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4591050" cy="627697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591050" cy="6276975"/>
                    </a:xfrm>
                    <a:prstGeom prst="rect">
                      <a:avLst/>
                    </a:prstGeom>
                  </pic:spPr>
                </pic:pic>
              </a:graphicData>
            </a:graphic>
          </wp:inline>
        </w:drawing>
      </w:r>
      <w:r>
        <w:rPr>
          <w:sz w:val="20"/>
        </w:rPr>
      </w:r>
    </w:p>
    <w:p>
      <w:pPr>
        <w:spacing w:after="0"/>
        <w:rPr>
          <w:sz w:val="20"/>
        </w:rPr>
        <w:sectPr>
          <w:type w:val="continuous"/>
          <w:pgSz w:w="7230" w:h="9890"/>
          <w:pgMar w:top="0" w:bottom="0" w:left="0" w:right="0"/>
        </w:sectPr>
      </w:pPr>
    </w:p>
    <w:p>
      <w:pPr>
        <w:pStyle w:val="BodyText"/>
        <w:spacing w:before="4"/>
        <w:rPr>
          <w:sz w:val="17"/>
        </w:rPr>
      </w:pPr>
    </w:p>
    <w:p>
      <w:pPr>
        <w:spacing w:after="0"/>
        <w:rPr>
          <w:sz w:val="17"/>
        </w:rPr>
        <w:sectPr>
          <w:pgSz w:w="9930" w:h="13040"/>
          <w:pgMar w:top="1200" w:bottom="280" w:left="1380" w:right="1380"/>
        </w:sectPr>
      </w:pPr>
    </w:p>
    <w:p>
      <w:pPr>
        <w:pStyle w:val="BodyText"/>
        <w:spacing w:before="4"/>
        <w:rPr>
          <w:sz w:val="17"/>
        </w:rPr>
      </w:pPr>
    </w:p>
    <w:p>
      <w:pPr>
        <w:spacing w:after="0"/>
        <w:rPr>
          <w:sz w:val="17"/>
        </w:rPr>
        <w:sectPr>
          <w:pgSz w:w="9930" w:h="13040"/>
          <w:pgMar w:top="1200" w:bottom="280" w:left="1380" w:right="1380"/>
        </w:sectPr>
      </w:pPr>
    </w:p>
    <w:p>
      <w:pPr>
        <w:pStyle w:val="BodyText"/>
        <w:spacing w:before="1"/>
        <w:rPr>
          <w:sz w:val="10"/>
        </w:rPr>
      </w:pPr>
    </w:p>
    <w:p>
      <w:pPr>
        <w:spacing w:before="56"/>
        <w:ind w:left="2247" w:right="1512" w:firstLine="0"/>
        <w:jc w:val="left"/>
        <w:rPr>
          <w:sz w:val="20"/>
        </w:rPr>
      </w:pPr>
      <w:r>
        <w:rPr>
          <w:color w:val="231F20"/>
          <w:sz w:val="20"/>
        </w:rPr>
        <w:t>SALUD DEL ADOLESCENTE</w:t>
      </w:r>
    </w:p>
    <w:p>
      <w:pPr>
        <w:spacing w:after="0"/>
        <w:jc w:val="left"/>
        <w:rPr>
          <w:sz w:val="20"/>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spacing w:line="292" w:lineRule="auto" w:before="56"/>
        <w:ind w:left="2199" w:right="2177" w:firstLine="0"/>
        <w:jc w:val="center"/>
        <w:rPr>
          <w:sz w:val="20"/>
        </w:rPr>
      </w:pPr>
      <w:r>
        <w:rPr>
          <w:color w:val="231F20"/>
          <w:sz w:val="20"/>
        </w:rPr>
        <w:t>UNIVERSIDAD AUTÓNOMA DEL  ESTADO  DE MÉXICO </w:t>
      </w:r>
    </w:p>
    <w:p>
      <w:pPr>
        <w:pStyle w:val="BodyText"/>
        <w:rPr>
          <w:sz w:val="20"/>
        </w:rPr>
      </w:pPr>
    </w:p>
    <w:p>
      <w:pPr>
        <w:pStyle w:val="BodyText"/>
        <w:spacing w:before="9"/>
        <w:rPr>
          <w:sz w:val="28"/>
        </w:rPr>
      </w:pPr>
    </w:p>
    <w:p>
      <w:pPr>
        <w:spacing w:before="0"/>
        <w:ind w:left="2199" w:right="2199" w:firstLine="0"/>
        <w:jc w:val="center"/>
        <w:rPr>
          <w:sz w:val="14"/>
        </w:rPr>
      </w:pPr>
      <w:r>
        <w:rPr>
          <w:color w:val="231F20"/>
          <w:spacing w:val="2"/>
          <w:w w:val="101"/>
          <w:sz w:val="20"/>
        </w:rPr>
        <w:t>D</w:t>
      </w:r>
      <w:r>
        <w:rPr>
          <w:color w:val="231F20"/>
          <w:spacing w:val="2"/>
          <w:w w:val="202"/>
          <w:sz w:val="14"/>
        </w:rPr>
        <w:t>r</w:t>
      </w:r>
      <w:r>
        <w:rPr>
          <w:color w:val="231F20"/>
          <w:w w:val="94"/>
          <w:sz w:val="20"/>
        </w:rPr>
        <w:t>.</w:t>
      </w:r>
      <w:r>
        <w:rPr>
          <w:color w:val="231F20"/>
          <w:spacing w:val="9"/>
          <w:sz w:val="20"/>
        </w:rPr>
        <w:t> </w:t>
      </w:r>
      <w:r>
        <w:rPr>
          <w:color w:val="231F20"/>
          <w:spacing w:val="1"/>
          <w:w w:val="131"/>
          <w:sz w:val="14"/>
        </w:rPr>
        <w:t>e</w:t>
      </w:r>
      <w:r>
        <w:rPr>
          <w:color w:val="231F20"/>
          <w:w w:val="145"/>
          <w:sz w:val="14"/>
        </w:rPr>
        <w:t>n</w:t>
      </w:r>
      <w:r>
        <w:rPr>
          <w:color w:val="231F20"/>
          <w:sz w:val="14"/>
        </w:rPr>
        <w:t> </w:t>
      </w:r>
      <w:r>
        <w:rPr>
          <w:color w:val="231F20"/>
          <w:spacing w:val="-11"/>
          <w:sz w:val="14"/>
        </w:rPr>
        <w:t> </w:t>
      </w:r>
      <w:r>
        <w:rPr>
          <w:color w:val="231F20"/>
          <w:spacing w:val="2"/>
          <w:w w:val="101"/>
          <w:sz w:val="20"/>
        </w:rPr>
        <w:t>D</w:t>
      </w:r>
      <w:r>
        <w:rPr>
          <w:color w:val="231F20"/>
          <w:w w:val="94"/>
          <w:sz w:val="20"/>
        </w:rPr>
        <w:t>.</w:t>
      </w:r>
      <w:r>
        <w:rPr>
          <w:color w:val="231F20"/>
          <w:spacing w:val="9"/>
          <w:sz w:val="20"/>
        </w:rPr>
        <w:t> </w:t>
      </w:r>
      <w:r>
        <w:rPr>
          <w:color w:val="231F20"/>
          <w:spacing w:val="2"/>
          <w:w w:val="81"/>
          <w:sz w:val="20"/>
        </w:rPr>
        <w:t>J</w:t>
      </w:r>
      <w:r>
        <w:rPr>
          <w:color w:val="231F20"/>
          <w:spacing w:val="1"/>
          <w:w w:val="160"/>
          <w:sz w:val="14"/>
        </w:rPr>
        <w:t>o</w:t>
      </w:r>
      <w:r>
        <w:rPr>
          <w:color w:val="231F20"/>
          <w:spacing w:val="1"/>
          <w:w w:val="202"/>
          <w:sz w:val="14"/>
        </w:rPr>
        <w:t>r</w:t>
      </w:r>
      <w:r>
        <w:rPr>
          <w:color w:val="231F20"/>
          <w:spacing w:val="1"/>
          <w:w w:val="150"/>
          <w:sz w:val="14"/>
        </w:rPr>
        <w:t>g</w:t>
      </w:r>
      <w:r>
        <w:rPr>
          <w:color w:val="231F20"/>
          <w:w w:val="131"/>
          <w:sz w:val="14"/>
        </w:rPr>
        <w:t>e</w:t>
      </w:r>
      <w:r>
        <w:rPr>
          <w:color w:val="231F20"/>
          <w:sz w:val="14"/>
        </w:rPr>
        <w:t> </w:t>
      </w:r>
      <w:r>
        <w:rPr>
          <w:color w:val="231F20"/>
          <w:spacing w:val="-11"/>
          <w:sz w:val="14"/>
        </w:rPr>
        <w:t> </w:t>
      </w:r>
      <w:r>
        <w:rPr>
          <w:color w:val="231F20"/>
          <w:spacing w:val="2"/>
          <w:w w:val="160"/>
          <w:sz w:val="20"/>
        </w:rPr>
        <w:t>o</w:t>
      </w:r>
      <w:r>
        <w:rPr>
          <w:color w:val="231F20"/>
          <w:spacing w:val="1"/>
          <w:w w:val="205"/>
          <w:sz w:val="14"/>
        </w:rPr>
        <w:t>l</w:t>
      </w:r>
      <w:r>
        <w:rPr>
          <w:color w:val="231F20"/>
          <w:spacing w:val="1"/>
          <w:w w:val="144"/>
          <w:sz w:val="14"/>
        </w:rPr>
        <w:t>v</w:t>
      </w:r>
      <w:r>
        <w:rPr>
          <w:color w:val="231F20"/>
          <w:spacing w:val="1"/>
          <w:w w:val="131"/>
          <w:sz w:val="14"/>
        </w:rPr>
        <w:t>e</w:t>
      </w:r>
      <w:r>
        <w:rPr>
          <w:color w:val="231F20"/>
          <w:spacing w:val="1"/>
          <w:w w:val="202"/>
          <w:sz w:val="14"/>
        </w:rPr>
        <w:t>r</w:t>
      </w:r>
      <w:r>
        <w:rPr>
          <w:color w:val="231F20"/>
          <w:w w:val="162"/>
          <w:sz w:val="14"/>
        </w:rPr>
        <w:t>a</w:t>
      </w:r>
      <w:r>
        <w:rPr>
          <w:color w:val="231F20"/>
          <w:sz w:val="14"/>
        </w:rPr>
        <w:t> </w:t>
      </w:r>
      <w:r>
        <w:rPr>
          <w:color w:val="231F20"/>
          <w:spacing w:val="-11"/>
          <w:sz w:val="14"/>
        </w:rPr>
        <w:t> </w:t>
      </w:r>
      <w:r>
        <w:rPr>
          <w:color w:val="231F20"/>
          <w:spacing w:val="2"/>
          <w:w w:val="150"/>
          <w:sz w:val="20"/>
        </w:rPr>
        <w:t>g</w:t>
      </w:r>
      <w:r>
        <w:rPr>
          <w:color w:val="231F20"/>
          <w:spacing w:val="1"/>
          <w:w w:val="162"/>
          <w:sz w:val="14"/>
        </w:rPr>
        <w:t>a</w:t>
      </w:r>
      <w:r>
        <w:rPr>
          <w:color w:val="231F20"/>
          <w:spacing w:val="1"/>
          <w:w w:val="202"/>
          <w:sz w:val="14"/>
        </w:rPr>
        <w:t>r</w:t>
      </w:r>
      <w:r>
        <w:rPr>
          <w:color w:val="231F20"/>
          <w:spacing w:val="1"/>
          <w:w w:val="157"/>
          <w:sz w:val="14"/>
        </w:rPr>
        <w:t>c</w:t>
      </w:r>
      <w:r>
        <w:rPr>
          <w:color w:val="231F20"/>
          <w:spacing w:val="1"/>
          <w:w w:val="117"/>
          <w:sz w:val="14"/>
        </w:rPr>
        <w:t>í</w:t>
      </w:r>
      <w:r>
        <w:rPr>
          <w:color w:val="231F20"/>
          <w:w w:val="162"/>
          <w:sz w:val="14"/>
        </w:rPr>
        <w:t>a</w:t>
      </w:r>
    </w:p>
    <w:p>
      <w:pPr>
        <w:spacing w:before="50"/>
        <w:ind w:left="2199" w:right="2198" w:firstLine="0"/>
        <w:jc w:val="center"/>
        <w:rPr>
          <w:i/>
          <w:sz w:val="20"/>
        </w:rPr>
      </w:pPr>
      <w:r>
        <w:rPr>
          <w:i/>
          <w:color w:val="231F20"/>
          <w:w w:val="90"/>
          <w:sz w:val="20"/>
        </w:rPr>
        <w:t>Rector</w:t>
      </w:r>
    </w:p>
    <w:p>
      <w:pPr>
        <w:pStyle w:val="BodyText"/>
        <w:spacing w:before="8"/>
        <w:rPr>
          <w:i/>
          <w:sz w:val="28"/>
        </w:rPr>
      </w:pPr>
    </w:p>
    <w:p>
      <w:pPr>
        <w:spacing w:before="0"/>
        <w:ind w:left="2199" w:right="2199" w:firstLine="0"/>
        <w:jc w:val="center"/>
        <w:rPr>
          <w:sz w:val="14"/>
        </w:rPr>
      </w:pPr>
      <w:r>
        <w:rPr>
          <w:color w:val="231F20"/>
          <w:spacing w:val="2"/>
          <w:w w:val="98"/>
          <w:sz w:val="20"/>
        </w:rPr>
        <w:t>M</w:t>
      </w:r>
      <w:r>
        <w:rPr>
          <w:color w:val="231F20"/>
          <w:w w:val="94"/>
          <w:sz w:val="20"/>
        </w:rPr>
        <w:t>.</w:t>
      </w:r>
      <w:r>
        <w:rPr>
          <w:color w:val="231F20"/>
          <w:spacing w:val="9"/>
          <w:sz w:val="20"/>
        </w:rPr>
        <w:t> </w:t>
      </w:r>
      <w:r>
        <w:rPr>
          <w:color w:val="231F20"/>
          <w:spacing w:val="2"/>
          <w:w w:val="131"/>
          <w:sz w:val="20"/>
        </w:rPr>
        <w:t>e</w:t>
      </w:r>
      <w:r>
        <w:rPr>
          <w:color w:val="231F20"/>
          <w:w w:val="94"/>
          <w:sz w:val="20"/>
        </w:rPr>
        <w:t>.</w:t>
      </w:r>
      <w:r>
        <w:rPr>
          <w:color w:val="231F20"/>
          <w:spacing w:val="9"/>
          <w:sz w:val="20"/>
        </w:rPr>
        <w:t> </w:t>
      </w:r>
      <w:r>
        <w:rPr>
          <w:color w:val="231F20"/>
          <w:spacing w:val="2"/>
          <w:w w:val="96"/>
          <w:sz w:val="20"/>
        </w:rPr>
        <w:t>P</w:t>
      </w:r>
      <w:r>
        <w:rPr>
          <w:color w:val="231F20"/>
          <w:w w:val="94"/>
          <w:sz w:val="20"/>
        </w:rPr>
        <w:t>.</w:t>
      </w:r>
      <w:r>
        <w:rPr>
          <w:color w:val="231F20"/>
          <w:spacing w:val="9"/>
          <w:sz w:val="20"/>
        </w:rPr>
        <w:t> </w:t>
      </w:r>
      <w:r>
        <w:rPr>
          <w:color w:val="231F20"/>
          <w:spacing w:val="2"/>
          <w:w w:val="101"/>
          <w:sz w:val="20"/>
        </w:rPr>
        <w:t>D</w:t>
      </w:r>
      <w:r>
        <w:rPr>
          <w:color w:val="231F20"/>
          <w:w w:val="94"/>
          <w:sz w:val="20"/>
        </w:rPr>
        <w:t>.</w:t>
      </w:r>
      <w:r>
        <w:rPr>
          <w:color w:val="231F20"/>
          <w:spacing w:val="9"/>
          <w:sz w:val="20"/>
        </w:rPr>
        <w:t> </w:t>
      </w:r>
      <w:r>
        <w:rPr>
          <w:color w:val="231F20"/>
          <w:spacing w:val="2"/>
          <w:w w:val="98"/>
          <w:sz w:val="20"/>
        </w:rPr>
        <w:t>I</w:t>
      </w:r>
      <w:r>
        <w:rPr>
          <w:color w:val="231F20"/>
          <w:spacing w:val="1"/>
          <w:w w:val="144"/>
          <w:sz w:val="14"/>
        </w:rPr>
        <w:t>v</w:t>
      </w:r>
      <w:r>
        <w:rPr>
          <w:color w:val="231F20"/>
          <w:spacing w:val="1"/>
          <w:w w:val="131"/>
          <w:sz w:val="14"/>
        </w:rPr>
        <w:t>e</w:t>
      </w:r>
      <w:r>
        <w:rPr>
          <w:color w:val="231F20"/>
          <w:spacing w:val="1"/>
          <w:w w:val="231"/>
          <w:sz w:val="14"/>
        </w:rPr>
        <w:t>t</w:t>
      </w:r>
      <w:r>
        <w:rPr>
          <w:color w:val="231F20"/>
          <w:w w:val="231"/>
          <w:sz w:val="14"/>
        </w:rPr>
        <w:t>t</w:t>
      </w:r>
      <w:r>
        <w:rPr>
          <w:color w:val="231F20"/>
          <w:sz w:val="14"/>
        </w:rPr>
        <w:t> </w:t>
      </w:r>
      <w:r>
        <w:rPr>
          <w:color w:val="231F20"/>
          <w:spacing w:val="-11"/>
          <w:sz w:val="14"/>
        </w:rPr>
        <w:t> </w:t>
      </w:r>
      <w:r>
        <w:rPr>
          <w:color w:val="231F20"/>
          <w:spacing w:val="2"/>
          <w:w w:val="231"/>
          <w:sz w:val="20"/>
        </w:rPr>
        <w:t>t</w:t>
      </w:r>
      <w:r>
        <w:rPr>
          <w:color w:val="231F20"/>
          <w:spacing w:val="1"/>
          <w:w w:val="98"/>
          <w:sz w:val="14"/>
        </w:rPr>
        <w:t>I</w:t>
      </w:r>
      <w:r>
        <w:rPr>
          <w:color w:val="231F20"/>
          <w:spacing w:val="1"/>
          <w:w w:val="145"/>
          <w:sz w:val="14"/>
        </w:rPr>
        <w:t>n</w:t>
      </w:r>
      <w:r>
        <w:rPr>
          <w:color w:val="231F20"/>
          <w:spacing w:val="1"/>
          <w:w w:val="160"/>
          <w:sz w:val="14"/>
        </w:rPr>
        <w:t>o</w:t>
      </w:r>
      <w:r>
        <w:rPr>
          <w:color w:val="231F20"/>
          <w:spacing w:val="1"/>
          <w:w w:val="157"/>
          <w:sz w:val="14"/>
        </w:rPr>
        <w:t>c</w:t>
      </w:r>
      <w:r>
        <w:rPr>
          <w:color w:val="231F20"/>
          <w:w w:val="160"/>
          <w:sz w:val="14"/>
        </w:rPr>
        <w:t>o</w:t>
      </w:r>
      <w:r>
        <w:rPr>
          <w:color w:val="231F20"/>
          <w:sz w:val="14"/>
        </w:rPr>
        <w:t> </w:t>
      </w:r>
      <w:r>
        <w:rPr>
          <w:color w:val="231F20"/>
          <w:spacing w:val="-11"/>
          <w:sz w:val="14"/>
        </w:rPr>
        <w:t> </w:t>
      </w:r>
      <w:r>
        <w:rPr>
          <w:color w:val="231F20"/>
          <w:spacing w:val="2"/>
          <w:w w:val="150"/>
          <w:sz w:val="20"/>
        </w:rPr>
        <w:t>g</w:t>
      </w:r>
      <w:r>
        <w:rPr>
          <w:color w:val="231F20"/>
          <w:spacing w:val="1"/>
          <w:w w:val="162"/>
          <w:sz w:val="14"/>
        </w:rPr>
        <w:t>a</w:t>
      </w:r>
      <w:r>
        <w:rPr>
          <w:color w:val="231F20"/>
          <w:spacing w:val="1"/>
          <w:w w:val="202"/>
          <w:sz w:val="14"/>
        </w:rPr>
        <w:t>r</w:t>
      </w:r>
      <w:r>
        <w:rPr>
          <w:color w:val="231F20"/>
          <w:spacing w:val="1"/>
          <w:w w:val="157"/>
          <w:sz w:val="14"/>
        </w:rPr>
        <w:t>c</w:t>
      </w:r>
      <w:r>
        <w:rPr>
          <w:color w:val="231F20"/>
          <w:spacing w:val="1"/>
          <w:w w:val="117"/>
          <w:sz w:val="14"/>
        </w:rPr>
        <w:t>í</w:t>
      </w:r>
      <w:r>
        <w:rPr>
          <w:color w:val="231F20"/>
          <w:w w:val="162"/>
          <w:sz w:val="14"/>
        </w:rPr>
        <w:t>a</w:t>
      </w:r>
    </w:p>
    <w:p>
      <w:pPr>
        <w:spacing w:before="50"/>
        <w:ind w:left="2199" w:right="2199" w:firstLine="0"/>
        <w:jc w:val="center"/>
        <w:rPr>
          <w:i/>
          <w:sz w:val="20"/>
        </w:rPr>
      </w:pPr>
      <w:r>
        <w:rPr>
          <w:i/>
          <w:color w:val="231F20"/>
          <w:w w:val="85"/>
          <w:sz w:val="20"/>
        </w:rPr>
        <w:t>Secretaria de Difusión Cultural</w:t>
      </w:r>
    </w:p>
    <w:p>
      <w:pPr>
        <w:pStyle w:val="BodyText"/>
        <w:spacing w:before="8"/>
        <w:rPr>
          <w:i/>
          <w:sz w:val="28"/>
        </w:rPr>
      </w:pPr>
    </w:p>
    <w:p>
      <w:pPr>
        <w:spacing w:before="0"/>
        <w:ind w:left="1118" w:right="1118" w:firstLine="0"/>
        <w:jc w:val="center"/>
        <w:rPr>
          <w:sz w:val="14"/>
        </w:rPr>
      </w:pPr>
      <w:r>
        <w:rPr>
          <w:color w:val="231F20"/>
          <w:spacing w:val="2"/>
          <w:w w:val="101"/>
          <w:sz w:val="20"/>
        </w:rPr>
        <w:t>D</w:t>
      </w:r>
      <w:r>
        <w:rPr>
          <w:color w:val="231F20"/>
          <w:spacing w:val="1"/>
          <w:w w:val="202"/>
          <w:sz w:val="14"/>
        </w:rPr>
        <w:t>r</w:t>
      </w:r>
      <w:r>
        <w:rPr>
          <w:color w:val="231F20"/>
          <w:spacing w:val="2"/>
          <w:w w:val="162"/>
          <w:sz w:val="14"/>
        </w:rPr>
        <w:t>a</w:t>
      </w:r>
      <w:r>
        <w:rPr>
          <w:color w:val="231F20"/>
          <w:w w:val="94"/>
          <w:sz w:val="20"/>
        </w:rPr>
        <w:t>.</w:t>
      </w:r>
      <w:r>
        <w:rPr>
          <w:color w:val="231F20"/>
          <w:spacing w:val="9"/>
          <w:sz w:val="20"/>
        </w:rPr>
        <w:t> </w:t>
      </w:r>
      <w:r>
        <w:rPr>
          <w:color w:val="231F20"/>
          <w:spacing w:val="1"/>
          <w:w w:val="131"/>
          <w:sz w:val="14"/>
        </w:rPr>
        <w:t>e</w:t>
      </w:r>
      <w:r>
        <w:rPr>
          <w:color w:val="231F20"/>
          <w:w w:val="145"/>
          <w:sz w:val="14"/>
        </w:rPr>
        <w:t>n</w:t>
      </w:r>
      <w:r>
        <w:rPr>
          <w:color w:val="231F20"/>
          <w:sz w:val="14"/>
        </w:rPr>
        <w:t> </w:t>
      </w:r>
      <w:r>
        <w:rPr>
          <w:color w:val="231F20"/>
          <w:spacing w:val="-11"/>
          <w:sz w:val="14"/>
        </w:rPr>
        <w:t> </w:t>
      </w:r>
      <w:r>
        <w:rPr>
          <w:color w:val="231F20"/>
          <w:spacing w:val="2"/>
          <w:w w:val="101"/>
          <w:sz w:val="20"/>
        </w:rPr>
        <w:t>D</w:t>
      </w:r>
      <w:r>
        <w:rPr>
          <w:color w:val="231F20"/>
          <w:w w:val="94"/>
          <w:sz w:val="20"/>
        </w:rPr>
        <w:t>.</w:t>
      </w:r>
      <w:r>
        <w:rPr>
          <w:color w:val="231F20"/>
          <w:spacing w:val="9"/>
          <w:sz w:val="20"/>
        </w:rPr>
        <w:t> </w:t>
      </w:r>
      <w:r>
        <w:rPr>
          <w:color w:val="231F20"/>
          <w:spacing w:val="2"/>
          <w:w w:val="98"/>
          <w:sz w:val="20"/>
        </w:rPr>
        <w:t>M</w:t>
      </w:r>
      <w:r>
        <w:rPr>
          <w:color w:val="231F20"/>
          <w:spacing w:val="1"/>
          <w:w w:val="162"/>
          <w:sz w:val="14"/>
        </w:rPr>
        <w:t>a</w:t>
      </w:r>
      <w:r>
        <w:rPr>
          <w:color w:val="231F20"/>
          <w:spacing w:val="1"/>
          <w:w w:val="202"/>
          <w:sz w:val="14"/>
        </w:rPr>
        <w:t>r</w:t>
      </w:r>
      <w:r>
        <w:rPr>
          <w:color w:val="231F20"/>
          <w:spacing w:val="1"/>
          <w:w w:val="117"/>
          <w:sz w:val="14"/>
        </w:rPr>
        <w:t>í</w:t>
      </w:r>
      <w:r>
        <w:rPr>
          <w:color w:val="231F20"/>
          <w:w w:val="162"/>
          <w:sz w:val="14"/>
        </w:rPr>
        <w:t>a</w:t>
      </w:r>
      <w:r>
        <w:rPr>
          <w:color w:val="231F20"/>
          <w:sz w:val="14"/>
        </w:rPr>
        <w:t> </w:t>
      </w:r>
      <w:r>
        <w:rPr>
          <w:color w:val="231F20"/>
          <w:spacing w:val="-11"/>
          <w:sz w:val="14"/>
        </w:rPr>
        <w:t> </w:t>
      </w:r>
      <w:r>
        <w:rPr>
          <w:color w:val="231F20"/>
          <w:spacing w:val="1"/>
          <w:w w:val="101"/>
          <w:sz w:val="14"/>
        </w:rPr>
        <w:t>D</w:t>
      </w:r>
      <w:r>
        <w:rPr>
          <w:color w:val="231F20"/>
          <w:w w:val="131"/>
          <w:sz w:val="14"/>
        </w:rPr>
        <w:t>e</w:t>
      </w:r>
      <w:r>
        <w:rPr>
          <w:color w:val="231F20"/>
          <w:sz w:val="14"/>
        </w:rPr>
        <w:t> </w:t>
      </w:r>
      <w:r>
        <w:rPr>
          <w:color w:val="231F20"/>
          <w:spacing w:val="-11"/>
          <w:sz w:val="14"/>
        </w:rPr>
        <w:t> </w:t>
      </w:r>
      <w:r>
        <w:rPr>
          <w:color w:val="231F20"/>
          <w:spacing w:val="2"/>
          <w:w w:val="205"/>
          <w:sz w:val="20"/>
        </w:rPr>
        <w:t>l</w:t>
      </w:r>
      <w:r>
        <w:rPr>
          <w:color w:val="231F20"/>
          <w:spacing w:val="1"/>
          <w:w w:val="160"/>
          <w:sz w:val="14"/>
        </w:rPr>
        <w:t>o</w:t>
      </w:r>
      <w:r>
        <w:rPr>
          <w:color w:val="231F20"/>
          <w:spacing w:val="1"/>
          <w:w w:val="139"/>
          <w:sz w:val="14"/>
        </w:rPr>
        <w:t>u</w:t>
      </w:r>
      <w:r>
        <w:rPr>
          <w:color w:val="231F20"/>
          <w:spacing w:val="2"/>
          <w:w w:val="202"/>
          <w:sz w:val="14"/>
        </w:rPr>
        <w:t>r</w:t>
      </w:r>
      <w:r>
        <w:rPr>
          <w:color w:val="231F20"/>
          <w:spacing w:val="1"/>
          <w:w w:val="101"/>
          <w:sz w:val="14"/>
        </w:rPr>
        <w:t>D</w:t>
      </w:r>
      <w:r>
        <w:rPr>
          <w:color w:val="231F20"/>
          <w:spacing w:val="1"/>
          <w:w w:val="131"/>
          <w:sz w:val="14"/>
        </w:rPr>
        <w:t>e</w:t>
      </w:r>
      <w:r>
        <w:rPr>
          <w:color w:val="231F20"/>
          <w:w w:val="130"/>
          <w:sz w:val="14"/>
        </w:rPr>
        <w:t>s</w:t>
      </w:r>
      <w:r>
        <w:rPr>
          <w:color w:val="231F20"/>
          <w:sz w:val="14"/>
        </w:rPr>
        <w:t> </w:t>
      </w:r>
      <w:r>
        <w:rPr>
          <w:color w:val="231F20"/>
          <w:spacing w:val="-11"/>
          <w:sz w:val="14"/>
        </w:rPr>
        <w:t> </w:t>
      </w:r>
      <w:r>
        <w:rPr>
          <w:color w:val="231F20"/>
          <w:spacing w:val="2"/>
          <w:w w:val="98"/>
          <w:sz w:val="20"/>
        </w:rPr>
        <w:t>M</w:t>
      </w:r>
      <w:r>
        <w:rPr>
          <w:color w:val="231F20"/>
          <w:spacing w:val="1"/>
          <w:w w:val="160"/>
          <w:sz w:val="14"/>
        </w:rPr>
        <w:t>o</w:t>
      </w:r>
      <w:r>
        <w:rPr>
          <w:color w:val="231F20"/>
          <w:spacing w:val="1"/>
          <w:w w:val="202"/>
          <w:sz w:val="14"/>
        </w:rPr>
        <w:t>r</w:t>
      </w:r>
      <w:r>
        <w:rPr>
          <w:color w:val="231F20"/>
          <w:spacing w:val="1"/>
          <w:w w:val="162"/>
          <w:sz w:val="14"/>
        </w:rPr>
        <w:t>a</w:t>
      </w:r>
      <w:r>
        <w:rPr>
          <w:color w:val="231F20"/>
          <w:spacing w:val="1"/>
          <w:w w:val="205"/>
          <w:sz w:val="14"/>
        </w:rPr>
        <w:t>l</w:t>
      </w:r>
      <w:r>
        <w:rPr>
          <w:color w:val="231F20"/>
          <w:spacing w:val="1"/>
          <w:w w:val="131"/>
          <w:sz w:val="14"/>
        </w:rPr>
        <w:t>e</w:t>
      </w:r>
      <w:r>
        <w:rPr>
          <w:color w:val="231F20"/>
          <w:w w:val="130"/>
          <w:sz w:val="14"/>
        </w:rPr>
        <w:t>s</w:t>
      </w:r>
      <w:r>
        <w:rPr>
          <w:color w:val="231F20"/>
          <w:sz w:val="14"/>
        </w:rPr>
        <w:t> </w:t>
      </w:r>
      <w:r>
        <w:rPr>
          <w:color w:val="231F20"/>
          <w:spacing w:val="-11"/>
          <w:sz w:val="14"/>
        </w:rPr>
        <w:t> </w:t>
      </w:r>
      <w:r>
        <w:rPr>
          <w:color w:val="231F20"/>
          <w:spacing w:val="2"/>
          <w:w w:val="202"/>
          <w:sz w:val="20"/>
        </w:rPr>
        <w:t>r</w:t>
      </w:r>
      <w:r>
        <w:rPr>
          <w:color w:val="231F20"/>
          <w:spacing w:val="1"/>
          <w:w w:val="131"/>
          <w:sz w:val="14"/>
        </w:rPr>
        <w:t>e</w:t>
      </w:r>
      <w:r>
        <w:rPr>
          <w:color w:val="231F20"/>
          <w:spacing w:val="1"/>
          <w:w w:val="132"/>
          <w:sz w:val="14"/>
        </w:rPr>
        <w:t>y</w:t>
      </w:r>
      <w:r>
        <w:rPr>
          <w:color w:val="231F20"/>
          <w:spacing w:val="1"/>
          <w:w w:val="145"/>
          <w:sz w:val="14"/>
        </w:rPr>
        <w:t>n</w:t>
      </w:r>
      <w:r>
        <w:rPr>
          <w:color w:val="231F20"/>
          <w:spacing w:val="1"/>
          <w:w w:val="160"/>
          <w:sz w:val="14"/>
        </w:rPr>
        <w:t>o</w:t>
      </w:r>
      <w:r>
        <w:rPr>
          <w:color w:val="231F20"/>
          <w:spacing w:val="1"/>
          <w:w w:val="130"/>
          <w:sz w:val="14"/>
        </w:rPr>
        <w:t>s</w:t>
      </w:r>
      <w:r>
        <w:rPr>
          <w:color w:val="231F20"/>
          <w:w w:val="160"/>
          <w:sz w:val="14"/>
        </w:rPr>
        <w:t>o</w:t>
      </w:r>
    </w:p>
    <w:p>
      <w:pPr>
        <w:spacing w:before="50"/>
        <w:ind w:left="2199" w:right="2199" w:firstLine="0"/>
        <w:jc w:val="center"/>
        <w:rPr>
          <w:i/>
          <w:sz w:val="20"/>
        </w:rPr>
      </w:pPr>
      <w:r>
        <w:rPr>
          <w:i/>
          <w:color w:val="231F20"/>
          <w:w w:val="85"/>
          <w:sz w:val="20"/>
        </w:rPr>
        <w:t>Directora de Divulgación Cultural</w:t>
      </w:r>
    </w:p>
    <w:p>
      <w:pPr>
        <w:spacing w:after="0"/>
        <w:jc w:val="center"/>
        <w:rPr>
          <w:sz w:val="20"/>
        </w:rPr>
        <w:sectPr>
          <w:pgSz w:w="9930" w:h="13040"/>
          <w:pgMar w:top="1200" w:bottom="280" w:left="1380" w:right="13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before="184"/>
        <w:ind w:left="1121" w:right="1118" w:firstLine="0"/>
        <w:jc w:val="center"/>
        <w:rPr>
          <w:sz w:val="32"/>
        </w:rPr>
      </w:pPr>
      <w:r>
        <w:rPr>
          <w:color w:val="231F20"/>
          <w:sz w:val="32"/>
        </w:rPr>
        <w:t>SALUD DEL ADOLESCENTE</w:t>
      </w:r>
    </w:p>
    <w:p>
      <w:pPr>
        <w:pStyle w:val="BodyText"/>
        <w:rPr>
          <w:sz w:val="32"/>
        </w:rPr>
      </w:pPr>
    </w:p>
    <w:p>
      <w:pPr>
        <w:spacing w:line="326" w:lineRule="auto" w:before="191"/>
        <w:ind w:left="1116" w:right="1118" w:firstLine="0"/>
        <w:jc w:val="center"/>
        <w:rPr>
          <w:i/>
          <w:sz w:val="32"/>
        </w:rPr>
      </w:pPr>
      <w:r>
        <w:rPr>
          <w:i/>
          <w:color w:val="231F20"/>
          <w:w w:val="85"/>
          <w:sz w:val="32"/>
        </w:rPr>
        <w:t>Gabriel Gerardo Huitrón Bravo </w:t>
      </w:r>
      <w:r>
        <w:rPr>
          <w:i/>
          <w:color w:val="231F20"/>
          <w:w w:val="90"/>
          <w:sz w:val="32"/>
        </w:rPr>
        <w:t>(compilador)</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27"/>
        </w:rPr>
      </w:pPr>
      <w:r>
        <w:rPr/>
        <w:pict>
          <v:group style="position:absolute;margin-left:222.238876pt;margin-top:17.976761pt;width:51.6pt;height:45.55pt;mso-position-horizontal-relative:page;mso-position-vertical-relative:paragraph;z-index:0;mso-wrap-distance-left:0;mso-wrap-distance-right:0" coordorigin="4445,360" coordsize="1032,911">
            <v:shape style="position:absolute;left:4515;top:382;width:893;height:689" type="#_x0000_t75" stroked="false">
              <v:imagedata r:id="rId6" o:title=""/>
            </v:shape>
            <v:shape style="position:absolute;left:4778;top:943;width:366;height:109" type="#_x0000_t75" stroked="false">
              <v:imagedata r:id="rId7" o:title=""/>
            </v:shape>
            <v:shape style="position:absolute;left:4445;top:360;width:1032;height:910" type="#_x0000_t75" stroked="false">
              <v:imagedata r:id="rId8" o:title=""/>
            </v:shape>
            <w10:wrap type="topAndBottom"/>
          </v:group>
        </w:pict>
      </w:r>
    </w:p>
    <w:p>
      <w:pPr>
        <w:spacing w:before="97"/>
        <w:ind w:left="1133" w:right="1118" w:firstLine="0"/>
        <w:jc w:val="center"/>
        <w:rPr>
          <w:rFonts w:ascii="Palatino Linotype" w:hAnsi="Palatino Linotype"/>
          <w:i/>
          <w:sz w:val="20"/>
        </w:rPr>
      </w:pPr>
      <w:r>
        <w:rPr>
          <w:rFonts w:ascii="Palatino Linotype" w:hAnsi="Palatino Linotype"/>
          <w:i/>
          <w:color w:val="231F20"/>
          <w:sz w:val="20"/>
        </w:rPr>
        <w:t>“2013, Aniversario Luctuoso del Poeta Heríberto  Enríquez”</w:t>
      </w:r>
    </w:p>
    <w:p>
      <w:pPr>
        <w:pStyle w:val="BodyText"/>
        <w:spacing w:before="53"/>
        <w:ind w:left="270" w:right="255"/>
        <w:jc w:val="center"/>
        <w:rPr>
          <w:rFonts w:ascii="Arial" w:hAnsi="Arial"/>
        </w:rPr>
      </w:pPr>
      <w:r>
        <w:rPr>
          <w:rFonts w:ascii="Arial" w:hAnsi="Arial"/>
          <w:color w:val="231F20"/>
          <w:spacing w:val="14"/>
          <w:w w:val="105"/>
        </w:rPr>
        <w:t>UNIVERSIDAD </w:t>
      </w:r>
      <w:r>
        <w:rPr>
          <w:rFonts w:ascii="Arial" w:hAnsi="Arial"/>
          <w:color w:val="231F20"/>
          <w:spacing w:val="13"/>
          <w:w w:val="105"/>
        </w:rPr>
        <w:t>AUTÓNOMA </w:t>
      </w:r>
      <w:r>
        <w:rPr>
          <w:rFonts w:ascii="Arial" w:hAnsi="Arial"/>
          <w:color w:val="231F20"/>
          <w:spacing w:val="10"/>
          <w:w w:val="105"/>
        </w:rPr>
        <w:t>DEL  </w:t>
      </w:r>
      <w:r>
        <w:rPr>
          <w:rFonts w:ascii="Arial" w:hAnsi="Arial"/>
          <w:color w:val="231F20"/>
          <w:spacing w:val="11"/>
          <w:w w:val="105"/>
        </w:rPr>
        <w:t>ESTADO </w:t>
      </w:r>
      <w:r>
        <w:rPr>
          <w:rFonts w:ascii="Arial" w:hAnsi="Arial"/>
          <w:color w:val="231F20"/>
          <w:spacing w:val="8"/>
          <w:w w:val="105"/>
        </w:rPr>
        <w:t>DE </w:t>
      </w:r>
      <w:r>
        <w:rPr>
          <w:rFonts w:ascii="Arial" w:hAnsi="Arial"/>
          <w:color w:val="231F20"/>
          <w:spacing w:val="78"/>
          <w:w w:val="105"/>
        </w:rPr>
        <w:t> </w:t>
      </w:r>
      <w:r>
        <w:rPr>
          <w:rFonts w:ascii="Arial" w:hAnsi="Arial"/>
          <w:color w:val="231F20"/>
          <w:spacing w:val="16"/>
          <w:w w:val="105"/>
        </w:rPr>
        <w:t>MÉXICO</w:t>
      </w:r>
    </w:p>
    <w:p>
      <w:pPr>
        <w:spacing w:after="0"/>
        <w:jc w:val="center"/>
        <w:rPr>
          <w:rFonts w:ascii="Arial" w:hAnsi="Arial"/>
        </w:rPr>
        <w:sectPr>
          <w:pgSz w:w="9930" w:h="13040"/>
          <w:pgMar w:top="1200" w:bottom="280" w:left="1380" w:right="138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19"/>
        </w:rPr>
      </w:pPr>
    </w:p>
    <w:p>
      <w:pPr>
        <w:spacing w:line="312" w:lineRule="auto" w:before="0"/>
        <w:ind w:left="1886" w:right="1884" w:firstLine="0"/>
        <w:jc w:val="center"/>
        <w:rPr>
          <w:rFonts w:ascii="Palatino Linotype"/>
          <w:i/>
          <w:sz w:val="16"/>
        </w:rPr>
      </w:pPr>
      <w:r>
        <w:rPr>
          <w:rFonts w:ascii="Palatino Linotype"/>
          <w:i/>
          <w:color w:val="231F20"/>
          <w:sz w:val="16"/>
        </w:rPr>
        <w:t>Este libro fue positivamente dictaminado conforme a </w:t>
      </w:r>
      <w:r>
        <w:rPr>
          <w:rFonts w:ascii="Palatino Linotype"/>
          <w:i/>
          <w:color w:val="231F20"/>
          <w:sz w:val="16"/>
        </w:rPr>
        <w:t>los lineamientos del Consejo General Editorial vigentes a partir de  2002</w:t>
      </w:r>
    </w:p>
    <w:p>
      <w:pPr>
        <w:pStyle w:val="BodyText"/>
        <w:rPr>
          <w:rFonts w:ascii="Palatino Linotype"/>
          <w:i/>
          <w:sz w:val="16"/>
        </w:rPr>
      </w:pPr>
    </w:p>
    <w:p>
      <w:pPr>
        <w:pStyle w:val="BodyText"/>
        <w:rPr>
          <w:rFonts w:ascii="Palatino Linotype"/>
          <w:i/>
          <w:sz w:val="16"/>
        </w:rPr>
      </w:pPr>
    </w:p>
    <w:p>
      <w:pPr>
        <w:pStyle w:val="BodyText"/>
        <w:rPr>
          <w:rFonts w:ascii="Palatino Linotype"/>
          <w:i/>
          <w:sz w:val="16"/>
        </w:rPr>
      </w:pPr>
    </w:p>
    <w:p>
      <w:pPr>
        <w:pStyle w:val="BodyText"/>
        <w:spacing w:before="9"/>
        <w:rPr>
          <w:rFonts w:ascii="Palatino Linotype"/>
          <w:i/>
          <w:sz w:val="17"/>
        </w:rPr>
      </w:pPr>
    </w:p>
    <w:p>
      <w:pPr>
        <w:spacing w:before="0"/>
        <w:ind w:left="2199" w:right="2195" w:firstLine="0"/>
        <w:jc w:val="center"/>
        <w:rPr>
          <w:sz w:val="16"/>
        </w:rPr>
      </w:pPr>
      <w:r>
        <w:rPr>
          <w:color w:val="231F20"/>
          <w:sz w:val="16"/>
        </w:rPr>
        <w:t>1</w:t>
      </w:r>
      <w:r>
        <w:rPr>
          <w:color w:val="231F20"/>
          <w:position w:val="5"/>
          <w:sz w:val="9"/>
        </w:rPr>
        <w:t>a  </w:t>
      </w:r>
      <w:r>
        <w:rPr>
          <w:color w:val="231F20"/>
          <w:sz w:val="16"/>
        </w:rPr>
        <w:t>edición 2013</w:t>
      </w:r>
    </w:p>
    <w:p>
      <w:pPr>
        <w:pStyle w:val="BodyText"/>
        <w:rPr>
          <w:sz w:val="16"/>
        </w:rPr>
      </w:pPr>
    </w:p>
    <w:p>
      <w:pPr>
        <w:pStyle w:val="BodyText"/>
        <w:rPr>
          <w:sz w:val="15"/>
        </w:rPr>
      </w:pPr>
    </w:p>
    <w:p>
      <w:pPr>
        <w:spacing w:before="1"/>
        <w:ind w:left="2199" w:right="2198" w:firstLine="0"/>
        <w:jc w:val="center"/>
        <w:rPr>
          <w:rFonts w:ascii="Palatino Linotype"/>
          <w:i/>
          <w:sz w:val="16"/>
        </w:rPr>
      </w:pPr>
      <w:r>
        <w:rPr>
          <w:rFonts w:ascii="Palatino Linotype"/>
          <w:i/>
          <w:color w:val="231F20"/>
          <w:sz w:val="16"/>
        </w:rPr>
        <w:t>Salud del adolescente</w:t>
      </w:r>
    </w:p>
    <w:p>
      <w:pPr>
        <w:pStyle w:val="BodyText"/>
        <w:rPr>
          <w:rFonts w:ascii="Palatino Linotype"/>
          <w:i/>
          <w:sz w:val="16"/>
        </w:rPr>
      </w:pPr>
    </w:p>
    <w:p>
      <w:pPr>
        <w:pStyle w:val="BodyText"/>
        <w:spacing w:before="6"/>
        <w:rPr>
          <w:rFonts w:ascii="Palatino Linotype"/>
          <w:i/>
          <w:sz w:val="11"/>
        </w:rPr>
      </w:pPr>
    </w:p>
    <w:p>
      <w:pPr>
        <w:spacing w:line="364" w:lineRule="auto" w:before="0"/>
        <w:ind w:left="2199" w:right="2181" w:firstLine="0"/>
        <w:jc w:val="center"/>
        <w:rPr>
          <w:sz w:val="16"/>
        </w:rPr>
      </w:pPr>
      <w:r>
        <w:rPr>
          <w:color w:val="231F20"/>
          <w:sz w:val="16"/>
        </w:rPr>
        <w:t>© Gabriel Gerardo Huitrón Bravo (compilador) </w:t>
      </w:r>
    </w:p>
    <w:p>
      <w:pPr>
        <w:pStyle w:val="BodyText"/>
        <w:rPr>
          <w:sz w:val="16"/>
        </w:rPr>
      </w:pPr>
    </w:p>
    <w:p>
      <w:pPr>
        <w:spacing w:line="364" w:lineRule="auto" w:before="108"/>
        <w:ind w:left="2022" w:right="1512" w:firstLine="766"/>
        <w:jc w:val="left"/>
        <w:rPr>
          <w:sz w:val="16"/>
        </w:rPr>
      </w:pPr>
      <w:r>
        <w:rPr>
          <w:color w:val="231F20"/>
          <w:sz w:val="16"/>
        </w:rPr>
        <w:t>© Derechos reservados Universidad Autónoma del Estado de  México</w:t>
      </w:r>
    </w:p>
    <w:p>
      <w:pPr>
        <w:spacing w:line="364" w:lineRule="auto" w:before="4"/>
        <w:ind w:left="2568" w:right="2562" w:firstLine="0"/>
        <w:jc w:val="center"/>
        <w:rPr>
          <w:sz w:val="16"/>
        </w:rPr>
      </w:pPr>
      <w:r>
        <w:rPr>
          <w:color w:val="231F20"/>
          <w:sz w:val="16"/>
        </w:rPr>
        <w:t>Av. Instituto Literario 100 Ote. Toluca, Estado de  México</w:t>
      </w:r>
    </w:p>
    <w:p>
      <w:pPr>
        <w:spacing w:line="364" w:lineRule="auto" w:before="4"/>
        <w:ind w:left="2783" w:right="1512" w:firstLine="133"/>
        <w:jc w:val="left"/>
        <w:rPr>
          <w:sz w:val="16"/>
        </w:rPr>
      </w:pPr>
      <w:r>
        <w:rPr>
          <w:color w:val="231F20"/>
          <w:sz w:val="16"/>
        </w:rPr>
        <w:t>C.P. 50000, México </w:t>
      </w:r>
      <w:hyperlink r:id="rId9">
        <w:r>
          <w:rPr>
            <w:color w:val="231F20"/>
            <w:w w:val="95"/>
            <w:sz w:val="16"/>
          </w:rPr>
          <w:t>http://www.uaemex.mx/</w:t>
        </w:r>
      </w:hyperlink>
    </w:p>
    <w:p>
      <w:pPr>
        <w:pStyle w:val="BodyText"/>
        <w:rPr>
          <w:sz w:val="16"/>
        </w:rPr>
      </w:pPr>
    </w:p>
    <w:p>
      <w:pPr>
        <w:pStyle w:val="BodyText"/>
        <w:rPr>
          <w:sz w:val="16"/>
        </w:rPr>
      </w:pPr>
    </w:p>
    <w:p>
      <w:pPr>
        <w:pStyle w:val="BodyText"/>
        <w:spacing w:before="8"/>
        <w:rPr>
          <w:sz w:val="17"/>
        </w:rPr>
      </w:pPr>
    </w:p>
    <w:p>
      <w:pPr>
        <w:spacing w:before="0"/>
        <w:ind w:left="1122" w:right="1118" w:firstLine="0"/>
        <w:jc w:val="center"/>
        <w:rPr>
          <w:sz w:val="16"/>
        </w:rPr>
      </w:pPr>
      <w:r>
        <w:rPr>
          <w:color w:val="231F20"/>
          <w:sz w:val="16"/>
        </w:rPr>
        <w:t>Se prohíbe la reproducción total o parcial de esta    obra</w:t>
      </w:r>
    </w:p>
    <w:p>
      <w:pPr>
        <w:spacing w:line="364" w:lineRule="auto" w:before="96"/>
        <w:ind w:left="1124" w:right="1118" w:firstLine="0"/>
        <w:jc w:val="center"/>
        <w:rPr>
          <w:sz w:val="16"/>
        </w:rPr>
      </w:pPr>
      <w:r>
        <w:rPr>
          <w:color w:val="231F20"/>
          <w:sz w:val="16"/>
        </w:rPr>
        <w:t>–incluyendo el diseño tipográfico y de portada– sea cual fuere el medio, electrónico o mecánico, sin el consentimiento por  escrito</w:t>
      </w:r>
    </w:p>
    <w:p>
      <w:pPr>
        <w:spacing w:before="3"/>
        <w:ind w:left="1118" w:right="1118" w:firstLine="0"/>
        <w:jc w:val="center"/>
        <w:rPr>
          <w:rFonts w:ascii="Arial" w:hAnsi="Arial"/>
          <w:sz w:val="16"/>
        </w:rPr>
      </w:pPr>
      <w:r>
        <w:rPr>
          <w:color w:val="231F20"/>
          <w:sz w:val="16"/>
        </w:rPr>
        <w:t>de la Universidad Autónoma del Estado de   México</w:t>
      </w:r>
      <w:r>
        <w:rPr>
          <w:rFonts w:ascii="Arial" w:hAnsi="Arial"/>
          <w:color w:val="231F20"/>
          <w:sz w:val="16"/>
        </w:rPr>
        <w:t>.</w:t>
      </w:r>
    </w:p>
    <w:p>
      <w:pPr>
        <w:pStyle w:val="BodyText"/>
        <w:rPr>
          <w:rFonts w:ascii="Arial"/>
          <w:sz w:val="16"/>
        </w:rPr>
      </w:pPr>
    </w:p>
    <w:p>
      <w:pPr>
        <w:pStyle w:val="BodyText"/>
        <w:spacing w:before="3"/>
        <w:rPr>
          <w:rFonts w:ascii="Arial"/>
          <w:sz w:val="17"/>
        </w:rPr>
      </w:pPr>
    </w:p>
    <w:p>
      <w:pPr>
        <w:spacing w:before="1"/>
        <w:ind w:left="2199" w:right="2195" w:firstLine="0"/>
        <w:jc w:val="center"/>
        <w:rPr>
          <w:rFonts w:ascii="Arial"/>
          <w:sz w:val="16"/>
        </w:rPr>
      </w:pPr>
      <w:r>
        <w:rPr>
          <w:rFonts w:ascii="Arial"/>
          <w:color w:val="231F20"/>
          <w:sz w:val="16"/>
        </w:rPr>
        <w:t>ISBN: 978-607-422-439-9</w:t>
      </w:r>
    </w:p>
    <w:p>
      <w:pPr>
        <w:pStyle w:val="BodyText"/>
        <w:rPr>
          <w:rFonts w:ascii="Arial"/>
          <w:sz w:val="16"/>
        </w:rPr>
      </w:pPr>
    </w:p>
    <w:p>
      <w:pPr>
        <w:pStyle w:val="BodyText"/>
        <w:spacing w:before="4"/>
        <w:rPr>
          <w:rFonts w:ascii="Arial"/>
          <w:sz w:val="18"/>
        </w:rPr>
      </w:pPr>
    </w:p>
    <w:p>
      <w:pPr>
        <w:spacing w:before="0"/>
        <w:ind w:left="2199" w:right="2196" w:firstLine="0"/>
        <w:jc w:val="center"/>
        <w:rPr>
          <w:sz w:val="14"/>
        </w:rPr>
      </w:pPr>
      <w:r>
        <w:rPr>
          <w:color w:val="231F20"/>
          <w:sz w:val="14"/>
        </w:rPr>
        <w:t>Impreso y hecho en  México</w:t>
      </w:r>
    </w:p>
    <w:p>
      <w:pPr>
        <w:spacing w:before="102"/>
        <w:ind w:left="2199" w:right="2196" w:firstLine="0"/>
        <w:jc w:val="center"/>
        <w:rPr>
          <w:rFonts w:ascii="Palatino Linotype"/>
          <w:i/>
          <w:sz w:val="14"/>
        </w:rPr>
      </w:pPr>
      <w:r>
        <w:rPr>
          <w:rFonts w:ascii="Palatino Linotype"/>
          <w:i/>
          <w:color w:val="231F20"/>
          <w:sz w:val="14"/>
        </w:rPr>
        <w:t>Printed and made in Mexico</w:t>
      </w:r>
    </w:p>
    <w:p>
      <w:pPr>
        <w:spacing w:after="0"/>
        <w:jc w:val="center"/>
        <w:rPr>
          <w:rFonts w:ascii="Palatino Linotype"/>
          <w:sz w:val="14"/>
        </w:rPr>
        <w:sectPr>
          <w:pgSz w:w="9930" w:h="13040"/>
          <w:pgMar w:top="1200" w:bottom="280" w:left="1380" w:right="1380"/>
        </w:sectPr>
      </w:pPr>
    </w:p>
    <w:p>
      <w:pPr>
        <w:pStyle w:val="BodyText"/>
        <w:spacing w:before="7"/>
        <w:rPr>
          <w:rFonts w:ascii="Palatino Linotype"/>
          <w:i/>
          <w:sz w:val="8"/>
        </w:rPr>
      </w:pPr>
    </w:p>
    <w:p>
      <w:pPr>
        <w:pStyle w:val="BodyText"/>
        <w:spacing w:before="53"/>
        <w:ind w:left="3391" w:right="3051"/>
        <w:jc w:val="center"/>
      </w:pPr>
      <w:r>
        <w:rPr>
          <w:color w:val="231F20"/>
          <w:w w:val="105"/>
        </w:rPr>
        <w:t>CONTENIDO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after="1"/>
        <w:rPr>
          <w:sz w:val="11"/>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97"/>
        <w:gridCol w:w="3353"/>
      </w:tblGrid>
      <w:tr>
        <w:trPr>
          <w:trHeight w:val="200" w:hRule="exact"/>
        </w:trPr>
        <w:tc>
          <w:tcPr>
            <w:tcW w:w="4197" w:type="dxa"/>
          </w:tcPr>
          <w:p>
            <w:pPr>
              <w:pStyle w:val="TableParagraph"/>
              <w:spacing w:line="187" w:lineRule="exact"/>
              <w:ind w:left="200"/>
              <w:rPr>
                <w:sz w:val="20"/>
              </w:rPr>
            </w:pPr>
            <w:r>
              <w:rPr>
                <w:color w:val="231F20"/>
                <w:sz w:val="20"/>
              </w:rPr>
              <w:t>Introducción</w:t>
            </w:r>
          </w:p>
        </w:tc>
        <w:tc>
          <w:tcPr>
            <w:tcW w:w="3353" w:type="dxa"/>
          </w:tcPr>
          <w:p>
            <w:pPr>
              <w:pStyle w:val="TableParagraph"/>
              <w:spacing w:line="187" w:lineRule="exact"/>
              <w:ind w:right="198"/>
              <w:jc w:val="right"/>
              <w:rPr>
                <w:sz w:val="20"/>
              </w:rPr>
            </w:pPr>
            <w:r>
              <w:rPr>
                <w:color w:val="231F20"/>
                <w:w w:val="90"/>
                <w:sz w:val="20"/>
              </w:rPr>
              <w:t>15</w:t>
            </w:r>
          </w:p>
        </w:tc>
      </w:tr>
    </w:tbl>
    <w:p>
      <w:pPr>
        <w:pStyle w:val="BodyText"/>
      </w:pPr>
    </w:p>
    <w:p>
      <w:pPr>
        <w:pStyle w:val="BodyText"/>
      </w:pPr>
    </w:p>
    <w:p>
      <w:pPr>
        <w:pStyle w:val="BodyText"/>
        <w:spacing w:before="3"/>
        <w:rPr>
          <w:sz w:val="27"/>
        </w:rPr>
      </w:pPr>
    </w:p>
    <w:p>
      <w:pPr>
        <w:pStyle w:val="BodyText"/>
        <w:ind w:left="3391" w:right="3051"/>
        <w:jc w:val="center"/>
      </w:pPr>
      <w:r>
        <w:rPr>
          <w:color w:val="231F20"/>
        </w:rPr>
        <w:t>CAPÍTULO I</w:t>
      </w:r>
    </w:p>
    <w:p>
      <w:pPr>
        <w:pStyle w:val="BodyText"/>
        <w:rPr>
          <w:sz w:val="20"/>
        </w:rPr>
      </w:pPr>
    </w:p>
    <w:p>
      <w:pPr>
        <w:pStyle w:val="BodyText"/>
        <w:spacing w:before="4"/>
        <w:rPr>
          <w:sz w:val="23"/>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19"/>
        <w:gridCol w:w="2331"/>
      </w:tblGrid>
      <w:tr>
        <w:trPr>
          <w:trHeight w:val="583" w:hRule="exact"/>
        </w:trPr>
        <w:tc>
          <w:tcPr>
            <w:tcW w:w="5219" w:type="dxa"/>
          </w:tcPr>
          <w:p>
            <w:pPr>
              <w:pStyle w:val="TableParagraph"/>
              <w:spacing w:line="187" w:lineRule="exact"/>
              <w:ind w:left="200"/>
              <w:rPr>
                <w:sz w:val="20"/>
              </w:rPr>
            </w:pPr>
            <w:r>
              <w:rPr>
                <w:color w:val="231F20"/>
                <w:sz w:val="20"/>
              </w:rPr>
              <w:t>Sobrepeso y obesidad</w:t>
            </w:r>
          </w:p>
          <w:p>
            <w:pPr>
              <w:pStyle w:val="TableParagraph"/>
              <w:spacing w:before="50"/>
              <w:ind w:left="200"/>
              <w:rPr>
                <w:i/>
                <w:sz w:val="20"/>
              </w:rPr>
            </w:pPr>
            <w:r>
              <w:rPr>
                <w:i/>
                <w:color w:val="231F20"/>
                <w:w w:val="85"/>
                <w:sz w:val="20"/>
              </w:rPr>
              <w:t>Hugo Mendieta Zerón</w:t>
            </w:r>
          </w:p>
        </w:tc>
        <w:tc>
          <w:tcPr>
            <w:tcW w:w="2331" w:type="dxa"/>
          </w:tcPr>
          <w:p>
            <w:pPr>
              <w:pStyle w:val="TableParagraph"/>
              <w:spacing w:before="96"/>
              <w:ind w:right="198"/>
              <w:jc w:val="right"/>
              <w:rPr>
                <w:sz w:val="20"/>
              </w:rPr>
            </w:pPr>
            <w:r>
              <w:rPr>
                <w:color w:val="231F20"/>
                <w:w w:val="90"/>
                <w:sz w:val="20"/>
              </w:rPr>
              <w:t>15</w:t>
            </w:r>
          </w:p>
        </w:tc>
      </w:tr>
      <w:tr>
        <w:trPr>
          <w:trHeight w:val="980" w:hRule="exact"/>
        </w:trPr>
        <w:tc>
          <w:tcPr>
            <w:tcW w:w="5219" w:type="dxa"/>
          </w:tcPr>
          <w:p>
            <w:pPr>
              <w:pStyle w:val="TableParagraph"/>
              <w:spacing w:before="73"/>
              <w:ind w:left="200"/>
              <w:rPr>
                <w:sz w:val="20"/>
              </w:rPr>
            </w:pPr>
            <w:r>
              <w:rPr>
                <w:color w:val="231F20"/>
                <w:sz w:val="20"/>
              </w:rPr>
              <w:t>Dislipidemias en el adolescente</w:t>
            </w:r>
          </w:p>
          <w:p>
            <w:pPr>
              <w:pStyle w:val="TableParagraph"/>
              <w:spacing w:before="50"/>
              <w:ind w:left="200"/>
              <w:rPr>
                <w:i/>
                <w:sz w:val="20"/>
              </w:rPr>
            </w:pPr>
            <w:r>
              <w:rPr>
                <w:i/>
                <w:color w:val="231F20"/>
                <w:w w:val="85"/>
                <w:sz w:val="20"/>
              </w:rPr>
              <w:t>Angélica Jiménez Rosales</w:t>
            </w:r>
          </w:p>
          <w:p>
            <w:pPr>
              <w:pStyle w:val="TableParagraph"/>
              <w:spacing w:before="50"/>
              <w:ind w:left="200"/>
              <w:rPr>
                <w:i/>
                <w:sz w:val="20"/>
              </w:rPr>
            </w:pPr>
            <w:r>
              <w:rPr>
                <w:i/>
                <w:color w:val="231F20"/>
                <w:w w:val="85"/>
                <w:sz w:val="20"/>
              </w:rPr>
              <w:t>Ma. Victoria Domínguez García</w:t>
            </w:r>
          </w:p>
        </w:tc>
        <w:tc>
          <w:tcPr>
            <w:tcW w:w="2331" w:type="dxa"/>
          </w:tcPr>
          <w:p>
            <w:pPr>
              <w:pStyle w:val="TableParagraph"/>
              <w:rPr>
                <w:sz w:val="20"/>
              </w:rPr>
            </w:pPr>
          </w:p>
          <w:p>
            <w:pPr>
              <w:pStyle w:val="TableParagraph"/>
              <w:spacing w:before="123"/>
              <w:ind w:right="198"/>
              <w:jc w:val="right"/>
              <w:rPr>
                <w:sz w:val="20"/>
              </w:rPr>
            </w:pPr>
            <w:r>
              <w:rPr>
                <w:color w:val="231F20"/>
                <w:w w:val="90"/>
                <w:sz w:val="20"/>
              </w:rPr>
              <w:t>35</w:t>
            </w:r>
          </w:p>
        </w:tc>
      </w:tr>
      <w:tr>
        <w:trPr>
          <w:trHeight w:val="700" w:hRule="exact"/>
        </w:trPr>
        <w:tc>
          <w:tcPr>
            <w:tcW w:w="5219" w:type="dxa"/>
          </w:tcPr>
          <w:p>
            <w:pPr>
              <w:pStyle w:val="TableParagraph"/>
              <w:spacing w:before="73"/>
              <w:ind w:left="200"/>
              <w:rPr>
                <w:sz w:val="20"/>
              </w:rPr>
            </w:pPr>
            <w:r>
              <w:rPr>
                <w:color w:val="231F20"/>
                <w:sz w:val="20"/>
              </w:rPr>
              <w:t>Síndrome metabólico en adolescentes</w:t>
            </w:r>
          </w:p>
          <w:p>
            <w:pPr>
              <w:pStyle w:val="TableParagraph"/>
              <w:spacing w:before="50"/>
              <w:ind w:left="200"/>
              <w:rPr>
                <w:i/>
                <w:sz w:val="20"/>
              </w:rPr>
            </w:pPr>
            <w:r>
              <w:rPr>
                <w:i/>
                <w:color w:val="231F20"/>
                <w:w w:val="85"/>
                <w:sz w:val="20"/>
              </w:rPr>
              <w:t>Ma. Victoria Domínguez García</w:t>
            </w:r>
          </w:p>
        </w:tc>
        <w:tc>
          <w:tcPr>
            <w:tcW w:w="2331" w:type="dxa"/>
          </w:tcPr>
          <w:p>
            <w:pPr>
              <w:pStyle w:val="TableParagraph"/>
              <w:spacing w:before="6"/>
              <w:rPr>
                <w:sz w:val="18"/>
              </w:rPr>
            </w:pPr>
          </w:p>
          <w:p>
            <w:pPr>
              <w:pStyle w:val="TableParagraph"/>
              <w:ind w:right="198"/>
              <w:jc w:val="right"/>
              <w:rPr>
                <w:sz w:val="20"/>
              </w:rPr>
            </w:pPr>
            <w:r>
              <w:rPr>
                <w:color w:val="231F20"/>
                <w:w w:val="90"/>
                <w:sz w:val="20"/>
              </w:rPr>
              <w:t>55</w:t>
            </w:r>
          </w:p>
        </w:tc>
      </w:tr>
      <w:tr>
        <w:trPr>
          <w:trHeight w:val="863" w:hRule="exact"/>
        </w:trPr>
        <w:tc>
          <w:tcPr>
            <w:tcW w:w="5219" w:type="dxa"/>
          </w:tcPr>
          <w:p>
            <w:pPr>
              <w:pStyle w:val="TableParagraph"/>
              <w:spacing w:before="73"/>
              <w:ind w:left="200"/>
              <w:rPr>
                <w:sz w:val="20"/>
              </w:rPr>
            </w:pPr>
            <w:r>
              <w:rPr>
                <w:color w:val="231F20"/>
                <w:sz w:val="20"/>
              </w:rPr>
              <w:t>Función endotelial en los adolescentes</w:t>
            </w:r>
          </w:p>
          <w:p>
            <w:pPr>
              <w:pStyle w:val="TableParagraph"/>
              <w:spacing w:before="50"/>
              <w:ind w:left="200"/>
              <w:rPr>
                <w:i/>
                <w:sz w:val="20"/>
              </w:rPr>
            </w:pPr>
            <w:r>
              <w:rPr>
                <w:i/>
                <w:color w:val="231F20"/>
                <w:w w:val="85"/>
                <w:sz w:val="20"/>
              </w:rPr>
              <w:t>Eneida Camarillo Romero</w:t>
            </w:r>
          </w:p>
          <w:p>
            <w:pPr>
              <w:pStyle w:val="TableParagraph"/>
              <w:spacing w:before="50"/>
              <w:ind w:left="200"/>
              <w:rPr>
                <w:i/>
                <w:sz w:val="20"/>
              </w:rPr>
            </w:pPr>
            <w:r>
              <w:rPr>
                <w:i/>
                <w:color w:val="231F20"/>
                <w:w w:val="85"/>
                <w:sz w:val="20"/>
              </w:rPr>
              <w:t>María del Socorro Camarillo Romero</w:t>
            </w:r>
          </w:p>
        </w:tc>
        <w:tc>
          <w:tcPr>
            <w:tcW w:w="2331" w:type="dxa"/>
          </w:tcPr>
          <w:p>
            <w:pPr>
              <w:pStyle w:val="TableParagraph"/>
              <w:rPr>
                <w:sz w:val="20"/>
              </w:rPr>
            </w:pPr>
          </w:p>
          <w:p>
            <w:pPr>
              <w:pStyle w:val="TableParagraph"/>
              <w:spacing w:before="123"/>
              <w:ind w:right="198"/>
              <w:jc w:val="right"/>
              <w:rPr>
                <w:sz w:val="20"/>
              </w:rPr>
            </w:pPr>
            <w:r>
              <w:rPr>
                <w:color w:val="231F20"/>
                <w:w w:val="90"/>
                <w:sz w:val="20"/>
              </w:rPr>
              <w:t>67</w:t>
            </w:r>
          </w:p>
        </w:tc>
      </w:tr>
    </w:tbl>
    <w:p>
      <w:pPr>
        <w:pStyle w:val="BodyText"/>
        <w:rPr>
          <w:sz w:val="20"/>
        </w:rPr>
      </w:pPr>
    </w:p>
    <w:p>
      <w:pPr>
        <w:pStyle w:val="BodyText"/>
        <w:rPr>
          <w:sz w:val="20"/>
        </w:rPr>
      </w:pPr>
    </w:p>
    <w:p>
      <w:pPr>
        <w:pStyle w:val="BodyText"/>
        <w:spacing w:before="10"/>
        <w:rPr>
          <w:sz w:val="19"/>
        </w:rPr>
      </w:pPr>
    </w:p>
    <w:p>
      <w:pPr>
        <w:pStyle w:val="BodyText"/>
        <w:spacing w:before="53"/>
        <w:ind w:left="3391" w:right="3051"/>
        <w:jc w:val="center"/>
      </w:pPr>
      <w:r>
        <w:rPr>
          <w:color w:val="231F20"/>
        </w:rPr>
        <w:t>CAPÍTULO II</w:t>
      </w:r>
    </w:p>
    <w:p>
      <w:pPr>
        <w:pStyle w:val="BodyText"/>
        <w:rPr>
          <w:sz w:val="20"/>
        </w:rPr>
      </w:pPr>
    </w:p>
    <w:p>
      <w:pPr>
        <w:pStyle w:val="BodyText"/>
        <w:rPr>
          <w:sz w:val="20"/>
        </w:rPr>
      </w:pPr>
    </w:p>
    <w:p>
      <w:pPr>
        <w:pStyle w:val="BodyText"/>
        <w:rPr>
          <w:sz w:val="11"/>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94"/>
        <w:gridCol w:w="1803"/>
      </w:tblGrid>
      <w:tr>
        <w:trPr>
          <w:trHeight w:val="643" w:hRule="exact"/>
        </w:trPr>
        <w:tc>
          <w:tcPr>
            <w:tcW w:w="5794" w:type="dxa"/>
          </w:tcPr>
          <w:p>
            <w:pPr>
              <w:pStyle w:val="TableParagraph"/>
              <w:spacing w:line="187" w:lineRule="exact"/>
              <w:ind w:left="200"/>
              <w:rPr>
                <w:sz w:val="20"/>
              </w:rPr>
            </w:pPr>
            <w:r>
              <w:rPr>
                <w:color w:val="231F20"/>
                <w:sz w:val="20"/>
              </w:rPr>
              <w:t>Alteraciones ortopédicas frecuentes en el adolescente</w:t>
            </w:r>
          </w:p>
          <w:p>
            <w:pPr>
              <w:pStyle w:val="TableParagraph"/>
              <w:spacing w:before="50"/>
              <w:ind w:left="200"/>
              <w:rPr>
                <w:i/>
                <w:sz w:val="20"/>
              </w:rPr>
            </w:pPr>
            <w:r>
              <w:rPr>
                <w:i/>
                <w:color w:val="231F20"/>
                <w:w w:val="85"/>
                <w:sz w:val="20"/>
              </w:rPr>
              <w:t>Gabriel Gerardo Huitrón Bravo</w:t>
            </w:r>
          </w:p>
        </w:tc>
        <w:tc>
          <w:tcPr>
            <w:tcW w:w="1803" w:type="dxa"/>
          </w:tcPr>
          <w:p>
            <w:pPr>
              <w:pStyle w:val="TableParagraph"/>
              <w:spacing w:before="96"/>
              <w:ind w:right="244"/>
              <w:jc w:val="right"/>
              <w:rPr>
                <w:sz w:val="20"/>
              </w:rPr>
            </w:pPr>
            <w:r>
              <w:rPr>
                <w:color w:val="231F20"/>
                <w:w w:val="90"/>
                <w:sz w:val="20"/>
              </w:rPr>
              <w:t>83</w:t>
            </w:r>
          </w:p>
        </w:tc>
      </w:tr>
      <w:tr>
        <w:trPr>
          <w:trHeight w:val="923" w:hRule="exact"/>
        </w:trPr>
        <w:tc>
          <w:tcPr>
            <w:tcW w:w="5794" w:type="dxa"/>
          </w:tcPr>
          <w:p>
            <w:pPr>
              <w:pStyle w:val="TableParagraph"/>
              <w:spacing w:line="292" w:lineRule="auto" w:before="133"/>
              <w:ind w:left="200" w:right="3177"/>
              <w:rPr>
                <w:i/>
                <w:sz w:val="20"/>
              </w:rPr>
            </w:pPr>
            <w:r>
              <w:rPr>
                <w:color w:val="231F20"/>
                <w:w w:val="95"/>
                <w:sz w:val="20"/>
              </w:rPr>
              <w:t>Política de activación física </w:t>
            </w:r>
            <w:r>
              <w:rPr>
                <w:i/>
                <w:color w:val="231F20"/>
                <w:w w:val="85"/>
                <w:sz w:val="20"/>
              </w:rPr>
              <w:t>Angela Montenegro Cárdenas </w:t>
            </w:r>
            <w:r>
              <w:rPr>
                <w:i/>
                <w:color w:val="231F20"/>
                <w:w w:val="85"/>
                <w:sz w:val="20"/>
              </w:rPr>
              <w:t>Hugo Mendieta Zerón</w:t>
            </w:r>
          </w:p>
        </w:tc>
        <w:tc>
          <w:tcPr>
            <w:tcW w:w="1803" w:type="dxa"/>
          </w:tcPr>
          <w:p>
            <w:pPr>
              <w:pStyle w:val="TableParagraph"/>
              <w:rPr>
                <w:sz w:val="20"/>
              </w:rPr>
            </w:pPr>
          </w:p>
          <w:p>
            <w:pPr>
              <w:pStyle w:val="TableParagraph"/>
              <w:spacing w:before="10"/>
              <w:rPr>
                <w:sz w:val="15"/>
              </w:rPr>
            </w:pPr>
          </w:p>
          <w:p>
            <w:pPr>
              <w:pStyle w:val="TableParagraph"/>
              <w:ind w:right="198"/>
              <w:jc w:val="right"/>
              <w:rPr>
                <w:sz w:val="20"/>
              </w:rPr>
            </w:pPr>
            <w:r>
              <w:rPr>
                <w:color w:val="231F20"/>
                <w:w w:val="90"/>
                <w:sz w:val="20"/>
              </w:rPr>
              <w:t>101</w:t>
            </w:r>
          </w:p>
        </w:tc>
      </w:tr>
    </w:tbl>
    <w:p>
      <w:pPr>
        <w:spacing w:after="0"/>
        <w:jc w:val="right"/>
        <w:rPr>
          <w:sz w:val="20"/>
        </w:rPr>
        <w:sectPr>
          <w:pgSz w:w="9930" w:h="13040"/>
          <w:pgMar w:top="1200" w:bottom="280" w:left="880" w:right="1220"/>
        </w:sectPr>
      </w:pPr>
    </w:p>
    <w:p>
      <w:pPr>
        <w:pStyle w:val="BodyText"/>
        <w:rPr>
          <w:sz w:val="10"/>
        </w:rPr>
      </w:pPr>
    </w:p>
    <w:p>
      <w:pPr>
        <w:pStyle w:val="BodyText"/>
        <w:spacing w:before="53"/>
        <w:ind w:left="3370" w:right="3077"/>
        <w:jc w:val="center"/>
      </w:pPr>
      <w:r>
        <w:rPr>
          <w:color w:val="231F20"/>
        </w:rPr>
        <w:t>CAPÍTULO III</w:t>
      </w:r>
    </w:p>
    <w:p>
      <w:pPr>
        <w:pStyle w:val="BodyText"/>
        <w:rPr>
          <w:sz w:val="20"/>
        </w:rPr>
      </w:pPr>
    </w:p>
    <w:p>
      <w:pPr>
        <w:pStyle w:val="BodyText"/>
        <w:spacing w:before="4"/>
        <w:rPr>
          <w:sz w:val="23"/>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26"/>
        <w:gridCol w:w="1198"/>
      </w:tblGrid>
      <w:tr>
        <w:trPr>
          <w:trHeight w:val="653" w:hRule="exact"/>
        </w:trPr>
        <w:tc>
          <w:tcPr>
            <w:tcW w:w="6426" w:type="dxa"/>
          </w:tcPr>
          <w:p>
            <w:pPr>
              <w:pStyle w:val="TableParagraph"/>
              <w:spacing w:line="187" w:lineRule="exact"/>
              <w:ind w:left="200" w:right="530"/>
              <w:rPr>
                <w:sz w:val="20"/>
              </w:rPr>
            </w:pPr>
            <w:r>
              <w:rPr>
                <w:color w:val="231F20"/>
                <w:sz w:val="20"/>
              </w:rPr>
              <w:t>Depresión en adolescentes</w:t>
            </w:r>
          </w:p>
          <w:p>
            <w:pPr>
              <w:pStyle w:val="TableParagraph"/>
              <w:spacing w:before="50"/>
              <w:ind w:left="200" w:right="530"/>
              <w:rPr>
                <w:i/>
                <w:sz w:val="20"/>
              </w:rPr>
            </w:pPr>
            <w:r>
              <w:rPr>
                <w:i/>
                <w:color w:val="231F20"/>
                <w:w w:val="85"/>
                <w:sz w:val="20"/>
              </w:rPr>
              <w:t>Marcela Veytia López</w:t>
            </w:r>
          </w:p>
        </w:tc>
        <w:tc>
          <w:tcPr>
            <w:tcW w:w="1198" w:type="dxa"/>
          </w:tcPr>
          <w:p>
            <w:pPr>
              <w:pStyle w:val="TableParagraph"/>
              <w:spacing w:before="96"/>
              <w:ind w:right="198"/>
              <w:jc w:val="right"/>
              <w:rPr>
                <w:sz w:val="20"/>
              </w:rPr>
            </w:pPr>
            <w:r>
              <w:rPr>
                <w:color w:val="231F20"/>
                <w:w w:val="90"/>
                <w:sz w:val="20"/>
              </w:rPr>
              <w:t>111</w:t>
            </w:r>
          </w:p>
        </w:tc>
      </w:tr>
      <w:tr>
        <w:trPr>
          <w:trHeight w:val="890" w:hRule="exact"/>
        </w:trPr>
        <w:tc>
          <w:tcPr>
            <w:tcW w:w="6426" w:type="dxa"/>
          </w:tcPr>
          <w:p>
            <w:pPr>
              <w:pStyle w:val="TableParagraph"/>
              <w:spacing w:before="143"/>
              <w:ind w:left="200" w:right="530"/>
              <w:rPr>
                <w:sz w:val="20"/>
              </w:rPr>
            </w:pPr>
            <w:r>
              <w:rPr>
                <w:color w:val="231F20"/>
                <w:sz w:val="20"/>
              </w:rPr>
              <w:t>Responsabilidad del alumno en su aprendizaje  académico</w:t>
            </w:r>
          </w:p>
          <w:p>
            <w:pPr>
              <w:pStyle w:val="TableParagraph"/>
              <w:spacing w:before="50"/>
              <w:ind w:left="200" w:right="530"/>
              <w:rPr>
                <w:i/>
                <w:sz w:val="20"/>
              </w:rPr>
            </w:pPr>
            <w:r>
              <w:rPr>
                <w:i/>
                <w:color w:val="231F20"/>
                <w:w w:val="85"/>
                <w:sz w:val="20"/>
              </w:rPr>
              <w:t>Dalia María Aguirre Pérez</w:t>
            </w:r>
          </w:p>
        </w:tc>
        <w:tc>
          <w:tcPr>
            <w:tcW w:w="1198" w:type="dxa"/>
          </w:tcPr>
          <w:p>
            <w:pPr>
              <w:pStyle w:val="TableParagraph"/>
              <w:spacing w:before="7"/>
              <w:rPr>
                <w:sz w:val="24"/>
              </w:rPr>
            </w:pPr>
          </w:p>
          <w:p>
            <w:pPr>
              <w:pStyle w:val="TableParagraph"/>
              <w:ind w:right="198"/>
              <w:jc w:val="right"/>
              <w:rPr>
                <w:sz w:val="20"/>
              </w:rPr>
            </w:pPr>
            <w:r>
              <w:rPr>
                <w:color w:val="231F20"/>
                <w:w w:val="90"/>
                <w:sz w:val="20"/>
              </w:rPr>
              <w:t>123</w:t>
            </w:r>
          </w:p>
        </w:tc>
      </w:tr>
      <w:tr>
        <w:trPr>
          <w:trHeight w:val="983" w:hRule="exact"/>
        </w:trPr>
        <w:tc>
          <w:tcPr>
            <w:tcW w:w="6426" w:type="dxa"/>
          </w:tcPr>
          <w:p>
            <w:pPr>
              <w:pStyle w:val="TableParagraph"/>
              <w:spacing w:before="9"/>
              <w:rPr>
                <w:sz w:val="16"/>
              </w:rPr>
            </w:pPr>
          </w:p>
          <w:p>
            <w:pPr>
              <w:pStyle w:val="TableParagraph"/>
              <w:spacing w:line="292" w:lineRule="auto"/>
              <w:ind w:left="200" w:right="530"/>
              <w:rPr>
                <w:sz w:val="20"/>
              </w:rPr>
            </w:pPr>
            <w:r>
              <w:rPr>
                <w:color w:val="231F20"/>
                <w:sz w:val="20"/>
              </w:rPr>
              <w:t>La sexualidad de los jóvenes. Una revisión crítica bajo la perspectiva de los derechos humanos</w:t>
            </w:r>
          </w:p>
          <w:p>
            <w:pPr>
              <w:pStyle w:val="TableParagraph"/>
              <w:spacing w:before="1"/>
              <w:ind w:left="200" w:right="530"/>
              <w:rPr>
                <w:i/>
                <w:sz w:val="20"/>
              </w:rPr>
            </w:pPr>
            <w:r>
              <w:rPr>
                <w:i/>
                <w:color w:val="231F20"/>
                <w:w w:val="85"/>
                <w:sz w:val="20"/>
              </w:rPr>
              <w:t>Octavio Márquez Mendoza</w:t>
            </w:r>
          </w:p>
        </w:tc>
        <w:tc>
          <w:tcPr>
            <w:tcW w:w="1198" w:type="dxa"/>
          </w:tcPr>
          <w:p>
            <w:pPr>
              <w:pStyle w:val="TableParagraph"/>
              <w:rPr>
                <w:sz w:val="20"/>
              </w:rPr>
            </w:pPr>
          </w:p>
          <w:p>
            <w:pPr>
              <w:pStyle w:val="TableParagraph"/>
              <w:spacing w:before="1"/>
              <w:rPr>
                <w:sz w:val="21"/>
              </w:rPr>
            </w:pPr>
          </w:p>
          <w:p>
            <w:pPr>
              <w:pStyle w:val="TableParagraph"/>
              <w:ind w:right="198"/>
              <w:jc w:val="right"/>
              <w:rPr>
                <w:sz w:val="20"/>
              </w:rPr>
            </w:pPr>
            <w:r>
              <w:rPr>
                <w:color w:val="231F20"/>
                <w:w w:val="90"/>
                <w:sz w:val="20"/>
              </w:rPr>
              <w:t>143</w:t>
            </w:r>
          </w:p>
        </w:tc>
      </w:tr>
    </w:tbl>
    <w:p>
      <w:pPr>
        <w:spacing w:after="0"/>
        <w:jc w:val="right"/>
        <w:rPr>
          <w:sz w:val="20"/>
        </w:rPr>
        <w:sectPr>
          <w:pgSz w:w="9930" w:h="13040"/>
          <w:pgMar w:top="1200" w:bottom="280" w:left="90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pPr>
      <w:r>
        <w:rPr>
          <w:color w:val="231F20"/>
          <w:w w:val="105"/>
        </w:rPr>
        <w:t>INTRODUCCIÓN</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line="261" w:lineRule="auto" w:before="196"/>
        <w:ind w:left="100" w:right="117"/>
        <w:jc w:val="both"/>
      </w:pPr>
      <w:r>
        <w:rPr>
          <w:color w:val="231F20"/>
          <w:sz w:val="36"/>
        </w:rPr>
        <w:t>E</w:t>
      </w:r>
      <w:r>
        <w:rPr>
          <w:color w:val="231F20"/>
        </w:rPr>
        <w:t>l Centro de Investigación en Ciencias Médicas (</w:t>
      </w:r>
      <w:r>
        <w:rPr>
          <w:color w:val="231F20"/>
          <w:sz w:val="15"/>
        </w:rPr>
        <w:t>cIcMeD</w:t>
      </w:r>
      <w:r>
        <w:rPr>
          <w:color w:val="231F20"/>
        </w:rPr>
        <w:t>) de la Universidad Autónoma del Estado de México (</w:t>
      </w:r>
      <w:r>
        <w:rPr>
          <w:color w:val="231F20"/>
          <w:sz w:val="15"/>
        </w:rPr>
        <w:t>uaeM</w:t>
      </w:r>
      <w:r>
        <w:rPr>
          <w:color w:val="231F20"/>
        </w:rPr>
        <w:t>) tiene una larga historia de servicio médico, salud mental</w:t>
      </w:r>
    </w:p>
    <w:p>
      <w:pPr>
        <w:pStyle w:val="BodyText"/>
        <w:spacing w:line="302" w:lineRule="auto" w:before="45"/>
        <w:ind w:left="100" w:right="117"/>
        <w:jc w:val="both"/>
      </w:pPr>
      <w:r>
        <w:rPr>
          <w:color w:val="231F20"/>
        </w:rPr>
        <w:t>y odontológica. Fue creado para coadyuvar en el mejoramiento y conservación de la salud de alumnos, administrativos, y profesores; es hasta hace siete años que enfoca decididamente su labor a la investigación en el área de la salud, misma que se hace a través de proyectos de investigación para fortalecer líneas como: síndrome metabólico, adolescencia, depresión, bioética, riesgo cardiovascular y estilo de vida.</w:t>
      </w:r>
    </w:p>
    <w:p>
      <w:pPr>
        <w:pStyle w:val="BodyText"/>
        <w:spacing w:line="302" w:lineRule="auto" w:before="3"/>
        <w:ind w:left="100" w:right="117" w:firstLine="360"/>
        <w:jc w:val="both"/>
      </w:pPr>
      <w:r>
        <w:rPr>
          <w:color w:val="231F20"/>
        </w:rPr>
        <w:t>Esta obra es producto del trabajo de investigadores que integraban el Cuerpo Académico Salud del Universitario, el cual finalmente ha dado origen a los Cuerpos Académicos Biomedicina, y Bioética y Salud; se basa en el resultado de varias investigaciones médicas en el seno del </w:t>
      </w:r>
      <w:r>
        <w:rPr>
          <w:color w:val="231F20"/>
          <w:sz w:val="15"/>
        </w:rPr>
        <w:t>cIcMeD</w:t>
      </w:r>
      <w:r>
        <w:rPr>
          <w:color w:val="231F20"/>
        </w:rPr>
        <w:t>; algunos artículos son producto de la experiencia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autores,</w:t>
      </w:r>
      <w:r>
        <w:rPr>
          <w:color w:val="231F20"/>
          <w:spacing w:val="-18"/>
        </w:rPr>
        <w:t> </w:t>
      </w:r>
      <w:r>
        <w:rPr>
          <w:color w:val="231F20"/>
        </w:rPr>
        <w:t>todos</w:t>
      </w:r>
      <w:r>
        <w:rPr>
          <w:color w:val="231F20"/>
          <w:spacing w:val="-18"/>
        </w:rPr>
        <w:t> </w:t>
      </w:r>
      <w:r>
        <w:rPr>
          <w:color w:val="231F20"/>
        </w:rPr>
        <w:t>encaminados</w:t>
      </w:r>
      <w:r>
        <w:rPr>
          <w:color w:val="231F20"/>
          <w:spacing w:val="-18"/>
        </w:rPr>
        <w:t> </w:t>
      </w:r>
      <w:r>
        <w:rPr>
          <w:color w:val="231F20"/>
        </w:rPr>
        <w:t>a</w:t>
      </w:r>
      <w:r>
        <w:rPr>
          <w:color w:val="231F20"/>
          <w:spacing w:val="-18"/>
        </w:rPr>
        <w:t> </w:t>
      </w:r>
      <w:r>
        <w:rPr>
          <w:color w:val="231F20"/>
        </w:rPr>
        <w:t>transmitir</w:t>
      </w:r>
      <w:r>
        <w:rPr>
          <w:color w:val="231F20"/>
          <w:spacing w:val="-18"/>
        </w:rPr>
        <w:t> </w:t>
      </w:r>
      <w:r>
        <w:rPr>
          <w:color w:val="231F20"/>
        </w:rPr>
        <w:t>al</w:t>
      </w:r>
      <w:r>
        <w:rPr>
          <w:color w:val="231F20"/>
          <w:spacing w:val="-18"/>
        </w:rPr>
        <w:t> </w:t>
      </w:r>
      <w:r>
        <w:rPr>
          <w:color w:val="231F20"/>
        </w:rPr>
        <w:t>lector,</w:t>
      </w:r>
      <w:r>
        <w:rPr>
          <w:color w:val="231F20"/>
          <w:spacing w:val="-18"/>
        </w:rPr>
        <w:t> </w:t>
      </w:r>
      <w:r>
        <w:rPr>
          <w:color w:val="231F20"/>
        </w:rPr>
        <w:t>ideas</w:t>
      </w:r>
      <w:r>
        <w:rPr>
          <w:color w:val="231F20"/>
          <w:spacing w:val="-18"/>
        </w:rPr>
        <w:t> </w:t>
      </w:r>
      <w:r>
        <w:rPr>
          <w:color w:val="231F20"/>
        </w:rPr>
        <w:t>sobre</w:t>
      </w:r>
      <w:r>
        <w:rPr>
          <w:color w:val="231F20"/>
          <w:spacing w:val="-18"/>
        </w:rPr>
        <w:t> </w:t>
      </w:r>
      <w:r>
        <w:rPr>
          <w:color w:val="231F20"/>
        </w:rPr>
        <w:t>problemas frecuentes y a veces graves que afectan la salud de los adolescentes. Asimismo, en el desarrollo del texto  encontraremos propuestas para remediar algunas </w:t>
      </w:r>
      <w:r>
        <w:rPr>
          <w:color w:val="231F20"/>
          <w:spacing w:val="35"/>
        </w:rPr>
        <w:t> </w:t>
      </w:r>
      <w:r>
        <w:rPr>
          <w:color w:val="231F20"/>
        </w:rPr>
        <w:t>enfermedades.</w:t>
      </w:r>
    </w:p>
    <w:p>
      <w:pPr>
        <w:pStyle w:val="BodyText"/>
        <w:spacing w:line="302" w:lineRule="auto" w:before="3"/>
        <w:ind w:left="100" w:right="117" w:firstLine="360"/>
        <w:jc w:val="both"/>
      </w:pPr>
      <w:r>
        <w:rPr>
          <w:color w:val="231F20"/>
        </w:rPr>
        <w:t>El primer capítulo de este libro está integrado por cuatro artículos relacionados con el grave problema de obesidad que se padece en México y en el mundo; al ser uno de los más graves riesgos en el desarrollo de enfermedades como diabetes, dislipidemias, daño</w:t>
      </w:r>
      <w:r>
        <w:rPr>
          <w:color w:val="231F20"/>
          <w:spacing w:val="28"/>
        </w:rPr>
        <w:t> </w:t>
      </w:r>
      <w:r>
        <w:rPr>
          <w:color w:val="231F20"/>
        </w:rPr>
        <w:t>endotelial</w:t>
      </w:r>
      <w:r>
        <w:rPr>
          <w:color w:val="231F20"/>
          <w:spacing w:val="28"/>
        </w:rPr>
        <w:t> </w:t>
      </w:r>
      <w:r>
        <w:rPr>
          <w:color w:val="231F20"/>
        </w:rPr>
        <w:t>e</w:t>
      </w:r>
      <w:r>
        <w:rPr>
          <w:color w:val="231F20"/>
          <w:spacing w:val="28"/>
        </w:rPr>
        <w:t> </w:t>
      </w:r>
      <w:r>
        <w:rPr>
          <w:color w:val="231F20"/>
        </w:rPr>
        <w:t>hipertensión</w:t>
      </w:r>
      <w:r>
        <w:rPr>
          <w:color w:val="231F20"/>
          <w:spacing w:val="28"/>
        </w:rPr>
        <w:t> </w:t>
      </w:r>
      <w:r>
        <w:rPr>
          <w:color w:val="231F20"/>
        </w:rPr>
        <w:t>y</w:t>
      </w:r>
      <w:r>
        <w:rPr>
          <w:color w:val="231F20"/>
          <w:spacing w:val="28"/>
        </w:rPr>
        <w:t> </w:t>
      </w:r>
      <w:r>
        <w:rPr>
          <w:color w:val="231F20"/>
        </w:rPr>
        <w:t>síndrome</w:t>
      </w:r>
      <w:r>
        <w:rPr>
          <w:color w:val="231F20"/>
          <w:spacing w:val="28"/>
        </w:rPr>
        <w:t> </w:t>
      </w:r>
      <w:r>
        <w:rPr>
          <w:color w:val="231F20"/>
        </w:rPr>
        <w:t>metabólico,</w:t>
      </w:r>
      <w:r>
        <w:rPr>
          <w:color w:val="231F20"/>
          <w:spacing w:val="28"/>
        </w:rPr>
        <w:t> </w:t>
      </w:r>
      <w:r>
        <w:rPr>
          <w:color w:val="231F20"/>
        </w:rPr>
        <w:t>que</w:t>
      </w:r>
      <w:r>
        <w:rPr>
          <w:color w:val="231F20"/>
          <w:spacing w:val="28"/>
        </w:rPr>
        <w:t> </w:t>
      </w:r>
      <w:r>
        <w:rPr>
          <w:color w:val="231F20"/>
        </w:rPr>
        <w:t>aunque</w:t>
      </w:r>
      <w:r>
        <w:rPr>
          <w:color w:val="231F20"/>
          <w:spacing w:val="28"/>
        </w:rPr>
        <w:t> </w:t>
      </w:r>
      <w:r>
        <w:rPr>
          <w:color w:val="231F20"/>
        </w:rPr>
        <w:t>no</w:t>
      </w:r>
      <w:r>
        <w:rPr>
          <w:color w:val="231F20"/>
          <w:spacing w:val="28"/>
        </w:rPr>
        <w:t> </w:t>
      </w:r>
      <w:r>
        <w:rPr>
          <w:color w:val="231F20"/>
        </w:rPr>
        <w:t>son</w:t>
      </w:r>
      <w:r>
        <w:rPr>
          <w:color w:val="231F20"/>
          <w:spacing w:val="28"/>
        </w:rPr>
        <w:t> </w:t>
      </w:r>
      <w:r>
        <w:rPr>
          <w:color w:val="231F20"/>
        </w:rPr>
        <w:t>problemas</w:t>
      </w:r>
    </w:p>
    <w:p>
      <w:pPr>
        <w:pStyle w:val="BodyText"/>
        <w:rPr>
          <w:sz w:val="20"/>
        </w:rPr>
      </w:pPr>
    </w:p>
    <w:p>
      <w:pPr>
        <w:pStyle w:val="BodyText"/>
        <w:rPr>
          <w:sz w:val="23"/>
        </w:rPr>
      </w:pPr>
    </w:p>
    <w:p>
      <w:pPr>
        <w:spacing w:before="57"/>
        <w:ind w:left="0" w:right="19" w:firstLine="0"/>
        <w:jc w:val="center"/>
        <w:rPr>
          <w:sz w:val="20"/>
        </w:rPr>
      </w:pPr>
      <w:r>
        <w:rPr/>
        <w:pict>
          <v:line style="position:absolute;mso-position-horizontal-relative:page;mso-position-vertical-relative:paragraph;z-index:1048" from="232.080005pt,8.737739pt" to="213.365005pt,8.737739pt" stroked="true" strokeweight=".5pt" strokecolor="#000000">
            <w10:wrap type="none"/>
          </v:line>
        </w:pict>
      </w:r>
      <w:r>
        <w:rPr/>
        <w:pict>
          <v:line style="position:absolute;mso-position-horizontal-relative:page;mso-position-vertical-relative:paragraph;z-index:1072" from="282.698185pt,8.737739pt" to="263.983185pt,8.737739pt" stroked="true" strokeweight=".5pt" strokecolor="#000000">
            <w10:wrap type="none"/>
          </v:line>
        </w:pict>
      </w:r>
      <w:r>
        <w:rPr>
          <w:color w:val="231F20"/>
          <w:w w:val="93"/>
          <w:sz w:val="20"/>
        </w:rPr>
        <w:t>9</w:t>
      </w:r>
    </w:p>
    <w:p>
      <w:pPr>
        <w:spacing w:after="0"/>
        <w:jc w:val="center"/>
        <w:rPr>
          <w:sz w:val="20"/>
        </w:rPr>
        <w:sectPr>
          <w:pgSz w:w="9930" w:h="13040"/>
          <w:pgMar w:top="1200" w:bottom="280" w:left="980" w:right="960"/>
        </w:sectPr>
      </w:pPr>
    </w:p>
    <w:p>
      <w:pPr>
        <w:spacing w:before="33"/>
        <w:ind w:left="108" w:right="0" w:firstLine="0"/>
        <w:jc w:val="left"/>
        <w:rPr>
          <w:sz w:val="20"/>
        </w:rPr>
      </w:pPr>
      <w:r>
        <w:rPr>
          <w:color w:val="231F20"/>
          <w:sz w:val="20"/>
        </w:rPr>
        <w:t>10</w:t>
      </w:r>
    </w:p>
    <w:p>
      <w:pPr>
        <w:pStyle w:val="BodyText"/>
        <w:rPr>
          <w:sz w:val="20"/>
        </w:rPr>
      </w:pPr>
    </w:p>
    <w:p>
      <w:pPr>
        <w:pStyle w:val="BodyText"/>
        <w:spacing w:line="302" w:lineRule="auto" w:before="155"/>
        <w:ind w:left="108"/>
      </w:pPr>
      <w:r>
        <w:rPr>
          <w:color w:val="231F20"/>
        </w:rPr>
        <w:t>que conduzcan a la muerte rápidamente, representan gastos significativos que afectan el presupuesto y  patrimonio familiar.</w:t>
      </w:r>
    </w:p>
    <w:p>
      <w:pPr>
        <w:pStyle w:val="BodyText"/>
        <w:spacing w:line="302" w:lineRule="auto" w:before="3"/>
        <w:ind w:left="108" w:right="109" w:firstLine="360"/>
        <w:jc w:val="both"/>
      </w:pPr>
      <w:r>
        <w:rPr>
          <w:color w:val="231F20"/>
        </w:rPr>
        <w:t>Hugo Mendieta Zerón en su artículo “Sobrepeso y obesidad” señala qué aspectos epidemiológicos y bioquímicos de la obesidad son la base para atender este problema prioritario de salud; su objetivo es hacer conciencia entre los lectores al poner de manifiesto</w:t>
      </w:r>
      <w:r>
        <w:rPr>
          <w:color w:val="231F20"/>
          <w:spacing w:val="-6"/>
        </w:rPr>
        <w:t> </w:t>
      </w:r>
      <w:r>
        <w:rPr>
          <w:color w:val="231F20"/>
        </w:rPr>
        <w:t>el</w:t>
      </w:r>
      <w:r>
        <w:rPr>
          <w:color w:val="231F20"/>
          <w:spacing w:val="-6"/>
        </w:rPr>
        <w:t> </w:t>
      </w:r>
      <w:r>
        <w:rPr>
          <w:color w:val="231F20"/>
        </w:rPr>
        <w:t>riesgo</w:t>
      </w:r>
      <w:r>
        <w:rPr>
          <w:color w:val="231F20"/>
          <w:spacing w:val="-6"/>
        </w:rPr>
        <w:t> </w:t>
      </w:r>
      <w:r>
        <w:rPr>
          <w:color w:val="231F20"/>
        </w:rPr>
        <w:t>que</w:t>
      </w:r>
      <w:r>
        <w:rPr>
          <w:color w:val="231F20"/>
          <w:spacing w:val="-6"/>
        </w:rPr>
        <w:t> </w:t>
      </w:r>
      <w:r>
        <w:rPr>
          <w:color w:val="231F20"/>
        </w:rPr>
        <w:t>corren</w:t>
      </w:r>
      <w:r>
        <w:rPr>
          <w:color w:val="231F20"/>
          <w:spacing w:val="-6"/>
        </w:rPr>
        <w:t> </w:t>
      </w:r>
      <w:r>
        <w:rPr>
          <w:color w:val="231F20"/>
        </w:rPr>
        <w:t>las</w:t>
      </w:r>
      <w:r>
        <w:rPr>
          <w:color w:val="231F20"/>
          <w:spacing w:val="-6"/>
        </w:rPr>
        <w:t> </w:t>
      </w:r>
      <w:r>
        <w:rPr>
          <w:color w:val="231F20"/>
        </w:rPr>
        <w:t>adolescentes</w:t>
      </w:r>
      <w:r>
        <w:rPr>
          <w:color w:val="231F20"/>
          <w:spacing w:val="-6"/>
        </w:rPr>
        <w:t> </w:t>
      </w:r>
      <w:r>
        <w:rPr>
          <w:color w:val="231F20"/>
        </w:rPr>
        <w:t>con</w:t>
      </w:r>
      <w:r>
        <w:rPr>
          <w:color w:val="231F20"/>
          <w:spacing w:val="-6"/>
        </w:rPr>
        <w:t> </w:t>
      </w:r>
      <w:r>
        <w:rPr>
          <w:color w:val="231F20"/>
        </w:rPr>
        <w:t>sobrepeso</w:t>
      </w:r>
      <w:r>
        <w:rPr>
          <w:color w:val="231F20"/>
          <w:spacing w:val="-6"/>
        </w:rPr>
        <w:t> </w:t>
      </w:r>
      <w:r>
        <w:rPr>
          <w:color w:val="231F20"/>
        </w:rPr>
        <w:t>al</w:t>
      </w:r>
      <w:r>
        <w:rPr>
          <w:color w:val="231F20"/>
          <w:spacing w:val="-6"/>
        </w:rPr>
        <w:t> </w:t>
      </w:r>
      <w:r>
        <w:rPr>
          <w:color w:val="231F20"/>
        </w:rPr>
        <w:t>embarazarse</w:t>
      </w:r>
      <w:r>
        <w:rPr>
          <w:color w:val="231F20"/>
          <w:spacing w:val="-6"/>
        </w:rPr>
        <w:t> </w:t>
      </w:r>
      <w:r>
        <w:rPr>
          <w:color w:val="231F20"/>
        </w:rPr>
        <w:t>y</w:t>
      </w:r>
      <w:r>
        <w:rPr>
          <w:color w:val="231F20"/>
          <w:spacing w:val="-6"/>
        </w:rPr>
        <w:t> </w:t>
      </w:r>
      <w:r>
        <w:rPr>
          <w:color w:val="231F20"/>
        </w:rPr>
        <w:t>procrear hijos cuya salud ponen en</w:t>
      </w:r>
      <w:r>
        <w:rPr>
          <w:color w:val="231F20"/>
          <w:spacing w:val="15"/>
        </w:rPr>
        <w:t> </w:t>
      </w:r>
      <w:r>
        <w:rPr>
          <w:color w:val="231F20"/>
        </w:rPr>
        <w:t>peligro.</w:t>
      </w:r>
    </w:p>
    <w:p>
      <w:pPr>
        <w:pStyle w:val="BodyText"/>
        <w:spacing w:line="302" w:lineRule="auto" w:before="3"/>
        <w:ind w:left="108" w:right="109" w:firstLine="360"/>
        <w:jc w:val="both"/>
      </w:pPr>
      <w:r>
        <w:rPr>
          <w:color w:val="231F20"/>
        </w:rPr>
        <w:t>La obesidad se asocia invariablemente al aumento de las grasas circulantes llamada también dislipidemias. En el artículo “Dislipidemias en adolescentes” escrito por Angélica Jiménez Rosales y Ma. Victoria Domínguez García, se expone el panorama  de los adolescentes que crecen con dislipidemia, cómo se identifica, así como los principios generales para su control, evitando un riesgo cardiovascular en el futuro. En el artículo “Síndrome metabólico en adolescentes”  se explica claramente cuáles son   los componentes de dicho síndrome, quiénes están expuestos a padecerlo, cómo se manifiesta y se</w:t>
      </w:r>
      <w:r>
        <w:rPr>
          <w:color w:val="231F20"/>
          <w:spacing w:val="-28"/>
        </w:rPr>
        <w:t> </w:t>
      </w:r>
      <w:r>
        <w:rPr>
          <w:color w:val="231F20"/>
        </w:rPr>
        <w:t>maneja.</w:t>
      </w:r>
    </w:p>
    <w:p>
      <w:pPr>
        <w:pStyle w:val="BodyText"/>
        <w:spacing w:line="302" w:lineRule="auto" w:before="3"/>
        <w:ind w:left="108" w:right="109" w:firstLine="360"/>
        <w:jc w:val="both"/>
      </w:pPr>
      <w:r>
        <w:rPr>
          <w:color w:val="231F20"/>
        </w:rPr>
        <w:t>Eneida y María del Socorro Camarillo Romero describen en el artículo “Función endotelial en los adolescentes” los factores que dañan la pared de los vasos sanguíneos; cómo se identifica el problema a través de algunas sencillas pruebas de laboratorio, y el riesgo de padecer daño en el endotelio se disminuye considerablemente con prácticas dietéticas y ejercicio rutinario, generando con esto una disminución importante en las cifras de los marcadores así como en la aparición de enfermedades cardiovasculares.</w:t>
      </w:r>
    </w:p>
    <w:p>
      <w:pPr>
        <w:pStyle w:val="BodyText"/>
        <w:spacing w:line="302" w:lineRule="auto" w:before="3"/>
        <w:ind w:left="108" w:right="108" w:firstLine="360"/>
        <w:jc w:val="both"/>
      </w:pPr>
      <w:r>
        <w:rPr>
          <w:color w:val="231F20"/>
        </w:rPr>
        <w:t>El segundo capítulo enfocado directamente a la salud física, está integrado por dos artículos:”Alteraciones ortopédicas frecuentes en el adolescente” escrito por Gerardo Huitrón Bravo aborda el tema de las enfermedades relacionadas con la actividad física entre</w:t>
      </w:r>
      <w:r>
        <w:rPr>
          <w:color w:val="231F20"/>
          <w:spacing w:val="-9"/>
        </w:rPr>
        <w:t> </w:t>
      </w:r>
      <w:r>
        <w:rPr>
          <w:color w:val="231F20"/>
        </w:rPr>
        <w:t>adolescentes,</w:t>
      </w:r>
      <w:r>
        <w:rPr>
          <w:color w:val="231F20"/>
          <w:spacing w:val="-9"/>
        </w:rPr>
        <w:t> </w:t>
      </w:r>
      <w:r>
        <w:rPr>
          <w:color w:val="231F20"/>
        </w:rPr>
        <w:t>las</w:t>
      </w:r>
      <w:r>
        <w:rPr>
          <w:color w:val="231F20"/>
          <w:spacing w:val="-9"/>
        </w:rPr>
        <w:t> </w:t>
      </w:r>
      <w:r>
        <w:rPr>
          <w:color w:val="231F20"/>
        </w:rPr>
        <w:t>cuales</w:t>
      </w:r>
      <w:r>
        <w:rPr>
          <w:color w:val="231F20"/>
          <w:spacing w:val="-9"/>
        </w:rPr>
        <w:t> </w:t>
      </w:r>
      <w:r>
        <w:rPr>
          <w:color w:val="231F20"/>
        </w:rPr>
        <w:t>resultan</w:t>
      </w:r>
      <w:r>
        <w:rPr>
          <w:color w:val="231F20"/>
          <w:spacing w:val="38"/>
        </w:rPr>
        <w:t> </w:t>
      </w:r>
      <w:r>
        <w:rPr>
          <w:color w:val="231F20"/>
        </w:rPr>
        <w:t>fáciles</w:t>
      </w:r>
      <w:r>
        <w:rPr>
          <w:color w:val="231F20"/>
          <w:spacing w:val="-9"/>
        </w:rPr>
        <w:t> </w:t>
      </w:r>
      <w:r>
        <w:rPr>
          <w:color w:val="231F20"/>
        </w:rPr>
        <w:t>de</w:t>
      </w:r>
      <w:r>
        <w:rPr>
          <w:color w:val="231F20"/>
          <w:spacing w:val="-9"/>
        </w:rPr>
        <w:t> </w:t>
      </w:r>
      <w:r>
        <w:rPr>
          <w:color w:val="231F20"/>
        </w:rPr>
        <w:t>identificar.</w:t>
      </w:r>
      <w:r>
        <w:rPr>
          <w:color w:val="231F20"/>
          <w:spacing w:val="-9"/>
        </w:rPr>
        <w:t> </w:t>
      </w:r>
      <w:r>
        <w:rPr>
          <w:color w:val="231F20"/>
        </w:rPr>
        <w:t>Se</w:t>
      </w:r>
      <w:r>
        <w:rPr>
          <w:color w:val="231F20"/>
          <w:spacing w:val="-9"/>
        </w:rPr>
        <w:t> </w:t>
      </w:r>
      <w:r>
        <w:rPr>
          <w:color w:val="231F20"/>
        </w:rPr>
        <w:t>señala</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breve</w:t>
      </w:r>
      <w:r>
        <w:rPr>
          <w:color w:val="231F20"/>
          <w:spacing w:val="-9"/>
        </w:rPr>
        <w:t> </w:t>
      </w:r>
      <w:r>
        <w:rPr>
          <w:color w:val="231F20"/>
        </w:rPr>
        <w:t>la fisiopatología y se sugieren algunos puntos para su  tratamiento y</w:t>
      </w:r>
      <w:r>
        <w:rPr>
          <w:color w:val="231F20"/>
          <w:spacing w:val="-17"/>
        </w:rPr>
        <w:t> </w:t>
      </w:r>
      <w:r>
        <w:rPr>
          <w:color w:val="231F20"/>
        </w:rPr>
        <w:t>prevención.</w:t>
      </w:r>
    </w:p>
    <w:p>
      <w:pPr>
        <w:pStyle w:val="BodyText"/>
        <w:spacing w:line="302" w:lineRule="auto" w:before="3"/>
        <w:ind w:left="108" w:right="110" w:firstLine="360"/>
        <w:jc w:val="both"/>
      </w:pPr>
      <w:r>
        <w:rPr>
          <w:color w:val="231F20"/>
        </w:rPr>
        <w:t>En</w:t>
      </w:r>
      <w:r>
        <w:rPr>
          <w:color w:val="231F20"/>
          <w:spacing w:val="-6"/>
        </w:rPr>
        <w:t> </w:t>
      </w:r>
      <w:r>
        <w:rPr>
          <w:color w:val="231F20"/>
        </w:rPr>
        <w:t>el</w:t>
      </w:r>
      <w:r>
        <w:rPr>
          <w:color w:val="231F20"/>
          <w:spacing w:val="-6"/>
        </w:rPr>
        <w:t> </w:t>
      </w:r>
      <w:r>
        <w:rPr>
          <w:color w:val="231F20"/>
        </w:rPr>
        <w:t>artículo</w:t>
      </w:r>
      <w:r>
        <w:rPr>
          <w:color w:val="231F20"/>
          <w:spacing w:val="-6"/>
        </w:rPr>
        <w:t> </w:t>
      </w:r>
      <w:r>
        <w:rPr>
          <w:color w:val="231F20"/>
        </w:rPr>
        <w:t>“Política</w:t>
      </w:r>
      <w:r>
        <w:rPr>
          <w:color w:val="231F20"/>
          <w:spacing w:val="-6"/>
        </w:rPr>
        <w:t> </w:t>
      </w:r>
      <w:r>
        <w:rPr>
          <w:color w:val="231F20"/>
        </w:rPr>
        <w:t>de</w:t>
      </w:r>
      <w:r>
        <w:rPr>
          <w:color w:val="231F20"/>
          <w:spacing w:val="-6"/>
        </w:rPr>
        <w:t> </w:t>
      </w:r>
      <w:r>
        <w:rPr>
          <w:color w:val="231F20"/>
        </w:rPr>
        <w:t>activación</w:t>
      </w:r>
      <w:r>
        <w:rPr>
          <w:color w:val="231F20"/>
          <w:spacing w:val="-6"/>
        </w:rPr>
        <w:t> </w:t>
      </w:r>
      <w:r>
        <w:rPr>
          <w:color w:val="231F20"/>
        </w:rPr>
        <w:t>física”,</w:t>
      </w:r>
      <w:r>
        <w:rPr>
          <w:color w:val="231F20"/>
          <w:spacing w:val="-6"/>
        </w:rPr>
        <w:t> </w:t>
      </w:r>
      <w:r>
        <w:rPr>
          <w:color w:val="231F20"/>
        </w:rPr>
        <w:t>sus</w:t>
      </w:r>
      <w:r>
        <w:rPr>
          <w:color w:val="231F20"/>
          <w:spacing w:val="-6"/>
        </w:rPr>
        <w:t> </w:t>
      </w:r>
      <w:r>
        <w:rPr>
          <w:color w:val="231F20"/>
        </w:rPr>
        <w:t>autores</w:t>
      </w:r>
      <w:r>
        <w:rPr>
          <w:color w:val="231F20"/>
          <w:spacing w:val="-6"/>
        </w:rPr>
        <w:t> </w:t>
      </w:r>
      <w:r>
        <w:rPr>
          <w:color w:val="231F20"/>
        </w:rPr>
        <w:t>Angela</w:t>
      </w:r>
      <w:r>
        <w:rPr>
          <w:color w:val="231F20"/>
          <w:spacing w:val="-6"/>
        </w:rPr>
        <w:t> </w:t>
      </w:r>
      <w:r>
        <w:rPr>
          <w:color w:val="231F20"/>
        </w:rPr>
        <w:t>Montenegro</w:t>
      </w:r>
      <w:r>
        <w:rPr>
          <w:color w:val="231F20"/>
          <w:spacing w:val="-6"/>
        </w:rPr>
        <w:t> </w:t>
      </w:r>
      <w:r>
        <w:rPr>
          <w:color w:val="231F20"/>
        </w:rPr>
        <w:t>y</w:t>
      </w:r>
      <w:r>
        <w:rPr>
          <w:color w:val="231F20"/>
          <w:spacing w:val="-6"/>
        </w:rPr>
        <w:t> </w:t>
      </w:r>
      <w:r>
        <w:rPr>
          <w:color w:val="231F20"/>
        </w:rPr>
        <w:t>Hugo Mendieta Zerón promueven la actividad física como coadyuvante para mantener un equilibrio metabólico y alcanzar un grado óptimo de salud física y</w:t>
      </w:r>
      <w:r>
        <w:rPr>
          <w:color w:val="231F20"/>
          <w:spacing w:val="18"/>
        </w:rPr>
        <w:t> </w:t>
      </w:r>
      <w:r>
        <w:rPr>
          <w:color w:val="231F20"/>
        </w:rPr>
        <w:t>mental.</w:t>
      </w:r>
    </w:p>
    <w:p>
      <w:pPr>
        <w:pStyle w:val="BodyText"/>
        <w:spacing w:line="302" w:lineRule="auto" w:before="3"/>
        <w:ind w:left="108" w:right="109" w:firstLine="360"/>
        <w:jc w:val="both"/>
      </w:pPr>
      <w:r>
        <w:rPr>
          <w:color w:val="231F20"/>
        </w:rPr>
        <w:t>El tercer capítulo está conformado por tres artículos: “Depresión en adolescentes” cuya autora, Marcela Veytia López, a través de investigaciones hechas al interior de</w:t>
      </w:r>
    </w:p>
    <w:p>
      <w:pPr>
        <w:spacing w:after="0" w:line="302" w:lineRule="auto"/>
        <w:jc w:val="both"/>
        <w:sectPr>
          <w:pgSz w:w="9930" w:h="13040"/>
          <w:pgMar w:top="720" w:bottom="280" w:left="1000" w:right="940"/>
        </w:sectPr>
      </w:pPr>
    </w:p>
    <w:p>
      <w:pPr>
        <w:spacing w:before="33"/>
        <w:ind w:left="19" w:right="217" w:firstLine="0"/>
        <w:jc w:val="right"/>
        <w:rPr>
          <w:sz w:val="20"/>
        </w:rPr>
      </w:pPr>
      <w:r>
        <w:rPr>
          <w:color w:val="231F20"/>
          <w:w w:val="90"/>
          <w:sz w:val="20"/>
        </w:rPr>
        <w:t>11</w:t>
      </w:r>
    </w:p>
    <w:p>
      <w:pPr>
        <w:pStyle w:val="BodyText"/>
        <w:rPr>
          <w:sz w:val="20"/>
        </w:rPr>
      </w:pPr>
    </w:p>
    <w:p>
      <w:pPr>
        <w:pStyle w:val="BodyText"/>
        <w:spacing w:line="302" w:lineRule="auto" w:before="155"/>
        <w:ind w:left="100" w:right="118"/>
        <w:jc w:val="both"/>
      </w:pPr>
      <w:r>
        <w:rPr>
          <w:color w:val="231F20"/>
        </w:rPr>
        <w:t>nuestra</w:t>
      </w:r>
      <w:r>
        <w:rPr>
          <w:color w:val="231F20"/>
          <w:spacing w:val="-18"/>
        </w:rPr>
        <w:t> </w:t>
      </w:r>
      <w:r>
        <w:rPr>
          <w:color w:val="231F20"/>
        </w:rPr>
        <w:t>institución,</w:t>
      </w:r>
      <w:r>
        <w:rPr>
          <w:color w:val="231F20"/>
          <w:spacing w:val="-18"/>
        </w:rPr>
        <w:t> </w:t>
      </w:r>
      <w:r>
        <w:rPr>
          <w:color w:val="231F20"/>
        </w:rPr>
        <w:t>ha</w:t>
      </w:r>
      <w:r>
        <w:rPr>
          <w:color w:val="231F20"/>
          <w:spacing w:val="-18"/>
        </w:rPr>
        <w:t> </w:t>
      </w:r>
      <w:r>
        <w:rPr>
          <w:color w:val="231F20"/>
        </w:rPr>
        <w:t>puesto</w:t>
      </w:r>
      <w:r>
        <w:rPr>
          <w:color w:val="231F20"/>
          <w:spacing w:val="-18"/>
        </w:rPr>
        <w:t> </w:t>
      </w:r>
      <w:r>
        <w:rPr>
          <w:color w:val="231F20"/>
        </w:rPr>
        <w:t>de</w:t>
      </w:r>
      <w:r>
        <w:rPr>
          <w:color w:val="231F20"/>
          <w:spacing w:val="-18"/>
        </w:rPr>
        <w:t> </w:t>
      </w:r>
      <w:r>
        <w:rPr>
          <w:color w:val="231F20"/>
        </w:rPr>
        <w:t>manifiesto</w:t>
      </w:r>
      <w:r>
        <w:rPr>
          <w:color w:val="231F20"/>
          <w:spacing w:val="-18"/>
        </w:rPr>
        <w:t> </w:t>
      </w:r>
      <w:r>
        <w:rPr>
          <w:color w:val="231F20"/>
        </w:rPr>
        <w:t>la</w:t>
      </w:r>
      <w:r>
        <w:rPr>
          <w:color w:val="231F20"/>
          <w:spacing w:val="-18"/>
        </w:rPr>
        <w:t> </w:t>
      </w:r>
      <w:r>
        <w:rPr>
          <w:color w:val="231F20"/>
        </w:rPr>
        <w:t>alta</w:t>
      </w:r>
      <w:r>
        <w:rPr>
          <w:color w:val="231F20"/>
          <w:spacing w:val="-18"/>
        </w:rPr>
        <w:t> </w:t>
      </w:r>
      <w:r>
        <w:rPr>
          <w:color w:val="231F20"/>
        </w:rPr>
        <w:t>prevalencia</w:t>
      </w:r>
      <w:r>
        <w:rPr>
          <w:color w:val="231F20"/>
          <w:spacing w:val="-18"/>
        </w:rPr>
        <w:t> </w:t>
      </w:r>
      <w:r>
        <w:rPr>
          <w:color w:val="231F20"/>
        </w:rPr>
        <w:t>del</w:t>
      </w:r>
      <w:r>
        <w:rPr>
          <w:color w:val="231F20"/>
          <w:spacing w:val="-18"/>
        </w:rPr>
        <w:t> </w:t>
      </w:r>
      <w:r>
        <w:rPr>
          <w:color w:val="231F20"/>
        </w:rPr>
        <w:t>problema</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necesidad urgente de enfrentarlo. Se identifica la sintomatología, se exploran las posibles causas y se indica cómo canalizar a los enfermos para recibir inmediata</w:t>
      </w:r>
      <w:r>
        <w:rPr>
          <w:color w:val="231F20"/>
          <w:spacing w:val="25"/>
        </w:rPr>
        <w:t> </w:t>
      </w:r>
      <w:r>
        <w:rPr>
          <w:color w:val="231F20"/>
        </w:rPr>
        <w:t>atención.</w:t>
      </w:r>
    </w:p>
    <w:p>
      <w:pPr>
        <w:pStyle w:val="BodyText"/>
        <w:spacing w:line="302" w:lineRule="auto" w:before="3"/>
        <w:ind w:left="100" w:right="117" w:firstLine="360"/>
        <w:jc w:val="both"/>
      </w:pPr>
      <w:r>
        <w:rPr>
          <w:color w:val="231F20"/>
        </w:rPr>
        <w:t>En su colaboración, “Responsabilidad del alumno en su aprendizaje académico”, Dalia María Aguirre Pérez señala, a través de su investigación, de qué manera se deben desarrollar</w:t>
      </w:r>
      <w:r>
        <w:rPr>
          <w:color w:val="231F20"/>
          <w:spacing w:val="-11"/>
        </w:rPr>
        <w:t> </w:t>
      </w:r>
      <w:r>
        <w:rPr>
          <w:color w:val="231F20"/>
        </w:rPr>
        <w:t>al</w:t>
      </w:r>
      <w:r>
        <w:rPr>
          <w:color w:val="231F20"/>
          <w:spacing w:val="-11"/>
        </w:rPr>
        <w:t> </w:t>
      </w:r>
      <w:r>
        <w:rPr>
          <w:color w:val="231F20"/>
        </w:rPr>
        <w:t>máximo</w:t>
      </w:r>
      <w:r>
        <w:rPr>
          <w:color w:val="231F20"/>
          <w:spacing w:val="-11"/>
        </w:rPr>
        <w:t> </w:t>
      </w:r>
      <w:r>
        <w:rPr>
          <w:color w:val="231F20"/>
        </w:rPr>
        <w:t>las</w:t>
      </w:r>
      <w:r>
        <w:rPr>
          <w:color w:val="231F20"/>
          <w:spacing w:val="-11"/>
        </w:rPr>
        <w:t> </w:t>
      </w:r>
      <w:r>
        <w:rPr>
          <w:color w:val="231F20"/>
        </w:rPr>
        <w:t>capacidades</w:t>
      </w:r>
      <w:r>
        <w:rPr>
          <w:color w:val="231F20"/>
          <w:spacing w:val="-11"/>
        </w:rPr>
        <w:t> </w:t>
      </w:r>
      <w:r>
        <w:rPr>
          <w:color w:val="231F20"/>
        </w:rPr>
        <w:t>en</w:t>
      </w:r>
      <w:r>
        <w:rPr>
          <w:color w:val="231F20"/>
          <w:spacing w:val="-11"/>
        </w:rPr>
        <w:t> </w:t>
      </w:r>
      <w:r>
        <w:rPr>
          <w:color w:val="231F20"/>
        </w:rPr>
        <w:t>relación</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aprendizaje</w:t>
      </w:r>
      <w:r>
        <w:rPr>
          <w:color w:val="231F20"/>
          <w:spacing w:val="-11"/>
        </w:rPr>
        <w:t> </w:t>
      </w:r>
      <w:r>
        <w:rPr>
          <w:color w:val="231F20"/>
        </w:rPr>
        <w:t>mediante</w:t>
      </w:r>
      <w:r>
        <w:rPr>
          <w:color w:val="231F20"/>
          <w:spacing w:val="-11"/>
        </w:rPr>
        <w:t> </w:t>
      </w:r>
      <w:r>
        <w:rPr>
          <w:color w:val="231F20"/>
        </w:rPr>
        <w:t>estrategias de enseñanza debidamente </w:t>
      </w:r>
      <w:r>
        <w:rPr>
          <w:color w:val="231F20"/>
          <w:spacing w:val="15"/>
        </w:rPr>
        <w:t> </w:t>
      </w:r>
      <w:r>
        <w:rPr>
          <w:color w:val="231F20"/>
        </w:rPr>
        <w:t>fundamentadas.</w:t>
      </w:r>
    </w:p>
    <w:p>
      <w:pPr>
        <w:pStyle w:val="BodyText"/>
        <w:spacing w:line="302" w:lineRule="auto" w:before="3"/>
        <w:ind w:left="100" w:right="117" w:firstLine="360"/>
        <w:jc w:val="both"/>
      </w:pPr>
      <w:r>
        <w:rPr>
          <w:color w:val="231F20"/>
        </w:rPr>
        <w:t>En</w:t>
      </w:r>
      <w:r>
        <w:rPr>
          <w:color w:val="231F20"/>
          <w:spacing w:val="-5"/>
        </w:rPr>
        <w:t> </w:t>
      </w:r>
      <w:r>
        <w:rPr>
          <w:color w:val="231F20"/>
        </w:rPr>
        <w:t>su</w:t>
      </w:r>
      <w:r>
        <w:rPr>
          <w:color w:val="231F20"/>
          <w:spacing w:val="-5"/>
        </w:rPr>
        <w:t> </w:t>
      </w:r>
      <w:r>
        <w:rPr>
          <w:color w:val="231F20"/>
        </w:rPr>
        <w:t>artículo</w:t>
      </w:r>
      <w:r>
        <w:rPr>
          <w:color w:val="231F20"/>
          <w:spacing w:val="-5"/>
        </w:rPr>
        <w:t> </w:t>
      </w:r>
      <w:r>
        <w:rPr>
          <w:color w:val="231F20"/>
        </w:rPr>
        <w:t>“La</w:t>
      </w:r>
      <w:r>
        <w:rPr>
          <w:color w:val="231F20"/>
          <w:spacing w:val="-5"/>
        </w:rPr>
        <w:t> </w:t>
      </w:r>
      <w:r>
        <w:rPr>
          <w:color w:val="231F20"/>
        </w:rPr>
        <w:t>sexualidad</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jóvenes.</w:t>
      </w:r>
      <w:r>
        <w:rPr>
          <w:color w:val="231F20"/>
          <w:spacing w:val="-5"/>
        </w:rPr>
        <w:t> </w:t>
      </w:r>
      <w:r>
        <w:rPr>
          <w:color w:val="231F20"/>
        </w:rPr>
        <w:t>Una</w:t>
      </w:r>
      <w:r>
        <w:rPr>
          <w:color w:val="231F20"/>
          <w:spacing w:val="-5"/>
        </w:rPr>
        <w:t> </w:t>
      </w:r>
      <w:r>
        <w:rPr>
          <w:color w:val="231F20"/>
        </w:rPr>
        <w:t>revisión</w:t>
      </w:r>
      <w:r>
        <w:rPr>
          <w:color w:val="231F20"/>
          <w:spacing w:val="-5"/>
        </w:rPr>
        <w:t> </w:t>
      </w:r>
      <w:r>
        <w:rPr>
          <w:color w:val="231F20"/>
        </w:rPr>
        <w:t>crítica</w:t>
      </w:r>
      <w:r>
        <w:rPr>
          <w:color w:val="231F20"/>
          <w:spacing w:val="-5"/>
        </w:rPr>
        <w:t> </w:t>
      </w:r>
      <w:r>
        <w:rPr>
          <w:color w:val="231F20"/>
        </w:rPr>
        <w:t>bajo</w:t>
      </w:r>
      <w:r>
        <w:rPr>
          <w:color w:val="231F20"/>
          <w:spacing w:val="-5"/>
        </w:rPr>
        <w:t> </w:t>
      </w:r>
      <w:r>
        <w:rPr>
          <w:color w:val="231F20"/>
        </w:rPr>
        <w:t>la</w:t>
      </w:r>
      <w:r>
        <w:rPr>
          <w:color w:val="231F20"/>
          <w:spacing w:val="-5"/>
        </w:rPr>
        <w:t> </w:t>
      </w:r>
      <w:r>
        <w:rPr>
          <w:color w:val="231F20"/>
        </w:rPr>
        <w:t>perspectiva de los derechos humanos”, Octavio Márquez Mendoza nos muestra un panorama humanístico sobre cómo abordar los problemas de sexualidad de los adolescentes. En este capítulo aborda temas muy interesantes en relación con la sexualidad de los</w:t>
      </w:r>
      <w:r>
        <w:rPr>
          <w:color w:val="231F20"/>
          <w:spacing w:val="-16"/>
        </w:rPr>
        <w:t> </w:t>
      </w:r>
      <w:r>
        <w:rPr>
          <w:color w:val="231F20"/>
        </w:rPr>
        <w:t>jóvenes que, sin duda, su lectura dejará espacios abiertos a la</w:t>
      </w:r>
      <w:r>
        <w:rPr>
          <w:color w:val="231F20"/>
          <w:spacing w:val="30"/>
        </w:rPr>
        <w:t> </w:t>
      </w:r>
      <w:r>
        <w:rPr>
          <w:color w:val="231F20"/>
        </w:rPr>
        <w:t>reflexión.</w:t>
      </w:r>
    </w:p>
    <w:p>
      <w:pPr>
        <w:spacing w:after="0" w:line="302" w:lineRule="auto"/>
        <w:jc w:val="both"/>
        <w:sectPr>
          <w:pgSz w:w="9930" w:h="13040"/>
          <w:pgMar w:top="720" w:bottom="280" w:left="980" w:right="960"/>
        </w:sectPr>
      </w:pPr>
    </w:p>
    <w:p>
      <w:pPr>
        <w:pStyle w:val="BodyText"/>
        <w:spacing w:before="4"/>
        <w:rPr>
          <w:sz w:val="17"/>
        </w:rPr>
      </w:pPr>
    </w:p>
    <w:p>
      <w:pPr>
        <w:spacing w:after="0"/>
        <w:rPr>
          <w:sz w:val="17"/>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BodyText"/>
        <w:spacing w:before="52"/>
        <w:ind w:left="2199" w:right="2199"/>
        <w:jc w:val="center"/>
      </w:pPr>
      <w:r>
        <w:rPr>
          <w:color w:val="231F20"/>
        </w:rPr>
        <w:t>CAPÍTULO I</w:t>
      </w:r>
    </w:p>
    <w:p>
      <w:pPr>
        <w:spacing w:after="0"/>
        <w:jc w:val="center"/>
        <w:sectPr>
          <w:pgSz w:w="9930" w:h="13040"/>
          <w:pgMar w:top="1200" w:bottom="280" w:left="1380" w:right="1380"/>
        </w:sectPr>
      </w:pPr>
    </w:p>
    <w:p>
      <w:pPr>
        <w:pStyle w:val="BodyText"/>
        <w:spacing w:before="4"/>
        <w:rPr>
          <w:sz w:val="17"/>
        </w:rPr>
      </w:pPr>
    </w:p>
    <w:p>
      <w:pPr>
        <w:spacing w:after="0"/>
        <w:rPr>
          <w:sz w:val="17"/>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ind w:left="2505" w:right="0"/>
        <w:jc w:val="left"/>
      </w:pPr>
      <w:r>
        <w:rPr>
          <w:color w:val="231F20"/>
        </w:rPr>
        <w:t>SOBREPESO Y OBESIDAD</w:t>
      </w:r>
    </w:p>
    <w:p>
      <w:pPr>
        <w:pStyle w:val="BodyText"/>
        <w:spacing w:before="11"/>
        <w:rPr>
          <w:sz w:val="29"/>
        </w:rPr>
      </w:pPr>
    </w:p>
    <w:p>
      <w:pPr>
        <w:spacing w:before="57"/>
        <w:ind w:left="6055" w:right="0" w:firstLine="0"/>
        <w:jc w:val="left"/>
        <w:rPr>
          <w:sz w:val="20"/>
        </w:rPr>
      </w:pPr>
      <w:r>
        <w:rPr>
          <w:color w:val="231F20"/>
          <w:sz w:val="20"/>
        </w:rPr>
        <w:t>Hugo Mendieta Zerón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1"/>
        <w:ind w:left="10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03"/>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3"/>
      </w:pPr>
    </w:p>
    <w:p>
      <w:pPr>
        <w:pStyle w:val="BodyText"/>
        <w:spacing w:line="261" w:lineRule="auto"/>
        <w:ind w:left="100" w:right="117"/>
        <w:jc w:val="both"/>
      </w:pPr>
      <w:r>
        <w:rPr>
          <w:color w:val="231F20"/>
          <w:sz w:val="36"/>
        </w:rPr>
        <w:t>E</w:t>
      </w:r>
      <w:r>
        <w:rPr>
          <w:color w:val="231F20"/>
        </w:rPr>
        <w:t>l sobrepeso-obesidad es un problema de salud pública que va en aumento entre los adolescentes. En este artículo se señala      su prevalencia en México, así como aspectos</w:t>
      </w:r>
    </w:p>
    <w:p>
      <w:pPr>
        <w:pStyle w:val="BodyText"/>
        <w:spacing w:line="302" w:lineRule="auto" w:before="45"/>
        <w:ind w:left="100" w:right="117"/>
        <w:jc w:val="both"/>
      </w:pPr>
      <w:r>
        <w:rPr>
          <w:color w:val="231F20"/>
        </w:rPr>
        <w:t>fisiopatogénicos,</w:t>
      </w:r>
      <w:r>
        <w:rPr>
          <w:color w:val="231F20"/>
          <w:spacing w:val="-8"/>
        </w:rPr>
        <w:t> </w:t>
      </w:r>
      <w:r>
        <w:rPr>
          <w:color w:val="231F20"/>
        </w:rPr>
        <w:t>su</w:t>
      </w:r>
      <w:r>
        <w:rPr>
          <w:color w:val="231F20"/>
          <w:spacing w:val="-8"/>
        </w:rPr>
        <w:t> </w:t>
      </w:r>
      <w:r>
        <w:rPr>
          <w:color w:val="231F20"/>
        </w:rPr>
        <w:t>repercusión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salud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jóvenes,</w:t>
      </w:r>
      <w:r>
        <w:rPr>
          <w:color w:val="231F20"/>
          <w:spacing w:val="-8"/>
        </w:rPr>
        <w:t> </w:t>
      </w:r>
      <w:r>
        <w:rPr>
          <w:color w:val="231F20"/>
        </w:rPr>
        <w:t>en</w:t>
      </w:r>
      <w:r>
        <w:rPr>
          <w:color w:val="231F20"/>
          <w:spacing w:val="-8"/>
        </w:rPr>
        <w:t> </w:t>
      </w:r>
      <w:r>
        <w:rPr>
          <w:color w:val="231F20"/>
        </w:rPr>
        <w:t>particular</w:t>
      </w:r>
      <w:r>
        <w:rPr>
          <w:color w:val="231F20"/>
          <w:spacing w:val="-8"/>
        </w:rPr>
        <w:t> </w:t>
      </w:r>
      <w:r>
        <w:rPr>
          <w:color w:val="231F20"/>
        </w:rPr>
        <w:t>entre</w:t>
      </w:r>
      <w:r>
        <w:rPr>
          <w:color w:val="231F20"/>
          <w:spacing w:val="-8"/>
        </w:rPr>
        <w:t> </w:t>
      </w:r>
      <w:r>
        <w:rPr>
          <w:color w:val="231F20"/>
        </w:rPr>
        <w:t>las</w:t>
      </w:r>
      <w:r>
        <w:rPr>
          <w:color w:val="231F20"/>
          <w:spacing w:val="-8"/>
        </w:rPr>
        <w:t> </w:t>
      </w:r>
      <w:r>
        <w:rPr>
          <w:color w:val="231F20"/>
        </w:rPr>
        <w:t>jóvenes embarazadas.</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objetivos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investigación</w:t>
      </w:r>
      <w:r>
        <w:rPr>
          <w:color w:val="231F20"/>
          <w:spacing w:val="-8"/>
        </w:rPr>
        <w:t> </w:t>
      </w:r>
      <w:r>
        <w:rPr>
          <w:color w:val="231F20"/>
        </w:rPr>
        <w:t>es</w:t>
      </w:r>
      <w:r>
        <w:rPr>
          <w:color w:val="231F20"/>
          <w:spacing w:val="-8"/>
        </w:rPr>
        <w:t> </w:t>
      </w:r>
      <w:r>
        <w:rPr>
          <w:color w:val="231F20"/>
        </w:rPr>
        <w:t>hacer</w:t>
      </w:r>
      <w:r>
        <w:rPr>
          <w:color w:val="231F20"/>
          <w:spacing w:val="-8"/>
        </w:rPr>
        <w:t> </w:t>
      </w:r>
      <w:r>
        <w:rPr>
          <w:color w:val="231F20"/>
        </w:rPr>
        <w:t>llegar</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interesados</w:t>
      </w:r>
      <w:r>
        <w:rPr>
          <w:color w:val="231F20"/>
          <w:spacing w:val="-8"/>
        </w:rPr>
        <w:t> </w:t>
      </w:r>
      <w:r>
        <w:rPr>
          <w:color w:val="231F20"/>
        </w:rPr>
        <w:t>en el</w:t>
      </w:r>
      <w:r>
        <w:rPr>
          <w:color w:val="231F20"/>
          <w:spacing w:val="-21"/>
        </w:rPr>
        <w:t> </w:t>
      </w:r>
      <w:r>
        <w:rPr>
          <w:color w:val="231F20"/>
        </w:rPr>
        <w:t>tema,</w:t>
      </w:r>
      <w:r>
        <w:rPr>
          <w:color w:val="231F20"/>
          <w:spacing w:val="-21"/>
        </w:rPr>
        <w:t> </w:t>
      </w:r>
      <w:r>
        <w:rPr>
          <w:color w:val="231F20"/>
        </w:rPr>
        <w:t>información</w:t>
      </w:r>
      <w:r>
        <w:rPr>
          <w:color w:val="231F20"/>
          <w:spacing w:val="-21"/>
        </w:rPr>
        <w:t> </w:t>
      </w:r>
      <w:r>
        <w:rPr>
          <w:color w:val="231F20"/>
        </w:rPr>
        <w:t>útil</w:t>
      </w:r>
      <w:r>
        <w:rPr>
          <w:color w:val="231F20"/>
          <w:spacing w:val="-21"/>
        </w:rPr>
        <w:t> </w:t>
      </w:r>
      <w:r>
        <w:rPr>
          <w:color w:val="231F20"/>
        </w:rPr>
        <w:t>para</w:t>
      </w:r>
      <w:r>
        <w:rPr>
          <w:color w:val="231F20"/>
          <w:spacing w:val="-21"/>
        </w:rPr>
        <w:t> </w:t>
      </w:r>
      <w:r>
        <w:rPr>
          <w:color w:val="231F20"/>
        </w:rPr>
        <w:t>contrarrestar</w:t>
      </w:r>
      <w:r>
        <w:rPr>
          <w:color w:val="231F20"/>
          <w:spacing w:val="-21"/>
        </w:rPr>
        <w:t> </w:t>
      </w:r>
      <w:r>
        <w:rPr>
          <w:color w:val="231F20"/>
        </w:rPr>
        <w:t>su</w:t>
      </w:r>
      <w:r>
        <w:rPr>
          <w:color w:val="231F20"/>
          <w:spacing w:val="-21"/>
        </w:rPr>
        <w:t> </w:t>
      </w:r>
      <w:r>
        <w:rPr>
          <w:color w:val="231F20"/>
        </w:rPr>
        <w:t>tendencia</w:t>
      </w:r>
      <w:r>
        <w:rPr>
          <w:color w:val="231F20"/>
          <w:spacing w:val="-21"/>
        </w:rPr>
        <w:t> </w:t>
      </w:r>
      <w:r>
        <w:rPr>
          <w:color w:val="231F20"/>
        </w:rPr>
        <w:t>al</w:t>
      </w:r>
      <w:r>
        <w:rPr>
          <w:color w:val="231F20"/>
          <w:spacing w:val="-21"/>
        </w:rPr>
        <w:t> </w:t>
      </w:r>
      <w:r>
        <w:rPr>
          <w:color w:val="231F20"/>
        </w:rPr>
        <w:t>alza.</w:t>
      </w:r>
      <w:r>
        <w:rPr>
          <w:color w:val="231F20"/>
          <w:spacing w:val="-21"/>
        </w:rPr>
        <w:t> </w:t>
      </w:r>
      <w:r>
        <w:rPr>
          <w:color w:val="231F20"/>
        </w:rPr>
        <w:t>Asimismo,</w:t>
      </w:r>
      <w:r>
        <w:rPr>
          <w:color w:val="231F20"/>
          <w:spacing w:val="-21"/>
        </w:rPr>
        <w:t> </w:t>
      </w:r>
      <w:r>
        <w:rPr>
          <w:color w:val="231F20"/>
        </w:rPr>
        <w:t>es</w:t>
      </w:r>
      <w:r>
        <w:rPr>
          <w:color w:val="231F20"/>
          <w:spacing w:val="-21"/>
        </w:rPr>
        <w:t> </w:t>
      </w:r>
      <w:r>
        <w:rPr>
          <w:color w:val="231F20"/>
        </w:rPr>
        <w:t>fundamental que la población adolescente conozca que el sobrepeso-obesidad es una enfermedad que repercutirá en su estado de salud. En relación con las adolescentes, el embarazo es un momento crítico para atenderla pues puede predisponer metabólicamente a los hijos a padecer enfermedades crónicas a más temprana </w:t>
      </w:r>
      <w:r>
        <w:rPr>
          <w:color w:val="231F20"/>
          <w:spacing w:val="37"/>
        </w:rPr>
        <w:t> </w:t>
      </w:r>
      <w:r>
        <w:rPr>
          <w:color w:val="231F20"/>
        </w:rPr>
        <w:t>edad.</w:t>
      </w:r>
    </w:p>
    <w:p>
      <w:pPr>
        <w:pStyle w:val="BodyText"/>
      </w:pPr>
    </w:p>
    <w:p>
      <w:pPr>
        <w:pStyle w:val="BodyText"/>
      </w:pPr>
    </w:p>
    <w:p>
      <w:pPr>
        <w:spacing w:before="137"/>
        <w:ind w:left="100" w:right="0" w:firstLine="0"/>
        <w:jc w:val="both"/>
        <w:rPr>
          <w:sz w:val="15"/>
        </w:rPr>
      </w:pPr>
      <w:r>
        <w:rPr>
          <w:color w:val="231F20"/>
          <w:spacing w:val="5"/>
          <w:w w:val="150"/>
          <w:sz w:val="22"/>
        </w:rPr>
        <w:t>g</w:t>
      </w:r>
      <w:r>
        <w:rPr>
          <w:color w:val="231F20"/>
          <w:spacing w:val="5"/>
          <w:w w:val="135"/>
          <w:sz w:val="15"/>
        </w:rPr>
        <w:t>e</w:t>
      </w:r>
      <w:r>
        <w:rPr>
          <w:color w:val="231F20"/>
          <w:spacing w:val="5"/>
          <w:w w:val="148"/>
          <w:sz w:val="15"/>
        </w:rPr>
        <w:t>n</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211"/>
          <w:sz w:val="15"/>
        </w:rPr>
        <w:t>l</w:t>
      </w:r>
      <w:r>
        <w:rPr>
          <w:color w:val="231F20"/>
          <w:spacing w:val="5"/>
          <w:w w:val="100"/>
          <w:sz w:val="15"/>
        </w:rPr>
        <w:t>I</w:t>
      </w:r>
      <w:r>
        <w:rPr>
          <w:color w:val="231F20"/>
          <w:spacing w:val="5"/>
          <w:w w:val="103"/>
          <w:sz w:val="15"/>
        </w:rPr>
        <w:t>D</w:t>
      </w:r>
      <w:r>
        <w:rPr>
          <w:color w:val="231F20"/>
          <w:spacing w:val="5"/>
          <w:w w:val="167"/>
          <w:sz w:val="15"/>
        </w:rPr>
        <w:t>a</w:t>
      </w:r>
      <w:r>
        <w:rPr>
          <w:color w:val="231F20"/>
          <w:spacing w:val="5"/>
          <w:w w:val="103"/>
          <w:sz w:val="15"/>
        </w:rPr>
        <w:t>D</w:t>
      </w:r>
      <w:r>
        <w:rPr>
          <w:color w:val="231F20"/>
          <w:spacing w:val="5"/>
          <w:w w:val="135"/>
          <w:sz w:val="15"/>
        </w:rPr>
        <w:t>e</w:t>
      </w:r>
      <w:r>
        <w:rPr>
          <w:color w:val="231F20"/>
          <w:w w:val="134"/>
          <w:sz w:val="15"/>
        </w:rPr>
        <w:t>s</w:t>
      </w:r>
    </w:p>
    <w:p>
      <w:pPr>
        <w:pStyle w:val="BodyText"/>
      </w:pPr>
    </w:p>
    <w:p>
      <w:pPr>
        <w:pStyle w:val="BodyText"/>
        <w:spacing w:line="302" w:lineRule="auto" w:before="134"/>
        <w:ind w:left="100" w:right="117"/>
        <w:jc w:val="both"/>
      </w:pPr>
      <w:r>
        <w:rPr>
          <w:color w:val="231F20"/>
        </w:rPr>
        <w:t>En Brasil, la prevalencia de sobrepeso es de 47% para hombres y 39% para mujeres,    la obesidad es de 11% para ambos sexos (1). En México, entre la población adulta, es  de aproximadamente 39.7% y de obesidad 29.9% es decir, sólo 30.4% no presentan</w:t>
      </w:r>
      <w:r>
        <w:rPr>
          <w:color w:val="231F20"/>
          <w:spacing w:val="4"/>
        </w:rPr>
        <w:t> </w:t>
      </w:r>
      <w:r>
        <w:rPr>
          <w:color w:val="231F20"/>
        </w:rPr>
        <w:t>este</w:t>
      </w:r>
    </w:p>
    <w:p>
      <w:pPr>
        <w:pStyle w:val="BodyText"/>
        <w:rPr>
          <w:sz w:val="20"/>
        </w:rPr>
      </w:pPr>
    </w:p>
    <w:p>
      <w:pPr>
        <w:pStyle w:val="BodyText"/>
        <w:rPr>
          <w:sz w:val="23"/>
        </w:rPr>
      </w:pPr>
    </w:p>
    <w:p>
      <w:pPr>
        <w:spacing w:before="57"/>
        <w:ind w:left="388" w:right="407" w:firstLine="0"/>
        <w:jc w:val="center"/>
        <w:rPr>
          <w:sz w:val="20"/>
        </w:rPr>
      </w:pPr>
      <w:r>
        <w:rPr/>
        <w:pict>
          <v:line style="position:absolute;mso-position-horizontal-relative:page;mso-position-vertical-relative:paragraph;z-index:1096" from="232.080005pt,8.737739pt" to="213.365005pt,8.737739pt" stroked="true" strokeweight=".5pt" strokecolor="#000000">
            <w10:wrap type="none"/>
          </v:line>
        </w:pict>
      </w:r>
      <w:r>
        <w:rPr/>
        <w:pict>
          <v:line style="position:absolute;mso-position-horizontal-relative:page;mso-position-vertical-relative:paragraph;z-index:1120" from="282.698185pt,8.737739pt" to="263.983185pt,8.737739pt" stroked="true" strokeweight=".5pt" strokecolor="#000000">
            <w10:wrap type="none"/>
          </v:line>
        </w:pict>
      </w:r>
      <w:r>
        <w:rPr>
          <w:color w:val="231F20"/>
          <w:sz w:val="20"/>
        </w:rPr>
        <w:t>15</w:t>
      </w:r>
    </w:p>
    <w:p>
      <w:pPr>
        <w:spacing w:after="0"/>
        <w:jc w:val="center"/>
        <w:rPr>
          <w:sz w:val="20"/>
        </w:rPr>
        <w:sectPr>
          <w:pgSz w:w="9930" w:h="13040"/>
          <w:pgMar w:top="1200" w:bottom="280" w:left="980" w:right="960"/>
        </w:sectPr>
      </w:pPr>
    </w:p>
    <w:p>
      <w:pPr>
        <w:spacing w:before="33"/>
        <w:ind w:left="128" w:right="0" w:firstLine="0"/>
        <w:jc w:val="both"/>
        <w:rPr>
          <w:sz w:val="20"/>
        </w:rPr>
      </w:pPr>
      <w:r>
        <w:rPr>
          <w:color w:val="231F20"/>
          <w:sz w:val="20"/>
        </w:rPr>
        <w:t>16</w:t>
      </w:r>
    </w:p>
    <w:p>
      <w:pPr>
        <w:pStyle w:val="BodyText"/>
        <w:rPr>
          <w:sz w:val="20"/>
        </w:rPr>
      </w:pPr>
    </w:p>
    <w:p>
      <w:pPr>
        <w:pStyle w:val="BodyText"/>
        <w:spacing w:line="302" w:lineRule="auto" w:before="155"/>
        <w:ind w:left="100" w:right="118"/>
        <w:jc w:val="both"/>
      </w:pPr>
      <w:r>
        <w:rPr>
          <w:color w:val="231F20"/>
        </w:rPr>
        <w:t>problema(2);</w:t>
      </w:r>
      <w:r>
        <w:rPr>
          <w:color w:val="231F20"/>
          <w:spacing w:val="-8"/>
        </w:rPr>
        <w:t> </w:t>
      </w:r>
      <w:r>
        <w:rPr>
          <w:color w:val="231F20"/>
        </w:rPr>
        <w:t>en</w:t>
      </w:r>
      <w:r>
        <w:rPr>
          <w:color w:val="231F20"/>
          <w:spacing w:val="-8"/>
        </w:rPr>
        <w:t> </w:t>
      </w:r>
      <w:r>
        <w:rPr>
          <w:color w:val="231F20"/>
        </w:rPr>
        <w:t>2006,</w:t>
      </w:r>
      <w:r>
        <w:rPr>
          <w:color w:val="231F20"/>
          <w:spacing w:val="-8"/>
        </w:rPr>
        <w:t> </w:t>
      </w:r>
      <w:r>
        <w:rPr>
          <w:color w:val="231F20"/>
        </w:rPr>
        <w:t>la</w:t>
      </w:r>
      <w:r>
        <w:rPr>
          <w:color w:val="231F20"/>
          <w:spacing w:val="-8"/>
        </w:rPr>
        <w:t> </w:t>
      </w:r>
      <w:r>
        <w:rPr>
          <w:color w:val="231F20"/>
        </w:rPr>
        <w:t>incidencia</w:t>
      </w:r>
      <w:r>
        <w:rPr>
          <w:color w:val="231F20"/>
          <w:spacing w:val="-8"/>
        </w:rPr>
        <w:t> </w:t>
      </w:r>
      <w:r>
        <w:rPr>
          <w:color w:val="231F20"/>
        </w:rPr>
        <w:t>de</w:t>
      </w:r>
      <w:r>
        <w:rPr>
          <w:color w:val="231F20"/>
          <w:spacing w:val="-8"/>
        </w:rPr>
        <w:t> </w:t>
      </w:r>
      <w:r>
        <w:rPr>
          <w:color w:val="231F20"/>
        </w:rPr>
        <w:t>sobrepeso</w:t>
      </w:r>
      <w:r>
        <w:rPr>
          <w:color w:val="231F20"/>
          <w:spacing w:val="-8"/>
        </w:rPr>
        <w:t> </w:t>
      </w:r>
      <w:r>
        <w:rPr>
          <w:color w:val="231F20"/>
        </w:rPr>
        <w:t>y</w:t>
      </w:r>
      <w:r>
        <w:rPr>
          <w:color w:val="231F20"/>
          <w:spacing w:val="-8"/>
        </w:rPr>
        <w:t> </w:t>
      </w:r>
      <w:r>
        <w:rPr>
          <w:color w:val="231F20"/>
        </w:rPr>
        <w:t>obesidad</w:t>
      </w:r>
      <w:r>
        <w:rPr>
          <w:color w:val="231F20"/>
          <w:spacing w:val="-8"/>
        </w:rPr>
        <w:t> </w:t>
      </w:r>
      <w:r>
        <w:rPr>
          <w:color w:val="231F20"/>
        </w:rPr>
        <w:t>en</w:t>
      </w:r>
      <w:r>
        <w:rPr>
          <w:color w:val="231F20"/>
          <w:spacing w:val="-8"/>
        </w:rPr>
        <w:t> </w:t>
      </w:r>
      <w:r>
        <w:rPr>
          <w:color w:val="231F20"/>
        </w:rPr>
        <w:t>niños</w:t>
      </w:r>
      <w:r>
        <w:rPr>
          <w:color w:val="231F20"/>
          <w:spacing w:val="-8"/>
        </w:rPr>
        <w:t> </w:t>
      </w:r>
      <w:r>
        <w:rPr>
          <w:color w:val="231F20"/>
        </w:rPr>
        <w:t>y</w:t>
      </w:r>
      <w:r>
        <w:rPr>
          <w:color w:val="231F20"/>
          <w:spacing w:val="-8"/>
        </w:rPr>
        <w:t> </w:t>
      </w:r>
      <w:r>
        <w:rPr>
          <w:color w:val="231F20"/>
        </w:rPr>
        <w:t>jóvenes</w:t>
      </w:r>
      <w:r>
        <w:rPr>
          <w:color w:val="231F20"/>
          <w:spacing w:val="-8"/>
        </w:rPr>
        <w:t> </w:t>
      </w:r>
      <w:r>
        <w:rPr>
          <w:color w:val="231F20"/>
        </w:rPr>
        <w:t>de</w:t>
      </w:r>
      <w:r>
        <w:rPr>
          <w:color w:val="231F20"/>
          <w:spacing w:val="-8"/>
        </w:rPr>
        <w:t> </w:t>
      </w:r>
      <w:r>
        <w:rPr>
          <w:color w:val="231F20"/>
        </w:rPr>
        <w:t>1</w:t>
      </w:r>
      <w:r>
        <w:rPr>
          <w:color w:val="231F20"/>
          <w:spacing w:val="-8"/>
        </w:rPr>
        <w:t> </w:t>
      </w:r>
      <w:r>
        <w:rPr>
          <w:color w:val="231F20"/>
        </w:rPr>
        <w:t>a</w:t>
      </w:r>
      <w:r>
        <w:rPr>
          <w:color w:val="231F20"/>
          <w:spacing w:val="-8"/>
        </w:rPr>
        <w:t> </w:t>
      </w:r>
      <w:r>
        <w:rPr>
          <w:color w:val="231F20"/>
        </w:rPr>
        <w:t>18 años era de 26.3% (3), lo que a su vez está condicionando mayor presencia de diabetes, hipertensión y síndrome metabólico</w:t>
      </w:r>
      <w:r>
        <w:rPr>
          <w:color w:val="231F20"/>
          <w:spacing w:val="-40"/>
        </w:rPr>
        <w:t> </w:t>
      </w:r>
      <w:r>
        <w:rPr>
          <w:color w:val="231F20"/>
        </w:rPr>
        <w:t>(4;5;6).</w:t>
      </w:r>
    </w:p>
    <w:p>
      <w:pPr>
        <w:pStyle w:val="BodyText"/>
        <w:spacing w:before="3"/>
        <w:ind w:left="460"/>
      </w:pPr>
      <w:r>
        <w:rPr>
          <w:color w:val="231F20"/>
        </w:rPr>
        <w:t>El</w:t>
      </w:r>
      <w:r>
        <w:rPr>
          <w:color w:val="231F20"/>
          <w:spacing w:val="-10"/>
        </w:rPr>
        <w:t> </w:t>
      </w:r>
      <w:r>
        <w:rPr>
          <w:color w:val="231F20"/>
        </w:rPr>
        <w:t>método</w:t>
      </w:r>
      <w:r>
        <w:rPr>
          <w:color w:val="231F20"/>
          <w:spacing w:val="-10"/>
        </w:rPr>
        <w:t> </w:t>
      </w:r>
      <w:r>
        <w:rPr>
          <w:color w:val="231F20"/>
        </w:rPr>
        <w:t>más</w:t>
      </w:r>
      <w:r>
        <w:rPr>
          <w:color w:val="231F20"/>
          <w:spacing w:val="-10"/>
        </w:rPr>
        <w:t> </w:t>
      </w:r>
      <w:r>
        <w:rPr>
          <w:color w:val="231F20"/>
        </w:rPr>
        <w:t>usado</w:t>
      </w:r>
      <w:r>
        <w:rPr>
          <w:color w:val="231F20"/>
          <w:spacing w:val="-10"/>
        </w:rPr>
        <w:t> </w:t>
      </w:r>
      <w:r>
        <w:rPr>
          <w:color w:val="231F20"/>
        </w:rPr>
        <w:t>para</w:t>
      </w:r>
      <w:r>
        <w:rPr>
          <w:color w:val="231F20"/>
          <w:spacing w:val="-10"/>
        </w:rPr>
        <w:t> </w:t>
      </w:r>
      <w:r>
        <w:rPr>
          <w:color w:val="231F20"/>
        </w:rPr>
        <w:t>clasificar</w:t>
      </w:r>
      <w:r>
        <w:rPr>
          <w:color w:val="231F20"/>
          <w:spacing w:val="-10"/>
        </w:rPr>
        <w:t> </w:t>
      </w:r>
      <w:r>
        <w:rPr>
          <w:color w:val="231F20"/>
        </w:rPr>
        <w:t>la</w:t>
      </w:r>
      <w:r>
        <w:rPr>
          <w:color w:val="231F20"/>
          <w:spacing w:val="-10"/>
        </w:rPr>
        <w:t> </w:t>
      </w:r>
      <w:r>
        <w:rPr>
          <w:color w:val="231F20"/>
        </w:rPr>
        <w:t>obesidad</w:t>
      </w:r>
      <w:r>
        <w:rPr>
          <w:color w:val="231F20"/>
          <w:spacing w:val="-10"/>
        </w:rPr>
        <w:t> </w:t>
      </w:r>
      <w:r>
        <w:rPr>
          <w:color w:val="231F20"/>
        </w:rPr>
        <w:t>se</w:t>
      </w:r>
      <w:r>
        <w:rPr>
          <w:color w:val="231F20"/>
          <w:spacing w:val="-10"/>
        </w:rPr>
        <w:t> </w:t>
      </w:r>
      <w:r>
        <w:rPr>
          <w:color w:val="231F20"/>
        </w:rPr>
        <w:t>basa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índice</w:t>
      </w:r>
      <w:r>
        <w:rPr>
          <w:color w:val="231F20"/>
          <w:spacing w:val="-10"/>
        </w:rPr>
        <w:t> </w:t>
      </w:r>
      <w:r>
        <w:rPr>
          <w:color w:val="231F20"/>
        </w:rPr>
        <w:t>de</w:t>
      </w:r>
      <w:r>
        <w:rPr>
          <w:color w:val="231F20"/>
          <w:spacing w:val="-10"/>
        </w:rPr>
        <w:t> </w:t>
      </w:r>
      <w:r>
        <w:rPr>
          <w:color w:val="231F20"/>
        </w:rPr>
        <w:t>masa</w:t>
      </w:r>
      <w:r>
        <w:rPr>
          <w:color w:val="231F20"/>
          <w:spacing w:val="-10"/>
        </w:rPr>
        <w:t> </w:t>
      </w:r>
      <w:r>
        <w:rPr>
          <w:color w:val="231F20"/>
        </w:rPr>
        <w:t>corporal</w:t>
      </w:r>
    </w:p>
    <w:p>
      <w:pPr>
        <w:pStyle w:val="BodyText"/>
        <w:spacing w:before="67"/>
        <w:ind w:left="100"/>
        <w:jc w:val="both"/>
      </w:pPr>
      <w:r>
        <w:rPr>
          <w:color w:val="231F20"/>
        </w:rPr>
        <w:t>(</w:t>
      </w:r>
      <w:r>
        <w:rPr>
          <w:color w:val="231F20"/>
          <w:sz w:val="15"/>
        </w:rPr>
        <w:t>IMc</w:t>
      </w:r>
      <w:r>
        <w:rPr>
          <w:color w:val="231F20"/>
        </w:rPr>
        <w:t>), realizando su cálculo a través de la siguiente fórmula:</w:t>
      </w:r>
    </w:p>
    <w:p>
      <w:pPr>
        <w:pStyle w:val="BodyText"/>
        <w:spacing w:before="67"/>
        <w:ind w:left="460"/>
      </w:pPr>
      <w:r>
        <w:rPr>
          <w:color w:val="231F20"/>
          <w:sz w:val="15"/>
        </w:rPr>
        <w:t>IMc  </w:t>
      </w:r>
      <w:r>
        <w:rPr>
          <w:color w:val="231F20"/>
        </w:rPr>
        <w:t>= peso en kg/talla en metros al</w:t>
      </w:r>
      <w:r>
        <w:rPr>
          <w:color w:val="231F20"/>
          <w:spacing w:val="50"/>
        </w:rPr>
        <w:t> </w:t>
      </w:r>
      <w:r>
        <w:rPr>
          <w:color w:val="231F20"/>
        </w:rPr>
        <w:t>cuadrado.</w:t>
      </w:r>
    </w:p>
    <w:p>
      <w:pPr>
        <w:pStyle w:val="BodyText"/>
        <w:spacing w:line="302" w:lineRule="auto" w:before="67"/>
        <w:ind w:left="100" w:right="222" w:firstLine="360"/>
      </w:pPr>
      <w:r>
        <w:rPr>
          <w:color w:val="231F20"/>
        </w:rPr>
        <w:t>El Consenso español para la evaluación de la obesidad (7) la clasifica de la siguiente manera:</w:t>
      </w:r>
    </w:p>
    <w:p>
      <w:pPr>
        <w:pStyle w:val="BodyText"/>
        <w:rPr>
          <w:sz w:val="26"/>
        </w:rPr>
      </w:pPr>
    </w:p>
    <w:tbl>
      <w:tblPr>
        <w:tblW w:w="0" w:type="auto"/>
        <w:jc w:val="left"/>
        <w:tblInd w:w="10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2465"/>
        <w:gridCol w:w="5266"/>
      </w:tblGrid>
      <w:tr>
        <w:trPr>
          <w:trHeight w:val="240" w:hRule="exact"/>
        </w:trPr>
        <w:tc>
          <w:tcPr>
            <w:tcW w:w="2465" w:type="dxa"/>
            <w:tcBorders>
              <w:top w:val="nil"/>
              <w:left w:val="nil"/>
              <w:bottom w:val="nil"/>
              <w:right w:val="nil"/>
            </w:tcBorders>
            <w:shd w:val="clear" w:color="auto" w:fill="231F20"/>
          </w:tcPr>
          <w:p>
            <w:pPr>
              <w:pStyle w:val="TableParagraph"/>
              <w:spacing w:line="244" w:lineRule="exact"/>
              <w:ind w:left="1004" w:right="1004"/>
              <w:jc w:val="center"/>
              <w:rPr>
                <w:sz w:val="22"/>
              </w:rPr>
            </w:pPr>
            <w:r>
              <w:rPr>
                <w:color w:val="FFFFFF"/>
                <w:sz w:val="22"/>
              </w:rPr>
              <w:t>IMC</w:t>
            </w:r>
          </w:p>
        </w:tc>
        <w:tc>
          <w:tcPr>
            <w:tcW w:w="5266" w:type="dxa"/>
            <w:tcBorders>
              <w:top w:val="nil"/>
              <w:left w:val="nil"/>
              <w:bottom w:val="nil"/>
              <w:right w:val="nil"/>
            </w:tcBorders>
            <w:shd w:val="clear" w:color="auto" w:fill="231F20"/>
          </w:tcPr>
          <w:p>
            <w:pPr>
              <w:pStyle w:val="TableParagraph"/>
              <w:spacing w:line="244" w:lineRule="exact"/>
              <w:ind w:left="1747" w:right="1747"/>
              <w:jc w:val="center"/>
              <w:rPr>
                <w:sz w:val="22"/>
              </w:rPr>
            </w:pPr>
            <w:r>
              <w:rPr>
                <w:color w:val="FFFFFF"/>
                <w:w w:val="105"/>
                <w:sz w:val="22"/>
              </w:rPr>
              <w:t>Grado de obesidad</w:t>
            </w:r>
          </w:p>
        </w:tc>
      </w:tr>
      <w:tr>
        <w:trPr>
          <w:trHeight w:val="240" w:hRule="exact"/>
        </w:trPr>
        <w:tc>
          <w:tcPr>
            <w:tcW w:w="2465" w:type="dxa"/>
            <w:tcBorders>
              <w:top w:val="nil"/>
            </w:tcBorders>
          </w:tcPr>
          <w:p>
            <w:pPr>
              <w:pStyle w:val="TableParagraph"/>
              <w:spacing w:line="244" w:lineRule="exact"/>
              <w:ind w:left="60"/>
              <w:rPr>
                <w:sz w:val="22"/>
              </w:rPr>
            </w:pPr>
            <w:r>
              <w:rPr>
                <w:color w:val="231F20"/>
                <w:sz w:val="22"/>
              </w:rPr>
              <w:t>&lt;18.5</w:t>
            </w:r>
          </w:p>
        </w:tc>
        <w:tc>
          <w:tcPr>
            <w:tcW w:w="5266" w:type="dxa"/>
            <w:tcBorders>
              <w:top w:val="nil"/>
            </w:tcBorders>
          </w:tcPr>
          <w:p>
            <w:pPr>
              <w:pStyle w:val="TableParagraph"/>
              <w:spacing w:line="244" w:lineRule="exact"/>
              <w:ind w:left="60"/>
              <w:rPr>
                <w:sz w:val="22"/>
              </w:rPr>
            </w:pPr>
            <w:r>
              <w:rPr>
                <w:color w:val="231F20"/>
                <w:w w:val="95"/>
                <w:sz w:val="22"/>
              </w:rPr>
              <w:t>Peso insuficiente</w:t>
            </w:r>
          </w:p>
        </w:tc>
      </w:tr>
      <w:tr>
        <w:trPr>
          <w:trHeight w:val="240" w:hRule="exact"/>
        </w:trPr>
        <w:tc>
          <w:tcPr>
            <w:tcW w:w="2465" w:type="dxa"/>
          </w:tcPr>
          <w:p>
            <w:pPr>
              <w:pStyle w:val="TableParagraph"/>
              <w:spacing w:line="234" w:lineRule="exact"/>
              <w:ind w:left="60"/>
              <w:rPr>
                <w:sz w:val="22"/>
              </w:rPr>
            </w:pPr>
            <w:r>
              <w:rPr>
                <w:color w:val="231F20"/>
                <w:sz w:val="22"/>
              </w:rPr>
              <w:t>18.5-24.9</w:t>
            </w:r>
          </w:p>
        </w:tc>
        <w:tc>
          <w:tcPr>
            <w:tcW w:w="5266" w:type="dxa"/>
          </w:tcPr>
          <w:p>
            <w:pPr>
              <w:pStyle w:val="TableParagraph"/>
              <w:spacing w:line="234" w:lineRule="exact"/>
              <w:ind w:left="60"/>
              <w:rPr>
                <w:sz w:val="22"/>
              </w:rPr>
            </w:pPr>
            <w:r>
              <w:rPr>
                <w:color w:val="231F20"/>
                <w:sz w:val="22"/>
              </w:rPr>
              <w:t>Normopeso</w:t>
            </w:r>
          </w:p>
        </w:tc>
      </w:tr>
      <w:tr>
        <w:trPr>
          <w:trHeight w:val="240" w:hRule="exact"/>
        </w:trPr>
        <w:tc>
          <w:tcPr>
            <w:tcW w:w="2465" w:type="dxa"/>
          </w:tcPr>
          <w:p>
            <w:pPr>
              <w:pStyle w:val="TableParagraph"/>
              <w:spacing w:line="234" w:lineRule="exact"/>
              <w:ind w:left="60"/>
              <w:rPr>
                <w:sz w:val="22"/>
              </w:rPr>
            </w:pPr>
            <w:r>
              <w:rPr>
                <w:color w:val="231F20"/>
                <w:sz w:val="22"/>
              </w:rPr>
              <w:t>25-26.9</w:t>
            </w:r>
          </w:p>
        </w:tc>
        <w:tc>
          <w:tcPr>
            <w:tcW w:w="5266" w:type="dxa"/>
          </w:tcPr>
          <w:p>
            <w:pPr>
              <w:pStyle w:val="TableParagraph"/>
              <w:spacing w:line="234" w:lineRule="exact"/>
              <w:ind w:left="60"/>
              <w:rPr>
                <w:sz w:val="22"/>
              </w:rPr>
            </w:pPr>
            <w:r>
              <w:rPr>
                <w:color w:val="231F20"/>
                <w:sz w:val="22"/>
              </w:rPr>
              <w:t>Sobrepeso grado I</w:t>
            </w:r>
          </w:p>
        </w:tc>
      </w:tr>
      <w:tr>
        <w:trPr>
          <w:trHeight w:val="240" w:hRule="exact"/>
        </w:trPr>
        <w:tc>
          <w:tcPr>
            <w:tcW w:w="2465" w:type="dxa"/>
          </w:tcPr>
          <w:p>
            <w:pPr>
              <w:pStyle w:val="TableParagraph"/>
              <w:spacing w:line="234" w:lineRule="exact"/>
              <w:ind w:left="60"/>
              <w:rPr>
                <w:sz w:val="22"/>
              </w:rPr>
            </w:pPr>
            <w:r>
              <w:rPr>
                <w:color w:val="231F20"/>
                <w:sz w:val="22"/>
              </w:rPr>
              <w:t>27-29.9</w:t>
            </w:r>
          </w:p>
        </w:tc>
        <w:tc>
          <w:tcPr>
            <w:tcW w:w="5266" w:type="dxa"/>
          </w:tcPr>
          <w:p>
            <w:pPr>
              <w:pStyle w:val="TableParagraph"/>
              <w:spacing w:line="234" w:lineRule="exact"/>
              <w:ind w:left="60"/>
              <w:rPr>
                <w:sz w:val="22"/>
              </w:rPr>
            </w:pPr>
            <w:r>
              <w:rPr>
                <w:color w:val="231F20"/>
                <w:sz w:val="22"/>
              </w:rPr>
              <w:t>Sobrepeso grado II (preobesidad)</w:t>
            </w:r>
          </w:p>
        </w:tc>
      </w:tr>
      <w:tr>
        <w:trPr>
          <w:trHeight w:val="240" w:hRule="exact"/>
        </w:trPr>
        <w:tc>
          <w:tcPr>
            <w:tcW w:w="2465" w:type="dxa"/>
          </w:tcPr>
          <w:p>
            <w:pPr>
              <w:pStyle w:val="TableParagraph"/>
              <w:spacing w:line="234" w:lineRule="exact"/>
              <w:ind w:left="60"/>
              <w:rPr>
                <w:sz w:val="22"/>
              </w:rPr>
            </w:pPr>
            <w:r>
              <w:rPr>
                <w:color w:val="231F20"/>
                <w:sz w:val="22"/>
              </w:rPr>
              <w:t>30-34.9</w:t>
            </w:r>
          </w:p>
        </w:tc>
        <w:tc>
          <w:tcPr>
            <w:tcW w:w="5266" w:type="dxa"/>
          </w:tcPr>
          <w:p>
            <w:pPr>
              <w:pStyle w:val="TableParagraph"/>
              <w:spacing w:line="234" w:lineRule="exact"/>
              <w:ind w:left="60"/>
              <w:rPr>
                <w:sz w:val="22"/>
              </w:rPr>
            </w:pPr>
            <w:r>
              <w:rPr>
                <w:color w:val="231F20"/>
                <w:sz w:val="22"/>
              </w:rPr>
              <w:t>Obesidad de tipo  I</w:t>
            </w:r>
          </w:p>
        </w:tc>
      </w:tr>
      <w:tr>
        <w:trPr>
          <w:trHeight w:val="240" w:hRule="exact"/>
        </w:trPr>
        <w:tc>
          <w:tcPr>
            <w:tcW w:w="2465" w:type="dxa"/>
          </w:tcPr>
          <w:p>
            <w:pPr>
              <w:pStyle w:val="TableParagraph"/>
              <w:spacing w:line="234" w:lineRule="exact"/>
              <w:ind w:left="60"/>
              <w:rPr>
                <w:sz w:val="22"/>
              </w:rPr>
            </w:pPr>
            <w:r>
              <w:rPr>
                <w:color w:val="231F20"/>
                <w:sz w:val="22"/>
              </w:rPr>
              <w:t>35-39.9</w:t>
            </w:r>
          </w:p>
        </w:tc>
        <w:tc>
          <w:tcPr>
            <w:tcW w:w="5266" w:type="dxa"/>
          </w:tcPr>
          <w:p>
            <w:pPr>
              <w:pStyle w:val="TableParagraph"/>
              <w:spacing w:line="234" w:lineRule="exact"/>
              <w:ind w:left="60"/>
              <w:rPr>
                <w:sz w:val="22"/>
              </w:rPr>
            </w:pPr>
            <w:r>
              <w:rPr>
                <w:color w:val="231F20"/>
                <w:sz w:val="22"/>
              </w:rPr>
              <w:t>Obesidad de tipo</w:t>
            </w:r>
            <w:r>
              <w:rPr>
                <w:color w:val="231F20"/>
                <w:spacing w:val="54"/>
                <w:sz w:val="22"/>
              </w:rPr>
              <w:t> </w:t>
            </w:r>
            <w:r>
              <w:rPr>
                <w:color w:val="231F20"/>
                <w:sz w:val="22"/>
              </w:rPr>
              <w:t>II</w:t>
            </w:r>
          </w:p>
        </w:tc>
      </w:tr>
      <w:tr>
        <w:trPr>
          <w:trHeight w:val="240" w:hRule="exact"/>
        </w:trPr>
        <w:tc>
          <w:tcPr>
            <w:tcW w:w="2465" w:type="dxa"/>
          </w:tcPr>
          <w:p>
            <w:pPr>
              <w:pStyle w:val="TableParagraph"/>
              <w:spacing w:line="234" w:lineRule="exact"/>
              <w:ind w:left="60"/>
              <w:rPr>
                <w:sz w:val="22"/>
              </w:rPr>
            </w:pPr>
            <w:r>
              <w:rPr>
                <w:color w:val="231F20"/>
                <w:sz w:val="22"/>
              </w:rPr>
              <w:t>40-49.9</w:t>
            </w:r>
          </w:p>
        </w:tc>
        <w:tc>
          <w:tcPr>
            <w:tcW w:w="5266" w:type="dxa"/>
          </w:tcPr>
          <w:p>
            <w:pPr>
              <w:pStyle w:val="TableParagraph"/>
              <w:spacing w:line="234" w:lineRule="exact"/>
              <w:ind w:left="60"/>
              <w:rPr>
                <w:sz w:val="22"/>
              </w:rPr>
            </w:pPr>
            <w:r>
              <w:rPr>
                <w:color w:val="231F20"/>
                <w:sz w:val="22"/>
              </w:rPr>
              <w:t>Obesidad de tipo III  (mórbida)</w:t>
            </w:r>
          </w:p>
        </w:tc>
      </w:tr>
      <w:tr>
        <w:trPr>
          <w:trHeight w:val="240" w:hRule="exact"/>
        </w:trPr>
        <w:tc>
          <w:tcPr>
            <w:tcW w:w="2465" w:type="dxa"/>
          </w:tcPr>
          <w:p>
            <w:pPr>
              <w:pStyle w:val="TableParagraph"/>
              <w:spacing w:line="234" w:lineRule="exact"/>
              <w:ind w:left="60"/>
              <w:rPr>
                <w:sz w:val="22"/>
              </w:rPr>
            </w:pPr>
            <w:r>
              <w:rPr>
                <w:color w:val="231F20"/>
                <w:sz w:val="22"/>
              </w:rPr>
              <w:t>&gt;50</w:t>
            </w:r>
          </w:p>
        </w:tc>
        <w:tc>
          <w:tcPr>
            <w:tcW w:w="5266" w:type="dxa"/>
          </w:tcPr>
          <w:p>
            <w:pPr>
              <w:pStyle w:val="TableParagraph"/>
              <w:spacing w:line="234" w:lineRule="exact"/>
              <w:ind w:left="60"/>
              <w:rPr>
                <w:sz w:val="22"/>
              </w:rPr>
            </w:pPr>
            <w:r>
              <w:rPr>
                <w:color w:val="231F20"/>
                <w:sz w:val="22"/>
              </w:rPr>
              <w:t>Obesidad de tipo IV  (extrema)</w:t>
            </w:r>
          </w:p>
        </w:tc>
      </w:tr>
    </w:tbl>
    <w:p>
      <w:pPr>
        <w:pStyle w:val="BodyText"/>
        <w:spacing w:before="3"/>
        <w:rPr>
          <w:sz w:val="26"/>
        </w:rPr>
      </w:pPr>
    </w:p>
    <w:p>
      <w:pPr>
        <w:pStyle w:val="BodyText"/>
        <w:spacing w:line="302" w:lineRule="auto" w:before="52"/>
        <w:ind w:left="100" w:right="117"/>
        <w:jc w:val="both"/>
      </w:pPr>
      <w:r>
        <w:rPr>
          <w:color w:val="231F20"/>
        </w:rPr>
        <w:t>El tejido adiposo es un órgano endocrino y paracrino que libera citoquinas involucradas en inflamación, coagulación, fibrinolisis, resistencia a insulina, diabetes, ateroesclerosis y algunas formas de cáncer (8). Las personas que padecen de obesidad mórbida sufren más de ansiedad y depresión (9).</w:t>
      </w:r>
    </w:p>
    <w:p>
      <w:pPr>
        <w:pStyle w:val="BodyText"/>
        <w:spacing w:line="302" w:lineRule="auto" w:before="3"/>
        <w:ind w:left="100" w:right="117" w:firstLine="360"/>
        <w:jc w:val="both"/>
      </w:pPr>
      <w:r>
        <w:rPr>
          <w:color w:val="231F20"/>
        </w:rPr>
        <w:t>El Framingham Heart Study es uno de los primeros estudios epidemiológicos que demostraron que la obesidad está relacionada con enfermedad cardiovascular (</w:t>
      </w:r>
      <w:r>
        <w:rPr>
          <w:color w:val="231F20"/>
          <w:sz w:val="15"/>
        </w:rPr>
        <w:t>cvD</w:t>
      </w:r>
      <w:r>
        <w:rPr>
          <w:color w:val="231F20"/>
        </w:rPr>
        <w:t>) (10); también datos prospectivos importantes del Nurses Health Study indican que aun antes del diagnóstico de diabetes mellitus tipo 2 (</w:t>
      </w:r>
      <w:r>
        <w:rPr>
          <w:color w:val="231F20"/>
          <w:sz w:val="15"/>
        </w:rPr>
        <w:t>DM</w:t>
      </w:r>
      <w:r>
        <w:rPr>
          <w:color w:val="231F20"/>
        </w:rPr>
        <w:t>2), la obesidad y ganancia de peso están asociadas con aumento del riesgo coronario (11), lo que aunado al aumento de riesgo  de </w:t>
      </w:r>
      <w:r>
        <w:rPr>
          <w:color w:val="231F20"/>
          <w:w w:val="110"/>
          <w:sz w:val="15"/>
        </w:rPr>
        <w:t>cvD </w:t>
      </w:r>
      <w:r>
        <w:rPr>
          <w:color w:val="231F20"/>
        </w:rPr>
        <w:t>antes del diagnóstico de </w:t>
      </w:r>
      <w:r>
        <w:rPr>
          <w:color w:val="231F20"/>
          <w:sz w:val="15"/>
        </w:rPr>
        <w:t>DM</w:t>
      </w:r>
      <w:r>
        <w:rPr>
          <w:color w:val="231F20"/>
        </w:rPr>
        <w:t>2 (12), puntualizan la importancia de dilucidar los mecanismos por los cuales el exceso de grasa corporal predispone a los individuos a riesgo </w:t>
      </w:r>
      <w:r>
        <w:rPr>
          <w:color w:val="231F20"/>
          <w:w w:val="110"/>
          <w:sz w:val="15"/>
        </w:rPr>
        <w:t>cvD </w:t>
      </w:r>
      <w:r>
        <w:rPr>
          <w:color w:val="231F20"/>
        </w:rPr>
        <w:t>en la etapa de resistencia a la insulina antes de diabetes mellitus </w:t>
      </w:r>
      <w:r>
        <w:rPr>
          <w:color w:val="231F20"/>
          <w:spacing w:val="21"/>
        </w:rPr>
        <w:t> </w:t>
      </w:r>
      <w:r>
        <w:rPr>
          <w:color w:val="231F20"/>
        </w:rPr>
        <w:t>2.</w:t>
      </w:r>
    </w:p>
    <w:p>
      <w:pPr>
        <w:pStyle w:val="BodyText"/>
        <w:spacing w:line="302" w:lineRule="auto" w:before="3"/>
        <w:ind w:left="100" w:right="117" w:firstLine="360"/>
        <w:jc w:val="both"/>
      </w:pPr>
      <w:r>
        <w:rPr>
          <w:color w:val="231F20"/>
        </w:rPr>
        <w:t>El</w:t>
      </w:r>
      <w:r>
        <w:rPr>
          <w:color w:val="231F20"/>
          <w:spacing w:val="-10"/>
        </w:rPr>
        <w:t> </w:t>
      </w:r>
      <w:r>
        <w:rPr>
          <w:color w:val="231F20"/>
        </w:rPr>
        <w:t>síndrome</w:t>
      </w:r>
      <w:r>
        <w:rPr>
          <w:color w:val="231F20"/>
          <w:spacing w:val="-10"/>
        </w:rPr>
        <w:t> </w:t>
      </w:r>
      <w:r>
        <w:rPr>
          <w:color w:val="231F20"/>
        </w:rPr>
        <w:t>metabólico</w:t>
      </w:r>
      <w:r>
        <w:rPr>
          <w:color w:val="231F20"/>
          <w:spacing w:val="-10"/>
        </w:rPr>
        <w:t> </w:t>
      </w:r>
      <w:r>
        <w:rPr>
          <w:color w:val="231F20"/>
        </w:rPr>
        <w:t>se</w:t>
      </w:r>
      <w:r>
        <w:rPr>
          <w:color w:val="231F20"/>
          <w:spacing w:val="-10"/>
        </w:rPr>
        <w:t> </w:t>
      </w:r>
      <w:r>
        <w:rPr>
          <w:color w:val="231F20"/>
        </w:rPr>
        <w:t>asocia</w:t>
      </w:r>
      <w:r>
        <w:rPr>
          <w:color w:val="231F20"/>
          <w:spacing w:val="-10"/>
        </w:rPr>
        <w:t> </w:t>
      </w:r>
      <w:r>
        <w:rPr>
          <w:color w:val="231F20"/>
        </w:rPr>
        <w:t>con</w:t>
      </w:r>
      <w:r>
        <w:rPr>
          <w:color w:val="231F20"/>
          <w:spacing w:val="-10"/>
        </w:rPr>
        <w:t> </w:t>
      </w:r>
      <w:r>
        <w:rPr>
          <w:color w:val="231F20"/>
        </w:rPr>
        <w:t>disfunción</w:t>
      </w:r>
      <w:r>
        <w:rPr>
          <w:color w:val="231F20"/>
          <w:spacing w:val="-10"/>
        </w:rPr>
        <w:t> </w:t>
      </w:r>
      <w:r>
        <w:rPr>
          <w:color w:val="231F20"/>
        </w:rPr>
        <w:t>endotelial</w:t>
      </w:r>
      <w:r>
        <w:rPr>
          <w:color w:val="231F20"/>
          <w:spacing w:val="-10"/>
        </w:rPr>
        <w:t> </w:t>
      </w:r>
      <w:r>
        <w:rPr>
          <w:color w:val="231F20"/>
        </w:rPr>
        <w:t>y</w:t>
      </w:r>
      <w:r>
        <w:rPr>
          <w:color w:val="231F20"/>
          <w:spacing w:val="-10"/>
        </w:rPr>
        <w:t> </w:t>
      </w:r>
      <w:r>
        <w:rPr>
          <w:color w:val="231F20"/>
        </w:rPr>
        <w:t>riesgo</w:t>
      </w:r>
      <w:r>
        <w:rPr>
          <w:color w:val="231F20"/>
          <w:spacing w:val="-10"/>
        </w:rPr>
        <w:t> </w:t>
      </w:r>
      <w:r>
        <w:rPr>
          <w:color w:val="231F20"/>
        </w:rPr>
        <w:t>incrementado</w:t>
      </w:r>
      <w:r>
        <w:rPr>
          <w:color w:val="231F20"/>
          <w:spacing w:val="-10"/>
        </w:rPr>
        <w:t> </w:t>
      </w:r>
      <w:r>
        <w:rPr>
          <w:color w:val="231F20"/>
        </w:rPr>
        <w:t>de ateroesclerosis (13). A su vez, la resistencia a la insulina que forma parte de los</w:t>
      </w:r>
      <w:r>
        <w:rPr>
          <w:color w:val="231F20"/>
          <w:spacing w:val="-14"/>
        </w:rPr>
        <w:t> </w:t>
      </w:r>
      <w:r>
        <w:rPr>
          <w:color w:val="231F20"/>
        </w:rPr>
        <w:t>criterios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17</w:t>
      </w:r>
    </w:p>
    <w:p>
      <w:pPr>
        <w:pStyle w:val="BodyText"/>
        <w:rPr>
          <w:sz w:val="20"/>
        </w:rPr>
      </w:pPr>
    </w:p>
    <w:p>
      <w:pPr>
        <w:pStyle w:val="BodyText"/>
        <w:spacing w:line="302" w:lineRule="auto" w:before="155"/>
        <w:ind w:left="100"/>
      </w:pPr>
      <w:r>
        <w:rPr>
          <w:color w:val="231F20"/>
        </w:rPr>
        <w:t>diagnósticos del primero, se correlaciona con el grado de obesidad, principalmente obesidad abdominal y es predictor del desarrollo de diabetes mellitus  2.</w:t>
      </w:r>
    </w:p>
    <w:p>
      <w:pPr>
        <w:pStyle w:val="BodyText"/>
        <w:spacing w:line="302" w:lineRule="auto" w:before="3"/>
        <w:ind w:left="100" w:right="117" w:firstLine="432"/>
        <w:jc w:val="both"/>
      </w:pPr>
      <w:r>
        <w:rPr>
          <w:color w:val="231F20"/>
        </w:rPr>
        <w:t>La epidemia dual de obesidad y </w:t>
      </w:r>
      <w:r>
        <w:rPr>
          <w:color w:val="231F20"/>
          <w:sz w:val="15"/>
        </w:rPr>
        <w:t>DM</w:t>
      </w:r>
      <w:r>
        <w:rPr>
          <w:color w:val="231F20"/>
        </w:rPr>
        <w:t>2 sugiere que la resistencia a la insulina es un eslabón entre ambas patologías.</w:t>
      </w:r>
    </w:p>
    <w:p>
      <w:pPr>
        <w:pStyle w:val="BodyText"/>
        <w:spacing w:line="302" w:lineRule="auto" w:before="3"/>
        <w:ind w:left="100" w:right="116" w:firstLine="360"/>
        <w:jc w:val="both"/>
      </w:pPr>
      <w:r>
        <w:rPr>
          <w:color w:val="231F20"/>
        </w:rPr>
        <w:t>En 1963 Randle planteó la hipótesis que el aumento de los ácidos grasos libres</w:t>
      </w:r>
      <w:r>
        <w:rPr>
          <w:color w:val="231F20"/>
          <w:spacing w:val="-31"/>
        </w:rPr>
        <w:t> </w:t>
      </w:r>
      <w:r>
        <w:rPr>
          <w:color w:val="231F20"/>
          <w:w w:val="120"/>
        </w:rPr>
        <w:t>(</w:t>
      </w:r>
      <w:r>
        <w:rPr>
          <w:color w:val="231F20"/>
          <w:w w:val="120"/>
          <w:sz w:val="15"/>
        </w:rPr>
        <w:t>ffas</w:t>
      </w:r>
      <w:r>
        <w:rPr>
          <w:color w:val="231F20"/>
          <w:w w:val="120"/>
        </w:rPr>
        <w:t>) </w:t>
      </w:r>
      <w:r>
        <w:rPr>
          <w:color w:val="231F20"/>
        </w:rPr>
        <w:t>por</w:t>
      </w:r>
      <w:r>
        <w:rPr>
          <w:color w:val="231F20"/>
          <w:spacing w:val="-6"/>
        </w:rPr>
        <w:t> </w:t>
      </w:r>
      <w:r>
        <w:rPr>
          <w:color w:val="231F20"/>
        </w:rPr>
        <w:t>sus</w:t>
      </w:r>
      <w:r>
        <w:rPr>
          <w:color w:val="231F20"/>
          <w:spacing w:val="-6"/>
        </w:rPr>
        <w:t> </w:t>
      </w:r>
      <w:r>
        <w:rPr>
          <w:color w:val="231F20"/>
        </w:rPr>
        <w:t>siglas</w:t>
      </w:r>
      <w:r>
        <w:rPr>
          <w:color w:val="231F20"/>
          <w:spacing w:val="-6"/>
        </w:rPr>
        <w:t> </w:t>
      </w:r>
      <w:r>
        <w:rPr>
          <w:color w:val="231F20"/>
        </w:rPr>
        <w:t>en</w:t>
      </w:r>
      <w:r>
        <w:rPr>
          <w:color w:val="231F20"/>
          <w:spacing w:val="-6"/>
        </w:rPr>
        <w:t> </w:t>
      </w:r>
      <w:r>
        <w:rPr>
          <w:color w:val="231F20"/>
        </w:rPr>
        <w:t>inglés,</w:t>
      </w:r>
      <w:r>
        <w:rPr>
          <w:color w:val="231F20"/>
          <w:spacing w:val="-6"/>
        </w:rPr>
        <w:t> </w:t>
      </w:r>
      <w:r>
        <w:rPr>
          <w:color w:val="231F20"/>
        </w:rPr>
        <w:t>producto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degradación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triglicéridos</w:t>
      </w:r>
      <w:r>
        <w:rPr>
          <w:color w:val="231F20"/>
          <w:spacing w:val="-6"/>
        </w:rPr>
        <w:t> </w:t>
      </w:r>
      <w:r>
        <w:rPr>
          <w:color w:val="231F20"/>
        </w:rPr>
        <w:t>del</w:t>
      </w:r>
      <w:r>
        <w:rPr>
          <w:color w:val="231F20"/>
          <w:spacing w:val="-6"/>
        </w:rPr>
        <w:t> </w:t>
      </w:r>
      <w:r>
        <w:rPr>
          <w:color w:val="231F20"/>
        </w:rPr>
        <w:t>tejido</w:t>
      </w:r>
      <w:r>
        <w:rPr>
          <w:color w:val="231F20"/>
          <w:spacing w:val="-6"/>
        </w:rPr>
        <w:t> </w:t>
      </w:r>
      <w:r>
        <w:rPr>
          <w:color w:val="231F20"/>
        </w:rPr>
        <w:t>adiposo debido a la falta de insulina o de su acción, producirían resistencia a la insulina (14); posteriormente, Unger, en 1995 (15), con base en estudios en animales, da a conocer    el concepto de lipotoxicidad, al definirlo fundamentalmente como una inhibición de la secreción de insulina por el aumento crónico de los </w:t>
      </w:r>
      <w:r>
        <w:rPr>
          <w:color w:val="231F20"/>
          <w:w w:val="120"/>
          <w:sz w:val="15"/>
        </w:rPr>
        <w:t>ffas</w:t>
      </w:r>
      <w:r>
        <w:rPr>
          <w:color w:val="231F20"/>
          <w:w w:val="120"/>
        </w:rPr>
        <w:t>. </w:t>
      </w:r>
      <w:r>
        <w:rPr>
          <w:color w:val="231F20"/>
        </w:rPr>
        <w:t>Boden estableció en 1997, en humanos, que la relación entre hiperinsulinemia y resistencia a la insulina, es a través  de los niveles aumentados de éstos(16), que eleva su captación y oxidación, usándose como fuente de energía en los distintos tejidos en competencia con la glucosa. Además, reducen la afinidad insulina-receptor, disminuyendo la acción de la insulina en los tejidos insulinosensibles; al favorecer la resistencia a la misma. Se ha encontrado que    a nivel de músculo se inhibe la captación y oxidación de glucosa con la consiguiente disminución de la síntesis de glucógeno. En el hígado se produce neoglucogénesis con mayor producción de glucosa. Como consecuencia, habría elevación de los niveles de glucemia</w:t>
      </w:r>
      <w:r>
        <w:rPr>
          <w:color w:val="231F20"/>
          <w:spacing w:val="-8"/>
        </w:rPr>
        <w:t> </w:t>
      </w:r>
      <w:r>
        <w:rPr>
          <w:color w:val="231F20"/>
        </w:rPr>
        <w:t>y</w:t>
      </w:r>
      <w:r>
        <w:rPr>
          <w:color w:val="231F20"/>
          <w:spacing w:val="-8"/>
        </w:rPr>
        <w:t> </w:t>
      </w:r>
      <w:r>
        <w:rPr>
          <w:color w:val="231F20"/>
        </w:rPr>
        <w:t>aparecería</w:t>
      </w:r>
      <w:r>
        <w:rPr>
          <w:color w:val="231F20"/>
          <w:spacing w:val="-8"/>
        </w:rPr>
        <w:t> </w:t>
      </w:r>
      <w:r>
        <w:rPr>
          <w:color w:val="231F20"/>
        </w:rPr>
        <w:t>la</w:t>
      </w:r>
      <w:r>
        <w:rPr>
          <w:color w:val="231F20"/>
          <w:spacing w:val="-8"/>
        </w:rPr>
        <w:t> </w:t>
      </w:r>
      <w:r>
        <w:rPr>
          <w:color w:val="231F20"/>
        </w:rPr>
        <w:t>intolerancia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glucosa</w:t>
      </w:r>
      <w:r>
        <w:rPr>
          <w:color w:val="231F20"/>
          <w:spacing w:val="-8"/>
        </w:rPr>
        <w:t> </w:t>
      </w:r>
      <w:r>
        <w:rPr>
          <w:color w:val="231F20"/>
        </w:rPr>
        <w:t>(15;16).</w:t>
      </w:r>
    </w:p>
    <w:p>
      <w:pPr>
        <w:pStyle w:val="BodyText"/>
        <w:spacing w:line="302" w:lineRule="auto" w:before="3"/>
        <w:ind w:left="100" w:right="117" w:firstLine="360"/>
        <w:jc w:val="both"/>
      </w:pPr>
      <w:r>
        <w:rPr>
          <w:color w:val="231F20"/>
          <w:w w:val="105"/>
        </w:rPr>
        <w:t>Actualmente se ha acumulado información de que la lipotoxicidad contribuye a </w:t>
      </w:r>
      <w:r>
        <w:rPr>
          <w:color w:val="231F20"/>
        </w:rPr>
        <w:t>perpetuar</w:t>
      </w:r>
      <w:r>
        <w:rPr>
          <w:color w:val="231F20"/>
          <w:spacing w:val="-10"/>
        </w:rPr>
        <w:t> </w:t>
      </w:r>
      <w:r>
        <w:rPr>
          <w:color w:val="231F20"/>
        </w:rPr>
        <w:t>la</w:t>
      </w:r>
      <w:r>
        <w:rPr>
          <w:color w:val="231F20"/>
          <w:spacing w:val="-10"/>
        </w:rPr>
        <w:t> </w:t>
      </w:r>
      <w:r>
        <w:rPr>
          <w:color w:val="231F20"/>
        </w:rPr>
        <w:t>resistencia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insulina</w:t>
      </w:r>
      <w:r>
        <w:rPr>
          <w:color w:val="231F20"/>
          <w:spacing w:val="-10"/>
        </w:rPr>
        <w:t> </w:t>
      </w:r>
      <w:r>
        <w:rPr>
          <w:color w:val="231F20"/>
        </w:rPr>
        <w:t>(17).</w:t>
      </w:r>
      <w:r>
        <w:rPr>
          <w:color w:val="231F20"/>
          <w:spacing w:val="-10"/>
        </w:rPr>
        <w:t> </w:t>
      </w:r>
      <w:r>
        <w:rPr>
          <w:color w:val="231F20"/>
        </w:rPr>
        <w:t>De</w:t>
      </w:r>
      <w:r>
        <w:rPr>
          <w:color w:val="231F20"/>
          <w:spacing w:val="-10"/>
        </w:rPr>
        <w:t> </w:t>
      </w:r>
      <w:r>
        <w:rPr>
          <w:color w:val="231F20"/>
        </w:rPr>
        <w:t>hecho,</w:t>
      </w:r>
      <w:r>
        <w:rPr>
          <w:color w:val="231F20"/>
          <w:spacing w:val="-10"/>
        </w:rPr>
        <w:t> </w:t>
      </w:r>
      <w:r>
        <w:rPr>
          <w:color w:val="231F20"/>
        </w:rPr>
        <w:t>las</w:t>
      </w:r>
      <w:r>
        <w:rPr>
          <w:color w:val="231F20"/>
          <w:spacing w:val="-10"/>
        </w:rPr>
        <w:t> </w:t>
      </w:r>
      <w:r>
        <w:rPr>
          <w:color w:val="231F20"/>
        </w:rPr>
        <w:t>adipoquinas</w:t>
      </w:r>
      <w:r>
        <w:rPr>
          <w:color w:val="231F20"/>
          <w:spacing w:val="-10"/>
        </w:rPr>
        <w:t> </w:t>
      </w:r>
      <w:r>
        <w:rPr>
          <w:color w:val="231F20"/>
        </w:rPr>
        <w:t>proinflamatorias</w:t>
      </w:r>
      <w:r>
        <w:rPr>
          <w:color w:val="231F20"/>
          <w:spacing w:val="-10"/>
        </w:rPr>
        <w:t> </w:t>
      </w:r>
      <w:r>
        <w:rPr>
          <w:color w:val="231F20"/>
        </w:rPr>
        <w:t>que </w:t>
      </w:r>
      <w:r>
        <w:rPr>
          <w:color w:val="231F20"/>
          <w:w w:val="105"/>
        </w:rPr>
        <w:t>aumentan</w:t>
      </w:r>
      <w:r>
        <w:rPr>
          <w:color w:val="231F20"/>
          <w:spacing w:val="-13"/>
          <w:w w:val="105"/>
        </w:rPr>
        <w:t> </w:t>
      </w:r>
      <w:r>
        <w:rPr>
          <w:color w:val="231F20"/>
          <w:w w:val="105"/>
        </w:rPr>
        <w:t>con</w:t>
      </w:r>
      <w:r>
        <w:rPr>
          <w:color w:val="231F20"/>
          <w:spacing w:val="-13"/>
          <w:w w:val="105"/>
        </w:rPr>
        <w:t> </w:t>
      </w:r>
      <w:r>
        <w:rPr>
          <w:color w:val="231F20"/>
          <w:w w:val="105"/>
        </w:rPr>
        <w:t>la</w:t>
      </w:r>
      <w:r>
        <w:rPr>
          <w:color w:val="231F20"/>
          <w:spacing w:val="-13"/>
          <w:w w:val="105"/>
        </w:rPr>
        <w:t> </w:t>
      </w:r>
      <w:r>
        <w:rPr>
          <w:color w:val="231F20"/>
          <w:w w:val="105"/>
        </w:rPr>
        <w:t>obesidad,</w:t>
      </w:r>
      <w:r>
        <w:rPr>
          <w:color w:val="231F20"/>
          <w:spacing w:val="-13"/>
          <w:w w:val="105"/>
        </w:rPr>
        <w:t> </w:t>
      </w:r>
      <w:r>
        <w:rPr>
          <w:color w:val="231F20"/>
          <w:w w:val="105"/>
        </w:rPr>
        <w:t>pueden</w:t>
      </w:r>
      <w:r>
        <w:rPr>
          <w:color w:val="231F20"/>
          <w:spacing w:val="-13"/>
          <w:w w:val="105"/>
        </w:rPr>
        <w:t> </w:t>
      </w:r>
      <w:r>
        <w:rPr>
          <w:color w:val="231F20"/>
          <w:w w:val="105"/>
        </w:rPr>
        <w:t>interaccionar</w:t>
      </w:r>
      <w:r>
        <w:rPr>
          <w:color w:val="231F20"/>
          <w:spacing w:val="-13"/>
          <w:w w:val="105"/>
        </w:rPr>
        <w:t> </w:t>
      </w:r>
      <w:r>
        <w:rPr>
          <w:color w:val="231F20"/>
          <w:w w:val="105"/>
        </w:rPr>
        <w:t>con</w:t>
      </w:r>
      <w:r>
        <w:rPr>
          <w:color w:val="231F20"/>
          <w:spacing w:val="-13"/>
          <w:w w:val="105"/>
        </w:rPr>
        <w:t> </w:t>
      </w:r>
      <w:r>
        <w:rPr>
          <w:color w:val="231F20"/>
          <w:w w:val="105"/>
        </w:rPr>
        <w:t>hepatocitos</w:t>
      </w:r>
      <w:r>
        <w:rPr>
          <w:color w:val="231F20"/>
          <w:spacing w:val="-13"/>
          <w:w w:val="105"/>
        </w:rPr>
        <w:t> </w:t>
      </w:r>
      <w:r>
        <w:rPr>
          <w:color w:val="231F20"/>
          <w:w w:val="105"/>
        </w:rPr>
        <w:t>y</w:t>
      </w:r>
      <w:r>
        <w:rPr>
          <w:color w:val="231F20"/>
          <w:spacing w:val="-13"/>
          <w:w w:val="105"/>
        </w:rPr>
        <w:t> </w:t>
      </w:r>
      <w:r>
        <w:rPr>
          <w:color w:val="231F20"/>
          <w:w w:val="105"/>
        </w:rPr>
        <w:t>miocitos</w:t>
      </w:r>
      <w:r>
        <w:rPr>
          <w:color w:val="231F20"/>
          <w:spacing w:val="-13"/>
          <w:w w:val="105"/>
        </w:rPr>
        <w:t> </w:t>
      </w:r>
      <w:r>
        <w:rPr>
          <w:color w:val="231F20"/>
          <w:w w:val="105"/>
        </w:rPr>
        <w:t>causando resistencia</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insulina</w:t>
      </w:r>
      <w:r>
        <w:rPr>
          <w:color w:val="231F20"/>
          <w:spacing w:val="-30"/>
          <w:w w:val="105"/>
        </w:rPr>
        <w:t> </w:t>
      </w:r>
      <w:r>
        <w:rPr>
          <w:color w:val="231F20"/>
          <w:w w:val="105"/>
        </w:rPr>
        <w:t>(18;19).</w:t>
      </w:r>
      <w:r>
        <w:rPr>
          <w:color w:val="231F20"/>
          <w:spacing w:val="-30"/>
          <w:w w:val="105"/>
        </w:rPr>
        <w:t> </w:t>
      </w:r>
      <w:r>
        <w:rPr>
          <w:color w:val="231F20"/>
          <w:w w:val="105"/>
        </w:rPr>
        <w:t>Existen</w:t>
      </w:r>
      <w:r>
        <w:rPr>
          <w:color w:val="231F20"/>
          <w:spacing w:val="-30"/>
          <w:w w:val="105"/>
        </w:rPr>
        <w:t> </w:t>
      </w:r>
      <w:r>
        <w:rPr>
          <w:color w:val="231F20"/>
          <w:w w:val="105"/>
        </w:rPr>
        <w:t>suficientes</w:t>
      </w:r>
      <w:r>
        <w:rPr>
          <w:color w:val="231F20"/>
          <w:spacing w:val="-30"/>
          <w:w w:val="105"/>
        </w:rPr>
        <w:t> </w:t>
      </w:r>
      <w:r>
        <w:rPr>
          <w:color w:val="231F20"/>
          <w:w w:val="105"/>
        </w:rPr>
        <w:t>evidencias,</w:t>
      </w:r>
      <w:r>
        <w:rPr>
          <w:color w:val="231F20"/>
          <w:spacing w:val="-30"/>
          <w:w w:val="105"/>
        </w:rPr>
        <w:t> </w:t>
      </w:r>
      <w:r>
        <w:rPr>
          <w:color w:val="231F20"/>
          <w:w w:val="105"/>
        </w:rPr>
        <w:t>tanto</w:t>
      </w:r>
      <w:r>
        <w:rPr>
          <w:color w:val="231F20"/>
          <w:spacing w:val="-30"/>
          <w:w w:val="105"/>
        </w:rPr>
        <w:t> </w:t>
      </w:r>
      <w:r>
        <w:rPr>
          <w:color w:val="231F20"/>
          <w:w w:val="105"/>
        </w:rPr>
        <w:t>en</w:t>
      </w:r>
      <w:r>
        <w:rPr>
          <w:color w:val="231F20"/>
          <w:spacing w:val="-30"/>
          <w:w w:val="105"/>
        </w:rPr>
        <w:t> </w:t>
      </w:r>
      <w:r>
        <w:rPr>
          <w:color w:val="231F20"/>
          <w:w w:val="105"/>
        </w:rPr>
        <w:t>humanos</w:t>
      </w:r>
      <w:r>
        <w:rPr>
          <w:color w:val="231F20"/>
          <w:spacing w:val="-30"/>
          <w:w w:val="105"/>
        </w:rPr>
        <w:t> </w:t>
      </w:r>
      <w:r>
        <w:rPr>
          <w:color w:val="231F20"/>
          <w:w w:val="105"/>
        </w:rPr>
        <w:t>como en</w:t>
      </w:r>
      <w:r>
        <w:rPr>
          <w:color w:val="231F20"/>
          <w:spacing w:val="-15"/>
          <w:w w:val="105"/>
        </w:rPr>
        <w:t> </w:t>
      </w:r>
      <w:r>
        <w:rPr>
          <w:color w:val="231F20"/>
          <w:w w:val="105"/>
        </w:rPr>
        <w:t>animales,</w:t>
      </w:r>
      <w:r>
        <w:rPr>
          <w:color w:val="231F20"/>
          <w:spacing w:val="-15"/>
          <w:w w:val="105"/>
        </w:rPr>
        <w:t> </w:t>
      </w:r>
      <w:r>
        <w:rPr>
          <w:color w:val="231F20"/>
          <w:w w:val="105"/>
        </w:rPr>
        <w:t>que</w:t>
      </w:r>
      <w:r>
        <w:rPr>
          <w:color w:val="231F20"/>
          <w:spacing w:val="-15"/>
          <w:w w:val="105"/>
        </w:rPr>
        <w:t> </w:t>
      </w:r>
      <w:r>
        <w:rPr>
          <w:color w:val="231F20"/>
          <w:w w:val="105"/>
        </w:rPr>
        <w:t>permiten</w:t>
      </w:r>
      <w:r>
        <w:rPr>
          <w:color w:val="231F20"/>
          <w:spacing w:val="-15"/>
          <w:w w:val="105"/>
        </w:rPr>
        <w:t> </w:t>
      </w:r>
      <w:r>
        <w:rPr>
          <w:color w:val="231F20"/>
          <w:w w:val="105"/>
        </w:rPr>
        <w:t>establecer</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niveles</w:t>
      </w:r>
      <w:r>
        <w:rPr>
          <w:color w:val="231F20"/>
          <w:spacing w:val="-15"/>
          <w:w w:val="105"/>
        </w:rPr>
        <w:t> </w:t>
      </w:r>
      <w:r>
        <w:rPr>
          <w:color w:val="231F20"/>
          <w:w w:val="105"/>
        </w:rPr>
        <w:t>crónicamente</w:t>
      </w:r>
      <w:r>
        <w:rPr>
          <w:color w:val="231F20"/>
          <w:spacing w:val="-15"/>
          <w:w w:val="105"/>
        </w:rPr>
        <w:t> </w:t>
      </w:r>
      <w:r>
        <w:rPr>
          <w:color w:val="231F20"/>
          <w:w w:val="105"/>
        </w:rPr>
        <w:t>aumentados</w:t>
      </w:r>
      <w:r>
        <w:rPr>
          <w:color w:val="231F20"/>
          <w:spacing w:val="-15"/>
          <w:w w:val="105"/>
        </w:rPr>
        <w:t> </w:t>
      </w:r>
      <w:r>
        <w:rPr>
          <w:color w:val="231F20"/>
          <w:w w:val="105"/>
        </w:rPr>
        <w:t>de</w:t>
      </w:r>
      <w:r>
        <w:rPr>
          <w:color w:val="231F20"/>
          <w:spacing w:val="-14"/>
          <w:w w:val="105"/>
        </w:rPr>
        <w:t> </w:t>
      </w:r>
      <w:r>
        <w:rPr>
          <w:color w:val="231F20"/>
          <w:w w:val="125"/>
          <w:sz w:val="15"/>
        </w:rPr>
        <w:t>ffas </w:t>
      </w:r>
      <w:r>
        <w:rPr>
          <w:color w:val="231F20"/>
          <w:w w:val="105"/>
        </w:rPr>
        <w:t>y triglicéridos, disminuyen la secreción de insulina al estímulo con glucosa (20;</w:t>
      </w:r>
      <w:r>
        <w:rPr>
          <w:color w:val="231F20"/>
          <w:spacing w:val="-27"/>
          <w:w w:val="105"/>
        </w:rPr>
        <w:t> </w:t>
      </w:r>
      <w:r>
        <w:rPr>
          <w:color w:val="231F20"/>
          <w:w w:val="105"/>
        </w:rPr>
        <w:t>21). Si bien no se conoce el mecanismo mediante el cual los </w:t>
      </w:r>
      <w:r>
        <w:rPr>
          <w:color w:val="231F20"/>
          <w:w w:val="125"/>
          <w:sz w:val="15"/>
        </w:rPr>
        <w:t>ffas </w:t>
      </w:r>
      <w:r>
        <w:rPr>
          <w:color w:val="231F20"/>
          <w:w w:val="105"/>
        </w:rPr>
        <w:t>producen una menor secreción</w:t>
      </w:r>
      <w:r>
        <w:rPr>
          <w:color w:val="231F20"/>
          <w:spacing w:val="-12"/>
          <w:w w:val="105"/>
        </w:rPr>
        <w:t> </w:t>
      </w:r>
      <w:r>
        <w:rPr>
          <w:color w:val="231F20"/>
          <w:w w:val="105"/>
        </w:rPr>
        <w:t>de</w:t>
      </w:r>
      <w:r>
        <w:rPr>
          <w:color w:val="231F20"/>
          <w:spacing w:val="-12"/>
          <w:w w:val="105"/>
        </w:rPr>
        <w:t> </w:t>
      </w:r>
      <w:r>
        <w:rPr>
          <w:color w:val="231F20"/>
          <w:w w:val="105"/>
        </w:rPr>
        <w:t>insulina,</w:t>
      </w:r>
      <w:r>
        <w:rPr>
          <w:color w:val="231F20"/>
          <w:spacing w:val="-12"/>
          <w:w w:val="105"/>
        </w:rPr>
        <w:t> </w:t>
      </w:r>
      <w:r>
        <w:rPr>
          <w:color w:val="231F20"/>
          <w:w w:val="105"/>
        </w:rPr>
        <w:t>se</w:t>
      </w:r>
      <w:r>
        <w:rPr>
          <w:color w:val="231F20"/>
          <w:spacing w:val="-12"/>
          <w:w w:val="105"/>
        </w:rPr>
        <w:t> </w:t>
      </w:r>
      <w:r>
        <w:rPr>
          <w:color w:val="231F20"/>
          <w:w w:val="105"/>
        </w:rPr>
        <w:t>ha</w:t>
      </w:r>
      <w:r>
        <w:rPr>
          <w:color w:val="231F20"/>
          <w:spacing w:val="-12"/>
          <w:w w:val="105"/>
        </w:rPr>
        <w:t> </w:t>
      </w:r>
      <w:r>
        <w:rPr>
          <w:color w:val="231F20"/>
          <w:w w:val="105"/>
        </w:rPr>
        <w:t>postulado</w:t>
      </w:r>
      <w:r>
        <w:rPr>
          <w:color w:val="231F20"/>
          <w:spacing w:val="-12"/>
          <w:w w:val="105"/>
        </w:rPr>
        <w:t> </w:t>
      </w:r>
      <w:r>
        <w:rPr>
          <w:color w:val="231F20"/>
          <w:w w:val="105"/>
        </w:rPr>
        <w:t>que</w:t>
      </w:r>
      <w:r>
        <w:rPr>
          <w:color w:val="231F20"/>
          <w:spacing w:val="-12"/>
          <w:w w:val="105"/>
        </w:rPr>
        <w:t> </w:t>
      </w:r>
      <w:r>
        <w:rPr>
          <w:color w:val="231F20"/>
          <w:w w:val="105"/>
        </w:rPr>
        <w:t>éste</w:t>
      </w:r>
      <w:r>
        <w:rPr>
          <w:color w:val="231F20"/>
          <w:spacing w:val="-12"/>
          <w:w w:val="105"/>
        </w:rPr>
        <w:t> </w:t>
      </w:r>
      <w:r>
        <w:rPr>
          <w:color w:val="231F20"/>
          <w:w w:val="105"/>
        </w:rPr>
        <w:t>se</w:t>
      </w:r>
      <w:r>
        <w:rPr>
          <w:color w:val="231F20"/>
          <w:spacing w:val="-12"/>
          <w:w w:val="105"/>
        </w:rPr>
        <w:t> </w:t>
      </w:r>
      <w:r>
        <w:rPr>
          <w:color w:val="231F20"/>
          <w:w w:val="105"/>
        </w:rPr>
        <w:t>debería</w:t>
      </w:r>
      <w:r>
        <w:rPr>
          <w:color w:val="231F20"/>
          <w:spacing w:val="-12"/>
          <w:w w:val="105"/>
        </w:rPr>
        <w:t> </w:t>
      </w:r>
      <w:r>
        <w:rPr>
          <w:color w:val="231F20"/>
          <w:w w:val="105"/>
        </w:rPr>
        <w:t>a:</w:t>
      </w:r>
      <w:r>
        <w:rPr>
          <w:color w:val="231F20"/>
          <w:spacing w:val="-12"/>
          <w:w w:val="105"/>
        </w:rPr>
        <w:t> </w:t>
      </w:r>
      <w:r>
        <w:rPr>
          <w:color w:val="231F20"/>
          <w:w w:val="105"/>
        </w:rPr>
        <w:t>1)</w:t>
      </w:r>
      <w:r>
        <w:rPr>
          <w:color w:val="231F20"/>
          <w:spacing w:val="-12"/>
          <w:w w:val="105"/>
        </w:rPr>
        <w:t> </w:t>
      </w:r>
      <w:r>
        <w:rPr>
          <w:color w:val="231F20"/>
          <w:w w:val="105"/>
        </w:rPr>
        <w:t>Menor</w:t>
      </w:r>
      <w:r>
        <w:rPr>
          <w:color w:val="231F20"/>
          <w:spacing w:val="-12"/>
          <w:w w:val="105"/>
        </w:rPr>
        <w:t> </w:t>
      </w:r>
      <w:r>
        <w:rPr>
          <w:color w:val="231F20"/>
          <w:w w:val="105"/>
        </w:rPr>
        <w:t>actividad</w:t>
      </w:r>
      <w:r>
        <w:rPr>
          <w:color w:val="231F20"/>
          <w:spacing w:val="-12"/>
          <w:w w:val="105"/>
        </w:rPr>
        <w:t> </w:t>
      </w:r>
      <w:r>
        <w:rPr>
          <w:color w:val="231F20"/>
          <w:w w:val="105"/>
        </w:rPr>
        <w:t>de</w:t>
      </w:r>
      <w:r>
        <w:rPr>
          <w:color w:val="231F20"/>
          <w:spacing w:val="-12"/>
          <w:w w:val="105"/>
        </w:rPr>
        <w:t> </w:t>
      </w:r>
      <w:r>
        <w:rPr>
          <w:color w:val="231F20"/>
          <w:w w:val="105"/>
        </w:rPr>
        <w:t>los </w:t>
      </w:r>
      <w:r>
        <w:rPr>
          <w:color w:val="231F20"/>
        </w:rPr>
        <w:t>transportadores</w:t>
      </w:r>
      <w:r>
        <w:rPr>
          <w:color w:val="231F20"/>
          <w:spacing w:val="-12"/>
        </w:rPr>
        <w:t> </w:t>
      </w:r>
      <w:r>
        <w:rPr>
          <w:color w:val="231F20"/>
        </w:rPr>
        <w:t>Glut2</w:t>
      </w:r>
      <w:r>
        <w:rPr>
          <w:color w:val="231F20"/>
          <w:spacing w:val="-12"/>
        </w:rPr>
        <w:t> </w:t>
      </w:r>
      <w:r>
        <w:rPr>
          <w:color w:val="231F20"/>
        </w:rPr>
        <w:t>(20;21),</w:t>
      </w:r>
      <w:r>
        <w:rPr>
          <w:color w:val="231F20"/>
          <w:spacing w:val="-12"/>
        </w:rPr>
        <w:t> </w:t>
      </w:r>
      <w:r>
        <w:rPr>
          <w:color w:val="231F20"/>
        </w:rPr>
        <w:t>y</w:t>
      </w:r>
      <w:r>
        <w:rPr>
          <w:color w:val="231F20"/>
          <w:spacing w:val="-12"/>
        </w:rPr>
        <w:t> </w:t>
      </w:r>
      <w:r>
        <w:rPr>
          <w:color w:val="231F20"/>
        </w:rPr>
        <w:t>2)</w:t>
      </w:r>
      <w:r>
        <w:rPr>
          <w:color w:val="231F20"/>
          <w:spacing w:val="-12"/>
        </w:rPr>
        <w:t> </w:t>
      </w:r>
      <w:r>
        <w:rPr>
          <w:color w:val="231F20"/>
        </w:rPr>
        <w:t>Cambios</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vías</w:t>
      </w:r>
      <w:r>
        <w:rPr>
          <w:color w:val="231F20"/>
          <w:spacing w:val="-12"/>
        </w:rPr>
        <w:t> </w:t>
      </w:r>
      <w:r>
        <w:rPr>
          <w:color w:val="231F20"/>
        </w:rPr>
        <w:t>metabólicas</w:t>
      </w:r>
      <w:r>
        <w:rPr>
          <w:color w:val="231F20"/>
          <w:spacing w:val="-12"/>
        </w:rPr>
        <w:t> </w:t>
      </w:r>
      <w:r>
        <w:rPr>
          <w:color w:val="231F20"/>
        </w:rPr>
        <w:t>lipídicas.</w:t>
      </w:r>
      <w:r>
        <w:rPr>
          <w:color w:val="231F20"/>
          <w:spacing w:val="-12"/>
        </w:rPr>
        <w:t> </w:t>
      </w:r>
      <w:r>
        <w:rPr>
          <w:color w:val="231F20"/>
        </w:rPr>
        <w:t>El</w:t>
      </w:r>
      <w:r>
        <w:rPr>
          <w:color w:val="231F20"/>
          <w:spacing w:val="-12"/>
        </w:rPr>
        <w:t> </w:t>
      </w:r>
      <w:r>
        <w:rPr>
          <w:color w:val="231F20"/>
        </w:rPr>
        <w:t>aumento </w:t>
      </w:r>
      <w:r>
        <w:rPr>
          <w:color w:val="231F20"/>
          <w:w w:val="105"/>
        </w:rPr>
        <w:t>de</w:t>
      </w:r>
      <w:r>
        <w:rPr>
          <w:color w:val="231F20"/>
          <w:spacing w:val="-8"/>
          <w:w w:val="105"/>
        </w:rPr>
        <w:t> </w:t>
      </w:r>
      <w:r>
        <w:rPr>
          <w:color w:val="231F20"/>
          <w:w w:val="105"/>
        </w:rPr>
        <w:t>los</w:t>
      </w:r>
      <w:r>
        <w:rPr>
          <w:color w:val="231F20"/>
          <w:spacing w:val="-8"/>
          <w:w w:val="105"/>
        </w:rPr>
        <w:t> </w:t>
      </w:r>
      <w:r>
        <w:rPr>
          <w:color w:val="231F20"/>
          <w:w w:val="125"/>
          <w:sz w:val="15"/>
        </w:rPr>
        <w:t>ffas</w:t>
      </w:r>
      <w:r>
        <w:rPr>
          <w:color w:val="231F20"/>
          <w:spacing w:val="3"/>
          <w:w w:val="125"/>
          <w:sz w:val="15"/>
        </w:rPr>
        <w:t> </w:t>
      </w:r>
      <w:r>
        <w:rPr>
          <w:color w:val="231F20"/>
          <w:w w:val="105"/>
        </w:rPr>
        <w:t>debido</w:t>
      </w:r>
      <w:r>
        <w:rPr>
          <w:color w:val="231F20"/>
          <w:spacing w:val="-8"/>
          <w:w w:val="105"/>
        </w:rPr>
        <w:t> </w:t>
      </w:r>
      <w:r>
        <w:rPr>
          <w:color w:val="231F20"/>
          <w:w w:val="105"/>
        </w:rPr>
        <w:t>a</w:t>
      </w:r>
      <w:r>
        <w:rPr>
          <w:color w:val="231F20"/>
          <w:spacing w:val="-8"/>
          <w:w w:val="105"/>
        </w:rPr>
        <w:t> </w:t>
      </w:r>
      <w:r>
        <w:rPr>
          <w:color w:val="231F20"/>
          <w:w w:val="105"/>
        </w:rPr>
        <w:t>una</w:t>
      </w:r>
      <w:r>
        <w:rPr>
          <w:color w:val="231F20"/>
          <w:spacing w:val="-8"/>
          <w:w w:val="105"/>
        </w:rPr>
        <w:t> </w:t>
      </w:r>
      <w:r>
        <w:rPr>
          <w:color w:val="231F20"/>
          <w:w w:val="105"/>
        </w:rPr>
        <w:t>lipólisis</w:t>
      </w:r>
      <w:r>
        <w:rPr>
          <w:color w:val="231F20"/>
          <w:spacing w:val="-8"/>
          <w:w w:val="105"/>
        </w:rPr>
        <w:t> </w:t>
      </w:r>
      <w:r>
        <w:rPr>
          <w:color w:val="231F20"/>
          <w:w w:val="105"/>
        </w:rPr>
        <w:t>exacerbada</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inhibición</w:t>
      </w:r>
      <w:r>
        <w:rPr>
          <w:color w:val="231F20"/>
          <w:spacing w:val="-8"/>
          <w:w w:val="105"/>
        </w:rPr>
        <w:t> </w:t>
      </w:r>
      <w:r>
        <w:rPr>
          <w:color w:val="231F20"/>
          <w:w w:val="105"/>
        </w:rPr>
        <w:t>de</w:t>
      </w:r>
      <w:r>
        <w:rPr>
          <w:color w:val="231F20"/>
          <w:spacing w:val="-8"/>
          <w:w w:val="105"/>
        </w:rPr>
        <w:t> </w:t>
      </w:r>
      <w:r>
        <w:rPr>
          <w:color w:val="231F20"/>
          <w:w w:val="105"/>
        </w:rPr>
        <w:t>acetil-CoA</w:t>
      </w:r>
      <w:r>
        <w:rPr>
          <w:color w:val="231F20"/>
          <w:spacing w:val="-8"/>
          <w:w w:val="105"/>
        </w:rPr>
        <w:t> </w:t>
      </w:r>
      <w:r>
        <w:rPr>
          <w:color w:val="231F20"/>
          <w:w w:val="105"/>
        </w:rPr>
        <w:t>carboxilasa (</w:t>
      </w:r>
      <w:r>
        <w:rPr>
          <w:color w:val="231F20"/>
          <w:w w:val="105"/>
          <w:sz w:val="15"/>
        </w:rPr>
        <w:t>acc</w:t>
      </w:r>
      <w:r>
        <w:rPr>
          <w:color w:val="231F20"/>
          <w:w w:val="105"/>
        </w:rPr>
        <w:t>), provoca disminución de malonil coenzima A. Por otra parte, la activación de </w:t>
      </w:r>
      <w:r>
        <w:rPr>
          <w:color w:val="231F20"/>
          <w:w w:val="98"/>
        </w:rPr>
        <w:t>carnitina</w:t>
      </w:r>
      <w:r>
        <w:rPr>
          <w:color w:val="231F20"/>
          <w:spacing w:val="11"/>
        </w:rPr>
        <w:t> </w:t>
      </w:r>
      <w:r>
        <w:rPr>
          <w:color w:val="231F20"/>
          <w:w w:val="97"/>
        </w:rPr>
        <w:t>palmitoil</w:t>
      </w:r>
      <w:r>
        <w:rPr>
          <w:color w:val="231F20"/>
          <w:spacing w:val="11"/>
        </w:rPr>
        <w:t> </w:t>
      </w:r>
      <w:r>
        <w:rPr>
          <w:color w:val="231F20"/>
          <w:w w:val="97"/>
        </w:rPr>
        <w:t>transferasa</w:t>
      </w:r>
      <w:r>
        <w:rPr>
          <w:color w:val="231F20"/>
          <w:spacing w:val="11"/>
        </w:rPr>
        <w:t> </w:t>
      </w:r>
      <w:r>
        <w:rPr>
          <w:color w:val="231F20"/>
          <w:w w:val="93"/>
        </w:rPr>
        <w:t>1</w:t>
      </w:r>
      <w:r>
        <w:rPr>
          <w:color w:val="231F20"/>
          <w:spacing w:val="11"/>
        </w:rPr>
        <w:t> </w:t>
      </w:r>
      <w:r>
        <w:rPr>
          <w:color w:val="231F20"/>
          <w:spacing w:val="-1"/>
          <w:w w:val="88"/>
        </w:rPr>
        <w:t>(</w:t>
      </w:r>
      <w:r>
        <w:rPr>
          <w:color w:val="231F20"/>
          <w:w w:val="161"/>
          <w:sz w:val="15"/>
        </w:rPr>
        <w:t>c</w:t>
      </w:r>
      <w:r>
        <w:rPr>
          <w:color w:val="231F20"/>
          <w:w w:val="98"/>
          <w:sz w:val="15"/>
        </w:rPr>
        <w:t>P</w:t>
      </w:r>
      <w:r>
        <w:rPr>
          <w:color w:val="231F20"/>
          <w:w w:val="237"/>
          <w:sz w:val="15"/>
        </w:rPr>
        <w:t>t</w:t>
      </w:r>
      <w:r>
        <w:rPr>
          <w:color w:val="231F20"/>
          <w:w w:val="83"/>
        </w:rPr>
        <w:t>-1)</w:t>
      </w:r>
      <w:r>
        <w:rPr>
          <w:color w:val="231F20"/>
          <w:spacing w:val="11"/>
        </w:rPr>
        <w:t> </w:t>
      </w:r>
      <w:r>
        <w:rPr>
          <w:color w:val="231F20"/>
          <w:w w:val="95"/>
        </w:rPr>
        <w:t>intensifica</w:t>
      </w:r>
      <w:r>
        <w:rPr>
          <w:color w:val="231F20"/>
          <w:spacing w:val="11"/>
        </w:rPr>
        <w:t> </w:t>
      </w:r>
      <w:r>
        <w:rPr>
          <w:color w:val="231F20"/>
          <w:w w:val="96"/>
        </w:rPr>
        <w:t>la</w:t>
      </w:r>
      <w:r>
        <w:rPr>
          <w:color w:val="231F20"/>
          <w:spacing w:val="11"/>
        </w:rPr>
        <w:t> </w:t>
      </w:r>
      <w:r>
        <w:rPr>
          <w:color w:val="231F20"/>
          <w:w w:val="102"/>
        </w:rPr>
        <w:t>beta</w:t>
      </w:r>
      <w:r>
        <w:rPr>
          <w:color w:val="231F20"/>
          <w:spacing w:val="11"/>
        </w:rPr>
        <w:t> </w:t>
      </w:r>
      <w:r>
        <w:rPr>
          <w:color w:val="231F20"/>
          <w:w w:val="100"/>
        </w:rPr>
        <w:t>oxidación</w:t>
      </w:r>
      <w:r>
        <w:rPr>
          <w:color w:val="231F20"/>
          <w:spacing w:val="11"/>
        </w:rPr>
        <w:t> </w:t>
      </w:r>
      <w:r>
        <w:rPr>
          <w:color w:val="231F20"/>
          <w:w w:val="101"/>
        </w:rPr>
        <w:t>con</w:t>
      </w:r>
      <w:r>
        <w:rPr>
          <w:color w:val="231F20"/>
          <w:spacing w:val="11"/>
        </w:rPr>
        <w:t> </w:t>
      </w:r>
      <w:r>
        <w:rPr>
          <w:color w:val="231F20"/>
          <w:w w:val="99"/>
        </w:rPr>
        <w:t>disminución</w:t>
      </w:r>
      <w:r>
        <w:rPr>
          <w:color w:val="231F20"/>
          <w:spacing w:val="11"/>
        </w:rPr>
        <w:t> </w:t>
      </w:r>
      <w:r>
        <w:rPr>
          <w:color w:val="231F20"/>
          <w:w w:val="105"/>
        </w:rPr>
        <w:t>de</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18</w:t>
      </w:r>
    </w:p>
    <w:p>
      <w:pPr>
        <w:pStyle w:val="BodyText"/>
        <w:rPr>
          <w:sz w:val="20"/>
        </w:rPr>
      </w:pPr>
    </w:p>
    <w:p>
      <w:pPr>
        <w:pStyle w:val="BodyText"/>
        <w:spacing w:line="302" w:lineRule="auto" w:before="155"/>
        <w:ind w:left="100" w:right="118"/>
        <w:jc w:val="both"/>
      </w:pPr>
      <w:r>
        <w:rPr>
          <w:color w:val="231F20"/>
        </w:rPr>
        <w:t>los derivados acilos de la CoA (metabolitos que estimulan la secreción de insulina), lo que se traduce en una menor liberación de ésta  (22).</w:t>
      </w:r>
    </w:p>
    <w:p>
      <w:pPr>
        <w:pStyle w:val="BodyText"/>
        <w:spacing w:line="302" w:lineRule="auto" w:before="3"/>
        <w:ind w:left="100" w:right="117" w:firstLine="360"/>
        <w:jc w:val="both"/>
      </w:pPr>
      <w:r>
        <w:rPr>
          <w:color w:val="231F20"/>
        </w:rPr>
        <w:t>Además, los ffas impiden la vasodilatación (23), reduciendo la biodisponibilidad de óxido nítrico (NO) atenuando la actividad de la enzima óxido nítrico sintetasa (eNOS) (24). Se ha señalado que los </w:t>
      </w:r>
      <w:r>
        <w:rPr>
          <w:color w:val="231F20"/>
          <w:w w:val="125"/>
          <w:sz w:val="15"/>
        </w:rPr>
        <w:t>ffas </w:t>
      </w:r>
      <w:r>
        <w:rPr>
          <w:color w:val="231F20"/>
        </w:rPr>
        <w:t>desempeñan un papel preponderante en el incremento de</w:t>
      </w:r>
      <w:r>
        <w:rPr>
          <w:color w:val="231F20"/>
          <w:spacing w:val="-8"/>
        </w:rPr>
        <w:t> </w:t>
      </w:r>
      <w:r>
        <w:rPr>
          <w:color w:val="231F20"/>
        </w:rPr>
        <w:t>la</w:t>
      </w:r>
      <w:r>
        <w:rPr>
          <w:color w:val="231F20"/>
          <w:spacing w:val="-8"/>
        </w:rPr>
        <w:t> </w:t>
      </w:r>
      <w:r>
        <w:rPr>
          <w:color w:val="231F20"/>
        </w:rPr>
        <w:t>gluconeogénesis</w:t>
      </w:r>
      <w:r>
        <w:rPr>
          <w:color w:val="231F20"/>
          <w:spacing w:val="-8"/>
        </w:rPr>
        <w:t> </w:t>
      </w:r>
      <w:r>
        <w:rPr>
          <w:color w:val="231F20"/>
        </w:rPr>
        <w:t>hepática</w:t>
      </w:r>
      <w:r>
        <w:rPr>
          <w:color w:val="231F20"/>
          <w:spacing w:val="-8"/>
        </w:rPr>
        <w:t> </w:t>
      </w:r>
      <w:r>
        <w:rPr>
          <w:color w:val="231F20"/>
        </w:rPr>
        <w:t>y</w:t>
      </w:r>
      <w:r>
        <w:rPr>
          <w:color w:val="231F20"/>
          <w:spacing w:val="-8"/>
        </w:rPr>
        <w:t> </w:t>
      </w:r>
      <w:r>
        <w:rPr>
          <w:color w:val="231F20"/>
        </w:rPr>
        <w:t>sobreproducción</w:t>
      </w:r>
      <w:r>
        <w:rPr>
          <w:color w:val="231F20"/>
          <w:spacing w:val="-8"/>
        </w:rPr>
        <w:t> </w:t>
      </w:r>
      <w:r>
        <w:rPr>
          <w:color w:val="231F20"/>
        </w:rPr>
        <w:t>de</w:t>
      </w:r>
      <w:r>
        <w:rPr>
          <w:color w:val="231F20"/>
          <w:spacing w:val="-8"/>
        </w:rPr>
        <w:t> </w:t>
      </w:r>
      <w:r>
        <w:rPr>
          <w:color w:val="231F20"/>
        </w:rPr>
        <w:t>lipoproteínas</w:t>
      </w:r>
      <w:r>
        <w:rPr>
          <w:color w:val="231F20"/>
          <w:spacing w:val="-8"/>
        </w:rPr>
        <w:t> </w:t>
      </w:r>
      <w:r>
        <w:rPr>
          <w:color w:val="231F20"/>
        </w:rPr>
        <w:t>de</w:t>
      </w:r>
      <w:r>
        <w:rPr>
          <w:color w:val="231F20"/>
          <w:spacing w:val="-8"/>
        </w:rPr>
        <w:t> </w:t>
      </w:r>
      <w:r>
        <w:rPr>
          <w:color w:val="231F20"/>
        </w:rPr>
        <w:t>muy</w:t>
      </w:r>
      <w:r>
        <w:rPr>
          <w:color w:val="231F20"/>
          <w:spacing w:val="-8"/>
        </w:rPr>
        <w:t> </w:t>
      </w:r>
      <w:r>
        <w:rPr>
          <w:color w:val="231F20"/>
        </w:rPr>
        <w:t>baja</w:t>
      </w:r>
      <w:r>
        <w:rPr>
          <w:color w:val="231F20"/>
          <w:spacing w:val="-8"/>
        </w:rPr>
        <w:t> </w:t>
      </w:r>
      <w:r>
        <w:rPr>
          <w:color w:val="231F20"/>
        </w:rPr>
        <w:t>densidad las cuales llevan a mayores niveles de las pequeñas, densas y aterogénicas lipoproteínas </w:t>
      </w:r>
      <w:r>
        <w:rPr>
          <w:color w:val="231F20"/>
          <w:w w:val="105"/>
        </w:rPr>
        <w:t>de</w:t>
      </w:r>
      <w:r>
        <w:rPr>
          <w:color w:val="231F20"/>
          <w:spacing w:val="6"/>
        </w:rPr>
        <w:t> </w:t>
      </w:r>
      <w:r>
        <w:rPr>
          <w:color w:val="231F20"/>
          <w:w w:val="100"/>
        </w:rPr>
        <w:t>baja</w:t>
      </w:r>
      <w:r>
        <w:rPr>
          <w:color w:val="231F20"/>
          <w:spacing w:val="6"/>
        </w:rPr>
        <w:t> </w:t>
      </w:r>
      <w:r>
        <w:rPr>
          <w:color w:val="231F20"/>
          <w:w w:val="102"/>
        </w:rPr>
        <w:t>densidad</w:t>
      </w:r>
      <w:r>
        <w:rPr>
          <w:color w:val="231F20"/>
          <w:spacing w:val="6"/>
        </w:rPr>
        <w:t> </w:t>
      </w:r>
      <w:r>
        <w:rPr>
          <w:color w:val="231F20"/>
          <w:spacing w:val="-1"/>
          <w:w w:val="88"/>
        </w:rPr>
        <w:t>(</w:t>
      </w:r>
      <w:r>
        <w:rPr>
          <w:color w:val="231F20"/>
          <w:w w:val="211"/>
          <w:sz w:val="15"/>
        </w:rPr>
        <w:t>l</w:t>
      </w:r>
      <w:r>
        <w:rPr>
          <w:color w:val="231F20"/>
          <w:w w:val="103"/>
          <w:sz w:val="15"/>
        </w:rPr>
        <w:t>D</w:t>
      </w:r>
      <w:r>
        <w:rPr>
          <w:color w:val="231F20"/>
          <w:w w:val="211"/>
          <w:sz w:val="15"/>
        </w:rPr>
        <w:t>l</w:t>
      </w:r>
      <w:r>
        <w:rPr>
          <w:color w:val="231F20"/>
          <w:w w:val="88"/>
        </w:rPr>
        <w:t>)</w:t>
      </w:r>
      <w:r>
        <w:rPr>
          <w:color w:val="231F20"/>
          <w:spacing w:val="6"/>
        </w:rPr>
        <w:t> </w:t>
      </w:r>
      <w:r>
        <w:rPr>
          <w:color w:val="231F20"/>
          <w:w w:val="93"/>
        </w:rPr>
        <w:t>y</w:t>
      </w:r>
      <w:r>
        <w:rPr>
          <w:color w:val="231F20"/>
          <w:spacing w:val="6"/>
        </w:rPr>
        <w:t> </w:t>
      </w:r>
      <w:r>
        <w:rPr>
          <w:color w:val="231F20"/>
          <w:w w:val="99"/>
        </w:rPr>
        <w:t>disminución</w:t>
      </w:r>
      <w:r>
        <w:rPr>
          <w:color w:val="231F20"/>
          <w:spacing w:val="6"/>
        </w:rPr>
        <w:t> </w:t>
      </w:r>
      <w:r>
        <w:rPr>
          <w:color w:val="231F20"/>
          <w:w w:val="105"/>
        </w:rPr>
        <w:t>de</w:t>
      </w:r>
      <w:r>
        <w:rPr>
          <w:color w:val="231F20"/>
          <w:spacing w:val="6"/>
        </w:rPr>
        <w:t> </w:t>
      </w:r>
      <w:r>
        <w:rPr>
          <w:color w:val="231F20"/>
          <w:w w:val="93"/>
        </w:rPr>
        <w:t>las</w:t>
      </w:r>
      <w:r>
        <w:rPr>
          <w:color w:val="231F20"/>
          <w:spacing w:val="6"/>
        </w:rPr>
        <w:t> </w:t>
      </w:r>
      <w:r>
        <w:rPr>
          <w:color w:val="231F20"/>
          <w:w w:val="99"/>
        </w:rPr>
        <w:t>lipoproteínas</w:t>
      </w:r>
      <w:r>
        <w:rPr>
          <w:color w:val="231F20"/>
          <w:spacing w:val="6"/>
        </w:rPr>
        <w:t> </w:t>
      </w:r>
      <w:r>
        <w:rPr>
          <w:color w:val="231F20"/>
          <w:w w:val="105"/>
        </w:rPr>
        <w:t>de</w:t>
      </w:r>
      <w:r>
        <w:rPr>
          <w:color w:val="231F20"/>
          <w:spacing w:val="6"/>
        </w:rPr>
        <w:t> </w:t>
      </w:r>
      <w:r>
        <w:rPr>
          <w:color w:val="231F20"/>
          <w:w w:val="97"/>
        </w:rPr>
        <w:t>alta</w:t>
      </w:r>
      <w:r>
        <w:rPr>
          <w:color w:val="231F20"/>
          <w:spacing w:val="6"/>
        </w:rPr>
        <w:t> </w:t>
      </w:r>
      <w:r>
        <w:rPr>
          <w:color w:val="231F20"/>
          <w:w w:val="102"/>
        </w:rPr>
        <w:t>densidad</w:t>
      </w:r>
      <w:r>
        <w:rPr>
          <w:color w:val="231F20"/>
          <w:spacing w:val="6"/>
        </w:rPr>
        <w:t> </w:t>
      </w:r>
      <w:r>
        <w:rPr>
          <w:color w:val="231F20"/>
          <w:spacing w:val="-1"/>
          <w:w w:val="88"/>
        </w:rPr>
        <w:t>(</w:t>
      </w:r>
      <w:r>
        <w:rPr>
          <w:color w:val="231F20"/>
          <w:w w:val="155"/>
          <w:sz w:val="15"/>
        </w:rPr>
        <w:t>h</w:t>
      </w:r>
      <w:r>
        <w:rPr>
          <w:color w:val="231F20"/>
          <w:w w:val="103"/>
          <w:sz w:val="15"/>
        </w:rPr>
        <w:t>D</w:t>
      </w:r>
      <w:r>
        <w:rPr>
          <w:color w:val="231F20"/>
          <w:w w:val="211"/>
          <w:sz w:val="15"/>
        </w:rPr>
        <w:t>l</w:t>
      </w:r>
      <w:r>
        <w:rPr>
          <w:color w:val="231F20"/>
          <w:w w:val="88"/>
        </w:rPr>
        <w:t>)</w:t>
      </w:r>
      <w:r>
        <w:rPr>
          <w:color w:val="231F20"/>
          <w:spacing w:val="6"/>
        </w:rPr>
        <w:t> </w:t>
      </w:r>
      <w:r>
        <w:rPr>
          <w:color w:val="231F20"/>
          <w:w w:val="91"/>
        </w:rPr>
        <w:t>(25).</w:t>
      </w:r>
    </w:p>
    <w:p>
      <w:pPr>
        <w:pStyle w:val="BodyText"/>
        <w:spacing w:line="302" w:lineRule="auto" w:before="3"/>
        <w:ind w:left="100" w:right="117" w:firstLine="360"/>
        <w:jc w:val="both"/>
      </w:pPr>
      <w:r>
        <w:rPr>
          <w:color w:val="231F20"/>
        </w:rPr>
        <w:t>La hiperglucemia induce la producción endotelial de radicales libres, el estrés oxidativo (26) y activa al factor nuclear jB (NF-jB) y proteína kinasa (PK)-C, asimismo incrementa la formación intracelular de productos avanzados de glicación (27). Como resultado, la hiperglucemia estimula la oxidación no enzimática de lipoproteínas, las cuales contribuyen independientemente a la aterogénesis, e incrementa la expresión de adipoquinas (28).</w:t>
      </w:r>
    </w:p>
    <w:p>
      <w:pPr>
        <w:pStyle w:val="BodyText"/>
        <w:spacing w:line="302" w:lineRule="auto" w:before="3"/>
        <w:ind w:left="100" w:right="117" w:firstLine="360"/>
        <w:jc w:val="both"/>
      </w:pPr>
      <w:r>
        <w:rPr>
          <w:color w:val="231F20"/>
          <w:spacing w:val="2"/>
        </w:rPr>
        <w:t>Enlíneasgenerales, </w:t>
      </w:r>
      <w:r>
        <w:rPr>
          <w:color w:val="231F20"/>
        </w:rPr>
        <w:t>las</w:t>
      </w:r>
      <w:r>
        <w:rPr>
          <w:color w:val="231F20"/>
          <w:spacing w:val="-37"/>
        </w:rPr>
        <w:t> </w:t>
      </w:r>
      <w:r>
        <w:rPr>
          <w:color w:val="231F20"/>
        </w:rPr>
        <w:t>principalesadipoquinasproinflamatoriassonangiotensinógeno, interleucina (IL)-6, leptina, inhibidor tipo 1 del activador del plasminógeno (PAI-1), </w:t>
      </w:r>
      <w:r>
        <w:rPr>
          <w:color w:val="231F20"/>
          <w:w w:val="100"/>
        </w:rPr>
        <w:t>proteína</w:t>
      </w:r>
      <w:r>
        <w:rPr>
          <w:color w:val="231F20"/>
          <w:spacing w:val="6"/>
        </w:rPr>
        <w:t> </w:t>
      </w:r>
      <w:r>
        <w:rPr>
          <w:color w:val="231F20"/>
          <w:w w:val="104"/>
        </w:rPr>
        <w:t>C</w:t>
      </w:r>
      <w:r>
        <w:rPr>
          <w:color w:val="231F20"/>
          <w:spacing w:val="6"/>
        </w:rPr>
        <w:t> </w:t>
      </w:r>
      <w:r>
        <w:rPr>
          <w:color w:val="231F20"/>
          <w:w w:val="97"/>
        </w:rPr>
        <w:t>reactiva</w:t>
      </w:r>
      <w:r>
        <w:rPr>
          <w:color w:val="231F20"/>
          <w:spacing w:val="6"/>
        </w:rPr>
        <w:t> </w:t>
      </w:r>
      <w:r>
        <w:rPr>
          <w:color w:val="231F20"/>
          <w:spacing w:val="-1"/>
          <w:w w:val="88"/>
        </w:rPr>
        <w:t>(</w:t>
      </w:r>
      <w:r>
        <w:rPr>
          <w:color w:val="231F20"/>
          <w:w w:val="181"/>
          <w:sz w:val="15"/>
        </w:rPr>
        <w:t>cr</w:t>
      </w:r>
      <w:r>
        <w:rPr>
          <w:color w:val="231F20"/>
          <w:w w:val="98"/>
          <w:sz w:val="15"/>
        </w:rPr>
        <w:t>P</w:t>
      </w:r>
      <w:r>
        <w:rPr>
          <w:color w:val="231F20"/>
          <w:w w:val="91"/>
        </w:rPr>
        <w:t>),</w:t>
      </w:r>
      <w:r>
        <w:rPr>
          <w:color w:val="231F20"/>
          <w:spacing w:val="6"/>
        </w:rPr>
        <w:t> </w:t>
      </w:r>
      <w:r>
        <w:rPr>
          <w:color w:val="231F20"/>
          <w:w w:val="96"/>
        </w:rPr>
        <w:t>resistina</w:t>
      </w:r>
      <w:r>
        <w:rPr>
          <w:color w:val="231F20"/>
          <w:spacing w:val="6"/>
        </w:rPr>
        <w:t> </w:t>
      </w:r>
      <w:r>
        <w:rPr>
          <w:color w:val="231F20"/>
          <w:w w:val="93"/>
        </w:rPr>
        <w:t>y</w:t>
      </w:r>
      <w:r>
        <w:rPr>
          <w:color w:val="231F20"/>
          <w:spacing w:val="6"/>
        </w:rPr>
        <w:t> </w:t>
      </w:r>
      <w:r>
        <w:rPr>
          <w:color w:val="231F20"/>
          <w:w w:val="96"/>
        </w:rPr>
        <w:t>factor</w:t>
      </w:r>
      <w:r>
        <w:rPr>
          <w:color w:val="231F20"/>
          <w:spacing w:val="6"/>
        </w:rPr>
        <w:t> </w:t>
      </w:r>
      <w:r>
        <w:rPr>
          <w:color w:val="231F20"/>
          <w:w w:val="105"/>
        </w:rPr>
        <w:t>de</w:t>
      </w:r>
      <w:r>
        <w:rPr>
          <w:color w:val="231F20"/>
          <w:spacing w:val="6"/>
        </w:rPr>
        <w:t> </w:t>
      </w:r>
      <w:r>
        <w:rPr>
          <w:color w:val="231F20"/>
          <w:w w:val="97"/>
        </w:rPr>
        <w:t>necrosis</w:t>
      </w:r>
      <w:r>
        <w:rPr>
          <w:color w:val="231F20"/>
          <w:spacing w:val="6"/>
        </w:rPr>
        <w:t> </w:t>
      </w:r>
      <w:r>
        <w:rPr>
          <w:color w:val="231F20"/>
          <w:w w:val="100"/>
        </w:rPr>
        <w:t>tumoral</w:t>
      </w:r>
      <w:r>
        <w:rPr>
          <w:color w:val="231F20"/>
          <w:spacing w:val="6"/>
        </w:rPr>
        <w:t> </w:t>
      </w:r>
      <w:r>
        <w:rPr>
          <w:color w:val="231F20"/>
          <w:w w:val="94"/>
        </w:rPr>
        <w:t>alfa</w:t>
      </w:r>
      <w:r>
        <w:rPr>
          <w:color w:val="231F20"/>
          <w:spacing w:val="6"/>
        </w:rPr>
        <w:t> </w:t>
      </w:r>
      <w:r>
        <w:rPr>
          <w:color w:val="231F20"/>
          <w:w w:val="93"/>
        </w:rPr>
        <w:t>(TNF-).</w:t>
      </w:r>
      <w:r>
        <w:rPr>
          <w:color w:val="231F20"/>
          <w:spacing w:val="6"/>
        </w:rPr>
        <w:t> </w:t>
      </w:r>
      <w:r>
        <w:rPr>
          <w:color w:val="231F20"/>
          <w:w w:val="96"/>
        </w:rPr>
        <w:t>Al</w:t>
      </w:r>
      <w:r>
        <w:rPr>
          <w:color w:val="231F20"/>
          <w:spacing w:val="6"/>
        </w:rPr>
        <w:t> </w:t>
      </w:r>
      <w:r>
        <w:rPr>
          <w:color w:val="231F20"/>
          <w:w w:val="99"/>
        </w:rPr>
        <w:t>contrario, </w:t>
      </w:r>
      <w:r>
        <w:rPr>
          <w:color w:val="231F20"/>
        </w:rPr>
        <w:t>el</w:t>
      </w:r>
      <w:r>
        <w:rPr>
          <w:color w:val="231F20"/>
          <w:spacing w:val="-5"/>
        </w:rPr>
        <w:t> </w:t>
      </w:r>
      <w:r>
        <w:rPr>
          <w:color w:val="231F20"/>
        </w:rPr>
        <w:t>NO</w:t>
      </w:r>
      <w:r>
        <w:rPr>
          <w:color w:val="231F20"/>
          <w:spacing w:val="-5"/>
        </w:rPr>
        <w:t> </w:t>
      </w:r>
      <w:r>
        <w:rPr>
          <w:color w:val="231F20"/>
        </w:rPr>
        <w:t>(29)</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adiponectina</w:t>
      </w:r>
      <w:r>
        <w:rPr>
          <w:color w:val="231F20"/>
          <w:spacing w:val="-5"/>
        </w:rPr>
        <w:t> </w:t>
      </w:r>
      <w:r>
        <w:rPr>
          <w:color w:val="231F20"/>
        </w:rPr>
        <w:t>confieren</w:t>
      </w:r>
      <w:r>
        <w:rPr>
          <w:color w:val="231F20"/>
          <w:spacing w:val="-5"/>
        </w:rPr>
        <w:t> </w:t>
      </w:r>
      <w:r>
        <w:rPr>
          <w:color w:val="231F20"/>
        </w:rPr>
        <w:t>protección</w:t>
      </w:r>
      <w:r>
        <w:rPr>
          <w:color w:val="231F20"/>
          <w:spacing w:val="-5"/>
        </w:rPr>
        <w:t> </w:t>
      </w:r>
      <w:r>
        <w:rPr>
          <w:color w:val="231F20"/>
        </w:rPr>
        <w:t>contra</w:t>
      </w:r>
      <w:r>
        <w:rPr>
          <w:color w:val="231F20"/>
          <w:spacing w:val="-5"/>
        </w:rPr>
        <w:t> </w:t>
      </w:r>
      <w:r>
        <w:rPr>
          <w:color w:val="231F20"/>
        </w:rPr>
        <w:t>la</w:t>
      </w:r>
      <w:r>
        <w:rPr>
          <w:color w:val="231F20"/>
          <w:spacing w:val="-5"/>
        </w:rPr>
        <w:t> </w:t>
      </w:r>
      <w:r>
        <w:rPr>
          <w:color w:val="231F20"/>
        </w:rPr>
        <w:t>inflamación</w:t>
      </w:r>
      <w:r>
        <w:rPr>
          <w:color w:val="231F20"/>
          <w:spacing w:val="-5"/>
        </w:rPr>
        <w:t> </w:t>
      </w:r>
      <w:r>
        <w:rPr>
          <w:color w:val="231F20"/>
        </w:rPr>
        <w:t>y</w:t>
      </w:r>
      <w:r>
        <w:rPr>
          <w:color w:val="231F20"/>
          <w:spacing w:val="-5"/>
        </w:rPr>
        <w:t> </w:t>
      </w:r>
      <w:r>
        <w:rPr>
          <w:color w:val="231F20"/>
        </w:rPr>
        <w:t>resistencia</w:t>
      </w:r>
      <w:r>
        <w:rPr>
          <w:color w:val="231F20"/>
          <w:spacing w:val="-5"/>
        </w:rPr>
        <w:t> </w:t>
      </w:r>
      <w:r>
        <w:rPr>
          <w:color w:val="231F20"/>
        </w:rPr>
        <w:t>a</w:t>
      </w:r>
      <w:r>
        <w:rPr>
          <w:color w:val="231F20"/>
          <w:spacing w:val="-5"/>
        </w:rPr>
        <w:t> </w:t>
      </w:r>
      <w:r>
        <w:rPr>
          <w:color w:val="231F20"/>
        </w:rPr>
        <w:t>la insulina asociada a obesidad</w:t>
      </w:r>
      <w:r>
        <w:rPr>
          <w:color w:val="231F20"/>
          <w:spacing w:val="-14"/>
        </w:rPr>
        <w:t> </w:t>
      </w:r>
      <w:r>
        <w:rPr>
          <w:color w:val="231F20"/>
        </w:rPr>
        <w:t>(30).</w:t>
      </w:r>
    </w:p>
    <w:p>
      <w:pPr>
        <w:pStyle w:val="BodyText"/>
        <w:spacing w:line="302" w:lineRule="auto" w:before="3"/>
        <w:ind w:left="100" w:right="117" w:firstLine="360"/>
        <w:jc w:val="both"/>
      </w:pPr>
      <w:r>
        <w:rPr>
          <w:color w:val="231F20"/>
        </w:rPr>
        <w:t>Probablemente las adipoquinas sean un eslabón entre síndrome metabólico y la disfunción endotelial que se presentan en la obesidad. Muchas de las adipoquinas proinflamatorias</w:t>
      </w:r>
      <w:r>
        <w:rPr>
          <w:color w:val="231F20"/>
          <w:spacing w:val="-11"/>
        </w:rPr>
        <w:t> </w:t>
      </w:r>
      <w:r>
        <w:rPr>
          <w:color w:val="231F20"/>
        </w:rPr>
        <w:t>ejercen</w:t>
      </w:r>
      <w:r>
        <w:rPr>
          <w:color w:val="231F20"/>
          <w:spacing w:val="-11"/>
        </w:rPr>
        <w:t> </w:t>
      </w:r>
      <w:r>
        <w:rPr>
          <w:color w:val="231F20"/>
        </w:rPr>
        <w:t>múltiples</w:t>
      </w:r>
      <w:r>
        <w:rPr>
          <w:color w:val="231F20"/>
          <w:spacing w:val="-11"/>
        </w:rPr>
        <w:t> </w:t>
      </w:r>
      <w:r>
        <w:rPr>
          <w:color w:val="231F20"/>
        </w:rPr>
        <w:t>acciones</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amplia</w:t>
      </w:r>
      <w:r>
        <w:rPr>
          <w:color w:val="231F20"/>
          <w:spacing w:val="-11"/>
        </w:rPr>
        <w:t> </w:t>
      </w:r>
      <w:r>
        <w:rPr>
          <w:color w:val="231F20"/>
        </w:rPr>
        <w:t>variedad</w:t>
      </w:r>
      <w:r>
        <w:rPr>
          <w:color w:val="231F20"/>
          <w:spacing w:val="-11"/>
        </w:rPr>
        <w:t> </w:t>
      </w:r>
      <w:r>
        <w:rPr>
          <w:color w:val="231F20"/>
        </w:rPr>
        <w:t>de</w:t>
      </w:r>
      <w:r>
        <w:rPr>
          <w:color w:val="231F20"/>
          <w:spacing w:val="-11"/>
        </w:rPr>
        <w:t> </w:t>
      </w:r>
      <w:r>
        <w:rPr>
          <w:color w:val="231F20"/>
        </w:rPr>
        <w:t>procesos</w:t>
      </w:r>
      <w:r>
        <w:rPr>
          <w:color w:val="231F20"/>
          <w:spacing w:val="-11"/>
        </w:rPr>
        <w:t> </w:t>
      </w:r>
      <w:r>
        <w:rPr>
          <w:color w:val="231F20"/>
        </w:rPr>
        <w:t>celulares llevando a una compleja expresión de </w:t>
      </w:r>
      <w:r>
        <w:rPr>
          <w:color w:val="231F20"/>
          <w:spacing w:val="10"/>
        </w:rPr>
        <w:t> </w:t>
      </w:r>
      <w:r>
        <w:rPr>
          <w:color w:val="231F20"/>
        </w:rPr>
        <w:t>anormalidades.</w:t>
      </w:r>
    </w:p>
    <w:p>
      <w:pPr>
        <w:pStyle w:val="BodyText"/>
      </w:pPr>
    </w:p>
    <w:p>
      <w:pPr>
        <w:pStyle w:val="BodyText"/>
      </w:pPr>
    </w:p>
    <w:p>
      <w:pPr>
        <w:spacing w:before="137"/>
        <w:ind w:left="100" w:right="0" w:firstLine="0"/>
        <w:jc w:val="both"/>
        <w:rPr>
          <w:sz w:val="15"/>
        </w:rPr>
      </w:pPr>
      <w:r>
        <w:rPr>
          <w:color w:val="231F20"/>
          <w:spacing w:val="5"/>
          <w:w w:val="96"/>
          <w:sz w:val="22"/>
        </w:rPr>
        <w:t>P</w:t>
      </w:r>
      <w:r>
        <w:rPr>
          <w:color w:val="231F20"/>
          <w:spacing w:val="5"/>
          <w:w w:val="208"/>
          <w:sz w:val="15"/>
        </w:rPr>
        <w:t>r</w:t>
      </w:r>
      <w:r>
        <w:rPr>
          <w:color w:val="231F20"/>
          <w:spacing w:val="5"/>
          <w:w w:val="164"/>
          <w:sz w:val="15"/>
        </w:rPr>
        <w:t>o</w:t>
      </w:r>
      <w:r>
        <w:rPr>
          <w:color w:val="231F20"/>
          <w:spacing w:val="5"/>
          <w:w w:val="122"/>
          <w:sz w:val="15"/>
        </w:rPr>
        <w:t>b</w:t>
      </w:r>
      <w:r>
        <w:rPr>
          <w:color w:val="231F20"/>
          <w:spacing w:val="5"/>
          <w:w w:val="211"/>
          <w:sz w:val="15"/>
        </w:rPr>
        <w:t>l</w:t>
      </w:r>
      <w:r>
        <w:rPr>
          <w:color w:val="231F20"/>
          <w:spacing w:val="5"/>
          <w:w w:val="135"/>
          <w:sz w:val="15"/>
        </w:rPr>
        <w:t>e</w:t>
      </w:r>
      <w:r>
        <w:rPr>
          <w:color w:val="231F20"/>
          <w:spacing w:val="5"/>
          <w:w w:val="101"/>
          <w:sz w:val="15"/>
        </w:rPr>
        <w:t>M</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03"/>
          <w:sz w:val="15"/>
        </w:rPr>
        <w:t>D</w:t>
      </w:r>
      <w:r>
        <w:rPr>
          <w:color w:val="231F20"/>
          <w:w w:val="135"/>
          <w:sz w:val="15"/>
        </w:rPr>
        <w:t>e</w:t>
      </w:r>
      <w:r>
        <w:rPr>
          <w:color w:val="231F20"/>
          <w:sz w:val="15"/>
        </w:rPr>
        <w:t> </w:t>
      </w:r>
      <w:r>
        <w:rPr>
          <w:color w:val="231F20"/>
          <w:spacing w:val="-3"/>
          <w:sz w:val="15"/>
        </w:rPr>
        <w:t> </w:t>
      </w:r>
      <w:r>
        <w:rPr>
          <w:color w:val="231F20"/>
          <w:spacing w:val="5"/>
          <w:w w:val="164"/>
          <w:sz w:val="15"/>
        </w:rPr>
        <w:t>o</w:t>
      </w:r>
      <w:r>
        <w:rPr>
          <w:color w:val="231F20"/>
          <w:spacing w:val="5"/>
          <w:w w:val="122"/>
          <w:sz w:val="15"/>
        </w:rPr>
        <w:t>b</w:t>
      </w:r>
      <w:r>
        <w:rPr>
          <w:color w:val="231F20"/>
          <w:spacing w:val="5"/>
          <w:w w:val="135"/>
          <w:sz w:val="15"/>
        </w:rPr>
        <w:t>e</w:t>
      </w:r>
      <w:r>
        <w:rPr>
          <w:color w:val="231F20"/>
          <w:spacing w:val="5"/>
          <w:w w:val="134"/>
          <w:sz w:val="15"/>
        </w:rPr>
        <w:t>s</w:t>
      </w:r>
      <w:r>
        <w:rPr>
          <w:color w:val="231F20"/>
          <w:spacing w:val="5"/>
          <w:w w:val="100"/>
          <w:sz w:val="15"/>
        </w:rPr>
        <w:t>I</w:t>
      </w:r>
      <w:r>
        <w:rPr>
          <w:color w:val="231F20"/>
          <w:spacing w:val="5"/>
          <w:w w:val="103"/>
          <w:sz w:val="15"/>
        </w:rPr>
        <w:t>D</w:t>
      </w:r>
      <w:r>
        <w:rPr>
          <w:color w:val="231F20"/>
          <w:spacing w:val="5"/>
          <w:w w:val="167"/>
          <w:sz w:val="15"/>
        </w:rPr>
        <w:t>a</w:t>
      </w:r>
      <w:r>
        <w:rPr>
          <w:color w:val="231F20"/>
          <w:w w:val="103"/>
          <w:sz w:val="15"/>
        </w:rPr>
        <w:t>D</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98"/>
          <w:sz w:val="22"/>
        </w:rPr>
        <w:t>M</w:t>
      </w:r>
      <w:r>
        <w:rPr>
          <w:color w:val="231F20"/>
          <w:spacing w:val="5"/>
          <w:w w:val="135"/>
          <w:sz w:val="15"/>
        </w:rPr>
        <w:t>é</w:t>
      </w:r>
      <w:r>
        <w:rPr>
          <w:color w:val="231F20"/>
          <w:spacing w:val="5"/>
          <w:w w:val="145"/>
          <w:sz w:val="15"/>
        </w:rPr>
        <w:t>x</w:t>
      </w:r>
      <w:r>
        <w:rPr>
          <w:color w:val="231F20"/>
          <w:spacing w:val="5"/>
          <w:w w:val="100"/>
          <w:sz w:val="15"/>
        </w:rPr>
        <w:t>I</w:t>
      </w:r>
      <w:r>
        <w:rPr>
          <w:color w:val="231F20"/>
          <w:spacing w:val="5"/>
          <w:w w:val="161"/>
          <w:sz w:val="15"/>
        </w:rPr>
        <w:t>c</w:t>
      </w:r>
      <w:r>
        <w:rPr>
          <w:color w:val="231F20"/>
          <w:w w:val="164"/>
          <w:sz w:val="15"/>
        </w:rPr>
        <w:t>o</w:t>
      </w:r>
    </w:p>
    <w:p>
      <w:pPr>
        <w:pStyle w:val="BodyText"/>
      </w:pPr>
    </w:p>
    <w:p>
      <w:pPr>
        <w:pStyle w:val="BodyText"/>
        <w:spacing w:line="302" w:lineRule="auto" w:before="134"/>
        <w:ind w:left="100" w:right="117"/>
        <w:jc w:val="both"/>
      </w:pPr>
      <w:r>
        <w:rPr>
          <w:color w:val="231F20"/>
        </w:rPr>
        <w:t>La obesidad en nuestro país es un problema de salud en el cual deben destinarse importantes recursos financieros por todas las comorbilidades que conlleva. El aumento del aporte calórico de la dieta mexicana tradicional a una dieta hipercalórica influida</w:t>
      </w:r>
      <w:r>
        <w:rPr>
          <w:color w:val="231F20"/>
          <w:spacing w:val="-36"/>
        </w:rPr>
        <w:t> </w:t>
      </w:r>
      <w:r>
        <w:rPr>
          <w:color w:val="231F20"/>
        </w:rPr>
        <w:t>por el fenómeno de transculturización agudizó esta</w:t>
      </w:r>
      <w:r>
        <w:rPr>
          <w:color w:val="231F20"/>
          <w:spacing w:val="16"/>
        </w:rPr>
        <w:t> </w:t>
      </w:r>
      <w:r>
        <w:rPr>
          <w:color w:val="231F20"/>
        </w:rPr>
        <w:t>enfermedad.</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19</w:t>
      </w:r>
    </w:p>
    <w:p>
      <w:pPr>
        <w:pStyle w:val="BodyText"/>
        <w:rPr>
          <w:sz w:val="20"/>
        </w:rPr>
      </w:pPr>
    </w:p>
    <w:p>
      <w:pPr>
        <w:pStyle w:val="BodyText"/>
        <w:spacing w:line="302" w:lineRule="auto" w:before="155"/>
        <w:ind w:left="100" w:right="117" w:firstLine="360"/>
        <w:jc w:val="both"/>
      </w:pPr>
      <w:r>
        <w:rPr>
          <w:color w:val="231F20"/>
        </w:rPr>
        <w:t>El</w:t>
      </w:r>
      <w:r>
        <w:rPr>
          <w:color w:val="231F20"/>
          <w:spacing w:val="-14"/>
        </w:rPr>
        <w:t> </w:t>
      </w:r>
      <w:r>
        <w:rPr>
          <w:color w:val="231F20"/>
        </w:rPr>
        <w:t>origen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obesidad</w:t>
      </w:r>
      <w:r>
        <w:rPr>
          <w:color w:val="231F20"/>
          <w:spacing w:val="-14"/>
        </w:rPr>
        <w:t> </w:t>
      </w:r>
      <w:r>
        <w:rPr>
          <w:color w:val="231F20"/>
        </w:rPr>
        <w:t>se</w:t>
      </w:r>
      <w:r>
        <w:rPr>
          <w:color w:val="231F20"/>
          <w:spacing w:val="-14"/>
        </w:rPr>
        <w:t> </w:t>
      </w:r>
      <w:r>
        <w:rPr>
          <w:color w:val="231F20"/>
        </w:rPr>
        <w:t>establece,</w:t>
      </w:r>
      <w:r>
        <w:rPr>
          <w:color w:val="231F20"/>
          <w:spacing w:val="-14"/>
        </w:rPr>
        <w:t> </w:t>
      </w:r>
      <w:r>
        <w:rPr>
          <w:color w:val="231F20"/>
        </w:rPr>
        <w:t>en</w:t>
      </w:r>
      <w:r>
        <w:rPr>
          <w:color w:val="231F20"/>
          <w:spacing w:val="-14"/>
        </w:rPr>
        <w:t> </w:t>
      </w:r>
      <w:r>
        <w:rPr>
          <w:color w:val="231F20"/>
        </w:rPr>
        <w:t>gran</w:t>
      </w:r>
      <w:r>
        <w:rPr>
          <w:color w:val="231F20"/>
          <w:spacing w:val="-14"/>
        </w:rPr>
        <w:t> </w:t>
      </w:r>
      <w:r>
        <w:rPr>
          <w:color w:val="231F20"/>
        </w:rPr>
        <w:t>parte,</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niveles</w:t>
      </w:r>
      <w:r>
        <w:rPr>
          <w:color w:val="231F20"/>
          <w:spacing w:val="-14"/>
        </w:rPr>
        <w:t> </w:t>
      </w:r>
      <w:r>
        <w:rPr>
          <w:color w:val="231F20"/>
        </w:rPr>
        <w:t>educativos</w:t>
      </w:r>
      <w:r>
        <w:rPr>
          <w:color w:val="231F20"/>
          <w:spacing w:val="-14"/>
        </w:rPr>
        <w:t> </w:t>
      </w:r>
      <w:r>
        <w:rPr>
          <w:color w:val="231F20"/>
        </w:rPr>
        <w:t>básicos, desde</w:t>
      </w:r>
      <w:r>
        <w:rPr>
          <w:color w:val="231F20"/>
          <w:spacing w:val="-17"/>
        </w:rPr>
        <w:t> </w:t>
      </w:r>
      <w:r>
        <w:rPr>
          <w:color w:val="231F20"/>
        </w:rPr>
        <w:t>el</w:t>
      </w:r>
      <w:r>
        <w:rPr>
          <w:color w:val="231F20"/>
          <w:spacing w:val="-17"/>
        </w:rPr>
        <w:t> </w:t>
      </w:r>
      <w:r>
        <w:rPr>
          <w:color w:val="231F20"/>
        </w:rPr>
        <w:t>kínder</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secundaria</w:t>
      </w:r>
      <w:r>
        <w:rPr>
          <w:color w:val="231F20"/>
          <w:spacing w:val="-17"/>
        </w:rPr>
        <w:t> </w:t>
      </w:r>
      <w:r>
        <w:rPr>
          <w:color w:val="231F20"/>
        </w:rPr>
        <w:t>donde</w:t>
      </w:r>
      <w:r>
        <w:rPr>
          <w:color w:val="231F20"/>
          <w:spacing w:val="-17"/>
        </w:rPr>
        <w:t> </w:t>
      </w:r>
      <w:r>
        <w:rPr>
          <w:color w:val="231F20"/>
        </w:rPr>
        <w:t>se</w:t>
      </w:r>
      <w:r>
        <w:rPr>
          <w:color w:val="231F20"/>
          <w:spacing w:val="-17"/>
        </w:rPr>
        <w:t> </w:t>
      </w:r>
      <w:r>
        <w:rPr>
          <w:color w:val="231F20"/>
        </w:rPr>
        <w:t>consumen</w:t>
      </w:r>
      <w:r>
        <w:rPr>
          <w:color w:val="231F20"/>
          <w:spacing w:val="-17"/>
        </w:rPr>
        <w:t> </w:t>
      </w:r>
      <w:r>
        <w:rPr>
          <w:color w:val="231F20"/>
        </w:rPr>
        <w:t>altos</w:t>
      </w:r>
      <w:r>
        <w:rPr>
          <w:color w:val="231F20"/>
          <w:spacing w:val="-17"/>
        </w:rPr>
        <w:t> </w:t>
      </w:r>
      <w:r>
        <w:rPr>
          <w:color w:val="231F20"/>
        </w:rPr>
        <w:t>volúmenes</w:t>
      </w:r>
      <w:r>
        <w:rPr>
          <w:color w:val="231F20"/>
          <w:spacing w:val="-17"/>
        </w:rPr>
        <w:t> </w:t>
      </w:r>
      <w:r>
        <w:rPr>
          <w:color w:val="231F20"/>
        </w:rPr>
        <w:t>de</w:t>
      </w:r>
      <w:r>
        <w:rPr>
          <w:color w:val="231F20"/>
          <w:spacing w:val="-17"/>
        </w:rPr>
        <w:t> </w:t>
      </w:r>
      <w:r>
        <w:rPr>
          <w:color w:val="231F20"/>
        </w:rPr>
        <w:t>comida</w:t>
      </w:r>
      <w:r>
        <w:rPr>
          <w:color w:val="231F20"/>
          <w:spacing w:val="-17"/>
        </w:rPr>
        <w:t> </w:t>
      </w:r>
      <w:r>
        <w:rPr>
          <w:color w:val="231F20"/>
        </w:rPr>
        <w:t>“chatarra”. Si</w:t>
      </w:r>
      <w:r>
        <w:rPr>
          <w:color w:val="231F20"/>
          <w:spacing w:val="-12"/>
        </w:rPr>
        <w:t> </w:t>
      </w:r>
      <w:r>
        <w:rPr>
          <w:color w:val="231F20"/>
        </w:rPr>
        <w:t>a</w:t>
      </w:r>
      <w:r>
        <w:rPr>
          <w:color w:val="231F20"/>
          <w:spacing w:val="-12"/>
        </w:rPr>
        <w:t> </w:t>
      </w:r>
      <w:r>
        <w:rPr>
          <w:color w:val="231F20"/>
        </w:rPr>
        <w:t>esto</w:t>
      </w:r>
      <w:r>
        <w:rPr>
          <w:color w:val="231F20"/>
          <w:spacing w:val="-12"/>
        </w:rPr>
        <w:t> </w:t>
      </w:r>
      <w:r>
        <w:rPr>
          <w:color w:val="231F20"/>
        </w:rPr>
        <w:t>agregamos</w:t>
      </w:r>
      <w:r>
        <w:rPr>
          <w:color w:val="231F20"/>
          <w:spacing w:val="-12"/>
        </w:rPr>
        <w:t> </w:t>
      </w:r>
      <w:r>
        <w:rPr>
          <w:color w:val="231F20"/>
        </w:rPr>
        <w:t>la</w:t>
      </w:r>
      <w:r>
        <w:rPr>
          <w:color w:val="231F20"/>
          <w:spacing w:val="-12"/>
        </w:rPr>
        <w:t> </w:t>
      </w:r>
      <w:r>
        <w:rPr>
          <w:color w:val="231F20"/>
        </w:rPr>
        <w:t>poca</w:t>
      </w:r>
      <w:r>
        <w:rPr>
          <w:color w:val="231F20"/>
          <w:spacing w:val="-12"/>
        </w:rPr>
        <w:t> </w:t>
      </w:r>
      <w:r>
        <w:rPr>
          <w:color w:val="231F20"/>
        </w:rPr>
        <w:t>actividad</w:t>
      </w:r>
      <w:r>
        <w:rPr>
          <w:color w:val="231F20"/>
          <w:spacing w:val="-12"/>
        </w:rPr>
        <w:t> </w:t>
      </w:r>
      <w:r>
        <w:rPr>
          <w:color w:val="231F20"/>
        </w:rPr>
        <w:t>física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practica</w:t>
      </w:r>
      <w:r>
        <w:rPr>
          <w:color w:val="231F20"/>
          <w:spacing w:val="-12"/>
        </w:rPr>
        <w:t> </w:t>
      </w:r>
      <w:r>
        <w:rPr>
          <w:color w:val="231F20"/>
        </w:rPr>
        <w:t>en</w:t>
      </w:r>
      <w:r>
        <w:rPr>
          <w:color w:val="231F20"/>
          <w:spacing w:val="-12"/>
        </w:rPr>
        <w:t> </w:t>
      </w:r>
      <w:r>
        <w:rPr>
          <w:color w:val="231F20"/>
        </w:rPr>
        <w:t>nuestro</w:t>
      </w:r>
      <w:r>
        <w:rPr>
          <w:color w:val="231F20"/>
          <w:spacing w:val="-12"/>
        </w:rPr>
        <w:t> </w:t>
      </w:r>
      <w:r>
        <w:rPr>
          <w:color w:val="231F20"/>
        </w:rPr>
        <w:t>medio,</w:t>
      </w:r>
      <w:r>
        <w:rPr>
          <w:color w:val="231F20"/>
          <w:spacing w:val="-12"/>
        </w:rPr>
        <w:t> </w:t>
      </w:r>
      <w:r>
        <w:rPr>
          <w:color w:val="231F20"/>
        </w:rPr>
        <w:t>el</w:t>
      </w:r>
      <w:r>
        <w:rPr>
          <w:color w:val="231F20"/>
          <w:spacing w:val="-12"/>
        </w:rPr>
        <w:t> </w:t>
      </w:r>
      <w:r>
        <w:rPr>
          <w:color w:val="231F20"/>
        </w:rPr>
        <w:t>resultado es el sobrepeso y obesidad en edades cada vez menores, incluso llegando a casos de infartos</w:t>
      </w:r>
      <w:r>
        <w:rPr>
          <w:color w:val="231F20"/>
          <w:spacing w:val="-5"/>
        </w:rPr>
        <w:t> </w:t>
      </w:r>
      <w:r>
        <w:rPr>
          <w:color w:val="231F20"/>
        </w:rPr>
        <w:t>cardíacos</w:t>
      </w:r>
      <w:r>
        <w:rPr>
          <w:color w:val="231F20"/>
          <w:spacing w:val="-5"/>
        </w:rPr>
        <w:t> </w:t>
      </w:r>
      <w:r>
        <w:rPr>
          <w:color w:val="231F20"/>
        </w:rPr>
        <w:t>en</w:t>
      </w:r>
      <w:r>
        <w:rPr>
          <w:color w:val="231F20"/>
          <w:spacing w:val="-5"/>
        </w:rPr>
        <w:t> </w:t>
      </w:r>
      <w:r>
        <w:rPr>
          <w:color w:val="231F20"/>
        </w:rPr>
        <w:t>rangos</w:t>
      </w:r>
      <w:r>
        <w:rPr>
          <w:color w:val="231F20"/>
          <w:spacing w:val="-5"/>
        </w:rPr>
        <w:t> </w:t>
      </w:r>
      <w:r>
        <w:rPr>
          <w:color w:val="231F20"/>
        </w:rPr>
        <w:t>de</w:t>
      </w:r>
      <w:r>
        <w:rPr>
          <w:color w:val="231F20"/>
          <w:spacing w:val="-5"/>
        </w:rPr>
        <w:t> </w:t>
      </w:r>
      <w:r>
        <w:rPr>
          <w:color w:val="231F20"/>
        </w:rPr>
        <w:t>edad</w:t>
      </w:r>
      <w:r>
        <w:rPr>
          <w:color w:val="231F20"/>
          <w:spacing w:val="-5"/>
        </w:rPr>
        <w:t> </w:t>
      </w:r>
      <w:r>
        <w:rPr>
          <w:color w:val="231F20"/>
        </w:rPr>
        <w:t>totalmente</w:t>
      </w:r>
      <w:r>
        <w:rPr>
          <w:color w:val="231F20"/>
          <w:spacing w:val="-5"/>
        </w:rPr>
        <w:t> </w:t>
      </w:r>
      <w:r>
        <w:rPr>
          <w:color w:val="231F20"/>
        </w:rPr>
        <w:t>inusuales</w:t>
      </w:r>
      <w:r>
        <w:rPr>
          <w:color w:val="231F20"/>
          <w:spacing w:val="-5"/>
        </w:rPr>
        <w:t> </w:t>
      </w:r>
      <w:r>
        <w:rPr>
          <w:color w:val="231F20"/>
        </w:rPr>
        <w:t>hace</w:t>
      </w:r>
      <w:r>
        <w:rPr>
          <w:color w:val="231F20"/>
          <w:spacing w:val="-5"/>
        </w:rPr>
        <w:t> </w:t>
      </w:r>
      <w:r>
        <w:rPr>
          <w:color w:val="231F20"/>
        </w:rPr>
        <w:t>un</w:t>
      </w:r>
      <w:r>
        <w:rPr>
          <w:color w:val="231F20"/>
          <w:spacing w:val="-5"/>
        </w:rPr>
        <w:t> </w:t>
      </w:r>
      <w:r>
        <w:rPr>
          <w:color w:val="231F20"/>
        </w:rPr>
        <w:t>par</w:t>
      </w:r>
      <w:r>
        <w:rPr>
          <w:color w:val="231F20"/>
          <w:spacing w:val="-5"/>
        </w:rPr>
        <w:t> </w:t>
      </w:r>
      <w:r>
        <w:rPr>
          <w:color w:val="231F20"/>
        </w:rPr>
        <w:t>de</w:t>
      </w:r>
      <w:r>
        <w:rPr>
          <w:color w:val="231F20"/>
          <w:spacing w:val="-5"/>
        </w:rPr>
        <w:t> </w:t>
      </w:r>
      <w:r>
        <w:rPr>
          <w:color w:val="231F20"/>
        </w:rPr>
        <w:t>décadas.</w:t>
      </w:r>
    </w:p>
    <w:p>
      <w:pPr>
        <w:pStyle w:val="BodyText"/>
        <w:spacing w:before="3"/>
        <w:ind w:left="460"/>
      </w:pPr>
      <w:r>
        <w:rPr>
          <w:color w:val="231F20"/>
        </w:rPr>
        <w:t>Entre los obstáculos que existen para llevar una dieta sana y balanceada están:</w:t>
      </w:r>
    </w:p>
    <w:p>
      <w:pPr>
        <w:pStyle w:val="BodyText"/>
        <w:spacing w:line="302" w:lineRule="auto" w:before="67"/>
        <w:ind w:left="100" w:right="115"/>
        <w:jc w:val="both"/>
      </w:pPr>
      <w:r>
        <w:rPr>
          <w:color w:val="231F20"/>
        </w:rPr>
        <w:t>1) falta de tiempo de los padres para preparar en casa el desayuno, comida o cena de   los hijos, 2) incremento desproporcionado en los precios de productos que constituían  la dieta tradicional mexicana (tortilla, frijol, etc.), por lo que aun teniendo el deseo      de llevar a cabo una dieta sana es imposible por los bajos salarios, 3) mercadotecnia agresiva para mantener o introducir en el mercado mexicano alimentos procesados </w:t>
      </w:r>
      <w:r>
        <w:rPr>
          <w:color w:val="231F20"/>
          <w:spacing w:val="2"/>
        </w:rPr>
        <w:t>sin </w:t>
      </w:r>
      <w:r>
        <w:rPr>
          <w:color w:val="231F20"/>
        </w:rPr>
        <w:t>aporte  dietético</w:t>
      </w:r>
      <w:r>
        <w:rPr>
          <w:color w:val="231F20"/>
          <w:spacing w:val="31"/>
        </w:rPr>
        <w:t> </w:t>
      </w:r>
      <w:r>
        <w:rPr>
          <w:color w:val="231F20"/>
        </w:rPr>
        <w:t>balanceado.</w:t>
      </w:r>
    </w:p>
    <w:p>
      <w:pPr>
        <w:pStyle w:val="BodyText"/>
        <w:spacing w:line="302" w:lineRule="auto" w:before="3"/>
        <w:ind w:left="100" w:right="118" w:firstLine="360"/>
        <w:jc w:val="both"/>
      </w:pPr>
      <w:r>
        <w:rPr>
          <w:color w:val="231F20"/>
        </w:rPr>
        <w:t>No</w:t>
      </w:r>
      <w:r>
        <w:rPr>
          <w:color w:val="231F20"/>
          <w:spacing w:val="-10"/>
        </w:rPr>
        <w:t> </w:t>
      </w:r>
      <w:r>
        <w:rPr>
          <w:color w:val="231F20"/>
        </w:rPr>
        <w:t>existe</w:t>
      </w:r>
      <w:r>
        <w:rPr>
          <w:color w:val="231F20"/>
          <w:spacing w:val="-10"/>
        </w:rPr>
        <w:t> </w:t>
      </w:r>
      <w:r>
        <w:rPr>
          <w:color w:val="231F20"/>
        </w:rPr>
        <w:t>la</w:t>
      </w:r>
      <w:r>
        <w:rPr>
          <w:color w:val="231F20"/>
          <w:spacing w:val="-10"/>
        </w:rPr>
        <w:t> </w:t>
      </w:r>
      <w:r>
        <w:rPr>
          <w:color w:val="231F20"/>
        </w:rPr>
        <w:t>costumbre</w:t>
      </w:r>
      <w:r>
        <w:rPr>
          <w:color w:val="231F20"/>
          <w:spacing w:val="-10"/>
        </w:rPr>
        <w:t> </w:t>
      </w:r>
      <w:r>
        <w:rPr>
          <w:color w:val="231F20"/>
        </w:rPr>
        <w:t>de</w:t>
      </w:r>
      <w:r>
        <w:rPr>
          <w:color w:val="231F20"/>
          <w:spacing w:val="-10"/>
        </w:rPr>
        <w:t> </w:t>
      </w:r>
      <w:r>
        <w:rPr>
          <w:color w:val="231F20"/>
        </w:rPr>
        <w:t>realizar</w:t>
      </w:r>
      <w:r>
        <w:rPr>
          <w:color w:val="231F20"/>
          <w:spacing w:val="-10"/>
        </w:rPr>
        <w:t> </w:t>
      </w:r>
      <w:r>
        <w:rPr>
          <w:color w:val="231F20"/>
        </w:rPr>
        <w:t>actividad</w:t>
      </w:r>
      <w:r>
        <w:rPr>
          <w:color w:val="231F20"/>
          <w:spacing w:val="-10"/>
        </w:rPr>
        <w:t> </w:t>
      </w:r>
      <w:r>
        <w:rPr>
          <w:color w:val="231F20"/>
        </w:rPr>
        <w:t>física,</w:t>
      </w:r>
      <w:r>
        <w:rPr>
          <w:color w:val="231F20"/>
          <w:spacing w:val="-10"/>
        </w:rPr>
        <w:t> </w:t>
      </w:r>
      <w:r>
        <w:rPr>
          <w:color w:val="231F20"/>
        </w:rPr>
        <w:t>ante</w:t>
      </w:r>
      <w:r>
        <w:rPr>
          <w:color w:val="231F20"/>
          <w:spacing w:val="-10"/>
        </w:rPr>
        <w:t> </w:t>
      </w:r>
      <w:r>
        <w:rPr>
          <w:color w:val="231F20"/>
        </w:rPr>
        <w:t>la</w:t>
      </w:r>
      <w:r>
        <w:rPr>
          <w:color w:val="231F20"/>
          <w:spacing w:val="-10"/>
        </w:rPr>
        <w:t> </w:t>
      </w:r>
      <w:r>
        <w:rPr>
          <w:color w:val="231F20"/>
        </w:rPr>
        <w:t>nula</w:t>
      </w:r>
      <w:r>
        <w:rPr>
          <w:color w:val="231F20"/>
          <w:spacing w:val="-10"/>
        </w:rPr>
        <w:t> </w:t>
      </w:r>
      <w:r>
        <w:rPr>
          <w:color w:val="231F20"/>
        </w:rPr>
        <w:t>acción</w:t>
      </w:r>
      <w:r>
        <w:rPr>
          <w:color w:val="231F20"/>
          <w:spacing w:val="-10"/>
        </w:rPr>
        <w:t> </w:t>
      </w:r>
      <w:r>
        <w:rPr>
          <w:color w:val="231F20"/>
        </w:rPr>
        <w:t>gubernamental y social para incentivar la movilidad que nos permita ser una comunidad mucho más sana. El más grave problema reside en que la mayoría de las ciudades en México no cuentan con suficientes áreas verdes y deportivas (anexo 1) con lo que la gente se ve imposibilitada para trasladarse a un sitio adecuado para</w:t>
      </w:r>
      <w:r>
        <w:rPr>
          <w:color w:val="231F20"/>
          <w:spacing w:val="27"/>
        </w:rPr>
        <w:t> </w:t>
      </w:r>
      <w:r>
        <w:rPr>
          <w:color w:val="231F20"/>
        </w:rPr>
        <w:t>ejercitarse.</w:t>
      </w:r>
    </w:p>
    <w:p>
      <w:pPr>
        <w:pStyle w:val="BodyText"/>
      </w:pPr>
    </w:p>
    <w:p>
      <w:pPr>
        <w:pStyle w:val="BodyText"/>
      </w:pPr>
    </w:p>
    <w:p>
      <w:pPr>
        <w:spacing w:before="137"/>
        <w:ind w:left="100" w:right="0" w:firstLine="0"/>
        <w:jc w:val="both"/>
        <w:rPr>
          <w:sz w:val="15"/>
        </w:rPr>
      </w:pPr>
      <w:r>
        <w:rPr>
          <w:color w:val="231F20"/>
          <w:spacing w:val="5"/>
          <w:w w:val="160"/>
          <w:sz w:val="22"/>
        </w:rPr>
        <w:t>o</w:t>
      </w:r>
      <w:r>
        <w:rPr>
          <w:color w:val="231F20"/>
          <w:spacing w:val="5"/>
          <w:w w:val="122"/>
          <w:sz w:val="15"/>
        </w:rPr>
        <w:t>b</w:t>
      </w:r>
      <w:r>
        <w:rPr>
          <w:color w:val="231F20"/>
          <w:spacing w:val="5"/>
          <w:w w:val="135"/>
          <w:sz w:val="15"/>
        </w:rPr>
        <w:t>e</w:t>
      </w:r>
      <w:r>
        <w:rPr>
          <w:color w:val="231F20"/>
          <w:spacing w:val="5"/>
          <w:w w:val="134"/>
          <w:sz w:val="15"/>
        </w:rPr>
        <w:t>s</w:t>
      </w:r>
      <w:r>
        <w:rPr>
          <w:color w:val="231F20"/>
          <w:spacing w:val="5"/>
          <w:w w:val="100"/>
          <w:sz w:val="15"/>
        </w:rPr>
        <w:t>I</w:t>
      </w:r>
      <w:r>
        <w:rPr>
          <w:color w:val="231F20"/>
          <w:spacing w:val="5"/>
          <w:w w:val="103"/>
          <w:sz w:val="15"/>
        </w:rPr>
        <w:t>D</w:t>
      </w:r>
      <w:r>
        <w:rPr>
          <w:color w:val="231F20"/>
          <w:spacing w:val="5"/>
          <w:w w:val="167"/>
          <w:sz w:val="15"/>
        </w:rPr>
        <w:t>a</w:t>
      </w:r>
      <w:r>
        <w:rPr>
          <w:color w:val="231F20"/>
          <w:w w:val="103"/>
          <w:sz w:val="15"/>
        </w:rPr>
        <w:t>D</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35"/>
          <w:sz w:val="15"/>
        </w:rPr>
        <w:t>e</w:t>
      </w:r>
      <w:r>
        <w:rPr>
          <w:color w:val="231F20"/>
          <w:w w:val="211"/>
          <w:sz w:val="15"/>
        </w:rPr>
        <w:t>l</w:t>
      </w:r>
      <w:r>
        <w:rPr>
          <w:color w:val="231F20"/>
          <w:sz w:val="15"/>
        </w:rPr>
        <w:t> </w:t>
      </w:r>
      <w:r>
        <w:rPr>
          <w:color w:val="231F20"/>
          <w:spacing w:val="-3"/>
          <w:sz w:val="15"/>
        </w:rPr>
        <w:t> </w:t>
      </w:r>
      <w:r>
        <w:rPr>
          <w:color w:val="231F20"/>
          <w:spacing w:val="5"/>
          <w:w w:val="135"/>
          <w:sz w:val="15"/>
        </w:rPr>
        <w:t>e</w:t>
      </w:r>
      <w:r>
        <w:rPr>
          <w:color w:val="231F20"/>
          <w:spacing w:val="5"/>
          <w:w w:val="101"/>
          <w:sz w:val="15"/>
        </w:rPr>
        <w:t>M</w:t>
      </w:r>
      <w:r>
        <w:rPr>
          <w:color w:val="231F20"/>
          <w:spacing w:val="5"/>
          <w:w w:val="122"/>
          <w:sz w:val="15"/>
        </w:rPr>
        <w:t>b</w:t>
      </w:r>
      <w:r>
        <w:rPr>
          <w:color w:val="231F20"/>
          <w:spacing w:val="5"/>
          <w:w w:val="167"/>
          <w:sz w:val="15"/>
        </w:rPr>
        <w:t>a</w:t>
      </w:r>
      <w:r>
        <w:rPr>
          <w:color w:val="231F20"/>
          <w:spacing w:val="5"/>
          <w:w w:val="208"/>
          <w:sz w:val="15"/>
        </w:rPr>
        <w:t>r</w:t>
      </w:r>
      <w:r>
        <w:rPr>
          <w:color w:val="231F20"/>
          <w:spacing w:val="5"/>
          <w:w w:val="167"/>
          <w:sz w:val="15"/>
        </w:rPr>
        <w:t>a</w:t>
      </w:r>
      <w:r>
        <w:rPr>
          <w:color w:val="231F20"/>
          <w:spacing w:val="5"/>
          <w:w w:val="136"/>
          <w:sz w:val="15"/>
        </w:rPr>
        <w:t>z</w:t>
      </w:r>
      <w:r>
        <w:rPr>
          <w:color w:val="231F20"/>
          <w:w w:val="164"/>
          <w:sz w:val="15"/>
        </w:rPr>
        <w:t>o</w:t>
      </w:r>
    </w:p>
    <w:p>
      <w:pPr>
        <w:pStyle w:val="BodyText"/>
      </w:pPr>
    </w:p>
    <w:p>
      <w:pPr>
        <w:pStyle w:val="BodyText"/>
        <w:spacing w:line="302" w:lineRule="auto" w:before="134"/>
        <w:ind w:left="100" w:right="116"/>
        <w:jc w:val="both"/>
      </w:pPr>
      <w:r>
        <w:rPr>
          <w:color w:val="231F20"/>
        </w:rPr>
        <w:t>La obesidad en el embarazo tiene efectos deletéreos sobre la salud materna al aumentar el riesgo de hipertensión inducida por el embarazo (preclampsia) (31;32). Más aún, a mayor adiposidad de la madre habrá influencia en la programación de vías metabólicas en el feto que lo predispondrán a patologías cardiovasculares y diabetes (33). En</w:t>
      </w:r>
      <w:r>
        <w:rPr>
          <w:color w:val="231F20"/>
          <w:spacing w:val="-28"/>
        </w:rPr>
        <w:t> </w:t>
      </w:r>
      <w:r>
        <w:rPr>
          <w:color w:val="231F20"/>
        </w:rPr>
        <w:t>nuestro medio, el problema se acentúa ante el aumento de embarazos en adolescentes, que pueden cursar con sobrepeso y </w:t>
      </w:r>
      <w:r>
        <w:rPr>
          <w:color w:val="231F20"/>
          <w:spacing w:val="17"/>
        </w:rPr>
        <w:t> </w:t>
      </w:r>
      <w:r>
        <w:rPr>
          <w:color w:val="231F20"/>
        </w:rPr>
        <w:t>obesidad.</w:t>
      </w:r>
    </w:p>
    <w:p>
      <w:pPr>
        <w:pStyle w:val="BodyText"/>
        <w:spacing w:line="302" w:lineRule="auto" w:before="3"/>
        <w:ind w:left="100" w:right="116" w:firstLine="360"/>
        <w:jc w:val="both"/>
      </w:pPr>
      <w:r>
        <w:rPr>
          <w:color w:val="231F20"/>
        </w:rPr>
        <w:t>Algunos autores clasifican la ganancia ponderal neta (peso inmediato ante parto      o cesárea menos peso pregestacional) como pobre (0 a 6.80 k), ganancia normal-baja (7.25</w:t>
      </w:r>
      <w:r>
        <w:rPr>
          <w:color w:val="231F20"/>
          <w:spacing w:val="15"/>
        </w:rPr>
        <w:t> </w:t>
      </w:r>
      <w:r>
        <w:rPr>
          <w:color w:val="231F20"/>
        </w:rPr>
        <w:t>a</w:t>
      </w:r>
      <w:r>
        <w:rPr>
          <w:color w:val="231F20"/>
          <w:spacing w:val="15"/>
        </w:rPr>
        <w:t> </w:t>
      </w:r>
      <w:r>
        <w:rPr>
          <w:color w:val="231F20"/>
        </w:rPr>
        <w:t>11.33</w:t>
      </w:r>
      <w:r>
        <w:rPr>
          <w:color w:val="231F20"/>
          <w:spacing w:val="15"/>
        </w:rPr>
        <w:t> </w:t>
      </w:r>
      <w:r>
        <w:rPr>
          <w:color w:val="231F20"/>
        </w:rPr>
        <w:t>k),</w:t>
      </w:r>
      <w:r>
        <w:rPr>
          <w:color w:val="231F20"/>
          <w:spacing w:val="15"/>
        </w:rPr>
        <w:t> </w:t>
      </w:r>
      <w:r>
        <w:rPr>
          <w:color w:val="231F20"/>
        </w:rPr>
        <w:t>ganancia</w:t>
      </w:r>
      <w:r>
        <w:rPr>
          <w:color w:val="231F20"/>
          <w:spacing w:val="15"/>
        </w:rPr>
        <w:t> </w:t>
      </w:r>
      <w:r>
        <w:rPr>
          <w:color w:val="231F20"/>
        </w:rPr>
        <w:t>normal</w:t>
      </w:r>
      <w:r>
        <w:rPr>
          <w:color w:val="231F20"/>
          <w:spacing w:val="15"/>
        </w:rPr>
        <w:t> </w:t>
      </w:r>
      <w:r>
        <w:rPr>
          <w:color w:val="231F20"/>
        </w:rPr>
        <w:t>alta</w:t>
      </w:r>
      <w:r>
        <w:rPr>
          <w:color w:val="231F20"/>
          <w:spacing w:val="15"/>
        </w:rPr>
        <w:t> </w:t>
      </w:r>
      <w:r>
        <w:rPr>
          <w:color w:val="231F20"/>
        </w:rPr>
        <w:t>(11.79</w:t>
      </w:r>
      <w:r>
        <w:rPr>
          <w:color w:val="231F20"/>
          <w:spacing w:val="15"/>
        </w:rPr>
        <w:t> </w:t>
      </w:r>
      <w:r>
        <w:rPr>
          <w:color w:val="231F20"/>
        </w:rPr>
        <w:t>a</w:t>
      </w:r>
      <w:r>
        <w:rPr>
          <w:color w:val="231F20"/>
          <w:spacing w:val="15"/>
        </w:rPr>
        <w:t> </w:t>
      </w:r>
      <w:r>
        <w:rPr>
          <w:color w:val="231F20"/>
        </w:rPr>
        <w:t>15.87</w:t>
      </w:r>
      <w:r>
        <w:rPr>
          <w:color w:val="231F20"/>
          <w:spacing w:val="15"/>
        </w:rPr>
        <w:t> </w:t>
      </w:r>
      <w:r>
        <w:rPr>
          <w:color w:val="231F20"/>
        </w:rPr>
        <w:t>k)</w:t>
      </w:r>
      <w:r>
        <w:rPr>
          <w:color w:val="231F20"/>
          <w:spacing w:val="15"/>
        </w:rPr>
        <w:t> </w:t>
      </w:r>
      <w:r>
        <w:rPr>
          <w:color w:val="231F20"/>
        </w:rPr>
        <w:t>y</w:t>
      </w:r>
      <w:r>
        <w:rPr>
          <w:color w:val="231F20"/>
          <w:spacing w:val="15"/>
        </w:rPr>
        <w:t> </w:t>
      </w:r>
      <w:r>
        <w:rPr>
          <w:color w:val="231F20"/>
        </w:rPr>
        <w:t>ganancia</w:t>
      </w:r>
      <w:r>
        <w:rPr>
          <w:color w:val="231F20"/>
          <w:spacing w:val="15"/>
        </w:rPr>
        <w:t> </w:t>
      </w:r>
      <w:r>
        <w:rPr>
          <w:color w:val="231F20"/>
        </w:rPr>
        <w:t>excesiva</w:t>
      </w:r>
      <w:r>
        <w:rPr>
          <w:color w:val="231F20"/>
          <w:spacing w:val="15"/>
        </w:rPr>
        <w:t> </w:t>
      </w:r>
      <w:r>
        <w:rPr>
          <w:color w:val="231F20"/>
        </w:rPr>
        <w:t>(16.32</w:t>
      </w:r>
      <w:r>
        <w:rPr>
          <w:color w:val="231F20"/>
          <w:spacing w:val="15"/>
        </w:rPr>
        <w:t> </w:t>
      </w:r>
      <w:r>
        <w:rPr>
          <w:color w:val="231F20"/>
        </w:rPr>
        <w:t>o</w:t>
      </w:r>
    </w:p>
    <w:p>
      <w:pPr>
        <w:pStyle w:val="BodyText"/>
        <w:spacing w:before="3"/>
        <w:ind w:left="100"/>
        <w:jc w:val="both"/>
      </w:pPr>
      <w:r>
        <w:rPr>
          <w:color w:val="231F20"/>
        </w:rPr>
        <w:t>más k) (34).</w:t>
      </w:r>
    </w:p>
    <w:p>
      <w:pPr>
        <w:spacing w:after="0"/>
        <w:jc w:val="both"/>
        <w:sectPr>
          <w:pgSz w:w="9930" w:h="13040"/>
          <w:pgMar w:top="720" w:bottom="280" w:left="980" w:right="960"/>
        </w:sectPr>
      </w:pPr>
    </w:p>
    <w:p>
      <w:pPr>
        <w:spacing w:before="33"/>
        <w:ind w:left="128" w:right="0" w:firstLine="0"/>
        <w:jc w:val="both"/>
        <w:rPr>
          <w:sz w:val="20"/>
        </w:rPr>
      </w:pPr>
      <w:r>
        <w:rPr>
          <w:color w:val="231F20"/>
          <w:sz w:val="20"/>
        </w:rPr>
        <w:t>20</w:t>
      </w:r>
    </w:p>
    <w:p>
      <w:pPr>
        <w:pStyle w:val="BodyText"/>
        <w:rPr>
          <w:sz w:val="20"/>
        </w:rPr>
      </w:pPr>
    </w:p>
    <w:p>
      <w:pPr>
        <w:pStyle w:val="BodyText"/>
        <w:spacing w:line="302" w:lineRule="auto" w:before="155"/>
        <w:ind w:left="100" w:right="118" w:firstLine="360"/>
        <w:jc w:val="both"/>
      </w:pPr>
      <w:r>
        <w:rPr>
          <w:color w:val="231F20"/>
        </w:rPr>
        <w:t>Para</w:t>
      </w:r>
      <w:r>
        <w:rPr>
          <w:color w:val="231F20"/>
          <w:spacing w:val="-39"/>
        </w:rPr>
        <w:t> </w:t>
      </w:r>
      <w:r>
        <w:rPr>
          <w:color w:val="231F20"/>
        </w:rPr>
        <w:t>un</w:t>
      </w:r>
      <w:r>
        <w:rPr>
          <w:color w:val="231F20"/>
          <w:spacing w:val="-39"/>
        </w:rPr>
        <w:t> </w:t>
      </w:r>
      <w:r>
        <w:rPr>
          <w:color w:val="231F20"/>
          <w:sz w:val="15"/>
        </w:rPr>
        <w:t>IMc</w:t>
      </w:r>
      <w:r>
        <w:rPr>
          <w:color w:val="231F20"/>
          <w:spacing w:val="-22"/>
          <w:sz w:val="15"/>
        </w:rPr>
        <w:t> </w:t>
      </w:r>
      <w:r>
        <w:rPr>
          <w:color w:val="231F20"/>
        </w:rPr>
        <w:t>de</w:t>
      </w:r>
      <w:r>
        <w:rPr>
          <w:color w:val="231F20"/>
          <w:spacing w:val="-39"/>
        </w:rPr>
        <w:t> </w:t>
      </w:r>
      <w:r>
        <w:rPr>
          <w:color w:val="231F20"/>
        </w:rPr>
        <w:t>&lt;18.5,</w:t>
      </w:r>
      <w:r>
        <w:rPr>
          <w:color w:val="231F20"/>
          <w:spacing w:val="-39"/>
        </w:rPr>
        <w:t> </w:t>
      </w:r>
      <w:r>
        <w:rPr>
          <w:color w:val="231F20"/>
        </w:rPr>
        <w:t>18.5-24.9,</w:t>
      </w:r>
      <w:r>
        <w:rPr>
          <w:color w:val="231F20"/>
          <w:spacing w:val="-39"/>
        </w:rPr>
        <w:t> </w:t>
      </w:r>
      <w:r>
        <w:rPr>
          <w:color w:val="231F20"/>
        </w:rPr>
        <w:t>25-29.9</w:t>
      </w:r>
      <w:r>
        <w:rPr>
          <w:color w:val="231F20"/>
          <w:spacing w:val="-39"/>
        </w:rPr>
        <w:t> </w:t>
      </w:r>
      <w:r>
        <w:rPr>
          <w:color w:val="231F20"/>
        </w:rPr>
        <w:t>y</w:t>
      </w:r>
      <w:r>
        <w:rPr>
          <w:color w:val="231F20"/>
          <w:spacing w:val="-39"/>
        </w:rPr>
        <w:t> </w:t>
      </w:r>
      <w:r>
        <w:rPr>
          <w:color w:val="231F20"/>
        </w:rPr>
        <w:t>&gt;30</w:t>
      </w:r>
      <w:r>
        <w:rPr>
          <w:color w:val="231F20"/>
          <w:spacing w:val="-39"/>
        </w:rPr>
        <w:t> </w:t>
      </w:r>
      <w:r>
        <w:rPr>
          <w:color w:val="231F20"/>
        </w:rPr>
        <w:t>kg/m2,</w:t>
      </w:r>
      <w:r>
        <w:rPr>
          <w:color w:val="231F20"/>
          <w:spacing w:val="-39"/>
        </w:rPr>
        <w:t> </w:t>
      </w:r>
      <w:r>
        <w:rPr>
          <w:color w:val="231F20"/>
        </w:rPr>
        <w:t>las</w:t>
      </w:r>
      <w:r>
        <w:rPr>
          <w:color w:val="231F20"/>
          <w:spacing w:val="-39"/>
        </w:rPr>
        <w:t> </w:t>
      </w:r>
      <w:r>
        <w:rPr>
          <w:color w:val="231F20"/>
        </w:rPr>
        <w:t>ganancias</w:t>
      </w:r>
      <w:r>
        <w:rPr>
          <w:color w:val="231F20"/>
          <w:spacing w:val="-39"/>
        </w:rPr>
        <w:t> </w:t>
      </w:r>
      <w:r>
        <w:rPr>
          <w:color w:val="231F20"/>
        </w:rPr>
        <w:t>de</w:t>
      </w:r>
      <w:r>
        <w:rPr>
          <w:color w:val="231F20"/>
          <w:spacing w:val="-39"/>
        </w:rPr>
        <w:t> </w:t>
      </w:r>
      <w:r>
        <w:rPr>
          <w:color w:val="231F20"/>
        </w:rPr>
        <w:t>peso</w:t>
      </w:r>
      <w:r>
        <w:rPr>
          <w:color w:val="231F20"/>
          <w:spacing w:val="-39"/>
        </w:rPr>
        <w:t> </w:t>
      </w:r>
      <w:r>
        <w:rPr>
          <w:color w:val="231F20"/>
        </w:rPr>
        <w:t>sugeridas</w:t>
      </w:r>
      <w:r>
        <w:rPr>
          <w:color w:val="231F20"/>
          <w:spacing w:val="-39"/>
        </w:rPr>
        <w:t> </w:t>
      </w:r>
      <w:r>
        <w:rPr>
          <w:color w:val="231F20"/>
          <w:spacing w:val="-2"/>
        </w:rPr>
        <w:t>son </w:t>
      </w:r>
      <w:r>
        <w:rPr>
          <w:color w:val="231F20"/>
          <w:w w:val="95"/>
        </w:rPr>
        <w:t>12.7-18.14,</w:t>
      </w:r>
      <w:r>
        <w:rPr>
          <w:color w:val="231F20"/>
          <w:spacing w:val="-15"/>
          <w:w w:val="95"/>
        </w:rPr>
        <w:t> </w:t>
      </w:r>
      <w:r>
        <w:rPr>
          <w:color w:val="231F20"/>
          <w:w w:val="95"/>
        </w:rPr>
        <w:t>11.33-15.87,</w:t>
      </w:r>
      <w:r>
        <w:rPr>
          <w:color w:val="231F20"/>
          <w:spacing w:val="-15"/>
          <w:w w:val="95"/>
        </w:rPr>
        <w:t> </w:t>
      </w:r>
      <w:r>
        <w:rPr>
          <w:color w:val="231F20"/>
          <w:w w:val="95"/>
        </w:rPr>
        <w:t>6.80-11.33</w:t>
      </w:r>
      <w:r>
        <w:rPr>
          <w:color w:val="231F20"/>
          <w:spacing w:val="-15"/>
          <w:w w:val="95"/>
        </w:rPr>
        <w:t> </w:t>
      </w:r>
      <w:r>
        <w:rPr>
          <w:color w:val="231F20"/>
          <w:w w:val="95"/>
        </w:rPr>
        <w:t>y</w:t>
      </w:r>
      <w:r>
        <w:rPr>
          <w:color w:val="231F20"/>
          <w:spacing w:val="-15"/>
          <w:w w:val="95"/>
        </w:rPr>
        <w:t> </w:t>
      </w:r>
      <w:r>
        <w:rPr>
          <w:color w:val="231F20"/>
          <w:w w:val="95"/>
        </w:rPr>
        <w:t>4.98-9.07</w:t>
      </w:r>
      <w:r>
        <w:rPr>
          <w:color w:val="231F20"/>
          <w:spacing w:val="-15"/>
          <w:w w:val="95"/>
        </w:rPr>
        <w:t> </w:t>
      </w:r>
      <w:r>
        <w:rPr>
          <w:color w:val="231F20"/>
          <w:w w:val="95"/>
        </w:rPr>
        <w:t>k,</w:t>
      </w:r>
      <w:r>
        <w:rPr>
          <w:color w:val="231F20"/>
          <w:spacing w:val="-15"/>
          <w:w w:val="95"/>
        </w:rPr>
        <w:t> </w:t>
      </w:r>
      <w:r>
        <w:rPr>
          <w:color w:val="231F20"/>
          <w:w w:val="95"/>
        </w:rPr>
        <w:t>respectivamente,</w:t>
      </w:r>
      <w:r>
        <w:rPr>
          <w:color w:val="231F20"/>
          <w:spacing w:val="-15"/>
          <w:w w:val="95"/>
        </w:rPr>
        <w:t> </w:t>
      </w:r>
      <w:r>
        <w:rPr>
          <w:color w:val="231F20"/>
          <w:w w:val="95"/>
        </w:rPr>
        <w:t>y</w:t>
      </w:r>
      <w:r>
        <w:rPr>
          <w:color w:val="231F20"/>
          <w:spacing w:val="-15"/>
          <w:w w:val="95"/>
        </w:rPr>
        <w:t> </w:t>
      </w:r>
      <w:r>
        <w:rPr>
          <w:color w:val="231F20"/>
          <w:w w:val="95"/>
        </w:rPr>
        <w:t>las</w:t>
      </w:r>
      <w:r>
        <w:rPr>
          <w:color w:val="231F20"/>
          <w:spacing w:val="-15"/>
          <w:w w:val="95"/>
        </w:rPr>
        <w:t> </w:t>
      </w:r>
      <w:r>
        <w:rPr>
          <w:color w:val="231F20"/>
          <w:w w:val="95"/>
        </w:rPr>
        <w:t>tasas</w:t>
      </w:r>
      <w:r>
        <w:rPr>
          <w:color w:val="231F20"/>
          <w:spacing w:val="-15"/>
          <w:w w:val="95"/>
        </w:rPr>
        <w:t> </w:t>
      </w:r>
      <w:r>
        <w:rPr>
          <w:color w:val="231F20"/>
          <w:spacing w:val="-2"/>
          <w:w w:val="95"/>
        </w:rPr>
        <w:t>recomendadas</w:t>
      </w:r>
    </w:p>
    <w:p>
      <w:pPr>
        <w:pStyle w:val="BodyText"/>
        <w:spacing w:line="302" w:lineRule="auto" w:before="3"/>
        <w:ind w:left="100" w:right="118"/>
        <w:jc w:val="both"/>
      </w:pPr>
      <w:r>
        <w:rPr>
          <w:color w:val="231F20"/>
          <w:w w:val="95"/>
        </w:rPr>
        <w:t>de</w:t>
      </w:r>
      <w:r>
        <w:rPr>
          <w:color w:val="231F20"/>
          <w:spacing w:val="-16"/>
          <w:w w:val="95"/>
        </w:rPr>
        <w:t> </w:t>
      </w:r>
      <w:r>
        <w:rPr>
          <w:color w:val="231F20"/>
          <w:w w:val="95"/>
        </w:rPr>
        <w:t>ganancia</w:t>
      </w:r>
      <w:r>
        <w:rPr>
          <w:color w:val="231F20"/>
          <w:spacing w:val="-16"/>
          <w:w w:val="95"/>
        </w:rPr>
        <w:t> </w:t>
      </w:r>
      <w:r>
        <w:rPr>
          <w:color w:val="231F20"/>
          <w:w w:val="95"/>
        </w:rPr>
        <w:t>ponderal</w:t>
      </w:r>
      <w:r>
        <w:rPr>
          <w:color w:val="231F20"/>
          <w:spacing w:val="-16"/>
          <w:w w:val="95"/>
        </w:rPr>
        <w:t> </w:t>
      </w:r>
      <w:r>
        <w:rPr>
          <w:color w:val="231F20"/>
          <w:w w:val="95"/>
        </w:rPr>
        <w:t>son</w:t>
      </w:r>
      <w:r>
        <w:rPr>
          <w:color w:val="231F20"/>
          <w:spacing w:val="-16"/>
          <w:w w:val="95"/>
        </w:rPr>
        <w:t> </w:t>
      </w:r>
      <w:r>
        <w:rPr>
          <w:color w:val="231F20"/>
          <w:w w:val="95"/>
        </w:rPr>
        <w:t>0.45-0.58,</w:t>
      </w:r>
      <w:r>
        <w:rPr>
          <w:color w:val="231F20"/>
          <w:spacing w:val="-16"/>
          <w:w w:val="95"/>
        </w:rPr>
        <w:t> </w:t>
      </w:r>
      <w:r>
        <w:rPr>
          <w:color w:val="231F20"/>
          <w:w w:val="95"/>
        </w:rPr>
        <w:t>0.36-0.45,</w:t>
      </w:r>
      <w:r>
        <w:rPr>
          <w:color w:val="231F20"/>
          <w:spacing w:val="-16"/>
          <w:w w:val="95"/>
        </w:rPr>
        <w:t> </w:t>
      </w:r>
      <w:r>
        <w:rPr>
          <w:color w:val="231F20"/>
          <w:w w:val="95"/>
        </w:rPr>
        <w:t>0.22-0.31</w:t>
      </w:r>
      <w:r>
        <w:rPr>
          <w:color w:val="231F20"/>
          <w:spacing w:val="-16"/>
          <w:w w:val="95"/>
        </w:rPr>
        <w:t> </w:t>
      </w:r>
      <w:r>
        <w:rPr>
          <w:color w:val="231F20"/>
          <w:w w:val="95"/>
        </w:rPr>
        <w:t>y</w:t>
      </w:r>
      <w:r>
        <w:rPr>
          <w:color w:val="231F20"/>
          <w:spacing w:val="-16"/>
          <w:w w:val="95"/>
        </w:rPr>
        <w:t> </w:t>
      </w:r>
      <w:r>
        <w:rPr>
          <w:color w:val="231F20"/>
          <w:w w:val="95"/>
        </w:rPr>
        <w:t>0.18-0.27</w:t>
      </w:r>
      <w:r>
        <w:rPr>
          <w:color w:val="231F20"/>
          <w:spacing w:val="-16"/>
          <w:w w:val="95"/>
        </w:rPr>
        <w:t> </w:t>
      </w:r>
      <w:r>
        <w:rPr>
          <w:color w:val="231F20"/>
          <w:w w:val="95"/>
        </w:rPr>
        <w:t>k/semana</w:t>
      </w:r>
      <w:r>
        <w:rPr>
          <w:color w:val="231F20"/>
          <w:spacing w:val="-16"/>
          <w:w w:val="95"/>
        </w:rPr>
        <w:t> </w:t>
      </w:r>
      <w:r>
        <w:rPr>
          <w:color w:val="231F20"/>
          <w:w w:val="95"/>
        </w:rPr>
        <w:t>(35).</w:t>
      </w:r>
      <w:r>
        <w:rPr>
          <w:color w:val="231F20"/>
          <w:spacing w:val="-16"/>
          <w:w w:val="95"/>
        </w:rPr>
        <w:t> </w:t>
      </w:r>
      <w:r>
        <w:rPr>
          <w:color w:val="231F20"/>
          <w:w w:val="95"/>
        </w:rPr>
        <w:t>En</w:t>
      </w:r>
      <w:r>
        <w:rPr>
          <w:color w:val="231F20"/>
          <w:spacing w:val="-16"/>
          <w:w w:val="95"/>
        </w:rPr>
        <w:t> </w:t>
      </w:r>
      <w:r>
        <w:rPr>
          <w:color w:val="231F20"/>
          <w:w w:val="95"/>
        </w:rPr>
        <w:t>2009, </w:t>
      </w:r>
      <w:r>
        <w:rPr>
          <w:color w:val="231F20"/>
        </w:rPr>
        <w:t>el</w:t>
      </w:r>
      <w:r>
        <w:rPr>
          <w:color w:val="231F20"/>
          <w:spacing w:val="-14"/>
        </w:rPr>
        <w:t> </w:t>
      </w:r>
      <w:r>
        <w:rPr>
          <w:color w:val="231F20"/>
        </w:rPr>
        <w:t>Instituto</w:t>
      </w:r>
      <w:r>
        <w:rPr>
          <w:color w:val="231F20"/>
          <w:spacing w:val="-14"/>
        </w:rPr>
        <w:t> </w:t>
      </w:r>
      <w:r>
        <w:rPr>
          <w:color w:val="231F20"/>
        </w:rPr>
        <w:t>de</w:t>
      </w:r>
      <w:r>
        <w:rPr>
          <w:color w:val="231F20"/>
          <w:spacing w:val="-14"/>
        </w:rPr>
        <w:t> </w:t>
      </w:r>
      <w:r>
        <w:rPr>
          <w:color w:val="231F20"/>
        </w:rPr>
        <w:t>Medicina</w:t>
      </w:r>
      <w:r>
        <w:rPr>
          <w:color w:val="231F20"/>
          <w:spacing w:val="-14"/>
        </w:rPr>
        <w:t> </w:t>
      </w:r>
      <w:r>
        <w:rPr>
          <w:color w:val="231F20"/>
        </w:rPr>
        <w:t>(</w:t>
      </w:r>
      <w:r>
        <w:rPr>
          <w:color w:val="231F20"/>
          <w:sz w:val="15"/>
        </w:rPr>
        <w:t>IoM</w:t>
      </w:r>
      <w:r>
        <w:rPr>
          <w:color w:val="231F20"/>
          <w:spacing w:val="3"/>
          <w:sz w:val="15"/>
        </w:rPr>
        <w:t> </w:t>
      </w:r>
      <w:r>
        <w:rPr>
          <w:color w:val="231F20"/>
        </w:rPr>
        <w:t>por</w:t>
      </w:r>
      <w:r>
        <w:rPr>
          <w:color w:val="231F20"/>
          <w:spacing w:val="-14"/>
        </w:rPr>
        <w:t> </w:t>
      </w:r>
      <w:r>
        <w:rPr>
          <w:color w:val="231F20"/>
        </w:rPr>
        <w:t>sus</w:t>
      </w:r>
      <w:r>
        <w:rPr>
          <w:color w:val="231F20"/>
          <w:spacing w:val="-14"/>
        </w:rPr>
        <w:t> </w:t>
      </w:r>
      <w:r>
        <w:rPr>
          <w:color w:val="231F20"/>
        </w:rPr>
        <w:t>siglas</w:t>
      </w:r>
      <w:r>
        <w:rPr>
          <w:color w:val="231F20"/>
          <w:spacing w:val="-14"/>
        </w:rPr>
        <w:t> </w:t>
      </w:r>
      <w:r>
        <w:rPr>
          <w:color w:val="231F20"/>
        </w:rPr>
        <w:t>en</w:t>
      </w:r>
      <w:r>
        <w:rPr>
          <w:color w:val="231F20"/>
          <w:spacing w:val="-14"/>
        </w:rPr>
        <w:t> </w:t>
      </w:r>
      <w:r>
        <w:rPr>
          <w:color w:val="231F20"/>
        </w:rPr>
        <w:t>inglés),</w:t>
      </w:r>
      <w:r>
        <w:rPr>
          <w:color w:val="231F20"/>
          <w:spacing w:val="-14"/>
        </w:rPr>
        <w:t> </w:t>
      </w:r>
      <w:r>
        <w:rPr>
          <w:color w:val="231F20"/>
        </w:rPr>
        <w:t>para</w:t>
      </w:r>
      <w:r>
        <w:rPr>
          <w:color w:val="231F20"/>
          <w:spacing w:val="-14"/>
        </w:rPr>
        <w:t> </w:t>
      </w:r>
      <w:r>
        <w:rPr>
          <w:color w:val="231F20"/>
        </w:rPr>
        <w:t>reevaluar</w:t>
      </w:r>
      <w:r>
        <w:rPr>
          <w:color w:val="231F20"/>
          <w:spacing w:val="-14"/>
        </w:rPr>
        <w:t> </w:t>
      </w:r>
      <w:r>
        <w:rPr>
          <w:color w:val="231F20"/>
        </w:rPr>
        <w:t>las</w:t>
      </w:r>
      <w:r>
        <w:rPr>
          <w:color w:val="231F20"/>
          <w:spacing w:val="-14"/>
        </w:rPr>
        <w:t> </w:t>
      </w:r>
      <w:r>
        <w:rPr>
          <w:color w:val="231F20"/>
        </w:rPr>
        <w:t>guías</w:t>
      </w:r>
      <w:r>
        <w:rPr>
          <w:color w:val="231F20"/>
          <w:spacing w:val="-14"/>
        </w:rPr>
        <w:t> </w:t>
      </w:r>
      <w:r>
        <w:rPr>
          <w:color w:val="231F20"/>
        </w:rPr>
        <w:t>de</w:t>
      </w:r>
      <w:r>
        <w:rPr>
          <w:color w:val="231F20"/>
          <w:spacing w:val="-14"/>
        </w:rPr>
        <w:t> </w:t>
      </w:r>
      <w:r>
        <w:rPr>
          <w:color w:val="231F20"/>
        </w:rPr>
        <w:t>ganancia de</w:t>
      </w:r>
      <w:r>
        <w:rPr>
          <w:color w:val="231F20"/>
          <w:spacing w:val="-21"/>
        </w:rPr>
        <w:t> </w:t>
      </w:r>
      <w:r>
        <w:rPr>
          <w:color w:val="231F20"/>
        </w:rPr>
        <w:t>peso</w:t>
      </w:r>
      <w:r>
        <w:rPr>
          <w:color w:val="231F20"/>
          <w:spacing w:val="-21"/>
        </w:rPr>
        <w:t> </w:t>
      </w:r>
      <w:r>
        <w:rPr>
          <w:color w:val="231F20"/>
        </w:rPr>
        <w:t>gestacional,</w:t>
      </w:r>
      <w:r>
        <w:rPr>
          <w:color w:val="231F20"/>
          <w:spacing w:val="-21"/>
        </w:rPr>
        <w:t> </w:t>
      </w:r>
      <w:r>
        <w:rPr>
          <w:color w:val="231F20"/>
        </w:rPr>
        <w:t>concluyó</w:t>
      </w:r>
      <w:r>
        <w:rPr>
          <w:color w:val="231F20"/>
          <w:spacing w:val="-21"/>
        </w:rPr>
        <w:t> </w:t>
      </w:r>
      <w:r>
        <w:rPr>
          <w:color w:val="231F20"/>
        </w:rPr>
        <w:t>que</w:t>
      </w:r>
      <w:r>
        <w:rPr>
          <w:color w:val="231F20"/>
          <w:spacing w:val="-21"/>
        </w:rPr>
        <w:t> </w:t>
      </w:r>
      <w:r>
        <w:rPr>
          <w:color w:val="231F20"/>
        </w:rPr>
        <w:t>había</w:t>
      </w:r>
      <w:r>
        <w:rPr>
          <w:color w:val="231F20"/>
          <w:spacing w:val="-21"/>
        </w:rPr>
        <w:t> </w:t>
      </w:r>
      <w:r>
        <w:rPr>
          <w:color w:val="231F20"/>
        </w:rPr>
        <w:t>información</w:t>
      </w:r>
      <w:r>
        <w:rPr>
          <w:color w:val="231F20"/>
          <w:spacing w:val="-21"/>
        </w:rPr>
        <w:t> </w:t>
      </w:r>
      <w:r>
        <w:rPr>
          <w:color w:val="231F20"/>
        </w:rPr>
        <w:t>insuficiente</w:t>
      </w:r>
      <w:r>
        <w:rPr>
          <w:color w:val="231F20"/>
          <w:spacing w:val="-21"/>
        </w:rPr>
        <w:t> </w:t>
      </w:r>
      <w:r>
        <w:rPr>
          <w:color w:val="231F20"/>
        </w:rPr>
        <w:t>en</w:t>
      </w:r>
      <w:r>
        <w:rPr>
          <w:color w:val="231F20"/>
          <w:spacing w:val="-21"/>
        </w:rPr>
        <w:t> </w:t>
      </w:r>
      <w:r>
        <w:rPr>
          <w:color w:val="231F20"/>
        </w:rPr>
        <w:t>relación</w:t>
      </w:r>
      <w:r>
        <w:rPr>
          <w:color w:val="231F20"/>
          <w:spacing w:val="-21"/>
        </w:rPr>
        <w:t> </w:t>
      </w:r>
      <w:r>
        <w:rPr>
          <w:color w:val="231F20"/>
        </w:rPr>
        <w:t>con</w:t>
      </w:r>
      <w:r>
        <w:rPr>
          <w:color w:val="231F20"/>
          <w:spacing w:val="15"/>
        </w:rPr>
        <w:t> </w:t>
      </w:r>
      <w:r>
        <w:rPr>
          <w:color w:val="231F20"/>
        </w:rPr>
        <w:t>guías</w:t>
      </w:r>
      <w:r>
        <w:rPr>
          <w:color w:val="231F20"/>
          <w:spacing w:val="-21"/>
        </w:rPr>
        <w:t> </w:t>
      </w:r>
      <w:r>
        <w:rPr>
          <w:color w:val="231F20"/>
        </w:rPr>
        <w:t>de ganancia de peso por severidad de obesidad. Por lo tanto, el comité recomendó un solo rango</w:t>
      </w:r>
      <w:r>
        <w:rPr>
          <w:color w:val="231F20"/>
          <w:spacing w:val="-11"/>
        </w:rPr>
        <w:t> </w:t>
      </w:r>
      <w:r>
        <w:rPr>
          <w:color w:val="231F20"/>
        </w:rPr>
        <w:t>de</w:t>
      </w:r>
      <w:r>
        <w:rPr>
          <w:color w:val="231F20"/>
          <w:spacing w:val="-11"/>
        </w:rPr>
        <w:t> </w:t>
      </w:r>
      <w:r>
        <w:rPr>
          <w:color w:val="231F20"/>
        </w:rPr>
        <w:t>5-9</w:t>
      </w:r>
      <w:r>
        <w:rPr>
          <w:color w:val="231F20"/>
          <w:spacing w:val="-11"/>
        </w:rPr>
        <w:t> </w:t>
      </w:r>
      <w:r>
        <w:rPr>
          <w:color w:val="231F20"/>
        </w:rPr>
        <w:t>k</w:t>
      </w:r>
      <w:r>
        <w:rPr>
          <w:color w:val="231F20"/>
          <w:spacing w:val="-11"/>
        </w:rPr>
        <w:t> </w:t>
      </w:r>
      <w:r>
        <w:rPr>
          <w:color w:val="231F20"/>
        </w:rPr>
        <w:t>a</w:t>
      </w:r>
      <w:r>
        <w:rPr>
          <w:color w:val="231F20"/>
          <w:spacing w:val="-11"/>
        </w:rPr>
        <w:t> </w:t>
      </w:r>
      <w:r>
        <w:rPr>
          <w:color w:val="231F20"/>
        </w:rPr>
        <w:t>término</w:t>
      </w:r>
      <w:r>
        <w:rPr>
          <w:color w:val="231F20"/>
          <w:spacing w:val="-11"/>
        </w:rPr>
        <w:t> </w:t>
      </w:r>
      <w:r>
        <w:rPr>
          <w:color w:val="231F20"/>
        </w:rPr>
        <w:t>para</w:t>
      </w:r>
      <w:r>
        <w:rPr>
          <w:color w:val="231F20"/>
          <w:spacing w:val="-11"/>
        </w:rPr>
        <w:t> </w:t>
      </w:r>
      <w:r>
        <w:rPr>
          <w:color w:val="231F20"/>
        </w:rPr>
        <w:t>todas</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obesas</w:t>
      </w:r>
      <w:r>
        <w:rPr>
          <w:color w:val="231F20"/>
          <w:spacing w:val="-11"/>
        </w:rPr>
        <w:t> </w:t>
      </w:r>
      <w:r>
        <w:rPr>
          <w:color w:val="231F20"/>
        </w:rPr>
        <w:t>(36).</w:t>
      </w:r>
    </w:p>
    <w:p>
      <w:pPr>
        <w:pStyle w:val="BodyText"/>
        <w:spacing w:line="302" w:lineRule="auto" w:before="3"/>
        <w:ind w:left="100" w:right="117" w:firstLine="360"/>
        <w:jc w:val="both"/>
      </w:pPr>
      <w:r>
        <w:rPr>
          <w:color w:val="231F20"/>
        </w:rPr>
        <w:t>Las mujeres embarazadas con obesidad presentan mayor riesgo de enfermedades crónicas: patologías cardiovasculares, </w:t>
      </w:r>
      <w:r>
        <w:rPr>
          <w:color w:val="231F20"/>
          <w:sz w:val="15"/>
        </w:rPr>
        <w:t>DM</w:t>
      </w:r>
      <w:r>
        <w:rPr>
          <w:color w:val="231F20"/>
        </w:rPr>
        <w:t>2, osteoartritis,algunos tipos de cáncer (37), diabetes gestacional, padecimientos tromboembólicos; además, mayor riesgo de aborto, muerte fetal, macrosomia, distocia de hombro y obesidad infantil (38;39). Un </w:t>
      </w:r>
      <w:r>
        <w:rPr>
          <w:color w:val="231F20"/>
          <w:sz w:val="15"/>
        </w:rPr>
        <w:t>IMc </w:t>
      </w:r>
      <w:r>
        <w:rPr>
          <w:color w:val="231F20"/>
        </w:rPr>
        <w:t>mayor de</w:t>
      </w:r>
      <w:r>
        <w:rPr>
          <w:color w:val="231F20"/>
          <w:spacing w:val="-7"/>
        </w:rPr>
        <w:t> </w:t>
      </w:r>
      <w:r>
        <w:rPr>
          <w:color w:val="231F20"/>
        </w:rPr>
        <w:t>30</w:t>
      </w:r>
      <w:r>
        <w:rPr>
          <w:color w:val="231F20"/>
          <w:spacing w:val="-7"/>
        </w:rPr>
        <w:t> </w:t>
      </w:r>
      <w:r>
        <w:rPr>
          <w:color w:val="231F20"/>
        </w:rPr>
        <w:t>incrementa</w:t>
      </w:r>
      <w:r>
        <w:rPr>
          <w:color w:val="231F20"/>
          <w:spacing w:val="-7"/>
        </w:rPr>
        <w:t> </w:t>
      </w:r>
      <w:r>
        <w:rPr>
          <w:color w:val="231F20"/>
        </w:rPr>
        <w:t>el</w:t>
      </w:r>
      <w:r>
        <w:rPr>
          <w:color w:val="231F20"/>
          <w:spacing w:val="-7"/>
        </w:rPr>
        <w:t> </w:t>
      </w:r>
      <w:r>
        <w:rPr>
          <w:color w:val="231F20"/>
        </w:rPr>
        <w:t>riesgo</w:t>
      </w:r>
      <w:r>
        <w:rPr>
          <w:color w:val="231F20"/>
          <w:spacing w:val="-7"/>
        </w:rPr>
        <w:t> </w:t>
      </w:r>
      <w:r>
        <w:rPr>
          <w:color w:val="231F20"/>
        </w:rPr>
        <w:t>de</w:t>
      </w:r>
      <w:r>
        <w:rPr>
          <w:color w:val="231F20"/>
          <w:spacing w:val="-7"/>
        </w:rPr>
        <w:t> </w:t>
      </w:r>
      <w:r>
        <w:rPr>
          <w:color w:val="231F20"/>
        </w:rPr>
        <w:t>malformaciones</w:t>
      </w:r>
      <w:r>
        <w:rPr>
          <w:color w:val="231F20"/>
          <w:spacing w:val="-7"/>
        </w:rPr>
        <w:t> </w:t>
      </w:r>
      <w:r>
        <w:rPr>
          <w:color w:val="231F20"/>
        </w:rPr>
        <w:t>cardíacas</w:t>
      </w:r>
      <w:r>
        <w:rPr>
          <w:color w:val="231F20"/>
          <w:spacing w:val="-7"/>
        </w:rPr>
        <w:t> </w:t>
      </w:r>
      <w:r>
        <w:rPr>
          <w:color w:val="231F20"/>
        </w:rPr>
        <w:t>(40).</w:t>
      </w:r>
      <w:r>
        <w:rPr>
          <w:color w:val="231F20"/>
          <w:spacing w:val="-7"/>
        </w:rPr>
        <w:t> </w:t>
      </w:r>
      <w:r>
        <w:rPr>
          <w:color w:val="231F20"/>
        </w:rPr>
        <w:t>Los</w:t>
      </w:r>
      <w:r>
        <w:rPr>
          <w:color w:val="231F20"/>
          <w:spacing w:val="-7"/>
        </w:rPr>
        <w:t> </w:t>
      </w:r>
      <w:r>
        <w:rPr>
          <w:color w:val="231F20"/>
        </w:rPr>
        <w:t>datos</w:t>
      </w:r>
      <w:r>
        <w:rPr>
          <w:color w:val="231F20"/>
          <w:spacing w:val="-7"/>
        </w:rPr>
        <w:t> </w:t>
      </w:r>
      <w:r>
        <w:rPr>
          <w:color w:val="231F20"/>
        </w:rPr>
        <w:t>más</w:t>
      </w:r>
      <w:r>
        <w:rPr>
          <w:color w:val="231F20"/>
          <w:spacing w:val="-7"/>
        </w:rPr>
        <w:t> </w:t>
      </w:r>
      <w:r>
        <w:rPr>
          <w:color w:val="231F20"/>
        </w:rPr>
        <w:t>consistentes de</w:t>
      </w:r>
      <w:r>
        <w:rPr>
          <w:color w:val="231F20"/>
          <w:spacing w:val="-7"/>
        </w:rPr>
        <w:t> </w:t>
      </w:r>
      <w:r>
        <w:rPr>
          <w:color w:val="231F20"/>
        </w:rPr>
        <w:t>asociación</w:t>
      </w:r>
      <w:r>
        <w:rPr>
          <w:color w:val="231F20"/>
          <w:spacing w:val="-7"/>
        </w:rPr>
        <w:t> </w:t>
      </w:r>
      <w:r>
        <w:rPr>
          <w:color w:val="231F20"/>
        </w:rPr>
        <w:t>con</w:t>
      </w:r>
      <w:r>
        <w:rPr>
          <w:color w:val="231F20"/>
          <w:spacing w:val="-7"/>
        </w:rPr>
        <w:t> </w:t>
      </w:r>
      <w:r>
        <w:rPr>
          <w:color w:val="231F20"/>
        </w:rPr>
        <w:t>malformaciones</w:t>
      </w:r>
      <w:r>
        <w:rPr>
          <w:color w:val="231F20"/>
          <w:spacing w:val="-7"/>
        </w:rPr>
        <w:t> </w:t>
      </w:r>
      <w:r>
        <w:rPr>
          <w:color w:val="231F20"/>
        </w:rPr>
        <w:t>son</w:t>
      </w:r>
      <w:r>
        <w:rPr>
          <w:color w:val="231F20"/>
          <w:spacing w:val="-7"/>
        </w:rPr>
        <w:t> </w:t>
      </w:r>
      <w:r>
        <w:rPr>
          <w:color w:val="231F20"/>
        </w:rPr>
        <w:t>espina</w:t>
      </w:r>
      <w:r>
        <w:rPr>
          <w:color w:val="231F20"/>
          <w:spacing w:val="-7"/>
        </w:rPr>
        <w:t> </w:t>
      </w:r>
      <w:r>
        <w:rPr>
          <w:color w:val="231F20"/>
        </w:rPr>
        <w:t>bífida</w:t>
      </w:r>
      <w:r>
        <w:rPr>
          <w:color w:val="231F20"/>
          <w:spacing w:val="-7"/>
        </w:rPr>
        <w:t> </w:t>
      </w:r>
      <w:r>
        <w:rPr>
          <w:color w:val="231F20"/>
        </w:rPr>
        <w:t>y</w:t>
      </w:r>
      <w:r>
        <w:rPr>
          <w:color w:val="231F20"/>
          <w:spacing w:val="-7"/>
        </w:rPr>
        <w:t> </w:t>
      </w:r>
      <w:r>
        <w:rPr>
          <w:color w:val="231F20"/>
        </w:rPr>
        <w:t>anencefalia</w:t>
      </w:r>
      <w:r>
        <w:rPr>
          <w:color w:val="231F20"/>
          <w:spacing w:val="-7"/>
        </w:rPr>
        <w:t> </w:t>
      </w:r>
      <w:r>
        <w:rPr>
          <w:color w:val="231F20"/>
        </w:rPr>
        <w:t>(41;42).</w:t>
      </w:r>
    </w:p>
    <w:p>
      <w:pPr>
        <w:pStyle w:val="BodyText"/>
        <w:spacing w:line="302" w:lineRule="auto" w:before="3"/>
        <w:ind w:left="100" w:right="118" w:firstLine="360"/>
        <w:jc w:val="both"/>
      </w:pPr>
      <w:r>
        <w:rPr>
          <w:color w:val="231F20"/>
        </w:rPr>
        <w:t>El problema del sobrepeso y obesidad en el embarazo es bastante delicado; uno     de los factores en contra es el promedio de estatura, lo que condiciona que el </w:t>
      </w:r>
      <w:r>
        <w:rPr>
          <w:color w:val="231F20"/>
          <w:sz w:val="15"/>
        </w:rPr>
        <w:t>IMc </w:t>
      </w:r>
      <w:r>
        <w:rPr>
          <w:color w:val="231F20"/>
        </w:rPr>
        <w:t>se incremente considerablemente a cada mes de</w:t>
      </w:r>
      <w:r>
        <w:rPr>
          <w:color w:val="231F20"/>
          <w:spacing w:val="51"/>
        </w:rPr>
        <w:t> </w:t>
      </w:r>
      <w:r>
        <w:rPr>
          <w:color w:val="231F20"/>
        </w:rPr>
        <w:t>gestación.</w:t>
      </w:r>
    </w:p>
    <w:p>
      <w:pPr>
        <w:pStyle w:val="BodyText"/>
        <w:spacing w:line="302" w:lineRule="auto" w:before="3"/>
        <w:ind w:left="100" w:right="117" w:firstLine="360"/>
        <w:jc w:val="both"/>
      </w:pPr>
      <w:r>
        <w:rPr>
          <w:color w:val="231F20"/>
        </w:rPr>
        <w:t>Partiendo del registro de resultados preliminares de un estudio realizado en el Hospital Materno Perinatal “Mónica Pretelini”, dependiente del Instituto de Salud del Estado de México (</w:t>
      </w:r>
      <w:r>
        <w:rPr>
          <w:color w:val="231F20"/>
          <w:sz w:val="15"/>
        </w:rPr>
        <w:t>IseM</w:t>
      </w:r>
      <w:r>
        <w:rPr>
          <w:color w:val="231F20"/>
        </w:rPr>
        <w:t>), el grupo de pacientes captadas para control de peso en el embarazo, tenían, en promedio, un peso pregestacional de 73.8 k, estatura de 1.58 m y un </w:t>
      </w:r>
      <w:r>
        <w:rPr>
          <w:color w:val="231F20"/>
          <w:sz w:val="15"/>
        </w:rPr>
        <w:t>IMc  </w:t>
      </w:r>
      <w:r>
        <w:rPr>
          <w:color w:val="231F20"/>
        </w:rPr>
        <w:t>de 29.5.</w:t>
      </w:r>
    </w:p>
    <w:p>
      <w:pPr>
        <w:pStyle w:val="BodyText"/>
      </w:pPr>
    </w:p>
    <w:p>
      <w:pPr>
        <w:pStyle w:val="BodyText"/>
      </w:pPr>
    </w:p>
    <w:p>
      <w:pPr>
        <w:spacing w:before="137"/>
        <w:ind w:left="100" w:right="0" w:firstLine="0"/>
        <w:jc w:val="both"/>
        <w:rPr>
          <w:sz w:val="15"/>
        </w:rPr>
      </w:pPr>
      <w:r>
        <w:rPr>
          <w:color w:val="231F20"/>
          <w:spacing w:val="5"/>
          <w:w w:val="101"/>
          <w:sz w:val="22"/>
        </w:rPr>
        <w:t>D</w:t>
      </w:r>
      <w:r>
        <w:rPr>
          <w:color w:val="231F20"/>
          <w:spacing w:val="5"/>
          <w:w w:val="100"/>
          <w:sz w:val="15"/>
        </w:rPr>
        <w:t>I</w:t>
      </w:r>
      <w:r>
        <w:rPr>
          <w:color w:val="231F20"/>
          <w:spacing w:val="5"/>
          <w:w w:val="135"/>
          <w:sz w:val="15"/>
        </w:rPr>
        <w:t>e</w:t>
      </w:r>
      <w:r>
        <w:rPr>
          <w:color w:val="231F20"/>
          <w:spacing w:val="5"/>
          <w:w w:val="237"/>
          <w:sz w:val="15"/>
        </w:rPr>
        <w:t>t</w:t>
      </w:r>
      <w:r>
        <w:rPr>
          <w:color w:val="231F20"/>
          <w:w w:val="167"/>
          <w:sz w:val="15"/>
        </w:rPr>
        <w:t>a</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135"/>
          <w:sz w:val="15"/>
        </w:rPr>
        <w:t>e</w:t>
      </w:r>
      <w:r>
        <w:rPr>
          <w:color w:val="231F20"/>
          <w:spacing w:val="5"/>
          <w:w w:val="83"/>
          <w:sz w:val="15"/>
        </w:rPr>
        <w:t>J</w:t>
      </w:r>
      <w:r>
        <w:rPr>
          <w:color w:val="231F20"/>
          <w:spacing w:val="5"/>
          <w:w w:val="135"/>
          <w:sz w:val="15"/>
        </w:rPr>
        <w:t>e</w:t>
      </w:r>
      <w:r>
        <w:rPr>
          <w:color w:val="231F20"/>
          <w:spacing w:val="5"/>
          <w:w w:val="208"/>
          <w:sz w:val="15"/>
        </w:rPr>
        <w:t>r</w:t>
      </w:r>
      <w:r>
        <w:rPr>
          <w:color w:val="231F20"/>
          <w:spacing w:val="5"/>
          <w:w w:val="161"/>
          <w:sz w:val="15"/>
        </w:rPr>
        <w:t>c</w:t>
      </w:r>
      <w:r>
        <w:rPr>
          <w:color w:val="231F20"/>
          <w:spacing w:val="5"/>
          <w:w w:val="100"/>
          <w:sz w:val="15"/>
        </w:rPr>
        <w:t>I</w:t>
      </w:r>
      <w:r>
        <w:rPr>
          <w:color w:val="231F20"/>
          <w:spacing w:val="5"/>
          <w:w w:val="161"/>
          <w:sz w:val="15"/>
        </w:rPr>
        <w:t>c</w:t>
      </w:r>
      <w:r>
        <w:rPr>
          <w:color w:val="231F20"/>
          <w:spacing w:val="5"/>
          <w:w w:val="100"/>
          <w:sz w:val="15"/>
        </w:rPr>
        <w:t>I</w:t>
      </w:r>
      <w:r>
        <w:rPr>
          <w:color w:val="231F20"/>
          <w:w w:val="164"/>
          <w:sz w:val="15"/>
        </w:rPr>
        <w:t>o</w:t>
      </w:r>
      <w:r>
        <w:rPr>
          <w:color w:val="231F20"/>
          <w:sz w:val="15"/>
        </w:rPr>
        <w:t> </w:t>
      </w:r>
      <w:r>
        <w:rPr>
          <w:color w:val="231F20"/>
          <w:spacing w:val="-4"/>
          <w:sz w:val="15"/>
        </w:rPr>
        <w:t> </w:t>
      </w:r>
      <w:r>
        <w:rPr>
          <w:color w:val="231F20"/>
          <w:spacing w:val="5"/>
          <w:w w:val="159"/>
          <w:sz w:val="15"/>
        </w:rPr>
        <w:t>f</w:t>
      </w:r>
      <w:r>
        <w:rPr>
          <w:color w:val="231F20"/>
          <w:spacing w:val="5"/>
          <w:w w:val="120"/>
          <w:sz w:val="15"/>
        </w:rPr>
        <w:t>í</w:t>
      </w:r>
      <w:r>
        <w:rPr>
          <w:color w:val="231F20"/>
          <w:spacing w:val="5"/>
          <w:w w:val="134"/>
          <w:sz w:val="15"/>
        </w:rPr>
        <w:t>s</w:t>
      </w:r>
      <w:r>
        <w:rPr>
          <w:color w:val="231F20"/>
          <w:spacing w:val="5"/>
          <w:w w:val="100"/>
          <w:sz w:val="15"/>
        </w:rPr>
        <w:t>I</w:t>
      </w:r>
      <w:r>
        <w:rPr>
          <w:color w:val="231F20"/>
          <w:spacing w:val="5"/>
          <w:w w:val="161"/>
          <w:sz w:val="15"/>
        </w:rPr>
        <w:t>c</w:t>
      </w:r>
      <w:r>
        <w:rPr>
          <w:color w:val="231F20"/>
          <w:w w:val="164"/>
          <w:sz w:val="15"/>
        </w:rPr>
        <w:t>o</w:t>
      </w:r>
    </w:p>
    <w:p>
      <w:pPr>
        <w:pStyle w:val="BodyText"/>
      </w:pPr>
    </w:p>
    <w:p>
      <w:pPr>
        <w:pStyle w:val="BodyText"/>
        <w:spacing w:line="302" w:lineRule="auto" w:before="134"/>
        <w:ind w:left="100" w:right="117"/>
        <w:jc w:val="both"/>
      </w:pPr>
      <w:r>
        <w:rPr>
          <w:color w:val="231F20"/>
        </w:rPr>
        <w:t>Entre los problemas que enfrenta la mujer para controlar su peso durante la gestación,  el</w:t>
      </w:r>
      <w:r>
        <w:rPr>
          <w:color w:val="231F20"/>
          <w:spacing w:val="-4"/>
        </w:rPr>
        <w:t> </w:t>
      </w:r>
      <w:r>
        <w:rPr>
          <w:color w:val="231F20"/>
        </w:rPr>
        <w:t>más</w:t>
      </w:r>
      <w:r>
        <w:rPr>
          <w:color w:val="231F20"/>
          <w:spacing w:val="-4"/>
        </w:rPr>
        <w:t> </w:t>
      </w:r>
      <w:r>
        <w:rPr>
          <w:color w:val="231F20"/>
        </w:rPr>
        <w:t>significativo</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dieta</w:t>
      </w:r>
      <w:r>
        <w:rPr>
          <w:color w:val="231F20"/>
          <w:spacing w:val="-4"/>
        </w:rPr>
        <w:t> </w:t>
      </w:r>
      <w:r>
        <w:rPr>
          <w:color w:val="231F20"/>
        </w:rPr>
        <w:t>familiar,</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prepara</w:t>
      </w:r>
      <w:r>
        <w:rPr>
          <w:color w:val="231F20"/>
          <w:spacing w:val="-4"/>
        </w:rPr>
        <w:t> </w:t>
      </w:r>
      <w:r>
        <w:rPr>
          <w:color w:val="231F20"/>
        </w:rPr>
        <w:t>una</w:t>
      </w:r>
      <w:r>
        <w:rPr>
          <w:color w:val="231F20"/>
          <w:spacing w:val="-4"/>
        </w:rPr>
        <w:t> </w:t>
      </w:r>
      <w:r>
        <w:rPr>
          <w:color w:val="231F20"/>
        </w:rPr>
        <w:t>dieta</w:t>
      </w:r>
      <w:r>
        <w:rPr>
          <w:color w:val="231F20"/>
          <w:spacing w:val="-4"/>
        </w:rPr>
        <w:t> </w:t>
      </w:r>
      <w:r>
        <w:rPr>
          <w:color w:val="231F20"/>
        </w:rPr>
        <w:t>especial</w:t>
      </w:r>
      <w:r>
        <w:rPr>
          <w:color w:val="231F20"/>
          <w:spacing w:val="-4"/>
        </w:rPr>
        <w:t> </w:t>
      </w:r>
      <w:r>
        <w:rPr>
          <w:color w:val="231F20"/>
        </w:rPr>
        <w:t>durante el embarazo. Un ejemplo claro es el consumo de refrescos que sustituyen al agua simple o con frutas</w:t>
      </w:r>
      <w:r>
        <w:rPr>
          <w:color w:val="231F20"/>
          <w:spacing w:val="-6"/>
        </w:rPr>
        <w:t> </w:t>
      </w:r>
      <w:r>
        <w:rPr>
          <w:color w:val="231F20"/>
        </w:rPr>
        <w:t>naturales.</w:t>
      </w:r>
    </w:p>
    <w:p>
      <w:pPr>
        <w:pStyle w:val="BodyText"/>
        <w:tabs>
          <w:tab w:pos="3208" w:val="left" w:leader="none"/>
        </w:tabs>
        <w:spacing w:before="3"/>
        <w:ind w:left="460"/>
      </w:pPr>
      <w:r>
        <w:rPr>
          <w:color w:val="231F20"/>
        </w:rPr>
        <w:t>Actualmente  se</w:t>
      </w:r>
      <w:r>
        <w:rPr>
          <w:color w:val="231F20"/>
          <w:spacing w:val="53"/>
        </w:rPr>
        <w:t> </w:t>
      </w:r>
      <w:r>
        <w:rPr>
          <w:color w:val="231F20"/>
        </w:rPr>
        <w:t>cuenta</w:t>
      </w:r>
      <w:r>
        <w:rPr>
          <w:color w:val="231F20"/>
          <w:spacing w:val="54"/>
        </w:rPr>
        <w:t> </w:t>
      </w:r>
      <w:r>
        <w:rPr>
          <w:color w:val="231F20"/>
        </w:rPr>
        <w:t>con</w:t>
        <w:tab/>
        <w:t>varias  escalas  para  evaluar  la  dieta  en  el</w:t>
      </w:r>
      <w:r>
        <w:rPr>
          <w:color w:val="231F20"/>
          <w:spacing w:val="24"/>
        </w:rPr>
        <w:t> </w:t>
      </w:r>
      <w:r>
        <w:rPr>
          <w:color w:val="231F20"/>
        </w:rPr>
        <w:t>periodo</w:t>
      </w:r>
    </w:p>
    <w:p>
      <w:pPr>
        <w:pStyle w:val="BodyText"/>
        <w:spacing w:before="67"/>
        <w:ind w:left="100"/>
        <w:jc w:val="both"/>
      </w:pPr>
      <w:r>
        <w:rPr>
          <w:color w:val="231F20"/>
        </w:rPr>
        <w:t>gestacional, estre éstas: Diet Quality Index (43) y Alternate Healthy Eating Index for</w:t>
      </w:r>
    </w:p>
    <w:p>
      <w:pPr>
        <w:spacing w:after="0"/>
        <w:jc w:val="both"/>
        <w:sectPr>
          <w:pgSz w:w="9930" w:h="13040"/>
          <w:pgMar w:top="720" w:bottom="280" w:left="980" w:right="960"/>
        </w:sectPr>
      </w:pPr>
    </w:p>
    <w:p>
      <w:pPr>
        <w:spacing w:before="33"/>
        <w:ind w:left="19" w:right="217" w:firstLine="0"/>
        <w:jc w:val="right"/>
        <w:rPr>
          <w:sz w:val="20"/>
        </w:rPr>
      </w:pPr>
      <w:r>
        <w:rPr>
          <w:color w:val="231F20"/>
          <w:w w:val="90"/>
          <w:sz w:val="20"/>
        </w:rPr>
        <w:t>21</w:t>
      </w:r>
    </w:p>
    <w:p>
      <w:pPr>
        <w:pStyle w:val="BodyText"/>
        <w:rPr>
          <w:sz w:val="20"/>
        </w:rPr>
      </w:pPr>
    </w:p>
    <w:p>
      <w:pPr>
        <w:pStyle w:val="BodyText"/>
        <w:spacing w:line="302" w:lineRule="auto" w:before="155"/>
        <w:ind w:left="100" w:right="117"/>
        <w:jc w:val="both"/>
      </w:pPr>
      <w:r>
        <w:rPr>
          <w:color w:val="231F20"/>
        </w:rPr>
        <w:t>Pregnancy (44). Las madres con los mayores puntajes en esta escala tienen menor</w:t>
      </w:r>
      <w:r>
        <w:rPr>
          <w:color w:val="231F20"/>
          <w:spacing w:val="-37"/>
        </w:rPr>
        <w:t> </w:t>
      </w:r>
      <w:r>
        <w:rPr>
          <w:color w:val="231F20"/>
        </w:rPr>
        <w:t>riesgo de</w:t>
      </w:r>
      <w:r>
        <w:rPr>
          <w:color w:val="231F20"/>
          <w:spacing w:val="-10"/>
        </w:rPr>
        <w:t> </w:t>
      </w:r>
      <w:r>
        <w:rPr>
          <w:color w:val="231F20"/>
        </w:rPr>
        <w:t>desarrollar</w:t>
      </w:r>
      <w:r>
        <w:rPr>
          <w:color w:val="231F20"/>
          <w:spacing w:val="-10"/>
        </w:rPr>
        <w:t> </w:t>
      </w:r>
      <w:r>
        <w:rPr>
          <w:color w:val="231F20"/>
        </w:rPr>
        <w:t>restricción</w:t>
      </w:r>
      <w:r>
        <w:rPr>
          <w:color w:val="231F20"/>
          <w:spacing w:val="-10"/>
        </w:rPr>
        <w:t> </w:t>
      </w:r>
      <w:r>
        <w:rPr>
          <w:color w:val="231F20"/>
        </w:rPr>
        <w:t>del</w:t>
      </w:r>
      <w:r>
        <w:rPr>
          <w:color w:val="231F20"/>
          <w:spacing w:val="-10"/>
        </w:rPr>
        <w:t> </w:t>
      </w:r>
      <w:r>
        <w:rPr>
          <w:color w:val="231F20"/>
        </w:rPr>
        <w:t>crecimiento</w:t>
      </w:r>
      <w:r>
        <w:rPr>
          <w:color w:val="231F20"/>
          <w:spacing w:val="-10"/>
        </w:rPr>
        <w:t> </w:t>
      </w:r>
      <w:r>
        <w:rPr>
          <w:color w:val="231F20"/>
        </w:rPr>
        <w:t>fetal</w:t>
      </w:r>
      <w:r>
        <w:rPr>
          <w:color w:val="231F20"/>
          <w:spacing w:val="-10"/>
        </w:rPr>
        <w:t> </w:t>
      </w:r>
      <w:r>
        <w:rPr>
          <w:color w:val="231F20"/>
        </w:rPr>
        <w:t>en</w:t>
      </w:r>
      <w:r>
        <w:rPr>
          <w:color w:val="231F20"/>
          <w:spacing w:val="-10"/>
        </w:rPr>
        <w:t> </w:t>
      </w:r>
      <w:r>
        <w:rPr>
          <w:color w:val="231F20"/>
        </w:rPr>
        <w:t>relación</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peso</w:t>
      </w:r>
      <w:r>
        <w:rPr>
          <w:color w:val="231F20"/>
          <w:spacing w:val="-10"/>
        </w:rPr>
        <w:t> </w:t>
      </w:r>
      <w:r>
        <w:rPr>
          <w:color w:val="231F20"/>
        </w:rPr>
        <w:t>(45).</w:t>
      </w:r>
      <w:r>
        <w:rPr>
          <w:color w:val="231F20"/>
          <w:spacing w:val="-10"/>
        </w:rPr>
        <w:t> </w:t>
      </w:r>
      <w:r>
        <w:rPr>
          <w:color w:val="231F20"/>
        </w:rPr>
        <w:t>Es</w:t>
      </w:r>
      <w:r>
        <w:rPr>
          <w:color w:val="231F20"/>
          <w:spacing w:val="-10"/>
        </w:rPr>
        <w:t> </w:t>
      </w:r>
      <w:r>
        <w:rPr>
          <w:color w:val="231F20"/>
        </w:rPr>
        <w:t>importante aplicar cuestionario de frecuencia de comida </w:t>
      </w:r>
      <w:r>
        <w:rPr>
          <w:color w:val="231F20"/>
          <w:w w:val="110"/>
        </w:rPr>
        <w:t>(</w:t>
      </w:r>
      <w:r>
        <w:rPr>
          <w:color w:val="231F20"/>
          <w:w w:val="110"/>
          <w:sz w:val="15"/>
        </w:rPr>
        <w:t>ffq</w:t>
      </w:r>
      <w:r>
        <w:rPr>
          <w:color w:val="231F20"/>
          <w:w w:val="110"/>
        </w:rPr>
        <w:t>)</w:t>
      </w:r>
      <w:r>
        <w:rPr>
          <w:color w:val="231F20"/>
          <w:spacing w:val="58"/>
          <w:w w:val="110"/>
        </w:rPr>
        <w:t> </w:t>
      </w:r>
      <w:r>
        <w:rPr>
          <w:color w:val="231F20"/>
        </w:rPr>
        <w:t>(46).</w:t>
      </w:r>
    </w:p>
    <w:p>
      <w:pPr>
        <w:pStyle w:val="BodyText"/>
        <w:spacing w:line="302" w:lineRule="auto" w:before="3"/>
        <w:ind w:left="100" w:right="118" w:firstLine="360"/>
        <w:jc w:val="both"/>
      </w:pPr>
      <w:r>
        <w:rPr>
          <w:color w:val="231F20"/>
        </w:rPr>
        <w:t>La programación fetal es determinante para el fenotipo y enfermedades del adulto, al considerar que una adecuada alimentación durante la gestación y la etapa perinatal es una estrategia efectiva para prevenir enfermedades de la etapa adulta (47).</w:t>
      </w:r>
    </w:p>
    <w:p>
      <w:pPr>
        <w:pStyle w:val="BodyText"/>
        <w:spacing w:line="302" w:lineRule="auto" w:before="3"/>
        <w:ind w:left="100" w:right="117" w:firstLine="360"/>
        <w:jc w:val="both"/>
      </w:pPr>
      <w:r>
        <w:rPr>
          <w:color w:val="231F20"/>
        </w:rPr>
        <w:t>Datos epidemiológicos y estudios experimentales en animales sugieren que las adaptaciones nutricionales fetales y postnatales tempranas están presentes en adultos aun en ausencia del estímulo de estrés que las hayan iniciado (48). Esto se explica, en parte, porque los periodos tempranos de la vida corresponden en gran parte al de la diferenciación neuronal y de la maduración del sistema nervioso central por lo que la nutrición</w:t>
      </w:r>
      <w:r>
        <w:rPr>
          <w:color w:val="231F20"/>
          <w:spacing w:val="-5"/>
        </w:rPr>
        <w:t> </w:t>
      </w:r>
      <w:r>
        <w:rPr>
          <w:color w:val="231F20"/>
        </w:rPr>
        <w:t>perinatal</w:t>
      </w:r>
      <w:r>
        <w:rPr>
          <w:color w:val="231F20"/>
          <w:spacing w:val="-5"/>
        </w:rPr>
        <w:t> </w:t>
      </w:r>
      <w:r>
        <w:rPr>
          <w:color w:val="231F20"/>
        </w:rPr>
        <w:t>influye</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crítica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desarrollo</w:t>
      </w:r>
      <w:r>
        <w:rPr>
          <w:color w:val="231F20"/>
          <w:spacing w:val="-5"/>
        </w:rPr>
        <w:t> </w:t>
      </w:r>
      <w:r>
        <w:rPr>
          <w:color w:val="231F20"/>
        </w:rPr>
        <w:t>de</w:t>
      </w:r>
      <w:r>
        <w:rPr>
          <w:color w:val="231F20"/>
          <w:spacing w:val="-5"/>
        </w:rPr>
        <w:t> </w:t>
      </w:r>
      <w:r>
        <w:rPr>
          <w:color w:val="231F20"/>
        </w:rPr>
        <w:t>vías</w:t>
      </w:r>
      <w:r>
        <w:rPr>
          <w:color w:val="231F20"/>
          <w:spacing w:val="-5"/>
        </w:rPr>
        <w:t> </w:t>
      </w:r>
      <w:r>
        <w:rPr>
          <w:color w:val="231F20"/>
        </w:rPr>
        <w:t>y</w:t>
      </w:r>
      <w:r>
        <w:rPr>
          <w:color w:val="231F20"/>
          <w:spacing w:val="-5"/>
        </w:rPr>
        <w:t> </w:t>
      </w:r>
      <w:r>
        <w:rPr>
          <w:color w:val="231F20"/>
        </w:rPr>
        <w:t>redes</w:t>
      </w:r>
      <w:r>
        <w:rPr>
          <w:color w:val="231F20"/>
          <w:spacing w:val="-5"/>
        </w:rPr>
        <w:t> </w:t>
      </w:r>
      <w:r>
        <w:rPr>
          <w:color w:val="231F20"/>
        </w:rPr>
        <w:t>involucradas en la regulación de la homeostasis</w:t>
      </w:r>
      <w:r>
        <w:rPr>
          <w:color w:val="231F20"/>
          <w:spacing w:val="1"/>
        </w:rPr>
        <w:t> </w:t>
      </w:r>
      <w:r>
        <w:rPr>
          <w:color w:val="231F20"/>
        </w:rPr>
        <w:t>energética.</w:t>
      </w:r>
    </w:p>
    <w:p>
      <w:pPr>
        <w:pStyle w:val="BodyText"/>
        <w:spacing w:line="302" w:lineRule="auto" w:before="3"/>
        <w:ind w:left="100" w:right="117" w:firstLine="360"/>
        <w:jc w:val="both"/>
      </w:pPr>
      <w:r>
        <w:rPr>
          <w:color w:val="231F20"/>
        </w:rPr>
        <w:t>Los estudios de cohorte de la población expuesta a la hambruna holandesa señalan que el primer trimestre del embarazo representa un periodo crítico de vulnerabilidad para el desarrollo subsecuente de obesidad (49). En esta misma cohorte se demostró que los</w:t>
      </w:r>
      <w:r>
        <w:rPr>
          <w:color w:val="231F20"/>
          <w:spacing w:val="-8"/>
        </w:rPr>
        <w:t> </w:t>
      </w:r>
      <w:r>
        <w:rPr>
          <w:color w:val="231F20"/>
        </w:rPr>
        <w:t>hijos</w:t>
      </w:r>
      <w:r>
        <w:rPr>
          <w:color w:val="231F20"/>
          <w:spacing w:val="-8"/>
        </w:rPr>
        <w:t> </w:t>
      </w:r>
      <w:r>
        <w:rPr>
          <w:color w:val="231F20"/>
        </w:rPr>
        <w:t>de</w:t>
      </w:r>
      <w:r>
        <w:rPr>
          <w:color w:val="231F20"/>
          <w:spacing w:val="-8"/>
        </w:rPr>
        <w:t> </w:t>
      </w:r>
      <w:r>
        <w:rPr>
          <w:color w:val="231F20"/>
        </w:rPr>
        <w:t>madres</w:t>
      </w:r>
      <w:r>
        <w:rPr>
          <w:color w:val="231F20"/>
          <w:spacing w:val="-8"/>
        </w:rPr>
        <w:t> </w:t>
      </w:r>
      <w:r>
        <w:rPr>
          <w:color w:val="231F20"/>
        </w:rPr>
        <w:t>con</w:t>
      </w:r>
      <w:r>
        <w:rPr>
          <w:color w:val="231F20"/>
          <w:spacing w:val="-8"/>
        </w:rPr>
        <w:t> </w:t>
      </w:r>
      <w:r>
        <w:rPr>
          <w:color w:val="231F20"/>
        </w:rPr>
        <w:t>cierto</w:t>
      </w:r>
      <w:r>
        <w:rPr>
          <w:color w:val="231F20"/>
          <w:spacing w:val="-8"/>
        </w:rPr>
        <w:t> </w:t>
      </w:r>
      <w:r>
        <w:rPr>
          <w:color w:val="231F20"/>
        </w:rPr>
        <w:t>grado</w:t>
      </w:r>
      <w:r>
        <w:rPr>
          <w:color w:val="231F20"/>
          <w:spacing w:val="-8"/>
        </w:rPr>
        <w:t> </w:t>
      </w:r>
      <w:r>
        <w:rPr>
          <w:color w:val="231F20"/>
        </w:rPr>
        <w:t>de</w:t>
      </w:r>
      <w:r>
        <w:rPr>
          <w:color w:val="231F20"/>
          <w:spacing w:val="-8"/>
        </w:rPr>
        <w:t> </w:t>
      </w:r>
      <w:r>
        <w:rPr>
          <w:color w:val="231F20"/>
        </w:rPr>
        <w:t>desnutrición</w:t>
      </w:r>
      <w:r>
        <w:rPr>
          <w:color w:val="231F20"/>
          <w:spacing w:val="-8"/>
        </w:rPr>
        <w:t> </w:t>
      </w:r>
      <w:r>
        <w:rPr>
          <w:color w:val="231F20"/>
        </w:rPr>
        <w:t>durante</w:t>
      </w:r>
      <w:r>
        <w:rPr>
          <w:color w:val="231F20"/>
          <w:spacing w:val="-8"/>
        </w:rPr>
        <w:t> </w:t>
      </w:r>
      <w:r>
        <w:rPr>
          <w:color w:val="231F20"/>
        </w:rPr>
        <w:t>la</w:t>
      </w:r>
      <w:r>
        <w:rPr>
          <w:color w:val="231F20"/>
          <w:spacing w:val="-8"/>
        </w:rPr>
        <w:t> </w:t>
      </w:r>
      <w:r>
        <w:rPr>
          <w:color w:val="231F20"/>
        </w:rPr>
        <w:t>gestación</w:t>
      </w:r>
      <w:r>
        <w:rPr>
          <w:color w:val="231F20"/>
          <w:spacing w:val="-8"/>
        </w:rPr>
        <w:t> </w:t>
      </w:r>
      <w:r>
        <w:rPr>
          <w:color w:val="231F20"/>
        </w:rPr>
        <w:t>tienen</w:t>
      </w:r>
      <w:r>
        <w:rPr>
          <w:color w:val="231F20"/>
          <w:spacing w:val="-8"/>
        </w:rPr>
        <w:t> </w:t>
      </w:r>
      <w:r>
        <w:rPr>
          <w:color w:val="231F20"/>
        </w:rPr>
        <w:t>un</w:t>
      </w:r>
      <w:r>
        <w:rPr>
          <w:color w:val="231F20"/>
          <w:spacing w:val="-8"/>
        </w:rPr>
        <w:t> </w:t>
      </w:r>
      <w:r>
        <w:rPr>
          <w:color w:val="231F20"/>
        </w:rPr>
        <w:t>riesgo tres veces mayor de enfermedad coronaria (50), un perfil lipídico más aterogénico (51), y más obesidad (52). Esto confirma los resultados de la investigación en animales que establece que los factores pre-implantación y pre-concepción desempeñan un rol muy importante en la salud del adulto</w:t>
      </w:r>
      <w:r>
        <w:rPr>
          <w:color w:val="231F20"/>
          <w:spacing w:val="14"/>
        </w:rPr>
        <w:t> </w:t>
      </w:r>
      <w:r>
        <w:rPr>
          <w:color w:val="231F20"/>
        </w:rPr>
        <w:t>(53).</w:t>
      </w:r>
    </w:p>
    <w:p>
      <w:pPr>
        <w:pStyle w:val="BodyText"/>
        <w:spacing w:line="302" w:lineRule="auto" w:before="3"/>
        <w:ind w:left="100" w:right="113" w:firstLine="360"/>
        <w:jc w:val="both"/>
      </w:pPr>
      <w:r>
        <w:rPr>
          <w:color w:val="231F20"/>
        </w:rPr>
        <w:t>Tanto en seres humanos como en roedores, la diabetes y obesidad gestacionales están asociadas con obesidad en la descendencia (54;55). En relación con lo anterior, se sabe que tanto la hiperinsulinemia como el déficit de insulina, y la sobrealimentación perinatal predisponen al desarrollo de obesidad y diabetes en la edad adulta (56; 57;58).</w:t>
      </w:r>
    </w:p>
    <w:p>
      <w:pPr>
        <w:pStyle w:val="BodyText"/>
        <w:spacing w:line="302" w:lineRule="auto" w:before="3"/>
        <w:ind w:left="100" w:right="118" w:firstLine="360"/>
        <w:jc w:val="both"/>
      </w:pPr>
      <w:r>
        <w:rPr>
          <w:color w:val="231F20"/>
        </w:rPr>
        <w:t>Existe hoy un gran interés en explicar el potencial de la nutrición prenatal sobre la influencia a largo plazo, la adiposidad y trastornos metabólicos asociados los cuales se han corroborado en humanos (59;60). Hales y Barker (61) acuñaron el término “thrifty phenotype” (fenotipo ahorrador), relacionado con un fenotipo desnutrido que atribuían  a</w:t>
      </w:r>
      <w:r>
        <w:rPr>
          <w:color w:val="231F20"/>
          <w:spacing w:val="15"/>
        </w:rPr>
        <w:t> </w:t>
      </w:r>
      <w:r>
        <w:rPr>
          <w:color w:val="231F20"/>
        </w:rPr>
        <w:t>alteraciones</w:t>
      </w:r>
      <w:r>
        <w:rPr>
          <w:color w:val="231F20"/>
          <w:spacing w:val="15"/>
        </w:rPr>
        <w:t> </w:t>
      </w:r>
      <w:r>
        <w:rPr>
          <w:color w:val="231F20"/>
        </w:rPr>
        <w:t>nutricionales</w:t>
      </w:r>
      <w:r>
        <w:rPr>
          <w:color w:val="231F20"/>
          <w:spacing w:val="15"/>
        </w:rPr>
        <w:t> </w:t>
      </w:r>
      <w:r>
        <w:rPr>
          <w:color w:val="231F20"/>
        </w:rPr>
        <w:t>durante</w:t>
      </w:r>
      <w:r>
        <w:rPr>
          <w:color w:val="231F20"/>
          <w:spacing w:val="15"/>
        </w:rPr>
        <w:t> </w:t>
      </w:r>
      <w:r>
        <w:rPr>
          <w:color w:val="231F20"/>
        </w:rPr>
        <w:t>la</w:t>
      </w:r>
      <w:r>
        <w:rPr>
          <w:color w:val="231F20"/>
          <w:spacing w:val="15"/>
        </w:rPr>
        <w:t> </w:t>
      </w:r>
      <w:r>
        <w:rPr>
          <w:color w:val="231F20"/>
        </w:rPr>
        <w:t>gestación</w:t>
      </w:r>
      <w:r>
        <w:rPr>
          <w:color w:val="231F20"/>
          <w:spacing w:val="15"/>
        </w:rPr>
        <w:t> </w:t>
      </w:r>
      <w:r>
        <w:rPr>
          <w:color w:val="231F20"/>
        </w:rPr>
        <w:t>y</w:t>
      </w:r>
      <w:r>
        <w:rPr>
          <w:color w:val="231F20"/>
          <w:spacing w:val="15"/>
        </w:rPr>
        <w:t> </w:t>
      </w:r>
      <w:r>
        <w:rPr>
          <w:color w:val="231F20"/>
        </w:rPr>
        <w:t>lactancia.</w:t>
      </w:r>
      <w:r>
        <w:rPr>
          <w:color w:val="231F20"/>
          <w:spacing w:val="15"/>
        </w:rPr>
        <w:t> </w:t>
      </w:r>
      <w:r>
        <w:rPr>
          <w:color w:val="231F20"/>
        </w:rPr>
        <w:t>Los</w:t>
      </w:r>
      <w:r>
        <w:rPr>
          <w:color w:val="231F20"/>
          <w:spacing w:val="15"/>
        </w:rPr>
        <w:t> </w:t>
      </w:r>
      <w:r>
        <w:rPr>
          <w:color w:val="231F20"/>
        </w:rPr>
        <w:t>tejidos</w:t>
      </w:r>
      <w:r>
        <w:rPr>
          <w:color w:val="231F20"/>
          <w:spacing w:val="15"/>
        </w:rPr>
        <w:t> </w:t>
      </w:r>
      <w:r>
        <w:rPr>
          <w:color w:val="231F20"/>
        </w:rPr>
        <w:t>y</w:t>
      </w:r>
      <w:r>
        <w:rPr>
          <w:color w:val="231F20"/>
          <w:spacing w:val="15"/>
        </w:rPr>
        <w:t> </w:t>
      </w:r>
      <w:r>
        <w:rPr>
          <w:color w:val="231F20"/>
        </w:rPr>
        <w:t>órganos</w:t>
      </w:r>
      <w:r>
        <w:rPr>
          <w:color w:val="231F20"/>
          <w:spacing w:val="15"/>
        </w:rPr>
        <w:t> </w:t>
      </w:r>
      <w:r>
        <w:rPr>
          <w:color w:val="231F20"/>
        </w:rPr>
        <w:t>son</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22</w:t>
      </w:r>
    </w:p>
    <w:p>
      <w:pPr>
        <w:pStyle w:val="BodyText"/>
        <w:rPr>
          <w:sz w:val="20"/>
        </w:rPr>
      </w:pPr>
    </w:p>
    <w:p>
      <w:pPr>
        <w:pStyle w:val="BodyText"/>
        <w:spacing w:line="302" w:lineRule="auto" w:before="155"/>
        <w:ind w:left="100" w:right="119"/>
        <w:jc w:val="both"/>
      </w:pPr>
      <w:r>
        <w:rPr>
          <w:color w:val="231F20"/>
        </w:rPr>
        <w:t>sometidos a cambios genéticos y epigenéticos por medio de los ciclos de proliferación celular, diferenciación y apoptosis (62).</w:t>
      </w:r>
    </w:p>
    <w:p>
      <w:pPr>
        <w:pStyle w:val="BodyText"/>
        <w:spacing w:line="302" w:lineRule="auto" w:before="3"/>
        <w:ind w:left="100" w:right="118" w:firstLine="360"/>
        <w:jc w:val="both"/>
      </w:pPr>
      <w:r>
        <w:rPr>
          <w:color w:val="231F20"/>
        </w:rPr>
        <w:t>Durante la época de gestación, la mujer puede proporcionar  al bebé   una vida   sana con dieta adecuada, o influir en la aparición de factores negativos para el material genético</w:t>
      </w:r>
      <w:r>
        <w:rPr>
          <w:color w:val="231F20"/>
          <w:spacing w:val="-16"/>
        </w:rPr>
        <w:t> </w:t>
      </w:r>
      <w:r>
        <w:rPr>
          <w:color w:val="231F20"/>
        </w:rPr>
        <w:t>fetal,</w:t>
      </w:r>
      <w:r>
        <w:rPr>
          <w:color w:val="231F20"/>
          <w:spacing w:val="-16"/>
        </w:rPr>
        <w:t> </w:t>
      </w:r>
      <w:r>
        <w:rPr>
          <w:color w:val="231F20"/>
        </w:rPr>
        <w:t>de</w:t>
      </w:r>
      <w:r>
        <w:rPr>
          <w:color w:val="231F20"/>
          <w:spacing w:val="-16"/>
        </w:rPr>
        <w:t> </w:t>
      </w:r>
      <w:r>
        <w:rPr>
          <w:color w:val="231F20"/>
        </w:rPr>
        <w:t>tal</w:t>
      </w:r>
      <w:r>
        <w:rPr>
          <w:color w:val="231F20"/>
          <w:spacing w:val="-16"/>
        </w:rPr>
        <w:t> </w:t>
      </w:r>
      <w:r>
        <w:rPr>
          <w:color w:val="231F20"/>
        </w:rPr>
        <w:t>manera</w:t>
      </w:r>
      <w:r>
        <w:rPr>
          <w:color w:val="231F20"/>
          <w:spacing w:val="-16"/>
        </w:rPr>
        <w:t> </w:t>
      </w:r>
      <w:r>
        <w:rPr>
          <w:color w:val="231F20"/>
        </w:rPr>
        <w:t>que</w:t>
      </w:r>
      <w:r>
        <w:rPr>
          <w:color w:val="231F20"/>
          <w:spacing w:val="-16"/>
        </w:rPr>
        <w:t> </w:t>
      </w:r>
      <w:r>
        <w:rPr>
          <w:color w:val="231F20"/>
        </w:rPr>
        <w:t>lo</w:t>
      </w:r>
      <w:r>
        <w:rPr>
          <w:color w:val="231F20"/>
          <w:spacing w:val="-16"/>
        </w:rPr>
        <w:t> </w:t>
      </w:r>
      <w:r>
        <w:rPr>
          <w:color w:val="231F20"/>
        </w:rPr>
        <w:t>predispongan</w:t>
      </w:r>
      <w:r>
        <w:rPr>
          <w:color w:val="231F20"/>
          <w:spacing w:val="-16"/>
        </w:rPr>
        <w:t> </w:t>
      </w:r>
      <w:r>
        <w:rPr>
          <w:color w:val="231F20"/>
        </w:rPr>
        <w:t>a</w:t>
      </w:r>
      <w:r>
        <w:rPr>
          <w:color w:val="231F20"/>
          <w:spacing w:val="-16"/>
        </w:rPr>
        <w:t> </w:t>
      </w:r>
      <w:r>
        <w:rPr>
          <w:color w:val="231F20"/>
        </w:rPr>
        <w:t>tener</w:t>
      </w:r>
      <w:r>
        <w:rPr>
          <w:color w:val="231F20"/>
          <w:spacing w:val="-16"/>
        </w:rPr>
        <w:t> </w:t>
      </w:r>
      <w:r>
        <w:rPr>
          <w:color w:val="231F20"/>
        </w:rPr>
        <w:t>patologías</w:t>
      </w:r>
      <w:r>
        <w:rPr>
          <w:color w:val="231F20"/>
          <w:spacing w:val="-16"/>
        </w:rPr>
        <w:t> </w:t>
      </w:r>
      <w:r>
        <w:rPr>
          <w:color w:val="231F20"/>
        </w:rPr>
        <w:t>crónico-degenerativas desde muy temprana edad. Es fundamental que las madres lleven una dieta sana para garantizar su salud y la de su</w:t>
      </w:r>
      <w:r>
        <w:rPr>
          <w:color w:val="231F20"/>
          <w:spacing w:val="-5"/>
        </w:rPr>
        <w:t> </w:t>
      </w:r>
      <w:r>
        <w:rPr>
          <w:color w:val="231F20"/>
        </w:rPr>
        <w:t>hijo.</w:t>
      </w:r>
    </w:p>
    <w:p>
      <w:pPr>
        <w:pStyle w:val="BodyText"/>
        <w:spacing w:line="302" w:lineRule="auto" w:before="3"/>
        <w:ind w:left="100" w:right="114" w:firstLine="360"/>
        <w:jc w:val="both"/>
      </w:pPr>
      <w:r>
        <w:rPr>
          <w:color w:val="231F20"/>
        </w:rPr>
        <w:t>La inactividad física es una de las principales causas de enfermedades cardiovasculares, al contribuir en la elevación de las concentraciones sanguíneas de triglicéridos y colesterol, presión arterial alta, obesidad y diabetes. Por el contrario, el ejercicio mejora la salud cardiovascular, reduce la presión arterial, aumenta los niveles </w:t>
      </w:r>
      <w:r>
        <w:rPr>
          <w:color w:val="231F20"/>
          <w:w w:val="105"/>
        </w:rPr>
        <w:t>de</w:t>
      </w:r>
      <w:r>
        <w:rPr>
          <w:color w:val="231F20"/>
        </w:rPr>
        <w:t>  </w:t>
      </w:r>
      <w:r>
        <w:rPr>
          <w:color w:val="231F20"/>
          <w:w w:val="94"/>
        </w:rPr>
        <w:t>colesterol-</w:t>
      </w:r>
      <w:r>
        <w:rPr>
          <w:color w:val="231F20"/>
          <w:w w:val="155"/>
          <w:sz w:val="15"/>
        </w:rPr>
        <w:t>h</w:t>
      </w:r>
      <w:r>
        <w:rPr>
          <w:color w:val="231F20"/>
          <w:w w:val="103"/>
          <w:sz w:val="15"/>
        </w:rPr>
        <w:t>D</w:t>
      </w:r>
      <w:r>
        <w:rPr>
          <w:color w:val="231F20"/>
          <w:w w:val="211"/>
          <w:sz w:val="15"/>
        </w:rPr>
        <w:t>l</w:t>
      </w:r>
      <w:r>
        <w:rPr>
          <w:color w:val="231F20"/>
          <w:w w:val="94"/>
        </w:rPr>
        <w:t>,</w:t>
      </w:r>
      <w:r>
        <w:rPr>
          <w:color w:val="231F20"/>
        </w:rPr>
        <w:t>  </w:t>
      </w:r>
      <w:r>
        <w:rPr>
          <w:color w:val="231F20"/>
          <w:w w:val="99"/>
        </w:rPr>
        <w:t>disminuye</w:t>
      </w:r>
      <w:r>
        <w:rPr>
          <w:color w:val="231F20"/>
        </w:rPr>
        <w:t>  </w:t>
      </w:r>
      <w:r>
        <w:rPr>
          <w:color w:val="231F20"/>
          <w:w w:val="94"/>
        </w:rPr>
        <w:t>los</w:t>
      </w:r>
      <w:r>
        <w:rPr>
          <w:color w:val="231F20"/>
        </w:rPr>
        <w:t>  </w:t>
      </w:r>
      <w:r>
        <w:rPr>
          <w:color w:val="231F20"/>
          <w:w w:val="96"/>
        </w:rPr>
        <w:t>niveles</w:t>
      </w:r>
      <w:r>
        <w:rPr>
          <w:color w:val="231F20"/>
        </w:rPr>
        <w:t>  </w:t>
      </w:r>
      <w:r>
        <w:rPr>
          <w:color w:val="231F20"/>
          <w:w w:val="105"/>
        </w:rPr>
        <w:t>de</w:t>
      </w:r>
      <w:r>
        <w:rPr>
          <w:color w:val="231F20"/>
        </w:rPr>
        <w:t>  </w:t>
      </w:r>
      <w:r>
        <w:rPr>
          <w:color w:val="231F20"/>
          <w:w w:val="96"/>
        </w:rPr>
        <w:t>triglicéridos</w:t>
      </w:r>
      <w:r>
        <w:rPr>
          <w:color w:val="231F20"/>
        </w:rPr>
        <w:t>  </w:t>
      </w:r>
      <w:r>
        <w:rPr>
          <w:color w:val="231F20"/>
          <w:w w:val="93"/>
        </w:rPr>
        <w:t>y</w:t>
      </w:r>
      <w:r>
        <w:rPr>
          <w:color w:val="231F20"/>
        </w:rPr>
        <w:t>  </w:t>
      </w:r>
      <w:r>
        <w:rPr>
          <w:color w:val="231F20"/>
          <w:w w:val="94"/>
        </w:rPr>
        <w:t>colesterol-</w:t>
      </w:r>
      <w:r>
        <w:rPr>
          <w:color w:val="231F20"/>
          <w:w w:val="211"/>
          <w:sz w:val="15"/>
        </w:rPr>
        <w:t>l</w:t>
      </w:r>
      <w:r>
        <w:rPr>
          <w:color w:val="231F20"/>
          <w:w w:val="103"/>
          <w:sz w:val="15"/>
        </w:rPr>
        <w:t>D</w:t>
      </w:r>
      <w:r>
        <w:rPr>
          <w:color w:val="231F20"/>
          <w:w w:val="211"/>
          <w:sz w:val="15"/>
        </w:rPr>
        <w:t>l</w:t>
      </w:r>
      <w:r>
        <w:rPr>
          <w:color w:val="231F20"/>
          <w:w w:val="94"/>
        </w:rPr>
        <w:t>,</w:t>
      </w:r>
      <w:r>
        <w:rPr>
          <w:color w:val="231F20"/>
        </w:rPr>
        <w:t>  </w:t>
      </w:r>
      <w:r>
        <w:rPr>
          <w:color w:val="231F20"/>
          <w:w w:val="93"/>
        </w:rPr>
        <w:t>y</w:t>
      </w:r>
      <w:r>
        <w:rPr>
          <w:color w:val="231F20"/>
        </w:rPr>
        <w:t>  </w:t>
      </w:r>
      <w:r>
        <w:rPr>
          <w:color w:val="231F20"/>
          <w:w w:val="100"/>
        </w:rPr>
        <w:t>mejora </w:t>
      </w:r>
      <w:r>
        <w:rPr>
          <w:color w:val="231F20"/>
        </w:rPr>
        <w:t>incluso el estado psicológico (63). Asimismo, contribuye de manera considerable a enriquecer la función cardiorrespiratoria en 18.8%, y a disminuir la resistencia a la insulina en 23.3% a pesar de que después de 12 semanas del plan de ejercicio aeróbico, éste no es suficiente para la  pérdida  de  peso  (64).  Es  muy  importante  mencionar que no es sólo el ejercicio físico, sino la sinergia con una dieta saludable lo que da mejores resultados (65;66;67). El ejercicio antenatal pudiera ser benéfico para controlar algunas de las complicaciones de la obesidad gestacional (68), incluso pudiera impedir la evolución a </w:t>
      </w:r>
      <w:r>
        <w:rPr>
          <w:color w:val="231F20"/>
          <w:sz w:val="15"/>
        </w:rPr>
        <w:t>DM</w:t>
      </w:r>
      <w:r>
        <w:rPr>
          <w:color w:val="231F20"/>
        </w:rPr>
        <w:t>2 después de haber cursado con diabetes gestacional. Seguir un programa adecuado de actividad física durante la gestación contribuye a reducir el aumento de peso durante el   embarazo.</w:t>
      </w:r>
    </w:p>
    <w:p>
      <w:pPr>
        <w:pStyle w:val="BodyText"/>
      </w:pPr>
    </w:p>
    <w:p>
      <w:pPr>
        <w:pStyle w:val="BodyText"/>
      </w:pPr>
    </w:p>
    <w:p>
      <w:pPr>
        <w:spacing w:before="137"/>
        <w:ind w:left="100" w:right="0" w:firstLine="0"/>
        <w:jc w:val="both"/>
        <w:rPr>
          <w:sz w:val="15"/>
        </w:rPr>
      </w:pPr>
      <w:r>
        <w:rPr>
          <w:color w:val="231F20"/>
          <w:spacing w:val="5"/>
          <w:w w:val="162"/>
          <w:sz w:val="22"/>
        </w:rPr>
        <w:t>a</w:t>
      </w:r>
      <w:r>
        <w:rPr>
          <w:color w:val="231F20"/>
          <w:spacing w:val="5"/>
          <w:w w:val="161"/>
          <w:sz w:val="15"/>
        </w:rPr>
        <w:t>cc</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00"/>
          <w:sz w:val="15"/>
        </w:rPr>
        <w:t>I</w:t>
      </w:r>
      <w:r>
        <w:rPr>
          <w:color w:val="231F20"/>
          <w:spacing w:val="5"/>
          <w:w w:val="103"/>
          <w:sz w:val="15"/>
        </w:rPr>
        <w:t>D</w:t>
      </w:r>
      <w:r>
        <w:rPr>
          <w:color w:val="231F20"/>
          <w:spacing w:val="5"/>
          <w:w w:val="135"/>
          <w:sz w:val="15"/>
        </w:rPr>
        <w:t>e</w:t>
      </w:r>
      <w:r>
        <w:rPr>
          <w:color w:val="231F20"/>
          <w:spacing w:val="5"/>
          <w:w w:val="208"/>
          <w:sz w:val="15"/>
        </w:rPr>
        <w:t>r</w:t>
      </w:r>
      <w:r>
        <w:rPr>
          <w:color w:val="231F20"/>
          <w:spacing w:val="5"/>
          <w:w w:val="167"/>
          <w:sz w:val="15"/>
        </w:rPr>
        <w:t>a</w:t>
      </w:r>
      <w:r>
        <w:rPr>
          <w:color w:val="231F20"/>
          <w:w w:val="208"/>
          <w:sz w:val="15"/>
        </w:rPr>
        <w:t>r</w:t>
      </w:r>
      <w:r>
        <w:rPr>
          <w:color w:val="231F20"/>
          <w:sz w:val="15"/>
        </w:rPr>
        <w:t> </w:t>
      </w:r>
      <w:r>
        <w:rPr>
          <w:color w:val="231F20"/>
          <w:spacing w:val="-3"/>
          <w:sz w:val="15"/>
        </w:rPr>
        <w:t> </w:t>
      </w:r>
      <w:r>
        <w:rPr>
          <w:color w:val="231F20"/>
          <w:spacing w:val="5"/>
          <w:w w:val="98"/>
          <w:sz w:val="15"/>
        </w:rPr>
        <w:t>P</w:t>
      </w:r>
      <w:r>
        <w:rPr>
          <w:color w:val="231F20"/>
          <w:spacing w:val="5"/>
          <w:w w:val="164"/>
          <w:sz w:val="15"/>
        </w:rPr>
        <w:t>o</w:t>
      </w:r>
      <w:r>
        <w:rPr>
          <w:color w:val="231F20"/>
          <w:w w:val="208"/>
          <w:sz w:val="15"/>
        </w:rPr>
        <w:t>r</w:t>
      </w:r>
      <w:r>
        <w:rPr>
          <w:color w:val="231F20"/>
          <w:sz w:val="15"/>
        </w:rPr>
        <w:t> </w:t>
      </w:r>
      <w:r>
        <w:rPr>
          <w:color w:val="231F20"/>
          <w:spacing w:val="-3"/>
          <w:sz w:val="15"/>
        </w:rPr>
        <w:t> </w:t>
      </w:r>
      <w:r>
        <w:rPr>
          <w:color w:val="231F20"/>
          <w:spacing w:val="5"/>
          <w:w w:val="211"/>
          <w:sz w:val="15"/>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03"/>
          <w:sz w:val="15"/>
        </w:rPr>
        <w:t>D</w:t>
      </w:r>
      <w:r>
        <w:rPr>
          <w:color w:val="231F20"/>
          <w:spacing w:val="5"/>
          <w:w w:val="164"/>
          <w:sz w:val="15"/>
        </w:rPr>
        <w:t>o</w:t>
      </w:r>
      <w:r>
        <w:rPr>
          <w:color w:val="231F20"/>
          <w:spacing w:val="5"/>
          <w:w w:val="161"/>
          <w:sz w:val="15"/>
        </w:rPr>
        <w:t>c</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35"/>
          <w:sz w:val="15"/>
        </w:rPr>
        <w:t>e</w:t>
      </w:r>
      <w:r>
        <w:rPr>
          <w:color w:val="231F20"/>
          <w:w w:val="134"/>
          <w:sz w:val="15"/>
        </w:rPr>
        <w:t>s</w:t>
      </w:r>
    </w:p>
    <w:p>
      <w:pPr>
        <w:pStyle w:val="BodyText"/>
      </w:pPr>
    </w:p>
    <w:p>
      <w:pPr>
        <w:pStyle w:val="BodyText"/>
        <w:spacing w:line="302" w:lineRule="auto" w:before="134"/>
        <w:ind w:left="100" w:right="118"/>
        <w:jc w:val="both"/>
      </w:pPr>
      <w:r>
        <w:rPr>
          <w:color w:val="231F20"/>
        </w:rPr>
        <w:t>En el Centro de Investigación en Ciencias Médicas se considera necesario que en cada escuela se manejen archivos con datos antropométricos de cada alumno, así como, en caso de contar con ello, datos de laboratorio, incluyendo registros personales de su desempeño</w:t>
      </w:r>
      <w:r>
        <w:rPr>
          <w:color w:val="231F20"/>
          <w:spacing w:val="-13"/>
        </w:rPr>
        <w:t> </w:t>
      </w:r>
      <w:r>
        <w:rPr>
          <w:color w:val="231F20"/>
        </w:rPr>
        <w:t>en</w:t>
      </w:r>
      <w:r>
        <w:rPr>
          <w:color w:val="231F20"/>
          <w:spacing w:val="-13"/>
        </w:rPr>
        <w:t> </w:t>
      </w:r>
      <w:r>
        <w:rPr>
          <w:color w:val="231F20"/>
        </w:rPr>
        <w:t>actividades</w:t>
      </w:r>
      <w:r>
        <w:rPr>
          <w:color w:val="231F20"/>
          <w:spacing w:val="-13"/>
        </w:rPr>
        <w:t> </w:t>
      </w:r>
      <w:r>
        <w:rPr>
          <w:color w:val="231F20"/>
        </w:rPr>
        <w:t>físicas</w:t>
      </w:r>
      <w:r>
        <w:rPr>
          <w:color w:val="231F20"/>
          <w:spacing w:val="-13"/>
        </w:rPr>
        <w:t> </w:t>
      </w:r>
      <w:r>
        <w:rPr>
          <w:color w:val="231F20"/>
        </w:rPr>
        <w:t>(tiempos</w:t>
      </w:r>
      <w:r>
        <w:rPr>
          <w:color w:val="231F20"/>
          <w:spacing w:val="-13"/>
        </w:rPr>
        <w:t> </w:t>
      </w:r>
      <w:r>
        <w:rPr>
          <w:color w:val="231F20"/>
        </w:rPr>
        <w:t>en</w:t>
      </w:r>
      <w:r>
        <w:rPr>
          <w:color w:val="231F20"/>
          <w:spacing w:val="-13"/>
        </w:rPr>
        <w:t> </w:t>
      </w:r>
      <w:r>
        <w:rPr>
          <w:color w:val="231F20"/>
        </w:rPr>
        <w:t>atletismo,</w:t>
      </w:r>
      <w:r>
        <w:rPr>
          <w:color w:val="231F20"/>
          <w:spacing w:val="-13"/>
        </w:rPr>
        <w:t> </w:t>
      </w:r>
      <w:r>
        <w:rPr>
          <w:color w:val="231F20"/>
        </w:rPr>
        <w:t>ciclismo,</w:t>
      </w:r>
      <w:r>
        <w:rPr>
          <w:color w:val="231F20"/>
          <w:spacing w:val="-13"/>
        </w:rPr>
        <w:t> </w:t>
      </w:r>
      <w:r>
        <w:rPr>
          <w:color w:val="231F20"/>
        </w:rPr>
        <w:t>etc.)</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fin</w:t>
      </w:r>
      <w:r>
        <w:rPr>
          <w:color w:val="231F20"/>
          <w:spacing w:val="-13"/>
        </w:rPr>
        <w:t> </w:t>
      </w:r>
      <w:r>
        <w:rPr>
          <w:color w:val="231F20"/>
        </w:rPr>
        <w:t>de</w:t>
      </w:r>
      <w:r>
        <w:rPr>
          <w:color w:val="231F20"/>
          <w:spacing w:val="-13"/>
        </w:rPr>
        <w:t> </w:t>
      </w:r>
      <w:r>
        <w:rPr>
          <w:color w:val="231F20"/>
        </w:rPr>
        <w:t>llevar una evaluación semestral para intervenir en mejoras nutricionales individualizadas, y</w:t>
      </w:r>
      <w:r>
        <w:rPr>
          <w:color w:val="231F20"/>
          <w:spacing w:val="16"/>
        </w:rPr>
        <w:t> </w:t>
      </w:r>
      <w:r>
        <w:rPr>
          <w:color w:val="231F20"/>
        </w:rPr>
        <w:t>de</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23</w:t>
      </w:r>
    </w:p>
    <w:p>
      <w:pPr>
        <w:pStyle w:val="BodyText"/>
        <w:rPr>
          <w:sz w:val="20"/>
        </w:rPr>
      </w:pPr>
    </w:p>
    <w:p>
      <w:pPr>
        <w:pStyle w:val="BodyText"/>
        <w:spacing w:line="302" w:lineRule="auto" w:before="155"/>
        <w:ind w:left="100"/>
      </w:pPr>
      <w:r>
        <w:rPr>
          <w:color w:val="231F20"/>
        </w:rPr>
        <w:t>manera multidisciplinaria fomentar la actividad física con la detección de talentos que puedan estimular a nuevas generaciones en llevar una vida sana.</w:t>
      </w:r>
    </w:p>
    <w:p>
      <w:pPr>
        <w:pStyle w:val="BodyText"/>
        <w:spacing w:line="302" w:lineRule="auto" w:before="3"/>
        <w:ind w:left="100" w:right="117" w:firstLine="360"/>
        <w:jc w:val="both"/>
      </w:pPr>
      <w:r>
        <w:rPr>
          <w:color w:val="231F20"/>
        </w:rPr>
        <w:t>Es necesario programar conferencias con especialistas para informar a los jóvenes acerca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patologías</w:t>
      </w:r>
      <w:r>
        <w:rPr>
          <w:color w:val="231F20"/>
          <w:spacing w:val="-10"/>
        </w:rPr>
        <w:t> </w:t>
      </w:r>
      <w:r>
        <w:rPr>
          <w:color w:val="231F20"/>
        </w:rPr>
        <w:t>crónicas</w:t>
      </w:r>
      <w:r>
        <w:rPr>
          <w:color w:val="231F20"/>
          <w:spacing w:val="-10"/>
        </w:rPr>
        <w:t> </w:t>
      </w:r>
      <w:r>
        <w:rPr>
          <w:color w:val="231F20"/>
        </w:rPr>
        <w:t>cada</w:t>
      </w:r>
      <w:r>
        <w:rPr>
          <w:color w:val="231F20"/>
          <w:spacing w:val="-10"/>
        </w:rPr>
        <w:t> </w:t>
      </w:r>
      <w:r>
        <w:rPr>
          <w:color w:val="231F20"/>
        </w:rPr>
        <w:t>vez</w:t>
      </w:r>
      <w:r>
        <w:rPr>
          <w:color w:val="231F20"/>
          <w:spacing w:val="-10"/>
        </w:rPr>
        <w:t> </w:t>
      </w:r>
      <w:r>
        <w:rPr>
          <w:color w:val="231F20"/>
        </w:rPr>
        <w:t>más</w:t>
      </w:r>
      <w:r>
        <w:rPr>
          <w:color w:val="231F20"/>
          <w:spacing w:val="-10"/>
        </w:rPr>
        <w:t> </w:t>
      </w:r>
      <w:r>
        <w:rPr>
          <w:color w:val="231F20"/>
        </w:rPr>
        <w:t>frecuentes</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edad</w:t>
      </w:r>
      <w:r>
        <w:rPr>
          <w:color w:val="231F20"/>
          <w:spacing w:val="-10"/>
        </w:rPr>
        <w:t> </w:t>
      </w:r>
      <w:r>
        <w:rPr>
          <w:color w:val="231F20"/>
        </w:rPr>
        <w:t>como:</w:t>
      </w:r>
      <w:r>
        <w:rPr>
          <w:color w:val="231F20"/>
          <w:spacing w:val="-10"/>
        </w:rPr>
        <w:t> </w:t>
      </w:r>
      <w:r>
        <w:rPr>
          <w:color w:val="231F20"/>
          <w:sz w:val="15"/>
        </w:rPr>
        <w:t>DM</w:t>
      </w:r>
      <w:r>
        <w:rPr>
          <w:color w:val="231F20"/>
        </w:rPr>
        <w:t>2,</w:t>
      </w:r>
      <w:r>
        <w:rPr>
          <w:color w:val="231F20"/>
          <w:spacing w:val="-10"/>
        </w:rPr>
        <w:t> </w:t>
      </w:r>
      <w:r>
        <w:rPr>
          <w:color w:val="231F20"/>
        </w:rPr>
        <w:t>obesidad, hipertensión,</w:t>
      </w:r>
      <w:r>
        <w:rPr>
          <w:color w:val="231F20"/>
          <w:spacing w:val="-6"/>
        </w:rPr>
        <w:t> </w:t>
      </w:r>
      <w:r>
        <w:rPr>
          <w:color w:val="231F20"/>
        </w:rPr>
        <w:t>síndrome</w:t>
      </w:r>
      <w:r>
        <w:rPr>
          <w:color w:val="231F20"/>
          <w:spacing w:val="-6"/>
        </w:rPr>
        <w:t> </w:t>
      </w:r>
      <w:r>
        <w:rPr>
          <w:color w:val="231F20"/>
        </w:rPr>
        <w:t>metabólico,</w:t>
      </w:r>
      <w:r>
        <w:rPr>
          <w:color w:val="231F20"/>
          <w:spacing w:val="-6"/>
        </w:rPr>
        <w:t> </w:t>
      </w:r>
      <w:r>
        <w:rPr>
          <w:color w:val="231F20"/>
        </w:rPr>
        <w:t>etc.</w:t>
      </w:r>
      <w:r>
        <w:rPr>
          <w:color w:val="231F20"/>
          <w:spacing w:val="-6"/>
        </w:rPr>
        <w:t> </w:t>
      </w:r>
      <w:r>
        <w:rPr>
          <w:color w:val="231F20"/>
        </w:rPr>
        <w:t>Sería</w:t>
      </w:r>
      <w:r>
        <w:rPr>
          <w:color w:val="231F20"/>
          <w:spacing w:val="-6"/>
        </w:rPr>
        <w:t> </w:t>
      </w:r>
      <w:r>
        <w:rPr>
          <w:color w:val="231F20"/>
        </w:rPr>
        <w:t>atractivo</w:t>
      </w:r>
      <w:r>
        <w:rPr>
          <w:color w:val="231F20"/>
          <w:spacing w:val="-6"/>
        </w:rPr>
        <w:t> </w:t>
      </w:r>
      <w:r>
        <w:rPr>
          <w:color w:val="231F20"/>
        </w:rPr>
        <w:t>para</w:t>
      </w:r>
      <w:r>
        <w:rPr>
          <w:color w:val="231F20"/>
          <w:spacing w:val="-6"/>
        </w:rPr>
        <w:t> </w:t>
      </w:r>
      <w:r>
        <w:rPr>
          <w:color w:val="231F20"/>
        </w:rPr>
        <w:t>ellos</w:t>
      </w:r>
      <w:r>
        <w:rPr>
          <w:color w:val="231F20"/>
          <w:spacing w:val="-6"/>
        </w:rPr>
        <w:t> </w:t>
      </w:r>
      <w:r>
        <w:rPr>
          <w:color w:val="231F20"/>
        </w:rPr>
        <w:t>escuchar</w:t>
      </w:r>
      <w:r>
        <w:rPr>
          <w:color w:val="231F20"/>
          <w:spacing w:val="-6"/>
        </w:rPr>
        <w:t> </w:t>
      </w:r>
      <w:r>
        <w:rPr>
          <w:color w:val="231F20"/>
        </w:rPr>
        <w:t>la</w:t>
      </w:r>
      <w:r>
        <w:rPr>
          <w:color w:val="231F20"/>
          <w:spacing w:val="-6"/>
        </w:rPr>
        <w:t> </w:t>
      </w:r>
      <w:r>
        <w:rPr>
          <w:color w:val="231F20"/>
        </w:rPr>
        <w:t>experiencia de extranjeros residentes en México acerca de cómo llevan a cabo las diferentes formas de activación física en sus lugares de origen (transporte en bicicleta, caminata, ejercicio aeróbico,</w:t>
      </w:r>
      <w:r>
        <w:rPr>
          <w:color w:val="231F20"/>
          <w:spacing w:val="-4"/>
        </w:rPr>
        <w:t> </w:t>
      </w:r>
      <w:r>
        <w:rPr>
          <w:color w:val="231F20"/>
        </w:rPr>
        <w:t>etc.)</w:t>
      </w:r>
    </w:p>
    <w:p>
      <w:pPr>
        <w:pStyle w:val="BodyText"/>
        <w:spacing w:line="302" w:lineRule="auto" w:before="3"/>
        <w:ind w:left="100" w:right="117" w:firstLine="360"/>
        <w:jc w:val="both"/>
      </w:pPr>
      <w:r>
        <w:rPr>
          <w:color w:val="231F20"/>
        </w:rPr>
        <w:t>Al ser la obesidad un grave problema que está condicionando un pobre futuro para nuestro país al predisponer a una mayor morbi-mortalidad, limitación por incapacidad en todas las edades, disparo en la incidencia de neoplasias, etc., de no implementarse acciones</w:t>
      </w:r>
      <w:r>
        <w:rPr>
          <w:color w:val="231F20"/>
          <w:spacing w:val="-15"/>
        </w:rPr>
        <w:t> </w:t>
      </w:r>
      <w:r>
        <w:rPr>
          <w:color w:val="231F20"/>
        </w:rPr>
        <w:t>agresivas,</w:t>
      </w:r>
      <w:r>
        <w:rPr>
          <w:color w:val="231F20"/>
          <w:spacing w:val="-15"/>
        </w:rPr>
        <w:t> </w:t>
      </w:r>
      <w:r>
        <w:rPr>
          <w:color w:val="231F20"/>
        </w:rPr>
        <w:t>estaremos</w:t>
      </w:r>
      <w:r>
        <w:rPr>
          <w:color w:val="231F20"/>
          <w:spacing w:val="-15"/>
        </w:rPr>
        <w:t> </w:t>
      </w:r>
      <w:r>
        <w:rPr>
          <w:color w:val="231F20"/>
        </w:rPr>
        <w:t>poniendo</w:t>
      </w:r>
      <w:r>
        <w:rPr>
          <w:color w:val="231F20"/>
          <w:spacing w:val="-15"/>
        </w:rPr>
        <w:t> </w:t>
      </w:r>
      <w:r>
        <w:rPr>
          <w:color w:val="231F20"/>
        </w:rPr>
        <w:t>en</w:t>
      </w:r>
      <w:r>
        <w:rPr>
          <w:color w:val="231F20"/>
          <w:spacing w:val="-15"/>
        </w:rPr>
        <w:t> </w:t>
      </w:r>
      <w:r>
        <w:rPr>
          <w:color w:val="231F20"/>
        </w:rPr>
        <w:t>riesgo</w:t>
      </w:r>
      <w:r>
        <w:rPr>
          <w:color w:val="231F20"/>
          <w:spacing w:val="-15"/>
        </w:rPr>
        <w:t> </w:t>
      </w:r>
      <w:r>
        <w:rPr>
          <w:color w:val="231F20"/>
        </w:rPr>
        <w:t>no</w:t>
      </w:r>
      <w:r>
        <w:rPr>
          <w:color w:val="231F20"/>
          <w:spacing w:val="-15"/>
        </w:rPr>
        <w:t> </w:t>
      </w:r>
      <w:r>
        <w:rPr>
          <w:color w:val="231F20"/>
        </w:rPr>
        <w:t>sólo</w:t>
      </w:r>
      <w:r>
        <w:rPr>
          <w:color w:val="231F20"/>
          <w:spacing w:val="-15"/>
        </w:rPr>
        <w:t> </w:t>
      </w:r>
      <w:r>
        <w:rPr>
          <w:color w:val="231F20"/>
        </w:rPr>
        <w:t>la</w:t>
      </w:r>
      <w:r>
        <w:rPr>
          <w:color w:val="231F20"/>
          <w:spacing w:val="-15"/>
        </w:rPr>
        <w:t> </w:t>
      </w:r>
      <w:r>
        <w:rPr>
          <w:color w:val="231F20"/>
        </w:rPr>
        <w:t>salud</w:t>
      </w:r>
      <w:r>
        <w:rPr>
          <w:color w:val="231F20"/>
          <w:spacing w:val="-15"/>
        </w:rPr>
        <w:t> </w:t>
      </w:r>
      <w:r>
        <w:rPr>
          <w:color w:val="231F20"/>
        </w:rPr>
        <w:t>de</w:t>
      </w:r>
      <w:r>
        <w:rPr>
          <w:color w:val="231F20"/>
          <w:spacing w:val="-15"/>
        </w:rPr>
        <w:t> </w:t>
      </w:r>
      <w:r>
        <w:rPr>
          <w:color w:val="231F20"/>
        </w:rPr>
        <w:t>millones</w:t>
      </w:r>
      <w:r>
        <w:rPr>
          <w:color w:val="231F20"/>
          <w:spacing w:val="-15"/>
        </w:rPr>
        <w:t> </w:t>
      </w:r>
      <w:r>
        <w:rPr>
          <w:color w:val="231F20"/>
        </w:rPr>
        <w:t>de</w:t>
      </w:r>
      <w:r>
        <w:rPr>
          <w:color w:val="231F20"/>
          <w:spacing w:val="-15"/>
        </w:rPr>
        <w:t> </w:t>
      </w:r>
      <w:r>
        <w:rPr>
          <w:color w:val="231F20"/>
        </w:rPr>
        <w:t>personas sino nuestra propia viabilidad como</w:t>
      </w:r>
      <w:r>
        <w:rPr>
          <w:color w:val="231F20"/>
          <w:spacing w:val="16"/>
        </w:rPr>
        <w:t> </w:t>
      </w:r>
      <w:r>
        <w:rPr>
          <w:color w:val="231F20"/>
        </w:rPr>
        <w:t>país.</w:t>
      </w:r>
    </w:p>
    <w:p>
      <w:pPr>
        <w:pStyle w:val="BodyText"/>
        <w:spacing w:line="302" w:lineRule="auto" w:before="3"/>
        <w:ind w:left="100" w:right="117" w:firstLine="360"/>
        <w:jc w:val="both"/>
      </w:pPr>
      <w:r>
        <w:rPr>
          <w:color w:val="231F20"/>
        </w:rPr>
        <w:t>Si</w:t>
      </w:r>
      <w:r>
        <w:rPr>
          <w:color w:val="231F20"/>
          <w:spacing w:val="-16"/>
        </w:rPr>
        <w:t> </w:t>
      </w:r>
      <w:r>
        <w:rPr>
          <w:color w:val="231F20"/>
        </w:rPr>
        <w:t>bien</w:t>
      </w:r>
      <w:r>
        <w:rPr>
          <w:color w:val="231F20"/>
          <w:spacing w:val="-16"/>
        </w:rPr>
        <w:t> </w:t>
      </w:r>
      <w:r>
        <w:rPr>
          <w:color w:val="231F20"/>
        </w:rPr>
        <w:t>la</w:t>
      </w:r>
      <w:r>
        <w:rPr>
          <w:color w:val="231F20"/>
          <w:spacing w:val="-16"/>
        </w:rPr>
        <w:t> </w:t>
      </w:r>
      <w:r>
        <w:rPr>
          <w:color w:val="231F20"/>
        </w:rPr>
        <w:t>investigación</w:t>
      </w:r>
      <w:r>
        <w:rPr>
          <w:color w:val="231F20"/>
          <w:spacing w:val="-16"/>
        </w:rPr>
        <w:t> </w:t>
      </w:r>
      <w:r>
        <w:rPr>
          <w:color w:val="231F20"/>
        </w:rPr>
        <w:t>mundial</w:t>
      </w:r>
      <w:r>
        <w:rPr>
          <w:color w:val="231F20"/>
          <w:spacing w:val="-16"/>
        </w:rPr>
        <w:t> </w:t>
      </w:r>
      <w:r>
        <w:rPr>
          <w:color w:val="231F20"/>
        </w:rPr>
        <w:t>enfocada</w:t>
      </w:r>
      <w:r>
        <w:rPr>
          <w:color w:val="231F20"/>
          <w:spacing w:val="-16"/>
        </w:rPr>
        <w:t> </w:t>
      </w:r>
      <w:r>
        <w:rPr>
          <w:color w:val="231F20"/>
        </w:rPr>
        <w:t>al</w:t>
      </w:r>
      <w:r>
        <w:rPr>
          <w:color w:val="231F20"/>
          <w:spacing w:val="-16"/>
        </w:rPr>
        <w:t> </w:t>
      </w:r>
      <w:r>
        <w:rPr>
          <w:color w:val="231F20"/>
        </w:rPr>
        <w:t>diseño</w:t>
      </w:r>
      <w:r>
        <w:rPr>
          <w:color w:val="231F20"/>
          <w:spacing w:val="-16"/>
        </w:rPr>
        <w:t> </w:t>
      </w:r>
      <w:r>
        <w:rPr>
          <w:color w:val="231F20"/>
        </w:rPr>
        <w:t>de</w:t>
      </w:r>
      <w:r>
        <w:rPr>
          <w:color w:val="231F20"/>
          <w:spacing w:val="-16"/>
        </w:rPr>
        <w:t> </w:t>
      </w:r>
      <w:r>
        <w:rPr>
          <w:color w:val="231F20"/>
        </w:rPr>
        <w:t>alternativas</w:t>
      </w:r>
      <w:r>
        <w:rPr>
          <w:color w:val="231F20"/>
          <w:spacing w:val="-16"/>
        </w:rPr>
        <w:t> </w:t>
      </w:r>
      <w:r>
        <w:rPr>
          <w:color w:val="231F20"/>
        </w:rPr>
        <w:t>terapéuticas</w:t>
      </w:r>
      <w:r>
        <w:rPr>
          <w:color w:val="231F20"/>
          <w:spacing w:val="-16"/>
        </w:rPr>
        <w:t> </w:t>
      </w:r>
      <w:r>
        <w:rPr>
          <w:color w:val="231F20"/>
        </w:rPr>
        <w:t>contra este flagelo de la humanidad puede dar resultados a mediano plazo, esto no dejará de</w:t>
      </w:r>
      <w:r>
        <w:rPr>
          <w:color w:val="231F20"/>
          <w:spacing w:val="-23"/>
        </w:rPr>
        <w:t> </w:t>
      </w:r>
      <w:r>
        <w:rPr>
          <w:color w:val="231F20"/>
        </w:rPr>
        <w:t>ser una cuestión de salud con posible solución de baja inversión: dieta y</w:t>
      </w:r>
      <w:r>
        <w:rPr>
          <w:color w:val="231F20"/>
          <w:spacing w:val="19"/>
        </w:rPr>
        <w:t> </w:t>
      </w:r>
      <w:r>
        <w:rPr>
          <w:color w:val="231F20"/>
        </w:rPr>
        <w:t>ejercicio.</w:t>
      </w:r>
    </w:p>
    <w:p>
      <w:pPr>
        <w:pStyle w:val="BodyText"/>
        <w:spacing w:line="302" w:lineRule="auto" w:before="3"/>
        <w:ind w:left="100" w:right="117" w:firstLine="360"/>
        <w:jc w:val="both"/>
      </w:pPr>
      <w:r>
        <w:rPr>
          <w:color w:val="231F20"/>
        </w:rPr>
        <w:t>Está más que demostrado que naciones con condiciones climáticas desfavorables  en gran parte del año, tienen el hábito de transportarse en bicicleta; indudablemente     en nuestro país estamos lejos de tener este hábito considerando que no contamos con infraestructura</w:t>
      </w:r>
      <w:r>
        <w:rPr>
          <w:color w:val="231F20"/>
          <w:spacing w:val="-17"/>
        </w:rPr>
        <w:t> </w:t>
      </w:r>
      <w:r>
        <w:rPr>
          <w:color w:val="231F20"/>
        </w:rPr>
        <w:t>adecuada,</w:t>
      </w:r>
      <w:r>
        <w:rPr>
          <w:color w:val="231F20"/>
          <w:spacing w:val="-17"/>
        </w:rPr>
        <w:t> </w:t>
      </w:r>
      <w:r>
        <w:rPr>
          <w:color w:val="231F20"/>
        </w:rPr>
        <w:t>es</w:t>
      </w:r>
      <w:r>
        <w:rPr>
          <w:color w:val="231F20"/>
          <w:spacing w:val="-17"/>
        </w:rPr>
        <w:t> </w:t>
      </w:r>
      <w:r>
        <w:rPr>
          <w:color w:val="231F20"/>
        </w:rPr>
        <w:t>decir,</w:t>
      </w:r>
      <w:r>
        <w:rPr>
          <w:color w:val="231F20"/>
          <w:spacing w:val="-17"/>
        </w:rPr>
        <w:t> </w:t>
      </w:r>
      <w:r>
        <w:rPr>
          <w:color w:val="231F20"/>
        </w:rPr>
        <w:t>ciclopistas,</w:t>
      </w:r>
      <w:r>
        <w:rPr>
          <w:color w:val="231F20"/>
          <w:spacing w:val="-17"/>
        </w:rPr>
        <w:t> </w:t>
      </w:r>
      <w:r>
        <w:rPr>
          <w:color w:val="231F20"/>
        </w:rPr>
        <w:t>y</w:t>
      </w:r>
      <w:r>
        <w:rPr>
          <w:color w:val="231F20"/>
          <w:spacing w:val="-17"/>
        </w:rPr>
        <w:t> </w:t>
      </w:r>
      <w:r>
        <w:rPr>
          <w:color w:val="231F20"/>
        </w:rPr>
        <w:t>estacionamientos</w:t>
      </w:r>
      <w:r>
        <w:rPr>
          <w:color w:val="231F20"/>
          <w:spacing w:val="-17"/>
        </w:rPr>
        <w:t> </w:t>
      </w:r>
      <w:r>
        <w:rPr>
          <w:color w:val="231F20"/>
        </w:rPr>
        <w:t>propios</w:t>
      </w:r>
      <w:r>
        <w:rPr>
          <w:color w:val="231F20"/>
          <w:spacing w:val="-17"/>
        </w:rPr>
        <w:t> </w:t>
      </w:r>
      <w:r>
        <w:rPr>
          <w:color w:val="231F20"/>
        </w:rPr>
        <w:t>para</w:t>
      </w:r>
      <w:r>
        <w:rPr>
          <w:color w:val="231F20"/>
          <w:spacing w:val="-17"/>
        </w:rPr>
        <w:t> </w:t>
      </w:r>
      <w:r>
        <w:rPr>
          <w:color w:val="231F20"/>
        </w:rPr>
        <w:t>este</w:t>
      </w:r>
      <w:r>
        <w:rPr>
          <w:color w:val="231F20"/>
          <w:spacing w:val="-17"/>
        </w:rPr>
        <w:t> </w:t>
      </w:r>
      <w:r>
        <w:rPr>
          <w:color w:val="231F20"/>
        </w:rPr>
        <w:t>medio de transporte, pero si aquellos interesados en estos programas presentan sugerencias a las autoridades responsables, la instalación de estos espacios redundaría en beneficio de la</w:t>
      </w:r>
      <w:r>
        <w:rPr>
          <w:color w:val="231F20"/>
          <w:spacing w:val="5"/>
        </w:rPr>
        <w:t> </w:t>
      </w:r>
      <w:r>
        <w:rPr>
          <w:color w:val="231F20"/>
        </w:rPr>
        <w:t>población.</w:t>
      </w:r>
    </w:p>
    <w:p>
      <w:pPr>
        <w:pStyle w:val="BodyText"/>
        <w:spacing w:line="302" w:lineRule="auto" w:before="3"/>
        <w:ind w:left="100" w:right="112" w:firstLine="360"/>
        <w:jc w:val="both"/>
      </w:pPr>
      <w:r>
        <w:rPr>
          <w:color w:val="231F20"/>
        </w:rPr>
        <w:t>Si se </w:t>
      </w:r>
      <w:r>
        <w:rPr>
          <w:color w:val="231F20"/>
          <w:spacing w:val="3"/>
        </w:rPr>
        <w:t>implementara </w:t>
      </w:r>
      <w:r>
        <w:rPr>
          <w:color w:val="231F20"/>
        </w:rPr>
        <w:t>un </w:t>
      </w:r>
      <w:r>
        <w:rPr>
          <w:color w:val="231F20"/>
          <w:spacing w:val="3"/>
        </w:rPr>
        <w:t>plan agresivo contra </w:t>
      </w:r>
      <w:r>
        <w:rPr>
          <w:color w:val="231F20"/>
        </w:rPr>
        <w:t>la </w:t>
      </w:r>
      <w:r>
        <w:rPr>
          <w:color w:val="231F20"/>
          <w:spacing w:val="3"/>
        </w:rPr>
        <w:t>obesidad </w:t>
      </w:r>
      <w:r>
        <w:rPr>
          <w:color w:val="231F20"/>
        </w:rPr>
        <w:t>en el </w:t>
      </w:r>
      <w:r>
        <w:rPr>
          <w:color w:val="231F20"/>
          <w:spacing w:val="3"/>
        </w:rPr>
        <w:t>Estado </w:t>
      </w:r>
      <w:r>
        <w:rPr>
          <w:color w:val="231F20"/>
        </w:rPr>
        <w:t>de </w:t>
      </w:r>
      <w:r>
        <w:rPr>
          <w:color w:val="231F20"/>
          <w:spacing w:val="4"/>
        </w:rPr>
        <w:t>México, </w:t>
      </w:r>
      <w:r>
        <w:rPr>
          <w:color w:val="231F20"/>
        </w:rPr>
        <w:t>en </w:t>
      </w:r>
      <w:r>
        <w:rPr>
          <w:color w:val="231F20"/>
          <w:spacing w:val="3"/>
        </w:rPr>
        <w:t>cinco años </w:t>
      </w:r>
      <w:r>
        <w:rPr>
          <w:color w:val="231F20"/>
        </w:rPr>
        <w:t>se </w:t>
      </w:r>
      <w:r>
        <w:rPr>
          <w:color w:val="231F20"/>
          <w:spacing w:val="3"/>
        </w:rPr>
        <w:t>estabilizaría </w:t>
      </w:r>
      <w:r>
        <w:rPr>
          <w:color w:val="231F20"/>
        </w:rPr>
        <w:t>la </w:t>
      </w:r>
      <w:r>
        <w:rPr>
          <w:color w:val="231F20"/>
          <w:spacing w:val="3"/>
        </w:rPr>
        <w:t>incidencia </w:t>
      </w:r>
      <w:r>
        <w:rPr>
          <w:color w:val="231F20"/>
        </w:rPr>
        <w:t>de </w:t>
      </w:r>
      <w:r>
        <w:rPr>
          <w:color w:val="231F20"/>
          <w:spacing w:val="3"/>
        </w:rPr>
        <w:t>obesidad tipo </w:t>
      </w:r>
      <w:r>
        <w:rPr>
          <w:color w:val="231F20"/>
        </w:rPr>
        <w:t>2, y </w:t>
      </w:r>
      <w:r>
        <w:rPr>
          <w:color w:val="231F20"/>
          <w:spacing w:val="3"/>
        </w:rPr>
        <w:t>obesidad </w:t>
      </w:r>
      <w:r>
        <w:rPr>
          <w:color w:val="231F20"/>
        </w:rPr>
        <w:t>en </w:t>
      </w:r>
      <w:r>
        <w:rPr>
          <w:color w:val="231F20"/>
          <w:spacing w:val="4"/>
        </w:rPr>
        <w:t>la </w:t>
      </w:r>
      <w:r>
        <w:rPr>
          <w:color w:val="231F20"/>
          <w:spacing w:val="3"/>
        </w:rPr>
        <w:t>infancia; </w:t>
      </w:r>
      <w:r>
        <w:rPr>
          <w:color w:val="231F20"/>
        </w:rPr>
        <w:t>y a 10 </w:t>
      </w:r>
      <w:r>
        <w:rPr>
          <w:color w:val="231F20"/>
          <w:spacing w:val="3"/>
        </w:rPr>
        <w:t>años volveríamos </w:t>
      </w:r>
      <w:r>
        <w:rPr>
          <w:color w:val="231F20"/>
        </w:rPr>
        <w:t>a  la  </w:t>
      </w:r>
      <w:r>
        <w:rPr>
          <w:color w:val="231F20"/>
          <w:spacing w:val="2"/>
        </w:rPr>
        <w:t>que </w:t>
      </w:r>
      <w:r>
        <w:rPr>
          <w:color w:val="231F20"/>
          <w:spacing w:val="3"/>
        </w:rPr>
        <w:t>había hace </w:t>
      </w:r>
      <w:r>
        <w:rPr>
          <w:color w:val="231F20"/>
          <w:spacing w:val="2"/>
        </w:rPr>
        <w:t>una </w:t>
      </w:r>
      <w:r>
        <w:rPr>
          <w:color w:val="231F20"/>
          <w:spacing w:val="3"/>
        </w:rPr>
        <w:t>década </w:t>
      </w:r>
      <w:r>
        <w:rPr>
          <w:color w:val="231F20"/>
        </w:rPr>
        <w:t>es  </w:t>
      </w:r>
      <w:r>
        <w:rPr>
          <w:color w:val="231F20"/>
          <w:spacing w:val="3"/>
        </w:rPr>
        <w:t>decir, </w:t>
      </w:r>
      <w:r>
        <w:rPr>
          <w:color w:val="231F20"/>
          <w:spacing w:val="4"/>
        </w:rPr>
        <w:t>dentro  </w:t>
      </w:r>
      <w:r>
        <w:rPr>
          <w:color w:val="231F20"/>
        </w:rPr>
        <w:t>de 15 </w:t>
      </w:r>
      <w:r>
        <w:rPr>
          <w:color w:val="231F20"/>
          <w:spacing w:val="3"/>
        </w:rPr>
        <w:t>años tendríamos </w:t>
      </w:r>
      <w:r>
        <w:rPr>
          <w:color w:val="231F20"/>
        </w:rPr>
        <w:t>la </w:t>
      </w:r>
      <w:r>
        <w:rPr>
          <w:color w:val="231F20"/>
          <w:spacing w:val="3"/>
        </w:rPr>
        <w:t>incidencia </w:t>
      </w:r>
      <w:r>
        <w:rPr>
          <w:color w:val="231F20"/>
          <w:spacing w:val="2"/>
        </w:rPr>
        <w:t>del año </w:t>
      </w:r>
      <w:r>
        <w:rPr>
          <w:color w:val="231F20"/>
          <w:spacing w:val="3"/>
        </w:rPr>
        <w:t>2000 </w:t>
      </w:r>
      <w:r>
        <w:rPr>
          <w:color w:val="231F20"/>
        </w:rPr>
        <w:t>y </w:t>
      </w:r>
      <w:r>
        <w:rPr>
          <w:color w:val="231F20"/>
          <w:spacing w:val="3"/>
        </w:rPr>
        <w:t>quizás menos. </w:t>
      </w:r>
      <w:r>
        <w:rPr>
          <w:color w:val="231F20"/>
        </w:rPr>
        <w:t>De no </w:t>
      </w:r>
      <w:r>
        <w:rPr>
          <w:color w:val="231F20"/>
          <w:spacing w:val="4"/>
        </w:rPr>
        <w:t>hacerlo,   </w:t>
      </w:r>
      <w:r>
        <w:rPr>
          <w:color w:val="231F20"/>
          <w:spacing w:val="2"/>
        </w:rPr>
        <w:t>80% del </w:t>
      </w:r>
      <w:r>
        <w:rPr>
          <w:color w:val="231F20"/>
          <w:spacing w:val="3"/>
        </w:rPr>
        <w:t>producto interno bruto (</w:t>
      </w:r>
      <w:r>
        <w:rPr>
          <w:color w:val="231F20"/>
          <w:spacing w:val="3"/>
          <w:sz w:val="15"/>
        </w:rPr>
        <w:t>PIb</w:t>
      </w:r>
      <w:r>
        <w:rPr>
          <w:color w:val="231F20"/>
          <w:spacing w:val="3"/>
        </w:rPr>
        <w:t>) será utilizado para atender problemas </w:t>
      </w:r>
      <w:r>
        <w:rPr>
          <w:color w:val="231F20"/>
        </w:rPr>
        <w:t>de </w:t>
      </w:r>
      <w:r>
        <w:rPr>
          <w:color w:val="231F20"/>
          <w:spacing w:val="4"/>
        </w:rPr>
        <w:t>salud </w:t>
      </w:r>
      <w:r>
        <w:rPr>
          <w:color w:val="231F20"/>
          <w:spacing w:val="3"/>
        </w:rPr>
        <w:t>derivados </w:t>
      </w:r>
      <w:r>
        <w:rPr>
          <w:color w:val="231F20"/>
        </w:rPr>
        <w:t>de </w:t>
      </w:r>
      <w:r>
        <w:rPr>
          <w:color w:val="231F20"/>
          <w:spacing w:val="3"/>
        </w:rPr>
        <w:t>estas</w:t>
      </w:r>
      <w:r>
        <w:rPr>
          <w:color w:val="231F20"/>
          <w:spacing w:val="53"/>
        </w:rPr>
        <w:t> </w:t>
      </w:r>
      <w:r>
        <w:rPr>
          <w:color w:val="231F20"/>
          <w:spacing w:val="4"/>
        </w:rPr>
        <w:t>enfermedades.</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24</w:t>
      </w:r>
    </w:p>
    <w:p>
      <w:pPr>
        <w:pStyle w:val="BodyText"/>
        <w:rPr>
          <w:sz w:val="20"/>
        </w:rPr>
      </w:pPr>
    </w:p>
    <w:p>
      <w:pPr>
        <w:spacing w:before="155"/>
        <w:ind w:left="100" w:right="0" w:firstLine="0"/>
        <w:jc w:val="left"/>
        <w:rPr>
          <w:sz w:val="15"/>
        </w:rPr>
      </w:pPr>
      <w:r>
        <w:rPr>
          <w:color w:val="231F20"/>
          <w:spacing w:val="5"/>
          <w:w w:val="119"/>
          <w:sz w:val="22"/>
        </w:rPr>
        <w:t>b</w:t>
      </w:r>
      <w:r>
        <w:rPr>
          <w:color w:val="231F20"/>
          <w:spacing w:val="5"/>
          <w:w w:val="100"/>
          <w:sz w:val="15"/>
        </w:rPr>
        <w:t>I</w:t>
      </w:r>
      <w:r>
        <w:rPr>
          <w:color w:val="231F20"/>
          <w:spacing w:val="5"/>
          <w:w w:val="122"/>
          <w:sz w:val="15"/>
        </w:rPr>
        <w:t>b</w:t>
      </w:r>
      <w:r>
        <w:rPr>
          <w:color w:val="231F20"/>
          <w:spacing w:val="5"/>
          <w:w w:val="210"/>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159"/>
          <w:sz w:val="15"/>
        </w:rPr>
        <w:t>f</w:t>
      </w:r>
      <w:r>
        <w:rPr>
          <w:color w:val="231F20"/>
          <w:spacing w:val="5"/>
          <w:w w:val="120"/>
          <w:sz w:val="15"/>
        </w:rPr>
        <w:t>í</w:t>
      </w:r>
      <w:r>
        <w:rPr>
          <w:color w:val="231F20"/>
          <w:w w:val="167"/>
          <w:sz w:val="15"/>
        </w:rPr>
        <w:t>a</w:t>
      </w:r>
    </w:p>
    <w:p>
      <w:pPr>
        <w:pStyle w:val="BodyText"/>
      </w:pPr>
    </w:p>
    <w:p>
      <w:pPr>
        <w:pStyle w:val="ListParagraph"/>
        <w:numPr>
          <w:ilvl w:val="0"/>
          <w:numId w:val="1"/>
        </w:numPr>
        <w:tabs>
          <w:tab w:pos="241" w:val="left" w:leader="none"/>
        </w:tabs>
        <w:spacing w:line="333" w:lineRule="auto" w:before="152" w:after="0"/>
        <w:ind w:left="460" w:right="117" w:hanging="360"/>
        <w:jc w:val="both"/>
        <w:rPr>
          <w:sz w:val="20"/>
        </w:rPr>
      </w:pPr>
      <w:r>
        <w:rPr>
          <w:color w:val="231F20"/>
          <w:sz w:val="20"/>
        </w:rPr>
        <w:t>Gigante,</w:t>
      </w:r>
      <w:r>
        <w:rPr>
          <w:color w:val="231F20"/>
          <w:spacing w:val="-11"/>
          <w:sz w:val="20"/>
        </w:rPr>
        <w:t> </w:t>
      </w:r>
      <w:r>
        <w:rPr>
          <w:color w:val="231F20"/>
          <w:sz w:val="20"/>
        </w:rPr>
        <w:t>D.</w:t>
      </w:r>
      <w:r>
        <w:rPr>
          <w:color w:val="231F20"/>
          <w:spacing w:val="-11"/>
          <w:sz w:val="20"/>
        </w:rPr>
        <w:t> </w:t>
      </w:r>
      <w:r>
        <w:rPr>
          <w:color w:val="231F20"/>
          <w:sz w:val="20"/>
        </w:rPr>
        <w:t>P.,</w:t>
      </w:r>
      <w:r>
        <w:rPr>
          <w:color w:val="231F20"/>
          <w:spacing w:val="-11"/>
          <w:sz w:val="20"/>
        </w:rPr>
        <w:t> </w:t>
      </w:r>
      <w:r>
        <w:rPr>
          <w:color w:val="231F20"/>
          <w:sz w:val="20"/>
        </w:rPr>
        <w:t>Moura,</w:t>
      </w:r>
      <w:r>
        <w:rPr>
          <w:color w:val="231F20"/>
          <w:spacing w:val="-11"/>
          <w:sz w:val="20"/>
        </w:rPr>
        <w:t> </w:t>
      </w:r>
      <w:r>
        <w:rPr>
          <w:color w:val="231F20"/>
          <w:sz w:val="20"/>
        </w:rPr>
        <w:t>E.</w:t>
      </w:r>
      <w:r>
        <w:rPr>
          <w:color w:val="231F20"/>
          <w:spacing w:val="-11"/>
          <w:sz w:val="20"/>
        </w:rPr>
        <w:t> </w:t>
      </w:r>
      <w:r>
        <w:rPr>
          <w:color w:val="231F20"/>
          <w:sz w:val="20"/>
        </w:rPr>
        <w:t>C.,</w:t>
      </w:r>
      <w:r>
        <w:rPr>
          <w:color w:val="231F20"/>
          <w:spacing w:val="-11"/>
          <w:sz w:val="20"/>
        </w:rPr>
        <w:t> </w:t>
      </w:r>
      <w:r>
        <w:rPr>
          <w:color w:val="231F20"/>
          <w:sz w:val="20"/>
        </w:rPr>
        <w:t>y</w:t>
      </w:r>
      <w:r>
        <w:rPr>
          <w:color w:val="231F20"/>
          <w:spacing w:val="-11"/>
          <w:sz w:val="20"/>
        </w:rPr>
        <w:t> </w:t>
      </w:r>
      <w:r>
        <w:rPr>
          <w:color w:val="231F20"/>
          <w:sz w:val="20"/>
        </w:rPr>
        <w:t>Sardinha,</w:t>
      </w:r>
      <w:r>
        <w:rPr>
          <w:color w:val="231F20"/>
          <w:spacing w:val="-11"/>
          <w:sz w:val="20"/>
        </w:rPr>
        <w:t> </w:t>
      </w:r>
      <w:r>
        <w:rPr>
          <w:color w:val="231F20"/>
          <w:sz w:val="20"/>
        </w:rPr>
        <w:t>L.</w:t>
      </w:r>
      <w:r>
        <w:rPr>
          <w:color w:val="231F20"/>
          <w:spacing w:val="-11"/>
          <w:sz w:val="20"/>
        </w:rPr>
        <w:t> </w:t>
      </w:r>
      <w:r>
        <w:rPr>
          <w:color w:val="231F20"/>
          <w:sz w:val="20"/>
        </w:rPr>
        <w:t>M.</w:t>
      </w:r>
      <w:r>
        <w:rPr>
          <w:color w:val="231F20"/>
          <w:spacing w:val="-11"/>
          <w:sz w:val="20"/>
        </w:rPr>
        <w:t> </w:t>
      </w:r>
      <w:r>
        <w:rPr>
          <w:color w:val="231F20"/>
          <w:sz w:val="20"/>
        </w:rPr>
        <w:t>2009,</w:t>
      </w:r>
      <w:r>
        <w:rPr>
          <w:color w:val="231F20"/>
          <w:spacing w:val="-11"/>
          <w:sz w:val="20"/>
        </w:rPr>
        <w:t> </w:t>
      </w:r>
      <w:r>
        <w:rPr>
          <w:color w:val="231F20"/>
          <w:sz w:val="20"/>
        </w:rPr>
        <w:t>“Prevalence</w:t>
      </w:r>
      <w:r>
        <w:rPr>
          <w:color w:val="231F20"/>
          <w:spacing w:val="-11"/>
          <w:sz w:val="20"/>
        </w:rPr>
        <w:t> </w:t>
      </w:r>
      <w:r>
        <w:rPr>
          <w:color w:val="231F20"/>
          <w:sz w:val="20"/>
        </w:rPr>
        <w:t>of</w:t>
      </w:r>
      <w:r>
        <w:rPr>
          <w:color w:val="231F20"/>
          <w:spacing w:val="-11"/>
          <w:sz w:val="20"/>
        </w:rPr>
        <w:t> </w:t>
      </w:r>
      <w:r>
        <w:rPr>
          <w:color w:val="231F20"/>
          <w:sz w:val="20"/>
        </w:rPr>
        <w:t>overweight</w:t>
      </w:r>
      <w:r>
        <w:rPr>
          <w:color w:val="231F20"/>
          <w:spacing w:val="-11"/>
          <w:sz w:val="20"/>
        </w:rPr>
        <w:t> </w:t>
      </w:r>
      <w:r>
        <w:rPr>
          <w:color w:val="231F20"/>
          <w:sz w:val="20"/>
        </w:rPr>
        <w:t>and</w:t>
      </w:r>
      <w:r>
        <w:rPr>
          <w:color w:val="231F20"/>
          <w:spacing w:val="-11"/>
          <w:sz w:val="20"/>
        </w:rPr>
        <w:t> </w:t>
      </w:r>
      <w:r>
        <w:rPr>
          <w:color w:val="231F20"/>
          <w:sz w:val="20"/>
        </w:rPr>
        <w:t>obesity</w:t>
      </w:r>
      <w:r>
        <w:rPr>
          <w:color w:val="231F20"/>
          <w:spacing w:val="-11"/>
          <w:sz w:val="20"/>
        </w:rPr>
        <w:t> </w:t>
      </w:r>
      <w:r>
        <w:rPr>
          <w:color w:val="231F20"/>
          <w:sz w:val="20"/>
        </w:rPr>
        <w:t>and associated</w:t>
      </w:r>
      <w:r>
        <w:rPr>
          <w:color w:val="231F20"/>
          <w:spacing w:val="-32"/>
          <w:sz w:val="20"/>
        </w:rPr>
        <w:t> </w:t>
      </w:r>
      <w:r>
        <w:rPr>
          <w:color w:val="231F20"/>
          <w:sz w:val="20"/>
        </w:rPr>
        <w:t>factors,</w:t>
      </w:r>
      <w:r>
        <w:rPr>
          <w:color w:val="231F20"/>
          <w:spacing w:val="-32"/>
          <w:sz w:val="20"/>
        </w:rPr>
        <w:t> </w:t>
      </w:r>
      <w:r>
        <w:rPr>
          <w:color w:val="231F20"/>
          <w:sz w:val="20"/>
        </w:rPr>
        <w:t>Brazil,</w:t>
      </w:r>
      <w:r>
        <w:rPr>
          <w:color w:val="231F20"/>
          <w:spacing w:val="-32"/>
          <w:sz w:val="20"/>
        </w:rPr>
        <w:t> </w:t>
      </w:r>
      <w:r>
        <w:rPr>
          <w:color w:val="231F20"/>
          <w:sz w:val="20"/>
        </w:rPr>
        <w:t>2006”,</w:t>
      </w:r>
      <w:r>
        <w:rPr>
          <w:color w:val="231F20"/>
          <w:spacing w:val="-34"/>
          <w:sz w:val="20"/>
        </w:rPr>
        <w:t> </w:t>
      </w:r>
      <w:r>
        <w:rPr>
          <w:i/>
          <w:color w:val="231F20"/>
          <w:sz w:val="20"/>
        </w:rPr>
        <w:t>Rev</w:t>
      </w:r>
      <w:r>
        <w:rPr>
          <w:i/>
          <w:color w:val="231F20"/>
          <w:spacing w:val="-34"/>
          <w:sz w:val="20"/>
        </w:rPr>
        <w:t> </w:t>
      </w:r>
      <w:r>
        <w:rPr>
          <w:i/>
          <w:color w:val="231F20"/>
          <w:sz w:val="20"/>
        </w:rPr>
        <w:t>Saude</w:t>
      </w:r>
      <w:r>
        <w:rPr>
          <w:i/>
          <w:color w:val="231F20"/>
          <w:spacing w:val="-34"/>
          <w:sz w:val="20"/>
        </w:rPr>
        <w:t> </w:t>
      </w:r>
      <w:r>
        <w:rPr>
          <w:i/>
          <w:color w:val="231F20"/>
          <w:sz w:val="20"/>
        </w:rPr>
        <w:t>Publica,</w:t>
      </w:r>
      <w:r>
        <w:rPr>
          <w:i/>
          <w:color w:val="231F20"/>
          <w:spacing w:val="-32"/>
          <w:sz w:val="20"/>
        </w:rPr>
        <w:t> </w:t>
      </w:r>
      <w:r>
        <w:rPr>
          <w:color w:val="231F20"/>
          <w:sz w:val="20"/>
        </w:rPr>
        <w:t>vol.</w:t>
      </w:r>
      <w:r>
        <w:rPr>
          <w:color w:val="231F20"/>
          <w:spacing w:val="-32"/>
          <w:sz w:val="20"/>
        </w:rPr>
        <w:t> </w:t>
      </w:r>
      <w:r>
        <w:rPr>
          <w:color w:val="231F20"/>
          <w:sz w:val="20"/>
        </w:rPr>
        <w:t>43</w:t>
      </w:r>
      <w:r>
        <w:rPr>
          <w:color w:val="231F20"/>
          <w:spacing w:val="-32"/>
          <w:sz w:val="20"/>
        </w:rPr>
        <w:t> </w:t>
      </w:r>
      <w:r>
        <w:rPr>
          <w:color w:val="231F20"/>
          <w:sz w:val="20"/>
        </w:rPr>
        <w:t>Suppl</w:t>
      </w:r>
      <w:r>
        <w:rPr>
          <w:color w:val="231F20"/>
          <w:spacing w:val="-32"/>
          <w:sz w:val="20"/>
        </w:rPr>
        <w:t> </w:t>
      </w:r>
      <w:r>
        <w:rPr>
          <w:color w:val="231F20"/>
          <w:sz w:val="20"/>
        </w:rPr>
        <w:t>2,</w:t>
      </w:r>
      <w:r>
        <w:rPr>
          <w:color w:val="231F20"/>
          <w:spacing w:val="-32"/>
          <w:sz w:val="20"/>
        </w:rPr>
        <w:t> </w:t>
      </w:r>
      <w:r>
        <w:rPr>
          <w:color w:val="231F20"/>
          <w:sz w:val="20"/>
        </w:rPr>
        <w:t>pp.</w:t>
      </w:r>
      <w:r>
        <w:rPr>
          <w:color w:val="231F20"/>
          <w:spacing w:val="-32"/>
          <w:sz w:val="20"/>
        </w:rPr>
        <w:t> </w:t>
      </w:r>
      <w:r>
        <w:rPr>
          <w:color w:val="231F20"/>
          <w:sz w:val="20"/>
        </w:rPr>
        <w:t>83-89.</w:t>
      </w:r>
    </w:p>
    <w:p>
      <w:pPr>
        <w:pStyle w:val="ListParagraph"/>
        <w:numPr>
          <w:ilvl w:val="0"/>
          <w:numId w:val="1"/>
        </w:numPr>
        <w:tabs>
          <w:tab w:pos="245" w:val="left" w:leader="none"/>
        </w:tabs>
        <w:spacing w:line="333" w:lineRule="auto" w:before="3" w:after="0"/>
        <w:ind w:left="460" w:right="118" w:hanging="360"/>
        <w:jc w:val="both"/>
        <w:rPr>
          <w:sz w:val="20"/>
        </w:rPr>
      </w:pPr>
      <w:r>
        <w:rPr>
          <w:color w:val="231F20"/>
          <w:sz w:val="20"/>
        </w:rPr>
        <w:t>Barquera,</w:t>
      </w:r>
      <w:r>
        <w:rPr>
          <w:color w:val="231F20"/>
          <w:spacing w:val="-13"/>
          <w:sz w:val="20"/>
        </w:rPr>
        <w:t> </w:t>
      </w:r>
      <w:r>
        <w:rPr>
          <w:color w:val="231F20"/>
          <w:sz w:val="20"/>
        </w:rPr>
        <w:t>S.,</w:t>
      </w:r>
      <w:r>
        <w:rPr>
          <w:color w:val="231F20"/>
          <w:spacing w:val="-13"/>
          <w:sz w:val="20"/>
        </w:rPr>
        <w:t> </w:t>
      </w:r>
      <w:r>
        <w:rPr>
          <w:color w:val="231F20"/>
          <w:sz w:val="20"/>
        </w:rPr>
        <w:t>Campos-Nonato,</w:t>
      </w:r>
      <w:r>
        <w:rPr>
          <w:color w:val="231F20"/>
          <w:spacing w:val="-13"/>
          <w:sz w:val="20"/>
        </w:rPr>
        <w:t> </w:t>
      </w:r>
      <w:r>
        <w:rPr>
          <w:color w:val="231F20"/>
          <w:sz w:val="20"/>
        </w:rPr>
        <w:t>I.,</w:t>
      </w:r>
      <w:r>
        <w:rPr>
          <w:color w:val="231F20"/>
          <w:spacing w:val="-13"/>
          <w:sz w:val="20"/>
        </w:rPr>
        <w:t> </w:t>
      </w:r>
      <w:r>
        <w:rPr>
          <w:color w:val="231F20"/>
          <w:sz w:val="20"/>
        </w:rPr>
        <w:t>Hernández-Barrera,</w:t>
      </w:r>
      <w:r>
        <w:rPr>
          <w:color w:val="231F20"/>
          <w:spacing w:val="-13"/>
          <w:sz w:val="20"/>
        </w:rPr>
        <w:t> </w:t>
      </w:r>
      <w:r>
        <w:rPr>
          <w:color w:val="231F20"/>
          <w:sz w:val="20"/>
        </w:rPr>
        <w:t>L.,</w:t>
      </w:r>
      <w:r>
        <w:rPr>
          <w:color w:val="231F20"/>
          <w:spacing w:val="-13"/>
          <w:sz w:val="20"/>
        </w:rPr>
        <w:t> </w:t>
      </w:r>
      <w:r>
        <w:rPr>
          <w:color w:val="231F20"/>
          <w:sz w:val="20"/>
        </w:rPr>
        <w:t>Flores,</w:t>
      </w:r>
      <w:r>
        <w:rPr>
          <w:color w:val="231F20"/>
          <w:spacing w:val="-13"/>
          <w:sz w:val="20"/>
        </w:rPr>
        <w:t> </w:t>
      </w:r>
      <w:r>
        <w:rPr>
          <w:color w:val="231F20"/>
          <w:sz w:val="20"/>
        </w:rPr>
        <w:t>M.,</w:t>
      </w:r>
      <w:r>
        <w:rPr>
          <w:color w:val="231F20"/>
          <w:spacing w:val="-13"/>
          <w:sz w:val="20"/>
        </w:rPr>
        <w:t> </w:t>
      </w:r>
      <w:r>
        <w:rPr>
          <w:color w:val="231F20"/>
          <w:sz w:val="20"/>
        </w:rPr>
        <w:t>Durazo-Arvizu,</w:t>
      </w:r>
      <w:r>
        <w:rPr>
          <w:color w:val="231F20"/>
          <w:spacing w:val="-13"/>
          <w:sz w:val="20"/>
        </w:rPr>
        <w:t> </w:t>
      </w:r>
      <w:r>
        <w:rPr>
          <w:color w:val="231F20"/>
          <w:sz w:val="20"/>
        </w:rPr>
        <w:t>R.,</w:t>
      </w:r>
      <w:r>
        <w:rPr>
          <w:color w:val="231F20"/>
          <w:spacing w:val="-13"/>
          <w:sz w:val="20"/>
        </w:rPr>
        <w:t> </w:t>
      </w:r>
      <w:r>
        <w:rPr>
          <w:color w:val="231F20"/>
          <w:sz w:val="20"/>
        </w:rPr>
        <w:t>Kanter, R., y Rivera, J. A. 2009, “Obesity and central adiposity in Mexican adults: results from the Mexican</w:t>
      </w:r>
      <w:r>
        <w:rPr>
          <w:color w:val="231F20"/>
          <w:spacing w:val="-7"/>
          <w:sz w:val="20"/>
        </w:rPr>
        <w:t> </w:t>
      </w:r>
      <w:r>
        <w:rPr>
          <w:color w:val="231F20"/>
          <w:sz w:val="20"/>
        </w:rPr>
        <w:t>National</w:t>
      </w:r>
      <w:r>
        <w:rPr>
          <w:color w:val="231F20"/>
          <w:spacing w:val="-7"/>
          <w:sz w:val="20"/>
        </w:rPr>
        <w:t> </w:t>
      </w:r>
      <w:r>
        <w:rPr>
          <w:color w:val="231F20"/>
          <w:sz w:val="20"/>
        </w:rPr>
        <w:t>Health</w:t>
      </w:r>
      <w:r>
        <w:rPr>
          <w:color w:val="231F20"/>
          <w:spacing w:val="-7"/>
          <w:sz w:val="20"/>
        </w:rPr>
        <w:t> </w:t>
      </w:r>
      <w:r>
        <w:rPr>
          <w:color w:val="231F20"/>
          <w:sz w:val="20"/>
        </w:rPr>
        <w:t>and</w:t>
      </w:r>
      <w:r>
        <w:rPr>
          <w:color w:val="231F20"/>
          <w:spacing w:val="-7"/>
          <w:sz w:val="20"/>
        </w:rPr>
        <w:t> </w:t>
      </w:r>
      <w:r>
        <w:rPr>
          <w:color w:val="231F20"/>
          <w:sz w:val="20"/>
        </w:rPr>
        <w:t>Nutrition</w:t>
      </w:r>
      <w:r>
        <w:rPr>
          <w:color w:val="231F20"/>
          <w:spacing w:val="-7"/>
          <w:sz w:val="20"/>
        </w:rPr>
        <w:t> </w:t>
      </w:r>
      <w:r>
        <w:rPr>
          <w:color w:val="231F20"/>
          <w:sz w:val="20"/>
        </w:rPr>
        <w:t>Survey</w:t>
      </w:r>
      <w:r>
        <w:rPr>
          <w:color w:val="231F20"/>
          <w:spacing w:val="-7"/>
          <w:sz w:val="20"/>
        </w:rPr>
        <w:t> </w:t>
      </w:r>
      <w:r>
        <w:rPr>
          <w:color w:val="231F20"/>
          <w:sz w:val="20"/>
        </w:rPr>
        <w:t>2006”,</w:t>
      </w:r>
      <w:r>
        <w:rPr>
          <w:color w:val="231F20"/>
          <w:spacing w:val="-7"/>
          <w:sz w:val="20"/>
        </w:rPr>
        <w:t> </w:t>
      </w:r>
      <w:r>
        <w:rPr>
          <w:i/>
          <w:color w:val="231F20"/>
          <w:sz w:val="20"/>
        </w:rPr>
        <w:t>Salud</w:t>
      </w:r>
      <w:r>
        <w:rPr>
          <w:i/>
          <w:color w:val="231F20"/>
          <w:spacing w:val="-11"/>
          <w:sz w:val="20"/>
        </w:rPr>
        <w:t> </w:t>
      </w:r>
      <w:r>
        <w:rPr>
          <w:i/>
          <w:color w:val="231F20"/>
          <w:sz w:val="20"/>
        </w:rPr>
        <w:t>Pública</w:t>
      </w:r>
      <w:r>
        <w:rPr>
          <w:i/>
          <w:color w:val="231F20"/>
          <w:spacing w:val="-11"/>
          <w:sz w:val="20"/>
        </w:rPr>
        <w:t> </w:t>
      </w:r>
      <w:r>
        <w:rPr>
          <w:i/>
          <w:color w:val="231F20"/>
          <w:sz w:val="20"/>
        </w:rPr>
        <w:t>Méx</w:t>
      </w:r>
      <w:r>
        <w:rPr>
          <w:color w:val="231F20"/>
          <w:sz w:val="20"/>
        </w:rPr>
        <w:t>,</w:t>
      </w:r>
      <w:r>
        <w:rPr>
          <w:color w:val="231F20"/>
          <w:spacing w:val="-7"/>
          <w:sz w:val="20"/>
        </w:rPr>
        <w:t> </w:t>
      </w:r>
      <w:r>
        <w:rPr>
          <w:color w:val="231F20"/>
          <w:sz w:val="20"/>
        </w:rPr>
        <w:t>vol.</w:t>
      </w:r>
      <w:r>
        <w:rPr>
          <w:color w:val="231F20"/>
          <w:spacing w:val="-7"/>
          <w:sz w:val="20"/>
        </w:rPr>
        <w:t> </w:t>
      </w:r>
      <w:r>
        <w:rPr>
          <w:color w:val="231F20"/>
          <w:sz w:val="20"/>
        </w:rPr>
        <w:t>51</w:t>
      </w:r>
      <w:r>
        <w:rPr>
          <w:color w:val="231F20"/>
          <w:spacing w:val="-7"/>
          <w:sz w:val="20"/>
        </w:rPr>
        <w:t> </w:t>
      </w:r>
      <w:r>
        <w:rPr>
          <w:color w:val="231F20"/>
          <w:sz w:val="20"/>
        </w:rPr>
        <w:t>Suppl</w:t>
      </w:r>
      <w:r>
        <w:rPr>
          <w:color w:val="231F20"/>
          <w:spacing w:val="-7"/>
          <w:sz w:val="20"/>
        </w:rPr>
        <w:t> </w:t>
      </w:r>
      <w:r>
        <w:rPr>
          <w:color w:val="231F20"/>
          <w:sz w:val="20"/>
        </w:rPr>
        <w:t>4,</w:t>
      </w:r>
      <w:r>
        <w:rPr>
          <w:color w:val="231F20"/>
          <w:spacing w:val="-7"/>
          <w:sz w:val="20"/>
        </w:rPr>
        <w:t> </w:t>
      </w:r>
      <w:r>
        <w:rPr>
          <w:color w:val="231F20"/>
          <w:sz w:val="20"/>
        </w:rPr>
        <w:t>p. S595-S603.</w:t>
      </w:r>
    </w:p>
    <w:p>
      <w:pPr>
        <w:pStyle w:val="ListParagraph"/>
        <w:numPr>
          <w:ilvl w:val="0"/>
          <w:numId w:val="1"/>
        </w:numPr>
        <w:tabs>
          <w:tab w:pos="252" w:val="left" w:leader="none"/>
        </w:tabs>
        <w:spacing w:line="333" w:lineRule="auto" w:before="3" w:after="0"/>
        <w:ind w:left="460" w:right="117" w:hanging="360"/>
        <w:jc w:val="both"/>
        <w:rPr>
          <w:sz w:val="20"/>
        </w:rPr>
      </w:pPr>
      <w:r>
        <w:rPr>
          <w:color w:val="231F20"/>
          <w:sz w:val="20"/>
        </w:rPr>
        <w:t>Bonvecchio, A., Safdie, M., Monterrubio, E. A., Gust, T., Villalpando, S., y Rivera, J. A.</w:t>
      </w:r>
      <w:r>
        <w:rPr>
          <w:color w:val="231F20"/>
          <w:spacing w:val="-25"/>
          <w:sz w:val="20"/>
        </w:rPr>
        <w:t> </w:t>
      </w:r>
      <w:r>
        <w:rPr>
          <w:color w:val="231F20"/>
          <w:sz w:val="20"/>
        </w:rPr>
        <w:t>2009, “Overweight</w:t>
      </w:r>
      <w:r>
        <w:rPr>
          <w:color w:val="231F20"/>
          <w:spacing w:val="-7"/>
          <w:sz w:val="20"/>
        </w:rPr>
        <w:t> </w:t>
      </w:r>
      <w:r>
        <w:rPr>
          <w:color w:val="231F20"/>
          <w:sz w:val="20"/>
        </w:rPr>
        <w:t>and</w:t>
      </w:r>
      <w:r>
        <w:rPr>
          <w:color w:val="231F20"/>
          <w:spacing w:val="-7"/>
          <w:sz w:val="20"/>
        </w:rPr>
        <w:t> </w:t>
      </w:r>
      <w:r>
        <w:rPr>
          <w:color w:val="231F20"/>
          <w:sz w:val="20"/>
        </w:rPr>
        <w:t>obesity</w:t>
      </w:r>
      <w:r>
        <w:rPr>
          <w:color w:val="231F20"/>
          <w:spacing w:val="-7"/>
          <w:sz w:val="20"/>
        </w:rPr>
        <w:t> </w:t>
      </w:r>
      <w:r>
        <w:rPr>
          <w:color w:val="231F20"/>
          <w:sz w:val="20"/>
        </w:rPr>
        <w:t>trends</w:t>
      </w:r>
      <w:r>
        <w:rPr>
          <w:color w:val="231F20"/>
          <w:spacing w:val="-7"/>
          <w:sz w:val="20"/>
        </w:rPr>
        <w:t> </w:t>
      </w:r>
      <w:r>
        <w:rPr>
          <w:color w:val="231F20"/>
          <w:sz w:val="20"/>
        </w:rPr>
        <w:t>in</w:t>
      </w:r>
      <w:r>
        <w:rPr>
          <w:color w:val="231F20"/>
          <w:spacing w:val="-7"/>
          <w:sz w:val="20"/>
        </w:rPr>
        <w:t> </w:t>
      </w:r>
      <w:r>
        <w:rPr>
          <w:color w:val="231F20"/>
          <w:sz w:val="20"/>
        </w:rPr>
        <w:t>Mexican</w:t>
      </w:r>
      <w:r>
        <w:rPr>
          <w:color w:val="231F20"/>
          <w:spacing w:val="-7"/>
          <w:sz w:val="20"/>
        </w:rPr>
        <w:t> </w:t>
      </w:r>
      <w:r>
        <w:rPr>
          <w:color w:val="231F20"/>
          <w:sz w:val="20"/>
        </w:rPr>
        <w:t>children</w:t>
      </w:r>
      <w:r>
        <w:rPr>
          <w:color w:val="231F20"/>
          <w:spacing w:val="-7"/>
          <w:sz w:val="20"/>
        </w:rPr>
        <w:t> </w:t>
      </w:r>
      <w:r>
        <w:rPr>
          <w:color w:val="231F20"/>
          <w:sz w:val="20"/>
        </w:rPr>
        <w:t>2</w:t>
      </w:r>
      <w:r>
        <w:rPr>
          <w:color w:val="231F20"/>
          <w:spacing w:val="-7"/>
          <w:sz w:val="20"/>
        </w:rPr>
        <w:t> </w:t>
      </w:r>
      <w:r>
        <w:rPr>
          <w:color w:val="231F20"/>
          <w:sz w:val="20"/>
        </w:rPr>
        <w:t>to</w:t>
      </w:r>
      <w:r>
        <w:rPr>
          <w:color w:val="231F20"/>
          <w:spacing w:val="-7"/>
          <w:sz w:val="20"/>
        </w:rPr>
        <w:t> </w:t>
      </w:r>
      <w:r>
        <w:rPr>
          <w:color w:val="231F20"/>
          <w:sz w:val="20"/>
        </w:rPr>
        <w:t>18</w:t>
      </w:r>
      <w:r>
        <w:rPr>
          <w:color w:val="231F20"/>
          <w:spacing w:val="-7"/>
          <w:sz w:val="20"/>
        </w:rPr>
        <w:t> </w:t>
      </w:r>
      <w:r>
        <w:rPr>
          <w:color w:val="231F20"/>
          <w:sz w:val="20"/>
        </w:rPr>
        <w:t>years</w:t>
      </w:r>
      <w:r>
        <w:rPr>
          <w:color w:val="231F20"/>
          <w:spacing w:val="-7"/>
          <w:sz w:val="20"/>
        </w:rPr>
        <w:t> </w:t>
      </w:r>
      <w:r>
        <w:rPr>
          <w:color w:val="231F20"/>
          <w:sz w:val="20"/>
        </w:rPr>
        <w:t>of</w:t>
      </w:r>
      <w:r>
        <w:rPr>
          <w:color w:val="231F20"/>
          <w:spacing w:val="-7"/>
          <w:sz w:val="20"/>
        </w:rPr>
        <w:t> </w:t>
      </w:r>
      <w:r>
        <w:rPr>
          <w:color w:val="231F20"/>
          <w:sz w:val="20"/>
        </w:rPr>
        <w:t>age</w:t>
      </w:r>
      <w:r>
        <w:rPr>
          <w:color w:val="231F20"/>
          <w:spacing w:val="-7"/>
          <w:sz w:val="20"/>
        </w:rPr>
        <w:t> </w:t>
      </w:r>
      <w:r>
        <w:rPr>
          <w:color w:val="231F20"/>
          <w:sz w:val="20"/>
        </w:rPr>
        <w:t>from</w:t>
      </w:r>
      <w:r>
        <w:rPr>
          <w:color w:val="231F20"/>
          <w:spacing w:val="-7"/>
          <w:sz w:val="20"/>
        </w:rPr>
        <w:t> </w:t>
      </w:r>
      <w:r>
        <w:rPr>
          <w:color w:val="231F20"/>
          <w:sz w:val="20"/>
        </w:rPr>
        <w:t>1988</w:t>
      </w:r>
      <w:r>
        <w:rPr>
          <w:color w:val="231F20"/>
          <w:spacing w:val="-7"/>
          <w:sz w:val="20"/>
        </w:rPr>
        <w:t> </w:t>
      </w:r>
      <w:r>
        <w:rPr>
          <w:color w:val="231F20"/>
          <w:sz w:val="20"/>
        </w:rPr>
        <w:t>to</w:t>
      </w:r>
      <w:r>
        <w:rPr>
          <w:color w:val="231F20"/>
          <w:spacing w:val="-7"/>
          <w:sz w:val="20"/>
        </w:rPr>
        <w:t> </w:t>
      </w:r>
      <w:r>
        <w:rPr>
          <w:color w:val="231F20"/>
          <w:sz w:val="20"/>
        </w:rPr>
        <w:t>2006”, </w:t>
      </w:r>
      <w:r>
        <w:rPr>
          <w:i/>
          <w:color w:val="231F20"/>
          <w:w w:val="95"/>
          <w:sz w:val="20"/>
        </w:rPr>
        <w:t>Salud</w:t>
      </w:r>
      <w:r>
        <w:rPr>
          <w:i/>
          <w:color w:val="231F20"/>
          <w:spacing w:val="-14"/>
          <w:w w:val="95"/>
          <w:sz w:val="20"/>
        </w:rPr>
        <w:t> </w:t>
      </w:r>
      <w:r>
        <w:rPr>
          <w:i/>
          <w:color w:val="231F20"/>
          <w:w w:val="95"/>
          <w:sz w:val="20"/>
        </w:rPr>
        <w:t>Pública</w:t>
      </w:r>
      <w:r>
        <w:rPr>
          <w:i/>
          <w:color w:val="231F20"/>
          <w:spacing w:val="-14"/>
          <w:w w:val="95"/>
          <w:sz w:val="20"/>
        </w:rPr>
        <w:t> </w:t>
      </w:r>
      <w:r>
        <w:rPr>
          <w:i/>
          <w:color w:val="231F20"/>
          <w:w w:val="95"/>
          <w:sz w:val="20"/>
        </w:rPr>
        <w:t>Méx</w:t>
      </w:r>
      <w:r>
        <w:rPr>
          <w:color w:val="231F20"/>
          <w:w w:val="95"/>
          <w:sz w:val="20"/>
        </w:rPr>
        <w:t>,</w:t>
      </w:r>
      <w:r>
        <w:rPr>
          <w:color w:val="231F20"/>
          <w:spacing w:val="-10"/>
          <w:w w:val="95"/>
          <w:sz w:val="20"/>
        </w:rPr>
        <w:t> </w:t>
      </w:r>
      <w:r>
        <w:rPr>
          <w:color w:val="231F20"/>
          <w:w w:val="95"/>
          <w:sz w:val="20"/>
        </w:rPr>
        <w:t>vol.</w:t>
      </w:r>
      <w:r>
        <w:rPr>
          <w:color w:val="231F20"/>
          <w:spacing w:val="-10"/>
          <w:w w:val="95"/>
          <w:sz w:val="20"/>
        </w:rPr>
        <w:t> </w:t>
      </w:r>
      <w:r>
        <w:rPr>
          <w:color w:val="231F20"/>
          <w:w w:val="95"/>
          <w:sz w:val="20"/>
        </w:rPr>
        <w:t>51</w:t>
      </w:r>
      <w:r>
        <w:rPr>
          <w:color w:val="231F20"/>
          <w:spacing w:val="-10"/>
          <w:w w:val="95"/>
          <w:sz w:val="20"/>
        </w:rPr>
        <w:t> </w:t>
      </w:r>
      <w:r>
        <w:rPr>
          <w:color w:val="231F20"/>
          <w:w w:val="95"/>
          <w:sz w:val="20"/>
        </w:rPr>
        <w:t>Suppl</w:t>
      </w:r>
      <w:r>
        <w:rPr>
          <w:color w:val="231F20"/>
          <w:spacing w:val="-10"/>
          <w:w w:val="95"/>
          <w:sz w:val="20"/>
        </w:rPr>
        <w:t> </w:t>
      </w:r>
      <w:r>
        <w:rPr>
          <w:color w:val="231F20"/>
          <w:w w:val="95"/>
          <w:sz w:val="20"/>
        </w:rPr>
        <w:t>4,</w:t>
      </w:r>
      <w:r>
        <w:rPr>
          <w:color w:val="231F20"/>
          <w:spacing w:val="-10"/>
          <w:w w:val="95"/>
          <w:sz w:val="20"/>
        </w:rPr>
        <w:t> </w:t>
      </w:r>
      <w:r>
        <w:rPr>
          <w:color w:val="231F20"/>
          <w:w w:val="95"/>
          <w:sz w:val="20"/>
        </w:rPr>
        <w:t>p.</w:t>
      </w:r>
      <w:r>
        <w:rPr>
          <w:color w:val="231F20"/>
          <w:spacing w:val="-10"/>
          <w:w w:val="95"/>
          <w:sz w:val="20"/>
        </w:rPr>
        <w:t> </w:t>
      </w:r>
      <w:r>
        <w:rPr>
          <w:color w:val="231F20"/>
          <w:w w:val="95"/>
          <w:sz w:val="20"/>
        </w:rPr>
        <w:t>S586-S594.</w:t>
      </w:r>
    </w:p>
    <w:p>
      <w:pPr>
        <w:pStyle w:val="ListParagraph"/>
        <w:numPr>
          <w:ilvl w:val="0"/>
          <w:numId w:val="1"/>
        </w:numPr>
        <w:tabs>
          <w:tab w:pos="261" w:val="left" w:leader="none"/>
        </w:tabs>
        <w:spacing w:line="333" w:lineRule="auto" w:before="3" w:after="0"/>
        <w:ind w:left="460" w:right="117" w:hanging="360"/>
        <w:jc w:val="both"/>
        <w:rPr>
          <w:sz w:val="20"/>
        </w:rPr>
      </w:pPr>
      <w:r>
        <w:rPr>
          <w:color w:val="231F20"/>
          <w:sz w:val="20"/>
        </w:rPr>
        <w:t>Jiménez-Corona,</w:t>
      </w:r>
      <w:r>
        <w:rPr>
          <w:color w:val="231F20"/>
          <w:spacing w:val="-5"/>
          <w:sz w:val="20"/>
        </w:rPr>
        <w:t> </w:t>
      </w:r>
      <w:r>
        <w:rPr>
          <w:color w:val="231F20"/>
          <w:sz w:val="20"/>
        </w:rPr>
        <w:t>A.,</w:t>
      </w:r>
      <w:r>
        <w:rPr>
          <w:color w:val="231F20"/>
          <w:spacing w:val="-5"/>
          <w:sz w:val="20"/>
        </w:rPr>
        <w:t> </w:t>
      </w:r>
      <w:r>
        <w:rPr>
          <w:color w:val="231F20"/>
          <w:sz w:val="20"/>
        </w:rPr>
        <w:t>Rojas,</w:t>
      </w:r>
      <w:r>
        <w:rPr>
          <w:color w:val="231F20"/>
          <w:spacing w:val="-6"/>
          <w:sz w:val="20"/>
        </w:rPr>
        <w:t> </w:t>
      </w:r>
      <w:r>
        <w:rPr>
          <w:color w:val="231F20"/>
          <w:sz w:val="20"/>
        </w:rPr>
        <w:t>R.,</w:t>
      </w:r>
      <w:r>
        <w:rPr>
          <w:color w:val="231F20"/>
          <w:spacing w:val="-5"/>
          <w:sz w:val="20"/>
        </w:rPr>
        <w:t> </w:t>
      </w:r>
      <w:r>
        <w:rPr>
          <w:color w:val="231F20"/>
          <w:sz w:val="20"/>
        </w:rPr>
        <w:t>Gómez-Pérez,</w:t>
      </w:r>
      <w:r>
        <w:rPr>
          <w:color w:val="231F20"/>
          <w:spacing w:val="-5"/>
          <w:sz w:val="20"/>
        </w:rPr>
        <w:t> </w:t>
      </w:r>
      <w:r>
        <w:rPr>
          <w:color w:val="231F20"/>
          <w:sz w:val="20"/>
        </w:rPr>
        <w:t>F.</w:t>
      </w:r>
      <w:r>
        <w:rPr>
          <w:color w:val="231F20"/>
          <w:spacing w:val="-6"/>
          <w:sz w:val="20"/>
        </w:rPr>
        <w:t> </w:t>
      </w:r>
      <w:r>
        <w:rPr>
          <w:color w:val="231F20"/>
          <w:sz w:val="20"/>
        </w:rPr>
        <w:t>J.,</w:t>
      </w:r>
      <w:r>
        <w:rPr>
          <w:color w:val="231F20"/>
          <w:spacing w:val="-5"/>
          <w:sz w:val="20"/>
        </w:rPr>
        <w:t> </w:t>
      </w:r>
      <w:r>
        <w:rPr>
          <w:color w:val="231F20"/>
          <w:sz w:val="20"/>
        </w:rPr>
        <w:t>y</w:t>
      </w:r>
      <w:r>
        <w:rPr>
          <w:color w:val="231F20"/>
          <w:spacing w:val="-5"/>
          <w:sz w:val="20"/>
        </w:rPr>
        <w:t> </w:t>
      </w:r>
      <w:r>
        <w:rPr>
          <w:color w:val="231F20"/>
          <w:sz w:val="20"/>
        </w:rPr>
        <w:t>Aguilar-Salinas,</w:t>
      </w:r>
      <w:r>
        <w:rPr>
          <w:color w:val="231F20"/>
          <w:spacing w:val="-6"/>
          <w:sz w:val="20"/>
        </w:rPr>
        <w:t> </w:t>
      </w:r>
      <w:r>
        <w:rPr>
          <w:color w:val="231F20"/>
          <w:sz w:val="20"/>
        </w:rPr>
        <w:t>C.</w:t>
      </w:r>
      <w:r>
        <w:rPr>
          <w:color w:val="231F20"/>
          <w:spacing w:val="-5"/>
          <w:sz w:val="20"/>
        </w:rPr>
        <w:t> </w:t>
      </w:r>
      <w:r>
        <w:rPr>
          <w:color w:val="231F20"/>
          <w:sz w:val="20"/>
        </w:rPr>
        <w:t>A.</w:t>
      </w:r>
      <w:r>
        <w:rPr>
          <w:color w:val="231F20"/>
          <w:spacing w:val="-5"/>
          <w:sz w:val="20"/>
        </w:rPr>
        <w:t> </w:t>
      </w:r>
      <w:r>
        <w:rPr>
          <w:color w:val="231F20"/>
          <w:sz w:val="20"/>
        </w:rPr>
        <w:t>2010,</w:t>
      </w:r>
      <w:r>
        <w:rPr>
          <w:color w:val="231F20"/>
          <w:spacing w:val="-5"/>
          <w:sz w:val="20"/>
        </w:rPr>
        <w:t> </w:t>
      </w:r>
      <w:r>
        <w:rPr>
          <w:color w:val="231F20"/>
          <w:sz w:val="20"/>
        </w:rPr>
        <w:t>“Early-onset type 2 diabetes in a Mexican survey: results from the National Health and Nutrition Survey </w:t>
      </w:r>
      <w:r>
        <w:rPr>
          <w:color w:val="231F20"/>
          <w:w w:val="95"/>
          <w:sz w:val="20"/>
        </w:rPr>
        <w:t>2006”,</w:t>
      </w:r>
      <w:r>
        <w:rPr>
          <w:color w:val="231F20"/>
          <w:spacing w:val="-8"/>
          <w:w w:val="95"/>
          <w:sz w:val="20"/>
        </w:rPr>
        <w:t> </w:t>
      </w:r>
      <w:r>
        <w:rPr>
          <w:i/>
          <w:color w:val="231F20"/>
          <w:w w:val="95"/>
          <w:sz w:val="20"/>
        </w:rPr>
        <w:t>Salud</w:t>
      </w:r>
      <w:r>
        <w:rPr>
          <w:i/>
          <w:color w:val="231F20"/>
          <w:spacing w:val="-13"/>
          <w:w w:val="95"/>
          <w:sz w:val="20"/>
        </w:rPr>
        <w:t> </w:t>
      </w:r>
      <w:r>
        <w:rPr>
          <w:i/>
          <w:color w:val="231F20"/>
          <w:w w:val="95"/>
          <w:sz w:val="20"/>
        </w:rPr>
        <w:t>Pública</w:t>
      </w:r>
      <w:r>
        <w:rPr>
          <w:i/>
          <w:color w:val="231F20"/>
          <w:spacing w:val="-13"/>
          <w:w w:val="95"/>
          <w:sz w:val="20"/>
        </w:rPr>
        <w:t> </w:t>
      </w:r>
      <w:r>
        <w:rPr>
          <w:i/>
          <w:color w:val="231F20"/>
          <w:w w:val="95"/>
          <w:sz w:val="20"/>
        </w:rPr>
        <w:t>Méx</w:t>
      </w:r>
      <w:r>
        <w:rPr>
          <w:color w:val="231F20"/>
          <w:w w:val="95"/>
          <w:sz w:val="20"/>
        </w:rPr>
        <w:t>,</w:t>
      </w:r>
      <w:r>
        <w:rPr>
          <w:color w:val="231F20"/>
          <w:spacing w:val="-8"/>
          <w:w w:val="95"/>
          <w:sz w:val="20"/>
        </w:rPr>
        <w:t> </w:t>
      </w:r>
      <w:r>
        <w:rPr>
          <w:color w:val="231F20"/>
          <w:w w:val="95"/>
          <w:sz w:val="20"/>
        </w:rPr>
        <w:t>vol.</w:t>
      </w:r>
      <w:r>
        <w:rPr>
          <w:color w:val="231F20"/>
          <w:spacing w:val="-8"/>
          <w:w w:val="95"/>
          <w:sz w:val="20"/>
        </w:rPr>
        <w:t> </w:t>
      </w:r>
      <w:r>
        <w:rPr>
          <w:color w:val="231F20"/>
          <w:w w:val="95"/>
          <w:sz w:val="20"/>
        </w:rPr>
        <w:t>52</w:t>
      </w:r>
      <w:r>
        <w:rPr>
          <w:color w:val="231F20"/>
          <w:spacing w:val="-8"/>
          <w:w w:val="95"/>
          <w:sz w:val="20"/>
        </w:rPr>
        <w:t> </w:t>
      </w:r>
      <w:r>
        <w:rPr>
          <w:color w:val="231F20"/>
          <w:w w:val="95"/>
          <w:sz w:val="20"/>
        </w:rPr>
        <w:t>Suppl</w:t>
      </w:r>
      <w:r>
        <w:rPr>
          <w:color w:val="231F20"/>
          <w:spacing w:val="-8"/>
          <w:w w:val="95"/>
          <w:sz w:val="20"/>
        </w:rPr>
        <w:t> </w:t>
      </w:r>
      <w:r>
        <w:rPr>
          <w:color w:val="231F20"/>
          <w:w w:val="95"/>
          <w:sz w:val="20"/>
        </w:rPr>
        <w:t>1,</w:t>
      </w:r>
      <w:r>
        <w:rPr>
          <w:color w:val="231F20"/>
          <w:spacing w:val="-8"/>
          <w:w w:val="95"/>
          <w:sz w:val="20"/>
        </w:rPr>
        <w:t> </w:t>
      </w:r>
      <w:r>
        <w:rPr>
          <w:color w:val="231F20"/>
          <w:w w:val="95"/>
          <w:sz w:val="20"/>
        </w:rPr>
        <w:t>p.</w:t>
      </w:r>
      <w:r>
        <w:rPr>
          <w:color w:val="231F20"/>
          <w:spacing w:val="-8"/>
          <w:w w:val="95"/>
          <w:sz w:val="20"/>
        </w:rPr>
        <w:t> </w:t>
      </w:r>
      <w:r>
        <w:rPr>
          <w:color w:val="231F20"/>
          <w:w w:val="95"/>
          <w:sz w:val="20"/>
        </w:rPr>
        <w:t>S27-S35.</w:t>
      </w:r>
    </w:p>
    <w:p>
      <w:pPr>
        <w:pStyle w:val="ListParagraph"/>
        <w:numPr>
          <w:ilvl w:val="0"/>
          <w:numId w:val="1"/>
        </w:numPr>
        <w:tabs>
          <w:tab w:pos="242" w:val="left" w:leader="none"/>
        </w:tabs>
        <w:spacing w:line="333" w:lineRule="auto" w:before="3" w:after="0"/>
        <w:ind w:left="460" w:right="118" w:hanging="360"/>
        <w:jc w:val="both"/>
        <w:rPr>
          <w:sz w:val="20"/>
        </w:rPr>
      </w:pPr>
      <w:r>
        <w:rPr>
          <w:color w:val="231F20"/>
          <w:sz w:val="20"/>
        </w:rPr>
        <w:t>Rojas,</w:t>
      </w:r>
      <w:r>
        <w:rPr>
          <w:color w:val="231F20"/>
          <w:spacing w:val="-22"/>
          <w:sz w:val="20"/>
        </w:rPr>
        <w:t> </w:t>
      </w:r>
      <w:r>
        <w:rPr>
          <w:color w:val="231F20"/>
          <w:sz w:val="20"/>
        </w:rPr>
        <w:t>R.,</w:t>
      </w:r>
      <w:r>
        <w:rPr>
          <w:color w:val="231F20"/>
          <w:spacing w:val="-22"/>
          <w:sz w:val="20"/>
        </w:rPr>
        <w:t> </w:t>
      </w:r>
      <w:r>
        <w:rPr>
          <w:color w:val="231F20"/>
          <w:sz w:val="20"/>
        </w:rPr>
        <w:t>guilar-Salinas,</w:t>
      </w:r>
      <w:r>
        <w:rPr>
          <w:color w:val="231F20"/>
          <w:spacing w:val="-22"/>
          <w:sz w:val="20"/>
        </w:rPr>
        <w:t> </w:t>
      </w:r>
      <w:r>
        <w:rPr>
          <w:color w:val="231F20"/>
          <w:sz w:val="20"/>
        </w:rPr>
        <w:t>C.</w:t>
      </w:r>
      <w:r>
        <w:rPr>
          <w:color w:val="231F20"/>
          <w:spacing w:val="-22"/>
          <w:sz w:val="20"/>
        </w:rPr>
        <w:t> </w:t>
      </w:r>
      <w:r>
        <w:rPr>
          <w:color w:val="231F20"/>
          <w:sz w:val="20"/>
        </w:rPr>
        <w:t>A.,</w:t>
      </w:r>
      <w:r>
        <w:rPr>
          <w:color w:val="231F20"/>
          <w:spacing w:val="-22"/>
          <w:sz w:val="20"/>
        </w:rPr>
        <w:t> </w:t>
      </w:r>
      <w:r>
        <w:rPr>
          <w:color w:val="231F20"/>
          <w:sz w:val="20"/>
        </w:rPr>
        <w:t>Jimenez-Corona,</w:t>
      </w:r>
      <w:r>
        <w:rPr>
          <w:color w:val="231F20"/>
          <w:spacing w:val="-22"/>
          <w:sz w:val="20"/>
        </w:rPr>
        <w:t> </w:t>
      </w:r>
      <w:r>
        <w:rPr>
          <w:color w:val="231F20"/>
          <w:sz w:val="20"/>
        </w:rPr>
        <w:t>A.,</w:t>
      </w:r>
      <w:r>
        <w:rPr>
          <w:color w:val="231F20"/>
          <w:spacing w:val="-22"/>
          <w:sz w:val="20"/>
        </w:rPr>
        <w:t> </w:t>
      </w:r>
      <w:r>
        <w:rPr>
          <w:color w:val="231F20"/>
          <w:sz w:val="20"/>
        </w:rPr>
        <w:t>Shamah-Levy,</w:t>
      </w:r>
      <w:r>
        <w:rPr>
          <w:color w:val="231F20"/>
          <w:spacing w:val="-22"/>
          <w:sz w:val="20"/>
        </w:rPr>
        <w:t> </w:t>
      </w:r>
      <w:r>
        <w:rPr>
          <w:color w:val="231F20"/>
          <w:sz w:val="20"/>
        </w:rPr>
        <w:t>T.,</w:t>
      </w:r>
      <w:r>
        <w:rPr>
          <w:color w:val="231F20"/>
          <w:spacing w:val="-22"/>
          <w:sz w:val="20"/>
        </w:rPr>
        <w:t> </w:t>
      </w:r>
      <w:r>
        <w:rPr>
          <w:color w:val="231F20"/>
          <w:sz w:val="20"/>
        </w:rPr>
        <w:t>Rauda,</w:t>
      </w:r>
      <w:r>
        <w:rPr>
          <w:color w:val="231F20"/>
          <w:spacing w:val="-22"/>
          <w:sz w:val="20"/>
        </w:rPr>
        <w:t> </w:t>
      </w:r>
      <w:r>
        <w:rPr>
          <w:color w:val="231F20"/>
          <w:sz w:val="20"/>
        </w:rPr>
        <w:t>J.,</w:t>
      </w:r>
      <w:r>
        <w:rPr>
          <w:color w:val="231F20"/>
          <w:spacing w:val="-22"/>
          <w:sz w:val="20"/>
        </w:rPr>
        <w:t> </w:t>
      </w:r>
      <w:r>
        <w:rPr>
          <w:color w:val="231F20"/>
          <w:sz w:val="20"/>
        </w:rPr>
        <w:t>vila-Burgos,</w:t>
      </w:r>
      <w:r>
        <w:rPr>
          <w:color w:val="231F20"/>
          <w:spacing w:val="-22"/>
          <w:sz w:val="20"/>
        </w:rPr>
        <w:t> </w:t>
      </w:r>
      <w:r>
        <w:rPr>
          <w:color w:val="231F20"/>
          <w:sz w:val="20"/>
        </w:rPr>
        <w:t>L., Villalpando,</w:t>
      </w:r>
      <w:r>
        <w:rPr>
          <w:color w:val="231F20"/>
          <w:spacing w:val="-13"/>
          <w:sz w:val="20"/>
        </w:rPr>
        <w:t> </w:t>
      </w:r>
      <w:r>
        <w:rPr>
          <w:color w:val="231F20"/>
          <w:sz w:val="20"/>
        </w:rPr>
        <w:t>S.,</w:t>
      </w:r>
      <w:r>
        <w:rPr>
          <w:color w:val="231F20"/>
          <w:spacing w:val="-13"/>
          <w:sz w:val="20"/>
        </w:rPr>
        <w:t> </w:t>
      </w:r>
      <w:r>
        <w:rPr>
          <w:color w:val="231F20"/>
          <w:sz w:val="20"/>
        </w:rPr>
        <w:t>y</w:t>
      </w:r>
      <w:r>
        <w:rPr>
          <w:color w:val="231F20"/>
          <w:spacing w:val="-13"/>
          <w:sz w:val="20"/>
        </w:rPr>
        <w:t> </w:t>
      </w:r>
      <w:r>
        <w:rPr>
          <w:color w:val="231F20"/>
          <w:sz w:val="20"/>
        </w:rPr>
        <w:t>Ponce,</w:t>
      </w:r>
      <w:r>
        <w:rPr>
          <w:color w:val="231F20"/>
          <w:spacing w:val="-13"/>
          <w:sz w:val="20"/>
        </w:rPr>
        <w:t> </w:t>
      </w:r>
      <w:r>
        <w:rPr>
          <w:color w:val="231F20"/>
          <w:sz w:val="20"/>
        </w:rPr>
        <w:t>E.</w:t>
      </w:r>
      <w:r>
        <w:rPr>
          <w:color w:val="231F20"/>
          <w:spacing w:val="-13"/>
          <w:sz w:val="20"/>
        </w:rPr>
        <w:t> </w:t>
      </w:r>
      <w:r>
        <w:rPr>
          <w:color w:val="231F20"/>
          <w:sz w:val="20"/>
        </w:rPr>
        <w:t>L.</w:t>
      </w:r>
      <w:r>
        <w:rPr>
          <w:color w:val="231F20"/>
          <w:spacing w:val="-13"/>
          <w:sz w:val="20"/>
        </w:rPr>
        <w:t> </w:t>
      </w:r>
      <w:r>
        <w:rPr>
          <w:color w:val="231F20"/>
          <w:sz w:val="20"/>
        </w:rPr>
        <w:t>2010,</w:t>
      </w:r>
      <w:r>
        <w:rPr>
          <w:color w:val="231F20"/>
          <w:spacing w:val="-13"/>
          <w:sz w:val="20"/>
        </w:rPr>
        <w:t> </w:t>
      </w:r>
      <w:r>
        <w:rPr>
          <w:color w:val="231F20"/>
          <w:sz w:val="20"/>
        </w:rPr>
        <w:t>“Metabolic</w:t>
      </w:r>
      <w:r>
        <w:rPr>
          <w:color w:val="231F20"/>
          <w:spacing w:val="-13"/>
          <w:sz w:val="20"/>
        </w:rPr>
        <w:t> </w:t>
      </w:r>
      <w:r>
        <w:rPr>
          <w:color w:val="231F20"/>
          <w:sz w:val="20"/>
        </w:rPr>
        <w:t>syndrome</w:t>
      </w:r>
      <w:r>
        <w:rPr>
          <w:color w:val="231F20"/>
          <w:spacing w:val="-13"/>
          <w:sz w:val="20"/>
        </w:rPr>
        <w:t> </w:t>
      </w:r>
      <w:r>
        <w:rPr>
          <w:color w:val="231F20"/>
          <w:sz w:val="20"/>
        </w:rPr>
        <w:t>in</w:t>
      </w:r>
      <w:r>
        <w:rPr>
          <w:color w:val="231F20"/>
          <w:spacing w:val="-13"/>
          <w:sz w:val="20"/>
        </w:rPr>
        <w:t> </w:t>
      </w:r>
      <w:r>
        <w:rPr>
          <w:color w:val="231F20"/>
          <w:sz w:val="20"/>
        </w:rPr>
        <w:t>Mexican</w:t>
      </w:r>
      <w:r>
        <w:rPr>
          <w:color w:val="231F20"/>
          <w:spacing w:val="-13"/>
          <w:sz w:val="20"/>
        </w:rPr>
        <w:t> </w:t>
      </w:r>
      <w:r>
        <w:rPr>
          <w:color w:val="231F20"/>
          <w:sz w:val="20"/>
        </w:rPr>
        <w:t>adults:</w:t>
      </w:r>
      <w:r>
        <w:rPr>
          <w:color w:val="231F20"/>
          <w:spacing w:val="-13"/>
          <w:sz w:val="20"/>
        </w:rPr>
        <w:t> </w:t>
      </w:r>
      <w:r>
        <w:rPr>
          <w:color w:val="231F20"/>
          <w:sz w:val="20"/>
        </w:rPr>
        <w:t>results</w:t>
      </w:r>
      <w:r>
        <w:rPr>
          <w:color w:val="231F20"/>
          <w:spacing w:val="-13"/>
          <w:sz w:val="20"/>
        </w:rPr>
        <w:t> </w:t>
      </w:r>
      <w:r>
        <w:rPr>
          <w:color w:val="231F20"/>
          <w:sz w:val="20"/>
        </w:rPr>
        <w:t>from</w:t>
      </w:r>
      <w:r>
        <w:rPr>
          <w:color w:val="231F20"/>
          <w:spacing w:val="-13"/>
          <w:sz w:val="20"/>
        </w:rPr>
        <w:t> </w:t>
      </w:r>
      <w:r>
        <w:rPr>
          <w:color w:val="231F20"/>
          <w:sz w:val="20"/>
        </w:rPr>
        <w:t>the National</w:t>
      </w:r>
      <w:r>
        <w:rPr>
          <w:color w:val="231F20"/>
          <w:spacing w:val="-21"/>
          <w:sz w:val="20"/>
        </w:rPr>
        <w:t> </w:t>
      </w:r>
      <w:r>
        <w:rPr>
          <w:color w:val="231F20"/>
          <w:sz w:val="20"/>
        </w:rPr>
        <w:t>Health</w:t>
      </w:r>
      <w:r>
        <w:rPr>
          <w:color w:val="231F20"/>
          <w:spacing w:val="-21"/>
          <w:sz w:val="20"/>
        </w:rPr>
        <w:t> </w:t>
      </w:r>
      <w:r>
        <w:rPr>
          <w:color w:val="231F20"/>
          <w:sz w:val="20"/>
        </w:rPr>
        <w:t>and</w:t>
      </w:r>
      <w:r>
        <w:rPr>
          <w:color w:val="231F20"/>
          <w:spacing w:val="-21"/>
          <w:sz w:val="20"/>
        </w:rPr>
        <w:t> </w:t>
      </w:r>
      <w:r>
        <w:rPr>
          <w:color w:val="231F20"/>
          <w:sz w:val="20"/>
        </w:rPr>
        <w:t>Nutrition</w:t>
      </w:r>
      <w:r>
        <w:rPr>
          <w:color w:val="231F20"/>
          <w:spacing w:val="-21"/>
          <w:sz w:val="20"/>
        </w:rPr>
        <w:t> </w:t>
      </w:r>
      <w:r>
        <w:rPr>
          <w:color w:val="231F20"/>
          <w:sz w:val="20"/>
        </w:rPr>
        <w:t>Survey</w:t>
      </w:r>
      <w:r>
        <w:rPr>
          <w:color w:val="231F20"/>
          <w:spacing w:val="-21"/>
          <w:sz w:val="20"/>
        </w:rPr>
        <w:t> </w:t>
      </w:r>
      <w:r>
        <w:rPr>
          <w:color w:val="231F20"/>
          <w:sz w:val="20"/>
        </w:rPr>
        <w:t>2006”,</w:t>
      </w:r>
      <w:r>
        <w:rPr>
          <w:color w:val="231F20"/>
          <w:spacing w:val="-21"/>
          <w:sz w:val="20"/>
        </w:rPr>
        <w:t> </w:t>
      </w:r>
      <w:r>
        <w:rPr>
          <w:i/>
          <w:color w:val="231F20"/>
          <w:sz w:val="20"/>
        </w:rPr>
        <w:t>Salud</w:t>
      </w:r>
      <w:r>
        <w:rPr>
          <w:i/>
          <w:color w:val="231F20"/>
          <w:spacing w:val="-24"/>
          <w:sz w:val="20"/>
        </w:rPr>
        <w:t> </w:t>
      </w:r>
      <w:r>
        <w:rPr>
          <w:i/>
          <w:color w:val="231F20"/>
          <w:sz w:val="20"/>
        </w:rPr>
        <w:t>Pública</w:t>
      </w:r>
      <w:r>
        <w:rPr>
          <w:i/>
          <w:color w:val="231F20"/>
          <w:spacing w:val="-24"/>
          <w:sz w:val="20"/>
        </w:rPr>
        <w:t> </w:t>
      </w:r>
      <w:r>
        <w:rPr>
          <w:i/>
          <w:color w:val="231F20"/>
          <w:sz w:val="20"/>
        </w:rPr>
        <w:t>Méx</w:t>
      </w:r>
      <w:r>
        <w:rPr>
          <w:color w:val="231F20"/>
          <w:sz w:val="20"/>
        </w:rPr>
        <w:t>,</w:t>
      </w:r>
      <w:r>
        <w:rPr>
          <w:color w:val="231F20"/>
          <w:spacing w:val="-21"/>
          <w:sz w:val="20"/>
        </w:rPr>
        <w:t> </w:t>
      </w:r>
      <w:r>
        <w:rPr>
          <w:color w:val="231F20"/>
          <w:sz w:val="20"/>
        </w:rPr>
        <w:t>vol.</w:t>
      </w:r>
      <w:r>
        <w:rPr>
          <w:color w:val="231F20"/>
          <w:spacing w:val="-21"/>
          <w:sz w:val="20"/>
        </w:rPr>
        <w:t> </w:t>
      </w:r>
      <w:r>
        <w:rPr>
          <w:color w:val="231F20"/>
          <w:sz w:val="20"/>
        </w:rPr>
        <w:t>52</w:t>
      </w:r>
      <w:r>
        <w:rPr>
          <w:color w:val="231F20"/>
          <w:spacing w:val="-21"/>
          <w:sz w:val="20"/>
        </w:rPr>
        <w:t> </w:t>
      </w:r>
      <w:r>
        <w:rPr>
          <w:color w:val="231F20"/>
          <w:sz w:val="20"/>
        </w:rPr>
        <w:t>Suppl</w:t>
      </w:r>
      <w:r>
        <w:rPr>
          <w:color w:val="231F20"/>
          <w:spacing w:val="-21"/>
          <w:sz w:val="20"/>
        </w:rPr>
        <w:t> </w:t>
      </w:r>
      <w:r>
        <w:rPr>
          <w:color w:val="231F20"/>
          <w:sz w:val="20"/>
        </w:rPr>
        <w:t>1,</w:t>
      </w:r>
      <w:r>
        <w:rPr>
          <w:color w:val="231F20"/>
          <w:spacing w:val="-21"/>
          <w:sz w:val="20"/>
        </w:rPr>
        <w:t> </w:t>
      </w:r>
      <w:r>
        <w:rPr>
          <w:color w:val="231F20"/>
          <w:sz w:val="20"/>
        </w:rPr>
        <w:t>p.</w:t>
      </w:r>
      <w:r>
        <w:rPr>
          <w:color w:val="231F20"/>
          <w:spacing w:val="-21"/>
          <w:sz w:val="20"/>
        </w:rPr>
        <w:t> </w:t>
      </w:r>
      <w:r>
        <w:rPr>
          <w:color w:val="231F20"/>
          <w:sz w:val="20"/>
        </w:rPr>
        <w:t>S11-S18.</w:t>
      </w:r>
    </w:p>
    <w:p>
      <w:pPr>
        <w:pStyle w:val="ListParagraph"/>
        <w:numPr>
          <w:ilvl w:val="0"/>
          <w:numId w:val="1"/>
        </w:numPr>
        <w:tabs>
          <w:tab w:pos="265" w:val="left" w:leader="none"/>
        </w:tabs>
        <w:spacing w:line="333" w:lineRule="auto" w:before="3" w:after="0"/>
        <w:ind w:left="460" w:right="117" w:hanging="360"/>
        <w:jc w:val="both"/>
        <w:rPr>
          <w:sz w:val="20"/>
        </w:rPr>
      </w:pPr>
      <w:r>
        <w:rPr>
          <w:color w:val="231F20"/>
          <w:sz w:val="20"/>
        </w:rPr>
        <w:t>Barquera, S., Campos-Nonato, I., Hernández-Barrera, L., Villalpando, S., Rodríguez-Gilabert, C.,</w:t>
      </w:r>
      <w:r>
        <w:rPr>
          <w:color w:val="231F20"/>
          <w:spacing w:val="-20"/>
          <w:sz w:val="20"/>
        </w:rPr>
        <w:t> </w:t>
      </w:r>
      <w:r>
        <w:rPr>
          <w:color w:val="231F20"/>
          <w:sz w:val="20"/>
        </w:rPr>
        <w:t>Durazo-Arvizu,</w:t>
      </w:r>
      <w:r>
        <w:rPr>
          <w:color w:val="231F20"/>
          <w:spacing w:val="-20"/>
          <w:sz w:val="20"/>
        </w:rPr>
        <w:t> </w:t>
      </w:r>
      <w:r>
        <w:rPr>
          <w:color w:val="231F20"/>
          <w:sz w:val="20"/>
        </w:rPr>
        <w:t>R.,</w:t>
      </w:r>
      <w:r>
        <w:rPr>
          <w:color w:val="231F20"/>
          <w:spacing w:val="-20"/>
          <w:sz w:val="20"/>
        </w:rPr>
        <w:t> </w:t>
      </w:r>
      <w:r>
        <w:rPr>
          <w:color w:val="231F20"/>
          <w:sz w:val="20"/>
        </w:rPr>
        <w:t>y</w:t>
      </w:r>
      <w:r>
        <w:rPr>
          <w:color w:val="231F20"/>
          <w:spacing w:val="-20"/>
          <w:sz w:val="20"/>
        </w:rPr>
        <w:t> </w:t>
      </w:r>
      <w:r>
        <w:rPr>
          <w:color w:val="231F20"/>
          <w:sz w:val="20"/>
        </w:rPr>
        <w:t>Aguilar-Salinas,</w:t>
      </w:r>
      <w:r>
        <w:rPr>
          <w:color w:val="231F20"/>
          <w:spacing w:val="-20"/>
          <w:sz w:val="20"/>
        </w:rPr>
        <w:t> </w:t>
      </w:r>
      <w:r>
        <w:rPr>
          <w:color w:val="231F20"/>
          <w:sz w:val="20"/>
        </w:rPr>
        <w:t>C.</w:t>
      </w:r>
      <w:r>
        <w:rPr>
          <w:color w:val="231F20"/>
          <w:spacing w:val="-20"/>
          <w:sz w:val="20"/>
        </w:rPr>
        <w:t> </w:t>
      </w:r>
      <w:r>
        <w:rPr>
          <w:color w:val="231F20"/>
          <w:sz w:val="20"/>
        </w:rPr>
        <w:t>A.</w:t>
      </w:r>
      <w:r>
        <w:rPr>
          <w:color w:val="231F20"/>
          <w:spacing w:val="-20"/>
          <w:sz w:val="20"/>
        </w:rPr>
        <w:t> </w:t>
      </w:r>
      <w:r>
        <w:rPr>
          <w:color w:val="231F20"/>
          <w:sz w:val="20"/>
        </w:rPr>
        <w:t>2010,</w:t>
      </w:r>
      <w:r>
        <w:rPr>
          <w:color w:val="231F20"/>
          <w:spacing w:val="-20"/>
          <w:sz w:val="20"/>
        </w:rPr>
        <w:t> </w:t>
      </w:r>
      <w:r>
        <w:rPr>
          <w:color w:val="231F20"/>
          <w:sz w:val="20"/>
        </w:rPr>
        <w:t>“Hypertension</w:t>
      </w:r>
      <w:r>
        <w:rPr>
          <w:color w:val="231F20"/>
          <w:spacing w:val="-20"/>
          <w:sz w:val="20"/>
        </w:rPr>
        <w:t> </w:t>
      </w:r>
      <w:r>
        <w:rPr>
          <w:color w:val="231F20"/>
          <w:sz w:val="20"/>
        </w:rPr>
        <w:t>in</w:t>
      </w:r>
      <w:r>
        <w:rPr>
          <w:color w:val="231F20"/>
          <w:spacing w:val="-20"/>
          <w:sz w:val="20"/>
        </w:rPr>
        <w:t> </w:t>
      </w:r>
      <w:r>
        <w:rPr>
          <w:color w:val="231F20"/>
          <w:sz w:val="20"/>
        </w:rPr>
        <w:t>Mexican</w:t>
      </w:r>
      <w:r>
        <w:rPr>
          <w:color w:val="231F20"/>
          <w:spacing w:val="-20"/>
          <w:sz w:val="20"/>
        </w:rPr>
        <w:t> </w:t>
      </w:r>
      <w:r>
        <w:rPr>
          <w:color w:val="231F20"/>
          <w:sz w:val="20"/>
        </w:rPr>
        <w:t>adults:</w:t>
      </w:r>
      <w:r>
        <w:rPr>
          <w:color w:val="231F20"/>
          <w:spacing w:val="-20"/>
          <w:sz w:val="20"/>
        </w:rPr>
        <w:t> </w:t>
      </w:r>
      <w:r>
        <w:rPr>
          <w:color w:val="231F20"/>
          <w:sz w:val="20"/>
        </w:rPr>
        <w:t>results from</w:t>
      </w:r>
      <w:r>
        <w:rPr>
          <w:color w:val="231F20"/>
          <w:spacing w:val="-5"/>
          <w:sz w:val="20"/>
        </w:rPr>
        <w:t> </w:t>
      </w:r>
      <w:r>
        <w:rPr>
          <w:color w:val="231F20"/>
          <w:sz w:val="20"/>
        </w:rPr>
        <w:t>the</w:t>
      </w:r>
      <w:r>
        <w:rPr>
          <w:color w:val="231F20"/>
          <w:spacing w:val="-5"/>
          <w:sz w:val="20"/>
        </w:rPr>
        <w:t> </w:t>
      </w:r>
      <w:r>
        <w:rPr>
          <w:color w:val="231F20"/>
          <w:sz w:val="20"/>
        </w:rPr>
        <w:t>National</w:t>
      </w:r>
      <w:r>
        <w:rPr>
          <w:color w:val="231F20"/>
          <w:spacing w:val="-5"/>
          <w:sz w:val="20"/>
        </w:rPr>
        <w:t> </w:t>
      </w:r>
      <w:r>
        <w:rPr>
          <w:color w:val="231F20"/>
          <w:sz w:val="20"/>
        </w:rPr>
        <w:t>Health</w:t>
      </w:r>
      <w:r>
        <w:rPr>
          <w:color w:val="231F20"/>
          <w:spacing w:val="-5"/>
          <w:sz w:val="20"/>
        </w:rPr>
        <w:t> </w:t>
      </w:r>
      <w:r>
        <w:rPr>
          <w:color w:val="231F20"/>
          <w:sz w:val="20"/>
        </w:rPr>
        <w:t>and</w:t>
      </w:r>
      <w:r>
        <w:rPr>
          <w:color w:val="231F20"/>
          <w:spacing w:val="-5"/>
          <w:sz w:val="20"/>
        </w:rPr>
        <w:t> </w:t>
      </w:r>
      <w:r>
        <w:rPr>
          <w:color w:val="231F20"/>
          <w:sz w:val="20"/>
        </w:rPr>
        <w:t>Nutrition</w:t>
      </w:r>
      <w:r>
        <w:rPr>
          <w:color w:val="231F20"/>
          <w:spacing w:val="-5"/>
          <w:sz w:val="20"/>
        </w:rPr>
        <w:t> </w:t>
      </w:r>
      <w:r>
        <w:rPr>
          <w:color w:val="231F20"/>
          <w:sz w:val="20"/>
        </w:rPr>
        <w:t>Survey</w:t>
      </w:r>
      <w:r>
        <w:rPr>
          <w:color w:val="231F20"/>
          <w:spacing w:val="-5"/>
          <w:sz w:val="20"/>
        </w:rPr>
        <w:t> </w:t>
      </w:r>
      <w:r>
        <w:rPr>
          <w:color w:val="231F20"/>
          <w:sz w:val="20"/>
        </w:rPr>
        <w:t>2006”,</w:t>
      </w:r>
      <w:r>
        <w:rPr>
          <w:color w:val="231F20"/>
          <w:spacing w:val="-5"/>
          <w:sz w:val="20"/>
        </w:rPr>
        <w:t> </w:t>
      </w:r>
      <w:r>
        <w:rPr>
          <w:i/>
          <w:color w:val="231F20"/>
          <w:sz w:val="20"/>
        </w:rPr>
        <w:t>Salud</w:t>
      </w:r>
      <w:r>
        <w:rPr>
          <w:i/>
          <w:color w:val="231F20"/>
          <w:spacing w:val="-10"/>
          <w:sz w:val="20"/>
        </w:rPr>
        <w:t> </w:t>
      </w:r>
      <w:r>
        <w:rPr>
          <w:i/>
          <w:color w:val="231F20"/>
          <w:sz w:val="20"/>
        </w:rPr>
        <w:t>Pública</w:t>
      </w:r>
      <w:r>
        <w:rPr>
          <w:i/>
          <w:color w:val="231F20"/>
          <w:spacing w:val="-10"/>
          <w:sz w:val="20"/>
        </w:rPr>
        <w:t> </w:t>
      </w:r>
      <w:r>
        <w:rPr>
          <w:i/>
          <w:color w:val="231F20"/>
          <w:sz w:val="20"/>
        </w:rPr>
        <w:t>Méx</w:t>
      </w:r>
      <w:r>
        <w:rPr>
          <w:color w:val="231F20"/>
          <w:sz w:val="20"/>
        </w:rPr>
        <w:t>,</w:t>
      </w:r>
      <w:r>
        <w:rPr>
          <w:color w:val="231F20"/>
          <w:spacing w:val="-5"/>
          <w:sz w:val="20"/>
        </w:rPr>
        <w:t> </w:t>
      </w:r>
      <w:r>
        <w:rPr>
          <w:color w:val="231F20"/>
          <w:sz w:val="20"/>
        </w:rPr>
        <w:t>vol.</w:t>
      </w:r>
      <w:r>
        <w:rPr>
          <w:color w:val="231F20"/>
          <w:spacing w:val="-5"/>
          <w:sz w:val="20"/>
        </w:rPr>
        <w:t> </w:t>
      </w:r>
      <w:r>
        <w:rPr>
          <w:color w:val="231F20"/>
          <w:sz w:val="20"/>
        </w:rPr>
        <w:t>52</w:t>
      </w:r>
      <w:r>
        <w:rPr>
          <w:color w:val="231F20"/>
          <w:spacing w:val="-5"/>
          <w:sz w:val="20"/>
        </w:rPr>
        <w:t> </w:t>
      </w:r>
      <w:r>
        <w:rPr>
          <w:color w:val="231F20"/>
          <w:sz w:val="20"/>
        </w:rPr>
        <w:t>Suppl</w:t>
      </w:r>
      <w:r>
        <w:rPr>
          <w:color w:val="231F20"/>
          <w:spacing w:val="-5"/>
          <w:sz w:val="20"/>
        </w:rPr>
        <w:t> </w:t>
      </w:r>
      <w:r>
        <w:rPr>
          <w:color w:val="231F20"/>
          <w:sz w:val="20"/>
        </w:rPr>
        <w:t>1,</w:t>
      </w:r>
      <w:r>
        <w:rPr>
          <w:color w:val="231F20"/>
          <w:spacing w:val="-5"/>
          <w:sz w:val="20"/>
        </w:rPr>
        <w:t> </w:t>
      </w:r>
      <w:r>
        <w:rPr>
          <w:color w:val="231F20"/>
          <w:sz w:val="20"/>
        </w:rPr>
        <w:t>p. S63-S71.</w:t>
      </w:r>
    </w:p>
    <w:p>
      <w:pPr>
        <w:pStyle w:val="ListParagraph"/>
        <w:numPr>
          <w:ilvl w:val="0"/>
          <w:numId w:val="1"/>
        </w:numPr>
        <w:tabs>
          <w:tab w:pos="278" w:val="left" w:leader="none"/>
        </w:tabs>
        <w:spacing w:line="333" w:lineRule="auto" w:before="3" w:after="0"/>
        <w:ind w:left="460" w:right="117" w:hanging="360"/>
        <w:jc w:val="both"/>
        <w:rPr>
          <w:sz w:val="20"/>
        </w:rPr>
      </w:pPr>
      <w:r>
        <w:rPr>
          <w:color w:val="231F20"/>
          <w:w w:val="105"/>
          <w:sz w:val="20"/>
        </w:rPr>
        <w:t>Salas-Salvadó J, Rubio MA, Barbany M, Moreno B; Grupo colaborativo de la </w:t>
      </w:r>
      <w:r>
        <w:rPr>
          <w:color w:val="231F20"/>
          <w:w w:val="105"/>
          <w:sz w:val="14"/>
        </w:rPr>
        <w:t>seeDo</w:t>
      </w:r>
      <w:r>
        <w:rPr>
          <w:color w:val="231F20"/>
          <w:w w:val="105"/>
          <w:sz w:val="20"/>
        </w:rPr>
        <w:t>. 2007 [seedo</w:t>
      </w:r>
      <w:r>
        <w:rPr>
          <w:color w:val="231F20"/>
          <w:spacing w:val="-34"/>
          <w:w w:val="105"/>
          <w:sz w:val="20"/>
        </w:rPr>
        <w:t> </w:t>
      </w:r>
      <w:r>
        <w:rPr>
          <w:color w:val="231F20"/>
          <w:w w:val="105"/>
          <w:sz w:val="20"/>
        </w:rPr>
        <w:t>2007</w:t>
      </w:r>
      <w:r>
        <w:rPr>
          <w:color w:val="231F20"/>
          <w:spacing w:val="-34"/>
          <w:w w:val="105"/>
          <w:sz w:val="20"/>
        </w:rPr>
        <w:t> </w:t>
      </w:r>
      <w:r>
        <w:rPr>
          <w:color w:val="231F20"/>
          <w:w w:val="105"/>
          <w:sz w:val="20"/>
        </w:rPr>
        <w:t>Consensus</w:t>
      </w:r>
      <w:r>
        <w:rPr>
          <w:color w:val="231F20"/>
          <w:spacing w:val="-34"/>
          <w:w w:val="105"/>
          <w:sz w:val="20"/>
        </w:rPr>
        <w:t> </w:t>
      </w:r>
      <w:r>
        <w:rPr>
          <w:color w:val="231F20"/>
          <w:w w:val="105"/>
          <w:sz w:val="20"/>
        </w:rPr>
        <w:t>for</w:t>
      </w:r>
      <w:r>
        <w:rPr>
          <w:color w:val="231F20"/>
          <w:spacing w:val="-34"/>
          <w:w w:val="105"/>
          <w:sz w:val="20"/>
        </w:rPr>
        <w:t> </w:t>
      </w:r>
      <w:r>
        <w:rPr>
          <w:color w:val="231F20"/>
          <w:w w:val="105"/>
          <w:sz w:val="20"/>
        </w:rPr>
        <w:t>the</w:t>
      </w:r>
      <w:r>
        <w:rPr>
          <w:color w:val="231F20"/>
          <w:spacing w:val="-34"/>
          <w:w w:val="105"/>
          <w:sz w:val="20"/>
        </w:rPr>
        <w:t> </w:t>
      </w:r>
      <w:r>
        <w:rPr>
          <w:color w:val="231F20"/>
          <w:w w:val="105"/>
          <w:sz w:val="20"/>
        </w:rPr>
        <w:t>evaluation</w:t>
      </w:r>
      <w:r>
        <w:rPr>
          <w:color w:val="231F20"/>
          <w:spacing w:val="-34"/>
          <w:w w:val="105"/>
          <w:sz w:val="20"/>
        </w:rPr>
        <w:t> </w:t>
      </w:r>
      <w:r>
        <w:rPr>
          <w:color w:val="231F20"/>
          <w:w w:val="105"/>
          <w:sz w:val="20"/>
        </w:rPr>
        <w:t>of</w:t>
      </w:r>
      <w:r>
        <w:rPr>
          <w:color w:val="231F20"/>
          <w:spacing w:val="-34"/>
          <w:w w:val="105"/>
          <w:sz w:val="20"/>
        </w:rPr>
        <w:t> </w:t>
      </w:r>
      <w:r>
        <w:rPr>
          <w:color w:val="231F20"/>
          <w:w w:val="105"/>
          <w:sz w:val="20"/>
        </w:rPr>
        <w:t>overweight</w:t>
      </w:r>
      <w:r>
        <w:rPr>
          <w:color w:val="231F20"/>
          <w:spacing w:val="-34"/>
          <w:w w:val="105"/>
          <w:sz w:val="20"/>
        </w:rPr>
        <w:t> </w:t>
      </w:r>
      <w:r>
        <w:rPr>
          <w:color w:val="231F20"/>
          <w:w w:val="105"/>
          <w:sz w:val="20"/>
        </w:rPr>
        <w:t>and</w:t>
      </w:r>
      <w:r>
        <w:rPr>
          <w:color w:val="231F20"/>
          <w:spacing w:val="-34"/>
          <w:w w:val="105"/>
          <w:sz w:val="20"/>
        </w:rPr>
        <w:t> </w:t>
      </w:r>
      <w:r>
        <w:rPr>
          <w:color w:val="231F20"/>
          <w:w w:val="105"/>
          <w:sz w:val="20"/>
        </w:rPr>
        <w:t>obesity</w:t>
      </w:r>
      <w:r>
        <w:rPr>
          <w:color w:val="231F20"/>
          <w:spacing w:val="-34"/>
          <w:w w:val="105"/>
          <w:sz w:val="20"/>
        </w:rPr>
        <w:t> </w:t>
      </w:r>
      <w:r>
        <w:rPr>
          <w:color w:val="231F20"/>
          <w:w w:val="105"/>
          <w:sz w:val="20"/>
        </w:rPr>
        <w:t>and</w:t>
      </w:r>
      <w:r>
        <w:rPr>
          <w:color w:val="231F20"/>
          <w:spacing w:val="-34"/>
          <w:w w:val="105"/>
          <w:sz w:val="20"/>
        </w:rPr>
        <w:t> </w:t>
      </w:r>
      <w:r>
        <w:rPr>
          <w:color w:val="231F20"/>
          <w:w w:val="105"/>
          <w:sz w:val="20"/>
        </w:rPr>
        <w:t>the</w:t>
      </w:r>
      <w:r>
        <w:rPr>
          <w:color w:val="231F20"/>
          <w:spacing w:val="-34"/>
          <w:w w:val="105"/>
          <w:sz w:val="20"/>
        </w:rPr>
        <w:t> </w:t>
      </w:r>
      <w:r>
        <w:rPr>
          <w:color w:val="231F20"/>
          <w:w w:val="105"/>
          <w:sz w:val="20"/>
        </w:rPr>
        <w:t>establishment</w:t>
      </w:r>
      <w:r>
        <w:rPr>
          <w:color w:val="231F20"/>
          <w:spacing w:val="-34"/>
          <w:w w:val="105"/>
          <w:sz w:val="20"/>
        </w:rPr>
        <w:t> </w:t>
      </w:r>
      <w:r>
        <w:rPr>
          <w:color w:val="231F20"/>
          <w:w w:val="105"/>
          <w:sz w:val="20"/>
        </w:rPr>
        <w:t>of </w:t>
      </w:r>
      <w:r>
        <w:rPr>
          <w:color w:val="231F20"/>
          <w:sz w:val="20"/>
        </w:rPr>
        <w:t>therapeutic</w:t>
      </w:r>
      <w:r>
        <w:rPr>
          <w:color w:val="231F20"/>
          <w:spacing w:val="-25"/>
          <w:sz w:val="20"/>
        </w:rPr>
        <w:t> </w:t>
      </w:r>
      <w:r>
        <w:rPr>
          <w:color w:val="231F20"/>
          <w:sz w:val="20"/>
        </w:rPr>
        <w:t>intervention</w:t>
      </w:r>
      <w:r>
        <w:rPr>
          <w:color w:val="231F20"/>
          <w:spacing w:val="-25"/>
          <w:sz w:val="20"/>
        </w:rPr>
        <w:t> </w:t>
      </w:r>
      <w:r>
        <w:rPr>
          <w:color w:val="231F20"/>
          <w:sz w:val="20"/>
        </w:rPr>
        <w:t>criteria].</w:t>
      </w:r>
      <w:r>
        <w:rPr>
          <w:color w:val="231F20"/>
          <w:spacing w:val="-25"/>
          <w:sz w:val="20"/>
        </w:rPr>
        <w:t> </w:t>
      </w:r>
      <w:r>
        <w:rPr>
          <w:i/>
          <w:color w:val="231F20"/>
          <w:sz w:val="20"/>
        </w:rPr>
        <w:t>Med</w:t>
      </w:r>
      <w:r>
        <w:rPr>
          <w:i/>
          <w:color w:val="231F20"/>
          <w:spacing w:val="-27"/>
          <w:sz w:val="20"/>
        </w:rPr>
        <w:t> </w:t>
      </w:r>
      <w:r>
        <w:rPr>
          <w:i/>
          <w:color w:val="231F20"/>
          <w:sz w:val="20"/>
        </w:rPr>
        <w:t>Clin</w:t>
      </w:r>
      <w:r>
        <w:rPr>
          <w:i/>
          <w:color w:val="231F20"/>
          <w:spacing w:val="-25"/>
          <w:sz w:val="20"/>
        </w:rPr>
        <w:t> </w:t>
      </w:r>
      <w:r>
        <w:rPr>
          <w:color w:val="231F20"/>
          <w:sz w:val="20"/>
        </w:rPr>
        <w:t>(Barc).;</w:t>
      </w:r>
      <w:r>
        <w:rPr>
          <w:color w:val="231F20"/>
          <w:spacing w:val="-25"/>
          <w:sz w:val="20"/>
        </w:rPr>
        <w:t> </w:t>
      </w:r>
      <w:r>
        <w:rPr>
          <w:color w:val="231F20"/>
          <w:sz w:val="20"/>
        </w:rPr>
        <w:t>vol.</w:t>
      </w:r>
      <w:r>
        <w:rPr>
          <w:color w:val="231F20"/>
          <w:spacing w:val="-25"/>
          <w:sz w:val="20"/>
        </w:rPr>
        <w:t> </w:t>
      </w:r>
      <w:r>
        <w:rPr>
          <w:color w:val="231F20"/>
          <w:sz w:val="20"/>
        </w:rPr>
        <w:t>128,</w:t>
      </w:r>
      <w:r>
        <w:rPr>
          <w:color w:val="231F20"/>
          <w:spacing w:val="-25"/>
          <w:sz w:val="20"/>
        </w:rPr>
        <w:t> </w:t>
      </w:r>
      <w:r>
        <w:rPr>
          <w:color w:val="231F20"/>
          <w:sz w:val="20"/>
        </w:rPr>
        <w:t>no.</w:t>
      </w:r>
      <w:r>
        <w:rPr>
          <w:color w:val="231F20"/>
          <w:spacing w:val="-25"/>
          <w:sz w:val="20"/>
        </w:rPr>
        <w:t> </w:t>
      </w:r>
      <w:r>
        <w:rPr>
          <w:color w:val="231F20"/>
          <w:sz w:val="20"/>
        </w:rPr>
        <w:t>5:184-96.</w:t>
      </w:r>
    </w:p>
    <w:p>
      <w:pPr>
        <w:pStyle w:val="ListParagraph"/>
        <w:numPr>
          <w:ilvl w:val="0"/>
          <w:numId w:val="1"/>
        </w:numPr>
        <w:tabs>
          <w:tab w:pos="256" w:val="left" w:leader="none"/>
        </w:tabs>
        <w:spacing w:line="333" w:lineRule="auto" w:before="3" w:after="0"/>
        <w:ind w:left="460" w:right="113" w:hanging="360"/>
        <w:jc w:val="both"/>
        <w:rPr>
          <w:sz w:val="20"/>
        </w:rPr>
      </w:pPr>
      <w:r>
        <w:rPr>
          <w:color w:val="231F20"/>
          <w:spacing w:val="3"/>
          <w:sz w:val="20"/>
        </w:rPr>
        <w:t>Kopelman,</w:t>
      </w:r>
      <w:r>
        <w:rPr>
          <w:color w:val="231F20"/>
          <w:spacing w:val="-1"/>
          <w:sz w:val="20"/>
        </w:rPr>
        <w:t> </w:t>
      </w:r>
      <w:r>
        <w:rPr>
          <w:color w:val="231F20"/>
          <w:sz w:val="20"/>
        </w:rPr>
        <w:t>P.</w:t>
      </w:r>
      <w:r>
        <w:rPr>
          <w:color w:val="231F20"/>
          <w:spacing w:val="-1"/>
          <w:sz w:val="20"/>
        </w:rPr>
        <w:t> </w:t>
      </w:r>
      <w:r>
        <w:rPr>
          <w:color w:val="231F20"/>
          <w:sz w:val="20"/>
        </w:rPr>
        <w:t>G.</w:t>
      </w:r>
      <w:r>
        <w:rPr>
          <w:color w:val="231F20"/>
          <w:spacing w:val="-1"/>
          <w:sz w:val="20"/>
        </w:rPr>
        <w:t> </w:t>
      </w:r>
      <w:r>
        <w:rPr>
          <w:color w:val="231F20"/>
          <w:spacing w:val="3"/>
          <w:sz w:val="20"/>
        </w:rPr>
        <w:t>2000,</w:t>
      </w:r>
      <w:r>
        <w:rPr>
          <w:color w:val="231F20"/>
          <w:spacing w:val="-1"/>
          <w:sz w:val="20"/>
        </w:rPr>
        <w:t> </w:t>
      </w:r>
      <w:r>
        <w:rPr>
          <w:color w:val="231F20"/>
          <w:spacing w:val="3"/>
          <w:sz w:val="20"/>
        </w:rPr>
        <w:t>“Obesity</w:t>
      </w:r>
      <w:r>
        <w:rPr>
          <w:color w:val="231F20"/>
          <w:spacing w:val="-1"/>
          <w:sz w:val="20"/>
        </w:rPr>
        <w:t> </w:t>
      </w:r>
      <w:r>
        <w:rPr>
          <w:color w:val="231F20"/>
          <w:sz w:val="20"/>
        </w:rPr>
        <w:t>as</w:t>
      </w:r>
      <w:r>
        <w:rPr>
          <w:color w:val="231F20"/>
          <w:spacing w:val="-1"/>
          <w:sz w:val="20"/>
        </w:rPr>
        <w:t> </w:t>
      </w:r>
      <w:r>
        <w:rPr>
          <w:color w:val="231F20"/>
          <w:sz w:val="20"/>
        </w:rPr>
        <w:t>a</w:t>
      </w:r>
      <w:r>
        <w:rPr>
          <w:color w:val="231F20"/>
          <w:spacing w:val="-1"/>
          <w:sz w:val="20"/>
        </w:rPr>
        <w:t> </w:t>
      </w:r>
      <w:r>
        <w:rPr>
          <w:color w:val="231F20"/>
          <w:spacing w:val="3"/>
          <w:sz w:val="20"/>
        </w:rPr>
        <w:t>medical</w:t>
      </w:r>
      <w:r>
        <w:rPr>
          <w:color w:val="231F20"/>
          <w:spacing w:val="-1"/>
          <w:sz w:val="20"/>
        </w:rPr>
        <w:t> </w:t>
      </w:r>
      <w:r>
        <w:rPr>
          <w:color w:val="231F20"/>
          <w:spacing w:val="3"/>
          <w:sz w:val="20"/>
        </w:rPr>
        <w:t>problem”,</w:t>
      </w:r>
      <w:r>
        <w:rPr>
          <w:color w:val="231F20"/>
          <w:spacing w:val="-6"/>
          <w:sz w:val="20"/>
        </w:rPr>
        <w:t> </w:t>
      </w:r>
      <w:r>
        <w:rPr>
          <w:i/>
          <w:color w:val="231F20"/>
          <w:spacing w:val="3"/>
          <w:sz w:val="20"/>
        </w:rPr>
        <w:t>Nature</w:t>
      </w:r>
      <w:r>
        <w:rPr>
          <w:color w:val="231F20"/>
          <w:spacing w:val="3"/>
          <w:sz w:val="20"/>
        </w:rPr>
        <w:t>,</w:t>
      </w:r>
      <w:r>
        <w:rPr>
          <w:color w:val="231F20"/>
          <w:spacing w:val="-1"/>
          <w:sz w:val="20"/>
        </w:rPr>
        <w:t> </w:t>
      </w:r>
      <w:r>
        <w:rPr>
          <w:color w:val="231F20"/>
          <w:spacing w:val="3"/>
          <w:sz w:val="20"/>
        </w:rPr>
        <w:t>vol.</w:t>
      </w:r>
      <w:r>
        <w:rPr>
          <w:color w:val="231F20"/>
          <w:spacing w:val="-1"/>
          <w:sz w:val="20"/>
        </w:rPr>
        <w:t> </w:t>
      </w:r>
      <w:r>
        <w:rPr>
          <w:color w:val="231F20"/>
          <w:spacing w:val="3"/>
          <w:sz w:val="20"/>
        </w:rPr>
        <w:t>404,</w:t>
      </w:r>
      <w:r>
        <w:rPr>
          <w:color w:val="231F20"/>
          <w:spacing w:val="-1"/>
          <w:sz w:val="20"/>
        </w:rPr>
        <w:t> </w:t>
      </w:r>
      <w:r>
        <w:rPr>
          <w:color w:val="231F20"/>
          <w:spacing w:val="2"/>
          <w:sz w:val="20"/>
        </w:rPr>
        <w:t>no.</w:t>
      </w:r>
      <w:r>
        <w:rPr>
          <w:color w:val="231F20"/>
          <w:spacing w:val="-1"/>
          <w:sz w:val="20"/>
        </w:rPr>
        <w:t> </w:t>
      </w:r>
      <w:r>
        <w:rPr>
          <w:color w:val="231F20"/>
          <w:spacing w:val="3"/>
          <w:sz w:val="20"/>
        </w:rPr>
        <w:t>6778,</w:t>
      </w:r>
      <w:r>
        <w:rPr>
          <w:color w:val="231F20"/>
          <w:spacing w:val="-1"/>
          <w:sz w:val="20"/>
        </w:rPr>
        <w:t> </w:t>
      </w:r>
      <w:r>
        <w:rPr>
          <w:color w:val="231F20"/>
          <w:spacing w:val="2"/>
          <w:sz w:val="20"/>
        </w:rPr>
        <w:t>pp.</w:t>
      </w:r>
      <w:r>
        <w:rPr>
          <w:color w:val="231F20"/>
          <w:spacing w:val="-1"/>
          <w:sz w:val="20"/>
        </w:rPr>
        <w:t> </w:t>
      </w:r>
      <w:r>
        <w:rPr>
          <w:color w:val="231F20"/>
          <w:spacing w:val="4"/>
          <w:sz w:val="20"/>
        </w:rPr>
        <w:t>635- 643.</w:t>
      </w:r>
    </w:p>
    <w:p>
      <w:pPr>
        <w:pStyle w:val="ListParagraph"/>
        <w:numPr>
          <w:ilvl w:val="0"/>
          <w:numId w:val="1"/>
        </w:numPr>
        <w:tabs>
          <w:tab w:pos="255" w:val="left" w:leader="none"/>
        </w:tabs>
        <w:spacing w:line="333" w:lineRule="auto" w:before="3" w:after="0"/>
        <w:ind w:left="460" w:right="117" w:hanging="360"/>
        <w:jc w:val="both"/>
        <w:rPr>
          <w:sz w:val="20"/>
        </w:rPr>
      </w:pPr>
      <w:r>
        <w:rPr>
          <w:color w:val="231F20"/>
          <w:sz w:val="20"/>
        </w:rPr>
        <w:t>Sarwer, D. B., Wadden, T. A., yFabricatore, A. N. 2005, “Psychosocial and behavioral aspects of</w:t>
      </w:r>
      <w:r>
        <w:rPr>
          <w:color w:val="231F20"/>
          <w:spacing w:val="-21"/>
          <w:sz w:val="20"/>
        </w:rPr>
        <w:t> </w:t>
      </w:r>
      <w:r>
        <w:rPr>
          <w:color w:val="231F20"/>
          <w:sz w:val="20"/>
        </w:rPr>
        <w:t>bariatric</w:t>
      </w:r>
      <w:r>
        <w:rPr>
          <w:color w:val="231F20"/>
          <w:spacing w:val="-21"/>
          <w:sz w:val="20"/>
        </w:rPr>
        <w:t> </w:t>
      </w:r>
      <w:r>
        <w:rPr>
          <w:color w:val="231F20"/>
          <w:sz w:val="20"/>
        </w:rPr>
        <w:t>surgery”,</w:t>
      </w:r>
      <w:r>
        <w:rPr>
          <w:color w:val="231F20"/>
          <w:spacing w:val="-21"/>
          <w:sz w:val="20"/>
        </w:rPr>
        <w:t> </w:t>
      </w:r>
      <w:r>
        <w:rPr>
          <w:i/>
          <w:color w:val="231F20"/>
          <w:sz w:val="20"/>
        </w:rPr>
        <w:t>Obes</w:t>
      </w:r>
      <w:r>
        <w:rPr>
          <w:i/>
          <w:color w:val="231F20"/>
          <w:spacing w:val="-24"/>
          <w:sz w:val="20"/>
        </w:rPr>
        <w:t> </w:t>
      </w:r>
      <w:r>
        <w:rPr>
          <w:i/>
          <w:color w:val="231F20"/>
          <w:sz w:val="20"/>
        </w:rPr>
        <w:t>Res</w:t>
      </w:r>
      <w:r>
        <w:rPr>
          <w:color w:val="231F20"/>
          <w:sz w:val="20"/>
        </w:rPr>
        <w:t>.,</w:t>
      </w:r>
      <w:r>
        <w:rPr>
          <w:color w:val="231F20"/>
          <w:spacing w:val="-21"/>
          <w:sz w:val="20"/>
        </w:rPr>
        <w:t> </w:t>
      </w:r>
      <w:r>
        <w:rPr>
          <w:color w:val="231F20"/>
          <w:sz w:val="20"/>
        </w:rPr>
        <w:t>vol.</w:t>
      </w:r>
      <w:r>
        <w:rPr>
          <w:color w:val="231F20"/>
          <w:spacing w:val="-21"/>
          <w:sz w:val="20"/>
        </w:rPr>
        <w:t> </w:t>
      </w:r>
      <w:r>
        <w:rPr>
          <w:color w:val="231F20"/>
          <w:sz w:val="20"/>
        </w:rPr>
        <w:t>13,</w:t>
      </w:r>
      <w:r>
        <w:rPr>
          <w:color w:val="231F20"/>
          <w:spacing w:val="-21"/>
          <w:sz w:val="20"/>
        </w:rPr>
        <w:t> </w:t>
      </w:r>
      <w:r>
        <w:rPr>
          <w:color w:val="231F20"/>
          <w:sz w:val="20"/>
        </w:rPr>
        <w:t>no.</w:t>
      </w:r>
      <w:r>
        <w:rPr>
          <w:color w:val="231F20"/>
          <w:spacing w:val="-21"/>
          <w:sz w:val="20"/>
        </w:rPr>
        <w:t> </w:t>
      </w:r>
      <w:r>
        <w:rPr>
          <w:color w:val="231F20"/>
          <w:sz w:val="20"/>
        </w:rPr>
        <w:t>4,</w:t>
      </w:r>
      <w:r>
        <w:rPr>
          <w:color w:val="231F20"/>
          <w:spacing w:val="-21"/>
          <w:sz w:val="20"/>
        </w:rPr>
        <w:t> </w:t>
      </w:r>
      <w:r>
        <w:rPr>
          <w:color w:val="231F20"/>
          <w:sz w:val="20"/>
        </w:rPr>
        <w:t>pp.</w:t>
      </w:r>
      <w:r>
        <w:rPr>
          <w:color w:val="231F20"/>
          <w:spacing w:val="-21"/>
          <w:sz w:val="20"/>
        </w:rPr>
        <w:t> </w:t>
      </w:r>
      <w:r>
        <w:rPr>
          <w:color w:val="231F20"/>
          <w:sz w:val="20"/>
        </w:rPr>
        <w:t>639-648.</w:t>
      </w:r>
    </w:p>
    <w:p>
      <w:pPr>
        <w:pStyle w:val="ListParagraph"/>
        <w:numPr>
          <w:ilvl w:val="0"/>
          <w:numId w:val="1"/>
        </w:numPr>
        <w:tabs>
          <w:tab w:pos="322" w:val="left" w:leader="none"/>
        </w:tabs>
        <w:spacing w:line="333" w:lineRule="auto" w:before="3" w:after="0"/>
        <w:ind w:left="460" w:right="117" w:hanging="360"/>
        <w:jc w:val="both"/>
        <w:rPr>
          <w:sz w:val="20"/>
        </w:rPr>
      </w:pPr>
      <w:r>
        <w:rPr>
          <w:color w:val="231F20"/>
          <w:sz w:val="20"/>
        </w:rPr>
        <w:t>Hubert,</w:t>
      </w:r>
      <w:r>
        <w:rPr>
          <w:color w:val="231F20"/>
          <w:spacing w:val="-21"/>
          <w:sz w:val="20"/>
        </w:rPr>
        <w:t> </w:t>
      </w:r>
      <w:r>
        <w:rPr>
          <w:color w:val="231F20"/>
          <w:sz w:val="20"/>
        </w:rPr>
        <w:t>H.</w:t>
      </w:r>
      <w:r>
        <w:rPr>
          <w:color w:val="231F20"/>
          <w:spacing w:val="-21"/>
          <w:sz w:val="20"/>
        </w:rPr>
        <w:t> </w:t>
      </w:r>
      <w:r>
        <w:rPr>
          <w:color w:val="231F20"/>
          <w:sz w:val="20"/>
        </w:rPr>
        <w:t>B.,</w:t>
      </w:r>
      <w:r>
        <w:rPr>
          <w:color w:val="231F20"/>
          <w:spacing w:val="-21"/>
          <w:sz w:val="20"/>
        </w:rPr>
        <w:t> </w:t>
      </w:r>
      <w:r>
        <w:rPr>
          <w:color w:val="231F20"/>
          <w:sz w:val="20"/>
        </w:rPr>
        <w:t>Feinleib,</w:t>
      </w:r>
      <w:r>
        <w:rPr>
          <w:color w:val="231F20"/>
          <w:spacing w:val="-21"/>
          <w:sz w:val="20"/>
        </w:rPr>
        <w:t> </w:t>
      </w:r>
      <w:r>
        <w:rPr>
          <w:color w:val="231F20"/>
          <w:sz w:val="20"/>
        </w:rPr>
        <w:t>M.,</w:t>
      </w:r>
      <w:r>
        <w:rPr>
          <w:color w:val="231F20"/>
          <w:spacing w:val="-21"/>
          <w:sz w:val="20"/>
        </w:rPr>
        <w:t> </w:t>
      </w:r>
      <w:r>
        <w:rPr>
          <w:color w:val="231F20"/>
          <w:sz w:val="20"/>
        </w:rPr>
        <w:t>McNamara,</w:t>
      </w:r>
      <w:r>
        <w:rPr>
          <w:color w:val="231F20"/>
          <w:spacing w:val="-21"/>
          <w:sz w:val="20"/>
        </w:rPr>
        <w:t> </w:t>
      </w:r>
      <w:r>
        <w:rPr>
          <w:color w:val="231F20"/>
          <w:sz w:val="20"/>
        </w:rPr>
        <w:t>P.</w:t>
      </w:r>
      <w:r>
        <w:rPr>
          <w:color w:val="231F20"/>
          <w:spacing w:val="-21"/>
          <w:sz w:val="20"/>
        </w:rPr>
        <w:t> </w:t>
      </w:r>
      <w:r>
        <w:rPr>
          <w:color w:val="231F20"/>
          <w:sz w:val="20"/>
        </w:rPr>
        <w:t>M.,</w:t>
      </w:r>
      <w:r>
        <w:rPr>
          <w:color w:val="231F20"/>
          <w:spacing w:val="-21"/>
          <w:sz w:val="20"/>
        </w:rPr>
        <w:t> </w:t>
      </w:r>
      <w:r>
        <w:rPr>
          <w:color w:val="231F20"/>
          <w:sz w:val="20"/>
        </w:rPr>
        <w:t>y</w:t>
      </w:r>
      <w:r>
        <w:rPr>
          <w:color w:val="231F20"/>
          <w:spacing w:val="-21"/>
          <w:sz w:val="20"/>
        </w:rPr>
        <w:t> </w:t>
      </w:r>
      <w:r>
        <w:rPr>
          <w:color w:val="231F20"/>
          <w:sz w:val="20"/>
        </w:rPr>
        <w:t>Castelli,</w:t>
      </w:r>
      <w:r>
        <w:rPr>
          <w:color w:val="231F20"/>
          <w:spacing w:val="-21"/>
          <w:sz w:val="20"/>
        </w:rPr>
        <w:t> </w:t>
      </w:r>
      <w:r>
        <w:rPr>
          <w:color w:val="231F20"/>
          <w:sz w:val="20"/>
        </w:rPr>
        <w:t>W.</w:t>
      </w:r>
      <w:r>
        <w:rPr>
          <w:color w:val="231F20"/>
          <w:spacing w:val="-21"/>
          <w:sz w:val="20"/>
        </w:rPr>
        <w:t> </w:t>
      </w:r>
      <w:r>
        <w:rPr>
          <w:color w:val="231F20"/>
          <w:sz w:val="20"/>
        </w:rPr>
        <w:t>P.</w:t>
      </w:r>
      <w:r>
        <w:rPr>
          <w:color w:val="231F20"/>
          <w:spacing w:val="-21"/>
          <w:sz w:val="20"/>
        </w:rPr>
        <w:t> </w:t>
      </w:r>
      <w:r>
        <w:rPr>
          <w:color w:val="231F20"/>
          <w:sz w:val="20"/>
        </w:rPr>
        <w:t>1983,</w:t>
      </w:r>
      <w:r>
        <w:rPr>
          <w:color w:val="231F20"/>
          <w:spacing w:val="-21"/>
          <w:sz w:val="20"/>
        </w:rPr>
        <w:t> </w:t>
      </w:r>
      <w:r>
        <w:rPr>
          <w:color w:val="231F20"/>
          <w:sz w:val="20"/>
        </w:rPr>
        <w:t>“Obesity</w:t>
      </w:r>
      <w:r>
        <w:rPr>
          <w:color w:val="231F20"/>
          <w:spacing w:val="-21"/>
          <w:sz w:val="20"/>
        </w:rPr>
        <w:t> </w:t>
      </w:r>
      <w:r>
        <w:rPr>
          <w:color w:val="231F20"/>
          <w:sz w:val="20"/>
        </w:rPr>
        <w:t>as</w:t>
      </w:r>
      <w:r>
        <w:rPr>
          <w:color w:val="231F20"/>
          <w:spacing w:val="-21"/>
          <w:sz w:val="20"/>
        </w:rPr>
        <w:t> </w:t>
      </w:r>
      <w:r>
        <w:rPr>
          <w:color w:val="231F20"/>
          <w:sz w:val="20"/>
        </w:rPr>
        <w:t>an</w:t>
      </w:r>
      <w:r>
        <w:rPr>
          <w:color w:val="231F20"/>
          <w:spacing w:val="-21"/>
          <w:sz w:val="20"/>
        </w:rPr>
        <w:t> </w:t>
      </w:r>
      <w:r>
        <w:rPr>
          <w:color w:val="231F20"/>
          <w:sz w:val="20"/>
        </w:rPr>
        <w:t>independent risk factor for cardiovascular disease: a 26-year follow-up of participants in the Framingham Heart</w:t>
      </w:r>
      <w:r>
        <w:rPr>
          <w:color w:val="231F20"/>
          <w:spacing w:val="-29"/>
          <w:sz w:val="20"/>
        </w:rPr>
        <w:t> </w:t>
      </w:r>
      <w:r>
        <w:rPr>
          <w:color w:val="231F20"/>
          <w:sz w:val="20"/>
        </w:rPr>
        <w:t>Study”,</w:t>
      </w:r>
      <w:r>
        <w:rPr>
          <w:color w:val="231F20"/>
          <w:spacing w:val="-29"/>
          <w:sz w:val="20"/>
        </w:rPr>
        <w:t> </w:t>
      </w:r>
      <w:r>
        <w:rPr>
          <w:i/>
          <w:color w:val="231F20"/>
          <w:sz w:val="20"/>
        </w:rPr>
        <w:t>Circulation</w:t>
      </w:r>
      <w:r>
        <w:rPr>
          <w:color w:val="231F20"/>
          <w:sz w:val="20"/>
        </w:rPr>
        <w:t>,</w:t>
      </w:r>
      <w:r>
        <w:rPr>
          <w:color w:val="231F20"/>
          <w:spacing w:val="-29"/>
          <w:sz w:val="20"/>
        </w:rPr>
        <w:t> </w:t>
      </w:r>
      <w:r>
        <w:rPr>
          <w:color w:val="231F20"/>
          <w:sz w:val="20"/>
        </w:rPr>
        <w:t>vol.</w:t>
      </w:r>
      <w:r>
        <w:rPr>
          <w:color w:val="231F20"/>
          <w:spacing w:val="-29"/>
          <w:sz w:val="20"/>
        </w:rPr>
        <w:t> </w:t>
      </w:r>
      <w:r>
        <w:rPr>
          <w:color w:val="231F20"/>
          <w:sz w:val="20"/>
        </w:rPr>
        <w:t>67,</w:t>
      </w:r>
      <w:r>
        <w:rPr>
          <w:color w:val="231F20"/>
          <w:spacing w:val="-29"/>
          <w:sz w:val="20"/>
        </w:rPr>
        <w:t> </w:t>
      </w:r>
      <w:r>
        <w:rPr>
          <w:color w:val="231F20"/>
          <w:sz w:val="20"/>
        </w:rPr>
        <w:t>no.</w:t>
      </w:r>
      <w:r>
        <w:rPr>
          <w:color w:val="231F20"/>
          <w:spacing w:val="-29"/>
          <w:sz w:val="20"/>
        </w:rPr>
        <w:t> </w:t>
      </w:r>
      <w:r>
        <w:rPr>
          <w:color w:val="231F20"/>
          <w:sz w:val="20"/>
        </w:rPr>
        <w:t>5,</w:t>
      </w:r>
      <w:r>
        <w:rPr>
          <w:color w:val="231F20"/>
          <w:spacing w:val="-29"/>
          <w:sz w:val="20"/>
        </w:rPr>
        <w:t> </w:t>
      </w:r>
      <w:r>
        <w:rPr>
          <w:color w:val="231F20"/>
          <w:sz w:val="20"/>
        </w:rPr>
        <w:t>pp.</w:t>
      </w:r>
      <w:r>
        <w:rPr>
          <w:color w:val="231F20"/>
          <w:spacing w:val="-29"/>
          <w:sz w:val="20"/>
        </w:rPr>
        <w:t> </w:t>
      </w:r>
      <w:r>
        <w:rPr>
          <w:color w:val="231F20"/>
          <w:sz w:val="20"/>
        </w:rPr>
        <w:t>968-977.</w:t>
      </w:r>
    </w:p>
    <w:p>
      <w:pPr>
        <w:spacing w:after="0" w:line="333" w:lineRule="auto"/>
        <w:jc w:val="both"/>
        <w:rPr>
          <w:sz w:val="20"/>
        </w:rPr>
        <w:sectPr>
          <w:pgSz w:w="9930" w:h="13040"/>
          <w:pgMar w:top="720" w:bottom="280" w:left="980" w:right="960"/>
        </w:sectPr>
      </w:pPr>
    </w:p>
    <w:p>
      <w:pPr>
        <w:spacing w:before="33"/>
        <w:ind w:left="19" w:right="217" w:firstLine="0"/>
        <w:jc w:val="right"/>
        <w:rPr>
          <w:sz w:val="20"/>
        </w:rPr>
      </w:pPr>
      <w:r>
        <w:rPr>
          <w:color w:val="231F20"/>
          <w:w w:val="90"/>
          <w:sz w:val="20"/>
        </w:rPr>
        <w:t>25</w:t>
      </w:r>
    </w:p>
    <w:p>
      <w:pPr>
        <w:pStyle w:val="BodyText"/>
        <w:rPr>
          <w:sz w:val="20"/>
        </w:rPr>
      </w:pPr>
    </w:p>
    <w:p>
      <w:pPr>
        <w:pStyle w:val="ListParagraph"/>
        <w:numPr>
          <w:ilvl w:val="0"/>
          <w:numId w:val="1"/>
        </w:numPr>
        <w:tabs>
          <w:tab w:pos="341" w:val="left" w:leader="none"/>
        </w:tabs>
        <w:spacing w:line="240" w:lineRule="auto" w:before="159" w:after="0"/>
        <w:ind w:left="341" w:right="0" w:hanging="241"/>
        <w:jc w:val="left"/>
        <w:rPr>
          <w:sz w:val="20"/>
        </w:rPr>
      </w:pPr>
      <w:r>
        <w:rPr>
          <w:color w:val="231F20"/>
          <w:sz w:val="20"/>
        </w:rPr>
        <w:t>Cho,</w:t>
      </w:r>
      <w:r>
        <w:rPr>
          <w:color w:val="231F20"/>
          <w:spacing w:val="-6"/>
          <w:sz w:val="20"/>
        </w:rPr>
        <w:t> </w:t>
      </w:r>
      <w:r>
        <w:rPr>
          <w:color w:val="231F20"/>
          <w:sz w:val="20"/>
        </w:rPr>
        <w:t>E.,</w:t>
      </w:r>
      <w:r>
        <w:rPr>
          <w:color w:val="231F20"/>
          <w:spacing w:val="-6"/>
          <w:sz w:val="20"/>
        </w:rPr>
        <w:t> </w:t>
      </w:r>
      <w:r>
        <w:rPr>
          <w:color w:val="231F20"/>
          <w:sz w:val="20"/>
        </w:rPr>
        <w:t>Manson,</w:t>
      </w:r>
      <w:r>
        <w:rPr>
          <w:color w:val="231F20"/>
          <w:spacing w:val="-6"/>
          <w:sz w:val="20"/>
        </w:rPr>
        <w:t> </w:t>
      </w:r>
      <w:r>
        <w:rPr>
          <w:color w:val="231F20"/>
          <w:sz w:val="20"/>
        </w:rPr>
        <w:t>J.</w:t>
      </w:r>
      <w:r>
        <w:rPr>
          <w:color w:val="231F20"/>
          <w:spacing w:val="-6"/>
          <w:sz w:val="20"/>
        </w:rPr>
        <w:t> </w:t>
      </w:r>
      <w:r>
        <w:rPr>
          <w:color w:val="231F20"/>
          <w:sz w:val="20"/>
        </w:rPr>
        <w:t>E.,</w:t>
      </w:r>
      <w:r>
        <w:rPr>
          <w:color w:val="231F20"/>
          <w:spacing w:val="-6"/>
          <w:sz w:val="20"/>
        </w:rPr>
        <w:t> </w:t>
      </w:r>
      <w:r>
        <w:rPr>
          <w:color w:val="231F20"/>
          <w:sz w:val="20"/>
        </w:rPr>
        <w:t>Stampfer,</w:t>
      </w:r>
      <w:r>
        <w:rPr>
          <w:color w:val="231F20"/>
          <w:spacing w:val="-6"/>
          <w:sz w:val="20"/>
        </w:rPr>
        <w:t> </w:t>
      </w:r>
      <w:r>
        <w:rPr>
          <w:color w:val="231F20"/>
          <w:sz w:val="20"/>
        </w:rPr>
        <w:t>M.</w:t>
      </w:r>
      <w:r>
        <w:rPr>
          <w:color w:val="231F20"/>
          <w:spacing w:val="-6"/>
          <w:sz w:val="20"/>
        </w:rPr>
        <w:t> </w:t>
      </w:r>
      <w:r>
        <w:rPr>
          <w:color w:val="231F20"/>
          <w:sz w:val="20"/>
        </w:rPr>
        <w:t>J.,</w:t>
      </w:r>
      <w:r>
        <w:rPr>
          <w:color w:val="231F20"/>
          <w:spacing w:val="-6"/>
          <w:sz w:val="20"/>
        </w:rPr>
        <w:t> </w:t>
      </w:r>
      <w:r>
        <w:rPr>
          <w:color w:val="231F20"/>
          <w:sz w:val="20"/>
        </w:rPr>
        <w:t>Solomon,</w:t>
      </w:r>
      <w:r>
        <w:rPr>
          <w:color w:val="231F20"/>
          <w:spacing w:val="-6"/>
          <w:sz w:val="20"/>
        </w:rPr>
        <w:t> </w:t>
      </w:r>
      <w:r>
        <w:rPr>
          <w:color w:val="231F20"/>
          <w:sz w:val="20"/>
        </w:rPr>
        <w:t>C.</w:t>
      </w:r>
      <w:r>
        <w:rPr>
          <w:color w:val="231F20"/>
          <w:spacing w:val="-6"/>
          <w:sz w:val="20"/>
        </w:rPr>
        <w:t> </w:t>
      </w:r>
      <w:r>
        <w:rPr>
          <w:color w:val="231F20"/>
          <w:sz w:val="20"/>
        </w:rPr>
        <w:t>G.,</w:t>
      </w:r>
      <w:r>
        <w:rPr>
          <w:color w:val="231F20"/>
          <w:spacing w:val="-6"/>
          <w:sz w:val="20"/>
        </w:rPr>
        <w:t> </w:t>
      </w:r>
      <w:r>
        <w:rPr>
          <w:color w:val="231F20"/>
          <w:sz w:val="20"/>
        </w:rPr>
        <w:t>Colditz,</w:t>
      </w:r>
      <w:r>
        <w:rPr>
          <w:color w:val="231F20"/>
          <w:spacing w:val="-6"/>
          <w:sz w:val="20"/>
        </w:rPr>
        <w:t> </w:t>
      </w:r>
      <w:r>
        <w:rPr>
          <w:color w:val="231F20"/>
          <w:sz w:val="20"/>
        </w:rPr>
        <w:t>G.</w:t>
      </w:r>
      <w:r>
        <w:rPr>
          <w:color w:val="231F20"/>
          <w:spacing w:val="-6"/>
          <w:sz w:val="20"/>
        </w:rPr>
        <w:t> </w:t>
      </w:r>
      <w:r>
        <w:rPr>
          <w:color w:val="231F20"/>
          <w:sz w:val="20"/>
        </w:rPr>
        <w:t>A.,</w:t>
      </w:r>
      <w:r>
        <w:rPr>
          <w:color w:val="231F20"/>
          <w:spacing w:val="-6"/>
          <w:sz w:val="20"/>
        </w:rPr>
        <w:t> </w:t>
      </w:r>
      <w:r>
        <w:rPr>
          <w:color w:val="231F20"/>
          <w:sz w:val="20"/>
        </w:rPr>
        <w:t>Speizer,</w:t>
      </w:r>
      <w:r>
        <w:rPr>
          <w:color w:val="231F20"/>
          <w:spacing w:val="-6"/>
          <w:sz w:val="20"/>
        </w:rPr>
        <w:t> </w:t>
      </w:r>
      <w:r>
        <w:rPr>
          <w:color w:val="231F20"/>
          <w:sz w:val="20"/>
        </w:rPr>
        <w:t>F.</w:t>
      </w:r>
      <w:r>
        <w:rPr>
          <w:color w:val="231F20"/>
          <w:spacing w:val="-6"/>
          <w:sz w:val="20"/>
        </w:rPr>
        <w:t> </w:t>
      </w:r>
      <w:r>
        <w:rPr>
          <w:color w:val="231F20"/>
          <w:sz w:val="20"/>
        </w:rPr>
        <w:t>E.,</w:t>
      </w:r>
      <w:r>
        <w:rPr>
          <w:color w:val="231F20"/>
          <w:spacing w:val="-6"/>
          <w:sz w:val="20"/>
        </w:rPr>
        <w:t> </w:t>
      </w:r>
      <w:r>
        <w:rPr>
          <w:color w:val="231F20"/>
          <w:sz w:val="20"/>
        </w:rPr>
        <w:t>Willett,</w:t>
      </w:r>
    </w:p>
    <w:p>
      <w:pPr>
        <w:spacing w:line="333" w:lineRule="auto" w:before="90"/>
        <w:ind w:left="460" w:right="0" w:firstLine="0"/>
        <w:jc w:val="left"/>
        <w:rPr>
          <w:sz w:val="20"/>
        </w:rPr>
      </w:pPr>
      <w:r>
        <w:rPr>
          <w:color w:val="231F20"/>
          <w:sz w:val="20"/>
        </w:rPr>
        <w:t>W. C., y Hu, F. B. 2002, “A prospective study of obesity and risk of coronary heart disease among diabetic women”, </w:t>
      </w:r>
      <w:r>
        <w:rPr>
          <w:i/>
          <w:color w:val="231F20"/>
          <w:sz w:val="20"/>
        </w:rPr>
        <w:t>Diabetes Care, </w:t>
      </w:r>
      <w:r>
        <w:rPr>
          <w:color w:val="231F20"/>
          <w:sz w:val="20"/>
        </w:rPr>
        <w:t>vol. 25, no. 7, pp. 1142-1148.</w:t>
      </w:r>
    </w:p>
    <w:p>
      <w:pPr>
        <w:pStyle w:val="ListParagraph"/>
        <w:numPr>
          <w:ilvl w:val="0"/>
          <w:numId w:val="1"/>
        </w:numPr>
        <w:tabs>
          <w:tab w:pos="335" w:val="left" w:leader="none"/>
        </w:tabs>
        <w:spacing w:line="333" w:lineRule="auto" w:before="3" w:after="0"/>
        <w:ind w:left="460" w:right="117" w:hanging="360"/>
        <w:jc w:val="both"/>
        <w:rPr>
          <w:sz w:val="20"/>
        </w:rPr>
      </w:pPr>
      <w:r>
        <w:rPr>
          <w:color w:val="231F20"/>
          <w:sz w:val="20"/>
        </w:rPr>
        <w:t>Hu,</w:t>
      </w:r>
      <w:r>
        <w:rPr>
          <w:color w:val="231F20"/>
          <w:spacing w:val="-13"/>
          <w:sz w:val="20"/>
        </w:rPr>
        <w:t> </w:t>
      </w:r>
      <w:r>
        <w:rPr>
          <w:color w:val="231F20"/>
          <w:sz w:val="20"/>
        </w:rPr>
        <w:t>F.</w:t>
      </w:r>
      <w:r>
        <w:rPr>
          <w:color w:val="231F20"/>
          <w:spacing w:val="-13"/>
          <w:sz w:val="20"/>
        </w:rPr>
        <w:t> </w:t>
      </w:r>
      <w:r>
        <w:rPr>
          <w:color w:val="231F20"/>
          <w:sz w:val="20"/>
        </w:rPr>
        <w:t>B.,</w:t>
      </w:r>
      <w:r>
        <w:rPr>
          <w:color w:val="231F20"/>
          <w:spacing w:val="-13"/>
          <w:sz w:val="20"/>
        </w:rPr>
        <w:t> </w:t>
      </w:r>
      <w:r>
        <w:rPr>
          <w:color w:val="231F20"/>
          <w:sz w:val="20"/>
        </w:rPr>
        <w:t>Stampfer,</w:t>
      </w:r>
      <w:r>
        <w:rPr>
          <w:color w:val="231F20"/>
          <w:spacing w:val="-13"/>
          <w:sz w:val="20"/>
        </w:rPr>
        <w:t> </w:t>
      </w:r>
      <w:r>
        <w:rPr>
          <w:color w:val="231F20"/>
          <w:sz w:val="20"/>
        </w:rPr>
        <w:t>M.</w:t>
      </w:r>
      <w:r>
        <w:rPr>
          <w:color w:val="231F20"/>
          <w:spacing w:val="-13"/>
          <w:sz w:val="20"/>
        </w:rPr>
        <w:t> </w:t>
      </w:r>
      <w:r>
        <w:rPr>
          <w:color w:val="231F20"/>
          <w:sz w:val="20"/>
        </w:rPr>
        <w:t>J.,</w:t>
      </w:r>
      <w:r>
        <w:rPr>
          <w:color w:val="231F20"/>
          <w:spacing w:val="-13"/>
          <w:sz w:val="20"/>
        </w:rPr>
        <w:t> </w:t>
      </w:r>
      <w:r>
        <w:rPr>
          <w:color w:val="231F20"/>
          <w:sz w:val="20"/>
        </w:rPr>
        <w:t>Haffner,</w:t>
      </w:r>
      <w:r>
        <w:rPr>
          <w:color w:val="231F20"/>
          <w:spacing w:val="-13"/>
          <w:sz w:val="20"/>
        </w:rPr>
        <w:t> </w:t>
      </w:r>
      <w:r>
        <w:rPr>
          <w:color w:val="231F20"/>
          <w:sz w:val="20"/>
        </w:rPr>
        <w:t>S.</w:t>
      </w:r>
      <w:r>
        <w:rPr>
          <w:color w:val="231F20"/>
          <w:spacing w:val="-13"/>
          <w:sz w:val="20"/>
        </w:rPr>
        <w:t> </w:t>
      </w:r>
      <w:r>
        <w:rPr>
          <w:color w:val="231F20"/>
          <w:sz w:val="20"/>
        </w:rPr>
        <w:t>M.,</w:t>
      </w:r>
      <w:r>
        <w:rPr>
          <w:color w:val="231F20"/>
          <w:spacing w:val="-13"/>
          <w:sz w:val="20"/>
        </w:rPr>
        <w:t> </w:t>
      </w:r>
      <w:r>
        <w:rPr>
          <w:color w:val="231F20"/>
          <w:sz w:val="20"/>
        </w:rPr>
        <w:t>Solomon,</w:t>
      </w:r>
      <w:r>
        <w:rPr>
          <w:color w:val="231F20"/>
          <w:spacing w:val="-13"/>
          <w:sz w:val="20"/>
        </w:rPr>
        <w:t> </w:t>
      </w:r>
      <w:r>
        <w:rPr>
          <w:color w:val="231F20"/>
          <w:sz w:val="20"/>
        </w:rPr>
        <w:t>C.</w:t>
      </w:r>
      <w:r>
        <w:rPr>
          <w:color w:val="231F20"/>
          <w:spacing w:val="-13"/>
          <w:sz w:val="20"/>
        </w:rPr>
        <w:t> </w:t>
      </w:r>
      <w:r>
        <w:rPr>
          <w:color w:val="231F20"/>
          <w:sz w:val="20"/>
        </w:rPr>
        <w:t>G.,</w:t>
      </w:r>
      <w:r>
        <w:rPr>
          <w:color w:val="231F20"/>
          <w:spacing w:val="-13"/>
          <w:sz w:val="20"/>
        </w:rPr>
        <w:t> </w:t>
      </w:r>
      <w:r>
        <w:rPr>
          <w:color w:val="231F20"/>
          <w:sz w:val="20"/>
        </w:rPr>
        <w:t>Willett,</w:t>
      </w:r>
      <w:r>
        <w:rPr>
          <w:color w:val="231F20"/>
          <w:spacing w:val="-13"/>
          <w:sz w:val="20"/>
        </w:rPr>
        <w:t> </w:t>
      </w:r>
      <w:r>
        <w:rPr>
          <w:color w:val="231F20"/>
          <w:sz w:val="20"/>
        </w:rPr>
        <w:t>W.</w:t>
      </w:r>
      <w:r>
        <w:rPr>
          <w:color w:val="231F20"/>
          <w:spacing w:val="-13"/>
          <w:sz w:val="20"/>
        </w:rPr>
        <w:t> </w:t>
      </w:r>
      <w:r>
        <w:rPr>
          <w:color w:val="231F20"/>
          <w:sz w:val="20"/>
        </w:rPr>
        <w:t>C.,</w:t>
      </w:r>
      <w:r>
        <w:rPr>
          <w:color w:val="231F20"/>
          <w:spacing w:val="-13"/>
          <w:sz w:val="20"/>
        </w:rPr>
        <w:t> </w:t>
      </w:r>
      <w:r>
        <w:rPr>
          <w:color w:val="231F20"/>
          <w:sz w:val="20"/>
        </w:rPr>
        <w:t>y</w:t>
      </w:r>
      <w:r>
        <w:rPr>
          <w:color w:val="231F20"/>
          <w:spacing w:val="-13"/>
          <w:sz w:val="20"/>
        </w:rPr>
        <w:t> </w:t>
      </w:r>
      <w:r>
        <w:rPr>
          <w:color w:val="231F20"/>
          <w:sz w:val="20"/>
        </w:rPr>
        <w:t>Manson,</w:t>
      </w:r>
      <w:r>
        <w:rPr>
          <w:color w:val="231F20"/>
          <w:spacing w:val="-13"/>
          <w:sz w:val="20"/>
        </w:rPr>
        <w:t> </w:t>
      </w:r>
      <w:r>
        <w:rPr>
          <w:color w:val="231F20"/>
          <w:sz w:val="20"/>
        </w:rPr>
        <w:t>J.</w:t>
      </w:r>
      <w:r>
        <w:rPr>
          <w:color w:val="231F20"/>
          <w:spacing w:val="-13"/>
          <w:sz w:val="20"/>
        </w:rPr>
        <w:t> </w:t>
      </w:r>
      <w:r>
        <w:rPr>
          <w:color w:val="231F20"/>
          <w:sz w:val="20"/>
        </w:rPr>
        <w:t>E.</w:t>
      </w:r>
      <w:r>
        <w:rPr>
          <w:color w:val="231F20"/>
          <w:spacing w:val="-13"/>
          <w:sz w:val="20"/>
        </w:rPr>
        <w:t> </w:t>
      </w:r>
      <w:r>
        <w:rPr>
          <w:color w:val="231F20"/>
          <w:sz w:val="20"/>
        </w:rPr>
        <w:t>2002, “Elevated</w:t>
      </w:r>
      <w:r>
        <w:rPr>
          <w:color w:val="231F20"/>
          <w:spacing w:val="-20"/>
          <w:sz w:val="20"/>
        </w:rPr>
        <w:t> </w:t>
      </w:r>
      <w:r>
        <w:rPr>
          <w:color w:val="231F20"/>
          <w:sz w:val="20"/>
        </w:rPr>
        <w:t>risk</w:t>
      </w:r>
      <w:r>
        <w:rPr>
          <w:color w:val="231F20"/>
          <w:spacing w:val="-20"/>
          <w:sz w:val="20"/>
        </w:rPr>
        <w:t> </w:t>
      </w:r>
      <w:r>
        <w:rPr>
          <w:color w:val="231F20"/>
          <w:sz w:val="20"/>
        </w:rPr>
        <w:t>of</w:t>
      </w:r>
      <w:r>
        <w:rPr>
          <w:color w:val="231F20"/>
          <w:spacing w:val="-20"/>
          <w:sz w:val="20"/>
        </w:rPr>
        <w:t> </w:t>
      </w:r>
      <w:r>
        <w:rPr>
          <w:color w:val="231F20"/>
          <w:sz w:val="20"/>
        </w:rPr>
        <w:t>cardiovascular</w:t>
      </w:r>
      <w:r>
        <w:rPr>
          <w:color w:val="231F20"/>
          <w:spacing w:val="-20"/>
          <w:sz w:val="20"/>
        </w:rPr>
        <w:t> </w:t>
      </w:r>
      <w:r>
        <w:rPr>
          <w:color w:val="231F20"/>
          <w:sz w:val="20"/>
        </w:rPr>
        <w:t>disease</w:t>
      </w:r>
      <w:r>
        <w:rPr>
          <w:color w:val="231F20"/>
          <w:spacing w:val="-20"/>
          <w:sz w:val="20"/>
        </w:rPr>
        <w:t> </w:t>
      </w:r>
      <w:r>
        <w:rPr>
          <w:color w:val="231F20"/>
          <w:sz w:val="20"/>
        </w:rPr>
        <w:t>prior</w:t>
      </w:r>
      <w:r>
        <w:rPr>
          <w:color w:val="231F20"/>
          <w:spacing w:val="-20"/>
          <w:sz w:val="20"/>
        </w:rPr>
        <w:t> </w:t>
      </w:r>
      <w:r>
        <w:rPr>
          <w:color w:val="231F20"/>
          <w:sz w:val="20"/>
        </w:rPr>
        <w:t>to</w:t>
      </w:r>
      <w:r>
        <w:rPr>
          <w:color w:val="231F20"/>
          <w:spacing w:val="-20"/>
          <w:sz w:val="20"/>
        </w:rPr>
        <w:t> </w:t>
      </w:r>
      <w:r>
        <w:rPr>
          <w:color w:val="231F20"/>
          <w:sz w:val="20"/>
        </w:rPr>
        <w:t>clinical</w:t>
      </w:r>
      <w:r>
        <w:rPr>
          <w:color w:val="231F20"/>
          <w:spacing w:val="-20"/>
          <w:sz w:val="20"/>
        </w:rPr>
        <w:t> </w:t>
      </w:r>
      <w:r>
        <w:rPr>
          <w:color w:val="231F20"/>
          <w:sz w:val="20"/>
        </w:rPr>
        <w:t>diagnosis</w:t>
      </w:r>
      <w:r>
        <w:rPr>
          <w:color w:val="231F20"/>
          <w:spacing w:val="-20"/>
          <w:sz w:val="20"/>
        </w:rPr>
        <w:t> </w:t>
      </w:r>
      <w:r>
        <w:rPr>
          <w:color w:val="231F20"/>
          <w:sz w:val="20"/>
        </w:rPr>
        <w:t>of</w:t>
      </w:r>
      <w:r>
        <w:rPr>
          <w:color w:val="231F20"/>
          <w:spacing w:val="-20"/>
          <w:sz w:val="20"/>
        </w:rPr>
        <w:t> </w:t>
      </w:r>
      <w:r>
        <w:rPr>
          <w:color w:val="231F20"/>
          <w:sz w:val="20"/>
        </w:rPr>
        <w:t>type</w:t>
      </w:r>
      <w:r>
        <w:rPr>
          <w:color w:val="231F20"/>
          <w:spacing w:val="-20"/>
          <w:sz w:val="20"/>
        </w:rPr>
        <w:t> </w:t>
      </w:r>
      <w:r>
        <w:rPr>
          <w:color w:val="231F20"/>
          <w:sz w:val="20"/>
        </w:rPr>
        <w:t>2</w:t>
      </w:r>
      <w:r>
        <w:rPr>
          <w:color w:val="231F20"/>
          <w:spacing w:val="-20"/>
          <w:sz w:val="20"/>
        </w:rPr>
        <w:t> </w:t>
      </w:r>
      <w:r>
        <w:rPr>
          <w:color w:val="231F20"/>
          <w:sz w:val="20"/>
        </w:rPr>
        <w:t>diabetes”,</w:t>
      </w:r>
      <w:r>
        <w:rPr>
          <w:color w:val="231F20"/>
          <w:spacing w:val="-20"/>
          <w:sz w:val="20"/>
        </w:rPr>
        <w:t> </w:t>
      </w:r>
      <w:r>
        <w:rPr>
          <w:i/>
          <w:color w:val="231F20"/>
          <w:sz w:val="20"/>
        </w:rPr>
        <w:t>Diabetes </w:t>
      </w:r>
      <w:r>
        <w:rPr>
          <w:i/>
          <w:color w:val="231F20"/>
          <w:sz w:val="20"/>
        </w:rPr>
        <w:t>Care</w:t>
      </w:r>
      <w:r>
        <w:rPr>
          <w:color w:val="231F20"/>
          <w:sz w:val="20"/>
        </w:rPr>
        <w:t>,</w:t>
      </w:r>
      <w:r>
        <w:rPr>
          <w:color w:val="231F20"/>
          <w:spacing w:val="-27"/>
          <w:sz w:val="20"/>
        </w:rPr>
        <w:t> </w:t>
      </w:r>
      <w:r>
        <w:rPr>
          <w:color w:val="231F20"/>
          <w:sz w:val="20"/>
        </w:rPr>
        <w:t>vol.</w:t>
      </w:r>
      <w:r>
        <w:rPr>
          <w:color w:val="231F20"/>
          <w:spacing w:val="-27"/>
          <w:sz w:val="20"/>
        </w:rPr>
        <w:t> </w:t>
      </w:r>
      <w:r>
        <w:rPr>
          <w:color w:val="231F20"/>
          <w:sz w:val="20"/>
        </w:rPr>
        <w:t>25,</w:t>
      </w:r>
      <w:r>
        <w:rPr>
          <w:color w:val="231F20"/>
          <w:spacing w:val="-27"/>
          <w:sz w:val="20"/>
        </w:rPr>
        <w:t> </w:t>
      </w:r>
      <w:r>
        <w:rPr>
          <w:color w:val="231F20"/>
          <w:sz w:val="20"/>
        </w:rPr>
        <w:t>no.</w:t>
      </w:r>
      <w:r>
        <w:rPr>
          <w:color w:val="231F20"/>
          <w:spacing w:val="-27"/>
          <w:sz w:val="20"/>
        </w:rPr>
        <w:t> </w:t>
      </w:r>
      <w:r>
        <w:rPr>
          <w:color w:val="231F20"/>
          <w:sz w:val="20"/>
        </w:rPr>
        <w:t>7,</w:t>
      </w:r>
      <w:r>
        <w:rPr>
          <w:color w:val="231F20"/>
          <w:spacing w:val="-27"/>
          <w:sz w:val="20"/>
        </w:rPr>
        <w:t> </w:t>
      </w:r>
      <w:r>
        <w:rPr>
          <w:color w:val="231F20"/>
          <w:sz w:val="20"/>
        </w:rPr>
        <w:t>pp.</w:t>
      </w:r>
      <w:r>
        <w:rPr>
          <w:color w:val="231F20"/>
          <w:spacing w:val="-27"/>
          <w:sz w:val="20"/>
        </w:rPr>
        <w:t> </w:t>
      </w:r>
      <w:r>
        <w:rPr>
          <w:color w:val="231F20"/>
          <w:sz w:val="20"/>
        </w:rPr>
        <w:t>1129-1134.</w:t>
      </w:r>
    </w:p>
    <w:p>
      <w:pPr>
        <w:pStyle w:val="ListParagraph"/>
        <w:numPr>
          <w:ilvl w:val="0"/>
          <w:numId w:val="1"/>
        </w:numPr>
        <w:tabs>
          <w:tab w:pos="332" w:val="left" w:leader="none"/>
        </w:tabs>
        <w:spacing w:line="333" w:lineRule="auto" w:before="3" w:after="0"/>
        <w:ind w:left="460" w:right="118" w:hanging="360"/>
        <w:jc w:val="both"/>
        <w:rPr>
          <w:sz w:val="20"/>
        </w:rPr>
      </w:pPr>
      <w:r>
        <w:rPr>
          <w:color w:val="231F20"/>
          <w:sz w:val="20"/>
        </w:rPr>
        <w:t>Tchernof,</w:t>
      </w:r>
      <w:r>
        <w:rPr>
          <w:color w:val="231F20"/>
          <w:spacing w:val="-13"/>
          <w:sz w:val="20"/>
        </w:rPr>
        <w:t> </w:t>
      </w:r>
      <w:r>
        <w:rPr>
          <w:color w:val="231F20"/>
          <w:sz w:val="20"/>
        </w:rPr>
        <w:t>A.,</w:t>
      </w:r>
      <w:r>
        <w:rPr>
          <w:color w:val="231F20"/>
          <w:spacing w:val="-13"/>
          <w:sz w:val="20"/>
        </w:rPr>
        <w:t> </w:t>
      </w:r>
      <w:r>
        <w:rPr>
          <w:color w:val="231F20"/>
          <w:sz w:val="20"/>
        </w:rPr>
        <w:t>Nolan,</w:t>
      </w:r>
      <w:r>
        <w:rPr>
          <w:color w:val="231F20"/>
          <w:spacing w:val="-13"/>
          <w:sz w:val="20"/>
        </w:rPr>
        <w:t> </w:t>
      </w:r>
      <w:r>
        <w:rPr>
          <w:color w:val="231F20"/>
          <w:sz w:val="20"/>
        </w:rPr>
        <w:t>A.,</w:t>
      </w:r>
      <w:r>
        <w:rPr>
          <w:color w:val="231F20"/>
          <w:spacing w:val="-13"/>
          <w:sz w:val="20"/>
        </w:rPr>
        <w:t> </w:t>
      </w:r>
      <w:r>
        <w:rPr>
          <w:color w:val="231F20"/>
          <w:sz w:val="20"/>
        </w:rPr>
        <w:t>Sites,</w:t>
      </w:r>
      <w:r>
        <w:rPr>
          <w:color w:val="231F20"/>
          <w:spacing w:val="-13"/>
          <w:sz w:val="20"/>
        </w:rPr>
        <w:t> </w:t>
      </w:r>
      <w:r>
        <w:rPr>
          <w:color w:val="231F20"/>
          <w:sz w:val="20"/>
        </w:rPr>
        <w:t>C.</w:t>
      </w:r>
      <w:r>
        <w:rPr>
          <w:color w:val="231F20"/>
          <w:spacing w:val="-13"/>
          <w:sz w:val="20"/>
        </w:rPr>
        <w:t> </w:t>
      </w:r>
      <w:r>
        <w:rPr>
          <w:color w:val="231F20"/>
          <w:sz w:val="20"/>
        </w:rPr>
        <w:t>K.,</w:t>
      </w:r>
      <w:r>
        <w:rPr>
          <w:color w:val="231F20"/>
          <w:spacing w:val="-13"/>
          <w:sz w:val="20"/>
        </w:rPr>
        <w:t> </w:t>
      </w:r>
      <w:r>
        <w:rPr>
          <w:color w:val="231F20"/>
          <w:sz w:val="20"/>
        </w:rPr>
        <w:t>Ades,</w:t>
      </w:r>
      <w:r>
        <w:rPr>
          <w:color w:val="231F20"/>
          <w:spacing w:val="-13"/>
          <w:sz w:val="20"/>
        </w:rPr>
        <w:t> </w:t>
      </w:r>
      <w:r>
        <w:rPr>
          <w:color w:val="231F20"/>
          <w:sz w:val="20"/>
        </w:rPr>
        <w:t>P.</w:t>
      </w:r>
      <w:r>
        <w:rPr>
          <w:color w:val="231F20"/>
          <w:spacing w:val="-13"/>
          <w:sz w:val="20"/>
        </w:rPr>
        <w:t> </w:t>
      </w:r>
      <w:r>
        <w:rPr>
          <w:color w:val="231F20"/>
          <w:sz w:val="20"/>
        </w:rPr>
        <w:t>A.,</w:t>
      </w:r>
      <w:r>
        <w:rPr>
          <w:color w:val="231F20"/>
          <w:spacing w:val="-13"/>
          <w:sz w:val="20"/>
        </w:rPr>
        <w:t> </w:t>
      </w:r>
      <w:r>
        <w:rPr>
          <w:color w:val="231F20"/>
          <w:sz w:val="20"/>
        </w:rPr>
        <w:t>y</w:t>
      </w:r>
      <w:r>
        <w:rPr>
          <w:color w:val="231F20"/>
          <w:spacing w:val="-13"/>
          <w:sz w:val="20"/>
        </w:rPr>
        <w:t> </w:t>
      </w:r>
      <w:r>
        <w:rPr>
          <w:color w:val="231F20"/>
          <w:sz w:val="20"/>
        </w:rPr>
        <w:t>Poehlman,</w:t>
      </w:r>
      <w:r>
        <w:rPr>
          <w:color w:val="231F20"/>
          <w:spacing w:val="-13"/>
          <w:sz w:val="20"/>
        </w:rPr>
        <w:t> </w:t>
      </w:r>
      <w:r>
        <w:rPr>
          <w:color w:val="231F20"/>
          <w:sz w:val="20"/>
        </w:rPr>
        <w:t>E.</w:t>
      </w:r>
      <w:r>
        <w:rPr>
          <w:color w:val="231F20"/>
          <w:spacing w:val="-13"/>
          <w:sz w:val="20"/>
        </w:rPr>
        <w:t> </w:t>
      </w:r>
      <w:r>
        <w:rPr>
          <w:color w:val="231F20"/>
          <w:sz w:val="20"/>
        </w:rPr>
        <w:t>T.</w:t>
      </w:r>
      <w:r>
        <w:rPr>
          <w:color w:val="231F20"/>
          <w:spacing w:val="-13"/>
          <w:sz w:val="20"/>
        </w:rPr>
        <w:t> </w:t>
      </w:r>
      <w:r>
        <w:rPr>
          <w:color w:val="231F20"/>
          <w:sz w:val="20"/>
        </w:rPr>
        <w:t>2002,</w:t>
      </w:r>
      <w:r>
        <w:rPr>
          <w:color w:val="231F20"/>
          <w:spacing w:val="-13"/>
          <w:sz w:val="20"/>
        </w:rPr>
        <w:t> </w:t>
      </w:r>
      <w:r>
        <w:rPr>
          <w:color w:val="231F20"/>
          <w:sz w:val="20"/>
        </w:rPr>
        <w:t>“Weight</w:t>
      </w:r>
      <w:r>
        <w:rPr>
          <w:color w:val="231F20"/>
          <w:spacing w:val="-13"/>
          <w:sz w:val="20"/>
        </w:rPr>
        <w:t> </w:t>
      </w:r>
      <w:r>
        <w:rPr>
          <w:color w:val="231F20"/>
          <w:sz w:val="20"/>
        </w:rPr>
        <w:t>loss</w:t>
      </w:r>
      <w:r>
        <w:rPr>
          <w:color w:val="231F20"/>
          <w:spacing w:val="-13"/>
          <w:sz w:val="20"/>
        </w:rPr>
        <w:t> </w:t>
      </w:r>
      <w:r>
        <w:rPr>
          <w:color w:val="231F20"/>
          <w:sz w:val="20"/>
        </w:rPr>
        <w:t>reduces C-reactive protein levels in obese postmenopausal women”, </w:t>
      </w:r>
      <w:r>
        <w:rPr>
          <w:i/>
          <w:color w:val="231F20"/>
          <w:sz w:val="20"/>
        </w:rPr>
        <w:t>Circulation</w:t>
      </w:r>
      <w:r>
        <w:rPr>
          <w:color w:val="231F20"/>
          <w:sz w:val="20"/>
        </w:rPr>
        <w:t>, vol. 105, no. 5, pp. 564-569.</w:t>
      </w:r>
    </w:p>
    <w:p>
      <w:pPr>
        <w:pStyle w:val="ListParagraph"/>
        <w:numPr>
          <w:ilvl w:val="0"/>
          <w:numId w:val="1"/>
        </w:numPr>
        <w:tabs>
          <w:tab w:pos="350" w:val="left" w:leader="none"/>
        </w:tabs>
        <w:spacing w:line="333" w:lineRule="auto" w:before="3" w:after="0"/>
        <w:ind w:left="460" w:right="113" w:hanging="360"/>
        <w:jc w:val="both"/>
        <w:rPr>
          <w:sz w:val="20"/>
        </w:rPr>
      </w:pPr>
      <w:r>
        <w:rPr>
          <w:color w:val="231F20"/>
          <w:sz w:val="20"/>
        </w:rPr>
        <w:t>Randle, P. J., Garland, P. B., Hales, C. N., y Newsholme, E. A. 1963, “The glucose fatty-acid cycle. </w:t>
      </w:r>
      <w:r>
        <w:rPr>
          <w:color w:val="231F20"/>
          <w:spacing w:val="2"/>
          <w:sz w:val="20"/>
        </w:rPr>
        <w:t>Its </w:t>
      </w:r>
      <w:r>
        <w:rPr>
          <w:color w:val="231F20"/>
          <w:spacing w:val="3"/>
          <w:sz w:val="20"/>
        </w:rPr>
        <w:t>role </w:t>
      </w:r>
      <w:r>
        <w:rPr>
          <w:color w:val="231F20"/>
          <w:sz w:val="20"/>
        </w:rPr>
        <w:t>in </w:t>
      </w:r>
      <w:r>
        <w:rPr>
          <w:color w:val="231F20"/>
          <w:spacing w:val="3"/>
          <w:sz w:val="20"/>
        </w:rPr>
        <w:t>insulin sensitivity </w:t>
      </w:r>
      <w:r>
        <w:rPr>
          <w:color w:val="231F20"/>
          <w:spacing w:val="2"/>
          <w:sz w:val="20"/>
        </w:rPr>
        <w:t>and the </w:t>
      </w:r>
      <w:r>
        <w:rPr>
          <w:color w:val="231F20"/>
          <w:spacing w:val="3"/>
          <w:sz w:val="20"/>
        </w:rPr>
        <w:t>metabolic disturbances </w:t>
      </w:r>
      <w:r>
        <w:rPr>
          <w:color w:val="231F20"/>
          <w:sz w:val="20"/>
        </w:rPr>
        <w:t>of </w:t>
      </w:r>
      <w:r>
        <w:rPr>
          <w:color w:val="231F20"/>
          <w:spacing w:val="3"/>
          <w:sz w:val="20"/>
        </w:rPr>
        <w:t>diabetes </w:t>
      </w:r>
      <w:r>
        <w:rPr>
          <w:color w:val="231F20"/>
          <w:spacing w:val="4"/>
          <w:sz w:val="20"/>
        </w:rPr>
        <w:t>mellitus”, </w:t>
      </w:r>
      <w:r>
        <w:rPr>
          <w:i/>
          <w:color w:val="231F20"/>
          <w:spacing w:val="2"/>
          <w:sz w:val="20"/>
        </w:rPr>
        <w:t>Lancet</w:t>
      </w:r>
      <w:r>
        <w:rPr>
          <w:color w:val="231F20"/>
          <w:spacing w:val="2"/>
          <w:sz w:val="20"/>
        </w:rPr>
        <w:t>,</w:t>
      </w:r>
      <w:r>
        <w:rPr>
          <w:color w:val="231F20"/>
          <w:spacing w:val="-24"/>
          <w:sz w:val="20"/>
        </w:rPr>
        <w:t> </w:t>
      </w:r>
      <w:r>
        <w:rPr>
          <w:color w:val="231F20"/>
          <w:spacing w:val="3"/>
          <w:sz w:val="20"/>
        </w:rPr>
        <w:t>vol.</w:t>
      </w:r>
      <w:r>
        <w:rPr>
          <w:color w:val="231F20"/>
          <w:spacing w:val="-24"/>
          <w:sz w:val="20"/>
        </w:rPr>
        <w:t> </w:t>
      </w:r>
      <w:r>
        <w:rPr>
          <w:color w:val="231F20"/>
          <w:sz w:val="20"/>
        </w:rPr>
        <w:t>1,</w:t>
      </w:r>
      <w:r>
        <w:rPr>
          <w:color w:val="231F20"/>
          <w:spacing w:val="-27"/>
          <w:sz w:val="20"/>
        </w:rPr>
        <w:t> </w:t>
      </w:r>
      <w:r>
        <w:rPr>
          <w:color w:val="231F20"/>
          <w:sz w:val="20"/>
        </w:rPr>
        <w:t>no.</w:t>
      </w:r>
      <w:r>
        <w:rPr>
          <w:color w:val="231F20"/>
          <w:spacing w:val="-27"/>
          <w:sz w:val="20"/>
        </w:rPr>
        <w:t> </w:t>
      </w:r>
      <w:r>
        <w:rPr>
          <w:color w:val="231F20"/>
          <w:sz w:val="20"/>
        </w:rPr>
        <w:t>7285,</w:t>
      </w:r>
      <w:r>
        <w:rPr>
          <w:color w:val="231F20"/>
          <w:spacing w:val="-27"/>
          <w:sz w:val="20"/>
        </w:rPr>
        <w:t> </w:t>
      </w:r>
      <w:r>
        <w:rPr>
          <w:color w:val="231F20"/>
          <w:sz w:val="20"/>
        </w:rPr>
        <w:t>pp.</w:t>
      </w:r>
      <w:r>
        <w:rPr>
          <w:color w:val="231F20"/>
          <w:spacing w:val="-27"/>
          <w:sz w:val="20"/>
        </w:rPr>
        <w:t> </w:t>
      </w:r>
      <w:r>
        <w:rPr>
          <w:color w:val="231F20"/>
          <w:sz w:val="20"/>
        </w:rPr>
        <w:t>785-789.</w:t>
      </w:r>
    </w:p>
    <w:p>
      <w:pPr>
        <w:pStyle w:val="ListParagraph"/>
        <w:numPr>
          <w:ilvl w:val="0"/>
          <w:numId w:val="1"/>
        </w:numPr>
        <w:tabs>
          <w:tab w:pos="355" w:val="left" w:leader="none"/>
        </w:tabs>
        <w:spacing w:line="333" w:lineRule="auto" w:before="3" w:after="0"/>
        <w:ind w:left="460" w:right="117" w:hanging="360"/>
        <w:jc w:val="both"/>
        <w:rPr>
          <w:sz w:val="20"/>
        </w:rPr>
      </w:pPr>
      <w:r>
        <w:rPr>
          <w:color w:val="231F20"/>
          <w:sz w:val="20"/>
        </w:rPr>
        <w:t>Unger, R. H. 1995, “Lipotoxicity in the pathogenesis of obesity-dependent NIDDM. Genetic and</w:t>
      </w:r>
      <w:r>
        <w:rPr>
          <w:color w:val="231F20"/>
          <w:spacing w:val="-27"/>
          <w:sz w:val="20"/>
        </w:rPr>
        <w:t> </w:t>
      </w:r>
      <w:r>
        <w:rPr>
          <w:color w:val="231F20"/>
          <w:sz w:val="20"/>
        </w:rPr>
        <w:t>clinical</w:t>
      </w:r>
      <w:r>
        <w:rPr>
          <w:color w:val="231F20"/>
          <w:spacing w:val="-27"/>
          <w:sz w:val="20"/>
        </w:rPr>
        <w:t> </w:t>
      </w:r>
      <w:r>
        <w:rPr>
          <w:color w:val="231F20"/>
          <w:sz w:val="20"/>
        </w:rPr>
        <w:t>implications”,</w:t>
      </w:r>
      <w:r>
        <w:rPr>
          <w:color w:val="231F20"/>
          <w:spacing w:val="-27"/>
          <w:sz w:val="20"/>
        </w:rPr>
        <w:t> </w:t>
      </w:r>
      <w:r>
        <w:rPr>
          <w:i/>
          <w:color w:val="231F20"/>
          <w:sz w:val="20"/>
        </w:rPr>
        <w:t>Diabetes,</w:t>
      </w:r>
      <w:r>
        <w:rPr>
          <w:i/>
          <w:color w:val="231F20"/>
          <w:spacing w:val="-26"/>
          <w:sz w:val="20"/>
        </w:rPr>
        <w:t> </w:t>
      </w:r>
      <w:r>
        <w:rPr>
          <w:color w:val="231F20"/>
          <w:sz w:val="20"/>
        </w:rPr>
        <w:t>vol.</w:t>
      </w:r>
      <w:r>
        <w:rPr>
          <w:color w:val="231F20"/>
          <w:spacing w:val="-27"/>
          <w:sz w:val="20"/>
        </w:rPr>
        <w:t> </w:t>
      </w:r>
      <w:r>
        <w:rPr>
          <w:color w:val="231F20"/>
          <w:sz w:val="20"/>
        </w:rPr>
        <w:t>44,</w:t>
      </w:r>
      <w:r>
        <w:rPr>
          <w:color w:val="231F20"/>
          <w:spacing w:val="-27"/>
          <w:sz w:val="20"/>
        </w:rPr>
        <w:t> </w:t>
      </w:r>
      <w:r>
        <w:rPr>
          <w:color w:val="231F20"/>
          <w:sz w:val="20"/>
        </w:rPr>
        <w:t>no.</w:t>
      </w:r>
      <w:r>
        <w:rPr>
          <w:color w:val="231F20"/>
          <w:spacing w:val="-27"/>
          <w:sz w:val="20"/>
        </w:rPr>
        <w:t> </w:t>
      </w:r>
      <w:r>
        <w:rPr>
          <w:color w:val="231F20"/>
          <w:sz w:val="20"/>
        </w:rPr>
        <w:t>8,</w:t>
      </w:r>
      <w:r>
        <w:rPr>
          <w:color w:val="231F20"/>
          <w:spacing w:val="-27"/>
          <w:sz w:val="20"/>
        </w:rPr>
        <w:t> </w:t>
      </w:r>
      <w:r>
        <w:rPr>
          <w:color w:val="231F20"/>
          <w:sz w:val="20"/>
        </w:rPr>
        <w:t>pp.</w:t>
      </w:r>
      <w:r>
        <w:rPr>
          <w:color w:val="231F20"/>
          <w:spacing w:val="-27"/>
          <w:sz w:val="20"/>
        </w:rPr>
        <w:t> </w:t>
      </w:r>
      <w:r>
        <w:rPr>
          <w:color w:val="231F20"/>
          <w:sz w:val="20"/>
        </w:rPr>
        <w:t>863-870.</w:t>
      </w:r>
    </w:p>
    <w:p>
      <w:pPr>
        <w:pStyle w:val="ListParagraph"/>
        <w:numPr>
          <w:ilvl w:val="0"/>
          <w:numId w:val="1"/>
        </w:numPr>
        <w:tabs>
          <w:tab w:pos="357" w:val="left" w:leader="none"/>
        </w:tabs>
        <w:spacing w:line="240" w:lineRule="auto" w:before="3" w:after="0"/>
        <w:ind w:left="356" w:right="0" w:hanging="256"/>
        <w:jc w:val="left"/>
        <w:rPr>
          <w:sz w:val="20"/>
        </w:rPr>
      </w:pPr>
      <w:r>
        <w:rPr>
          <w:color w:val="231F20"/>
          <w:sz w:val="20"/>
        </w:rPr>
        <w:t>Boden, G. 1997, “Role of fatty acids in the pathogenesis of insulin resistance and  </w:t>
      </w:r>
      <w:r>
        <w:rPr>
          <w:color w:val="231F20"/>
          <w:spacing w:val="40"/>
          <w:sz w:val="20"/>
        </w:rPr>
        <w:t> </w:t>
      </w:r>
      <w:r>
        <w:rPr>
          <w:color w:val="231F20"/>
          <w:sz w:val="20"/>
        </w:rPr>
        <w:t>NIDDM”,</w:t>
      </w:r>
    </w:p>
    <w:p>
      <w:pPr>
        <w:spacing w:before="90"/>
        <w:ind w:left="460" w:right="0" w:firstLine="0"/>
        <w:jc w:val="left"/>
        <w:rPr>
          <w:sz w:val="20"/>
        </w:rPr>
      </w:pPr>
      <w:r>
        <w:rPr>
          <w:i/>
          <w:color w:val="231F20"/>
          <w:sz w:val="20"/>
        </w:rPr>
        <w:t>Diabetes, </w:t>
      </w:r>
      <w:r>
        <w:rPr>
          <w:color w:val="231F20"/>
          <w:sz w:val="20"/>
        </w:rPr>
        <w:t>vol. 46, no. 1, pp. 3-10.</w:t>
      </w:r>
    </w:p>
    <w:p>
      <w:pPr>
        <w:pStyle w:val="ListParagraph"/>
        <w:numPr>
          <w:ilvl w:val="0"/>
          <w:numId w:val="1"/>
        </w:numPr>
        <w:tabs>
          <w:tab w:pos="332" w:val="left" w:leader="none"/>
        </w:tabs>
        <w:spacing w:line="333" w:lineRule="auto" w:before="90" w:after="0"/>
        <w:ind w:left="460" w:right="118" w:hanging="360"/>
        <w:jc w:val="both"/>
        <w:rPr>
          <w:sz w:val="20"/>
        </w:rPr>
      </w:pPr>
      <w:r>
        <w:rPr>
          <w:color w:val="231F20"/>
          <w:sz w:val="20"/>
        </w:rPr>
        <w:t>Mittra,</w:t>
      </w:r>
      <w:r>
        <w:rPr>
          <w:color w:val="231F20"/>
          <w:spacing w:val="-16"/>
          <w:sz w:val="20"/>
        </w:rPr>
        <w:t> </w:t>
      </w:r>
      <w:r>
        <w:rPr>
          <w:color w:val="231F20"/>
          <w:sz w:val="20"/>
        </w:rPr>
        <w:t>S.,</w:t>
      </w:r>
      <w:r>
        <w:rPr>
          <w:color w:val="231F20"/>
          <w:spacing w:val="-16"/>
          <w:sz w:val="20"/>
        </w:rPr>
        <w:t> </w:t>
      </w:r>
      <w:r>
        <w:rPr>
          <w:color w:val="231F20"/>
          <w:sz w:val="20"/>
        </w:rPr>
        <w:t>Bansal,</w:t>
      </w:r>
      <w:r>
        <w:rPr>
          <w:color w:val="231F20"/>
          <w:spacing w:val="-16"/>
          <w:sz w:val="20"/>
        </w:rPr>
        <w:t> </w:t>
      </w:r>
      <w:r>
        <w:rPr>
          <w:color w:val="231F20"/>
          <w:sz w:val="20"/>
        </w:rPr>
        <w:t>V.</w:t>
      </w:r>
      <w:r>
        <w:rPr>
          <w:color w:val="231F20"/>
          <w:spacing w:val="-16"/>
          <w:sz w:val="20"/>
        </w:rPr>
        <w:t> </w:t>
      </w:r>
      <w:r>
        <w:rPr>
          <w:color w:val="231F20"/>
          <w:sz w:val="20"/>
        </w:rPr>
        <w:t>S.,</w:t>
      </w:r>
      <w:r>
        <w:rPr>
          <w:color w:val="231F20"/>
          <w:spacing w:val="-16"/>
          <w:sz w:val="20"/>
        </w:rPr>
        <w:t> </w:t>
      </w:r>
      <w:r>
        <w:rPr>
          <w:color w:val="231F20"/>
          <w:sz w:val="20"/>
        </w:rPr>
        <w:t>y</w:t>
      </w:r>
      <w:r>
        <w:rPr>
          <w:color w:val="231F20"/>
          <w:spacing w:val="-16"/>
          <w:sz w:val="20"/>
        </w:rPr>
        <w:t> </w:t>
      </w:r>
      <w:r>
        <w:rPr>
          <w:color w:val="231F20"/>
          <w:sz w:val="20"/>
        </w:rPr>
        <w:t>Bhatnagar,</w:t>
      </w:r>
      <w:r>
        <w:rPr>
          <w:color w:val="231F20"/>
          <w:spacing w:val="-16"/>
          <w:sz w:val="20"/>
        </w:rPr>
        <w:t> </w:t>
      </w:r>
      <w:r>
        <w:rPr>
          <w:color w:val="231F20"/>
          <w:sz w:val="20"/>
        </w:rPr>
        <w:t>P.</w:t>
      </w:r>
      <w:r>
        <w:rPr>
          <w:color w:val="231F20"/>
          <w:spacing w:val="-16"/>
          <w:sz w:val="20"/>
        </w:rPr>
        <w:t> </w:t>
      </w:r>
      <w:r>
        <w:rPr>
          <w:color w:val="231F20"/>
          <w:sz w:val="20"/>
        </w:rPr>
        <w:t>K.</w:t>
      </w:r>
      <w:r>
        <w:rPr>
          <w:color w:val="231F20"/>
          <w:spacing w:val="-16"/>
          <w:sz w:val="20"/>
        </w:rPr>
        <w:t> </w:t>
      </w:r>
      <w:r>
        <w:rPr>
          <w:color w:val="231F20"/>
          <w:sz w:val="20"/>
        </w:rPr>
        <w:t>2008,</w:t>
      </w:r>
      <w:r>
        <w:rPr>
          <w:color w:val="231F20"/>
          <w:spacing w:val="-16"/>
          <w:sz w:val="20"/>
        </w:rPr>
        <w:t> </w:t>
      </w:r>
      <w:r>
        <w:rPr>
          <w:color w:val="231F20"/>
          <w:sz w:val="20"/>
        </w:rPr>
        <w:t>“From</w:t>
      </w:r>
      <w:r>
        <w:rPr>
          <w:color w:val="231F20"/>
          <w:spacing w:val="-16"/>
          <w:sz w:val="20"/>
        </w:rPr>
        <w:t> </w:t>
      </w:r>
      <w:r>
        <w:rPr>
          <w:color w:val="231F20"/>
          <w:sz w:val="20"/>
        </w:rPr>
        <w:t>a</w:t>
      </w:r>
      <w:r>
        <w:rPr>
          <w:color w:val="231F20"/>
          <w:spacing w:val="-16"/>
          <w:sz w:val="20"/>
        </w:rPr>
        <w:t> </w:t>
      </w:r>
      <w:r>
        <w:rPr>
          <w:color w:val="231F20"/>
          <w:sz w:val="20"/>
        </w:rPr>
        <w:t>glucocentric</w:t>
      </w:r>
      <w:r>
        <w:rPr>
          <w:color w:val="231F20"/>
          <w:spacing w:val="-16"/>
          <w:sz w:val="20"/>
        </w:rPr>
        <w:t> </w:t>
      </w:r>
      <w:r>
        <w:rPr>
          <w:color w:val="231F20"/>
          <w:sz w:val="20"/>
        </w:rPr>
        <w:t>to</w:t>
      </w:r>
      <w:r>
        <w:rPr>
          <w:color w:val="231F20"/>
          <w:spacing w:val="-16"/>
          <w:sz w:val="20"/>
        </w:rPr>
        <w:t> </w:t>
      </w:r>
      <w:r>
        <w:rPr>
          <w:color w:val="231F20"/>
          <w:sz w:val="20"/>
        </w:rPr>
        <w:t>a</w:t>
      </w:r>
      <w:r>
        <w:rPr>
          <w:color w:val="231F20"/>
          <w:spacing w:val="-16"/>
          <w:sz w:val="20"/>
        </w:rPr>
        <w:t> </w:t>
      </w:r>
      <w:r>
        <w:rPr>
          <w:color w:val="231F20"/>
          <w:sz w:val="20"/>
        </w:rPr>
        <w:t>lipocentric</w:t>
      </w:r>
      <w:r>
        <w:rPr>
          <w:color w:val="231F20"/>
          <w:spacing w:val="-16"/>
          <w:sz w:val="20"/>
        </w:rPr>
        <w:t> </w:t>
      </w:r>
      <w:r>
        <w:rPr>
          <w:color w:val="231F20"/>
          <w:sz w:val="20"/>
        </w:rPr>
        <w:t>approach </w:t>
      </w:r>
      <w:r>
        <w:rPr>
          <w:color w:val="231F20"/>
          <w:w w:val="95"/>
          <w:sz w:val="20"/>
        </w:rPr>
        <w:t>towards metabolic syndrome”, </w:t>
      </w:r>
      <w:r>
        <w:rPr>
          <w:i/>
          <w:color w:val="231F20"/>
          <w:w w:val="95"/>
          <w:sz w:val="20"/>
        </w:rPr>
        <w:t>Drug Discov.Today</w:t>
      </w:r>
      <w:r>
        <w:rPr>
          <w:color w:val="231F20"/>
          <w:w w:val="95"/>
          <w:sz w:val="20"/>
        </w:rPr>
        <w:t>, vol. 13, no. 5-6, pp.</w:t>
      </w:r>
      <w:r>
        <w:rPr>
          <w:color w:val="231F20"/>
          <w:spacing w:val="-19"/>
          <w:w w:val="95"/>
          <w:sz w:val="20"/>
        </w:rPr>
        <w:t> </w:t>
      </w:r>
      <w:r>
        <w:rPr>
          <w:color w:val="231F20"/>
          <w:w w:val="95"/>
          <w:sz w:val="20"/>
        </w:rPr>
        <w:t>211-218.</w:t>
      </w:r>
    </w:p>
    <w:p>
      <w:pPr>
        <w:pStyle w:val="ListParagraph"/>
        <w:numPr>
          <w:ilvl w:val="0"/>
          <w:numId w:val="2"/>
        </w:numPr>
        <w:tabs>
          <w:tab w:pos="383" w:val="left" w:leader="none"/>
        </w:tabs>
        <w:spacing w:line="333" w:lineRule="auto" w:before="3" w:after="0"/>
        <w:ind w:left="460" w:right="118" w:hanging="360"/>
        <w:jc w:val="both"/>
        <w:rPr>
          <w:sz w:val="20"/>
        </w:rPr>
      </w:pPr>
      <w:r>
        <w:rPr>
          <w:color w:val="231F20"/>
          <w:sz w:val="20"/>
        </w:rPr>
        <w:t>Wisse, B. E. 2004, “The inflammatory syndrome: the role of adipose tissue cytokines in metabolic</w:t>
      </w:r>
      <w:r>
        <w:rPr>
          <w:color w:val="231F20"/>
          <w:spacing w:val="-25"/>
          <w:sz w:val="20"/>
        </w:rPr>
        <w:t> </w:t>
      </w:r>
      <w:r>
        <w:rPr>
          <w:color w:val="231F20"/>
          <w:sz w:val="20"/>
        </w:rPr>
        <w:t>disorders</w:t>
      </w:r>
      <w:r>
        <w:rPr>
          <w:color w:val="231F20"/>
          <w:spacing w:val="-25"/>
          <w:sz w:val="20"/>
        </w:rPr>
        <w:t> </w:t>
      </w:r>
      <w:r>
        <w:rPr>
          <w:color w:val="231F20"/>
          <w:sz w:val="20"/>
        </w:rPr>
        <w:t>linked</w:t>
      </w:r>
      <w:r>
        <w:rPr>
          <w:color w:val="231F20"/>
          <w:spacing w:val="-25"/>
          <w:sz w:val="20"/>
        </w:rPr>
        <w:t> </w:t>
      </w:r>
      <w:r>
        <w:rPr>
          <w:color w:val="231F20"/>
          <w:sz w:val="20"/>
        </w:rPr>
        <w:t>to</w:t>
      </w:r>
      <w:r>
        <w:rPr>
          <w:color w:val="231F20"/>
          <w:spacing w:val="-25"/>
          <w:sz w:val="20"/>
        </w:rPr>
        <w:t> </w:t>
      </w:r>
      <w:r>
        <w:rPr>
          <w:color w:val="231F20"/>
          <w:sz w:val="20"/>
        </w:rPr>
        <w:t>obesity”,</w:t>
      </w:r>
      <w:r>
        <w:rPr>
          <w:color w:val="231F20"/>
          <w:spacing w:val="-28"/>
          <w:sz w:val="20"/>
        </w:rPr>
        <w:t> </w:t>
      </w:r>
      <w:r>
        <w:rPr>
          <w:i/>
          <w:color w:val="231F20"/>
          <w:sz w:val="20"/>
        </w:rPr>
        <w:t>J</w:t>
      </w:r>
      <w:r>
        <w:rPr>
          <w:i/>
          <w:color w:val="231F20"/>
          <w:spacing w:val="-28"/>
          <w:sz w:val="20"/>
        </w:rPr>
        <w:t> </w:t>
      </w:r>
      <w:r>
        <w:rPr>
          <w:i/>
          <w:color w:val="231F20"/>
          <w:sz w:val="20"/>
        </w:rPr>
        <w:t>Am.Soc.Nephrol</w:t>
      </w:r>
      <w:r>
        <w:rPr>
          <w:color w:val="231F20"/>
          <w:sz w:val="20"/>
        </w:rPr>
        <w:t>.,</w:t>
      </w:r>
      <w:r>
        <w:rPr>
          <w:color w:val="231F20"/>
          <w:spacing w:val="-25"/>
          <w:sz w:val="20"/>
        </w:rPr>
        <w:t> </w:t>
      </w:r>
      <w:r>
        <w:rPr>
          <w:color w:val="231F20"/>
          <w:sz w:val="20"/>
        </w:rPr>
        <w:t>vol.</w:t>
      </w:r>
      <w:r>
        <w:rPr>
          <w:color w:val="231F20"/>
          <w:spacing w:val="-25"/>
          <w:sz w:val="20"/>
        </w:rPr>
        <w:t> </w:t>
      </w:r>
      <w:r>
        <w:rPr>
          <w:color w:val="231F20"/>
          <w:sz w:val="20"/>
        </w:rPr>
        <w:t>15,</w:t>
      </w:r>
      <w:r>
        <w:rPr>
          <w:color w:val="231F20"/>
          <w:spacing w:val="-25"/>
          <w:sz w:val="20"/>
        </w:rPr>
        <w:t> </w:t>
      </w:r>
      <w:r>
        <w:rPr>
          <w:color w:val="231F20"/>
          <w:sz w:val="20"/>
        </w:rPr>
        <w:t>no.</w:t>
      </w:r>
      <w:r>
        <w:rPr>
          <w:color w:val="231F20"/>
          <w:spacing w:val="-25"/>
          <w:sz w:val="20"/>
        </w:rPr>
        <w:t> </w:t>
      </w:r>
      <w:r>
        <w:rPr>
          <w:color w:val="231F20"/>
          <w:sz w:val="20"/>
        </w:rPr>
        <w:t>11,</w:t>
      </w:r>
      <w:r>
        <w:rPr>
          <w:color w:val="231F20"/>
          <w:spacing w:val="-25"/>
          <w:sz w:val="20"/>
        </w:rPr>
        <w:t> </w:t>
      </w:r>
      <w:r>
        <w:rPr>
          <w:color w:val="231F20"/>
          <w:sz w:val="20"/>
        </w:rPr>
        <w:t>pp.</w:t>
      </w:r>
      <w:r>
        <w:rPr>
          <w:color w:val="231F20"/>
          <w:spacing w:val="-25"/>
          <w:sz w:val="20"/>
        </w:rPr>
        <w:t> </w:t>
      </w:r>
      <w:r>
        <w:rPr>
          <w:color w:val="231F20"/>
          <w:sz w:val="20"/>
        </w:rPr>
        <w:t>2792-2800.</w:t>
      </w:r>
    </w:p>
    <w:p>
      <w:pPr>
        <w:pStyle w:val="ListParagraph"/>
        <w:numPr>
          <w:ilvl w:val="0"/>
          <w:numId w:val="2"/>
        </w:numPr>
        <w:tabs>
          <w:tab w:pos="350" w:val="left" w:leader="none"/>
        </w:tabs>
        <w:spacing w:line="333" w:lineRule="auto" w:before="3" w:after="0"/>
        <w:ind w:left="460" w:right="117" w:hanging="360"/>
        <w:jc w:val="both"/>
        <w:rPr>
          <w:sz w:val="20"/>
        </w:rPr>
      </w:pPr>
      <w:r>
        <w:rPr>
          <w:color w:val="231F20"/>
          <w:sz w:val="20"/>
        </w:rPr>
        <w:t>Anghel, S. I. y Wahli, W. 2007, “Fat poetry: a kingdom for PPAR gamma”, </w:t>
      </w:r>
      <w:r>
        <w:rPr>
          <w:i/>
          <w:color w:val="231F20"/>
          <w:sz w:val="20"/>
        </w:rPr>
        <w:t>Cell Res</w:t>
      </w:r>
      <w:r>
        <w:rPr>
          <w:color w:val="231F20"/>
          <w:sz w:val="20"/>
        </w:rPr>
        <w:t>., vol.</w:t>
      </w:r>
      <w:r>
        <w:rPr>
          <w:color w:val="231F20"/>
          <w:spacing w:val="-31"/>
          <w:sz w:val="20"/>
        </w:rPr>
        <w:t> </w:t>
      </w:r>
      <w:r>
        <w:rPr>
          <w:color w:val="231F20"/>
          <w:sz w:val="20"/>
        </w:rPr>
        <w:t>17, no.</w:t>
      </w:r>
      <w:r>
        <w:rPr>
          <w:color w:val="231F20"/>
          <w:spacing w:val="-17"/>
          <w:sz w:val="20"/>
        </w:rPr>
        <w:t> </w:t>
      </w:r>
      <w:r>
        <w:rPr>
          <w:color w:val="231F20"/>
          <w:sz w:val="20"/>
        </w:rPr>
        <w:t>6,</w:t>
      </w:r>
      <w:r>
        <w:rPr>
          <w:color w:val="231F20"/>
          <w:spacing w:val="-17"/>
          <w:sz w:val="20"/>
        </w:rPr>
        <w:t> </w:t>
      </w:r>
      <w:r>
        <w:rPr>
          <w:color w:val="231F20"/>
          <w:sz w:val="20"/>
        </w:rPr>
        <w:t>pp.</w:t>
      </w:r>
      <w:r>
        <w:rPr>
          <w:color w:val="231F20"/>
          <w:spacing w:val="-17"/>
          <w:sz w:val="20"/>
        </w:rPr>
        <w:t> </w:t>
      </w:r>
      <w:r>
        <w:rPr>
          <w:color w:val="231F20"/>
          <w:sz w:val="20"/>
        </w:rPr>
        <w:t>486-511.</w:t>
      </w:r>
    </w:p>
    <w:p>
      <w:pPr>
        <w:pStyle w:val="ListParagraph"/>
        <w:numPr>
          <w:ilvl w:val="0"/>
          <w:numId w:val="2"/>
        </w:numPr>
        <w:tabs>
          <w:tab w:pos="340" w:val="left" w:leader="none"/>
        </w:tabs>
        <w:spacing w:line="333" w:lineRule="auto" w:before="3" w:after="0"/>
        <w:ind w:left="460" w:right="117" w:hanging="360"/>
        <w:jc w:val="both"/>
        <w:rPr>
          <w:sz w:val="20"/>
        </w:rPr>
      </w:pPr>
      <w:r>
        <w:rPr>
          <w:color w:val="231F20"/>
          <w:sz w:val="20"/>
        </w:rPr>
        <w:t>Boden,</w:t>
      </w:r>
      <w:r>
        <w:rPr>
          <w:color w:val="231F20"/>
          <w:spacing w:val="-5"/>
          <w:sz w:val="20"/>
        </w:rPr>
        <w:t> </w:t>
      </w:r>
      <w:r>
        <w:rPr>
          <w:color w:val="231F20"/>
          <w:sz w:val="20"/>
        </w:rPr>
        <w:t>G.</w:t>
      </w:r>
      <w:r>
        <w:rPr>
          <w:color w:val="231F20"/>
          <w:spacing w:val="-5"/>
          <w:sz w:val="20"/>
        </w:rPr>
        <w:t> </w:t>
      </w:r>
      <w:r>
        <w:rPr>
          <w:color w:val="231F20"/>
          <w:sz w:val="20"/>
        </w:rPr>
        <w:t>y</w:t>
      </w:r>
      <w:r>
        <w:rPr>
          <w:color w:val="231F20"/>
          <w:spacing w:val="-6"/>
          <w:sz w:val="20"/>
        </w:rPr>
        <w:t> </w:t>
      </w:r>
      <w:r>
        <w:rPr>
          <w:color w:val="231F20"/>
          <w:sz w:val="20"/>
        </w:rPr>
        <w:t>Chen,</w:t>
      </w:r>
      <w:r>
        <w:rPr>
          <w:color w:val="231F20"/>
          <w:spacing w:val="-5"/>
          <w:sz w:val="20"/>
        </w:rPr>
        <w:t> </w:t>
      </w:r>
      <w:r>
        <w:rPr>
          <w:color w:val="231F20"/>
          <w:sz w:val="20"/>
        </w:rPr>
        <w:t>X.</w:t>
      </w:r>
      <w:r>
        <w:rPr>
          <w:color w:val="231F20"/>
          <w:spacing w:val="-5"/>
          <w:sz w:val="20"/>
        </w:rPr>
        <w:t> </w:t>
      </w:r>
      <w:r>
        <w:rPr>
          <w:color w:val="231F20"/>
          <w:sz w:val="20"/>
        </w:rPr>
        <w:t>1999,</w:t>
      </w:r>
      <w:r>
        <w:rPr>
          <w:color w:val="231F20"/>
          <w:spacing w:val="-6"/>
          <w:sz w:val="20"/>
        </w:rPr>
        <w:t> </w:t>
      </w:r>
      <w:r>
        <w:rPr>
          <w:color w:val="231F20"/>
          <w:sz w:val="20"/>
        </w:rPr>
        <w:t>“Effects</w:t>
      </w:r>
      <w:r>
        <w:rPr>
          <w:color w:val="231F20"/>
          <w:spacing w:val="-5"/>
          <w:sz w:val="20"/>
        </w:rPr>
        <w:t> </w:t>
      </w:r>
      <w:r>
        <w:rPr>
          <w:color w:val="231F20"/>
          <w:sz w:val="20"/>
        </w:rPr>
        <w:t>of</w:t>
      </w:r>
      <w:r>
        <w:rPr>
          <w:color w:val="231F20"/>
          <w:spacing w:val="-6"/>
          <w:sz w:val="20"/>
        </w:rPr>
        <w:t> </w:t>
      </w:r>
      <w:r>
        <w:rPr>
          <w:color w:val="231F20"/>
          <w:sz w:val="20"/>
        </w:rPr>
        <w:t>fatty</w:t>
      </w:r>
      <w:r>
        <w:rPr>
          <w:color w:val="231F20"/>
          <w:spacing w:val="-5"/>
          <w:sz w:val="20"/>
        </w:rPr>
        <w:t> </w:t>
      </w:r>
      <w:r>
        <w:rPr>
          <w:color w:val="231F20"/>
          <w:sz w:val="20"/>
        </w:rPr>
        <w:t>acids</w:t>
      </w:r>
      <w:r>
        <w:rPr>
          <w:color w:val="231F20"/>
          <w:spacing w:val="-6"/>
          <w:sz w:val="20"/>
        </w:rPr>
        <w:t> </w:t>
      </w:r>
      <w:r>
        <w:rPr>
          <w:color w:val="231F20"/>
          <w:sz w:val="20"/>
        </w:rPr>
        <w:t>and</w:t>
      </w:r>
      <w:r>
        <w:rPr>
          <w:color w:val="231F20"/>
          <w:spacing w:val="-5"/>
          <w:sz w:val="20"/>
        </w:rPr>
        <w:t> </w:t>
      </w:r>
      <w:r>
        <w:rPr>
          <w:color w:val="231F20"/>
          <w:sz w:val="20"/>
        </w:rPr>
        <w:t>ketone</w:t>
      </w:r>
      <w:r>
        <w:rPr>
          <w:color w:val="231F20"/>
          <w:spacing w:val="-6"/>
          <w:sz w:val="20"/>
        </w:rPr>
        <w:t> </w:t>
      </w:r>
      <w:r>
        <w:rPr>
          <w:color w:val="231F20"/>
          <w:sz w:val="20"/>
        </w:rPr>
        <w:t>bodies</w:t>
      </w:r>
      <w:r>
        <w:rPr>
          <w:color w:val="231F20"/>
          <w:spacing w:val="-6"/>
          <w:sz w:val="20"/>
        </w:rPr>
        <w:t> </w:t>
      </w:r>
      <w:r>
        <w:rPr>
          <w:color w:val="231F20"/>
          <w:sz w:val="20"/>
        </w:rPr>
        <w:t>on</w:t>
      </w:r>
      <w:r>
        <w:rPr>
          <w:color w:val="231F20"/>
          <w:spacing w:val="-5"/>
          <w:sz w:val="20"/>
        </w:rPr>
        <w:t> </w:t>
      </w:r>
      <w:r>
        <w:rPr>
          <w:color w:val="231F20"/>
          <w:sz w:val="20"/>
        </w:rPr>
        <w:t>basal</w:t>
      </w:r>
      <w:r>
        <w:rPr>
          <w:color w:val="231F20"/>
          <w:spacing w:val="-6"/>
          <w:sz w:val="20"/>
        </w:rPr>
        <w:t> </w:t>
      </w:r>
      <w:r>
        <w:rPr>
          <w:color w:val="231F20"/>
          <w:sz w:val="20"/>
        </w:rPr>
        <w:t>insulin</w:t>
      </w:r>
      <w:r>
        <w:rPr>
          <w:color w:val="231F20"/>
          <w:spacing w:val="-5"/>
          <w:sz w:val="20"/>
        </w:rPr>
        <w:t> </w:t>
      </w:r>
      <w:r>
        <w:rPr>
          <w:color w:val="231F20"/>
          <w:sz w:val="20"/>
        </w:rPr>
        <w:t>secretion in</w:t>
      </w:r>
      <w:r>
        <w:rPr>
          <w:color w:val="231F20"/>
          <w:spacing w:val="-21"/>
          <w:sz w:val="20"/>
        </w:rPr>
        <w:t> </w:t>
      </w:r>
      <w:r>
        <w:rPr>
          <w:color w:val="231F20"/>
          <w:sz w:val="20"/>
        </w:rPr>
        <w:t>type</w:t>
      </w:r>
      <w:r>
        <w:rPr>
          <w:color w:val="231F20"/>
          <w:spacing w:val="-21"/>
          <w:sz w:val="20"/>
        </w:rPr>
        <w:t> </w:t>
      </w:r>
      <w:r>
        <w:rPr>
          <w:color w:val="231F20"/>
          <w:sz w:val="20"/>
        </w:rPr>
        <w:t>2</w:t>
      </w:r>
      <w:r>
        <w:rPr>
          <w:color w:val="231F20"/>
          <w:spacing w:val="-21"/>
          <w:sz w:val="20"/>
        </w:rPr>
        <w:t> </w:t>
      </w:r>
      <w:r>
        <w:rPr>
          <w:color w:val="231F20"/>
          <w:sz w:val="20"/>
        </w:rPr>
        <w:t>diabetes”,</w:t>
      </w:r>
      <w:r>
        <w:rPr>
          <w:color w:val="231F20"/>
          <w:spacing w:val="-21"/>
          <w:sz w:val="20"/>
        </w:rPr>
        <w:t> </w:t>
      </w:r>
      <w:r>
        <w:rPr>
          <w:i/>
          <w:color w:val="231F20"/>
          <w:sz w:val="20"/>
        </w:rPr>
        <w:t>Diabetes</w:t>
      </w:r>
      <w:r>
        <w:rPr>
          <w:color w:val="231F20"/>
          <w:sz w:val="20"/>
        </w:rPr>
        <w:t>,</w:t>
      </w:r>
      <w:r>
        <w:rPr>
          <w:color w:val="231F20"/>
          <w:spacing w:val="-21"/>
          <w:sz w:val="20"/>
        </w:rPr>
        <w:t> </w:t>
      </w:r>
      <w:r>
        <w:rPr>
          <w:color w:val="231F20"/>
          <w:sz w:val="20"/>
        </w:rPr>
        <w:t>vol.</w:t>
      </w:r>
      <w:r>
        <w:rPr>
          <w:color w:val="231F20"/>
          <w:spacing w:val="-21"/>
          <w:sz w:val="20"/>
        </w:rPr>
        <w:t> </w:t>
      </w:r>
      <w:r>
        <w:rPr>
          <w:color w:val="231F20"/>
          <w:sz w:val="20"/>
        </w:rPr>
        <w:t>48,</w:t>
      </w:r>
      <w:r>
        <w:rPr>
          <w:color w:val="231F20"/>
          <w:spacing w:val="-21"/>
          <w:sz w:val="20"/>
        </w:rPr>
        <w:t> </w:t>
      </w:r>
      <w:r>
        <w:rPr>
          <w:color w:val="231F20"/>
          <w:sz w:val="20"/>
        </w:rPr>
        <w:t>no.</w:t>
      </w:r>
      <w:r>
        <w:rPr>
          <w:color w:val="231F20"/>
          <w:spacing w:val="-21"/>
          <w:sz w:val="20"/>
        </w:rPr>
        <w:t> </w:t>
      </w:r>
      <w:r>
        <w:rPr>
          <w:color w:val="231F20"/>
          <w:sz w:val="20"/>
        </w:rPr>
        <w:t>3,</w:t>
      </w:r>
      <w:r>
        <w:rPr>
          <w:color w:val="231F20"/>
          <w:spacing w:val="-21"/>
          <w:sz w:val="20"/>
        </w:rPr>
        <w:t> </w:t>
      </w:r>
      <w:r>
        <w:rPr>
          <w:color w:val="231F20"/>
          <w:sz w:val="20"/>
        </w:rPr>
        <w:t>pp.</w:t>
      </w:r>
      <w:r>
        <w:rPr>
          <w:color w:val="231F20"/>
          <w:spacing w:val="-21"/>
          <w:sz w:val="20"/>
        </w:rPr>
        <w:t> </w:t>
      </w:r>
      <w:r>
        <w:rPr>
          <w:color w:val="231F20"/>
          <w:sz w:val="20"/>
        </w:rPr>
        <w:t>577-583.</w:t>
      </w:r>
    </w:p>
    <w:p>
      <w:pPr>
        <w:pStyle w:val="ListParagraph"/>
        <w:numPr>
          <w:ilvl w:val="0"/>
          <w:numId w:val="2"/>
        </w:numPr>
        <w:tabs>
          <w:tab w:pos="358" w:val="left" w:leader="none"/>
        </w:tabs>
        <w:spacing w:line="333" w:lineRule="auto" w:before="3" w:after="0"/>
        <w:ind w:left="460" w:right="117" w:hanging="360"/>
        <w:jc w:val="both"/>
        <w:rPr>
          <w:sz w:val="20"/>
        </w:rPr>
      </w:pPr>
      <w:r>
        <w:rPr>
          <w:color w:val="231F20"/>
          <w:sz w:val="20"/>
        </w:rPr>
        <w:t>Carpentier, A., Mittelman, S. D., Lamarche, B., Bergman, R. N., Giacca, A., y Lewis, G. F. 1999,</w:t>
      </w:r>
      <w:r>
        <w:rPr>
          <w:color w:val="231F20"/>
          <w:spacing w:val="-8"/>
          <w:sz w:val="20"/>
        </w:rPr>
        <w:t> </w:t>
      </w:r>
      <w:r>
        <w:rPr>
          <w:color w:val="231F20"/>
          <w:sz w:val="20"/>
        </w:rPr>
        <w:t>“Acute</w:t>
      </w:r>
      <w:r>
        <w:rPr>
          <w:color w:val="231F20"/>
          <w:spacing w:val="-8"/>
          <w:sz w:val="20"/>
        </w:rPr>
        <w:t> </w:t>
      </w:r>
      <w:r>
        <w:rPr>
          <w:color w:val="231F20"/>
          <w:sz w:val="20"/>
        </w:rPr>
        <w:t>enhancement</w:t>
      </w:r>
      <w:r>
        <w:rPr>
          <w:color w:val="231F20"/>
          <w:spacing w:val="-8"/>
          <w:sz w:val="20"/>
        </w:rPr>
        <w:t> </w:t>
      </w:r>
      <w:r>
        <w:rPr>
          <w:color w:val="231F20"/>
          <w:sz w:val="20"/>
        </w:rPr>
        <w:t>of</w:t>
      </w:r>
      <w:r>
        <w:rPr>
          <w:color w:val="231F20"/>
          <w:spacing w:val="-8"/>
          <w:sz w:val="20"/>
        </w:rPr>
        <w:t> </w:t>
      </w:r>
      <w:r>
        <w:rPr>
          <w:color w:val="231F20"/>
          <w:sz w:val="20"/>
        </w:rPr>
        <w:t>insulin</w:t>
      </w:r>
      <w:r>
        <w:rPr>
          <w:color w:val="231F20"/>
          <w:spacing w:val="-8"/>
          <w:sz w:val="20"/>
        </w:rPr>
        <w:t> </w:t>
      </w:r>
      <w:r>
        <w:rPr>
          <w:color w:val="231F20"/>
          <w:sz w:val="20"/>
        </w:rPr>
        <w:t>secretion</w:t>
      </w:r>
      <w:r>
        <w:rPr>
          <w:color w:val="231F20"/>
          <w:spacing w:val="-8"/>
          <w:sz w:val="20"/>
        </w:rPr>
        <w:t> </w:t>
      </w:r>
      <w:r>
        <w:rPr>
          <w:color w:val="231F20"/>
          <w:sz w:val="20"/>
        </w:rPr>
        <w:t>by</w:t>
      </w:r>
      <w:r>
        <w:rPr>
          <w:color w:val="231F20"/>
          <w:spacing w:val="-8"/>
          <w:sz w:val="20"/>
        </w:rPr>
        <w:t> </w:t>
      </w:r>
      <w:r>
        <w:rPr>
          <w:color w:val="231F20"/>
          <w:sz w:val="20"/>
        </w:rPr>
        <w:t>FFA</w:t>
      </w:r>
      <w:r>
        <w:rPr>
          <w:color w:val="231F20"/>
          <w:spacing w:val="-8"/>
          <w:sz w:val="20"/>
        </w:rPr>
        <w:t> </w:t>
      </w:r>
      <w:r>
        <w:rPr>
          <w:color w:val="231F20"/>
          <w:sz w:val="20"/>
        </w:rPr>
        <w:t>in</w:t>
      </w:r>
      <w:r>
        <w:rPr>
          <w:color w:val="231F20"/>
          <w:spacing w:val="-8"/>
          <w:sz w:val="20"/>
        </w:rPr>
        <w:t> </w:t>
      </w:r>
      <w:r>
        <w:rPr>
          <w:color w:val="231F20"/>
          <w:sz w:val="20"/>
        </w:rPr>
        <w:t>humans</w:t>
      </w:r>
      <w:r>
        <w:rPr>
          <w:color w:val="231F20"/>
          <w:spacing w:val="-8"/>
          <w:sz w:val="20"/>
        </w:rPr>
        <w:t> </w:t>
      </w:r>
      <w:r>
        <w:rPr>
          <w:color w:val="231F20"/>
          <w:sz w:val="20"/>
        </w:rPr>
        <w:t>is</w:t>
      </w:r>
      <w:r>
        <w:rPr>
          <w:color w:val="231F20"/>
          <w:spacing w:val="-8"/>
          <w:sz w:val="20"/>
        </w:rPr>
        <w:t> </w:t>
      </w:r>
      <w:r>
        <w:rPr>
          <w:color w:val="231F20"/>
          <w:sz w:val="20"/>
        </w:rPr>
        <w:t>lost</w:t>
      </w:r>
      <w:r>
        <w:rPr>
          <w:color w:val="231F20"/>
          <w:spacing w:val="-8"/>
          <w:sz w:val="20"/>
        </w:rPr>
        <w:t> </w:t>
      </w:r>
      <w:r>
        <w:rPr>
          <w:color w:val="231F20"/>
          <w:sz w:val="20"/>
        </w:rPr>
        <w:t>with</w:t>
      </w:r>
      <w:r>
        <w:rPr>
          <w:color w:val="231F20"/>
          <w:spacing w:val="-8"/>
          <w:sz w:val="20"/>
        </w:rPr>
        <w:t> </w:t>
      </w:r>
      <w:r>
        <w:rPr>
          <w:color w:val="231F20"/>
          <w:sz w:val="20"/>
        </w:rPr>
        <w:t>prolonged</w:t>
      </w:r>
      <w:r>
        <w:rPr>
          <w:color w:val="231F20"/>
          <w:spacing w:val="-8"/>
          <w:sz w:val="20"/>
        </w:rPr>
        <w:t> </w:t>
      </w:r>
      <w:r>
        <w:rPr>
          <w:color w:val="231F20"/>
          <w:sz w:val="20"/>
        </w:rPr>
        <w:t>FFA elevation”,</w:t>
      </w:r>
      <w:r>
        <w:rPr>
          <w:color w:val="231F20"/>
          <w:spacing w:val="-25"/>
          <w:sz w:val="20"/>
        </w:rPr>
        <w:t> </w:t>
      </w:r>
      <w:r>
        <w:rPr>
          <w:i/>
          <w:color w:val="231F20"/>
          <w:sz w:val="20"/>
        </w:rPr>
        <w:t>Am.J</w:t>
      </w:r>
      <w:r>
        <w:rPr>
          <w:i/>
          <w:color w:val="231F20"/>
          <w:spacing w:val="-28"/>
          <w:sz w:val="20"/>
        </w:rPr>
        <w:t> </w:t>
      </w:r>
      <w:r>
        <w:rPr>
          <w:i/>
          <w:color w:val="231F20"/>
          <w:sz w:val="20"/>
        </w:rPr>
        <w:t>Physiol</w:t>
      </w:r>
      <w:r>
        <w:rPr>
          <w:color w:val="231F20"/>
          <w:sz w:val="20"/>
        </w:rPr>
        <w:t>,</w:t>
      </w:r>
      <w:r>
        <w:rPr>
          <w:color w:val="231F20"/>
          <w:spacing w:val="-25"/>
          <w:sz w:val="20"/>
        </w:rPr>
        <w:t> </w:t>
      </w:r>
      <w:r>
        <w:rPr>
          <w:color w:val="231F20"/>
          <w:sz w:val="20"/>
        </w:rPr>
        <w:t>vol.</w:t>
      </w:r>
      <w:r>
        <w:rPr>
          <w:color w:val="231F20"/>
          <w:spacing w:val="-25"/>
          <w:sz w:val="20"/>
        </w:rPr>
        <w:t> </w:t>
      </w:r>
      <w:r>
        <w:rPr>
          <w:color w:val="231F20"/>
          <w:sz w:val="20"/>
        </w:rPr>
        <w:t>276,</w:t>
      </w:r>
      <w:r>
        <w:rPr>
          <w:color w:val="231F20"/>
          <w:spacing w:val="-25"/>
          <w:sz w:val="20"/>
        </w:rPr>
        <w:t> </w:t>
      </w:r>
      <w:r>
        <w:rPr>
          <w:color w:val="231F20"/>
          <w:sz w:val="20"/>
        </w:rPr>
        <w:t>no.</w:t>
      </w:r>
      <w:r>
        <w:rPr>
          <w:color w:val="231F20"/>
          <w:spacing w:val="-25"/>
          <w:sz w:val="20"/>
        </w:rPr>
        <w:t> </w:t>
      </w:r>
      <w:r>
        <w:rPr>
          <w:color w:val="231F20"/>
          <w:sz w:val="20"/>
        </w:rPr>
        <w:t>6</w:t>
      </w:r>
      <w:r>
        <w:rPr>
          <w:color w:val="231F20"/>
          <w:spacing w:val="-25"/>
          <w:sz w:val="20"/>
        </w:rPr>
        <w:t> </w:t>
      </w:r>
      <w:r>
        <w:rPr>
          <w:color w:val="231F20"/>
          <w:sz w:val="20"/>
        </w:rPr>
        <w:t>Pt</w:t>
      </w:r>
      <w:r>
        <w:rPr>
          <w:color w:val="231F20"/>
          <w:spacing w:val="-25"/>
          <w:sz w:val="20"/>
        </w:rPr>
        <w:t> </w:t>
      </w:r>
      <w:r>
        <w:rPr>
          <w:color w:val="231F20"/>
          <w:sz w:val="20"/>
        </w:rPr>
        <w:t>1,</w:t>
      </w:r>
      <w:r>
        <w:rPr>
          <w:color w:val="231F20"/>
          <w:spacing w:val="-25"/>
          <w:sz w:val="20"/>
        </w:rPr>
        <w:t> </w:t>
      </w:r>
      <w:r>
        <w:rPr>
          <w:color w:val="231F20"/>
          <w:sz w:val="20"/>
        </w:rPr>
        <w:t>p.</w:t>
      </w:r>
      <w:r>
        <w:rPr>
          <w:color w:val="231F20"/>
          <w:spacing w:val="-25"/>
          <w:sz w:val="20"/>
        </w:rPr>
        <w:t> </w:t>
      </w:r>
      <w:r>
        <w:rPr>
          <w:color w:val="231F20"/>
          <w:sz w:val="20"/>
        </w:rPr>
        <w:t>E1055-E1066.</w:t>
      </w:r>
    </w:p>
    <w:p>
      <w:pPr>
        <w:pStyle w:val="ListParagraph"/>
        <w:numPr>
          <w:ilvl w:val="0"/>
          <w:numId w:val="2"/>
        </w:numPr>
        <w:tabs>
          <w:tab w:pos="372" w:val="left" w:leader="none"/>
        </w:tabs>
        <w:spacing w:line="240" w:lineRule="auto" w:before="3" w:after="0"/>
        <w:ind w:left="372" w:right="0" w:hanging="272"/>
        <w:jc w:val="left"/>
        <w:rPr>
          <w:sz w:val="20"/>
        </w:rPr>
      </w:pPr>
      <w:r>
        <w:rPr>
          <w:color w:val="231F20"/>
          <w:sz w:val="20"/>
        </w:rPr>
        <w:t>Mason,</w:t>
      </w:r>
      <w:r>
        <w:rPr>
          <w:color w:val="231F20"/>
          <w:spacing w:val="30"/>
          <w:sz w:val="20"/>
        </w:rPr>
        <w:t> </w:t>
      </w:r>
      <w:r>
        <w:rPr>
          <w:color w:val="231F20"/>
          <w:sz w:val="20"/>
        </w:rPr>
        <w:t>T.</w:t>
      </w:r>
      <w:r>
        <w:rPr>
          <w:color w:val="231F20"/>
          <w:spacing w:val="30"/>
          <w:sz w:val="20"/>
        </w:rPr>
        <w:t> </w:t>
      </w:r>
      <w:r>
        <w:rPr>
          <w:color w:val="231F20"/>
          <w:sz w:val="20"/>
        </w:rPr>
        <w:t>M.,</w:t>
      </w:r>
      <w:r>
        <w:rPr>
          <w:color w:val="231F20"/>
          <w:spacing w:val="30"/>
          <w:sz w:val="20"/>
        </w:rPr>
        <w:t> </w:t>
      </w:r>
      <w:r>
        <w:rPr>
          <w:color w:val="231F20"/>
          <w:sz w:val="20"/>
        </w:rPr>
        <w:t>Goh,</w:t>
      </w:r>
      <w:r>
        <w:rPr>
          <w:color w:val="231F20"/>
          <w:spacing w:val="30"/>
          <w:sz w:val="20"/>
        </w:rPr>
        <w:t> </w:t>
      </w:r>
      <w:r>
        <w:rPr>
          <w:color w:val="231F20"/>
          <w:sz w:val="20"/>
        </w:rPr>
        <w:t>T.,</w:t>
      </w:r>
      <w:r>
        <w:rPr>
          <w:color w:val="231F20"/>
          <w:spacing w:val="30"/>
          <w:sz w:val="20"/>
        </w:rPr>
        <w:t> </w:t>
      </w:r>
      <w:r>
        <w:rPr>
          <w:color w:val="231F20"/>
          <w:sz w:val="20"/>
        </w:rPr>
        <w:t>Tchipashvili,</w:t>
      </w:r>
      <w:r>
        <w:rPr>
          <w:color w:val="231F20"/>
          <w:spacing w:val="30"/>
          <w:sz w:val="20"/>
        </w:rPr>
        <w:t> </w:t>
      </w:r>
      <w:r>
        <w:rPr>
          <w:color w:val="231F20"/>
          <w:sz w:val="20"/>
        </w:rPr>
        <w:t>V.,</w:t>
      </w:r>
      <w:r>
        <w:rPr>
          <w:color w:val="231F20"/>
          <w:spacing w:val="30"/>
          <w:sz w:val="20"/>
        </w:rPr>
        <w:t> </w:t>
      </w:r>
      <w:r>
        <w:rPr>
          <w:color w:val="231F20"/>
          <w:sz w:val="20"/>
        </w:rPr>
        <w:t>Sandhu,</w:t>
      </w:r>
      <w:r>
        <w:rPr>
          <w:color w:val="231F20"/>
          <w:spacing w:val="30"/>
          <w:sz w:val="20"/>
        </w:rPr>
        <w:t> </w:t>
      </w:r>
      <w:r>
        <w:rPr>
          <w:color w:val="231F20"/>
          <w:sz w:val="20"/>
        </w:rPr>
        <w:t>H.,</w:t>
      </w:r>
      <w:r>
        <w:rPr>
          <w:color w:val="231F20"/>
          <w:spacing w:val="30"/>
          <w:sz w:val="20"/>
        </w:rPr>
        <w:t> </w:t>
      </w:r>
      <w:r>
        <w:rPr>
          <w:color w:val="231F20"/>
          <w:sz w:val="20"/>
        </w:rPr>
        <w:t>Gupta,</w:t>
      </w:r>
      <w:r>
        <w:rPr>
          <w:color w:val="231F20"/>
          <w:spacing w:val="30"/>
          <w:sz w:val="20"/>
        </w:rPr>
        <w:t> </w:t>
      </w:r>
      <w:r>
        <w:rPr>
          <w:color w:val="231F20"/>
          <w:sz w:val="20"/>
        </w:rPr>
        <w:t>N.,</w:t>
      </w:r>
      <w:r>
        <w:rPr>
          <w:color w:val="231F20"/>
          <w:spacing w:val="30"/>
          <w:sz w:val="20"/>
        </w:rPr>
        <w:t> </w:t>
      </w:r>
      <w:r>
        <w:rPr>
          <w:color w:val="231F20"/>
          <w:sz w:val="20"/>
        </w:rPr>
        <w:t>Lewis,</w:t>
      </w:r>
      <w:r>
        <w:rPr>
          <w:color w:val="231F20"/>
          <w:spacing w:val="30"/>
          <w:sz w:val="20"/>
        </w:rPr>
        <w:t> </w:t>
      </w:r>
      <w:r>
        <w:rPr>
          <w:color w:val="231F20"/>
          <w:sz w:val="20"/>
        </w:rPr>
        <w:t>G.</w:t>
      </w:r>
      <w:r>
        <w:rPr>
          <w:color w:val="231F20"/>
          <w:spacing w:val="30"/>
          <w:sz w:val="20"/>
        </w:rPr>
        <w:t> </w:t>
      </w:r>
      <w:r>
        <w:rPr>
          <w:color w:val="231F20"/>
          <w:sz w:val="20"/>
        </w:rPr>
        <w:t>F.,</w:t>
      </w:r>
      <w:r>
        <w:rPr>
          <w:color w:val="231F20"/>
          <w:spacing w:val="30"/>
          <w:sz w:val="20"/>
        </w:rPr>
        <w:t> </w:t>
      </w:r>
      <w:r>
        <w:rPr>
          <w:color w:val="231F20"/>
          <w:sz w:val="20"/>
        </w:rPr>
        <w:t>y</w:t>
      </w:r>
      <w:r>
        <w:rPr>
          <w:color w:val="231F20"/>
          <w:spacing w:val="30"/>
          <w:sz w:val="20"/>
        </w:rPr>
        <w:t> </w:t>
      </w:r>
      <w:r>
        <w:rPr>
          <w:color w:val="231F20"/>
          <w:sz w:val="20"/>
        </w:rPr>
        <w:t>Giacca,</w:t>
      </w:r>
    </w:p>
    <w:p>
      <w:pPr>
        <w:pStyle w:val="ListParagraph"/>
        <w:numPr>
          <w:ilvl w:val="1"/>
          <w:numId w:val="2"/>
        </w:numPr>
        <w:tabs>
          <w:tab w:pos="735" w:val="left" w:leader="none"/>
        </w:tabs>
        <w:spacing w:line="333" w:lineRule="auto" w:before="90" w:after="0"/>
        <w:ind w:left="460" w:right="118" w:firstLine="0"/>
        <w:jc w:val="left"/>
        <w:rPr>
          <w:sz w:val="20"/>
        </w:rPr>
      </w:pPr>
      <w:r>
        <w:rPr>
          <w:color w:val="231F20"/>
          <w:sz w:val="20"/>
        </w:rPr>
        <w:t>1999, “Prolonged elevation of plasma free fatty acids desensitizes the insulin secretory response</w:t>
      </w:r>
      <w:r>
        <w:rPr>
          <w:color w:val="231F20"/>
          <w:spacing w:val="-18"/>
          <w:sz w:val="20"/>
        </w:rPr>
        <w:t> </w:t>
      </w:r>
      <w:r>
        <w:rPr>
          <w:color w:val="231F20"/>
          <w:sz w:val="20"/>
        </w:rPr>
        <w:t>to</w:t>
      </w:r>
      <w:r>
        <w:rPr>
          <w:color w:val="231F20"/>
          <w:spacing w:val="-18"/>
          <w:sz w:val="20"/>
        </w:rPr>
        <w:t> </w:t>
      </w:r>
      <w:r>
        <w:rPr>
          <w:color w:val="231F20"/>
          <w:sz w:val="20"/>
        </w:rPr>
        <w:t>glucose</w:t>
      </w:r>
      <w:r>
        <w:rPr>
          <w:color w:val="231F20"/>
          <w:spacing w:val="-18"/>
          <w:sz w:val="20"/>
        </w:rPr>
        <w:t> </w:t>
      </w:r>
      <w:r>
        <w:rPr>
          <w:color w:val="231F20"/>
          <w:sz w:val="20"/>
        </w:rPr>
        <w:t>in</w:t>
      </w:r>
      <w:r>
        <w:rPr>
          <w:color w:val="231F20"/>
          <w:spacing w:val="-18"/>
          <w:sz w:val="20"/>
        </w:rPr>
        <w:t> </w:t>
      </w:r>
      <w:r>
        <w:rPr>
          <w:color w:val="231F20"/>
          <w:sz w:val="20"/>
        </w:rPr>
        <w:t>vivo</w:t>
      </w:r>
      <w:r>
        <w:rPr>
          <w:color w:val="231F20"/>
          <w:spacing w:val="-18"/>
          <w:sz w:val="20"/>
        </w:rPr>
        <w:t> </w:t>
      </w:r>
      <w:r>
        <w:rPr>
          <w:color w:val="231F20"/>
          <w:sz w:val="20"/>
        </w:rPr>
        <w:t>in</w:t>
      </w:r>
      <w:r>
        <w:rPr>
          <w:color w:val="231F20"/>
          <w:spacing w:val="-18"/>
          <w:sz w:val="20"/>
        </w:rPr>
        <w:t> </w:t>
      </w:r>
      <w:r>
        <w:rPr>
          <w:color w:val="231F20"/>
          <w:sz w:val="20"/>
        </w:rPr>
        <w:t>rats”,</w:t>
      </w:r>
      <w:r>
        <w:rPr>
          <w:color w:val="231F20"/>
          <w:spacing w:val="-18"/>
          <w:sz w:val="20"/>
        </w:rPr>
        <w:t> </w:t>
      </w:r>
      <w:r>
        <w:rPr>
          <w:i/>
          <w:color w:val="231F20"/>
          <w:sz w:val="20"/>
        </w:rPr>
        <w:t>Diabetes</w:t>
      </w:r>
      <w:r>
        <w:rPr>
          <w:color w:val="231F20"/>
          <w:sz w:val="20"/>
        </w:rPr>
        <w:t>,</w:t>
      </w:r>
      <w:r>
        <w:rPr>
          <w:color w:val="231F20"/>
          <w:spacing w:val="-18"/>
          <w:sz w:val="20"/>
        </w:rPr>
        <w:t> </w:t>
      </w:r>
      <w:r>
        <w:rPr>
          <w:color w:val="231F20"/>
          <w:sz w:val="20"/>
        </w:rPr>
        <w:t>vol.</w:t>
      </w:r>
      <w:r>
        <w:rPr>
          <w:color w:val="231F20"/>
          <w:spacing w:val="-18"/>
          <w:sz w:val="20"/>
        </w:rPr>
        <w:t> </w:t>
      </w:r>
      <w:r>
        <w:rPr>
          <w:color w:val="231F20"/>
          <w:sz w:val="20"/>
        </w:rPr>
        <w:t>48,</w:t>
      </w:r>
      <w:r>
        <w:rPr>
          <w:color w:val="231F20"/>
          <w:spacing w:val="-18"/>
          <w:sz w:val="20"/>
        </w:rPr>
        <w:t> </w:t>
      </w:r>
      <w:r>
        <w:rPr>
          <w:color w:val="231F20"/>
          <w:sz w:val="20"/>
        </w:rPr>
        <w:t>no.</w:t>
      </w:r>
      <w:r>
        <w:rPr>
          <w:color w:val="231F20"/>
          <w:spacing w:val="-18"/>
          <w:sz w:val="20"/>
        </w:rPr>
        <w:t> </w:t>
      </w:r>
      <w:r>
        <w:rPr>
          <w:color w:val="231F20"/>
          <w:sz w:val="20"/>
        </w:rPr>
        <w:t>3,</w:t>
      </w:r>
      <w:r>
        <w:rPr>
          <w:color w:val="231F20"/>
          <w:spacing w:val="-18"/>
          <w:sz w:val="20"/>
        </w:rPr>
        <w:t> </w:t>
      </w:r>
      <w:r>
        <w:rPr>
          <w:color w:val="231F20"/>
          <w:sz w:val="20"/>
        </w:rPr>
        <w:t>pp.</w:t>
      </w:r>
      <w:r>
        <w:rPr>
          <w:color w:val="231F20"/>
          <w:spacing w:val="-18"/>
          <w:sz w:val="20"/>
        </w:rPr>
        <w:t> </w:t>
      </w:r>
      <w:r>
        <w:rPr>
          <w:color w:val="231F20"/>
          <w:sz w:val="20"/>
        </w:rPr>
        <w:t>524-530.</w:t>
      </w:r>
    </w:p>
    <w:p>
      <w:pPr>
        <w:spacing w:after="0" w:line="333" w:lineRule="auto"/>
        <w:jc w:val="left"/>
        <w:rPr>
          <w:sz w:val="20"/>
        </w:rPr>
        <w:sectPr>
          <w:pgSz w:w="9930" w:h="13040"/>
          <w:pgMar w:top="720" w:bottom="280" w:left="980" w:right="960"/>
        </w:sectPr>
      </w:pPr>
    </w:p>
    <w:p>
      <w:pPr>
        <w:spacing w:before="33"/>
        <w:ind w:left="128" w:right="0" w:firstLine="0"/>
        <w:jc w:val="left"/>
        <w:rPr>
          <w:sz w:val="20"/>
        </w:rPr>
      </w:pPr>
      <w:r>
        <w:rPr>
          <w:color w:val="231F20"/>
          <w:sz w:val="20"/>
        </w:rPr>
        <w:t>26</w:t>
      </w:r>
    </w:p>
    <w:p>
      <w:pPr>
        <w:pStyle w:val="BodyText"/>
        <w:rPr>
          <w:sz w:val="20"/>
        </w:rPr>
      </w:pPr>
    </w:p>
    <w:p>
      <w:pPr>
        <w:pStyle w:val="ListParagraph"/>
        <w:numPr>
          <w:ilvl w:val="0"/>
          <w:numId w:val="2"/>
        </w:numPr>
        <w:tabs>
          <w:tab w:pos="337" w:val="left" w:leader="none"/>
        </w:tabs>
        <w:spacing w:line="333" w:lineRule="auto" w:before="159" w:after="0"/>
        <w:ind w:left="460" w:right="117" w:hanging="360"/>
        <w:jc w:val="both"/>
        <w:rPr>
          <w:sz w:val="20"/>
        </w:rPr>
      </w:pPr>
      <w:r>
        <w:rPr>
          <w:color w:val="231F20"/>
          <w:sz w:val="20"/>
        </w:rPr>
        <w:t>Steinberg,</w:t>
      </w:r>
      <w:r>
        <w:rPr>
          <w:color w:val="231F20"/>
          <w:spacing w:val="-6"/>
          <w:sz w:val="20"/>
        </w:rPr>
        <w:t> </w:t>
      </w:r>
      <w:r>
        <w:rPr>
          <w:color w:val="231F20"/>
          <w:sz w:val="20"/>
        </w:rPr>
        <w:t>H.</w:t>
      </w:r>
      <w:r>
        <w:rPr>
          <w:color w:val="231F20"/>
          <w:spacing w:val="-6"/>
          <w:sz w:val="20"/>
        </w:rPr>
        <w:t> </w:t>
      </w:r>
      <w:r>
        <w:rPr>
          <w:color w:val="231F20"/>
          <w:sz w:val="20"/>
        </w:rPr>
        <w:t>O.,</w:t>
      </w:r>
      <w:r>
        <w:rPr>
          <w:color w:val="231F20"/>
          <w:spacing w:val="-6"/>
          <w:sz w:val="20"/>
        </w:rPr>
        <w:t> </w:t>
      </w:r>
      <w:r>
        <w:rPr>
          <w:color w:val="231F20"/>
          <w:sz w:val="20"/>
        </w:rPr>
        <w:t>Tarshoby,</w:t>
      </w:r>
      <w:r>
        <w:rPr>
          <w:color w:val="231F20"/>
          <w:spacing w:val="-6"/>
          <w:sz w:val="20"/>
        </w:rPr>
        <w:t> </w:t>
      </w:r>
      <w:r>
        <w:rPr>
          <w:color w:val="231F20"/>
          <w:sz w:val="20"/>
        </w:rPr>
        <w:t>M.,</w:t>
      </w:r>
      <w:r>
        <w:rPr>
          <w:color w:val="231F20"/>
          <w:spacing w:val="-6"/>
          <w:sz w:val="20"/>
        </w:rPr>
        <w:t> </w:t>
      </w:r>
      <w:r>
        <w:rPr>
          <w:color w:val="231F20"/>
          <w:sz w:val="20"/>
        </w:rPr>
        <w:t>Monestel,</w:t>
      </w:r>
      <w:r>
        <w:rPr>
          <w:color w:val="231F20"/>
          <w:spacing w:val="-6"/>
          <w:sz w:val="20"/>
        </w:rPr>
        <w:t> </w:t>
      </w:r>
      <w:r>
        <w:rPr>
          <w:color w:val="231F20"/>
          <w:sz w:val="20"/>
        </w:rPr>
        <w:t>R.,</w:t>
      </w:r>
      <w:r>
        <w:rPr>
          <w:color w:val="231F20"/>
          <w:spacing w:val="-6"/>
          <w:sz w:val="20"/>
        </w:rPr>
        <w:t> </w:t>
      </w:r>
      <w:r>
        <w:rPr>
          <w:color w:val="231F20"/>
          <w:sz w:val="20"/>
        </w:rPr>
        <w:t>Hook,</w:t>
      </w:r>
      <w:r>
        <w:rPr>
          <w:color w:val="231F20"/>
          <w:spacing w:val="-6"/>
          <w:sz w:val="20"/>
        </w:rPr>
        <w:t> </w:t>
      </w:r>
      <w:r>
        <w:rPr>
          <w:color w:val="231F20"/>
          <w:sz w:val="20"/>
        </w:rPr>
        <w:t>G.,</w:t>
      </w:r>
      <w:r>
        <w:rPr>
          <w:color w:val="231F20"/>
          <w:spacing w:val="-6"/>
          <w:sz w:val="20"/>
        </w:rPr>
        <w:t> </w:t>
      </w:r>
      <w:r>
        <w:rPr>
          <w:color w:val="231F20"/>
          <w:sz w:val="20"/>
        </w:rPr>
        <w:t>Cronin,</w:t>
      </w:r>
      <w:r>
        <w:rPr>
          <w:color w:val="231F20"/>
          <w:spacing w:val="-6"/>
          <w:sz w:val="20"/>
        </w:rPr>
        <w:t> </w:t>
      </w:r>
      <w:r>
        <w:rPr>
          <w:color w:val="231F20"/>
          <w:sz w:val="20"/>
        </w:rPr>
        <w:t>J.,</w:t>
      </w:r>
      <w:r>
        <w:rPr>
          <w:color w:val="231F20"/>
          <w:spacing w:val="-6"/>
          <w:sz w:val="20"/>
        </w:rPr>
        <w:t> </w:t>
      </w:r>
      <w:r>
        <w:rPr>
          <w:color w:val="231F20"/>
          <w:sz w:val="20"/>
        </w:rPr>
        <w:t>Johnson,</w:t>
      </w:r>
      <w:r>
        <w:rPr>
          <w:color w:val="231F20"/>
          <w:spacing w:val="-6"/>
          <w:sz w:val="20"/>
        </w:rPr>
        <w:t> </w:t>
      </w:r>
      <w:r>
        <w:rPr>
          <w:color w:val="231F20"/>
          <w:sz w:val="20"/>
        </w:rPr>
        <w:t>A.,</w:t>
      </w:r>
      <w:r>
        <w:rPr>
          <w:color w:val="231F20"/>
          <w:spacing w:val="-6"/>
          <w:sz w:val="20"/>
        </w:rPr>
        <w:t> </w:t>
      </w:r>
      <w:r>
        <w:rPr>
          <w:color w:val="231F20"/>
          <w:sz w:val="20"/>
        </w:rPr>
        <w:t>Bayazeed,</w:t>
      </w:r>
      <w:r>
        <w:rPr>
          <w:color w:val="231F20"/>
          <w:spacing w:val="-6"/>
          <w:sz w:val="20"/>
        </w:rPr>
        <w:t> </w:t>
      </w:r>
      <w:r>
        <w:rPr>
          <w:color w:val="231F20"/>
          <w:sz w:val="20"/>
        </w:rPr>
        <w:t>B., y</w:t>
      </w:r>
      <w:r>
        <w:rPr>
          <w:color w:val="231F20"/>
          <w:spacing w:val="-18"/>
          <w:sz w:val="20"/>
        </w:rPr>
        <w:t> </w:t>
      </w:r>
      <w:r>
        <w:rPr>
          <w:color w:val="231F20"/>
          <w:sz w:val="20"/>
        </w:rPr>
        <w:t>Baron,</w:t>
      </w:r>
      <w:r>
        <w:rPr>
          <w:color w:val="231F20"/>
          <w:spacing w:val="-18"/>
          <w:sz w:val="20"/>
        </w:rPr>
        <w:t> </w:t>
      </w:r>
      <w:r>
        <w:rPr>
          <w:color w:val="231F20"/>
          <w:sz w:val="20"/>
        </w:rPr>
        <w:t>A.</w:t>
      </w:r>
      <w:r>
        <w:rPr>
          <w:color w:val="231F20"/>
          <w:spacing w:val="-18"/>
          <w:sz w:val="20"/>
        </w:rPr>
        <w:t> </w:t>
      </w:r>
      <w:r>
        <w:rPr>
          <w:color w:val="231F20"/>
          <w:sz w:val="20"/>
        </w:rPr>
        <w:t>D.</w:t>
      </w:r>
      <w:r>
        <w:rPr>
          <w:color w:val="231F20"/>
          <w:spacing w:val="-18"/>
          <w:sz w:val="20"/>
        </w:rPr>
        <w:t> </w:t>
      </w:r>
      <w:r>
        <w:rPr>
          <w:color w:val="231F20"/>
          <w:sz w:val="20"/>
        </w:rPr>
        <w:t>1997,</w:t>
      </w:r>
      <w:r>
        <w:rPr>
          <w:color w:val="231F20"/>
          <w:spacing w:val="-18"/>
          <w:sz w:val="20"/>
        </w:rPr>
        <w:t> </w:t>
      </w:r>
      <w:r>
        <w:rPr>
          <w:color w:val="231F20"/>
          <w:sz w:val="20"/>
        </w:rPr>
        <w:t>“Elevated</w:t>
      </w:r>
      <w:r>
        <w:rPr>
          <w:color w:val="231F20"/>
          <w:spacing w:val="-18"/>
          <w:sz w:val="20"/>
        </w:rPr>
        <w:t> </w:t>
      </w:r>
      <w:r>
        <w:rPr>
          <w:color w:val="231F20"/>
          <w:sz w:val="20"/>
        </w:rPr>
        <w:t>circulating</w:t>
      </w:r>
      <w:r>
        <w:rPr>
          <w:color w:val="231F20"/>
          <w:spacing w:val="-18"/>
          <w:sz w:val="20"/>
        </w:rPr>
        <w:t> </w:t>
      </w:r>
      <w:r>
        <w:rPr>
          <w:color w:val="231F20"/>
          <w:sz w:val="20"/>
        </w:rPr>
        <w:t>free</w:t>
      </w:r>
      <w:r>
        <w:rPr>
          <w:color w:val="231F20"/>
          <w:spacing w:val="-18"/>
          <w:sz w:val="20"/>
        </w:rPr>
        <w:t> </w:t>
      </w:r>
      <w:r>
        <w:rPr>
          <w:color w:val="231F20"/>
          <w:sz w:val="20"/>
        </w:rPr>
        <w:t>fatty</w:t>
      </w:r>
      <w:r>
        <w:rPr>
          <w:color w:val="231F20"/>
          <w:spacing w:val="-18"/>
          <w:sz w:val="20"/>
        </w:rPr>
        <w:t> </w:t>
      </w:r>
      <w:r>
        <w:rPr>
          <w:color w:val="231F20"/>
          <w:sz w:val="20"/>
        </w:rPr>
        <w:t>acid</w:t>
      </w:r>
      <w:r>
        <w:rPr>
          <w:color w:val="231F20"/>
          <w:spacing w:val="-18"/>
          <w:sz w:val="20"/>
        </w:rPr>
        <w:t> </w:t>
      </w:r>
      <w:r>
        <w:rPr>
          <w:color w:val="231F20"/>
          <w:sz w:val="20"/>
        </w:rPr>
        <w:t>levels</w:t>
      </w:r>
      <w:r>
        <w:rPr>
          <w:color w:val="231F20"/>
          <w:spacing w:val="-18"/>
          <w:sz w:val="20"/>
        </w:rPr>
        <w:t> </w:t>
      </w:r>
      <w:r>
        <w:rPr>
          <w:color w:val="231F20"/>
          <w:sz w:val="20"/>
        </w:rPr>
        <w:t>impair</w:t>
      </w:r>
      <w:r>
        <w:rPr>
          <w:color w:val="231F20"/>
          <w:spacing w:val="-18"/>
          <w:sz w:val="20"/>
        </w:rPr>
        <w:t> </w:t>
      </w:r>
      <w:r>
        <w:rPr>
          <w:color w:val="231F20"/>
          <w:sz w:val="20"/>
        </w:rPr>
        <w:t>endothelium-dependent vasodilation”,</w:t>
      </w:r>
      <w:r>
        <w:rPr>
          <w:color w:val="231F20"/>
          <w:spacing w:val="-29"/>
          <w:sz w:val="20"/>
        </w:rPr>
        <w:t> </w:t>
      </w:r>
      <w:r>
        <w:rPr>
          <w:i/>
          <w:color w:val="231F20"/>
          <w:sz w:val="20"/>
        </w:rPr>
        <w:t>J</w:t>
      </w:r>
      <w:r>
        <w:rPr>
          <w:i/>
          <w:color w:val="231F20"/>
          <w:spacing w:val="-31"/>
          <w:sz w:val="20"/>
        </w:rPr>
        <w:t> </w:t>
      </w:r>
      <w:r>
        <w:rPr>
          <w:i/>
          <w:color w:val="231F20"/>
          <w:sz w:val="20"/>
        </w:rPr>
        <w:t>Clin.Invest</w:t>
      </w:r>
      <w:r>
        <w:rPr>
          <w:color w:val="231F20"/>
          <w:sz w:val="20"/>
        </w:rPr>
        <w:t>,</w:t>
      </w:r>
      <w:r>
        <w:rPr>
          <w:color w:val="231F20"/>
          <w:spacing w:val="-29"/>
          <w:sz w:val="20"/>
        </w:rPr>
        <w:t> </w:t>
      </w:r>
      <w:r>
        <w:rPr>
          <w:color w:val="231F20"/>
          <w:sz w:val="20"/>
        </w:rPr>
        <w:t>vol.</w:t>
      </w:r>
      <w:r>
        <w:rPr>
          <w:color w:val="231F20"/>
          <w:spacing w:val="-29"/>
          <w:sz w:val="20"/>
        </w:rPr>
        <w:t> </w:t>
      </w:r>
      <w:r>
        <w:rPr>
          <w:color w:val="231F20"/>
          <w:sz w:val="20"/>
        </w:rPr>
        <w:t>100,</w:t>
      </w:r>
      <w:r>
        <w:rPr>
          <w:color w:val="231F20"/>
          <w:spacing w:val="-29"/>
          <w:sz w:val="20"/>
        </w:rPr>
        <w:t> </w:t>
      </w:r>
      <w:r>
        <w:rPr>
          <w:color w:val="231F20"/>
          <w:sz w:val="20"/>
        </w:rPr>
        <w:t>no.</w:t>
      </w:r>
      <w:r>
        <w:rPr>
          <w:color w:val="231F20"/>
          <w:spacing w:val="-29"/>
          <w:sz w:val="20"/>
        </w:rPr>
        <w:t> </w:t>
      </w:r>
      <w:r>
        <w:rPr>
          <w:color w:val="231F20"/>
          <w:sz w:val="20"/>
        </w:rPr>
        <w:t>5,</w:t>
      </w:r>
      <w:r>
        <w:rPr>
          <w:color w:val="231F20"/>
          <w:spacing w:val="-29"/>
          <w:sz w:val="20"/>
        </w:rPr>
        <w:t> </w:t>
      </w:r>
      <w:r>
        <w:rPr>
          <w:color w:val="231F20"/>
          <w:sz w:val="20"/>
        </w:rPr>
        <w:t>pp.</w:t>
      </w:r>
      <w:r>
        <w:rPr>
          <w:color w:val="231F20"/>
          <w:spacing w:val="-29"/>
          <w:sz w:val="20"/>
        </w:rPr>
        <w:t> </w:t>
      </w:r>
      <w:r>
        <w:rPr>
          <w:color w:val="231F20"/>
          <w:sz w:val="20"/>
        </w:rPr>
        <w:t>1230-1239.</w:t>
      </w:r>
    </w:p>
    <w:p>
      <w:pPr>
        <w:pStyle w:val="ListParagraph"/>
        <w:numPr>
          <w:ilvl w:val="0"/>
          <w:numId w:val="2"/>
        </w:numPr>
        <w:tabs>
          <w:tab w:pos="356" w:val="left" w:leader="none"/>
        </w:tabs>
        <w:spacing w:line="333" w:lineRule="auto" w:before="3" w:after="0"/>
        <w:ind w:left="460" w:right="117" w:hanging="360"/>
        <w:jc w:val="both"/>
        <w:rPr>
          <w:sz w:val="20"/>
        </w:rPr>
      </w:pPr>
      <w:r>
        <w:rPr>
          <w:color w:val="231F20"/>
          <w:sz w:val="20"/>
        </w:rPr>
        <w:t>Inoguchi, T., Li, P., Umeda, F., Yu, H. Y., Kakimoto, M., Imamura, M., Aoki, T., Etoh, T., Hashimoto, T., Naruse, M., Sano, H., Utsumi, H., y Nawata, H. 2000, “High glucose level and free fatty acid stimulate reactive oxygen species production through protein kinase C-- dependent activation of NAD(P)H oxidase in cultured vascular cells”, </w:t>
      </w:r>
      <w:r>
        <w:rPr>
          <w:i/>
          <w:color w:val="231F20"/>
          <w:sz w:val="20"/>
        </w:rPr>
        <w:t>Diabetes</w:t>
      </w:r>
      <w:r>
        <w:rPr>
          <w:color w:val="231F20"/>
          <w:sz w:val="20"/>
        </w:rPr>
        <w:t>, vol. 49, no. </w:t>
      </w:r>
      <w:r>
        <w:rPr>
          <w:color w:val="231F20"/>
          <w:w w:val="95"/>
          <w:sz w:val="20"/>
        </w:rPr>
        <w:t>11, pp.</w:t>
      </w:r>
      <w:r>
        <w:rPr>
          <w:color w:val="231F20"/>
          <w:spacing w:val="-1"/>
          <w:w w:val="95"/>
          <w:sz w:val="20"/>
        </w:rPr>
        <w:t> </w:t>
      </w:r>
      <w:r>
        <w:rPr>
          <w:color w:val="231F20"/>
          <w:w w:val="95"/>
          <w:sz w:val="20"/>
        </w:rPr>
        <w:t>1939-1945.</w:t>
      </w:r>
    </w:p>
    <w:p>
      <w:pPr>
        <w:pStyle w:val="ListParagraph"/>
        <w:numPr>
          <w:ilvl w:val="0"/>
          <w:numId w:val="2"/>
        </w:numPr>
        <w:tabs>
          <w:tab w:pos="382" w:val="left" w:leader="none"/>
        </w:tabs>
        <w:spacing w:line="333" w:lineRule="auto" w:before="3" w:after="0"/>
        <w:ind w:left="460" w:right="117" w:hanging="360"/>
        <w:jc w:val="both"/>
        <w:rPr>
          <w:sz w:val="20"/>
        </w:rPr>
      </w:pPr>
      <w:r>
        <w:rPr>
          <w:color w:val="231F20"/>
          <w:sz w:val="20"/>
        </w:rPr>
        <w:t>Lewis, G. F., Carpentier, A., Adeli, K., &amp; Giacca, A. 2002, “Disordered fat storage and mobilization in the pathogenesis of insulin resistance and type 2 diabetes”, </w:t>
      </w:r>
      <w:r>
        <w:rPr>
          <w:i/>
          <w:color w:val="231F20"/>
          <w:sz w:val="20"/>
        </w:rPr>
        <w:t>Endocr.Rev</w:t>
      </w:r>
      <w:r>
        <w:rPr>
          <w:color w:val="231F20"/>
          <w:sz w:val="20"/>
        </w:rPr>
        <w:t>, vol. 23,</w:t>
      </w:r>
      <w:r>
        <w:rPr>
          <w:color w:val="231F20"/>
          <w:spacing w:val="-15"/>
          <w:sz w:val="20"/>
        </w:rPr>
        <w:t> </w:t>
      </w:r>
      <w:r>
        <w:rPr>
          <w:color w:val="231F20"/>
          <w:sz w:val="20"/>
        </w:rPr>
        <w:t>no.</w:t>
      </w:r>
      <w:r>
        <w:rPr>
          <w:color w:val="231F20"/>
          <w:spacing w:val="-15"/>
          <w:sz w:val="20"/>
        </w:rPr>
        <w:t> </w:t>
      </w:r>
      <w:r>
        <w:rPr>
          <w:color w:val="231F20"/>
          <w:sz w:val="20"/>
        </w:rPr>
        <w:t>2,</w:t>
      </w:r>
      <w:r>
        <w:rPr>
          <w:color w:val="231F20"/>
          <w:spacing w:val="-15"/>
          <w:sz w:val="20"/>
        </w:rPr>
        <w:t> </w:t>
      </w:r>
      <w:r>
        <w:rPr>
          <w:color w:val="231F20"/>
          <w:sz w:val="20"/>
        </w:rPr>
        <w:t>pp.</w:t>
      </w:r>
      <w:r>
        <w:rPr>
          <w:color w:val="231F20"/>
          <w:spacing w:val="-15"/>
          <w:sz w:val="20"/>
        </w:rPr>
        <w:t> </w:t>
      </w:r>
      <w:r>
        <w:rPr>
          <w:color w:val="231F20"/>
          <w:sz w:val="20"/>
        </w:rPr>
        <w:t>201-229.</w:t>
      </w:r>
    </w:p>
    <w:p>
      <w:pPr>
        <w:pStyle w:val="ListParagraph"/>
        <w:numPr>
          <w:ilvl w:val="0"/>
          <w:numId w:val="2"/>
        </w:numPr>
        <w:tabs>
          <w:tab w:pos="326" w:val="left" w:leader="none"/>
        </w:tabs>
        <w:spacing w:line="333" w:lineRule="auto" w:before="3" w:after="0"/>
        <w:ind w:left="460" w:right="118" w:hanging="360"/>
        <w:jc w:val="both"/>
        <w:rPr>
          <w:sz w:val="20"/>
        </w:rPr>
      </w:pPr>
      <w:r>
        <w:rPr>
          <w:color w:val="231F20"/>
          <w:sz w:val="20"/>
        </w:rPr>
        <w:t>Marfella,</w:t>
      </w:r>
      <w:r>
        <w:rPr>
          <w:color w:val="231F20"/>
          <w:spacing w:val="-23"/>
          <w:sz w:val="20"/>
        </w:rPr>
        <w:t> </w:t>
      </w:r>
      <w:r>
        <w:rPr>
          <w:color w:val="231F20"/>
          <w:sz w:val="20"/>
        </w:rPr>
        <w:t>R.,</w:t>
      </w:r>
      <w:r>
        <w:rPr>
          <w:color w:val="231F20"/>
          <w:spacing w:val="-23"/>
          <w:sz w:val="20"/>
        </w:rPr>
        <w:t> </w:t>
      </w:r>
      <w:r>
        <w:rPr>
          <w:color w:val="231F20"/>
          <w:sz w:val="20"/>
        </w:rPr>
        <w:t>Quagliaro,</w:t>
      </w:r>
      <w:r>
        <w:rPr>
          <w:color w:val="231F20"/>
          <w:spacing w:val="-23"/>
          <w:sz w:val="20"/>
        </w:rPr>
        <w:t> </w:t>
      </w:r>
      <w:r>
        <w:rPr>
          <w:color w:val="231F20"/>
          <w:sz w:val="20"/>
        </w:rPr>
        <w:t>L.,</w:t>
      </w:r>
      <w:r>
        <w:rPr>
          <w:color w:val="231F20"/>
          <w:spacing w:val="-23"/>
          <w:sz w:val="20"/>
        </w:rPr>
        <w:t> </w:t>
      </w:r>
      <w:r>
        <w:rPr>
          <w:color w:val="231F20"/>
          <w:sz w:val="20"/>
        </w:rPr>
        <w:t>Nappo,</w:t>
      </w:r>
      <w:r>
        <w:rPr>
          <w:color w:val="231F20"/>
          <w:spacing w:val="-23"/>
          <w:sz w:val="20"/>
        </w:rPr>
        <w:t> </w:t>
      </w:r>
      <w:r>
        <w:rPr>
          <w:color w:val="231F20"/>
          <w:sz w:val="20"/>
        </w:rPr>
        <w:t>F.,</w:t>
      </w:r>
      <w:r>
        <w:rPr>
          <w:color w:val="231F20"/>
          <w:spacing w:val="-23"/>
          <w:sz w:val="20"/>
        </w:rPr>
        <w:t> </w:t>
      </w:r>
      <w:r>
        <w:rPr>
          <w:color w:val="231F20"/>
          <w:sz w:val="20"/>
        </w:rPr>
        <w:t>Ceriello,</w:t>
      </w:r>
      <w:r>
        <w:rPr>
          <w:color w:val="231F20"/>
          <w:spacing w:val="-23"/>
          <w:sz w:val="20"/>
        </w:rPr>
        <w:t> </w:t>
      </w:r>
      <w:r>
        <w:rPr>
          <w:color w:val="231F20"/>
          <w:sz w:val="20"/>
        </w:rPr>
        <w:t>A.,</w:t>
      </w:r>
      <w:r>
        <w:rPr>
          <w:color w:val="231F20"/>
          <w:spacing w:val="-23"/>
          <w:sz w:val="20"/>
        </w:rPr>
        <w:t> </w:t>
      </w:r>
      <w:r>
        <w:rPr>
          <w:color w:val="231F20"/>
          <w:sz w:val="20"/>
        </w:rPr>
        <w:t>&amp;</w:t>
      </w:r>
      <w:r>
        <w:rPr>
          <w:color w:val="231F20"/>
          <w:spacing w:val="-23"/>
          <w:sz w:val="20"/>
        </w:rPr>
        <w:t> </w:t>
      </w:r>
      <w:r>
        <w:rPr>
          <w:color w:val="231F20"/>
          <w:sz w:val="20"/>
        </w:rPr>
        <w:t>Giugliano,</w:t>
      </w:r>
      <w:r>
        <w:rPr>
          <w:color w:val="231F20"/>
          <w:spacing w:val="-23"/>
          <w:sz w:val="20"/>
        </w:rPr>
        <w:t> </w:t>
      </w:r>
      <w:r>
        <w:rPr>
          <w:color w:val="231F20"/>
          <w:sz w:val="20"/>
        </w:rPr>
        <w:t>D.</w:t>
      </w:r>
      <w:r>
        <w:rPr>
          <w:color w:val="231F20"/>
          <w:spacing w:val="-23"/>
          <w:sz w:val="20"/>
        </w:rPr>
        <w:t> </w:t>
      </w:r>
      <w:r>
        <w:rPr>
          <w:color w:val="231F20"/>
          <w:sz w:val="20"/>
        </w:rPr>
        <w:t>2001,</w:t>
      </w:r>
      <w:r>
        <w:rPr>
          <w:color w:val="231F20"/>
          <w:spacing w:val="-23"/>
          <w:sz w:val="20"/>
        </w:rPr>
        <w:t> </w:t>
      </w:r>
      <w:r>
        <w:rPr>
          <w:color w:val="231F20"/>
          <w:sz w:val="20"/>
        </w:rPr>
        <w:t>“Acute</w:t>
      </w:r>
      <w:r>
        <w:rPr>
          <w:color w:val="231F20"/>
          <w:spacing w:val="-23"/>
          <w:sz w:val="20"/>
        </w:rPr>
        <w:t> </w:t>
      </w:r>
      <w:r>
        <w:rPr>
          <w:color w:val="231F20"/>
          <w:sz w:val="20"/>
        </w:rPr>
        <w:t>hyperglycemia induces</w:t>
      </w:r>
      <w:r>
        <w:rPr>
          <w:color w:val="231F20"/>
          <w:spacing w:val="-16"/>
          <w:sz w:val="20"/>
        </w:rPr>
        <w:t> </w:t>
      </w:r>
      <w:r>
        <w:rPr>
          <w:color w:val="231F20"/>
          <w:sz w:val="20"/>
        </w:rPr>
        <w:t>an</w:t>
      </w:r>
      <w:r>
        <w:rPr>
          <w:color w:val="231F20"/>
          <w:spacing w:val="-16"/>
          <w:sz w:val="20"/>
        </w:rPr>
        <w:t> </w:t>
      </w:r>
      <w:r>
        <w:rPr>
          <w:color w:val="231F20"/>
          <w:sz w:val="20"/>
        </w:rPr>
        <w:t>oxidative</w:t>
      </w:r>
      <w:r>
        <w:rPr>
          <w:color w:val="231F20"/>
          <w:spacing w:val="-16"/>
          <w:sz w:val="20"/>
        </w:rPr>
        <w:t> </w:t>
      </w:r>
      <w:r>
        <w:rPr>
          <w:color w:val="231F20"/>
          <w:sz w:val="20"/>
        </w:rPr>
        <w:t>stress</w:t>
      </w:r>
      <w:r>
        <w:rPr>
          <w:color w:val="231F20"/>
          <w:spacing w:val="-16"/>
          <w:sz w:val="20"/>
        </w:rPr>
        <w:t> </w:t>
      </w:r>
      <w:r>
        <w:rPr>
          <w:color w:val="231F20"/>
          <w:sz w:val="20"/>
        </w:rPr>
        <w:t>in</w:t>
      </w:r>
      <w:r>
        <w:rPr>
          <w:color w:val="231F20"/>
          <w:spacing w:val="-16"/>
          <w:sz w:val="20"/>
        </w:rPr>
        <w:t> </w:t>
      </w:r>
      <w:r>
        <w:rPr>
          <w:color w:val="231F20"/>
          <w:sz w:val="20"/>
        </w:rPr>
        <w:t>healthy</w:t>
      </w:r>
      <w:r>
        <w:rPr>
          <w:color w:val="231F20"/>
          <w:spacing w:val="-16"/>
          <w:sz w:val="20"/>
        </w:rPr>
        <w:t> </w:t>
      </w:r>
      <w:r>
        <w:rPr>
          <w:color w:val="231F20"/>
          <w:sz w:val="20"/>
        </w:rPr>
        <w:t>subjects”,</w:t>
      </w:r>
      <w:r>
        <w:rPr>
          <w:color w:val="231F20"/>
          <w:spacing w:val="-16"/>
          <w:sz w:val="20"/>
        </w:rPr>
        <w:t> </w:t>
      </w:r>
      <w:r>
        <w:rPr>
          <w:i/>
          <w:color w:val="231F20"/>
          <w:sz w:val="20"/>
        </w:rPr>
        <w:t>J</w:t>
      </w:r>
      <w:r>
        <w:rPr>
          <w:i/>
          <w:color w:val="231F20"/>
          <w:spacing w:val="-20"/>
          <w:sz w:val="20"/>
        </w:rPr>
        <w:t> </w:t>
      </w:r>
      <w:r>
        <w:rPr>
          <w:i/>
          <w:color w:val="231F20"/>
          <w:sz w:val="20"/>
        </w:rPr>
        <w:t>Clin.Invest</w:t>
      </w:r>
      <w:r>
        <w:rPr>
          <w:color w:val="231F20"/>
          <w:sz w:val="20"/>
        </w:rPr>
        <w:t>,</w:t>
      </w:r>
      <w:r>
        <w:rPr>
          <w:color w:val="231F20"/>
          <w:spacing w:val="-16"/>
          <w:sz w:val="20"/>
        </w:rPr>
        <w:t> </w:t>
      </w:r>
      <w:r>
        <w:rPr>
          <w:color w:val="231F20"/>
          <w:sz w:val="20"/>
        </w:rPr>
        <w:t>vol.</w:t>
      </w:r>
      <w:r>
        <w:rPr>
          <w:color w:val="231F20"/>
          <w:spacing w:val="-16"/>
          <w:sz w:val="20"/>
        </w:rPr>
        <w:t> </w:t>
      </w:r>
      <w:r>
        <w:rPr>
          <w:color w:val="231F20"/>
          <w:sz w:val="20"/>
        </w:rPr>
        <w:t>108,</w:t>
      </w:r>
      <w:r>
        <w:rPr>
          <w:color w:val="231F20"/>
          <w:spacing w:val="-16"/>
          <w:sz w:val="20"/>
        </w:rPr>
        <w:t> </w:t>
      </w:r>
      <w:r>
        <w:rPr>
          <w:color w:val="231F20"/>
          <w:sz w:val="20"/>
        </w:rPr>
        <w:t>no.</w:t>
      </w:r>
      <w:r>
        <w:rPr>
          <w:color w:val="231F20"/>
          <w:spacing w:val="-16"/>
          <w:sz w:val="20"/>
        </w:rPr>
        <w:t> </w:t>
      </w:r>
      <w:r>
        <w:rPr>
          <w:color w:val="231F20"/>
          <w:sz w:val="20"/>
        </w:rPr>
        <w:t>4,</w:t>
      </w:r>
      <w:r>
        <w:rPr>
          <w:color w:val="231F20"/>
          <w:spacing w:val="-16"/>
          <w:sz w:val="20"/>
        </w:rPr>
        <w:t> </w:t>
      </w:r>
      <w:r>
        <w:rPr>
          <w:color w:val="231F20"/>
          <w:sz w:val="20"/>
        </w:rPr>
        <w:t>pp.</w:t>
      </w:r>
      <w:r>
        <w:rPr>
          <w:color w:val="231F20"/>
          <w:spacing w:val="-16"/>
          <w:sz w:val="20"/>
        </w:rPr>
        <w:t> </w:t>
      </w:r>
      <w:r>
        <w:rPr>
          <w:color w:val="231F20"/>
          <w:sz w:val="20"/>
        </w:rPr>
        <w:t>635-636.</w:t>
      </w:r>
    </w:p>
    <w:p>
      <w:pPr>
        <w:pStyle w:val="ListParagraph"/>
        <w:numPr>
          <w:ilvl w:val="0"/>
          <w:numId w:val="2"/>
        </w:numPr>
        <w:tabs>
          <w:tab w:pos="379" w:val="left" w:leader="none"/>
        </w:tabs>
        <w:spacing w:line="240" w:lineRule="auto" w:before="3" w:after="0"/>
        <w:ind w:left="378" w:right="0" w:hanging="278"/>
        <w:jc w:val="left"/>
        <w:rPr>
          <w:sz w:val="20"/>
        </w:rPr>
      </w:pPr>
      <w:r>
        <w:rPr>
          <w:color w:val="231F20"/>
          <w:sz w:val="20"/>
        </w:rPr>
        <w:t>Brownlee,</w:t>
      </w:r>
      <w:r>
        <w:rPr>
          <w:color w:val="231F20"/>
          <w:spacing w:val="26"/>
          <w:sz w:val="20"/>
        </w:rPr>
        <w:t> </w:t>
      </w:r>
      <w:r>
        <w:rPr>
          <w:color w:val="231F20"/>
          <w:sz w:val="20"/>
        </w:rPr>
        <w:t>M.</w:t>
      </w:r>
      <w:r>
        <w:rPr>
          <w:color w:val="231F20"/>
          <w:spacing w:val="26"/>
          <w:sz w:val="20"/>
        </w:rPr>
        <w:t> </w:t>
      </w:r>
      <w:r>
        <w:rPr>
          <w:color w:val="231F20"/>
          <w:sz w:val="20"/>
        </w:rPr>
        <w:t>2001,</w:t>
      </w:r>
      <w:r>
        <w:rPr>
          <w:color w:val="231F20"/>
          <w:spacing w:val="26"/>
          <w:sz w:val="20"/>
        </w:rPr>
        <w:t> </w:t>
      </w:r>
      <w:r>
        <w:rPr>
          <w:color w:val="231F20"/>
          <w:sz w:val="20"/>
        </w:rPr>
        <w:t>“Biochemistry</w:t>
      </w:r>
      <w:r>
        <w:rPr>
          <w:color w:val="231F20"/>
          <w:spacing w:val="26"/>
          <w:sz w:val="20"/>
        </w:rPr>
        <w:t> </w:t>
      </w:r>
      <w:r>
        <w:rPr>
          <w:color w:val="231F20"/>
          <w:sz w:val="20"/>
        </w:rPr>
        <w:t>and</w:t>
      </w:r>
      <w:r>
        <w:rPr>
          <w:color w:val="231F20"/>
          <w:spacing w:val="26"/>
          <w:sz w:val="20"/>
        </w:rPr>
        <w:t> </w:t>
      </w:r>
      <w:r>
        <w:rPr>
          <w:color w:val="231F20"/>
          <w:sz w:val="20"/>
        </w:rPr>
        <w:t>molecular</w:t>
      </w:r>
      <w:r>
        <w:rPr>
          <w:color w:val="231F20"/>
          <w:spacing w:val="26"/>
          <w:sz w:val="20"/>
        </w:rPr>
        <w:t> </w:t>
      </w:r>
      <w:r>
        <w:rPr>
          <w:color w:val="231F20"/>
          <w:sz w:val="20"/>
        </w:rPr>
        <w:t>cell</w:t>
      </w:r>
      <w:r>
        <w:rPr>
          <w:color w:val="231F20"/>
          <w:spacing w:val="26"/>
          <w:sz w:val="20"/>
        </w:rPr>
        <w:t> </w:t>
      </w:r>
      <w:r>
        <w:rPr>
          <w:color w:val="231F20"/>
          <w:sz w:val="20"/>
        </w:rPr>
        <w:t>biology</w:t>
      </w:r>
      <w:r>
        <w:rPr>
          <w:color w:val="231F20"/>
          <w:spacing w:val="26"/>
          <w:sz w:val="20"/>
        </w:rPr>
        <w:t> </w:t>
      </w:r>
      <w:r>
        <w:rPr>
          <w:color w:val="231F20"/>
          <w:sz w:val="20"/>
        </w:rPr>
        <w:t>of</w:t>
      </w:r>
      <w:r>
        <w:rPr>
          <w:color w:val="231F20"/>
          <w:spacing w:val="26"/>
          <w:sz w:val="20"/>
        </w:rPr>
        <w:t> </w:t>
      </w:r>
      <w:r>
        <w:rPr>
          <w:color w:val="231F20"/>
          <w:sz w:val="20"/>
        </w:rPr>
        <w:t>diabetic</w:t>
      </w:r>
      <w:r>
        <w:rPr>
          <w:color w:val="231F20"/>
          <w:spacing w:val="26"/>
          <w:sz w:val="20"/>
        </w:rPr>
        <w:t> </w:t>
      </w:r>
      <w:r>
        <w:rPr>
          <w:color w:val="231F20"/>
          <w:sz w:val="20"/>
        </w:rPr>
        <w:t>complications”,</w:t>
      </w:r>
    </w:p>
    <w:p>
      <w:pPr>
        <w:spacing w:before="90"/>
        <w:ind w:left="460" w:right="0" w:firstLine="0"/>
        <w:jc w:val="left"/>
        <w:rPr>
          <w:sz w:val="20"/>
        </w:rPr>
      </w:pPr>
      <w:r>
        <w:rPr>
          <w:i/>
          <w:color w:val="231F20"/>
          <w:sz w:val="20"/>
        </w:rPr>
        <w:t>Nature</w:t>
      </w:r>
      <w:r>
        <w:rPr>
          <w:color w:val="231F20"/>
          <w:sz w:val="20"/>
        </w:rPr>
        <w:t>, vol. 414, no. 6865, pp. 813-820.</w:t>
      </w:r>
    </w:p>
    <w:p>
      <w:pPr>
        <w:pStyle w:val="ListParagraph"/>
        <w:numPr>
          <w:ilvl w:val="0"/>
          <w:numId w:val="2"/>
        </w:numPr>
        <w:tabs>
          <w:tab w:pos="345" w:val="left" w:leader="none"/>
        </w:tabs>
        <w:spacing w:line="333" w:lineRule="auto" w:before="90" w:after="0"/>
        <w:ind w:left="460" w:right="117" w:hanging="360"/>
        <w:jc w:val="both"/>
        <w:rPr>
          <w:sz w:val="20"/>
        </w:rPr>
      </w:pPr>
      <w:r>
        <w:rPr>
          <w:color w:val="231F20"/>
          <w:sz w:val="20"/>
        </w:rPr>
        <w:t>Kohler, H. P. &amp; Grant, P. J. 2000, “Plasminogen-activator inhibitor type 1 and coronary</w:t>
      </w:r>
      <w:r>
        <w:rPr>
          <w:color w:val="231F20"/>
          <w:spacing w:val="-33"/>
          <w:sz w:val="20"/>
        </w:rPr>
        <w:t> </w:t>
      </w:r>
      <w:r>
        <w:rPr>
          <w:color w:val="231F20"/>
          <w:sz w:val="20"/>
        </w:rPr>
        <w:t>artery disease”,</w:t>
      </w:r>
      <w:r>
        <w:rPr>
          <w:color w:val="231F20"/>
          <w:spacing w:val="-25"/>
          <w:sz w:val="20"/>
        </w:rPr>
        <w:t> </w:t>
      </w:r>
      <w:r>
        <w:rPr>
          <w:i/>
          <w:color w:val="231F20"/>
          <w:sz w:val="20"/>
        </w:rPr>
        <w:t>N.Engl.J</w:t>
      </w:r>
      <w:r>
        <w:rPr>
          <w:i/>
          <w:color w:val="231F20"/>
          <w:spacing w:val="-27"/>
          <w:sz w:val="20"/>
        </w:rPr>
        <w:t> </w:t>
      </w:r>
      <w:r>
        <w:rPr>
          <w:i/>
          <w:color w:val="231F20"/>
          <w:sz w:val="20"/>
        </w:rPr>
        <w:t>Med</w:t>
      </w:r>
      <w:r>
        <w:rPr>
          <w:color w:val="231F20"/>
          <w:sz w:val="20"/>
        </w:rPr>
        <w:t>,</w:t>
      </w:r>
      <w:r>
        <w:rPr>
          <w:color w:val="231F20"/>
          <w:spacing w:val="-25"/>
          <w:sz w:val="20"/>
        </w:rPr>
        <w:t> </w:t>
      </w:r>
      <w:r>
        <w:rPr>
          <w:color w:val="231F20"/>
          <w:sz w:val="20"/>
        </w:rPr>
        <w:t>vol.</w:t>
      </w:r>
      <w:r>
        <w:rPr>
          <w:color w:val="231F20"/>
          <w:spacing w:val="-25"/>
          <w:sz w:val="20"/>
        </w:rPr>
        <w:t> </w:t>
      </w:r>
      <w:r>
        <w:rPr>
          <w:color w:val="231F20"/>
          <w:sz w:val="20"/>
        </w:rPr>
        <w:t>342,</w:t>
      </w:r>
      <w:r>
        <w:rPr>
          <w:color w:val="231F20"/>
          <w:spacing w:val="-25"/>
          <w:sz w:val="20"/>
        </w:rPr>
        <w:t> </w:t>
      </w:r>
      <w:r>
        <w:rPr>
          <w:color w:val="231F20"/>
          <w:sz w:val="20"/>
        </w:rPr>
        <w:t>no.</w:t>
      </w:r>
      <w:r>
        <w:rPr>
          <w:color w:val="231F20"/>
          <w:spacing w:val="-25"/>
          <w:sz w:val="20"/>
        </w:rPr>
        <w:t> </w:t>
      </w:r>
      <w:r>
        <w:rPr>
          <w:color w:val="231F20"/>
          <w:sz w:val="20"/>
        </w:rPr>
        <w:t>24,</w:t>
      </w:r>
      <w:r>
        <w:rPr>
          <w:color w:val="231F20"/>
          <w:spacing w:val="-25"/>
          <w:sz w:val="20"/>
        </w:rPr>
        <w:t> </w:t>
      </w:r>
      <w:r>
        <w:rPr>
          <w:color w:val="231F20"/>
          <w:sz w:val="20"/>
        </w:rPr>
        <w:t>pp.</w:t>
      </w:r>
      <w:r>
        <w:rPr>
          <w:color w:val="231F20"/>
          <w:spacing w:val="-25"/>
          <w:sz w:val="20"/>
        </w:rPr>
        <w:t> </w:t>
      </w:r>
      <w:r>
        <w:rPr>
          <w:color w:val="231F20"/>
          <w:sz w:val="20"/>
        </w:rPr>
        <w:t>1792-1801.</w:t>
      </w:r>
    </w:p>
    <w:p>
      <w:pPr>
        <w:pStyle w:val="ListParagraph"/>
        <w:numPr>
          <w:ilvl w:val="0"/>
          <w:numId w:val="2"/>
        </w:numPr>
        <w:tabs>
          <w:tab w:pos="353" w:val="left" w:leader="none"/>
        </w:tabs>
        <w:spacing w:line="333" w:lineRule="auto" w:before="3" w:after="0"/>
        <w:ind w:left="460" w:right="118" w:hanging="360"/>
        <w:jc w:val="both"/>
        <w:rPr>
          <w:sz w:val="20"/>
        </w:rPr>
      </w:pPr>
      <w:r>
        <w:rPr>
          <w:color w:val="231F20"/>
          <w:sz w:val="20"/>
        </w:rPr>
        <w:t>Yan, H., Aziz, E., Shillabeer, G., Wong, A., Shanghavi, D., Kermouni, A., bdel-Hafez, M., y Lau,</w:t>
      </w:r>
      <w:r>
        <w:rPr>
          <w:color w:val="231F20"/>
          <w:spacing w:val="-9"/>
          <w:sz w:val="20"/>
        </w:rPr>
        <w:t> </w:t>
      </w:r>
      <w:r>
        <w:rPr>
          <w:color w:val="231F20"/>
          <w:sz w:val="20"/>
        </w:rPr>
        <w:t>D.</w:t>
      </w:r>
      <w:r>
        <w:rPr>
          <w:color w:val="231F20"/>
          <w:spacing w:val="-9"/>
          <w:sz w:val="20"/>
        </w:rPr>
        <w:t> </w:t>
      </w:r>
      <w:r>
        <w:rPr>
          <w:color w:val="231F20"/>
          <w:sz w:val="20"/>
        </w:rPr>
        <w:t>C.</w:t>
      </w:r>
      <w:r>
        <w:rPr>
          <w:color w:val="231F20"/>
          <w:spacing w:val="-9"/>
          <w:sz w:val="20"/>
        </w:rPr>
        <w:t> </w:t>
      </w:r>
      <w:r>
        <w:rPr>
          <w:color w:val="231F20"/>
          <w:sz w:val="20"/>
        </w:rPr>
        <w:t>2002,</w:t>
      </w:r>
      <w:r>
        <w:rPr>
          <w:color w:val="231F20"/>
          <w:spacing w:val="-9"/>
          <w:sz w:val="20"/>
        </w:rPr>
        <w:t> </w:t>
      </w:r>
      <w:r>
        <w:rPr>
          <w:color w:val="231F20"/>
          <w:sz w:val="20"/>
        </w:rPr>
        <w:t>“Nitric</w:t>
      </w:r>
      <w:r>
        <w:rPr>
          <w:color w:val="231F20"/>
          <w:spacing w:val="-9"/>
          <w:sz w:val="20"/>
        </w:rPr>
        <w:t> </w:t>
      </w:r>
      <w:r>
        <w:rPr>
          <w:color w:val="231F20"/>
          <w:sz w:val="20"/>
        </w:rPr>
        <w:t>oxide</w:t>
      </w:r>
      <w:r>
        <w:rPr>
          <w:color w:val="231F20"/>
          <w:spacing w:val="-9"/>
          <w:sz w:val="20"/>
        </w:rPr>
        <w:t> </w:t>
      </w:r>
      <w:r>
        <w:rPr>
          <w:color w:val="231F20"/>
          <w:sz w:val="20"/>
        </w:rPr>
        <w:t>promotes</w:t>
      </w:r>
      <w:r>
        <w:rPr>
          <w:color w:val="231F20"/>
          <w:spacing w:val="-9"/>
          <w:sz w:val="20"/>
        </w:rPr>
        <w:t> </w:t>
      </w:r>
      <w:r>
        <w:rPr>
          <w:color w:val="231F20"/>
          <w:sz w:val="20"/>
        </w:rPr>
        <w:t>differentiation</w:t>
      </w:r>
      <w:r>
        <w:rPr>
          <w:color w:val="231F20"/>
          <w:spacing w:val="-9"/>
          <w:sz w:val="20"/>
        </w:rPr>
        <w:t> </w:t>
      </w:r>
      <w:r>
        <w:rPr>
          <w:color w:val="231F20"/>
          <w:sz w:val="20"/>
        </w:rPr>
        <w:t>of</w:t>
      </w:r>
      <w:r>
        <w:rPr>
          <w:color w:val="231F20"/>
          <w:spacing w:val="-9"/>
          <w:sz w:val="20"/>
        </w:rPr>
        <w:t> </w:t>
      </w:r>
      <w:r>
        <w:rPr>
          <w:color w:val="231F20"/>
          <w:sz w:val="20"/>
        </w:rPr>
        <w:t>rat</w:t>
      </w:r>
      <w:r>
        <w:rPr>
          <w:color w:val="231F20"/>
          <w:spacing w:val="-9"/>
          <w:sz w:val="20"/>
        </w:rPr>
        <w:t> </w:t>
      </w:r>
      <w:r>
        <w:rPr>
          <w:color w:val="231F20"/>
          <w:sz w:val="20"/>
        </w:rPr>
        <w:t>white</w:t>
      </w:r>
      <w:r>
        <w:rPr>
          <w:color w:val="231F20"/>
          <w:spacing w:val="-9"/>
          <w:sz w:val="20"/>
        </w:rPr>
        <w:t> </w:t>
      </w:r>
      <w:r>
        <w:rPr>
          <w:color w:val="231F20"/>
          <w:sz w:val="20"/>
        </w:rPr>
        <w:t>preadipocytes</w:t>
      </w:r>
      <w:r>
        <w:rPr>
          <w:color w:val="231F20"/>
          <w:spacing w:val="-9"/>
          <w:sz w:val="20"/>
        </w:rPr>
        <w:t> </w:t>
      </w:r>
      <w:r>
        <w:rPr>
          <w:color w:val="231F20"/>
          <w:sz w:val="20"/>
        </w:rPr>
        <w:t>in</w:t>
      </w:r>
      <w:r>
        <w:rPr>
          <w:color w:val="231F20"/>
          <w:spacing w:val="-9"/>
          <w:sz w:val="20"/>
        </w:rPr>
        <w:t> </w:t>
      </w:r>
      <w:r>
        <w:rPr>
          <w:color w:val="231F20"/>
          <w:sz w:val="20"/>
        </w:rPr>
        <w:t>culture”, J</w:t>
      </w:r>
      <w:r>
        <w:rPr>
          <w:color w:val="231F20"/>
          <w:spacing w:val="-24"/>
          <w:sz w:val="20"/>
        </w:rPr>
        <w:t> </w:t>
      </w:r>
      <w:r>
        <w:rPr>
          <w:i/>
          <w:color w:val="231F20"/>
          <w:sz w:val="20"/>
        </w:rPr>
        <w:t>Lipid</w:t>
      </w:r>
      <w:r>
        <w:rPr>
          <w:i/>
          <w:color w:val="231F20"/>
          <w:spacing w:val="-27"/>
          <w:sz w:val="20"/>
        </w:rPr>
        <w:t> </w:t>
      </w:r>
      <w:r>
        <w:rPr>
          <w:i/>
          <w:color w:val="231F20"/>
          <w:sz w:val="20"/>
        </w:rPr>
        <w:t>Res</w:t>
      </w:r>
      <w:r>
        <w:rPr>
          <w:color w:val="231F20"/>
          <w:sz w:val="20"/>
        </w:rPr>
        <w:t>.,</w:t>
      </w:r>
      <w:r>
        <w:rPr>
          <w:color w:val="231F20"/>
          <w:spacing w:val="-24"/>
          <w:sz w:val="20"/>
        </w:rPr>
        <w:t> </w:t>
      </w:r>
      <w:r>
        <w:rPr>
          <w:color w:val="231F20"/>
          <w:sz w:val="20"/>
        </w:rPr>
        <w:t>vol.</w:t>
      </w:r>
      <w:r>
        <w:rPr>
          <w:color w:val="231F20"/>
          <w:spacing w:val="-24"/>
          <w:sz w:val="20"/>
        </w:rPr>
        <w:t> </w:t>
      </w:r>
      <w:r>
        <w:rPr>
          <w:color w:val="231F20"/>
          <w:sz w:val="20"/>
        </w:rPr>
        <w:t>43,</w:t>
      </w:r>
      <w:r>
        <w:rPr>
          <w:color w:val="231F20"/>
          <w:spacing w:val="-24"/>
          <w:sz w:val="20"/>
        </w:rPr>
        <w:t> </w:t>
      </w:r>
      <w:r>
        <w:rPr>
          <w:color w:val="231F20"/>
          <w:sz w:val="20"/>
        </w:rPr>
        <w:t>no.</w:t>
      </w:r>
      <w:r>
        <w:rPr>
          <w:color w:val="231F20"/>
          <w:spacing w:val="-24"/>
          <w:sz w:val="20"/>
        </w:rPr>
        <w:t> </w:t>
      </w:r>
      <w:r>
        <w:rPr>
          <w:color w:val="231F20"/>
          <w:sz w:val="20"/>
        </w:rPr>
        <w:t>12,</w:t>
      </w:r>
      <w:r>
        <w:rPr>
          <w:color w:val="231F20"/>
          <w:spacing w:val="-24"/>
          <w:sz w:val="20"/>
        </w:rPr>
        <w:t> </w:t>
      </w:r>
      <w:r>
        <w:rPr>
          <w:color w:val="231F20"/>
          <w:sz w:val="20"/>
        </w:rPr>
        <w:t>pp.</w:t>
      </w:r>
      <w:r>
        <w:rPr>
          <w:color w:val="231F20"/>
          <w:spacing w:val="-24"/>
          <w:sz w:val="20"/>
        </w:rPr>
        <w:t> </w:t>
      </w:r>
      <w:r>
        <w:rPr>
          <w:color w:val="231F20"/>
          <w:sz w:val="20"/>
        </w:rPr>
        <w:t>2123-2129.</w:t>
      </w:r>
    </w:p>
    <w:p>
      <w:pPr>
        <w:pStyle w:val="ListParagraph"/>
        <w:numPr>
          <w:ilvl w:val="0"/>
          <w:numId w:val="2"/>
        </w:numPr>
        <w:tabs>
          <w:tab w:pos="337" w:val="left" w:leader="none"/>
        </w:tabs>
        <w:spacing w:line="333" w:lineRule="auto" w:before="3" w:after="0"/>
        <w:ind w:left="460" w:right="117" w:hanging="360"/>
        <w:jc w:val="both"/>
        <w:rPr>
          <w:sz w:val="20"/>
        </w:rPr>
      </w:pPr>
      <w:r>
        <w:rPr>
          <w:color w:val="231F20"/>
          <w:sz w:val="20"/>
        </w:rPr>
        <w:t>Kubota,</w:t>
      </w:r>
      <w:r>
        <w:rPr>
          <w:color w:val="231F20"/>
          <w:spacing w:val="-8"/>
          <w:sz w:val="20"/>
        </w:rPr>
        <w:t> </w:t>
      </w:r>
      <w:r>
        <w:rPr>
          <w:color w:val="231F20"/>
          <w:sz w:val="20"/>
        </w:rPr>
        <w:t>N.,</w:t>
      </w:r>
      <w:r>
        <w:rPr>
          <w:color w:val="231F20"/>
          <w:spacing w:val="-8"/>
          <w:sz w:val="20"/>
        </w:rPr>
        <w:t> </w:t>
      </w:r>
      <w:r>
        <w:rPr>
          <w:color w:val="231F20"/>
          <w:sz w:val="20"/>
        </w:rPr>
        <w:t>Terauchi,</w:t>
      </w:r>
      <w:r>
        <w:rPr>
          <w:color w:val="231F20"/>
          <w:spacing w:val="-9"/>
          <w:sz w:val="20"/>
        </w:rPr>
        <w:t> </w:t>
      </w:r>
      <w:r>
        <w:rPr>
          <w:color w:val="231F20"/>
          <w:sz w:val="20"/>
        </w:rPr>
        <w:t>Y.,</w:t>
      </w:r>
      <w:r>
        <w:rPr>
          <w:color w:val="231F20"/>
          <w:spacing w:val="-8"/>
          <w:sz w:val="20"/>
        </w:rPr>
        <w:t> </w:t>
      </w:r>
      <w:r>
        <w:rPr>
          <w:color w:val="231F20"/>
          <w:sz w:val="20"/>
        </w:rPr>
        <w:t>Yamauchi,</w:t>
      </w:r>
      <w:r>
        <w:rPr>
          <w:color w:val="231F20"/>
          <w:spacing w:val="-9"/>
          <w:sz w:val="20"/>
        </w:rPr>
        <w:t> </w:t>
      </w:r>
      <w:r>
        <w:rPr>
          <w:color w:val="231F20"/>
          <w:sz w:val="20"/>
        </w:rPr>
        <w:t>T.,</w:t>
      </w:r>
      <w:r>
        <w:rPr>
          <w:color w:val="231F20"/>
          <w:spacing w:val="-8"/>
          <w:sz w:val="20"/>
        </w:rPr>
        <w:t> </w:t>
      </w:r>
      <w:r>
        <w:rPr>
          <w:color w:val="231F20"/>
          <w:sz w:val="20"/>
        </w:rPr>
        <w:t>Kubota,</w:t>
      </w:r>
      <w:r>
        <w:rPr>
          <w:color w:val="231F20"/>
          <w:spacing w:val="-9"/>
          <w:sz w:val="20"/>
        </w:rPr>
        <w:t> </w:t>
      </w:r>
      <w:r>
        <w:rPr>
          <w:color w:val="231F20"/>
          <w:sz w:val="20"/>
        </w:rPr>
        <w:t>T.,</w:t>
      </w:r>
      <w:r>
        <w:rPr>
          <w:color w:val="231F20"/>
          <w:spacing w:val="-8"/>
          <w:sz w:val="20"/>
        </w:rPr>
        <w:t> </w:t>
      </w:r>
      <w:r>
        <w:rPr>
          <w:color w:val="231F20"/>
          <w:sz w:val="20"/>
        </w:rPr>
        <w:t>Moroi,</w:t>
      </w:r>
      <w:r>
        <w:rPr>
          <w:color w:val="231F20"/>
          <w:spacing w:val="-9"/>
          <w:sz w:val="20"/>
        </w:rPr>
        <w:t> </w:t>
      </w:r>
      <w:r>
        <w:rPr>
          <w:color w:val="231F20"/>
          <w:sz w:val="20"/>
        </w:rPr>
        <w:t>M.,</w:t>
      </w:r>
      <w:r>
        <w:rPr>
          <w:color w:val="231F20"/>
          <w:spacing w:val="-8"/>
          <w:sz w:val="20"/>
        </w:rPr>
        <w:t> </w:t>
      </w:r>
      <w:r>
        <w:rPr>
          <w:color w:val="231F20"/>
          <w:sz w:val="20"/>
        </w:rPr>
        <w:t>Matsui,</w:t>
      </w:r>
      <w:r>
        <w:rPr>
          <w:color w:val="231F20"/>
          <w:spacing w:val="-9"/>
          <w:sz w:val="20"/>
        </w:rPr>
        <w:t> </w:t>
      </w:r>
      <w:r>
        <w:rPr>
          <w:color w:val="231F20"/>
          <w:sz w:val="20"/>
        </w:rPr>
        <w:t>J.,</w:t>
      </w:r>
      <w:r>
        <w:rPr>
          <w:color w:val="231F20"/>
          <w:spacing w:val="-8"/>
          <w:sz w:val="20"/>
        </w:rPr>
        <w:t> </w:t>
      </w:r>
      <w:r>
        <w:rPr>
          <w:color w:val="231F20"/>
          <w:sz w:val="20"/>
        </w:rPr>
        <w:t>Eto,</w:t>
      </w:r>
      <w:r>
        <w:rPr>
          <w:color w:val="231F20"/>
          <w:spacing w:val="-8"/>
          <w:sz w:val="20"/>
        </w:rPr>
        <w:t> </w:t>
      </w:r>
      <w:r>
        <w:rPr>
          <w:color w:val="231F20"/>
          <w:sz w:val="20"/>
        </w:rPr>
        <w:t>K.,</w:t>
      </w:r>
      <w:r>
        <w:rPr>
          <w:color w:val="231F20"/>
          <w:spacing w:val="-8"/>
          <w:sz w:val="20"/>
        </w:rPr>
        <w:t> </w:t>
      </w:r>
      <w:r>
        <w:rPr>
          <w:color w:val="231F20"/>
          <w:sz w:val="20"/>
        </w:rPr>
        <w:t>Yamashita, T.,</w:t>
      </w:r>
      <w:r>
        <w:rPr>
          <w:color w:val="231F20"/>
          <w:spacing w:val="-11"/>
          <w:sz w:val="20"/>
        </w:rPr>
        <w:t> </w:t>
      </w:r>
      <w:r>
        <w:rPr>
          <w:color w:val="231F20"/>
          <w:sz w:val="20"/>
        </w:rPr>
        <w:t>Kamon,</w:t>
      </w:r>
      <w:r>
        <w:rPr>
          <w:color w:val="231F20"/>
          <w:spacing w:val="-11"/>
          <w:sz w:val="20"/>
        </w:rPr>
        <w:t> </w:t>
      </w:r>
      <w:r>
        <w:rPr>
          <w:color w:val="231F20"/>
          <w:sz w:val="20"/>
        </w:rPr>
        <w:t>J.,</w:t>
      </w:r>
      <w:r>
        <w:rPr>
          <w:color w:val="231F20"/>
          <w:spacing w:val="-11"/>
          <w:sz w:val="20"/>
        </w:rPr>
        <w:t> </w:t>
      </w:r>
      <w:r>
        <w:rPr>
          <w:color w:val="231F20"/>
          <w:sz w:val="20"/>
        </w:rPr>
        <w:t>Satoh,</w:t>
      </w:r>
      <w:r>
        <w:rPr>
          <w:color w:val="231F20"/>
          <w:spacing w:val="-11"/>
          <w:sz w:val="20"/>
        </w:rPr>
        <w:t> </w:t>
      </w:r>
      <w:r>
        <w:rPr>
          <w:color w:val="231F20"/>
          <w:sz w:val="20"/>
        </w:rPr>
        <w:t>H.,</w:t>
      </w:r>
      <w:r>
        <w:rPr>
          <w:color w:val="231F20"/>
          <w:spacing w:val="-11"/>
          <w:sz w:val="20"/>
        </w:rPr>
        <w:t> </w:t>
      </w:r>
      <w:r>
        <w:rPr>
          <w:color w:val="231F20"/>
          <w:sz w:val="20"/>
        </w:rPr>
        <w:t>Yano,</w:t>
      </w:r>
      <w:r>
        <w:rPr>
          <w:color w:val="231F20"/>
          <w:spacing w:val="-11"/>
          <w:sz w:val="20"/>
        </w:rPr>
        <w:t> </w:t>
      </w:r>
      <w:r>
        <w:rPr>
          <w:color w:val="231F20"/>
          <w:sz w:val="20"/>
        </w:rPr>
        <w:t>W.,</w:t>
      </w:r>
      <w:r>
        <w:rPr>
          <w:color w:val="231F20"/>
          <w:spacing w:val="-11"/>
          <w:sz w:val="20"/>
        </w:rPr>
        <w:t> </w:t>
      </w:r>
      <w:r>
        <w:rPr>
          <w:color w:val="231F20"/>
          <w:sz w:val="20"/>
        </w:rPr>
        <w:t>Froguel,</w:t>
      </w:r>
      <w:r>
        <w:rPr>
          <w:color w:val="231F20"/>
          <w:spacing w:val="-11"/>
          <w:sz w:val="20"/>
        </w:rPr>
        <w:t> </w:t>
      </w:r>
      <w:r>
        <w:rPr>
          <w:color w:val="231F20"/>
          <w:sz w:val="20"/>
        </w:rPr>
        <w:t>P.,</w:t>
      </w:r>
      <w:r>
        <w:rPr>
          <w:color w:val="231F20"/>
          <w:spacing w:val="-11"/>
          <w:sz w:val="20"/>
        </w:rPr>
        <w:t> </w:t>
      </w:r>
      <w:r>
        <w:rPr>
          <w:color w:val="231F20"/>
          <w:sz w:val="20"/>
        </w:rPr>
        <w:t>Nagai,</w:t>
      </w:r>
      <w:r>
        <w:rPr>
          <w:color w:val="231F20"/>
          <w:spacing w:val="-11"/>
          <w:sz w:val="20"/>
        </w:rPr>
        <w:t> </w:t>
      </w:r>
      <w:r>
        <w:rPr>
          <w:color w:val="231F20"/>
          <w:sz w:val="20"/>
        </w:rPr>
        <w:t>R.,</w:t>
      </w:r>
      <w:r>
        <w:rPr>
          <w:color w:val="231F20"/>
          <w:spacing w:val="-11"/>
          <w:sz w:val="20"/>
        </w:rPr>
        <w:t> </w:t>
      </w:r>
      <w:r>
        <w:rPr>
          <w:color w:val="231F20"/>
          <w:sz w:val="20"/>
        </w:rPr>
        <w:t>Kimura,</w:t>
      </w:r>
      <w:r>
        <w:rPr>
          <w:color w:val="231F20"/>
          <w:spacing w:val="-11"/>
          <w:sz w:val="20"/>
        </w:rPr>
        <w:t> </w:t>
      </w:r>
      <w:r>
        <w:rPr>
          <w:color w:val="231F20"/>
          <w:sz w:val="20"/>
        </w:rPr>
        <w:t>S.,</w:t>
      </w:r>
      <w:r>
        <w:rPr>
          <w:color w:val="231F20"/>
          <w:spacing w:val="-11"/>
          <w:sz w:val="20"/>
        </w:rPr>
        <w:t> </w:t>
      </w:r>
      <w:r>
        <w:rPr>
          <w:color w:val="231F20"/>
          <w:sz w:val="20"/>
        </w:rPr>
        <w:t>Kadowaki,</w:t>
      </w:r>
      <w:r>
        <w:rPr>
          <w:color w:val="231F20"/>
          <w:spacing w:val="-11"/>
          <w:sz w:val="20"/>
        </w:rPr>
        <w:t> </w:t>
      </w:r>
      <w:r>
        <w:rPr>
          <w:color w:val="231F20"/>
          <w:sz w:val="20"/>
        </w:rPr>
        <w:t>T.,</w:t>
      </w:r>
      <w:r>
        <w:rPr>
          <w:color w:val="231F20"/>
          <w:spacing w:val="-11"/>
          <w:sz w:val="20"/>
        </w:rPr>
        <w:t> </w:t>
      </w:r>
      <w:r>
        <w:rPr>
          <w:color w:val="231F20"/>
          <w:sz w:val="20"/>
        </w:rPr>
        <w:t>y</w:t>
      </w:r>
      <w:r>
        <w:rPr>
          <w:color w:val="231F20"/>
          <w:spacing w:val="-11"/>
          <w:sz w:val="20"/>
        </w:rPr>
        <w:t> </w:t>
      </w:r>
      <w:r>
        <w:rPr>
          <w:color w:val="231F20"/>
          <w:sz w:val="20"/>
        </w:rPr>
        <w:t>Noda,</w:t>
      </w:r>
    </w:p>
    <w:p>
      <w:pPr>
        <w:spacing w:line="333" w:lineRule="auto" w:before="3"/>
        <w:ind w:left="460" w:right="0" w:firstLine="0"/>
        <w:jc w:val="left"/>
        <w:rPr>
          <w:sz w:val="20"/>
        </w:rPr>
      </w:pPr>
      <w:r>
        <w:rPr>
          <w:color w:val="231F20"/>
          <w:sz w:val="20"/>
        </w:rPr>
        <w:t>T. 2002, “Disruption of adiponectin causes insulin resistance and neointimal formation”, </w:t>
      </w:r>
      <w:r>
        <w:rPr>
          <w:i/>
          <w:color w:val="231F20"/>
          <w:sz w:val="20"/>
        </w:rPr>
        <w:t>J </w:t>
      </w:r>
      <w:r>
        <w:rPr>
          <w:i/>
          <w:color w:val="231F20"/>
          <w:w w:val="95"/>
          <w:sz w:val="20"/>
        </w:rPr>
        <w:t>Biol.Chem.</w:t>
      </w:r>
      <w:r>
        <w:rPr>
          <w:color w:val="231F20"/>
          <w:w w:val="95"/>
          <w:sz w:val="20"/>
        </w:rPr>
        <w:t>, vol. 277, no. 29, pp. 25863-25866.</w:t>
      </w:r>
    </w:p>
    <w:p>
      <w:pPr>
        <w:pStyle w:val="ListParagraph"/>
        <w:numPr>
          <w:ilvl w:val="0"/>
          <w:numId w:val="2"/>
        </w:numPr>
        <w:tabs>
          <w:tab w:pos="339" w:val="left" w:leader="none"/>
        </w:tabs>
        <w:spacing w:line="333" w:lineRule="auto" w:before="3" w:after="0"/>
        <w:ind w:left="460" w:right="117" w:hanging="360"/>
        <w:jc w:val="both"/>
        <w:rPr>
          <w:sz w:val="20"/>
        </w:rPr>
      </w:pPr>
      <w:r>
        <w:rPr>
          <w:color w:val="231F20"/>
          <w:sz w:val="20"/>
        </w:rPr>
        <w:t>Sattar,</w:t>
      </w:r>
      <w:r>
        <w:rPr>
          <w:color w:val="231F20"/>
          <w:spacing w:val="-8"/>
          <w:sz w:val="20"/>
        </w:rPr>
        <w:t> </w:t>
      </w:r>
      <w:r>
        <w:rPr>
          <w:color w:val="231F20"/>
          <w:sz w:val="20"/>
        </w:rPr>
        <w:t>N.,</w:t>
      </w:r>
      <w:r>
        <w:rPr>
          <w:color w:val="231F20"/>
          <w:spacing w:val="-8"/>
          <w:sz w:val="20"/>
        </w:rPr>
        <w:t> </w:t>
      </w:r>
      <w:r>
        <w:rPr>
          <w:color w:val="231F20"/>
          <w:sz w:val="20"/>
        </w:rPr>
        <w:t>Clark,</w:t>
      </w:r>
      <w:r>
        <w:rPr>
          <w:color w:val="231F20"/>
          <w:spacing w:val="-8"/>
          <w:sz w:val="20"/>
        </w:rPr>
        <w:t> </w:t>
      </w:r>
      <w:r>
        <w:rPr>
          <w:color w:val="231F20"/>
          <w:sz w:val="20"/>
        </w:rPr>
        <w:t>P.,</w:t>
      </w:r>
      <w:r>
        <w:rPr>
          <w:color w:val="231F20"/>
          <w:spacing w:val="-8"/>
          <w:sz w:val="20"/>
        </w:rPr>
        <w:t> </w:t>
      </w:r>
      <w:r>
        <w:rPr>
          <w:color w:val="231F20"/>
          <w:sz w:val="20"/>
        </w:rPr>
        <w:t>Holmes,</w:t>
      </w:r>
      <w:r>
        <w:rPr>
          <w:color w:val="231F20"/>
          <w:spacing w:val="-8"/>
          <w:sz w:val="20"/>
        </w:rPr>
        <w:t> </w:t>
      </w:r>
      <w:r>
        <w:rPr>
          <w:color w:val="231F20"/>
          <w:sz w:val="20"/>
        </w:rPr>
        <w:t>A.,</w:t>
      </w:r>
      <w:r>
        <w:rPr>
          <w:color w:val="231F20"/>
          <w:spacing w:val="-8"/>
          <w:sz w:val="20"/>
        </w:rPr>
        <w:t> </w:t>
      </w:r>
      <w:r>
        <w:rPr>
          <w:color w:val="231F20"/>
          <w:sz w:val="20"/>
        </w:rPr>
        <w:t>Lean,</w:t>
      </w:r>
      <w:r>
        <w:rPr>
          <w:color w:val="231F20"/>
          <w:spacing w:val="-8"/>
          <w:sz w:val="20"/>
        </w:rPr>
        <w:t> </w:t>
      </w:r>
      <w:r>
        <w:rPr>
          <w:color w:val="231F20"/>
          <w:sz w:val="20"/>
        </w:rPr>
        <w:t>M.</w:t>
      </w:r>
      <w:r>
        <w:rPr>
          <w:color w:val="231F20"/>
          <w:spacing w:val="-8"/>
          <w:sz w:val="20"/>
        </w:rPr>
        <w:t> </w:t>
      </w:r>
      <w:r>
        <w:rPr>
          <w:color w:val="231F20"/>
          <w:sz w:val="20"/>
        </w:rPr>
        <w:t>E.,</w:t>
      </w:r>
      <w:r>
        <w:rPr>
          <w:color w:val="231F20"/>
          <w:spacing w:val="-8"/>
          <w:sz w:val="20"/>
        </w:rPr>
        <w:t> </w:t>
      </w:r>
      <w:r>
        <w:rPr>
          <w:color w:val="231F20"/>
          <w:sz w:val="20"/>
        </w:rPr>
        <w:t>Walker,</w:t>
      </w:r>
      <w:r>
        <w:rPr>
          <w:color w:val="231F20"/>
          <w:spacing w:val="-8"/>
          <w:sz w:val="20"/>
        </w:rPr>
        <w:t> </w:t>
      </w:r>
      <w:r>
        <w:rPr>
          <w:color w:val="231F20"/>
          <w:sz w:val="20"/>
        </w:rPr>
        <w:t>I.,</w:t>
      </w:r>
      <w:r>
        <w:rPr>
          <w:color w:val="231F20"/>
          <w:spacing w:val="-8"/>
          <w:sz w:val="20"/>
        </w:rPr>
        <w:t> </w:t>
      </w:r>
      <w:r>
        <w:rPr>
          <w:color w:val="231F20"/>
          <w:sz w:val="20"/>
        </w:rPr>
        <w:t>&amp;</w:t>
      </w:r>
      <w:r>
        <w:rPr>
          <w:color w:val="231F20"/>
          <w:spacing w:val="-8"/>
          <w:sz w:val="20"/>
        </w:rPr>
        <w:t> </w:t>
      </w:r>
      <w:r>
        <w:rPr>
          <w:color w:val="231F20"/>
          <w:sz w:val="20"/>
        </w:rPr>
        <w:t>Greer,</w:t>
      </w:r>
      <w:r>
        <w:rPr>
          <w:color w:val="231F20"/>
          <w:spacing w:val="-8"/>
          <w:sz w:val="20"/>
        </w:rPr>
        <w:t> </w:t>
      </w:r>
      <w:r>
        <w:rPr>
          <w:color w:val="231F20"/>
          <w:sz w:val="20"/>
        </w:rPr>
        <w:t>I.</w:t>
      </w:r>
      <w:r>
        <w:rPr>
          <w:color w:val="231F20"/>
          <w:spacing w:val="-8"/>
          <w:sz w:val="20"/>
        </w:rPr>
        <w:t> </w:t>
      </w:r>
      <w:r>
        <w:rPr>
          <w:color w:val="231F20"/>
          <w:sz w:val="20"/>
        </w:rPr>
        <w:t>A.</w:t>
      </w:r>
      <w:r>
        <w:rPr>
          <w:color w:val="231F20"/>
          <w:spacing w:val="-8"/>
          <w:sz w:val="20"/>
        </w:rPr>
        <w:t> </w:t>
      </w:r>
      <w:r>
        <w:rPr>
          <w:color w:val="231F20"/>
          <w:sz w:val="20"/>
        </w:rPr>
        <w:t>2001,</w:t>
      </w:r>
      <w:r>
        <w:rPr>
          <w:color w:val="231F20"/>
          <w:spacing w:val="-8"/>
          <w:sz w:val="20"/>
        </w:rPr>
        <w:t> </w:t>
      </w:r>
      <w:r>
        <w:rPr>
          <w:color w:val="231F20"/>
          <w:sz w:val="20"/>
        </w:rPr>
        <w:t>“Antenatal</w:t>
      </w:r>
      <w:r>
        <w:rPr>
          <w:color w:val="231F20"/>
          <w:spacing w:val="-8"/>
          <w:sz w:val="20"/>
        </w:rPr>
        <w:t> </w:t>
      </w:r>
      <w:r>
        <w:rPr>
          <w:color w:val="231F20"/>
          <w:sz w:val="20"/>
        </w:rPr>
        <w:t>waist circumference</w:t>
      </w:r>
      <w:r>
        <w:rPr>
          <w:color w:val="231F20"/>
          <w:spacing w:val="-28"/>
          <w:sz w:val="20"/>
        </w:rPr>
        <w:t> </w:t>
      </w:r>
      <w:r>
        <w:rPr>
          <w:color w:val="231F20"/>
          <w:sz w:val="20"/>
        </w:rPr>
        <w:t>and</w:t>
      </w:r>
      <w:r>
        <w:rPr>
          <w:color w:val="231F20"/>
          <w:spacing w:val="-28"/>
          <w:sz w:val="20"/>
        </w:rPr>
        <w:t> </w:t>
      </w:r>
      <w:r>
        <w:rPr>
          <w:color w:val="231F20"/>
          <w:sz w:val="20"/>
        </w:rPr>
        <w:t>hypertension</w:t>
      </w:r>
      <w:r>
        <w:rPr>
          <w:color w:val="231F20"/>
          <w:spacing w:val="-28"/>
          <w:sz w:val="20"/>
        </w:rPr>
        <w:t> </w:t>
      </w:r>
      <w:r>
        <w:rPr>
          <w:color w:val="231F20"/>
          <w:sz w:val="20"/>
        </w:rPr>
        <w:t>risk”,</w:t>
      </w:r>
      <w:r>
        <w:rPr>
          <w:color w:val="231F20"/>
          <w:spacing w:val="-28"/>
          <w:sz w:val="20"/>
        </w:rPr>
        <w:t> </w:t>
      </w:r>
      <w:r>
        <w:rPr>
          <w:i/>
          <w:color w:val="231F20"/>
          <w:sz w:val="20"/>
        </w:rPr>
        <w:t>Obstet</w:t>
      </w:r>
      <w:r>
        <w:rPr>
          <w:i/>
          <w:color w:val="231F20"/>
          <w:spacing w:val="-30"/>
          <w:sz w:val="20"/>
        </w:rPr>
        <w:t> </w:t>
      </w:r>
      <w:r>
        <w:rPr>
          <w:i/>
          <w:color w:val="231F20"/>
          <w:sz w:val="20"/>
        </w:rPr>
        <w:t>Gynecol,</w:t>
      </w:r>
      <w:r>
        <w:rPr>
          <w:i/>
          <w:color w:val="231F20"/>
          <w:spacing w:val="-28"/>
          <w:sz w:val="20"/>
        </w:rPr>
        <w:t> </w:t>
      </w:r>
      <w:r>
        <w:rPr>
          <w:color w:val="231F20"/>
          <w:sz w:val="20"/>
        </w:rPr>
        <w:t>vol.</w:t>
      </w:r>
      <w:r>
        <w:rPr>
          <w:color w:val="231F20"/>
          <w:spacing w:val="-28"/>
          <w:sz w:val="20"/>
        </w:rPr>
        <w:t> </w:t>
      </w:r>
      <w:r>
        <w:rPr>
          <w:color w:val="231F20"/>
          <w:sz w:val="20"/>
        </w:rPr>
        <w:t>97,</w:t>
      </w:r>
      <w:r>
        <w:rPr>
          <w:color w:val="231F20"/>
          <w:spacing w:val="-28"/>
          <w:sz w:val="20"/>
        </w:rPr>
        <w:t> </w:t>
      </w:r>
      <w:r>
        <w:rPr>
          <w:color w:val="231F20"/>
          <w:sz w:val="20"/>
        </w:rPr>
        <w:t>no.</w:t>
      </w:r>
      <w:r>
        <w:rPr>
          <w:color w:val="231F20"/>
          <w:spacing w:val="-28"/>
          <w:sz w:val="20"/>
        </w:rPr>
        <w:t> </w:t>
      </w:r>
      <w:r>
        <w:rPr>
          <w:color w:val="231F20"/>
          <w:sz w:val="20"/>
        </w:rPr>
        <w:t>2,</w:t>
      </w:r>
      <w:r>
        <w:rPr>
          <w:color w:val="231F20"/>
          <w:spacing w:val="-28"/>
          <w:sz w:val="20"/>
        </w:rPr>
        <w:t> </w:t>
      </w:r>
      <w:r>
        <w:rPr>
          <w:color w:val="231F20"/>
          <w:sz w:val="20"/>
        </w:rPr>
        <w:t>pp.</w:t>
      </w:r>
      <w:r>
        <w:rPr>
          <w:color w:val="231F20"/>
          <w:spacing w:val="-28"/>
          <w:sz w:val="20"/>
        </w:rPr>
        <w:t> </w:t>
      </w:r>
      <w:r>
        <w:rPr>
          <w:color w:val="231F20"/>
          <w:sz w:val="20"/>
        </w:rPr>
        <w:t>268-271.</w:t>
      </w:r>
    </w:p>
    <w:p>
      <w:pPr>
        <w:pStyle w:val="ListParagraph"/>
        <w:numPr>
          <w:ilvl w:val="0"/>
          <w:numId w:val="2"/>
        </w:numPr>
        <w:tabs>
          <w:tab w:pos="348" w:val="left" w:leader="none"/>
        </w:tabs>
        <w:spacing w:line="333" w:lineRule="auto" w:before="3" w:after="0"/>
        <w:ind w:left="460" w:right="117" w:hanging="360"/>
        <w:jc w:val="both"/>
        <w:rPr>
          <w:sz w:val="20"/>
        </w:rPr>
      </w:pPr>
      <w:r>
        <w:rPr>
          <w:color w:val="231F20"/>
          <w:sz w:val="20"/>
        </w:rPr>
        <w:t>Sibai, B. M., Gordon, T., Thom, E., Caritis, S. N., Klebanoff, M., McNellis, D., y Paul, R. H. 1995,</w:t>
      </w:r>
      <w:r>
        <w:rPr>
          <w:color w:val="231F20"/>
          <w:spacing w:val="-10"/>
          <w:sz w:val="20"/>
        </w:rPr>
        <w:t> </w:t>
      </w:r>
      <w:r>
        <w:rPr>
          <w:color w:val="231F20"/>
          <w:sz w:val="20"/>
        </w:rPr>
        <w:t>“Risk</w:t>
      </w:r>
      <w:r>
        <w:rPr>
          <w:color w:val="231F20"/>
          <w:spacing w:val="-10"/>
          <w:sz w:val="20"/>
        </w:rPr>
        <w:t> </w:t>
      </w:r>
      <w:r>
        <w:rPr>
          <w:color w:val="231F20"/>
          <w:sz w:val="20"/>
        </w:rPr>
        <w:t>factors</w:t>
      </w:r>
      <w:r>
        <w:rPr>
          <w:color w:val="231F20"/>
          <w:spacing w:val="-10"/>
          <w:sz w:val="20"/>
        </w:rPr>
        <w:t> </w:t>
      </w:r>
      <w:r>
        <w:rPr>
          <w:color w:val="231F20"/>
          <w:sz w:val="20"/>
        </w:rPr>
        <w:t>for</w:t>
      </w:r>
      <w:r>
        <w:rPr>
          <w:color w:val="231F20"/>
          <w:spacing w:val="-10"/>
          <w:sz w:val="20"/>
        </w:rPr>
        <w:t> </w:t>
      </w:r>
      <w:r>
        <w:rPr>
          <w:color w:val="231F20"/>
          <w:sz w:val="20"/>
        </w:rPr>
        <w:t>preeclampsia</w:t>
      </w:r>
      <w:r>
        <w:rPr>
          <w:color w:val="231F20"/>
          <w:spacing w:val="-10"/>
          <w:sz w:val="20"/>
        </w:rPr>
        <w:t> </w:t>
      </w:r>
      <w:r>
        <w:rPr>
          <w:color w:val="231F20"/>
          <w:sz w:val="20"/>
        </w:rPr>
        <w:t>in</w:t>
      </w:r>
      <w:r>
        <w:rPr>
          <w:color w:val="231F20"/>
          <w:spacing w:val="-10"/>
          <w:sz w:val="20"/>
        </w:rPr>
        <w:t> </w:t>
      </w:r>
      <w:r>
        <w:rPr>
          <w:color w:val="231F20"/>
          <w:sz w:val="20"/>
        </w:rPr>
        <w:t>healthy</w:t>
      </w:r>
      <w:r>
        <w:rPr>
          <w:color w:val="231F20"/>
          <w:spacing w:val="-10"/>
          <w:sz w:val="20"/>
        </w:rPr>
        <w:t> </w:t>
      </w:r>
      <w:r>
        <w:rPr>
          <w:color w:val="231F20"/>
          <w:sz w:val="20"/>
        </w:rPr>
        <w:t>nulliparous</w:t>
      </w:r>
      <w:r>
        <w:rPr>
          <w:color w:val="231F20"/>
          <w:spacing w:val="-10"/>
          <w:sz w:val="20"/>
        </w:rPr>
        <w:t> </w:t>
      </w:r>
      <w:r>
        <w:rPr>
          <w:color w:val="231F20"/>
          <w:sz w:val="20"/>
        </w:rPr>
        <w:t>women:</w:t>
      </w:r>
      <w:r>
        <w:rPr>
          <w:color w:val="231F20"/>
          <w:spacing w:val="-10"/>
          <w:sz w:val="20"/>
        </w:rPr>
        <w:t> </w:t>
      </w:r>
      <w:r>
        <w:rPr>
          <w:color w:val="231F20"/>
          <w:sz w:val="20"/>
        </w:rPr>
        <w:t>a</w:t>
      </w:r>
      <w:r>
        <w:rPr>
          <w:color w:val="231F20"/>
          <w:spacing w:val="-10"/>
          <w:sz w:val="20"/>
        </w:rPr>
        <w:t> </w:t>
      </w:r>
      <w:r>
        <w:rPr>
          <w:color w:val="231F20"/>
          <w:sz w:val="20"/>
        </w:rPr>
        <w:t>prospective</w:t>
      </w:r>
      <w:r>
        <w:rPr>
          <w:color w:val="231F20"/>
          <w:spacing w:val="-10"/>
          <w:sz w:val="20"/>
        </w:rPr>
        <w:t> </w:t>
      </w:r>
      <w:r>
        <w:rPr>
          <w:color w:val="231F20"/>
          <w:sz w:val="20"/>
        </w:rPr>
        <w:t>multicenter study.</w:t>
      </w:r>
      <w:r>
        <w:rPr>
          <w:color w:val="231F20"/>
          <w:spacing w:val="-9"/>
          <w:sz w:val="20"/>
        </w:rPr>
        <w:t> </w:t>
      </w:r>
      <w:r>
        <w:rPr>
          <w:color w:val="231F20"/>
          <w:sz w:val="20"/>
        </w:rPr>
        <w:t>The</w:t>
      </w:r>
      <w:r>
        <w:rPr>
          <w:color w:val="231F20"/>
          <w:spacing w:val="-9"/>
          <w:sz w:val="20"/>
        </w:rPr>
        <w:t> </w:t>
      </w:r>
      <w:r>
        <w:rPr>
          <w:color w:val="231F20"/>
          <w:sz w:val="20"/>
        </w:rPr>
        <w:t>National</w:t>
      </w:r>
      <w:r>
        <w:rPr>
          <w:color w:val="231F20"/>
          <w:spacing w:val="-9"/>
          <w:sz w:val="20"/>
        </w:rPr>
        <w:t> </w:t>
      </w:r>
      <w:r>
        <w:rPr>
          <w:color w:val="231F20"/>
          <w:sz w:val="20"/>
        </w:rPr>
        <w:t>Institute</w:t>
      </w:r>
      <w:r>
        <w:rPr>
          <w:color w:val="231F20"/>
          <w:spacing w:val="-9"/>
          <w:sz w:val="20"/>
        </w:rPr>
        <w:t> </w:t>
      </w:r>
      <w:r>
        <w:rPr>
          <w:color w:val="231F20"/>
          <w:sz w:val="20"/>
        </w:rPr>
        <w:t>of</w:t>
      </w:r>
      <w:r>
        <w:rPr>
          <w:color w:val="231F20"/>
          <w:spacing w:val="-9"/>
          <w:sz w:val="20"/>
        </w:rPr>
        <w:t> </w:t>
      </w:r>
      <w:r>
        <w:rPr>
          <w:color w:val="231F20"/>
          <w:sz w:val="20"/>
        </w:rPr>
        <w:t>Child</w:t>
      </w:r>
      <w:r>
        <w:rPr>
          <w:color w:val="231F20"/>
          <w:spacing w:val="-9"/>
          <w:sz w:val="20"/>
        </w:rPr>
        <w:t> </w:t>
      </w:r>
      <w:r>
        <w:rPr>
          <w:color w:val="231F20"/>
          <w:sz w:val="20"/>
        </w:rPr>
        <w:t>Health</w:t>
      </w:r>
      <w:r>
        <w:rPr>
          <w:color w:val="231F20"/>
          <w:spacing w:val="-9"/>
          <w:sz w:val="20"/>
        </w:rPr>
        <w:t> </w:t>
      </w:r>
      <w:r>
        <w:rPr>
          <w:color w:val="231F20"/>
          <w:sz w:val="20"/>
        </w:rPr>
        <w:t>and</w:t>
      </w:r>
      <w:r>
        <w:rPr>
          <w:color w:val="231F20"/>
          <w:spacing w:val="-9"/>
          <w:sz w:val="20"/>
        </w:rPr>
        <w:t> </w:t>
      </w:r>
      <w:r>
        <w:rPr>
          <w:color w:val="231F20"/>
          <w:sz w:val="20"/>
        </w:rPr>
        <w:t>Human</w:t>
      </w:r>
      <w:r>
        <w:rPr>
          <w:color w:val="231F20"/>
          <w:spacing w:val="-9"/>
          <w:sz w:val="20"/>
        </w:rPr>
        <w:t> </w:t>
      </w:r>
      <w:r>
        <w:rPr>
          <w:color w:val="231F20"/>
          <w:sz w:val="20"/>
        </w:rPr>
        <w:t>Development</w:t>
      </w:r>
      <w:r>
        <w:rPr>
          <w:color w:val="231F20"/>
          <w:spacing w:val="-9"/>
          <w:sz w:val="20"/>
        </w:rPr>
        <w:t> </w:t>
      </w:r>
      <w:r>
        <w:rPr>
          <w:color w:val="231F20"/>
          <w:sz w:val="20"/>
        </w:rPr>
        <w:t>Network</w:t>
      </w:r>
      <w:r>
        <w:rPr>
          <w:color w:val="231F20"/>
          <w:spacing w:val="-9"/>
          <w:sz w:val="20"/>
        </w:rPr>
        <w:t> </w:t>
      </w:r>
      <w:r>
        <w:rPr>
          <w:color w:val="231F20"/>
          <w:sz w:val="20"/>
        </w:rPr>
        <w:t>of</w:t>
      </w:r>
      <w:r>
        <w:rPr>
          <w:color w:val="231F20"/>
          <w:spacing w:val="-9"/>
          <w:sz w:val="20"/>
        </w:rPr>
        <w:t> </w:t>
      </w:r>
      <w:r>
        <w:rPr>
          <w:color w:val="231F20"/>
          <w:sz w:val="20"/>
        </w:rPr>
        <w:t>Maternal- Fetal</w:t>
      </w:r>
      <w:r>
        <w:rPr>
          <w:color w:val="231F20"/>
          <w:spacing w:val="-28"/>
          <w:sz w:val="20"/>
        </w:rPr>
        <w:t> </w:t>
      </w:r>
      <w:r>
        <w:rPr>
          <w:color w:val="231F20"/>
          <w:sz w:val="20"/>
        </w:rPr>
        <w:t>Medicine</w:t>
      </w:r>
      <w:r>
        <w:rPr>
          <w:color w:val="231F20"/>
          <w:spacing w:val="-28"/>
          <w:sz w:val="20"/>
        </w:rPr>
        <w:t> </w:t>
      </w:r>
      <w:r>
        <w:rPr>
          <w:color w:val="231F20"/>
          <w:sz w:val="20"/>
        </w:rPr>
        <w:t>Units”,</w:t>
      </w:r>
      <w:r>
        <w:rPr>
          <w:color w:val="231F20"/>
          <w:spacing w:val="-28"/>
          <w:sz w:val="20"/>
        </w:rPr>
        <w:t> </w:t>
      </w:r>
      <w:r>
        <w:rPr>
          <w:i/>
          <w:color w:val="231F20"/>
          <w:sz w:val="20"/>
        </w:rPr>
        <w:t>Am.J</w:t>
      </w:r>
      <w:r>
        <w:rPr>
          <w:i/>
          <w:color w:val="231F20"/>
          <w:spacing w:val="-31"/>
          <w:sz w:val="20"/>
        </w:rPr>
        <w:t> </w:t>
      </w:r>
      <w:r>
        <w:rPr>
          <w:i/>
          <w:color w:val="231F20"/>
          <w:sz w:val="20"/>
        </w:rPr>
        <w:t>Obstet</w:t>
      </w:r>
      <w:r>
        <w:rPr>
          <w:i/>
          <w:color w:val="231F20"/>
          <w:spacing w:val="-30"/>
          <w:sz w:val="20"/>
        </w:rPr>
        <w:t> </w:t>
      </w:r>
      <w:r>
        <w:rPr>
          <w:i/>
          <w:color w:val="231F20"/>
          <w:sz w:val="20"/>
        </w:rPr>
        <w:t>Gynecol,</w:t>
      </w:r>
      <w:r>
        <w:rPr>
          <w:i/>
          <w:color w:val="231F20"/>
          <w:spacing w:val="-28"/>
          <w:sz w:val="20"/>
        </w:rPr>
        <w:t> </w:t>
      </w:r>
      <w:r>
        <w:rPr>
          <w:color w:val="231F20"/>
          <w:sz w:val="20"/>
        </w:rPr>
        <w:t>vol.</w:t>
      </w:r>
      <w:r>
        <w:rPr>
          <w:color w:val="231F20"/>
          <w:spacing w:val="-28"/>
          <w:sz w:val="20"/>
        </w:rPr>
        <w:t> </w:t>
      </w:r>
      <w:r>
        <w:rPr>
          <w:color w:val="231F20"/>
          <w:sz w:val="20"/>
        </w:rPr>
        <w:t>172,</w:t>
      </w:r>
      <w:r>
        <w:rPr>
          <w:color w:val="231F20"/>
          <w:spacing w:val="-28"/>
          <w:sz w:val="20"/>
        </w:rPr>
        <w:t> </w:t>
      </w:r>
      <w:r>
        <w:rPr>
          <w:color w:val="231F20"/>
          <w:sz w:val="20"/>
        </w:rPr>
        <w:t>no.</w:t>
      </w:r>
      <w:r>
        <w:rPr>
          <w:color w:val="231F20"/>
          <w:spacing w:val="-28"/>
          <w:sz w:val="20"/>
        </w:rPr>
        <w:t> </w:t>
      </w:r>
      <w:r>
        <w:rPr>
          <w:color w:val="231F20"/>
          <w:sz w:val="20"/>
        </w:rPr>
        <w:t>2</w:t>
      </w:r>
      <w:r>
        <w:rPr>
          <w:color w:val="231F20"/>
          <w:spacing w:val="-28"/>
          <w:sz w:val="20"/>
        </w:rPr>
        <w:t> </w:t>
      </w:r>
      <w:r>
        <w:rPr>
          <w:color w:val="231F20"/>
          <w:sz w:val="20"/>
        </w:rPr>
        <w:t>Pt</w:t>
      </w:r>
      <w:r>
        <w:rPr>
          <w:color w:val="231F20"/>
          <w:spacing w:val="-28"/>
          <w:sz w:val="20"/>
        </w:rPr>
        <w:t> </w:t>
      </w:r>
      <w:r>
        <w:rPr>
          <w:color w:val="231F20"/>
          <w:sz w:val="20"/>
        </w:rPr>
        <w:t>1,</w:t>
      </w:r>
      <w:r>
        <w:rPr>
          <w:color w:val="231F20"/>
          <w:spacing w:val="-28"/>
          <w:sz w:val="20"/>
        </w:rPr>
        <w:t> </w:t>
      </w:r>
      <w:r>
        <w:rPr>
          <w:color w:val="231F20"/>
          <w:sz w:val="20"/>
        </w:rPr>
        <w:t>pp.</w:t>
      </w:r>
      <w:r>
        <w:rPr>
          <w:color w:val="231F20"/>
          <w:spacing w:val="-28"/>
          <w:sz w:val="20"/>
        </w:rPr>
        <w:t> </w:t>
      </w:r>
      <w:r>
        <w:rPr>
          <w:color w:val="231F20"/>
          <w:sz w:val="20"/>
        </w:rPr>
        <w:t>642-648.</w:t>
      </w:r>
    </w:p>
    <w:p>
      <w:pPr>
        <w:spacing w:after="0" w:line="333" w:lineRule="auto"/>
        <w:jc w:val="both"/>
        <w:rPr>
          <w:sz w:val="20"/>
        </w:rPr>
        <w:sectPr>
          <w:pgSz w:w="9930" w:h="13040"/>
          <w:pgMar w:top="720" w:bottom="280" w:left="980" w:right="960"/>
        </w:sectPr>
      </w:pPr>
    </w:p>
    <w:p>
      <w:pPr>
        <w:spacing w:before="33"/>
        <w:ind w:left="19" w:right="217" w:firstLine="0"/>
        <w:jc w:val="right"/>
        <w:rPr>
          <w:sz w:val="20"/>
        </w:rPr>
      </w:pPr>
      <w:r>
        <w:rPr>
          <w:color w:val="231F20"/>
          <w:w w:val="90"/>
          <w:sz w:val="20"/>
        </w:rPr>
        <w:t>27</w:t>
      </w:r>
    </w:p>
    <w:p>
      <w:pPr>
        <w:pStyle w:val="BodyText"/>
        <w:rPr>
          <w:sz w:val="20"/>
        </w:rPr>
      </w:pPr>
    </w:p>
    <w:p>
      <w:pPr>
        <w:pStyle w:val="ListParagraph"/>
        <w:numPr>
          <w:ilvl w:val="0"/>
          <w:numId w:val="2"/>
        </w:numPr>
        <w:tabs>
          <w:tab w:pos="362" w:val="left" w:leader="none"/>
        </w:tabs>
        <w:spacing w:line="333" w:lineRule="auto" w:before="159" w:after="0"/>
        <w:ind w:left="460" w:right="117" w:hanging="360"/>
        <w:jc w:val="both"/>
        <w:rPr>
          <w:sz w:val="20"/>
        </w:rPr>
      </w:pPr>
      <w:r>
        <w:rPr>
          <w:color w:val="231F20"/>
          <w:sz w:val="20"/>
        </w:rPr>
        <w:t>Forsen, T., Eriksson, J. G., Tuomilehto, J., Teramo, K., Osmond, C., &amp; Barker, D. J. 1997, “Mother’s</w:t>
      </w:r>
      <w:r>
        <w:rPr>
          <w:color w:val="231F20"/>
          <w:spacing w:val="-6"/>
          <w:sz w:val="20"/>
        </w:rPr>
        <w:t> </w:t>
      </w:r>
      <w:r>
        <w:rPr>
          <w:color w:val="231F20"/>
          <w:sz w:val="20"/>
        </w:rPr>
        <w:t>weight</w:t>
      </w:r>
      <w:r>
        <w:rPr>
          <w:color w:val="231F20"/>
          <w:spacing w:val="-6"/>
          <w:sz w:val="20"/>
        </w:rPr>
        <w:t> </w:t>
      </w:r>
      <w:r>
        <w:rPr>
          <w:color w:val="231F20"/>
          <w:sz w:val="20"/>
        </w:rPr>
        <w:t>in</w:t>
      </w:r>
      <w:r>
        <w:rPr>
          <w:color w:val="231F20"/>
          <w:spacing w:val="-6"/>
          <w:sz w:val="20"/>
        </w:rPr>
        <w:t> </w:t>
      </w:r>
      <w:r>
        <w:rPr>
          <w:color w:val="231F20"/>
          <w:sz w:val="20"/>
        </w:rPr>
        <w:t>pregnancy</w:t>
      </w:r>
      <w:r>
        <w:rPr>
          <w:color w:val="231F20"/>
          <w:spacing w:val="-6"/>
          <w:sz w:val="20"/>
        </w:rPr>
        <w:t> </w:t>
      </w:r>
      <w:r>
        <w:rPr>
          <w:color w:val="231F20"/>
          <w:sz w:val="20"/>
        </w:rPr>
        <w:t>and</w:t>
      </w:r>
      <w:r>
        <w:rPr>
          <w:color w:val="231F20"/>
          <w:spacing w:val="-6"/>
          <w:sz w:val="20"/>
        </w:rPr>
        <w:t> </w:t>
      </w:r>
      <w:r>
        <w:rPr>
          <w:color w:val="231F20"/>
          <w:sz w:val="20"/>
        </w:rPr>
        <w:t>coronary</w:t>
      </w:r>
      <w:r>
        <w:rPr>
          <w:color w:val="231F20"/>
          <w:spacing w:val="-6"/>
          <w:sz w:val="20"/>
        </w:rPr>
        <w:t> </w:t>
      </w:r>
      <w:r>
        <w:rPr>
          <w:color w:val="231F20"/>
          <w:sz w:val="20"/>
        </w:rPr>
        <w:t>heart</w:t>
      </w:r>
      <w:r>
        <w:rPr>
          <w:color w:val="231F20"/>
          <w:spacing w:val="-6"/>
          <w:sz w:val="20"/>
        </w:rPr>
        <w:t> </w:t>
      </w:r>
      <w:r>
        <w:rPr>
          <w:color w:val="231F20"/>
          <w:sz w:val="20"/>
        </w:rPr>
        <w:t>disease</w:t>
      </w:r>
      <w:r>
        <w:rPr>
          <w:color w:val="231F20"/>
          <w:spacing w:val="-6"/>
          <w:sz w:val="20"/>
        </w:rPr>
        <w:t> </w:t>
      </w:r>
      <w:r>
        <w:rPr>
          <w:color w:val="231F20"/>
          <w:sz w:val="20"/>
        </w:rPr>
        <w:t>in</w:t>
      </w:r>
      <w:r>
        <w:rPr>
          <w:color w:val="231F20"/>
          <w:spacing w:val="-6"/>
          <w:sz w:val="20"/>
        </w:rPr>
        <w:t> </w:t>
      </w:r>
      <w:r>
        <w:rPr>
          <w:color w:val="231F20"/>
          <w:sz w:val="20"/>
        </w:rPr>
        <w:t>a</w:t>
      </w:r>
      <w:r>
        <w:rPr>
          <w:color w:val="231F20"/>
          <w:spacing w:val="-6"/>
          <w:sz w:val="20"/>
        </w:rPr>
        <w:t> </w:t>
      </w:r>
      <w:r>
        <w:rPr>
          <w:color w:val="231F20"/>
          <w:sz w:val="20"/>
        </w:rPr>
        <w:t>cohort</w:t>
      </w:r>
      <w:r>
        <w:rPr>
          <w:color w:val="231F20"/>
          <w:spacing w:val="-6"/>
          <w:sz w:val="20"/>
        </w:rPr>
        <w:t> </w:t>
      </w:r>
      <w:r>
        <w:rPr>
          <w:color w:val="231F20"/>
          <w:sz w:val="20"/>
        </w:rPr>
        <w:t>of</w:t>
      </w:r>
      <w:r>
        <w:rPr>
          <w:color w:val="231F20"/>
          <w:spacing w:val="-6"/>
          <w:sz w:val="20"/>
        </w:rPr>
        <w:t> </w:t>
      </w:r>
      <w:r>
        <w:rPr>
          <w:color w:val="231F20"/>
          <w:sz w:val="20"/>
        </w:rPr>
        <w:t>Finnish</w:t>
      </w:r>
      <w:r>
        <w:rPr>
          <w:color w:val="231F20"/>
          <w:spacing w:val="-6"/>
          <w:sz w:val="20"/>
        </w:rPr>
        <w:t> </w:t>
      </w:r>
      <w:r>
        <w:rPr>
          <w:color w:val="231F20"/>
          <w:sz w:val="20"/>
        </w:rPr>
        <w:t>men:</w:t>
      </w:r>
      <w:r>
        <w:rPr>
          <w:color w:val="231F20"/>
          <w:spacing w:val="-6"/>
          <w:sz w:val="20"/>
        </w:rPr>
        <w:t> </w:t>
      </w:r>
      <w:r>
        <w:rPr>
          <w:color w:val="231F20"/>
          <w:sz w:val="20"/>
        </w:rPr>
        <w:t>follow up</w:t>
      </w:r>
      <w:r>
        <w:rPr>
          <w:color w:val="231F20"/>
          <w:spacing w:val="-16"/>
          <w:sz w:val="20"/>
        </w:rPr>
        <w:t> </w:t>
      </w:r>
      <w:r>
        <w:rPr>
          <w:color w:val="231F20"/>
          <w:sz w:val="20"/>
        </w:rPr>
        <w:t>study”,</w:t>
      </w:r>
      <w:r>
        <w:rPr>
          <w:color w:val="231F20"/>
          <w:spacing w:val="-16"/>
          <w:sz w:val="20"/>
        </w:rPr>
        <w:t> </w:t>
      </w:r>
      <w:r>
        <w:rPr>
          <w:color w:val="231F20"/>
          <w:sz w:val="20"/>
        </w:rPr>
        <w:t>BMJ,</w:t>
      </w:r>
      <w:r>
        <w:rPr>
          <w:color w:val="231F20"/>
          <w:spacing w:val="-16"/>
          <w:sz w:val="20"/>
        </w:rPr>
        <w:t> </w:t>
      </w:r>
      <w:r>
        <w:rPr>
          <w:color w:val="231F20"/>
          <w:sz w:val="20"/>
        </w:rPr>
        <w:t>vol.</w:t>
      </w:r>
      <w:r>
        <w:rPr>
          <w:color w:val="231F20"/>
          <w:spacing w:val="-16"/>
          <w:sz w:val="20"/>
        </w:rPr>
        <w:t> </w:t>
      </w:r>
      <w:r>
        <w:rPr>
          <w:color w:val="231F20"/>
          <w:sz w:val="20"/>
        </w:rPr>
        <w:t>315,</w:t>
      </w:r>
      <w:r>
        <w:rPr>
          <w:color w:val="231F20"/>
          <w:spacing w:val="-16"/>
          <w:sz w:val="20"/>
        </w:rPr>
        <w:t> </w:t>
      </w:r>
      <w:r>
        <w:rPr>
          <w:color w:val="231F20"/>
          <w:sz w:val="20"/>
        </w:rPr>
        <w:t>no.</w:t>
      </w:r>
      <w:r>
        <w:rPr>
          <w:color w:val="231F20"/>
          <w:spacing w:val="-16"/>
          <w:sz w:val="20"/>
        </w:rPr>
        <w:t> </w:t>
      </w:r>
      <w:r>
        <w:rPr>
          <w:color w:val="231F20"/>
          <w:sz w:val="20"/>
        </w:rPr>
        <w:t>7112,</w:t>
      </w:r>
      <w:r>
        <w:rPr>
          <w:color w:val="231F20"/>
          <w:spacing w:val="-16"/>
          <w:sz w:val="20"/>
        </w:rPr>
        <w:t> </w:t>
      </w:r>
      <w:r>
        <w:rPr>
          <w:color w:val="231F20"/>
          <w:sz w:val="20"/>
        </w:rPr>
        <w:t>pp.</w:t>
      </w:r>
      <w:r>
        <w:rPr>
          <w:color w:val="231F20"/>
          <w:spacing w:val="-16"/>
          <w:sz w:val="20"/>
        </w:rPr>
        <w:t> </w:t>
      </w:r>
      <w:r>
        <w:rPr>
          <w:color w:val="231F20"/>
          <w:sz w:val="20"/>
        </w:rPr>
        <w:t>837-840.</w:t>
      </w:r>
    </w:p>
    <w:p>
      <w:pPr>
        <w:pStyle w:val="ListParagraph"/>
        <w:numPr>
          <w:ilvl w:val="0"/>
          <w:numId w:val="2"/>
        </w:numPr>
        <w:tabs>
          <w:tab w:pos="325" w:val="left" w:leader="none"/>
        </w:tabs>
        <w:spacing w:line="333" w:lineRule="auto" w:before="3" w:after="0"/>
        <w:ind w:left="460" w:right="117" w:hanging="360"/>
        <w:jc w:val="both"/>
        <w:rPr>
          <w:sz w:val="20"/>
        </w:rPr>
      </w:pPr>
      <w:r>
        <w:rPr>
          <w:color w:val="231F20"/>
          <w:sz w:val="20"/>
        </w:rPr>
        <w:t>Luke,</w:t>
      </w:r>
      <w:r>
        <w:rPr>
          <w:color w:val="231F20"/>
          <w:spacing w:val="-26"/>
          <w:sz w:val="20"/>
        </w:rPr>
        <w:t> </w:t>
      </w:r>
      <w:r>
        <w:rPr>
          <w:color w:val="231F20"/>
          <w:sz w:val="20"/>
        </w:rPr>
        <w:t>B.,</w:t>
      </w:r>
      <w:r>
        <w:rPr>
          <w:color w:val="231F20"/>
          <w:spacing w:val="-26"/>
          <w:sz w:val="20"/>
        </w:rPr>
        <w:t> </w:t>
      </w:r>
      <w:r>
        <w:rPr>
          <w:color w:val="231F20"/>
          <w:sz w:val="20"/>
        </w:rPr>
        <w:t>Hawkins,</w:t>
      </w:r>
      <w:r>
        <w:rPr>
          <w:color w:val="231F20"/>
          <w:spacing w:val="-26"/>
          <w:sz w:val="20"/>
        </w:rPr>
        <w:t> </w:t>
      </w:r>
      <w:r>
        <w:rPr>
          <w:color w:val="231F20"/>
          <w:sz w:val="20"/>
        </w:rPr>
        <w:t>M.</w:t>
      </w:r>
      <w:r>
        <w:rPr>
          <w:color w:val="231F20"/>
          <w:spacing w:val="-26"/>
          <w:sz w:val="20"/>
        </w:rPr>
        <w:t> </w:t>
      </w:r>
      <w:r>
        <w:rPr>
          <w:color w:val="231F20"/>
          <w:sz w:val="20"/>
        </w:rPr>
        <w:t>M.,</w:t>
      </w:r>
      <w:r>
        <w:rPr>
          <w:color w:val="231F20"/>
          <w:spacing w:val="-26"/>
          <w:sz w:val="20"/>
        </w:rPr>
        <w:t> </w:t>
      </w:r>
      <w:r>
        <w:rPr>
          <w:color w:val="231F20"/>
          <w:sz w:val="20"/>
        </w:rPr>
        <w:t>y</w:t>
      </w:r>
      <w:r>
        <w:rPr>
          <w:color w:val="231F20"/>
          <w:spacing w:val="-26"/>
          <w:sz w:val="20"/>
        </w:rPr>
        <w:t> </w:t>
      </w:r>
      <w:r>
        <w:rPr>
          <w:color w:val="231F20"/>
          <w:sz w:val="20"/>
        </w:rPr>
        <w:t>Petrie,</w:t>
      </w:r>
      <w:r>
        <w:rPr>
          <w:color w:val="231F20"/>
          <w:spacing w:val="-26"/>
          <w:sz w:val="20"/>
        </w:rPr>
        <w:t> </w:t>
      </w:r>
      <w:r>
        <w:rPr>
          <w:color w:val="231F20"/>
          <w:sz w:val="20"/>
        </w:rPr>
        <w:t>R.</w:t>
      </w:r>
      <w:r>
        <w:rPr>
          <w:color w:val="231F20"/>
          <w:spacing w:val="-26"/>
          <w:sz w:val="20"/>
        </w:rPr>
        <w:t> </w:t>
      </w:r>
      <w:r>
        <w:rPr>
          <w:color w:val="231F20"/>
          <w:sz w:val="20"/>
        </w:rPr>
        <w:t>H.</w:t>
      </w:r>
      <w:r>
        <w:rPr>
          <w:color w:val="231F20"/>
          <w:spacing w:val="-26"/>
          <w:sz w:val="20"/>
        </w:rPr>
        <w:t> </w:t>
      </w:r>
      <w:r>
        <w:rPr>
          <w:color w:val="231F20"/>
          <w:sz w:val="20"/>
        </w:rPr>
        <w:t>1981,</w:t>
      </w:r>
      <w:r>
        <w:rPr>
          <w:color w:val="231F20"/>
          <w:spacing w:val="-26"/>
          <w:sz w:val="20"/>
        </w:rPr>
        <w:t> </w:t>
      </w:r>
      <w:r>
        <w:rPr>
          <w:color w:val="231F20"/>
          <w:sz w:val="20"/>
        </w:rPr>
        <w:t>“Influence</w:t>
      </w:r>
      <w:r>
        <w:rPr>
          <w:color w:val="231F20"/>
          <w:spacing w:val="-26"/>
          <w:sz w:val="20"/>
        </w:rPr>
        <w:t> </w:t>
      </w:r>
      <w:r>
        <w:rPr>
          <w:color w:val="231F20"/>
          <w:sz w:val="20"/>
        </w:rPr>
        <w:t>of</w:t>
      </w:r>
      <w:r>
        <w:rPr>
          <w:color w:val="231F20"/>
          <w:spacing w:val="-26"/>
          <w:sz w:val="20"/>
        </w:rPr>
        <w:t> </w:t>
      </w:r>
      <w:r>
        <w:rPr>
          <w:color w:val="231F20"/>
          <w:sz w:val="20"/>
        </w:rPr>
        <w:t>smoking,</w:t>
      </w:r>
      <w:r>
        <w:rPr>
          <w:color w:val="231F20"/>
          <w:spacing w:val="-26"/>
          <w:sz w:val="20"/>
        </w:rPr>
        <w:t> </w:t>
      </w:r>
      <w:r>
        <w:rPr>
          <w:color w:val="231F20"/>
          <w:sz w:val="20"/>
        </w:rPr>
        <w:t>weight</w:t>
      </w:r>
      <w:r>
        <w:rPr>
          <w:color w:val="231F20"/>
          <w:spacing w:val="-26"/>
          <w:sz w:val="20"/>
        </w:rPr>
        <w:t> </w:t>
      </w:r>
      <w:r>
        <w:rPr>
          <w:color w:val="231F20"/>
          <w:sz w:val="20"/>
        </w:rPr>
        <w:t>gain,</w:t>
      </w:r>
      <w:r>
        <w:rPr>
          <w:color w:val="231F20"/>
          <w:spacing w:val="-26"/>
          <w:sz w:val="20"/>
        </w:rPr>
        <w:t> </w:t>
      </w:r>
      <w:r>
        <w:rPr>
          <w:color w:val="231F20"/>
          <w:sz w:val="20"/>
        </w:rPr>
        <w:t>and</w:t>
      </w:r>
      <w:r>
        <w:rPr>
          <w:color w:val="231F20"/>
          <w:spacing w:val="-26"/>
          <w:sz w:val="20"/>
        </w:rPr>
        <w:t> </w:t>
      </w:r>
      <w:r>
        <w:rPr>
          <w:color w:val="231F20"/>
          <w:sz w:val="20"/>
        </w:rPr>
        <w:t>pregravid weight</w:t>
      </w:r>
      <w:r>
        <w:rPr>
          <w:color w:val="231F20"/>
          <w:spacing w:val="-16"/>
          <w:sz w:val="20"/>
        </w:rPr>
        <w:t> </w:t>
      </w:r>
      <w:r>
        <w:rPr>
          <w:color w:val="231F20"/>
          <w:sz w:val="20"/>
        </w:rPr>
        <w:t>for</w:t>
      </w:r>
      <w:r>
        <w:rPr>
          <w:color w:val="231F20"/>
          <w:spacing w:val="-16"/>
          <w:sz w:val="20"/>
        </w:rPr>
        <w:t> </w:t>
      </w:r>
      <w:r>
        <w:rPr>
          <w:color w:val="231F20"/>
          <w:sz w:val="20"/>
        </w:rPr>
        <w:t>height</w:t>
      </w:r>
      <w:r>
        <w:rPr>
          <w:color w:val="231F20"/>
          <w:spacing w:val="-16"/>
          <w:sz w:val="20"/>
        </w:rPr>
        <w:t> </w:t>
      </w:r>
      <w:r>
        <w:rPr>
          <w:color w:val="231F20"/>
          <w:sz w:val="20"/>
        </w:rPr>
        <w:t>on</w:t>
      </w:r>
      <w:r>
        <w:rPr>
          <w:color w:val="231F20"/>
          <w:spacing w:val="-16"/>
          <w:sz w:val="20"/>
        </w:rPr>
        <w:t> </w:t>
      </w:r>
      <w:r>
        <w:rPr>
          <w:color w:val="231F20"/>
          <w:sz w:val="20"/>
        </w:rPr>
        <w:t>intrauterine</w:t>
      </w:r>
      <w:r>
        <w:rPr>
          <w:color w:val="231F20"/>
          <w:spacing w:val="-16"/>
          <w:sz w:val="20"/>
        </w:rPr>
        <w:t> </w:t>
      </w:r>
      <w:r>
        <w:rPr>
          <w:color w:val="231F20"/>
          <w:sz w:val="20"/>
        </w:rPr>
        <w:t>growth”,</w:t>
      </w:r>
      <w:r>
        <w:rPr>
          <w:color w:val="231F20"/>
          <w:spacing w:val="-16"/>
          <w:sz w:val="20"/>
        </w:rPr>
        <w:t> </w:t>
      </w:r>
      <w:r>
        <w:rPr>
          <w:color w:val="231F20"/>
          <w:sz w:val="20"/>
        </w:rPr>
        <w:t>Am.J</w:t>
      </w:r>
      <w:r>
        <w:rPr>
          <w:color w:val="231F20"/>
          <w:spacing w:val="-16"/>
          <w:sz w:val="20"/>
        </w:rPr>
        <w:t> </w:t>
      </w:r>
      <w:r>
        <w:rPr>
          <w:color w:val="231F20"/>
          <w:sz w:val="20"/>
        </w:rPr>
        <w:t>Clin.Nutr,</w:t>
      </w:r>
      <w:r>
        <w:rPr>
          <w:color w:val="231F20"/>
          <w:spacing w:val="-16"/>
          <w:sz w:val="20"/>
        </w:rPr>
        <w:t> </w:t>
      </w:r>
      <w:r>
        <w:rPr>
          <w:color w:val="231F20"/>
          <w:sz w:val="20"/>
        </w:rPr>
        <w:t>vol.</w:t>
      </w:r>
      <w:r>
        <w:rPr>
          <w:color w:val="231F20"/>
          <w:spacing w:val="-16"/>
          <w:sz w:val="20"/>
        </w:rPr>
        <w:t> </w:t>
      </w:r>
      <w:r>
        <w:rPr>
          <w:color w:val="231F20"/>
          <w:sz w:val="20"/>
        </w:rPr>
        <w:t>34,</w:t>
      </w:r>
      <w:r>
        <w:rPr>
          <w:color w:val="231F20"/>
          <w:spacing w:val="-16"/>
          <w:sz w:val="20"/>
        </w:rPr>
        <w:t> </w:t>
      </w:r>
      <w:r>
        <w:rPr>
          <w:color w:val="231F20"/>
          <w:sz w:val="20"/>
        </w:rPr>
        <w:t>no.</w:t>
      </w:r>
      <w:r>
        <w:rPr>
          <w:color w:val="231F20"/>
          <w:spacing w:val="-16"/>
          <w:sz w:val="20"/>
        </w:rPr>
        <w:t> </w:t>
      </w:r>
      <w:r>
        <w:rPr>
          <w:color w:val="231F20"/>
          <w:sz w:val="20"/>
        </w:rPr>
        <w:t>7,</w:t>
      </w:r>
      <w:r>
        <w:rPr>
          <w:color w:val="231F20"/>
          <w:spacing w:val="-16"/>
          <w:sz w:val="20"/>
        </w:rPr>
        <w:t> </w:t>
      </w:r>
      <w:r>
        <w:rPr>
          <w:color w:val="231F20"/>
          <w:sz w:val="20"/>
        </w:rPr>
        <w:t>pp.</w:t>
      </w:r>
      <w:r>
        <w:rPr>
          <w:color w:val="231F20"/>
          <w:spacing w:val="-16"/>
          <w:sz w:val="20"/>
        </w:rPr>
        <w:t> </w:t>
      </w:r>
      <w:r>
        <w:rPr>
          <w:color w:val="231F20"/>
          <w:sz w:val="20"/>
        </w:rPr>
        <w:t>1410-1417.</w:t>
      </w:r>
    </w:p>
    <w:p>
      <w:pPr>
        <w:pStyle w:val="ListParagraph"/>
        <w:numPr>
          <w:ilvl w:val="0"/>
          <w:numId w:val="2"/>
        </w:numPr>
        <w:tabs>
          <w:tab w:pos="338" w:val="left" w:leader="none"/>
        </w:tabs>
        <w:spacing w:line="240" w:lineRule="auto" w:before="3" w:after="0"/>
        <w:ind w:left="337" w:right="0" w:hanging="237"/>
        <w:jc w:val="left"/>
        <w:rPr>
          <w:sz w:val="20"/>
        </w:rPr>
      </w:pPr>
      <w:r>
        <w:rPr>
          <w:color w:val="231F20"/>
          <w:sz w:val="20"/>
        </w:rPr>
        <w:t>Bloomgarden,</w:t>
      </w:r>
      <w:r>
        <w:rPr>
          <w:color w:val="231F20"/>
          <w:spacing w:val="-27"/>
          <w:sz w:val="20"/>
        </w:rPr>
        <w:t> </w:t>
      </w:r>
      <w:r>
        <w:rPr>
          <w:color w:val="231F20"/>
          <w:sz w:val="20"/>
        </w:rPr>
        <w:t>Z.</w:t>
      </w:r>
      <w:r>
        <w:rPr>
          <w:color w:val="231F20"/>
          <w:spacing w:val="-27"/>
          <w:sz w:val="20"/>
        </w:rPr>
        <w:t> </w:t>
      </w:r>
      <w:r>
        <w:rPr>
          <w:color w:val="231F20"/>
          <w:sz w:val="20"/>
        </w:rPr>
        <w:t>T.</w:t>
      </w:r>
      <w:r>
        <w:rPr>
          <w:color w:val="231F20"/>
          <w:spacing w:val="-27"/>
          <w:sz w:val="20"/>
        </w:rPr>
        <w:t> </w:t>
      </w:r>
      <w:r>
        <w:rPr>
          <w:color w:val="231F20"/>
          <w:sz w:val="20"/>
        </w:rPr>
        <w:t>2010,</w:t>
      </w:r>
      <w:r>
        <w:rPr>
          <w:color w:val="231F20"/>
          <w:spacing w:val="-27"/>
          <w:sz w:val="20"/>
        </w:rPr>
        <w:t> </w:t>
      </w:r>
      <w:r>
        <w:rPr>
          <w:color w:val="231F20"/>
          <w:sz w:val="20"/>
        </w:rPr>
        <w:t>“Gestational</w:t>
      </w:r>
      <w:r>
        <w:rPr>
          <w:color w:val="231F20"/>
          <w:spacing w:val="-27"/>
          <w:sz w:val="20"/>
        </w:rPr>
        <w:t> </w:t>
      </w:r>
      <w:r>
        <w:rPr>
          <w:color w:val="231F20"/>
          <w:sz w:val="20"/>
        </w:rPr>
        <w:t>diabetes</w:t>
      </w:r>
      <w:r>
        <w:rPr>
          <w:color w:val="231F20"/>
          <w:spacing w:val="-27"/>
          <w:sz w:val="20"/>
        </w:rPr>
        <w:t> </w:t>
      </w:r>
      <w:r>
        <w:rPr>
          <w:color w:val="231F20"/>
          <w:sz w:val="20"/>
        </w:rPr>
        <w:t>mellitus</w:t>
      </w:r>
      <w:r>
        <w:rPr>
          <w:color w:val="231F20"/>
          <w:spacing w:val="-27"/>
          <w:sz w:val="20"/>
        </w:rPr>
        <w:t> </w:t>
      </w:r>
      <w:r>
        <w:rPr>
          <w:color w:val="231F20"/>
          <w:sz w:val="20"/>
        </w:rPr>
        <w:t>and</w:t>
      </w:r>
      <w:r>
        <w:rPr>
          <w:color w:val="231F20"/>
          <w:spacing w:val="-27"/>
          <w:sz w:val="20"/>
        </w:rPr>
        <w:t> </w:t>
      </w:r>
      <w:r>
        <w:rPr>
          <w:color w:val="231F20"/>
          <w:sz w:val="20"/>
        </w:rPr>
        <w:t>obesity”,</w:t>
      </w:r>
      <w:r>
        <w:rPr>
          <w:color w:val="231F20"/>
          <w:spacing w:val="-29"/>
          <w:sz w:val="20"/>
        </w:rPr>
        <w:t> </w:t>
      </w:r>
      <w:r>
        <w:rPr>
          <w:i/>
          <w:color w:val="231F20"/>
          <w:sz w:val="20"/>
        </w:rPr>
        <w:t>Diabetes</w:t>
      </w:r>
      <w:r>
        <w:rPr>
          <w:i/>
          <w:color w:val="231F20"/>
          <w:spacing w:val="-28"/>
          <w:sz w:val="20"/>
        </w:rPr>
        <w:t> </w:t>
      </w:r>
      <w:r>
        <w:rPr>
          <w:i/>
          <w:color w:val="231F20"/>
          <w:sz w:val="20"/>
        </w:rPr>
        <w:t>Care</w:t>
      </w:r>
      <w:r>
        <w:rPr>
          <w:color w:val="231F20"/>
          <w:sz w:val="20"/>
        </w:rPr>
        <w:t>,</w:t>
      </w:r>
      <w:r>
        <w:rPr>
          <w:color w:val="231F20"/>
          <w:spacing w:val="-27"/>
          <w:sz w:val="20"/>
        </w:rPr>
        <w:t> </w:t>
      </w:r>
      <w:r>
        <w:rPr>
          <w:color w:val="231F20"/>
          <w:sz w:val="20"/>
        </w:rPr>
        <w:t>vol.</w:t>
      </w:r>
      <w:r>
        <w:rPr>
          <w:color w:val="231F20"/>
          <w:spacing w:val="-27"/>
          <w:sz w:val="20"/>
        </w:rPr>
        <w:t> </w:t>
      </w:r>
      <w:r>
        <w:rPr>
          <w:color w:val="231F20"/>
          <w:sz w:val="20"/>
        </w:rPr>
        <w:t>33,</w:t>
      </w:r>
      <w:r>
        <w:rPr>
          <w:color w:val="231F20"/>
          <w:spacing w:val="-27"/>
          <w:sz w:val="20"/>
        </w:rPr>
        <w:t> </w:t>
      </w:r>
      <w:r>
        <w:rPr>
          <w:color w:val="231F20"/>
          <w:sz w:val="20"/>
        </w:rPr>
        <w:t>no.</w:t>
      </w:r>
    </w:p>
    <w:p>
      <w:pPr>
        <w:spacing w:before="90"/>
        <w:ind w:left="460" w:right="0" w:firstLine="0"/>
        <w:jc w:val="left"/>
        <w:rPr>
          <w:sz w:val="20"/>
        </w:rPr>
      </w:pPr>
      <w:r>
        <w:rPr>
          <w:color w:val="231F20"/>
          <w:sz w:val="20"/>
        </w:rPr>
        <w:t>5, p. e60-e65.</w:t>
      </w:r>
    </w:p>
    <w:p>
      <w:pPr>
        <w:pStyle w:val="ListParagraph"/>
        <w:numPr>
          <w:ilvl w:val="0"/>
          <w:numId w:val="2"/>
        </w:numPr>
        <w:tabs>
          <w:tab w:pos="376" w:val="left" w:leader="none"/>
        </w:tabs>
        <w:spacing w:line="240" w:lineRule="auto" w:before="90" w:after="0"/>
        <w:ind w:left="375" w:right="0" w:hanging="275"/>
        <w:jc w:val="left"/>
        <w:rPr>
          <w:sz w:val="20"/>
        </w:rPr>
      </w:pPr>
      <w:r>
        <w:rPr>
          <w:color w:val="231F20"/>
          <w:sz w:val="20"/>
        </w:rPr>
        <w:t>Institute</w:t>
      </w:r>
      <w:r>
        <w:rPr>
          <w:color w:val="231F20"/>
          <w:spacing w:val="28"/>
          <w:sz w:val="20"/>
        </w:rPr>
        <w:t> </w:t>
      </w:r>
      <w:r>
        <w:rPr>
          <w:color w:val="231F20"/>
          <w:sz w:val="20"/>
        </w:rPr>
        <w:t>of</w:t>
      </w:r>
      <w:r>
        <w:rPr>
          <w:color w:val="231F20"/>
          <w:spacing w:val="28"/>
          <w:sz w:val="20"/>
        </w:rPr>
        <w:t> </w:t>
      </w:r>
      <w:r>
        <w:rPr>
          <w:color w:val="231F20"/>
          <w:sz w:val="20"/>
        </w:rPr>
        <w:t>Medicine.</w:t>
      </w:r>
      <w:r>
        <w:rPr>
          <w:color w:val="231F20"/>
          <w:spacing w:val="28"/>
          <w:sz w:val="20"/>
        </w:rPr>
        <w:t> </w:t>
      </w:r>
      <w:r>
        <w:rPr>
          <w:color w:val="231F20"/>
          <w:sz w:val="20"/>
        </w:rPr>
        <w:t>Weight</w:t>
      </w:r>
      <w:r>
        <w:rPr>
          <w:color w:val="231F20"/>
          <w:spacing w:val="28"/>
          <w:sz w:val="20"/>
        </w:rPr>
        <w:t> </w:t>
      </w:r>
      <w:r>
        <w:rPr>
          <w:color w:val="231F20"/>
          <w:sz w:val="20"/>
        </w:rPr>
        <w:t>Gain</w:t>
      </w:r>
      <w:r>
        <w:rPr>
          <w:color w:val="231F20"/>
          <w:spacing w:val="28"/>
          <w:sz w:val="20"/>
        </w:rPr>
        <w:t> </w:t>
      </w:r>
      <w:r>
        <w:rPr>
          <w:color w:val="231F20"/>
          <w:sz w:val="20"/>
        </w:rPr>
        <w:t>During</w:t>
      </w:r>
      <w:r>
        <w:rPr>
          <w:color w:val="231F20"/>
          <w:spacing w:val="28"/>
          <w:sz w:val="20"/>
        </w:rPr>
        <w:t> </w:t>
      </w:r>
      <w:r>
        <w:rPr>
          <w:color w:val="231F20"/>
          <w:sz w:val="20"/>
        </w:rPr>
        <w:t>Pregnancy.</w:t>
      </w:r>
      <w:r>
        <w:rPr>
          <w:color w:val="231F20"/>
          <w:spacing w:val="28"/>
          <w:sz w:val="20"/>
        </w:rPr>
        <w:t> </w:t>
      </w:r>
      <w:r>
        <w:rPr>
          <w:color w:val="231F20"/>
          <w:sz w:val="20"/>
        </w:rPr>
        <w:t>Reexamining</w:t>
      </w:r>
      <w:r>
        <w:rPr>
          <w:color w:val="231F20"/>
          <w:spacing w:val="28"/>
          <w:sz w:val="20"/>
        </w:rPr>
        <w:t> </w:t>
      </w:r>
      <w:r>
        <w:rPr>
          <w:color w:val="231F20"/>
          <w:sz w:val="20"/>
        </w:rPr>
        <w:t>the</w:t>
      </w:r>
      <w:r>
        <w:rPr>
          <w:color w:val="231F20"/>
          <w:spacing w:val="28"/>
          <w:sz w:val="20"/>
        </w:rPr>
        <w:t> </w:t>
      </w:r>
      <w:r>
        <w:rPr>
          <w:color w:val="231F20"/>
          <w:sz w:val="20"/>
        </w:rPr>
        <w:t>guidelines.</w:t>
      </w:r>
      <w:r>
        <w:rPr>
          <w:color w:val="231F20"/>
          <w:spacing w:val="28"/>
          <w:sz w:val="20"/>
        </w:rPr>
        <w:t> </w:t>
      </w:r>
      <w:r>
        <w:rPr>
          <w:color w:val="231F20"/>
          <w:sz w:val="20"/>
        </w:rPr>
        <w:t>2009.</w:t>
      </w:r>
    </w:p>
    <w:p>
      <w:pPr>
        <w:spacing w:before="90"/>
        <w:ind w:left="460" w:right="0" w:firstLine="0"/>
        <w:jc w:val="left"/>
        <w:rPr>
          <w:sz w:val="20"/>
        </w:rPr>
      </w:pPr>
      <w:r>
        <w:rPr>
          <w:color w:val="231F20"/>
          <w:sz w:val="20"/>
        </w:rPr>
        <w:t>Washington, DC, National Academies Press.</w:t>
      </w:r>
    </w:p>
    <w:p>
      <w:pPr>
        <w:pStyle w:val="ListParagraph"/>
        <w:numPr>
          <w:ilvl w:val="0"/>
          <w:numId w:val="2"/>
        </w:numPr>
        <w:tabs>
          <w:tab w:pos="564" w:val="left" w:leader="none"/>
        </w:tabs>
        <w:spacing w:line="333" w:lineRule="auto" w:before="90" w:after="0"/>
        <w:ind w:left="460" w:right="117" w:hanging="360"/>
        <w:jc w:val="both"/>
        <w:rPr>
          <w:sz w:val="20"/>
        </w:rPr>
      </w:pPr>
      <w:r>
        <w:rPr>
          <w:color w:val="231F20"/>
          <w:sz w:val="20"/>
        </w:rPr>
        <w:t>National  Institutes   of   Health.   Clinical   guidelines   on   the   identification,   evaluation,  and  treatment  of  overweight  and   obesity   in   adults:   the   evidence   report.   Bethesda,   MD.    1998.    National    Institutes    of    Health,    US    Department  of Health and Human</w:t>
      </w:r>
      <w:r>
        <w:rPr>
          <w:color w:val="231F20"/>
          <w:spacing w:val="14"/>
          <w:sz w:val="20"/>
        </w:rPr>
        <w:t> </w:t>
      </w:r>
      <w:r>
        <w:rPr>
          <w:color w:val="231F20"/>
          <w:sz w:val="20"/>
        </w:rPr>
        <w:t>Services.</w:t>
      </w:r>
    </w:p>
    <w:p>
      <w:pPr>
        <w:pStyle w:val="ListParagraph"/>
        <w:numPr>
          <w:ilvl w:val="0"/>
          <w:numId w:val="2"/>
        </w:numPr>
        <w:tabs>
          <w:tab w:pos="387" w:val="left" w:leader="none"/>
        </w:tabs>
        <w:spacing w:line="333" w:lineRule="auto" w:before="3" w:after="0"/>
        <w:ind w:left="460" w:right="120" w:hanging="360"/>
        <w:jc w:val="both"/>
        <w:rPr>
          <w:sz w:val="20"/>
        </w:rPr>
      </w:pPr>
      <w:r>
        <w:rPr>
          <w:color w:val="231F20"/>
          <w:sz w:val="20"/>
        </w:rPr>
        <w:t>American College of Obstetricians and Gynecologists 2005, “ACOG Committee Opinion </w:t>
      </w:r>
      <w:r>
        <w:rPr>
          <w:color w:val="231F20"/>
          <w:w w:val="95"/>
          <w:sz w:val="20"/>
        </w:rPr>
        <w:t>number</w:t>
      </w:r>
      <w:r>
        <w:rPr>
          <w:color w:val="231F20"/>
          <w:spacing w:val="-11"/>
          <w:w w:val="95"/>
          <w:sz w:val="20"/>
        </w:rPr>
        <w:t> </w:t>
      </w:r>
      <w:r>
        <w:rPr>
          <w:color w:val="231F20"/>
          <w:w w:val="95"/>
          <w:sz w:val="20"/>
        </w:rPr>
        <w:t>315,</w:t>
      </w:r>
      <w:r>
        <w:rPr>
          <w:color w:val="231F20"/>
          <w:spacing w:val="-11"/>
          <w:w w:val="95"/>
          <w:sz w:val="20"/>
        </w:rPr>
        <w:t> </w:t>
      </w:r>
      <w:r>
        <w:rPr>
          <w:color w:val="231F20"/>
          <w:w w:val="95"/>
          <w:sz w:val="20"/>
        </w:rPr>
        <w:t>September</w:t>
      </w:r>
      <w:r>
        <w:rPr>
          <w:color w:val="231F20"/>
          <w:spacing w:val="-11"/>
          <w:w w:val="95"/>
          <w:sz w:val="20"/>
        </w:rPr>
        <w:t> </w:t>
      </w:r>
      <w:r>
        <w:rPr>
          <w:color w:val="231F20"/>
          <w:w w:val="95"/>
          <w:sz w:val="20"/>
        </w:rPr>
        <w:t>2005.</w:t>
      </w:r>
      <w:r>
        <w:rPr>
          <w:color w:val="231F20"/>
          <w:spacing w:val="-11"/>
          <w:w w:val="95"/>
          <w:sz w:val="20"/>
        </w:rPr>
        <w:t> </w:t>
      </w:r>
      <w:r>
        <w:rPr>
          <w:color w:val="231F20"/>
          <w:w w:val="95"/>
          <w:sz w:val="20"/>
        </w:rPr>
        <w:t>Obesity</w:t>
      </w:r>
      <w:r>
        <w:rPr>
          <w:color w:val="231F20"/>
          <w:spacing w:val="-11"/>
          <w:w w:val="95"/>
          <w:sz w:val="20"/>
        </w:rPr>
        <w:t> </w:t>
      </w:r>
      <w:r>
        <w:rPr>
          <w:color w:val="231F20"/>
          <w:w w:val="95"/>
          <w:sz w:val="20"/>
        </w:rPr>
        <w:t>in</w:t>
      </w:r>
      <w:r>
        <w:rPr>
          <w:color w:val="231F20"/>
          <w:spacing w:val="-11"/>
          <w:w w:val="95"/>
          <w:sz w:val="20"/>
        </w:rPr>
        <w:t> </w:t>
      </w:r>
      <w:r>
        <w:rPr>
          <w:color w:val="231F20"/>
          <w:w w:val="95"/>
          <w:sz w:val="20"/>
        </w:rPr>
        <w:t>pregnancy”,</w:t>
      </w:r>
      <w:r>
        <w:rPr>
          <w:color w:val="231F20"/>
          <w:spacing w:val="-11"/>
          <w:w w:val="95"/>
          <w:sz w:val="20"/>
        </w:rPr>
        <w:t> </w:t>
      </w:r>
      <w:r>
        <w:rPr>
          <w:i/>
          <w:color w:val="231F20"/>
          <w:spacing w:val="-3"/>
          <w:w w:val="95"/>
          <w:sz w:val="20"/>
        </w:rPr>
        <w:t>Obstet</w:t>
      </w:r>
      <w:r>
        <w:rPr>
          <w:i/>
          <w:color w:val="231F20"/>
          <w:spacing w:val="-15"/>
          <w:w w:val="95"/>
          <w:sz w:val="20"/>
        </w:rPr>
        <w:t> </w:t>
      </w:r>
      <w:r>
        <w:rPr>
          <w:i/>
          <w:color w:val="231F20"/>
          <w:spacing w:val="-3"/>
          <w:w w:val="95"/>
          <w:sz w:val="20"/>
        </w:rPr>
        <w:t>Gynecol</w:t>
      </w:r>
      <w:r>
        <w:rPr>
          <w:color w:val="231F20"/>
          <w:spacing w:val="-3"/>
          <w:w w:val="95"/>
          <w:sz w:val="20"/>
        </w:rPr>
        <w:t>,</w:t>
      </w:r>
      <w:r>
        <w:rPr>
          <w:color w:val="231F20"/>
          <w:spacing w:val="-11"/>
          <w:w w:val="95"/>
          <w:sz w:val="20"/>
        </w:rPr>
        <w:t> </w:t>
      </w:r>
      <w:r>
        <w:rPr>
          <w:color w:val="231F20"/>
          <w:w w:val="95"/>
          <w:sz w:val="20"/>
        </w:rPr>
        <w:t>vol.</w:t>
      </w:r>
      <w:r>
        <w:rPr>
          <w:color w:val="231F20"/>
          <w:spacing w:val="-11"/>
          <w:w w:val="95"/>
          <w:sz w:val="20"/>
        </w:rPr>
        <w:t> </w:t>
      </w:r>
      <w:r>
        <w:rPr>
          <w:color w:val="231F20"/>
          <w:w w:val="95"/>
          <w:sz w:val="20"/>
        </w:rPr>
        <w:t>106,</w:t>
      </w:r>
      <w:r>
        <w:rPr>
          <w:color w:val="231F20"/>
          <w:spacing w:val="-11"/>
          <w:w w:val="95"/>
          <w:sz w:val="20"/>
        </w:rPr>
        <w:t> </w:t>
      </w:r>
      <w:r>
        <w:rPr>
          <w:color w:val="231F20"/>
          <w:w w:val="95"/>
          <w:sz w:val="20"/>
        </w:rPr>
        <w:t>no.</w:t>
      </w:r>
      <w:r>
        <w:rPr>
          <w:color w:val="231F20"/>
          <w:spacing w:val="-11"/>
          <w:w w:val="95"/>
          <w:sz w:val="20"/>
        </w:rPr>
        <w:t> </w:t>
      </w:r>
      <w:r>
        <w:rPr>
          <w:color w:val="231F20"/>
          <w:w w:val="95"/>
          <w:sz w:val="20"/>
        </w:rPr>
        <w:t>3,</w:t>
      </w:r>
      <w:r>
        <w:rPr>
          <w:color w:val="231F20"/>
          <w:spacing w:val="-11"/>
          <w:w w:val="95"/>
          <w:sz w:val="20"/>
        </w:rPr>
        <w:t> </w:t>
      </w:r>
      <w:r>
        <w:rPr>
          <w:color w:val="231F20"/>
          <w:w w:val="95"/>
          <w:sz w:val="20"/>
        </w:rPr>
        <w:t>pp.</w:t>
      </w:r>
      <w:r>
        <w:rPr>
          <w:color w:val="231F20"/>
          <w:spacing w:val="-11"/>
          <w:w w:val="95"/>
          <w:sz w:val="20"/>
        </w:rPr>
        <w:t> </w:t>
      </w:r>
      <w:r>
        <w:rPr>
          <w:color w:val="231F20"/>
          <w:w w:val="95"/>
          <w:sz w:val="20"/>
        </w:rPr>
        <w:t>671-675.</w:t>
      </w:r>
    </w:p>
    <w:p>
      <w:pPr>
        <w:pStyle w:val="ListParagraph"/>
        <w:numPr>
          <w:ilvl w:val="0"/>
          <w:numId w:val="2"/>
        </w:numPr>
        <w:tabs>
          <w:tab w:pos="335" w:val="left" w:leader="none"/>
        </w:tabs>
        <w:spacing w:line="333" w:lineRule="auto" w:before="3" w:after="0"/>
        <w:ind w:left="460" w:right="118" w:hanging="360"/>
        <w:jc w:val="both"/>
        <w:rPr>
          <w:sz w:val="20"/>
        </w:rPr>
      </w:pPr>
      <w:r>
        <w:rPr>
          <w:color w:val="231F20"/>
          <w:sz w:val="20"/>
        </w:rPr>
        <w:t>Davies,</w:t>
      </w:r>
      <w:r>
        <w:rPr>
          <w:color w:val="231F20"/>
          <w:spacing w:val="-14"/>
          <w:sz w:val="20"/>
        </w:rPr>
        <w:t> </w:t>
      </w:r>
      <w:r>
        <w:rPr>
          <w:color w:val="231F20"/>
          <w:sz w:val="20"/>
        </w:rPr>
        <w:t>G.</w:t>
      </w:r>
      <w:r>
        <w:rPr>
          <w:color w:val="231F20"/>
          <w:spacing w:val="-14"/>
          <w:sz w:val="20"/>
        </w:rPr>
        <w:t> </w:t>
      </w:r>
      <w:r>
        <w:rPr>
          <w:color w:val="231F20"/>
          <w:sz w:val="20"/>
        </w:rPr>
        <w:t>A.,</w:t>
      </w:r>
      <w:r>
        <w:rPr>
          <w:color w:val="231F20"/>
          <w:spacing w:val="-14"/>
          <w:sz w:val="20"/>
        </w:rPr>
        <w:t> </w:t>
      </w:r>
      <w:r>
        <w:rPr>
          <w:color w:val="231F20"/>
          <w:sz w:val="20"/>
        </w:rPr>
        <w:t>Maxwell,</w:t>
      </w:r>
      <w:r>
        <w:rPr>
          <w:color w:val="231F20"/>
          <w:spacing w:val="-14"/>
          <w:sz w:val="20"/>
        </w:rPr>
        <w:t> </w:t>
      </w:r>
      <w:r>
        <w:rPr>
          <w:color w:val="231F20"/>
          <w:sz w:val="20"/>
        </w:rPr>
        <w:t>C.,</w:t>
      </w:r>
      <w:r>
        <w:rPr>
          <w:color w:val="231F20"/>
          <w:spacing w:val="-14"/>
          <w:sz w:val="20"/>
        </w:rPr>
        <w:t> </w:t>
      </w:r>
      <w:r>
        <w:rPr>
          <w:color w:val="231F20"/>
          <w:sz w:val="20"/>
        </w:rPr>
        <w:t>McLeod,</w:t>
      </w:r>
      <w:r>
        <w:rPr>
          <w:color w:val="231F20"/>
          <w:spacing w:val="-14"/>
          <w:sz w:val="20"/>
        </w:rPr>
        <w:t> </w:t>
      </w:r>
      <w:r>
        <w:rPr>
          <w:color w:val="231F20"/>
          <w:sz w:val="20"/>
        </w:rPr>
        <w:t>L.,</w:t>
      </w:r>
      <w:r>
        <w:rPr>
          <w:color w:val="231F20"/>
          <w:spacing w:val="-14"/>
          <w:sz w:val="20"/>
        </w:rPr>
        <w:t> </w:t>
      </w:r>
      <w:r>
        <w:rPr>
          <w:color w:val="231F20"/>
          <w:sz w:val="20"/>
        </w:rPr>
        <w:t>Gagnon,</w:t>
      </w:r>
      <w:r>
        <w:rPr>
          <w:color w:val="231F20"/>
          <w:spacing w:val="-14"/>
          <w:sz w:val="20"/>
        </w:rPr>
        <w:t> </w:t>
      </w:r>
      <w:r>
        <w:rPr>
          <w:color w:val="231F20"/>
          <w:sz w:val="20"/>
        </w:rPr>
        <w:t>R.,</w:t>
      </w:r>
      <w:r>
        <w:rPr>
          <w:color w:val="231F20"/>
          <w:spacing w:val="-14"/>
          <w:sz w:val="20"/>
        </w:rPr>
        <w:t> </w:t>
      </w:r>
      <w:r>
        <w:rPr>
          <w:color w:val="231F20"/>
          <w:sz w:val="20"/>
        </w:rPr>
        <w:t>Basso,</w:t>
      </w:r>
      <w:r>
        <w:rPr>
          <w:color w:val="231F20"/>
          <w:spacing w:val="-14"/>
          <w:sz w:val="20"/>
        </w:rPr>
        <w:t> </w:t>
      </w:r>
      <w:r>
        <w:rPr>
          <w:color w:val="231F20"/>
          <w:sz w:val="20"/>
        </w:rPr>
        <w:t>M.,</w:t>
      </w:r>
      <w:r>
        <w:rPr>
          <w:color w:val="231F20"/>
          <w:spacing w:val="-14"/>
          <w:sz w:val="20"/>
        </w:rPr>
        <w:t> </w:t>
      </w:r>
      <w:r>
        <w:rPr>
          <w:color w:val="231F20"/>
          <w:sz w:val="20"/>
        </w:rPr>
        <w:t>Bos,</w:t>
      </w:r>
      <w:r>
        <w:rPr>
          <w:color w:val="231F20"/>
          <w:spacing w:val="-14"/>
          <w:sz w:val="20"/>
        </w:rPr>
        <w:t> </w:t>
      </w:r>
      <w:r>
        <w:rPr>
          <w:color w:val="231F20"/>
          <w:sz w:val="20"/>
        </w:rPr>
        <w:t>H.,</w:t>
      </w:r>
      <w:r>
        <w:rPr>
          <w:color w:val="231F20"/>
          <w:spacing w:val="-14"/>
          <w:sz w:val="20"/>
        </w:rPr>
        <w:t> </w:t>
      </w:r>
      <w:r>
        <w:rPr>
          <w:color w:val="231F20"/>
          <w:sz w:val="20"/>
        </w:rPr>
        <w:t>Delisle,</w:t>
      </w:r>
      <w:r>
        <w:rPr>
          <w:color w:val="231F20"/>
          <w:spacing w:val="-14"/>
          <w:sz w:val="20"/>
        </w:rPr>
        <w:t> </w:t>
      </w:r>
      <w:r>
        <w:rPr>
          <w:color w:val="231F20"/>
          <w:sz w:val="20"/>
        </w:rPr>
        <w:t>M.</w:t>
      </w:r>
      <w:r>
        <w:rPr>
          <w:color w:val="231F20"/>
          <w:spacing w:val="-14"/>
          <w:sz w:val="20"/>
        </w:rPr>
        <w:t> </w:t>
      </w:r>
      <w:r>
        <w:rPr>
          <w:color w:val="231F20"/>
          <w:sz w:val="20"/>
        </w:rPr>
        <w:t>F.,</w:t>
      </w:r>
      <w:r>
        <w:rPr>
          <w:color w:val="231F20"/>
          <w:spacing w:val="-14"/>
          <w:sz w:val="20"/>
        </w:rPr>
        <w:t> </w:t>
      </w:r>
      <w:r>
        <w:rPr>
          <w:color w:val="231F20"/>
          <w:sz w:val="20"/>
        </w:rPr>
        <w:t>Farine, D., Hudon, L., Menticoglou, S., Mundle, W., Murphy-Kaulbeck, L., Ouellet, A., Pressey,</w:t>
      </w:r>
      <w:r>
        <w:rPr>
          <w:color w:val="231F20"/>
          <w:spacing w:val="-23"/>
          <w:sz w:val="20"/>
        </w:rPr>
        <w:t> </w:t>
      </w:r>
      <w:r>
        <w:rPr>
          <w:color w:val="231F20"/>
          <w:sz w:val="20"/>
        </w:rPr>
        <w:t>T., Roggensack, A., Leduc, D., Ballerman, C., Biringer, A., Duperron, L., Jones, D., Lee, L. S., Shepherd,</w:t>
      </w:r>
      <w:r>
        <w:rPr>
          <w:color w:val="231F20"/>
          <w:spacing w:val="-18"/>
          <w:sz w:val="20"/>
        </w:rPr>
        <w:t> </w:t>
      </w:r>
      <w:r>
        <w:rPr>
          <w:color w:val="231F20"/>
          <w:sz w:val="20"/>
        </w:rPr>
        <w:t>D.,</w:t>
      </w:r>
      <w:r>
        <w:rPr>
          <w:color w:val="231F20"/>
          <w:spacing w:val="-18"/>
          <w:sz w:val="20"/>
        </w:rPr>
        <w:t> </w:t>
      </w:r>
      <w:r>
        <w:rPr>
          <w:color w:val="231F20"/>
          <w:sz w:val="20"/>
        </w:rPr>
        <w:t>y</w:t>
      </w:r>
      <w:r>
        <w:rPr>
          <w:color w:val="231F20"/>
          <w:spacing w:val="-18"/>
          <w:sz w:val="20"/>
        </w:rPr>
        <w:t> </w:t>
      </w:r>
      <w:r>
        <w:rPr>
          <w:color w:val="231F20"/>
          <w:sz w:val="20"/>
        </w:rPr>
        <w:t>Wilson,</w:t>
      </w:r>
      <w:r>
        <w:rPr>
          <w:color w:val="231F20"/>
          <w:spacing w:val="-18"/>
          <w:sz w:val="20"/>
        </w:rPr>
        <w:t> </w:t>
      </w:r>
      <w:r>
        <w:rPr>
          <w:color w:val="231F20"/>
          <w:sz w:val="20"/>
        </w:rPr>
        <w:t>K.</w:t>
      </w:r>
      <w:r>
        <w:rPr>
          <w:color w:val="231F20"/>
          <w:spacing w:val="-18"/>
          <w:sz w:val="20"/>
        </w:rPr>
        <w:t> </w:t>
      </w:r>
      <w:r>
        <w:rPr>
          <w:color w:val="231F20"/>
          <w:sz w:val="20"/>
        </w:rPr>
        <w:t>2010,</w:t>
      </w:r>
      <w:r>
        <w:rPr>
          <w:color w:val="231F20"/>
          <w:spacing w:val="-18"/>
          <w:sz w:val="20"/>
        </w:rPr>
        <w:t> </w:t>
      </w:r>
      <w:r>
        <w:rPr>
          <w:color w:val="231F20"/>
          <w:sz w:val="20"/>
        </w:rPr>
        <w:t>“Obesity</w:t>
      </w:r>
      <w:r>
        <w:rPr>
          <w:color w:val="231F20"/>
          <w:spacing w:val="-18"/>
          <w:sz w:val="20"/>
        </w:rPr>
        <w:t> </w:t>
      </w:r>
      <w:r>
        <w:rPr>
          <w:color w:val="231F20"/>
          <w:sz w:val="20"/>
        </w:rPr>
        <w:t>in</w:t>
      </w:r>
      <w:r>
        <w:rPr>
          <w:color w:val="231F20"/>
          <w:spacing w:val="-18"/>
          <w:sz w:val="20"/>
        </w:rPr>
        <w:t> </w:t>
      </w:r>
      <w:r>
        <w:rPr>
          <w:color w:val="231F20"/>
          <w:sz w:val="20"/>
        </w:rPr>
        <w:t>pregnancy”,</w:t>
      </w:r>
      <w:r>
        <w:rPr>
          <w:color w:val="231F20"/>
          <w:spacing w:val="-18"/>
          <w:sz w:val="20"/>
        </w:rPr>
        <w:t> </w:t>
      </w:r>
      <w:r>
        <w:rPr>
          <w:i/>
          <w:color w:val="231F20"/>
          <w:sz w:val="20"/>
        </w:rPr>
        <w:t>J</w:t>
      </w:r>
      <w:r>
        <w:rPr>
          <w:i/>
          <w:color w:val="231F20"/>
          <w:spacing w:val="-22"/>
          <w:sz w:val="20"/>
        </w:rPr>
        <w:t> </w:t>
      </w:r>
      <w:r>
        <w:rPr>
          <w:i/>
          <w:color w:val="231F20"/>
          <w:sz w:val="20"/>
        </w:rPr>
        <w:t>Obstet</w:t>
      </w:r>
      <w:r>
        <w:rPr>
          <w:i/>
          <w:color w:val="231F20"/>
          <w:spacing w:val="-22"/>
          <w:sz w:val="20"/>
        </w:rPr>
        <w:t> </w:t>
      </w:r>
      <w:r>
        <w:rPr>
          <w:i/>
          <w:color w:val="231F20"/>
          <w:sz w:val="20"/>
        </w:rPr>
        <w:t>Gynaecol.</w:t>
      </w:r>
      <w:r>
        <w:rPr>
          <w:i/>
          <w:color w:val="231F20"/>
          <w:spacing w:val="-21"/>
          <w:sz w:val="20"/>
        </w:rPr>
        <w:t> </w:t>
      </w:r>
      <w:r>
        <w:rPr>
          <w:i/>
          <w:color w:val="231F20"/>
          <w:sz w:val="20"/>
        </w:rPr>
        <w:t>Can</w:t>
      </w:r>
      <w:r>
        <w:rPr>
          <w:color w:val="231F20"/>
          <w:sz w:val="20"/>
        </w:rPr>
        <w:t>.,</w:t>
      </w:r>
      <w:r>
        <w:rPr>
          <w:color w:val="231F20"/>
          <w:spacing w:val="-18"/>
          <w:sz w:val="20"/>
        </w:rPr>
        <w:t> </w:t>
      </w:r>
      <w:r>
        <w:rPr>
          <w:color w:val="231F20"/>
          <w:sz w:val="20"/>
        </w:rPr>
        <w:t>vol.</w:t>
      </w:r>
      <w:r>
        <w:rPr>
          <w:color w:val="231F20"/>
          <w:spacing w:val="-18"/>
          <w:sz w:val="20"/>
        </w:rPr>
        <w:t> </w:t>
      </w:r>
      <w:r>
        <w:rPr>
          <w:color w:val="231F20"/>
          <w:sz w:val="20"/>
        </w:rPr>
        <w:t>32,</w:t>
      </w:r>
      <w:r>
        <w:rPr>
          <w:color w:val="231F20"/>
          <w:spacing w:val="-18"/>
          <w:sz w:val="20"/>
        </w:rPr>
        <w:t> </w:t>
      </w:r>
      <w:r>
        <w:rPr>
          <w:color w:val="231F20"/>
          <w:sz w:val="20"/>
        </w:rPr>
        <w:t>no. 2,</w:t>
      </w:r>
      <w:r>
        <w:rPr>
          <w:color w:val="231F20"/>
          <w:spacing w:val="-29"/>
          <w:sz w:val="20"/>
        </w:rPr>
        <w:t> </w:t>
      </w:r>
      <w:r>
        <w:rPr>
          <w:color w:val="231F20"/>
          <w:sz w:val="20"/>
        </w:rPr>
        <w:t>pp.</w:t>
      </w:r>
      <w:r>
        <w:rPr>
          <w:color w:val="231F20"/>
          <w:spacing w:val="-29"/>
          <w:sz w:val="20"/>
        </w:rPr>
        <w:t> </w:t>
      </w:r>
      <w:r>
        <w:rPr>
          <w:color w:val="231F20"/>
          <w:sz w:val="20"/>
        </w:rPr>
        <w:t>165-173.</w:t>
      </w:r>
    </w:p>
    <w:p>
      <w:pPr>
        <w:pStyle w:val="ListParagraph"/>
        <w:numPr>
          <w:ilvl w:val="0"/>
          <w:numId w:val="2"/>
        </w:numPr>
        <w:tabs>
          <w:tab w:pos="344" w:val="left" w:leader="none"/>
        </w:tabs>
        <w:spacing w:line="333" w:lineRule="auto" w:before="3" w:after="0"/>
        <w:ind w:left="460" w:right="117" w:hanging="360"/>
        <w:jc w:val="both"/>
        <w:rPr>
          <w:sz w:val="20"/>
        </w:rPr>
      </w:pPr>
      <w:r>
        <w:rPr>
          <w:color w:val="231F20"/>
          <w:sz w:val="20"/>
        </w:rPr>
        <w:t>Mills,</w:t>
      </w:r>
      <w:r>
        <w:rPr>
          <w:color w:val="231F20"/>
          <w:spacing w:val="-3"/>
          <w:sz w:val="20"/>
        </w:rPr>
        <w:t> </w:t>
      </w:r>
      <w:r>
        <w:rPr>
          <w:color w:val="231F20"/>
          <w:sz w:val="20"/>
        </w:rPr>
        <w:t>J.</w:t>
      </w:r>
      <w:r>
        <w:rPr>
          <w:color w:val="231F20"/>
          <w:spacing w:val="-3"/>
          <w:sz w:val="20"/>
        </w:rPr>
        <w:t> </w:t>
      </w:r>
      <w:r>
        <w:rPr>
          <w:color w:val="231F20"/>
          <w:sz w:val="20"/>
        </w:rPr>
        <w:t>L.,</w:t>
      </w:r>
      <w:r>
        <w:rPr>
          <w:color w:val="231F20"/>
          <w:spacing w:val="-3"/>
          <w:sz w:val="20"/>
        </w:rPr>
        <w:t> </w:t>
      </w:r>
      <w:r>
        <w:rPr>
          <w:color w:val="231F20"/>
          <w:sz w:val="20"/>
        </w:rPr>
        <w:t>Troendle,</w:t>
      </w:r>
      <w:r>
        <w:rPr>
          <w:color w:val="231F20"/>
          <w:spacing w:val="-3"/>
          <w:sz w:val="20"/>
        </w:rPr>
        <w:t> </w:t>
      </w:r>
      <w:r>
        <w:rPr>
          <w:color w:val="231F20"/>
          <w:sz w:val="20"/>
        </w:rPr>
        <w:t>J.,</w:t>
      </w:r>
      <w:r>
        <w:rPr>
          <w:color w:val="231F20"/>
          <w:spacing w:val="-3"/>
          <w:sz w:val="20"/>
        </w:rPr>
        <w:t> </w:t>
      </w:r>
      <w:r>
        <w:rPr>
          <w:color w:val="231F20"/>
          <w:sz w:val="20"/>
        </w:rPr>
        <w:t>Conley,</w:t>
      </w:r>
      <w:r>
        <w:rPr>
          <w:color w:val="231F20"/>
          <w:spacing w:val="-3"/>
          <w:sz w:val="20"/>
        </w:rPr>
        <w:t> </w:t>
      </w:r>
      <w:r>
        <w:rPr>
          <w:color w:val="231F20"/>
          <w:sz w:val="20"/>
        </w:rPr>
        <w:t>M.</w:t>
      </w:r>
      <w:r>
        <w:rPr>
          <w:color w:val="231F20"/>
          <w:spacing w:val="-3"/>
          <w:sz w:val="20"/>
        </w:rPr>
        <w:t> </w:t>
      </w:r>
      <w:r>
        <w:rPr>
          <w:color w:val="231F20"/>
          <w:sz w:val="20"/>
        </w:rPr>
        <w:t>R.,</w:t>
      </w:r>
      <w:r>
        <w:rPr>
          <w:color w:val="231F20"/>
          <w:spacing w:val="-3"/>
          <w:sz w:val="20"/>
        </w:rPr>
        <w:t> </w:t>
      </w:r>
      <w:r>
        <w:rPr>
          <w:color w:val="231F20"/>
          <w:sz w:val="20"/>
        </w:rPr>
        <w:t>Carter,</w:t>
      </w:r>
      <w:r>
        <w:rPr>
          <w:color w:val="231F20"/>
          <w:spacing w:val="-3"/>
          <w:sz w:val="20"/>
        </w:rPr>
        <w:t> </w:t>
      </w:r>
      <w:r>
        <w:rPr>
          <w:color w:val="231F20"/>
          <w:sz w:val="20"/>
        </w:rPr>
        <w:t>T.,</w:t>
      </w:r>
      <w:r>
        <w:rPr>
          <w:color w:val="231F20"/>
          <w:spacing w:val="-3"/>
          <w:sz w:val="20"/>
        </w:rPr>
        <w:t> </w:t>
      </w:r>
      <w:r>
        <w:rPr>
          <w:color w:val="231F20"/>
          <w:sz w:val="20"/>
        </w:rPr>
        <w:t>y</w:t>
      </w:r>
      <w:r>
        <w:rPr>
          <w:color w:val="231F20"/>
          <w:spacing w:val="-3"/>
          <w:sz w:val="20"/>
        </w:rPr>
        <w:t> </w:t>
      </w:r>
      <w:r>
        <w:rPr>
          <w:color w:val="231F20"/>
          <w:sz w:val="20"/>
        </w:rPr>
        <w:t>Druschel,</w:t>
      </w:r>
      <w:r>
        <w:rPr>
          <w:color w:val="231F20"/>
          <w:spacing w:val="-3"/>
          <w:sz w:val="20"/>
        </w:rPr>
        <w:t> </w:t>
      </w:r>
      <w:r>
        <w:rPr>
          <w:color w:val="231F20"/>
          <w:sz w:val="20"/>
        </w:rPr>
        <w:t>C.</w:t>
      </w:r>
      <w:r>
        <w:rPr>
          <w:color w:val="231F20"/>
          <w:spacing w:val="-3"/>
          <w:sz w:val="20"/>
        </w:rPr>
        <w:t> </w:t>
      </w:r>
      <w:r>
        <w:rPr>
          <w:color w:val="231F20"/>
          <w:sz w:val="20"/>
        </w:rPr>
        <w:t>M.</w:t>
      </w:r>
      <w:r>
        <w:rPr>
          <w:color w:val="231F20"/>
          <w:spacing w:val="-3"/>
          <w:sz w:val="20"/>
        </w:rPr>
        <w:t> </w:t>
      </w:r>
      <w:r>
        <w:rPr>
          <w:color w:val="231F20"/>
          <w:sz w:val="20"/>
        </w:rPr>
        <w:t>2010,</w:t>
      </w:r>
      <w:r>
        <w:rPr>
          <w:color w:val="231F20"/>
          <w:spacing w:val="-3"/>
          <w:sz w:val="20"/>
        </w:rPr>
        <w:t> </w:t>
      </w:r>
      <w:r>
        <w:rPr>
          <w:color w:val="231F20"/>
          <w:sz w:val="20"/>
        </w:rPr>
        <w:t>“Maternal</w:t>
      </w:r>
      <w:r>
        <w:rPr>
          <w:color w:val="231F20"/>
          <w:spacing w:val="-3"/>
          <w:sz w:val="20"/>
        </w:rPr>
        <w:t> </w:t>
      </w:r>
      <w:r>
        <w:rPr>
          <w:color w:val="231F20"/>
          <w:sz w:val="20"/>
        </w:rPr>
        <w:t>obesity and congenital heart defects: a population-based study”, </w:t>
      </w:r>
      <w:r>
        <w:rPr>
          <w:i/>
          <w:color w:val="231F20"/>
          <w:sz w:val="20"/>
        </w:rPr>
        <w:t>Am.J Clin.Nutr</w:t>
      </w:r>
      <w:r>
        <w:rPr>
          <w:color w:val="231F20"/>
          <w:sz w:val="20"/>
        </w:rPr>
        <w:t>, vol. 91, no. 6, pp. 1543-1549.</w:t>
      </w:r>
    </w:p>
    <w:p>
      <w:pPr>
        <w:pStyle w:val="ListParagraph"/>
        <w:numPr>
          <w:ilvl w:val="0"/>
          <w:numId w:val="2"/>
        </w:numPr>
        <w:tabs>
          <w:tab w:pos="338" w:val="left" w:leader="none"/>
        </w:tabs>
        <w:spacing w:line="333" w:lineRule="auto" w:before="3" w:after="0"/>
        <w:ind w:left="460" w:right="118" w:hanging="360"/>
        <w:jc w:val="both"/>
        <w:rPr>
          <w:sz w:val="20"/>
        </w:rPr>
      </w:pPr>
      <w:r>
        <w:rPr>
          <w:color w:val="231F20"/>
          <w:sz w:val="20"/>
        </w:rPr>
        <w:t>Rasmussen,</w:t>
      </w:r>
      <w:r>
        <w:rPr>
          <w:color w:val="231F20"/>
          <w:spacing w:val="-8"/>
          <w:sz w:val="20"/>
        </w:rPr>
        <w:t> </w:t>
      </w:r>
      <w:r>
        <w:rPr>
          <w:color w:val="231F20"/>
          <w:sz w:val="20"/>
        </w:rPr>
        <w:t>S.</w:t>
      </w:r>
      <w:r>
        <w:rPr>
          <w:color w:val="231F20"/>
          <w:spacing w:val="-8"/>
          <w:sz w:val="20"/>
        </w:rPr>
        <w:t> </w:t>
      </w:r>
      <w:r>
        <w:rPr>
          <w:color w:val="231F20"/>
          <w:sz w:val="20"/>
        </w:rPr>
        <w:t>A.,</w:t>
      </w:r>
      <w:r>
        <w:rPr>
          <w:color w:val="231F20"/>
          <w:spacing w:val="-8"/>
          <w:sz w:val="20"/>
        </w:rPr>
        <w:t> </w:t>
      </w:r>
      <w:r>
        <w:rPr>
          <w:color w:val="231F20"/>
          <w:sz w:val="20"/>
        </w:rPr>
        <w:t>Chu,</w:t>
      </w:r>
      <w:r>
        <w:rPr>
          <w:color w:val="231F20"/>
          <w:spacing w:val="-8"/>
          <w:sz w:val="20"/>
        </w:rPr>
        <w:t> </w:t>
      </w:r>
      <w:r>
        <w:rPr>
          <w:color w:val="231F20"/>
          <w:sz w:val="20"/>
        </w:rPr>
        <w:t>S.</w:t>
      </w:r>
      <w:r>
        <w:rPr>
          <w:color w:val="231F20"/>
          <w:spacing w:val="-8"/>
          <w:sz w:val="20"/>
        </w:rPr>
        <w:t> </w:t>
      </w:r>
      <w:r>
        <w:rPr>
          <w:color w:val="231F20"/>
          <w:sz w:val="20"/>
        </w:rPr>
        <w:t>Y.,</w:t>
      </w:r>
      <w:r>
        <w:rPr>
          <w:color w:val="231F20"/>
          <w:spacing w:val="-8"/>
          <w:sz w:val="20"/>
        </w:rPr>
        <w:t> </w:t>
      </w:r>
      <w:r>
        <w:rPr>
          <w:color w:val="231F20"/>
          <w:sz w:val="20"/>
        </w:rPr>
        <w:t>Kim,</w:t>
      </w:r>
      <w:r>
        <w:rPr>
          <w:color w:val="231F20"/>
          <w:spacing w:val="-8"/>
          <w:sz w:val="20"/>
        </w:rPr>
        <w:t> </w:t>
      </w:r>
      <w:r>
        <w:rPr>
          <w:color w:val="231F20"/>
          <w:sz w:val="20"/>
        </w:rPr>
        <w:t>S.</w:t>
      </w:r>
      <w:r>
        <w:rPr>
          <w:color w:val="231F20"/>
          <w:spacing w:val="-8"/>
          <w:sz w:val="20"/>
        </w:rPr>
        <w:t> </w:t>
      </w:r>
      <w:r>
        <w:rPr>
          <w:color w:val="231F20"/>
          <w:sz w:val="20"/>
        </w:rPr>
        <w:t>Y.,</w:t>
      </w:r>
      <w:r>
        <w:rPr>
          <w:color w:val="231F20"/>
          <w:spacing w:val="-8"/>
          <w:sz w:val="20"/>
        </w:rPr>
        <w:t> </w:t>
      </w:r>
      <w:r>
        <w:rPr>
          <w:color w:val="231F20"/>
          <w:sz w:val="20"/>
        </w:rPr>
        <w:t>Schmid,</w:t>
      </w:r>
      <w:r>
        <w:rPr>
          <w:color w:val="231F20"/>
          <w:spacing w:val="-8"/>
          <w:sz w:val="20"/>
        </w:rPr>
        <w:t> </w:t>
      </w:r>
      <w:r>
        <w:rPr>
          <w:color w:val="231F20"/>
          <w:sz w:val="20"/>
        </w:rPr>
        <w:t>C.</w:t>
      </w:r>
      <w:r>
        <w:rPr>
          <w:color w:val="231F20"/>
          <w:spacing w:val="-8"/>
          <w:sz w:val="20"/>
        </w:rPr>
        <w:t> </w:t>
      </w:r>
      <w:r>
        <w:rPr>
          <w:color w:val="231F20"/>
          <w:sz w:val="20"/>
        </w:rPr>
        <w:t>H.,</w:t>
      </w:r>
      <w:r>
        <w:rPr>
          <w:color w:val="231F20"/>
          <w:spacing w:val="-8"/>
          <w:sz w:val="20"/>
        </w:rPr>
        <w:t> </w:t>
      </w:r>
      <w:r>
        <w:rPr>
          <w:color w:val="231F20"/>
          <w:sz w:val="20"/>
        </w:rPr>
        <w:t>y</w:t>
      </w:r>
      <w:r>
        <w:rPr>
          <w:color w:val="231F20"/>
          <w:spacing w:val="-8"/>
          <w:sz w:val="20"/>
        </w:rPr>
        <w:t> </w:t>
      </w:r>
      <w:r>
        <w:rPr>
          <w:color w:val="231F20"/>
          <w:sz w:val="20"/>
        </w:rPr>
        <w:t>Lau,</w:t>
      </w:r>
      <w:r>
        <w:rPr>
          <w:color w:val="231F20"/>
          <w:spacing w:val="-8"/>
          <w:sz w:val="20"/>
        </w:rPr>
        <w:t> </w:t>
      </w:r>
      <w:r>
        <w:rPr>
          <w:color w:val="231F20"/>
          <w:sz w:val="20"/>
        </w:rPr>
        <w:t>J.</w:t>
      </w:r>
      <w:r>
        <w:rPr>
          <w:color w:val="231F20"/>
          <w:spacing w:val="-8"/>
          <w:sz w:val="20"/>
        </w:rPr>
        <w:t> </w:t>
      </w:r>
      <w:r>
        <w:rPr>
          <w:color w:val="231F20"/>
          <w:sz w:val="20"/>
        </w:rPr>
        <w:t>2008,</w:t>
      </w:r>
      <w:r>
        <w:rPr>
          <w:color w:val="231F20"/>
          <w:spacing w:val="-8"/>
          <w:sz w:val="20"/>
        </w:rPr>
        <w:t> </w:t>
      </w:r>
      <w:r>
        <w:rPr>
          <w:color w:val="231F20"/>
          <w:sz w:val="20"/>
        </w:rPr>
        <w:t>“Maternal</w:t>
      </w:r>
      <w:r>
        <w:rPr>
          <w:color w:val="231F20"/>
          <w:spacing w:val="-8"/>
          <w:sz w:val="20"/>
        </w:rPr>
        <w:t> </w:t>
      </w:r>
      <w:r>
        <w:rPr>
          <w:color w:val="231F20"/>
          <w:sz w:val="20"/>
        </w:rPr>
        <w:t>obesity</w:t>
      </w:r>
      <w:r>
        <w:rPr>
          <w:color w:val="231F20"/>
          <w:spacing w:val="-8"/>
          <w:sz w:val="20"/>
        </w:rPr>
        <w:t> </w:t>
      </w:r>
      <w:r>
        <w:rPr>
          <w:color w:val="231F20"/>
          <w:sz w:val="20"/>
        </w:rPr>
        <w:t>and risk</w:t>
      </w:r>
      <w:r>
        <w:rPr>
          <w:color w:val="231F20"/>
          <w:spacing w:val="-25"/>
          <w:sz w:val="20"/>
        </w:rPr>
        <w:t> </w:t>
      </w:r>
      <w:r>
        <w:rPr>
          <w:color w:val="231F20"/>
          <w:sz w:val="20"/>
        </w:rPr>
        <w:t>of</w:t>
      </w:r>
      <w:r>
        <w:rPr>
          <w:color w:val="231F20"/>
          <w:spacing w:val="-25"/>
          <w:sz w:val="20"/>
        </w:rPr>
        <w:t> </w:t>
      </w:r>
      <w:r>
        <w:rPr>
          <w:color w:val="231F20"/>
          <w:sz w:val="20"/>
        </w:rPr>
        <w:t>neural</w:t>
      </w:r>
      <w:r>
        <w:rPr>
          <w:color w:val="231F20"/>
          <w:spacing w:val="-25"/>
          <w:sz w:val="20"/>
        </w:rPr>
        <w:t> </w:t>
      </w:r>
      <w:r>
        <w:rPr>
          <w:color w:val="231F20"/>
          <w:sz w:val="20"/>
        </w:rPr>
        <w:t>tube</w:t>
      </w:r>
      <w:r>
        <w:rPr>
          <w:color w:val="231F20"/>
          <w:spacing w:val="-25"/>
          <w:sz w:val="20"/>
        </w:rPr>
        <w:t> </w:t>
      </w:r>
      <w:r>
        <w:rPr>
          <w:color w:val="231F20"/>
          <w:sz w:val="20"/>
        </w:rPr>
        <w:t>defects:</w:t>
      </w:r>
      <w:r>
        <w:rPr>
          <w:color w:val="231F20"/>
          <w:spacing w:val="-25"/>
          <w:sz w:val="20"/>
        </w:rPr>
        <w:t> </w:t>
      </w:r>
      <w:r>
        <w:rPr>
          <w:color w:val="231F20"/>
          <w:sz w:val="20"/>
        </w:rPr>
        <w:t>a</w:t>
      </w:r>
      <w:r>
        <w:rPr>
          <w:color w:val="231F20"/>
          <w:spacing w:val="-25"/>
          <w:sz w:val="20"/>
        </w:rPr>
        <w:t> </w:t>
      </w:r>
      <w:r>
        <w:rPr>
          <w:color w:val="231F20"/>
          <w:sz w:val="20"/>
        </w:rPr>
        <w:t>metaanalysis”,</w:t>
      </w:r>
      <w:r>
        <w:rPr>
          <w:color w:val="231F20"/>
          <w:spacing w:val="-25"/>
          <w:sz w:val="20"/>
        </w:rPr>
        <w:t> </w:t>
      </w:r>
      <w:r>
        <w:rPr>
          <w:i/>
          <w:color w:val="231F20"/>
          <w:sz w:val="20"/>
        </w:rPr>
        <w:t>Am.J</w:t>
      </w:r>
      <w:r>
        <w:rPr>
          <w:i/>
          <w:color w:val="231F20"/>
          <w:spacing w:val="-28"/>
          <w:sz w:val="20"/>
        </w:rPr>
        <w:t> </w:t>
      </w:r>
      <w:r>
        <w:rPr>
          <w:i/>
          <w:color w:val="231F20"/>
          <w:sz w:val="20"/>
        </w:rPr>
        <w:t>Obstet</w:t>
      </w:r>
      <w:r>
        <w:rPr>
          <w:i/>
          <w:color w:val="231F20"/>
          <w:spacing w:val="-27"/>
          <w:sz w:val="20"/>
        </w:rPr>
        <w:t> </w:t>
      </w:r>
      <w:r>
        <w:rPr>
          <w:i/>
          <w:color w:val="231F20"/>
          <w:sz w:val="20"/>
        </w:rPr>
        <w:t>Gynecol</w:t>
      </w:r>
      <w:r>
        <w:rPr>
          <w:color w:val="231F20"/>
          <w:sz w:val="20"/>
        </w:rPr>
        <w:t>,</w:t>
      </w:r>
      <w:r>
        <w:rPr>
          <w:color w:val="231F20"/>
          <w:spacing w:val="-25"/>
          <w:sz w:val="20"/>
        </w:rPr>
        <w:t> </w:t>
      </w:r>
      <w:r>
        <w:rPr>
          <w:color w:val="231F20"/>
          <w:sz w:val="20"/>
        </w:rPr>
        <w:t>vol.</w:t>
      </w:r>
      <w:r>
        <w:rPr>
          <w:color w:val="231F20"/>
          <w:spacing w:val="-25"/>
          <w:sz w:val="20"/>
        </w:rPr>
        <w:t> </w:t>
      </w:r>
      <w:r>
        <w:rPr>
          <w:color w:val="231F20"/>
          <w:sz w:val="20"/>
        </w:rPr>
        <w:t>198,</w:t>
      </w:r>
      <w:r>
        <w:rPr>
          <w:color w:val="231F20"/>
          <w:spacing w:val="-25"/>
          <w:sz w:val="20"/>
        </w:rPr>
        <w:t> </w:t>
      </w:r>
      <w:r>
        <w:rPr>
          <w:color w:val="231F20"/>
          <w:sz w:val="20"/>
        </w:rPr>
        <w:t>no.</w:t>
      </w:r>
      <w:r>
        <w:rPr>
          <w:color w:val="231F20"/>
          <w:spacing w:val="-25"/>
          <w:sz w:val="20"/>
        </w:rPr>
        <w:t> </w:t>
      </w:r>
      <w:r>
        <w:rPr>
          <w:color w:val="231F20"/>
          <w:sz w:val="20"/>
        </w:rPr>
        <w:t>6,</w:t>
      </w:r>
      <w:r>
        <w:rPr>
          <w:color w:val="231F20"/>
          <w:spacing w:val="-25"/>
          <w:sz w:val="20"/>
        </w:rPr>
        <w:t> </w:t>
      </w:r>
      <w:r>
        <w:rPr>
          <w:color w:val="231F20"/>
          <w:sz w:val="20"/>
        </w:rPr>
        <w:t>pp.</w:t>
      </w:r>
      <w:r>
        <w:rPr>
          <w:color w:val="231F20"/>
          <w:spacing w:val="-25"/>
          <w:sz w:val="20"/>
        </w:rPr>
        <w:t> </w:t>
      </w:r>
      <w:r>
        <w:rPr>
          <w:color w:val="231F20"/>
          <w:sz w:val="20"/>
        </w:rPr>
        <w:t>611-619.</w:t>
      </w:r>
    </w:p>
    <w:p>
      <w:pPr>
        <w:pStyle w:val="ListParagraph"/>
        <w:numPr>
          <w:ilvl w:val="0"/>
          <w:numId w:val="2"/>
        </w:numPr>
        <w:tabs>
          <w:tab w:pos="348" w:val="left" w:leader="none"/>
        </w:tabs>
        <w:spacing w:line="333" w:lineRule="auto" w:before="3" w:after="0"/>
        <w:ind w:left="460" w:right="117" w:hanging="360"/>
        <w:jc w:val="both"/>
        <w:rPr>
          <w:sz w:val="20"/>
        </w:rPr>
      </w:pPr>
      <w:r>
        <w:rPr>
          <w:color w:val="231F20"/>
          <w:sz w:val="20"/>
        </w:rPr>
        <w:t>Stothard, K. J., Tennant, P. W., Bell, R., y Rankin, J. 2009, “Maternal overweight and obesity and</w:t>
      </w:r>
      <w:r>
        <w:rPr>
          <w:color w:val="231F20"/>
          <w:spacing w:val="-12"/>
          <w:sz w:val="20"/>
        </w:rPr>
        <w:t> </w:t>
      </w:r>
      <w:r>
        <w:rPr>
          <w:color w:val="231F20"/>
          <w:sz w:val="20"/>
        </w:rPr>
        <w:t>the</w:t>
      </w:r>
      <w:r>
        <w:rPr>
          <w:color w:val="231F20"/>
          <w:spacing w:val="-12"/>
          <w:sz w:val="20"/>
        </w:rPr>
        <w:t> </w:t>
      </w:r>
      <w:r>
        <w:rPr>
          <w:color w:val="231F20"/>
          <w:sz w:val="20"/>
        </w:rPr>
        <w:t>risk</w:t>
      </w:r>
      <w:r>
        <w:rPr>
          <w:color w:val="231F20"/>
          <w:spacing w:val="-12"/>
          <w:sz w:val="20"/>
        </w:rPr>
        <w:t> </w:t>
      </w:r>
      <w:r>
        <w:rPr>
          <w:color w:val="231F20"/>
          <w:sz w:val="20"/>
        </w:rPr>
        <w:t>of</w:t>
      </w:r>
      <w:r>
        <w:rPr>
          <w:color w:val="231F20"/>
          <w:spacing w:val="-12"/>
          <w:sz w:val="20"/>
        </w:rPr>
        <w:t> </w:t>
      </w:r>
      <w:r>
        <w:rPr>
          <w:color w:val="231F20"/>
          <w:sz w:val="20"/>
        </w:rPr>
        <w:t>congenital</w:t>
      </w:r>
      <w:r>
        <w:rPr>
          <w:color w:val="231F20"/>
          <w:spacing w:val="-12"/>
          <w:sz w:val="20"/>
        </w:rPr>
        <w:t> </w:t>
      </w:r>
      <w:r>
        <w:rPr>
          <w:color w:val="231F20"/>
          <w:sz w:val="20"/>
        </w:rPr>
        <w:t>anomalies:</w:t>
      </w:r>
      <w:r>
        <w:rPr>
          <w:color w:val="231F20"/>
          <w:spacing w:val="-12"/>
          <w:sz w:val="20"/>
        </w:rPr>
        <w:t> </w:t>
      </w:r>
      <w:r>
        <w:rPr>
          <w:color w:val="231F20"/>
          <w:sz w:val="20"/>
        </w:rPr>
        <w:t>a</w:t>
      </w:r>
      <w:r>
        <w:rPr>
          <w:color w:val="231F20"/>
          <w:spacing w:val="-12"/>
          <w:sz w:val="20"/>
        </w:rPr>
        <w:t> </w:t>
      </w:r>
      <w:r>
        <w:rPr>
          <w:color w:val="231F20"/>
          <w:sz w:val="20"/>
        </w:rPr>
        <w:t>systematic</w:t>
      </w:r>
      <w:r>
        <w:rPr>
          <w:color w:val="231F20"/>
          <w:spacing w:val="-12"/>
          <w:sz w:val="20"/>
        </w:rPr>
        <w:t> </w:t>
      </w:r>
      <w:r>
        <w:rPr>
          <w:color w:val="231F20"/>
          <w:sz w:val="20"/>
        </w:rPr>
        <w:t>review</w:t>
      </w:r>
      <w:r>
        <w:rPr>
          <w:color w:val="231F20"/>
          <w:spacing w:val="-12"/>
          <w:sz w:val="20"/>
        </w:rPr>
        <w:t> </w:t>
      </w:r>
      <w:r>
        <w:rPr>
          <w:color w:val="231F20"/>
          <w:sz w:val="20"/>
        </w:rPr>
        <w:t>and</w:t>
      </w:r>
      <w:r>
        <w:rPr>
          <w:color w:val="231F20"/>
          <w:spacing w:val="-12"/>
          <w:sz w:val="20"/>
        </w:rPr>
        <w:t> </w:t>
      </w:r>
      <w:r>
        <w:rPr>
          <w:color w:val="231F20"/>
          <w:sz w:val="20"/>
        </w:rPr>
        <w:t>meta-analysis”,</w:t>
      </w:r>
      <w:r>
        <w:rPr>
          <w:color w:val="231F20"/>
          <w:spacing w:val="-13"/>
          <w:sz w:val="20"/>
        </w:rPr>
        <w:t> </w:t>
      </w:r>
      <w:r>
        <w:rPr>
          <w:i/>
          <w:color w:val="231F20"/>
          <w:sz w:val="20"/>
        </w:rPr>
        <w:t>JAMA</w:t>
      </w:r>
      <w:r>
        <w:rPr>
          <w:color w:val="231F20"/>
          <w:sz w:val="20"/>
        </w:rPr>
        <w:t>,</w:t>
      </w:r>
      <w:r>
        <w:rPr>
          <w:color w:val="231F20"/>
          <w:spacing w:val="-12"/>
          <w:sz w:val="20"/>
        </w:rPr>
        <w:t> </w:t>
      </w:r>
      <w:r>
        <w:rPr>
          <w:color w:val="231F20"/>
          <w:sz w:val="20"/>
        </w:rPr>
        <w:t>vol.</w:t>
      </w:r>
      <w:r>
        <w:rPr>
          <w:color w:val="231F20"/>
          <w:spacing w:val="-12"/>
          <w:sz w:val="20"/>
        </w:rPr>
        <w:t> </w:t>
      </w:r>
      <w:r>
        <w:rPr>
          <w:color w:val="231F20"/>
          <w:sz w:val="20"/>
        </w:rPr>
        <w:t>301, no.</w:t>
      </w:r>
      <w:r>
        <w:rPr>
          <w:color w:val="231F20"/>
          <w:spacing w:val="-17"/>
          <w:sz w:val="20"/>
        </w:rPr>
        <w:t> </w:t>
      </w:r>
      <w:r>
        <w:rPr>
          <w:color w:val="231F20"/>
          <w:sz w:val="20"/>
        </w:rPr>
        <w:t>6,</w:t>
      </w:r>
      <w:r>
        <w:rPr>
          <w:color w:val="231F20"/>
          <w:spacing w:val="-17"/>
          <w:sz w:val="20"/>
        </w:rPr>
        <w:t> </w:t>
      </w:r>
      <w:r>
        <w:rPr>
          <w:color w:val="231F20"/>
          <w:sz w:val="20"/>
        </w:rPr>
        <w:t>pp.</w:t>
      </w:r>
      <w:r>
        <w:rPr>
          <w:color w:val="231F20"/>
          <w:spacing w:val="-17"/>
          <w:sz w:val="20"/>
        </w:rPr>
        <w:t> </w:t>
      </w:r>
      <w:r>
        <w:rPr>
          <w:color w:val="231F20"/>
          <w:sz w:val="20"/>
        </w:rPr>
        <w:t>636-650.</w:t>
      </w:r>
    </w:p>
    <w:p>
      <w:pPr>
        <w:pStyle w:val="ListParagraph"/>
        <w:numPr>
          <w:ilvl w:val="0"/>
          <w:numId w:val="2"/>
        </w:numPr>
        <w:tabs>
          <w:tab w:pos="357" w:val="left" w:leader="none"/>
        </w:tabs>
        <w:spacing w:line="333" w:lineRule="auto" w:before="3" w:after="0"/>
        <w:ind w:left="460" w:right="117" w:hanging="360"/>
        <w:jc w:val="both"/>
        <w:rPr>
          <w:sz w:val="20"/>
        </w:rPr>
      </w:pPr>
      <w:r>
        <w:rPr>
          <w:color w:val="231F20"/>
          <w:sz w:val="20"/>
        </w:rPr>
        <w:t>Bodnar, L. M., Siega-Riz, A. M., Simhan, H. N., Himes, K. P., &amp; Abrams, B. 2010, “Severe obesity,</w:t>
      </w:r>
      <w:r>
        <w:rPr>
          <w:color w:val="231F20"/>
          <w:spacing w:val="-3"/>
          <w:sz w:val="20"/>
        </w:rPr>
        <w:t> </w:t>
      </w:r>
      <w:r>
        <w:rPr>
          <w:color w:val="231F20"/>
          <w:sz w:val="20"/>
        </w:rPr>
        <w:t>gestational</w:t>
      </w:r>
      <w:r>
        <w:rPr>
          <w:color w:val="231F20"/>
          <w:spacing w:val="-3"/>
          <w:sz w:val="20"/>
        </w:rPr>
        <w:t> </w:t>
      </w:r>
      <w:r>
        <w:rPr>
          <w:color w:val="231F20"/>
          <w:sz w:val="20"/>
        </w:rPr>
        <w:t>weight</w:t>
      </w:r>
      <w:r>
        <w:rPr>
          <w:color w:val="231F20"/>
          <w:spacing w:val="-3"/>
          <w:sz w:val="20"/>
        </w:rPr>
        <w:t> </w:t>
      </w:r>
      <w:r>
        <w:rPr>
          <w:color w:val="231F20"/>
          <w:sz w:val="20"/>
        </w:rPr>
        <w:t>gain,</w:t>
      </w:r>
      <w:r>
        <w:rPr>
          <w:color w:val="231F20"/>
          <w:spacing w:val="-3"/>
          <w:sz w:val="20"/>
        </w:rPr>
        <w:t> </w:t>
      </w:r>
      <w:r>
        <w:rPr>
          <w:color w:val="231F20"/>
          <w:sz w:val="20"/>
        </w:rPr>
        <w:t>and</w:t>
      </w:r>
      <w:r>
        <w:rPr>
          <w:color w:val="231F20"/>
          <w:spacing w:val="-3"/>
          <w:sz w:val="20"/>
        </w:rPr>
        <w:t> </w:t>
      </w:r>
      <w:r>
        <w:rPr>
          <w:color w:val="231F20"/>
          <w:sz w:val="20"/>
        </w:rPr>
        <w:t>adverse</w:t>
      </w:r>
      <w:r>
        <w:rPr>
          <w:color w:val="231F20"/>
          <w:spacing w:val="-3"/>
          <w:sz w:val="20"/>
        </w:rPr>
        <w:t> </w:t>
      </w:r>
      <w:r>
        <w:rPr>
          <w:color w:val="231F20"/>
          <w:sz w:val="20"/>
        </w:rPr>
        <w:t>birth</w:t>
      </w:r>
      <w:r>
        <w:rPr>
          <w:color w:val="231F20"/>
          <w:spacing w:val="-3"/>
          <w:sz w:val="20"/>
        </w:rPr>
        <w:t> </w:t>
      </w:r>
      <w:r>
        <w:rPr>
          <w:color w:val="231F20"/>
          <w:sz w:val="20"/>
        </w:rPr>
        <w:t>outcomes”,</w:t>
      </w:r>
      <w:r>
        <w:rPr>
          <w:color w:val="231F20"/>
          <w:spacing w:val="-3"/>
          <w:sz w:val="20"/>
        </w:rPr>
        <w:t> </w:t>
      </w:r>
      <w:r>
        <w:rPr>
          <w:i/>
          <w:color w:val="231F20"/>
          <w:sz w:val="20"/>
        </w:rPr>
        <w:t>Am.J</w:t>
      </w:r>
      <w:r>
        <w:rPr>
          <w:i/>
          <w:color w:val="231F20"/>
          <w:spacing w:val="-8"/>
          <w:sz w:val="20"/>
        </w:rPr>
        <w:t> </w:t>
      </w:r>
      <w:r>
        <w:rPr>
          <w:i/>
          <w:color w:val="231F20"/>
          <w:sz w:val="20"/>
        </w:rPr>
        <w:t>Clin.Nutr</w:t>
      </w:r>
      <w:r>
        <w:rPr>
          <w:color w:val="231F20"/>
          <w:sz w:val="20"/>
        </w:rPr>
        <w:t>,</w:t>
      </w:r>
      <w:r>
        <w:rPr>
          <w:color w:val="231F20"/>
          <w:spacing w:val="-3"/>
          <w:sz w:val="20"/>
        </w:rPr>
        <w:t> </w:t>
      </w:r>
      <w:r>
        <w:rPr>
          <w:color w:val="231F20"/>
          <w:sz w:val="20"/>
        </w:rPr>
        <w:t>vol.</w:t>
      </w:r>
      <w:r>
        <w:rPr>
          <w:color w:val="231F20"/>
          <w:spacing w:val="-3"/>
          <w:sz w:val="20"/>
        </w:rPr>
        <w:t> </w:t>
      </w:r>
      <w:r>
        <w:rPr>
          <w:color w:val="231F20"/>
          <w:sz w:val="20"/>
        </w:rPr>
        <w:t>91,</w:t>
      </w:r>
      <w:r>
        <w:rPr>
          <w:color w:val="231F20"/>
          <w:spacing w:val="-3"/>
          <w:sz w:val="20"/>
        </w:rPr>
        <w:t> </w:t>
      </w:r>
      <w:r>
        <w:rPr>
          <w:color w:val="231F20"/>
          <w:sz w:val="20"/>
        </w:rPr>
        <w:t>no.</w:t>
      </w:r>
      <w:r>
        <w:rPr>
          <w:color w:val="231F20"/>
          <w:spacing w:val="-3"/>
          <w:sz w:val="20"/>
        </w:rPr>
        <w:t> </w:t>
      </w:r>
      <w:r>
        <w:rPr>
          <w:color w:val="231F20"/>
          <w:sz w:val="20"/>
        </w:rPr>
        <w:t>6, </w:t>
      </w:r>
      <w:r>
        <w:rPr>
          <w:color w:val="231F20"/>
          <w:w w:val="95"/>
          <w:sz w:val="20"/>
        </w:rPr>
        <w:t>pp.</w:t>
      </w:r>
      <w:r>
        <w:rPr>
          <w:color w:val="231F20"/>
          <w:spacing w:val="-5"/>
          <w:w w:val="95"/>
          <w:sz w:val="20"/>
        </w:rPr>
        <w:t> </w:t>
      </w:r>
      <w:r>
        <w:rPr>
          <w:color w:val="231F20"/>
          <w:w w:val="95"/>
          <w:sz w:val="20"/>
        </w:rPr>
        <w:t>1642-1648.</w:t>
      </w:r>
    </w:p>
    <w:p>
      <w:pPr>
        <w:spacing w:after="0" w:line="333" w:lineRule="auto"/>
        <w:jc w:val="both"/>
        <w:rPr>
          <w:sz w:val="20"/>
        </w:rPr>
        <w:sectPr>
          <w:pgSz w:w="9930" w:h="13040"/>
          <w:pgMar w:top="720" w:bottom="280" w:left="980" w:right="960"/>
        </w:sectPr>
      </w:pPr>
    </w:p>
    <w:p>
      <w:pPr>
        <w:spacing w:before="33"/>
        <w:ind w:left="128" w:right="0" w:firstLine="0"/>
        <w:jc w:val="left"/>
        <w:rPr>
          <w:sz w:val="20"/>
        </w:rPr>
      </w:pPr>
      <w:r>
        <w:rPr>
          <w:color w:val="231F20"/>
          <w:sz w:val="20"/>
        </w:rPr>
        <w:t>28</w:t>
      </w:r>
    </w:p>
    <w:p>
      <w:pPr>
        <w:pStyle w:val="BodyText"/>
        <w:rPr>
          <w:sz w:val="20"/>
        </w:rPr>
      </w:pPr>
    </w:p>
    <w:p>
      <w:pPr>
        <w:pStyle w:val="ListParagraph"/>
        <w:numPr>
          <w:ilvl w:val="0"/>
          <w:numId w:val="2"/>
        </w:numPr>
        <w:tabs>
          <w:tab w:pos="348" w:val="left" w:leader="none"/>
        </w:tabs>
        <w:spacing w:line="333" w:lineRule="auto" w:before="159" w:after="0"/>
        <w:ind w:left="460" w:right="117" w:hanging="360"/>
        <w:jc w:val="both"/>
        <w:rPr>
          <w:sz w:val="20"/>
        </w:rPr>
      </w:pPr>
      <w:r>
        <w:rPr>
          <w:color w:val="231F20"/>
          <w:sz w:val="20"/>
        </w:rPr>
        <w:t>Rifas-Shiman,</w:t>
      </w:r>
      <w:r>
        <w:rPr>
          <w:color w:val="231F20"/>
          <w:spacing w:val="-4"/>
          <w:sz w:val="20"/>
        </w:rPr>
        <w:t> </w:t>
      </w:r>
      <w:r>
        <w:rPr>
          <w:color w:val="231F20"/>
          <w:sz w:val="20"/>
        </w:rPr>
        <w:t>S.</w:t>
      </w:r>
      <w:r>
        <w:rPr>
          <w:color w:val="231F20"/>
          <w:spacing w:val="-4"/>
          <w:sz w:val="20"/>
        </w:rPr>
        <w:t> </w:t>
      </w:r>
      <w:r>
        <w:rPr>
          <w:color w:val="231F20"/>
          <w:sz w:val="20"/>
        </w:rPr>
        <w:t>L.,</w:t>
      </w:r>
      <w:r>
        <w:rPr>
          <w:color w:val="231F20"/>
          <w:spacing w:val="-4"/>
          <w:sz w:val="20"/>
        </w:rPr>
        <w:t> </w:t>
      </w:r>
      <w:r>
        <w:rPr>
          <w:color w:val="231F20"/>
          <w:sz w:val="20"/>
        </w:rPr>
        <w:t>Rich-Edwards,</w:t>
      </w:r>
      <w:r>
        <w:rPr>
          <w:color w:val="231F20"/>
          <w:spacing w:val="-4"/>
          <w:sz w:val="20"/>
        </w:rPr>
        <w:t> </w:t>
      </w:r>
      <w:r>
        <w:rPr>
          <w:color w:val="231F20"/>
          <w:sz w:val="20"/>
        </w:rPr>
        <w:t>J.</w:t>
      </w:r>
      <w:r>
        <w:rPr>
          <w:color w:val="231F20"/>
          <w:spacing w:val="-4"/>
          <w:sz w:val="20"/>
        </w:rPr>
        <w:t> </w:t>
      </w:r>
      <w:r>
        <w:rPr>
          <w:color w:val="231F20"/>
          <w:sz w:val="20"/>
        </w:rPr>
        <w:t>W.,</w:t>
      </w:r>
      <w:r>
        <w:rPr>
          <w:color w:val="231F20"/>
          <w:spacing w:val="-4"/>
          <w:sz w:val="20"/>
        </w:rPr>
        <w:t> </w:t>
      </w:r>
      <w:r>
        <w:rPr>
          <w:color w:val="231F20"/>
          <w:sz w:val="20"/>
        </w:rPr>
        <w:t>Kleinman,</w:t>
      </w:r>
      <w:r>
        <w:rPr>
          <w:color w:val="231F20"/>
          <w:spacing w:val="-4"/>
          <w:sz w:val="20"/>
        </w:rPr>
        <w:t> </w:t>
      </w:r>
      <w:r>
        <w:rPr>
          <w:color w:val="231F20"/>
          <w:sz w:val="20"/>
        </w:rPr>
        <w:t>K.</w:t>
      </w:r>
      <w:r>
        <w:rPr>
          <w:color w:val="231F20"/>
          <w:spacing w:val="-4"/>
          <w:sz w:val="20"/>
        </w:rPr>
        <w:t> </w:t>
      </w:r>
      <w:r>
        <w:rPr>
          <w:color w:val="231F20"/>
          <w:sz w:val="20"/>
        </w:rPr>
        <w:t>P.,</w:t>
      </w:r>
      <w:r>
        <w:rPr>
          <w:color w:val="231F20"/>
          <w:spacing w:val="-4"/>
          <w:sz w:val="20"/>
        </w:rPr>
        <w:t> </w:t>
      </w:r>
      <w:r>
        <w:rPr>
          <w:color w:val="231F20"/>
          <w:sz w:val="20"/>
        </w:rPr>
        <w:t>Oken,</w:t>
      </w:r>
      <w:r>
        <w:rPr>
          <w:color w:val="231F20"/>
          <w:spacing w:val="-4"/>
          <w:sz w:val="20"/>
        </w:rPr>
        <w:t> </w:t>
      </w:r>
      <w:r>
        <w:rPr>
          <w:color w:val="231F20"/>
          <w:sz w:val="20"/>
        </w:rPr>
        <w:t>E.,</w:t>
      </w:r>
      <w:r>
        <w:rPr>
          <w:color w:val="231F20"/>
          <w:spacing w:val="-4"/>
          <w:sz w:val="20"/>
        </w:rPr>
        <w:t> </w:t>
      </w:r>
      <w:r>
        <w:rPr>
          <w:color w:val="231F20"/>
          <w:sz w:val="20"/>
        </w:rPr>
        <w:t>y</w:t>
      </w:r>
      <w:r>
        <w:rPr>
          <w:color w:val="231F20"/>
          <w:spacing w:val="-4"/>
          <w:sz w:val="20"/>
        </w:rPr>
        <w:t> </w:t>
      </w:r>
      <w:r>
        <w:rPr>
          <w:color w:val="231F20"/>
          <w:sz w:val="20"/>
        </w:rPr>
        <w:t>Gillman,</w:t>
      </w:r>
      <w:r>
        <w:rPr>
          <w:color w:val="231F20"/>
          <w:spacing w:val="-4"/>
          <w:sz w:val="20"/>
        </w:rPr>
        <w:t> </w:t>
      </w:r>
      <w:r>
        <w:rPr>
          <w:color w:val="231F20"/>
          <w:sz w:val="20"/>
        </w:rPr>
        <w:t>M.</w:t>
      </w:r>
      <w:r>
        <w:rPr>
          <w:color w:val="231F20"/>
          <w:spacing w:val="-4"/>
          <w:sz w:val="20"/>
        </w:rPr>
        <w:t> </w:t>
      </w:r>
      <w:r>
        <w:rPr>
          <w:color w:val="231F20"/>
          <w:sz w:val="20"/>
        </w:rPr>
        <w:t>W.</w:t>
      </w:r>
      <w:r>
        <w:rPr>
          <w:color w:val="231F20"/>
          <w:spacing w:val="-4"/>
          <w:sz w:val="20"/>
        </w:rPr>
        <w:t> </w:t>
      </w:r>
      <w:r>
        <w:rPr>
          <w:color w:val="231F20"/>
          <w:sz w:val="20"/>
        </w:rPr>
        <w:t>2009, “Dietary quality during pregnancy varies by maternal characteristics in Project Viva: a US </w:t>
      </w:r>
      <w:r>
        <w:rPr>
          <w:color w:val="231F20"/>
          <w:w w:val="95"/>
          <w:sz w:val="20"/>
        </w:rPr>
        <w:t>cohort”, </w:t>
      </w:r>
      <w:r>
        <w:rPr>
          <w:i/>
          <w:color w:val="231F20"/>
          <w:w w:val="95"/>
          <w:sz w:val="20"/>
        </w:rPr>
        <w:t>J Am.Diet.Assoc</w:t>
      </w:r>
      <w:r>
        <w:rPr>
          <w:color w:val="231F20"/>
          <w:w w:val="95"/>
          <w:sz w:val="20"/>
        </w:rPr>
        <w:t>., vol. 109, no. 6, pp.</w:t>
      </w:r>
      <w:r>
        <w:rPr>
          <w:color w:val="231F20"/>
          <w:spacing w:val="-25"/>
          <w:w w:val="95"/>
          <w:sz w:val="20"/>
        </w:rPr>
        <w:t> </w:t>
      </w:r>
      <w:r>
        <w:rPr>
          <w:color w:val="231F20"/>
          <w:w w:val="95"/>
          <w:sz w:val="20"/>
        </w:rPr>
        <w:t>1004-1011.</w:t>
      </w:r>
    </w:p>
    <w:p>
      <w:pPr>
        <w:pStyle w:val="ListParagraph"/>
        <w:numPr>
          <w:ilvl w:val="0"/>
          <w:numId w:val="2"/>
        </w:numPr>
        <w:tabs>
          <w:tab w:pos="327" w:val="left" w:leader="none"/>
        </w:tabs>
        <w:spacing w:line="333" w:lineRule="auto" w:before="3" w:after="0"/>
        <w:ind w:left="460" w:right="119" w:hanging="360"/>
        <w:jc w:val="both"/>
        <w:rPr>
          <w:sz w:val="20"/>
        </w:rPr>
      </w:pPr>
      <w:r>
        <w:rPr>
          <w:color w:val="231F20"/>
          <w:sz w:val="20"/>
        </w:rPr>
        <w:t>Rodríguez-Bernal,</w:t>
      </w:r>
      <w:r>
        <w:rPr>
          <w:color w:val="231F20"/>
          <w:spacing w:val="-33"/>
          <w:sz w:val="20"/>
        </w:rPr>
        <w:t> </w:t>
      </w:r>
      <w:r>
        <w:rPr>
          <w:color w:val="231F20"/>
          <w:sz w:val="20"/>
        </w:rPr>
        <w:t>C.</w:t>
      </w:r>
      <w:r>
        <w:rPr>
          <w:color w:val="231F20"/>
          <w:spacing w:val="-33"/>
          <w:sz w:val="20"/>
        </w:rPr>
        <w:t> </w:t>
      </w:r>
      <w:r>
        <w:rPr>
          <w:color w:val="231F20"/>
          <w:sz w:val="20"/>
        </w:rPr>
        <w:t>L.,</w:t>
      </w:r>
      <w:r>
        <w:rPr>
          <w:color w:val="231F20"/>
          <w:spacing w:val="-33"/>
          <w:sz w:val="20"/>
        </w:rPr>
        <w:t> </w:t>
      </w:r>
      <w:r>
        <w:rPr>
          <w:color w:val="231F20"/>
          <w:sz w:val="20"/>
        </w:rPr>
        <w:t>Rebagliato,</w:t>
      </w:r>
      <w:r>
        <w:rPr>
          <w:color w:val="231F20"/>
          <w:spacing w:val="-33"/>
          <w:sz w:val="20"/>
        </w:rPr>
        <w:t> </w:t>
      </w:r>
      <w:r>
        <w:rPr>
          <w:color w:val="231F20"/>
          <w:sz w:val="20"/>
        </w:rPr>
        <w:t>M.,</w:t>
      </w:r>
      <w:r>
        <w:rPr>
          <w:color w:val="231F20"/>
          <w:spacing w:val="-33"/>
          <w:sz w:val="20"/>
        </w:rPr>
        <w:t> </w:t>
      </w:r>
      <w:r>
        <w:rPr>
          <w:color w:val="231F20"/>
          <w:sz w:val="20"/>
        </w:rPr>
        <w:t>Iñiguez,</w:t>
      </w:r>
      <w:r>
        <w:rPr>
          <w:color w:val="231F20"/>
          <w:spacing w:val="-33"/>
          <w:sz w:val="20"/>
        </w:rPr>
        <w:t> </w:t>
      </w:r>
      <w:r>
        <w:rPr>
          <w:color w:val="231F20"/>
          <w:sz w:val="20"/>
        </w:rPr>
        <w:t>C.,</w:t>
      </w:r>
      <w:r>
        <w:rPr>
          <w:color w:val="231F20"/>
          <w:spacing w:val="-33"/>
          <w:sz w:val="20"/>
        </w:rPr>
        <w:t> </w:t>
      </w:r>
      <w:r>
        <w:rPr>
          <w:color w:val="231F20"/>
          <w:sz w:val="20"/>
        </w:rPr>
        <w:t>Vioque,</w:t>
      </w:r>
      <w:r>
        <w:rPr>
          <w:color w:val="231F20"/>
          <w:spacing w:val="-33"/>
          <w:sz w:val="20"/>
        </w:rPr>
        <w:t> </w:t>
      </w:r>
      <w:r>
        <w:rPr>
          <w:color w:val="231F20"/>
          <w:sz w:val="20"/>
        </w:rPr>
        <w:t>J.,</w:t>
      </w:r>
      <w:r>
        <w:rPr>
          <w:color w:val="231F20"/>
          <w:spacing w:val="-33"/>
          <w:sz w:val="20"/>
        </w:rPr>
        <w:t> </w:t>
      </w:r>
      <w:r>
        <w:rPr>
          <w:color w:val="231F20"/>
          <w:sz w:val="20"/>
        </w:rPr>
        <w:t>Navarrete-Munoz,</w:t>
      </w:r>
      <w:r>
        <w:rPr>
          <w:color w:val="231F20"/>
          <w:spacing w:val="-33"/>
          <w:sz w:val="20"/>
        </w:rPr>
        <w:t> </w:t>
      </w:r>
      <w:r>
        <w:rPr>
          <w:color w:val="231F20"/>
          <w:sz w:val="20"/>
        </w:rPr>
        <w:t>E.</w:t>
      </w:r>
      <w:r>
        <w:rPr>
          <w:color w:val="231F20"/>
          <w:spacing w:val="-33"/>
          <w:sz w:val="20"/>
        </w:rPr>
        <w:t> </w:t>
      </w:r>
      <w:r>
        <w:rPr>
          <w:color w:val="231F20"/>
          <w:sz w:val="20"/>
        </w:rPr>
        <w:t>M.,</w:t>
      </w:r>
      <w:r>
        <w:rPr>
          <w:color w:val="231F20"/>
          <w:spacing w:val="-33"/>
          <w:sz w:val="20"/>
        </w:rPr>
        <w:t> </w:t>
      </w:r>
      <w:r>
        <w:rPr>
          <w:color w:val="231F20"/>
          <w:sz w:val="20"/>
        </w:rPr>
        <w:t>Murcia, M.,</w:t>
      </w:r>
      <w:r>
        <w:rPr>
          <w:color w:val="231F20"/>
          <w:spacing w:val="-20"/>
          <w:sz w:val="20"/>
        </w:rPr>
        <w:t> </w:t>
      </w:r>
      <w:r>
        <w:rPr>
          <w:color w:val="231F20"/>
          <w:sz w:val="20"/>
        </w:rPr>
        <w:t>Bolumar,</w:t>
      </w:r>
      <w:r>
        <w:rPr>
          <w:color w:val="231F20"/>
          <w:spacing w:val="-20"/>
          <w:sz w:val="20"/>
        </w:rPr>
        <w:t> </w:t>
      </w:r>
      <w:r>
        <w:rPr>
          <w:color w:val="231F20"/>
          <w:sz w:val="20"/>
        </w:rPr>
        <w:t>F.,</w:t>
      </w:r>
      <w:r>
        <w:rPr>
          <w:color w:val="231F20"/>
          <w:spacing w:val="-20"/>
          <w:sz w:val="20"/>
        </w:rPr>
        <w:t> </w:t>
      </w:r>
      <w:r>
        <w:rPr>
          <w:color w:val="231F20"/>
          <w:sz w:val="20"/>
        </w:rPr>
        <w:t>Marco,</w:t>
      </w:r>
      <w:r>
        <w:rPr>
          <w:color w:val="231F20"/>
          <w:spacing w:val="-20"/>
          <w:sz w:val="20"/>
        </w:rPr>
        <w:t> </w:t>
      </w:r>
      <w:r>
        <w:rPr>
          <w:color w:val="231F20"/>
          <w:sz w:val="20"/>
        </w:rPr>
        <w:t>A.,</w:t>
      </w:r>
      <w:r>
        <w:rPr>
          <w:color w:val="231F20"/>
          <w:spacing w:val="-20"/>
          <w:sz w:val="20"/>
        </w:rPr>
        <w:t> </w:t>
      </w:r>
      <w:r>
        <w:rPr>
          <w:color w:val="231F20"/>
          <w:sz w:val="20"/>
        </w:rPr>
        <w:t>y</w:t>
      </w:r>
      <w:r>
        <w:rPr>
          <w:color w:val="231F20"/>
          <w:spacing w:val="-20"/>
          <w:sz w:val="20"/>
        </w:rPr>
        <w:t> </w:t>
      </w:r>
      <w:r>
        <w:rPr>
          <w:color w:val="231F20"/>
          <w:sz w:val="20"/>
        </w:rPr>
        <w:t>Ballester,</w:t>
      </w:r>
      <w:r>
        <w:rPr>
          <w:color w:val="231F20"/>
          <w:spacing w:val="-20"/>
          <w:sz w:val="20"/>
        </w:rPr>
        <w:t> </w:t>
      </w:r>
      <w:r>
        <w:rPr>
          <w:color w:val="231F20"/>
          <w:sz w:val="20"/>
        </w:rPr>
        <w:t>F.</w:t>
      </w:r>
      <w:r>
        <w:rPr>
          <w:color w:val="231F20"/>
          <w:spacing w:val="-20"/>
          <w:sz w:val="20"/>
        </w:rPr>
        <w:t> </w:t>
      </w:r>
      <w:r>
        <w:rPr>
          <w:color w:val="231F20"/>
          <w:sz w:val="20"/>
        </w:rPr>
        <w:t>2010,</w:t>
      </w:r>
      <w:r>
        <w:rPr>
          <w:color w:val="231F20"/>
          <w:spacing w:val="-20"/>
          <w:sz w:val="20"/>
        </w:rPr>
        <w:t> </w:t>
      </w:r>
      <w:r>
        <w:rPr>
          <w:color w:val="231F20"/>
          <w:sz w:val="20"/>
        </w:rPr>
        <w:t>“Diet</w:t>
      </w:r>
      <w:r>
        <w:rPr>
          <w:color w:val="231F20"/>
          <w:spacing w:val="-20"/>
          <w:sz w:val="20"/>
        </w:rPr>
        <w:t> </w:t>
      </w:r>
      <w:r>
        <w:rPr>
          <w:color w:val="231F20"/>
          <w:sz w:val="20"/>
        </w:rPr>
        <w:t>quality</w:t>
      </w:r>
      <w:r>
        <w:rPr>
          <w:color w:val="231F20"/>
          <w:spacing w:val="-20"/>
          <w:sz w:val="20"/>
        </w:rPr>
        <w:t> </w:t>
      </w:r>
      <w:r>
        <w:rPr>
          <w:color w:val="231F20"/>
          <w:sz w:val="20"/>
        </w:rPr>
        <w:t>in</w:t>
      </w:r>
      <w:r>
        <w:rPr>
          <w:color w:val="231F20"/>
          <w:spacing w:val="-20"/>
          <w:sz w:val="20"/>
        </w:rPr>
        <w:t> </w:t>
      </w:r>
      <w:r>
        <w:rPr>
          <w:color w:val="231F20"/>
          <w:sz w:val="20"/>
        </w:rPr>
        <w:t>early</w:t>
      </w:r>
      <w:r>
        <w:rPr>
          <w:color w:val="231F20"/>
          <w:spacing w:val="-20"/>
          <w:sz w:val="20"/>
        </w:rPr>
        <w:t> </w:t>
      </w:r>
      <w:r>
        <w:rPr>
          <w:color w:val="231F20"/>
          <w:sz w:val="20"/>
        </w:rPr>
        <w:t>pregnancy</w:t>
      </w:r>
      <w:r>
        <w:rPr>
          <w:color w:val="231F20"/>
          <w:spacing w:val="-20"/>
          <w:sz w:val="20"/>
        </w:rPr>
        <w:t> </w:t>
      </w:r>
      <w:r>
        <w:rPr>
          <w:color w:val="231F20"/>
          <w:sz w:val="20"/>
        </w:rPr>
        <w:t>and</w:t>
      </w:r>
      <w:r>
        <w:rPr>
          <w:color w:val="231F20"/>
          <w:spacing w:val="-20"/>
          <w:sz w:val="20"/>
        </w:rPr>
        <w:t> </w:t>
      </w:r>
      <w:r>
        <w:rPr>
          <w:color w:val="231F20"/>
          <w:sz w:val="20"/>
        </w:rPr>
        <w:t>its</w:t>
      </w:r>
      <w:r>
        <w:rPr>
          <w:color w:val="231F20"/>
          <w:spacing w:val="-20"/>
          <w:sz w:val="20"/>
        </w:rPr>
        <w:t> </w:t>
      </w:r>
      <w:r>
        <w:rPr>
          <w:color w:val="231F20"/>
          <w:sz w:val="20"/>
        </w:rPr>
        <w:t>effects on fetal growth outcomes: the Infancia y Medio Ambiente (Childhood and </w:t>
      </w:r>
      <w:r>
        <w:rPr>
          <w:color w:val="231F20"/>
          <w:spacing w:val="-2"/>
          <w:sz w:val="20"/>
        </w:rPr>
        <w:t>Environment) </w:t>
      </w:r>
      <w:r>
        <w:rPr>
          <w:color w:val="231F20"/>
          <w:sz w:val="20"/>
        </w:rPr>
        <w:t>Mother</w:t>
      </w:r>
      <w:r>
        <w:rPr>
          <w:color w:val="231F20"/>
          <w:spacing w:val="-23"/>
          <w:sz w:val="20"/>
        </w:rPr>
        <w:t> </w:t>
      </w:r>
      <w:r>
        <w:rPr>
          <w:color w:val="231F20"/>
          <w:sz w:val="20"/>
        </w:rPr>
        <w:t>and</w:t>
      </w:r>
      <w:r>
        <w:rPr>
          <w:color w:val="231F20"/>
          <w:spacing w:val="-23"/>
          <w:sz w:val="20"/>
        </w:rPr>
        <w:t> </w:t>
      </w:r>
      <w:r>
        <w:rPr>
          <w:color w:val="231F20"/>
          <w:sz w:val="20"/>
        </w:rPr>
        <w:t>Child</w:t>
      </w:r>
      <w:r>
        <w:rPr>
          <w:color w:val="231F20"/>
          <w:spacing w:val="-23"/>
          <w:sz w:val="20"/>
        </w:rPr>
        <w:t> </w:t>
      </w:r>
      <w:r>
        <w:rPr>
          <w:color w:val="231F20"/>
          <w:sz w:val="20"/>
        </w:rPr>
        <w:t>Cohort</w:t>
      </w:r>
      <w:r>
        <w:rPr>
          <w:color w:val="231F20"/>
          <w:spacing w:val="-23"/>
          <w:sz w:val="20"/>
        </w:rPr>
        <w:t> </w:t>
      </w:r>
      <w:r>
        <w:rPr>
          <w:color w:val="231F20"/>
          <w:sz w:val="20"/>
        </w:rPr>
        <w:t>Study</w:t>
      </w:r>
      <w:r>
        <w:rPr>
          <w:color w:val="231F20"/>
          <w:spacing w:val="-23"/>
          <w:sz w:val="20"/>
        </w:rPr>
        <w:t> </w:t>
      </w:r>
      <w:r>
        <w:rPr>
          <w:color w:val="231F20"/>
          <w:sz w:val="20"/>
        </w:rPr>
        <w:t>in</w:t>
      </w:r>
      <w:r>
        <w:rPr>
          <w:color w:val="231F20"/>
          <w:spacing w:val="-23"/>
          <w:sz w:val="20"/>
        </w:rPr>
        <w:t> </w:t>
      </w:r>
      <w:r>
        <w:rPr>
          <w:color w:val="231F20"/>
          <w:sz w:val="20"/>
        </w:rPr>
        <w:t>Spain”,</w:t>
      </w:r>
      <w:r>
        <w:rPr>
          <w:color w:val="231F20"/>
          <w:spacing w:val="-23"/>
          <w:sz w:val="20"/>
        </w:rPr>
        <w:t> </w:t>
      </w:r>
      <w:r>
        <w:rPr>
          <w:i/>
          <w:color w:val="231F20"/>
          <w:sz w:val="20"/>
        </w:rPr>
        <w:t>Am.J</w:t>
      </w:r>
      <w:r>
        <w:rPr>
          <w:i/>
          <w:color w:val="231F20"/>
          <w:spacing w:val="-27"/>
          <w:sz w:val="20"/>
        </w:rPr>
        <w:t> </w:t>
      </w:r>
      <w:r>
        <w:rPr>
          <w:i/>
          <w:color w:val="231F20"/>
          <w:sz w:val="20"/>
        </w:rPr>
        <w:t>Clin.Nutr</w:t>
      </w:r>
      <w:r>
        <w:rPr>
          <w:color w:val="231F20"/>
          <w:sz w:val="20"/>
        </w:rPr>
        <w:t>,</w:t>
      </w:r>
      <w:r>
        <w:rPr>
          <w:color w:val="231F20"/>
          <w:spacing w:val="-23"/>
          <w:sz w:val="20"/>
        </w:rPr>
        <w:t> </w:t>
      </w:r>
      <w:r>
        <w:rPr>
          <w:color w:val="231F20"/>
          <w:sz w:val="20"/>
        </w:rPr>
        <w:t>vol.</w:t>
      </w:r>
      <w:r>
        <w:rPr>
          <w:color w:val="231F20"/>
          <w:spacing w:val="-23"/>
          <w:sz w:val="20"/>
        </w:rPr>
        <w:t> </w:t>
      </w:r>
      <w:r>
        <w:rPr>
          <w:color w:val="231F20"/>
          <w:sz w:val="20"/>
        </w:rPr>
        <w:t>91,</w:t>
      </w:r>
      <w:r>
        <w:rPr>
          <w:color w:val="231F20"/>
          <w:spacing w:val="-23"/>
          <w:sz w:val="20"/>
        </w:rPr>
        <w:t> </w:t>
      </w:r>
      <w:r>
        <w:rPr>
          <w:color w:val="231F20"/>
          <w:sz w:val="20"/>
        </w:rPr>
        <w:t>no.</w:t>
      </w:r>
      <w:r>
        <w:rPr>
          <w:color w:val="231F20"/>
          <w:spacing w:val="-23"/>
          <w:sz w:val="20"/>
        </w:rPr>
        <w:t> </w:t>
      </w:r>
      <w:r>
        <w:rPr>
          <w:color w:val="231F20"/>
          <w:sz w:val="20"/>
        </w:rPr>
        <w:t>6,</w:t>
      </w:r>
      <w:r>
        <w:rPr>
          <w:color w:val="231F20"/>
          <w:spacing w:val="-23"/>
          <w:sz w:val="20"/>
        </w:rPr>
        <w:t> </w:t>
      </w:r>
      <w:r>
        <w:rPr>
          <w:color w:val="231F20"/>
          <w:sz w:val="20"/>
        </w:rPr>
        <w:t>pp.</w:t>
      </w:r>
      <w:r>
        <w:rPr>
          <w:color w:val="231F20"/>
          <w:spacing w:val="-23"/>
          <w:sz w:val="20"/>
        </w:rPr>
        <w:t> </w:t>
      </w:r>
      <w:r>
        <w:rPr>
          <w:color w:val="231F20"/>
          <w:sz w:val="20"/>
        </w:rPr>
        <w:t>1659-1666.</w:t>
      </w:r>
    </w:p>
    <w:p>
      <w:pPr>
        <w:pStyle w:val="ListParagraph"/>
        <w:numPr>
          <w:ilvl w:val="0"/>
          <w:numId w:val="2"/>
        </w:numPr>
        <w:tabs>
          <w:tab w:pos="348" w:val="left" w:leader="none"/>
        </w:tabs>
        <w:spacing w:line="333" w:lineRule="auto" w:before="3" w:after="0"/>
        <w:ind w:left="460" w:right="117" w:hanging="360"/>
        <w:jc w:val="both"/>
        <w:rPr>
          <w:sz w:val="20"/>
        </w:rPr>
      </w:pPr>
      <w:r>
        <w:rPr>
          <w:color w:val="231F20"/>
          <w:sz w:val="20"/>
        </w:rPr>
        <w:t>Willett, W. C., Sampson, L., Stampfer, M. J., Rosner, B., Bain, C., Witschi, J., Hennekens, C. H., y Speizer, F. E. 1985, “Reproducibility and validity of a semiquantitative food</w:t>
      </w:r>
      <w:r>
        <w:rPr>
          <w:color w:val="231F20"/>
          <w:spacing w:val="-21"/>
          <w:sz w:val="20"/>
        </w:rPr>
        <w:t> </w:t>
      </w:r>
      <w:r>
        <w:rPr>
          <w:color w:val="231F20"/>
          <w:sz w:val="20"/>
        </w:rPr>
        <w:t>frequency questionnaire”,</w:t>
      </w:r>
      <w:r>
        <w:rPr>
          <w:color w:val="231F20"/>
          <w:spacing w:val="-28"/>
          <w:sz w:val="20"/>
        </w:rPr>
        <w:t> </w:t>
      </w:r>
      <w:r>
        <w:rPr>
          <w:i/>
          <w:color w:val="231F20"/>
          <w:sz w:val="20"/>
        </w:rPr>
        <w:t>Am.J</w:t>
      </w:r>
      <w:r>
        <w:rPr>
          <w:i/>
          <w:color w:val="231F20"/>
          <w:spacing w:val="-30"/>
          <w:sz w:val="20"/>
        </w:rPr>
        <w:t> </w:t>
      </w:r>
      <w:r>
        <w:rPr>
          <w:i/>
          <w:color w:val="231F20"/>
          <w:sz w:val="20"/>
        </w:rPr>
        <w:t>Epidemiol</w:t>
      </w:r>
      <w:r>
        <w:rPr>
          <w:color w:val="231F20"/>
          <w:sz w:val="20"/>
        </w:rPr>
        <w:t>.,</w:t>
      </w:r>
      <w:r>
        <w:rPr>
          <w:color w:val="231F20"/>
          <w:spacing w:val="-28"/>
          <w:sz w:val="20"/>
        </w:rPr>
        <w:t> </w:t>
      </w:r>
      <w:r>
        <w:rPr>
          <w:color w:val="231F20"/>
          <w:sz w:val="20"/>
        </w:rPr>
        <w:t>vol.</w:t>
      </w:r>
      <w:r>
        <w:rPr>
          <w:color w:val="231F20"/>
          <w:spacing w:val="-28"/>
          <w:sz w:val="20"/>
        </w:rPr>
        <w:t> </w:t>
      </w:r>
      <w:r>
        <w:rPr>
          <w:color w:val="231F20"/>
          <w:sz w:val="20"/>
        </w:rPr>
        <w:t>122,</w:t>
      </w:r>
      <w:r>
        <w:rPr>
          <w:color w:val="231F20"/>
          <w:spacing w:val="-28"/>
          <w:sz w:val="20"/>
        </w:rPr>
        <w:t> </w:t>
      </w:r>
      <w:r>
        <w:rPr>
          <w:color w:val="231F20"/>
          <w:sz w:val="20"/>
        </w:rPr>
        <w:t>no.</w:t>
      </w:r>
      <w:r>
        <w:rPr>
          <w:color w:val="231F20"/>
          <w:spacing w:val="-28"/>
          <w:sz w:val="20"/>
        </w:rPr>
        <w:t> </w:t>
      </w:r>
      <w:r>
        <w:rPr>
          <w:color w:val="231F20"/>
          <w:sz w:val="20"/>
        </w:rPr>
        <w:t>1,</w:t>
      </w:r>
      <w:r>
        <w:rPr>
          <w:color w:val="231F20"/>
          <w:spacing w:val="-28"/>
          <w:sz w:val="20"/>
        </w:rPr>
        <w:t> </w:t>
      </w:r>
      <w:r>
        <w:rPr>
          <w:color w:val="231F20"/>
          <w:sz w:val="20"/>
        </w:rPr>
        <w:t>pp.</w:t>
      </w:r>
      <w:r>
        <w:rPr>
          <w:color w:val="231F20"/>
          <w:spacing w:val="-28"/>
          <w:sz w:val="20"/>
        </w:rPr>
        <w:t> </w:t>
      </w:r>
      <w:r>
        <w:rPr>
          <w:color w:val="231F20"/>
          <w:sz w:val="20"/>
        </w:rPr>
        <w:t>51-65.</w:t>
      </w:r>
    </w:p>
    <w:p>
      <w:pPr>
        <w:pStyle w:val="ListParagraph"/>
        <w:numPr>
          <w:ilvl w:val="0"/>
          <w:numId w:val="2"/>
        </w:numPr>
        <w:tabs>
          <w:tab w:pos="387" w:val="left" w:leader="none"/>
        </w:tabs>
        <w:spacing w:line="333" w:lineRule="auto" w:before="3" w:after="0"/>
        <w:ind w:left="460" w:right="117" w:hanging="360"/>
        <w:jc w:val="both"/>
        <w:rPr>
          <w:sz w:val="20"/>
        </w:rPr>
      </w:pPr>
      <w:r>
        <w:rPr>
          <w:color w:val="231F20"/>
          <w:sz w:val="20"/>
        </w:rPr>
        <w:t>Gluckman, P. D. &amp; Hanson, M. A. 2004, “The developmental origins of the metabolic syndrome”,</w:t>
      </w:r>
      <w:r>
        <w:rPr>
          <w:color w:val="231F20"/>
          <w:spacing w:val="-4"/>
          <w:sz w:val="20"/>
        </w:rPr>
        <w:t> </w:t>
      </w:r>
      <w:r>
        <w:rPr>
          <w:color w:val="231F20"/>
          <w:sz w:val="20"/>
        </w:rPr>
        <w:t>Trends</w:t>
      </w:r>
      <w:r>
        <w:rPr>
          <w:color w:val="231F20"/>
          <w:spacing w:val="-4"/>
          <w:sz w:val="20"/>
        </w:rPr>
        <w:t> </w:t>
      </w:r>
      <w:r>
        <w:rPr>
          <w:color w:val="231F20"/>
          <w:sz w:val="20"/>
        </w:rPr>
        <w:t>Endocrinol</w:t>
      </w:r>
      <w:r>
        <w:rPr>
          <w:color w:val="231F20"/>
          <w:spacing w:val="-4"/>
          <w:sz w:val="20"/>
        </w:rPr>
        <w:t> </w:t>
      </w:r>
      <w:r>
        <w:rPr>
          <w:color w:val="231F20"/>
          <w:sz w:val="20"/>
        </w:rPr>
        <w:t>Metab,</w:t>
      </w:r>
      <w:r>
        <w:rPr>
          <w:color w:val="231F20"/>
          <w:spacing w:val="-4"/>
          <w:sz w:val="20"/>
        </w:rPr>
        <w:t> </w:t>
      </w:r>
      <w:r>
        <w:rPr>
          <w:color w:val="231F20"/>
          <w:sz w:val="20"/>
        </w:rPr>
        <w:t>vol.</w:t>
      </w:r>
      <w:r>
        <w:rPr>
          <w:color w:val="231F20"/>
          <w:spacing w:val="-4"/>
          <w:sz w:val="20"/>
        </w:rPr>
        <w:t> </w:t>
      </w:r>
      <w:r>
        <w:rPr>
          <w:color w:val="231F20"/>
          <w:sz w:val="20"/>
        </w:rPr>
        <w:t>15,</w:t>
      </w:r>
      <w:r>
        <w:rPr>
          <w:color w:val="231F20"/>
          <w:spacing w:val="-4"/>
          <w:sz w:val="20"/>
        </w:rPr>
        <w:t> </w:t>
      </w:r>
      <w:r>
        <w:rPr>
          <w:color w:val="231F20"/>
          <w:sz w:val="20"/>
        </w:rPr>
        <w:t>no.</w:t>
      </w:r>
      <w:r>
        <w:rPr>
          <w:color w:val="231F20"/>
          <w:spacing w:val="-4"/>
          <w:sz w:val="20"/>
        </w:rPr>
        <w:t> </w:t>
      </w:r>
      <w:r>
        <w:rPr>
          <w:color w:val="231F20"/>
          <w:sz w:val="20"/>
        </w:rPr>
        <w:t>4,</w:t>
      </w:r>
      <w:r>
        <w:rPr>
          <w:color w:val="231F20"/>
          <w:spacing w:val="-4"/>
          <w:sz w:val="20"/>
        </w:rPr>
        <w:t> </w:t>
      </w:r>
      <w:r>
        <w:rPr>
          <w:color w:val="231F20"/>
          <w:sz w:val="20"/>
        </w:rPr>
        <w:t>pp.</w:t>
      </w:r>
      <w:r>
        <w:rPr>
          <w:color w:val="231F20"/>
          <w:spacing w:val="-4"/>
          <w:sz w:val="20"/>
        </w:rPr>
        <w:t> </w:t>
      </w:r>
      <w:r>
        <w:rPr>
          <w:color w:val="231F20"/>
          <w:sz w:val="20"/>
        </w:rPr>
        <w:t>183-187.</w:t>
      </w:r>
    </w:p>
    <w:p>
      <w:pPr>
        <w:pStyle w:val="ListParagraph"/>
        <w:numPr>
          <w:ilvl w:val="0"/>
          <w:numId w:val="2"/>
        </w:numPr>
        <w:tabs>
          <w:tab w:pos="345" w:val="left" w:leader="none"/>
        </w:tabs>
        <w:spacing w:line="333" w:lineRule="auto" w:before="3" w:after="0"/>
        <w:ind w:left="460" w:right="118" w:hanging="360"/>
        <w:jc w:val="both"/>
        <w:rPr>
          <w:sz w:val="20"/>
        </w:rPr>
      </w:pPr>
      <w:r>
        <w:rPr>
          <w:color w:val="231F20"/>
          <w:sz w:val="20"/>
        </w:rPr>
        <w:t>Lucas,</w:t>
      </w:r>
      <w:r>
        <w:rPr>
          <w:color w:val="231F20"/>
          <w:spacing w:val="-7"/>
          <w:sz w:val="20"/>
        </w:rPr>
        <w:t> </w:t>
      </w:r>
      <w:r>
        <w:rPr>
          <w:color w:val="231F20"/>
          <w:sz w:val="20"/>
        </w:rPr>
        <w:t>A.</w:t>
      </w:r>
      <w:r>
        <w:rPr>
          <w:color w:val="231F20"/>
          <w:spacing w:val="-7"/>
          <w:sz w:val="20"/>
        </w:rPr>
        <w:t> </w:t>
      </w:r>
      <w:r>
        <w:rPr>
          <w:color w:val="231F20"/>
          <w:sz w:val="20"/>
        </w:rPr>
        <w:t>1998,</w:t>
      </w:r>
      <w:r>
        <w:rPr>
          <w:color w:val="231F20"/>
          <w:spacing w:val="-7"/>
          <w:sz w:val="20"/>
        </w:rPr>
        <w:t> </w:t>
      </w:r>
      <w:r>
        <w:rPr>
          <w:color w:val="231F20"/>
          <w:sz w:val="20"/>
        </w:rPr>
        <w:t>“Programming</w:t>
      </w:r>
      <w:r>
        <w:rPr>
          <w:color w:val="231F20"/>
          <w:spacing w:val="-7"/>
          <w:sz w:val="20"/>
        </w:rPr>
        <w:t> </w:t>
      </w:r>
      <w:r>
        <w:rPr>
          <w:color w:val="231F20"/>
          <w:sz w:val="20"/>
        </w:rPr>
        <w:t>by</w:t>
      </w:r>
      <w:r>
        <w:rPr>
          <w:color w:val="231F20"/>
          <w:spacing w:val="-7"/>
          <w:sz w:val="20"/>
        </w:rPr>
        <w:t> </w:t>
      </w:r>
      <w:r>
        <w:rPr>
          <w:color w:val="231F20"/>
          <w:sz w:val="20"/>
        </w:rPr>
        <w:t>early</w:t>
      </w:r>
      <w:r>
        <w:rPr>
          <w:color w:val="231F20"/>
          <w:spacing w:val="-7"/>
          <w:sz w:val="20"/>
        </w:rPr>
        <w:t> </w:t>
      </w:r>
      <w:r>
        <w:rPr>
          <w:color w:val="231F20"/>
          <w:sz w:val="20"/>
        </w:rPr>
        <w:t>nutrition:</w:t>
      </w:r>
      <w:r>
        <w:rPr>
          <w:color w:val="231F20"/>
          <w:spacing w:val="-7"/>
          <w:sz w:val="20"/>
        </w:rPr>
        <w:t> </w:t>
      </w:r>
      <w:r>
        <w:rPr>
          <w:color w:val="231F20"/>
          <w:sz w:val="20"/>
        </w:rPr>
        <w:t>an</w:t>
      </w:r>
      <w:r>
        <w:rPr>
          <w:color w:val="231F20"/>
          <w:spacing w:val="-7"/>
          <w:sz w:val="20"/>
        </w:rPr>
        <w:t> </w:t>
      </w:r>
      <w:r>
        <w:rPr>
          <w:color w:val="231F20"/>
          <w:sz w:val="20"/>
        </w:rPr>
        <w:t>experimental</w:t>
      </w:r>
      <w:r>
        <w:rPr>
          <w:color w:val="231F20"/>
          <w:spacing w:val="-7"/>
          <w:sz w:val="20"/>
        </w:rPr>
        <w:t> </w:t>
      </w:r>
      <w:r>
        <w:rPr>
          <w:color w:val="231F20"/>
          <w:sz w:val="20"/>
        </w:rPr>
        <w:t>approach”,</w:t>
      </w:r>
      <w:r>
        <w:rPr>
          <w:color w:val="231F20"/>
          <w:spacing w:val="-6"/>
          <w:sz w:val="20"/>
        </w:rPr>
        <w:t> </w:t>
      </w:r>
      <w:r>
        <w:rPr>
          <w:i/>
          <w:color w:val="231F20"/>
          <w:sz w:val="20"/>
        </w:rPr>
        <w:t>J</w:t>
      </w:r>
      <w:r>
        <w:rPr>
          <w:i/>
          <w:color w:val="231F20"/>
          <w:spacing w:val="-12"/>
          <w:sz w:val="20"/>
        </w:rPr>
        <w:t> </w:t>
      </w:r>
      <w:r>
        <w:rPr>
          <w:i/>
          <w:color w:val="231F20"/>
          <w:sz w:val="20"/>
        </w:rPr>
        <w:t>Nutr,</w:t>
      </w:r>
      <w:r>
        <w:rPr>
          <w:i/>
          <w:color w:val="231F20"/>
          <w:spacing w:val="-12"/>
          <w:sz w:val="20"/>
        </w:rPr>
        <w:t> </w:t>
      </w:r>
      <w:r>
        <w:rPr>
          <w:i/>
          <w:color w:val="231F20"/>
          <w:sz w:val="20"/>
        </w:rPr>
        <w:t>vol.</w:t>
      </w:r>
      <w:r>
        <w:rPr>
          <w:i/>
          <w:color w:val="231F20"/>
          <w:spacing w:val="-7"/>
          <w:sz w:val="20"/>
        </w:rPr>
        <w:t> </w:t>
      </w:r>
      <w:r>
        <w:rPr>
          <w:color w:val="231F20"/>
          <w:sz w:val="20"/>
        </w:rPr>
        <w:t>128, no.</w:t>
      </w:r>
      <w:r>
        <w:rPr>
          <w:color w:val="231F20"/>
          <w:spacing w:val="-16"/>
          <w:sz w:val="20"/>
        </w:rPr>
        <w:t> </w:t>
      </w:r>
      <w:r>
        <w:rPr>
          <w:color w:val="231F20"/>
          <w:sz w:val="20"/>
        </w:rPr>
        <w:t>2</w:t>
      </w:r>
      <w:r>
        <w:rPr>
          <w:color w:val="231F20"/>
          <w:spacing w:val="-16"/>
          <w:sz w:val="20"/>
        </w:rPr>
        <w:t> </w:t>
      </w:r>
      <w:r>
        <w:rPr>
          <w:color w:val="231F20"/>
          <w:sz w:val="20"/>
        </w:rPr>
        <w:t>Suppl,</w:t>
      </w:r>
      <w:r>
        <w:rPr>
          <w:color w:val="231F20"/>
          <w:spacing w:val="-16"/>
          <w:sz w:val="20"/>
        </w:rPr>
        <w:t> </w:t>
      </w:r>
      <w:r>
        <w:rPr>
          <w:color w:val="231F20"/>
          <w:sz w:val="20"/>
        </w:rPr>
        <w:t>pp.</w:t>
      </w:r>
      <w:r>
        <w:rPr>
          <w:color w:val="231F20"/>
          <w:spacing w:val="-16"/>
          <w:sz w:val="20"/>
        </w:rPr>
        <w:t> </w:t>
      </w:r>
      <w:r>
        <w:rPr>
          <w:color w:val="231F20"/>
          <w:sz w:val="20"/>
        </w:rPr>
        <w:t>401S-406S.</w:t>
      </w:r>
    </w:p>
    <w:p>
      <w:pPr>
        <w:pStyle w:val="ListParagraph"/>
        <w:numPr>
          <w:ilvl w:val="0"/>
          <w:numId w:val="2"/>
        </w:numPr>
        <w:tabs>
          <w:tab w:pos="335" w:val="left" w:leader="none"/>
        </w:tabs>
        <w:spacing w:line="333" w:lineRule="auto" w:before="3" w:after="0"/>
        <w:ind w:left="460" w:right="117" w:hanging="360"/>
        <w:jc w:val="both"/>
        <w:rPr>
          <w:sz w:val="20"/>
        </w:rPr>
      </w:pPr>
      <w:r>
        <w:rPr>
          <w:color w:val="231F20"/>
          <w:sz w:val="20"/>
        </w:rPr>
        <w:t>Ravelli,</w:t>
      </w:r>
      <w:r>
        <w:rPr>
          <w:color w:val="231F20"/>
          <w:spacing w:val="-11"/>
          <w:sz w:val="20"/>
        </w:rPr>
        <w:t> </w:t>
      </w:r>
      <w:r>
        <w:rPr>
          <w:color w:val="231F20"/>
          <w:sz w:val="20"/>
        </w:rPr>
        <w:t>G.</w:t>
      </w:r>
      <w:r>
        <w:rPr>
          <w:color w:val="231F20"/>
          <w:spacing w:val="-11"/>
          <w:sz w:val="20"/>
        </w:rPr>
        <w:t> </w:t>
      </w:r>
      <w:r>
        <w:rPr>
          <w:color w:val="231F20"/>
          <w:sz w:val="20"/>
        </w:rPr>
        <w:t>P.,</w:t>
      </w:r>
      <w:r>
        <w:rPr>
          <w:color w:val="231F20"/>
          <w:spacing w:val="-11"/>
          <w:sz w:val="20"/>
        </w:rPr>
        <w:t> </w:t>
      </w:r>
      <w:r>
        <w:rPr>
          <w:color w:val="231F20"/>
          <w:sz w:val="20"/>
        </w:rPr>
        <w:t>Stein,</w:t>
      </w:r>
      <w:r>
        <w:rPr>
          <w:color w:val="231F20"/>
          <w:spacing w:val="-11"/>
          <w:sz w:val="20"/>
        </w:rPr>
        <w:t> </w:t>
      </w:r>
      <w:r>
        <w:rPr>
          <w:color w:val="231F20"/>
          <w:sz w:val="20"/>
        </w:rPr>
        <w:t>Z.</w:t>
      </w:r>
      <w:r>
        <w:rPr>
          <w:color w:val="231F20"/>
          <w:spacing w:val="-11"/>
          <w:sz w:val="20"/>
        </w:rPr>
        <w:t> </w:t>
      </w:r>
      <w:r>
        <w:rPr>
          <w:color w:val="231F20"/>
          <w:sz w:val="20"/>
        </w:rPr>
        <w:t>A.,</w:t>
      </w:r>
      <w:r>
        <w:rPr>
          <w:color w:val="231F20"/>
          <w:spacing w:val="-11"/>
          <w:sz w:val="20"/>
        </w:rPr>
        <w:t> </w:t>
      </w:r>
      <w:r>
        <w:rPr>
          <w:color w:val="231F20"/>
          <w:sz w:val="20"/>
        </w:rPr>
        <w:t>y</w:t>
      </w:r>
      <w:r>
        <w:rPr>
          <w:color w:val="231F20"/>
          <w:spacing w:val="-11"/>
          <w:sz w:val="20"/>
        </w:rPr>
        <w:t> </w:t>
      </w:r>
      <w:r>
        <w:rPr>
          <w:color w:val="231F20"/>
          <w:sz w:val="20"/>
        </w:rPr>
        <w:t>Susser,</w:t>
      </w:r>
      <w:r>
        <w:rPr>
          <w:color w:val="231F20"/>
          <w:spacing w:val="-11"/>
          <w:sz w:val="20"/>
        </w:rPr>
        <w:t> </w:t>
      </w:r>
      <w:r>
        <w:rPr>
          <w:color w:val="231F20"/>
          <w:sz w:val="20"/>
        </w:rPr>
        <w:t>M.</w:t>
      </w:r>
      <w:r>
        <w:rPr>
          <w:color w:val="231F20"/>
          <w:spacing w:val="-11"/>
          <w:sz w:val="20"/>
        </w:rPr>
        <w:t> </w:t>
      </w:r>
      <w:r>
        <w:rPr>
          <w:color w:val="231F20"/>
          <w:sz w:val="20"/>
        </w:rPr>
        <w:t>W.</w:t>
      </w:r>
      <w:r>
        <w:rPr>
          <w:color w:val="231F20"/>
          <w:spacing w:val="-11"/>
          <w:sz w:val="20"/>
        </w:rPr>
        <w:t> </w:t>
      </w:r>
      <w:r>
        <w:rPr>
          <w:color w:val="231F20"/>
          <w:sz w:val="20"/>
        </w:rPr>
        <w:t>1976,</w:t>
      </w:r>
      <w:r>
        <w:rPr>
          <w:color w:val="231F20"/>
          <w:spacing w:val="-11"/>
          <w:sz w:val="20"/>
        </w:rPr>
        <w:t> </w:t>
      </w:r>
      <w:r>
        <w:rPr>
          <w:color w:val="231F20"/>
          <w:sz w:val="20"/>
        </w:rPr>
        <w:t>“Obesity</w:t>
      </w:r>
      <w:r>
        <w:rPr>
          <w:color w:val="231F20"/>
          <w:spacing w:val="-11"/>
          <w:sz w:val="20"/>
        </w:rPr>
        <w:t> </w:t>
      </w:r>
      <w:r>
        <w:rPr>
          <w:color w:val="231F20"/>
          <w:sz w:val="20"/>
        </w:rPr>
        <w:t>in</w:t>
      </w:r>
      <w:r>
        <w:rPr>
          <w:color w:val="231F20"/>
          <w:spacing w:val="-11"/>
          <w:sz w:val="20"/>
        </w:rPr>
        <w:t> </w:t>
      </w:r>
      <w:r>
        <w:rPr>
          <w:color w:val="231F20"/>
          <w:sz w:val="20"/>
        </w:rPr>
        <w:t>young</w:t>
      </w:r>
      <w:r>
        <w:rPr>
          <w:color w:val="231F20"/>
          <w:spacing w:val="-11"/>
          <w:sz w:val="20"/>
        </w:rPr>
        <w:t> </w:t>
      </w:r>
      <w:r>
        <w:rPr>
          <w:color w:val="231F20"/>
          <w:sz w:val="20"/>
        </w:rPr>
        <w:t>men</w:t>
      </w:r>
      <w:r>
        <w:rPr>
          <w:color w:val="231F20"/>
          <w:spacing w:val="-11"/>
          <w:sz w:val="20"/>
        </w:rPr>
        <w:t> </w:t>
      </w:r>
      <w:r>
        <w:rPr>
          <w:color w:val="231F20"/>
          <w:sz w:val="20"/>
        </w:rPr>
        <w:t>after</w:t>
      </w:r>
      <w:r>
        <w:rPr>
          <w:color w:val="231F20"/>
          <w:spacing w:val="-11"/>
          <w:sz w:val="20"/>
        </w:rPr>
        <w:t> </w:t>
      </w:r>
      <w:r>
        <w:rPr>
          <w:color w:val="231F20"/>
          <w:sz w:val="20"/>
        </w:rPr>
        <w:t>famine</w:t>
      </w:r>
      <w:r>
        <w:rPr>
          <w:color w:val="231F20"/>
          <w:spacing w:val="-11"/>
          <w:sz w:val="20"/>
        </w:rPr>
        <w:t> </w:t>
      </w:r>
      <w:r>
        <w:rPr>
          <w:color w:val="231F20"/>
          <w:sz w:val="20"/>
        </w:rPr>
        <w:t>exposure in</w:t>
      </w:r>
      <w:r>
        <w:rPr>
          <w:color w:val="231F20"/>
          <w:spacing w:val="-14"/>
          <w:sz w:val="20"/>
        </w:rPr>
        <w:t> </w:t>
      </w:r>
      <w:r>
        <w:rPr>
          <w:color w:val="231F20"/>
          <w:sz w:val="20"/>
        </w:rPr>
        <w:t>utero</w:t>
      </w:r>
      <w:r>
        <w:rPr>
          <w:color w:val="231F20"/>
          <w:spacing w:val="-14"/>
          <w:sz w:val="20"/>
        </w:rPr>
        <w:t> </w:t>
      </w:r>
      <w:r>
        <w:rPr>
          <w:color w:val="231F20"/>
          <w:sz w:val="20"/>
        </w:rPr>
        <w:t>and</w:t>
      </w:r>
      <w:r>
        <w:rPr>
          <w:color w:val="231F20"/>
          <w:spacing w:val="-14"/>
          <w:sz w:val="20"/>
        </w:rPr>
        <w:t> </w:t>
      </w:r>
      <w:r>
        <w:rPr>
          <w:color w:val="231F20"/>
          <w:sz w:val="20"/>
        </w:rPr>
        <w:t>early</w:t>
      </w:r>
      <w:r>
        <w:rPr>
          <w:color w:val="231F20"/>
          <w:spacing w:val="-14"/>
          <w:sz w:val="20"/>
        </w:rPr>
        <w:t> </w:t>
      </w:r>
      <w:r>
        <w:rPr>
          <w:color w:val="231F20"/>
          <w:sz w:val="20"/>
        </w:rPr>
        <w:t>infancy”,</w:t>
      </w:r>
      <w:r>
        <w:rPr>
          <w:color w:val="231F20"/>
          <w:spacing w:val="-14"/>
          <w:sz w:val="20"/>
        </w:rPr>
        <w:t> </w:t>
      </w:r>
      <w:r>
        <w:rPr>
          <w:i/>
          <w:color w:val="231F20"/>
          <w:sz w:val="20"/>
        </w:rPr>
        <w:t>N.Engl.J</w:t>
      </w:r>
      <w:r>
        <w:rPr>
          <w:i/>
          <w:color w:val="231F20"/>
          <w:spacing w:val="-17"/>
          <w:sz w:val="20"/>
        </w:rPr>
        <w:t> </w:t>
      </w:r>
      <w:r>
        <w:rPr>
          <w:i/>
          <w:color w:val="231F20"/>
          <w:sz w:val="20"/>
        </w:rPr>
        <w:t>Med</w:t>
      </w:r>
      <w:r>
        <w:rPr>
          <w:color w:val="231F20"/>
          <w:sz w:val="20"/>
        </w:rPr>
        <w:t>,</w:t>
      </w:r>
      <w:r>
        <w:rPr>
          <w:color w:val="231F20"/>
          <w:spacing w:val="-14"/>
          <w:sz w:val="20"/>
        </w:rPr>
        <w:t> </w:t>
      </w:r>
      <w:r>
        <w:rPr>
          <w:color w:val="231F20"/>
          <w:sz w:val="20"/>
        </w:rPr>
        <w:t>vol.</w:t>
      </w:r>
      <w:r>
        <w:rPr>
          <w:color w:val="231F20"/>
          <w:spacing w:val="-14"/>
          <w:sz w:val="20"/>
        </w:rPr>
        <w:t> </w:t>
      </w:r>
      <w:r>
        <w:rPr>
          <w:color w:val="231F20"/>
          <w:sz w:val="20"/>
        </w:rPr>
        <w:t>295,</w:t>
      </w:r>
      <w:r>
        <w:rPr>
          <w:color w:val="231F20"/>
          <w:spacing w:val="-14"/>
          <w:sz w:val="20"/>
        </w:rPr>
        <w:t> </w:t>
      </w:r>
      <w:r>
        <w:rPr>
          <w:color w:val="231F20"/>
          <w:sz w:val="20"/>
        </w:rPr>
        <w:t>no.</w:t>
      </w:r>
      <w:r>
        <w:rPr>
          <w:color w:val="231F20"/>
          <w:spacing w:val="-14"/>
          <w:sz w:val="20"/>
        </w:rPr>
        <w:t> </w:t>
      </w:r>
      <w:r>
        <w:rPr>
          <w:color w:val="231F20"/>
          <w:sz w:val="20"/>
        </w:rPr>
        <w:t>7,</w:t>
      </w:r>
      <w:r>
        <w:rPr>
          <w:color w:val="231F20"/>
          <w:spacing w:val="-14"/>
          <w:sz w:val="20"/>
        </w:rPr>
        <w:t> </w:t>
      </w:r>
      <w:r>
        <w:rPr>
          <w:color w:val="231F20"/>
          <w:sz w:val="20"/>
        </w:rPr>
        <w:t>pp.</w:t>
      </w:r>
      <w:r>
        <w:rPr>
          <w:color w:val="231F20"/>
          <w:spacing w:val="-14"/>
          <w:sz w:val="20"/>
        </w:rPr>
        <w:t> </w:t>
      </w:r>
      <w:r>
        <w:rPr>
          <w:color w:val="231F20"/>
          <w:sz w:val="20"/>
        </w:rPr>
        <w:t>349-353.</w:t>
      </w:r>
    </w:p>
    <w:p>
      <w:pPr>
        <w:pStyle w:val="ListParagraph"/>
        <w:numPr>
          <w:ilvl w:val="0"/>
          <w:numId w:val="2"/>
        </w:numPr>
        <w:tabs>
          <w:tab w:pos="348" w:val="left" w:leader="none"/>
        </w:tabs>
        <w:spacing w:line="333" w:lineRule="auto" w:before="3" w:after="0"/>
        <w:ind w:left="460" w:right="118" w:hanging="360"/>
        <w:jc w:val="both"/>
        <w:rPr>
          <w:sz w:val="20"/>
        </w:rPr>
      </w:pPr>
      <w:r>
        <w:rPr>
          <w:color w:val="231F20"/>
          <w:sz w:val="20"/>
        </w:rPr>
        <w:t>Roseboom, T. J., van der Meulen, J. H., Osmond, C., Barker, D. J., Ravelli, A. C., Schroeder- Tanka, J. M., van Montfrans, G. A., Michels, R. P., y Bleker, O. P. 2000, “Coronary heart disease</w:t>
      </w:r>
      <w:r>
        <w:rPr>
          <w:color w:val="231F20"/>
          <w:spacing w:val="-27"/>
          <w:sz w:val="20"/>
        </w:rPr>
        <w:t> </w:t>
      </w:r>
      <w:r>
        <w:rPr>
          <w:color w:val="231F20"/>
          <w:sz w:val="20"/>
        </w:rPr>
        <w:t>after</w:t>
      </w:r>
      <w:r>
        <w:rPr>
          <w:color w:val="231F20"/>
          <w:spacing w:val="-27"/>
          <w:sz w:val="20"/>
        </w:rPr>
        <w:t> </w:t>
      </w:r>
      <w:r>
        <w:rPr>
          <w:color w:val="231F20"/>
          <w:sz w:val="20"/>
        </w:rPr>
        <w:t>prenatal</w:t>
      </w:r>
      <w:r>
        <w:rPr>
          <w:color w:val="231F20"/>
          <w:spacing w:val="-27"/>
          <w:sz w:val="20"/>
        </w:rPr>
        <w:t> </w:t>
      </w:r>
      <w:r>
        <w:rPr>
          <w:color w:val="231F20"/>
          <w:sz w:val="20"/>
        </w:rPr>
        <w:t>exposure</w:t>
      </w:r>
      <w:r>
        <w:rPr>
          <w:color w:val="231F20"/>
          <w:spacing w:val="-27"/>
          <w:sz w:val="20"/>
        </w:rPr>
        <w:t> </w:t>
      </w:r>
      <w:r>
        <w:rPr>
          <w:color w:val="231F20"/>
          <w:sz w:val="20"/>
        </w:rPr>
        <w:t>to</w:t>
      </w:r>
      <w:r>
        <w:rPr>
          <w:color w:val="231F20"/>
          <w:spacing w:val="-27"/>
          <w:sz w:val="20"/>
        </w:rPr>
        <w:t> </w:t>
      </w:r>
      <w:r>
        <w:rPr>
          <w:color w:val="231F20"/>
          <w:sz w:val="20"/>
        </w:rPr>
        <w:t>the</w:t>
      </w:r>
      <w:r>
        <w:rPr>
          <w:color w:val="231F20"/>
          <w:spacing w:val="-27"/>
          <w:sz w:val="20"/>
        </w:rPr>
        <w:t> </w:t>
      </w:r>
      <w:r>
        <w:rPr>
          <w:color w:val="231F20"/>
          <w:sz w:val="20"/>
        </w:rPr>
        <w:t>Dutch</w:t>
      </w:r>
      <w:r>
        <w:rPr>
          <w:color w:val="231F20"/>
          <w:spacing w:val="-27"/>
          <w:sz w:val="20"/>
        </w:rPr>
        <w:t> </w:t>
      </w:r>
      <w:r>
        <w:rPr>
          <w:color w:val="231F20"/>
          <w:sz w:val="20"/>
        </w:rPr>
        <w:t>famine,</w:t>
      </w:r>
      <w:r>
        <w:rPr>
          <w:color w:val="231F20"/>
          <w:spacing w:val="-27"/>
          <w:sz w:val="20"/>
        </w:rPr>
        <w:t> </w:t>
      </w:r>
      <w:r>
        <w:rPr>
          <w:color w:val="231F20"/>
          <w:sz w:val="20"/>
        </w:rPr>
        <w:t>1944-45”,</w:t>
      </w:r>
      <w:r>
        <w:rPr>
          <w:color w:val="231F20"/>
          <w:spacing w:val="-27"/>
          <w:sz w:val="20"/>
        </w:rPr>
        <w:t> </w:t>
      </w:r>
      <w:r>
        <w:rPr>
          <w:i/>
          <w:color w:val="231F20"/>
          <w:sz w:val="20"/>
        </w:rPr>
        <w:t>Heart,</w:t>
      </w:r>
      <w:r>
        <w:rPr>
          <w:i/>
          <w:color w:val="231F20"/>
          <w:spacing w:val="-27"/>
          <w:sz w:val="20"/>
        </w:rPr>
        <w:t> </w:t>
      </w:r>
      <w:r>
        <w:rPr>
          <w:color w:val="231F20"/>
          <w:sz w:val="20"/>
        </w:rPr>
        <w:t>vol.</w:t>
      </w:r>
      <w:r>
        <w:rPr>
          <w:color w:val="231F20"/>
          <w:spacing w:val="-27"/>
          <w:sz w:val="20"/>
        </w:rPr>
        <w:t> </w:t>
      </w:r>
      <w:r>
        <w:rPr>
          <w:color w:val="231F20"/>
          <w:sz w:val="20"/>
        </w:rPr>
        <w:t>84,</w:t>
      </w:r>
      <w:r>
        <w:rPr>
          <w:color w:val="231F20"/>
          <w:spacing w:val="-27"/>
          <w:sz w:val="20"/>
        </w:rPr>
        <w:t> </w:t>
      </w:r>
      <w:r>
        <w:rPr>
          <w:color w:val="231F20"/>
          <w:sz w:val="20"/>
        </w:rPr>
        <w:t>no.</w:t>
      </w:r>
      <w:r>
        <w:rPr>
          <w:color w:val="231F20"/>
          <w:spacing w:val="-27"/>
          <w:sz w:val="20"/>
        </w:rPr>
        <w:t> </w:t>
      </w:r>
      <w:r>
        <w:rPr>
          <w:color w:val="231F20"/>
          <w:sz w:val="20"/>
        </w:rPr>
        <w:t>6,</w:t>
      </w:r>
      <w:r>
        <w:rPr>
          <w:color w:val="231F20"/>
          <w:spacing w:val="-27"/>
          <w:sz w:val="20"/>
        </w:rPr>
        <w:t> </w:t>
      </w:r>
      <w:r>
        <w:rPr>
          <w:color w:val="231F20"/>
          <w:sz w:val="20"/>
        </w:rPr>
        <w:t>pp.</w:t>
      </w:r>
      <w:r>
        <w:rPr>
          <w:color w:val="231F20"/>
          <w:spacing w:val="-27"/>
          <w:sz w:val="20"/>
        </w:rPr>
        <w:t> </w:t>
      </w:r>
      <w:r>
        <w:rPr>
          <w:color w:val="231F20"/>
          <w:sz w:val="20"/>
        </w:rPr>
        <w:t>595-598.</w:t>
      </w:r>
    </w:p>
    <w:p>
      <w:pPr>
        <w:pStyle w:val="ListParagraph"/>
        <w:numPr>
          <w:ilvl w:val="0"/>
          <w:numId w:val="2"/>
        </w:numPr>
        <w:tabs>
          <w:tab w:pos="337" w:val="left" w:leader="none"/>
        </w:tabs>
        <w:spacing w:line="240" w:lineRule="auto" w:before="3" w:after="0"/>
        <w:ind w:left="336" w:right="0" w:hanging="236"/>
        <w:jc w:val="left"/>
        <w:rPr>
          <w:sz w:val="20"/>
        </w:rPr>
      </w:pPr>
      <w:r>
        <w:rPr>
          <w:color w:val="231F20"/>
          <w:sz w:val="20"/>
        </w:rPr>
        <w:t>Roseboom,</w:t>
      </w:r>
      <w:r>
        <w:rPr>
          <w:color w:val="231F20"/>
          <w:spacing w:val="-5"/>
          <w:sz w:val="20"/>
        </w:rPr>
        <w:t> </w:t>
      </w:r>
      <w:r>
        <w:rPr>
          <w:color w:val="231F20"/>
          <w:sz w:val="20"/>
        </w:rPr>
        <w:t>T.</w:t>
      </w:r>
      <w:r>
        <w:rPr>
          <w:color w:val="231F20"/>
          <w:spacing w:val="-5"/>
          <w:sz w:val="20"/>
        </w:rPr>
        <w:t> </w:t>
      </w:r>
      <w:r>
        <w:rPr>
          <w:color w:val="231F20"/>
          <w:sz w:val="20"/>
        </w:rPr>
        <w:t>J.,</w:t>
      </w:r>
      <w:r>
        <w:rPr>
          <w:color w:val="231F20"/>
          <w:spacing w:val="-5"/>
          <w:sz w:val="20"/>
        </w:rPr>
        <w:t> </w:t>
      </w:r>
      <w:r>
        <w:rPr>
          <w:color w:val="231F20"/>
          <w:sz w:val="20"/>
        </w:rPr>
        <w:t>van</w:t>
      </w:r>
      <w:r>
        <w:rPr>
          <w:color w:val="231F20"/>
          <w:spacing w:val="-5"/>
          <w:sz w:val="20"/>
        </w:rPr>
        <w:t> </w:t>
      </w:r>
      <w:r>
        <w:rPr>
          <w:color w:val="231F20"/>
          <w:sz w:val="20"/>
        </w:rPr>
        <w:t>der</w:t>
      </w:r>
      <w:r>
        <w:rPr>
          <w:color w:val="231F20"/>
          <w:spacing w:val="-5"/>
          <w:sz w:val="20"/>
        </w:rPr>
        <w:t> </w:t>
      </w:r>
      <w:r>
        <w:rPr>
          <w:color w:val="231F20"/>
          <w:sz w:val="20"/>
        </w:rPr>
        <w:t>Meulen,</w:t>
      </w:r>
      <w:r>
        <w:rPr>
          <w:color w:val="231F20"/>
          <w:spacing w:val="-5"/>
          <w:sz w:val="20"/>
        </w:rPr>
        <w:t> </w:t>
      </w:r>
      <w:r>
        <w:rPr>
          <w:color w:val="231F20"/>
          <w:sz w:val="20"/>
        </w:rPr>
        <w:t>J.</w:t>
      </w:r>
      <w:r>
        <w:rPr>
          <w:color w:val="231F20"/>
          <w:spacing w:val="-5"/>
          <w:sz w:val="20"/>
        </w:rPr>
        <w:t> </w:t>
      </w:r>
      <w:r>
        <w:rPr>
          <w:color w:val="231F20"/>
          <w:sz w:val="20"/>
        </w:rPr>
        <w:t>H.,</w:t>
      </w:r>
      <w:r>
        <w:rPr>
          <w:color w:val="231F20"/>
          <w:spacing w:val="-5"/>
          <w:sz w:val="20"/>
        </w:rPr>
        <w:t> </w:t>
      </w:r>
      <w:r>
        <w:rPr>
          <w:color w:val="231F20"/>
          <w:sz w:val="20"/>
        </w:rPr>
        <w:t>Osmond,</w:t>
      </w:r>
      <w:r>
        <w:rPr>
          <w:color w:val="231F20"/>
          <w:spacing w:val="-5"/>
          <w:sz w:val="20"/>
        </w:rPr>
        <w:t> </w:t>
      </w:r>
      <w:r>
        <w:rPr>
          <w:color w:val="231F20"/>
          <w:sz w:val="20"/>
        </w:rPr>
        <w:t>C.,</w:t>
      </w:r>
      <w:r>
        <w:rPr>
          <w:color w:val="231F20"/>
          <w:spacing w:val="-5"/>
          <w:sz w:val="20"/>
        </w:rPr>
        <w:t> </w:t>
      </w:r>
      <w:r>
        <w:rPr>
          <w:color w:val="231F20"/>
          <w:sz w:val="20"/>
        </w:rPr>
        <w:t>Barker,</w:t>
      </w:r>
      <w:r>
        <w:rPr>
          <w:color w:val="231F20"/>
          <w:spacing w:val="-5"/>
          <w:sz w:val="20"/>
        </w:rPr>
        <w:t> </w:t>
      </w:r>
      <w:r>
        <w:rPr>
          <w:color w:val="231F20"/>
          <w:sz w:val="20"/>
        </w:rPr>
        <w:t>D.</w:t>
      </w:r>
      <w:r>
        <w:rPr>
          <w:color w:val="231F20"/>
          <w:spacing w:val="-5"/>
          <w:sz w:val="20"/>
        </w:rPr>
        <w:t> </w:t>
      </w:r>
      <w:r>
        <w:rPr>
          <w:color w:val="231F20"/>
          <w:sz w:val="20"/>
        </w:rPr>
        <w:t>J.,</w:t>
      </w:r>
      <w:r>
        <w:rPr>
          <w:color w:val="231F20"/>
          <w:spacing w:val="-5"/>
          <w:sz w:val="20"/>
        </w:rPr>
        <w:t> </w:t>
      </w:r>
      <w:r>
        <w:rPr>
          <w:color w:val="231F20"/>
          <w:sz w:val="20"/>
        </w:rPr>
        <w:t>Ravelli,</w:t>
      </w:r>
      <w:r>
        <w:rPr>
          <w:color w:val="231F20"/>
          <w:spacing w:val="-5"/>
          <w:sz w:val="20"/>
        </w:rPr>
        <w:t> </w:t>
      </w:r>
      <w:r>
        <w:rPr>
          <w:color w:val="231F20"/>
          <w:sz w:val="20"/>
        </w:rPr>
        <w:t>A.</w:t>
      </w:r>
      <w:r>
        <w:rPr>
          <w:color w:val="231F20"/>
          <w:spacing w:val="-5"/>
          <w:sz w:val="20"/>
        </w:rPr>
        <w:t> </w:t>
      </w:r>
      <w:r>
        <w:rPr>
          <w:color w:val="231F20"/>
          <w:sz w:val="20"/>
        </w:rPr>
        <w:t>C.,</w:t>
      </w:r>
      <w:r>
        <w:rPr>
          <w:color w:val="231F20"/>
          <w:spacing w:val="-5"/>
          <w:sz w:val="20"/>
        </w:rPr>
        <w:t> </w:t>
      </w:r>
      <w:r>
        <w:rPr>
          <w:color w:val="231F20"/>
          <w:sz w:val="20"/>
        </w:rPr>
        <w:t>y</w:t>
      </w:r>
      <w:r>
        <w:rPr>
          <w:color w:val="231F20"/>
          <w:spacing w:val="-5"/>
          <w:sz w:val="20"/>
        </w:rPr>
        <w:t> </w:t>
      </w:r>
      <w:r>
        <w:rPr>
          <w:color w:val="231F20"/>
          <w:sz w:val="20"/>
        </w:rPr>
        <w:t>Bleker,</w:t>
      </w:r>
      <w:r>
        <w:rPr>
          <w:color w:val="231F20"/>
          <w:spacing w:val="-5"/>
          <w:sz w:val="20"/>
        </w:rPr>
        <w:t> </w:t>
      </w:r>
      <w:r>
        <w:rPr>
          <w:color w:val="231F20"/>
          <w:sz w:val="20"/>
        </w:rPr>
        <w:t>O.</w:t>
      </w:r>
    </w:p>
    <w:p>
      <w:pPr>
        <w:spacing w:line="333" w:lineRule="auto" w:before="90"/>
        <w:ind w:left="460" w:right="0" w:firstLine="0"/>
        <w:jc w:val="left"/>
        <w:rPr>
          <w:sz w:val="20"/>
        </w:rPr>
      </w:pPr>
      <w:r>
        <w:rPr>
          <w:color w:val="231F20"/>
          <w:sz w:val="20"/>
        </w:rPr>
        <w:t>P. 2000, “Plasma lipid profiles in adults after prenatal exposure to the Dutch famine”, </w:t>
      </w:r>
      <w:r>
        <w:rPr>
          <w:i/>
          <w:color w:val="231F20"/>
          <w:sz w:val="20"/>
        </w:rPr>
        <w:t>Am.J </w:t>
      </w:r>
      <w:r>
        <w:rPr>
          <w:i/>
          <w:color w:val="231F20"/>
          <w:sz w:val="20"/>
        </w:rPr>
        <w:t>Clin.Nutr</w:t>
      </w:r>
      <w:r>
        <w:rPr>
          <w:color w:val="231F20"/>
          <w:sz w:val="20"/>
        </w:rPr>
        <w:t>, vol. 72, no. 5, pp. 1101-1106.</w:t>
      </w:r>
    </w:p>
    <w:p>
      <w:pPr>
        <w:pStyle w:val="ListParagraph"/>
        <w:numPr>
          <w:ilvl w:val="0"/>
          <w:numId w:val="2"/>
        </w:numPr>
        <w:tabs>
          <w:tab w:pos="335" w:val="left" w:leader="none"/>
        </w:tabs>
        <w:spacing w:line="333" w:lineRule="auto" w:before="3" w:after="0"/>
        <w:ind w:left="460" w:right="118" w:hanging="360"/>
        <w:jc w:val="both"/>
        <w:rPr>
          <w:sz w:val="20"/>
        </w:rPr>
      </w:pPr>
      <w:r>
        <w:rPr>
          <w:color w:val="231F20"/>
          <w:sz w:val="20"/>
        </w:rPr>
        <w:t>Ravelli,</w:t>
      </w:r>
      <w:r>
        <w:rPr>
          <w:color w:val="231F20"/>
          <w:spacing w:val="-8"/>
          <w:sz w:val="20"/>
        </w:rPr>
        <w:t> </w:t>
      </w:r>
      <w:r>
        <w:rPr>
          <w:color w:val="231F20"/>
          <w:sz w:val="20"/>
        </w:rPr>
        <w:t>A.</w:t>
      </w:r>
      <w:r>
        <w:rPr>
          <w:color w:val="231F20"/>
          <w:spacing w:val="-8"/>
          <w:sz w:val="20"/>
        </w:rPr>
        <w:t> </w:t>
      </w:r>
      <w:r>
        <w:rPr>
          <w:color w:val="231F20"/>
          <w:sz w:val="20"/>
        </w:rPr>
        <w:t>C.,</w:t>
      </w:r>
      <w:r>
        <w:rPr>
          <w:color w:val="231F20"/>
          <w:spacing w:val="-8"/>
          <w:sz w:val="20"/>
        </w:rPr>
        <w:t> </w:t>
      </w:r>
      <w:r>
        <w:rPr>
          <w:color w:val="231F20"/>
          <w:sz w:val="20"/>
        </w:rPr>
        <w:t>van</w:t>
      </w:r>
      <w:r>
        <w:rPr>
          <w:color w:val="231F20"/>
          <w:spacing w:val="-8"/>
          <w:sz w:val="20"/>
        </w:rPr>
        <w:t> </w:t>
      </w:r>
      <w:r>
        <w:rPr>
          <w:color w:val="231F20"/>
          <w:sz w:val="20"/>
        </w:rPr>
        <w:t>der</w:t>
      </w:r>
      <w:r>
        <w:rPr>
          <w:color w:val="231F20"/>
          <w:spacing w:val="-8"/>
          <w:sz w:val="20"/>
        </w:rPr>
        <w:t> </w:t>
      </w:r>
      <w:r>
        <w:rPr>
          <w:color w:val="231F20"/>
          <w:sz w:val="20"/>
        </w:rPr>
        <w:t>Meulen,</w:t>
      </w:r>
      <w:r>
        <w:rPr>
          <w:color w:val="231F20"/>
          <w:spacing w:val="-8"/>
          <w:sz w:val="20"/>
        </w:rPr>
        <w:t> </w:t>
      </w:r>
      <w:r>
        <w:rPr>
          <w:color w:val="231F20"/>
          <w:sz w:val="20"/>
        </w:rPr>
        <w:t>J.</w:t>
      </w:r>
      <w:r>
        <w:rPr>
          <w:color w:val="231F20"/>
          <w:spacing w:val="-8"/>
          <w:sz w:val="20"/>
        </w:rPr>
        <w:t> </w:t>
      </w:r>
      <w:r>
        <w:rPr>
          <w:color w:val="231F20"/>
          <w:sz w:val="20"/>
        </w:rPr>
        <w:t>H.,</w:t>
      </w:r>
      <w:r>
        <w:rPr>
          <w:color w:val="231F20"/>
          <w:spacing w:val="-8"/>
          <w:sz w:val="20"/>
        </w:rPr>
        <w:t> </w:t>
      </w:r>
      <w:r>
        <w:rPr>
          <w:color w:val="231F20"/>
          <w:sz w:val="20"/>
        </w:rPr>
        <w:t>Osmond,</w:t>
      </w:r>
      <w:r>
        <w:rPr>
          <w:color w:val="231F20"/>
          <w:spacing w:val="-8"/>
          <w:sz w:val="20"/>
        </w:rPr>
        <w:t> </w:t>
      </w:r>
      <w:r>
        <w:rPr>
          <w:color w:val="231F20"/>
          <w:sz w:val="20"/>
        </w:rPr>
        <w:t>C.,</w:t>
      </w:r>
      <w:r>
        <w:rPr>
          <w:color w:val="231F20"/>
          <w:spacing w:val="-8"/>
          <w:sz w:val="20"/>
        </w:rPr>
        <w:t> </w:t>
      </w:r>
      <w:r>
        <w:rPr>
          <w:color w:val="231F20"/>
          <w:sz w:val="20"/>
        </w:rPr>
        <w:t>Barker,</w:t>
      </w:r>
      <w:r>
        <w:rPr>
          <w:color w:val="231F20"/>
          <w:spacing w:val="-8"/>
          <w:sz w:val="20"/>
        </w:rPr>
        <w:t> </w:t>
      </w:r>
      <w:r>
        <w:rPr>
          <w:color w:val="231F20"/>
          <w:sz w:val="20"/>
        </w:rPr>
        <w:t>D.</w:t>
      </w:r>
      <w:r>
        <w:rPr>
          <w:color w:val="231F20"/>
          <w:spacing w:val="-8"/>
          <w:sz w:val="20"/>
        </w:rPr>
        <w:t> </w:t>
      </w:r>
      <w:r>
        <w:rPr>
          <w:color w:val="231F20"/>
          <w:sz w:val="20"/>
        </w:rPr>
        <w:t>J.,</w:t>
      </w:r>
      <w:r>
        <w:rPr>
          <w:color w:val="231F20"/>
          <w:spacing w:val="-8"/>
          <w:sz w:val="20"/>
        </w:rPr>
        <w:t> </w:t>
      </w:r>
      <w:r>
        <w:rPr>
          <w:color w:val="231F20"/>
          <w:sz w:val="20"/>
        </w:rPr>
        <w:t>y</w:t>
      </w:r>
      <w:r>
        <w:rPr>
          <w:color w:val="231F20"/>
          <w:spacing w:val="-8"/>
          <w:sz w:val="20"/>
        </w:rPr>
        <w:t> </w:t>
      </w:r>
      <w:r>
        <w:rPr>
          <w:color w:val="231F20"/>
          <w:sz w:val="20"/>
        </w:rPr>
        <w:t>Bleker,</w:t>
      </w:r>
      <w:r>
        <w:rPr>
          <w:color w:val="231F20"/>
          <w:spacing w:val="-8"/>
          <w:sz w:val="20"/>
        </w:rPr>
        <w:t> </w:t>
      </w:r>
      <w:r>
        <w:rPr>
          <w:color w:val="231F20"/>
          <w:sz w:val="20"/>
        </w:rPr>
        <w:t>O.</w:t>
      </w:r>
      <w:r>
        <w:rPr>
          <w:color w:val="231F20"/>
          <w:spacing w:val="-8"/>
          <w:sz w:val="20"/>
        </w:rPr>
        <w:t> </w:t>
      </w:r>
      <w:r>
        <w:rPr>
          <w:color w:val="231F20"/>
          <w:sz w:val="20"/>
        </w:rPr>
        <w:t>P.</w:t>
      </w:r>
      <w:r>
        <w:rPr>
          <w:color w:val="231F20"/>
          <w:spacing w:val="-8"/>
          <w:sz w:val="20"/>
        </w:rPr>
        <w:t> </w:t>
      </w:r>
      <w:r>
        <w:rPr>
          <w:color w:val="231F20"/>
          <w:sz w:val="20"/>
        </w:rPr>
        <w:t>1999,</w:t>
      </w:r>
      <w:r>
        <w:rPr>
          <w:color w:val="231F20"/>
          <w:spacing w:val="-8"/>
          <w:sz w:val="20"/>
        </w:rPr>
        <w:t> </w:t>
      </w:r>
      <w:r>
        <w:rPr>
          <w:color w:val="231F20"/>
          <w:sz w:val="20"/>
        </w:rPr>
        <w:t>“Obesity at</w:t>
      </w:r>
      <w:r>
        <w:rPr>
          <w:color w:val="231F20"/>
          <w:spacing w:val="-3"/>
          <w:sz w:val="20"/>
        </w:rPr>
        <w:t> </w:t>
      </w:r>
      <w:r>
        <w:rPr>
          <w:color w:val="231F20"/>
          <w:sz w:val="20"/>
        </w:rPr>
        <w:t>the</w:t>
      </w:r>
      <w:r>
        <w:rPr>
          <w:color w:val="231F20"/>
          <w:spacing w:val="-3"/>
          <w:sz w:val="20"/>
        </w:rPr>
        <w:t> </w:t>
      </w:r>
      <w:r>
        <w:rPr>
          <w:color w:val="231F20"/>
          <w:sz w:val="20"/>
        </w:rPr>
        <w:t>age</w:t>
      </w:r>
      <w:r>
        <w:rPr>
          <w:color w:val="231F20"/>
          <w:spacing w:val="-3"/>
          <w:sz w:val="20"/>
        </w:rPr>
        <w:t> </w:t>
      </w:r>
      <w:r>
        <w:rPr>
          <w:color w:val="231F20"/>
          <w:sz w:val="20"/>
        </w:rPr>
        <w:t>of</w:t>
      </w:r>
      <w:r>
        <w:rPr>
          <w:color w:val="231F20"/>
          <w:spacing w:val="-3"/>
          <w:sz w:val="20"/>
        </w:rPr>
        <w:t> </w:t>
      </w:r>
      <w:r>
        <w:rPr>
          <w:color w:val="231F20"/>
          <w:sz w:val="20"/>
        </w:rPr>
        <w:t>50</w:t>
      </w:r>
      <w:r>
        <w:rPr>
          <w:color w:val="231F20"/>
          <w:spacing w:val="-3"/>
          <w:sz w:val="20"/>
        </w:rPr>
        <w:t> </w:t>
      </w:r>
      <w:r>
        <w:rPr>
          <w:color w:val="231F20"/>
          <w:sz w:val="20"/>
        </w:rPr>
        <w:t>y</w:t>
      </w:r>
      <w:r>
        <w:rPr>
          <w:color w:val="231F20"/>
          <w:spacing w:val="-3"/>
          <w:sz w:val="20"/>
        </w:rPr>
        <w:t> </w:t>
      </w:r>
      <w:r>
        <w:rPr>
          <w:color w:val="231F20"/>
          <w:sz w:val="20"/>
        </w:rPr>
        <w:t>in</w:t>
      </w:r>
      <w:r>
        <w:rPr>
          <w:color w:val="231F20"/>
          <w:spacing w:val="-3"/>
          <w:sz w:val="20"/>
        </w:rPr>
        <w:t> </w:t>
      </w:r>
      <w:r>
        <w:rPr>
          <w:color w:val="231F20"/>
          <w:sz w:val="20"/>
        </w:rPr>
        <w:t>men</w:t>
      </w:r>
      <w:r>
        <w:rPr>
          <w:color w:val="231F20"/>
          <w:spacing w:val="-3"/>
          <w:sz w:val="20"/>
        </w:rPr>
        <w:t> </w:t>
      </w:r>
      <w:r>
        <w:rPr>
          <w:color w:val="231F20"/>
          <w:sz w:val="20"/>
        </w:rPr>
        <w:t>and</w:t>
      </w:r>
      <w:r>
        <w:rPr>
          <w:color w:val="231F20"/>
          <w:spacing w:val="-3"/>
          <w:sz w:val="20"/>
        </w:rPr>
        <w:t> </w:t>
      </w:r>
      <w:r>
        <w:rPr>
          <w:color w:val="231F20"/>
          <w:sz w:val="20"/>
        </w:rPr>
        <w:t>women</w:t>
      </w:r>
      <w:r>
        <w:rPr>
          <w:color w:val="231F20"/>
          <w:spacing w:val="-3"/>
          <w:sz w:val="20"/>
        </w:rPr>
        <w:t> </w:t>
      </w:r>
      <w:r>
        <w:rPr>
          <w:color w:val="231F20"/>
          <w:sz w:val="20"/>
        </w:rPr>
        <w:t>exposed</w:t>
      </w:r>
      <w:r>
        <w:rPr>
          <w:color w:val="231F20"/>
          <w:spacing w:val="-3"/>
          <w:sz w:val="20"/>
        </w:rPr>
        <w:t> </w:t>
      </w:r>
      <w:r>
        <w:rPr>
          <w:color w:val="231F20"/>
          <w:sz w:val="20"/>
        </w:rPr>
        <w:t>to</w:t>
      </w:r>
      <w:r>
        <w:rPr>
          <w:color w:val="231F20"/>
          <w:spacing w:val="-3"/>
          <w:sz w:val="20"/>
        </w:rPr>
        <w:t> </w:t>
      </w:r>
      <w:r>
        <w:rPr>
          <w:color w:val="231F20"/>
          <w:sz w:val="20"/>
        </w:rPr>
        <w:t>famine</w:t>
      </w:r>
      <w:r>
        <w:rPr>
          <w:color w:val="231F20"/>
          <w:spacing w:val="-3"/>
          <w:sz w:val="20"/>
        </w:rPr>
        <w:t> </w:t>
      </w:r>
      <w:r>
        <w:rPr>
          <w:color w:val="231F20"/>
          <w:sz w:val="20"/>
        </w:rPr>
        <w:t>prenatally”,</w:t>
      </w:r>
      <w:r>
        <w:rPr>
          <w:color w:val="231F20"/>
          <w:spacing w:val="-3"/>
          <w:sz w:val="20"/>
        </w:rPr>
        <w:t> </w:t>
      </w:r>
      <w:r>
        <w:rPr>
          <w:i/>
          <w:color w:val="231F20"/>
          <w:sz w:val="20"/>
        </w:rPr>
        <w:t>Am.J</w:t>
      </w:r>
      <w:r>
        <w:rPr>
          <w:i/>
          <w:color w:val="231F20"/>
          <w:spacing w:val="-8"/>
          <w:sz w:val="20"/>
        </w:rPr>
        <w:t> </w:t>
      </w:r>
      <w:r>
        <w:rPr>
          <w:i/>
          <w:color w:val="231F20"/>
          <w:sz w:val="20"/>
        </w:rPr>
        <w:t>Clin.Nutr</w:t>
      </w:r>
      <w:r>
        <w:rPr>
          <w:color w:val="231F20"/>
          <w:sz w:val="20"/>
        </w:rPr>
        <w:t>,</w:t>
      </w:r>
      <w:r>
        <w:rPr>
          <w:color w:val="231F20"/>
          <w:spacing w:val="-3"/>
          <w:sz w:val="20"/>
        </w:rPr>
        <w:t> </w:t>
      </w:r>
      <w:r>
        <w:rPr>
          <w:color w:val="231F20"/>
          <w:sz w:val="20"/>
        </w:rPr>
        <w:t>vol.</w:t>
      </w:r>
      <w:r>
        <w:rPr>
          <w:color w:val="231F20"/>
          <w:spacing w:val="-3"/>
          <w:sz w:val="20"/>
        </w:rPr>
        <w:t> </w:t>
      </w:r>
      <w:r>
        <w:rPr>
          <w:color w:val="231F20"/>
          <w:sz w:val="20"/>
        </w:rPr>
        <w:t>70, no.</w:t>
      </w:r>
      <w:r>
        <w:rPr>
          <w:color w:val="231F20"/>
          <w:spacing w:val="-17"/>
          <w:sz w:val="20"/>
        </w:rPr>
        <w:t> </w:t>
      </w:r>
      <w:r>
        <w:rPr>
          <w:color w:val="231F20"/>
          <w:sz w:val="20"/>
        </w:rPr>
        <w:t>5,</w:t>
      </w:r>
      <w:r>
        <w:rPr>
          <w:color w:val="231F20"/>
          <w:spacing w:val="-17"/>
          <w:sz w:val="20"/>
        </w:rPr>
        <w:t> </w:t>
      </w:r>
      <w:r>
        <w:rPr>
          <w:color w:val="231F20"/>
          <w:sz w:val="20"/>
        </w:rPr>
        <w:t>pp.</w:t>
      </w:r>
      <w:r>
        <w:rPr>
          <w:color w:val="231F20"/>
          <w:spacing w:val="-17"/>
          <w:sz w:val="20"/>
        </w:rPr>
        <w:t> </w:t>
      </w:r>
      <w:r>
        <w:rPr>
          <w:color w:val="231F20"/>
          <w:sz w:val="20"/>
        </w:rPr>
        <w:t>811-816.</w:t>
      </w:r>
    </w:p>
    <w:p>
      <w:pPr>
        <w:pStyle w:val="ListParagraph"/>
        <w:numPr>
          <w:ilvl w:val="0"/>
          <w:numId w:val="2"/>
        </w:numPr>
        <w:tabs>
          <w:tab w:pos="340" w:val="left" w:leader="none"/>
        </w:tabs>
        <w:spacing w:line="333" w:lineRule="auto" w:before="3" w:after="0"/>
        <w:ind w:left="460" w:right="119" w:hanging="360"/>
        <w:jc w:val="both"/>
        <w:rPr>
          <w:sz w:val="20"/>
        </w:rPr>
      </w:pPr>
      <w:r>
        <w:rPr>
          <w:color w:val="231F20"/>
          <w:sz w:val="20"/>
        </w:rPr>
        <w:t>Fleming,</w:t>
      </w:r>
      <w:r>
        <w:rPr>
          <w:color w:val="231F20"/>
          <w:spacing w:val="-8"/>
          <w:sz w:val="20"/>
        </w:rPr>
        <w:t> </w:t>
      </w:r>
      <w:r>
        <w:rPr>
          <w:color w:val="231F20"/>
          <w:sz w:val="20"/>
        </w:rPr>
        <w:t>T.</w:t>
      </w:r>
      <w:r>
        <w:rPr>
          <w:color w:val="231F20"/>
          <w:spacing w:val="-8"/>
          <w:sz w:val="20"/>
        </w:rPr>
        <w:t> </w:t>
      </w:r>
      <w:r>
        <w:rPr>
          <w:color w:val="231F20"/>
          <w:sz w:val="20"/>
        </w:rPr>
        <w:t>P.,</w:t>
      </w:r>
      <w:r>
        <w:rPr>
          <w:color w:val="231F20"/>
          <w:spacing w:val="-8"/>
          <w:sz w:val="20"/>
        </w:rPr>
        <w:t> </w:t>
      </w:r>
      <w:r>
        <w:rPr>
          <w:color w:val="231F20"/>
          <w:sz w:val="20"/>
        </w:rPr>
        <w:t>Wilkins,</w:t>
      </w:r>
      <w:r>
        <w:rPr>
          <w:color w:val="231F20"/>
          <w:spacing w:val="-8"/>
          <w:sz w:val="20"/>
        </w:rPr>
        <w:t> </w:t>
      </w:r>
      <w:r>
        <w:rPr>
          <w:color w:val="231F20"/>
          <w:sz w:val="20"/>
        </w:rPr>
        <w:t>A.,</w:t>
      </w:r>
      <w:r>
        <w:rPr>
          <w:color w:val="231F20"/>
          <w:spacing w:val="-8"/>
          <w:sz w:val="20"/>
        </w:rPr>
        <w:t> </w:t>
      </w:r>
      <w:r>
        <w:rPr>
          <w:color w:val="231F20"/>
          <w:sz w:val="20"/>
        </w:rPr>
        <w:t>Mears,</w:t>
      </w:r>
      <w:r>
        <w:rPr>
          <w:color w:val="231F20"/>
          <w:spacing w:val="-8"/>
          <w:sz w:val="20"/>
        </w:rPr>
        <w:t> </w:t>
      </w:r>
      <w:r>
        <w:rPr>
          <w:color w:val="231F20"/>
          <w:sz w:val="20"/>
        </w:rPr>
        <w:t>A.,</w:t>
      </w:r>
      <w:r>
        <w:rPr>
          <w:color w:val="231F20"/>
          <w:spacing w:val="-8"/>
          <w:sz w:val="20"/>
        </w:rPr>
        <w:t> </w:t>
      </w:r>
      <w:r>
        <w:rPr>
          <w:color w:val="231F20"/>
          <w:sz w:val="20"/>
        </w:rPr>
        <w:t>Miller,</w:t>
      </w:r>
      <w:r>
        <w:rPr>
          <w:color w:val="231F20"/>
          <w:spacing w:val="-8"/>
          <w:sz w:val="20"/>
        </w:rPr>
        <w:t> </w:t>
      </w:r>
      <w:r>
        <w:rPr>
          <w:color w:val="231F20"/>
          <w:sz w:val="20"/>
        </w:rPr>
        <w:t>D.</w:t>
      </w:r>
      <w:r>
        <w:rPr>
          <w:color w:val="231F20"/>
          <w:spacing w:val="-8"/>
          <w:sz w:val="20"/>
        </w:rPr>
        <w:t> </w:t>
      </w:r>
      <w:r>
        <w:rPr>
          <w:color w:val="231F20"/>
          <w:sz w:val="20"/>
        </w:rPr>
        <w:t>J.,</w:t>
      </w:r>
      <w:r>
        <w:rPr>
          <w:color w:val="231F20"/>
          <w:spacing w:val="-8"/>
          <w:sz w:val="20"/>
        </w:rPr>
        <w:t> </w:t>
      </w:r>
      <w:r>
        <w:rPr>
          <w:color w:val="231F20"/>
          <w:sz w:val="20"/>
        </w:rPr>
        <w:t>Thomas,</w:t>
      </w:r>
      <w:r>
        <w:rPr>
          <w:color w:val="231F20"/>
          <w:spacing w:val="-8"/>
          <w:sz w:val="20"/>
        </w:rPr>
        <w:t> </w:t>
      </w:r>
      <w:r>
        <w:rPr>
          <w:color w:val="231F20"/>
          <w:sz w:val="20"/>
        </w:rPr>
        <w:t>F.,</w:t>
      </w:r>
      <w:r>
        <w:rPr>
          <w:color w:val="231F20"/>
          <w:spacing w:val="-8"/>
          <w:sz w:val="20"/>
        </w:rPr>
        <w:t> </w:t>
      </w:r>
      <w:r>
        <w:rPr>
          <w:color w:val="231F20"/>
          <w:sz w:val="20"/>
        </w:rPr>
        <w:t>Ghassemifar,</w:t>
      </w:r>
      <w:r>
        <w:rPr>
          <w:color w:val="231F20"/>
          <w:spacing w:val="-8"/>
          <w:sz w:val="20"/>
        </w:rPr>
        <w:t> </w:t>
      </w:r>
      <w:r>
        <w:rPr>
          <w:color w:val="231F20"/>
          <w:sz w:val="20"/>
        </w:rPr>
        <w:t>M.</w:t>
      </w:r>
      <w:r>
        <w:rPr>
          <w:color w:val="231F20"/>
          <w:spacing w:val="-8"/>
          <w:sz w:val="20"/>
        </w:rPr>
        <w:t> </w:t>
      </w:r>
      <w:r>
        <w:rPr>
          <w:color w:val="231F20"/>
          <w:sz w:val="20"/>
        </w:rPr>
        <w:t>R.,</w:t>
      </w:r>
      <w:r>
        <w:rPr>
          <w:color w:val="231F20"/>
          <w:spacing w:val="-8"/>
          <w:sz w:val="20"/>
        </w:rPr>
        <w:t> </w:t>
      </w:r>
      <w:r>
        <w:rPr>
          <w:color w:val="231F20"/>
          <w:sz w:val="20"/>
        </w:rPr>
        <w:t>Fesenko, I.,</w:t>
      </w:r>
      <w:r>
        <w:rPr>
          <w:color w:val="231F20"/>
          <w:spacing w:val="-15"/>
          <w:sz w:val="20"/>
        </w:rPr>
        <w:t> </w:t>
      </w:r>
      <w:r>
        <w:rPr>
          <w:color w:val="231F20"/>
          <w:sz w:val="20"/>
        </w:rPr>
        <w:t>Sheth,</w:t>
      </w:r>
      <w:r>
        <w:rPr>
          <w:color w:val="231F20"/>
          <w:spacing w:val="-15"/>
          <w:sz w:val="20"/>
        </w:rPr>
        <w:t> </w:t>
      </w:r>
      <w:r>
        <w:rPr>
          <w:color w:val="231F20"/>
          <w:sz w:val="20"/>
        </w:rPr>
        <w:t>B.,</w:t>
      </w:r>
      <w:r>
        <w:rPr>
          <w:color w:val="231F20"/>
          <w:spacing w:val="-15"/>
          <w:sz w:val="20"/>
        </w:rPr>
        <w:t> </w:t>
      </w:r>
      <w:r>
        <w:rPr>
          <w:color w:val="231F20"/>
          <w:sz w:val="20"/>
        </w:rPr>
        <w:t>Kwong,</w:t>
      </w:r>
      <w:r>
        <w:rPr>
          <w:color w:val="231F20"/>
          <w:spacing w:val="-15"/>
          <w:sz w:val="20"/>
        </w:rPr>
        <w:t> </w:t>
      </w:r>
      <w:r>
        <w:rPr>
          <w:color w:val="231F20"/>
          <w:sz w:val="20"/>
        </w:rPr>
        <w:t>W.</w:t>
      </w:r>
      <w:r>
        <w:rPr>
          <w:color w:val="231F20"/>
          <w:spacing w:val="-15"/>
          <w:sz w:val="20"/>
        </w:rPr>
        <w:t> </w:t>
      </w:r>
      <w:r>
        <w:rPr>
          <w:color w:val="231F20"/>
          <w:sz w:val="20"/>
        </w:rPr>
        <w:t>Y.,</w:t>
      </w:r>
      <w:r>
        <w:rPr>
          <w:color w:val="231F20"/>
          <w:spacing w:val="-15"/>
          <w:sz w:val="20"/>
        </w:rPr>
        <w:t> </w:t>
      </w:r>
      <w:r>
        <w:rPr>
          <w:color w:val="231F20"/>
          <w:sz w:val="20"/>
        </w:rPr>
        <w:t>y</w:t>
      </w:r>
      <w:r>
        <w:rPr>
          <w:color w:val="231F20"/>
          <w:spacing w:val="-15"/>
          <w:sz w:val="20"/>
        </w:rPr>
        <w:t> </w:t>
      </w:r>
      <w:r>
        <w:rPr>
          <w:color w:val="231F20"/>
          <w:sz w:val="20"/>
        </w:rPr>
        <w:t>Eckert,</w:t>
      </w:r>
      <w:r>
        <w:rPr>
          <w:color w:val="231F20"/>
          <w:spacing w:val="-15"/>
          <w:sz w:val="20"/>
        </w:rPr>
        <w:t> </w:t>
      </w:r>
      <w:r>
        <w:rPr>
          <w:color w:val="231F20"/>
          <w:sz w:val="20"/>
        </w:rPr>
        <w:t>J.</w:t>
      </w:r>
      <w:r>
        <w:rPr>
          <w:color w:val="231F20"/>
          <w:spacing w:val="-15"/>
          <w:sz w:val="20"/>
        </w:rPr>
        <w:t> </w:t>
      </w:r>
      <w:r>
        <w:rPr>
          <w:color w:val="231F20"/>
          <w:sz w:val="20"/>
        </w:rPr>
        <w:t>J.</w:t>
      </w:r>
      <w:r>
        <w:rPr>
          <w:color w:val="231F20"/>
          <w:spacing w:val="-15"/>
          <w:sz w:val="20"/>
        </w:rPr>
        <w:t> </w:t>
      </w:r>
      <w:r>
        <w:rPr>
          <w:color w:val="231F20"/>
          <w:sz w:val="20"/>
        </w:rPr>
        <w:t>2004,</w:t>
      </w:r>
      <w:r>
        <w:rPr>
          <w:color w:val="231F20"/>
          <w:spacing w:val="-15"/>
          <w:sz w:val="20"/>
        </w:rPr>
        <w:t> </w:t>
      </w:r>
      <w:r>
        <w:rPr>
          <w:color w:val="231F20"/>
          <w:sz w:val="20"/>
        </w:rPr>
        <w:t>“Society</w:t>
      </w:r>
      <w:r>
        <w:rPr>
          <w:color w:val="231F20"/>
          <w:spacing w:val="-15"/>
          <w:sz w:val="20"/>
        </w:rPr>
        <w:t> </w:t>
      </w:r>
      <w:r>
        <w:rPr>
          <w:color w:val="231F20"/>
          <w:sz w:val="20"/>
        </w:rPr>
        <w:t>for</w:t>
      </w:r>
      <w:r>
        <w:rPr>
          <w:color w:val="231F20"/>
          <w:spacing w:val="-15"/>
          <w:sz w:val="20"/>
        </w:rPr>
        <w:t> </w:t>
      </w:r>
      <w:r>
        <w:rPr>
          <w:color w:val="231F20"/>
          <w:sz w:val="20"/>
        </w:rPr>
        <w:t>Reproductive</w:t>
      </w:r>
      <w:r>
        <w:rPr>
          <w:color w:val="231F20"/>
          <w:spacing w:val="-15"/>
          <w:sz w:val="20"/>
        </w:rPr>
        <w:t> </w:t>
      </w:r>
      <w:r>
        <w:rPr>
          <w:color w:val="231F20"/>
          <w:sz w:val="20"/>
        </w:rPr>
        <w:t>Biology</w:t>
      </w:r>
      <w:r>
        <w:rPr>
          <w:color w:val="231F20"/>
          <w:spacing w:val="-15"/>
          <w:sz w:val="20"/>
        </w:rPr>
        <w:t> </w:t>
      </w:r>
      <w:r>
        <w:rPr>
          <w:color w:val="231F20"/>
          <w:sz w:val="20"/>
        </w:rPr>
        <w:t>Founders’ Lecture</w:t>
      </w:r>
      <w:r>
        <w:rPr>
          <w:color w:val="231F20"/>
          <w:spacing w:val="-25"/>
          <w:sz w:val="20"/>
        </w:rPr>
        <w:t> </w:t>
      </w:r>
      <w:r>
        <w:rPr>
          <w:color w:val="231F20"/>
          <w:sz w:val="20"/>
        </w:rPr>
        <w:t>2003.</w:t>
      </w:r>
      <w:r>
        <w:rPr>
          <w:color w:val="231F20"/>
          <w:spacing w:val="-25"/>
          <w:sz w:val="20"/>
        </w:rPr>
        <w:t> </w:t>
      </w:r>
      <w:r>
        <w:rPr>
          <w:color w:val="231F20"/>
          <w:sz w:val="20"/>
        </w:rPr>
        <w:t>The</w:t>
      </w:r>
      <w:r>
        <w:rPr>
          <w:color w:val="231F20"/>
          <w:spacing w:val="-25"/>
          <w:sz w:val="20"/>
        </w:rPr>
        <w:t> </w:t>
      </w:r>
      <w:r>
        <w:rPr>
          <w:color w:val="231F20"/>
          <w:sz w:val="20"/>
        </w:rPr>
        <w:t>making</w:t>
      </w:r>
      <w:r>
        <w:rPr>
          <w:color w:val="231F20"/>
          <w:spacing w:val="-25"/>
          <w:sz w:val="20"/>
        </w:rPr>
        <w:t> </w:t>
      </w:r>
      <w:r>
        <w:rPr>
          <w:color w:val="231F20"/>
          <w:sz w:val="20"/>
        </w:rPr>
        <w:t>of</w:t>
      </w:r>
      <w:r>
        <w:rPr>
          <w:color w:val="231F20"/>
          <w:spacing w:val="-25"/>
          <w:sz w:val="20"/>
        </w:rPr>
        <w:t> </w:t>
      </w:r>
      <w:r>
        <w:rPr>
          <w:color w:val="231F20"/>
          <w:sz w:val="20"/>
        </w:rPr>
        <w:t>an</w:t>
      </w:r>
      <w:r>
        <w:rPr>
          <w:color w:val="231F20"/>
          <w:spacing w:val="-25"/>
          <w:sz w:val="20"/>
        </w:rPr>
        <w:t> </w:t>
      </w:r>
      <w:r>
        <w:rPr>
          <w:color w:val="231F20"/>
          <w:sz w:val="20"/>
        </w:rPr>
        <w:t>embryo:</w:t>
      </w:r>
      <w:r>
        <w:rPr>
          <w:color w:val="231F20"/>
          <w:spacing w:val="-25"/>
          <w:sz w:val="20"/>
        </w:rPr>
        <w:t> </w:t>
      </w:r>
      <w:r>
        <w:rPr>
          <w:color w:val="231F20"/>
          <w:sz w:val="20"/>
        </w:rPr>
        <w:t>short-term</w:t>
      </w:r>
      <w:r>
        <w:rPr>
          <w:color w:val="231F20"/>
          <w:spacing w:val="-25"/>
          <w:sz w:val="20"/>
        </w:rPr>
        <w:t> </w:t>
      </w:r>
      <w:r>
        <w:rPr>
          <w:color w:val="231F20"/>
          <w:sz w:val="20"/>
        </w:rPr>
        <w:t>goals</w:t>
      </w:r>
      <w:r>
        <w:rPr>
          <w:color w:val="231F20"/>
          <w:spacing w:val="-25"/>
          <w:sz w:val="20"/>
        </w:rPr>
        <w:t> </w:t>
      </w:r>
      <w:r>
        <w:rPr>
          <w:color w:val="231F20"/>
          <w:sz w:val="20"/>
        </w:rPr>
        <w:t>and</w:t>
      </w:r>
      <w:r>
        <w:rPr>
          <w:color w:val="231F20"/>
          <w:spacing w:val="-25"/>
          <w:sz w:val="20"/>
        </w:rPr>
        <w:t> </w:t>
      </w:r>
      <w:r>
        <w:rPr>
          <w:color w:val="231F20"/>
          <w:sz w:val="20"/>
        </w:rPr>
        <w:t>long-term</w:t>
      </w:r>
      <w:r>
        <w:rPr>
          <w:color w:val="231F20"/>
          <w:spacing w:val="-25"/>
          <w:sz w:val="20"/>
        </w:rPr>
        <w:t> </w:t>
      </w:r>
      <w:r>
        <w:rPr>
          <w:color w:val="231F20"/>
          <w:sz w:val="20"/>
        </w:rPr>
        <w:t>implications”,</w:t>
      </w:r>
      <w:r>
        <w:rPr>
          <w:color w:val="231F20"/>
          <w:spacing w:val="-25"/>
          <w:sz w:val="20"/>
        </w:rPr>
        <w:t> </w:t>
      </w:r>
      <w:r>
        <w:rPr>
          <w:i/>
          <w:color w:val="231F20"/>
          <w:sz w:val="20"/>
        </w:rPr>
        <w:t>Reprod. </w:t>
      </w:r>
      <w:r>
        <w:rPr>
          <w:i/>
          <w:color w:val="231F20"/>
          <w:w w:val="95"/>
          <w:sz w:val="20"/>
        </w:rPr>
        <w:t>Fertil.Dev.,</w:t>
      </w:r>
      <w:r>
        <w:rPr>
          <w:i/>
          <w:color w:val="231F20"/>
          <w:spacing w:val="-10"/>
          <w:w w:val="95"/>
          <w:sz w:val="20"/>
        </w:rPr>
        <w:t> </w:t>
      </w:r>
      <w:r>
        <w:rPr>
          <w:color w:val="231F20"/>
          <w:w w:val="95"/>
          <w:sz w:val="20"/>
        </w:rPr>
        <w:t>vol.</w:t>
      </w:r>
      <w:r>
        <w:rPr>
          <w:color w:val="231F20"/>
          <w:spacing w:val="-9"/>
          <w:w w:val="95"/>
          <w:sz w:val="20"/>
        </w:rPr>
        <w:t> </w:t>
      </w:r>
      <w:r>
        <w:rPr>
          <w:color w:val="231F20"/>
          <w:w w:val="95"/>
          <w:sz w:val="20"/>
        </w:rPr>
        <w:t>16,</w:t>
      </w:r>
      <w:r>
        <w:rPr>
          <w:color w:val="231F20"/>
          <w:spacing w:val="-9"/>
          <w:w w:val="95"/>
          <w:sz w:val="20"/>
        </w:rPr>
        <w:t> </w:t>
      </w:r>
      <w:r>
        <w:rPr>
          <w:color w:val="231F20"/>
          <w:w w:val="95"/>
          <w:sz w:val="20"/>
        </w:rPr>
        <w:t>no.</w:t>
      </w:r>
      <w:r>
        <w:rPr>
          <w:color w:val="231F20"/>
          <w:spacing w:val="-9"/>
          <w:w w:val="95"/>
          <w:sz w:val="20"/>
        </w:rPr>
        <w:t> </w:t>
      </w:r>
      <w:r>
        <w:rPr>
          <w:color w:val="231F20"/>
          <w:w w:val="95"/>
          <w:sz w:val="20"/>
        </w:rPr>
        <w:t>3,</w:t>
      </w:r>
      <w:r>
        <w:rPr>
          <w:color w:val="231F20"/>
          <w:spacing w:val="-9"/>
          <w:w w:val="95"/>
          <w:sz w:val="20"/>
        </w:rPr>
        <w:t> </w:t>
      </w:r>
      <w:r>
        <w:rPr>
          <w:color w:val="231F20"/>
          <w:w w:val="95"/>
          <w:sz w:val="20"/>
        </w:rPr>
        <w:t>pp.</w:t>
      </w:r>
      <w:r>
        <w:rPr>
          <w:color w:val="231F20"/>
          <w:spacing w:val="-9"/>
          <w:w w:val="95"/>
          <w:sz w:val="20"/>
        </w:rPr>
        <w:t> </w:t>
      </w:r>
      <w:r>
        <w:rPr>
          <w:color w:val="231F20"/>
          <w:w w:val="95"/>
          <w:sz w:val="20"/>
        </w:rPr>
        <w:t>325-337.</w:t>
      </w:r>
    </w:p>
    <w:p>
      <w:pPr>
        <w:pStyle w:val="ListParagraph"/>
        <w:numPr>
          <w:ilvl w:val="0"/>
          <w:numId w:val="2"/>
        </w:numPr>
        <w:tabs>
          <w:tab w:pos="380" w:val="left" w:leader="none"/>
        </w:tabs>
        <w:spacing w:line="333" w:lineRule="auto" w:before="3" w:after="0"/>
        <w:ind w:left="460" w:right="117" w:hanging="360"/>
        <w:jc w:val="both"/>
        <w:rPr>
          <w:sz w:val="20"/>
        </w:rPr>
      </w:pPr>
      <w:r>
        <w:rPr>
          <w:color w:val="231F20"/>
          <w:sz w:val="20"/>
        </w:rPr>
        <w:t>Levin, B. E. &amp; Govek, E. 1998, “Gestational obesity accentuates obesity in obesity-prone progeny”,</w:t>
      </w:r>
      <w:r>
        <w:rPr>
          <w:color w:val="231F20"/>
          <w:spacing w:val="-22"/>
          <w:sz w:val="20"/>
        </w:rPr>
        <w:t> </w:t>
      </w:r>
      <w:r>
        <w:rPr>
          <w:i/>
          <w:color w:val="231F20"/>
          <w:sz w:val="20"/>
        </w:rPr>
        <w:t>Am.J</w:t>
      </w:r>
      <w:r>
        <w:rPr>
          <w:i/>
          <w:color w:val="231F20"/>
          <w:spacing w:val="-26"/>
          <w:sz w:val="20"/>
        </w:rPr>
        <w:t> </w:t>
      </w:r>
      <w:r>
        <w:rPr>
          <w:i/>
          <w:color w:val="231F20"/>
          <w:sz w:val="20"/>
        </w:rPr>
        <w:t>Physiol</w:t>
      </w:r>
      <w:r>
        <w:rPr>
          <w:color w:val="231F20"/>
          <w:sz w:val="20"/>
        </w:rPr>
        <w:t>,</w:t>
      </w:r>
      <w:r>
        <w:rPr>
          <w:color w:val="231F20"/>
          <w:spacing w:val="-22"/>
          <w:sz w:val="20"/>
        </w:rPr>
        <w:t> </w:t>
      </w:r>
      <w:r>
        <w:rPr>
          <w:color w:val="231F20"/>
          <w:sz w:val="20"/>
        </w:rPr>
        <w:t>vol.</w:t>
      </w:r>
      <w:r>
        <w:rPr>
          <w:color w:val="231F20"/>
          <w:spacing w:val="-22"/>
          <w:sz w:val="20"/>
        </w:rPr>
        <w:t> </w:t>
      </w:r>
      <w:r>
        <w:rPr>
          <w:color w:val="231F20"/>
          <w:sz w:val="20"/>
        </w:rPr>
        <w:t>275,</w:t>
      </w:r>
      <w:r>
        <w:rPr>
          <w:color w:val="231F20"/>
          <w:spacing w:val="-22"/>
          <w:sz w:val="20"/>
        </w:rPr>
        <w:t> </w:t>
      </w:r>
      <w:r>
        <w:rPr>
          <w:color w:val="231F20"/>
          <w:sz w:val="20"/>
        </w:rPr>
        <w:t>no.</w:t>
      </w:r>
      <w:r>
        <w:rPr>
          <w:color w:val="231F20"/>
          <w:spacing w:val="-22"/>
          <w:sz w:val="20"/>
        </w:rPr>
        <w:t> </w:t>
      </w:r>
      <w:r>
        <w:rPr>
          <w:color w:val="231F20"/>
          <w:sz w:val="20"/>
        </w:rPr>
        <w:t>4</w:t>
      </w:r>
      <w:r>
        <w:rPr>
          <w:color w:val="231F20"/>
          <w:spacing w:val="-22"/>
          <w:sz w:val="20"/>
        </w:rPr>
        <w:t> </w:t>
      </w:r>
      <w:r>
        <w:rPr>
          <w:color w:val="231F20"/>
          <w:sz w:val="20"/>
        </w:rPr>
        <w:t>Pt</w:t>
      </w:r>
      <w:r>
        <w:rPr>
          <w:color w:val="231F20"/>
          <w:spacing w:val="-22"/>
          <w:sz w:val="20"/>
        </w:rPr>
        <w:t> </w:t>
      </w:r>
      <w:r>
        <w:rPr>
          <w:color w:val="231F20"/>
          <w:sz w:val="20"/>
        </w:rPr>
        <w:t>2,</w:t>
      </w:r>
      <w:r>
        <w:rPr>
          <w:color w:val="231F20"/>
          <w:spacing w:val="-22"/>
          <w:sz w:val="20"/>
        </w:rPr>
        <w:t> </w:t>
      </w:r>
      <w:r>
        <w:rPr>
          <w:color w:val="231F20"/>
          <w:sz w:val="20"/>
        </w:rPr>
        <w:t>p.</w:t>
      </w:r>
      <w:r>
        <w:rPr>
          <w:color w:val="231F20"/>
          <w:spacing w:val="-22"/>
          <w:sz w:val="20"/>
        </w:rPr>
        <w:t> </w:t>
      </w:r>
      <w:r>
        <w:rPr>
          <w:color w:val="231F20"/>
          <w:sz w:val="20"/>
        </w:rPr>
        <w:t>R1374-R1379.</w:t>
      </w:r>
    </w:p>
    <w:p>
      <w:pPr>
        <w:spacing w:after="0" w:line="333" w:lineRule="auto"/>
        <w:jc w:val="both"/>
        <w:rPr>
          <w:sz w:val="20"/>
        </w:rPr>
        <w:sectPr>
          <w:pgSz w:w="9930" w:h="13040"/>
          <w:pgMar w:top="720" w:bottom="280" w:left="980" w:right="960"/>
        </w:sectPr>
      </w:pPr>
    </w:p>
    <w:p>
      <w:pPr>
        <w:spacing w:before="33"/>
        <w:ind w:left="19" w:right="217" w:firstLine="0"/>
        <w:jc w:val="right"/>
        <w:rPr>
          <w:sz w:val="20"/>
        </w:rPr>
      </w:pPr>
      <w:r>
        <w:rPr>
          <w:color w:val="231F20"/>
          <w:w w:val="90"/>
          <w:sz w:val="20"/>
        </w:rPr>
        <w:t>29</w:t>
      </w:r>
    </w:p>
    <w:p>
      <w:pPr>
        <w:pStyle w:val="BodyText"/>
        <w:rPr>
          <w:sz w:val="20"/>
        </w:rPr>
      </w:pPr>
    </w:p>
    <w:p>
      <w:pPr>
        <w:pStyle w:val="ListParagraph"/>
        <w:numPr>
          <w:ilvl w:val="0"/>
          <w:numId w:val="2"/>
        </w:numPr>
        <w:tabs>
          <w:tab w:pos="327" w:val="left" w:leader="none"/>
        </w:tabs>
        <w:spacing w:line="333" w:lineRule="auto" w:before="159" w:after="0"/>
        <w:ind w:left="460" w:right="117" w:hanging="360"/>
        <w:jc w:val="both"/>
        <w:rPr>
          <w:sz w:val="20"/>
        </w:rPr>
      </w:pPr>
      <w:r>
        <w:rPr>
          <w:color w:val="231F20"/>
          <w:sz w:val="20"/>
        </w:rPr>
        <w:t>Dabelea,</w:t>
      </w:r>
      <w:r>
        <w:rPr>
          <w:color w:val="231F20"/>
          <w:spacing w:val="-16"/>
          <w:sz w:val="20"/>
        </w:rPr>
        <w:t> </w:t>
      </w:r>
      <w:r>
        <w:rPr>
          <w:color w:val="231F20"/>
          <w:sz w:val="20"/>
        </w:rPr>
        <w:t>D.,</w:t>
      </w:r>
      <w:r>
        <w:rPr>
          <w:color w:val="231F20"/>
          <w:spacing w:val="-16"/>
          <w:sz w:val="20"/>
        </w:rPr>
        <w:t> </w:t>
      </w:r>
      <w:r>
        <w:rPr>
          <w:color w:val="231F20"/>
          <w:sz w:val="20"/>
        </w:rPr>
        <w:t>Hanson,</w:t>
      </w:r>
      <w:r>
        <w:rPr>
          <w:color w:val="231F20"/>
          <w:spacing w:val="-16"/>
          <w:sz w:val="20"/>
        </w:rPr>
        <w:t> </w:t>
      </w:r>
      <w:r>
        <w:rPr>
          <w:color w:val="231F20"/>
          <w:sz w:val="20"/>
        </w:rPr>
        <w:t>R.</w:t>
      </w:r>
      <w:r>
        <w:rPr>
          <w:color w:val="231F20"/>
          <w:spacing w:val="-16"/>
          <w:sz w:val="20"/>
        </w:rPr>
        <w:t> </w:t>
      </w:r>
      <w:r>
        <w:rPr>
          <w:color w:val="231F20"/>
          <w:sz w:val="20"/>
        </w:rPr>
        <w:t>L.,</w:t>
      </w:r>
      <w:r>
        <w:rPr>
          <w:color w:val="231F20"/>
          <w:spacing w:val="-16"/>
          <w:sz w:val="20"/>
        </w:rPr>
        <w:t> </w:t>
      </w:r>
      <w:r>
        <w:rPr>
          <w:color w:val="231F20"/>
          <w:sz w:val="20"/>
        </w:rPr>
        <w:t>Lindsay,</w:t>
      </w:r>
      <w:r>
        <w:rPr>
          <w:color w:val="231F20"/>
          <w:spacing w:val="-16"/>
          <w:sz w:val="20"/>
        </w:rPr>
        <w:t> </w:t>
      </w:r>
      <w:r>
        <w:rPr>
          <w:color w:val="231F20"/>
          <w:sz w:val="20"/>
        </w:rPr>
        <w:t>R.</w:t>
      </w:r>
      <w:r>
        <w:rPr>
          <w:color w:val="231F20"/>
          <w:spacing w:val="-16"/>
          <w:sz w:val="20"/>
        </w:rPr>
        <w:t> </w:t>
      </w:r>
      <w:r>
        <w:rPr>
          <w:color w:val="231F20"/>
          <w:sz w:val="20"/>
        </w:rPr>
        <w:t>S.,</w:t>
      </w:r>
      <w:r>
        <w:rPr>
          <w:color w:val="231F20"/>
          <w:spacing w:val="-16"/>
          <w:sz w:val="20"/>
        </w:rPr>
        <w:t> </w:t>
      </w:r>
      <w:r>
        <w:rPr>
          <w:color w:val="231F20"/>
          <w:sz w:val="20"/>
        </w:rPr>
        <w:t>Pettitt,</w:t>
      </w:r>
      <w:r>
        <w:rPr>
          <w:color w:val="231F20"/>
          <w:spacing w:val="-16"/>
          <w:sz w:val="20"/>
        </w:rPr>
        <w:t> </w:t>
      </w:r>
      <w:r>
        <w:rPr>
          <w:color w:val="231F20"/>
          <w:sz w:val="20"/>
        </w:rPr>
        <w:t>D.</w:t>
      </w:r>
      <w:r>
        <w:rPr>
          <w:color w:val="231F20"/>
          <w:spacing w:val="-16"/>
          <w:sz w:val="20"/>
        </w:rPr>
        <w:t> </w:t>
      </w:r>
      <w:r>
        <w:rPr>
          <w:color w:val="231F20"/>
          <w:sz w:val="20"/>
        </w:rPr>
        <w:t>J.,</w:t>
      </w:r>
      <w:r>
        <w:rPr>
          <w:color w:val="231F20"/>
          <w:spacing w:val="-16"/>
          <w:sz w:val="20"/>
        </w:rPr>
        <w:t> </w:t>
      </w:r>
      <w:r>
        <w:rPr>
          <w:color w:val="231F20"/>
          <w:sz w:val="20"/>
        </w:rPr>
        <w:t>Imperatore,</w:t>
      </w:r>
      <w:r>
        <w:rPr>
          <w:color w:val="231F20"/>
          <w:spacing w:val="-16"/>
          <w:sz w:val="20"/>
        </w:rPr>
        <w:t> </w:t>
      </w:r>
      <w:r>
        <w:rPr>
          <w:color w:val="231F20"/>
          <w:sz w:val="20"/>
        </w:rPr>
        <w:t>G.,</w:t>
      </w:r>
      <w:r>
        <w:rPr>
          <w:color w:val="231F20"/>
          <w:spacing w:val="-16"/>
          <w:sz w:val="20"/>
        </w:rPr>
        <w:t> </w:t>
      </w:r>
      <w:r>
        <w:rPr>
          <w:color w:val="231F20"/>
          <w:sz w:val="20"/>
        </w:rPr>
        <w:t>Gabir,</w:t>
      </w:r>
      <w:r>
        <w:rPr>
          <w:color w:val="231F20"/>
          <w:spacing w:val="-16"/>
          <w:sz w:val="20"/>
        </w:rPr>
        <w:t> </w:t>
      </w:r>
      <w:r>
        <w:rPr>
          <w:color w:val="231F20"/>
          <w:sz w:val="20"/>
        </w:rPr>
        <w:t>M.</w:t>
      </w:r>
      <w:r>
        <w:rPr>
          <w:color w:val="231F20"/>
          <w:spacing w:val="-16"/>
          <w:sz w:val="20"/>
        </w:rPr>
        <w:t> </w:t>
      </w:r>
      <w:r>
        <w:rPr>
          <w:color w:val="231F20"/>
          <w:sz w:val="20"/>
        </w:rPr>
        <w:t>M.,</w:t>
      </w:r>
      <w:r>
        <w:rPr>
          <w:color w:val="231F20"/>
          <w:spacing w:val="-16"/>
          <w:sz w:val="20"/>
        </w:rPr>
        <w:t> </w:t>
      </w:r>
      <w:r>
        <w:rPr>
          <w:color w:val="231F20"/>
          <w:sz w:val="20"/>
        </w:rPr>
        <w:t>Roumain, J., Bennett, P. H., y Knowler, W. C. 2000, “Intrauterine exposure to diabetes conveys risks for type 2 diabetes and obesity: a study of discordant sibships”, </w:t>
      </w:r>
      <w:r>
        <w:rPr>
          <w:i/>
          <w:color w:val="231F20"/>
          <w:sz w:val="20"/>
        </w:rPr>
        <w:t>Diabetes</w:t>
      </w:r>
      <w:r>
        <w:rPr>
          <w:color w:val="231F20"/>
          <w:sz w:val="20"/>
        </w:rPr>
        <w:t>, vol. 49, no. 12,</w:t>
      </w:r>
      <w:r>
        <w:rPr>
          <w:color w:val="231F20"/>
          <w:spacing w:val="-31"/>
          <w:sz w:val="20"/>
        </w:rPr>
        <w:t> </w:t>
      </w:r>
      <w:r>
        <w:rPr>
          <w:color w:val="231F20"/>
          <w:sz w:val="20"/>
        </w:rPr>
        <w:t>pp. 2208-2211.</w:t>
      </w:r>
    </w:p>
    <w:p>
      <w:pPr>
        <w:pStyle w:val="ListParagraph"/>
        <w:numPr>
          <w:ilvl w:val="0"/>
          <w:numId w:val="2"/>
        </w:numPr>
        <w:tabs>
          <w:tab w:pos="345" w:val="left" w:leader="none"/>
        </w:tabs>
        <w:spacing w:line="333" w:lineRule="auto" w:before="3" w:after="0"/>
        <w:ind w:left="460" w:right="117" w:hanging="360"/>
        <w:jc w:val="both"/>
        <w:rPr>
          <w:sz w:val="20"/>
        </w:rPr>
      </w:pPr>
      <w:r>
        <w:rPr>
          <w:color w:val="231F20"/>
          <w:sz w:val="20"/>
        </w:rPr>
        <w:t>Plagemann, A., Heidrich, I., Gotz, F., Rohde, W., y Dorner, G. 1992, “Obesity and enhanced diabetes and cardiovascular risk in adult rats due to early postnatal overfeeding”, </w:t>
      </w:r>
      <w:r>
        <w:rPr>
          <w:i/>
          <w:color w:val="231F20"/>
          <w:sz w:val="20"/>
        </w:rPr>
        <w:t>Exp.Clin. </w:t>
      </w:r>
      <w:r>
        <w:rPr>
          <w:i/>
          <w:color w:val="231F20"/>
          <w:w w:val="95"/>
          <w:sz w:val="20"/>
        </w:rPr>
        <w:t>Endocrinol,</w:t>
      </w:r>
      <w:r>
        <w:rPr>
          <w:i/>
          <w:color w:val="231F20"/>
          <w:spacing w:val="-11"/>
          <w:w w:val="95"/>
          <w:sz w:val="20"/>
        </w:rPr>
        <w:t> </w:t>
      </w:r>
      <w:r>
        <w:rPr>
          <w:color w:val="231F20"/>
          <w:w w:val="95"/>
          <w:sz w:val="20"/>
        </w:rPr>
        <w:t>vol.</w:t>
      </w:r>
      <w:r>
        <w:rPr>
          <w:color w:val="231F20"/>
          <w:spacing w:val="-11"/>
          <w:w w:val="95"/>
          <w:sz w:val="20"/>
        </w:rPr>
        <w:t> </w:t>
      </w:r>
      <w:r>
        <w:rPr>
          <w:color w:val="231F20"/>
          <w:w w:val="95"/>
          <w:sz w:val="20"/>
        </w:rPr>
        <w:t>99,</w:t>
      </w:r>
      <w:r>
        <w:rPr>
          <w:color w:val="231F20"/>
          <w:spacing w:val="-11"/>
          <w:w w:val="95"/>
          <w:sz w:val="20"/>
        </w:rPr>
        <w:t> </w:t>
      </w:r>
      <w:r>
        <w:rPr>
          <w:color w:val="231F20"/>
          <w:w w:val="95"/>
          <w:sz w:val="20"/>
        </w:rPr>
        <w:t>no.</w:t>
      </w:r>
      <w:r>
        <w:rPr>
          <w:color w:val="231F20"/>
          <w:spacing w:val="-11"/>
          <w:w w:val="95"/>
          <w:sz w:val="20"/>
        </w:rPr>
        <w:t> </w:t>
      </w:r>
      <w:r>
        <w:rPr>
          <w:color w:val="231F20"/>
          <w:w w:val="95"/>
          <w:sz w:val="20"/>
        </w:rPr>
        <w:t>3,</w:t>
      </w:r>
      <w:r>
        <w:rPr>
          <w:color w:val="231F20"/>
          <w:spacing w:val="-11"/>
          <w:w w:val="95"/>
          <w:sz w:val="20"/>
        </w:rPr>
        <w:t> </w:t>
      </w:r>
      <w:r>
        <w:rPr>
          <w:color w:val="231F20"/>
          <w:w w:val="95"/>
          <w:sz w:val="20"/>
        </w:rPr>
        <w:t>pp.</w:t>
      </w:r>
      <w:r>
        <w:rPr>
          <w:color w:val="231F20"/>
          <w:spacing w:val="-11"/>
          <w:w w:val="95"/>
          <w:sz w:val="20"/>
        </w:rPr>
        <w:t> </w:t>
      </w:r>
      <w:r>
        <w:rPr>
          <w:color w:val="231F20"/>
          <w:w w:val="95"/>
          <w:sz w:val="20"/>
        </w:rPr>
        <w:t>154-158.</w:t>
      </w:r>
    </w:p>
    <w:p>
      <w:pPr>
        <w:pStyle w:val="ListParagraph"/>
        <w:numPr>
          <w:ilvl w:val="0"/>
          <w:numId w:val="2"/>
        </w:numPr>
        <w:tabs>
          <w:tab w:pos="351" w:val="left" w:leader="none"/>
        </w:tabs>
        <w:spacing w:line="333" w:lineRule="auto" w:before="3" w:after="0"/>
        <w:ind w:left="460" w:right="117" w:hanging="360"/>
        <w:jc w:val="both"/>
        <w:rPr>
          <w:sz w:val="20"/>
        </w:rPr>
      </w:pPr>
      <w:r>
        <w:rPr>
          <w:color w:val="231F20"/>
          <w:sz w:val="20"/>
        </w:rPr>
        <w:t>Dorner, G. &amp; Plagemann, A. 1994, “Perinatal hyperinsulinism as possible predisposing factor for diabetes mellitus, obesity and enhanced cardiovascular risk in later life”, </w:t>
      </w:r>
      <w:r>
        <w:rPr>
          <w:i/>
          <w:color w:val="231F20"/>
          <w:sz w:val="20"/>
        </w:rPr>
        <w:t>Horm.Metab </w:t>
      </w:r>
      <w:r>
        <w:rPr>
          <w:i/>
          <w:color w:val="231F20"/>
          <w:sz w:val="20"/>
        </w:rPr>
        <w:t>Res.,</w:t>
      </w:r>
      <w:r>
        <w:rPr>
          <w:i/>
          <w:color w:val="231F20"/>
          <w:spacing w:val="-19"/>
          <w:sz w:val="20"/>
        </w:rPr>
        <w:t> </w:t>
      </w:r>
      <w:r>
        <w:rPr>
          <w:color w:val="231F20"/>
          <w:sz w:val="20"/>
        </w:rPr>
        <w:t>vol.</w:t>
      </w:r>
      <w:r>
        <w:rPr>
          <w:color w:val="231F20"/>
          <w:spacing w:val="-18"/>
          <w:sz w:val="20"/>
        </w:rPr>
        <w:t> </w:t>
      </w:r>
      <w:r>
        <w:rPr>
          <w:color w:val="231F20"/>
          <w:sz w:val="20"/>
        </w:rPr>
        <w:t>26,</w:t>
      </w:r>
      <w:r>
        <w:rPr>
          <w:color w:val="231F20"/>
          <w:spacing w:val="-18"/>
          <w:sz w:val="20"/>
        </w:rPr>
        <w:t> </w:t>
      </w:r>
      <w:r>
        <w:rPr>
          <w:color w:val="231F20"/>
          <w:sz w:val="20"/>
        </w:rPr>
        <w:t>no.</w:t>
      </w:r>
      <w:r>
        <w:rPr>
          <w:color w:val="231F20"/>
          <w:spacing w:val="-18"/>
          <w:sz w:val="20"/>
        </w:rPr>
        <w:t> </w:t>
      </w:r>
      <w:r>
        <w:rPr>
          <w:color w:val="231F20"/>
          <w:sz w:val="20"/>
        </w:rPr>
        <w:t>5,</w:t>
      </w:r>
      <w:r>
        <w:rPr>
          <w:color w:val="231F20"/>
          <w:spacing w:val="-18"/>
          <w:sz w:val="20"/>
        </w:rPr>
        <w:t> </w:t>
      </w:r>
      <w:r>
        <w:rPr>
          <w:color w:val="231F20"/>
          <w:sz w:val="20"/>
        </w:rPr>
        <w:t>pp.</w:t>
      </w:r>
      <w:r>
        <w:rPr>
          <w:color w:val="231F20"/>
          <w:spacing w:val="-18"/>
          <w:sz w:val="20"/>
        </w:rPr>
        <w:t> </w:t>
      </w:r>
      <w:r>
        <w:rPr>
          <w:color w:val="231F20"/>
          <w:sz w:val="20"/>
        </w:rPr>
        <w:t>213-221.</w:t>
      </w:r>
    </w:p>
    <w:p>
      <w:pPr>
        <w:pStyle w:val="ListParagraph"/>
        <w:numPr>
          <w:ilvl w:val="0"/>
          <w:numId w:val="2"/>
        </w:numPr>
        <w:tabs>
          <w:tab w:pos="342" w:val="left" w:leader="none"/>
        </w:tabs>
        <w:spacing w:line="333" w:lineRule="auto" w:before="3" w:after="0"/>
        <w:ind w:left="460" w:right="119" w:hanging="360"/>
        <w:jc w:val="both"/>
        <w:rPr>
          <w:sz w:val="20"/>
        </w:rPr>
      </w:pPr>
      <w:r>
        <w:rPr>
          <w:color w:val="231F20"/>
          <w:sz w:val="20"/>
        </w:rPr>
        <w:t>Lopez,</w:t>
      </w:r>
      <w:r>
        <w:rPr>
          <w:color w:val="231F20"/>
          <w:spacing w:val="-9"/>
          <w:sz w:val="20"/>
        </w:rPr>
        <w:t> </w:t>
      </w:r>
      <w:r>
        <w:rPr>
          <w:color w:val="231F20"/>
          <w:sz w:val="20"/>
        </w:rPr>
        <w:t>M.,</w:t>
      </w:r>
      <w:r>
        <w:rPr>
          <w:color w:val="231F20"/>
          <w:spacing w:val="-9"/>
          <w:sz w:val="20"/>
        </w:rPr>
        <w:t> </w:t>
      </w:r>
      <w:r>
        <w:rPr>
          <w:color w:val="231F20"/>
          <w:sz w:val="20"/>
        </w:rPr>
        <w:t>Tovar,</w:t>
      </w:r>
      <w:r>
        <w:rPr>
          <w:color w:val="231F20"/>
          <w:spacing w:val="-9"/>
          <w:sz w:val="20"/>
        </w:rPr>
        <w:t> </w:t>
      </w:r>
      <w:r>
        <w:rPr>
          <w:color w:val="231F20"/>
          <w:sz w:val="20"/>
        </w:rPr>
        <w:t>S.,</w:t>
      </w:r>
      <w:r>
        <w:rPr>
          <w:color w:val="231F20"/>
          <w:spacing w:val="-9"/>
          <w:sz w:val="20"/>
        </w:rPr>
        <w:t> </w:t>
      </w:r>
      <w:r>
        <w:rPr>
          <w:color w:val="231F20"/>
          <w:sz w:val="20"/>
        </w:rPr>
        <w:t>Vazquez,</w:t>
      </w:r>
      <w:r>
        <w:rPr>
          <w:color w:val="231F20"/>
          <w:spacing w:val="-9"/>
          <w:sz w:val="20"/>
        </w:rPr>
        <w:t> </w:t>
      </w:r>
      <w:r>
        <w:rPr>
          <w:color w:val="231F20"/>
          <w:sz w:val="20"/>
        </w:rPr>
        <w:t>M.</w:t>
      </w:r>
      <w:r>
        <w:rPr>
          <w:color w:val="231F20"/>
          <w:spacing w:val="-9"/>
          <w:sz w:val="20"/>
        </w:rPr>
        <w:t> </w:t>
      </w:r>
      <w:r>
        <w:rPr>
          <w:color w:val="231F20"/>
          <w:sz w:val="20"/>
        </w:rPr>
        <w:t>J.,</w:t>
      </w:r>
      <w:r>
        <w:rPr>
          <w:color w:val="231F20"/>
          <w:spacing w:val="-9"/>
          <w:sz w:val="20"/>
        </w:rPr>
        <w:t> </w:t>
      </w:r>
      <w:r>
        <w:rPr>
          <w:color w:val="231F20"/>
          <w:sz w:val="20"/>
        </w:rPr>
        <w:t>Nogueiras,</w:t>
      </w:r>
      <w:r>
        <w:rPr>
          <w:color w:val="231F20"/>
          <w:spacing w:val="-9"/>
          <w:sz w:val="20"/>
        </w:rPr>
        <w:t> </w:t>
      </w:r>
      <w:r>
        <w:rPr>
          <w:color w:val="231F20"/>
          <w:sz w:val="20"/>
        </w:rPr>
        <w:t>R.,</w:t>
      </w:r>
      <w:r>
        <w:rPr>
          <w:color w:val="231F20"/>
          <w:spacing w:val="-9"/>
          <w:sz w:val="20"/>
        </w:rPr>
        <w:t> </w:t>
      </w:r>
      <w:r>
        <w:rPr>
          <w:color w:val="231F20"/>
          <w:sz w:val="20"/>
        </w:rPr>
        <w:t>Seoane,</w:t>
      </w:r>
      <w:r>
        <w:rPr>
          <w:color w:val="231F20"/>
          <w:spacing w:val="-9"/>
          <w:sz w:val="20"/>
        </w:rPr>
        <w:t> </w:t>
      </w:r>
      <w:r>
        <w:rPr>
          <w:color w:val="231F20"/>
          <w:sz w:val="20"/>
        </w:rPr>
        <w:t>L.</w:t>
      </w:r>
      <w:r>
        <w:rPr>
          <w:color w:val="231F20"/>
          <w:spacing w:val="-9"/>
          <w:sz w:val="20"/>
        </w:rPr>
        <w:t> </w:t>
      </w:r>
      <w:r>
        <w:rPr>
          <w:color w:val="231F20"/>
          <w:sz w:val="20"/>
        </w:rPr>
        <w:t>M.,</w:t>
      </w:r>
      <w:r>
        <w:rPr>
          <w:color w:val="231F20"/>
          <w:spacing w:val="-9"/>
          <w:sz w:val="20"/>
        </w:rPr>
        <w:t> </w:t>
      </w:r>
      <w:r>
        <w:rPr>
          <w:color w:val="231F20"/>
          <w:sz w:val="20"/>
        </w:rPr>
        <w:t>Garcia,</w:t>
      </w:r>
      <w:r>
        <w:rPr>
          <w:color w:val="231F20"/>
          <w:spacing w:val="-9"/>
          <w:sz w:val="20"/>
        </w:rPr>
        <w:t> </w:t>
      </w:r>
      <w:r>
        <w:rPr>
          <w:color w:val="231F20"/>
          <w:sz w:val="20"/>
        </w:rPr>
        <w:t>M.,</w:t>
      </w:r>
      <w:r>
        <w:rPr>
          <w:color w:val="231F20"/>
          <w:spacing w:val="-9"/>
          <w:sz w:val="20"/>
        </w:rPr>
        <w:t> </w:t>
      </w:r>
      <w:r>
        <w:rPr>
          <w:color w:val="231F20"/>
          <w:sz w:val="20"/>
        </w:rPr>
        <w:t>Senaris,</w:t>
      </w:r>
      <w:r>
        <w:rPr>
          <w:color w:val="231F20"/>
          <w:spacing w:val="-9"/>
          <w:sz w:val="20"/>
        </w:rPr>
        <w:t> </w:t>
      </w:r>
      <w:r>
        <w:rPr>
          <w:color w:val="231F20"/>
          <w:sz w:val="20"/>
        </w:rPr>
        <w:t>R.</w:t>
      </w:r>
      <w:r>
        <w:rPr>
          <w:color w:val="231F20"/>
          <w:spacing w:val="-9"/>
          <w:sz w:val="20"/>
        </w:rPr>
        <w:t> </w:t>
      </w:r>
      <w:r>
        <w:rPr>
          <w:color w:val="231F20"/>
          <w:spacing w:val="-2"/>
          <w:sz w:val="20"/>
        </w:rPr>
        <w:t>M., </w:t>
      </w:r>
      <w:r>
        <w:rPr>
          <w:color w:val="231F20"/>
          <w:sz w:val="20"/>
        </w:rPr>
        <w:t>y Dieguez, C. 2007, “Perinatal overfeeding in rats results in increased levels of plasma</w:t>
      </w:r>
      <w:r>
        <w:rPr>
          <w:color w:val="231F20"/>
          <w:spacing w:val="-26"/>
          <w:sz w:val="20"/>
        </w:rPr>
        <w:t> </w:t>
      </w:r>
      <w:r>
        <w:rPr>
          <w:color w:val="231F20"/>
          <w:spacing w:val="-2"/>
          <w:sz w:val="20"/>
        </w:rPr>
        <w:t>leptin </w:t>
      </w:r>
      <w:r>
        <w:rPr>
          <w:color w:val="231F20"/>
          <w:sz w:val="20"/>
        </w:rPr>
        <w:t>but</w:t>
      </w:r>
      <w:r>
        <w:rPr>
          <w:color w:val="231F20"/>
          <w:spacing w:val="-23"/>
          <w:sz w:val="20"/>
        </w:rPr>
        <w:t> </w:t>
      </w:r>
      <w:r>
        <w:rPr>
          <w:color w:val="231F20"/>
          <w:sz w:val="20"/>
        </w:rPr>
        <w:t>unchanged</w:t>
      </w:r>
      <w:r>
        <w:rPr>
          <w:color w:val="231F20"/>
          <w:spacing w:val="-23"/>
          <w:sz w:val="20"/>
        </w:rPr>
        <w:t> </w:t>
      </w:r>
      <w:r>
        <w:rPr>
          <w:color w:val="231F20"/>
          <w:sz w:val="20"/>
        </w:rPr>
        <w:t>cerebrospinal</w:t>
      </w:r>
      <w:r>
        <w:rPr>
          <w:color w:val="231F20"/>
          <w:spacing w:val="-23"/>
          <w:sz w:val="20"/>
        </w:rPr>
        <w:t> </w:t>
      </w:r>
      <w:r>
        <w:rPr>
          <w:color w:val="231F20"/>
          <w:sz w:val="20"/>
        </w:rPr>
        <w:t>leptin</w:t>
      </w:r>
      <w:r>
        <w:rPr>
          <w:color w:val="231F20"/>
          <w:spacing w:val="-23"/>
          <w:sz w:val="20"/>
        </w:rPr>
        <w:t> </w:t>
      </w:r>
      <w:r>
        <w:rPr>
          <w:color w:val="231F20"/>
          <w:sz w:val="20"/>
        </w:rPr>
        <w:t>in</w:t>
      </w:r>
      <w:r>
        <w:rPr>
          <w:color w:val="231F20"/>
          <w:spacing w:val="-23"/>
          <w:sz w:val="20"/>
        </w:rPr>
        <w:t> </w:t>
      </w:r>
      <w:r>
        <w:rPr>
          <w:color w:val="231F20"/>
          <w:sz w:val="20"/>
        </w:rPr>
        <w:t>adulthood”,</w:t>
      </w:r>
      <w:r>
        <w:rPr>
          <w:color w:val="231F20"/>
          <w:spacing w:val="-23"/>
          <w:sz w:val="20"/>
        </w:rPr>
        <w:t> </w:t>
      </w:r>
      <w:r>
        <w:rPr>
          <w:i/>
          <w:color w:val="231F20"/>
          <w:sz w:val="20"/>
        </w:rPr>
        <w:t>Int</w:t>
      </w:r>
      <w:r>
        <w:rPr>
          <w:i/>
          <w:color w:val="231F20"/>
          <w:spacing w:val="-26"/>
          <w:sz w:val="20"/>
        </w:rPr>
        <w:t> </w:t>
      </w:r>
      <w:r>
        <w:rPr>
          <w:i/>
          <w:color w:val="231F20"/>
          <w:sz w:val="20"/>
        </w:rPr>
        <w:t>J</w:t>
      </w:r>
      <w:r>
        <w:rPr>
          <w:i/>
          <w:color w:val="231F20"/>
          <w:spacing w:val="-26"/>
          <w:sz w:val="20"/>
        </w:rPr>
        <w:t> </w:t>
      </w:r>
      <w:r>
        <w:rPr>
          <w:i/>
          <w:color w:val="231F20"/>
          <w:spacing w:val="-3"/>
          <w:sz w:val="20"/>
        </w:rPr>
        <w:t>Obes</w:t>
      </w:r>
      <w:r>
        <w:rPr>
          <w:i/>
          <w:color w:val="231F20"/>
          <w:spacing w:val="-23"/>
          <w:sz w:val="20"/>
        </w:rPr>
        <w:t> </w:t>
      </w:r>
      <w:r>
        <w:rPr>
          <w:color w:val="231F20"/>
          <w:sz w:val="20"/>
        </w:rPr>
        <w:t>(Lond),</w:t>
      </w:r>
      <w:r>
        <w:rPr>
          <w:color w:val="231F20"/>
          <w:spacing w:val="-23"/>
          <w:sz w:val="20"/>
        </w:rPr>
        <w:t> </w:t>
      </w:r>
      <w:r>
        <w:rPr>
          <w:color w:val="231F20"/>
          <w:sz w:val="20"/>
        </w:rPr>
        <w:t>vol.</w:t>
      </w:r>
      <w:r>
        <w:rPr>
          <w:color w:val="231F20"/>
          <w:spacing w:val="-23"/>
          <w:sz w:val="20"/>
        </w:rPr>
        <w:t> </w:t>
      </w:r>
      <w:r>
        <w:rPr>
          <w:color w:val="231F20"/>
          <w:sz w:val="20"/>
        </w:rPr>
        <w:t>31,</w:t>
      </w:r>
      <w:r>
        <w:rPr>
          <w:color w:val="231F20"/>
          <w:spacing w:val="-23"/>
          <w:sz w:val="20"/>
        </w:rPr>
        <w:t> </w:t>
      </w:r>
      <w:r>
        <w:rPr>
          <w:color w:val="231F20"/>
          <w:sz w:val="20"/>
        </w:rPr>
        <w:t>no.</w:t>
      </w:r>
      <w:r>
        <w:rPr>
          <w:color w:val="231F20"/>
          <w:spacing w:val="-23"/>
          <w:sz w:val="20"/>
        </w:rPr>
        <w:t> </w:t>
      </w:r>
      <w:r>
        <w:rPr>
          <w:color w:val="231F20"/>
          <w:sz w:val="20"/>
        </w:rPr>
        <w:t>2,</w:t>
      </w:r>
      <w:r>
        <w:rPr>
          <w:color w:val="231F20"/>
          <w:spacing w:val="-23"/>
          <w:sz w:val="20"/>
        </w:rPr>
        <w:t> </w:t>
      </w:r>
      <w:r>
        <w:rPr>
          <w:color w:val="231F20"/>
          <w:sz w:val="20"/>
        </w:rPr>
        <w:t>pp.</w:t>
      </w:r>
      <w:r>
        <w:rPr>
          <w:color w:val="231F20"/>
          <w:spacing w:val="-23"/>
          <w:sz w:val="20"/>
        </w:rPr>
        <w:t> </w:t>
      </w:r>
      <w:r>
        <w:rPr>
          <w:color w:val="231F20"/>
          <w:sz w:val="20"/>
        </w:rPr>
        <w:t>371-377.</w:t>
      </w:r>
    </w:p>
    <w:p>
      <w:pPr>
        <w:pStyle w:val="ListParagraph"/>
        <w:numPr>
          <w:ilvl w:val="0"/>
          <w:numId w:val="2"/>
        </w:numPr>
        <w:tabs>
          <w:tab w:pos="335" w:val="left" w:leader="none"/>
        </w:tabs>
        <w:spacing w:line="333" w:lineRule="auto" w:before="3" w:after="0"/>
        <w:ind w:left="460" w:right="117" w:hanging="360"/>
        <w:jc w:val="both"/>
        <w:rPr>
          <w:sz w:val="20"/>
        </w:rPr>
      </w:pPr>
      <w:r>
        <w:rPr>
          <w:color w:val="231F20"/>
          <w:sz w:val="20"/>
        </w:rPr>
        <w:t>Ravelli,</w:t>
      </w:r>
      <w:r>
        <w:rPr>
          <w:color w:val="231F20"/>
          <w:spacing w:val="-11"/>
          <w:sz w:val="20"/>
        </w:rPr>
        <w:t> </w:t>
      </w:r>
      <w:r>
        <w:rPr>
          <w:color w:val="231F20"/>
          <w:sz w:val="20"/>
        </w:rPr>
        <w:t>G.</w:t>
      </w:r>
      <w:r>
        <w:rPr>
          <w:color w:val="231F20"/>
          <w:spacing w:val="-11"/>
          <w:sz w:val="20"/>
        </w:rPr>
        <w:t> </w:t>
      </w:r>
      <w:r>
        <w:rPr>
          <w:color w:val="231F20"/>
          <w:sz w:val="20"/>
        </w:rPr>
        <w:t>P.,</w:t>
      </w:r>
      <w:r>
        <w:rPr>
          <w:color w:val="231F20"/>
          <w:spacing w:val="-11"/>
          <w:sz w:val="20"/>
        </w:rPr>
        <w:t> </w:t>
      </w:r>
      <w:r>
        <w:rPr>
          <w:color w:val="231F20"/>
          <w:sz w:val="20"/>
        </w:rPr>
        <w:t>Stein,</w:t>
      </w:r>
      <w:r>
        <w:rPr>
          <w:color w:val="231F20"/>
          <w:spacing w:val="-11"/>
          <w:sz w:val="20"/>
        </w:rPr>
        <w:t> </w:t>
      </w:r>
      <w:r>
        <w:rPr>
          <w:color w:val="231F20"/>
          <w:sz w:val="20"/>
        </w:rPr>
        <w:t>Z.</w:t>
      </w:r>
      <w:r>
        <w:rPr>
          <w:color w:val="231F20"/>
          <w:spacing w:val="-11"/>
          <w:sz w:val="20"/>
        </w:rPr>
        <w:t> </w:t>
      </w:r>
      <w:r>
        <w:rPr>
          <w:color w:val="231F20"/>
          <w:sz w:val="20"/>
        </w:rPr>
        <w:t>A.,</w:t>
      </w:r>
      <w:r>
        <w:rPr>
          <w:color w:val="231F20"/>
          <w:spacing w:val="-11"/>
          <w:sz w:val="20"/>
        </w:rPr>
        <w:t> </w:t>
      </w:r>
      <w:r>
        <w:rPr>
          <w:color w:val="231F20"/>
          <w:sz w:val="20"/>
        </w:rPr>
        <w:t>y</w:t>
      </w:r>
      <w:r>
        <w:rPr>
          <w:color w:val="231F20"/>
          <w:spacing w:val="-11"/>
          <w:sz w:val="20"/>
        </w:rPr>
        <w:t> </w:t>
      </w:r>
      <w:r>
        <w:rPr>
          <w:color w:val="231F20"/>
          <w:sz w:val="20"/>
        </w:rPr>
        <w:t>Susser,</w:t>
      </w:r>
      <w:r>
        <w:rPr>
          <w:color w:val="231F20"/>
          <w:spacing w:val="-11"/>
          <w:sz w:val="20"/>
        </w:rPr>
        <w:t> </w:t>
      </w:r>
      <w:r>
        <w:rPr>
          <w:color w:val="231F20"/>
          <w:sz w:val="20"/>
        </w:rPr>
        <w:t>M.</w:t>
      </w:r>
      <w:r>
        <w:rPr>
          <w:color w:val="231F20"/>
          <w:spacing w:val="-11"/>
          <w:sz w:val="20"/>
        </w:rPr>
        <w:t> </w:t>
      </w:r>
      <w:r>
        <w:rPr>
          <w:color w:val="231F20"/>
          <w:sz w:val="20"/>
        </w:rPr>
        <w:t>W.</w:t>
      </w:r>
      <w:r>
        <w:rPr>
          <w:color w:val="231F20"/>
          <w:spacing w:val="-11"/>
          <w:sz w:val="20"/>
        </w:rPr>
        <w:t> </w:t>
      </w:r>
      <w:r>
        <w:rPr>
          <w:color w:val="231F20"/>
          <w:sz w:val="20"/>
        </w:rPr>
        <w:t>1976,</w:t>
      </w:r>
      <w:r>
        <w:rPr>
          <w:color w:val="231F20"/>
          <w:spacing w:val="-11"/>
          <w:sz w:val="20"/>
        </w:rPr>
        <w:t> </w:t>
      </w:r>
      <w:r>
        <w:rPr>
          <w:color w:val="231F20"/>
          <w:sz w:val="20"/>
        </w:rPr>
        <w:t>“Obesity</w:t>
      </w:r>
      <w:r>
        <w:rPr>
          <w:color w:val="231F20"/>
          <w:spacing w:val="-11"/>
          <w:sz w:val="20"/>
        </w:rPr>
        <w:t> </w:t>
      </w:r>
      <w:r>
        <w:rPr>
          <w:color w:val="231F20"/>
          <w:sz w:val="20"/>
        </w:rPr>
        <w:t>in</w:t>
      </w:r>
      <w:r>
        <w:rPr>
          <w:color w:val="231F20"/>
          <w:spacing w:val="-11"/>
          <w:sz w:val="20"/>
        </w:rPr>
        <w:t> </w:t>
      </w:r>
      <w:r>
        <w:rPr>
          <w:color w:val="231F20"/>
          <w:sz w:val="20"/>
        </w:rPr>
        <w:t>young</w:t>
      </w:r>
      <w:r>
        <w:rPr>
          <w:color w:val="231F20"/>
          <w:spacing w:val="-11"/>
          <w:sz w:val="20"/>
        </w:rPr>
        <w:t> </w:t>
      </w:r>
      <w:r>
        <w:rPr>
          <w:color w:val="231F20"/>
          <w:sz w:val="20"/>
        </w:rPr>
        <w:t>men</w:t>
      </w:r>
      <w:r>
        <w:rPr>
          <w:color w:val="231F20"/>
          <w:spacing w:val="-11"/>
          <w:sz w:val="20"/>
        </w:rPr>
        <w:t> </w:t>
      </w:r>
      <w:r>
        <w:rPr>
          <w:color w:val="231F20"/>
          <w:sz w:val="20"/>
        </w:rPr>
        <w:t>after</w:t>
      </w:r>
      <w:r>
        <w:rPr>
          <w:color w:val="231F20"/>
          <w:spacing w:val="-11"/>
          <w:sz w:val="20"/>
        </w:rPr>
        <w:t> </w:t>
      </w:r>
      <w:r>
        <w:rPr>
          <w:color w:val="231F20"/>
          <w:sz w:val="20"/>
        </w:rPr>
        <w:t>famine</w:t>
      </w:r>
      <w:r>
        <w:rPr>
          <w:color w:val="231F20"/>
          <w:spacing w:val="-11"/>
          <w:sz w:val="20"/>
        </w:rPr>
        <w:t> </w:t>
      </w:r>
      <w:r>
        <w:rPr>
          <w:color w:val="231F20"/>
          <w:sz w:val="20"/>
        </w:rPr>
        <w:t>exposure in</w:t>
      </w:r>
      <w:r>
        <w:rPr>
          <w:color w:val="231F20"/>
          <w:spacing w:val="-14"/>
          <w:sz w:val="20"/>
        </w:rPr>
        <w:t> </w:t>
      </w:r>
      <w:r>
        <w:rPr>
          <w:color w:val="231F20"/>
          <w:sz w:val="20"/>
        </w:rPr>
        <w:t>utero</w:t>
      </w:r>
      <w:r>
        <w:rPr>
          <w:color w:val="231F20"/>
          <w:spacing w:val="-14"/>
          <w:sz w:val="20"/>
        </w:rPr>
        <w:t> </w:t>
      </w:r>
      <w:r>
        <w:rPr>
          <w:color w:val="231F20"/>
          <w:sz w:val="20"/>
        </w:rPr>
        <w:t>and</w:t>
      </w:r>
      <w:r>
        <w:rPr>
          <w:color w:val="231F20"/>
          <w:spacing w:val="-14"/>
          <w:sz w:val="20"/>
        </w:rPr>
        <w:t> </w:t>
      </w:r>
      <w:r>
        <w:rPr>
          <w:color w:val="231F20"/>
          <w:sz w:val="20"/>
        </w:rPr>
        <w:t>early</w:t>
      </w:r>
      <w:r>
        <w:rPr>
          <w:color w:val="231F20"/>
          <w:spacing w:val="-14"/>
          <w:sz w:val="20"/>
        </w:rPr>
        <w:t> </w:t>
      </w:r>
      <w:r>
        <w:rPr>
          <w:color w:val="231F20"/>
          <w:sz w:val="20"/>
        </w:rPr>
        <w:t>infancy”,</w:t>
      </w:r>
      <w:r>
        <w:rPr>
          <w:color w:val="231F20"/>
          <w:spacing w:val="-14"/>
          <w:sz w:val="20"/>
        </w:rPr>
        <w:t> </w:t>
      </w:r>
      <w:r>
        <w:rPr>
          <w:i/>
          <w:color w:val="231F20"/>
          <w:sz w:val="20"/>
        </w:rPr>
        <w:t>N.Engl.J</w:t>
      </w:r>
      <w:r>
        <w:rPr>
          <w:i/>
          <w:color w:val="231F20"/>
          <w:spacing w:val="-17"/>
          <w:sz w:val="20"/>
        </w:rPr>
        <w:t> </w:t>
      </w:r>
      <w:r>
        <w:rPr>
          <w:i/>
          <w:color w:val="231F20"/>
          <w:sz w:val="20"/>
        </w:rPr>
        <w:t>Med</w:t>
      </w:r>
      <w:r>
        <w:rPr>
          <w:color w:val="231F20"/>
          <w:sz w:val="20"/>
        </w:rPr>
        <w:t>,</w:t>
      </w:r>
      <w:r>
        <w:rPr>
          <w:color w:val="231F20"/>
          <w:spacing w:val="-14"/>
          <w:sz w:val="20"/>
        </w:rPr>
        <w:t> </w:t>
      </w:r>
      <w:r>
        <w:rPr>
          <w:color w:val="231F20"/>
          <w:sz w:val="20"/>
        </w:rPr>
        <w:t>vol.</w:t>
      </w:r>
      <w:r>
        <w:rPr>
          <w:color w:val="231F20"/>
          <w:spacing w:val="-14"/>
          <w:sz w:val="20"/>
        </w:rPr>
        <w:t> </w:t>
      </w:r>
      <w:r>
        <w:rPr>
          <w:color w:val="231F20"/>
          <w:sz w:val="20"/>
        </w:rPr>
        <w:t>295,</w:t>
      </w:r>
      <w:r>
        <w:rPr>
          <w:color w:val="231F20"/>
          <w:spacing w:val="-14"/>
          <w:sz w:val="20"/>
        </w:rPr>
        <w:t> </w:t>
      </w:r>
      <w:r>
        <w:rPr>
          <w:color w:val="231F20"/>
          <w:sz w:val="20"/>
        </w:rPr>
        <w:t>no.</w:t>
      </w:r>
      <w:r>
        <w:rPr>
          <w:color w:val="231F20"/>
          <w:spacing w:val="-14"/>
          <w:sz w:val="20"/>
        </w:rPr>
        <w:t> </w:t>
      </w:r>
      <w:r>
        <w:rPr>
          <w:color w:val="231F20"/>
          <w:sz w:val="20"/>
        </w:rPr>
        <w:t>7,</w:t>
      </w:r>
      <w:r>
        <w:rPr>
          <w:color w:val="231F20"/>
          <w:spacing w:val="-14"/>
          <w:sz w:val="20"/>
        </w:rPr>
        <w:t> </w:t>
      </w:r>
      <w:r>
        <w:rPr>
          <w:color w:val="231F20"/>
          <w:sz w:val="20"/>
        </w:rPr>
        <w:t>pp.</w:t>
      </w:r>
      <w:r>
        <w:rPr>
          <w:color w:val="231F20"/>
          <w:spacing w:val="-14"/>
          <w:sz w:val="20"/>
        </w:rPr>
        <w:t> </w:t>
      </w:r>
      <w:r>
        <w:rPr>
          <w:color w:val="231F20"/>
          <w:sz w:val="20"/>
        </w:rPr>
        <w:t>349-353.</w:t>
      </w:r>
    </w:p>
    <w:p>
      <w:pPr>
        <w:pStyle w:val="ListParagraph"/>
        <w:numPr>
          <w:ilvl w:val="0"/>
          <w:numId w:val="2"/>
        </w:numPr>
        <w:tabs>
          <w:tab w:pos="335" w:val="left" w:leader="none"/>
        </w:tabs>
        <w:spacing w:line="333" w:lineRule="auto" w:before="3" w:after="0"/>
        <w:ind w:left="460" w:right="118" w:hanging="360"/>
        <w:jc w:val="both"/>
        <w:rPr>
          <w:sz w:val="20"/>
        </w:rPr>
      </w:pPr>
      <w:r>
        <w:rPr>
          <w:color w:val="231F20"/>
          <w:sz w:val="20"/>
        </w:rPr>
        <w:t>Ravelli,</w:t>
      </w:r>
      <w:r>
        <w:rPr>
          <w:color w:val="231F20"/>
          <w:spacing w:val="-8"/>
          <w:sz w:val="20"/>
        </w:rPr>
        <w:t> </w:t>
      </w:r>
      <w:r>
        <w:rPr>
          <w:color w:val="231F20"/>
          <w:sz w:val="20"/>
        </w:rPr>
        <w:t>A.</w:t>
      </w:r>
      <w:r>
        <w:rPr>
          <w:color w:val="231F20"/>
          <w:spacing w:val="-8"/>
          <w:sz w:val="20"/>
        </w:rPr>
        <w:t> </w:t>
      </w:r>
      <w:r>
        <w:rPr>
          <w:color w:val="231F20"/>
          <w:sz w:val="20"/>
        </w:rPr>
        <w:t>C.,</w:t>
      </w:r>
      <w:r>
        <w:rPr>
          <w:color w:val="231F20"/>
          <w:spacing w:val="-8"/>
          <w:sz w:val="20"/>
        </w:rPr>
        <w:t> </w:t>
      </w:r>
      <w:r>
        <w:rPr>
          <w:color w:val="231F20"/>
          <w:sz w:val="20"/>
        </w:rPr>
        <w:t>van</w:t>
      </w:r>
      <w:r>
        <w:rPr>
          <w:color w:val="231F20"/>
          <w:spacing w:val="-8"/>
          <w:sz w:val="20"/>
        </w:rPr>
        <w:t> </w:t>
      </w:r>
      <w:r>
        <w:rPr>
          <w:color w:val="231F20"/>
          <w:sz w:val="20"/>
        </w:rPr>
        <w:t>der</w:t>
      </w:r>
      <w:r>
        <w:rPr>
          <w:color w:val="231F20"/>
          <w:spacing w:val="-8"/>
          <w:sz w:val="20"/>
        </w:rPr>
        <w:t> </w:t>
      </w:r>
      <w:r>
        <w:rPr>
          <w:color w:val="231F20"/>
          <w:sz w:val="20"/>
        </w:rPr>
        <w:t>Meulen,</w:t>
      </w:r>
      <w:r>
        <w:rPr>
          <w:color w:val="231F20"/>
          <w:spacing w:val="-8"/>
          <w:sz w:val="20"/>
        </w:rPr>
        <w:t> </w:t>
      </w:r>
      <w:r>
        <w:rPr>
          <w:color w:val="231F20"/>
          <w:sz w:val="20"/>
        </w:rPr>
        <w:t>J.</w:t>
      </w:r>
      <w:r>
        <w:rPr>
          <w:color w:val="231F20"/>
          <w:spacing w:val="-8"/>
          <w:sz w:val="20"/>
        </w:rPr>
        <w:t> </w:t>
      </w:r>
      <w:r>
        <w:rPr>
          <w:color w:val="231F20"/>
          <w:sz w:val="20"/>
        </w:rPr>
        <w:t>H.,</w:t>
      </w:r>
      <w:r>
        <w:rPr>
          <w:color w:val="231F20"/>
          <w:spacing w:val="-8"/>
          <w:sz w:val="20"/>
        </w:rPr>
        <w:t> </w:t>
      </w:r>
      <w:r>
        <w:rPr>
          <w:color w:val="231F20"/>
          <w:sz w:val="20"/>
        </w:rPr>
        <w:t>Osmond,</w:t>
      </w:r>
      <w:r>
        <w:rPr>
          <w:color w:val="231F20"/>
          <w:spacing w:val="-8"/>
          <w:sz w:val="20"/>
        </w:rPr>
        <w:t> </w:t>
      </w:r>
      <w:r>
        <w:rPr>
          <w:color w:val="231F20"/>
          <w:sz w:val="20"/>
        </w:rPr>
        <w:t>C.,</w:t>
      </w:r>
      <w:r>
        <w:rPr>
          <w:color w:val="231F20"/>
          <w:spacing w:val="-8"/>
          <w:sz w:val="20"/>
        </w:rPr>
        <w:t> </w:t>
      </w:r>
      <w:r>
        <w:rPr>
          <w:color w:val="231F20"/>
          <w:sz w:val="20"/>
        </w:rPr>
        <w:t>Barker,</w:t>
      </w:r>
      <w:r>
        <w:rPr>
          <w:color w:val="231F20"/>
          <w:spacing w:val="-8"/>
          <w:sz w:val="20"/>
        </w:rPr>
        <w:t> </w:t>
      </w:r>
      <w:r>
        <w:rPr>
          <w:color w:val="231F20"/>
          <w:sz w:val="20"/>
        </w:rPr>
        <w:t>D.</w:t>
      </w:r>
      <w:r>
        <w:rPr>
          <w:color w:val="231F20"/>
          <w:spacing w:val="-8"/>
          <w:sz w:val="20"/>
        </w:rPr>
        <w:t> </w:t>
      </w:r>
      <w:r>
        <w:rPr>
          <w:color w:val="231F20"/>
          <w:sz w:val="20"/>
        </w:rPr>
        <w:t>J.,</w:t>
      </w:r>
      <w:r>
        <w:rPr>
          <w:color w:val="231F20"/>
          <w:spacing w:val="-8"/>
          <w:sz w:val="20"/>
        </w:rPr>
        <w:t> </w:t>
      </w:r>
      <w:r>
        <w:rPr>
          <w:color w:val="231F20"/>
          <w:sz w:val="20"/>
        </w:rPr>
        <w:t>y</w:t>
      </w:r>
      <w:r>
        <w:rPr>
          <w:color w:val="231F20"/>
          <w:spacing w:val="-8"/>
          <w:sz w:val="20"/>
        </w:rPr>
        <w:t> </w:t>
      </w:r>
      <w:r>
        <w:rPr>
          <w:color w:val="231F20"/>
          <w:sz w:val="20"/>
        </w:rPr>
        <w:t>Bleker,</w:t>
      </w:r>
      <w:r>
        <w:rPr>
          <w:color w:val="231F20"/>
          <w:spacing w:val="-8"/>
          <w:sz w:val="20"/>
        </w:rPr>
        <w:t> </w:t>
      </w:r>
      <w:r>
        <w:rPr>
          <w:color w:val="231F20"/>
          <w:sz w:val="20"/>
        </w:rPr>
        <w:t>O.</w:t>
      </w:r>
      <w:r>
        <w:rPr>
          <w:color w:val="231F20"/>
          <w:spacing w:val="-8"/>
          <w:sz w:val="20"/>
        </w:rPr>
        <w:t> </w:t>
      </w:r>
      <w:r>
        <w:rPr>
          <w:color w:val="231F20"/>
          <w:sz w:val="20"/>
        </w:rPr>
        <w:t>P.</w:t>
      </w:r>
      <w:r>
        <w:rPr>
          <w:color w:val="231F20"/>
          <w:spacing w:val="-8"/>
          <w:sz w:val="20"/>
        </w:rPr>
        <w:t> </w:t>
      </w:r>
      <w:r>
        <w:rPr>
          <w:color w:val="231F20"/>
          <w:sz w:val="20"/>
        </w:rPr>
        <w:t>1999,</w:t>
      </w:r>
      <w:r>
        <w:rPr>
          <w:color w:val="231F20"/>
          <w:spacing w:val="-8"/>
          <w:sz w:val="20"/>
        </w:rPr>
        <w:t> </w:t>
      </w:r>
      <w:r>
        <w:rPr>
          <w:color w:val="231F20"/>
          <w:sz w:val="20"/>
        </w:rPr>
        <w:t>“Obesity at</w:t>
      </w:r>
      <w:r>
        <w:rPr>
          <w:color w:val="231F20"/>
          <w:spacing w:val="-3"/>
          <w:sz w:val="20"/>
        </w:rPr>
        <w:t> </w:t>
      </w:r>
      <w:r>
        <w:rPr>
          <w:color w:val="231F20"/>
          <w:sz w:val="20"/>
        </w:rPr>
        <w:t>the</w:t>
      </w:r>
      <w:r>
        <w:rPr>
          <w:color w:val="231F20"/>
          <w:spacing w:val="-3"/>
          <w:sz w:val="20"/>
        </w:rPr>
        <w:t> </w:t>
      </w:r>
      <w:r>
        <w:rPr>
          <w:color w:val="231F20"/>
          <w:sz w:val="20"/>
        </w:rPr>
        <w:t>age</w:t>
      </w:r>
      <w:r>
        <w:rPr>
          <w:color w:val="231F20"/>
          <w:spacing w:val="-3"/>
          <w:sz w:val="20"/>
        </w:rPr>
        <w:t> </w:t>
      </w:r>
      <w:r>
        <w:rPr>
          <w:color w:val="231F20"/>
          <w:sz w:val="20"/>
        </w:rPr>
        <w:t>of</w:t>
      </w:r>
      <w:r>
        <w:rPr>
          <w:color w:val="231F20"/>
          <w:spacing w:val="-3"/>
          <w:sz w:val="20"/>
        </w:rPr>
        <w:t> </w:t>
      </w:r>
      <w:r>
        <w:rPr>
          <w:color w:val="231F20"/>
          <w:sz w:val="20"/>
        </w:rPr>
        <w:t>50</w:t>
      </w:r>
      <w:r>
        <w:rPr>
          <w:color w:val="231F20"/>
          <w:spacing w:val="-3"/>
          <w:sz w:val="20"/>
        </w:rPr>
        <w:t> </w:t>
      </w:r>
      <w:r>
        <w:rPr>
          <w:color w:val="231F20"/>
          <w:sz w:val="20"/>
        </w:rPr>
        <w:t>y</w:t>
      </w:r>
      <w:r>
        <w:rPr>
          <w:color w:val="231F20"/>
          <w:spacing w:val="-3"/>
          <w:sz w:val="20"/>
        </w:rPr>
        <w:t> </w:t>
      </w:r>
      <w:r>
        <w:rPr>
          <w:color w:val="231F20"/>
          <w:sz w:val="20"/>
        </w:rPr>
        <w:t>in</w:t>
      </w:r>
      <w:r>
        <w:rPr>
          <w:color w:val="231F20"/>
          <w:spacing w:val="-3"/>
          <w:sz w:val="20"/>
        </w:rPr>
        <w:t> </w:t>
      </w:r>
      <w:r>
        <w:rPr>
          <w:color w:val="231F20"/>
          <w:sz w:val="20"/>
        </w:rPr>
        <w:t>men</w:t>
      </w:r>
      <w:r>
        <w:rPr>
          <w:color w:val="231F20"/>
          <w:spacing w:val="-3"/>
          <w:sz w:val="20"/>
        </w:rPr>
        <w:t> </w:t>
      </w:r>
      <w:r>
        <w:rPr>
          <w:color w:val="231F20"/>
          <w:sz w:val="20"/>
        </w:rPr>
        <w:t>and</w:t>
      </w:r>
      <w:r>
        <w:rPr>
          <w:color w:val="231F20"/>
          <w:spacing w:val="-3"/>
          <w:sz w:val="20"/>
        </w:rPr>
        <w:t> </w:t>
      </w:r>
      <w:r>
        <w:rPr>
          <w:color w:val="231F20"/>
          <w:sz w:val="20"/>
        </w:rPr>
        <w:t>women</w:t>
      </w:r>
      <w:r>
        <w:rPr>
          <w:color w:val="231F20"/>
          <w:spacing w:val="-3"/>
          <w:sz w:val="20"/>
        </w:rPr>
        <w:t> </w:t>
      </w:r>
      <w:r>
        <w:rPr>
          <w:color w:val="231F20"/>
          <w:sz w:val="20"/>
        </w:rPr>
        <w:t>exposed</w:t>
      </w:r>
      <w:r>
        <w:rPr>
          <w:color w:val="231F20"/>
          <w:spacing w:val="-3"/>
          <w:sz w:val="20"/>
        </w:rPr>
        <w:t> </w:t>
      </w:r>
      <w:r>
        <w:rPr>
          <w:color w:val="231F20"/>
          <w:sz w:val="20"/>
        </w:rPr>
        <w:t>to</w:t>
      </w:r>
      <w:r>
        <w:rPr>
          <w:color w:val="231F20"/>
          <w:spacing w:val="-3"/>
          <w:sz w:val="20"/>
        </w:rPr>
        <w:t> </w:t>
      </w:r>
      <w:r>
        <w:rPr>
          <w:color w:val="231F20"/>
          <w:sz w:val="20"/>
        </w:rPr>
        <w:t>famine</w:t>
      </w:r>
      <w:r>
        <w:rPr>
          <w:color w:val="231F20"/>
          <w:spacing w:val="-3"/>
          <w:sz w:val="20"/>
        </w:rPr>
        <w:t> </w:t>
      </w:r>
      <w:r>
        <w:rPr>
          <w:color w:val="231F20"/>
          <w:sz w:val="20"/>
        </w:rPr>
        <w:t>prenatally”,</w:t>
      </w:r>
      <w:r>
        <w:rPr>
          <w:color w:val="231F20"/>
          <w:spacing w:val="-3"/>
          <w:sz w:val="20"/>
        </w:rPr>
        <w:t> </w:t>
      </w:r>
      <w:r>
        <w:rPr>
          <w:i/>
          <w:color w:val="231F20"/>
          <w:sz w:val="20"/>
        </w:rPr>
        <w:t>Am.J</w:t>
      </w:r>
      <w:r>
        <w:rPr>
          <w:i/>
          <w:color w:val="231F20"/>
          <w:spacing w:val="-8"/>
          <w:sz w:val="20"/>
        </w:rPr>
        <w:t> </w:t>
      </w:r>
      <w:r>
        <w:rPr>
          <w:i/>
          <w:color w:val="231F20"/>
          <w:sz w:val="20"/>
        </w:rPr>
        <w:t>Clin.Nutr</w:t>
      </w:r>
      <w:r>
        <w:rPr>
          <w:color w:val="231F20"/>
          <w:sz w:val="20"/>
        </w:rPr>
        <w:t>,</w:t>
      </w:r>
      <w:r>
        <w:rPr>
          <w:color w:val="231F20"/>
          <w:spacing w:val="-3"/>
          <w:sz w:val="20"/>
        </w:rPr>
        <w:t> </w:t>
      </w:r>
      <w:r>
        <w:rPr>
          <w:color w:val="231F20"/>
          <w:sz w:val="20"/>
        </w:rPr>
        <w:t>vol.</w:t>
      </w:r>
      <w:r>
        <w:rPr>
          <w:color w:val="231F20"/>
          <w:spacing w:val="-3"/>
          <w:sz w:val="20"/>
        </w:rPr>
        <w:t> </w:t>
      </w:r>
      <w:r>
        <w:rPr>
          <w:color w:val="231F20"/>
          <w:sz w:val="20"/>
        </w:rPr>
        <w:t>70, no.</w:t>
      </w:r>
      <w:r>
        <w:rPr>
          <w:color w:val="231F20"/>
          <w:spacing w:val="-17"/>
          <w:sz w:val="20"/>
        </w:rPr>
        <w:t> </w:t>
      </w:r>
      <w:r>
        <w:rPr>
          <w:color w:val="231F20"/>
          <w:sz w:val="20"/>
        </w:rPr>
        <w:t>5,</w:t>
      </w:r>
      <w:r>
        <w:rPr>
          <w:color w:val="231F20"/>
          <w:spacing w:val="-17"/>
          <w:sz w:val="20"/>
        </w:rPr>
        <w:t> </w:t>
      </w:r>
      <w:r>
        <w:rPr>
          <w:color w:val="231F20"/>
          <w:sz w:val="20"/>
        </w:rPr>
        <w:t>pp.</w:t>
      </w:r>
      <w:r>
        <w:rPr>
          <w:color w:val="231F20"/>
          <w:spacing w:val="-17"/>
          <w:sz w:val="20"/>
        </w:rPr>
        <w:t> </w:t>
      </w:r>
      <w:r>
        <w:rPr>
          <w:color w:val="231F20"/>
          <w:sz w:val="20"/>
        </w:rPr>
        <w:t>811-816.</w:t>
      </w:r>
    </w:p>
    <w:p>
      <w:pPr>
        <w:pStyle w:val="ListParagraph"/>
        <w:numPr>
          <w:ilvl w:val="0"/>
          <w:numId w:val="2"/>
        </w:numPr>
        <w:tabs>
          <w:tab w:pos="367" w:val="left" w:leader="none"/>
        </w:tabs>
        <w:spacing w:line="240" w:lineRule="auto" w:before="3" w:after="0"/>
        <w:ind w:left="366" w:right="0" w:hanging="266"/>
        <w:jc w:val="left"/>
        <w:rPr>
          <w:sz w:val="20"/>
        </w:rPr>
      </w:pPr>
      <w:r>
        <w:rPr>
          <w:color w:val="231F20"/>
          <w:spacing w:val="3"/>
          <w:sz w:val="20"/>
        </w:rPr>
        <w:t>Hales, </w:t>
      </w:r>
      <w:r>
        <w:rPr>
          <w:color w:val="231F20"/>
          <w:sz w:val="20"/>
        </w:rPr>
        <w:t>C. N. y </w:t>
      </w:r>
      <w:r>
        <w:rPr>
          <w:color w:val="231F20"/>
          <w:spacing w:val="3"/>
          <w:sz w:val="20"/>
        </w:rPr>
        <w:t>Barker, </w:t>
      </w:r>
      <w:r>
        <w:rPr>
          <w:color w:val="231F20"/>
          <w:sz w:val="20"/>
        </w:rPr>
        <w:t>D. J. </w:t>
      </w:r>
      <w:r>
        <w:rPr>
          <w:color w:val="231F20"/>
          <w:spacing w:val="3"/>
          <w:sz w:val="20"/>
        </w:rPr>
        <w:t>2001, “The thrifty phenotype hypothesis”, </w:t>
      </w:r>
      <w:r>
        <w:rPr>
          <w:i/>
          <w:color w:val="231F20"/>
          <w:spacing w:val="3"/>
          <w:sz w:val="20"/>
        </w:rPr>
        <w:t>Br.Med Bull</w:t>
      </w:r>
      <w:r>
        <w:rPr>
          <w:color w:val="231F20"/>
          <w:spacing w:val="3"/>
          <w:sz w:val="20"/>
        </w:rPr>
        <w:t>.,  </w:t>
      </w:r>
      <w:r>
        <w:rPr>
          <w:color w:val="231F20"/>
          <w:spacing w:val="40"/>
          <w:sz w:val="20"/>
        </w:rPr>
        <w:t> </w:t>
      </w:r>
      <w:r>
        <w:rPr>
          <w:color w:val="231F20"/>
          <w:spacing w:val="4"/>
          <w:sz w:val="20"/>
        </w:rPr>
        <w:t>vol.</w:t>
      </w:r>
    </w:p>
    <w:p>
      <w:pPr>
        <w:spacing w:before="90"/>
        <w:ind w:left="460" w:right="0" w:firstLine="0"/>
        <w:jc w:val="left"/>
        <w:rPr>
          <w:sz w:val="20"/>
        </w:rPr>
      </w:pPr>
      <w:r>
        <w:rPr>
          <w:color w:val="231F20"/>
          <w:sz w:val="20"/>
        </w:rPr>
        <w:t>60, pp. 5-20.</w:t>
      </w:r>
    </w:p>
    <w:p>
      <w:pPr>
        <w:pStyle w:val="ListParagraph"/>
        <w:numPr>
          <w:ilvl w:val="0"/>
          <w:numId w:val="2"/>
        </w:numPr>
        <w:tabs>
          <w:tab w:pos="365" w:val="left" w:leader="none"/>
        </w:tabs>
        <w:spacing w:line="333" w:lineRule="auto" w:before="90" w:after="0"/>
        <w:ind w:left="460" w:right="117" w:hanging="360"/>
        <w:jc w:val="both"/>
        <w:rPr>
          <w:sz w:val="20"/>
        </w:rPr>
      </w:pPr>
      <w:r>
        <w:rPr>
          <w:color w:val="231F20"/>
          <w:sz w:val="20"/>
        </w:rPr>
        <w:t>Weaver, I. C., Cervoni, N., Champagne, F. A., D’Alessio, A. C., Sharma, S., Seckl, J. R., Dymov,</w:t>
      </w:r>
      <w:r>
        <w:rPr>
          <w:color w:val="231F20"/>
          <w:spacing w:val="-14"/>
          <w:sz w:val="20"/>
        </w:rPr>
        <w:t> </w:t>
      </w:r>
      <w:r>
        <w:rPr>
          <w:color w:val="231F20"/>
          <w:sz w:val="20"/>
        </w:rPr>
        <w:t>S.,</w:t>
      </w:r>
      <w:r>
        <w:rPr>
          <w:color w:val="231F20"/>
          <w:spacing w:val="-14"/>
          <w:sz w:val="20"/>
        </w:rPr>
        <w:t> </w:t>
      </w:r>
      <w:r>
        <w:rPr>
          <w:color w:val="231F20"/>
          <w:sz w:val="20"/>
        </w:rPr>
        <w:t>Szyf,</w:t>
      </w:r>
      <w:r>
        <w:rPr>
          <w:color w:val="231F20"/>
          <w:spacing w:val="-14"/>
          <w:sz w:val="20"/>
        </w:rPr>
        <w:t> </w:t>
      </w:r>
      <w:r>
        <w:rPr>
          <w:color w:val="231F20"/>
          <w:sz w:val="20"/>
        </w:rPr>
        <w:t>M.,</w:t>
      </w:r>
      <w:r>
        <w:rPr>
          <w:color w:val="231F20"/>
          <w:spacing w:val="-14"/>
          <w:sz w:val="20"/>
        </w:rPr>
        <w:t> </w:t>
      </w:r>
      <w:r>
        <w:rPr>
          <w:color w:val="231F20"/>
          <w:sz w:val="20"/>
        </w:rPr>
        <w:t>y</w:t>
      </w:r>
      <w:r>
        <w:rPr>
          <w:color w:val="231F20"/>
          <w:spacing w:val="-14"/>
          <w:sz w:val="20"/>
        </w:rPr>
        <w:t> </w:t>
      </w:r>
      <w:r>
        <w:rPr>
          <w:color w:val="231F20"/>
          <w:sz w:val="20"/>
        </w:rPr>
        <w:t>Meaney,</w:t>
      </w:r>
      <w:r>
        <w:rPr>
          <w:color w:val="231F20"/>
          <w:spacing w:val="-14"/>
          <w:sz w:val="20"/>
        </w:rPr>
        <w:t> </w:t>
      </w:r>
      <w:r>
        <w:rPr>
          <w:color w:val="231F20"/>
          <w:sz w:val="20"/>
        </w:rPr>
        <w:t>M.</w:t>
      </w:r>
      <w:r>
        <w:rPr>
          <w:color w:val="231F20"/>
          <w:spacing w:val="-14"/>
          <w:sz w:val="20"/>
        </w:rPr>
        <w:t> </w:t>
      </w:r>
      <w:r>
        <w:rPr>
          <w:color w:val="231F20"/>
          <w:sz w:val="20"/>
        </w:rPr>
        <w:t>J.</w:t>
      </w:r>
      <w:r>
        <w:rPr>
          <w:color w:val="231F20"/>
          <w:spacing w:val="-14"/>
          <w:sz w:val="20"/>
        </w:rPr>
        <w:t> </w:t>
      </w:r>
      <w:r>
        <w:rPr>
          <w:color w:val="231F20"/>
          <w:sz w:val="20"/>
        </w:rPr>
        <w:t>2004,</w:t>
      </w:r>
      <w:r>
        <w:rPr>
          <w:color w:val="231F20"/>
          <w:spacing w:val="-14"/>
          <w:sz w:val="20"/>
        </w:rPr>
        <w:t> </w:t>
      </w:r>
      <w:r>
        <w:rPr>
          <w:color w:val="231F20"/>
          <w:sz w:val="20"/>
        </w:rPr>
        <w:t>“Epigenetic</w:t>
      </w:r>
      <w:r>
        <w:rPr>
          <w:color w:val="231F20"/>
          <w:spacing w:val="-14"/>
          <w:sz w:val="20"/>
        </w:rPr>
        <w:t> </w:t>
      </w:r>
      <w:r>
        <w:rPr>
          <w:color w:val="231F20"/>
          <w:sz w:val="20"/>
        </w:rPr>
        <w:t>programming</w:t>
      </w:r>
      <w:r>
        <w:rPr>
          <w:color w:val="231F20"/>
          <w:spacing w:val="-14"/>
          <w:sz w:val="20"/>
        </w:rPr>
        <w:t> </w:t>
      </w:r>
      <w:r>
        <w:rPr>
          <w:color w:val="231F20"/>
          <w:sz w:val="20"/>
        </w:rPr>
        <w:t>by</w:t>
      </w:r>
      <w:r>
        <w:rPr>
          <w:color w:val="231F20"/>
          <w:spacing w:val="-14"/>
          <w:sz w:val="20"/>
        </w:rPr>
        <w:t> </w:t>
      </w:r>
      <w:r>
        <w:rPr>
          <w:color w:val="231F20"/>
          <w:sz w:val="20"/>
        </w:rPr>
        <w:t>maternal</w:t>
      </w:r>
      <w:r>
        <w:rPr>
          <w:color w:val="231F20"/>
          <w:spacing w:val="-14"/>
          <w:sz w:val="20"/>
        </w:rPr>
        <w:t> </w:t>
      </w:r>
      <w:r>
        <w:rPr>
          <w:color w:val="231F20"/>
          <w:sz w:val="20"/>
        </w:rPr>
        <w:t>behavior”, </w:t>
      </w:r>
      <w:r>
        <w:rPr>
          <w:i/>
          <w:color w:val="231F20"/>
          <w:w w:val="95"/>
          <w:sz w:val="20"/>
        </w:rPr>
        <w:t>Nat.Neurosci.,</w:t>
      </w:r>
      <w:r>
        <w:rPr>
          <w:i/>
          <w:color w:val="231F20"/>
          <w:spacing w:val="-12"/>
          <w:w w:val="95"/>
          <w:sz w:val="20"/>
        </w:rPr>
        <w:t> </w:t>
      </w:r>
      <w:r>
        <w:rPr>
          <w:color w:val="231F20"/>
          <w:w w:val="95"/>
          <w:sz w:val="20"/>
        </w:rPr>
        <w:t>vol.</w:t>
      </w:r>
      <w:r>
        <w:rPr>
          <w:color w:val="231F20"/>
          <w:spacing w:val="-12"/>
          <w:w w:val="95"/>
          <w:sz w:val="20"/>
        </w:rPr>
        <w:t> </w:t>
      </w:r>
      <w:r>
        <w:rPr>
          <w:color w:val="231F20"/>
          <w:w w:val="95"/>
          <w:sz w:val="20"/>
        </w:rPr>
        <w:t>7,</w:t>
      </w:r>
      <w:r>
        <w:rPr>
          <w:color w:val="231F20"/>
          <w:spacing w:val="-12"/>
          <w:w w:val="95"/>
          <w:sz w:val="20"/>
        </w:rPr>
        <w:t> </w:t>
      </w:r>
      <w:r>
        <w:rPr>
          <w:color w:val="231F20"/>
          <w:w w:val="95"/>
          <w:sz w:val="20"/>
        </w:rPr>
        <w:t>no.</w:t>
      </w:r>
      <w:r>
        <w:rPr>
          <w:color w:val="231F20"/>
          <w:spacing w:val="-12"/>
          <w:w w:val="95"/>
          <w:sz w:val="20"/>
        </w:rPr>
        <w:t> </w:t>
      </w:r>
      <w:r>
        <w:rPr>
          <w:color w:val="231F20"/>
          <w:w w:val="95"/>
          <w:sz w:val="20"/>
        </w:rPr>
        <w:t>8,</w:t>
      </w:r>
      <w:r>
        <w:rPr>
          <w:color w:val="231F20"/>
          <w:spacing w:val="-12"/>
          <w:w w:val="95"/>
          <w:sz w:val="20"/>
        </w:rPr>
        <w:t> </w:t>
      </w:r>
      <w:r>
        <w:rPr>
          <w:color w:val="231F20"/>
          <w:w w:val="95"/>
          <w:sz w:val="20"/>
        </w:rPr>
        <w:t>pp.</w:t>
      </w:r>
      <w:r>
        <w:rPr>
          <w:color w:val="231F20"/>
          <w:spacing w:val="-12"/>
          <w:w w:val="95"/>
          <w:sz w:val="20"/>
        </w:rPr>
        <w:t> </w:t>
      </w:r>
      <w:r>
        <w:rPr>
          <w:color w:val="231F20"/>
          <w:w w:val="95"/>
          <w:sz w:val="20"/>
        </w:rPr>
        <w:t>847-854.</w:t>
      </w:r>
    </w:p>
    <w:p>
      <w:pPr>
        <w:pStyle w:val="ListParagraph"/>
        <w:numPr>
          <w:ilvl w:val="0"/>
          <w:numId w:val="2"/>
        </w:numPr>
        <w:tabs>
          <w:tab w:pos="335" w:val="left" w:leader="none"/>
        </w:tabs>
        <w:spacing w:line="333" w:lineRule="auto" w:before="3" w:after="0"/>
        <w:ind w:left="460" w:right="111" w:hanging="360"/>
        <w:jc w:val="both"/>
        <w:rPr>
          <w:sz w:val="20"/>
        </w:rPr>
      </w:pPr>
      <w:r>
        <w:rPr>
          <w:color w:val="231F20"/>
          <w:sz w:val="20"/>
        </w:rPr>
        <w:t>Hittel,</w:t>
      </w:r>
      <w:r>
        <w:rPr>
          <w:color w:val="231F20"/>
          <w:spacing w:val="-16"/>
          <w:sz w:val="20"/>
        </w:rPr>
        <w:t> </w:t>
      </w:r>
      <w:r>
        <w:rPr>
          <w:color w:val="231F20"/>
          <w:sz w:val="20"/>
        </w:rPr>
        <w:t>D.</w:t>
      </w:r>
      <w:r>
        <w:rPr>
          <w:color w:val="231F20"/>
          <w:spacing w:val="-16"/>
          <w:sz w:val="20"/>
        </w:rPr>
        <w:t> </w:t>
      </w:r>
      <w:r>
        <w:rPr>
          <w:color w:val="231F20"/>
          <w:sz w:val="20"/>
        </w:rPr>
        <w:t>S.,</w:t>
      </w:r>
      <w:r>
        <w:rPr>
          <w:color w:val="231F20"/>
          <w:spacing w:val="-16"/>
          <w:sz w:val="20"/>
        </w:rPr>
        <w:t> </w:t>
      </w:r>
      <w:r>
        <w:rPr>
          <w:color w:val="231F20"/>
          <w:sz w:val="20"/>
        </w:rPr>
        <w:t>Kraus,</w:t>
      </w:r>
      <w:r>
        <w:rPr>
          <w:color w:val="231F20"/>
          <w:spacing w:val="-16"/>
          <w:sz w:val="20"/>
        </w:rPr>
        <w:t> </w:t>
      </w:r>
      <w:r>
        <w:rPr>
          <w:color w:val="231F20"/>
          <w:sz w:val="20"/>
        </w:rPr>
        <w:t>W.</w:t>
      </w:r>
      <w:r>
        <w:rPr>
          <w:color w:val="231F20"/>
          <w:spacing w:val="-16"/>
          <w:sz w:val="20"/>
        </w:rPr>
        <w:t> </w:t>
      </w:r>
      <w:r>
        <w:rPr>
          <w:color w:val="231F20"/>
          <w:sz w:val="20"/>
        </w:rPr>
        <w:t>E.,</w:t>
      </w:r>
      <w:r>
        <w:rPr>
          <w:color w:val="231F20"/>
          <w:spacing w:val="-16"/>
          <w:sz w:val="20"/>
        </w:rPr>
        <w:t> </w:t>
      </w:r>
      <w:r>
        <w:rPr>
          <w:color w:val="231F20"/>
          <w:sz w:val="20"/>
        </w:rPr>
        <w:t>y</w:t>
      </w:r>
      <w:r>
        <w:rPr>
          <w:color w:val="231F20"/>
          <w:spacing w:val="-16"/>
          <w:sz w:val="20"/>
        </w:rPr>
        <w:t> </w:t>
      </w:r>
      <w:r>
        <w:rPr>
          <w:color w:val="231F20"/>
          <w:sz w:val="20"/>
        </w:rPr>
        <w:t>Hoffman,</w:t>
      </w:r>
      <w:r>
        <w:rPr>
          <w:color w:val="231F20"/>
          <w:spacing w:val="-16"/>
          <w:sz w:val="20"/>
        </w:rPr>
        <w:t> </w:t>
      </w:r>
      <w:r>
        <w:rPr>
          <w:color w:val="231F20"/>
          <w:sz w:val="20"/>
        </w:rPr>
        <w:t>E.</w:t>
      </w:r>
      <w:r>
        <w:rPr>
          <w:color w:val="231F20"/>
          <w:spacing w:val="-16"/>
          <w:sz w:val="20"/>
        </w:rPr>
        <w:t> </w:t>
      </w:r>
      <w:r>
        <w:rPr>
          <w:color w:val="231F20"/>
          <w:sz w:val="20"/>
        </w:rPr>
        <w:t>P.</w:t>
      </w:r>
      <w:r>
        <w:rPr>
          <w:color w:val="231F20"/>
          <w:spacing w:val="-16"/>
          <w:sz w:val="20"/>
        </w:rPr>
        <w:t> </w:t>
      </w:r>
      <w:r>
        <w:rPr>
          <w:color w:val="231F20"/>
          <w:sz w:val="20"/>
        </w:rPr>
        <w:t>2003,</w:t>
      </w:r>
      <w:r>
        <w:rPr>
          <w:color w:val="231F20"/>
          <w:spacing w:val="-16"/>
          <w:sz w:val="20"/>
        </w:rPr>
        <w:t> </w:t>
      </w:r>
      <w:r>
        <w:rPr>
          <w:color w:val="231F20"/>
          <w:sz w:val="20"/>
        </w:rPr>
        <w:t>“Skeletal</w:t>
      </w:r>
      <w:r>
        <w:rPr>
          <w:color w:val="231F20"/>
          <w:spacing w:val="-16"/>
          <w:sz w:val="20"/>
        </w:rPr>
        <w:t> </w:t>
      </w:r>
      <w:r>
        <w:rPr>
          <w:color w:val="231F20"/>
          <w:sz w:val="20"/>
        </w:rPr>
        <w:t>muscle</w:t>
      </w:r>
      <w:r>
        <w:rPr>
          <w:color w:val="231F20"/>
          <w:spacing w:val="-16"/>
          <w:sz w:val="20"/>
        </w:rPr>
        <w:t> </w:t>
      </w:r>
      <w:r>
        <w:rPr>
          <w:color w:val="231F20"/>
          <w:sz w:val="20"/>
        </w:rPr>
        <w:t>dictates</w:t>
      </w:r>
      <w:r>
        <w:rPr>
          <w:color w:val="231F20"/>
          <w:spacing w:val="-16"/>
          <w:sz w:val="20"/>
        </w:rPr>
        <w:t> </w:t>
      </w:r>
      <w:r>
        <w:rPr>
          <w:color w:val="231F20"/>
          <w:sz w:val="20"/>
        </w:rPr>
        <w:t>the</w:t>
      </w:r>
      <w:r>
        <w:rPr>
          <w:color w:val="231F20"/>
          <w:spacing w:val="-16"/>
          <w:sz w:val="20"/>
        </w:rPr>
        <w:t> </w:t>
      </w:r>
      <w:r>
        <w:rPr>
          <w:color w:val="231F20"/>
          <w:sz w:val="20"/>
        </w:rPr>
        <w:t>fibrinolytic</w:t>
      </w:r>
      <w:r>
        <w:rPr>
          <w:color w:val="231F20"/>
          <w:spacing w:val="-16"/>
          <w:sz w:val="20"/>
        </w:rPr>
        <w:t> </w:t>
      </w:r>
      <w:r>
        <w:rPr>
          <w:color w:val="231F20"/>
          <w:sz w:val="20"/>
        </w:rPr>
        <w:t>state </w:t>
      </w:r>
      <w:r>
        <w:rPr>
          <w:color w:val="231F20"/>
          <w:spacing w:val="4"/>
          <w:sz w:val="20"/>
        </w:rPr>
        <w:t>after </w:t>
      </w:r>
      <w:r>
        <w:rPr>
          <w:color w:val="231F20"/>
          <w:spacing w:val="5"/>
          <w:sz w:val="20"/>
        </w:rPr>
        <w:t>exercise training </w:t>
      </w:r>
      <w:r>
        <w:rPr>
          <w:color w:val="231F20"/>
          <w:spacing w:val="3"/>
          <w:sz w:val="20"/>
        </w:rPr>
        <w:t>in </w:t>
      </w:r>
      <w:r>
        <w:rPr>
          <w:color w:val="231F20"/>
          <w:spacing w:val="5"/>
          <w:sz w:val="20"/>
        </w:rPr>
        <w:t>overweight </w:t>
      </w:r>
      <w:r>
        <w:rPr>
          <w:color w:val="231F20"/>
          <w:spacing w:val="4"/>
          <w:sz w:val="20"/>
        </w:rPr>
        <w:t>men with </w:t>
      </w:r>
      <w:r>
        <w:rPr>
          <w:color w:val="231F20"/>
          <w:spacing w:val="5"/>
          <w:sz w:val="20"/>
        </w:rPr>
        <w:t>characteristics </w:t>
      </w:r>
      <w:r>
        <w:rPr>
          <w:color w:val="231F20"/>
          <w:spacing w:val="3"/>
          <w:sz w:val="20"/>
        </w:rPr>
        <w:t>of </w:t>
      </w:r>
      <w:r>
        <w:rPr>
          <w:color w:val="231F20"/>
          <w:spacing w:val="5"/>
          <w:sz w:val="20"/>
        </w:rPr>
        <w:t>metabolic </w:t>
      </w:r>
      <w:r>
        <w:rPr>
          <w:color w:val="231F20"/>
          <w:spacing w:val="6"/>
          <w:sz w:val="20"/>
        </w:rPr>
        <w:t>syndrome”, </w:t>
      </w:r>
      <w:r>
        <w:rPr>
          <w:i/>
          <w:color w:val="231F20"/>
          <w:sz w:val="20"/>
        </w:rPr>
        <w:t>J</w:t>
      </w:r>
      <w:r>
        <w:rPr>
          <w:i/>
          <w:color w:val="231F20"/>
          <w:spacing w:val="-12"/>
          <w:sz w:val="20"/>
        </w:rPr>
        <w:t> </w:t>
      </w:r>
      <w:r>
        <w:rPr>
          <w:i/>
          <w:color w:val="231F20"/>
          <w:spacing w:val="4"/>
          <w:sz w:val="20"/>
        </w:rPr>
        <w:t>Physiol</w:t>
      </w:r>
      <w:r>
        <w:rPr>
          <w:color w:val="231F20"/>
          <w:spacing w:val="4"/>
          <w:sz w:val="20"/>
        </w:rPr>
        <w:t>,</w:t>
      </w:r>
      <w:r>
        <w:rPr>
          <w:color w:val="231F20"/>
          <w:spacing w:val="-9"/>
          <w:sz w:val="20"/>
        </w:rPr>
        <w:t> </w:t>
      </w:r>
      <w:r>
        <w:rPr>
          <w:color w:val="231F20"/>
          <w:spacing w:val="4"/>
          <w:sz w:val="20"/>
        </w:rPr>
        <w:t>vol.</w:t>
      </w:r>
      <w:r>
        <w:rPr>
          <w:color w:val="231F20"/>
          <w:spacing w:val="-9"/>
          <w:sz w:val="20"/>
        </w:rPr>
        <w:t> </w:t>
      </w:r>
      <w:r>
        <w:rPr>
          <w:color w:val="231F20"/>
          <w:spacing w:val="4"/>
          <w:sz w:val="20"/>
        </w:rPr>
        <w:t>548,</w:t>
      </w:r>
      <w:r>
        <w:rPr>
          <w:color w:val="231F20"/>
          <w:spacing w:val="-9"/>
          <w:sz w:val="20"/>
        </w:rPr>
        <w:t> </w:t>
      </w:r>
      <w:r>
        <w:rPr>
          <w:color w:val="231F20"/>
          <w:spacing w:val="4"/>
          <w:sz w:val="20"/>
        </w:rPr>
        <w:t>no.</w:t>
      </w:r>
      <w:r>
        <w:rPr>
          <w:color w:val="231F20"/>
          <w:spacing w:val="-9"/>
          <w:sz w:val="20"/>
        </w:rPr>
        <w:t> </w:t>
      </w:r>
      <w:r>
        <w:rPr>
          <w:color w:val="231F20"/>
          <w:spacing w:val="3"/>
          <w:sz w:val="20"/>
        </w:rPr>
        <w:t>Pt</w:t>
      </w:r>
      <w:r>
        <w:rPr>
          <w:color w:val="231F20"/>
          <w:spacing w:val="-9"/>
          <w:sz w:val="20"/>
        </w:rPr>
        <w:t> </w:t>
      </w:r>
      <w:r>
        <w:rPr>
          <w:color w:val="231F20"/>
          <w:spacing w:val="3"/>
          <w:sz w:val="20"/>
        </w:rPr>
        <w:t>2,</w:t>
      </w:r>
      <w:r>
        <w:rPr>
          <w:color w:val="231F20"/>
          <w:spacing w:val="-9"/>
          <w:sz w:val="20"/>
        </w:rPr>
        <w:t> </w:t>
      </w:r>
      <w:r>
        <w:rPr>
          <w:color w:val="231F20"/>
          <w:spacing w:val="4"/>
          <w:sz w:val="20"/>
        </w:rPr>
        <w:t>pp.</w:t>
      </w:r>
      <w:r>
        <w:rPr>
          <w:color w:val="231F20"/>
          <w:spacing w:val="-9"/>
          <w:sz w:val="20"/>
        </w:rPr>
        <w:t> </w:t>
      </w:r>
      <w:r>
        <w:rPr>
          <w:color w:val="231F20"/>
          <w:spacing w:val="6"/>
          <w:sz w:val="20"/>
        </w:rPr>
        <w:t>401-410.</w:t>
      </w:r>
    </w:p>
    <w:p>
      <w:pPr>
        <w:pStyle w:val="ListParagraph"/>
        <w:numPr>
          <w:ilvl w:val="0"/>
          <w:numId w:val="2"/>
        </w:numPr>
        <w:tabs>
          <w:tab w:pos="404" w:val="left" w:leader="none"/>
        </w:tabs>
        <w:spacing w:line="333" w:lineRule="auto" w:before="3" w:after="0"/>
        <w:ind w:left="460" w:right="118" w:hanging="360"/>
        <w:jc w:val="both"/>
        <w:rPr>
          <w:sz w:val="20"/>
        </w:rPr>
      </w:pPr>
      <w:r>
        <w:rPr>
          <w:color w:val="231F20"/>
          <w:sz w:val="20"/>
        </w:rPr>
        <w:t>Nassis, G. P., Papantakou, K., Skenderi, K., Triandafillopoulou, M., Kavouras, S. A., Yannakoulia,</w:t>
      </w:r>
      <w:r>
        <w:rPr>
          <w:color w:val="231F20"/>
          <w:spacing w:val="-12"/>
          <w:sz w:val="20"/>
        </w:rPr>
        <w:t> </w:t>
      </w:r>
      <w:r>
        <w:rPr>
          <w:color w:val="231F20"/>
          <w:sz w:val="20"/>
        </w:rPr>
        <w:t>M.,</w:t>
      </w:r>
      <w:r>
        <w:rPr>
          <w:color w:val="231F20"/>
          <w:spacing w:val="-12"/>
          <w:sz w:val="20"/>
        </w:rPr>
        <w:t> </w:t>
      </w:r>
      <w:r>
        <w:rPr>
          <w:color w:val="231F20"/>
          <w:sz w:val="20"/>
        </w:rPr>
        <w:t>Chrousos,</w:t>
      </w:r>
      <w:r>
        <w:rPr>
          <w:color w:val="231F20"/>
          <w:spacing w:val="-12"/>
          <w:sz w:val="20"/>
        </w:rPr>
        <w:t> </w:t>
      </w:r>
      <w:r>
        <w:rPr>
          <w:color w:val="231F20"/>
          <w:sz w:val="20"/>
        </w:rPr>
        <w:t>G.</w:t>
      </w:r>
      <w:r>
        <w:rPr>
          <w:color w:val="231F20"/>
          <w:spacing w:val="-12"/>
          <w:sz w:val="20"/>
        </w:rPr>
        <w:t> </w:t>
      </w:r>
      <w:r>
        <w:rPr>
          <w:color w:val="231F20"/>
          <w:sz w:val="20"/>
        </w:rPr>
        <w:t>P.,</w:t>
      </w:r>
      <w:r>
        <w:rPr>
          <w:color w:val="231F20"/>
          <w:spacing w:val="-12"/>
          <w:sz w:val="20"/>
        </w:rPr>
        <w:t> </w:t>
      </w:r>
      <w:r>
        <w:rPr>
          <w:color w:val="231F20"/>
          <w:sz w:val="20"/>
        </w:rPr>
        <w:t>y</w:t>
      </w:r>
      <w:r>
        <w:rPr>
          <w:color w:val="231F20"/>
          <w:spacing w:val="-12"/>
          <w:sz w:val="20"/>
        </w:rPr>
        <w:t> </w:t>
      </w:r>
      <w:r>
        <w:rPr>
          <w:color w:val="231F20"/>
          <w:sz w:val="20"/>
        </w:rPr>
        <w:t>Sidossis,</w:t>
      </w:r>
      <w:r>
        <w:rPr>
          <w:color w:val="231F20"/>
          <w:spacing w:val="-12"/>
          <w:sz w:val="20"/>
        </w:rPr>
        <w:t> </w:t>
      </w:r>
      <w:r>
        <w:rPr>
          <w:color w:val="231F20"/>
          <w:sz w:val="20"/>
        </w:rPr>
        <w:t>L.</w:t>
      </w:r>
      <w:r>
        <w:rPr>
          <w:color w:val="231F20"/>
          <w:spacing w:val="-12"/>
          <w:sz w:val="20"/>
        </w:rPr>
        <w:t> </w:t>
      </w:r>
      <w:r>
        <w:rPr>
          <w:color w:val="231F20"/>
          <w:sz w:val="20"/>
        </w:rPr>
        <w:t>S.</w:t>
      </w:r>
      <w:r>
        <w:rPr>
          <w:color w:val="231F20"/>
          <w:spacing w:val="-12"/>
          <w:sz w:val="20"/>
        </w:rPr>
        <w:t> </w:t>
      </w:r>
      <w:r>
        <w:rPr>
          <w:color w:val="231F20"/>
          <w:sz w:val="20"/>
        </w:rPr>
        <w:t>2005,</w:t>
      </w:r>
      <w:r>
        <w:rPr>
          <w:color w:val="231F20"/>
          <w:spacing w:val="-12"/>
          <w:sz w:val="20"/>
        </w:rPr>
        <w:t> </w:t>
      </w:r>
      <w:r>
        <w:rPr>
          <w:color w:val="231F20"/>
          <w:sz w:val="20"/>
        </w:rPr>
        <w:t>“Aerobic</w:t>
      </w:r>
      <w:r>
        <w:rPr>
          <w:color w:val="231F20"/>
          <w:spacing w:val="-12"/>
          <w:sz w:val="20"/>
        </w:rPr>
        <w:t> </w:t>
      </w:r>
      <w:r>
        <w:rPr>
          <w:color w:val="231F20"/>
          <w:sz w:val="20"/>
        </w:rPr>
        <w:t>exercise</w:t>
      </w:r>
      <w:r>
        <w:rPr>
          <w:color w:val="231F20"/>
          <w:spacing w:val="-12"/>
          <w:sz w:val="20"/>
        </w:rPr>
        <w:t> </w:t>
      </w:r>
      <w:r>
        <w:rPr>
          <w:color w:val="231F20"/>
          <w:sz w:val="20"/>
        </w:rPr>
        <w:t>training</w:t>
      </w:r>
      <w:r>
        <w:rPr>
          <w:color w:val="231F20"/>
          <w:spacing w:val="-12"/>
          <w:sz w:val="20"/>
        </w:rPr>
        <w:t> </w:t>
      </w:r>
      <w:r>
        <w:rPr>
          <w:color w:val="231F20"/>
          <w:sz w:val="20"/>
        </w:rPr>
        <w:t>improves insulin sensitivity without changes in body weight, body fat, adiponectin, and inflammatory markers</w:t>
      </w:r>
      <w:r>
        <w:rPr>
          <w:color w:val="231F20"/>
          <w:spacing w:val="-20"/>
          <w:sz w:val="20"/>
        </w:rPr>
        <w:t> </w:t>
      </w:r>
      <w:r>
        <w:rPr>
          <w:color w:val="231F20"/>
          <w:sz w:val="20"/>
        </w:rPr>
        <w:t>in</w:t>
      </w:r>
      <w:r>
        <w:rPr>
          <w:color w:val="231F20"/>
          <w:spacing w:val="-20"/>
          <w:sz w:val="20"/>
        </w:rPr>
        <w:t> </w:t>
      </w:r>
      <w:r>
        <w:rPr>
          <w:color w:val="231F20"/>
          <w:sz w:val="20"/>
        </w:rPr>
        <w:t>overweight</w:t>
      </w:r>
      <w:r>
        <w:rPr>
          <w:color w:val="231F20"/>
          <w:spacing w:val="-20"/>
          <w:sz w:val="20"/>
        </w:rPr>
        <w:t> </w:t>
      </w:r>
      <w:r>
        <w:rPr>
          <w:color w:val="231F20"/>
          <w:sz w:val="20"/>
        </w:rPr>
        <w:t>and</w:t>
      </w:r>
      <w:r>
        <w:rPr>
          <w:color w:val="231F20"/>
          <w:spacing w:val="-20"/>
          <w:sz w:val="20"/>
        </w:rPr>
        <w:t> </w:t>
      </w:r>
      <w:r>
        <w:rPr>
          <w:color w:val="231F20"/>
          <w:sz w:val="20"/>
        </w:rPr>
        <w:t>obese</w:t>
      </w:r>
      <w:r>
        <w:rPr>
          <w:color w:val="231F20"/>
          <w:spacing w:val="-20"/>
          <w:sz w:val="20"/>
        </w:rPr>
        <w:t> </w:t>
      </w:r>
      <w:r>
        <w:rPr>
          <w:color w:val="231F20"/>
          <w:sz w:val="20"/>
        </w:rPr>
        <w:t>girls”,</w:t>
      </w:r>
      <w:r>
        <w:rPr>
          <w:color w:val="231F20"/>
          <w:spacing w:val="-20"/>
          <w:sz w:val="20"/>
        </w:rPr>
        <w:t> </w:t>
      </w:r>
      <w:r>
        <w:rPr>
          <w:i/>
          <w:color w:val="231F20"/>
          <w:sz w:val="20"/>
        </w:rPr>
        <w:t>Metabolism</w:t>
      </w:r>
      <w:r>
        <w:rPr>
          <w:color w:val="231F20"/>
          <w:sz w:val="20"/>
        </w:rPr>
        <w:t>,</w:t>
      </w:r>
      <w:r>
        <w:rPr>
          <w:color w:val="231F20"/>
          <w:spacing w:val="-20"/>
          <w:sz w:val="20"/>
        </w:rPr>
        <w:t> </w:t>
      </w:r>
      <w:r>
        <w:rPr>
          <w:color w:val="231F20"/>
          <w:sz w:val="20"/>
        </w:rPr>
        <w:t>vol.</w:t>
      </w:r>
      <w:r>
        <w:rPr>
          <w:color w:val="231F20"/>
          <w:spacing w:val="-20"/>
          <w:sz w:val="20"/>
        </w:rPr>
        <w:t> </w:t>
      </w:r>
      <w:r>
        <w:rPr>
          <w:color w:val="231F20"/>
          <w:sz w:val="20"/>
        </w:rPr>
        <w:t>54,</w:t>
      </w:r>
      <w:r>
        <w:rPr>
          <w:color w:val="231F20"/>
          <w:spacing w:val="-20"/>
          <w:sz w:val="20"/>
        </w:rPr>
        <w:t> </w:t>
      </w:r>
      <w:r>
        <w:rPr>
          <w:color w:val="231F20"/>
          <w:sz w:val="20"/>
        </w:rPr>
        <w:t>no.</w:t>
      </w:r>
      <w:r>
        <w:rPr>
          <w:color w:val="231F20"/>
          <w:spacing w:val="-20"/>
          <w:sz w:val="20"/>
        </w:rPr>
        <w:t> </w:t>
      </w:r>
      <w:r>
        <w:rPr>
          <w:color w:val="231F20"/>
          <w:sz w:val="20"/>
        </w:rPr>
        <w:t>11,</w:t>
      </w:r>
      <w:r>
        <w:rPr>
          <w:color w:val="231F20"/>
          <w:spacing w:val="-20"/>
          <w:sz w:val="20"/>
        </w:rPr>
        <w:t> </w:t>
      </w:r>
      <w:r>
        <w:rPr>
          <w:color w:val="231F20"/>
          <w:sz w:val="20"/>
        </w:rPr>
        <w:t>pp.</w:t>
      </w:r>
      <w:r>
        <w:rPr>
          <w:color w:val="231F20"/>
          <w:spacing w:val="-20"/>
          <w:sz w:val="20"/>
        </w:rPr>
        <w:t> </w:t>
      </w:r>
      <w:r>
        <w:rPr>
          <w:color w:val="231F20"/>
          <w:sz w:val="20"/>
        </w:rPr>
        <w:t>1472-1479.</w:t>
      </w:r>
    </w:p>
    <w:p>
      <w:pPr>
        <w:spacing w:after="0" w:line="333" w:lineRule="auto"/>
        <w:jc w:val="both"/>
        <w:rPr>
          <w:sz w:val="20"/>
        </w:rPr>
        <w:sectPr>
          <w:pgSz w:w="9930" w:h="13040"/>
          <w:pgMar w:top="720" w:bottom="280" w:left="980" w:right="960"/>
        </w:sectPr>
      </w:pPr>
    </w:p>
    <w:p>
      <w:pPr>
        <w:spacing w:before="33"/>
        <w:ind w:left="128" w:right="0" w:firstLine="0"/>
        <w:jc w:val="left"/>
        <w:rPr>
          <w:sz w:val="20"/>
        </w:rPr>
      </w:pPr>
      <w:r>
        <w:rPr>
          <w:color w:val="231F20"/>
          <w:sz w:val="20"/>
        </w:rPr>
        <w:t>30</w:t>
      </w:r>
    </w:p>
    <w:p>
      <w:pPr>
        <w:pStyle w:val="BodyText"/>
        <w:rPr>
          <w:sz w:val="20"/>
        </w:rPr>
      </w:pPr>
    </w:p>
    <w:p>
      <w:pPr>
        <w:pStyle w:val="ListParagraph"/>
        <w:numPr>
          <w:ilvl w:val="0"/>
          <w:numId w:val="2"/>
        </w:numPr>
        <w:tabs>
          <w:tab w:pos="345" w:val="left" w:leader="none"/>
        </w:tabs>
        <w:spacing w:line="333" w:lineRule="auto" w:before="159" w:after="0"/>
        <w:ind w:left="460" w:right="117" w:hanging="360"/>
        <w:jc w:val="both"/>
        <w:rPr>
          <w:sz w:val="20"/>
        </w:rPr>
      </w:pPr>
      <w:r>
        <w:rPr>
          <w:color w:val="231F20"/>
          <w:sz w:val="20"/>
        </w:rPr>
        <w:t>Ferrara, C. M., Goldberg, A. P., Ortmeyer, H. K., y Ryan, A. S. 2006, “Effects of aerobic and resistive</w:t>
      </w:r>
      <w:r>
        <w:rPr>
          <w:color w:val="231F20"/>
          <w:spacing w:val="-6"/>
          <w:sz w:val="20"/>
        </w:rPr>
        <w:t> </w:t>
      </w:r>
      <w:r>
        <w:rPr>
          <w:color w:val="231F20"/>
          <w:sz w:val="20"/>
        </w:rPr>
        <w:t>exercise</w:t>
      </w:r>
      <w:r>
        <w:rPr>
          <w:color w:val="231F20"/>
          <w:spacing w:val="-6"/>
          <w:sz w:val="20"/>
        </w:rPr>
        <w:t> </w:t>
      </w:r>
      <w:r>
        <w:rPr>
          <w:color w:val="231F20"/>
          <w:sz w:val="20"/>
        </w:rPr>
        <w:t>training</w:t>
      </w:r>
      <w:r>
        <w:rPr>
          <w:color w:val="231F20"/>
          <w:spacing w:val="-6"/>
          <w:sz w:val="20"/>
        </w:rPr>
        <w:t> </w:t>
      </w:r>
      <w:r>
        <w:rPr>
          <w:color w:val="231F20"/>
          <w:sz w:val="20"/>
        </w:rPr>
        <w:t>on</w:t>
      </w:r>
      <w:r>
        <w:rPr>
          <w:color w:val="231F20"/>
          <w:spacing w:val="-6"/>
          <w:sz w:val="20"/>
        </w:rPr>
        <w:t> </w:t>
      </w:r>
      <w:r>
        <w:rPr>
          <w:color w:val="231F20"/>
          <w:sz w:val="20"/>
        </w:rPr>
        <w:t>glucose</w:t>
      </w:r>
      <w:r>
        <w:rPr>
          <w:color w:val="231F20"/>
          <w:spacing w:val="-6"/>
          <w:sz w:val="20"/>
        </w:rPr>
        <w:t> </w:t>
      </w:r>
      <w:r>
        <w:rPr>
          <w:color w:val="231F20"/>
          <w:sz w:val="20"/>
        </w:rPr>
        <w:t>disposal</w:t>
      </w:r>
      <w:r>
        <w:rPr>
          <w:color w:val="231F20"/>
          <w:spacing w:val="-6"/>
          <w:sz w:val="20"/>
        </w:rPr>
        <w:t> </w:t>
      </w:r>
      <w:r>
        <w:rPr>
          <w:color w:val="231F20"/>
          <w:sz w:val="20"/>
        </w:rPr>
        <w:t>and</w:t>
      </w:r>
      <w:r>
        <w:rPr>
          <w:color w:val="231F20"/>
          <w:spacing w:val="-6"/>
          <w:sz w:val="20"/>
        </w:rPr>
        <w:t> </w:t>
      </w:r>
      <w:r>
        <w:rPr>
          <w:color w:val="231F20"/>
          <w:sz w:val="20"/>
        </w:rPr>
        <w:t>skeletal</w:t>
      </w:r>
      <w:r>
        <w:rPr>
          <w:color w:val="231F20"/>
          <w:spacing w:val="-6"/>
          <w:sz w:val="20"/>
        </w:rPr>
        <w:t> </w:t>
      </w:r>
      <w:r>
        <w:rPr>
          <w:color w:val="231F20"/>
          <w:sz w:val="20"/>
        </w:rPr>
        <w:t>muscle</w:t>
      </w:r>
      <w:r>
        <w:rPr>
          <w:color w:val="231F20"/>
          <w:spacing w:val="-6"/>
          <w:sz w:val="20"/>
        </w:rPr>
        <w:t> </w:t>
      </w:r>
      <w:r>
        <w:rPr>
          <w:color w:val="231F20"/>
          <w:sz w:val="20"/>
        </w:rPr>
        <w:t>metabolism</w:t>
      </w:r>
      <w:r>
        <w:rPr>
          <w:color w:val="231F20"/>
          <w:spacing w:val="-6"/>
          <w:sz w:val="20"/>
        </w:rPr>
        <w:t> </w:t>
      </w:r>
      <w:r>
        <w:rPr>
          <w:color w:val="231F20"/>
          <w:sz w:val="20"/>
        </w:rPr>
        <w:t>in</w:t>
      </w:r>
      <w:r>
        <w:rPr>
          <w:color w:val="231F20"/>
          <w:spacing w:val="-6"/>
          <w:sz w:val="20"/>
        </w:rPr>
        <w:t> </w:t>
      </w:r>
      <w:r>
        <w:rPr>
          <w:color w:val="231F20"/>
          <w:sz w:val="20"/>
        </w:rPr>
        <w:t>older</w:t>
      </w:r>
      <w:r>
        <w:rPr>
          <w:color w:val="231F20"/>
          <w:spacing w:val="-6"/>
          <w:sz w:val="20"/>
        </w:rPr>
        <w:t> </w:t>
      </w:r>
      <w:r>
        <w:rPr>
          <w:color w:val="231F20"/>
          <w:sz w:val="20"/>
        </w:rPr>
        <w:t>men”, </w:t>
      </w:r>
      <w:r>
        <w:rPr>
          <w:i/>
          <w:color w:val="231F20"/>
          <w:w w:val="95"/>
          <w:sz w:val="20"/>
        </w:rPr>
        <w:t>J</w:t>
      </w:r>
      <w:r>
        <w:rPr>
          <w:i/>
          <w:color w:val="231F20"/>
          <w:spacing w:val="-20"/>
          <w:w w:val="95"/>
          <w:sz w:val="20"/>
        </w:rPr>
        <w:t> </w:t>
      </w:r>
      <w:r>
        <w:rPr>
          <w:i/>
          <w:color w:val="231F20"/>
          <w:w w:val="95"/>
          <w:sz w:val="20"/>
        </w:rPr>
        <w:t>Gerontol.A</w:t>
      </w:r>
      <w:r>
        <w:rPr>
          <w:i/>
          <w:color w:val="231F20"/>
          <w:spacing w:val="-19"/>
          <w:w w:val="95"/>
          <w:sz w:val="20"/>
        </w:rPr>
        <w:t> </w:t>
      </w:r>
      <w:r>
        <w:rPr>
          <w:i/>
          <w:color w:val="231F20"/>
          <w:w w:val="95"/>
          <w:sz w:val="20"/>
        </w:rPr>
        <w:t>Biol.Sci.Med</w:t>
      </w:r>
      <w:r>
        <w:rPr>
          <w:i/>
          <w:color w:val="231F20"/>
          <w:spacing w:val="-20"/>
          <w:w w:val="95"/>
          <w:sz w:val="20"/>
        </w:rPr>
        <w:t> </w:t>
      </w:r>
      <w:r>
        <w:rPr>
          <w:i/>
          <w:color w:val="231F20"/>
          <w:w w:val="95"/>
          <w:sz w:val="20"/>
        </w:rPr>
        <w:t>Sci.</w:t>
      </w:r>
      <w:r>
        <w:rPr>
          <w:color w:val="231F20"/>
          <w:w w:val="95"/>
          <w:sz w:val="20"/>
        </w:rPr>
        <w:t>,</w:t>
      </w:r>
      <w:r>
        <w:rPr>
          <w:color w:val="231F20"/>
          <w:spacing w:val="-17"/>
          <w:w w:val="95"/>
          <w:sz w:val="20"/>
        </w:rPr>
        <w:t> </w:t>
      </w:r>
      <w:r>
        <w:rPr>
          <w:color w:val="231F20"/>
          <w:w w:val="95"/>
          <w:sz w:val="20"/>
        </w:rPr>
        <w:t>vol.</w:t>
      </w:r>
      <w:r>
        <w:rPr>
          <w:color w:val="231F20"/>
          <w:spacing w:val="-17"/>
          <w:w w:val="95"/>
          <w:sz w:val="20"/>
        </w:rPr>
        <w:t> </w:t>
      </w:r>
      <w:r>
        <w:rPr>
          <w:color w:val="231F20"/>
          <w:w w:val="95"/>
          <w:sz w:val="20"/>
        </w:rPr>
        <w:t>61,</w:t>
      </w:r>
      <w:r>
        <w:rPr>
          <w:color w:val="231F20"/>
          <w:spacing w:val="-17"/>
          <w:w w:val="95"/>
          <w:sz w:val="20"/>
        </w:rPr>
        <w:t> </w:t>
      </w:r>
      <w:r>
        <w:rPr>
          <w:color w:val="231F20"/>
          <w:w w:val="95"/>
          <w:sz w:val="20"/>
        </w:rPr>
        <w:t>no.</w:t>
      </w:r>
      <w:r>
        <w:rPr>
          <w:color w:val="231F20"/>
          <w:spacing w:val="-17"/>
          <w:w w:val="95"/>
          <w:sz w:val="20"/>
        </w:rPr>
        <w:t> </w:t>
      </w:r>
      <w:r>
        <w:rPr>
          <w:color w:val="231F20"/>
          <w:w w:val="95"/>
          <w:sz w:val="20"/>
        </w:rPr>
        <w:t>5,</w:t>
      </w:r>
      <w:r>
        <w:rPr>
          <w:color w:val="231F20"/>
          <w:spacing w:val="-17"/>
          <w:w w:val="95"/>
          <w:sz w:val="20"/>
        </w:rPr>
        <w:t> </w:t>
      </w:r>
      <w:r>
        <w:rPr>
          <w:color w:val="231F20"/>
          <w:w w:val="95"/>
          <w:sz w:val="20"/>
        </w:rPr>
        <w:t>pp.</w:t>
      </w:r>
      <w:r>
        <w:rPr>
          <w:color w:val="231F20"/>
          <w:spacing w:val="-17"/>
          <w:w w:val="95"/>
          <w:sz w:val="20"/>
        </w:rPr>
        <w:t> </w:t>
      </w:r>
      <w:r>
        <w:rPr>
          <w:color w:val="231F20"/>
          <w:w w:val="95"/>
          <w:sz w:val="20"/>
        </w:rPr>
        <w:t>480-487.</w:t>
      </w:r>
    </w:p>
    <w:p>
      <w:pPr>
        <w:pStyle w:val="ListParagraph"/>
        <w:numPr>
          <w:ilvl w:val="0"/>
          <w:numId w:val="2"/>
        </w:numPr>
        <w:tabs>
          <w:tab w:pos="352" w:val="left" w:leader="none"/>
        </w:tabs>
        <w:spacing w:line="240" w:lineRule="auto" w:before="3" w:after="0"/>
        <w:ind w:left="351" w:right="0" w:hanging="251"/>
        <w:jc w:val="left"/>
        <w:rPr>
          <w:sz w:val="20"/>
        </w:rPr>
      </w:pPr>
      <w:r>
        <w:rPr>
          <w:color w:val="231F20"/>
          <w:sz w:val="20"/>
        </w:rPr>
        <w:t>Ryan,</w:t>
      </w:r>
      <w:r>
        <w:rPr>
          <w:color w:val="231F20"/>
          <w:spacing w:val="-8"/>
          <w:sz w:val="20"/>
        </w:rPr>
        <w:t> </w:t>
      </w:r>
      <w:r>
        <w:rPr>
          <w:color w:val="231F20"/>
          <w:sz w:val="20"/>
        </w:rPr>
        <w:t>A.</w:t>
      </w:r>
      <w:r>
        <w:rPr>
          <w:color w:val="231F20"/>
          <w:spacing w:val="-8"/>
          <w:sz w:val="20"/>
        </w:rPr>
        <w:t> </w:t>
      </w:r>
      <w:r>
        <w:rPr>
          <w:color w:val="231F20"/>
          <w:sz w:val="20"/>
        </w:rPr>
        <w:t>S.</w:t>
      </w:r>
      <w:r>
        <w:rPr>
          <w:color w:val="231F20"/>
          <w:spacing w:val="-8"/>
          <w:sz w:val="20"/>
        </w:rPr>
        <w:t> </w:t>
      </w:r>
      <w:r>
        <w:rPr>
          <w:color w:val="231F20"/>
          <w:sz w:val="20"/>
        </w:rPr>
        <w:t>2000,</w:t>
      </w:r>
      <w:r>
        <w:rPr>
          <w:color w:val="231F20"/>
          <w:spacing w:val="-8"/>
          <w:sz w:val="20"/>
        </w:rPr>
        <w:t> </w:t>
      </w:r>
      <w:r>
        <w:rPr>
          <w:color w:val="231F20"/>
          <w:sz w:val="20"/>
        </w:rPr>
        <w:t>“Insulin</w:t>
      </w:r>
      <w:r>
        <w:rPr>
          <w:color w:val="231F20"/>
          <w:spacing w:val="-8"/>
          <w:sz w:val="20"/>
        </w:rPr>
        <w:t> </w:t>
      </w:r>
      <w:r>
        <w:rPr>
          <w:color w:val="231F20"/>
          <w:sz w:val="20"/>
        </w:rPr>
        <w:t>resistance</w:t>
      </w:r>
      <w:r>
        <w:rPr>
          <w:color w:val="231F20"/>
          <w:spacing w:val="-8"/>
          <w:sz w:val="20"/>
        </w:rPr>
        <w:t> </w:t>
      </w:r>
      <w:r>
        <w:rPr>
          <w:color w:val="231F20"/>
          <w:sz w:val="20"/>
        </w:rPr>
        <w:t>with</w:t>
      </w:r>
      <w:r>
        <w:rPr>
          <w:color w:val="231F20"/>
          <w:spacing w:val="-8"/>
          <w:sz w:val="20"/>
        </w:rPr>
        <w:t> </w:t>
      </w:r>
      <w:r>
        <w:rPr>
          <w:color w:val="231F20"/>
          <w:sz w:val="20"/>
        </w:rPr>
        <w:t>aging:</w:t>
      </w:r>
      <w:r>
        <w:rPr>
          <w:color w:val="231F20"/>
          <w:spacing w:val="-8"/>
          <w:sz w:val="20"/>
        </w:rPr>
        <w:t> </w:t>
      </w:r>
      <w:r>
        <w:rPr>
          <w:color w:val="231F20"/>
          <w:sz w:val="20"/>
        </w:rPr>
        <w:t>effects</w:t>
      </w:r>
      <w:r>
        <w:rPr>
          <w:color w:val="231F20"/>
          <w:spacing w:val="-8"/>
          <w:sz w:val="20"/>
        </w:rPr>
        <w:t> </w:t>
      </w:r>
      <w:r>
        <w:rPr>
          <w:color w:val="231F20"/>
          <w:sz w:val="20"/>
        </w:rPr>
        <w:t>of</w:t>
      </w:r>
      <w:r>
        <w:rPr>
          <w:color w:val="231F20"/>
          <w:spacing w:val="-8"/>
          <w:sz w:val="20"/>
        </w:rPr>
        <w:t> </w:t>
      </w:r>
      <w:r>
        <w:rPr>
          <w:color w:val="231F20"/>
          <w:sz w:val="20"/>
        </w:rPr>
        <w:t>diet</w:t>
      </w:r>
      <w:r>
        <w:rPr>
          <w:color w:val="231F20"/>
          <w:spacing w:val="-8"/>
          <w:sz w:val="20"/>
        </w:rPr>
        <w:t> </w:t>
      </w:r>
      <w:r>
        <w:rPr>
          <w:color w:val="231F20"/>
          <w:sz w:val="20"/>
        </w:rPr>
        <w:t>and</w:t>
      </w:r>
      <w:r>
        <w:rPr>
          <w:color w:val="231F20"/>
          <w:spacing w:val="-8"/>
          <w:sz w:val="20"/>
        </w:rPr>
        <w:t> </w:t>
      </w:r>
      <w:r>
        <w:rPr>
          <w:color w:val="231F20"/>
          <w:sz w:val="20"/>
        </w:rPr>
        <w:t>exercise”,</w:t>
      </w:r>
      <w:r>
        <w:rPr>
          <w:color w:val="231F20"/>
          <w:spacing w:val="-8"/>
          <w:sz w:val="20"/>
        </w:rPr>
        <w:t> </w:t>
      </w:r>
      <w:r>
        <w:rPr>
          <w:i/>
          <w:color w:val="231F20"/>
          <w:sz w:val="20"/>
        </w:rPr>
        <w:t>Sports</w:t>
      </w:r>
      <w:r>
        <w:rPr>
          <w:i/>
          <w:color w:val="231F20"/>
          <w:spacing w:val="-13"/>
          <w:sz w:val="20"/>
        </w:rPr>
        <w:t> </w:t>
      </w:r>
      <w:r>
        <w:rPr>
          <w:i/>
          <w:color w:val="231F20"/>
          <w:sz w:val="20"/>
        </w:rPr>
        <w:t>Med</w:t>
      </w:r>
      <w:r>
        <w:rPr>
          <w:color w:val="231F20"/>
          <w:sz w:val="20"/>
        </w:rPr>
        <w:t>,</w:t>
      </w:r>
      <w:r>
        <w:rPr>
          <w:color w:val="231F20"/>
          <w:spacing w:val="-8"/>
          <w:sz w:val="20"/>
        </w:rPr>
        <w:t> </w:t>
      </w:r>
      <w:r>
        <w:rPr>
          <w:color w:val="231F20"/>
          <w:sz w:val="20"/>
        </w:rPr>
        <w:t>vol.</w:t>
      </w:r>
    </w:p>
    <w:p>
      <w:pPr>
        <w:spacing w:before="90"/>
        <w:ind w:left="460" w:right="0" w:firstLine="0"/>
        <w:jc w:val="left"/>
        <w:rPr>
          <w:sz w:val="20"/>
        </w:rPr>
      </w:pPr>
      <w:r>
        <w:rPr>
          <w:color w:val="231F20"/>
          <w:sz w:val="20"/>
        </w:rPr>
        <w:t>30, no. 5, pp. 327-346.</w:t>
      </w:r>
    </w:p>
    <w:p>
      <w:pPr>
        <w:pStyle w:val="ListParagraph"/>
        <w:numPr>
          <w:ilvl w:val="0"/>
          <w:numId w:val="2"/>
        </w:numPr>
        <w:tabs>
          <w:tab w:pos="357" w:val="left" w:leader="none"/>
        </w:tabs>
        <w:spacing w:line="240" w:lineRule="auto" w:before="90" w:after="0"/>
        <w:ind w:left="356" w:right="0" w:hanging="256"/>
        <w:jc w:val="left"/>
        <w:rPr>
          <w:sz w:val="20"/>
        </w:rPr>
      </w:pPr>
      <w:r>
        <w:rPr>
          <w:color w:val="231F20"/>
          <w:sz w:val="20"/>
        </w:rPr>
        <w:t>Ryan,</w:t>
      </w:r>
      <w:r>
        <w:rPr>
          <w:color w:val="231F20"/>
          <w:spacing w:val="11"/>
          <w:sz w:val="20"/>
        </w:rPr>
        <w:t> </w:t>
      </w:r>
      <w:r>
        <w:rPr>
          <w:color w:val="231F20"/>
          <w:sz w:val="20"/>
        </w:rPr>
        <w:t>A.</w:t>
      </w:r>
      <w:r>
        <w:rPr>
          <w:color w:val="231F20"/>
          <w:spacing w:val="11"/>
          <w:sz w:val="20"/>
        </w:rPr>
        <w:t> </w:t>
      </w:r>
      <w:r>
        <w:rPr>
          <w:color w:val="231F20"/>
          <w:sz w:val="20"/>
        </w:rPr>
        <w:t>S.,</w:t>
      </w:r>
      <w:r>
        <w:rPr>
          <w:color w:val="231F20"/>
          <w:spacing w:val="11"/>
          <w:sz w:val="20"/>
        </w:rPr>
        <w:t> </w:t>
      </w:r>
      <w:r>
        <w:rPr>
          <w:color w:val="231F20"/>
          <w:sz w:val="20"/>
        </w:rPr>
        <w:t>Hurlbut,</w:t>
      </w:r>
      <w:r>
        <w:rPr>
          <w:color w:val="231F20"/>
          <w:spacing w:val="11"/>
          <w:sz w:val="20"/>
        </w:rPr>
        <w:t> </w:t>
      </w:r>
      <w:r>
        <w:rPr>
          <w:color w:val="231F20"/>
          <w:sz w:val="20"/>
        </w:rPr>
        <w:t>D.</w:t>
      </w:r>
      <w:r>
        <w:rPr>
          <w:color w:val="231F20"/>
          <w:spacing w:val="11"/>
          <w:sz w:val="20"/>
        </w:rPr>
        <w:t> </w:t>
      </w:r>
      <w:r>
        <w:rPr>
          <w:color w:val="231F20"/>
          <w:sz w:val="20"/>
        </w:rPr>
        <w:t>E.,</w:t>
      </w:r>
      <w:r>
        <w:rPr>
          <w:color w:val="231F20"/>
          <w:spacing w:val="11"/>
          <w:sz w:val="20"/>
        </w:rPr>
        <w:t> </w:t>
      </w:r>
      <w:r>
        <w:rPr>
          <w:color w:val="231F20"/>
          <w:sz w:val="20"/>
        </w:rPr>
        <w:t>Lott,</w:t>
      </w:r>
      <w:r>
        <w:rPr>
          <w:color w:val="231F20"/>
          <w:spacing w:val="11"/>
          <w:sz w:val="20"/>
        </w:rPr>
        <w:t> </w:t>
      </w:r>
      <w:r>
        <w:rPr>
          <w:color w:val="231F20"/>
          <w:sz w:val="20"/>
        </w:rPr>
        <w:t>M.</w:t>
      </w:r>
      <w:r>
        <w:rPr>
          <w:color w:val="231F20"/>
          <w:spacing w:val="11"/>
          <w:sz w:val="20"/>
        </w:rPr>
        <w:t> </w:t>
      </w:r>
      <w:r>
        <w:rPr>
          <w:color w:val="231F20"/>
          <w:sz w:val="20"/>
        </w:rPr>
        <w:t>E.,</w:t>
      </w:r>
      <w:r>
        <w:rPr>
          <w:color w:val="231F20"/>
          <w:spacing w:val="11"/>
          <w:sz w:val="20"/>
        </w:rPr>
        <w:t> </w:t>
      </w:r>
      <w:r>
        <w:rPr>
          <w:color w:val="231F20"/>
          <w:sz w:val="20"/>
        </w:rPr>
        <w:t>Ivey,</w:t>
      </w:r>
      <w:r>
        <w:rPr>
          <w:color w:val="231F20"/>
          <w:spacing w:val="11"/>
          <w:sz w:val="20"/>
        </w:rPr>
        <w:t> </w:t>
      </w:r>
      <w:r>
        <w:rPr>
          <w:color w:val="231F20"/>
          <w:sz w:val="20"/>
        </w:rPr>
        <w:t>F.</w:t>
      </w:r>
      <w:r>
        <w:rPr>
          <w:color w:val="231F20"/>
          <w:spacing w:val="11"/>
          <w:sz w:val="20"/>
        </w:rPr>
        <w:t> </w:t>
      </w:r>
      <w:r>
        <w:rPr>
          <w:color w:val="231F20"/>
          <w:sz w:val="20"/>
        </w:rPr>
        <w:t>M.,</w:t>
      </w:r>
      <w:r>
        <w:rPr>
          <w:color w:val="231F20"/>
          <w:spacing w:val="11"/>
          <w:sz w:val="20"/>
        </w:rPr>
        <w:t> </w:t>
      </w:r>
      <w:r>
        <w:rPr>
          <w:color w:val="231F20"/>
          <w:sz w:val="20"/>
        </w:rPr>
        <w:t>Fleg,</w:t>
      </w:r>
      <w:r>
        <w:rPr>
          <w:color w:val="231F20"/>
          <w:spacing w:val="11"/>
          <w:sz w:val="20"/>
        </w:rPr>
        <w:t> </w:t>
      </w:r>
      <w:r>
        <w:rPr>
          <w:color w:val="231F20"/>
          <w:sz w:val="20"/>
        </w:rPr>
        <w:t>J.,</w:t>
      </w:r>
      <w:r>
        <w:rPr>
          <w:color w:val="231F20"/>
          <w:spacing w:val="11"/>
          <w:sz w:val="20"/>
        </w:rPr>
        <w:t> </w:t>
      </w:r>
      <w:r>
        <w:rPr>
          <w:color w:val="231F20"/>
          <w:sz w:val="20"/>
        </w:rPr>
        <w:t>Hurley,</w:t>
      </w:r>
      <w:r>
        <w:rPr>
          <w:color w:val="231F20"/>
          <w:spacing w:val="11"/>
          <w:sz w:val="20"/>
        </w:rPr>
        <w:t> </w:t>
      </w:r>
      <w:r>
        <w:rPr>
          <w:color w:val="231F20"/>
          <w:sz w:val="20"/>
        </w:rPr>
        <w:t>B.</w:t>
      </w:r>
      <w:r>
        <w:rPr>
          <w:color w:val="231F20"/>
          <w:spacing w:val="11"/>
          <w:sz w:val="20"/>
        </w:rPr>
        <w:t> </w:t>
      </w:r>
      <w:r>
        <w:rPr>
          <w:color w:val="231F20"/>
          <w:sz w:val="20"/>
        </w:rPr>
        <w:t>F.,</w:t>
      </w:r>
      <w:r>
        <w:rPr>
          <w:color w:val="231F20"/>
          <w:spacing w:val="11"/>
          <w:sz w:val="20"/>
        </w:rPr>
        <w:t> </w:t>
      </w:r>
      <w:r>
        <w:rPr>
          <w:color w:val="231F20"/>
          <w:sz w:val="20"/>
        </w:rPr>
        <w:t>y</w:t>
      </w:r>
      <w:r>
        <w:rPr>
          <w:color w:val="231F20"/>
          <w:spacing w:val="11"/>
          <w:sz w:val="20"/>
        </w:rPr>
        <w:t> </w:t>
      </w:r>
      <w:r>
        <w:rPr>
          <w:color w:val="231F20"/>
          <w:sz w:val="20"/>
        </w:rPr>
        <w:t>Goldberg,</w:t>
      </w:r>
      <w:r>
        <w:rPr>
          <w:color w:val="231F20"/>
          <w:spacing w:val="11"/>
          <w:sz w:val="20"/>
        </w:rPr>
        <w:t> </w:t>
      </w:r>
      <w:r>
        <w:rPr>
          <w:color w:val="231F20"/>
          <w:sz w:val="20"/>
        </w:rPr>
        <w:t>A.</w:t>
      </w:r>
    </w:p>
    <w:p>
      <w:pPr>
        <w:spacing w:line="333" w:lineRule="auto" w:before="90"/>
        <w:ind w:left="460" w:right="0" w:firstLine="0"/>
        <w:jc w:val="left"/>
        <w:rPr>
          <w:sz w:val="20"/>
        </w:rPr>
      </w:pPr>
      <w:r>
        <w:rPr>
          <w:color w:val="231F20"/>
          <w:sz w:val="20"/>
        </w:rPr>
        <w:t>P. 2001, “Insulin action after resistive training in insulin resistant older men and women”, </w:t>
      </w:r>
      <w:r>
        <w:rPr>
          <w:i/>
          <w:color w:val="231F20"/>
          <w:sz w:val="20"/>
        </w:rPr>
        <w:t>J </w:t>
      </w:r>
      <w:r>
        <w:rPr>
          <w:i/>
          <w:color w:val="231F20"/>
          <w:w w:val="95"/>
          <w:sz w:val="20"/>
        </w:rPr>
        <w:t>Am.Geriatr.Soc.</w:t>
      </w:r>
      <w:r>
        <w:rPr>
          <w:color w:val="231F20"/>
          <w:w w:val="95"/>
          <w:sz w:val="20"/>
        </w:rPr>
        <w:t>, vol. 49, no. 3, pp. 247-253.</w:t>
      </w:r>
    </w:p>
    <w:p>
      <w:pPr>
        <w:pStyle w:val="ListParagraph"/>
        <w:numPr>
          <w:ilvl w:val="0"/>
          <w:numId w:val="2"/>
        </w:numPr>
        <w:tabs>
          <w:tab w:pos="359" w:val="left" w:leader="none"/>
        </w:tabs>
        <w:spacing w:line="333" w:lineRule="auto" w:before="3" w:after="0"/>
        <w:ind w:left="460" w:right="117" w:hanging="360"/>
        <w:jc w:val="both"/>
        <w:rPr>
          <w:sz w:val="20"/>
        </w:rPr>
      </w:pPr>
      <w:r>
        <w:rPr>
          <w:color w:val="231F20"/>
          <w:sz w:val="20"/>
        </w:rPr>
        <w:t>Ramsay, J. E., Ferrell, W. R., Crawford, L., Wallace, A. M., Greer, I. A., y Sattar, N. 2002, “Maternal obesity is associated with dysregulation of metabolic, vascular, and inflammatory </w:t>
      </w:r>
      <w:r>
        <w:rPr>
          <w:color w:val="231F20"/>
          <w:w w:val="95"/>
          <w:sz w:val="20"/>
        </w:rPr>
        <w:t>pathways”,</w:t>
      </w:r>
      <w:r>
        <w:rPr>
          <w:color w:val="231F20"/>
          <w:spacing w:val="-13"/>
          <w:w w:val="95"/>
          <w:sz w:val="20"/>
        </w:rPr>
        <w:t> </w:t>
      </w:r>
      <w:r>
        <w:rPr>
          <w:i/>
          <w:color w:val="231F20"/>
          <w:w w:val="95"/>
          <w:sz w:val="20"/>
        </w:rPr>
        <w:t>J</w:t>
      </w:r>
      <w:r>
        <w:rPr>
          <w:i/>
          <w:color w:val="231F20"/>
          <w:spacing w:val="-13"/>
          <w:w w:val="95"/>
          <w:sz w:val="20"/>
        </w:rPr>
        <w:t> </w:t>
      </w:r>
      <w:r>
        <w:rPr>
          <w:i/>
          <w:color w:val="231F20"/>
          <w:w w:val="95"/>
          <w:sz w:val="20"/>
        </w:rPr>
        <w:t>Clin.Endocrinol</w:t>
      </w:r>
      <w:r>
        <w:rPr>
          <w:i/>
          <w:color w:val="231F20"/>
          <w:spacing w:val="-13"/>
          <w:w w:val="95"/>
          <w:sz w:val="20"/>
        </w:rPr>
        <w:t> </w:t>
      </w:r>
      <w:r>
        <w:rPr>
          <w:i/>
          <w:color w:val="231F20"/>
          <w:w w:val="95"/>
          <w:sz w:val="20"/>
        </w:rPr>
        <w:t>Metab</w:t>
      </w:r>
      <w:r>
        <w:rPr>
          <w:color w:val="231F20"/>
          <w:w w:val="95"/>
          <w:sz w:val="20"/>
        </w:rPr>
        <w:t>,</w:t>
      </w:r>
      <w:r>
        <w:rPr>
          <w:color w:val="231F20"/>
          <w:spacing w:val="-10"/>
          <w:w w:val="95"/>
          <w:sz w:val="20"/>
        </w:rPr>
        <w:t> </w:t>
      </w:r>
      <w:r>
        <w:rPr>
          <w:color w:val="231F20"/>
          <w:w w:val="95"/>
          <w:sz w:val="20"/>
        </w:rPr>
        <w:t>vol.</w:t>
      </w:r>
      <w:r>
        <w:rPr>
          <w:color w:val="231F20"/>
          <w:spacing w:val="-10"/>
          <w:w w:val="95"/>
          <w:sz w:val="20"/>
        </w:rPr>
        <w:t> </w:t>
      </w:r>
      <w:r>
        <w:rPr>
          <w:color w:val="231F20"/>
          <w:w w:val="95"/>
          <w:sz w:val="20"/>
        </w:rPr>
        <w:t>87,</w:t>
      </w:r>
      <w:r>
        <w:rPr>
          <w:color w:val="231F20"/>
          <w:spacing w:val="-10"/>
          <w:w w:val="95"/>
          <w:sz w:val="20"/>
        </w:rPr>
        <w:t> </w:t>
      </w:r>
      <w:r>
        <w:rPr>
          <w:color w:val="231F20"/>
          <w:w w:val="95"/>
          <w:sz w:val="20"/>
        </w:rPr>
        <w:t>no.</w:t>
      </w:r>
      <w:r>
        <w:rPr>
          <w:color w:val="231F20"/>
          <w:spacing w:val="-10"/>
          <w:w w:val="95"/>
          <w:sz w:val="20"/>
        </w:rPr>
        <w:t> </w:t>
      </w:r>
      <w:r>
        <w:rPr>
          <w:color w:val="231F20"/>
          <w:w w:val="95"/>
          <w:sz w:val="20"/>
        </w:rPr>
        <w:t>9,</w:t>
      </w:r>
      <w:r>
        <w:rPr>
          <w:color w:val="231F20"/>
          <w:spacing w:val="-10"/>
          <w:w w:val="95"/>
          <w:sz w:val="20"/>
        </w:rPr>
        <w:t> </w:t>
      </w:r>
      <w:r>
        <w:rPr>
          <w:color w:val="231F20"/>
          <w:w w:val="95"/>
          <w:sz w:val="20"/>
        </w:rPr>
        <w:t>pp.</w:t>
      </w:r>
      <w:r>
        <w:rPr>
          <w:color w:val="231F20"/>
          <w:spacing w:val="-10"/>
          <w:w w:val="95"/>
          <w:sz w:val="20"/>
        </w:rPr>
        <w:t> </w:t>
      </w:r>
      <w:r>
        <w:rPr>
          <w:color w:val="231F20"/>
          <w:w w:val="95"/>
          <w:sz w:val="20"/>
        </w:rPr>
        <w:t>4231-4237.</w:t>
      </w:r>
    </w:p>
    <w:p>
      <w:pPr>
        <w:spacing w:after="0" w:line="333" w:lineRule="auto"/>
        <w:jc w:val="both"/>
        <w:rPr>
          <w:sz w:val="20"/>
        </w:rPr>
        <w:sectPr>
          <w:pgSz w:w="9930" w:h="13040"/>
          <w:pgMar w:top="720" w:bottom="280" w:left="980" w:right="960"/>
        </w:sectPr>
      </w:pPr>
    </w:p>
    <w:p>
      <w:pPr>
        <w:spacing w:before="33"/>
        <w:ind w:left="0" w:right="237" w:firstLine="0"/>
        <w:jc w:val="right"/>
        <w:rPr>
          <w:sz w:val="20"/>
        </w:rPr>
      </w:pPr>
      <w:r>
        <w:rPr>
          <w:color w:val="231F20"/>
          <w:w w:val="90"/>
          <w:sz w:val="20"/>
        </w:rPr>
        <w:t>31</w:t>
      </w:r>
    </w:p>
    <w:p>
      <w:pPr>
        <w:pStyle w:val="BodyText"/>
        <w:spacing w:before="4"/>
        <w:rPr>
          <w:sz w:val="17"/>
        </w:rPr>
      </w:pPr>
      <w:r>
        <w:rPr/>
        <w:pict>
          <v:group style="position:absolute;margin-left:51.200001pt;margin-top:11.939938pt;width:391.9pt;height:3pt;mso-position-horizontal-relative:page;mso-position-vertical-relative:paragraph;z-index:1144;mso-wrap-distance-left:0;mso-wrap-distance-right:0" coordorigin="1024,239" coordsize="7838,60">
            <v:line style="position:absolute" from="1049,269" to="8836,269" stroked="true" strokeweight="2.5pt" strokecolor="#b6b8b8"/>
            <v:rect style="position:absolute;left:1049;top:244;width:7787;height:50" filled="false" stroked="true" strokeweight=".5pt" strokecolor="#000000"/>
            <w10:wrap type="topAndBottom"/>
          </v:group>
        </w:pict>
      </w:r>
    </w:p>
    <w:p>
      <w:pPr>
        <w:spacing w:before="57"/>
        <w:ind w:left="160" w:right="0" w:firstLine="0"/>
        <w:jc w:val="left"/>
        <w:rPr>
          <w:sz w:val="22"/>
        </w:rPr>
      </w:pPr>
      <w:r>
        <w:rPr>
          <w:color w:val="231F20"/>
          <w:w w:val="135"/>
          <w:sz w:val="22"/>
        </w:rPr>
        <w:t>a</w:t>
      </w:r>
      <w:r>
        <w:rPr>
          <w:color w:val="231F20"/>
          <w:w w:val="135"/>
          <w:sz w:val="15"/>
        </w:rPr>
        <w:t>nexo  </w:t>
      </w:r>
      <w:r>
        <w:rPr>
          <w:color w:val="231F20"/>
          <w:w w:val="120"/>
          <w:sz w:val="22"/>
        </w:rPr>
        <w:t>1</w:t>
      </w:r>
    </w:p>
    <w:p>
      <w:pPr>
        <w:pStyle w:val="BodyText"/>
        <w:spacing w:before="173"/>
        <w:ind w:left="821" w:right="801"/>
        <w:jc w:val="center"/>
      </w:pPr>
      <w:r>
        <w:rPr>
          <w:color w:val="231F20"/>
        </w:rPr>
        <w:t>Parques en Toluca para incentivar planes de activación física en un radio</w:t>
      </w:r>
    </w:p>
    <w:p>
      <w:pPr>
        <w:pStyle w:val="BodyText"/>
        <w:spacing w:before="67"/>
        <w:ind w:left="821" w:right="801"/>
        <w:jc w:val="center"/>
      </w:pPr>
      <w:r>
        <w:rPr/>
        <w:drawing>
          <wp:anchor distT="0" distB="0" distL="0" distR="0" allowOverlap="1" layoutInCell="1" locked="0" behindDoc="0" simplePos="0" relativeHeight="1168">
            <wp:simplePos x="0" y="0"/>
            <wp:positionH relativeFrom="page">
              <wp:posOffset>1626599</wp:posOffset>
            </wp:positionH>
            <wp:positionV relativeFrom="paragraph">
              <wp:posOffset>270724</wp:posOffset>
            </wp:positionV>
            <wp:extent cx="3057334" cy="1833562"/>
            <wp:effectExtent l="0" t="0" r="0" b="0"/>
            <wp:wrapTopAndBottom/>
            <wp:docPr id="3" name="image5.png" descr=""/>
            <wp:cNvGraphicFramePr>
              <a:graphicFrameLocks noChangeAspect="1"/>
            </wp:cNvGraphicFramePr>
            <a:graphic>
              <a:graphicData uri="http://schemas.openxmlformats.org/drawingml/2006/picture">
                <pic:pic>
                  <pic:nvPicPr>
                    <pic:cNvPr id="4" name="image5.png"/>
                    <pic:cNvPicPr/>
                  </pic:nvPicPr>
                  <pic:blipFill>
                    <a:blip r:embed="rId10" cstate="print"/>
                    <a:stretch>
                      <a:fillRect/>
                    </a:stretch>
                  </pic:blipFill>
                  <pic:spPr>
                    <a:xfrm>
                      <a:off x="0" y="0"/>
                      <a:ext cx="3057334" cy="1833562"/>
                    </a:xfrm>
                    <a:prstGeom prst="rect">
                      <a:avLst/>
                    </a:prstGeom>
                  </pic:spPr>
                </pic:pic>
              </a:graphicData>
            </a:graphic>
          </wp:anchor>
        </w:drawing>
      </w:r>
      <w:r>
        <w:rPr>
          <w:color w:val="231F20"/>
        </w:rPr>
        <w:t>de medio kilómetro</w:t>
      </w:r>
    </w:p>
    <w:p>
      <w:pPr>
        <w:pStyle w:val="BodyText"/>
        <w:spacing w:before="189"/>
        <w:ind w:left="821" w:right="801"/>
        <w:jc w:val="center"/>
      </w:pPr>
      <w:r>
        <w:rPr>
          <w:color w:val="231F20"/>
        </w:rPr>
        <w:t>Parque "Vicente Guerrero"</w:t>
      </w:r>
    </w:p>
    <w:p>
      <w:pPr>
        <w:pStyle w:val="BodyText"/>
        <w:spacing w:before="10"/>
        <w:rPr>
          <w:sz w:val="12"/>
        </w:rPr>
      </w:pPr>
      <w:r>
        <w:rPr/>
        <w:drawing>
          <wp:anchor distT="0" distB="0" distL="0" distR="0" allowOverlap="1" layoutInCell="1" locked="0" behindDoc="0" simplePos="0" relativeHeight="1192">
            <wp:simplePos x="0" y="0"/>
            <wp:positionH relativeFrom="page">
              <wp:posOffset>1642004</wp:posOffset>
            </wp:positionH>
            <wp:positionV relativeFrom="paragraph">
              <wp:posOffset>118797</wp:posOffset>
            </wp:positionV>
            <wp:extent cx="2986001" cy="3067050"/>
            <wp:effectExtent l="0" t="0" r="0" b="0"/>
            <wp:wrapTopAndBottom/>
            <wp:docPr id="5" name="image6.png" descr=""/>
            <wp:cNvGraphicFramePr>
              <a:graphicFrameLocks noChangeAspect="1"/>
            </wp:cNvGraphicFramePr>
            <a:graphic>
              <a:graphicData uri="http://schemas.openxmlformats.org/drawingml/2006/picture">
                <pic:pic>
                  <pic:nvPicPr>
                    <pic:cNvPr id="6" name="image6.png"/>
                    <pic:cNvPicPr/>
                  </pic:nvPicPr>
                  <pic:blipFill>
                    <a:blip r:embed="rId11" cstate="print"/>
                    <a:stretch>
                      <a:fillRect/>
                    </a:stretch>
                  </pic:blipFill>
                  <pic:spPr>
                    <a:xfrm>
                      <a:off x="0" y="0"/>
                      <a:ext cx="2986001" cy="3067050"/>
                    </a:xfrm>
                    <a:prstGeom prst="rect">
                      <a:avLst/>
                    </a:prstGeom>
                  </pic:spPr>
                </pic:pic>
              </a:graphicData>
            </a:graphic>
          </wp:anchor>
        </w:drawing>
      </w:r>
    </w:p>
    <w:p>
      <w:pPr>
        <w:pStyle w:val="BodyText"/>
        <w:spacing w:before="109"/>
        <w:ind w:left="821" w:right="801"/>
        <w:jc w:val="center"/>
      </w:pPr>
      <w:r>
        <w:rPr>
          <w:color w:val="231F20"/>
        </w:rPr>
        <w:t>Parque "Urawa"</w:t>
      </w:r>
    </w:p>
    <w:p>
      <w:pPr>
        <w:spacing w:after="0"/>
        <w:jc w:val="center"/>
        <w:sectPr>
          <w:pgSz w:w="9930" w:h="13040"/>
          <w:pgMar w:top="720" w:bottom="280" w:left="920" w:right="940"/>
        </w:sectPr>
      </w:pPr>
    </w:p>
    <w:p>
      <w:pPr>
        <w:spacing w:before="33"/>
        <w:ind w:left="108" w:right="0" w:firstLine="0"/>
        <w:jc w:val="left"/>
        <w:rPr>
          <w:sz w:val="20"/>
        </w:rPr>
      </w:pPr>
      <w:r>
        <w:rPr>
          <w:color w:val="231F20"/>
          <w:sz w:val="20"/>
        </w:rPr>
        <w:t>32</w:t>
      </w:r>
    </w:p>
    <w:p>
      <w:pPr>
        <w:pStyle w:val="BodyText"/>
        <w:rPr>
          <w:sz w:val="20"/>
        </w:rPr>
      </w:pPr>
    </w:p>
    <w:p>
      <w:pPr>
        <w:pStyle w:val="BodyText"/>
        <w:rPr>
          <w:sz w:val="15"/>
        </w:rPr>
      </w:pPr>
      <w:r>
        <w:rPr/>
        <w:drawing>
          <wp:anchor distT="0" distB="0" distL="0" distR="0" allowOverlap="1" layoutInCell="1" locked="0" behindDoc="0" simplePos="0" relativeHeight="1216">
            <wp:simplePos x="0" y="0"/>
            <wp:positionH relativeFrom="page">
              <wp:posOffset>1412646</wp:posOffset>
            </wp:positionH>
            <wp:positionV relativeFrom="paragraph">
              <wp:posOffset>134822</wp:posOffset>
            </wp:positionV>
            <wp:extent cx="3477009" cy="2980944"/>
            <wp:effectExtent l="0" t="0" r="0" b="0"/>
            <wp:wrapTopAndBottom/>
            <wp:docPr id="7" name="image7.png" descr=""/>
            <wp:cNvGraphicFramePr>
              <a:graphicFrameLocks noChangeAspect="1"/>
            </wp:cNvGraphicFramePr>
            <a:graphic>
              <a:graphicData uri="http://schemas.openxmlformats.org/drawingml/2006/picture">
                <pic:pic>
                  <pic:nvPicPr>
                    <pic:cNvPr id="8" name="image7.png"/>
                    <pic:cNvPicPr/>
                  </pic:nvPicPr>
                  <pic:blipFill>
                    <a:blip r:embed="rId12" cstate="print"/>
                    <a:stretch>
                      <a:fillRect/>
                    </a:stretch>
                  </pic:blipFill>
                  <pic:spPr>
                    <a:xfrm>
                      <a:off x="0" y="0"/>
                      <a:ext cx="3477009" cy="2980944"/>
                    </a:xfrm>
                    <a:prstGeom prst="rect">
                      <a:avLst/>
                    </a:prstGeom>
                  </pic:spPr>
                </pic:pic>
              </a:graphicData>
            </a:graphic>
          </wp:anchor>
        </w:drawing>
      </w:r>
    </w:p>
    <w:p>
      <w:pPr>
        <w:pStyle w:val="BodyText"/>
        <w:spacing w:before="8"/>
        <w:rPr>
          <w:sz w:val="12"/>
        </w:rPr>
      </w:pPr>
    </w:p>
    <w:p>
      <w:pPr>
        <w:pStyle w:val="BodyText"/>
        <w:spacing w:before="52"/>
        <w:ind w:left="708" w:right="328"/>
        <w:jc w:val="center"/>
      </w:pPr>
      <w:r>
        <w:rPr>
          <w:color w:val="231F20"/>
        </w:rPr>
        <w:t>Parque "Alameda 2000" ubicado al lado del Centro Cultural  Mexiquense</w:t>
      </w:r>
    </w:p>
    <w:p>
      <w:pPr>
        <w:pStyle w:val="BodyText"/>
        <w:spacing w:before="8"/>
        <w:rPr>
          <w:sz w:val="18"/>
        </w:rPr>
      </w:pPr>
      <w:r>
        <w:rPr/>
        <w:drawing>
          <wp:anchor distT="0" distB="0" distL="0" distR="0" allowOverlap="1" layoutInCell="1" locked="0" behindDoc="0" simplePos="0" relativeHeight="1240">
            <wp:simplePos x="0" y="0"/>
            <wp:positionH relativeFrom="page">
              <wp:posOffset>1167806</wp:posOffset>
            </wp:positionH>
            <wp:positionV relativeFrom="paragraph">
              <wp:posOffset>161473</wp:posOffset>
            </wp:positionV>
            <wp:extent cx="3920490" cy="2480310"/>
            <wp:effectExtent l="0" t="0" r="0" b="0"/>
            <wp:wrapTopAndBottom/>
            <wp:docPr id="9" name="image8.png" descr=""/>
            <wp:cNvGraphicFramePr>
              <a:graphicFrameLocks noChangeAspect="1"/>
            </wp:cNvGraphicFramePr>
            <a:graphic>
              <a:graphicData uri="http://schemas.openxmlformats.org/drawingml/2006/picture">
                <pic:pic>
                  <pic:nvPicPr>
                    <pic:cNvPr id="10" name="image8.png"/>
                    <pic:cNvPicPr/>
                  </pic:nvPicPr>
                  <pic:blipFill>
                    <a:blip r:embed="rId13" cstate="print"/>
                    <a:stretch>
                      <a:fillRect/>
                    </a:stretch>
                  </pic:blipFill>
                  <pic:spPr>
                    <a:xfrm>
                      <a:off x="0" y="0"/>
                      <a:ext cx="3920490" cy="2480310"/>
                    </a:xfrm>
                    <a:prstGeom prst="rect">
                      <a:avLst/>
                    </a:prstGeom>
                  </pic:spPr>
                </pic:pic>
              </a:graphicData>
            </a:graphic>
          </wp:anchor>
        </w:drawing>
      </w:r>
    </w:p>
    <w:p>
      <w:pPr>
        <w:pStyle w:val="BodyText"/>
        <w:spacing w:before="11"/>
        <w:rPr>
          <w:sz w:val="18"/>
        </w:rPr>
      </w:pPr>
    </w:p>
    <w:p>
      <w:pPr>
        <w:pStyle w:val="BodyText"/>
        <w:ind w:left="679" w:right="328"/>
        <w:jc w:val="center"/>
      </w:pPr>
      <w:r>
        <w:rPr>
          <w:color w:val="231F20"/>
        </w:rPr>
        <w:t>Parque Metropolitano (antes Zona Militar)</w:t>
      </w:r>
    </w:p>
    <w:p>
      <w:pPr>
        <w:spacing w:after="0"/>
        <w:jc w:val="center"/>
        <w:sectPr>
          <w:pgSz w:w="9930" w:h="13040"/>
          <w:pgMar w:top="720" w:bottom="280" w:left="1000" w:right="1380"/>
        </w:sectPr>
      </w:pPr>
    </w:p>
    <w:p>
      <w:pPr>
        <w:spacing w:before="33"/>
        <w:ind w:left="0" w:right="117" w:firstLine="0"/>
        <w:jc w:val="right"/>
        <w:rPr>
          <w:sz w:val="20"/>
        </w:rPr>
      </w:pPr>
      <w:r>
        <w:rPr>
          <w:color w:val="231F20"/>
          <w:w w:val="90"/>
          <w:sz w:val="20"/>
        </w:rPr>
        <w:t>33</w:t>
      </w:r>
    </w:p>
    <w:p>
      <w:pPr>
        <w:pStyle w:val="BodyText"/>
        <w:rPr>
          <w:sz w:val="20"/>
        </w:rPr>
      </w:pPr>
    </w:p>
    <w:p>
      <w:pPr>
        <w:pStyle w:val="BodyText"/>
        <w:spacing w:before="7"/>
        <w:rPr>
          <w:sz w:val="14"/>
        </w:rPr>
      </w:pPr>
      <w:r>
        <w:rPr/>
        <w:drawing>
          <wp:anchor distT="0" distB="0" distL="0" distR="0" allowOverlap="1" layoutInCell="1" locked="0" behindDoc="0" simplePos="0" relativeHeight="1264">
            <wp:simplePos x="0" y="0"/>
            <wp:positionH relativeFrom="page">
              <wp:posOffset>2075779</wp:posOffset>
            </wp:positionH>
            <wp:positionV relativeFrom="paragraph">
              <wp:posOffset>131843</wp:posOffset>
            </wp:positionV>
            <wp:extent cx="2146284" cy="2846831"/>
            <wp:effectExtent l="0" t="0" r="0" b="0"/>
            <wp:wrapTopAndBottom/>
            <wp:docPr id="11" name="image9.png" descr=""/>
            <wp:cNvGraphicFramePr>
              <a:graphicFrameLocks noChangeAspect="1"/>
            </wp:cNvGraphicFramePr>
            <a:graphic>
              <a:graphicData uri="http://schemas.openxmlformats.org/drawingml/2006/picture">
                <pic:pic>
                  <pic:nvPicPr>
                    <pic:cNvPr id="12" name="image9.png"/>
                    <pic:cNvPicPr/>
                  </pic:nvPicPr>
                  <pic:blipFill>
                    <a:blip r:embed="rId14" cstate="print"/>
                    <a:stretch>
                      <a:fillRect/>
                    </a:stretch>
                  </pic:blipFill>
                  <pic:spPr>
                    <a:xfrm>
                      <a:off x="0" y="0"/>
                      <a:ext cx="2146284" cy="2846831"/>
                    </a:xfrm>
                    <a:prstGeom prst="rect">
                      <a:avLst/>
                    </a:prstGeom>
                  </pic:spPr>
                </pic:pic>
              </a:graphicData>
            </a:graphic>
          </wp:anchor>
        </w:drawing>
      </w:r>
    </w:p>
    <w:p>
      <w:pPr>
        <w:pStyle w:val="BodyText"/>
        <w:spacing w:before="4"/>
        <w:rPr>
          <w:sz w:val="25"/>
        </w:rPr>
      </w:pPr>
    </w:p>
    <w:p>
      <w:pPr>
        <w:pStyle w:val="BodyText"/>
        <w:spacing w:before="53"/>
        <w:ind w:left="2639" w:right="2956"/>
        <w:jc w:val="center"/>
      </w:pPr>
      <w:r>
        <w:rPr>
          <w:color w:val="231F20"/>
        </w:rPr>
        <w:t>Parque "Alameda"</w:t>
      </w:r>
    </w:p>
    <w:p>
      <w:pPr>
        <w:pStyle w:val="BodyText"/>
        <w:rPr>
          <w:sz w:val="20"/>
        </w:rPr>
      </w:pPr>
    </w:p>
    <w:p>
      <w:pPr>
        <w:pStyle w:val="BodyText"/>
        <w:rPr>
          <w:sz w:val="11"/>
        </w:rPr>
      </w:pPr>
      <w:r>
        <w:rPr/>
        <w:drawing>
          <wp:anchor distT="0" distB="0" distL="0" distR="0" allowOverlap="1" layoutInCell="1" locked="0" behindDoc="0" simplePos="0" relativeHeight="1288">
            <wp:simplePos x="0" y="0"/>
            <wp:positionH relativeFrom="page">
              <wp:posOffset>2041309</wp:posOffset>
            </wp:positionH>
            <wp:positionV relativeFrom="paragraph">
              <wp:posOffset>105701</wp:posOffset>
            </wp:positionV>
            <wp:extent cx="2216304" cy="2410968"/>
            <wp:effectExtent l="0" t="0" r="0" b="0"/>
            <wp:wrapTopAndBottom/>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15" cstate="print"/>
                    <a:stretch>
                      <a:fillRect/>
                    </a:stretch>
                  </pic:blipFill>
                  <pic:spPr>
                    <a:xfrm>
                      <a:off x="0" y="0"/>
                      <a:ext cx="2216304" cy="2410968"/>
                    </a:xfrm>
                    <a:prstGeom prst="rect">
                      <a:avLst/>
                    </a:prstGeom>
                  </pic:spPr>
                </pic:pic>
              </a:graphicData>
            </a:graphic>
          </wp:anchor>
        </w:drawing>
      </w:r>
    </w:p>
    <w:p>
      <w:pPr>
        <w:pStyle w:val="BodyText"/>
        <w:spacing w:before="2"/>
      </w:pPr>
    </w:p>
    <w:p>
      <w:pPr>
        <w:pStyle w:val="BodyText"/>
        <w:ind w:left="2639" w:right="2956"/>
        <w:jc w:val="center"/>
      </w:pPr>
      <w:r>
        <w:rPr>
          <w:color w:val="231F20"/>
        </w:rPr>
        <w:t>Parque "El Calvario"</w:t>
      </w:r>
    </w:p>
    <w:p>
      <w:pPr>
        <w:spacing w:after="0"/>
        <w:jc w:val="center"/>
        <w:sectPr>
          <w:pgSz w:w="9930" w:h="13040"/>
          <w:pgMar w:top="720" w:bottom="280" w:left="1380" w:right="1060"/>
        </w:sectPr>
      </w:pPr>
    </w:p>
    <w:p>
      <w:pPr>
        <w:spacing w:before="33"/>
        <w:ind w:left="108" w:right="0" w:firstLine="0"/>
        <w:jc w:val="left"/>
        <w:rPr>
          <w:sz w:val="20"/>
        </w:rPr>
      </w:pPr>
      <w:r>
        <w:rPr>
          <w:color w:val="231F20"/>
          <w:sz w:val="20"/>
        </w:rPr>
        <w:t>34</w:t>
      </w:r>
    </w:p>
    <w:p>
      <w:pPr>
        <w:pStyle w:val="BodyText"/>
        <w:rPr>
          <w:sz w:val="20"/>
        </w:rPr>
      </w:pPr>
    </w:p>
    <w:p>
      <w:pPr>
        <w:pStyle w:val="BodyText"/>
        <w:spacing w:before="7"/>
        <w:rPr>
          <w:sz w:val="14"/>
        </w:rPr>
      </w:pPr>
      <w:r>
        <w:rPr/>
        <w:drawing>
          <wp:anchor distT="0" distB="0" distL="0" distR="0" allowOverlap="1" layoutInCell="1" locked="0" behindDoc="0" simplePos="0" relativeHeight="1312">
            <wp:simplePos x="0" y="0"/>
            <wp:positionH relativeFrom="page">
              <wp:posOffset>1719412</wp:posOffset>
            </wp:positionH>
            <wp:positionV relativeFrom="paragraph">
              <wp:posOffset>131843</wp:posOffset>
            </wp:positionV>
            <wp:extent cx="2891997" cy="2164079"/>
            <wp:effectExtent l="0" t="0" r="0" b="0"/>
            <wp:wrapTopAndBottom/>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16" cstate="print"/>
                    <a:stretch>
                      <a:fillRect/>
                    </a:stretch>
                  </pic:blipFill>
                  <pic:spPr>
                    <a:xfrm>
                      <a:off x="0" y="0"/>
                      <a:ext cx="2891997" cy="2164079"/>
                    </a:xfrm>
                    <a:prstGeom prst="rect">
                      <a:avLst/>
                    </a:prstGeom>
                  </pic:spPr>
                </pic:pic>
              </a:graphicData>
            </a:graphic>
          </wp:anchor>
        </w:drawing>
      </w:r>
    </w:p>
    <w:p>
      <w:pPr>
        <w:pStyle w:val="BodyText"/>
        <w:spacing w:before="2"/>
        <w:rPr>
          <w:sz w:val="7"/>
        </w:rPr>
      </w:pPr>
    </w:p>
    <w:p>
      <w:pPr>
        <w:pStyle w:val="BodyText"/>
        <w:spacing w:before="53"/>
        <w:ind w:left="708" w:right="300"/>
        <w:jc w:val="center"/>
      </w:pPr>
      <w:r>
        <w:rPr>
          <w:color w:val="231F20"/>
        </w:rPr>
        <w:t>Parque "18 de Marzo"</w:t>
      </w:r>
    </w:p>
    <w:p>
      <w:pPr>
        <w:spacing w:after="0"/>
        <w:jc w:val="center"/>
        <w:sectPr>
          <w:pgSz w:w="9930" w:h="13040"/>
          <w:pgMar w:top="720" w:bottom="280" w:left="100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pPr>
      <w:r>
        <w:rPr>
          <w:color w:val="231F20"/>
        </w:rPr>
        <w:t>DISLIPIDEMIAS EN ADOLESCENTES</w:t>
      </w:r>
    </w:p>
    <w:p>
      <w:pPr>
        <w:pStyle w:val="BodyText"/>
        <w:spacing w:before="10"/>
        <w:rPr>
          <w:sz w:val="34"/>
        </w:rPr>
      </w:pPr>
    </w:p>
    <w:p>
      <w:pPr>
        <w:spacing w:line="333" w:lineRule="auto" w:before="0"/>
        <w:ind w:left="5279" w:right="0" w:firstLine="523"/>
        <w:jc w:val="left"/>
        <w:rPr>
          <w:sz w:val="20"/>
        </w:rPr>
      </w:pPr>
      <w:r>
        <w:rPr>
          <w:color w:val="231F20"/>
          <w:sz w:val="20"/>
        </w:rPr>
        <w:t>Angélica Jiménez Rosales Ma. Victoria Domínguez García</w:t>
      </w:r>
    </w:p>
    <w:p>
      <w:pPr>
        <w:pStyle w:val="BodyText"/>
        <w:rPr>
          <w:sz w:val="20"/>
        </w:rPr>
      </w:pPr>
    </w:p>
    <w:p>
      <w:pPr>
        <w:pStyle w:val="BodyText"/>
        <w:rPr>
          <w:sz w:val="20"/>
        </w:rPr>
      </w:pPr>
    </w:p>
    <w:p>
      <w:pPr>
        <w:pStyle w:val="BodyText"/>
        <w:rPr>
          <w:sz w:val="20"/>
        </w:rPr>
      </w:pPr>
    </w:p>
    <w:p>
      <w:pPr>
        <w:pStyle w:val="BodyText"/>
        <w:spacing w:before="2"/>
      </w:pPr>
    </w:p>
    <w:p>
      <w:pPr>
        <w:spacing w:before="0"/>
        <w:ind w:left="10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03"/>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3"/>
      </w:pPr>
    </w:p>
    <w:p>
      <w:pPr>
        <w:pStyle w:val="BodyText"/>
        <w:spacing w:line="261" w:lineRule="auto"/>
        <w:ind w:left="100" w:right="113"/>
        <w:jc w:val="both"/>
      </w:pPr>
      <w:r>
        <w:rPr>
          <w:color w:val="231F20"/>
          <w:sz w:val="36"/>
        </w:rPr>
        <w:t>L</w:t>
      </w:r>
      <w:r>
        <w:rPr>
          <w:color w:val="231F20"/>
        </w:rPr>
        <w:t>os lípidos son compuestos químicos necesarios para la integridad de las membranas celulares y  la  producción de  energía del organismo. Cuando no  se  usa la    energía,</w:t>
      </w:r>
    </w:p>
    <w:p>
      <w:pPr>
        <w:pStyle w:val="BodyText"/>
        <w:spacing w:line="302" w:lineRule="auto" w:before="45"/>
        <w:ind w:left="100" w:right="113"/>
        <w:jc w:val="both"/>
      </w:pPr>
      <w:r>
        <w:rPr>
          <w:color w:val="231F20"/>
          <w:spacing w:val="3"/>
        </w:rPr>
        <w:t>ésta </w:t>
      </w:r>
      <w:r>
        <w:rPr>
          <w:color w:val="231F20"/>
        </w:rPr>
        <w:t>se </w:t>
      </w:r>
      <w:r>
        <w:rPr>
          <w:color w:val="231F20"/>
          <w:spacing w:val="3"/>
        </w:rPr>
        <w:t>almacena </w:t>
      </w:r>
      <w:r>
        <w:rPr>
          <w:color w:val="231F20"/>
        </w:rPr>
        <w:t>en el </w:t>
      </w:r>
      <w:r>
        <w:rPr>
          <w:color w:val="231F20"/>
          <w:spacing w:val="3"/>
        </w:rPr>
        <w:t>tejido adiposo, </w:t>
      </w:r>
      <w:r>
        <w:rPr>
          <w:color w:val="231F20"/>
        </w:rPr>
        <w:t>lo </w:t>
      </w:r>
      <w:r>
        <w:rPr>
          <w:color w:val="231F20"/>
          <w:spacing w:val="2"/>
        </w:rPr>
        <w:t>que </w:t>
      </w:r>
      <w:r>
        <w:rPr>
          <w:color w:val="231F20"/>
          <w:spacing w:val="3"/>
        </w:rPr>
        <w:t>conduce </w:t>
      </w:r>
      <w:r>
        <w:rPr>
          <w:color w:val="231F20"/>
        </w:rPr>
        <w:t>al </w:t>
      </w:r>
      <w:r>
        <w:rPr>
          <w:color w:val="231F20"/>
          <w:spacing w:val="3"/>
        </w:rPr>
        <w:t>aumento </w:t>
      </w:r>
      <w:r>
        <w:rPr>
          <w:color w:val="231F20"/>
        </w:rPr>
        <w:t>de </w:t>
      </w:r>
      <w:r>
        <w:rPr>
          <w:color w:val="231F20"/>
          <w:spacing w:val="3"/>
        </w:rPr>
        <w:t>peso. </w:t>
      </w:r>
      <w:r>
        <w:rPr>
          <w:color w:val="231F20"/>
          <w:spacing w:val="4"/>
        </w:rPr>
        <w:t>La </w:t>
      </w:r>
      <w:r>
        <w:rPr>
          <w:color w:val="231F20"/>
          <w:spacing w:val="3"/>
        </w:rPr>
        <w:t>medición </w:t>
      </w:r>
      <w:r>
        <w:rPr>
          <w:color w:val="231F20"/>
        </w:rPr>
        <w:t>de la </w:t>
      </w:r>
      <w:r>
        <w:rPr>
          <w:color w:val="231F20"/>
          <w:spacing w:val="3"/>
        </w:rPr>
        <w:t>concentración </w:t>
      </w:r>
      <w:r>
        <w:rPr>
          <w:color w:val="231F20"/>
        </w:rPr>
        <w:t>de </w:t>
      </w:r>
      <w:r>
        <w:rPr>
          <w:color w:val="231F20"/>
          <w:spacing w:val="2"/>
        </w:rPr>
        <w:t>los </w:t>
      </w:r>
      <w:r>
        <w:rPr>
          <w:color w:val="231F20"/>
          <w:spacing w:val="3"/>
        </w:rPr>
        <w:t>diferentes tipos </w:t>
      </w:r>
      <w:r>
        <w:rPr>
          <w:color w:val="231F20"/>
        </w:rPr>
        <w:t>de </w:t>
      </w:r>
      <w:r>
        <w:rPr>
          <w:color w:val="231F20"/>
          <w:spacing w:val="3"/>
        </w:rPr>
        <w:t>lípidos </w:t>
      </w:r>
      <w:r>
        <w:rPr>
          <w:color w:val="231F20"/>
        </w:rPr>
        <w:t>en la </w:t>
      </w:r>
      <w:r>
        <w:rPr>
          <w:color w:val="231F20"/>
          <w:spacing w:val="3"/>
        </w:rPr>
        <w:t>sangre </w:t>
      </w:r>
      <w:r>
        <w:rPr>
          <w:color w:val="231F20"/>
        </w:rPr>
        <w:t>es </w:t>
      </w:r>
      <w:r>
        <w:rPr>
          <w:color w:val="231F20"/>
          <w:spacing w:val="4"/>
        </w:rPr>
        <w:t>una </w:t>
      </w:r>
      <w:r>
        <w:rPr>
          <w:color w:val="231F20"/>
          <w:spacing w:val="3"/>
        </w:rPr>
        <w:t>forma sencilla </w:t>
      </w:r>
      <w:r>
        <w:rPr>
          <w:color w:val="231F20"/>
        </w:rPr>
        <w:t>de </w:t>
      </w:r>
      <w:r>
        <w:rPr>
          <w:color w:val="231F20"/>
          <w:spacing w:val="3"/>
        </w:rPr>
        <w:t>evaluar </w:t>
      </w:r>
      <w:r>
        <w:rPr>
          <w:color w:val="231F20"/>
        </w:rPr>
        <w:t>si el </w:t>
      </w:r>
      <w:r>
        <w:rPr>
          <w:color w:val="231F20"/>
          <w:spacing w:val="3"/>
        </w:rPr>
        <w:t>metabolismo </w:t>
      </w:r>
      <w:r>
        <w:rPr>
          <w:color w:val="231F20"/>
        </w:rPr>
        <w:t>de </w:t>
      </w:r>
      <w:r>
        <w:rPr>
          <w:color w:val="231F20"/>
          <w:spacing w:val="3"/>
        </w:rPr>
        <w:t>lípidos </w:t>
      </w:r>
      <w:r>
        <w:rPr>
          <w:color w:val="231F20"/>
        </w:rPr>
        <w:t>es </w:t>
      </w:r>
      <w:r>
        <w:rPr>
          <w:color w:val="231F20"/>
          <w:spacing w:val="3"/>
        </w:rPr>
        <w:t>adecuado. </w:t>
      </w:r>
      <w:r>
        <w:rPr>
          <w:color w:val="231F20"/>
          <w:spacing w:val="2"/>
        </w:rPr>
        <w:t>Los </w:t>
      </w:r>
      <w:r>
        <w:rPr>
          <w:color w:val="231F20"/>
          <w:spacing w:val="4"/>
        </w:rPr>
        <w:t>laboratorios </w:t>
      </w:r>
      <w:r>
        <w:rPr>
          <w:color w:val="231F20"/>
          <w:spacing w:val="3"/>
        </w:rPr>
        <w:t>clínicos miden, </w:t>
      </w:r>
      <w:r>
        <w:rPr>
          <w:color w:val="231F20"/>
        </w:rPr>
        <w:t>en </w:t>
      </w:r>
      <w:r>
        <w:rPr>
          <w:color w:val="231F20"/>
          <w:spacing w:val="3"/>
        </w:rPr>
        <w:t>forma rutinaria, </w:t>
      </w:r>
      <w:r>
        <w:rPr>
          <w:color w:val="231F20"/>
          <w:spacing w:val="2"/>
        </w:rPr>
        <w:t>los </w:t>
      </w:r>
      <w:r>
        <w:rPr>
          <w:color w:val="231F20"/>
          <w:spacing w:val="3"/>
        </w:rPr>
        <w:t>diferentes lípidos </w:t>
      </w:r>
      <w:r>
        <w:rPr>
          <w:color w:val="231F20"/>
        </w:rPr>
        <w:t>de la </w:t>
      </w:r>
      <w:r>
        <w:rPr>
          <w:color w:val="231F20"/>
          <w:spacing w:val="3"/>
        </w:rPr>
        <w:t>sangre, </w:t>
      </w:r>
      <w:r>
        <w:rPr>
          <w:color w:val="231F20"/>
          <w:spacing w:val="4"/>
        </w:rPr>
        <w:t>generalmente  </w:t>
      </w:r>
      <w:r>
        <w:rPr>
          <w:color w:val="231F20"/>
        </w:rPr>
        <w:t>le </w:t>
      </w:r>
      <w:r>
        <w:rPr>
          <w:color w:val="231F20"/>
          <w:spacing w:val="3"/>
        </w:rPr>
        <w:t>llaman perfil </w:t>
      </w:r>
      <w:r>
        <w:rPr>
          <w:color w:val="231F20"/>
        </w:rPr>
        <w:t>de</w:t>
      </w:r>
      <w:r>
        <w:rPr>
          <w:color w:val="231F20"/>
          <w:spacing w:val="25"/>
        </w:rPr>
        <w:t> </w:t>
      </w:r>
      <w:r>
        <w:rPr>
          <w:color w:val="231F20"/>
          <w:spacing w:val="4"/>
        </w:rPr>
        <w:t>lípidos.</w:t>
      </w:r>
    </w:p>
    <w:p>
      <w:pPr>
        <w:pStyle w:val="BodyText"/>
      </w:pPr>
    </w:p>
    <w:p>
      <w:pPr>
        <w:pStyle w:val="BodyText"/>
      </w:pPr>
    </w:p>
    <w:p>
      <w:pPr>
        <w:spacing w:before="137"/>
        <w:ind w:left="100" w:right="0" w:firstLine="0"/>
        <w:jc w:val="both"/>
        <w:rPr>
          <w:sz w:val="15"/>
        </w:rPr>
      </w:pPr>
      <w:r>
        <w:rPr>
          <w:color w:val="231F20"/>
          <w:spacing w:val="5"/>
          <w:w w:val="96"/>
          <w:sz w:val="22"/>
        </w:rPr>
        <w:t>P</w:t>
      </w:r>
      <w:r>
        <w:rPr>
          <w:color w:val="231F20"/>
          <w:spacing w:val="5"/>
          <w:w w:val="208"/>
          <w:sz w:val="15"/>
        </w:rPr>
        <w:t>r</w:t>
      </w:r>
      <w:r>
        <w:rPr>
          <w:color w:val="231F20"/>
          <w:spacing w:val="5"/>
          <w:w w:val="164"/>
          <w:sz w:val="15"/>
        </w:rPr>
        <w:t>o</w:t>
      </w:r>
      <w:r>
        <w:rPr>
          <w:color w:val="231F20"/>
          <w:spacing w:val="5"/>
          <w:w w:val="98"/>
          <w:sz w:val="15"/>
        </w:rPr>
        <w:t>P</w:t>
      </w:r>
      <w:r>
        <w:rPr>
          <w:color w:val="231F20"/>
          <w:spacing w:val="5"/>
          <w:w w:val="164"/>
          <w:sz w:val="15"/>
        </w:rPr>
        <w:t>ó</w:t>
      </w:r>
      <w:r>
        <w:rPr>
          <w:color w:val="231F20"/>
          <w:spacing w:val="5"/>
          <w:w w:val="134"/>
          <w:sz w:val="15"/>
        </w:rPr>
        <w:t>s</w:t>
      </w:r>
      <w:r>
        <w:rPr>
          <w:color w:val="231F20"/>
          <w:spacing w:val="5"/>
          <w:w w:val="100"/>
          <w:sz w:val="15"/>
        </w:rPr>
        <w:t>I</w:t>
      </w:r>
      <w:r>
        <w:rPr>
          <w:color w:val="231F20"/>
          <w:spacing w:val="5"/>
          <w:w w:val="237"/>
          <w:sz w:val="15"/>
        </w:rPr>
        <w:t>t</w:t>
      </w:r>
      <w:r>
        <w:rPr>
          <w:color w:val="231F20"/>
          <w:w w:val="164"/>
          <w:sz w:val="15"/>
        </w:rPr>
        <w:t>o</w:t>
      </w:r>
    </w:p>
    <w:p>
      <w:pPr>
        <w:pStyle w:val="BodyText"/>
      </w:pPr>
    </w:p>
    <w:p>
      <w:pPr>
        <w:pStyle w:val="BodyText"/>
        <w:spacing w:line="302" w:lineRule="auto" w:before="134"/>
        <w:ind w:left="100" w:right="118"/>
        <w:jc w:val="both"/>
      </w:pPr>
      <w:r>
        <w:rPr>
          <w:color w:val="231F20"/>
        </w:rPr>
        <w:t>El objetivo de este artículo es presentar, de forma clara y sencilla, el papel que juegan los lípidos en nuestro organismo y cómo la obesidad, tabaquismo, alcoholismo y sedentarismo causan la alteración de éstos.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before="57"/>
        <w:ind w:left="388" w:right="407" w:firstLine="0"/>
        <w:jc w:val="center"/>
        <w:rPr>
          <w:sz w:val="20"/>
        </w:rPr>
      </w:pPr>
      <w:r>
        <w:rPr/>
        <w:pict>
          <v:line style="position:absolute;mso-position-horizontal-relative:page;mso-position-vertical-relative:paragraph;z-index:1336" from="232.080005pt,8.737739pt" to="213.365005pt,8.737739pt" stroked="true" strokeweight=".5pt" strokecolor="#000000">
            <w10:wrap type="none"/>
          </v:line>
        </w:pict>
      </w:r>
      <w:r>
        <w:rPr/>
        <w:pict>
          <v:line style="position:absolute;mso-position-horizontal-relative:page;mso-position-vertical-relative:paragraph;z-index:1360" from="282.698185pt,8.737739pt" to="263.983185pt,8.737739pt" stroked="true" strokeweight=".5pt" strokecolor="#000000">
            <w10:wrap type="none"/>
          </v:line>
        </w:pict>
      </w:r>
      <w:r>
        <w:rPr>
          <w:color w:val="231F20"/>
          <w:sz w:val="20"/>
        </w:rPr>
        <w:t>35</w:t>
      </w:r>
    </w:p>
    <w:p>
      <w:pPr>
        <w:spacing w:after="0"/>
        <w:jc w:val="center"/>
        <w:rPr>
          <w:sz w:val="20"/>
        </w:rPr>
        <w:sectPr>
          <w:pgSz w:w="9930" w:h="13040"/>
          <w:pgMar w:top="1200" w:bottom="280" w:left="980" w:right="960"/>
        </w:sectPr>
      </w:pPr>
    </w:p>
    <w:p>
      <w:pPr>
        <w:spacing w:before="33"/>
        <w:ind w:left="128" w:right="0" w:firstLine="0"/>
        <w:jc w:val="both"/>
        <w:rPr>
          <w:sz w:val="20"/>
        </w:rPr>
      </w:pPr>
      <w:r>
        <w:rPr>
          <w:color w:val="231F20"/>
          <w:sz w:val="20"/>
        </w:rPr>
        <w:t>36</w:t>
      </w:r>
    </w:p>
    <w:p>
      <w:pPr>
        <w:pStyle w:val="BodyText"/>
        <w:rPr>
          <w:sz w:val="20"/>
        </w:rPr>
      </w:pPr>
    </w:p>
    <w:p>
      <w:pPr>
        <w:spacing w:before="172"/>
        <w:ind w:left="100" w:right="0" w:firstLine="0"/>
        <w:jc w:val="both"/>
        <w:rPr>
          <w:sz w:val="15"/>
        </w:rPr>
      </w:pPr>
      <w:r>
        <w:rPr>
          <w:color w:val="231F20"/>
          <w:w w:val="130"/>
          <w:sz w:val="22"/>
        </w:rPr>
        <w:t>D</w:t>
      </w:r>
      <w:r>
        <w:rPr>
          <w:color w:val="231F20"/>
          <w:w w:val="130"/>
          <w:sz w:val="15"/>
        </w:rPr>
        <w:t>efInIcIón</w:t>
      </w:r>
    </w:p>
    <w:p>
      <w:pPr>
        <w:pStyle w:val="BodyText"/>
      </w:pPr>
    </w:p>
    <w:p>
      <w:pPr>
        <w:pStyle w:val="BodyText"/>
        <w:spacing w:line="302" w:lineRule="auto" w:before="134"/>
        <w:ind w:left="100" w:right="117"/>
        <w:jc w:val="both"/>
      </w:pPr>
      <w:r>
        <w:rPr>
          <w:color w:val="231F20"/>
          <w:w w:val="105"/>
        </w:rPr>
        <w:t>Las</w:t>
      </w:r>
      <w:r>
        <w:rPr>
          <w:color w:val="231F20"/>
          <w:spacing w:val="-16"/>
          <w:w w:val="105"/>
        </w:rPr>
        <w:t> </w:t>
      </w:r>
      <w:r>
        <w:rPr>
          <w:color w:val="231F20"/>
          <w:w w:val="105"/>
        </w:rPr>
        <w:t>dislipidemias</w:t>
      </w:r>
      <w:r>
        <w:rPr>
          <w:color w:val="231F20"/>
          <w:spacing w:val="-16"/>
          <w:w w:val="105"/>
        </w:rPr>
        <w:t> </w:t>
      </w:r>
      <w:r>
        <w:rPr>
          <w:color w:val="231F20"/>
          <w:w w:val="105"/>
        </w:rPr>
        <w:t>son</w:t>
      </w:r>
      <w:r>
        <w:rPr>
          <w:color w:val="231F20"/>
          <w:spacing w:val="-16"/>
          <w:w w:val="105"/>
        </w:rPr>
        <w:t> </w:t>
      </w:r>
      <w:r>
        <w:rPr>
          <w:color w:val="231F20"/>
          <w:w w:val="105"/>
        </w:rPr>
        <w:t>desórdenes</w:t>
      </w:r>
      <w:r>
        <w:rPr>
          <w:color w:val="231F20"/>
          <w:spacing w:val="-16"/>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concentraciones</w:t>
      </w:r>
      <w:r>
        <w:rPr>
          <w:color w:val="231F20"/>
          <w:spacing w:val="-16"/>
          <w:w w:val="105"/>
        </w:rPr>
        <w:t> </w:t>
      </w:r>
      <w:r>
        <w:rPr>
          <w:color w:val="231F20"/>
          <w:w w:val="105"/>
        </w:rPr>
        <w:t>deseables</w:t>
      </w:r>
      <w:r>
        <w:rPr>
          <w:color w:val="231F20"/>
          <w:spacing w:val="-16"/>
          <w:w w:val="105"/>
        </w:rPr>
        <w:t> </w:t>
      </w:r>
      <w:r>
        <w:rPr>
          <w:color w:val="231F20"/>
          <w:w w:val="105"/>
        </w:rPr>
        <w:t>de</w:t>
      </w:r>
      <w:r>
        <w:rPr>
          <w:color w:val="231F20"/>
          <w:spacing w:val="-16"/>
          <w:w w:val="105"/>
        </w:rPr>
        <w:t> </w:t>
      </w:r>
      <w:r>
        <w:rPr>
          <w:color w:val="231F20"/>
          <w:w w:val="105"/>
        </w:rPr>
        <w:t>colesterol</w:t>
      </w:r>
      <w:r>
        <w:rPr>
          <w:color w:val="231F20"/>
          <w:spacing w:val="-16"/>
          <w:w w:val="105"/>
        </w:rPr>
        <w:t> </w:t>
      </w:r>
      <w:r>
        <w:rPr>
          <w:color w:val="231F20"/>
          <w:w w:val="105"/>
        </w:rPr>
        <w:t>total, </w:t>
      </w:r>
      <w:r>
        <w:rPr>
          <w:color w:val="231F20"/>
          <w:w w:val="97"/>
        </w:rPr>
        <w:t>colesterol</w:t>
      </w:r>
      <w:r>
        <w:rPr>
          <w:color w:val="231F20"/>
          <w:spacing w:val="8"/>
        </w:rPr>
        <w:t> </w:t>
      </w:r>
      <w:r>
        <w:rPr>
          <w:color w:val="231F20"/>
          <w:w w:val="105"/>
        </w:rPr>
        <w:t>de</w:t>
      </w:r>
      <w:r>
        <w:rPr>
          <w:color w:val="231F20"/>
          <w:spacing w:val="8"/>
        </w:rPr>
        <w:t> </w:t>
      </w:r>
      <w:r>
        <w:rPr>
          <w:color w:val="231F20"/>
          <w:w w:val="97"/>
        </w:rPr>
        <w:t>alta</w:t>
      </w:r>
      <w:r>
        <w:rPr>
          <w:color w:val="231F20"/>
          <w:spacing w:val="8"/>
        </w:rPr>
        <w:t> </w:t>
      </w:r>
      <w:r>
        <w:rPr>
          <w:color w:val="231F20"/>
          <w:w w:val="102"/>
        </w:rPr>
        <w:t>densidad</w:t>
      </w:r>
      <w:r>
        <w:rPr>
          <w:color w:val="231F20"/>
          <w:spacing w:val="8"/>
        </w:rPr>
        <w:t> </w:t>
      </w:r>
      <w:r>
        <w:rPr>
          <w:color w:val="231F20"/>
          <w:spacing w:val="-1"/>
          <w:w w:val="88"/>
        </w:rPr>
        <w:t>(</w:t>
      </w:r>
      <w:r>
        <w:rPr>
          <w:color w:val="231F20"/>
          <w:w w:val="155"/>
          <w:sz w:val="15"/>
        </w:rPr>
        <w:t>h</w:t>
      </w:r>
      <w:r>
        <w:rPr>
          <w:color w:val="231F20"/>
          <w:w w:val="103"/>
          <w:sz w:val="15"/>
        </w:rPr>
        <w:t>D</w:t>
      </w:r>
      <w:r>
        <w:rPr>
          <w:color w:val="231F20"/>
          <w:w w:val="210"/>
          <w:sz w:val="15"/>
        </w:rPr>
        <w:t>l</w:t>
      </w:r>
      <w:r>
        <w:rPr>
          <w:color w:val="231F20"/>
          <w:sz w:val="15"/>
        </w:rPr>
        <w:t> </w:t>
      </w:r>
      <w:r>
        <w:rPr>
          <w:color w:val="231F20"/>
          <w:spacing w:val="-12"/>
          <w:sz w:val="15"/>
        </w:rPr>
        <w:t> </w:t>
      </w:r>
      <w:r>
        <w:rPr>
          <w:color w:val="231F20"/>
          <w:w w:val="103"/>
        </w:rPr>
        <w:t>por</w:t>
      </w:r>
      <w:r>
        <w:rPr>
          <w:color w:val="231F20"/>
          <w:spacing w:val="8"/>
        </w:rPr>
        <w:t> </w:t>
      </w:r>
      <w:r>
        <w:rPr>
          <w:color w:val="231F20"/>
          <w:w w:val="94"/>
        </w:rPr>
        <w:t>sus</w:t>
      </w:r>
      <w:r>
        <w:rPr>
          <w:color w:val="231F20"/>
          <w:spacing w:val="8"/>
        </w:rPr>
        <w:t> </w:t>
      </w:r>
      <w:r>
        <w:rPr>
          <w:color w:val="231F20"/>
          <w:w w:val="92"/>
        </w:rPr>
        <w:t>siglas</w:t>
      </w:r>
      <w:r>
        <w:rPr>
          <w:color w:val="231F20"/>
          <w:spacing w:val="8"/>
        </w:rPr>
        <w:t> </w:t>
      </w:r>
      <w:r>
        <w:rPr>
          <w:color w:val="231F20"/>
          <w:w w:val="103"/>
        </w:rPr>
        <w:t>en</w:t>
      </w:r>
      <w:r>
        <w:rPr>
          <w:color w:val="231F20"/>
          <w:spacing w:val="8"/>
        </w:rPr>
        <w:t> </w:t>
      </w:r>
      <w:r>
        <w:rPr>
          <w:color w:val="231F20"/>
          <w:w w:val="93"/>
        </w:rPr>
        <w:t>inglés);</w:t>
      </w:r>
      <w:r>
        <w:rPr>
          <w:color w:val="231F20"/>
          <w:spacing w:val="8"/>
        </w:rPr>
        <w:t> </w:t>
      </w:r>
      <w:r>
        <w:rPr>
          <w:color w:val="231F20"/>
          <w:w w:val="99"/>
        </w:rPr>
        <w:t>lipoproteínas</w:t>
      </w:r>
      <w:r>
        <w:rPr>
          <w:color w:val="231F20"/>
          <w:spacing w:val="8"/>
        </w:rPr>
        <w:t> </w:t>
      </w:r>
      <w:r>
        <w:rPr>
          <w:color w:val="231F20"/>
          <w:w w:val="105"/>
        </w:rPr>
        <w:t>de</w:t>
      </w:r>
      <w:r>
        <w:rPr>
          <w:color w:val="231F20"/>
          <w:spacing w:val="8"/>
        </w:rPr>
        <w:t> </w:t>
      </w:r>
      <w:r>
        <w:rPr>
          <w:color w:val="231F20"/>
          <w:w w:val="100"/>
        </w:rPr>
        <w:t>baja</w:t>
      </w:r>
      <w:r>
        <w:rPr>
          <w:color w:val="231F20"/>
          <w:spacing w:val="8"/>
        </w:rPr>
        <w:t> </w:t>
      </w:r>
      <w:r>
        <w:rPr>
          <w:color w:val="231F20"/>
          <w:w w:val="102"/>
        </w:rPr>
        <w:t>densidad </w:t>
      </w:r>
      <w:r>
        <w:rPr>
          <w:color w:val="231F20"/>
          <w:w w:val="88"/>
        </w:rPr>
        <w:t>(</w:t>
      </w:r>
      <w:r>
        <w:rPr>
          <w:color w:val="231F20"/>
          <w:w w:val="211"/>
          <w:sz w:val="15"/>
        </w:rPr>
        <w:t>l</w:t>
      </w:r>
      <w:r>
        <w:rPr>
          <w:color w:val="231F20"/>
          <w:w w:val="103"/>
          <w:sz w:val="15"/>
        </w:rPr>
        <w:t>D</w:t>
      </w:r>
      <w:r>
        <w:rPr>
          <w:color w:val="231F20"/>
          <w:w w:val="211"/>
          <w:sz w:val="15"/>
        </w:rPr>
        <w:t>l</w:t>
      </w:r>
      <w:r>
        <w:rPr>
          <w:color w:val="231F20"/>
          <w:w w:val="88"/>
        </w:rPr>
        <w:t>)</w:t>
      </w:r>
      <w:r>
        <w:rPr>
          <w:color w:val="231F20"/>
        </w:rPr>
        <w:t> </w:t>
      </w:r>
      <w:r>
        <w:rPr>
          <w:color w:val="231F20"/>
          <w:spacing w:val="-21"/>
        </w:rPr>
        <w:t> </w:t>
      </w:r>
      <w:r>
        <w:rPr>
          <w:color w:val="231F20"/>
          <w:w w:val="93"/>
        </w:rPr>
        <w:t>y</w:t>
      </w:r>
      <w:r>
        <w:rPr>
          <w:color w:val="231F20"/>
        </w:rPr>
        <w:t> </w:t>
      </w:r>
      <w:r>
        <w:rPr>
          <w:color w:val="231F20"/>
          <w:spacing w:val="-21"/>
        </w:rPr>
        <w:t> </w:t>
      </w:r>
      <w:r>
        <w:rPr>
          <w:color w:val="231F20"/>
          <w:w w:val="96"/>
        </w:rPr>
        <w:t>triglicéridos</w:t>
      </w:r>
      <w:r>
        <w:rPr>
          <w:color w:val="231F20"/>
        </w:rPr>
        <w:t> </w:t>
      </w:r>
      <w:r>
        <w:rPr>
          <w:color w:val="231F20"/>
          <w:spacing w:val="-21"/>
        </w:rPr>
        <w:t> </w:t>
      </w:r>
      <w:r>
        <w:rPr>
          <w:color w:val="231F20"/>
          <w:w w:val="96"/>
        </w:rPr>
        <w:t>(Mc</w:t>
      </w:r>
      <w:r>
        <w:rPr>
          <w:color w:val="231F20"/>
        </w:rPr>
        <w:t> </w:t>
      </w:r>
      <w:r>
        <w:rPr>
          <w:color w:val="231F20"/>
          <w:spacing w:val="-21"/>
        </w:rPr>
        <w:t> </w:t>
      </w:r>
      <w:r>
        <w:rPr>
          <w:color w:val="231F20"/>
          <w:w w:val="100"/>
        </w:rPr>
        <w:t>Crindle,</w:t>
      </w:r>
      <w:r>
        <w:rPr>
          <w:color w:val="231F20"/>
        </w:rPr>
        <w:t> </w:t>
      </w:r>
      <w:r>
        <w:rPr>
          <w:color w:val="231F20"/>
          <w:spacing w:val="-21"/>
        </w:rPr>
        <w:t> </w:t>
      </w:r>
      <w:r>
        <w:rPr>
          <w:color w:val="231F20"/>
          <w:w w:val="92"/>
        </w:rPr>
        <w:t>2006)</w:t>
      </w:r>
      <w:r>
        <w:rPr>
          <w:color w:val="231F20"/>
        </w:rPr>
        <w:t> </w:t>
      </w:r>
      <w:r>
        <w:rPr>
          <w:color w:val="231F20"/>
          <w:spacing w:val="-21"/>
        </w:rPr>
        <w:t> </w:t>
      </w:r>
      <w:r>
        <w:rPr>
          <w:color w:val="231F20"/>
          <w:w w:val="96"/>
        </w:rPr>
        <w:t>(ver</w:t>
      </w:r>
      <w:r>
        <w:rPr>
          <w:color w:val="231F20"/>
        </w:rPr>
        <w:t> </w:t>
      </w:r>
      <w:r>
        <w:rPr>
          <w:color w:val="231F20"/>
          <w:spacing w:val="-21"/>
        </w:rPr>
        <w:t> </w:t>
      </w:r>
      <w:r>
        <w:rPr>
          <w:color w:val="231F20"/>
          <w:w w:val="100"/>
        </w:rPr>
        <w:t>tabla</w:t>
      </w:r>
      <w:r>
        <w:rPr>
          <w:color w:val="231F20"/>
        </w:rPr>
        <w:t> </w:t>
      </w:r>
      <w:r>
        <w:rPr>
          <w:color w:val="231F20"/>
          <w:spacing w:val="-21"/>
        </w:rPr>
        <w:t> </w:t>
      </w:r>
      <w:r>
        <w:rPr>
          <w:color w:val="231F20"/>
          <w:w w:val="92"/>
        </w:rPr>
        <w:t>1).</w:t>
      </w:r>
      <w:r>
        <w:rPr>
          <w:color w:val="231F20"/>
        </w:rPr>
        <w:t> </w:t>
      </w:r>
      <w:r>
        <w:rPr>
          <w:color w:val="231F20"/>
          <w:spacing w:val="-21"/>
        </w:rPr>
        <w:t> </w:t>
      </w:r>
      <w:r>
        <w:rPr>
          <w:color w:val="231F20"/>
          <w:w w:val="94"/>
        </w:rPr>
        <w:t>Éstas</w:t>
      </w:r>
      <w:r>
        <w:rPr>
          <w:color w:val="231F20"/>
        </w:rPr>
        <w:t> </w:t>
      </w:r>
      <w:r>
        <w:rPr>
          <w:color w:val="231F20"/>
          <w:spacing w:val="-21"/>
        </w:rPr>
        <w:t> </w:t>
      </w:r>
      <w:r>
        <w:rPr>
          <w:color w:val="231F20"/>
          <w:w w:val="98"/>
        </w:rPr>
        <w:t>incluyen</w:t>
      </w:r>
      <w:r>
        <w:rPr>
          <w:color w:val="231F20"/>
        </w:rPr>
        <w:t> </w:t>
      </w:r>
      <w:r>
        <w:rPr>
          <w:color w:val="231F20"/>
          <w:spacing w:val="-21"/>
        </w:rPr>
        <w:t> </w:t>
      </w:r>
      <w:r>
        <w:rPr>
          <w:color w:val="231F20"/>
          <w:w w:val="93"/>
        </w:rPr>
        <w:t>las</w:t>
      </w:r>
      <w:r>
        <w:rPr>
          <w:color w:val="231F20"/>
        </w:rPr>
        <w:t> </w:t>
      </w:r>
      <w:r>
        <w:rPr>
          <w:color w:val="231F20"/>
          <w:spacing w:val="-21"/>
        </w:rPr>
        <w:t> </w:t>
      </w:r>
      <w:r>
        <w:rPr>
          <w:color w:val="231F20"/>
          <w:w w:val="99"/>
        </w:rPr>
        <w:t>hiperlipemias </w:t>
      </w:r>
      <w:r>
        <w:rPr>
          <w:color w:val="231F20"/>
          <w:w w:val="100"/>
        </w:rPr>
        <w:t>(aumento</w:t>
      </w:r>
      <w:r>
        <w:rPr>
          <w:color w:val="231F20"/>
        </w:rPr>
        <w:t> </w:t>
      </w:r>
      <w:r>
        <w:rPr>
          <w:color w:val="231F20"/>
          <w:spacing w:val="3"/>
        </w:rPr>
        <w:t> </w:t>
      </w:r>
      <w:r>
        <w:rPr>
          <w:color w:val="231F20"/>
          <w:w w:val="105"/>
        </w:rPr>
        <w:t>de</w:t>
      </w:r>
      <w:r>
        <w:rPr>
          <w:color w:val="231F20"/>
        </w:rPr>
        <w:t> </w:t>
      </w:r>
      <w:r>
        <w:rPr>
          <w:color w:val="231F20"/>
          <w:spacing w:val="4"/>
        </w:rPr>
        <w:t> </w:t>
      </w:r>
      <w:r>
        <w:rPr>
          <w:color w:val="231F20"/>
          <w:w w:val="211"/>
          <w:sz w:val="15"/>
        </w:rPr>
        <w:t>l</w:t>
      </w:r>
      <w:r>
        <w:rPr>
          <w:color w:val="231F20"/>
          <w:w w:val="103"/>
          <w:sz w:val="15"/>
        </w:rPr>
        <w:t>D</w:t>
      </w:r>
      <w:r>
        <w:rPr>
          <w:color w:val="231F20"/>
          <w:w w:val="211"/>
          <w:sz w:val="15"/>
        </w:rPr>
        <w:t>l</w:t>
      </w:r>
      <w:r>
        <w:rPr>
          <w:color w:val="231F20"/>
          <w:sz w:val="15"/>
        </w:rPr>
        <w:t>  </w:t>
      </w:r>
      <w:r>
        <w:rPr>
          <w:color w:val="231F20"/>
          <w:spacing w:val="1"/>
          <w:sz w:val="15"/>
        </w:rPr>
        <w:t> </w:t>
      </w:r>
      <w:r>
        <w:rPr>
          <w:color w:val="231F20"/>
          <w:w w:val="93"/>
        </w:rPr>
        <w:t>y</w:t>
      </w:r>
      <w:r>
        <w:rPr>
          <w:color w:val="231F20"/>
        </w:rPr>
        <w:t> </w:t>
      </w:r>
      <w:r>
        <w:rPr>
          <w:color w:val="231F20"/>
          <w:spacing w:val="3"/>
        </w:rPr>
        <w:t> </w:t>
      </w:r>
      <w:r>
        <w:rPr>
          <w:color w:val="231F20"/>
          <w:w w:val="96"/>
        </w:rPr>
        <w:t>triglicéridos)</w:t>
      </w:r>
      <w:r>
        <w:rPr>
          <w:color w:val="231F20"/>
        </w:rPr>
        <w:t> </w:t>
      </w:r>
      <w:r>
        <w:rPr>
          <w:color w:val="231F20"/>
          <w:spacing w:val="3"/>
        </w:rPr>
        <w:t> </w:t>
      </w:r>
      <w:r>
        <w:rPr>
          <w:color w:val="231F20"/>
          <w:w w:val="93"/>
        </w:rPr>
        <w:t>y</w:t>
      </w:r>
      <w:r>
        <w:rPr>
          <w:color w:val="231F20"/>
        </w:rPr>
        <w:t> </w:t>
      </w:r>
      <w:r>
        <w:rPr>
          <w:color w:val="231F20"/>
          <w:spacing w:val="3"/>
        </w:rPr>
        <w:t> </w:t>
      </w:r>
      <w:r>
        <w:rPr>
          <w:color w:val="231F20"/>
          <w:w w:val="96"/>
        </w:rPr>
        <w:t>la</w:t>
      </w:r>
      <w:r>
        <w:rPr>
          <w:color w:val="231F20"/>
        </w:rPr>
        <w:t> </w:t>
      </w:r>
      <w:r>
        <w:rPr>
          <w:color w:val="231F20"/>
          <w:spacing w:val="3"/>
        </w:rPr>
        <w:t> </w:t>
      </w:r>
      <w:r>
        <w:rPr>
          <w:color w:val="231F20"/>
          <w:w w:val="99"/>
        </w:rPr>
        <w:t>disminución</w:t>
      </w:r>
      <w:r>
        <w:rPr>
          <w:color w:val="231F20"/>
        </w:rPr>
        <w:t> </w:t>
      </w:r>
      <w:r>
        <w:rPr>
          <w:color w:val="231F20"/>
          <w:spacing w:val="3"/>
        </w:rPr>
        <w:t> </w:t>
      </w:r>
      <w:r>
        <w:rPr>
          <w:color w:val="231F20"/>
          <w:w w:val="105"/>
        </w:rPr>
        <w:t>de</w:t>
      </w:r>
      <w:r>
        <w:rPr>
          <w:color w:val="231F20"/>
        </w:rPr>
        <w:t> </w:t>
      </w:r>
      <w:r>
        <w:rPr>
          <w:color w:val="231F20"/>
          <w:spacing w:val="4"/>
        </w:rPr>
        <w:t> </w:t>
      </w:r>
      <w:r>
        <w:rPr>
          <w:color w:val="231F20"/>
          <w:w w:val="155"/>
          <w:sz w:val="15"/>
        </w:rPr>
        <w:t>h</w:t>
      </w:r>
      <w:r>
        <w:rPr>
          <w:color w:val="231F20"/>
          <w:w w:val="103"/>
          <w:sz w:val="15"/>
        </w:rPr>
        <w:t>D</w:t>
      </w:r>
      <w:r>
        <w:rPr>
          <w:color w:val="231F20"/>
          <w:w w:val="211"/>
          <w:sz w:val="15"/>
        </w:rPr>
        <w:t>l</w:t>
      </w:r>
      <w:r>
        <w:rPr>
          <w:color w:val="231F20"/>
          <w:w w:val="94"/>
        </w:rPr>
        <w:t>.</w:t>
      </w:r>
      <w:r>
        <w:rPr>
          <w:color w:val="231F20"/>
        </w:rPr>
        <w:t> </w:t>
      </w:r>
      <w:r>
        <w:rPr>
          <w:color w:val="231F20"/>
          <w:spacing w:val="3"/>
        </w:rPr>
        <w:t> </w:t>
      </w:r>
      <w:r>
        <w:rPr>
          <w:color w:val="231F20"/>
          <w:w w:val="94"/>
        </w:rPr>
        <w:t>Las</w:t>
      </w:r>
      <w:r>
        <w:rPr>
          <w:color w:val="231F20"/>
        </w:rPr>
        <w:t> </w:t>
      </w:r>
      <w:r>
        <w:rPr>
          <w:color w:val="231F20"/>
          <w:spacing w:val="3"/>
        </w:rPr>
        <w:t> </w:t>
      </w:r>
      <w:r>
        <w:rPr>
          <w:color w:val="231F20"/>
          <w:w w:val="97"/>
        </w:rPr>
        <w:t>patologías</w:t>
      </w:r>
      <w:r>
        <w:rPr>
          <w:color w:val="231F20"/>
        </w:rPr>
        <w:t> </w:t>
      </w:r>
      <w:r>
        <w:rPr>
          <w:color w:val="231F20"/>
          <w:spacing w:val="3"/>
        </w:rPr>
        <w:t> </w:t>
      </w:r>
      <w:r>
        <w:rPr>
          <w:color w:val="231F20"/>
          <w:w w:val="98"/>
        </w:rPr>
        <w:t>incluyen </w:t>
      </w:r>
      <w:r>
        <w:rPr>
          <w:color w:val="231F20"/>
          <w:w w:val="105"/>
        </w:rPr>
        <w:t>quilomicronemia, hipercolesterolemia, e hipercolesterolemia familiar combinada, </w:t>
      </w:r>
      <w:r>
        <w:rPr>
          <w:color w:val="231F20"/>
          <w:w w:val="96"/>
        </w:rPr>
        <w:t>la</w:t>
      </w:r>
      <w:r>
        <w:rPr>
          <w:color w:val="231F20"/>
        </w:rPr>
        <w:t>  </w:t>
      </w:r>
      <w:r>
        <w:rPr>
          <w:color w:val="231F20"/>
          <w:spacing w:val="5"/>
        </w:rPr>
        <w:t> </w:t>
      </w:r>
      <w:r>
        <w:rPr>
          <w:color w:val="231F20"/>
          <w:w w:val="99"/>
        </w:rPr>
        <w:t>disbetalipoproteinemia,</w:t>
      </w:r>
      <w:r>
        <w:rPr>
          <w:color w:val="231F20"/>
        </w:rPr>
        <w:t>  </w:t>
      </w:r>
      <w:r>
        <w:rPr>
          <w:color w:val="231F20"/>
          <w:spacing w:val="5"/>
        </w:rPr>
        <w:t> </w:t>
      </w:r>
      <w:r>
        <w:rPr>
          <w:color w:val="231F20"/>
          <w:w w:val="98"/>
        </w:rPr>
        <w:t>hipertrigliceridemia</w:t>
      </w:r>
      <w:r>
        <w:rPr>
          <w:color w:val="231F20"/>
        </w:rPr>
        <w:t>  </w:t>
      </w:r>
      <w:r>
        <w:rPr>
          <w:color w:val="231F20"/>
          <w:spacing w:val="5"/>
        </w:rPr>
        <w:t> </w:t>
      </w:r>
      <w:r>
        <w:rPr>
          <w:color w:val="231F20"/>
          <w:w w:val="102"/>
        </w:rPr>
        <w:t>e</w:t>
      </w:r>
      <w:r>
        <w:rPr>
          <w:color w:val="231F20"/>
        </w:rPr>
        <w:t>  </w:t>
      </w:r>
      <w:r>
        <w:rPr>
          <w:color w:val="231F20"/>
          <w:spacing w:val="5"/>
        </w:rPr>
        <w:t> </w:t>
      </w:r>
      <w:r>
        <w:rPr>
          <w:color w:val="231F20"/>
          <w:w w:val="99"/>
        </w:rPr>
        <w:t>hiperalfalipoproteinemia</w:t>
      </w:r>
      <w:r>
        <w:rPr>
          <w:color w:val="231F20"/>
        </w:rPr>
        <w:t>  </w:t>
      </w:r>
      <w:r>
        <w:rPr>
          <w:color w:val="231F20"/>
          <w:spacing w:val="5"/>
        </w:rPr>
        <w:t> </w:t>
      </w:r>
      <w:r>
        <w:rPr>
          <w:color w:val="231F20"/>
          <w:w w:val="94"/>
        </w:rPr>
        <w:t>(el</w:t>
      </w:r>
      <w:r>
        <w:rPr>
          <w:color w:val="231F20"/>
        </w:rPr>
        <w:t>  </w:t>
      </w:r>
      <w:r>
        <w:rPr>
          <w:color w:val="231F20"/>
          <w:spacing w:val="4"/>
        </w:rPr>
        <w:t> </w:t>
      </w:r>
      <w:r>
        <w:rPr>
          <w:color w:val="231F20"/>
          <w:w w:val="155"/>
          <w:sz w:val="15"/>
        </w:rPr>
        <w:t>h</w:t>
      </w:r>
      <w:r>
        <w:rPr>
          <w:color w:val="231F20"/>
          <w:w w:val="103"/>
          <w:sz w:val="15"/>
        </w:rPr>
        <w:t>D</w:t>
      </w:r>
      <w:r>
        <w:rPr>
          <w:color w:val="231F20"/>
          <w:w w:val="211"/>
          <w:sz w:val="15"/>
        </w:rPr>
        <w:t>l </w:t>
      </w:r>
      <w:r>
        <w:rPr>
          <w:color w:val="231F20"/>
        </w:rPr>
        <w:t>disminuye)</w:t>
      </w:r>
      <w:r>
        <w:rPr>
          <w:color w:val="231F20"/>
          <w:spacing w:val="-16"/>
        </w:rPr>
        <w:t> </w:t>
      </w:r>
      <w:r>
        <w:rPr>
          <w:color w:val="231F20"/>
        </w:rPr>
        <w:t>(Ros</w:t>
      </w:r>
      <w:r>
        <w:rPr>
          <w:color w:val="231F20"/>
          <w:spacing w:val="-16"/>
        </w:rPr>
        <w:t> </w:t>
      </w:r>
      <w:r>
        <w:rPr>
          <w:color w:val="231F20"/>
        </w:rPr>
        <w:t>y</w:t>
      </w:r>
      <w:r>
        <w:rPr>
          <w:color w:val="231F20"/>
          <w:spacing w:val="-16"/>
        </w:rPr>
        <w:t> </w:t>
      </w:r>
      <w:r>
        <w:rPr>
          <w:color w:val="231F20"/>
        </w:rPr>
        <w:t>Laguna,</w:t>
      </w:r>
      <w:r>
        <w:rPr>
          <w:color w:val="231F20"/>
          <w:spacing w:val="-16"/>
        </w:rPr>
        <w:t> </w:t>
      </w:r>
      <w:r>
        <w:rPr>
          <w:color w:val="231F20"/>
        </w:rPr>
        <w:t>2006).</w:t>
      </w:r>
    </w:p>
    <w:p>
      <w:pPr>
        <w:pStyle w:val="BodyText"/>
        <w:spacing w:line="302" w:lineRule="auto" w:before="3"/>
        <w:ind w:left="100" w:right="110" w:firstLine="360"/>
        <w:jc w:val="both"/>
      </w:pPr>
      <w:r>
        <w:rPr>
          <w:color w:val="231F20"/>
          <w:spacing w:val="4"/>
        </w:rPr>
        <w:t>Las </w:t>
      </w:r>
      <w:r>
        <w:rPr>
          <w:color w:val="231F20"/>
          <w:spacing w:val="5"/>
        </w:rPr>
        <w:t>dislipidemias </w:t>
      </w:r>
      <w:r>
        <w:rPr>
          <w:color w:val="231F20"/>
          <w:spacing w:val="3"/>
        </w:rPr>
        <w:t>se </w:t>
      </w:r>
      <w:r>
        <w:rPr>
          <w:color w:val="231F20"/>
          <w:spacing w:val="5"/>
        </w:rPr>
        <w:t>clasifican </w:t>
      </w:r>
      <w:r>
        <w:rPr>
          <w:color w:val="231F20"/>
          <w:spacing w:val="3"/>
        </w:rPr>
        <w:t>en </w:t>
      </w:r>
      <w:r>
        <w:rPr>
          <w:color w:val="231F20"/>
          <w:spacing w:val="5"/>
        </w:rPr>
        <w:t>primarias </w:t>
      </w:r>
      <w:r>
        <w:rPr>
          <w:color w:val="231F20"/>
        </w:rPr>
        <w:t>y  </w:t>
      </w:r>
      <w:r>
        <w:rPr>
          <w:color w:val="231F20"/>
          <w:spacing w:val="5"/>
        </w:rPr>
        <w:t>secundarias; primarias </w:t>
      </w:r>
      <w:r>
        <w:rPr>
          <w:color w:val="231F20"/>
          <w:spacing w:val="6"/>
        </w:rPr>
        <w:t>cuando</w:t>
      </w:r>
      <w:r>
        <w:rPr>
          <w:color w:val="231F20"/>
          <w:spacing w:val="67"/>
        </w:rPr>
        <w:t> </w:t>
      </w:r>
      <w:r>
        <w:rPr>
          <w:color w:val="231F20"/>
          <w:spacing w:val="4"/>
        </w:rPr>
        <w:t>sus </w:t>
      </w:r>
      <w:r>
        <w:rPr>
          <w:color w:val="231F20"/>
          <w:spacing w:val="5"/>
        </w:rPr>
        <w:t>causas </w:t>
      </w:r>
      <w:r>
        <w:rPr>
          <w:color w:val="231F20"/>
          <w:spacing w:val="4"/>
        </w:rPr>
        <w:t>son </w:t>
      </w:r>
      <w:r>
        <w:rPr>
          <w:color w:val="231F20"/>
          <w:spacing w:val="5"/>
        </w:rPr>
        <w:t>genéticas </w:t>
      </w:r>
      <w:r>
        <w:rPr>
          <w:color w:val="231F20"/>
        </w:rPr>
        <w:t>y </w:t>
      </w:r>
      <w:r>
        <w:rPr>
          <w:color w:val="231F20"/>
          <w:spacing w:val="4"/>
        </w:rPr>
        <w:t>por tanto </w:t>
      </w:r>
      <w:r>
        <w:rPr>
          <w:color w:val="231F20"/>
          <w:spacing w:val="5"/>
        </w:rPr>
        <w:t>existen defectos </w:t>
      </w:r>
      <w:r>
        <w:rPr>
          <w:color w:val="231F20"/>
          <w:spacing w:val="3"/>
        </w:rPr>
        <w:t>en </w:t>
      </w:r>
      <w:r>
        <w:rPr>
          <w:color w:val="231F20"/>
          <w:spacing w:val="4"/>
        </w:rPr>
        <w:t>las vías </w:t>
      </w:r>
      <w:r>
        <w:rPr>
          <w:color w:val="231F20"/>
          <w:spacing w:val="5"/>
        </w:rPr>
        <w:t>metabólicas; </w:t>
      </w:r>
      <w:r>
        <w:rPr>
          <w:color w:val="231F20"/>
          <w:spacing w:val="6"/>
        </w:rPr>
        <w:t>las </w:t>
      </w:r>
      <w:r>
        <w:rPr>
          <w:color w:val="231F20"/>
          <w:spacing w:val="5"/>
        </w:rPr>
        <w:t>secundarias </w:t>
      </w:r>
      <w:r>
        <w:rPr>
          <w:color w:val="231F20"/>
          <w:spacing w:val="3"/>
        </w:rPr>
        <w:t>se </w:t>
      </w:r>
      <w:r>
        <w:rPr>
          <w:color w:val="231F20"/>
          <w:spacing w:val="4"/>
        </w:rPr>
        <w:t>deben </w:t>
      </w:r>
      <w:r>
        <w:rPr>
          <w:color w:val="231F20"/>
          <w:spacing w:val="3"/>
        </w:rPr>
        <w:t>al </w:t>
      </w:r>
      <w:r>
        <w:rPr>
          <w:color w:val="231F20"/>
          <w:spacing w:val="5"/>
        </w:rPr>
        <w:t>estilo </w:t>
      </w:r>
      <w:r>
        <w:rPr>
          <w:color w:val="231F20"/>
          <w:spacing w:val="3"/>
        </w:rPr>
        <w:t>de </w:t>
      </w:r>
      <w:r>
        <w:rPr>
          <w:color w:val="231F20"/>
          <w:spacing w:val="4"/>
        </w:rPr>
        <w:t>vida, </w:t>
      </w:r>
      <w:r>
        <w:rPr>
          <w:color w:val="231F20"/>
          <w:spacing w:val="5"/>
        </w:rPr>
        <w:t>condiciones ambientales, </w:t>
      </w:r>
      <w:r>
        <w:rPr>
          <w:color w:val="231F20"/>
          <w:spacing w:val="6"/>
        </w:rPr>
        <w:t>medicamentos, </w:t>
      </w:r>
      <w:r>
        <w:rPr>
          <w:color w:val="231F20"/>
          <w:spacing w:val="5"/>
        </w:rPr>
        <w:t>desórdenes hormonales, </w:t>
      </w:r>
      <w:r>
        <w:rPr>
          <w:color w:val="231F20"/>
        </w:rPr>
        <w:t>y </w:t>
      </w:r>
      <w:r>
        <w:rPr>
          <w:color w:val="231F20"/>
          <w:spacing w:val="5"/>
        </w:rPr>
        <w:t>presencia </w:t>
      </w:r>
      <w:r>
        <w:rPr>
          <w:color w:val="231F20"/>
          <w:spacing w:val="3"/>
        </w:rPr>
        <w:t>de </w:t>
      </w:r>
      <w:r>
        <w:rPr>
          <w:color w:val="231F20"/>
          <w:spacing w:val="5"/>
        </w:rPr>
        <w:t>enfermedades concomitantes (Alwaili, </w:t>
      </w:r>
      <w:r>
        <w:rPr>
          <w:color w:val="231F20"/>
          <w:spacing w:val="6"/>
        </w:rPr>
        <w:t>et</w:t>
      </w:r>
      <w:r>
        <w:rPr>
          <w:color w:val="231F20"/>
          <w:spacing w:val="67"/>
        </w:rPr>
        <w:t> </w:t>
      </w:r>
      <w:r>
        <w:rPr>
          <w:color w:val="231F20"/>
          <w:spacing w:val="4"/>
          <w:w w:val="95"/>
        </w:rPr>
        <w:t>al.,</w:t>
      </w:r>
      <w:r>
        <w:rPr>
          <w:color w:val="231F20"/>
          <w:spacing w:val="13"/>
          <w:w w:val="95"/>
        </w:rPr>
        <w:t> </w:t>
      </w:r>
      <w:r>
        <w:rPr>
          <w:color w:val="231F20"/>
          <w:spacing w:val="6"/>
          <w:w w:val="95"/>
        </w:rPr>
        <w:t>2009).</w:t>
      </w:r>
    </w:p>
    <w:p>
      <w:pPr>
        <w:pStyle w:val="BodyText"/>
        <w:spacing w:before="1"/>
        <w:rPr>
          <w:sz w:val="28"/>
        </w:rPr>
      </w:pPr>
    </w:p>
    <w:p>
      <w:pPr>
        <w:spacing w:before="0"/>
        <w:ind w:left="388" w:right="405" w:firstLine="0"/>
        <w:jc w:val="center"/>
        <w:rPr>
          <w:i/>
          <w:sz w:val="22"/>
        </w:rPr>
      </w:pPr>
      <w:r>
        <w:rPr>
          <w:i/>
          <w:color w:val="231F20"/>
          <w:w w:val="95"/>
          <w:sz w:val="22"/>
        </w:rPr>
        <w:t>Tabla 1</w:t>
      </w:r>
    </w:p>
    <w:p>
      <w:pPr>
        <w:spacing w:before="67" w:after="32"/>
        <w:ind w:left="388" w:right="405" w:firstLine="0"/>
        <w:jc w:val="center"/>
        <w:rPr>
          <w:sz w:val="15"/>
        </w:rPr>
      </w:pPr>
      <w:r>
        <w:rPr>
          <w:color w:val="231F20"/>
          <w:w w:val="145"/>
          <w:sz w:val="22"/>
        </w:rPr>
        <w:t>v</w:t>
      </w:r>
      <w:r>
        <w:rPr>
          <w:color w:val="231F20"/>
          <w:w w:val="145"/>
          <w:sz w:val="15"/>
        </w:rPr>
        <w:t>alores Deseables De líPIDos en sangre en nIños y aDolescentes</w:t>
      </w:r>
    </w:p>
    <w:tbl>
      <w:tblPr>
        <w:tblW w:w="0" w:type="auto"/>
        <w:jc w:val="left"/>
        <w:tblInd w:w="10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77"/>
        <w:gridCol w:w="2172"/>
        <w:gridCol w:w="2412"/>
      </w:tblGrid>
      <w:tr>
        <w:trPr>
          <w:trHeight w:val="720" w:hRule="exact"/>
        </w:trPr>
        <w:tc>
          <w:tcPr>
            <w:tcW w:w="3177" w:type="dxa"/>
            <w:tcBorders>
              <w:top w:val="nil"/>
              <w:left w:val="nil"/>
            </w:tcBorders>
          </w:tcPr>
          <w:p>
            <w:pPr/>
          </w:p>
        </w:tc>
        <w:tc>
          <w:tcPr>
            <w:tcW w:w="2172" w:type="dxa"/>
            <w:tcBorders>
              <w:top w:val="nil"/>
            </w:tcBorders>
          </w:tcPr>
          <w:p>
            <w:pPr>
              <w:pStyle w:val="TableParagraph"/>
              <w:spacing w:before="9"/>
              <w:rPr>
                <w:sz w:val="19"/>
              </w:rPr>
            </w:pPr>
          </w:p>
          <w:p>
            <w:pPr>
              <w:pStyle w:val="TableParagraph"/>
              <w:spacing w:before="1"/>
              <w:ind w:left="704" w:right="704"/>
              <w:jc w:val="center"/>
              <w:rPr>
                <w:sz w:val="22"/>
              </w:rPr>
            </w:pPr>
            <w:r>
              <w:rPr>
                <w:color w:val="231F20"/>
                <w:w w:val="95"/>
                <w:sz w:val="22"/>
              </w:rPr>
              <w:t>2-9 años</w:t>
            </w:r>
          </w:p>
        </w:tc>
        <w:tc>
          <w:tcPr>
            <w:tcW w:w="2412" w:type="dxa"/>
            <w:tcBorders>
              <w:top w:val="nil"/>
              <w:right w:val="nil"/>
            </w:tcBorders>
          </w:tcPr>
          <w:p>
            <w:pPr>
              <w:pStyle w:val="TableParagraph"/>
              <w:spacing w:before="9"/>
              <w:rPr>
                <w:sz w:val="19"/>
              </w:rPr>
            </w:pPr>
          </w:p>
          <w:p>
            <w:pPr>
              <w:pStyle w:val="TableParagraph"/>
              <w:spacing w:before="1"/>
              <w:ind w:left="720" w:right="724"/>
              <w:jc w:val="center"/>
              <w:rPr>
                <w:sz w:val="22"/>
              </w:rPr>
            </w:pPr>
            <w:r>
              <w:rPr>
                <w:color w:val="231F20"/>
                <w:w w:val="95"/>
                <w:sz w:val="22"/>
              </w:rPr>
              <w:t>10-19 años</w:t>
            </w:r>
          </w:p>
        </w:tc>
      </w:tr>
      <w:tr>
        <w:trPr>
          <w:trHeight w:val="720" w:hRule="exact"/>
        </w:trPr>
        <w:tc>
          <w:tcPr>
            <w:tcW w:w="3177" w:type="dxa"/>
            <w:tcBorders>
              <w:left w:val="nil"/>
            </w:tcBorders>
          </w:tcPr>
          <w:p>
            <w:pPr>
              <w:pStyle w:val="TableParagraph"/>
              <w:spacing w:before="7"/>
              <w:rPr>
                <w:sz w:val="19"/>
              </w:rPr>
            </w:pPr>
          </w:p>
          <w:p>
            <w:pPr>
              <w:pStyle w:val="TableParagraph"/>
              <w:ind w:left="107"/>
              <w:rPr>
                <w:sz w:val="22"/>
              </w:rPr>
            </w:pPr>
            <w:r>
              <w:rPr>
                <w:color w:val="231F20"/>
                <w:sz w:val="22"/>
              </w:rPr>
              <w:t>Colesterol total (mg/dL)</w:t>
            </w:r>
          </w:p>
        </w:tc>
        <w:tc>
          <w:tcPr>
            <w:tcW w:w="2172" w:type="dxa"/>
          </w:tcPr>
          <w:p>
            <w:pPr>
              <w:pStyle w:val="TableParagraph"/>
              <w:spacing w:before="7"/>
              <w:rPr>
                <w:sz w:val="19"/>
              </w:rPr>
            </w:pPr>
          </w:p>
          <w:p>
            <w:pPr>
              <w:pStyle w:val="TableParagraph"/>
              <w:ind w:left="704" w:right="704"/>
              <w:jc w:val="center"/>
              <w:rPr>
                <w:sz w:val="22"/>
              </w:rPr>
            </w:pPr>
            <w:r>
              <w:rPr>
                <w:color w:val="231F20"/>
                <w:sz w:val="22"/>
              </w:rPr>
              <w:t>&lt;170</w:t>
            </w:r>
          </w:p>
        </w:tc>
        <w:tc>
          <w:tcPr>
            <w:tcW w:w="2412" w:type="dxa"/>
            <w:tcBorders>
              <w:right w:val="nil"/>
            </w:tcBorders>
          </w:tcPr>
          <w:p>
            <w:pPr>
              <w:pStyle w:val="TableParagraph"/>
              <w:spacing w:before="7"/>
              <w:rPr>
                <w:sz w:val="19"/>
              </w:rPr>
            </w:pPr>
          </w:p>
          <w:p>
            <w:pPr>
              <w:pStyle w:val="TableParagraph"/>
              <w:ind w:left="720" w:right="724"/>
              <w:jc w:val="center"/>
              <w:rPr>
                <w:sz w:val="22"/>
              </w:rPr>
            </w:pPr>
            <w:r>
              <w:rPr>
                <w:color w:val="231F20"/>
                <w:sz w:val="22"/>
              </w:rPr>
              <w:t>&lt;170</w:t>
            </w:r>
          </w:p>
        </w:tc>
      </w:tr>
      <w:tr>
        <w:trPr>
          <w:trHeight w:val="720" w:hRule="exact"/>
        </w:trPr>
        <w:tc>
          <w:tcPr>
            <w:tcW w:w="3177" w:type="dxa"/>
            <w:tcBorders>
              <w:left w:val="nil"/>
            </w:tcBorders>
          </w:tcPr>
          <w:p>
            <w:pPr>
              <w:pStyle w:val="TableParagraph"/>
              <w:spacing w:before="7"/>
              <w:rPr>
                <w:sz w:val="19"/>
              </w:rPr>
            </w:pPr>
          </w:p>
          <w:p>
            <w:pPr>
              <w:pStyle w:val="TableParagraph"/>
              <w:ind w:left="107"/>
              <w:rPr>
                <w:sz w:val="22"/>
              </w:rPr>
            </w:pPr>
            <w:r>
              <w:rPr>
                <w:color w:val="231F20"/>
                <w:w w:val="98"/>
                <w:sz w:val="22"/>
              </w:rPr>
              <w:t>Colesterol</w:t>
            </w:r>
            <w:r>
              <w:rPr>
                <w:color w:val="231F20"/>
                <w:spacing w:val="6"/>
                <w:sz w:val="22"/>
              </w:rPr>
              <w:t> </w:t>
            </w:r>
            <w:r>
              <w:rPr>
                <w:color w:val="231F20"/>
                <w:w w:val="211"/>
                <w:sz w:val="15"/>
              </w:rPr>
              <w:t>l</w:t>
            </w:r>
            <w:r>
              <w:rPr>
                <w:color w:val="231F20"/>
                <w:w w:val="103"/>
                <w:sz w:val="15"/>
              </w:rPr>
              <w:t>D</w:t>
            </w:r>
            <w:r>
              <w:rPr>
                <w:color w:val="231F20"/>
                <w:w w:val="211"/>
                <w:sz w:val="15"/>
              </w:rPr>
              <w:t>l</w:t>
            </w:r>
            <w:r>
              <w:rPr>
                <w:color w:val="231F20"/>
                <w:sz w:val="15"/>
              </w:rPr>
              <w:t> </w:t>
            </w:r>
            <w:r>
              <w:rPr>
                <w:color w:val="231F20"/>
                <w:spacing w:val="-14"/>
                <w:sz w:val="15"/>
              </w:rPr>
              <w:t> </w:t>
            </w:r>
            <w:r>
              <w:rPr>
                <w:color w:val="231F20"/>
                <w:w w:val="95"/>
                <w:sz w:val="22"/>
              </w:rPr>
              <w:t>(mg/dL)</w:t>
            </w:r>
          </w:p>
        </w:tc>
        <w:tc>
          <w:tcPr>
            <w:tcW w:w="2172" w:type="dxa"/>
          </w:tcPr>
          <w:p>
            <w:pPr>
              <w:pStyle w:val="TableParagraph"/>
              <w:spacing w:before="7"/>
              <w:rPr>
                <w:sz w:val="19"/>
              </w:rPr>
            </w:pPr>
          </w:p>
          <w:p>
            <w:pPr>
              <w:pStyle w:val="TableParagraph"/>
              <w:ind w:left="704" w:right="704"/>
              <w:jc w:val="center"/>
              <w:rPr>
                <w:sz w:val="22"/>
              </w:rPr>
            </w:pPr>
            <w:r>
              <w:rPr>
                <w:color w:val="231F20"/>
                <w:sz w:val="22"/>
              </w:rPr>
              <w:t>&lt;110</w:t>
            </w:r>
          </w:p>
        </w:tc>
        <w:tc>
          <w:tcPr>
            <w:tcW w:w="2412" w:type="dxa"/>
            <w:tcBorders>
              <w:right w:val="nil"/>
            </w:tcBorders>
          </w:tcPr>
          <w:p>
            <w:pPr>
              <w:pStyle w:val="TableParagraph"/>
              <w:spacing w:before="7"/>
              <w:rPr>
                <w:sz w:val="19"/>
              </w:rPr>
            </w:pPr>
          </w:p>
          <w:p>
            <w:pPr>
              <w:pStyle w:val="TableParagraph"/>
              <w:ind w:left="720" w:right="724"/>
              <w:jc w:val="center"/>
              <w:rPr>
                <w:sz w:val="22"/>
              </w:rPr>
            </w:pPr>
            <w:r>
              <w:rPr>
                <w:color w:val="231F20"/>
                <w:sz w:val="22"/>
              </w:rPr>
              <w:t>&lt;110</w:t>
            </w:r>
          </w:p>
        </w:tc>
      </w:tr>
      <w:tr>
        <w:trPr>
          <w:trHeight w:val="720" w:hRule="exact"/>
        </w:trPr>
        <w:tc>
          <w:tcPr>
            <w:tcW w:w="3177" w:type="dxa"/>
            <w:tcBorders>
              <w:left w:val="nil"/>
            </w:tcBorders>
          </w:tcPr>
          <w:p>
            <w:pPr>
              <w:pStyle w:val="TableParagraph"/>
              <w:spacing w:before="7"/>
              <w:rPr>
                <w:sz w:val="19"/>
              </w:rPr>
            </w:pPr>
          </w:p>
          <w:p>
            <w:pPr>
              <w:pStyle w:val="TableParagraph"/>
              <w:ind w:left="107"/>
              <w:rPr>
                <w:sz w:val="22"/>
              </w:rPr>
            </w:pPr>
            <w:r>
              <w:rPr>
                <w:color w:val="231F20"/>
                <w:w w:val="98"/>
                <w:sz w:val="22"/>
              </w:rPr>
              <w:t>Colesterol</w:t>
            </w:r>
            <w:r>
              <w:rPr>
                <w:color w:val="231F20"/>
                <w:spacing w:val="6"/>
                <w:sz w:val="22"/>
              </w:rPr>
              <w:t> </w:t>
            </w:r>
            <w:r>
              <w:rPr>
                <w:color w:val="231F20"/>
                <w:w w:val="155"/>
                <w:sz w:val="15"/>
              </w:rPr>
              <w:t>h</w:t>
            </w:r>
            <w:r>
              <w:rPr>
                <w:color w:val="231F20"/>
                <w:w w:val="103"/>
                <w:sz w:val="15"/>
              </w:rPr>
              <w:t>D</w:t>
            </w:r>
            <w:r>
              <w:rPr>
                <w:color w:val="231F20"/>
                <w:w w:val="211"/>
                <w:sz w:val="15"/>
              </w:rPr>
              <w:t>l</w:t>
            </w:r>
            <w:r>
              <w:rPr>
                <w:color w:val="231F20"/>
                <w:sz w:val="15"/>
              </w:rPr>
              <w:t> </w:t>
            </w:r>
            <w:r>
              <w:rPr>
                <w:color w:val="231F20"/>
                <w:spacing w:val="-14"/>
                <w:sz w:val="15"/>
              </w:rPr>
              <w:t> </w:t>
            </w:r>
            <w:r>
              <w:rPr>
                <w:color w:val="231F20"/>
                <w:w w:val="95"/>
                <w:sz w:val="22"/>
              </w:rPr>
              <w:t>(mg/dL)</w:t>
            </w:r>
          </w:p>
        </w:tc>
        <w:tc>
          <w:tcPr>
            <w:tcW w:w="2172" w:type="dxa"/>
          </w:tcPr>
          <w:p>
            <w:pPr>
              <w:pStyle w:val="TableParagraph"/>
              <w:spacing w:before="7"/>
              <w:rPr>
                <w:sz w:val="19"/>
              </w:rPr>
            </w:pPr>
          </w:p>
          <w:p>
            <w:pPr>
              <w:pStyle w:val="TableParagraph"/>
              <w:ind w:left="704" w:right="704"/>
              <w:jc w:val="center"/>
              <w:rPr>
                <w:sz w:val="22"/>
              </w:rPr>
            </w:pPr>
            <w:r>
              <w:rPr>
                <w:color w:val="231F20"/>
                <w:sz w:val="22"/>
              </w:rPr>
              <w:t>&gt;40</w:t>
            </w:r>
          </w:p>
        </w:tc>
        <w:tc>
          <w:tcPr>
            <w:tcW w:w="2412" w:type="dxa"/>
            <w:tcBorders>
              <w:right w:val="nil"/>
            </w:tcBorders>
          </w:tcPr>
          <w:p>
            <w:pPr>
              <w:pStyle w:val="TableParagraph"/>
              <w:spacing w:before="7"/>
              <w:rPr>
                <w:sz w:val="19"/>
              </w:rPr>
            </w:pPr>
          </w:p>
          <w:p>
            <w:pPr>
              <w:pStyle w:val="TableParagraph"/>
              <w:ind w:left="720" w:right="724"/>
              <w:jc w:val="center"/>
              <w:rPr>
                <w:sz w:val="22"/>
              </w:rPr>
            </w:pPr>
            <w:r>
              <w:rPr>
                <w:color w:val="231F20"/>
                <w:sz w:val="22"/>
              </w:rPr>
              <w:t>&gt;45</w:t>
            </w:r>
          </w:p>
        </w:tc>
      </w:tr>
      <w:tr>
        <w:trPr>
          <w:trHeight w:val="720" w:hRule="exact"/>
        </w:trPr>
        <w:tc>
          <w:tcPr>
            <w:tcW w:w="3177" w:type="dxa"/>
            <w:tcBorders>
              <w:left w:val="nil"/>
              <w:bottom w:val="nil"/>
            </w:tcBorders>
          </w:tcPr>
          <w:p>
            <w:pPr>
              <w:pStyle w:val="TableParagraph"/>
              <w:spacing w:before="9"/>
              <w:rPr>
                <w:sz w:val="19"/>
              </w:rPr>
            </w:pPr>
          </w:p>
          <w:p>
            <w:pPr>
              <w:pStyle w:val="TableParagraph"/>
              <w:spacing w:before="1"/>
              <w:ind w:left="107"/>
              <w:rPr>
                <w:sz w:val="22"/>
              </w:rPr>
            </w:pPr>
            <w:r>
              <w:rPr>
                <w:color w:val="231F20"/>
                <w:w w:val="95"/>
                <w:sz w:val="22"/>
              </w:rPr>
              <w:t>Triglicéridos (mg/dL)</w:t>
            </w:r>
          </w:p>
        </w:tc>
        <w:tc>
          <w:tcPr>
            <w:tcW w:w="2172" w:type="dxa"/>
            <w:tcBorders>
              <w:bottom w:val="nil"/>
            </w:tcBorders>
          </w:tcPr>
          <w:p>
            <w:pPr>
              <w:pStyle w:val="TableParagraph"/>
              <w:spacing w:before="9"/>
              <w:rPr>
                <w:sz w:val="19"/>
              </w:rPr>
            </w:pPr>
          </w:p>
          <w:p>
            <w:pPr>
              <w:pStyle w:val="TableParagraph"/>
              <w:spacing w:before="1"/>
              <w:ind w:left="704" w:right="704"/>
              <w:jc w:val="center"/>
              <w:rPr>
                <w:sz w:val="22"/>
              </w:rPr>
            </w:pPr>
            <w:r>
              <w:rPr>
                <w:color w:val="231F20"/>
                <w:sz w:val="22"/>
              </w:rPr>
              <w:t>&lt;75</w:t>
            </w:r>
          </w:p>
        </w:tc>
        <w:tc>
          <w:tcPr>
            <w:tcW w:w="2412" w:type="dxa"/>
            <w:tcBorders>
              <w:bottom w:val="nil"/>
              <w:right w:val="nil"/>
            </w:tcBorders>
          </w:tcPr>
          <w:p>
            <w:pPr>
              <w:pStyle w:val="TableParagraph"/>
              <w:spacing w:before="9"/>
              <w:rPr>
                <w:sz w:val="19"/>
              </w:rPr>
            </w:pPr>
          </w:p>
          <w:p>
            <w:pPr>
              <w:pStyle w:val="TableParagraph"/>
              <w:spacing w:before="1"/>
              <w:ind w:left="720" w:right="724"/>
              <w:jc w:val="center"/>
              <w:rPr>
                <w:sz w:val="22"/>
              </w:rPr>
            </w:pPr>
            <w:r>
              <w:rPr>
                <w:color w:val="231F20"/>
                <w:sz w:val="22"/>
              </w:rPr>
              <w:t>&lt;100</w:t>
            </w:r>
          </w:p>
        </w:tc>
      </w:tr>
    </w:tbl>
    <w:p>
      <w:pPr>
        <w:spacing w:before="72"/>
        <w:ind w:left="460" w:right="0" w:firstLine="0"/>
        <w:jc w:val="left"/>
        <w:rPr>
          <w:sz w:val="18"/>
        </w:rPr>
      </w:pPr>
      <w:r>
        <w:rPr>
          <w:color w:val="231F20"/>
          <w:w w:val="95"/>
          <w:sz w:val="18"/>
        </w:rPr>
        <w:t>(Merino, 2007).</w:t>
      </w:r>
    </w:p>
    <w:p>
      <w:pPr>
        <w:spacing w:after="0"/>
        <w:jc w:val="left"/>
        <w:rPr>
          <w:sz w:val="18"/>
        </w:rPr>
        <w:sectPr>
          <w:pgSz w:w="9930" w:h="13040"/>
          <w:pgMar w:top="720" w:bottom="280" w:left="980" w:right="960"/>
        </w:sectPr>
      </w:pPr>
    </w:p>
    <w:p>
      <w:pPr>
        <w:spacing w:before="33"/>
        <w:ind w:left="19" w:right="217" w:firstLine="0"/>
        <w:jc w:val="right"/>
        <w:rPr>
          <w:sz w:val="20"/>
        </w:rPr>
      </w:pPr>
      <w:r>
        <w:rPr>
          <w:color w:val="231F20"/>
          <w:w w:val="90"/>
          <w:sz w:val="20"/>
        </w:rPr>
        <w:t>37</w:t>
      </w:r>
    </w:p>
    <w:p>
      <w:pPr>
        <w:pStyle w:val="BodyText"/>
        <w:spacing w:before="10"/>
        <w:rPr>
          <w:sz w:val="28"/>
        </w:rPr>
      </w:pPr>
    </w:p>
    <w:p>
      <w:pPr>
        <w:spacing w:before="53"/>
        <w:ind w:left="100" w:right="0" w:firstLine="0"/>
        <w:jc w:val="both"/>
        <w:rPr>
          <w:sz w:val="15"/>
        </w:rPr>
      </w:pPr>
      <w:r>
        <w:rPr>
          <w:color w:val="231F20"/>
          <w:spacing w:val="5"/>
          <w:w w:val="157"/>
          <w:sz w:val="22"/>
        </w:rPr>
        <w:t>c</w:t>
      </w:r>
      <w:r>
        <w:rPr>
          <w:color w:val="231F20"/>
          <w:spacing w:val="5"/>
          <w:w w:val="164"/>
          <w:sz w:val="15"/>
        </w:rPr>
        <w:t>o</w:t>
      </w:r>
      <w:r>
        <w:rPr>
          <w:color w:val="231F20"/>
          <w:spacing w:val="5"/>
          <w:w w:val="210"/>
          <w:sz w:val="15"/>
        </w:rPr>
        <w:t>l</w:t>
      </w:r>
      <w:r>
        <w:rPr>
          <w:color w:val="231F20"/>
          <w:spacing w:val="5"/>
          <w:w w:val="135"/>
          <w:sz w:val="15"/>
        </w:rPr>
        <w:t>e</w:t>
      </w:r>
      <w:r>
        <w:rPr>
          <w:color w:val="231F20"/>
          <w:spacing w:val="5"/>
          <w:w w:val="134"/>
          <w:sz w:val="15"/>
        </w:rPr>
        <w:t>s</w:t>
      </w:r>
      <w:r>
        <w:rPr>
          <w:color w:val="231F20"/>
          <w:spacing w:val="5"/>
          <w:w w:val="237"/>
          <w:sz w:val="15"/>
        </w:rPr>
        <w:t>t</w:t>
      </w:r>
      <w:r>
        <w:rPr>
          <w:color w:val="231F20"/>
          <w:spacing w:val="5"/>
          <w:w w:val="135"/>
          <w:sz w:val="15"/>
        </w:rPr>
        <w:t>e</w:t>
      </w:r>
      <w:r>
        <w:rPr>
          <w:color w:val="231F20"/>
          <w:spacing w:val="5"/>
          <w:w w:val="208"/>
          <w:sz w:val="15"/>
        </w:rPr>
        <w:t>r</w:t>
      </w:r>
      <w:r>
        <w:rPr>
          <w:color w:val="231F20"/>
          <w:spacing w:val="5"/>
          <w:w w:val="164"/>
          <w:sz w:val="15"/>
        </w:rPr>
        <w:t>o</w:t>
      </w:r>
      <w:r>
        <w:rPr>
          <w:color w:val="231F20"/>
          <w:w w:val="210"/>
          <w:sz w:val="15"/>
        </w:rPr>
        <w:t>l</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237"/>
          <w:sz w:val="15"/>
        </w:rPr>
        <w:t>t</w:t>
      </w:r>
      <w:r>
        <w:rPr>
          <w:color w:val="231F20"/>
          <w:spacing w:val="5"/>
          <w:w w:val="208"/>
          <w:sz w:val="15"/>
        </w:rPr>
        <w:t>r</w:t>
      </w:r>
      <w:r>
        <w:rPr>
          <w:color w:val="231F20"/>
          <w:spacing w:val="5"/>
          <w:w w:val="100"/>
          <w:sz w:val="15"/>
        </w:rPr>
        <w:t>I</w:t>
      </w:r>
      <w:r>
        <w:rPr>
          <w:color w:val="231F20"/>
          <w:spacing w:val="5"/>
          <w:w w:val="153"/>
          <w:sz w:val="15"/>
        </w:rPr>
        <w:t>g</w:t>
      </w:r>
      <w:r>
        <w:rPr>
          <w:color w:val="231F20"/>
          <w:spacing w:val="5"/>
          <w:w w:val="210"/>
          <w:sz w:val="15"/>
        </w:rPr>
        <w:t>l</w:t>
      </w:r>
      <w:r>
        <w:rPr>
          <w:color w:val="231F20"/>
          <w:spacing w:val="5"/>
          <w:w w:val="100"/>
          <w:sz w:val="15"/>
        </w:rPr>
        <w:t>I</w:t>
      </w:r>
      <w:r>
        <w:rPr>
          <w:color w:val="231F20"/>
          <w:spacing w:val="5"/>
          <w:w w:val="161"/>
          <w:sz w:val="15"/>
        </w:rPr>
        <w:t>c</w:t>
      </w:r>
      <w:r>
        <w:rPr>
          <w:color w:val="231F20"/>
          <w:spacing w:val="5"/>
          <w:w w:val="135"/>
          <w:sz w:val="15"/>
        </w:rPr>
        <w:t>é</w:t>
      </w:r>
      <w:r>
        <w:rPr>
          <w:color w:val="231F20"/>
          <w:spacing w:val="5"/>
          <w:w w:val="208"/>
          <w:sz w:val="15"/>
        </w:rPr>
        <w:t>r</w:t>
      </w:r>
      <w:r>
        <w:rPr>
          <w:color w:val="231F20"/>
          <w:spacing w:val="5"/>
          <w:w w:val="100"/>
          <w:sz w:val="15"/>
        </w:rPr>
        <w:t>I</w:t>
      </w:r>
      <w:r>
        <w:rPr>
          <w:color w:val="231F20"/>
          <w:spacing w:val="5"/>
          <w:w w:val="103"/>
          <w:sz w:val="15"/>
        </w:rPr>
        <w:t>D</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35"/>
          <w:sz w:val="15"/>
        </w:rPr>
        <w:t>e</w:t>
      </w:r>
      <w:r>
        <w:rPr>
          <w:color w:val="231F20"/>
          <w:w w:val="210"/>
          <w:sz w:val="15"/>
        </w:rPr>
        <w:t>l</w:t>
      </w:r>
      <w:r>
        <w:rPr>
          <w:color w:val="231F20"/>
          <w:sz w:val="15"/>
        </w:rPr>
        <w:t> </w:t>
      </w:r>
      <w:r>
        <w:rPr>
          <w:color w:val="231F20"/>
          <w:spacing w:val="-3"/>
          <w:sz w:val="15"/>
        </w:rPr>
        <w:t> </w:t>
      </w:r>
      <w:r>
        <w:rPr>
          <w:color w:val="231F20"/>
          <w:spacing w:val="5"/>
          <w:w w:val="161"/>
          <w:sz w:val="15"/>
        </w:rPr>
        <w:t>c</w:t>
      </w:r>
      <w:r>
        <w:rPr>
          <w:color w:val="231F20"/>
          <w:spacing w:val="5"/>
          <w:w w:val="143"/>
          <w:sz w:val="15"/>
        </w:rPr>
        <w:t>u</w:t>
      </w:r>
      <w:r>
        <w:rPr>
          <w:color w:val="231F20"/>
          <w:spacing w:val="5"/>
          <w:w w:val="135"/>
          <w:sz w:val="15"/>
        </w:rPr>
        <w:t>e</w:t>
      </w:r>
      <w:r>
        <w:rPr>
          <w:color w:val="231F20"/>
          <w:spacing w:val="5"/>
          <w:w w:val="208"/>
          <w:sz w:val="15"/>
        </w:rPr>
        <w:t>r</w:t>
      </w:r>
      <w:r>
        <w:rPr>
          <w:color w:val="231F20"/>
          <w:spacing w:val="5"/>
          <w:w w:val="98"/>
          <w:sz w:val="15"/>
        </w:rPr>
        <w:t>P</w:t>
      </w:r>
      <w:r>
        <w:rPr>
          <w:color w:val="231F20"/>
          <w:w w:val="164"/>
          <w:sz w:val="15"/>
        </w:rPr>
        <w:t>o</w:t>
      </w:r>
    </w:p>
    <w:p>
      <w:pPr>
        <w:pStyle w:val="BodyText"/>
      </w:pPr>
    </w:p>
    <w:p>
      <w:pPr>
        <w:pStyle w:val="BodyText"/>
        <w:spacing w:line="302" w:lineRule="auto" w:before="134"/>
        <w:ind w:left="100" w:right="112"/>
        <w:jc w:val="both"/>
      </w:pPr>
      <w:r>
        <w:rPr>
          <w:color w:val="231F20"/>
          <w:spacing w:val="2"/>
        </w:rPr>
        <w:t>Las </w:t>
      </w:r>
      <w:r>
        <w:rPr>
          <w:color w:val="231F20"/>
          <w:spacing w:val="3"/>
        </w:rPr>
        <w:t>lipoproteínas coordinan </w:t>
      </w:r>
      <w:r>
        <w:rPr>
          <w:color w:val="231F20"/>
        </w:rPr>
        <w:t>el </w:t>
      </w:r>
      <w:r>
        <w:rPr>
          <w:color w:val="231F20"/>
          <w:spacing w:val="3"/>
        </w:rPr>
        <w:t>transporte </w:t>
      </w:r>
      <w:r>
        <w:rPr>
          <w:color w:val="231F20"/>
        </w:rPr>
        <w:t>de </w:t>
      </w:r>
      <w:r>
        <w:rPr>
          <w:color w:val="231F20"/>
          <w:spacing w:val="3"/>
        </w:rPr>
        <w:t>lípidos </w:t>
      </w:r>
      <w:r>
        <w:rPr>
          <w:color w:val="231F20"/>
        </w:rPr>
        <w:t>a </w:t>
      </w:r>
      <w:r>
        <w:rPr>
          <w:color w:val="231F20"/>
          <w:spacing w:val="3"/>
        </w:rPr>
        <w:t>todos </w:t>
      </w:r>
      <w:r>
        <w:rPr>
          <w:color w:val="231F20"/>
          <w:spacing w:val="2"/>
        </w:rPr>
        <w:t>los </w:t>
      </w:r>
      <w:r>
        <w:rPr>
          <w:color w:val="231F20"/>
          <w:spacing w:val="3"/>
        </w:rPr>
        <w:t>órganos </w:t>
      </w:r>
      <w:r>
        <w:rPr>
          <w:color w:val="231F20"/>
          <w:spacing w:val="2"/>
        </w:rPr>
        <w:t>del </w:t>
      </w:r>
      <w:r>
        <w:rPr>
          <w:color w:val="231F20"/>
          <w:spacing w:val="4"/>
        </w:rPr>
        <w:t>cuerpo. </w:t>
      </w:r>
      <w:r>
        <w:rPr>
          <w:color w:val="231F20"/>
          <w:spacing w:val="3"/>
        </w:rPr>
        <w:t>Estos lípidos (triglicéridos </w:t>
      </w:r>
      <w:r>
        <w:rPr>
          <w:color w:val="231F20"/>
        </w:rPr>
        <w:t>y </w:t>
      </w:r>
      <w:r>
        <w:rPr>
          <w:color w:val="231F20"/>
          <w:spacing w:val="3"/>
        </w:rPr>
        <w:t>colesterol) </w:t>
      </w:r>
      <w:r>
        <w:rPr>
          <w:color w:val="231F20"/>
          <w:spacing w:val="2"/>
        </w:rPr>
        <w:t>son </w:t>
      </w:r>
      <w:r>
        <w:rPr>
          <w:color w:val="231F20"/>
          <w:spacing w:val="3"/>
        </w:rPr>
        <w:t>insolubles </w:t>
      </w:r>
      <w:r>
        <w:rPr>
          <w:color w:val="231F20"/>
        </w:rPr>
        <w:t>en la </w:t>
      </w:r>
      <w:r>
        <w:rPr>
          <w:color w:val="231F20"/>
          <w:spacing w:val="3"/>
        </w:rPr>
        <w:t>sangre, </w:t>
      </w:r>
      <w:r>
        <w:rPr>
          <w:color w:val="231F20"/>
        </w:rPr>
        <w:t>y al </w:t>
      </w:r>
      <w:r>
        <w:rPr>
          <w:color w:val="231F20"/>
          <w:spacing w:val="3"/>
        </w:rPr>
        <w:t>formar </w:t>
      </w:r>
      <w:r>
        <w:rPr>
          <w:color w:val="231F20"/>
          <w:spacing w:val="4"/>
        </w:rPr>
        <w:t>parte </w:t>
      </w:r>
      <w:r>
        <w:rPr>
          <w:color w:val="231F20"/>
        </w:rPr>
        <w:t>de la </w:t>
      </w:r>
      <w:r>
        <w:rPr>
          <w:color w:val="231F20"/>
          <w:spacing w:val="3"/>
        </w:rPr>
        <w:t>estructura </w:t>
      </w:r>
      <w:r>
        <w:rPr>
          <w:color w:val="231F20"/>
        </w:rPr>
        <w:t>de </w:t>
      </w:r>
      <w:r>
        <w:rPr>
          <w:color w:val="231F20"/>
          <w:spacing w:val="3"/>
        </w:rPr>
        <w:t>lipoproteínas (tabla </w:t>
      </w:r>
      <w:r>
        <w:rPr>
          <w:color w:val="231F20"/>
          <w:spacing w:val="2"/>
        </w:rPr>
        <w:t>2), con </w:t>
      </w:r>
      <w:r>
        <w:rPr>
          <w:color w:val="231F20"/>
        </w:rPr>
        <w:t>la </w:t>
      </w:r>
      <w:r>
        <w:rPr>
          <w:color w:val="231F20"/>
          <w:spacing w:val="3"/>
        </w:rPr>
        <w:t>parte polar </w:t>
      </w:r>
      <w:r>
        <w:rPr>
          <w:color w:val="231F20"/>
        </w:rPr>
        <w:t>en su </w:t>
      </w:r>
      <w:r>
        <w:rPr>
          <w:color w:val="231F20"/>
          <w:spacing w:val="3"/>
        </w:rPr>
        <w:t>superficie, </w:t>
      </w:r>
      <w:r>
        <w:rPr>
          <w:color w:val="231F20"/>
        </w:rPr>
        <w:t>se </w:t>
      </w:r>
      <w:r>
        <w:rPr>
          <w:color w:val="231F20"/>
          <w:spacing w:val="4"/>
        </w:rPr>
        <w:t>logra </w:t>
      </w:r>
      <w:r>
        <w:rPr>
          <w:color w:val="231F20"/>
          <w:spacing w:val="2"/>
        </w:rPr>
        <w:t>que </w:t>
      </w:r>
      <w:r>
        <w:rPr>
          <w:color w:val="231F20"/>
          <w:spacing w:val="3"/>
        </w:rPr>
        <w:t>sean solubles, asimismo, </w:t>
      </w:r>
      <w:r>
        <w:rPr>
          <w:color w:val="231F20"/>
          <w:spacing w:val="2"/>
        </w:rPr>
        <w:t>son </w:t>
      </w:r>
      <w:r>
        <w:rPr>
          <w:color w:val="231F20"/>
          <w:spacing w:val="3"/>
        </w:rPr>
        <w:t>capaces </w:t>
      </w:r>
      <w:r>
        <w:rPr>
          <w:color w:val="231F20"/>
        </w:rPr>
        <w:t>de </w:t>
      </w:r>
      <w:r>
        <w:rPr>
          <w:color w:val="231F20"/>
          <w:spacing w:val="3"/>
        </w:rPr>
        <w:t>unirse </w:t>
      </w:r>
      <w:r>
        <w:rPr>
          <w:color w:val="231F20"/>
        </w:rPr>
        <w:t>a </w:t>
      </w:r>
      <w:r>
        <w:rPr>
          <w:color w:val="231F20"/>
          <w:spacing w:val="3"/>
        </w:rPr>
        <w:t>receptores específicos </w:t>
      </w:r>
      <w:r>
        <w:rPr>
          <w:color w:val="231F20"/>
          <w:spacing w:val="4"/>
        </w:rPr>
        <w:t>mediante </w:t>
      </w:r>
      <w:r>
        <w:rPr>
          <w:color w:val="231F20"/>
          <w:spacing w:val="2"/>
        </w:rPr>
        <w:t>las </w:t>
      </w:r>
      <w:r>
        <w:rPr>
          <w:color w:val="231F20"/>
          <w:spacing w:val="3"/>
        </w:rPr>
        <w:t>apolipoproteínas </w:t>
      </w:r>
      <w:r>
        <w:rPr>
          <w:color w:val="231F20"/>
          <w:spacing w:val="2"/>
        </w:rPr>
        <w:t>que </w:t>
      </w:r>
      <w:r>
        <w:rPr>
          <w:color w:val="231F20"/>
          <w:spacing w:val="3"/>
        </w:rPr>
        <w:t>también </w:t>
      </w:r>
      <w:r>
        <w:rPr>
          <w:color w:val="231F20"/>
        </w:rPr>
        <w:t>se </w:t>
      </w:r>
      <w:r>
        <w:rPr>
          <w:color w:val="231F20"/>
          <w:spacing w:val="3"/>
        </w:rPr>
        <w:t>encuentran </w:t>
      </w:r>
      <w:r>
        <w:rPr>
          <w:color w:val="231F20"/>
        </w:rPr>
        <w:t>en la </w:t>
      </w:r>
      <w:r>
        <w:rPr>
          <w:color w:val="231F20"/>
          <w:spacing w:val="3"/>
        </w:rPr>
        <w:t>superficie. </w:t>
      </w:r>
      <w:r>
        <w:rPr>
          <w:color w:val="231F20"/>
        </w:rPr>
        <w:t>La </w:t>
      </w:r>
      <w:r>
        <w:rPr>
          <w:color w:val="231F20"/>
          <w:spacing w:val="3"/>
        </w:rPr>
        <w:t>unión </w:t>
      </w:r>
      <w:r>
        <w:rPr>
          <w:color w:val="231F20"/>
        </w:rPr>
        <w:t>de </w:t>
      </w:r>
      <w:r>
        <w:rPr>
          <w:color w:val="231F20"/>
          <w:spacing w:val="4"/>
        </w:rPr>
        <w:t>éstas  </w:t>
      </w:r>
      <w:r>
        <w:rPr>
          <w:color w:val="231F20"/>
          <w:spacing w:val="2"/>
        </w:rPr>
        <w:t>con los </w:t>
      </w:r>
      <w:r>
        <w:rPr>
          <w:color w:val="231F20"/>
          <w:spacing w:val="3"/>
        </w:rPr>
        <w:t>receptores (proteínas transmembranales) permite </w:t>
      </w:r>
      <w:r>
        <w:rPr>
          <w:color w:val="231F20"/>
        </w:rPr>
        <w:t>la </w:t>
      </w:r>
      <w:r>
        <w:rPr>
          <w:color w:val="231F20"/>
          <w:spacing w:val="3"/>
        </w:rPr>
        <w:t>activación </w:t>
      </w:r>
      <w:r>
        <w:rPr>
          <w:color w:val="231F20"/>
        </w:rPr>
        <w:t>de </w:t>
      </w:r>
      <w:r>
        <w:rPr>
          <w:color w:val="231F20"/>
          <w:spacing w:val="4"/>
        </w:rPr>
        <w:t>diferentes </w:t>
      </w:r>
      <w:r>
        <w:rPr>
          <w:color w:val="231F20"/>
          <w:spacing w:val="3"/>
        </w:rPr>
        <w:t>vías metabólicas </w:t>
      </w:r>
      <w:r>
        <w:rPr>
          <w:color w:val="231F20"/>
        </w:rPr>
        <w:t>en </w:t>
      </w:r>
      <w:r>
        <w:rPr>
          <w:color w:val="231F20"/>
          <w:spacing w:val="2"/>
        </w:rPr>
        <w:t>las </w:t>
      </w:r>
      <w:r>
        <w:rPr>
          <w:color w:val="231F20"/>
          <w:spacing w:val="3"/>
        </w:rPr>
        <w:t>células; </w:t>
      </w:r>
      <w:r>
        <w:rPr>
          <w:color w:val="231F20"/>
        </w:rPr>
        <w:t>de </w:t>
      </w:r>
      <w:r>
        <w:rPr>
          <w:color w:val="231F20"/>
          <w:spacing w:val="3"/>
        </w:rPr>
        <w:t>acuerdo </w:t>
      </w:r>
      <w:r>
        <w:rPr>
          <w:color w:val="231F20"/>
          <w:spacing w:val="2"/>
        </w:rPr>
        <w:t>con </w:t>
      </w:r>
      <w:r>
        <w:rPr>
          <w:color w:val="231F20"/>
        </w:rPr>
        <w:t>el </w:t>
      </w:r>
      <w:r>
        <w:rPr>
          <w:color w:val="231F20"/>
          <w:spacing w:val="3"/>
        </w:rPr>
        <w:t>tipo celular </w:t>
      </w:r>
      <w:r>
        <w:rPr>
          <w:color w:val="231F20"/>
        </w:rPr>
        <w:t>o </w:t>
      </w:r>
      <w:r>
        <w:rPr>
          <w:color w:val="231F20"/>
          <w:spacing w:val="2"/>
        </w:rPr>
        <w:t>del </w:t>
      </w:r>
      <w:r>
        <w:rPr>
          <w:color w:val="231F20"/>
          <w:spacing w:val="4"/>
        </w:rPr>
        <w:t>ambiente </w:t>
      </w:r>
      <w:r>
        <w:rPr>
          <w:color w:val="231F20"/>
          <w:spacing w:val="3"/>
        </w:rPr>
        <w:t>hormonal, </w:t>
      </w:r>
      <w:r>
        <w:rPr>
          <w:color w:val="231F20"/>
          <w:spacing w:val="2"/>
        </w:rPr>
        <w:t>los </w:t>
      </w:r>
      <w:r>
        <w:rPr>
          <w:color w:val="231F20"/>
          <w:spacing w:val="3"/>
        </w:rPr>
        <w:t>lípidos serán usados para: </w:t>
      </w:r>
      <w:r>
        <w:rPr>
          <w:color w:val="231F20"/>
        </w:rPr>
        <w:t>a) la </w:t>
      </w:r>
      <w:r>
        <w:rPr>
          <w:color w:val="231F20"/>
          <w:spacing w:val="3"/>
        </w:rPr>
        <w:t>producción </w:t>
      </w:r>
      <w:r>
        <w:rPr>
          <w:color w:val="231F20"/>
        </w:rPr>
        <w:t>de </w:t>
      </w:r>
      <w:r>
        <w:rPr>
          <w:color w:val="231F20"/>
          <w:spacing w:val="3"/>
        </w:rPr>
        <w:t>energía </w:t>
      </w:r>
      <w:r>
        <w:rPr>
          <w:color w:val="231F20"/>
        </w:rPr>
        <w:t>a </w:t>
      </w:r>
      <w:r>
        <w:rPr>
          <w:color w:val="231F20"/>
          <w:spacing w:val="3"/>
        </w:rPr>
        <w:t>través </w:t>
      </w:r>
      <w:r>
        <w:rPr>
          <w:color w:val="231F20"/>
        </w:rPr>
        <w:t>de </w:t>
      </w:r>
      <w:r>
        <w:rPr>
          <w:color w:val="231F20"/>
          <w:spacing w:val="4"/>
        </w:rPr>
        <w:t>la </w:t>
      </w:r>
      <w:r>
        <w:rPr>
          <w:color w:val="231F20"/>
          <w:spacing w:val="3"/>
        </w:rPr>
        <w:t>beta</w:t>
      </w:r>
      <w:r>
        <w:rPr>
          <w:color w:val="231F20"/>
          <w:spacing w:val="21"/>
        </w:rPr>
        <w:t> </w:t>
      </w:r>
      <w:r>
        <w:rPr>
          <w:color w:val="231F20"/>
          <w:spacing w:val="3"/>
        </w:rPr>
        <w:t>oxidación;</w:t>
      </w:r>
      <w:r>
        <w:rPr>
          <w:color w:val="231F20"/>
          <w:spacing w:val="21"/>
        </w:rPr>
        <w:t> </w:t>
      </w:r>
      <w:r>
        <w:rPr>
          <w:color w:val="231F20"/>
        </w:rPr>
        <w:t>b)</w:t>
      </w:r>
      <w:r>
        <w:rPr>
          <w:color w:val="231F20"/>
          <w:spacing w:val="21"/>
        </w:rPr>
        <w:t> </w:t>
      </w:r>
      <w:r>
        <w:rPr>
          <w:color w:val="231F20"/>
        </w:rPr>
        <w:t>la</w:t>
      </w:r>
      <w:r>
        <w:rPr>
          <w:color w:val="231F20"/>
          <w:spacing w:val="21"/>
        </w:rPr>
        <w:t> </w:t>
      </w:r>
      <w:r>
        <w:rPr>
          <w:color w:val="231F20"/>
          <w:spacing w:val="3"/>
        </w:rPr>
        <w:t>síntesis</w:t>
      </w:r>
      <w:r>
        <w:rPr>
          <w:color w:val="231F20"/>
          <w:spacing w:val="21"/>
        </w:rPr>
        <w:t> </w:t>
      </w:r>
      <w:r>
        <w:rPr>
          <w:color w:val="231F20"/>
        </w:rPr>
        <w:t>de</w:t>
      </w:r>
      <w:r>
        <w:rPr>
          <w:color w:val="231F20"/>
          <w:spacing w:val="21"/>
        </w:rPr>
        <w:t> </w:t>
      </w:r>
      <w:r>
        <w:rPr>
          <w:color w:val="231F20"/>
          <w:spacing w:val="3"/>
        </w:rPr>
        <w:t>membranas,</w:t>
      </w:r>
      <w:r>
        <w:rPr>
          <w:color w:val="231F20"/>
          <w:spacing w:val="21"/>
        </w:rPr>
        <w:t> </w:t>
      </w:r>
      <w:r>
        <w:rPr>
          <w:color w:val="231F20"/>
          <w:spacing w:val="3"/>
        </w:rPr>
        <w:t>ácidos</w:t>
      </w:r>
      <w:r>
        <w:rPr>
          <w:color w:val="231F20"/>
          <w:spacing w:val="21"/>
        </w:rPr>
        <w:t> </w:t>
      </w:r>
      <w:r>
        <w:rPr>
          <w:color w:val="231F20"/>
          <w:spacing w:val="3"/>
        </w:rPr>
        <w:t>biliares</w:t>
      </w:r>
      <w:r>
        <w:rPr>
          <w:color w:val="231F20"/>
          <w:spacing w:val="21"/>
        </w:rPr>
        <w:t> </w:t>
      </w:r>
      <w:r>
        <w:rPr>
          <w:color w:val="231F20"/>
        </w:rPr>
        <w:t>y</w:t>
      </w:r>
      <w:r>
        <w:rPr>
          <w:color w:val="231F20"/>
          <w:spacing w:val="21"/>
        </w:rPr>
        <w:t> </w:t>
      </w:r>
      <w:r>
        <w:rPr>
          <w:color w:val="231F20"/>
          <w:spacing w:val="3"/>
        </w:rPr>
        <w:t>hormonas</w:t>
      </w:r>
      <w:r>
        <w:rPr>
          <w:color w:val="231F20"/>
          <w:spacing w:val="21"/>
        </w:rPr>
        <w:t> </w:t>
      </w:r>
      <w:r>
        <w:rPr>
          <w:color w:val="231F20"/>
          <w:spacing w:val="4"/>
        </w:rPr>
        <w:t>esteroides;</w:t>
      </w:r>
    </w:p>
    <w:p>
      <w:pPr>
        <w:pStyle w:val="ListParagraph"/>
        <w:numPr>
          <w:ilvl w:val="0"/>
          <w:numId w:val="3"/>
        </w:numPr>
        <w:tabs>
          <w:tab w:pos="323" w:val="left" w:leader="none"/>
        </w:tabs>
        <w:spacing w:line="240" w:lineRule="auto" w:before="3" w:after="0"/>
        <w:ind w:left="322" w:right="0" w:hanging="222"/>
        <w:jc w:val="both"/>
        <w:rPr>
          <w:sz w:val="22"/>
        </w:rPr>
      </w:pPr>
      <w:r>
        <w:rPr>
          <w:color w:val="231F20"/>
          <w:sz w:val="22"/>
        </w:rPr>
        <w:t>su </w:t>
      </w:r>
      <w:r>
        <w:rPr>
          <w:color w:val="231F20"/>
          <w:spacing w:val="3"/>
          <w:sz w:val="22"/>
        </w:rPr>
        <w:t>almacenamiento </w:t>
      </w:r>
      <w:r>
        <w:rPr>
          <w:color w:val="231F20"/>
          <w:sz w:val="22"/>
        </w:rPr>
        <w:t>en </w:t>
      </w:r>
      <w:r>
        <w:rPr>
          <w:color w:val="231F20"/>
          <w:spacing w:val="3"/>
          <w:sz w:val="22"/>
        </w:rPr>
        <w:t>adipocitos; </w:t>
      </w:r>
      <w:r>
        <w:rPr>
          <w:color w:val="231F20"/>
          <w:sz w:val="22"/>
        </w:rPr>
        <w:t>d) su </w:t>
      </w:r>
      <w:r>
        <w:rPr>
          <w:color w:val="231F20"/>
          <w:spacing w:val="3"/>
          <w:sz w:val="22"/>
        </w:rPr>
        <w:t>eliminación mediante </w:t>
      </w:r>
      <w:r>
        <w:rPr>
          <w:color w:val="231F20"/>
          <w:sz w:val="22"/>
        </w:rPr>
        <w:t>el </w:t>
      </w:r>
      <w:r>
        <w:rPr>
          <w:color w:val="231F20"/>
          <w:spacing w:val="3"/>
          <w:sz w:val="22"/>
        </w:rPr>
        <w:t>transporte</w:t>
      </w:r>
      <w:r>
        <w:rPr>
          <w:color w:val="231F20"/>
          <w:spacing w:val="40"/>
          <w:sz w:val="22"/>
        </w:rPr>
        <w:t> </w:t>
      </w:r>
      <w:r>
        <w:rPr>
          <w:color w:val="231F20"/>
          <w:spacing w:val="4"/>
          <w:sz w:val="22"/>
        </w:rPr>
        <w:t>reverso</w:t>
      </w:r>
    </w:p>
    <w:p>
      <w:pPr>
        <w:pStyle w:val="BodyText"/>
        <w:spacing w:before="67"/>
        <w:ind w:left="100"/>
        <w:jc w:val="both"/>
      </w:pPr>
      <w:r>
        <w:rPr>
          <w:color w:val="231F20"/>
        </w:rPr>
        <w:t>de colesterol.</w:t>
      </w:r>
    </w:p>
    <w:p>
      <w:pPr>
        <w:pStyle w:val="BodyText"/>
        <w:spacing w:line="302" w:lineRule="auto" w:before="67"/>
        <w:ind w:left="100" w:right="112" w:firstLine="360"/>
        <w:jc w:val="both"/>
      </w:pPr>
      <w:r>
        <w:rPr>
          <w:color w:val="231F20"/>
          <w:w w:val="94"/>
        </w:rPr>
        <w:t>Las</w:t>
      </w:r>
      <w:r>
        <w:rPr>
          <w:color w:val="231F20"/>
        </w:rPr>
        <w:t> </w:t>
      </w:r>
      <w:r>
        <w:rPr>
          <w:color w:val="231F20"/>
          <w:w w:val="99"/>
        </w:rPr>
        <w:t>lipoproteínas</w:t>
      </w:r>
      <w:r>
        <w:rPr>
          <w:color w:val="231F20"/>
        </w:rPr>
        <w:t> </w:t>
      </w:r>
      <w:r>
        <w:rPr>
          <w:color w:val="231F20"/>
          <w:w w:val="155"/>
          <w:sz w:val="15"/>
        </w:rPr>
        <w:t>h</w:t>
      </w:r>
      <w:r>
        <w:rPr>
          <w:color w:val="231F20"/>
          <w:w w:val="103"/>
          <w:sz w:val="15"/>
        </w:rPr>
        <w:t>D</w:t>
      </w:r>
      <w:r>
        <w:rPr>
          <w:color w:val="231F20"/>
          <w:w w:val="211"/>
          <w:sz w:val="15"/>
        </w:rPr>
        <w:t>l</w:t>
      </w:r>
      <w:r>
        <w:rPr>
          <w:color w:val="231F20"/>
          <w:sz w:val="15"/>
        </w:rPr>
        <w:t> </w:t>
      </w:r>
      <w:r>
        <w:rPr>
          <w:color w:val="231F20"/>
          <w:w w:val="103"/>
        </w:rPr>
        <w:t>que</w:t>
      </w:r>
      <w:r>
        <w:rPr>
          <w:color w:val="231F20"/>
        </w:rPr>
        <w:t> </w:t>
      </w:r>
      <w:r>
        <w:rPr>
          <w:color w:val="231F20"/>
          <w:w w:val="97"/>
        </w:rPr>
        <w:t>llevan</w:t>
      </w:r>
      <w:r>
        <w:rPr>
          <w:color w:val="231F20"/>
        </w:rPr>
        <w:t> </w:t>
      </w:r>
      <w:r>
        <w:rPr>
          <w:color w:val="231F20"/>
          <w:w w:val="103"/>
        </w:rPr>
        <w:t>en</w:t>
      </w:r>
      <w:r>
        <w:rPr>
          <w:color w:val="231F20"/>
        </w:rPr>
        <w:t> </w:t>
      </w:r>
      <w:r>
        <w:rPr>
          <w:color w:val="231F20"/>
          <w:w w:val="97"/>
        </w:rPr>
        <w:t>su</w:t>
      </w:r>
      <w:r>
        <w:rPr>
          <w:color w:val="231F20"/>
        </w:rPr>
        <w:t> </w:t>
      </w:r>
      <w:r>
        <w:rPr>
          <w:color w:val="231F20"/>
          <w:w w:val="99"/>
        </w:rPr>
        <w:t>estructura</w:t>
      </w:r>
      <w:r>
        <w:rPr>
          <w:color w:val="231F20"/>
        </w:rPr>
        <w:t> </w:t>
      </w:r>
      <w:r>
        <w:rPr>
          <w:color w:val="231F20"/>
          <w:w w:val="96"/>
        </w:rPr>
        <w:t>la</w:t>
      </w:r>
      <w:r>
        <w:rPr>
          <w:color w:val="231F20"/>
        </w:rPr>
        <w:t> </w:t>
      </w:r>
      <w:r>
        <w:rPr>
          <w:color w:val="231F20"/>
          <w:w w:val="100"/>
        </w:rPr>
        <w:t>apolipoproteína</w:t>
      </w:r>
      <w:r>
        <w:rPr>
          <w:color w:val="231F20"/>
        </w:rPr>
        <w:t> </w:t>
      </w:r>
      <w:r>
        <w:rPr>
          <w:color w:val="231F20"/>
          <w:w w:val="98"/>
        </w:rPr>
        <w:t>A,</w:t>
      </w:r>
      <w:r>
        <w:rPr>
          <w:color w:val="231F20"/>
        </w:rPr>
        <w:t> </w:t>
      </w:r>
      <w:r>
        <w:rPr>
          <w:color w:val="231F20"/>
          <w:w w:val="100"/>
        </w:rPr>
        <w:t>conforman </w:t>
      </w:r>
      <w:r>
        <w:rPr>
          <w:color w:val="231F20"/>
        </w:rPr>
        <w:t>el transporte reverso del colesterol; mientras que el transporte de distribución lo realizan las lipoproteínas con apolipoproteínas B (Apo B) también conocidas como </w:t>
      </w:r>
      <w:r>
        <w:rPr>
          <w:color w:val="231F20"/>
          <w:w w:val="97"/>
        </w:rPr>
        <w:t>colesterol</w:t>
      </w:r>
      <w:r>
        <w:rPr>
          <w:color w:val="231F20"/>
        </w:rPr>
        <w:t> </w:t>
      </w:r>
      <w:r>
        <w:rPr>
          <w:color w:val="231F20"/>
          <w:w w:val="103"/>
        </w:rPr>
        <w:t>no</w:t>
      </w:r>
      <w:r>
        <w:rPr>
          <w:color w:val="231F20"/>
        </w:rPr>
        <w:t> </w:t>
      </w:r>
      <w:r>
        <w:rPr>
          <w:color w:val="231F20"/>
          <w:w w:val="155"/>
          <w:sz w:val="15"/>
        </w:rPr>
        <w:t>h</w:t>
      </w:r>
      <w:r>
        <w:rPr>
          <w:color w:val="231F20"/>
          <w:w w:val="103"/>
          <w:sz w:val="15"/>
        </w:rPr>
        <w:t>D</w:t>
      </w:r>
      <w:r>
        <w:rPr>
          <w:color w:val="231F20"/>
          <w:w w:val="211"/>
          <w:sz w:val="15"/>
        </w:rPr>
        <w:t>l</w:t>
      </w:r>
      <w:r>
        <w:rPr>
          <w:color w:val="231F20"/>
          <w:w w:val="94"/>
        </w:rPr>
        <w:t>.</w:t>
      </w:r>
      <w:r>
        <w:rPr>
          <w:color w:val="231F20"/>
        </w:rPr>
        <w:t> </w:t>
      </w:r>
      <w:r>
        <w:rPr>
          <w:color w:val="231F20"/>
          <w:w w:val="99"/>
        </w:rPr>
        <w:t>En</w:t>
      </w:r>
      <w:r>
        <w:rPr>
          <w:color w:val="231F20"/>
        </w:rPr>
        <w:t> </w:t>
      </w:r>
      <w:r>
        <w:rPr>
          <w:color w:val="231F20"/>
          <w:w w:val="96"/>
        </w:rPr>
        <w:t>el</w:t>
      </w:r>
      <w:r>
        <w:rPr>
          <w:color w:val="231F20"/>
        </w:rPr>
        <w:t> </w:t>
      </w:r>
      <w:r>
        <w:rPr>
          <w:color w:val="231F20"/>
          <w:w w:val="99"/>
        </w:rPr>
        <w:t>metabolismo</w:t>
      </w:r>
      <w:r>
        <w:rPr>
          <w:color w:val="231F20"/>
        </w:rPr>
        <w:t> </w:t>
      </w:r>
      <w:r>
        <w:rPr>
          <w:color w:val="231F20"/>
          <w:w w:val="96"/>
        </w:rPr>
        <w:t>se</w:t>
      </w:r>
      <w:r>
        <w:rPr>
          <w:color w:val="231F20"/>
        </w:rPr>
        <w:t> </w:t>
      </w:r>
      <w:r>
        <w:rPr>
          <w:color w:val="231F20"/>
          <w:w w:val="98"/>
        </w:rPr>
        <w:t>originan</w:t>
      </w:r>
      <w:r>
        <w:rPr>
          <w:color w:val="231F20"/>
        </w:rPr>
        <w:t> </w:t>
      </w:r>
      <w:r>
        <w:rPr>
          <w:color w:val="231F20"/>
          <w:w w:val="100"/>
        </w:rPr>
        <w:t>dos</w:t>
      </w:r>
      <w:r>
        <w:rPr>
          <w:color w:val="231F20"/>
        </w:rPr>
        <w:t> </w:t>
      </w:r>
      <w:r>
        <w:rPr>
          <w:color w:val="231F20"/>
          <w:w w:val="97"/>
        </w:rPr>
        <w:t>formas</w:t>
      </w:r>
      <w:r>
        <w:rPr>
          <w:color w:val="231F20"/>
        </w:rPr>
        <w:t> </w:t>
      </w:r>
      <w:r>
        <w:rPr>
          <w:color w:val="231F20"/>
          <w:w w:val="105"/>
        </w:rPr>
        <w:t>de</w:t>
      </w:r>
      <w:r>
        <w:rPr>
          <w:color w:val="231F20"/>
        </w:rPr>
        <w:t> </w:t>
      </w:r>
      <w:r>
        <w:rPr>
          <w:color w:val="231F20"/>
          <w:w w:val="102"/>
        </w:rPr>
        <w:t>Apo</w:t>
      </w:r>
      <w:r>
        <w:rPr>
          <w:color w:val="231F20"/>
        </w:rPr>
        <w:t> </w:t>
      </w:r>
      <w:r>
        <w:rPr>
          <w:color w:val="231F20"/>
          <w:w w:val="90"/>
        </w:rPr>
        <w:t>B,</w:t>
      </w:r>
      <w:r>
        <w:rPr>
          <w:color w:val="231F20"/>
        </w:rPr>
        <w:t> </w:t>
      </w:r>
      <w:r>
        <w:rPr>
          <w:color w:val="231F20"/>
          <w:w w:val="96"/>
        </w:rPr>
        <w:t>la</w:t>
      </w:r>
      <w:r>
        <w:rPr>
          <w:color w:val="231F20"/>
        </w:rPr>
        <w:t> </w:t>
      </w:r>
      <w:r>
        <w:rPr>
          <w:color w:val="231F20"/>
          <w:w w:val="102"/>
        </w:rPr>
        <w:t>Apo</w:t>
      </w:r>
      <w:r>
        <w:rPr>
          <w:color w:val="231F20"/>
        </w:rPr>
        <w:t> </w:t>
      </w:r>
      <w:r>
        <w:rPr>
          <w:color w:val="231F20"/>
          <w:w w:val="88"/>
        </w:rPr>
        <w:t>B-48, </w:t>
      </w:r>
      <w:r>
        <w:rPr>
          <w:color w:val="231F20"/>
        </w:rPr>
        <w:t>formada en el intestino y la Apo B-100 que se origina en el hígado. Siguiendo el camino de las lipoproteínas hacia los tejidos, las que nacen en el hígado (lipoproteínas </w:t>
      </w:r>
      <w:r>
        <w:rPr>
          <w:color w:val="231F20"/>
          <w:w w:val="105"/>
        </w:rPr>
        <w:t>de</w:t>
      </w:r>
      <w:r>
        <w:rPr>
          <w:color w:val="231F20"/>
        </w:rPr>
        <w:t> </w:t>
      </w:r>
      <w:r>
        <w:rPr>
          <w:color w:val="231F20"/>
          <w:w w:val="100"/>
        </w:rPr>
        <w:t>muy</w:t>
      </w:r>
      <w:r>
        <w:rPr>
          <w:color w:val="231F20"/>
        </w:rPr>
        <w:t> </w:t>
      </w:r>
      <w:r>
        <w:rPr>
          <w:color w:val="231F20"/>
          <w:w w:val="100"/>
        </w:rPr>
        <w:t>baja</w:t>
      </w:r>
      <w:r>
        <w:rPr>
          <w:color w:val="231F20"/>
        </w:rPr>
        <w:t> </w:t>
      </w:r>
      <w:r>
        <w:rPr>
          <w:color w:val="231F20"/>
          <w:w w:val="102"/>
        </w:rPr>
        <w:t>densidad</w:t>
      </w:r>
      <w:r>
        <w:rPr>
          <w:color w:val="231F20"/>
        </w:rPr>
        <w:t> </w:t>
      </w:r>
      <w:r>
        <w:rPr>
          <w:color w:val="231F20"/>
          <w:w w:val="88"/>
        </w:rPr>
        <w:t>(</w:t>
      </w:r>
      <w:r>
        <w:rPr>
          <w:color w:val="231F20"/>
          <w:w w:val="148"/>
          <w:sz w:val="15"/>
        </w:rPr>
        <w:t>v</w:t>
      </w:r>
      <w:r>
        <w:rPr>
          <w:color w:val="231F20"/>
          <w:w w:val="211"/>
          <w:sz w:val="15"/>
        </w:rPr>
        <w:t>l</w:t>
      </w:r>
      <w:r>
        <w:rPr>
          <w:color w:val="231F20"/>
          <w:w w:val="103"/>
          <w:sz w:val="15"/>
        </w:rPr>
        <w:t>D</w:t>
      </w:r>
      <w:r>
        <w:rPr>
          <w:color w:val="231F20"/>
          <w:w w:val="211"/>
          <w:sz w:val="15"/>
        </w:rPr>
        <w:t>l</w:t>
      </w:r>
      <w:r>
        <w:rPr>
          <w:color w:val="231F20"/>
          <w:w w:val="88"/>
        </w:rPr>
        <w:t>)</w:t>
      </w:r>
      <w:r>
        <w:rPr>
          <w:color w:val="231F20"/>
        </w:rPr>
        <w:t> </w:t>
      </w:r>
      <w:r>
        <w:rPr>
          <w:color w:val="231F20"/>
          <w:w w:val="102"/>
        </w:rPr>
        <w:t>o</w:t>
      </w:r>
      <w:r>
        <w:rPr>
          <w:color w:val="231F20"/>
        </w:rPr>
        <w:t> </w:t>
      </w:r>
      <w:r>
        <w:rPr>
          <w:color w:val="231F20"/>
          <w:w w:val="93"/>
        </w:rPr>
        <w:t>las</w:t>
      </w:r>
      <w:r>
        <w:rPr>
          <w:color w:val="231F20"/>
        </w:rPr>
        <w:t> </w:t>
      </w:r>
      <w:r>
        <w:rPr>
          <w:color w:val="231F20"/>
          <w:w w:val="100"/>
        </w:rPr>
        <w:t>absorbidas</w:t>
      </w:r>
      <w:r>
        <w:rPr>
          <w:color w:val="231F20"/>
        </w:rPr>
        <w:t> </w:t>
      </w:r>
      <w:r>
        <w:rPr>
          <w:color w:val="231F20"/>
          <w:w w:val="105"/>
        </w:rPr>
        <w:t>de</w:t>
      </w:r>
      <w:r>
        <w:rPr>
          <w:color w:val="231F20"/>
        </w:rPr>
        <w:t> </w:t>
      </w:r>
      <w:r>
        <w:rPr>
          <w:color w:val="231F20"/>
          <w:w w:val="96"/>
        </w:rPr>
        <w:t>la</w:t>
      </w:r>
      <w:r>
        <w:rPr>
          <w:color w:val="231F20"/>
        </w:rPr>
        <w:t> </w:t>
      </w:r>
      <w:r>
        <w:rPr>
          <w:color w:val="231F20"/>
          <w:w w:val="100"/>
        </w:rPr>
        <w:t>dieta</w:t>
      </w:r>
      <w:r>
        <w:rPr>
          <w:color w:val="231F20"/>
        </w:rPr>
        <w:t> </w:t>
      </w:r>
      <w:r>
        <w:rPr>
          <w:color w:val="231F20"/>
          <w:w w:val="98"/>
        </w:rPr>
        <w:t>(quilomicrones),</w:t>
      </w:r>
      <w:r>
        <w:rPr>
          <w:color w:val="231F20"/>
        </w:rPr>
        <w:t> </w:t>
      </w:r>
      <w:r>
        <w:rPr>
          <w:color w:val="231F20"/>
          <w:w w:val="96"/>
        </w:rPr>
        <w:t>se</w:t>
      </w:r>
      <w:r>
        <w:rPr>
          <w:color w:val="231F20"/>
        </w:rPr>
        <w:t> </w:t>
      </w:r>
      <w:r>
        <w:rPr>
          <w:color w:val="231F20"/>
          <w:w w:val="103"/>
        </w:rPr>
        <w:t>produce </w:t>
      </w:r>
      <w:r>
        <w:rPr>
          <w:color w:val="231F20"/>
        </w:rPr>
        <w:t>una disminución en el tamaño de estas transportadoras conforme ocurre la liberación de triglicéridos en forma de ácidos grasos y de colesterol en el tejido periférico. El </w:t>
      </w:r>
      <w:r>
        <w:rPr>
          <w:color w:val="231F20"/>
          <w:w w:val="100"/>
        </w:rPr>
        <w:t>camino</w:t>
      </w:r>
      <w:r>
        <w:rPr>
          <w:color w:val="231F20"/>
        </w:rPr>
        <w:t> </w:t>
      </w:r>
      <w:r>
        <w:rPr>
          <w:color w:val="231F20"/>
          <w:w w:val="105"/>
        </w:rPr>
        <w:t>de</w:t>
      </w:r>
      <w:r>
        <w:rPr>
          <w:color w:val="231F20"/>
        </w:rPr>
        <w:t> </w:t>
      </w:r>
      <w:r>
        <w:rPr>
          <w:color w:val="231F20"/>
          <w:w w:val="99"/>
        </w:rPr>
        <w:t>regreso</w:t>
      </w:r>
      <w:r>
        <w:rPr>
          <w:color w:val="231F20"/>
        </w:rPr>
        <w:t> </w:t>
      </w:r>
      <w:r>
        <w:rPr>
          <w:color w:val="231F20"/>
          <w:w w:val="96"/>
        </w:rPr>
        <w:t>al</w:t>
      </w:r>
      <w:r>
        <w:rPr>
          <w:color w:val="231F20"/>
        </w:rPr>
        <w:t> </w:t>
      </w:r>
      <w:r>
        <w:rPr>
          <w:color w:val="231F20"/>
          <w:w w:val="100"/>
        </w:rPr>
        <w:t>hígado</w:t>
      </w:r>
      <w:r>
        <w:rPr>
          <w:color w:val="231F20"/>
        </w:rPr>
        <w:t> </w:t>
      </w:r>
      <w:r>
        <w:rPr>
          <w:color w:val="231F20"/>
          <w:w w:val="96"/>
        </w:rPr>
        <w:t>es</w:t>
      </w:r>
      <w:r>
        <w:rPr>
          <w:color w:val="231F20"/>
        </w:rPr>
        <w:t> </w:t>
      </w:r>
      <w:r>
        <w:rPr>
          <w:color w:val="231F20"/>
          <w:w w:val="103"/>
        </w:rPr>
        <w:t>en</w:t>
      </w:r>
      <w:r>
        <w:rPr>
          <w:color w:val="231F20"/>
        </w:rPr>
        <w:t> </w:t>
      </w:r>
      <w:r>
        <w:rPr>
          <w:color w:val="231F20"/>
          <w:w w:val="98"/>
        </w:rPr>
        <w:t>forma</w:t>
      </w:r>
      <w:r>
        <w:rPr>
          <w:color w:val="231F20"/>
        </w:rPr>
        <w:t> </w:t>
      </w:r>
      <w:r>
        <w:rPr>
          <w:color w:val="231F20"/>
          <w:w w:val="105"/>
        </w:rPr>
        <w:t>de</w:t>
      </w:r>
      <w:r>
        <w:rPr>
          <w:color w:val="231F20"/>
        </w:rPr>
        <w:t> </w:t>
      </w:r>
      <w:r>
        <w:rPr>
          <w:color w:val="231F20"/>
          <w:w w:val="155"/>
          <w:sz w:val="15"/>
        </w:rPr>
        <w:t>h</w:t>
      </w:r>
      <w:r>
        <w:rPr>
          <w:color w:val="231F20"/>
          <w:w w:val="103"/>
          <w:sz w:val="15"/>
        </w:rPr>
        <w:t>D</w:t>
      </w:r>
      <w:r>
        <w:rPr>
          <w:color w:val="231F20"/>
          <w:w w:val="211"/>
          <w:sz w:val="15"/>
        </w:rPr>
        <w:t>l</w:t>
      </w:r>
      <w:r>
        <w:rPr>
          <w:color w:val="231F20"/>
          <w:sz w:val="15"/>
        </w:rPr>
        <w:t>  </w:t>
      </w:r>
      <w:r>
        <w:rPr>
          <w:color w:val="231F20"/>
          <w:w w:val="103"/>
        </w:rPr>
        <w:t>para</w:t>
      </w:r>
      <w:r>
        <w:rPr>
          <w:color w:val="231F20"/>
        </w:rPr>
        <w:t> </w:t>
      </w:r>
      <w:r>
        <w:rPr>
          <w:color w:val="231F20"/>
          <w:w w:val="97"/>
        </w:rPr>
        <w:t>ser</w:t>
      </w:r>
      <w:r>
        <w:rPr>
          <w:color w:val="231F20"/>
        </w:rPr>
        <w:t> </w:t>
      </w:r>
      <w:r>
        <w:rPr>
          <w:color w:val="231F20"/>
          <w:w w:val="98"/>
        </w:rPr>
        <w:t>eliminadas</w:t>
      </w:r>
      <w:r>
        <w:rPr>
          <w:color w:val="231F20"/>
        </w:rPr>
        <w:t> </w:t>
      </w:r>
      <w:r>
        <w:rPr>
          <w:color w:val="231F20"/>
          <w:w w:val="98"/>
        </w:rPr>
        <w:t>(tabla</w:t>
      </w:r>
      <w:r>
        <w:rPr>
          <w:color w:val="231F20"/>
        </w:rPr>
        <w:t> </w:t>
      </w:r>
      <w:r>
        <w:rPr>
          <w:color w:val="231F20"/>
          <w:w w:val="92"/>
        </w:rPr>
        <w:t>1).</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38</w:t>
      </w:r>
    </w:p>
    <w:p>
      <w:pPr>
        <w:pStyle w:val="BodyText"/>
        <w:spacing w:before="7"/>
        <w:rPr>
          <w:sz w:val="27"/>
        </w:rPr>
      </w:pPr>
    </w:p>
    <w:p>
      <w:pPr>
        <w:spacing w:before="67"/>
        <w:ind w:left="388" w:right="405" w:firstLine="0"/>
        <w:jc w:val="center"/>
        <w:rPr>
          <w:i/>
          <w:sz w:val="22"/>
        </w:rPr>
      </w:pPr>
      <w:r>
        <w:rPr>
          <w:i/>
          <w:color w:val="231F20"/>
          <w:w w:val="95"/>
          <w:sz w:val="22"/>
        </w:rPr>
        <w:t>Tabla 2</w:t>
      </w:r>
    </w:p>
    <w:p>
      <w:pPr>
        <w:spacing w:before="67" w:after="32"/>
        <w:ind w:left="388" w:right="405" w:firstLine="0"/>
        <w:jc w:val="center"/>
        <w:rPr>
          <w:sz w:val="15"/>
        </w:rPr>
      </w:pPr>
      <w:r>
        <w:rPr>
          <w:color w:val="231F20"/>
          <w:w w:val="157"/>
          <w:sz w:val="22"/>
        </w:rPr>
        <w:t>c</w:t>
      </w:r>
      <w:r>
        <w:rPr>
          <w:color w:val="231F20"/>
          <w:w w:val="164"/>
          <w:sz w:val="15"/>
        </w:rPr>
        <w:t>o</w:t>
      </w:r>
      <w:r>
        <w:rPr>
          <w:color w:val="231F20"/>
          <w:w w:val="100"/>
          <w:sz w:val="15"/>
        </w:rPr>
        <w:t>MP</w:t>
      </w:r>
      <w:r>
        <w:rPr>
          <w:color w:val="231F20"/>
          <w:w w:val="151"/>
          <w:sz w:val="15"/>
        </w:rPr>
        <w:t>os</w:t>
      </w:r>
      <w:r>
        <w:rPr>
          <w:color w:val="231F20"/>
          <w:w w:val="100"/>
          <w:sz w:val="15"/>
        </w:rPr>
        <w:t>I</w:t>
      </w:r>
      <w:r>
        <w:rPr>
          <w:color w:val="231F20"/>
          <w:w w:val="161"/>
          <w:sz w:val="15"/>
        </w:rPr>
        <w:t>c</w:t>
      </w:r>
      <w:r>
        <w:rPr>
          <w:color w:val="231F20"/>
          <w:w w:val="100"/>
          <w:sz w:val="15"/>
        </w:rPr>
        <w:t>I</w:t>
      </w:r>
      <w:r>
        <w:rPr>
          <w:color w:val="231F20"/>
          <w:w w:val="156"/>
          <w:sz w:val="15"/>
        </w:rPr>
        <w:t>ón</w:t>
      </w:r>
      <w:r>
        <w:rPr>
          <w:color w:val="231F20"/>
          <w:sz w:val="15"/>
        </w:rPr>
        <w:t> </w:t>
      </w:r>
      <w:r>
        <w:rPr>
          <w:color w:val="231F20"/>
          <w:spacing w:val="-14"/>
          <w:sz w:val="15"/>
        </w:rPr>
        <w:t> </w:t>
      </w:r>
      <w:r>
        <w:rPr>
          <w:color w:val="231F20"/>
          <w:w w:val="98"/>
          <w:sz w:val="15"/>
        </w:rPr>
        <w:t>P</w:t>
      </w:r>
      <w:r>
        <w:rPr>
          <w:color w:val="231F20"/>
          <w:w w:val="168"/>
          <w:sz w:val="15"/>
        </w:rPr>
        <w:t>orcentual</w:t>
      </w:r>
      <w:r>
        <w:rPr>
          <w:color w:val="231F20"/>
          <w:sz w:val="15"/>
        </w:rPr>
        <w:t> </w:t>
      </w:r>
      <w:r>
        <w:rPr>
          <w:color w:val="231F20"/>
          <w:spacing w:val="-14"/>
          <w:sz w:val="15"/>
        </w:rPr>
        <w:t> </w:t>
      </w:r>
      <w:r>
        <w:rPr>
          <w:color w:val="231F20"/>
          <w:w w:val="103"/>
          <w:sz w:val="15"/>
        </w:rPr>
        <w:t>D</w:t>
      </w:r>
      <w:r>
        <w:rPr>
          <w:color w:val="231F20"/>
          <w:w w:val="135"/>
          <w:sz w:val="15"/>
        </w:rPr>
        <w:t>e</w:t>
      </w:r>
      <w:r>
        <w:rPr>
          <w:color w:val="231F20"/>
          <w:sz w:val="15"/>
        </w:rPr>
        <w:t> </w:t>
      </w:r>
      <w:r>
        <w:rPr>
          <w:color w:val="231F20"/>
          <w:spacing w:val="-14"/>
          <w:sz w:val="15"/>
        </w:rPr>
        <w:t> </w:t>
      </w:r>
      <w:r>
        <w:rPr>
          <w:color w:val="231F20"/>
          <w:w w:val="166"/>
          <w:sz w:val="15"/>
        </w:rPr>
        <w:t>las</w:t>
      </w:r>
      <w:r>
        <w:rPr>
          <w:color w:val="231F20"/>
          <w:sz w:val="15"/>
        </w:rPr>
        <w:t> </w:t>
      </w:r>
      <w:r>
        <w:rPr>
          <w:color w:val="231F20"/>
          <w:spacing w:val="-14"/>
          <w:sz w:val="15"/>
        </w:rPr>
        <w:t> </w:t>
      </w:r>
      <w:r>
        <w:rPr>
          <w:color w:val="231F20"/>
          <w:w w:val="210"/>
          <w:sz w:val="15"/>
        </w:rPr>
        <w:t>l</w:t>
      </w:r>
      <w:r>
        <w:rPr>
          <w:color w:val="231F20"/>
          <w:w w:val="99"/>
          <w:sz w:val="15"/>
        </w:rPr>
        <w:t>IP</w:t>
      </w:r>
      <w:r>
        <w:rPr>
          <w:color w:val="231F20"/>
          <w:w w:val="164"/>
          <w:sz w:val="15"/>
        </w:rPr>
        <w:t>o</w:t>
      </w:r>
      <w:r>
        <w:rPr>
          <w:color w:val="231F20"/>
          <w:w w:val="98"/>
          <w:sz w:val="15"/>
        </w:rPr>
        <w:t>P</w:t>
      </w:r>
      <w:r>
        <w:rPr>
          <w:color w:val="231F20"/>
          <w:w w:val="161"/>
          <w:sz w:val="15"/>
        </w:rPr>
        <w:t>roteínas</w:t>
      </w:r>
    </w:p>
    <w:tbl>
      <w:tblPr>
        <w:tblW w:w="0" w:type="auto"/>
        <w:jc w:val="left"/>
        <w:tblInd w:w="10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38"/>
        <w:gridCol w:w="1848"/>
        <w:gridCol w:w="1047"/>
        <w:gridCol w:w="918"/>
        <w:gridCol w:w="825"/>
        <w:gridCol w:w="881"/>
      </w:tblGrid>
      <w:tr>
        <w:trPr>
          <w:trHeight w:val="1440" w:hRule="exact"/>
        </w:trPr>
        <w:tc>
          <w:tcPr>
            <w:tcW w:w="2238" w:type="dxa"/>
            <w:tcBorders>
              <w:top w:val="nil"/>
              <w:left w:val="nil"/>
            </w:tcBorders>
          </w:tcPr>
          <w:p>
            <w:pPr>
              <w:pStyle w:val="TableParagraph"/>
              <w:spacing w:before="6"/>
              <w:rPr>
                <w:sz w:val="28"/>
              </w:rPr>
            </w:pPr>
          </w:p>
          <w:p>
            <w:pPr>
              <w:pStyle w:val="TableParagraph"/>
              <w:spacing w:line="494" w:lineRule="auto"/>
              <w:ind w:left="107" w:right="692"/>
              <w:rPr>
                <w:sz w:val="22"/>
              </w:rPr>
            </w:pPr>
            <w:r>
              <w:rPr>
                <w:color w:val="231F20"/>
                <w:sz w:val="22"/>
              </w:rPr>
              <w:t>Componentes </w:t>
            </w:r>
            <w:r>
              <w:rPr>
                <w:color w:val="231F20"/>
                <w:w w:val="95"/>
                <w:sz w:val="22"/>
              </w:rPr>
              <w:t>(% peso seco)</w:t>
            </w:r>
          </w:p>
        </w:tc>
        <w:tc>
          <w:tcPr>
            <w:tcW w:w="1848" w:type="dxa"/>
            <w:tcBorders>
              <w:top w:val="nil"/>
            </w:tcBorders>
          </w:tcPr>
          <w:p>
            <w:pPr>
              <w:pStyle w:val="TableParagraph"/>
              <w:rPr>
                <w:sz w:val="22"/>
              </w:rPr>
            </w:pPr>
          </w:p>
          <w:p>
            <w:pPr>
              <w:pStyle w:val="TableParagraph"/>
              <w:spacing w:before="2"/>
              <w:rPr>
                <w:sz w:val="29"/>
              </w:rPr>
            </w:pPr>
          </w:p>
          <w:p>
            <w:pPr>
              <w:pStyle w:val="TableParagraph"/>
              <w:ind w:left="102"/>
              <w:rPr>
                <w:sz w:val="22"/>
              </w:rPr>
            </w:pPr>
            <w:r>
              <w:rPr>
                <w:color w:val="231F20"/>
                <w:sz w:val="22"/>
              </w:rPr>
              <w:t>Quilomicrones</w:t>
            </w:r>
          </w:p>
        </w:tc>
        <w:tc>
          <w:tcPr>
            <w:tcW w:w="1047" w:type="dxa"/>
            <w:tcBorders>
              <w:top w:val="nil"/>
            </w:tcBorders>
          </w:tcPr>
          <w:p>
            <w:pPr>
              <w:pStyle w:val="TableParagraph"/>
              <w:rPr>
                <w:sz w:val="14"/>
              </w:rPr>
            </w:pPr>
          </w:p>
          <w:p>
            <w:pPr>
              <w:pStyle w:val="TableParagraph"/>
              <w:rPr>
                <w:sz w:val="14"/>
              </w:rPr>
            </w:pPr>
          </w:p>
          <w:p>
            <w:pPr>
              <w:pStyle w:val="TableParagraph"/>
              <w:rPr>
                <w:sz w:val="14"/>
              </w:rPr>
            </w:pPr>
          </w:p>
          <w:p>
            <w:pPr>
              <w:pStyle w:val="TableParagraph"/>
              <w:spacing w:before="9"/>
              <w:rPr>
                <w:sz w:val="14"/>
              </w:rPr>
            </w:pPr>
          </w:p>
          <w:p>
            <w:pPr>
              <w:pStyle w:val="TableParagraph"/>
              <w:spacing w:before="1"/>
              <w:ind w:left="103" w:right="149"/>
              <w:rPr>
                <w:sz w:val="15"/>
              </w:rPr>
            </w:pPr>
            <w:r>
              <w:rPr>
                <w:color w:val="231F20"/>
                <w:w w:val="170"/>
                <w:sz w:val="15"/>
              </w:rPr>
              <w:t>vl</w:t>
            </w:r>
            <w:r>
              <w:rPr>
                <w:color w:val="231F20"/>
                <w:w w:val="103"/>
                <w:sz w:val="15"/>
              </w:rPr>
              <w:t>D</w:t>
            </w:r>
            <w:r>
              <w:rPr>
                <w:color w:val="231F20"/>
                <w:w w:val="210"/>
                <w:sz w:val="15"/>
              </w:rPr>
              <w:t>l</w:t>
            </w:r>
          </w:p>
        </w:tc>
        <w:tc>
          <w:tcPr>
            <w:tcW w:w="918" w:type="dxa"/>
            <w:tcBorders>
              <w:top w:val="nil"/>
            </w:tcBorders>
          </w:tcPr>
          <w:p>
            <w:pPr>
              <w:pStyle w:val="TableParagraph"/>
              <w:rPr>
                <w:sz w:val="14"/>
              </w:rPr>
            </w:pPr>
          </w:p>
          <w:p>
            <w:pPr>
              <w:pStyle w:val="TableParagraph"/>
              <w:rPr>
                <w:sz w:val="14"/>
              </w:rPr>
            </w:pPr>
          </w:p>
          <w:p>
            <w:pPr>
              <w:pStyle w:val="TableParagraph"/>
              <w:rPr>
                <w:sz w:val="14"/>
              </w:rPr>
            </w:pPr>
          </w:p>
          <w:p>
            <w:pPr>
              <w:pStyle w:val="TableParagraph"/>
              <w:spacing w:before="9"/>
              <w:rPr>
                <w:sz w:val="14"/>
              </w:rPr>
            </w:pPr>
          </w:p>
          <w:p>
            <w:pPr>
              <w:pStyle w:val="TableParagraph"/>
              <w:spacing w:before="1"/>
              <w:ind w:left="102" w:right="24"/>
              <w:rPr>
                <w:sz w:val="15"/>
              </w:rPr>
            </w:pPr>
            <w:r>
              <w:rPr>
                <w:color w:val="231F20"/>
                <w:w w:val="100"/>
                <w:sz w:val="15"/>
              </w:rPr>
              <w:t>I</w:t>
            </w:r>
            <w:r>
              <w:rPr>
                <w:color w:val="231F20"/>
                <w:w w:val="210"/>
                <w:sz w:val="15"/>
              </w:rPr>
              <w:t>l</w:t>
            </w:r>
            <w:r>
              <w:rPr>
                <w:color w:val="231F20"/>
                <w:w w:val="103"/>
                <w:sz w:val="15"/>
              </w:rPr>
              <w:t>D</w:t>
            </w:r>
            <w:r>
              <w:rPr>
                <w:color w:val="231F20"/>
                <w:w w:val="210"/>
                <w:sz w:val="15"/>
              </w:rPr>
              <w:t>l</w:t>
            </w:r>
          </w:p>
        </w:tc>
        <w:tc>
          <w:tcPr>
            <w:tcW w:w="825" w:type="dxa"/>
            <w:tcBorders>
              <w:top w:val="nil"/>
            </w:tcBorders>
          </w:tcPr>
          <w:p>
            <w:pPr>
              <w:pStyle w:val="TableParagraph"/>
              <w:rPr>
                <w:sz w:val="14"/>
              </w:rPr>
            </w:pPr>
          </w:p>
          <w:p>
            <w:pPr>
              <w:pStyle w:val="TableParagraph"/>
              <w:rPr>
                <w:sz w:val="14"/>
              </w:rPr>
            </w:pPr>
          </w:p>
          <w:p>
            <w:pPr>
              <w:pStyle w:val="TableParagraph"/>
              <w:rPr>
                <w:sz w:val="14"/>
              </w:rPr>
            </w:pPr>
          </w:p>
          <w:p>
            <w:pPr>
              <w:pStyle w:val="TableParagraph"/>
              <w:spacing w:before="9"/>
              <w:rPr>
                <w:sz w:val="14"/>
              </w:rPr>
            </w:pPr>
          </w:p>
          <w:p>
            <w:pPr>
              <w:pStyle w:val="TableParagraph"/>
              <w:spacing w:before="1"/>
              <w:ind w:left="103"/>
              <w:rPr>
                <w:sz w:val="15"/>
              </w:rPr>
            </w:pPr>
            <w:r>
              <w:rPr>
                <w:color w:val="231F20"/>
                <w:w w:val="210"/>
                <w:sz w:val="15"/>
              </w:rPr>
              <w:t>l</w:t>
            </w:r>
            <w:r>
              <w:rPr>
                <w:color w:val="231F20"/>
                <w:w w:val="103"/>
                <w:sz w:val="15"/>
              </w:rPr>
              <w:t>D</w:t>
            </w:r>
            <w:r>
              <w:rPr>
                <w:color w:val="231F20"/>
                <w:w w:val="210"/>
                <w:sz w:val="15"/>
              </w:rPr>
              <w:t>l</w:t>
            </w:r>
          </w:p>
        </w:tc>
        <w:tc>
          <w:tcPr>
            <w:tcW w:w="881" w:type="dxa"/>
            <w:tcBorders>
              <w:top w:val="nil"/>
              <w:right w:val="nil"/>
            </w:tcBorders>
          </w:tcPr>
          <w:p>
            <w:pPr>
              <w:pStyle w:val="TableParagraph"/>
              <w:rPr>
                <w:sz w:val="14"/>
              </w:rPr>
            </w:pPr>
          </w:p>
          <w:p>
            <w:pPr>
              <w:pStyle w:val="TableParagraph"/>
              <w:rPr>
                <w:sz w:val="14"/>
              </w:rPr>
            </w:pPr>
          </w:p>
          <w:p>
            <w:pPr>
              <w:pStyle w:val="TableParagraph"/>
              <w:rPr>
                <w:sz w:val="14"/>
              </w:rPr>
            </w:pPr>
          </w:p>
          <w:p>
            <w:pPr>
              <w:pStyle w:val="TableParagraph"/>
              <w:spacing w:before="9"/>
              <w:rPr>
                <w:sz w:val="14"/>
              </w:rPr>
            </w:pPr>
          </w:p>
          <w:p>
            <w:pPr>
              <w:pStyle w:val="TableParagraph"/>
              <w:spacing w:before="1"/>
              <w:ind w:left="103"/>
              <w:rPr>
                <w:sz w:val="15"/>
              </w:rPr>
            </w:pPr>
            <w:r>
              <w:rPr>
                <w:color w:val="231F20"/>
                <w:w w:val="155"/>
                <w:sz w:val="15"/>
              </w:rPr>
              <w:t>h</w:t>
            </w:r>
            <w:r>
              <w:rPr>
                <w:color w:val="231F20"/>
                <w:w w:val="103"/>
                <w:sz w:val="15"/>
              </w:rPr>
              <w:t>D</w:t>
            </w:r>
            <w:r>
              <w:rPr>
                <w:color w:val="231F20"/>
                <w:w w:val="210"/>
                <w:sz w:val="15"/>
              </w:rPr>
              <w:t>l</w:t>
            </w:r>
          </w:p>
        </w:tc>
      </w:tr>
      <w:tr>
        <w:trPr>
          <w:trHeight w:val="720" w:hRule="exact"/>
        </w:trPr>
        <w:tc>
          <w:tcPr>
            <w:tcW w:w="2238" w:type="dxa"/>
            <w:tcBorders>
              <w:left w:val="nil"/>
            </w:tcBorders>
          </w:tcPr>
          <w:p>
            <w:pPr>
              <w:pStyle w:val="TableParagraph"/>
              <w:spacing w:before="7"/>
              <w:rPr>
                <w:sz w:val="19"/>
              </w:rPr>
            </w:pPr>
          </w:p>
          <w:p>
            <w:pPr>
              <w:pStyle w:val="TableParagraph"/>
              <w:ind w:left="107" w:right="692"/>
              <w:rPr>
                <w:sz w:val="22"/>
              </w:rPr>
            </w:pPr>
            <w:r>
              <w:rPr>
                <w:color w:val="231F20"/>
                <w:sz w:val="22"/>
              </w:rPr>
              <w:t>Proteínas</w:t>
            </w:r>
          </w:p>
        </w:tc>
        <w:tc>
          <w:tcPr>
            <w:tcW w:w="1848" w:type="dxa"/>
          </w:tcPr>
          <w:p>
            <w:pPr>
              <w:pStyle w:val="TableParagraph"/>
              <w:spacing w:before="7"/>
              <w:rPr>
                <w:sz w:val="19"/>
              </w:rPr>
            </w:pPr>
          </w:p>
          <w:p>
            <w:pPr>
              <w:pStyle w:val="TableParagraph"/>
              <w:ind w:left="102"/>
              <w:rPr>
                <w:sz w:val="22"/>
              </w:rPr>
            </w:pPr>
            <w:r>
              <w:rPr>
                <w:color w:val="231F20"/>
                <w:w w:val="93"/>
                <w:sz w:val="22"/>
              </w:rPr>
              <w:t>2</w:t>
            </w:r>
          </w:p>
        </w:tc>
        <w:tc>
          <w:tcPr>
            <w:tcW w:w="1047" w:type="dxa"/>
          </w:tcPr>
          <w:p>
            <w:pPr>
              <w:pStyle w:val="TableParagraph"/>
              <w:spacing w:before="7"/>
              <w:rPr>
                <w:sz w:val="19"/>
              </w:rPr>
            </w:pPr>
          </w:p>
          <w:p>
            <w:pPr>
              <w:pStyle w:val="TableParagraph"/>
              <w:ind w:left="103"/>
              <w:rPr>
                <w:sz w:val="22"/>
              </w:rPr>
            </w:pPr>
            <w:r>
              <w:rPr>
                <w:color w:val="231F20"/>
                <w:w w:val="93"/>
                <w:sz w:val="22"/>
              </w:rPr>
              <w:t>8</w:t>
            </w:r>
          </w:p>
        </w:tc>
        <w:tc>
          <w:tcPr>
            <w:tcW w:w="918" w:type="dxa"/>
          </w:tcPr>
          <w:p>
            <w:pPr>
              <w:pStyle w:val="TableParagraph"/>
              <w:spacing w:before="7"/>
              <w:rPr>
                <w:sz w:val="19"/>
              </w:rPr>
            </w:pPr>
          </w:p>
          <w:p>
            <w:pPr>
              <w:pStyle w:val="TableParagraph"/>
              <w:ind w:left="102" w:right="24"/>
              <w:rPr>
                <w:sz w:val="22"/>
              </w:rPr>
            </w:pPr>
            <w:r>
              <w:rPr>
                <w:color w:val="231F20"/>
                <w:sz w:val="22"/>
              </w:rPr>
              <w:t>15</w:t>
            </w:r>
          </w:p>
        </w:tc>
        <w:tc>
          <w:tcPr>
            <w:tcW w:w="825" w:type="dxa"/>
          </w:tcPr>
          <w:p>
            <w:pPr>
              <w:pStyle w:val="TableParagraph"/>
              <w:spacing w:before="7"/>
              <w:rPr>
                <w:sz w:val="19"/>
              </w:rPr>
            </w:pPr>
          </w:p>
          <w:p>
            <w:pPr>
              <w:pStyle w:val="TableParagraph"/>
              <w:ind w:left="103"/>
              <w:rPr>
                <w:sz w:val="22"/>
              </w:rPr>
            </w:pPr>
            <w:r>
              <w:rPr>
                <w:color w:val="231F20"/>
                <w:sz w:val="22"/>
              </w:rPr>
              <w:t>22</w:t>
            </w:r>
          </w:p>
        </w:tc>
        <w:tc>
          <w:tcPr>
            <w:tcW w:w="881" w:type="dxa"/>
            <w:tcBorders>
              <w:right w:val="nil"/>
            </w:tcBorders>
          </w:tcPr>
          <w:p>
            <w:pPr>
              <w:pStyle w:val="TableParagraph"/>
              <w:spacing w:before="7"/>
              <w:rPr>
                <w:sz w:val="19"/>
              </w:rPr>
            </w:pPr>
          </w:p>
          <w:p>
            <w:pPr>
              <w:pStyle w:val="TableParagraph"/>
              <w:ind w:left="103"/>
              <w:rPr>
                <w:sz w:val="22"/>
              </w:rPr>
            </w:pPr>
            <w:r>
              <w:rPr>
                <w:color w:val="231F20"/>
                <w:sz w:val="22"/>
              </w:rPr>
              <w:t>40-55</w:t>
            </w:r>
          </w:p>
        </w:tc>
      </w:tr>
      <w:tr>
        <w:trPr>
          <w:trHeight w:val="720" w:hRule="exact"/>
        </w:trPr>
        <w:tc>
          <w:tcPr>
            <w:tcW w:w="2238" w:type="dxa"/>
            <w:tcBorders>
              <w:left w:val="nil"/>
            </w:tcBorders>
          </w:tcPr>
          <w:p>
            <w:pPr>
              <w:pStyle w:val="TableParagraph"/>
              <w:spacing w:before="7"/>
              <w:rPr>
                <w:sz w:val="19"/>
              </w:rPr>
            </w:pPr>
          </w:p>
          <w:p>
            <w:pPr>
              <w:pStyle w:val="TableParagraph"/>
              <w:ind w:left="107" w:right="692"/>
              <w:rPr>
                <w:sz w:val="22"/>
              </w:rPr>
            </w:pPr>
            <w:r>
              <w:rPr>
                <w:color w:val="231F20"/>
                <w:sz w:val="22"/>
              </w:rPr>
              <w:t>Triglicéridos</w:t>
            </w:r>
          </w:p>
        </w:tc>
        <w:tc>
          <w:tcPr>
            <w:tcW w:w="1848" w:type="dxa"/>
          </w:tcPr>
          <w:p>
            <w:pPr>
              <w:pStyle w:val="TableParagraph"/>
              <w:spacing w:before="7"/>
              <w:rPr>
                <w:sz w:val="19"/>
              </w:rPr>
            </w:pPr>
          </w:p>
          <w:p>
            <w:pPr>
              <w:pStyle w:val="TableParagraph"/>
              <w:ind w:left="102"/>
              <w:rPr>
                <w:sz w:val="22"/>
              </w:rPr>
            </w:pPr>
            <w:r>
              <w:rPr>
                <w:color w:val="231F20"/>
                <w:sz w:val="22"/>
              </w:rPr>
              <w:t>86</w:t>
            </w:r>
          </w:p>
        </w:tc>
        <w:tc>
          <w:tcPr>
            <w:tcW w:w="1047" w:type="dxa"/>
          </w:tcPr>
          <w:p>
            <w:pPr>
              <w:pStyle w:val="TableParagraph"/>
              <w:spacing w:before="7"/>
              <w:rPr>
                <w:sz w:val="19"/>
              </w:rPr>
            </w:pPr>
          </w:p>
          <w:p>
            <w:pPr>
              <w:pStyle w:val="TableParagraph"/>
              <w:ind w:left="103" w:right="149"/>
              <w:rPr>
                <w:sz w:val="22"/>
              </w:rPr>
            </w:pPr>
            <w:r>
              <w:rPr>
                <w:color w:val="231F20"/>
                <w:sz w:val="22"/>
              </w:rPr>
              <w:t>55</w:t>
            </w:r>
          </w:p>
        </w:tc>
        <w:tc>
          <w:tcPr>
            <w:tcW w:w="918" w:type="dxa"/>
          </w:tcPr>
          <w:p>
            <w:pPr>
              <w:pStyle w:val="TableParagraph"/>
              <w:spacing w:before="7"/>
              <w:rPr>
                <w:sz w:val="19"/>
              </w:rPr>
            </w:pPr>
          </w:p>
          <w:p>
            <w:pPr>
              <w:pStyle w:val="TableParagraph"/>
              <w:ind w:left="102" w:right="24"/>
              <w:rPr>
                <w:sz w:val="22"/>
              </w:rPr>
            </w:pPr>
            <w:r>
              <w:rPr>
                <w:color w:val="231F20"/>
                <w:sz w:val="22"/>
              </w:rPr>
              <w:t>31</w:t>
            </w:r>
          </w:p>
        </w:tc>
        <w:tc>
          <w:tcPr>
            <w:tcW w:w="825" w:type="dxa"/>
          </w:tcPr>
          <w:p>
            <w:pPr>
              <w:pStyle w:val="TableParagraph"/>
              <w:spacing w:before="7"/>
              <w:rPr>
                <w:sz w:val="19"/>
              </w:rPr>
            </w:pPr>
          </w:p>
          <w:p>
            <w:pPr>
              <w:pStyle w:val="TableParagraph"/>
              <w:ind w:left="103"/>
              <w:rPr>
                <w:sz w:val="22"/>
              </w:rPr>
            </w:pPr>
            <w:r>
              <w:rPr>
                <w:color w:val="231F20"/>
                <w:w w:val="93"/>
                <w:sz w:val="22"/>
              </w:rPr>
              <w:t>6</w:t>
            </w:r>
          </w:p>
        </w:tc>
        <w:tc>
          <w:tcPr>
            <w:tcW w:w="881" w:type="dxa"/>
            <w:tcBorders>
              <w:right w:val="nil"/>
            </w:tcBorders>
          </w:tcPr>
          <w:p>
            <w:pPr>
              <w:pStyle w:val="TableParagraph"/>
              <w:spacing w:before="7"/>
              <w:rPr>
                <w:sz w:val="19"/>
              </w:rPr>
            </w:pPr>
          </w:p>
          <w:p>
            <w:pPr>
              <w:pStyle w:val="TableParagraph"/>
              <w:ind w:left="103"/>
              <w:rPr>
                <w:sz w:val="22"/>
              </w:rPr>
            </w:pPr>
            <w:r>
              <w:rPr>
                <w:color w:val="231F20"/>
                <w:w w:val="93"/>
                <w:sz w:val="22"/>
              </w:rPr>
              <w:t>4</w:t>
            </w:r>
          </w:p>
        </w:tc>
      </w:tr>
      <w:tr>
        <w:trPr>
          <w:trHeight w:val="720" w:hRule="exact"/>
        </w:trPr>
        <w:tc>
          <w:tcPr>
            <w:tcW w:w="2238" w:type="dxa"/>
            <w:tcBorders>
              <w:left w:val="nil"/>
            </w:tcBorders>
          </w:tcPr>
          <w:p>
            <w:pPr>
              <w:pStyle w:val="TableParagraph"/>
              <w:spacing w:before="7"/>
              <w:rPr>
                <w:sz w:val="19"/>
              </w:rPr>
            </w:pPr>
          </w:p>
          <w:p>
            <w:pPr>
              <w:pStyle w:val="TableParagraph"/>
              <w:ind w:left="107" w:right="692"/>
              <w:rPr>
                <w:sz w:val="22"/>
              </w:rPr>
            </w:pPr>
            <w:r>
              <w:rPr>
                <w:color w:val="231F20"/>
                <w:sz w:val="22"/>
              </w:rPr>
              <w:t>Colesterol</w:t>
            </w:r>
          </w:p>
        </w:tc>
        <w:tc>
          <w:tcPr>
            <w:tcW w:w="1848" w:type="dxa"/>
          </w:tcPr>
          <w:p>
            <w:pPr>
              <w:pStyle w:val="TableParagraph"/>
              <w:spacing w:before="7"/>
              <w:rPr>
                <w:sz w:val="19"/>
              </w:rPr>
            </w:pPr>
          </w:p>
          <w:p>
            <w:pPr>
              <w:pStyle w:val="TableParagraph"/>
              <w:ind w:left="102"/>
              <w:rPr>
                <w:sz w:val="22"/>
              </w:rPr>
            </w:pPr>
            <w:r>
              <w:rPr>
                <w:color w:val="231F20"/>
                <w:w w:val="93"/>
                <w:sz w:val="22"/>
              </w:rPr>
              <w:t>2</w:t>
            </w:r>
          </w:p>
        </w:tc>
        <w:tc>
          <w:tcPr>
            <w:tcW w:w="1047" w:type="dxa"/>
          </w:tcPr>
          <w:p>
            <w:pPr>
              <w:pStyle w:val="TableParagraph"/>
              <w:spacing w:before="7"/>
              <w:rPr>
                <w:sz w:val="19"/>
              </w:rPr>
            </w:pPr>
          </w:p>
          <w:p>
            <w:pPr>
              <w:pStyle w:val="TableParagraph"/>
              <w:ind w:left="103"/>
              <w:rPr>
                <w:sz w:val="22"/>
              </w:rPr>
            </w:pPr>
            <w:r>
              <w:rPr>
                <w:color w:val="231F20"/>
                <w:w w:val="93"/>
                <w:sz w:val="22"/>
              </w:rPr>
              <w:t>7</w:t>
            </w:r>
          </w:p>
        </w:tc>
        <w:tc>
          <w:tcPr>
            <w:tcW w:w="918" w:type="dxa"/>
          </w:tcPr>
          <w:p>
            <w:pPr>
              <w:pStyle w:val="TableParagraph"/>
              <w:spacing w:before="7"/>
              <w:rPr>
                <w:sz w:val="19"/>
              </w:rPr>
            </w:pPr>
          </w:p>
          <w:p>
            <w:pPr>
              <w:pStyle w:val="TableParagraph"/>
              <w:ind w:left="102"/>
              <w:rPr>
                <w:sz w:val="22"/>
              </w:rPr>
            </w:pPr>
            <w:r>
              <w:rPr>
                <w:color w:val="231F20"/>
                <w:w w:val="93"/>
                <w:sz w:val="22"/>
              </w:rPr>
              <w:t>7</w:t>
            </w:r>
          </w:p>
        </w:tc>
        <w:tc>
          <w:tcPr>
            <w:tcW w:w="825" w:type="dxa"/>
          </w:tcPr>
          <w:p>
            <w:pPr>
              <w:pStyle w:val="TableParagraph"/>
              <w:spacing w:before="7"/>
              <w:rPr>
                <w:sz w:val="19"/>
              </w:rPr>
            </w:pPr>
          </w:p>
          <w:p>
            <w:pPr>
              <w:pStyle w:val="TableParagraph"/>
              <w:ind w:left="103"/>
              <w:rPr>
                <w:sz w:val="22"/>
              </w:rPr>
            </w:pPr>
            <w:r>
              <w:rPr>
                <w:color w:val="231F20"/>
                <w:w w:val="93"/>
                <w:sz w:val="22"/>
              </w:rPr>
              <w:t>8</w:t>
            </w:r>
          </w:p>
        </w:tc>
        <w:tc>
          <w:tcPr>
            <w:tcW w:w="881" w:type="dxa"/>
            <w:tcBorders>
              <w:right w:val="nil"/>
            </w:tcBorders>
          </w:tcPr>
          <w:p>
            <w:pPr>
              <w:pStyle w:val="TableParagraph"/>
              <w:spacing w:before="7"/>
              <w:rPr>
                <w:sz w:val="19"/>
              </w:rPr>
            </w:pPr>
          </w:p>
          <w:p>
            <w:pPr>
              <w:pStyle w:val="TableParagraph"/>
              <w:ind w:left="103"/>
              <w:rPr>
                <w:sz w:val="22"/>
              </w:rPr>
            </w:pPr>
            <w:r>
              <w:rPr>
                <w:color w:val="231F20"/>
                <w:w w:val="93"/>
                <w:sz w:val="22"/>
              </w:rPr>
              <w:t>4</w:t>
            </w:r>
          </w:p>
        </w:tc>
      </w:tr>
      <w:tr>
        <w:trPr>
          <w:trHeight w:val="720" w:hRule="exact"/>
        </w:trPr>
        <w:tc>
          <w:tcPr>
            <w:tcW w:w="2238" w:type="dxa"/>
            <w:tcBorders>
              <w:left w:val="nil"/>
            </w:tcBorders>
          </w:tcPr>
          <w:p>
            <w:pPr>
              <w:pStyle w:val="TableParagraph"/>
              <w:spacing w:before="7"/>
              <w:rPr>
                <w:sz w:val="19"/>
              </w:rPr>
            </w:pPr>
          </w:p>
          <w:p>
            <w:pPr>
              <w:pStyle w:val="TableParagraph"/>
              <w:ind w:left="107"/>
              <w:rPr>
                <w:sz w:val="22"/>
              </w:rPr>
            </w:pPr>
            <w:r>
              <w:rPr>
                <w:color w:val="231F20"/>
                <w:sz w:val="22"/>
              </w:rPr>
              <w:t>Ésteres de Colesterol</w:t>
            </w:r>
          </w:p>
        </w:tc>
        <w:tc>
          <w:tcPr>
            <w:tcW w:w="1848" w:type="dxa"/>
          </w:tcPr>
          <w:p>
            <w:pPr>
              <w:pStyle w:val="TableParagraph"/>
              <w:spacing w:before="7"/>
              <w:rPr>
                <w:sz w:val="19"/>
              </w:rPr>
            </w:pPr>
          </w:p>
          <w:p>
            <w:pPr>
              <w:pStyle w:val="TableParagraph"/>
              <w:ind w:left="102"/>
              <w:rPr>
                <w:sz w:val="22"/>
              </w:rPr>
            </w:pPr>
            <w:r>
              <w:rPr>
                <w:color w:val="231F20"/>
                <w:w w:val="93"/>
                <w:sz w:val="22"/>
              </w:rPr>
              <w:t>3</w:t>
            </w:r>
          </w:p>
        </w:tc>
        <w:tc>
          <w:tcPr>
            <w:tcW w:w="1047" w:type="dxa"/>
          </w:tcPr>
          <w:p>
            <w:pPr>
              <w:pStyle w:val="TableParagraph"/>
              <w:spacing w:before="7"/>
              <w:rPr>
                <w:sz w:val="19"/>
              </w:rPr>
            </w:pPr>
          </w:p>
          <w:p>
            <w:pPr>
              <w:pStyle w:val="TableParagraph"/>
              <w:ind w:left="103" w:right="149"/>
              <w:rPr>
                <w:sz w:val="22"/>
              </w:rPr>
            </w:pPr>
            <w:r>
              <w:rPr>
                <w:color w:val="231F20"/>
                <w:sz w:val="22"/>
              </w:rPr>
              <w:t>12</w:t>
            </w:r>
          </w:p>
        </w:tc>
        <w:tc>
          <w:tcPr>
            <w:tcW w:w="918" w:type="dxa"/>
          </w:tcPr>
          <w:p>
            <w:pPr>
              <w:pStyle w:val="TableParagraph"/>
              <w:spacing w:before="7"/>
              <w:rPr>
                <w:sz w:val="19"/>
              </w:rPr>
            </w:pPr>
          </w:p>
          <w:p>
            <w:pPr>
              <w:pStyle w:val="TableParagraph"/>
              <w:ind w:left="102" w:right="24"/>
              <w:rPr>
                <w:sz w:val="22"/>
              </w:rPr>
            </w:pPr>
            <w:r>
              <w:rPr>
                <w:color w:val="231F20"/>
                <w:sz w:val="22"/>
              </w:rPr>
              <w:t>23</w:t>
            </w:r>
          </w:p>
        </w:tc>
        <w:tc>
          <w:tcPr>
            <w:tcW w:w="825" w:type="dxa"/>
          </w:tcPr>
          <w:p>
            <w:pPr>
              <w:pStyle w:val="TableParagraph"/>
              <w:spacing w:before="7"/>
              <w:rPr>
                <w:sz w:val="19"/>
              </w:rPr>
            </w:pPr>
          </w:p>
          <w:p>
            <w:pPr>
              <w:pStyle w:val="TableParagraph"/>
              <w:ind w:left="103"/>
              <w:rPr>
                <w:sz w:val="22"/>
              </w:rPr>
            </w:pPr>
            <w:r>
              <w:rPr>
                <w:color w:val="231F20"/>
                <w:sz w:val="22"/>
              </w:rPr>
              <w:t>42</w:t>
            </w:r>
          </w:p>
        </w:tc>
        <w:tc>
          <w:tcPr>
            <w:tcW w:w="881" w:type="dxa"/>
            <w:tcBorders>
              <w:right w:val="nil"/>
            </w:tcBorders>
          </w:tcPr>
          <w:p>
            <w:pPr>
              <w:pStyle w:val="TableParagraph"/>
              <w:spacing w:before="7"/>
              <w:rPr>
                <w:sz w:val="19"/>
              </w:rPr>
            </w:pPr>
          </w:p>
          <w:p>
            <w:pPr>
              <w:pStyle w:val="TableParagraph"/>
              <w:ind w:left="103"/>
              <w:rPr>
                <w:sz w:val="22"/>
              </w:rPr>
            </w:pPr>
            <w:r>
              <w:rPr>
                <w:color w:val="231F20"/>
                <w:sz w:val="22"/>
              </w:rPr>
              <w:t>12-20</w:t>
            </w:r>
          </w:p>
        </w:tc>
      </w:tr>
      <w:tr>
        <w:trPr>
          <w:trHeight w:val="2400" w:hRule="exact"/>
        </w:trPr>
        <w:tc>
          <w:tcPr>
            <w:tcW w:w="2238" w:type="dxa"/>
            <w:tcBorders>
              <w:left w:val="nil"/>
              <w:bottom w:val="nil"/>
            </w:tcBorders>
          </w:tcPr>
          <w:p>
            <w:pPr>
              <w:pStyle w:val="TableParagraph"/>
              <w:rPr>
                <w:sz w:val="22"/>
              </w:rPr>
            </w:pPr>
          </w:p>
          <w:p>
            <w:pPr>
              <w:pStyle w:val="TableParagraph"/>
              <w:rPr>
                <w:sz w:val="22"/>
              </w:rPr>
            </w:pPr>
          </w:p>
          <w:p>
            <w:pPr>
              <w:pStyle w:val="TableParagraph"/>
              <w:rPr>
                <w:sz w:val="22"/>
              </w:rPr>
            </w:pPr>
          </w:p>
          <w:p>
            <w:pPr>
              <w:pStyle w:val="TableParagraph"/>
              <w:spacing w:before="10"/>
              <w:rPr>
                <w:sz w:val="26"/>
              </w:rPr>
            </w:pPr>
          </w:p>
          <w:p>
            <w:pPr>
              <w:pStyle w:val="TableParagraph"/>
              <w:ind w:left="107"/>
              <w:rPr>
                <w:sz w:val="22"/>
              </w:rPr>
            </w:pPr>
            <w:r>
              <w:rPr>
                <w:color w:val="231F20"/>
                <w:sz w:val="22"/>
              </w:rPr>
              <w:t>Apolipoproteínas</w:t>
            </w:r>
          </w:p>
        </w:tc>
        <w:tc>
          <w:tcPr>
            <w:tcW w:w="1848" w:type="dxa"/>
            <w:tcBorders>
              <w:bottom w:val="nil"/>
            </w:tcBorders>
          </w:tcPr>
          <w:p>
            <w:pPr>
              <w:pStyle w:val="TableParagraph"/>
              <w:rPr>
                <w:sz w:val="22"/>
              </w:rPr>
            </w:pPr>
          </w:p>
          <w:p>
            <w:pPr>
              <w:pStyle w:val="TableParagraph"/>
              <w:rPr>
                <w:sz w:val="22"/>
              </w:rPr>
            </w:pPr>
          </w:p>
          <w:p>
            <w:pPr>
              <w:pStyle w:val="TableParagraph"/>
              <w:rPr>
                <w:sz w:val="22"/>
              </w:rPr>
            </w:pPr>
          </w:p>
          <w:p>
            <w:pPr>
              <w:pStyle w:val="TableParagraph"/>
              <w:tabs>
                <w:tab w:pos="665" w:val="left" w:leader="none"/>
                <w:tab w:pos="1299" w:val="left" w:leader="none"/>
              </w:tabs>
              <w:spacing w:before="149"/>
              <w:ind w:left="102"/>
              <w:rPr>
                <w:sz w:val="22"/>
              </w:rPr>
            </w:pPr>
            <w:r>
              <w:rPr>
                <w:color w:val="231F20"/>
                <w:sz w:val="22"/>
              </w:rPr>
              <w:t>A-I,</w:t>
              <w:tab/>
              <w:t>A-II,</w:t>
              <w:tab/>
              <w:t>B-48,</w:t>
            </w:r>
          </w:p>
          <w:p>
            <w:pPr>
              <w:pStyle w:val="TableParagraph"/>
              <w:spacing w:before="67"/>
              <w:ind w:left="102"/>
              <w:rPr>
                <w:sz w:val="22"/>
              </w:rPr>
            </w:pPr>
            <w:r>
              <w:rPr>
                <w:color w:val="231F20"/>
                <w:sz w:val="22"/>
              </w:rPr>
              <w:t>C-I, C-II, C-III</w:t>
            </w:r>
          </w:p>
        </w:tc>
        <w:tc>
          <w:tcPr>
            <w:tcW w:w="1047" w:type="dxa"/>
            <w:tcBorders>
              <w:bottom w:val="nil"/>
            </w:tcBorders>
          </w:tcPr>
          <w:p>
            <w:pPr>
              <w:pStyle w:val="TableParagraph"/>
              <w:rPr>
                <w:sz w:val="22"/>
              </w:rPr>
            </w:pPr>
          </w:p>
          <w:p>
            <w:pPr>
              <w:pStyle w:val="TableParagraph"/>
              <w:rPr>
                <w:sz w:val="22"/>
              </w:rPr>
            </w:pPr>
          </w:p>
          <w:p>
            <w:pPr>
              <w:pStyle w:val="TableParagraph"/>
              <w:spacing w:before="1"/>
              <w:rPr>
                <w:sz w:val="21"/>
              </w:rPr>
            </w:pPr>
          </w:p>
          <w:p>
            <w:pPr>
              <w:pStyle w:val="TableParagraph"/>
              <w:ind w:left="103" w:right="149"/>
              <w:rPr>
                <w:sz w:val="22"/>
              </w:rPr>
            </w:pPr>
            <w:r>
              <w:rPr>
                <w:color w:val="231F20"/>
                <w:sz w:val="22"/>
              </w:rPr>
              <w:t>B-100,</w:t>
            </w:r>
          </w:p>
          <w:p>
            <w:pPr>
              <w:pStyle w:val="TableParagraph"/>
              <w:spacing w:line="302" w:lineRule="auto" w:before="67"/>
              <w:ind w:left="103" w:right="149"/>
              <w:rPr>
                <w:sz w:val="22"/>
              </w:rPr>
            </w:pPr>
            <w:r>
              <w:rPr>
                <w:color w:val="231F20"/>
                <w:w w:val="95"/>
                <w:sz w:val="22"/>
              </w:rPr>
              <w:t>C-I, C-II, </w:t>
            </w:r>
            <w:r>
              <w:rPr>
                <w:color w:val="231F20"/>
                <w:sz w:val="22"/>
              </w:rPr>
              <w:t>C-III, E</w:t>
            </w:r>
          </w:p>
        </w:tc>
        <w:tc>
          <w:tcPr>
            <w:tcW w:w="918" w:type="dxa"/>
            <w:tcBorders>
              <w:bottom w:val="nil"/>
            </w:tcBorders>
          </w:tcPr>
          <w:p>
            <w:pPr>
              <w:pStyle w:val="TableParagraph"/>
              <w:rPr>
                <w:sz w:val="22"/>
              </w:rPr>
            </w:pPr>
          </w:p>
          <w:p>
            <w:pPr>
              <w:pStyle w:val="TableParagraph"/>
              <w:spacing w:before="2"/>
              <w:rPr>
                <w:sz w:val="29"/>
              </w:rPr>
            </w:pPr>
          </w:p>
          <w:p>
            <w:pPr>
              <w:pStyle w:val="TableParagraph"/>
              <w:ind w:left="102" w:right="24"/>
              <w:rPr>
                <w:sz w:val="22"/>
              </w:rPr>
            </w:pPr>
            <w:r>
              <w:rPr>
                <w:color w:val="231F20"/>
                <w:sz w:val="22"/>
              </w:rPr>
              <w:t>B-100, </w:t>
            </w:r>
          </w:p>
          <w:p>
            <w:pPr>
              <w:pStyle w:val="TableParagraph"/>
              <w:spacing w:before="67"/>
              <w:ind w:left="102" w:right="24"/>
              <w:rPr>
                <w:sz w:val="22"/>
              </w:rPr>
            </w:pPr>
            <w:r>
              <w:rPr>
                <w:color w:val="231F20"/>
                <w:sz w:val="22"/>
              </w:rPr>
              <w:t>C  </w:t>
            </w:r>
            <w:r>
              <w:rPr>
                <w:color w:val="231F20"/>
                <w:w w:val="95"/>
                <w:sz w:val="22"/>
              </w:rPr>
              <w:t>-  </w:t>
            </w:r>
            <w:r>
              <w:rPr>
                <w:color w:val="231F20"/>
                <w:sz w:val="22"/>
              </w:rPr>
              <w:t>I  ,</w:t>
            </w:r>
          </w:p>
          <w:p>
            <w:pPr>
              <w:pStyle w:val="TableParagraph"/>
              <w:spacing w:line="302" w:lineRule="auto" w:before="67"/>
              <w:ind w:left="102" w:right="24"/>
              <w:rPr>
                <w:sz w:val="22"/>
              </w:rPr>
            </w:pPr>
            <w:r>
              <w:rPr>
                <w:color w:val="231F20"/>
                <w:sz w:val="22"/>
              </w:rPr>
              <w:t>C - I I , C-III, E</w:t>
            </w:r>
          </w:p>
        </w:tc>
        <w:tc>
          <w:tcPr>
            <w:tcW w:w="825" w:type="dxa"/>
            <w:tcBorders>
              <w:bottom w:val="nil"/>
            </w:tcBorders>
          </w:tcPr>
          <w:p>
            <w:pPr>
              <w:pStyle w:val="TableParagraph"/>
              <w:rPr>
                <w:sz w:val="22"/>
              </w:rPr>
            </w:pPr>
          </w:p>
          <w:p>
            <w:pPr>
              <w:pStyle w:val="TableParagraph"/>
              <w:rPr>
                <w:sz w:val="22"/>
              </w:rPr>
            </w:pPr>
          </w:p>
          <w:p>
            <w:pPr>
              <w:pStyle w:val="TableParagraph"/>
              <w:rPr>
                <w:sz w:val="22"/>
              </w:rPr>
            </w:pPr>
          </w:p>
          <w:p>
            <w:pPr>
              <w:pStyle w:val="TableParagraph"/>
              <w:spacing w:before="10"/>
              <w:rPr>
                <w:sz w:val="26"/>
              </w:rPr>
            </w:pPr>
          </w:p>
          <w:p>
            <w:pPr>
              <w:pStyle w:val="TableParagraph"/>
              <w:ind w:left="103"/>
              <w:rPr>
                <w:sz w:val="22"/>
              </w:rPr>
            </w:pPr>
            <w:r>
              <w:rPr>
                <w:color w:val="231F20"/>
                <w:sz w:val="22"/>
              </w:rPr>
              <w:t>B-100</w:t>
            </w:r>
          </w:p>
        </w:tc>
        <w:tc>
          <w:tcPr>
            <w:tcW w:w="881" w:type="dxa"/>
            <w:tcBorders>
              <w:bottom w:val="nil"/>
              <w:right w:val="nil"/>
            </w:tcBorders>
          </w:tcPr>
          <w:p>
            <w:pPr>
              <w:pStyle w:val="TableParagraph"/>
              <w:spacing w:before="3"/>
              <w:rPr>
                <w:sz w:val="23"/>
              </w:rPr>
            </w:pPr>
          </w:p>
          <w:p>
            <w:pPr>
              <w:pStyle w:val="TableParagraph"/>
              <w:spacing w:before="1"/>
              <w:ind w:left="103"/>
              <w:rPr>
                <w:sz w:val="22"/>
              </w:rPr>
            </w:pPr>
            <w:r>
              <w:rPr>
                <w:color w:val="231F20"/>
                <w:sz w:val="22"/>
              </w:rPr>
              <w:t>A-I,</w:t>
            </w:r>
          </w:p>
          <w:p>
            <w:pPr>
              <w:pStyle w:val="TableParagraph"/>
              <w:spacing w:before="67"/>
              <w:ind w:left="103"/>
              <w:rPr>
                <w:sz w:val="22"/>
              </w:rPr>
            </w:pPr>
            <w:r>
              <w:rPr>
                <w:color w:val="231F20"/>
                <w:sz w:val="22"/>
              </w:rPr>
              <w:t>A-II,</w:t>
            </w:r>
          </w:p>
          <w:p>
            <w:pPr>
              <w:pStyle w:val="TableParagraph"/>
              <w:spacing w:before="67"/>
              <w:ind w:left="103"/>
              <w:rPr>
                <w:sz w:val="22"/>
              </w:rPr>
            </w:pPr>
            <w:r>
              <w:rPr>
                <w:color w:val="231F20"/>
                <w:sz w:val="22"/>
              </w:rPr>
              <w:t>C-I,</w:t>
            </w:r>
          </w:p>
          <w:p>
            <w:pPr>
              <w:pStyle w:val="TableParagraph"/>
              <w:spacing w:before="67"/>
              <w:ind w:left="103"/>
              <w:rPr>
                <w:sz w:val="22"/>
              </w:rPr>
            </w:pPr>
            <w:r>
              <w:rPr>
                <w:color w:val="231F20"/>
                <w:sz w:val="22"/>
              </w:rPr>
              <w:t>C-II,</w:t>
            </w:r>
          </w:p>
          <w:p>
            <w:pPr>
              <w:pStyle w:val="TableParagraph"/>
              <w:spacing w:line="302" w:lineRule="auto" w:before="67"/>
              <w:ind w:left="103" w:right="282"/>
              <w:rPr>
                <w:sz w:val="22"/>
              </w:rPr>
            </w:pPr>
            <w:r>
              <w:rPr>
                <w:color w:val="231F20"/>
                <w:w w:val="95"/>
                <w:sz w:val="22"/>
              </w:rPr>
              <w:t>C-III,</w:t>
            </w:r>
            <w:r>
              <w:rPr>
                <w:color w:val="231F20"/>
                <w:w w:val="94"/>
                <w:sz w:val="22"/>
              </w:rPr>
              <w:t> </w:t>
            </w:r>
            <w:r>
              <w:rPr>
                <w:color w:val="231F20"/>
                <w:sz w:val="22"/>
              </w:rPr>
              <w:t>D, E</w:t>
            </w:r>
          </w:p>
        </w:tc>
      </w:tr>
    </w:tbl>
    <w:p>
      <w:pPr>
        <w:pStyle w:val="BodyText"/>
        <w:spacing w:before="34"/>
        <w:ind w:left="460"/>
      </w:pPr>
      <w:r>
        <w:rPr>
          <w:color w:val="231F20"/>
        </w:rPr>
        <w:t>(Vance y Vance, 1986).</w:t>
      </w:r>
    </w:p>
    <w:p>
      <w:pPr>
        <w:pStyle w:val="BodyText"/>
      </w:pPr>
    </w:p>
    <w:p>
      <w:pPr>
        <w:pStyle w:val="BodyText"/>
        <w:spacing w:line="302" w:lineRule="auto" w:before="134"/>
        <w:ind w:left="100" w:right="118"/>
        <w:jc w:val="both"/>
      </w:pPr>
      <w:r>
        <w:rPr>
          <w:color w:val="231F20"/>
        </w:rPr>
        <w:t>Las grasas en el intestino se emulsionan mediante los ácidos biliares y el movimiento peristáltico,</w:t>
      </w:r>
      <w:r>
        <w:rPr>
          <w:color w:val="231F20"/>
          <w:spacing w:val="-12"/>
        </w:rPr>
        <w:t> </w:t>
      </w:r>
      <w:r>
        <w:rPr>
          <w:color w:val="231F20"/>
        </w:rPr>
        <w:t>a</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lipasa</w:t>
      </w:r>
      <w:r>
        <w:rPr>
          <w:color w:val="231F20"/>
          <w:spacing w:val="-12"/>
        </w:rPr>
        <w:t> </w:t>
      </w:r>
      <w:r>
        <w:rPr>
          <w:color w:val="231F20"/>
        </w:rPr>
        <w:t>pancreática</w:t>
      </w:r>
      <w:r>
        <w:rPr>
          <w:color w:val="231F20"/>
          <w:spacing w:val="-12"/>
        </w:rPr>
        <w:t> </w:t>
      </w:r>
      <w:r>
        <w:rPr>
          <w:color w:val="231F20"/>
        </w:rPr>
        <w:t>pueda</w:t>
      </w:r>
      <w:r>
        <w:rPr>
          <w:color w:val="231F20"/>
          <w:spacing w:val="-12"/>
        </w:rPr>
        <w:t> </w:t>
      </w:r>
      <w:r>
        <w:rPr>
          <w:color w:val="231F20"/>
        </w:rPr>
        <w:t>actuar;</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manera</w:t>
      </w:r>
      <w:r>
        <w:rPr>
          <w:color w:val="231F20"/>
          <w:spacing w:val="-12"/>
        </w:rPr>
        <w:t> </w:t>
      </w:r>
      <w:r>
        <w:rPr>
          <w:color w:val="231F20"/>
        </w:rPr>
        <w:t>son</w:t>
      </w:r>
      <w:r>
        <w:rPr>
          <w:color w:val="231F20"/>
          <w:spacing w:val="-12"/>
        </w:rPr>
        <w:t> </w:t>
      </w:r>
      <w:r>
        <w:rPr>
          <w:color w:val="231F20"/>
        </w:rPr>
        <w:t>absorbidas por los entericitos, éstos producen los quilomicrones formados aquí con Apo B-48; se transportan por la circulación linfática y en el conducto torácico; de ahí a la sangre, </w:t>
      </w:r>
      <w:r>
        <w:rPr>
          <w:color w:val="231F20"/>
          <w:w w:val="104"/>
        </w:rPr>
        <w:t>donde</w:t>
      </w:r>
      <w:r>
        <w:rPr>
          <w:color w:val="231F20"/>
          <w:spacing w:val="-6"/>
        </w:rPr>
        <w:t> </w:t>
      </w:r>
      <w:r>
        <w:rPr>
          <w:color w:val="231F20"/>
          <w:w w:val="102"/>
        </w:rPr>
        <w:t>adquieren</w:t>
      </w:r>
      <w:r>
        <w:rPr>
          <w:color w:val="231F20"/>
          <w:spacing w:val="-6"/>
        </w:rPr>
        <w:t> </w:t>
      </w:r>
      <w:r>
        <w:rPr>
          <w:color w:val="231F20"/>
          <w:w w:val="93"/>
        </w:rPr>
        <w:t>las</w:t>
      </w:r>
      <w:r>
        <w:rPr>
          <w:color w:val="231F20"/>
          <w:spacing w:val="-6"/>
        </w:rPr>
        <w:t> </w:t>
      </w:r>
      <w:r>
        <w:rPr>
          <w:color w:val="231F20"/>
          <w:w w:val="102"/>
        </w:rPr>
        <w:t>Apo</w:t>
      </w:r>
      <w:r>
        <w:rPr>
          <w:color w:val="231F20"/>
          <w:spacing w:val="-6"/>
        </w:rPr>
        <w:t> </w:t>
      </w:r>
      <w:r>
        <w:rPr>
          <w:color w:val="231F20"/>
          <w:w w:val="98"/>
        </w:rPr>
        <w:t>A,</w:t>
      </w:r>
      <w:r>
        <w:rPr>
          <w:color w:val="231F20"/>
          <w:spacing w:val="-6"/>
        </w:rPr>
        <w:t> </w:t>
      </w:r>
      <w:r>
        <w:rPr>
          <w:color w:val="231F20"/>
          <w:w w:val="93"/>
        </w:rPr>
        <w:t>C-I,</w:t>
      </w:r>
      <w:r>
        <w:rPr>
          <w:color w:val="231F20"/>
          <w:spacing w:val="-6"/>
        </w:rPr>
        <w:t> </w:t>
      </w:r>
      <w:r>
        <w:rPr>
          <w:color w:val="231F20"/>
          <w:w w:val="93"/>
        </w:rPr>
        <w:t>C-II</w:t>
      </w:r>
      <w:r>
        <w:rPr>
          <w:color w:val="231F20"/>
          <w:spacing w:val="-6"/>
        </w:rPr>
        <w:t> </w:t>
      </w:r>
      <w:r>
        <w:rPr>
          <w:color w:val="231F20"/>
          <w:w w:val="93"/>
        </w:rPr>
        <w:t>y</w:t>
      </w:r>
      <w:r>
        <w:rPr>
          <w:color w:val="231F20"/>
          <w:spacing w:val="-6"/>
        </w:rPr>
        <w:t> </w:t>
      </w:r>
      <w:r>
        <w:rPr>
          <w:color w:val="231F20"/>
          <w:w w:val="95"/>
        </w:rPr>
        <w:t>E.</w:t>
      </w:r>
      <w:r>
        <w:rPr>
          <w:color w:val="231F20"/>
          <w:spacing w:val="-6"/>
        </w:rPr>
        <w:t> </w:t>
      </w:r>
      <w:r>
        <w:rPr>
          <w:color w:val="231F20"/>
          <w:w w:val="101"/>
        </w:rPr>
        <w:t>De</w:t>
      </w:r>
      <w:r>
        <w:rPr>
          <w:color w:val="231F20"/>
          <w:spacing w:val="-6"/>
        </w:rPr>
        <w:t> </w:t>
      </w:r>
      <w:r>
        <w:rPr>
          <w:color w:val="231F20"/>
          <w:w w:val="96"/>
        </w:rPr>
        <w:t>la</w:t>
      </w:r>
      <w:r>
        <w:rPr>
          <w:color w:val="231F20"/>
          <w:spacing w:val="-6"/>
        </w:rPr>
        <w:t> </w:t>
      </w:r>
      <w:r>
        <w:rPr>
          <w:color w:val="231F20"/>
          <w:w w:val="98"/>
        </w:rPr>
        <w:t>misma</w:t>
      </w:r>
      <w:r>
        <w:rPr>
          <w:color w:val="231F20"/>
          <w:spacing w:val="-6"/>
        </w:rPr>
        <w:t> </w:t>
      </w:r>
      <w:r>
        <w:rPr>
          <w:color w:val="231F20"/>
          <w:w w:val="98"/>
        </w:rPr>
        <w:t>forma,</w:t>
      </w:r>
      <w:r>
        <w:rPr>
          <w:color w:val="231F20"/>
        </w:rPr>
        <w:t> </w:t>
      </w:r>
      <w:r>
        <w:rPr>
          <w:color w:val="231F20"/>
          <w:spacing w:val="-11"/>
        </w:rPr>
        <w:t> </w:t>
      </w:r>
      <w:r>
        <w:rPr>
          <w:color w:val="231F20"/>
          <w:w w:val="93"/>
        </w:rPr>
        <w:t>las</w:t>
      </w:r>
      <w:r>
        <w:rPr>
          <w:color w:val="231F20"/>
          <w:spacing w:val="-5"/>
        </w:rPr>
        <w:t> </w:t>
      </w:r>
      <w:r>
        <w:rPr>
          <w:color w:val="231F20"/>
          <w:w w:val="170"/>
          <w:sz w:val="15"/>
        </w:rPr>
        <w:t>vl</w:t>
      </w:r>
      <w:r>
        <w:rPr>
          <w:color w:val="231F20"/>
          <w:w w:val="103"/>
          <w:sz w:val="15"/>
        </w:rPr>
        <w:t>D</w:t>
      </w:r>
      <w:r>
        <w:rPr>
          <w:color w:val="231F20"/>
          <w:w w:val="211"/>
          <w:sz w:val="15"/>
        </w:rPr>
        <w:t>l</w:t>
      </w:r>
      <w:r>
        <w:rPr>
          <w:color w:val="231F20"/>
          <w:spacing w:val="12"/>
          <w:sz w:val="15"/>
        </w:rPr>
        <w:t> </w:t>
      </w:r>
      <w:r>
        <w:rPr>
          <w:color w:val="231F20"/>
          <w:w w:val="103"/>
        </w:rPr>
        <w:t>que</w:t>
      </w:r>
      <w:r>
        <w:rPr>
          <w:color w:val="231F20"/>
          <w:spacing w:val="-6"/>
        </w:rPr>
        <w:t> </w:t>
      </w:r>
      <w:r>
        <w:rPr>
          <w:color w:val="231F20"/>
          <w:w w:val="96"/>
        </w:rPr>
        <w:t>se</w:t>
      </w:r>
      <w:r>
        <w:rPr>
          <w:color w:val="231F20"/>
          <w:spacing w:val="-6"/>
        </w:rPr>
        <w:t> </w:t>
      </w:r>
      <w:r>
        <w:rPr>
          <w:color w:val="231F20"/>
          <w:w w:val="100"/>
        </w:rPr>
        <w:t>liberan</w:t>
      </w:r>
      <w:r>
        <w:rPr>
          <w:color w:val="231F20"/>
          <w:spacing w:val="-6"/>
        </w:rPr>
        <w:t> </w:t>
      </w:r>
      <w:r>
        <w:rPr>
          <w:color w:val="231F20"/>
          <w:w w:val="101"/>
        </w:rPr>
        <w:t>del </w:t>
      </w:r>
      <w:r>
        <w:rPr>
          <w:color w:val="231F20"/>
        </w:rPr>
        <w:t>hígado</w:t>
      </w:r>
      <w:r>
        <w:rPr>
          <w:color w:val="231F20"/>
          <w:spacing w:val="-7"/>
        </w:rPr>
        <w:t> </w:t>
      </w:r>
      <w:r>
        <w:rPr>
          <w:color w:val="231F20"/>
        </w:rPr>
        <w:t>hacia</w:t>
      </w:r>
      <w:r>
        <w:rPr>
          <w:color w:val="231F20"/>
          <w:spacing w:val="-7"/>
        </w:rPr>
        <w:t> </w:t>
      </w:r>
      <w:r>
        <w:rPr>
          <w:color w:val="231F20"/>
        </w:rPr>
        <w:t>la</w:t>
      </w:r>
      <w:r>
        <w:rPr>
          <w:color w:val="231F20"/>
          <w:spacing w:val="-7"/>
        </w:rPr>
        <w:t> </w:t>
      </w:r>
      <w:r>
        <w:rPr>
          <w:color w:val="231F20"/>
        </w:rPr>
        <w:t>sangre</w:t>
      </w:r>
      <w:r>
        <w:rPr>
          <w:color w:val="231F20"/>
          <w:spacing w:val="-7"/>
        </w:rPr>
        <w:t> </w:t>
      </w:r>
      <w:r>
        <w:rPr>
          <w:color w:val="231F20"/>
        </w:rPr>
        <w:t>y</w:t>
      </w:r>
      <w:r>
        <w:rPr>
          <w:color w:val="231F20"/>
          <w:spacing w:val="-7"/>
        </w:rPr>
        <w:t> </w:t>
      </w:r>
      <w:r>
        <w:rPr>
          <w:color w:val="231F20"/>
        </w:rPr>
        <w:t>llevan</w:t>
      </w:r>
      <w:r>
        <w:rPr>
          <w:color w:val="231F20"/>
          <w:spacing w:val="-7"/>
        </w:rPr>
        <w:t> </w:t>
      </w:r>
      <w:r>
        <w:rPr>
          <w:color w:val="231F20"/>
        </w:rPr>
        <w:t>las</w:t>
      </w:r>
      <w:r>
        <w:rPr>
          <w:color w:val="231F20"/>
          <w:spacing w:val="-7"/>
        </w:rPr>
        <w:t> </w:t>
      </w:r>
      <w:r>
        <w:rPr>
          <w:color w:val="231F20"/>
        </w:rPr>
        <w:t>Apo</w:t>
      </w:r>
      <w:r>
        <w:rPr>
          <w:color w:val="231F20"/>
          <w:spacing w:val="-7"/>
        </w:rPr>
        <w:t> </w:t>
      </w:r>
      <w:r>
        <w:rPr>
          <w:color w:val="231F20"/>
        </w:rPr>
        <w:t>B-100,</w:t>
      </w:r>
      <w:r>
        <w:rPr>
          <w:color w:val="231F20"/>
          <w:spacing w:val="-7"/>
        </w:rPr>
        <w:t> </w:t>
      </w:r>
      <w:r>
        <w:rPr>
          <w:color w:val="231F20"/>
        </w:rPr>
        <w:t>E,</w:t>
      </w:r>
      <w:r>
        <w:rPr>
          <w:color w:val="231F20"/>
          <w:spacing w:val="-7"/>
        </w:rPr>
        <w:t> </w:t>
      </w:r>
      <w:r>
        <w:rPr>
          <w:color w:val="231F20"/>
        </w:rPr>
        <w:t>C-II</w:t>
      </w:r>
      <w:r>
        <w:rPr>
          <w:color w:val="231F20"/>
          <w:spacing w:val="-7"/>
        </w:rPr>
        <w:t> </w:t>
      </w:r>
      <w:r>
        <w:rPr>
          <w:color w:val="231F20"/>
        </w:rPr>
        <w:t>y</w:t>
      </w:r>
      <w:r>
        <w:rPr>
          <w:color w:val="231F20"/>
          <w:spacing w:val="-7"/>
        </w:rPr>
        <w:t> </w:t>
      </w:r>
      <w:r>
        <w:rPr>
          <w:color w:val="231F20"/>
        </w:rPr>
        <w:t>C-III.</w:t>
      </w:r>
      <w:r>
        <w:rPr>
          <w:color w:val="231F20"/>
          <w:spacing w:val="-7"/>
        </w:rPr>
        <w:t> </w:t>
      </w:r>
      <w:r>
        <w:rPr>
          <w:color w:val="231F20"/>
        </w:rPr>
        <w:t>Éstas</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quilomicrones,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39</w:t>
      </w:r>
    </w:p>
    <w:p>
      <w:pPr>
        <w:pStyle w:val="BodyText"/>
        <w:rPr>
          <w:sz w:val="20"/>
        </w:rPr>
      </w:pPr>
    </w:p>
    <w:p>
      <w:pPr>
        <w:pStyle w:val="BodyText"/>
        <w:spacing w:line="302" w:lineRule="auto" w:before="155"/>
        <w:ind w:left="100" w:right="117"/>
        <w:jc w:val="both"/>
      </w:pPr>
      <w:r>
        <w:rPr>
          <w:color w:val="231F20"/>
          <w:w w:val="105"/>
        </w:rPr>
        <w:t>mediante</w:t>
      </w:r>
      <w:r>
        <w:rPr>
          <w:color w:val="231F20"/>
          <w:spacing w:val="-16"/>
          <w:w w:val="105"/>
        </w:rPr>
        <w:t> </w:t>
      </w:r>
      <w:r>
        <w:rPr>
          <w:color w:val="231F20"/>
          <w:w w:val="105"/>
        </w:rPr>
        <w:t>los</w:t>
      </w:r>
      <w:r>
        <w:rPr>
          <w:color w:val="231F20"/>
          <w:spacing w:val="-16"/>
          <w:w w:val="105"/>
        </w:rPr>
        <w:t> </w:t>
      </w:r>
      <w:r>
        <w:rPr>
          <w:color w:val="231F20"/>
          <w:w w:val="105"/>
        </w:rPr>
        <w:t>receptores</w:t>
      </w:r>
      <w:r>
        <w:rPr>
          <w:color w:val="231F20"/>
          <w:spacing w:val="-16"/>
          <w:w w:val="105"/>
        </w:rPr>
        <w:t> </w:t>
      </w:r>
      <w:r>
        <w:rPr>
          <w:color w:val="231F20"/>
          <w:w w:val="105"/>
        </w:rPr>
        <w:t>ubicados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endotelio,</w:t>
      </w:r>
      <w:r>
        <w:rPr>
          <w:color w:val="231F20"/>
          <w:spacing w:val="-16"/>
          <w:w w:val="105"/>
        </w:rPr>
        <w:t> </w:t>
      </w:r>
      <w:r>
        <w:rPr>
          <w:color w:val="231F20"/>
          <w:w w:val="105"/>
        </w:rPr>
        <w:t>se</w:t>
      </w:r>
      <w:r>
        <w:rPr>
          <w:color w:val="231F20"/>
          <w:spacing w:val="-16"/>
          <w:w w:val="105"/>
        </w:rPr>
        <w:t> </w:t>
      </w:r>
      <w:r>
        <w:rPr>
          <w:color w:val="231F20"/>
          <w:w w:val="105"/>
        </w:rPr>
        <w:t>adhieren</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C-II</w:t>
      </w:r>
      <w:r>
        <w:rPr>
          <w:color w:val="231F20"/>
          <w:spacing w:val="-16"/>
          <w:w w:val="105"/>
        </w:rPr>
        <w:t> </w:t>
      </w:r>
      <w:r>
        <w:rPr>
          <w:color w:val="231F20"/>
          <w:w w:val="105"/>
        </w:rPr>
        <w:t>la</w:t>
      </w:r>
      <w:r>
        <w:rPr>
          <w:color w:val="231F20"/>
          <w:spacing w:val="-16"/>
          <w:w w:val="105"/>
        </w:rPr>
        <w:t> </w:t>
      </w:r>
      <w:r>
        <w:rPr>
          <w:color w:val="231F20"/>
          <w:w w:val="105"/>
        </w:rPr>
        <w:t>cual</w:t>
      </w:r>
      <w:r>
        <w:rPr>
          <w:color w:val="231F20"/>
          <w:spacing w:val="-16"/>
          <w:w w:val="105"/>
        </w:rPr>
        <w:t> </w:t>
      </w:r>
      <w:r>
        <w:rPr>
          <w:color w:val="231F20"/>
          <w:w w:val="105"/>
        </w:rPr>
        <w:t>activa </w:t>
      </w:r>
      <w:r>
        <w:rPr>
          <w:color w:val="231F20"/>
          <w:w w:val="101"/>
        </w:rPr>
        <w:t>a</w:t>
      </w:r>
      <w:r>
        <w:rPr>
          <w:color w:val="231F20"/>
          <w:spacing w:val="24"/>
        </w:rPr>
        <w:t> </w:t>
      </w:r>
      <w:r>
        <w:rPr>
          <w:color w:val="231F20"/>
          <w:w w:val="96"/>
        </w:rPr>
        <w:t>la</w:t>
      </w:r>
      <w:r>
        <w:rPr>
          <w:color w:val="231F20"/>
          <w:spacing w:val="24"/>
        </w:rPr>
        <w:t> </w:t>
      </w:r>
      <w:r>
        <w:rPr>
          <w:color w:val="231F20"/>
          <w:w w:val="98"/>
        </w:rPr>
        <w:t>enzima</w:t>
      </w:r>
      <w:r>
        <w:rPr>
          <w:color w:val="231F20"/>
          <w:spacing w:val="24"/>
        </w:rPr>
        <w:t> </w:t>
      </w:r>
      <w:r>
        <w:rPr>
          <w:color w:val="231F20"/>
          <w:w w:val="99"/>
        </w:rPr>
        <w:t>lipoproteína</w:t>
      </w:r>
      <w:r>
        <w:rPr>
          <w:color w:val="231F20"/>
          <w:spacing w:val="24"/>
        </w:rPr>
        <w:t> </w:t>
      </w:r>
      <w:r>
        <w:rPr>
          <w:color w:val="231F20"/>
          <w:w w:val="97"/>
        </w:rPr>
        <w:t>lipasa</w:t>
      </w:r>
      <w:r>
        <w:rPr>
          <w:color w:val="231F20"/>
          <w:spacing w:val="24"/>
        </w:rPr>
        <w:t> </w:t>
      </w:r>
      <w:r>
        <w:rPr>
          <w:color w:val="231F20"/>
          <w:w w:val="88"/>
        </w:rPr>
        <w:t>(</w:t>
      </w:r>
      <w:r>
        <w:rPr>
          <w:color w:val="231F20"/>
          <w:w w:val="210"/>
          <w:sz w:val="15"/>
        </w:rPr>
        <w:t>l</w:t>
      </w:r>
      <w:r>
        <w:rPr>
          <w:color w:val="231F20"/>
          <w:w w:val="98"/>
          <w:sz w:val="15"/>
        </w:rPr>
        <w:t>P</w:t>
      </w:r>
      <w:r>
        <w:rPr>
          <w:color w:val="231F20"/>
          <w:w w:val="210"/>
          <w:sz w:val="15"/>
        </w:rPr>
        <w:t>l</w:t>
      </w:r>
      <w:r>
        <w:rPr>
          <w:color w:val="231F20"/>
          <w:w w:val="88"/>
        </w:rPr>
        <w:t>)</w:t>
      </w:r>
      <w:r>
        <w:rPr>
          <w:color w:val="231F20"/>
          <w:spacing w:val="24"/>
        </w:rPr>
        <w:t> </w:t>
      </w:r>
      <w:r>
        <w:rPr>
          <w:color w:val="231F20"/>
          <w:w w:val="103"/>
        </w:rPr>
        <w:t>que</w:t>
      </w:r>
      <w:r>
        <w:rPr>
          <w:color w:val="231F20"/>
          <w:spacing w:val="24"/>
        </w:rPr>
        <w:t> </w:t>
      </w:r>
      <w:r>
        <w:rPr>
          <w:color w:val="231F20"/>
          <w:w w:val="98"/>
        </w:rPr>
        <w:t>hidroliza</w:t>
      </w:r>
      <w:r>
        <w:rPr>
          <w:color w:val="231F20"/>
          <w:spacing w:val="24"/>
        </w:rPr>
        <w:t> </w:t>
      </w:r>
      <w:r>
        <w:rPr>
          <w:color w:val="231F20"/>
          <w:w w:val="94"/>
        </w:rPr>
        <w:t>los</w:t>
      </w:r>
      <w:r>
        <w:rPr>
          <w:color w:val="231F20"/>
          <w:spacing w:val="24"/>
        </w:rPr>
        <w:t> </w:t>
      </w:r>
      <w:r>
        <w:rPr>
          <w:color w:val="231F20"/>
          <w:w w:val="96"/>
        </w:rPr>
        <w:t>triglicéridos</w:t>
      </w:r>
      <w:r>
        <w:rPr>
          <w:color w:val="231F20"/>
          <w:spacing w:val="24"/>
        </w:rPr>
        <w:t> </w:t>
      </w:r>
      <w:r>
        <w:rPr>
          <w:color w:val="231F20"/>
          <w:w w:val="105"/>
        </w:rPr>
        <w:t>de</w:t>
      </w:r>
      <w:r>
        <w:rPr>
          <w:color w:val="231F20"/>
          <w:spacing w:val="24"/>
        </w:rPr>
        <w:t> </w:t>
      </w:r>
      <w:r>
        <w:rPr>
          <w:color w:val="231F20"/>
          <w:w w:val="96"/>
        </w:rPr>
        <w:t>la</w:t>
      </w:r>
      <w:r>
        <w:rPr>
          <w:color w:val="231F20"/>
          <w:spacing w:val="24"/>
        </w:rPr>
        <w:t> </w:t>
      </w:r>
      <w:r>
        <w:rPr>
          <w:color w:val="231F20"/>
          <w:w w:val="99"/>
        </w:rPr>
        <w:t>lipoproteína</w:t>
      </w:r>
      <w:r>
        <w:rPr>
          <w:color w:val="231F20"/>
          <w:spacing w:val="24"/>
        </w:rPr>
        <w:t> </w:t>
      </w:r>
      <w:r>
        <w:rPr>
          <w:color w:val="231F20"/>
          <w:w w:val="101"/>
        </w:rPr>
        <w:t>a </w:t>
      </w:r>
      <w:r>
        <w:rPr>
          <w:color w:val="231F20"/>
          <w:w w:val="105"/>
        </w:rPr>
        <w:t>ácidos</w:t>
      </w:r>
      <w:r>
        <w:rPr>
          <w:color w:val="231F20"/>
          <w:spacing w:val="-12"/>
          <w:w w:val="105"/>
        </w:rPr>
        <w:t> </w:t>
      </w:r>
      <w:r>
        <w:rPr>
          <w:color w:val="231F20"/>
          <w:w w:val="105"/>
        </w:rPr>
        <w:t>grasos</w:t>
      </w:r>
      <w:r>
        <w:rPr>
          <w:color w:val="231F20"/>
          <w:spacing w:val="-12"/>
          <w:w w:val="105"/>
        </w:rPr>
        <w:t> </w:t>
      </w:r>
      <w:r>
        <w:rPr>
          <w:color w:val="231F20"/>
          <w:w w:val="105"/>
        </w:rPr>
        <w:t>y</w:t>
      </w:r>
      <w:r>
        <w:rPr>
          <w:color w:val="231F20"/>
          <w:spacing w:val="-12"/>
          <w:w w:val="105"/>
        </w:rPr>
        <w:t> </w:t>
      </w:r>
      <w:r>
        <w:rPr>
          <w:color w:val="231F20"/>
          <w:w w:val="105"/>
        </w:rPr>
        <w:t>se</w:t>
      </w:r>
      <w:r>
        <w:rPr>
          <w:color w:val="231F20"/>
          <w:spacing w:val="-12"/>
          <w:w w:val="105"/>
        </w:rPr>
        <w:t> </w:t>
      </w:r>
      <w:r>
        <w:rPr>
          <w:color w:val="231F20"/>
          <w:w w:val="105"/>
        </w:rPr>
        <w:t>distribuyen</w:t>
      </w:r>
      <w:r>
        <w:rPr>
          <w:color w:val="231F20"/>
          <w:spacing w:val="-12"/>
          <w:w w:val="105"/>
        </w:rPr>
        <w:t> </w:t>
      </w:r>
      <w:r>
        <w:rPr>
          <w:color w:val="231F20"/>
          <w:w w:val="105"/>
        </w:rPr>
        <w:t>por</w:t>
      </w:r>
      <w:r>
        <w:rPr>
          <w:color w:val="231F20"/>
          <w:spacing w:val="-12"/>
          <w:w w:val="105"/>
        </w:rPr>
        <w:t> </w:t>
      </w:r>
      <w:r>
        <w:rPr>
          <w:color w:val="231F20"/>
          <w:w w:val="105"/>
        </w:rPr>
        <w:t>los</w:t>
      </w:r>
      <w:r>
        <w:rPr>
          <w:color w:val="231F20"/>
          <w:spacing w:val="-12"/>
          <w:w w:val="105"/>
        </w:rPr>
        <w:t> </w:t>
      </w:r>
      <w:r>
        <w:rPr>
          <w:color w:val="231F20"/>
          <w:w w:val="105"/>
        </w:rPr>
        <w:t>capilares</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músculos</w:t>
      </w:r>
      <w:r>
        <w:rPr>
          <w:color w:val="231F20"/>
          <w:spacing w:val="-12"/>
          <w:w w:val="105"/>
        </w:rPr>
        <w:t> </w:t>
      </w:r>
      <w:r>
        <w:rPr>
          <w:color w:val="231F20"/>
          <w:w w:val="105"/>
        </w:rPr>
        <w:t>y</w:t>
      </w:r>
      <w:r>
        <w:rPr>
          <w:color w:val="231F20"/>
          <w:spacing w:val="-12"/>
          <w:w w:val="105"/>
        </w:rPr>
        <w:t> </w:t>
      </w:r>
      <w:r>
        <w:rPr>
          <w:color w:val="231F20"/>
          <w:w w:val="105"/>
        </w:rPr>
        <w:t>tejidos</w:t>
      </w:r>
      <w:r>
        <w:rPr>
          <w:color w:val="231F20"/>
          <w:spacing w:val="-12"/>
          <w:w w:val="105"/>
        </w:rPr>
        <w:t> </w:t>
      </w:r>
      <w:r>
        <w:rPr>
          <w:color w:val="231F20"/>
          <w:w w:val="105"/>
        </w:rPr>
        <w:t>adiposos.</w:t>
      </w:r>
      <w:r>
        <w:rPr>
          <w:color w:val="231F20"/>
          <w:spacing w:val="-12"/>
          <w:w w:val="105"/>
        </w:rPr>
        <w:t> </w:t>
      </w:r>
      <w:r>
        <w:rPr>
          <w:color w:val="231F20"/>
          <w:w w:val="105"/>
        </w:rPr>
        <w:t>Los </w:t>
      </w:r>
      <w:r>
        <w:rPr>
          <w:color w:val="231F20"/>
          <w:w w:val="100"/>
        </w:rPr>
        <w:t>remanentes</w:t>
      </w:r>
      <w:r>
        <w:rPr>
          <w:color w:val="231F20"/>
          <w:spacing w:val="16"/>
        </w:rPr>
        <w:t> </w:t>
      </w:r>
      <w:r>
        <w:rPr>
          <w:color w:val="231F20"/>
          <w:w w:val="105"/>
        </w:rPr>
        <w:t>de</w:t>
      </w:r>
      <w:r>
        <w:rPr>
          <w:color w:val="231F20"/>
          <w:spacing w:val="16"/>
        </w:rPr>
        <w:t> </w:t>
      </w:r>
      <w:r>
        <w:rPr>
          <w:color w:val="231F20"/>
          <w:w w:val="99"/>
        </w:rPr>
        <w:t>quilomicrón</w:t>
      </w:r>
      <w:r>
        <w:rPr>
          <w:color w:val="231F20"/>
          <w:spacing w:val="16"/>
        </w:rPr>
        <w:t> </w:t>
      </w:r>
      <w:r>
        <w:rPr>
          <w:color w:val="231F20"/>
          <w:w w:val="97"/>
        </w:rPr>
        <w:t>llegan</w:t>
      </w:r>
      <w:r>
        <w:rPr>
          <w:color w:val="231F20"/>
          <w:spacing w:val="16"/>
        </w:rPr>
        <w:t> </w:t>
      </w:r>
      <w:r>
        <w:rPr>
          <w:color w:val="231F20"/>
          <w:w w:val="96"/>
        </w:rPr>
        <w:t>al</w:t>
      </w:r>
      <w:r>
        <w:rPr>
          <w:color w:val="231F20"/>
          <w:spacing w:val="16"/>
        </w:rPr>
        <w:t> </w:t>
      </w:r>
      <w:r>
        <w:rPr>
          <w:color w:val="231F20"/>
          <w:w w:val="100"/>
        </w:rPr>
        <w:t>hígado</w:t>
      </w:r>
      <w:r>
        <w:rPr>
          <w:color w:val="231F20"/>
          <w:spacing w:val="16"/>
        </w:rPr>
        <w:t> </w:t>
      </w:r>
      <w:r>
        <w:rPr>
          <w:color w:val="231F20"/>
          <w:w w:val="93"/>
        </w:rPr>
        <w:t>y</w:t>
      </w:r>
      <w:r>
        <w:rPr>
          <w:color w:val="231F20"/>
          <w:spacing w:val="16"/>
        </w:rPr>
        <w:t> </w:t>
      </w:r>
      <w:r>
        <w:rPr>
          <w:color w:val="231F20"/>
          <w:w w:val="93"/>
        </w:rPr>
        <w:t>las</w:t>
      </w:r>
      <w:r>
        <w:rPr>
          <w:color w:val="231F20"/>
          <w:spacing w:val="17"/>
        </w:rPr>
        <w:t> </w:t>
      </w:r>
      <w:r>
        <w:rPr>
          <w:color w:val="231F20"/>
          <w:w w:val="170"/>
          <w:sz w:val="15"/>
        </w:rPr>
        <w:t>vl</w:t>
      </w:r>
      <w:r>
        <w:rPr>
          <w:color w:val="231F20"/>
          <w:w w:val="103"/>
          <w:sz w:val="15"/>
        </w:rPr>
        <w:t>D</w:t>
      </w:r>
      <w:r>
        <w:rPr>
          <w:color w:val="231F20"/>
          <w:w w:val="210"/>
          <w:sz w:val="15"/>
        </w:rPr>
        <w:t>l</w:t>
      </w:r>
      <w:r>
        <w:rPr>
          <w:color w:val="231F20"/>
          <w:sz w:val="15"/>
        </w:rPr>
        <w:t> </w:t>
      </w:r>
      <w:r>
        <w:rPr>
          <w:color w:val="231F20"/>
          <w:spacing w:val="-4"/>
          <w:sz w:val="15"/>
        </w:rPr>
        <w:t> </w:t>
      </w:r>
      <w:r>
        <w:rPr>
          <w:color w:val="231F20"/>
          <w:w w:val="96"/>
        </w:rPr>
        <w:t>se</w:t>
      </w:r>
      <w:r>
        <w:rPr>
          <w:color w:val="231F20"/>
          <w:spacing w:val="16"/>
        </w:rPr>
        <w:t> </w:t>
      </w:r>
      <w:r>
        <w:rPr>
          <w:color w:val="231F20"/>
          <w:w w:val="99"/>
        </w:rPr>
        <w:t>transforman</w:t>
      </w:r>
      <w:r>
        <w:rPr>
          <w:color w:val="231F20"/>
          <w:spacing w:val="16"/>
        </w:rPr>
        <w:t> </w:t>
      </w:r>
      <w:r>
        <w:rPr>
          <w:color w:val="231F20"/>
          <w:w w:val="103"/>
        </w:rPr>
        <w:t>en</w:t>
      </w:r>
      <w:r>
        <w:rPr>
          <w:color w:val="231F20"/>
          <w:spacing w:val="16"/>
        </w:rPr>
        <w:t> </w:t>
      </w:r>
      <w:r>
        <w:rPr>
          <w:color w:val="231F20"/>
          <w:w w:val="99"/>
        </w:rPr>
        <w:t>lipoproteínas </w:t>
      </w:r>
      <w:r>
        <w:rPr>
          <w:color w:val="231F20"/>
          <w:w w:val="105"/>
        </w:rPr>
        <w:t>de</w:t>
      </w:r>
      <w:r>
        <w:rPr>
          <w:color w:val="231F20"/>
          <w:spacing w:val="6"/>
        </w:rPr>
        <w:t> </w:t>
      </w:r>
      <w:r>
        <w:rPr>
          <w:color w:val="231F20"/>
          <w:w w:val="102"/>
        </w:rPr>
        <w:t>densidad</w:t>
      </w:r>
      <w:r>
        <w:rPr>
          <w:color w:val="231F20"/>
          <w:spacing w:val="6"/>
        </w:rPr>
        <w:t> </w:t>
      </w:r>
      <w:r>
        <w:rPr>
          <w:color w:val="231F20"/>
          <w:w w:val="100"/>
        </w:rPr>
        <w:t>intermedia</w:t>
      </w:r>
      <w:r>
        <w:rPr>
          <w:color w:val="231F20"/>
          <w:spacing w:val="6"/>
        </w:rPr>
        <w:t> </w:t>
      </w:r>
      <w:r>
        <w:rPr>
          <w:color w:val="231F20"/>
          <w:w w:val="88"/>
        </w:rPr>
        <w:t>(</w:t>
      </w:r>
      <w:r>
        <w:rPr>
          <w:color w:val="231F20"/>
          <w:w w:val="102"/>
          <w:sz w:val="15"/>
        </w:rPr>
        <w:t>ID</w:t>
      </w:r>
      <w:r>
        <w:rPr>
          <w:color w:val="231F20"/>
          <w:w w:val="211"/>
          <w:sz w:val="15"/>
        </w:rPr>
        <w:t>l</w:t>
      </w:r>
      <w:r>
        <w:rPr>
          <w:color w:val="231F20"/>
          <w:w w:val="88"/>
        </w:rPr>
        <w:t>)</w:t>
      </w:r>
      <w:r>
        <w:rPr>
          <w:color w:val="231F20"/>
          <w:spacing w:val="6"/>
        </w:rPr>
        <w:t> </w:t>
      </w:r>
      <w:r>
        <w:rPr>
          <w:color w:val="231F20"/>
          <w:w w:val="103"/>
        </w:rPr>
        <w:t>que</w:t>
      </w:r>
      <w:r>
        <w:rPr>
          <w:color w:val="231F20"/>
          <w:spacing w:val="6"/>
        </w:rPr>
        <w:t> </w:t>
      </w:r>
      <w:r>
        <w:rPr>
          <w:color w:val="231F20"/>
          <w:w w:val="104"/>
        </w:rPr>
        <w:t>pueden</w:t>
      </w:r>
      <w:r>
        <w:rPr>
          <w:color w:val="231F20"/>
          <w:spacing w:val="6"/>
        </w:rPr>
        <w:t> </w:t>
      </w:r>
      <w:r>
        <w:rPr>
          <w:color w:val="231F20"/>
          <w:w w:val="100"/>
        </w:rPr>
        <w:t>continuar</w:t>
      </w:r>
      <w:r>
        <w:rPr>
          <w:color w:val="231F20"/>
          <w:spacing w:val="6"/>
        </w:rPr>
        <w:t> </w:t>
      </w:r>
      <w:r>
        <w:rPr>
          <w:color w:val="231F20"/>
          <w:w w:val="101"/>
        </w:rPr>
        <w:t>liberando</w:t>
      </w:r>
      <w:r>
        <w:rPr>
          <w:color w:val="231F20"/>
          <w:spacing w:val="6"/>
        </w:rPr>
        <w:t> </w:t>
      </w:r>
      <w:r>
        <w:rPr>
          <w:color w:val="231F20"/>
          <w:w w:val="98"/>
        </w:rPr>
        <w:t>ácidos</w:t>
      </w:r>
      <w:r>
        <w:rPr>
          <w:color w:val="231F20"/>
          <w:spacing w:val="6"/>
        </w:rPr>
        <w:t> </w:t>
      </w:r>
      <w:r>
        <w:rPr>
          <w:color w:val="231F20"/>
          <w:w w:val="96"/>
        </w:rPr>
        <w:t>grasos</w:t>
      </w:r>
      <w:r>
        <w:rPr>
          <w:color w:val="231F20"/>
          <w:spacing w:val="6"/>
        </w:rPr>
        <w:t> </w:t>
      </w:r>
      <w:r>
        <w:rPr>
          <w:color w:val="231F20"/>
          <w:w w:val="101"/>
        </w:rPr>
        <w:t>a</w:t>
      </w:r>
      <w:r>
        <w:rPr>
          <w:color w:val="231F20"/>
          <w:spacing w:val="6"/>
        </w:rPr>
        <w:t> </w:t>
      </w:r>
      <w:r>
        <w:rPr>
          <w:color w:val="231F20"/>
          <w:w w:val="94"/>
        </w:rPr>
        <w:t>los</w:t>
      </w:r>
      <w:r>
        <w:rPr>
          <w:color w:val="231F20"/>
          <w:spacing w:val="6"/>
        </w:rPr>
        <w:t> </w:t>
      </w:r>
      <w:r>
        <w:rPr>
          <w:color w:val="231F20"/>
          <w:w w:val="96"/>
        </w:rPr>
        <w:t>tejidos </w:t>
      </w:r>
      <w:r>
        <w:rPr>
          <w:color w:val="231F20"/>
          <w:w w:val="98"/>
        </w:rPr>
        <w:t>hasta</w:t>
      </w:r>
      <w:r>
        <w:rPr>
          <w:color w:val="231F20"/>
        </w:rPr>
        <w:t> </w:t>
      </w:r>
      <w:r>
        <w:rPr>
          <w:color w:val="231F20"/>
          <w:spacing w:val="-28"/>
        </w:rPr>
        <w:t> </w:t>
      </w:r>
      <w:r>
        <w:rPr>
          <w:color w:val="231F20"/>
          <w:w w:val="98"/>
        </w:rPr>
        <w:t>convertirse</w:t>
      </w:r>
      <w:r>
        <w:rPr>
          <w:color w:val="231F20"/>
        </w:rPr>
        <w:t> </w:t>
      </w:r>
      <w:r>
        <w:rPr>
          <w:color w:val="231F20"/>
          <w:spacing w:val="-28"/>
        </w:rPr>
        <w:t> </w:t>
      </w:r>
      <w:r>
        <w:rPr>
          <w:color w:val="231F20"/>
          <w:w w:val="103"/>
        </w:rPr>
        <w:t>en</w:t>
      </w:r>
      <w:r>
        <w:rPr>
          <w:color w:val="231F20"/>
        </w:rPr>
        <w:t> </w:t>
      </w:r>
      <w:r>
        <w:rPr>
          <w:color w:val="231F20"/>
          <w:spacing w:val="-27"/>
        </w:rPr>
        <w:t> </w:t>
      </w:r>
      <w:r>
        <w:rPr>
          <w:color w:val="231F20"/>
          <w:w w:val="211"/>
          <w:sz w:val="15"/>
        </w:rPr>
        <w:t>l</w:t>
      </w:r>
      <w:r>
        <w:rPr>
          <w:color w:val="231F20"/>
          <w:w w:val="103"/>
          <w:sz w:val="15"/>
        </w:rPr>
        <w:t>D</w:t>
      </w:r>
      <w:r>
        <w:rPr>
          <w:color w:val="231F20"/>
          <w:w w:val="211"/>
          <w:sz w:val="15"/>
        </w:rPr>
        <w:t>l</w:t>
      </w:r>
      <w:r>
        <w:rPr>
          <w:color w:val="231F20"/>
          <w:sz w:val="15"/>
        </w:rPr>
        <w:t> </w:t>
      </w:r>
      <w:r>
        <w:rPr>
          <w:color w:val="231F20"/>
          <w:spacing w:val="8"/>
          <w:sz w:val="15"/>
        </w:rPr>
        <w:t> </w:t>
      </w:r>
      <w:r>
        <w:rPr>
          <w:color w:val="231F20"/>
          <w:w w:val="102"/>
        </w:rPr>
        <w:t>o</w:t>
      </w:r>
      <w:r>
        <w:rPr>
          <w:color w:val="231F20"/>
        </w:rPr>
        <w:t> </w:t>
      </w:r>
      <w:r>
        <w:rPr>
          <w:color w:val="231F20"/>
          <w:spacing w:val="-28"/>
        </w:rPr>
        <w:t> </w:t>
      </w:r>
      <w:r>
        <w:rPr>
          <w:color w:val="231F20"/>
          <w:w w:val="96"/>
        </w:rPr>
        <w:t>llegar</w:t>
      </w:r>
      <w:r>
        <w:rPr>
          <w:color w:val="231F20"/>
        </w:rPr>
        <w:t> </w:t>
      </w:r>
      <w:r>
        <w:rPr>
          <w:color w:val="231F20"/>
          <w:spacing w:val="-28"/>
        </w:rPr>
        <w:t> </w:t>
      </w:r>
      <w:r>
        <w:rPr>
          <w:color w:val="231F20"/>
          <w:w w:val="96"/>
        </w:rPr>
        <w:t>al</w:t>
      </w:r>
      <w:r>
        <w:rPr>
          <w:color w:val="231F20"/>
        </w:rPr>
        <w:t> </w:t>
      </w:r>
      <w:r>
        <w:rPr>
          <w:color w:val="231F20"/>
          <w:spacing w:val="-27"/>
        </w:rPr>
        <w:t> </w:t>
      </w:r>
      <w:r>
        <w:rPr>
          <w:color w:val="231F20"/>
          <w:w w:val="100"/>
        </w:rPr>
        <w:t>hígado</w:t>
      </w:r>
      <w:r>
        <w:rPr>
          <w:color w:val="231F20"/>
        </w:rPr>
        <w:t> </w:t>
      </w:r>
      <w:r>
        <w:rPr>
          <w:color w:val="231F20"/>
          <w:spacing w:val="-28"/>
        </w:rPr>
        <w:t> </w:t>
      </w:r>
      <w:r>
        <w:rPr>
          <w:color w:val="231F20"/>
          <w:w w:val="104"/>
        </w:rPr>
        <w:t>donde</w:t>
      </w:r>
      <w:r>
        <w:rPr>
          <w:color w:val="231F20"/>
        </w:rPr>
        <w:t> </w:t>
      </w:r>
      <w:r>
        <w:rPr>
          <w:color w:val="231F20"/>
          <w:spacing w:val="-28"/>
        </w:rPr>
        <w:t> </w:t>
      </w:r>
      <w:r>
        <w:rPr>
          <w:color w:val="231F20"/>
          <w:w w:val="103"/>
        </w:rPr>
        <w:t>por</w:t>
      </w:r>
      <w:r>
        <w:rPr>
          <w:color w:val="231F20"/>
        </w:rPr>
        <w:t> </w:t>
      </w:r>
      <w:r>
        <w:rPr>
          <w:color w:val="231F20"/>
          <w:spacing w:val="-27"/>
        </w:rPr>
        <w:t> </w:t>
      </w:r>
      <w:r>
        <w:rPr>
          <w:color w:val="231F20"/>
          <w:w w:val="101"/>
        </w:rPr>
        <w:t>medio</w:t>
      </w:r>
      <w:r>
        <w:rPr>
          <w:color w:val="231F20"/>
        </w:rPr>
        <w:t> </w:t>
      </w:r>
      <w:r>
        <w:rPr>
          <w:color w:val="231F20"/>
          <w:spacing w:val="-27"/>
        </w:rPr>
        <w:t> </w:t>
      </w:r>
      <w:r>
        <w:rPr>
          <w:color w:val="231F20"/>
          <w:w w:val="101"/>
        </w:rPr>
        <w:t>del</w:t>
      </w:r>
      <w:r>
        <w:rPr>
          <w:color w:val="231F20"/>
        </w:rPr>
        <w:t> </w:t>
      </w:r>
      <w:r>
        <w:rPr>
          <w:color w:val="231F20"/>
          <w:spacing w:val="-28"/>
        </w:rPr>
        <w:t> </w:t>
      </w:r>
      <w:r>
        <w:rPr>
          <w:color w:val="231F20"/>
          <w:w w:val="101"/>
        </w:rPr>
        <w:t>receptor</w:t>
      </w:r>
      <w:r>
        <w:rPr>
          <w:color w:val="231F20"/>
        </w:rPr>
        <w:t> </w:t>
      </w:r>
      <w:r>
        <w:rPr>
          <w:color w:val="231F20"/>
          <w:spacing w:val="-28"/>
        </w:rPr>
        <w:t> </w:t>
      </w:r>
      <w:r>
        <w:rPr>
          <w:color w:val="231F20"/>
          <w:w w:val="101"/>
        </w:rPr>
        <w:t>acoplado</w:t>
      </w:r>
      <w:r>
        <w:rPr>
          <w:color w:val="231F20"/>
        </w:rPr>
        <w:t> </w:t>
      </w:r>
      <w:r>
        <w:rPr>
          <w:color w:val="231F20"/>
          <w:spacing w:val="-28"/>
        </w:rPr>
        <w:t> </w:t>
      </w:r>
      <w:r>
        <w:rPr>
          <w:color w:val="231F20"/>
          <w:w w:val="101"/>
        </w:rPr>
        <w:t>a </w:t>
      </w:r>
      <w:r>
        <w:rPr>
          <w:color w:val="231F20"/>
          <w:w w:val="99"/>
        </w:rPr>
        <w:t>lipoproteínas</w:t>
      </w:r>
      <w:r>
        <w:rPr>
          <w:color w:val="231F20"/>
          <w:spacing w:val="8"/>
        </w:rPr>
        <w:t> </w:t>
      </w:r>
      <w:r>
        <w:rPr>
          <w:color w:val="231F20"/>
          <w:w w:val="211"/>
          <w:sz w:val="15"/>
        </w:rPr>
        <w:t>l</w:t>
      </w:r>
      <w:r>
        <w:rPr>
          <w:color w:val="231F20"/>
          <w:w w:val="103"/>
          <w:sz w:val="15"/>
        </w:rPr>
        <w:t>D</w:t>
      </w:r>
      <w:r>
        <w:rPr>
          <w:color w:val="231F20"/>
          <w:w w:val="211"/>
          <w:sz w:val="15"/>
        </w:rPr>
        <w:t>l</w:t>
      </w:r>
      <w:r>
        <w:rPr>
          <w:color w:val="231F20"/>
          <w:sz w:val="15"/>
        </w:rPr>
        <w:t> </w:t>
      </w:r>
      <w:r>
        <w:rPr>
          <w:color w:val="231F20"/>
          <w:spacing w:val="-12"/>
          <w:sz w:val="15"/>
        </w:rPr>
        <w:t> </w:t>
      </w:r>
      <w:r>
        <w:rPr>
          <w:color w:val="231F20"/>
          <w:spacing w:val="-1"/>
          <w:w w:val="88"/>
        </w:rPr>
        <w:t>(</w:t>
      </w:r>
      <w:r>
        <w:rPr>
          <w:color w:val="231F20"/>
          <w:w w:val="211"/>
          <w:sz w:val="15"/>
        </w:rPr>
        <w:t>l</w:t>
      </w:r>
      <w:r>
        <w:rPr>
          <w:color w:val="231F20"/>
          <w:w w:val="98"/>
          <w:sz w:val="15"/>
        </w:rPr>
        <w:t>P</w:t>
      </w:r>
      <w:r>
        <w:rPr>
          <w:color w:val="231F20"/>
          <w:w w:val="208"/>
          <w:sz w:val="15"/>
        </w:rPr>
        <w:t>r</w:t>
      </w:r>
      <w:r>
        <w:rPr>
          <w:color w:val="231F20"/>
          <w:w w:val="88"/>
        </w:rPr>
        <w:t>)</w:t>
      </w:r>
      <w:r>
        <w:rPr>
          <w:color w:val="231F20"/>
          <w:spacing w:val="8"/>
        </w:rPr>
        <w:t> </w:t>
      </w:r>
      <w:r>
        <w:rPr>
          <w:color w:val="231F20"/>
          <w:w w:val="102"/>
        </w:rPr>
        <w:t>o</w:t>
      </w:r>
      <w:r>
        <w:rPr>
          <w:color w:val="231F20"/>
          <w:spacing w:val="8"/>
        </w:rPr>
        <w:t> </w:t>
      </w:r>
      <w:r>
        <w:rPr>
          <w:color w:val="231F20"/>
          <w:w w:val="94"/>
        </w:rPr>
        <w:t>los</w:t>
      </w:r>
      <w:r>
        <w:rPr>
          <w:color w:val="231F20"/>
          <w:spacing w:val="8"/>
        </w:rPr>
        <w:t> </w:t>
      </w:r>
      <w:r>
        <w:rPr>
          <w:color w:val="231F20"/>
          <w:w w:val="100"/>
        </w:rPr>
        <w:t>receptores</w:t>
      </w:r>
      <w:r>
        <w:rPr>
          <w:color w:val="231F20"/>
          <w:spacing w:val="8"/>
        </w:rPr>
        <w:t> </w:t>
      </w:r>
      <w:r>
        <w:rPr>
          <w:color w:val="231F20"/>
          <w:w w:val="105"/>
        </w:rPr>
        <w:t>de</w:t>
      </w:r>
      <w:r>
        <w:rPr>
          <w:color w:val="231F20"/>
          <w:spacing w:val="8"/>
        </w:rPr>
        <w:t> </w:t>
      </w:r>
      <w:r>
        <w:rPr>
          <w:color w:val="231F20"/>
          <w:w w:val="211"/>
          <w:sz w:val="15"/>
        </w:rPr>
        <w:t>l</w:t>
      </w:r>
      <w:r>
        <w:rPr>
          <w:color w:val="231F20"/>
          <w:w w:val="103"/>
          <w:sz w:val="15"/>
        </w:rPr>
        <w:t>D</w:t>
      </w:r>
      <w:r>
        <w:rPr>
          <w:color w:val="231F20"/>
          <w:w w:val="211"/>
          <w:sz w:val="15"/>
        </w:rPr>
        <w:t>l</w:t>
      </w:r>
      <w:r>
        <w:rPr>
          <w:color w:val="231F20"/>
          <w:sz w:val="15"/>
        </w:rPr>
        <w:t> </w:t>
      </w:r>
      <w:r>
        <w:rPr>
          <w:color w:val="231F20"/>
          <w:spacing w:val="-12"/>
          <w:sz w:val="15"/>
        </w:rPr>
        <w:t> </w:t>
      </w:r>
      <w:r>
        <w:rPr>
          <w:color w:val="231F20"/>
          <w:w w:val="101"/>
        </w:rPr>
        <w:t>nuevamente</w:t>
      </w:r>
      <w:r>
        <w:rPr>
          <w:color w:val="231F20"/>
          <w:spacing w:val="8"/>
        </w:rPr>
        <w:t> </w:t>
      </w:r>
      <w:r>
        <w:rPr>
          <w:color w:val="231F20"/>
          <w:w w:val="101"/>
        </w:rPr>
        <w:t>adquirieren</w:t>
      </w:r>
      <w:r>
        <w:rPr>
          <w:color w:val="231F20"/>
          <w:spacing w:val="8"/>
        </w:rPr>
        <w:t> </w:t>
      </w:r>
      <w:r>
        <w:rPr>
          <w:color w:val="231F20"/>
          <w:w w:val="96"/>
        </w:rPr>
        <w:t>triglicéridos</w:t>
      </w:r>
      <w:r>
        <w:rPr>
          <w:color w:val="231F20"/>
          <w:spacing w:val="8"/>
        </w:rPr>
        <w:t> </w:t>
      </w:r>
      <w:r>
        <w:rPr>
          <w:color w:val="231F20"/>
          <w:w w:val="93"/>
        </w:rPr>
        <w:t>y</w:t>
      </w:r>
      <w:r>
        <w:rPr>
          <w:color w:val="231F20"/>
          <w:spacing w:val="8"/>
        </w:rPr>
        <w:t> </w:t>
      </w:r>
      <w:r>
        <w:rPr>
          <w:color w:val="231F20"/>
          <w:w w:val="96"/>
        </w:rPr>
        <w:t>se </w:t>
      </w:r>
      <w:r>
        <w:rPr>
          <w:color w:val="231F20"/>
          <w:w w:val="99"/>
        </w:rPr>
        <w:t>libera</w:t>
      </w:r>
      <w:r>
        <w:rPr>
          <w:color w:val="231F20"/>
          <w:spacing w:val="9"/>
        </w:rPr>
        <w:t> </w:t>
      </w:r>
      <w:r>
        <w:rPr>
          <w:color w:val="231F20"/>
          <w:w w:val="101"/>
        </w:rPr>
        <w:t>como</w:t>
      </w:r>
      <w:r>
        <w:rPr>
          <w:color w:val="231F20"/>
          <w:spacing w:val="9"/>
        </w:rPr>
        <w:t> </w:t>
      </w:r>
      <w:r>
        <w:rPr>
          <w:color w:val="231F20"/>
          <w:w w:val="170"/>
          <w:sz w:val="15"/>
        </w:rPr>
        <w:t>vl</w:t>
      </w:r>
      <w:r>
        <w:rPr>
          <w:color w:val="231F20"/>
          <w:w w:val="103"/>
          <w:sz w:val="15"/>
        </w:rPr>
        <w:t>D</w:t>
      </w:r>
      <w:r>
        <w:rPr>
          <w:color w:val="231F20"/>
          <w:w w:val="211"/>
          <w:sz w:val="15"/>
        </w:rPr>
        <w:t>l</w:t>
      </w:r>
      <w:r>
        <w:rPr>
          <w:color w:val="231F20"/>
          <w:w w:val="94"/>
        </w:rPr>
        <w:t>.</w:t>
      </w:r>
      <w:r>
        <w:rPr>
          <w:color w:val="231F20"/>
          <w:spacing w:val="9"/>
        </w:rPr>
        <w:t> </w:t>
      </w:r>
      <w:r>
        <w:rPr>
          <w:color w:val="231F20"/>
          <w:w w:val="94"/>
        </w:rPr>
        <w:t>Las</w:t>
      </w:r>
      <w:r>
        <w:rPr>
          <w:color w:val="231F20"/>
          <w:spacing w:val="9"/>
        </w:rPr>
        <w:t> </w:t>
      </w:r>
      <w:r>
        <w:rPr>
          <w:color w:val="231F20"/>
          <w:w w:val="211"/>
          <w:sz w:val="15"/>
        </w:rPr>
        <w:t>l</w:t>
      </w:r>
      <w:r>
        <w:rPr>
          <w:color w:val="231F20"/>
          <w:w w:val="103"/>
          <w:sz w:val="15"/>
        </w:rPr>
        <w:t>D</w:t>
      </w:r>
      <w:r>
        <w:rPr>
          <w:color w:val="231F20"/>
          <w:w w:val="211"/>
          <w:sz w:val="15"/>
        </w:rPr>
        <w:t>l</w:t>
      </w:r>
      <w:r>
        <w:rPr>
          <w:color w:val="231F20"/>
          <w:sz w:val="15"/>
        </w:rPr>
        <w:t> </w:t>
      </w:r>
      <w:r>
        <w:rPr>
          <w:color w:val="231F20"/>
          <w:spacing w:val="-11"/>
          <w:sz w:val="15"/>
        </w:rPr>
        <w:t> </w:t>
      </w:r>
      <w:r>
        <w:rPr>
          <w:color w:val="231F20"/>
          <w:w w:val="96"/>
        </w:rPr>
        <w:t>se</w:t>
      </w:r>
      <w:r>
        <w:rPr>
          <w:color w:val="231F20"/>
          <w:spacing w:val="9"/>
        </w:rPr>
        <w:t> </w:t>
      </w:r>
      <w:r>
        <w:rPr>
          <w:color w:val="231F20"/>
          <w:w w:val="98"/>
        </w:rPr>
        <w:t>internalizan</w:t>
      </w:r>
      <w:r>
        <w:rPr>
          <w:color w:val="231F20"/>
          <w:spacing w:val="9"/>
        </w:rPr>
        <w:t> </w:t>
      </w:r>
      <w:r>
        <w:rPr>
          <w:color w:val="231F20"/>
          <w:w w:val="103"/>
        </w:rPr>
        <w:t>en</w:t>
      </w:r>
      <w:r>
        <w:rPr>
          <w:color w:val="231F20"/>
          <w:spacing w:val="9"/>
        </w:rPr>
        <w:t> </w:t>
      </w:r>
      <w:r>
        <w:rPr>
          <w:color w:val="231F20"/>
          <w:w w:val="93"/>
        </w:rPr>
        <w:t>las</w:t>
      </w:r>
      <w:r>
        <w:rPr>
          <w:color w:val="231F20"/>
          <w:spacing w:val="9"/>
        </w:rPr>
        <w:t> </w:t>
      </w:r>
      <w:r>
        <w:rPr>
          <w:color w:val="231F20"/>
          <w:w w:val="96"/>
        </w:rPr>
        <w:t>células</w:t>
      </w:r>
      <w:r>
        <w:rPr>
          <w:color w:val="231F20"/>
          <w:spacing w:val="9"/>
        </w:rPr>
        <w:t> </w:t>
      </w:r>
      <w:r>
        <w:rPr>
          <w:color w:val="231F20"/>
          <w:w w:val="104"/>
        </w:rPr>
        <w:t>donde</w:t>
      </w:r>
      <w:r>
        <w:rPr>
          <w:color w:val="231F20"/>
          <w:spacing w:val="9"/>
        </w:rPr>
        <w:t> </w:t>
      </w:r>
      <w:r>
        <w:rPr>
          <w:color w:val="231F20"/>
          <w:w w:val="100"/>
        </w:rPr>
        <w:t>liberan</w:t>
      </w:r>
      <w:r>
        <w:rPr>
          <w:color w:val="231F20"/>
          <w:spacing w:val="9"/>
        </w:rPr>
        <w:t> </w:t>
      </w:r>
      <w:r>
        <w:rPr>
          <w:color w:val="231F20"/>
          <w:w w:val="97"/>
        </w:rPr>
        <w:t>su</w:t>
      </w:r>
      <w:r>
        <w:rPr>
          <w:color w:val="231F20"/>
          <w:spacing w:val="9"/>
        </w:rPr>
        <w:t> </w:t>
      </w:r>
      <w:r>
        <w:rPr>
          <w:color w:val="231F20"/>
          <w:w w:val="97"/>
        </w:rPr>
        <w:t>colesterol</w:t>
      </w:r>
      <w:r>
        <w:rPr>
          <w:color w:val="231F20"/>
          <w:spacing w:val="9"/>
        </w:rPr>
        <w:t> </w:t>
      </w:r>
      <w:r>
        <w:rPr>
          <w:color w:val="231F20"/>
          <w:w w:val="103"/>
        </w:rPr>
        <w:t>para </w:t>
      </w:r>
      <w:r>
        <w:rPr>
          <w:color w:val="231F20"/>
          <w:w w:val="105"/>
        </w:rPr>
        <w:t>la</w:t>
      </w:r>
      <w:r>
        <w:rPr>
          <w:color w:val="231F20"/>
          <w:spacing w:val="-35"/>
          <w:w w:val="105"/>
        </w:rPr>
        <w:t> </w:t>
      </w:r>
      <w:r>
        <w:rPr>
          <w:color w:val="231F20"/>
          <w:w w:val="105"/>
        </w:rPr>
        <w:t>síntesis</w:t>
      </w:r>
      <w:r>
        <w:rPr>
          <w:color w:val="231F20"/>
          <w:spacing w:val="-35"/>
          <w:w w:val="105"/>
        </w:rPr>
        <w:t> </w:t>
      </w:r>
      <w:r>
        <w:rPr>
          <w:color w:val="231F20"/>
          <w:w w:val="105"/>
        </w:rPr>
        <w:t>de</w:t>
      </w:r>
      <w:r>
        <w:rPr>
          <w:color w:val="231F20"/>
          <w:spacing w:val="-35"/>
          <w:w w:val="105"/>
        </w:rPr>
        <w:t> </w:t>
      </w:r>
      <w:r>
        <w:rPr>
          <w:color w:val="231F20"/>
          <w:w w:val="105"/>
        </w:rPr>
        <w:t>membranas</w:t>
      </w:r>
      <w:r>
        <w:rPr>
          <w:color w:val="231F20"/>
          <w:spacing w:val="-35"/>
          <w:w w:val="105"/>
        </w:rPr>
        <w:t> </w:t>
      </w:r>
      <w:r>
        <w:rPr>
          <w:color w:val="231F20"/>
          <w:w w:val="105"/>
        </w:rPr>
        <w:t>celulares</w:t>
      </w:r>
      <w:r>
        <w:rPr>
          <w:color w:val="231F20"/>
          <w:spacing w:val="-35"/>
          <w:w w:val="105"/>
        </w:rPr>
        <w:t> </w:t>
      </w:r>
      <w:r>
        <w:rPr>
          <w:color w:val="231F20"/>
          <w:w w:val="105"/>
        </w:rPr>
        <w:t>y</w:t>
      </w:r>
      <w:r>
        <w:rPr>
          <w:color w:val="231F20"/>
          <w:spacing w:val="-35"/>
          <w:w w:val="105"/>
        </w:rPr>
        <w:t> </w:t>
      </w:r>
      <w:r>
        <w:rPr>
          <w:color w:val="231F20"/>
          <w:w w:val="105"/>
        </w:rPr>
        <w:t>hormonas.</w:t>
      </w:r>
    </w:p>
    <w:p>
      <w:pPr>
        <w:pStyle w:val="BodyText"/>
        <w:spacing w:line="302" w:lineRule="auto" w:before="3"/>
        <w:ind w:left="100" w:right="117" w:firstLine="360"/>
        <w:jc w:val="both"/>
      </w:pPr>
      <w:r>
        <w:rPr>
          <w:color w:val="231F20"/>
          <w:w w:val="99"/>
        </w:rPr>
        <w:t>En</w:t>
      </w:r>
      <w:r>
        <w:rPr>
          <w:color w:val="231F20"/>
          <w:spacing w:val="26"/>
        </w:rPr>
        <w:t> </w:t>
      </w:r>
      <w:r>
        <w:rPr>
          <w:color w:val="231F20"/>
          <w:w w:val="99"/>
        </w:rPr>
        <w:t>elevadas</w:t>
      </w:r>
      <w:r>
        <w:rPr>
          <w:color w:val="231F20"/>
          <w:spacing w:val="26"/>
        </w:rPr>
        <w:t> </w:t>
      </w:r>
      <w:r>
        <w:rPr>
          <w:color w:val="231F20"/>
          <w:w w:val="99"/>
        </w:rPr>
        <w:t>concentraciones,</w:t>
      </w:r>
      <w:r>
        <w:rPr>
          <w:color w:val="231F20"/>
          <w:spacing w:val="26"/>
        </w:rPr>
        <w:t> </w:t>
      </w:r>
      <w:r>
        <w:rPr>
          <w:color w:val="231F20"/>
          <w:w w:val="93"/>
        </w:rPr>
        <w:t>las</w:t>
      </w:r>
      <w:r>
        <w:rPr>
          <w:color w:val="231F20"/>
          <w:spacing w:val="25"/>
        </w:rPr>
        <w:t> </w:t>
      </w:r>
      <w:r>
        <w:rPr>
          <w:color w:val="231F20"/>
          <w:w w:val="211"/>
          <w:sz w:val="15"/>
        </w:rPr>
        <w:t>l</w:t>
      </w:r>
      <w:r>
        <w:rPr>
          <w:color w:val="231F20"/>
          <w:w w:val="103"/>
          <w:sz w:val="15"/>
        </w:rPr>
        <w:t>D</w:t>
      </w:r>
      <w:r>
        <w:rPr>
          <w:color w:val="231F20"/>
          <w:w w:val="211"/>
          <w:sz w:val="15"/>
        </w:rPr>
        <w:t>l</w:t>
      </w:r>
      <w:r>
        <w:rPr>
          <w:color w:val="231F20"/>
          <w:sz w:val="15"/>
        </w:rPr>
        <w:t> </w:t>
      </w:r>
      <w:r>
        <w:rPr>
          <w:color w:val="231F20"/>
          <w:spacing w:val="6"/>
          <w:sz w:val="15"/>
        </w:rPr>
        <w:t> </w:t>
      </w:r>
      <w:r>
        <w:rPr>
          <w:color w:val="231F20"/>
          <w:w w:val="104"/>
        </w:rPr>
        <w:t>pueden</w:t>
      </w:r>
      <w:r>
        <w:rPr>
          <w:color w:val="231F20"/>
          <w:spacing w:val="26"/>
        </w:rPr>
        <w:t> </w:t>
      </w:r>
      <w:r>
        <w:rPr>
          <w:color w:val="231F20"/>
          <w:w w:val="100"/>
        </w:rPr>
        <w:t>adherirse</w:t>
      </w:r>
      <w:r>
        <w:rPr>
          <w:color w:val="231F20"/>
          <w:spacing w:val="26"/>
        </w:rPr>
        <w:t> </w:t>
      </w:r>
      <w:r>
        <w:rPr>
          <w:color w:val="231F20"/>
          <w:w w:val="101"/>
        </w:rPr>
        <w:t>a</w:t>
      </w:r>
      <w:r>
        <w:rPr>
          <w:color w:val="231F20"/>
          <w:spacing w:val="26"/>
        </w:rPr>
        <w:t> </w:t>
      </w:r>
      <w:r>
        <w:rPr>
          <w:color w:val="231F20"/>
          <w:w w:val="96"/>
        </w:rPr>
        <w:t>la</w:t>
      </w:r>
      <w:r>
        <w:rPr>
          <w:color w:val="231F20"/>
          <w:spacing w:val="26"/>
        </w:rPr>
        <w:t> </w:t>
      </w:r>
      <w:r>
        <w:rPr>
          <w:color w:val="231F20"/>
          <w:w w:val="104"/>
        </w:rPr>
        <w:t>pared</w:t>
      </w:r>
      <w:r>
        <w:rPr>
          <w:color w:val="231F20"/>
          <w:spacing w:val="26"/>
        </w:rPr>
        <w:t> </w:t>
      </w:r>
      <w:r>
        <w:rPr>
          <w:color w:val="231F20"/>
          <w:w w:val="99"/>
        </w:rPr>
        <w:t>endotelial</w:t>
      </w:r>
      <w:r>
        <w:rPr>
          <w:color w:val="231F20"/>
          <w:spacing w:val="26"/>
        </w:rPr>
        <w:t> </w:t>
      </w:r>
      <w:r>
        <w:rPr>
          <w:color w:val="231F20"/>
          <w:w w:val="93"/>
        </w:rPr>
        <w:t>y</w:t>
      </w:r>
      <w:r>
        <w:rPr>
          <w:color w:val="231F20"/>
          <w:spacing w:val="26"/>
        </w:rPr>
        <w:t> </w:t>
      </w:r>
      <w:r>
        <w:rPr>
          <w:color w:val="231F20"/>
          <w:w w:val="97"/>
        </w:rPr>
        <w:t>ser </w:t>
      </w:r>
      <w:r>
        <w:rPr>
          <w:color w:val="231F20"/>
        </w:rPr>
        <w:t>fagocitadas</w:t>
      </w:r>
      <w:r>
        <w:rPr>
          <w:color w:val="231F20"/>
          <w:spacing w:val="-5"/>
        </w:rPr>
        <w:t> </w:t>
      </w:r>
      <w:r>
        <w:rPr>
          <w:color w:val="231F20"/>
        </w:rPr>
        <w:t>por</w:t>
      </w:r>
      <w:r>
        <w:rPr>
          <w:color w:val="231F20"/>
          <w:spacing w:val="-5"/>
        </w:rPr>
        <w:t> </w:t>
      </w:r>
      <w:r>
        <w:rPr>
          <w:color w:val="231F20"/>
        </w:rPr>
        <w:t>macrófagos,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acumulan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espacio</w:t>
      </w:r>
      <w:r>
        <w:rPr>
          <w:color w:val="231F20"/>
          <w:spacing w:val="-5"/>
        </w:rPr>
        <w:t> </w:t>
      </w:r>
      <w:r>
        <w:rPr>
          <w:color w:val="231F20"/>
        </w:rPr>
        <w:t>subendotelial</w:t>
      </w:r>
      <w:r>
        <w:rPr>
          <w:color w:val="231F20"/>
          <w:spacing w:val="-5"/>
        </w:rPr>
        <w:t> </w:t>
      </w:r>
      <w:r>
        <w:rPr>
          <w:color w:val="231F20"/>
        </w:rPr>
        <w:t>iniciando</w:t>
      </w:r>
      <w:r>
        <w:rPr>
          <w:color w:val="231F20"/>
          <w:spacing w:val="-5"/>
        </w:rPr>
        <w:t> </w:t>
      </w:r>
      <w:r>
        <w:rPr>
          <w:color w:val="231F20"/>
        </w:rPr>
        <w:t>así</w:t>
      </w:r>
      <w:r>
        <w:rPr>
          <w:color w:val="231F20"/>
          <w:spacing w:val="-5"/>
        </w:rPr>
        <w:t> </w:t>
      </w:r>
      <w:r>
        <w:rPr>
          <w:color w:val="231F20"/>
        </w:rPr>
        <w:t>el remodelado de la luz de la arteria, haciéndola más estrecha y propiciando aterosclerosis y enfermedades</w:t>
      </w:r>
      <w:r>
        <w:rPr>
          <w:color w:val="231F20"/>
          <w:spacing w:val="-5"/>
        </w:rPr>
        <w:t> </w:t>
      </w:r>
      <w:r>
        <w:rPr>
          <w:color w:val="231F20"/>
        </w:rPr>
        <w:t>cardiovasculares.</w:t>
      </w:r>
    </w:p>
    <w:p>
      <w:pPr>
        <w:pStyle w:val="BodyText"/>
        <w:spacing w:line="302" w:lineRule="auto" w:before="3"/>
        <w:ind w:left="100" w:right="115" w:firstLine="360"/>
        <w:jc w:val="both"/>
      </w:pPr>
      <w:r>
        <w:rPr>
          <w:color w:val="231F20"/>
          <w:w w:val="93"/>
        </w:rPr>
        <w:t>El</w:t>
      </w:r>
      <w:r>
        <w:rPr>
          <w:color w:val="231F20"/>
        </w:rPr>
        <w:t> </w:t>
      </w:r>
      <w:r>
        <w:rPr>
          <w:color w:val="231F20"/>
          <w:spacing w:val="-12"/>
        </w:rPr>
        <w:t> </w:t>
      </w:r>
      <w:r>
        <w:rPr>
          <w:color w:val="231F20"/>
          <w:w w:val="155"/>
          <w:sz w:val="15"/>
        </w:rPr>
        <w:t>h</w:t>
      </w:r>
      <w:r>
        <w:rPr>
          <w:color w:val="231F20"/>
          <w:w w:val="103"/>
          <w:sz w:val="15"/>
        </w:rPr>
        <w:t>D</w:t>
      </w:r>
      <w:r>
        <w:rPr>
          <w:color w:val="231F20"/>
          <w:w w:val="211"/>
          <w:sz w:val="15"/>
        </w:rPr>
        <w:t>l</w:t>
      </w:r>
      <w:r>
        <w:rPr>
          <w:color w:val="231F20"/>
          <w:w w:val="94"/>
        </w:rPr>
        <w:t>,</w:t>
      </w:r>
      <w:r>
        <w:rPr>
          <w:color w:val="231F20"/>
        </w:rPr>
        <w:t> </w:t>
      </w:r>
      <w:r>
        <w:rPr>
          <w:color w:val="231F20"/>
          <w:spacing w:val="-12"/>
        </w:rPr>
        <w:t> </w:t>
      </w:r>
      <w:r>
        <w:rPr>
          <w:color w:val="231F20"/>
          <w:w w:val="96"/>
        </w:rPr>
        <w:t>al</w:t>
      </w:r>
      <w:r>
        <w:rPr>
          <w:color w:val="231F20"/>
        </w:rPr>
        <w:t> </w:t>
      </w:r>
      <w:r>
        <w:rPr>
          <w:color w:val="231F20"/>
          <w:spacing w:val="-12"/>
        </w:rPr>
        <w:t> </w:t>
      </w:r>
      <w:r>
        <w:rPr>
          <w:color w:val="231F20"/>
          <w:w w:val="99"/>
        </w:rPr>
        <w:t>formar</w:t>
      </w:r>
      <w:r>
        <w:rPr>
          <w:color w:val="231F20"/>
        </w:rPr>
        <w:t> </w:t>
      </w:r>
      <w:r>
        <w:rPr>
          <w:color w:val="231F20"/>
          <w:spacing w:val="-12"/>
        </w:rPr>
        <w:t> </w:t>
      </w:r>
      <w:r>
        <w:rPr>
          <w:color w:val="231F20"/>
          <w:w w:val="101"/>
        </w:rPr>
        <w:t>parte</w:t>
      </w:r>
      <w:r>
        <w:rPr>
          <w:color w:val="231F20"/>
        </w:rPr>
        <w:t> </w:t>
      </w:r>
      <w:r>
        <w:rPr>
          <w:color w:val="231F20"/>
          <w:spacing w:val="-12"/>
        </w:rPr>
        <w:t> </w:t>
      </w:r>
      <w:r>
        <w:rPr>
          <w:color w:val="231F20"/>
          <w:w w:val="101"/>
        </w:rPr>
        <w:t>del</w:t>
      </w:r>
      <w:r>
        <w:rPr>
          <w:color w:val="231F20"/>
        </w:rPr>
        <w:t> </w:t>
      </w:r>
      <w:r>
        <w:rPr>
          <w:color w:val="231F20"/>
          <w:spacing w:val="-12"/>
        </w:rPr>
        <w:t> </w:t>
      </w:r>
      <w:r>
        <w:rPr>
          <w:color w:val="231F20"/>
          <w:w w:val="95"/>
        </w:rPr>
        <w:t>ciclo</w:t>
      </w:r>
      <w:r>
        <w:rPr>
          <w:color w:val="231F20"/>
        </w:rPr>
        <w:t> </w:t>
      </w:r>
      <w:r>
        <w:rPr>
          <w:color w:val="231F20"/>
          <w:spacing w:val="-12"/>
        </w:rPr>
        <w:t> </w:t>
      </w:r>
      <w:r>
        <w:rPr>
          <w:color w:val="231F20"/>
          <w:w w:val="98"/>
        </w:rPr>
        <w:t>reverso</w:t>
      </w:r>
      <w:r>
        <w:rPr>
          <w:color w:val="231F20"/>
        </w:rPr>
        <w:t> </w:t>
      </w:r>
      <w:r>
        <w:rPr>
          <w:color w:val="231F20"/>
          <w:spacing w:val="-12"/>
        </w:rPr>
        <w:t> </w:t>
      </w:r>
      <w:r>
        <w:rPr>
          <w:color w:val="231F20"/>
          <w:w w:val="101"/>
        </w:rPr>
        <w:t>del</w:t>
      </w:r>
      <w:r>
        <w:rPr>
          <w:color w:val="231F20"/>
        </w:rPr>
        <w:t> </w:t>
      </w:r>
      <w:r>
        <w:rPr>
          <w:color w:val="231F20"/>
          <w:spacing w:val="-12"/>
        </w:rPr>
        <w:t> </w:t>
      </w:r>
      <w:r>
        <w:rPr>
          <w:color w:val="231F20"/>
          <w:w w:val="97"/>
        </w:rPr>
        <w:t>colesterol,</w:t>
      </w:r>
      <w:r>
        <w:rPr>
          <w:color w:val="231F20"/>
        </w:rPr>
        <w:t> </w:t>
      </w:r>
      <w:r>
        <w:rPr>
          <w:color w:val="231F20"/>
          <w:spacing w:val="-12"/>
        </w:rPr>
        <w:t> </w:t>
      </w:r>
      <w:r>
        <w:rPr>
          <w:color w:val="231F20"/>
          <w:w w:val="102"/>
        </w:rPr>
        <w:t>desempeña</w:t>
      </w:r>
      <w:r>
        <w:rPr>
          <w:color w:val="231F20"/>
        </w:rPr>
        <w:t> </w:t>
      </w:r>
      <w:r>
        <w:rPr>
          <w:color w:val="231F20"/>
          <w:spacing w:val="-12"/>
        </w:rPr>
        <w:t> </w:t>
      </w:r>
      <w:r>
        <w:rPr>
          <w:color w:val="231F20"/>
          <w:w w:val="103"/>
        </w:rPr>
        <w:t>una</w:t>
      </w:r>
      <w:r>
        <w:rPr>
          <w:color w:val="231F20"/>
        </w:rPr>
        <w:t> </w:t>
      </w:r>
      <w:r>
        <w:rPr>
          <w:color w:val="231F20"/>
          <w:spacing w:val="-12"/>
        </w:rPr>
        <w:t> </w:t>
      </w:r>
      <w:r>
        <w:rPr>
          <w:color w:val="231F20"/>
          <w:w w:val="98"/>
        </w:rPr>
        <w:t>función </w:t>
      </w:r>
      <w:r>
        <w:rPr>
          <w:color w:val="231F20"/>
        </w:rPr>
        <w:t>protectora fundamental. Su metabolismo comienza con la secreción de Apo A-I que     se libera por el hígado a la circulación, y mediante la interacción con el transportador ABCA1 y una hidrolasa de colesterol, se desesterifica el colesterol dentro de las células, trasportándolo a la superficie de la membrana del hepatocito, donde la Apo A-I forma </w:t>
      </w:r>
      <w:r>
        <w:rPr>
          <w:color w:val="231F20"/>
          <w:w w:val="96"/>
        </w:rPr>
        <w:t>el</w:t>
      </w:r>
      <w:r>
        <w:rPr>
          <w:color w:val="231F20"/>
        </w:rPr>
        <w:t> </w:t>
      </w:r>
      <w:r>
        <w:rPr>
          <w:color w:val="231F20"/>
          <w:spacing w:val="-17"/>
        </w:rPr>
        <w:t> </w:t>
      </w:r>
      <w:r>
        <w:rPr>
          <w:color w:val="231F20"/>
          <w:w w:val="155"/>
          <w:sz w:val="15"/>
        </w:rPr>
        <w:t>h</w:t>
      </w:r>
      <w:r>
        <w:rPr>
          <w:color w:val="231F20"/>
          <w:w w:val="103"/>
          <w:sz w:val="15"/>
        </w:rPr>
        <w:t>D</w:t>
      </w:r>
      <w:r>
        <w:rPr>
          <w:color w:val="231F20"/>
          <w:w w:val="211"/>
          <w:sz w:val="15"/>
        </w:rPr>
        <w:t>l</w:t>
      </w:r>
      <w:r>
        <w:rPr>
          <w:color w:val="231F20"/>
          <w:sz w:val="15"/>
        </w:rPr>
        <w:t> </w:t>
      </w:r>
      <w:r>
        <w:rPr>
          <w:color w:val="231F20"/>
          <w:spacing w:val="18"/>
          <w:sz w:val="15"/>
        </w:rPr>
        <w:t> </w:t>
      </w:r>
      <w:r>
        <w:rPr>
          <w:color w:val="231F20"/>
          <w:w w:val="99"/>
        </w:rPr>
        <w:t>naciente,</w:t>
      </w:r>
      <w:r>
        <w:rPr>
          <w:color w:val="231F20"/>
        </w:rPr>
        <w:t> </w:t>
      </w:r>
      <w:r>
        <w:rPr>
          <w:color w:val="231F20"/>
          <w:spacing w:val="-17"/>
        </w:rPr>
        <w:t> </w:t>
      </w:r>
      <w:r>
        <w:rPr>
          <w:color w:val="231F20"/>
          <w:w w:val="103"/>
        </w:rPr>
        <w:t>que</w:t>
      </w:r>
      <w:r>
        <w:rPr>
          <w:color w:val="231F20"/>
        </w:rPr>
        <w:t> </w:t>
      </w:r>
      <w:r>
        <w:rPr>
          <w:color w:val="231F20"/>
          <w:spacing w:val="-17"/>
        </w:rPr>
        <w:t> </w:t>
      </w:r>
      <w:r>
        <w:rPr>
          <w:color w:val="231F20"/>
          <w:w w:val="96"/>
        </w:rPr>
        <w:t>sale</w:t>
      </w:r>
      <w:r>
        <w:rPr>
          <w:color w:val="231F20"/>
        </w:rPr>
        <w:t> </w:t>
      </w:r>
      <w:r>
        <w:rPr>
          <w:color w:val="231F20"/>
          <w:spacing w:val="-17"/>
        </w:rPr>
        <w:t> </w:t>
      </w:r>
      <w:r>
        <w:rPr>
          <w:color w:val="231F20"/>
          <w:w w:val="101"/>
        </w:rPr>
        <w:t>a</w:t>
      </w:r>
      <w:r>
        <w:rPr>
          <w:color w:val="231F20"/>
        </w:rPr>
        <w:t> </w:t>
      </w:r>
      <w:r>
        <w:rPr>
          <w:color w:val="231F20"/>
          <w:spacing w:val="-17"/>
        </w:rPr>
        <w:t> </w:t>
      </w:r>
      <w:r>
        <w:rPr>
          <w:color w:val="231F20"/>
          <w:w w:val="96"/>
        </w:rPr>
        <w:t>la</w:t>
      </w:r>
      <w:r>
        <w:rPr>
          <w:color w:val="231F20"/>
        </w:rPr>
        <w:t> </w:t>
      </w:r>
      <w:r>
        <w:rPr>
          <w:color w:val="231F20"/>
          <w:spacing w:val="-17"/>
        </w:rPr>
        <w:t> </w:t>
      </w:r>
      <w:r>
        <w:rPr>
          <w:color w:val="231F20"/>
          <w:w w:val="98"/>
        </w:rPr>
        <w:t>circulación</w:t>
      </w:r>
      <w:r>
        <w:rPr>
          <w:color w:val="231F20"/>
        </w:rPr>
        <w:t> </w:t>
      </w:r>
      <w:r>
        <w:rPr>
          <w:color w:val="231F20"/>
          <w:spacing w:val="-17"/>
        </w:rPr>
        <w:t> </w:t>
      </w:r>
      <w:r>
        <w:rPr>
          <w:color w:val="231F20"/>
          <w:w w:val="99"/>
        </w:rPr>
        <w:t>sanguínea,</w:t>
      </w:r>
      <w:r>
        <w:rPr>
          <w:color w:val="231F20"/>
        </w:rPr>
        <w:t> </w:t>
      </w:r>
      <w:r>
        <w:rPr>
          <w:color w:val="231F20"/>
          <w:spacing w:val="-17"/>
        </w:rPr>
        <w:t> </w:t>
      </w:r>
      <w:r>
        <w:rPr>
          <w:color w:val="231F20"/>
          <w:w w:val="104"/>
        </w:rPr>
        <w:t>donde</w:t>
      </w:r>
      <w:r>
        <w:rPr>
          <w:color w:val="231F20"/>
        </w:rPr>
        <w:t> </w:t>
      </w:r>
      <w:r>
        <w:rPr>
          <w:color w:val="231F20"/>
          <w:spacing w:val="-17"/>
        </w:rPr>
        <w:t> </w:t>
      </w:r>
      <w:r>
        <w:rPr>
          <w:color w:val="231F20"/>
          <w:w w:val="96"/>
        </w:rPr>
        <w:t>el</w:t>
      </w:r>
      <w:r>
        <w:rPr>
          <w:color w:val="231F20"/>
        </w:rPr>
        <w:t> </w:t>
      </w:r>
      <w:r>
        <w:rPr>
          <w:color w:val="231F20"/>
          <w:spacing w:val="-17"/>
        </w:rPr>
        <w:t> </w:t>
      </w:r>
      <w:r>
        <w:rPr>
          <w:color w:val="231F20"/>
          <w:w w:val="97"/>
        </w:rPr>
        <w:t>colesterol</w:t>
      </w:r>
      <w:r>
        <w:rPr>
          <w:color w:val="231F20"/>
        </w:rPr>
        <w:t> </w:t>
      </w:r>
      <w:r>
        <w:rPr>
          <w:color w:val="231F20"/>
          <w:spacing w:val="-17"/>
        </w:rPr>
        <w:t> </w:t>
      </w:r>
      <w:r>
        <w:rPr>
          <w:color w:val="231F20"/>
          <w:w w:val="96"/>
        </w:rPr>
        <w:t>se</w:t>
      </w:r>
      <w:r>
        <w:rPr>
          <w:color w:val="231F20"/>
        </w:rPr>
        <w:t> </w:t>
      </w:r>
      <w:r>
        <w:rPr>
          <w:color w:val="231F20"/>
          <w:spacing w:val="-17"/>
        </w:rPr>
        <w:t> </w:t>
      </w:r>
      <w:r>
        <w:rPr>
          <w:color w:val="231F20"/>
          <w:w w:val="95"/>
        </w:rPr>
        <w:t>esterifica </w:t>
      </w:r>
      <w:r>
        <w:rPr>
          <w:color w:val="231F20"/>
          <w:w w:val="101"/>
        </w:rPr>
        <w:t>nuevamente</w:t>
      </w:r>
      <w:r>
        <w:rPr>
          <w:color w:val="231F20"/>
          <w:spacing w:val="22"/>
        </w:rPr>
        <w:t> </w:t>
      </w:r>
      <w:r>
        <w:rPr>
          <w:color w:val="231F20"/>
          <w:w w:val="103"/>
        </w:rPr>
        <w:t>por</w:t>
      </w:r>
      <w:r>
        <w:rPr>
          <w:color w:val="231F20"/>
          <w:spacing w:val="22"/>
        </w:rPr>
        <w:t> </w:t>
      </w:r>
      <w:r>
        <w:rPr>
          <w:color w:val="231F20"/>
          <w:w w:val="96"/>
        </w:rPr>
        <w:t>la</w:t>
      </w:r>
      <w:r>
        <w:rPr>
          <w:color w:val="231F20"/>
          <w:spacing w:val="22"/>
        </w:rPr>
        <w:t> </w:t>
      </w:r>
      <w:r>
        <w:rPr>
          <w:color w:val="231F20"/>
          <w:w w:val="98"/>
        </w:rPr>
        <w:t>enzima</w:t>
      </w:r>
      <w:r>
        <w:rPr>
          <w:color w:val="231F20"/>
          <w:spacing w:val="22"/>
        </w:rPr>
        <w:t> </w:t>
      </w:r>
      <w:r>
        <w:rPr>
          <w:color w:val="231F20"/>
          <w:w w:val="95"/>
        </w:rPr>
        <w:t>lecitin</w:t>
      </w:r>
      <w:r>
        <w:rPr>
          <w:color w:val="231F20"/>
          <w:spacing w:val="22"/>
        </w:rPr>
        <w:t> </w:t>
      </w:r>
      <w:r>
        <w:rPr>
          <w:color w:val="231F20"/>
          <w:w w:val="97"/>
        </w:rPr>
        <w:t>colesterol</w:t>
      </w:r>
      <w:r>
        <w:rPr>
          <w:color w:val="231F20"/>
          <w:spacing w:val="22"/>
        </w:rPr>
        <w:t> </w:t>
      </w:r>
      <w:r>
        <w:rPr>
          <w:color w:val="231F20"/>
          <w:w w:val="94"/>
        </w:rPr>
        <w:t>acil</w:t>
      </w:r>
      <w:r>
        <w:rPr>
          <w:color w:val="231F20"/>
          <w:spacing w:val="22"/>
        </w:rPr>
        <w:t> </w:t>
      </w:r>
      <w:r>
        <w:rPr>
          <w:color w:val="231F20"/>
          <w:w w:val="97"/>
        </w:rPr>
        <w:t>transferasa</w:t>
      </w:r>
      <w:r>
        <w:rPr>
          <w:color w:val="231F20"/>
          <w:spacing w:val="22"/>
        </w:rPr>
        <w:t> </w:t>
      </w:r>
      <w:r>
        <w:rPr>
          <w:color w:val="231F20"/>
          <w:w w:val="88"/>
        </w:rPr>
        <w:t>(</w:t>
      </w:r>
      <w:r>
        <w:rPr>
          <w:color w:val="231F20"/>
          <w:w w:val="187"/>
          <w:sz w:val="15"/>
        </w:rPr>
        <w:t>lcat</w:t>
      </w:r>
      <w:r>
        <w:rPr>
          <w:color w:val="231F20"/>
          <w:w w:val="88"/>
        </w:rPr>
        <w:t>)</w:t>
      </w:r>
      <w:r>
        <w:rPr>
          <w:color w:val="231F20"/>
          <w:spacing w:val="22"/>
        </w:rPr>
        <w:t> </w:t>
      </w:r>
      <w:r>
        <w:rPr>
          <w:color w:val="231F20"/>
          <w:w w:val="93"/>
        </w:rPr>
        <w:t>y</w:t>
      </w:r>
      <w:r>
        <w:rPr>
          <w:color w:val="231F20"/>
          <w:spacing w:val="22"/>
        </w:rPr>
        <w:t> </w:t>
      </w:r>
      <w:r>
        <w:rPr>
          <w:color w:val="231F20"/>
          <w:w w:val="93"/>
        </w:rPr>
        <w:t>así</w:t>
      </w:r>
      <w:r>
        <w:rPr>
          <w:color w:val="231F20"/>
          <w:spacing w:val="22"/>
        </w:rPr>
        <w:t> </w:t>
      </w:r>
      <w:r>
        <w:rPr>
          <w:color w:val="231F20"/>
          <w:w w:val="96"/>
        </w:rPr>
        <w:t>la</w:t>
      </w:r>
      <w:r>
        <w:rPr>
          <w:color w:val="231F20"/>
          <w:spacing w:val="22"/>
        </w:rPr>
        <w:t> </w:t>
      </w:r>
      <w:r>
        <w:rPr>
          <w:color w:val="231F20"/>
          <w:w w:val="99"/>
        </w:rPr>
        <w:t>lipoproteína </w:t>
      </w:r>
      <w:r>
        <w:rPr>
          <w:color w:val="231F20"/>
          <w:spacing w:val="2"/>
          <w:w w:val="103"/>
        </w:rPr>
        <w:t>madur</w:t>
      </w:r>
      <w:r>
        <w:rPr>
          <w:color w:val="231F20"/>
          <w:w w:val="103"/>
        </w:rPr>
        <w:t>a</w:t>
      </w:r>
      <w:r>
        <w:rPr>
          <w:color w:val="231F20"/>
          <w:spacing w:val="19"/>
        </w:rPr>
        <w:t> </w:t>
      </w:r>
      <w:r>
        <w:rPr>
          <w:color w:val="231F20"/>
          <w:w w:val="101"/>
        </w:rPr>
        <w:t>a</w:t>
      </w:r>
      <w:r>
        <w:rPr>
          <w:color w:val="231F20"/>
          <w:spacing w:val="19"/>
        </w:rPr>
        <w:t> </w:t>
      </w:r>
      <w:r>
        <w:rPr>
          <w:color w:val="231F20"/>
          <w:spacing w:val="2"/>
          <w:w w:val="96"/>
        </w:rPr>
        <w:t>l</w:t>
      </w:r>
      <w:r>
        <w:rPr>
          <w:color w:val="231F20"/>
          <w:w w:val="96"/>
        </w:rPr>
        <w:t>a</w:t>
      </w:r>
      <w:r>
        <w:rPr>
          <w:color w:val="231F20"/>
          <w:spacing w:val="19"/>
        </w:rPr>
        <w:t> </w:t>
      </w:r>
      <w:r>
        <w:rPr>
          <w:color w:val="231F20"/>
          <w:spacing w:val="2"/>
          <w:w w:val="98"/>
        </w:rPr>
        <w:t>form</w:t>
      </w:r>
      <w:r>
        <w:rPr>
          <w:color w:val="231F20"/>
          <w:w w:val="98"/>
        </w:rPr>
        <w:t>a</w:t>
      </w:r>
      <w:r>
        <w:rPr>
          <w:color w:val="231F20"/>
          <w:spacing w:val="19"/>
        </w:rPr>
        <w:t> </w:t>
      </w:r>
      <w:r>
        <w:rPr>
          <w:color w:val="231F20"/>
          <w:spacing w:val="2"/>
          <w:w w:val="155"/>
          <w:sz w:val="15"/>
        </w:rPr>
        <w:t>h</w:t>
      </w:r>
      <w:r>
        <w:rPr>
          <w:color w:val="231F20"/>
          <w:spacing w:val="2"/>
          <w:w w:val="103"/>
          <w:sz w:val="15"/>
        </w:rPr>
        <w:t>D</w:t>
      </w:r>
      <w:r>
        <w:rPr>
          <w:color w:val="231F20"/>
          <w:spacing w:val="2"/>
          <w:w w:val="211"/>
          <w:sz w:val="15"/>
        </w:rPr>
        <w:t>l</w:t>
      </w:r>
      <w:r>
        <w:rPr>
          <w:color w:val="231F20"/>
          <w:spacing w:val="2"/>
          <w:w w:val="93"/>
        </w:rPr>
        <w:t>3</w:t>
      </w:r>
      <w:r>
        <w:rPr>
          <w:color w:val="231F20"/>
          <w:w w:val="93"/>
        </w:rPr>
        <w:t>.</w:t>
      </w:r>
      <w:r>
        <w:rPr>
          <w:color w:val="231F20"/>
          <w:spacing w:val="19"/>
        </w:rPr>
        <w:t> </w:t>
      </w:r>
      <w:r>
        <w:rPr>
          <w:color w:val="231F20"/>
          <w:spacing w:val="2"/>
          <w:w w:val="95"/>
        </w:rPr>
        <w:t>Ést</w:t>
      </w:r>
      <w:r>
        <w:rPr>
          <w:color w:val="231F20"/>
          <w:w w:val="95"/>
        </w:rPr>
        <w:t>a</w:t>
      </w:r>
      <w:r>
        <w:rPr>
          <w:color w:val="231F20"/>
          <w:spacing w:val="19"/>
        </w:rPr>
        <w:t> </w:t>
      </w:r>
      <w:r>
        <w:rPr>
          <w:color w:val="231F20"/>
          <w:spacing w:val="2"/>
          <w:w w:val="100"/>
        </w:rPr>
        <w:t>continú</w:t>
      </w:r>
      <w:r>
        <w:rPr>
          <w:color w:val="231F20"/>
          <w:w w:val="100"/>
        </w:rPr>
        <w:t>a</w:t>
      </w:r>
      <w:r>
        <w:rPr>
          <w:color w:val="231F20"/>
          <w:spacing w:val="19"/>
        </w:rPr>
        <w:t> </w:t>
      </w:r>
      <w:r>
        <w:rPr>
          <w:color w:val="231F20"/>
          <w:spacing w:val="2"/>
          <w:w w:val="101"/>
        </w:rPr>
        <w:t>extrayend</w:t>
      </w:r>
      <w:r>
        <w:rPr>
          <w:color w:val="231F20"/>
          <w:w w:val="101"/>
        </w:rPr>
        <w:t>o</w:t>
      </w:r>
      <w:r>
        <w:rPr>
          <w:color w:val="231F20"/>
          <w:spacing w:val="19"/>
        </w:rPr>
        <w:t> </w:t>
      </w:r>
      <w:r>
        <w:rPr>
          <w:color w:val="231F20"/>
          <w:spacing w:val="2"/>
          <w:w w:val="97"/>
        </w:rPr>
        <w:t>colestero</w:t>
      </w:r>
      <w:r>
        <w:rPr>
          <w:color w:val="231F20"/>
          <w:w w:val="97"/>
        </w:rPr>
        <w:t>l</w:t>
      </w:r>
      <w:r>
        <w:rPr>
          <w:color w:val="231F20"/>
          <w:spacing w:val="19"/>
        </w:rPr>
        <w:t> </w:t>
      </w:r>
      <w:r>
        <w:rPr>
          <w:color w:val="231F20"/>
          <w:spacing w:val="2"/>
          <w:w w:val="103"/>
        </w:rPr>
        <w:t>po</w:t>
      </w:r>
      <w:r>
        <w:rPr>
          <w:color w:val="231F20"/>
          <w:w w:val="103"/>
        </w:rPr>
        <w:t>r</w:t>
      </w:r>
      <w:r>
        <w:rPr>
          <w:color w:val="231F20"/>
          <w:spacing w:val="19"/>
        </w:rPr>
        <w:t> </w:t>
      </w:r>
      <w:r>
        <w:rPr>
          <w:color w:val="231F20"/>
          <w:spacing w:val="2"/>
          <w:w w:val="101"/>
        </w:rPr>
        <w:t>medi</w:t>
      </w:r>
      <w:r>
        <w:rPr>
          <w:color w:val="231F20"/>
          <w:w w:val="101"/>
        </w:rPr>
        <w:t>o</w:t>
      </w:r>
      <w:r>
        <w:rPr>
          <w:color w:val="231F20"/>
          <w:spacing w:val="19"/>
        </w:rPr>
        <w:t> </w:t>
      </w:r>
      <w:r>
        <w:rPr>
          <w:color w:val="231F20"/>
          <w:spacing w:val="2"/>
          <w:w w:val="101"/>
        </w:rPr>
        <w:t>de</w:t>
      </w:r>
      <w:r>
        <w:rPr>
          <w:color w:val="231F20"/>
          <w:w w:val="101"/>
        </w:rPr>
        <w:t>l</w:t>
      </w:r>
      <w:r>
        <w:rPr>
          <w:color w:val="231F20"/>
          <w:spacing w:val="19"/>
        </w:rPr>
        <w:t> </w:t>
      </w:r>
      <w:r>
        <w:rPr>
          <w:color w:val="231F20"/>
          <w:spacing w:val="2"/>
          <w:w w:val="101"/>
        </w:rPr>
        <w:t>receptor </w:t>
      </w:r>
      <w:r>
        <w:rPr>
          <w:color w:val="231F20"/>
          <w:w w:val="90"/>
        </w:rPr>
        <w:t>SR-B1</w:t>
      </w:r>
      <w:r>
        <w:rPr>
          <w:color w:val="231F20"/>
          <w:spacing w:val="-8"/>
        </w:rPr>
        <w:t> </w:t>
      </w:r>
      <w:r>
        <w:rPr>
          <w:color w:val="231F20"/>
          <w:w w:val="93"/>
        </w:rPr>
        <w:t>y</w:t>
      </w:r>
      <w:r>
        <w:rPr>
          <w:color w:val="231F20"/>
          <w:spacing w:val="-8"/>
        </w:rPr>
        <w:t> </w:t>
      </w:r>
      <w:r>
        <w:rPr>
          <w:color w:val="231F20"/>
          <w:w w:val="96"/>
        </w:rPr>
        <w:t>se</w:t>
      </w:r>
      <w:r>
        <w:rPr>
          <w:color w:val="231F20"/>
          <w:spacing w:val="-8"/>
        </w:rPr>
        <w:t> </w:t>
      </w:r>
      <w:r>
        <w:rPr>
          <w:color w:val="231F20"/>
          <w:w w:val="98"/>
        </w:rPr>
        <w:t>transforma</w:t>
      </w:r>
      <w:r>
        <w:rPr>
          <w:color w:val="231F20"/>
          <w:spacing w:val="-8"/>
        </w:rPr>
        <w:t> </w:t>
      </w:r>
      <w:r>
        <w:rPr>
          <w:color w:val="231F20"/>
          <w:w w:val="103"/>
        </w:rPr>
        <w:t>en</w:t>
      </w:r>
      <w:r>
        <w:rPr>
          <w:color w:val="231F20"/>
          <w:spacing w:val="-7"/>
        </w:rPr>
        <w:t> </w:t>
      </w:r>
      <w:r>
        <w:rPr>
          <w:color w:val="231F20"/>
          <w:w w:val="155"/>
          <w:sz w:val="15"/>
        </w:rPr>
        <w:t>h</w:t>
      </w:r>
      <w:r>
        <w:rPr>
          <w:color w:val="231F20"/>
          <w:w w:val="103"/>
          <w:sz w:val="15"/>
        </w:rPr>
        <w:t>D</w:t>
      </w:r>
      <w:r>
        <w:rPr>
          <w:color w:val="231F20"/>
          <w:w w:val="211"/>
          <w:sz w:val="15"/>
        </w:rPr>
        <w:t>l</w:t>
      </w:r>
      <w:r>
        <w:rPr>
          <w:color w:val="231F20"/>
          <w:w w:val="93"/>
        </w:rPr>
        <w:t>2.</w:t>
      </w:r>
      <w:r>
        <w:rPr>
          <w:color w:val="231F20"/>
          <w:spacing w:val="-8"/>
        </w:rPr>
        <w:t> </w:t>
      </w:r>
      <w:r>
        <w:rPr>
          <w:color w:val="231F20"/>
          <w:w w:val="93"/>
        </w:rPr>
        <w:t>El</w:t>
      </w:r>
      <w:r>
        <w:rPr>
          <w:color w:val="231F20"/>
          <w:spacing w:val="-8"/>
        </w:rPr>
        <w:t> </w:t>
      </w:r>
      <w:r>
        <w:rPr>
          <w:color w:val="231F20"/>
          <w:w w:val="97"/>
        </w:rPr>
        <w:t>colesterol</w:t>
      </w:r>
      <w:r>
        <w:rPr>
          <w:color w:val="231F20"/>
          <w:spacing w:val="-8"/>
        </w:rPr>
        <w:t> </w:t>
      </w:r>
      <w:r>
        <w:rPr>
          <w:color w:val="231F20"/>
          <w:w w:val="100"/>
        </w:rPr>
        <w:t>recolectado</w:t>
      </w:r>
      <w:r>
        <w:rPr>
          <w:color w:val="231F20"/>
          <w:spacing w:val="-8"/>
        </w:rPr>
        <w:t> </w:t>
      </w:r>
      <w:r>
        <w:rPr>
          <w:color w:val="231F20"/>
          <w:w w:val="104"/>
        </w:rPr>
        <w:t>puede</w:t>
      </w:r>
      <w:r>
        <w:rPr>
          <w:color w:val="231F20"/>
          <w:spacing w:val="-8"/>
        </w:rPr>
        <w:t> </w:t>
      </w:r>
      <w:r>
        <w:rPr>
          <w:color w:val="231F20"/>
          <w:w w:val="98"/>
        </w:rPr>
        <w:t>eliminarse</w:t>
      </w:r>
      <w:r>
        <w:rPr>
          <w:color w:val="231F20"/>
          <w:spacing w:val="-8"/>
        </w:rPr>
        <w:t> </w:t>
      </w:r>
      <w:r>
        <w:rPr>
          <w:color w:val="231F20"/>
          <w:w w:val="103"/>
        </w:rPr>
        <w:t>por</w:t>
      </w:r>
      <w:r>
        <w:rPr>
          <w:color w:val="231F20"/>
          <w:spacing w:val="-8"/>
        </w:rPr>
        <w:t> </w:t>
      </w:r>
      <w:r>
        <w:rPr>
          <w:color w:val="231F20"/>
          <w:w w:val="96"/>
        </w:rPr>
        <w:t>el</w:t>
      </w:r>
      <w:r>
        <w:rPr>
          <w:color w:val="231F20"/>
          <w:spacing w:val="-8"/>
        </w:rPr>
        <w:t> </w:t>
      </w:r>
      <w:r>
        <w:rPr>
          <w:color w:val="231F20"/>
          <w:w w:val="100"/>
        </w:rPr>
        <w:t>hígado</w:t>
      </w:r>
      <w:r>
        <w:rPr>
          <w:color w:val="231F20"/>
          <w:spacing w:val="-8"/>
        </w:rPr>
        <w:t> </w:t>
      </w:r>
      <w:r>
        <w:rPr>
          <w:color w:val="231F20"/>
          <w:w w:val="101"/>
        </w:rPr>
        <w:t>a </w:t>
      </w:r>
      <w:r>
        <w:rPr>
          <w:color w:val="231F20"/>
        </w:rPr>
        <w:t>través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síntesis</w:t>
      </w:r>
      <w:r>
        <w:rPr>
          <w:color w:val="231F20"/>
          <w:spacing w:val="-12"/>
        </w:rPr>
        <w:t> </w:t>
      </w:r>
      <w:r>
        <w:rPr>
          <w:color w:val="231F20"/>
        </w:rPr>
        <w:t>de</w:t>
      </w:r>
      <w:r>
        <w:rPr>
          <w:color w:val="231F20"/>
          <w:spacing w:val="-12"/>
        </w:rPr>
        <w:t> </w:t>
      </w:r>
      <w:r>
        <w:rPr>
          <w:color w:val="231F20"/>
        </w:rPr>
        <w:t>ácidos</w:t>
      </w:r>
      <w:r>
        <w:rPr>
          <w:color w:val="231F20"/>
          <w:spacing w:val="-12"/>
        </w:rPr>
        <w:t> </w:t>
      </w:r>
      <w:r>
        <w:rPr>
          <w:color w:val="231F20"/>
        </w:rPr>
        <w:t>biliares;</w:t>
      </w:r>
      <w:r>
        <w:rPr>
          <w:color w:val="231F20"/>
          <w:spacing w:val="-12"/>
        </w:rPr>
        <w:t> </w:t>
      </w:r>
      <w:r>
        <w:rPr>
          <w:color w:val="231F20"/>
        </w:rPr>
        <w:t>otra</w:t>
      </w:r>
      <w:r>
        <w:rPr>
          <w:color w:val="231F20"/>
          <w:spacing w:val="-12"/>
        </w:rPr>
        <w:t> </w:t>
      </w:r>
      <w:r>
        <w:rPr>
          <w:color w:val="231F20"/>
        </w:rPr>
        <w:t>opción</w:t>
      </w:r>
      <w:r>
        <w:rPr>
          <w:color w:val="231F20"/>
          <w:spacing w:val="-12"/>
        </w:rPr>
        <w:t> </w:t>
      </w:r>
      <w:r>
        <w:rPr>
          <w:color w:val="231F20"/>
        </w:rPr>
        <w:t>es</w:t>
      </w:r>
      <w:r>
        <w:rPr>
          <w:color w:val="231F20"/>
          <w:spacing w:val="-12"/>
        </w:rPr>
        <w:t> </w:t>
      </w:r>
      <w:r>
        <w:rPr>
          <w:color w:val="231F20"/>
        </w:rPr>
        <w:t>ser</w:t>
      </w:r>
      <w:r>
        <w:rPr>
          <w:color w:val="231F20"/>
          <w:spacing w:val="-12"/>
        </w:rPr>
        <w:t> </w:t>
      </w:r>
      <w:r>
        <w:rPr>
          <w:color w:val="231F20"/>
        </w:rPr>
        <w:t>intercambiado</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lipoproteínas con ApoB de la circulación mediante la proteína transportadora de esteres de colesterol </w:t>
      </w:r>
      <w:r>
        <w:rPr>
          <w:color w:val="231F20"/>
          <w:w w:val="135"/>
        </w:rPr>
        <w:t>(</w:t>
      </w:r>
      <w:r>
        <w:rPr>
          <w:color w:val="231F20"/>
          <w:w w:val="135"/>
          <w:sz w:val="15"/>
        </w:rPr>
        <w:t>cetP</w:t>
      </w:r>
      <w:r>
        <w:rPr>
          <w:color w:val="231F20"/>
          <w:w w:val="135"/>
        </w:rPr>
        <w:t>) </w:t>
      </w:r>
      <w:r>
        <w:rPr>
          <w:color w:val="231F20"/>
        </w:rPr>
        <w:t>o, finalmente, ser utilizado para la síntesis de hormonas esteroides (Mathews, et </w:t>
      </w:r>
      <w:r>
        <w:rPr>
          <w:color w:val="231F20"/>
          <w:w w:val="95"/>
        </w:rPr>
        <w:t>al.,</w:t>
      </w:r>
      <w:r>
        <w:rPr>
          <w:color w:val="231F20"/>
          <w:spacing w:val="-2"/>
          <w:w w:val="95"/>
        </w:rPr>
        <w:t> </w:t>
      </w:r>
      <w:r>
        <w:rPr>
          <w:color w:val="231F20"/>
          <w:w w:val="95"/>
        </w:rPr>
        <w:t>2003).</w:t>
      </w:r>
    </w:p>
    <w:p>
      <w:pPr>
        <w:pStyle w:val="BodyText"/>
        <w:spacing w:line="302" w:lineRule="auto" w:before="3"/>
        <w:ind w:left="100" w:right="117" w:firstLine="360"/>
        <w:jc w:val="both"/>
      </w:pPr>
      <w:r>
        <w:rPr>
          <w:color w:val="231F20"/>
        </w:rPr>
        <w:t>Como se observa, las necesidades lipídicas del organismo están equilibradas armónicamente mediante el correcto funcionamiento de las lipoproteínas (figura 1).</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40</w:t>
      </w:r>
    </w:p>
    <w:p>
      <w:pPr>
        <w:pStyle w:val="BodyText"/>
        <w:spacing w:before="7"/>
        <w:rPr>
          <w:sz w:val="27"/>
        </w:rPr>
      </w:pPr>
    </w:p>
    <w:p>
      <w:pPr>
        <w:spacing w:before="67"/>
        <w:ind w:left="3635" w:right="3635" w:firstLine="0"/>
        <w:jc w:val="center"/>
        <w:rPr>
          <w:i/>
          <w:sz w:val="22"/>
        </w:rPr>
      </w:pPr>
      <w:r>
        <w:rPr>
          <w:i/>
          <w:color w:val="231F20"/>
          <w:w w:val="85"/>
          <w:sz w:val="22"/>
        </w:rPr>
        <w:t>Figura 1</w:t>
      </w:r>
    </w:p>
    <w:p>
      <w:pPr>
        <w:spacing w:before="67"/>
        <w:ind w:left="1700" w:right="0" w:firstLine="0"/>
        <w:jc w:val="left"/>
        <w:rPr>
          <w:sz w:val="15"/>
        </w:rPr>
      </w:pPr>
      <w:r>
        <w:rPr>
          <w:color w:val="231F20"/>
          <w:w w:val="98"/>
          <w:sz w:val="22"/>
        </w:rPr>
        <w:t>M</w:t>
      </w:r>
      <w:r>
        <w:rPr>
          <w:color w:val="231F20"/>
          <w:w w:val="164"/>
          <w:sz w:val="15"/>
        </w:rPr>
        <w:t>etabol</w:t>
      </w:r>
      <w:r>
        <w:rPr>
          <w:color w:val="231F20"/>
          <w:w w:val="100"/>
          <w:sz w:val="15"/>
        </w:rPr>
        <w:t>I</w:t>
      </w:r>
      <w:r>
        <w:rPr>
          <w:color w:val="231F20"/>
          <w:w w:val="134"/>
          <w:sz w:val="15"/>
        </w:rPr>
        <w:t>s</w:t>
      </w:r>
      <w:r>
        <w:rPr>
          <w:color w:val="231F20"/>
          <w:w w:val="101"/>
          <w:sz w:val="15"/>
        </w:rPr>
        <w:t>M</w:t>
      </w:r>
      <w:r>
        <w:rPr>
          <w:color w:val="231F20"/>
          <w:w w:val="164"/>
          <w:sz w:val="15"/>
        </w:rPr>
        <w:t>o</w:t>
      </w:r>
      <w:r>
        <w:rPr>
          <w:color w:val="231F20"/>
          <w:sz w:val="15"/>
        </w:rPr>
        <w:t> </w:t>
      </w:r>
      <w:r>
        <w:rPr>
          <w:color w:val="231F20"/>
          <w:spacing w:val="-14"/>
          <w:sz w:val="15"/>
        </w:rPr>
        <w:t> </w:t>
      </w:r>
      <w:r>
        <w:rPr>
          <w:color w:val="231F20"/>
          <w:w w:val="103"/>
          <w:sz w:val="15"/>
        </w:rPr>
        <w:t>D</w:t>
      </w:r>
      <w:r>
        <w:rPr>
          <w:color w:val="231F20"/>
          <w:w w:val="135"/>
          <w:sz w:val="15"/>
        </w:rPr>
        <w:t>e</w:t>
      </w:r>
      <w:r>
        <w:rPr>
          <w:color w:val="231F20"/>
          <w:sz w:val="15"/>
        </w:rPr>
        <w:t> </w:t>
      </w:r>
      <w:r>
        <w:rPr>
          <w:color w:val="231F20"/>
          <w:spacing w:val="-14"/>
          <w:sz w:val="15"/>
        </w:rPr>
        <w:t> </w:t>
      </w:r>
      <w:r>
        <w:rPr>
          <w:color w:val="231F20"/>
          <w:w w:val="166"/>
          <w:sz w:val="15"/>
        </w:rPr>
        <w:t>las</w:t>
      </w:r>
      <w:r>
        <w:rPr>
          <w:color w:val="231F20"/>
          <w:sz w:val="15"/>
        </w:rPr>
        <w:t> </w:t>
      </w:r>
      <w:r>
        <w:rPr>
          <w:color w:val="231F20"/>
          <w:spacing w:val="-14"/>
          <w:sz w:val="15"/>
        </w:rPr>
        <w:t> </w:t>
      </w:r>
      <w:r>
        <w:rPr>
          <w:color w:val="231F20"/>
          <w:w w:val="210"/>
          <w:sz w:val="15"/>
        </w:rPr>
        <w:t>l</w:t>
      </w:r>
      <w:r>
        <w:rPr>
          <w:color w:val="231F20"/>
          <w:w w:val="99"/>
          <w:sz w:val="15"/>
        </w:rPr>
        <w:t>IP</w:t>
      </w:r>
      <w:r>
        <w:rPr>
          <w:color w:val="231F20"/>
          <w:w w:val="164"/>
          <w:sz w:val="15"/>
        </w:rPr>
        <w:t>o</w:t>
      </w:r>
      <w:r>
        <w:rPr>
          <w:color w:val="231F20"/>
          <w:w w:val="98"/>
          <w:sz w:val="15"/>
        </w:rPr>
        <w:t>P</w:t>
      </w:r>
      <w:r>
        <w:rPr>
          <w:color w:val="231F20"/>
          <w:w w:val="161"/>
          <w:sz w:val="15"/>
        </w:rPr>
        <w:t>roteínas</w:t>
      </w:r>
      <w:r>
        <w:rPr>
          <w:color w:val="231F20"/>
          <w:sz w:val="15"/>
        </w:rPr>
        <w:t> </w:t>
      </w:r>
      <w:r>
        <w:rPr>
          <w:color w:val="231F20"/>
          <w:spacing w:val="-14"/>
          <w:sz w:val="15"/>
        </w:rPr>
        <w:t> </w:t>
      </w:r>
      <w:r>
        <w:rPr>
          <w:color w:val="231F20"/>
          <w:w w:val="142"/>
          <w:sz w:val="15"/>
        </w:rPr>
        <w:t>en</w:t>
      </w:r>
      <w:r>
        <w:rPr>
          <w:color w:val="231F20"/>
          <w:sz w:val="15"/>
        </w:rPr>
        <w:t> </w:t>
      </w:r>
      <w:r>
        <w:rPr>
          <w:color w:val="231F20"/>
          <w:spacing w:val="-14"/>
          <w:sz w:val="15"/>
        </w:rPr>
        <w:t> </w:t>
      </w:r>
      <w:r>
        <w:rPr>
          <w:color w:val="231F20"/>
          <w:w w:val="164"/>
          <w:sz w:val="15"/>
        </w:rPr>
        <w:t>el</w:t>
      </w:r>
      <w:r>
        <w:rPr>
          <w:color w:val="231F20"/>
          <w:sz w:val="15"/>
        </w:rPr>
        <w:t> </w:t>
      </w:r>
      <w:r>
        <w:rPr>
          <w:color w:val="231F20"/>
          <w:spacing w:val="-14"/>
          <w:sz w:val="15"/>
        </w:rPr>
        <w:t> </w:t>
      </w:r>
      <w:r>
        <w:rPr>
          <w:color w:val="231F20"/>
          <w:w w:val="165"/>
          <w:sz w:val="15"/>
        </w:rPr>
        <w:t>organ</w:t>
      </w:r>
      <w:r>
        <w:rPr>
          <w:color w:val="231F20"/>
          <w:w w:val="100"/>
          <w:sz w:val="15"/>
        </w:rPr>
        <w:t>I</w:t>
      </w:r>
      <w:r>
        <w:rPr>
          <w:color w:val="231F20"/>
          <w:w w:val="134"/>
          <w:sz w:val="15"/>
        </w:rPr>
        <w:t>s</w:t>
      </w:r>
      <w:r>
        <w:rPr>
          <w:color w:val="231F20"/>
          <w:w w:val="101"/>
          <w:sz w:val="15"/>
        </w:rPr>
        <w:t>M</w:t>
      </w:r>
      <w:r>
        <w:rPr>
          <w:color w:val="231F20"/>
          <w:w w:val="164"/>
          <w:sz w:val="15"/>
        </w:rPr>
        <w:t>o</w:t>
      </w:r>
    </w:p>
    <w:p>
      <w:pPr>
        <w:pStyle w:val="BodyText"/>
        <w:spacing w:before="1"/>
        <w:rPr>
          <w:sz w:val="19"/>
        </w:rPr>
      </w:pPr>
      <w:r>
        <w:rPr/>
        <w:drawing>
          <wp:anchor distT="0" distB="0" distL="0" distR="0" allowOverlap="1" layoutInCell="1" locked="0" behindDoc="0" simplePos="0" relativeHeight="1384">
            <wp:simplePos x="0" y="0"/>
            <wp:positionH relativeFrom="page">
              <wp:posOffset>694800</wp:posOffset>
            </wp:positionH>
            <wp:positionV relativeFrom="paragraph">
              <wp:posOffset>164646</wp:posOffset>
            </wp:positionV>
            <wp:extent cx="4913272" cy="4642104"/>
            <wp:effectExtent l="0" t="0" r="0" b="0"/>
            <wp:wrapTopAndBottom/>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17" cstate="print"/>
                    <a:stretch>
                      <a:fillRect/>
                    </a:stretch>
                  </pic:blipFill>
                  <pic:spPr>
                    <a:xfrm>
                      <a:off x="0" y="0"/>
                      <a:ext cx="4913272" cy="4642104"/>
                    </a:xfrm>
                    <a:prstGeom prst="rect">
                      <a:avLst/>
                    </a:prstGeom>
                  </pic:spPr>
                </pic:pic>
              </a:graphicData>
            </a:graphic>
          </wp:anchor>
        </w:drawing>
      </w:r>
    </w:p>
    <w:p>
      <w:pPr>
        <w:pStyle w:val="BodyText"/>
      </w:pPr>
    </w:p>
    <w:p>
      <w:pPr>
        <w:pStyle w:val="BodyText"/>
        <w:spacing w:before="8"/>
        <w:rPr>
          <w:sz w:val="18"/>
        </w:rPr>
      </w:pPr>
    </w:p>
    <w:p>
      <w:pPr>
        <w:spacing w:before="0"/>
        <w:ind w:left="100" w:right="0" w:firstLine="0"/>
        <w:jc w:val="left"/>
        <w:rPr>
          <w:sz w:val="15"/>
        </w:rPr>
      </w:pPr>
      <w:r>
        <w:rPr>
          <w:color w:val="231F20"/>
          <w:spacing w:val="5"/>
          <w:w w:val="101"/>
          <w:sz w:val="22"/>
        </w:rPr>
        <w:t>D</w:t>
      </w:r>
      <w:r>
        <w:rPr>
          <w:color w:val="231F20"/>
          <w:spacing w:val="5"/>
          <w:w w:val="100"/>
          <w:sz w:val="15"/>
        </w:rPr>
        <w:t>I</w:t>
      </w:r>
      <w:r>
        <w:rPr>
          <w:color w:val="231F20"/>
          <w:spacing w:val="5"/>
          <w:w w:val="134"/>
          <w:sz w:val="15"/>
        </w:rPr>
        <w:t>s</w:t>
      </w:r>
      <w:r>
        <w:rPr>
          <w:color w:val="231F20"/>
          <w:spacing w:val="5"/>
          <w:w w:val="211"/>
          <w:sz w:val="15"/>
        </w:rPr>
        <w:t>l</w:t>
      </w:r>
      <w:r>
        <w:rPr>
          <w:color w:val="231F20"/>
          <w:spacing w:val="5"/>
          <w:w w:val="100"/>
          <w:sz w:val="15"/>
        </w:rPr>
        <w:t>I</w:t>
      </w:r>
      <w:r>
        <w:rPr>
          <w:color w:val="231F20"/>
          <w:spacing w:val="5"/>
          <w:w w:val="98"/>
          <w:sz w:val="15"/>
        </w:rPr>
        <w:t>P</w:t>
      </w:r>
      <w:r>
        <w:rPr>
          <w:color w:val="231F20"/>
          <w:spacing w:val="5"/>
          <w:w w:val="100"/>
          <w:sz w:val="15"/>
        </w:rPr>
        <w:t>I</w:t>
      </w:r>
      <w:r>
        <w:rPr>
          <w:color w:val="231F20"/>
          <w:spacing w:val="5"/>
          <w:w w:val="103"/>
          <w:sz w:val="15"/>
        </w:rPr>
        <w:t>D</w:t>
      </w:r>
      <w:r>
        <w:rPr>
          <w:color w:val="231F20"/>
          <w:spacing w:val="5"/>
          <w:w w:val="135"/>
          <w:sz w:val="15"/>
        </w:rPr>
        <w:t>e</w:t>
      </w:r>
      <w:r>
        <w:rPr>
          <w:color w:val="231F20"/>
          <w:spacing w:val="5"/>
          <w:w w:val="101"/>
          <w:sz w:val="15"/>
        </w:rPr>
        <w:t>M</w:t>
      </w:r>
      <w:r>
        <w:rPr>
          <w:color w:val="231F20"/>
          <w:spacing w:val="5"/>
          <w:w w:val="100"/>
          <w:sz w:val="15"/>
        </w:rPr>
        <w:t>I</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67"/>
          <w:sz w:val="15"/>
        </w:rPr>
        <w:t>a</w:t>
      </w:r>
      <w:r>
        <w:rPr>
          <w:color w:val="231F20"/>
          <w:spacing w:val="5"/>
          <w:w w:val="103"/>
          <w:sz w:val="15"/>
        </w:rPr>
        <w:t>D</w:t>
      </w:r>
      <w:r>
        <w:rPr>
          <w:color w:val="231F20"/>
          <w:spacing w:val="5"/>
          <w:w w:val="164"/>
          <w:sz w:val="15"/>
        </w:rPr>
        <w:t>o</w:t>
      </w:r>
      <w:r>
        <w:rPr>
          <w:color w:val="231F20"/>
          <w:spacing w:val="5"/>
          <w:w w:val="211"/>
          <w:sz w:val="15"/>
        </w:rPr>
        <w:t>l</w:t>
      </w:r>
      <w:r>
        <w:rPr>
          <w:color w:val="231F20"/>
          <w:spacing w:val="5"/>
          <w:w w:val="135"/>
          <w:sz w:val="15"/>
        </w:rPr>
        <w:t>e</w:t>
      </w:r>
      <w:r>
        <w:rPr>
          <w:color w:val="231F20"/>
          <w:spacing w:val="5"/>
          <w:w w:val="134"/>
          <w:sz w:val="15"/>
        </w:rPr>
        <w:t>s</w:t>
      </w:r>
      <w:r>
        <w:rPr>
          <w:color w:val="231F20"/>
          <w:spacing w:val="5"/>
          <w:w w:val="161"/>
          <w:sz w:val="15"/>
        </w:rPr>
        <w:t>c</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134"/>
          <w:sz w:val="15"/>
        </w:rPr>
        <w:t>s</w:t>
      </w:r>
      <w:r>
        <w:rPr>
          <w:color w:val="231F20"/>
          <w:w w:val="94"/>
          <w:sz w:val="22"/>
        </w:rPr>
        <w:t>.</w:t>
      </w:r>
      <w:r>
        <w:rPr>
          <w:color w:val="231F20"/>
          <w:spacing w:val="17"/>
          <w:sz w:val="22"/>
        </w:rPr>
        <w:t> </w:t>
      </w:r>
      <w:r>
        <w:rPr>
          <w:color w:val="231F20"/>
          <w:spacing w:val="5"/>
          <w:w w:val="157"/>
          <w:sz w:val="22"/>
        </w:rPr>
        <w:t>c</w:t>
      </w:r>
      <w:r>
        <w:rPr>
          <w:color w:val="231F20"/>
          <w:spacing w:val="5"/>
          <w:w w:val="167"/>
          <w:sz w:val="15"/>
        </w:rPr>
        <w:t>a</w:t>
      </w:r>
      <w:r>
        <w:rPr>
          <w:color w:val="231F20"/>
          <w:spacing w:val="5"/>
          <w:w w:val="143"/>
          <w:sz w:val="15"/>
        </w:rPr>
        <w:t>u</w:t>
      </w:r>
      <w:r>
        <w:rPr>
          <w:color w:val="231F20"/>
          <w:spacing w:val="5"/>
          <w:w w:val="134"/>
          <w:sz w:val="15"/>
        </w:rPr>
        <w:t>s</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35"/>
          <w:sz w:val="15"/>
        </w:rPr>
        <w:t>e</w:t>
      </w:r>
      <w:r>
        <w:rPr>
          <w:color w:val="231F20"/>
          <w:spacing w:val="5"/>
          <w:w w:val="161"/>
          <w:sz w:val="15"/>
        </w:rPr>
        <w:t>c</w:t>
      </w:r>
      <w:r>
        <w:rPr>
          <w:color w:val="231F20"/>
          <w:spacing w:val="5"/>
          <w:w w:val="143"/>
          <w:sz w:val="15"/>
        </w:rPr>
        <w:t>u</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spacing w:val="5"/>
          <w:w w:val="167"/>
          <w:sz w:val="15"/>
        </w:rPr>
        <w:t>a</w:t>
      </w:r>
      <w:r>
        <w:rPr>
          <w:color w:val="231F20"/>
          <w:w w:val="134"/>
          <w:sz w:val="15"/>
        </w:rPr>
        <w:t>s</w:t>
      </w:r>
    </w:p>
    <w:p>
      <w:pPr>
        <w:pStyle w:val="BodyText"/>
      </w:pPr>
    </w:p>
    <w:p>
      <w:pPr>
        <w:pStyle w:val="BodyText"/>
        <w:spacing w:line="302" w:lineRule="auto" w:before="134"/>
        <w:ind w:left="100" w:right="102" w:hanging="1"/>
        <w:jc w:val="center"/>
      </w:pPr>
      <w:r>
        <w:rPr>
          <w:color w:val="231F20"/>
          <w:spacing w:val="-3"/>
        </w:rPr>
        <w:t>En </w:t>
      </w:r>
      <w:r>
        <w:rPr>
          <w:color w:val="231F20"/>
          <w:spacing w:val="-4"/>
        </w:rPr>
        <w:t>los </w:t>
      </w:r>
      <w:r>
        <w:rPr>
          <w:color w:val="231F20"/>
          <w:spacing w:val="-5"/>
        </w:rPr>
        <w:t>últimos </w:t>
      </w:r>
      <w:r>
        <w:rPr>
          <w:color w:val="231F20"/>
          <w:spacing w:val="-4"/>
        </w:rPr>
        <w:t>años, </w:t>
      </w:r>
      <w:r>
        <w:rPr>
          <w:color w:val="231F20"/>
          <w:spacing w:val="-3"/>
        </w:rPr>
        <w:t>la </w:t>
      </w:r>
      <w:r>
        <w:rPr>
          <w:color w:val="231F20"/>
          <w:spacing w:val="-5"/>
        </w:rPr>
        <w:t>prevalencia </w:t>
      </w:r>
      <w:r>
        <w:rPr>
          <w:color w:val="231F20"/>
          <w:spacing w:val="-3"/>
        </w:rPr>
        <w:t>de </w:t>
      </w:r>
      <w:r>
        <w:rPr>
          <w:color w:val="231F20"/>
          <w:spacing w:val="-5"/>
        </w:rPr>
        <w:t>obesidad </w:t>
      </w:r>
      <w:r>
        <w:rPr>
          <w:color w:val="231F20"/>
          <w:spacing w:val="-3"/>
        </w:rPr>
        <w:t>en </w:t>
      </w:r>
      <w:r>
        <w:rPr>
          <w:color w:val="231F20"/>
          <w:spacing w:val="-5"/>
        </w:rPr>
        <w:t>adolescentes </w:t>
      </w:r>
      <w:r>
        <w:rPr>
          <w:color w:val="231F20"/>
        </w:rPr>
        <w:t>y </w:t>
      </w:r>
      <w:r>
        <w:rPr>
          <w:color w:val="231F20"/>
          <w:spacing w:val="-4"/>
        </w:rPr>
        <w:t>niños </w:t>
      </w:r>
      <w:r>
        <w:rPr>
          <w:color w:val="231F20"/>
          <w:spacing w:val="-3"/>
        </w:rPr>
        <w:t>se ha </w:t>
      </w:r>
      <w:r>
        <w:rPr>
          <w:color w:val="231F20"/>
          <w:spacing w:val="-5"/>
        </w:rPr>
        <w:t>incrementado, </w:t>
      </w:r>
      <w:r>
        <w:rPr>
          <w:color w:val="231F20"/>
          <w:spacing w:val="-4"/>
        </w:rPr>
        <w:t>así como las </w:t>
      </w:r>
      <w:r>
        <w:rPr>
          <w:color w:val="231F20"/>
          <w:spacing w:val="-5"/>
        </w:rPr>
        <w:t>alteraciones físicas, metabólicas </w:t>
      </w:r>
      <w:r>
        <w:rPr>
          <w:color w:val="231F20"/>
        </w:rPr>
        <w:t>y </w:t>
      </w:r>
      <w:r>
        <w:rPr>
          <w:color w:val="231F20"/>
          <w:spacing w:val="-5"/>
        </w:rPr>
        <w:t>psicológicas (Romero-Velarde, </w:t>
      </w:r>
      <w:r>
        <w:rPr>
          <w:i/>
          <w:color w:val="231F20"/>
          <w:spacing w:val="-3"/>
        </w:rPr>
        <w:t>et </w:t>
      </w:r>
      <w:r>
        <w:rPr>
          <w:i/>
          <w:color w:val="231F20"/>
          <w:spacing w:val="-4"/>
        </w:rPr>
        <w:t>al.</w:t>
      </w:r>
      <w:r>
        <w:rPr>
          <w:color w:val="231F20"/>
          <w:spacing w:val="-4"/>
        </w:rPr>
        <w:t>,  </w:t>
      </w:r>
      <w:r>
        <w:rPr>
          <w:color w:val="231F20"/>
          <w:spacing w:val="-5"/>
        </w:rPr>
        <w:t>2006)</w:t>
      </w:r>
    </w:p>
    <w:p>
      <w:pPr>
        <w:spacing w:after="0" w:line="302" w:lineRule="auto"/>
        <w:jc w:val="center"/>
        <w:sectPr>
          <w:pgSz w:w="9930" w:h="13040"/>
          <w:pgMar w:top="720" w:bottom="280" w:left="980" w:right="980"/>
        </w:sectPr>
      </w:pPr>
    </w:p>
    <w:p>
      <w:pPr>
        <w:spacing w:before="33"/>
        <w:ind w:left="19" w:right="217" w:firstLine="0"/>
        <w:jc w:val="right"/>
        <w:rPr>
          <w:sz w:val="20"/>
        </w:rPr>
      </w:pPr>
      <w:r>
        <w:rPr>
          <w:color w:val="231F20"/>
          <w:w w:val="90"/>
          <w:sz w:val="20"/>
        </w:rPr>
        <w:t>41</w:t>
      </w:r>
    </w:p>
    <w:p>
      <w:pPr>
        <w:pStyle w:val="BodyText"/>
        <w:rPr>
          <w:sz w:val="20"/>
        </w:rPr>
      </w:pPr>
    </w:p>
    <w:p>
      <w:pPr>
        <w:pStyle w:val="BodyText"/>
        <w:spacing w:line="302" w:lineRule="auto" w:before="155"/>
        <w:ind w:left="100" w:right="121"/>
        <w:jc w:val="both"/>
      </w:pPr>
      <w:r>
        <w:rPr>
          <w:color w:val="231F20"/>
          <w:spacing w:val="-5"/>
        </w:rPr>
        <w:t>relacionadas </w:t>
      </w:r>
      <w:r>
        <w:rPr>
          <w:color w:val="231F20"/>
          <w:spacing w:val="-4"/>
        </w:rPr>
        <w:t>con </w:t>
      </w:r>
      <w:r>
        <w:rPr>
          <w:color w:val="231F20"/>
          <w:spacing w:val="-3"/>
        </w:rPr>
        <w:t>la </w:t>
      </w:r>
      <w:r>
        <w:rPr>
          <w:color w:val="231F20"/>
          <w:spacing w:val="-5"/>
        </w:rPr>
        <w:t>obesidad </w:t>
      </w:r>
      <w:r>
        <w:rPr>
          <w:color w:val="231F20"/>
          <w:spacing w:val="-4"/>
        </w:rPr>
        <w:t>que </w:t>
      </w:r>
      <w:r>
        <w:rPr>
          <w:color w:val="231F20"/>
          <w:spacing w:val="-5"/>
        </w:rPr>
        <w:t>afectan </w:t>
      </w:r>
      <w:r>
        <w:rPr>
          <w:color w:val="231F20"/>
        </w:rPr>
        <w:t>a </w:t>
      </w:r>
      <w:r>
        <w:rPr>
          <w:color w:val="231F20"/>
          <w:spacing w:val="-4"/>
        </w:rPr>
        <w:t>estos </w:t>
      </w:r>
      <w:r>
        <w:rPr>
          <w:color w:val="231F20"/>
          <w:spacing w:val="-5"/>
        </w:rPr>
        <w:t>grupos </w:t>
      </w:r>
      <w:r>
        <w:rPr>
          <w:color w:val="231F20"/>
          <w:spacing w:val="-3"/>
        </w:rPr>
        <w:t>de </w:t>
      </w:r>
      <w:r>
        <w:rPr>
          <w:color w:val="231F20"/>
          <w:spacing w:val="-4"/>
        </w:rPr>
        <w:t>edad; </w:t>
      </w:r>
      <w:r>
        <w:rPr>
          <w:color w:val="231F20"/>
          <w:spacing w:val="-5"/>
        </w:rPr>
        <w:t>ocasionando </w:t>
      </w:r>
      <w:r>
        <w:rPr>
          <w:color w:val="231F20"/>
          <w:spacing w:val="-3"/>
        </w:rPr>
        <w:t>el </w:t>
      </w:r>
      <w:r>
        <w:rPr>
          <w:color w:val="231F20"/>
          <w:spacing w:val="-5"/>
        </w:rPr>
        <w:t>desarrollo </w:t>
      </w:r>
      <w:r>
        <w:rPr>
          <w:color w:val="231F20"/>
          <w:spacing w:val="-3"/>
        </w:rPr>
        <w:t>de </w:t>
      </w:r>
      <w:r>
        <w:rPr>
          <w:color w:val="231F20"/>
          <w:spacing w:val="-5"/>
        </w:rPr>
        <w:t>enfermedades </w:t>
      </w:r>
      <w:r>
        <w:rPr>
          <w:color w:val="231F20"/>
          <w:spacing w:val="-3"/>
        </w:rPr>
        <w:t>en la </w:t>
      </w:r>
      <w:r>
        <w:rPr>
          <w:color w:val="231F20"/>
          <w:spacing w:val="-4"/>
        </w:rPr>
        <w:t>etapa </w:t>
      </w:r>
      <w:r>
        <w:rPr>
          <w:color w:val="231F20"/>
          <w:spacing w:val="-5"/>
        </w:rPr>
        <w:t>adulta. </w:t>
      </w:r>
      <w:r>
        <w:rPr>
          <w:color w:val="231F20"/>
          <w:spacing w:val="-3"/>
        </w:rPr>
        <w:t>En </w:t>
      </w:r>
      <w:r>
        <w:rPr>
          <w:color w:val="231F20"/>
          <w:spacing w:val="-5"/>
        </w:rPr>
        <w:t>México, </w:t>
      </w:r>
      <w:r>
        <w:rPr>
          <w:color w:val="231F20"/>
          <w:spacing w:val="-3"/>
        </w:rPr>
        <w:t>la </w:t>
      </w:r>
      <w:r>
        <w:rPr>
          <w:color w:val="231F20"/>
          <w:spacing w:val="-5"/>
        </w:rPr>
        <w:t>obesidad </w:t>
      </w:r>
      <w:r>
        <w:rPr>
          <w:color w:val="231F20"/>
          <w:spacing w:val="-3"/>
        </w:rPr>
        <w:t>en </w:t>
      </w:r>
      <w:r>
        <w:rPr>
          <w:color w:val="231F20"/>
          <w:spacing w:val="-5"/>
        </w:rPr>
        <w:t>menores </w:t>
      </w:r>
      <w:r>
        <w:rPr>
          <w:color w:val="231F20"/>
          <w:spacing w:val="-4"/>
        </w:rPr>
        <w:t>sanos </w:t>
      </w:r>
      <w:r>
        <w:rPr>
          <w:color w:val="231F20"/>
          <w:spacing w:val="-3"/>
        </w:rPr>
        <w:t>de </w:t>
      </w:r>
      <w:r>
        <w:rPr>
          <w:color w:val="231F20"/>
        </w:rPr>
        <w:t>5 a </w:t>
      </w:r>
      <w:r>
        <w:rPr>
          <w:color w:val="231F20"/>
          <w:spacing w:val="-5"/>
        </w:rPr>
        <w:t>15 </w:t>
      </w:r>
      <w:r>
        <w:rPr>
          <w:color w:val="231F20"/>
          <w:spacing w:val="-4"/>
        </w:rPr>
        <w:t>años </w:t>
      </w:r>
      <w:r>
        <w:rPr>
          <w:color w:val="231F20"/>
          <w:spacing w:val="-3"/>
        </w:rPr>
        <w:t>se </w:t>
      </w:r>
      <w:r>
        <w:rPr>
          <w:color w:val="231F20"/>
          <w:spacing w:val="-5"/>
        </w:rPr>
        <w:t>asocia </w:t>
      </w:r>
      <w:r>
        <w:rPr>
          <w:color w:val="231F20"/>
          <w:spacing w:val="-4"/>
        </w:rPr>
        <w:t>con </w:t>
      </w:r>
      <w:r>
        <w:rPr>
          <w:color w:val="231F20"/>
          <w:spacing w:val="-3"/>
        </w:rPr>
        <w:t>un </w:t>
      </w:r>
      <w:r>
        <w:rPr>
          <w:color w:val="231F20"/>
          <w:spacing w:val="-5"/>
        </w:rPr>
        <w:t>riesgo </w:t>
      </w:r>
      <w:r>
        <w:rPr>
          <w:color w:val="231F20"/>
          <w:spacing w:val="-3"/>
        </w:rPr>
        <w:t>de </w:t>
      </w:r>
      <w:r>
        <w:rPr>
          <w:color w:val="231F20"/>
          <w:spacing w:val="-4"/>
        </w:rPr>
        <w:t>hasta 15.02 veces mayor para </w:t>
      </w:r>
      <w:r>
        <w:rPr>
          <w:color w:val="231F20"/>
          <w:spacing w:val="-5"/>
        </w:rPr>
        <w:t>desarrollar dislipidemia en </w:t>
      </w:r>
      <w:r>
        <w:rPr>
          <w:color w:val="231F20"/>
          <w:spacing w:val="-4"/>
        </w:rPr>
        <w:t>ambos</w:t>
      </w:r>
      <w:r>
        <w:rPr>
          <w:color w:val="231F20"/>
          <w:spacing w:val="-16"/>
        </w:rPr>
        <w:t> </w:t>
      </w:r>
      <w:r>
        <w:rPr>
          <w:color w:val="231F20"/>
          <w:spacing w:val="-5"/>
        </w:rPr>
        <w:t>sexos,</w:t>
      </w:r>
      <w:r>
        <w:rPr>
          <w:color w:val="231F20"/>
          <w:spacing w:val="-16"/>
        </w:rPr>
        <w:t> </w:t>
      </w:r>
      <w:r>
        <w:rPr>
          <w:color w:val="231F20"/>
          <w:spacing w:val="-5"/>
        </w:rPr>
        <w:t>aunque</w:t>
      </w:r>
      <w:r>
        <w:rPr>
          <w:color w:val="231F20"/>
          <w:spacing w:val="-16"/>
        </w:rPr>
        <w:t> </w:t>
      </w:r>
      <w:r>
        <w:rPr>
          <w:color w:val="231F20"/>
          <w:spacing w:val="-3"/>
        </w:rPr>
        <w:t>el</w:t>
      </w:r>
      <w:r>
        <w:rPr>
          <w:color w:val="231F20"/>
          <w:spacing w:val="-16"/>
        </w:rPr>
        <w:t> </w:t>
      </w:r>
      <w:r>
        <w:rPr>
          <w:color w:val="231F20"/>
          <w:spacing w:val="-5"/>
        </w:rPr>
        <w:t>riesgo</w:t>
      </w:r>
      <w:r>
        <w:rPr>
          <w:color w:val="231F20"/>
          <w:spacing w:val="-16"/>
        </w:rPr>
        <w:t> </w:t>
      </w:r>
      <w:r>
        <w:rPr>
          <w:color w:val="231F20"/>
          <w:spacing w:val="-3"/>
        </w:rPr>
        <w:t>es</w:t>
      </w:r>
      <w:r>
        <w:rPr>
          <w:color w:val="231F20"/>
          <w:spacing w:val="-16"/>
        </w:rPr>
        <w:t> </w:t>
      </w:r>
      <w:r>
        <w:rPr>
          <w:color w:val="231F20"/>
          <w:spacing w:val="-4"/>
        </w:rPr>
        <w:t>mayor</w:t>
      </w:r>
      <w:r>
        <w:rPr>
          <w:color w:val="231F20"/>
          <w:spacing w:val="-16"/>
        </w:rPr>
        <w:t> </w:t>
      </w:r>
      <w:r>
        <w:rPr>
          <w:color w:val="231F20"/>
          <w:spacing w:val="-3"/>
        </w:rPr>
        <w:t>en</w:t>
      </w:r>
      <w:r>
        <w:rPr>
          <w:color w:val="231F20"/>
          <w:spacing w:val="-16"/>
        </w:rPr>
        <w:t> </w:t>
      </w:r>
      <w:r>
        <w:rPr>
          <w:color w:val="231F20"/>
          <w:spacing w:val="-5"/>
        </w:rPr>
        <w:t>mujeres</w:t>
      </w:r>
      <w:r>
        <w:rPr>
          <w:color w:val="231F20"/>
          <w:spacing w:val="-16"/>
        </w:rPr>
        <w:t> </w:t>
      </w:r>
      <w:r>
        <w:rPr>
          <w:color w:val="231F20"/>
          <w:spacing w:val="-5"/>
        </w:rPr>
        <w:t>(Romero-Velarde,</w:t>
      </w:r>
      <w:r>
        <w:rPr>
          <w:color w:val="231F20"/>
          <w:spacing w:val="-17"/>
        </w:rPr>
        <w:t> </w:t>
      </w:r>
      <w:r>
        <w:rPr>
          <w:i/>
          <w:color w:val="231F20"/>
          <w:spacing w:val="-3"/>
        </w:rPr>
        <w:t>et</w:t>
      </w:r>
      <w:r>
        <w:rPr>
          <w:i/>
          <w:color w:val="231F20"/>
          <w:spacing w:val="-21"/>
        </w:rPr>
        <w:t> </w:t>
      </w:r>
      <w:r>
        <w:rPr>
          <w:i/>
          <w:color w:val="231F20"/>
          <w:spacing w:val="-4"/>
        </w:rPr>
        <w:t>al.</w:t>
      </w:r>
      <w:r>
        <w:rPr>
          <w:color w:val="231F20"/>
          <w:spacing w:val="-4"/>
        </w:rPr>
        <w:t>,</w:t>
      </w:r>
      <w:r>
        <w:rPr>
          <w:color w:val="231F20"/>
          <w:spacing w:val="-16"/>
        </w:rPr>
        <w:t> </w:t>
      </w:r>
      <w:r>
        <w:rPr>
          <w:color w:val="231F20"/>
          <w:spacing w:val="-5"/>
        </w:rPr>
        <w:t>2006).</w:t>
      </w:r>
      <w:r>
        <w:rPr>
          <w:color w:val="231F20"/>
          <w:spacing w:val="26"/>
        </w:rPr>
        <w:t> </w:t>
      </w:r>
      <w:r>
        <w:rPr>
          <w:color w:val="231F20"/>
          <w:spacing w:val="-3"/>
        </w:rPr>
        <w:t>En</w:t>
      </w:r>
      <w:r>
        <w:rPr>
          <w:color w:val="231F20"/>
          <w:spacing w:val="-16"/>
        </w:rPr>
        <w:t> </w:t>
      </w:r>
      <w:r>
        <w:rPr>
          <w:color w:val="231F20"/>
          <w:spacing w:val="-5"/>
        </w:rPr>
        <w:t>forma paralela</w:t>
      </w:r>
      <w:r>
        <w:rPr>
          <w:color w:val="231F20"/>
          <w:spacing w:val="-20"/>
        </w:rPr>
        <w:t> </w:t>
      </w:r>
      <w:r>
        <w:rPr>
          <w:color w:val="231F20"/>
          <w:spacing w:val="-3"/>
        </w:rPr>
        <w:t>al</w:t>
      </w:r>
      <w:r>
        <w:rPr>
          <w:color w:val="231F20"/>
          <w:spacing w:val="-20"/>
        </w:rPr>
        <w:t> </w:t>
      </w:r>
      <w:r>
        <w:rPr>
          <w:color w:val="231F20"/>
          <w:spacing w:val="-5"/>
        </w:rPr>
        <w:t>aumento</w:t>
      </w:r>
      <w:r>
        <w:rPr>
          <w:color w:val="231F20"/>
          <w:spacing w:val="-20"/>
        </w:rPr>
        <w:t> </w:t>
      </w:r>
      <w:r>
        <w:rPr>
          <w:color w:val="231F20"/>
          <w:spacing w:val="-3"/>
        </w:rPr>
        <w:t>de</w:t>
      </w:r>
      <w:r>
        <w:rPr>
          <w:color w:val="231F20"/>
          <w:spacing w:val="-20"/>
        </w:rPr>
        <w:t> </w:t>
      </w:r>
      <w:r>
        <w:rPr>
          <w:color w:val="231F20"/>
          <w:spacing w:val="-5"/>
        </w:rPr>
        <w:t>lípidos,</w:t>
      </w:r>
      <w:r>
        <w:rPr>
          <w:color w:val="231F20"/>
          <w:spacing w:val="-20"/>
        </w:rPr>
        <w:t> </w:t>
      </w:r>
      <w:r>
        <w:rPr>
          <w:color w:val="231F20"/>
          <w:spacing w:val="-3"/>
        </w:rPr>
        <w:t>se</w:t>
      </w:r>
      <w:r>
        <w:rPr>
          <w:color w:val="231F20"/>
          <w:spacing w:val="-20"/>
        </w:rPr>
        <w:t> </w:t>
      </w:r>
      <w:r>
        <w:rPr>
          <w:color w:val="231F20"/>
          <w:spacing w:val="-5"/>
        </w:rPr>
        <w:t>observa</w:t>
      </w:r>
      <w:r>
        <w:rPr>
          <w:color w:val="231F20"/>
          <w:spacing w:val="-20"/>
        </w:rPr>
        <w:t> </w:t>
      </w:r>
      <w:r>
        <w:rPr>
          <w:color w:val="231F20"/>
          <w:spacing w:val="-4"/>
        </w:rPr>
        <w:t>una</w:t>
      </w:r>
      <w:r>
        <w:rPr>
          <w:color w:val="231F20"/>
          <w:spacing w:val="-20"/>
        </w:rPr>
        <w:t> </w:t>
      </w:r>
      <w:r>
        <w:rPr>
          <w:color w:val="231F20"/>
          <w:spacing w:val="-4"/>
        </w:rPr>
        <w:t>mayor</w:t>
      </w:r>
      <w:r>
        <w:rPr>
          <w:color w:val="231F20"/>
          <w:spacing w:val="-20"/>
        </w:rPr>
        <w:t> </w:t>
      </w:r>
      <w:r>
        <w:rPr>
          <w:color w:val="231F20"/>
          <w:spacing w:val="-5"/>
        </w:rPr>
        <w:t>secreción</w:t>
      </w:r>
      <w:r>
        <w:rPr>
          <w:color w:val="231F20"/>
          <w:spacing w:val="-20"/>
        </w:rPr>
        <w:t> </w:t>
      </w:r>
      <w:r>
        <w:rPr>
          <w:color w:val="231F20"/>
          <w:spacing w:val="-3"/>
        </w:rPr>
        <w:t>de</w:t>
      </w:r>
      <w:r>
        <w:rPr>
          <w:color w:val="231F20"/>
          <w:spacing w:val="-20"/>
        </w:rPr>
        <w:t> </w:t>
      </w:r>
      <w:r>
        <w:rPr>
          <w:color w:val="231F20"/>
          <w:spacing w:val="-5"/>
        </w:rPr>
        <w:t>insulina</w:t>
      </w:r>
      <w:r>
        <w:rPr>
          <w:color w:val="231F20"/>
          <w:spacing w:val="-20"/>
        </w:rPr>
        <w:t> </w:t>
      </w:r>
      <w:r>
        <w:rPr>
          <w:color w:val="231F20"/>
          <w:spacing w:val="-5"/>
        </w:rPr>
        <w:t>plasmática</w:t>
      </w:r>
      <w:r>
        <w:rPr>
          <w:color w:val="231F20"/>
          <w:spacing w:val="-20"/>
        </w:rPr>
        <w:t> </w:t>
      </w:r>
      <w:r>
        <w:rPr>
          <w:color w:val="231F20"/>
          <w:spacing w:val="-5"/>
        </w:rPr>
        <w:t>respecto </w:t>
      </w:r>
      <w:r>
        <w:rPr>
          <w:color w:val="231F20"/>
          <w:spacing w:val="-3"/>
        </w:rPr>
        <w:t>de </w:t>
      </w:r>
      <w:r>
        <w:rPr>
          <w:color w:val="231F20"/>
          <w:spacing w:val="-5"/>
        </w:rPr>
        <w:t>adolescentes </w:t>
      </w:r>
      <w:r>
        <w:rPr>
          <w:color w:val="231F20"/>
          <w:spacing w:val="-4"/>
        </w:rPr>
        <w:t>sin </w:t>
      </w:r>
      <w:r>
        <w:rPr>
          <w:color w:val="231F20"/>
          <w:spacing w:val="-5"/>
        </w:rPr>
        <w:t>obesidad, </w:t>
      </w:r>
      <w:r>
        <w:rPr>
          <w:color w:val="231F20"/>
          <w:spacing w:val="-4"/>
        </w:rPr>
        <w:t>por </w:t>
      </w:r>
      <w:r>
        <w:rPr>
          <w:color w:val="231F20"/>
          <w:spacing w:val="-3"/>
        </w:rPr>
        <w:t>lo </w:t>
      </w:r>
      <w:r>
        <w:rPr>
          <w:color w:val="231F20"/>
          <w:spacing w:val="-4"/>
        </w:rPr>
        <w:t>cual </w:t>
      </w:r>
      <w:r>
        <w:rPr>
          <w:color w:val="231F20"/>
          <w:spacing w:val="-3"/>
        </w:rPr>
        <w:t>la </w:t>
      </w:r>
      <w:r>
        <w:rPr>
          <w:color w:val="231F20"/>
          <w:spacing w:val="-5"/>
        </w:rPr>
        <w:t>obesidad </w:t>
      </w:r>
      <w:r>
        <w:rPr>
          <w:color w:val="231F20"/>
          <w:spacing w:val="-3"/>
        </w:rPr>
        <w:t>se </w:t>
      </w:r>
      <w:r>
        <w:rPr>
          <w:color w:val="231F20"/>
          <w:spacing w:val="-5"/>
        </w:rPr>
        <w:t>asocia </w:t>
      </w:r>
      <w:r>
        <w:rPr>
          <w:color w:val="231F20"/>
          <w:spacing w:val="-4"/>
        </w:rPr>
        <w:t>con </w:t>
      </w:r>
      <w:r>
        <w:rPr>
          <w:color w:val="231F20"/>
          <w:spacing w:val="-3"/>
        </w:rPr>
        <w:t>el </w:t>
      </w:r>
      <w:r>
        <w:rPr>
          <w:color w:val="231F20"/>
          <w:spacing w:val="-5"/>
        </w:rPr>
        <w:t>riesgo </w:t>
      </w:r>
      <w:r>
        <w:rPr>
          <w:color w:val="231F20"/>
          <w:spacing w:val="-3"/>
        </w:rPr>
        <w:t>de </w:t>
      </w:r>
      <w:r>
        <w:rPr>
          <w:color w:val="231F20"/>
          <w:spacing w:val="-5"/>
        </w:rPr>
        <w:t>desarrollar hiperinsulinemia (Martin, </w:t>
      </w:r>
      <w:r>
        <w:rPr>
          <w:i/>
          <w:color w:val="231F20"/>
          <w:spacing w:val="-3"/>
        </w:rPr>
        <w:t>et </w:t>
      </w:r>
      <w:r>
        <w:rPr>
          <w:i/>
          <w:color w:val="231F20"/>
          <w:spacing w:val="-4"/>
        </w:rPr>
        <w:t>al.</w:t>
      </w:r>
      <w:r>
        <w:rPr>
          <w:color w:val="231F20"/>
          <w:spacing w:val="-4"/>
        </w:rPr>
        <w:t>, </w:t>
      </w:r>
      <w:r>
        <w:rPr>
          <w:color w:val="231F20"/>
          <w:spacing w:val="-5"/>
        </w:rPr>
        <w:t>2005). </w:t>
      </w:r>
      <w:r>
        <w:rPr>
          <w:color w:val="231F20"/>
          <w:spacing w:val="-3"/>
        </w:rPr>
        <w:t>Es </w:t>
      </w:r>
      <w:r>
        <w:rPr>
          <w:color w:val="231F20"/>
          <w:spacing w:val="-5"/>
        </w:rPr>
        <w:t>probable </w:t>
      </w:r>
      <w:r>
        <w:rPr>
          <w:color w:val="231F20"/>
          <w:spacing w:val="-4"/>
        </w:rPr>
        <w:t>que </w:t>
      </w:r>
      <w:r>
        <w:rPr>
          <w:color w:val="231F20"/>
          <w:spacing w:val="-3"/>
        </w:rPr>
        <w:t>la </w:t>
      </w:r>
      <w:r>
        <w:rPr>
          <w:color w:val="231F20"/>
          <w:spacing w:val="-5"/>
        </w:rPr>
        <w:t>acumulación </w:t>
      </w:r>
      <w:r>
        <w:rPr>
          <w:color w:val="231F20"/>
          <w:spacing w:val="-3"/>
        </w:rPr>
        <w:t>de </w:t>
      </w:r>
      <w:r>
        <w:rPr>
          <w:color w:val="231F20"/>
          <w:spacing w:val="-4"/>
        </w:rPr>
        <w:t>grasa </w:t>
      </w:r>
      <w:r>
        <w:rPr>
          <w:color w:val="231F20"/>
          <w:spacing w:val="-5"/>
        </w:rPr>
        <w:t>abdominal, también</w:t>
      </w:r>
      <w:r>
        <w:rPr>
          <w:color w:val="231F20"/>
          <w:spacing w:val="-12"/>
        </w:rPr>
        <w:t> </w:t>
      </w:r>
      <w:r>
        <w:rPr>
          <w:color w:val="231F20"/>
          <w:spacing w:val="-5"/>
        </w:rPr>
        <w:t>llamada</w:t>
      </w:r>
      <w:r>
        <w:rPr>
          <w:color w:val="231F20"/>
          <w:spacing w:val="-12"/>
        </w:rPr>
        <w:t> </w:t>
      </w:r>
      <w:r>
        <w:rPr>
          <w:color w:val="231F20"/>
          <w:spacing w:val="-5"/>
        </w:rPr>
        <w:t>visceral,</w:t>
      </w:r>
      <w:r>
        <w:rPr>
          <w:color w:val="231F20"/>
          <w:spacing w:val="-12"/>
        </w:rPr>
        <w:t> </w:t>
      </w:r>
      <w:r>
        <w:rPr>
          <w:color w:val="231F20"/>
          <w:spacing w:val="-3"/>
        </w:rPr>
        <w:t>se</w:t>
      </w:r>
      <w:r>
        <w:rPr>
          <w:color w:val="231F20"/>
          <w:spacing w:val="-12"/>
        </w:rPr>
        <w:t> </w:t>
      </w:r>
      <w:r>
        <w:rPr>
          <w:color w:val="231F20"/>
          <w:spacing w:val="-5"/>
        </w:rPr>
        <w:t>asocie</w:t>
      </w:r>
      <w:r>
        <w:rPr>
          <w:color w:val="231F20"/>
          <w:spacing w:val="-12"/>
        </w:rPr>
        <w:t> </w:t>
      </w:r>
      <w:r>
        <w:rPr>
          <w:color w:val="231F20"/>
        </w:rPr>
        <w:t>a</w:t>
      </w:r>
      <w:r>
        <w:rPr>
          <w:color w:val="231F20"/>
          <w:spacing w:val="-12"/>
        </w:rPr>
        <w:t> </w:t>
      </w:r>
      <w:r>
        <w:rPr>
          <w:color w:val="231F20"/>
          <w:spacing w:val="-5"/>
        </w:rPr>
        <w:t>cambios</w:t>
      </w:r>
      <w:r>
        <w:rPr>
          <w:color w:val="231F20"/>
          <w:spacing w:val="-12"/>
        </w:rPr>
        <w:t> </w:t>
      </w:r>
      <w:r>
        <w:rPr>
          <w:color w:val="231F20"/>
          <w:spacing w:val="-5"/>
        </w:rPr>
        <w:t>morfológicos</w:t>
      </w:r>
      <w:r>
        <w:rPr>
          <w:color w:val="231F20"/>
          <w:spacing w:val="-12"/>
        </w:rPr>
        <w:t> </w:t>
      </w:r>
      <w:r>
        <w:rPr>
          <w:color w:val="231F20"/>
        </w:rPr>
        <w:t>y</w:t>
      </w:r>
      <w:r>
        <w:rPr>
          <w:color w:val="231F20"/>
          <w:spacing w:val="-12"/>
        </w:rPr>
        <w:t> </w:t>
      </w:r>
      <w:r>
        <w:rPr>
          <w:color w:val="231F20"/>
          <w:spacing w:val="-5"/>
        </w:rPr>
        <w:t>fisiológicos</w:t>
      </w:r>
      <w:r>
        <w:rPr>
          <w:color w:val="231F20"/>
          <w:spacing w:val="-12"/>
        </w:rPr>
        <w:t> </w:t>
      </w:r>
      <w:r>
        <w:rPr>
          <w:color w:val="231F20"/>
          <w:spacing w:val="-3"/>
        </w:rPr>
        <w:t>en</w:t>
      </w:r>
      <w:r>
        <w:rPr>
          <w:color w:val="231F20"/>
          <w:spacing w:val="-12"/>
        </w:rPr>
        <w:t> </w:t>
      </w:r>
      <w:r>
        <w:rPr>
          <w:color w:val="231F20"/>
          <w:spacing w:val="-3"/>
        </w:rPr>
        <w:t>el</w:t>
      </w:r>
      <w:r>
        <w:rPr>
          <w:color w:val="231F20"/>
          <w:spacing w:val="-12"/>
        </w:rPr>
        <w:t> </w:t>
      </w:r>
      <w:r>
        <w:rPr>
          <w:color w:val="231F20"/>
          <w:spacing w:val="-5"/>
        </w:rPr>
        <w:t>cuerpo</w:t>
      </w:r>
      <w:r>
        <w:rPr>
          <w:color w:val="231F20"/>
          <w:spacing w:val="-12"/>
        </w:rPr>
        <w:t> </w:t>
      </w:r>
      <w:r>
        <w:rPr>
          <w:color w:val="231F20"/>
          <w:spacing w:val="-3"/>
        </w:rPr>
        <w:t>lo</w:t>
      </w:r>
      <w:r>
        <w:rPr>
          <w:color w:val="231F20"/>
          <w:spacing w:val="-12"/>
        </w:rPr>
        <w:t> </w:t>
      </w:r>
      <w:r>
        <w:rPr>
          <w:color w:val="231F20"/>
          <w:spacing w:val="-5"/>
        </w:rPr>
        <w:t>que produce</w:t>
      </w:r>
      <w:r>
        <w:rPr>
          <w:color w:val="231F20"/>
          <w:spacing w:val="-13"/>
        </w:rPr>
        <w:t> </w:t>
      </w:r>
      <w:r>
        <w:rPr>
          <w:color w:val="231F20"/>
          <w:spacing w:val="-4"/>
        </w:rPr>
        <w:t>una</w:t>
      </w:r>
      <w:r>
        <w:rPr>
          <w:color w:val="231F20"/>
          <w:spacing w:val="-13"/>
        </w:rPr>
        <w:t> </w:t>
      </w:r>
      <w:r>
        <w:rPr>
          <w:color w:val="231F20"/>
          <w:spacing w:val="-4"/>
        </w:rPr>
        <w:t>mayor</w:t>
      </w:r>
      <w:r>
        <w:rPr>
          <w:color w:val="231F20"/>
          <w:spacing w:val="-13"/>
        </w:rPr>
        <w:t> </w:t>
      </w:r>
      <w:r>
        <w:rPr>
          <w:color w:val="231F20"/>
          <w:spacing w:val="-5"/>
        </w:rPr>
        <w:t>secreción</w:t>
      </w:r>
      <w:r>
        <w:rPr>
          <w:color w:val="231F20"/>
          <w:spacing w:val="-13"/>
        </w:rPr>
        <w:t> </w:t>
      </w:r>
      <w:r>
        <w:rPr>
          <w:color w:val="231F20"/>
          <w:spacing w:val="-3"/>
        </w:rPr>
        <w:t>de</w:t>
      </w:r>
      <w:r>
        <w:rPr>
          <w:color w:val="231F20"/>
          <w:spacing w:val="-13"/>
        </w:rPr>
        <w:t> </w:t>
      </w:r>
      <w:r>
        <w:rPr>
          <w:color w:val="231F20"/>
          <w:spacing w:val="-5"/>
        </w:rPr>
        <w:t>citoquinas</w:t>
      </w:r>
      <w:r>
        <w:rPr>
          <w:color w:val="231F20"/>
          <w:spacing w:val="-13"/>
        </w:rPr>
        <w:t> </w:t>
      </w:r>
      <w:r>
        <w:rPr>
          <w:color w:val="231F20"/>
          <w:spacing w:val="-5"/>
        </w:rPr>
        <w:t>proinflamatorias</w:t>
      </w:r>
      <w:r>
        <w:rPr>
          <w:color w:val="231F20"/>
          <w:spacing w:val="-13"/>
        </w:rPr>
        <w:t> </w:t>
      </w:r>
      <w:r>
        <w:rPr>
          <w:color w:val="231F20"/>
        </w:rPr>
        <w:t>y</w:t>
      </w:r>
      <w:r>
        <w:rPr>
          <w:color w:val="231F20"/>
          <w:spacing w:val="-13"/>
        </w:rPr>
        <w:t> </w:t>
      </w:r>
      <w:r>
        <w:rPr>
          <w:color w:val="231F20"/>
          <w:spacing w:val="-5"/>
        </w:rPr>
        <w:t>diferentes</w:t>
      </w:r>
      <w:r>
        <w:rPr>
          <w:color w:val="231F20"/>
          <w:spacing w:val="-13"/>
        </w:rPr>
        <w:t> </w:t>
      </w:r>
      <w:r>
        <w:rPr>
          <w:color w:val="231F20"/>
          <w:spacing w:val="-5"/>
        </w:rPr>
        <w:t>hormonas.</w:t>
      </w:r>
      <w:r>
        <w:rPr>
          <w:color w:val="231F20"/>
          <w:spacing w:val="-13"/>
        </w:rPr>
        <w:t> </w:t>
      </w:r>
      <w:r>
        <w:rPr>
          <w:color w:val="231F20"/>
          <w:spacing w:val="-5"/>
        </w:rPr>
        <w:t>Además, </w:t>
      </w:r>
      <w:r>
        <w:rPr>
          <w:color w:val="231F20"/>
          <w:spacing w:val="-4"/>
        </w:rPr>
        <w:t>esta grasa </w:t>
      </w:r>
      <w:r>
        <w:rPr>
          <w:color w:val="231F20"/>
          <w:spacing w:val="-5"/>
        </w:rPr>
        <w:t>produce presión </w:t>
      </w:r>
      <w:r>
        <w:rPr>
          <w:color w:val="231F20"/>
          <w:spacing w:val="-4"/>
        </w:rPr>
        <w:t>sobre los </w:t>
      </w:r>
      <w:r>
        <w:rPr>
          <w:color w:val="231F20"/>
          <w:spacing w:val="-5"/>
        </w:rPr>
        <w:t>órganos, afectando consecuentemente </w:t>
      </w:r>
      <w:r>
        <w:rPr>
          <w:color w:val="231F20"/>
          <w:spacing w:val="-3"/>
        </w:rPr>
        <w:t>la </w:t>
      </w:r>
      <w:r>
        <w:rPr>
          <w:color w:val="231F20"/>
          <w:spacing w:val="-5"/>
        </w:rPr>
        <w:t>digestión, la motilidad intestinal, </w:t>
      </w:r>
      <w:r>
        <w:rPr>
          <w:color w:val="231F20"/>
        </w:rPr>
        <w:t>y </w:t>
      </w:r>
      <w:r>
        <w:rPr>
          <w:color w:val="231F20"/>
          <w:spacing w:val="-3"/>
        </w:rPr>
        <w:t>su </w:t>
      </w:r>
      <w:r>
        <w:rPr>
          <w:color w:val="231F20"/>
          <w:spacing w:val="-5"/>
        </w:rPr>
        <w:t>función metabólica condicionando </w:t>
      </w:r>
      <w:r>
        <w:rPr>
          <w:color w:val="231F20"/>
          <w:spacing w:val="-4"/>
        </w:rPr>
        <w:t>así </w:t>
      </w:r>
      <w:r>
        <w:rPr>
          <w:color w:val="231F20"/>
          <w:spacing w:val="-5"/>
        </w:rPr>
        <w:t>disminución </w:t>
      </w:r>
      <w:r>
        <w:rPr>
          <w:color w:val="231F20"/>
        </w:rPr>
        <w:t>a </w:t>
      </w:r>
      <w:r>
        <w:rPr>
          <w:color w:val="231F20"/>
          <w:spacing w:val="-3"/>
        </w:rPr>
        <w:t>la </w:t>
      </w:r>
      <w:r>
        <w:rPr>
          <w:color w:val="231F20"/>
          <w:spacing w:val="-5"/>
        </w:rPr>
        <w:t>sensibilidad </w:t>
      </w:r>
      <w:r>
        <w:rPr>
          <w:color w:val="231F20"/>
        </w:rPr>
        <w:t>a</w:t>
      </w:r>
      <w:r>
        <w:rPr>
          <w:color w:val="231F20"/>
          <w:spacing w:val="-34"/>
        </w:rPr>
        <w:t> </w:t>
      </w:r>
      <w:r>
        <w:rPr>
          <w:color w:val="231F20"/>
          <w:spacing w:val="-3"/>
        </w:rPr>
        <w:t>la</w:t>
      </w:r>
      <w:r>
        <w:rPr>
          <w:color w:val="231F20"/>
          <w:spacing w:val="-34"/>
        </w:rPr>
        <w:t> </w:t>
      </w:r>
      <w:r>
        <w:rPr>
          <w:color w:val="231F20"/>
          <w:spacing w:val="-5"/>
        </w:rPr>
        <w:t>insulina</w:t>
      </w:r>
      <w:r>
        <w:rPr>
          <w:color w:val="231F20"/>
          <w:spacing w:val="-34"/>
        </w:rPr>
        <w:t> </w:t>
      </w:r>
      <w:r>
        <w:rPr>
          <w:color w:val="231F20"/>
        </w:rPr>
        <w:t>y</w:t>
      </w:r>
      <w:r>
        <w:rPr>
          <w:color w:val="231F20"/>
          <w:spacing w:val="-34"/>
        </w:rPr>
        <w:t> </w:t>
      </w:r>
      <w:r>
        <w:rPr>
          <w:color w:val="231F20"/>
          <w:spacing w:val="-3"/>
        </w:rPr>
        <w:t>el</w:t>
      </w:r>
      <w:r>
        <w:rPr>
          <w:color w:val="231F20"/>
          <w:spacing w:val="-34"/>
        </w:rPr>
        <w:t> </w:t>
      </w:r>
      <w:r>
        <w:rPr>
          <w:color w:val="231F20"/>
          <w:spacing w:val="-5"/>
        </w:rPr>
        <w:t>incremento</w:t>
      </w:r>
      <w:r>
        <w:rPr>
          <w:color w:val="231F20"/>
          <w:spacing w:val="-34"/>
        </w:rPr>
        <w:t> </w:t>
      </w:r>
      <w:r>
        <w:rPr>
          <w:color w:val="231F20"/>
          <w:spacing w:val="-3"/>
        </w:rPr>
        <w:t>de</w:t>
      </w:r>
      <w:r>
        <w:rPr>
          <w:color w:val="231F20"/>
          <w:spacing w:val="-34"/>
        </w:rPr>
        <w:t> </w:t>
      </w:r>
      <w:r>
        <w:rPr>
          <w:color w:val="231F20"/>
          <w:spacing w:val="-3"/>
        </w:rPr>
        <w:t>la</w:t>
      </w:r>
      <w:r>
        <w:rPr>
          <w:color w:val="231F20"/>
          <w:spacing w:val="-34"/>
        </w:rPr>
        <w:t> </w:t>
      </w:r>
      <w:r>
        <w:rPr>
          <w:color w:val="231F20"/>
          <w:spacing w:val="-5"/>
        </w:rPr>
        <w:t>lipólisis</w:t>
      </w:r>
      <w:r>
        <w:rPr>
          <w:color w:val="231F20"/>
          <w:spacing w:val="-34"/>
        </w:rPr>
        <w:t> </w:t>
      </w:r>
      <w:r>
        <w:rPr>
          <w:color w:val="231F20"/>
          <w:spacing w:val="-5"/>
        </w:rPr>
        <w:t>(Siri,</w:t>
      </w:r>
      <w:r>
        <w:rPr>
          <w:color w:val="231F20"/>
          <w:spacing w:val="-34"/>
        </w:rPr>
        <w:t> </w:t>
      </w:r>
      <w:r>
        <w:rPr>
          <w:i/>
          <w:color w:val="231F20"/>
          <w:spacing w:val="-3"/>
        </w:rPr>
        <w:t>et</w:t>
      </w:r>
      <w:r>
        <w:rPr>
          <w:i/>
          <w:color w:val="231F20"/>
          <w:spacing w:val="-36"/>
        </w:rPr>
        <w:t> </w:t>
      </w:r>
      <w:r>
        <w:rPr>
          <w:i/>
          <w:color w:val="231F20"/>
          <w:spacing w:val="-4"/>
        </w:rPr>
        <w:t>al.</w:t>
      </w:r>
      <w:r>
        <w:rPr>
          <w:color w:val="231F20"/>
          <w:spacing w:val="-4"/>
        </w:rPr>
        <w:t>,</w:t>
      </w:r>
      <w:r>
        <w:rPr>
          <w:color w:val="231F20"/>
          <w:spacing w:val="-34"/>
        </w:rPr>
        <w:t> </w:t>
      </w:r>
      <w:r>
        <w:rPr>
          <w:color w:val="231F20"/>
          <w:spacing w:val="-4"/>
        </w:rPr>
        <w:t>2005;</w:t>
      </w:r>
      <w:r>
        <w:rPr>
          <w:color w:val="231F20"/>
          <w:spacing w:val="-34"/>
        </w:rPr>
        <w:t> </w:t>
      </w:r>
      <w:r>
        <w:rPr>
          <w:color w:val="231F20"/>
          <w:spacing w:val="-5"/>
        </w:rPr>
        <w:t>Ji-Won,</w:t>
      </w:r>
      <w:r>
        <w:rPr>
          <w:color w:val="231F20"/>
          <w:spacing w:val="-34"/>
        </w:rPr>
        <w:t> </w:t>
      </w:r>
      <w:r>
        <w:rPr>
          <w:i/>
          <w:color w:val="231F20"/>
          <w:spacing w:val="-3"/>
        </w:rPr>
        <w:t>et</w:t>
      </w:r>
      <w:r>
        <w:rPr>
          <w:i/>
          <w:color w:val="231F20"/>
          <w:spacing w:val="-36"/>
        </w:rPr>
        <w:t> </w:t>
      </w:r>
      <w:r>
        <w:rPr>
          <w:i/>
          <w:color w:val="231F20"/>
          <w:spacing w:val="-4"/>
        </w:rPr>
        <w:t>al.</w:t>
      </w:r>
      <w:r>
        <w:rPr>
          <w:color w:val="231F20"/>
          <w:spacing w:val="-4"/>
        </w:rPr>
        <w:t>,</w:t>
      </w:r>
      <w:r>
        <w:rPr>
          <w:color w:val="231F20"/>
          <w:spacing w:val="-34"/>
        </w:rPr>
        <w:t> </w:t>
      </w:r>
      <w:r>
        <w:rPr>
          <w:color w:val="231F20"/>
          <w:spacing w:val="-4"/>
        </w:rPr>
        <w:t>2007;</w:t>
      </w:r>
      <w:r>
        <w:rPr>
          <w:color w:val="231F20"/>
          <w:spacing w:val="-34"/>
        </w:rPr>
        <w:t> </w:t>
      </w:r>
      <w:r>
        <w:rPr>
          <w:color w:val="231F20"/>
          <w:spacing w:val="-4"/>
        </w:rPr>
        <w:t>Neri,</w:t>
      </w:r>
      <w:r>
        <w:rPr>
          <w:color w:val="231F20"/>
          <w:spacing w:val="-34"/>
        </w:rPr>
        <w:t> </w:t>
      </w:r>
      <w:r>
        <w:rPr>
          <w:i/>
          <w:color w:val="231F20"/>
          <w:spacing w:val="-3"/>
        </w:rPr>
        <w:t>et</w:t>
      </w:r>
      <w:r>
        <w:rPr>
          <w:i/>
          <w:color w:val="231F20"/>
          <w:spacing w:val="-36"/>
        </w:rPr>
        <w:t> </w:t>
      </w:r>
      <w:r>
        <w:rPr>
          <w:i/>
          <w:color w:val="231F20"/>
          <w:spacing w:val="-4"/>
        </w:rPr>
        <w:t>al.,</w:t>
      </w:r>
      <w:r>
        <w:rPr>
          <w:i/>
          <w:color w:val="231F20"/>
          <w:spacing w:val="-36"/>
        </w:rPr>
        <w:t> </w:t>
      </w:r>
      <w:r>
        <w:rPr>
          <w:color w:val="231F20"/>
          <w:spacing w:val="-5"/>
        </w:rPr>
        <w:t>2007; </w:t>
      </w:r>
      <w:r>
        <w:rPr>
          <w:color w:val="231F20"/>
          <w:spacing w:val="-5"/>
          <w:w w:val="95"/>
        </w:rPr>
        <w:t>Brito-Zurita,</w:t>
      </w:r>
      <w:r>
        <w:rPr>
          <w:color w:val="231F20"/>
          <w:spacing w:val="-22"/>
          <w:w w:val="95"/>
        </w:rPr>
        <w:t> </w:t>
      </w:r>
      <w:r>
        <w:rPr>
          <w:i/>
          <w:color w:val="231F20"/>
          <w:spacing w:val="-3"/>
          <w:w w:val="95"/>
        </w:rPr>
        <w:t>et</w:t>
      </w:r>
      <w:r>
        <w:rPr>
          <w:i/>
          <w:color w:val="231F20"/>
          <w:spacing w:val="-25"/>
          <w:w w:val="95"/>
        </w:rPr>
        <w:t> </w:t>
      </w:r>
      <w:r>
        <w:rPr>
          <w:i/>
          <w:color w:val="231F20"/>
          <w:spacing w:val="-4"/>
          <w:w w:val="95"/>
        </w:rPr>
        <w:t>al.</w:t>
      </w:r>
      <w:r>
        <w:rPr>
          <w:color w:val="231F20"/>
          <w:spacing w:val="-4"/>
          <w:w w:val="95"/>
        </w:rPr>
        <w:t>,</w:t>
      </w:r>
      <w:r>
        <w:rPr>
          <w:color w:val="231F20"/>
          <w:spacing w:val="-22"/>
          <w:w w:val="95"/>
        </w:rPr>
        <w:t> </w:t>
      </w:r>
      <w:r>
        <w:rPr>
          <w:color w:val="231F20"/>
          <w:spacing w:val="-5"/>
          <w:w w:val="95"/>
        </w:rPr>
        <w:t>2009).</w:t>
      </w:r>
    </w:p>
    <w:p>
      <w:pPr>
        <w:pStyle w:val="BodyText"/>
        <w:spacing w:line="302" w:lineRule="auto" w:before="3"/>
        <w:ind w:left="100" w:right="119" w:firstLine="360"/>
        <w:jc w:val="both"/>
      </w:pPr>
      <w:r>
        <w:rPr>
          <w:color w:val="231F20"/>
          <w:spacing w:val="-3"/>
          <w:w w:val="97"/>
        </w:rPr>
        <w:t>Asimismo</w:t>
      </w:r>
      <w:r>
        <w:rPr>
          <w:color w:val="231F20"/>
          <w:w w:val="97"/>
        </w:rPr>
        <w:t>,</w:t>
      </w:r>
      <w:r>
        <w:rPr>
          <w:color w:val="231F20"/>
          <w:spacing w:val="1"/>
        </w:rPr>
        <w:t> </w:t>
      </w:r>
      <w:r>
        <w:rPr>
          <w:color w:val="231F20"/>
          <w:spacing w:val="-3"/>
          <w:w w:val="94"/>
        </w:rPr>
        <w:t>lo</w:t>
      </w:r>
      <w:r>
        <w:rPr>
          <w:color w:val="231F20"/>
          <w:w w:val="94"/>
        </w:rPr>
        <w:t>s</w:t>
      </w:r>
      <w:r>
        <w:rPr>
          <w:color w:val="231F20"/>
          <w:spacing w:val="1"/>
        </w:rPr>
        <w:t> </w:t>
      </w:r>
      <w:r>
        <w:rPr>
          <w:color w:val="231F20"/>
          <w:spacing w:val="-3"/>
          <w:w w:val="96"/>
        </w:rPr>
        <w:t>nivele</w:t>
      </w:r>
      <w:r>
        <w:rPr>
          <w:color w:val="231F20"/>
          <w:w w:val="96"/>
        </w:rPr>
        <w:t>s</w:t>
      </w:r>
      <w:r>
        <w:rPr>
          <w:color w:val="231F20"/>
          <w:spacing w:val="1"/>
        </w:rPr>
        <w:t> </w:t>
      </w:r>
      <w:r>
        <w:rPr>
          <w:color w:val="231F20"/>
          <w:spacing w:val="-3"/>
          <w:w w:val="99"/>
        </w:rPr>
        <w:t>desregulado</w:t>
      </w:r>
      <w:r>
        <w:rPr>
          <w:color w:val="231F20"/>
          <w:w w:val="99"/>
        </w:rPr>
        <w:t>s</w:t>
      </w:r>
      <w:r>
        <w:rPr>
          <w:color w:val="231F20"/>
          <w:spacing w:val="1"/>
        </w:rPr>
        <w:t> </w:t>
      </w:r>
      <w:r>
        <w:rPr>
          <w:color w:val="231F20"/>
          <w:spacing w:val="-3"/>
          <w:w w:val="105"/>
        </w:rPr>
        <w:t>d</w:t>
      </w:r>
      <w:r>
        <w:rPr>
          <w:color w:val="231F20"/>
          <w:w w:val="105"/>
        </w:rPr>
        <w:t>e</w:t>
      </w:r>
      <w:r>
        <w:rPr>
          <w:color w:val="231F20"/>
          <w:spacing w:val="1"/>
        </w:rPr>
        <w:t> </w:t>
      </w:r>
      <w:r>
        <w:rPr>
          <w:color w:val="231F20"/>
          <w:spacing w:val="-3"/>
          <w:w w:val="96"/>
        </w:rPr>
        <w:t>triglicéridos</w:t>
      </w:r>
      <w:r>
        <w:rPr>
          <w:color w:val="231F20"/>
          <w:w w:val="96"/>
        </w:rPr>
        <w:t>,</w:t>
      </w:r>
      <w:r>
        <w:rPr>
          <w:color w:val="231F20"/>
        </w:rPr>
        <w:t> </w:t>
      </w:r>
      <w:r>
        <w:rPr>
          <w:color w:val="231F20"/>
          <w:spacing w:val="-3"/>
          <w:w w:val="211"/>
          <w:sz w:val="15"/>
        </w:rPr>
        <w:t>l</w:t>
      </w:r>
      <w:r>
        <w:rPr>
          <w:color w:val="231F20"/>
          <w:spacing w:val="-3"/>
          <w:w w:val="103"/>
          <w:sz w:val="15"/>
        </w:rPr>
        <w:t>D</w:t>
      </w:r>
      <w:r>
        <w:rPr>
          <w:color w:val="231F20"/>
          <w:w w:val="211"/>
          <w:sz w:val="15"/>
        </w:rPr>
        <w:t>l</w:t>
      </w:r>
      <w:r>
        <w:rPr>
          <w:color w:val="231F20"/>
          <w:spacing w:val="18"/>
          <w:sz w:val="15"/>
        </w:rPr>
        <w:t> </w:t>
      </w:r>
      <w:r>
        <w:rPr>
          <w:color w:val="231F20"/>
          <w:w w:val="93"/>
        </w:rPr>
        <w:t>y</w:t>
      </w:r>
      <w:r>
        <w:rPr>
          <w:color w:val="231F20"/>
          <w:spacing w:val="1"/>
        </w:rPr>
        <w:t> </w:t>
      </w:r>
      <w:r>
        <w:rPr>
          <w:color w:val="231F20"/>
          <w:spacing w:val="-3"/>
          <w:w w:val="155"/>
          <w:sz w:val="15"/>
        </w:rPr>
        <w:t>h</w:t>
      </w:r>
      <w:r>
        <w:rPr>
          <w:color w:val="231F20"/>
          <w:spacing w:val="-3"/>
          <w:w w:val="103"/>
          <w:sz w:val="15"/>
        </w:rPr>
        <w:t>D</w:t>
      </w:r>
      <w:r>
        <w:rPr>
          <w:color w:val="231F20"/>
          <w:w w:val="211"/>
          <w:sz w:val="15"/>
        </w:rPr>
        <w:t>l</w:t>
      </w:r>
      <w:r>
        <w:rPr>
          <w:color w:val="231F20"/>
          <w:spacing w:val="18"/>
          <w:sz w:val="15"/>
        </w:rPr>
        <w:t> </w:t>
      </w:r>
      <w:r>
        <w:rPr>
          <w:color w:val="231F20"/>
          <w:spacing w:val="-3"/>
          <w:w w:val="99"/>
        </w:rPr>
        <w:t>relacionado</w:t>
      </w:r>
      <w:r>
        <w:rPr>
          <w:color w:val="231F20"/>
          <w:w w:val="99"/>
        </w:rPr>
        <w:t>s</w:t>
      </w:r>
      <w:r>
        <w:rPr>
          <w:color w:val="231F20"/>
          <w:spacing w:val="1"/>
        </w:rPr>
        <w:t> </w:t>
      </w:r>
      <w:r>
        <w:rPr>
          <w:color w:val="231F20"/>
          <w:spacing w:val="-3"/>
          <w:w w:val="105"/>
        </w:rPr>
        <w:t>d</w:t>
      </w:r>
      <w:r>
        <w:rPr>
          <w:color w:val="231F20"/>
          <w:w w:val="105"/>
        </w:rPr>
        <w:t>e</w:t>
      </w:r>
      <w:r>
        <w:rPr>
          <w:color w:val="231F20"/>
          <w:spacing w:val="1"/>
        </w:rPr>
        <w:t> </w:t>
      </w:r>
      <w:r>
        <w:rPr>
          <w:color w:val="231F20"/>
          <w:spacing w:val="-3"/>
          <w:w w:val="102"/>
        </w:rPr>
        <w:t>manera </w:t>
      </w:r>
      <w:r>
        <w:rPr>
          <w:color w:val="231F20"/>
          <w:spacing w:val="-3"/>
        </w:rPr>
        <w:t>recíproca </w:t>
      </w:r>
      <w:r>
        <w:rPr>
          <w:color w:val="231F20"/>
        </w:rPr>
        <w:t>con los </w:t>
      </w:r>
      <w:r>
        <w:rPr>
          <w:color w:val="231F20"/>
          <w:spacing w:val="-3"/>
        </w:rPr>
        <w:t>niveles aumentados </w:t>
      </w:r>
      <w:r>
        <w:rPr>
          <w:color w:val="231F20"/>
        </w:rPr>
        <w:t>de </w:t>
      </w:r>
      <w:r>
        <w:rPr>
          <w:color w:val="231F20"/>
          <w:spacing w:val="-3"/>
        </w:rPr>
        <w:t>leptina, hormona </w:t>
      </w:r>
      <w:r>
        <w:rPr>
          <w:color w:val="231F20"/>
        </w:rPr>
        <w:t>del </w:t>
      </w:r>
      <w:r>
        <w:rPr>
          <w:color w:val="231F20"/>
          <w:spacing w:val="-3"/>
        </w:rPr>
        <w:t>tejido adiposo </w:t>
      </w:r>
      <w:r>
        <w:rPr>
          <w:color w:val="231F20"/>
        </w:rPr>
        <w:t>que </w:t>
      </w:r>
      <w:r>
        <w:rPr>
          <w:color w:val="231F20"/>
          <w:spacing w:val="-3"/>
        </w:rPr>
        <w:t>regula el hambre,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spacing w:val="-3"/>
        </w:rPr>
        <w:t>representa</w:t>
      </w:r>
      <w:r>
        <w:rPr>
          <w:color w:val="231F20"/>
          <w:spacing w:val="-9"/>
        </w:rPr>
        <w:t> </w:t>
      </w:r>
      <w:r>
        <w:rPr>
          <w:color w:val="231F20"/>
        </w:rPr>
        <w:t>un</w:t>
      </w:r>
      <w:r>
        <w:rPr>
          <w:color w:val="231F20"/>
          <w:spacing w:val="-9"/>
        </w:rPr>
        <w:t> </w:t>
      </w:r>
      <w:r>
        <w:rPr>
          <w:color w:val="231F20"/>
          <w:spacing w:val="-3"/>
        </w:rPr>
        <w:t>riesgo</w:t>
      </w:r>
      <w:r>
        <w:rPr>
          <w:color w:val="231F20"/>
          <w:spacing w:val="-9"/>
        </w:rPr>
        <w:t> </w:t>
      </w:r>
      <w:r>
        <w:rPr>
          <w:color w:val="231F20"/>
        </w:rPr>
        <w:t>de</w:t>
      </w:r>
      <w:r>
        <w:rPr>
          <w:color w:val="231F20"/>
          <w:spacing w:val="-9"/>
        </w:rPr>
        <w:t> </w:t>
      </w:r>
      <w:r>
        <w:rPr>
          <w:color w:val="231F20"/>
          <w:spacing w:val="-3"/>
        </w:rPr>
        <w:t>desarrollar</w:t>
      </w:r>
      <w:r>
        <w:rPr>
          <w:color w:val="231F20"/>
          <w:spacing w:val="-9"/>
        </w:rPr>
        <w:t> </w:t>
      </w:r>
      <w:r>
        <w:rPr>
          <w:color w:val="231F20"/>
          <w:spacing w:val="-3"/>
        </w:rPr>
        <w:t>resistencia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spacing w:val="-3"/>
        </w:rPr>
        <w:t>insulina,</w:t>
      </w:r>
      <w:r>
        <w:rPr>
          <w:color w:val="231F20"/>
          <w:spacing w:val="-9"/>
        </w:rPr>
        <w:t> </w:t>
      </w:r>
      <w:r>
        <w:rPr>
          <w:color w:val="231F20"/>
          <w:spacing w:val="-3"/>
        </w:rPr>
        <w:t>debido</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spacing w:val="-3"/>
        </w:rPr>
        <w:t>las </w:t>
      </w:r>
      <w:r>
        <w:rPr>
          <w:color w:val="231F20"/>
        </w:rPr>
        <w:t>dos se </w:t>
      </w:r>
      <w:r>
        <w:rPr>
          <w:color w:val="231F20"/>
          <w:spacing w:val="-3"/>
        </w:rPr>
        <w:t>promueven mutuamente, </w:t>
      </w:r>
      <w:r>
        <w:rPr>
          <w:color w:val="231F20"/>
        </w:rPr>
        <w:t>lo que </w:t>
      </w:r>
      <w:r>
        <w:rPr>
          <w:color w:val="231F20"/>
          <w:spacing w:val="-3"/>
        </w:rPr>
        <w:t>finalmente resulta </w:t>
      </w:r>
      <w:r>
        <w:rPr>
          <w:color w:val="231F20"/>
        </w:rPr>
        <w:t>en </w:t>
      </w:r>
      <w:r>
        <w:rPr>
          <w:color w:val="231F20"/>
          <w:spacing w:val="-3"/>
        </w:rPr>
        <w:t>mayor riesgo </w:t>
      </w:r>
      <w:r>
        <w:rPr>
          <w:color w:val="231F20"/>
        </w:rPr>
        <w:t>de </w:t>
      </w:r>
      <w:r>
        <w:rPr>
          <w:color w:val="231F20"/>
          <w:spacing w:val="-3"/>
        </w:rPr>
        <w:t>enfermedad cardiovascular</w:t>
      </w:r>
      <w:r>
        <w:rPr>
          <w:color w:val="231F20"/>
          <w:spacing w:val="-20"/>
        </w:rPr>
        <w:t> </w:t>
      </w:r>
      <w:r>
        <w:rPr>
          <w:color w:val="231F20"/>
        </w:rPr>
        <w:t>y</w:t>
      </w:r>
      <w:r>
        <w:rPr>
          <w:color w:val="231F20"/>
          <w:spacing w:val="-20"/>
        </w:rPr>
        <w:t> </w:t>
      </w:r>
      <w:r>
        <w:rPr>
          <w:color w:val="231F20"/>
          <w:spacing w:val="-3"/>
        </w:rPr>
        <w:t>diabetes</w:t>
      </w:r>
      <w:r>
        <w:rPr>
          <w:color w:val="231F20"/>
          <w:spacing w:val="-20"/>
        </w:rPr>
        <w:t> </w:t>
      </w:r>
      <w:r>
        <w:rPr>
          <w:color w:val="231F20"/>
          <w:spacing w:val="-3"/>
        </w:rPr>
        <w:t>mellitus</w:t>
      </w:r>
      <w:r>
        <w:rPr>
          <w:color w:val="231F20"/>
          <w:spacing w:val="-20"/>
        </w:rPr>
        <w:t> </w:t>
      </w:r>
      <w:r>
        <w:rPr>
          <w:color w:val="231F20"/>
          <w:spacing w:val="-3"/>
        </w:rPr>
        <w:t>tipo</w:t>
      </w:r>
      <w:r>
        <w:rPr>
          <w:color w:val="231F20"/>
          <w:spacing w:val="-20"/>
        </w:rPr>
        <w:t> </w:t>
      </w:r>
      <w:r>
        <w:rPr>
          <w:color w:val="231F20"/>
        </w:rPr>
        <w:t>2</w:t>
      </w:r>
      <w:r>
        <w:rPr>
          <w:color w:val="231F20"/>
          <w:spacing w:val="17"/>
        </w:rPr>
        <w:t> </w:t>
      </w:r>
      <w:r>
        <w:rPr>
          <w:color w:val="231F20"/>
          <w:spacing w:val="-3"/>
        </w:rPr>
        <w:t>(Valle,</w:t>
      </w:r>
      <w:r>
        <w:rPr>
          <w:color w:val="231F20"/>
          <w:spacing w:val="-20"/>
        </w:rPr>
        <w:t> </w:t>
      </w:r>
      <w:r>
        <w:rPr>
          <w:i/>
          <w:color w:val="231F20"/>
        </w:rPr>
        <w:t>et</w:t>
      </w:r>
      <w:r>
        <w:rPr>
          <w:i/>
          <w:color w:val="231F20"/>
          <w:spacing w:val="-24"/>
        </w:rPr>
        <w:t> </w:t>
      </w:r>
      <w:r>
        <w:rPr>
          <w:i/>
          <w:color w:val="231F20"/>
          <w:spacing w:val="-3"/>
        </w:rPr>
        <w:t>al</w:t>
      </w:r>
      <w:r>
        <w:rPr>
          <w:color w:val="231F20"/>
          <w:spacing w:val="-3"/>
        </w:rPr>
        <w:t>.,</w:t>
      </w:r>
      <w:r>
        <w:rPr>
          <w:color w:val="231F20"/>
          <w:spacing w:val="-20"/>
        </w:rPr>
        <w:t> </w:t>
      </w:r>
      <w:r>
        <w:rPr>
          <w:color w:val="231F20"/>
          <w:spacing w:val="-3"/>
        </w:rPr>
        <w:t>2003;</w:t>
      </w:r>
      <w:r>
        <w:rPr>
          <w:color w:val="231F20"/>
          <w:spacing w:val="-20"/>
        </w:rPr>
        <w:t> </w:t>
      </w:r>
      <w:r>
        <w:rPr>
          <w:color w:val="231F20"/>
          <w:spacing w:val="-3"/>
        </w:rPr>
        <w:t>Pedrosa,</w:t>
      </w:r>
      <w:r>
        <w:rPr>
          <w:color w:val="231F20"/>
          <w:spacing w:val="-20"/>
        </w:rPr>
        <w:t> </w:t>
      </w:r>
      <w:r>
        <w:rPr>
          <w:i/>
          <w:color w:val="231F20"/>
        </w:rPr>
        <w:t>et</w:t>
      </w:r>
      <w:r>
        <w:rPr>
          <w:i/>
          <w:color w:val="231F20"/>
          <w:spacing w:val="-24"/>
        </w:rPr>
        <w:t> </w:t>
      </w:r>
      <w:r>
        <w:rPr>
          <w:i/>
          <w:color w:val="231F20"/>
        </w:rPr>
        <w:t>al</w:t>
      </w:r>
      <w:r>
        <w:rPr>
          <w:color w:val="231F20"/>
        </w:rPr>
        <w:t>,</w:t>
      </w:r>
      <w:r>
        <w:rPr>
          <w:color w:val="231F20"/>
          <w:spacing w:val="-20"/>
        </w:rPr>
        <w:t> </w:t>
      </w:r>
      <w:r>
        <w:rPr>
          <w:color w:val="231F20"/>
          <w:spacing w:val="-3"/>
        </w:rPr>
        <w:t>2010).</w:t>
      </w:r>
    </w:p>
    <w:p>
      <w:pPr>
        <w:pStyle w:val="BodyText"/>
        <w:spacing w:line="302" w:lineRule="auto" w:before="3"/>
        <w:ind w:left="100" w:right="118" w:firstLine="360"/>
        <w:jc w:val="both"/>
      </w:pPr>
      <w:r>
        <w:rPr>
          <w:color w:val="231F20"/>
        </w:rPr>
        <w:t>Como ya se ha mencionado, obesidad, hiperinsulinemia y dislipidemia se promueven entre sí, y a su vez conforman factores en el desarrollo del síndrome metabólico y enfermedades cardiovasculares, independientemente de la edad y sexo (Juárez-López, </w:t>
      </w:r>
      <w:r>
        <w:rPr>
          <w:i/>
          <w:color w:val="231F20"/>
        </w:rPr>
        <w:t>et al.</w:t>
      </w:r>
      <w:r>
        <w:rPr>
          <w:color w:val="231F20"/>
        </w:rPr>
        <w:t>, 2010). Niños y adolescentes con síndrome metabólico presentan dislipidemias con concentraciones mayores de triglicéridos(&gt;150 mg/dL), colesterol no </w:t>
      </w:r>
      <w:r>
        <w:rPr>
          <w:color w:val="231F20"/>
          <w:w w:val="155"/>
          <w:sz w:val="15"/>
        </w:rPr>
        <w:t>h</w:t>
      </w:r>
      <w:r>
        <w:rPr>
          <w:color w:val="231F20"/>
          <w:w w:val="103"/>
          <w:sz w:val="15"/>
        </w:rPr>
        <w:t>D</w:t>
      </w:r>
      <w:r>
        <w:rPr>
          <w:color w:val="231F20"/>
          <w:w w:val="211"/>
          <w:sz w:val="15"/>
        </w:rPr>
        <w:t>l</w:t>
      </w:r>
      <w:r>
        <w:rPr>
          <w:color w:val="231F20"/>
          <w:sz w:val="15"/>
        </w:rPr>
        <w:t> </w:t>
      </w:r>
      <w:r>
        <w:rPr>
          <w:color w:val="231F20"/>
          <w:spacing w:val="-7"/>
          <w:sz w:val="15"/>
        </w:rPr>
        <w:t> </w:t>
      </w:r>
      <w:r>
        <w:rPr>
          <w:color w:val="231F20"/>
          <w:w w:val="100"/>
        </w:rPr>
        <w:t>principalmente</w:t>
      </w:r>
      <w:r>
        <w:rPr>
          <w:color w:val="231F20"/>
          <w:spacing w:val="13"/>
        </w:rPr>
        <w:t> </w:t>
      </w:r>
      <w:r>
        <w:rPr>
          <w:color w:val="231F20"/>
          <w:w w:val="211"/>
          <w:sz w:val="15"/>
        </w:rPr>
        <w:t>l</w:t>
      </w:r>
      <w:r>
        <w:rPr>
          <w:color w:val="231F20"/>
          <w:w w:val="103"/>
          <w:sz w:val="15"/>
        </w:rPr>
        <w:t>D</w:t>
      </w:r>
      <w:r>
        <w:rPr>
          <w:color w:val="231F20"/>
          <w:w w:val="211"/>
          <w:sz w:val="15"/>
        </w:rPr>
        <w:t>l</w:t>
      </w:r>
      <w:r>
        <w:rPr>
          <w:color w:val="231F20"/>
          <w:sz w:val="15"/>
        </w:rPr>
        <w:t> </w:t>
      </w:r>
      <w:r>
        <w:rPr>
          <w:color w:val="231F20"/>
          <w:spacing w:val="-8"/>
          <w:sz w:val="15"/>
        </w:rPr>
        <w:t> </w:t>
      </w:r>
      <w:r>
        <w:rPr>
          <w:color w:val="231F20"/>
          <w:w w:val="93"/>
        </w:rPr>
        <w:t>240</w:t>
      </w:r>
      <w:r>
        <w:rPr>
          <w:color w:val="231F20"/>
          <w:spacing w:val="13"/>
        </w:rPr>
        <w:t> </w:t>
      </w:r>
      <w:r>
        <w:rPr>
          <w:color w:val="231F20"/>
          <w:w w:val="96"/>
        </w:rPr>
        <w:t>mg/dL)</w:t>
      </w:r>
      <w:r>
        <w:rPr>
          <w:color w:val="231F20"/>
          <w:spacing w:val="13"/>
        </w:rPr>
        <w:t> </w:t>
      </w:r>
      <w:r>
        <w:rPr>
          <w:color w:val="231F20"/>
          <w:w w:val="93"/>
        </w:rPr>
        <w:t>y</w:t>
      </w:r>
      <w:r>
        <w:rPr>
          <w:color w:val="231F20"/>
          <w:spacing w:val="13"/>
        </w:rPr>
        <w:t> </w:t>
      </w:r>
      <w:r>
        <w:rPr>
          <w:color w:val="231F20"/>
          <w:w w:val="102"/>
        </w:rPr>
        <w:t>Apo</w:t>
      </w:r>
      <w:r>
        <w:rPr>
          <w:color w:val="231F20"/>
          <w:spacing w:val="13"/>
        </w:rPr>
        <w:t> </w:t>
      </w:r>
      <w:r>
        <w:rPr>
          <w:color w:val="231F20"/>
          <w:w w:val="89"/>
        </w:rPr>
        <w:t>B</w:t>
      </w:r>
      <w:r>
        <w:rPr>
          <w:color w:val="231F20"/>
          <w:spacing w:val="13"/>
        </w:rPr>
        <w:t> </w:t>
      </w:r>
      <w:r>
        <w:rPr>
          <w:color w:val="231F20"/>
          <w:w w:val="93"/>
        </w:rPr>
        <w:t>y</w:t>
      </w:r>
      <w:r>
        <w:rPr>
          <w:color w:val="231F20"/>
          <w:spacing w:val="13"/>
        </w:rPr>
        <w:t> </w:t>
      </w:r>
      <w:r>
        <w:rPr>
          <w:color w:val="231F20"/>
          <w:w w:val="100"/>
        </w:rPr>
        <w:t>menores</w:t>
      </w:r>
      <w:r>
        <w:rPr>
          <w:color w:val="231F20"/>
          <w:spacing w:val="13"/>
        </w:rPr>
        <w:t> </w:t>
      </w:r>
      <w:r>
        <w:rPr>
          <w:color w:val="231F20"/>
          <w:w w:val="105"/>
        </w:rPr>
        <w:t>de</w:t>
      </w:r>
      <w:r>
        <w:rPr>
          <w:color w:val="231F20"/>
          <w:spacing w:val="13"/>
        </w:rPr>
        <w:t> </w:t>
      </w:r>
      <w:r>
        <w:rPr>
          <w:color w:val="231F20"/>
          <w:w w:val="155"/>
          <w:sz w:val="15"/>
        </w:rPr>
        <w:t>h</w:t>
      </w:r>
      <w:r>
        <w:rPr>
          <w:color w:val="231F20"/>
          <w:w w:val="103"/>
          <w:sz w:val="15"/>
        </w:rPr>
        <w:t>D</w:t>
      </w:r>
      <w:r>
        <w:rPr>
          <w:color w:val="231F20"/>
          <w:w w:val="211"/>
          <w:sz w:val="15"/>
        </w:rPr>
        <w:t>l</w:t>
      </w:r>
      <w:r>
        <w:rPr>
          <w:color w:val="231F20"/>
          <w:sz w:val="15"/>
        </w:rPr>
        <w:t> </w:t>
      </w:r>
      <w:r>
        <w:rPr>
          <w:color w:val="231F20"/>
          <w:spacing w:val="-7"/>
          <w:sz w:val="15"/>
        </w:rPr>
        <w:t> </w:t>
      </w:r>
      <w:r>
        <w:rPr>
          <w:color w:val="231F20"/>
          <w:w w:val="91"/>
        </w:rPr>
        <w:t>(&lt;40</w:t>
      </w:r>
      <w:r>
        <w:rPr>
          <w:color w:val="231F20"/>
          <w:spacing w:val="13"/>
        </w:rPr>
        <w:t> </w:t>
      </w:r>
      <w:r>
        <w:rPr>
          <w:color w:val="231F20"/>
          <w:w w:val="96"/>
        </w:rPr>
        <w:t>mg/dL)</w:t>
      </w:r>
      <w:r>
        <w:rPr>
          <w:color w:val="231F20"/>
          <w:spacing w:val="13"/>
        </w:rPr>
        <w:t> </w:t>
      </w:r>
      <w:r>
        <w:rPr>
          <w:color w:val="231F20"/>
          <w:w w:val="93"/>
        </w:rPr>
        <w:t>y</w:t>
      </w:r>
      <w:r>
        <w:rPr>
          <w:color w:val="231F20"/>
          <w:spacing w:val="13"/>
        </w:rPr>
        <w:t> </w:t>
      </w:r>
      <w:r>
        <w:rPr>
          <w:color w:val="231F20"/>
          <w:w w:val="102"/>
        </w:rPr>
        <w:t>Apo</w:t>
      </w:r>
      <w:r>
        <w:rPr>
          <w:color w:val="231F20"/>
          <w:spacing w:val="13"/>
        </w:rPr>
        <w:t> </w:t>
      </w:r>
      <w:r>
        <w:rPr>
          <w:color w:val="231F20"/>
          <w:w w:val="90"/>
        </w:rPr>
        <w:t>A-I </w:t>
      </w:r>
      <w:r>
        <w:rPr>
          <w:color w:val="231F20"/>
        </w:rPr>
        <w:t>(Friedland, </w:t>
      </w:r>
      <w:r>
        <w:rPr>
          <w:i/>
          <w:color w:val="231F20"/>
        </w:rPr>
        <w:t>et al</w:t>
      </w:r>
      <w:r>
        <w:rPr>
          <w:color w:val="231F20"/>
        </w:rPr>
        <w:t>., 2002; Glowinska, </w:t>
      </w:r>
      <w:r>
        <w:rPr>
          <w:i/>
          <w:color w:val="231F20"/>
        </w:rPr>
        <w:t>et al</w:t>
      </w:r>
      <w:r>
        <w:rPr>
          <w:color w:val="231F20"/>
        </w:rPr>
        <w:t>., 2003; Valle, 2003; Pedrosa, </w:t>
      </w:r>
      <w:r>
        <w:rPr>
          <w:i/>
          <w:color w:val="231F20"/>
        </w:rPr>
        <w:t>et al, </w:t>
      </w:r>
      <w:r>
        <w:rPr>
          <w:color w:val="231F20"/>
        </w:rPr>
        <w:t>2010), esto implica que en el organismo la distribución y las reservas de triglicéridos y colesterol son superabundantes, mientras que la eliminación es deficiente. Además del aumento en </w:t>
      </w:r>
      <w:r>
        <w:rPr>
          <w:color w:val="231F20"/>
          <w:w w:val="96"/>
        </w:rPr>
        <w:t>la</w:t>
      </w:r>
      <w:r>
        <w:rPr>
          <w:color w:val="231F20"/>
          <w:spacing w:val="22"/>
        </w:rPr>
        <w:t> </w:t>
      </w:r>
      <w:r>
        <w:rPr>
          <w:color w:val="231F20"/>
          <w:w w:val="100"/>
        </w:rPr>
        <w:t>concentración,</w:t>
      </w:r>
      <w:r>
        <w:rPr>
          <w:color w:val="231F20"/>
          <w:spacing w:val="22"/>
        </w:rPr>
        <w:t> </w:t>
      </w:r>
      <w:r>
        <w:rPr>
          <w:color w:val="231F20"/>
          <w:w w:val="101"/>
        </w:rPr>
        <w:t>también</w:t>
      </w:r>
      <w:r>
        <w:rPr>
          <w:color w:val="231F20"/>
          <w:spacing w:val="22"/>
        </w:rPr>
        <w:t> </w:t>
      </w:r>
      <w:r>
        <w:rPr>
          <w:color w:val="231F20"/>
          <w:w w:val="97"/>
        </w:rPr>
        <w:t>está</w:t>
      </w:r>
      <w:r>
        <w:rPr>
          <w:color w:val="231F20"/>
          <w:spacing w:val="22"/>
        </w:rPr>
        <w:t> </w:t>
      </w:r>
      <w:r>
        <w:rPr>
          <w:color w:val="231F20"/>
          <w:w w:val="99"/>
        </w:rPr>
        <w:t>afectada</w:t>
      </w:r>
      <w:r>
        <w:rPr>
          <w:color w:val="231F20"/>
          <w:spacing w:val="22"/>
        </w:rPr>
        <w:t> </w:t>
      </w:r>
      <w:r>
        <w:rPr>
          <w:color w:val="231F20"/>
          <w:w w:val="96"/>
        </w:rPr>
        <w:t>la</w:t>
      </w:r>
      <w:r>
        <w:rPr>
          <w:color w:val="231F20"/>
          <w:spacing w:val="22"/>
        </w:rPr>
        <w:t> </w:t>
      </w:r>
      <w:r>
        <w:rPr>
          <w:color w:val="231F20"/>
          <w:w w:val="99"/>
        </w:rPr>
        <w:t>estructura</w:t>
      </w:r>
      <w:r>
        <w:rPr>
          <w:color w:val="231F20"/>
          <w:spacing w:val="22"/>
        </w:rPr>
        <w:t> </w:t>
      </w:r>
      <w:r>
        <w:rPr>
          <w:color w:val="231F20"/>
          <w:w w:val="105"/>
        </w:rPr>
        <w:t>de</w:t>
      </w:r>
      <w:r>
        <w:rPr>
          <w:color w:val="231F20"/>
          <w:spacing w:val="22"/>
        </w:rPr>
        <w:t> </w:t>
      </w:r>
      <w:r>
        <w:rPr>
          <w:color w:val="231F20"/>
          <w:w w:val="93"/>
        </w:rPr>
        <w:t>las</w:t>
      </w:r>
      <w:r>
        <w:rPr>
          <w:color w:val="231F20"/>
          <w:spacing w:val="21"/>
        </w:rPr>
        <w:t> </w:t>
      </w:r>
      <w:r>
        <w:rPr>
          <w:color w:val="231F20"/>
          <w:w w:val="211"/>
          <w:sz w:val="15"/>
        </w:rPr>
        <w:t>l</w:t>
      </w:r>
      <w:r>
        <w:rPr>
          <w:color w:val="231F20"/>
          <w:w w:val="103"/>
          <w:sz w:val="15"/>
        </w:rPr>
        <w:t>D</w:t>
      </w:r>
      <w:r>
        <w:rPr>
          <w:color w:val="231F20"/>
          <w:w w:val="211"/>
          <w:sz w:val="15"/>
        </w:rPr>
        <w:t>l</w:t>
      </w:r>
      <w:r>
        <w:rPr>
          <w:color w:val="231F20"/>
          <w:w w:val="94"/>
        </w:rPr>
        <w:t>,</w:t>
      </w:r>
      <w:r>
        <w:rPr>
          <w:color w:val="231F20"/>
          <w:spacing w:val="22"/>
        </w:rPr>
        <w:t> </w:t>
      </w:r>
      <w:r>
        <w:rPr>
          <w:color w:val="231F20"/>
          <w:w w:val="100"/>
        </w:rPr>
        <w:t>siendo</w:t>
      </w:r>
      <w:r>
        <w:rPr>
          <w:color w:val="231F20"/>
          <w:spacing w:val="22"/>
        </w:rPr>
        <w:t> </w:t>
      </w:r>
      <w:r>
        <w:rPr>
          <w:color w:val="231F20"/>
          <w:w w:val="98"/>
        </w:rPr>
        <w:t>más</w:t>
      </w:r>
      <w:r>
        <w:rPr>
          <w:color w:val="231F20"/>
          <w:spacing w:val="22"/>
        </w:rPr>
        <w:t> </w:t>
      </w:r>
      <w:r>
        <w:rPr>
          <w:color w:val="231F20"/>
          <w:w w:val="101"/>
        </w:rPr>
        <w:t>pequeñas, </w:t>
      </w:r>
      <w:r>
        <w:rPr>
          <w:color w:val="231F20"/>
        </w:rPr>
        <w:t>densas y con una alta capacidad para adherirse al endotelio y oxidarse, por lo que son altamente</w:t>
      </w:r>
      <w:r>
        <w:rPr>
          <w:color w:val="231F20"/>
          <w:spacing w:val="-8"/>
        </w:rPr>
        <w:t> </w:t>
      </w:r>
      <w:r>
        <w:rPr>
          <w:color w:val="231F20"/>
        </w:rPr>
        <w:t>aterogénicas</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consecuencia</w:t>
      </w:r>
      <w:r>
        <w:rPr>
          <w:color w:val="231F20"/>
          <w:spacing w:val="-8"/>
        </w:rPr>
        <w:t> </w:t>
      </w:r>
      <w:r>
        <w:rPr>
          <w:color w:val="231F20"/>
        </w:rPr>
        <w:t>elevan</w:t>
      </w:r>
      <w:r>
        <w:rPr>
          <w:color w:val="231F20"/>
          <w:spacing w:val="-8"/>
        </w:rPr>
        <w:t> </w:t>
      </w:r>
      <w:r>
        <w:rPr>
          <w:color w:val="231F20"/>
        </w:rPr>
        <w:t>de</w:t>
      </w:r>
      <w:r>
        <w:rPr>
          <w:color w:val="231F20"/>
          <w:spacing w:val="-8"/>
        </w:rPr>
        <w:t> </w:t>
      </w:r>
      <w:r>
        <w:rPr>
          <w:color w:val="231F20"/>
        </w:rPr>
        <w:t>1.7</w:t>
      </w:r>
      <w:r>
        <w:rPr>
          <w:color w:val="231F20"/>
          <w:spacing w:val="-8"/>
        </w:rPr>
        <w:t> </w:t>
      </w:r>
      <w:r>
        <w:rPr>
          <w:color w:val="231F20"/>
        </w:rPr>
        <w:t>a</w:t>
      </w:r>
      <w:r>
        <w:rPr>
          <w:color w:val="231F20"/>
          <w:spacing w:val="-8"/>
        </w:rPr>
        <w:t> </w:t>
      </w:r>
      <w:r>
        <w:rPr>
          <w:color w:val="231F20"/>
        </w:rPr>
        <w:t>1.8</w:t>
      </w:r>
      <w:r>
        <w:rPr>
          <w:color w:val="231F20"/>
          <w:spacing w:val="-8"/>
        </w:rPr>
        <w:t> </w:t>
      </w:r>
      <w:r>
        <w:rPr>
          <w:color w:val="231F20"/>
        </w:rPr>
        <w:t>veces</w:t>
      </w:r>
      <w:r>
        <w:rPr>
          <w:color w:val="231F20"/>
          <w:spacing w:val="-8"/>
        </w:rPr>
        <w:t> </w:t>
      </w:r>
      <w:r>
        <w:rPr>
          <w:color w:val="231F20"/>
        </w:rPr>
        <w:t>el</w:t>
      </w:r>
      <w:r>
        <w:rPr>
          <w:color w:val="231F20"/>
          <w:spacing w:val="-8"/>
        </w:rPr>
        <w:t> </w:t>
      </w:r>
      <w:r>
        <w:rPr>
          <w:color w:val="231F20"/>
        </w:rPr>
        <w:t>riesgo</w:t>
      </w:r>
      <w:r>
        <w:rPr>
          <w:color w:val="231F20"/>
          <w:spacing w:val="-8"/>
        </w:rPr>
        <w:t> </w:t>
      </w:r>
      <w:r>
        <w:rPr>
          <w:color w:val="231F20"/>
        </w:rPr>
        <w:t>a</w:t>
      </w:r>
      <w:r>
        <w:rPr>
          <w:color w:val="231F20"/>
          <w:spacing w:val="-8"/>
        </w:rPr>
        <w:t> </w:t>
      </w:r>
      <w:r>
        <w:rPr>
          <w:color w:val="231F20"/>
        </w:rPr>
        <w:t>desarrollar prematuramente</w:t>
      </w:r>
      <w:r>
        <w:rPr>
          <w:color w:val="231F20"/>
          <w:spacing w:val="-13"/>
        </w:rPr>
        <w:t> </w:t>
      </w:r>
      <w:r>
        <w:rPr>
          <w:color w:val="231F20"/>
        </w:rPr>
        <w:t>enfermedades</w:t>
      </w:r>
      <w:r>
        <w:rPr>
          <w:color w:val="231F20"/>
          <w:spacing w:val="-13"/>
        </w:rPr>
        <w:t> </w:t>
      </w:r>
      <w:r>
        <w:rPr>
          <w:color w:val="231F20"/>
        </w:rPr>
        <w:t>cardiovasculares</w:t>
      </w:r>
      <w:r>
        <w:rPr>
          <w:color w:val="231F20"/>
          <w:spacing w:val="-13"/>
        </w:rPr>
        <w:t> </w:t>
      </w:r>
      <w:r>
        <w:rPr>
          <w:color w:val="231F20"/>
        </w:rPr>
        <w:t>(Wiegman,</w:t>
      </w:r>
      <w:r>
        <w:rPr>
          <w:color w:val="231F20"/>
          <w:spacing w:val="-13"/>
        </w:rPr>
        <w:t> </w:t>
      </w:r>
      <w:r>
        <w:rPr>
          <w:i/>
          <w:color w:val="231F20"/>
        </w:rPr>
        <w:t>et</w:t>
      </w:r>
      <w:r>
        <w:rPr>
          <w:i/>
          <w:color w:val="231F20"/>
          <w:spacing w:val="-17"/>
        </w:rPr>
        <w:t> </w:t>
      </w:r>
      <w:r>
        <w:rPr>
          <w:i/>
          <w:color w:val="231F20"/>
        </w:rPr>
        <w:t>al.</w:t>
      </w:r>
      <w:r>
        <w:rPr>
          <w:color w:val="231F20"/>
        </w:rPr>
        <w:t>,</w:t>
      </w:r>
      <w:r>
        <w:rPr>
          <w:color w:val="231F20"/>
          <w:spacing w:val="-13"/>
        </w:rPr>
        <w:t> </w:t>
      </w:r>
      <w:r>
        <w:rPr>
          <w:color w:val="231F20"/>
        </w:rPr>
        <w:t>2003).</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42</w:t>
      </w:r>
    </w:p>
    <w:p>
      <w:pPr>
        <w:pStyle w:val="BodyText"/>
        <w:rPr>
          <w:sz w:val="20"/>
        </w:rPr>
      </w:pPr>
    </w:p>
    <w:p>
      <w:pPr>
        <w:pStyle w:val="BodyText"/>
        <w:spacing w:line="302" w:lineRule="auto" w:before="155"/>
        <w:ind w:left="100" w:right="118" w:firstLine="360"/>
        <w:jc w:val="both"/>
      </w:pPr>
      <w:r>
        <w:rPr>
          <w:color w:val="231F20"/>
        </w:rPr>
        <w:t>La dislipidemia en niños y adolescentes no sólo es producto del incremento en el índice de masa corporal y la obesidad, también se le ha relacionado con una menor   talla respecto a la edad. La desnutrición tanto in útero como en la infancia tienen implicaciones metabólicas en el eje hipotálamo-hipofisio-adrenal, la sensibilidad y secreción de la insulina y la respuesta vascular que interfieren en el crecimiento. El resultado es una menor talla que se asocia al desarrollo posterior de dislipidemia y obesidad (Romero-Velarde, </w:t>
      </w:r>
      <w:r>
        <w:rPr>
          <w:i/>
          <w:color w:val="231F20"/>
        </w:rPr>
        <w:t>et al.</w:t>
      </w:r>
      <w:r>
        <w:rPr>
          <w:color w:val="231F20"/>
        </w:rPr>
        <w:t>, 2006). De acuerdo con la Encuesta Nacional de</w:t>
      </w:r>
      <w:r>
        <w:rPr>
          <w:color w:val="231F20"/>
          <w:spacing w:val="-24"/>
        </w:rPr>
        <w:t> </w:t>
      </w:r>
      <w:r>
        <w:rPr>
          <w:color w:val="231F20"/>
        </w:rPr>
        <w:t>Salud de 2006, la prevalencia de talla baja en niños de 5 a 11 años fue de 10.4% para hombres y</w:t>
      </w:r>
      <w:r>
        <w:rPr>
          <w:color w:val="231F20"/>
          <w:spacing w:val="-17"/>
        </w:rPr>
        <w:t> </w:t>
      </w:r>
      <w:r>
        <w:rPr>
          <w:color w:val="231F20"/>
        </w:rPr>
        <w:t>9.5%</w:t>
      </w:r>
      <w:r>
        <w:rPr>
          <w:color w:val="231F20"/>
          <w:spacing w:val="-17"/>
        </w:rPr>
        <w:t> </w:t>
      </w:r>
      <w:r>
        <w:rPr>
          <w:color w:val="231F20"/>
        </w:rPr>
        <w:t>para</w:t>
      </w:r>
      <w:r>
        <w:rPr>
          <w:color w:val="231F20"/>
          <w:spacing w:val="-17"/>
        </w:rPr>
        <w:t> </w:t>
      </w:r>
      <w:r>
        <w:rPr>
          <w:color w:val="231F20"/>
        </w:rPr>
        <w:t>mujeres</w:t>
      </w:r>
      <w:r>
        <w:rPr>
          <w:color w:val="231F20"/>
          <w:spacing w:val="-17"/>
        </w:rPr>
        <w:t> </w:t>
      </w:r>
      <w:r>
        <w:rPr>
          <w:color w:val="231F20"/>
        </w:rPr>
        <w:t>(Olaiz-Fernández,</w:t>
      </w:r>
      <w:r>
        <w:rPr>
          <w:color w:val="231F20"/>
          <w:spacing w:val="-17"/>
        </w:rPr>
        <w:t> </w:t>
      </w:r>
      <w:r>
        <w:rPr>
          <w:i/>
          <w:color w:val="231F20"/>
        </w:rPr>
        <w:t>et</w:t>
      </w:r>
      <w:r>
        <w:rPr>
          <w:i/>
          <w:color w:val="231F20"/>
          <w:spacing w:val="-21"/>
        </w:rPr>
        <w:t> </w:t>
      </w:r>
      <w:r>
        <w:rPr>
          <w:i/>
          <w:color w:val="231F20"/>
        </w:rPr>
        <w:t>al.,</w:t>
      </w:r>
      <w:r>
        <w:rPr>
          <w:i/>
          <w:color w:val="231F20"/>
          <w:spacing w:val="-17"/>
        </w:rPr>
        <w:t> </w:t>
      </w:r>
      <w:r>
        <w:rPr>
          <w:color w:val="231F20"/>
        </w:rPr>
        <w:t>2006),</w:t>
      </w:r>
      <w:r>
        <w:rPr>
          <w:color w:val="231F20"/>
          <w:spacing w:val="-17"/>
        </w:rPr>
        <w:t> </w:t>
      </w:r>
      <w:r>
        <w:rPr>
          <w:color w:val="231F20"/>
        </w:rPr>
        <w:t>muchos</w:t>
      </w:r>
      <w:r>
        <w:rPr>
          <w:color w:val="231F20"/>
          <w:spacing w:val="-17"/>
        </w:rPr>
        <w:t> </w:t>
      </w:r>
      <w:r>
        <w:rPr>
          <w:color w:val="231F20"/>
        </w:rPr>
        <w:t>de</w:t>
      </w:r>
      <w:r>
        <w:rPr>
          <w:color w:val="231F20"/>
          <w:spacing w:val="-17"/>
        </w:rPr>
        <w:t> </w:t>
      </w:r>
      <w:r>
        <w:rPr>
          <w:color w:val="231F20"/>
        </w:rPr>
        <w:t>ellos</w:t>
      </w:r>
      <w:r>
        <w:rPr>
          <w:color w:val="231F20"/>
          <w:spacing w:val="-17"/>
        </w:rPr>
        <w:t> </w:t>
      </w:r>
      <w:r>
        <w:rPr>
          <w:color w:val="231F20"/>
        </w:rPr>
        <w:t>podrían</w:t>
      </w:r>
      <w:r>
        <w:rPr>
          <w:color w:val="231F20"/>
          <w:spacing w:val="-17"/>
        </w:rPr>
        <w:t> </w:t>
      </w:r>
      <w:r>
        <w:rPr>
          <w:color w:val="231F20"/>
        </w:rPr>
        <w:t>desarrollar</w:t>
      </w:r>
      <w:r>
        <w:rPr>
          <w:color w:val="231F20"/>
          <w:spacing w:val="-17"/>
        </w:rPr>
        <w:t> </w:t>
      </w:r>
      <w:r>
        <w:rPr>
          <w:color w:val="231F20"/>
        </w:rPr>
        <w:t>a corto plazo sobrepeso y obesidad; y a futuro, enfermedades</w:t>
      </w:r>
      <w:r>
        <w:rPr>
          <w:color w:val="231F20"/>
          <w:spacing w:val="27"/>
        </w:rPr>
        <w:t> </w:t>
      </w:r>
      <w:r>
        <w:rPr>
          <w:color w:val="231F20"/>
        </w:rPr>
        <w:t>cardiovasculares.</w:t>
      </w:r>
    </w:p>
    <w:p>
      <w:pPr>
        <w:pStyle w:val="BodyText"/>
        <w:spacing w:line="302" w:lineRule="auto" w:before="3"/>
        <w:ind w:left="100" w:right="118" w:firstLine="360"/>
        <w:jc w:val="both"/>
      </w:pPr>
      <w:r>
        <w:rPr>
          <w:color w:val="231F20"/>
        </w:rPr>
        <w:t>Algunas investigaciones realizadas en Europa y Estados Unidos mostraron que las mujeres que realizan una actividad física óptima, tienen menor riesgo de mortalidad que los hombres con el mismo grado de actividad (Oguma, </w:t>
      </w:r>
      <w:r>
        <w:rPr>
          <w:i/>
          <w:color w:val="231F20"/>
        </w:rPr>
        <w:t>et al., </w:t>
      </w:r>
      <w:r>
        <w:rPr>
          <w:color w:val="231F20"/>
        </w:rPr>
        <w:t>2002). Por otra parte, el </w:t>
      </w:r>
      <w:r>
        <w:rPr>
          <w:color w:val="231F20"/>
          <w:w w:val="98"/>
        </w:rPr>
        <w:t>estradiol</w:t>
      </w:r>
      <w:r>
        <w:rPr>
          <w:color w:val="231F20"/>
          <w:spacing w:val="-8"/>
        </w:rPr>
        <w:t> </w:t>
      </w:r>
      <w:r>
        <w:rPr>
          <w:color w:val="231F20"/>
          <w:w w:val="100"/>
        </w:rPr>
        <w:t>incrementa</w:t>
      </w:r>
      <w:r>
        <w:rPr>
          <w:color w:val="231F20"/>
          <w:spacing w:val="-8"/>
        </w:rPr>
        <w:t> </w:t>
      </w:r>
      <w:r>
        <w:rPr>
          <w:color w:val="231F20"/>
          <w:w w:val="96"/>
        </w:rPr>
        <w:t>el</w:t>
      </w:r>
      <w:r>
        <w:rPr>
          <w:color w:val="231F20"/>
          <w:spacing w:val="-8"/>
        </w:rPr>
        <w:t> </w:t>
      </w:r>
      <w:r>
        <w:rPr>
          <w:color w:val="231F20"/>
          <w:w w:val="155"/>
          <w:sz w:val="15"/>
        </w:rPr>
        <w:t>h</w:t>
      </w:r>
      <w:r>
        <w:rPr>
          <w:color w:val="231F20"/>
          <w:w w:val="103"/>
          <w:sz w:val="15"/>
        </w:rPr>
        <w:t>D</w:t>
      </w:r>
      <w:r>
        <w:rPr>
          <w:color w:val="231F20"/>
          <w:w w:val="211"/>
          <w:sz w:val="15"/>
        </w:rPr>
        <w:t>l</w:t>
      </w:r>
      <w:r>
        <w:rPr>
          <w:color w:val="231F20"/>
          <w:spacing w:val="10"/>
          <w:sz w:val="15"/>
        </w:rPr>
        <w:t> </w:t>
      </w:r>
      <w:r>
        <w:rPr>
          <w:color w:val="231F20"/>
          <w:w w:val="93"/>
        </w:rPr>
        <w:t>y</w:t>
      </w:r>
      <w:r>
        <w:rPr>
          <w:color w:val="231F20"/>
          <w:spacing w:val="-8"/>
        </w:rPr>
        <w:t> </w:t>
      </w:r>
      <w:r>
        <w:rPr>
          <w:color w:val="231F20"/>
          <w:w w:val="99"/>
        </w:rPr>
        <w:t>disminuye</w:t>
      </w:r>
      <w:r>
        <w:rPr>
          <w:color w:val="231F20"/>
          <w:spacing w:val="-8"/>
        </w:rPr>
        <w:t> </w:t>
      </w:r>
      <w:r>
        <w:rPr>
          <w:color w:val="231F20"/>
          <w:w w:val="96"/>
        </w:rPr>
        <w:t>el</w:t>
      </w:r>
      <w:r>
        <w:rPr>
          <w:color w:val="231F20"/>
          <w:spacing w:val="-8"/>
        </w:rPr>
        <w:t> </w:t>
      </w:r>
      <w:r>
        <w:rPr>
          <w:color w:val="231F20"/>
          <w:w w:val="170"/>
          <w:sz w:val="15"/>
        </w:rPr>
        <w:t>vl</w:t>
      </w:r>
      <w:r>
        <w:rPr>
          <w:color w:val="231F20"/>
          <w:w w:val="103"/>
          <w:sz w:val="15"/>
        </w:rPr>
        <w:t>D</w:t>
      </w:r>
      <w:r>
        <w:rPr>
          <w:color w:val="231F20"/>
          <w:w w:val="211"/>
          <w:sz w:val="15"/>
        </w:rPr>
        <w:t>l</w:t>
      </w:r>
      <w:r>
        <w:rPr>
          <w:color w:val="231F20"/>
          <w:w w:val="85"/>
        </w:rPr>
        <w:t>;</w:t>
      </w:r>
      <w:r>
        <w:rPr>
          <w:color w:val="231F20"/>
          <w:spacing w:val="-8"/>
        </w:rPr>
        <w:t> </w:t>
      </w:r>
      <w:r>
        <w:rPr>
          <w:color w:val="231F20"/>
          <w:w w:val="98"/>
        </w:rPr>
        <w:t>mientras</w:t>
      </w:r>
      <w:r>
        <w:rPr>
          <w:color w:val="231F20"/>
          <w:spacing w:val="-8"/>
        </w:rPr>
        <w:t> </w:t>
      </w:r>
      <w:r>
        <w:rPr>
          <w:color w:val="231F20"/>
          <w:w w:val="103"/>
        </w:rPr>
        <w:t>que</w:t>
      </w:r>
      <w:r>
        <w:rPr>
          <w:color w:val="231F20"/>
          <w:spacing w:val="-8"/>
        </w:rPr>
        <w:t> </w:t>
      </w:r>
      <w:r>
        <w:rPr>
          <w:color w:val="231F20"/>
          <w:w w:val="96"/>
        </w:rPr>
        <w:t>la</w:t>
      </w:r>
      <w:r>
        <w:rPr>
          <w:color w:val="231F20"/>
          <w:spacing w:val="-8"/>
        </w:rPr>
        <w:t> </w:t>
      </w:r>
      <w:r>
        <w:rPr>
          <w:color w:val="231F20"/>
          <w:w w:val="98"/>
        </w:rPr>
        <w:t>testosterona</w:t>
      </w:r>
      <w:r>
        <w:rPr>
          <w:color w:val="231F20"/>
          <w:spacing w:val="-8"/>
        </w:rPr>
        <w:t> </w:t>
      </w:r>
      <w:r>
        <w:rPr>
          <w:color w:val="231F20"/>
          <w:w w:val="99"/>
        </w:rPr>
        <w:t>disminuye</w:t>
      </w:r>
      <w:r>
        <w:rPr>
          <w:color w:val="231F20"/>
          <w:spacing w:val="-8"/>
        </w:rPr>
        <w:t> </w:t>
      </w:r>
      <w:r>
        <w:rPr>
          <w:color w:val="231F20"/>
          <w:w w:val="96"/>
        </w:rPr>
        <w:t>el </w:t>
      </w:r>
      <w:r>
        <w:rPr>
          <w:color w:val="231F20"/>
          <w:w w:val="155"/>
          <w:sz w:val="15"/>
        </w:rPr>
        <w:t>h</w:t>
      </w:r>
      <w:r>
        <w:rPr>
          <w:color w:val="231F20"/>
          <w:w w:val="103"/>
          <w:sz w:val="15"/>
        </w:rPr>
        <w:t>D</w:t>
      </w:r>
      <w:r>
        <w:rPr>
          <w:color w:val="231F20"/>
          <w:w w:val="211"/>
          <w:sz w:val="15"/>
        </w:rPr>
        <w:t>l</w:t>
      </w:r>
      <w:r>
        <w:rPr>
          <w:color w:val="231F20"/>
          <w:sz w:val="15"/>
        </w:rPr>
        <w:t> </w:t>
      </w:r>
      <w:r>
        <w:rPr>
          <w:color w:val="231F20"/>
          <w:spacing w:val="-18"/>
          <w:sz w:val="15"/>
        </w:rPr>
        <w:t> </w:t>
      </w:r>
      <w:r>
        <w:rPr>
          <w:color w:val="231F20"/>
          <w:w w:val="102"/>
        </w:rPr>
        <w:t>e</w:t>
      </w:r>
      <w:r>
        <w:rPr>
          <w:color w:val="231F20"/>
          <w:spacing w:val="2"/>
        </w:rPr>
        <w:t> </w:t>
      </w:r>
      <w:r>
        <w:rPr>
          <w:color w:val="231F20"/>
          <w:w w:val="100"/>
        </w:rPr>
        <w:t>incrementa</w:t>
      </w:r>
      <w:r>
        <w:rPr>
          <w:color w:val="231F20"/>
          <w:spacing w:val="2"/>
        </w:rPr>
        <w:t> </w:t>
      </w:r>
      <w:r>
        <w:rPr>
          <w:color w:val="231F20"/>
          <w:w w:val="96"/>
        </w:rPr>
        <w:t>el</w:t>
      </w:r>
      <w:r>
        <w:rPr>
          <w:color w:val="231F20"/>
          <w:spacing w:val="2"/>
        </w:rPr>
        <w:t> </w:t>
      </w:r>
      <w:r>
        <w:rPr>
          <w:color w:val="231F20"/>
          <w:w w:val="170"/>
          <w:sz w:val="15"/>
        </w:rPr>
        <w:t>vl</w:t>
      </w:r>
      <w:r>
        <w:rPr>
          <w:color w:val="231F20"/>
          <w:w w:val="103"/>
          <w:sz w:val="15"/>
        </w:rPr>
        <w:t>D</w:t>
      </w:r>
      <w:r>
        <w:rPr>
          <w:color w:val="231F20"/>
          <w:w w:val="211"/>
          <w:sz w:val="15"/>
        </w:rPr>
        <w:t>l</w:t>
      </w:r>
      <w:r>
        <w:rPr>
          <w:color w:val="231F20"/>
          <w:w w:val="94"/>
        </w:rPr>
        <w:t>,</w:t>
      </w:r>
      <w:r>
        <w:rPr>
          <w:color w:val="231F20"/>
          <w:spacing w:val="2"/>
        </w:rPr>
        <w:t> </w:t>
      </w:r>
      <w:r>
        <w:rPr>
          <w:color w:val="231F20"/>
          <w:w w:val="97"/>
        </w:rPr>
        <w:t>esto</w:t>
      </w:r>
      <w:r>
        <w:rPr>
          <w:color w:val="231F20"/>
          <w:spacing w:val="2"/>
        </w:rPr>
        <w:t> </w:t>
      </w:r>
      <w:r>
        <w:rPr>
          <w:color w:val="231F20"/>
          <w:w w:val="96"/>
        </w:rPr>
        <w:t>se</w:t>
      </w:r>
      <w:r>
        <w:rPr>
          <w:color w:val="231F20"/>
          <w:spacing w:val="2"/>
        </w:rPr>
        <w:t> </w:t>
      </w:r>
      <w:r>
        <w:rPr>
          <w:color w:val="231F20"/>
          <w:w w:val="95"/>
        </w:rPr>
        <w:t>refleja</w:t>
      </w:r>
      <w:r>
        <w:rPr>
          <w:color w:val="231F20"/>
          <w:spacing w:val="2"/>
        </w:rPr>
        <w:t> </w:t>
      </w:r>
      <w:r>
        <w:rPr>
          <w:color w:val="231F20"/>
          <w:w w:val="103"/>
        </w:rPr>
        <w:t>en</w:t>
      </w:r>
      <w:r>
        <w:rPr>
          <w:color w:val="231F20"/>
          <w:spacing w:val="2"/>
        </w:rPr>
        <w:t> </w:t>
      </w:r>
      <w:r>
        <w:rPr>
          <w:color w:val="231F20"/>
          <w:w w:val="94"/>
        </w:rPr>
        <w:t>los</w:t>
      </w:r>
      <w:r>
        <w:rPr>
          <w:color w:val="231F20"/>
          <w:spacing w:val="2"/>
        </w:rPr>
        <w:t> </w:t>
      </w:r>
      <w:r>
        <w:rPr>
          <w:color w:val="231F20"/>
          <w:w w:val="95"/>
        </w:rPr>
        <w:t>perfiles</w:t>
      </w:r>
      <w:r>
        <w:rPr>
          <w:color w:val="231F20"/>
          <w:spacing w:val="2"/>
        </w:rPr>
        <w:t> </w:t>
      </w:r>
      <w:r>
        <w:rPr>
          <w:color w:val="231F20"/>
          <w:w w:val="96"/>
        </w:rPr>
        <w:t>lipídicos</w:t>
      </w:r>
      <w:r>
        <w:rPr>
          <w:color w:val="231F20"/>
          <w:spacing w:val="2"/>
        </w:rPr>
        <w:t> </w:t>
      </w:r>
      <w:r>
        <w:rPr>
          <w:color w:val="231F20"/>
          <w:w w:val="98"/>
        </w:rPr>
        <w:t>diferentes</w:t>
      </w:r>
      <w:r>
        <w:rPr>
          <w:color w:val="231F20"/>
          <w:spacing w:val="2"/>
        </w:rPr>
        <w:t> </w:t>
      </w:r>
      <w:r>
        <w:rPr>
          <w:color w:val="231F20"/>
          <w:w w:val="101"/>
        </w:rPr>
        <w:t>entre</w:t>
      </w:r>
      <w:r>
        <w:rPr>
          <w:color w:val="231F20"/>
          <w:spacing w:val="2"/>
        </w:rPr>
        <w:t> </w:t>
      </w:r>
      <w:r>
        <w:rPr>
          <w:color w:val="231F20"/>
          <w:w w:val="101"/>
        </w:rPr>
        <w:t>hombres </w:t>
      </w:r>
      <w:r>
        <w:rPr>
          <w:color w:val="231F20"/>
        </w:rPr>
        <w:t>y</w:t>
      </w:r>
      <w:r>
        <w:rPr>
          <w:color w:val="231F20"/>
          <w:spacing w:val="-11"/>
        </w:rPr>
        <w:t> </w:t>
      </w:r>
      <w:r>
        <w:rPr>
          <w:color w:val="231F20"/>
        </w:rPr>
        <w:t>mujeres.</w:t>
      </w:r>
      <w:r>
        <w:rPr>
          <w:color w:val="231F20"/>
          <w:spacing w:val="-11"/>
        </w:rPr>
        <w:t> </w:t>
      </w:r>
      <w:r>
        <w:rPr>
          <w:color w:val="231F20"/>
        </w:rPr>
        <w:t>Los</w:t>
      </w:r>
      <w:r>
        <w:rPr>
          <w:color w:val="231F20"/>
          <w:spacing w:val="-11"/>
        </w:rPr>
        <w:t> </w:t>
      </w:r>
      <w:r>
        <w:rPr>
          <w:color w:val="231F20"/>
        </w:rPr>
        <w:t>estilos</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entre</w:t>
      </w:r>
      <w:r>
        <w:rPr>
          <w:color w:val="231F20"/>
          <w:spacing w:val="-11"/>
        </w:rPr>
        <w:t> </w:t>
      </w:r>
      <w:r>
        <w:rPr>
          <w:color w:val="231F20"/>
        </w:rPr>
        <w:t>sexos</w:t>
      </w:r>
      <w:r>
        <w:rPr>
          <w:color w:val="231F20"/>
          <w:spacing w:val="-11"/>
        </w:rPr>
        <w:t> </w:t>
      </w:r>
      <w:r>
        <w:rPr>
          <w:color w:val="231F20"/>
        </w:rPr>
        <w:t>afectan</w:t>
      </w:r>
      <w:r>
        <w:rPr>
          <w:color w:val="231F20"/>
          <w:spacing w:val="-11"/>
        </w:rPr>
        <w:t> </w:t>
      </w:r>
      <w:r>
        <w:rPr>
          <w:color w:val="231F20"/>
        </w:rPr>
        <w:t>la</w:t>
      </w:r>
      <w:r>
        <w:rPr>
          <w:color w:val="231F20"/>
          <w:spacing w:val="34"/>
        </w:rPr>
        <w:t> </w:t>
      </w:r>
      <w:r>
        <w:rPr>
          <w:color w:val="231F20"/>
        </w:rPr>
        <w:t>actividad</w:t>
      </w:r>
      <w:r>
        <w:rPr>
          <w:color w:val="231F20"/>
          <w:spacing w:val="-11"/>
        </w:rPr>
        <w:t> </w:t>
      </w:r>
      <w:r>
        <w:rPr>
          <w:color w:val="231F20"/>
        </w:rPr>
        <w:t>física,</w:t>
      </w:r>
      <w:r>
        <w:rPr>
          <w:color w:val="231F20"/>
          <w:spacing w:val="-11"/>
        </w:rPr>
        <w:t> </w:t>
      </w:r>
      <w:r>
        <w:rPr>
          <w:color w:val="231F20"/>
        </w:rPr>
        <w:t>el</w:t>
      </w:r>
      <w:r>
        <w:rPr>
          <w:color w:val="231F20"/>
          <w:spacing w:val="-11"/>
        </w:rPr>
        <w:t> </w:t>
      </w:r>
      <w:r>
        <w:rPr>
          <w:color w:val="231F20"/>
        </w:rPr>
        <w:t>gasto</w:t>
      </w:r>
      <w:r>
        <w:rPr>
          <w:color w:val="231F20"/>
          <w:spacing w:val="-11"/>
        </w:rPr>
        <w:t> </w:t>
      </w:r>
      <w:r>
        <w:rPr>
          <w:color w:val="231F20"/>
        </w:rPr>
        <w:t>energético</w:t>
      </w:r>
      <w:r>
        <w:rPr>
          <w:color w:val="231F20"/>
          <w:spacing w:val="-11"/>
        </w:rPr>
        <w:t> </w:t>
      </w:r>
      <w:r>
        <w:rPr>
          <w:color w:val="231F20"/>
        </w:rPr>
        <w:t>y el índice de masa corporal (Kong, </w:t>
      </w:r>
      <w:r>
        <w:rPr>
          <w:i/>
          <w:color w:val="231F20"/>
        </w:rPr>
        <w:t>et al.</w:t>
      </w:r>
      <w:r>
        <w:rPr>
          <w:color w:val="231F20"/>
        </w:rPr>
        <w:t>, 2010), razones por las cuales es importante que los adolescentes adopten un estilo de vida</w:t>
      </w:r>
      <w:r>
        <w:rPr>
          <w:color w:val="231F20"/>
          <w:spacing w:val="30"/>
        </w:rPr>
        <w:t> </w:t>
      </w:r>
      <w:r>
        <w:rPr>
          <w:color w:val="231F20"/>
        </w:rPr>
        <w:t>saludable.</w:t>
      </w:r>
    </w:p>
    <w:p>
      <w:pPr>
        <w:pStyle w:val="BodyText"/>
        <w:spacing w:line="302" w:lineRule="auto" w:before="3"/>
        <w:ind w:left="100" w:right="116" w:firstLine="360"/>
        <w:jc w:val="both"/>
      </w:pPr>
      <w:r>
        <w:rPr>
          <w:color w:val="231F20"/>
        </w:rPr>
        <w:t>La</w:t>
      </w:r>
      <w:r>
        <w:rPr>
          <w:color w:val="231F20"/>
          <w:spacing w:val="-28"/>
        </w:rPr>
        <w:t> </w:t>
      </w:r>
      <w:r>
        <w:rPr>
          <w:color w:val="231F20"/>
        </w:rPr>
        <w:t>dieta</w:t>
      </w:r>
      <w:r>
        <w:rPr>
          <w:color w:val="231F20"/>
          <w:spacing w:val="-28"/>
        </w:rPr>
        <w:t> </w:t>
      </w:r>
      <w:r>
        <w:rPr>
          <w:color w:val="231F20"/>
        </w:rPr>
        <w:t>es</w:t>
      </w:r>
      <w:r>
        <w:rPr>
          <w:color w:val="231F20"/>
          <w:spacing w:val="-28"/>
        </w:rPr>
        <w:t> </w:t>
      </w:r>
      <w:r>
        <w:rPr>
          <w:color w:val="231F20"/>
        </w:rPr>
        <w:t>uno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factores</w:t>
      </w:r>
      <w:r>
        <w:rPr>
          <w:color w:val="231F20"/>
          <w:spacing w:val="-28"/>
        </w:rPr>
        <w:t> </w:t>
      </w:r>
      <w:r>
        <w:rPr>
          <w:color w:val="231F20"/>
        </w:rPr>
        <w:t>de</w:t>
      </w:r>
      <w:r>
        <w:rPr>
          <w:color w:val="231F20"/>
          <w:spacing w:val="-28"/>
        </w:rPr>
        <w:t> </w:t>
      </w:r>
      <w:r>
        <w:rPr>
          <w:color w:val="231F20"/>
        </w:rPr>
        <w:t>riesgo</w:t>
      </w:r>
      <w:r>
        <w:rPr>
          <w:color w:val="231F20"/>
          <w:spacing w:val="-28"/>
        </w:rPr>
        <w:t> </w:t>
      </w:r>
      <w:r>
        <w:rPr>
          <w:color w:val="231F20"/>
        </w:rPr>
        <w:t>modificables,</w:t>
      </w:r>
      <w:r>
        <w:rPr>
          <w:color w:val="231F20"/>
          <w:spacing w:val="-28"/>
        </w:rPr>
        <w:t> </w:t>
      </w:r>
      <w:r>
        <w:rPr>
          <w:color w:val="231F20"/>
        </w:rPr>
        <w:t>con</w:t>
      </w:r>
      <w:r>
        <w:rPr>
          <w:color w:val="231F20"/>
          <w:spacing w:val="-28"/>
        </w:rPr>
        <w:t> </w:t>
      </w:r>
      <w:r>
        <w:rPr>
          <w:color w:val="231F20"/>
        </w:rPr>
        <w:t>gran</w:t>
      </w:r>
      <w:r>
        <w:rPr>
          <w:color w:val="231F20"/>
          <w:spacing w:val="-28"/>
        </w:rPr>
        <w:t> </w:t>
      </w:r>
      <w:r>
        <w:rPr>
          <w:color w:val="231F20"/>
        </w:rPr>
        <w:t>peso</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rPr>
        <w:t>lipoproteínas séricas.</w:t>
      </w:r>
      <w:r>
        <w:rPr>
          <w:color w:val="231F20"/>
          <w:spacing w:val="-4"/>
        </w:rPr>
        <w:t> </w:t>
      </w:r>
      <w:r>
        <w:rPr>
          <w:color w:val="231F20"/>
        </w:rPr>
        <w:t>Es</w:t>
      </w:r>
      <w:r>
        <w:rPr>
          <w:color w:val="231F20"/>
          <w:spacing w:val="-4"/>
        </w:rPr>
        <w:t> </w:t>
      </w:r>
      <w:r>
        <w:rPr>
          <w:color w:val="231F20"/>
        </w:rPr>
        <w:t>primordial</w:t>
      </w:r>
      <w:r>
        <w:rPr>
          <w:color w:val="231F20"/>
          <w:spacing w:val="-4"/>
        </w:rPr>
        <w:t> </w:t>
      </w:r>
      <w:r>
        <w:rPr>
          <w:color w:val="231F20"/>
        </w:rPr>
        <w:t>la</w:t>
      </w:r>
      <w:r>
        <w:rPr>
          <w:color w:val="231F20"/>
          <w:spacing w:val="-4"/>
        </w:rPr>
        <w:t> </w:t>
      </w:r>
      <w:r>
        <w:rPr>
          <w:color w:val="231F20"/>
        </w:rPr>
        <w:t>ingesta</w:t>
      </w:r>
      <w:r>
        <w:rPr>
          <w:color w:val="231F20"/>
          <w:spacing w:val="-4"/>
        </w:rPr>
        <w:t> </w:t>
      </w:r>
      <w:r>
        <w:rPr>
          <w:color w:val="231F20"/>
        </w:rPr>
        <w:t>de</w:t>
      </w:r>
      <w:r>
        <w:rPr>
          <w:color w:val="231F20"/>
          <w:spacing w:val="-4"/>
        </w:rPr>
        <w:t> </w:t>
      </w:r>
      <w:r>
        <w:rPr>
          <w:color w:val="231F20"/>
        </w:rPr>
        <w:t>carbohidratos</w:t>
      </w:r>
      <w:r>
        <w:rPr>
          <w:color w:val="231F20"/>
          <w:spacing w:val="-4"/>
        </w:rPr>
        <w:t> </w:t>
      </w:r>
      <w:r>
        <w:rPr>
          <w:color w:val="231F20"/>
        </w:rPr>
        <w:t>y</w:t>
      </w:r>
      <w:r>
        <w:rPr>
          <w:color w:val="231F20"/>
          <w:spacing w:val="-4"/>
        </w:rPr>
        <w:t> </w:t>
      </w:r>
      <w:r>
        <w:rPr>
          <w:color w:val="231F20"/>
        </w:rPr>
        <w:t>grasas;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adolescencia</w:t>
      </w:r>
      <w:r>
        <w:rPr>
          <w:color w:val="231F20"/>
          <w:spacing w:val="-4"/>
        </w:rPr>
        <w:t> </w:t>
      </w:r>
      <w:r>
        <w:rPr>
          <w:color w:val="231F20"/>
        </w:rPr>
        <w:t>se</w:t>
      </w:r>
      <w:r>
        <w:rPr>
          <w:color w:val="231F20"/>
          <w:spacing w:val="-4"/>
        </w:rPr>
        <w:t> </w:t>
      </w:r>
      <w:r>
        <w:rPr>
          <w:color w:val="231F20"/>
        </w:rPr>
        <w:t>inicia</w:t>
      </w:r>
      <w:r>
        <w:rPr>
          <w:color w:val="231F20"/>
          <w:spacing w:val="-4"/>
        </w:rPr>
        <w:t> </w:t>
      </w:r>
      <w:r>
        <w:rPr>
          <w:color w:val="231F20"/>
        </w:rPr>
        <w:t>el consumo de alcohol, que en muchos casos se llega al abuso y esto tiene consecuencias metabólicas importantes. Algunos investigadores han reportado que los mexicanos de </w:t>
      </w:r>
      <w:r>
        <w:rPr>
          <w:color w:val="231F20"/>
          <w:w w:val="99"/>
        </w:rPr>
        <w:t>todas</w:t>
      </w:r>
      <w:r>
        <w:rPr>
          <w:color w:val="231F20"/>
        </w:rPr>
        <w:t> </w:t>
      </w:r>
      <w:r>
        <w:rPr>
          <w:color w:val="231F20"/>
          <w:spacing w:val="-24"/>
        </w:rPr>
        <w:t> </w:t>
      </w:r>
      <w:r>
        <w:rPr>
          <w:color w:val="231F20"/>
          <w:w w:val="93"/>
        </w:rPr>
        <w:t>las</w:t>
      </w:r>
      <w:r>
        <w:rPr>
          <w:color w:val="231F20"/>
        </w:rPr>
        <w:t> </w:t>
      </w:r>
      <w:r>
        <w:rPr>
          <w:color w:val="231F20"/>
          <w:spacing w:val="-24"/>
        </w:rPr>
        <w:t> </w:t>
      </w:r>
      <w:r>
        <w:rPr>
          <w:color w:val="231F20"/>
          <w:w w:val="102"/>
        </w:rPr>
        <w:t>edades</w:t>
      </w:r>
      <w:r>
        <w:rPr>
          <w:color w:val="231F20"/>
        </w:rPr>
        <w:t> </w:t>
      </w:r>
      <w:r>
        <w:rPr>
          <w:color w:val="231F20"/>
          <w:spacing w:val="-24"/>
        </w:rPr>
        <w:t> </w:t>
      </w:r>
      <w:r>
        <w:rPr>
          <w:color w:val="231F20"/>
          <w:w w:val="101"/>
        </w:rPr>
        <w:t>presentan</w:t>
      </w:r>
      <w:r>
        <w:rPr>
          <w:color w:val="231F20"/>
        </w:rPr>
        <w:t> </w:t>
      </w:r>
      <w:r>
        <w:rPr>
          <w:color w:val="231F20"/>
          <w:spacing w:val="-24"/>
        </w:rPr>
        <w:t> </w:t>
      </w:r>
      <w:r>
        <w:rPr>
          <w:color w:val="231F20"/>
          <w:w w:val="98"/>
        </w:rPr>
        <w:t>bajos</w:t>
      </w:r>
      <w:r>
        <w:rPr>
          <w:color w:val="231F20"/>
        </w:rPr>
        <w:t> </w:t>
      </w:r>
      <w:r>
        <w:rPr>
          <w:color w:val="231F20"/>
          <w:spacing w:val="-24"/>
        </w:rPr>
        <w:t> </w:t>
      </w:r>
      <w:r>
        <w:rPr>
          <w:color w:val="231F20"/>
          <w:w w:val="96"/>
        </w:rPr>
        <w:t>niveles</w:t>
      </w:r>
      <w:r>
        <w:rPr>
          <w:color w:val="231F20"/>
        </w:rPr>
        <w:t> </w:t>
      </w:r>
      <w:r>
        <w:rPr>
          <w:color w:val="231F20"/>
          <w:spacing w:val="-24"/>
        </w:rPr>
        <w:t> </w:t>
      </w:r>
      <w:r>
        <w:rPr>
          <w:color w:val="231F20"/>
          <w:w w:val="105"/>
        </w:rPr>
        <w:t>de</w:t>
      </w:r>
      <w:r>
        <w:rPr>
          <w:color w:val="231F20"/>
        </w:rPr>
        <w:t> </w:t>
      </w:r>
      <w:r>
        <w:rPr>
          <w:color w:val="231F20"/>
          <w:spacing w:val="-24"/>
        </w:rPr>
        <w:t> </w:t>
      </w:r>
      <w:r>
        <w:rPr>
          <w:color w:val="231F20"/>
          <w:w w:val="155"/>
          <w:sz w:val="15"/>
        </w:rPr>
        <w:t>h</w:t>
      </w:r>
      <w:r>
        <w:rPr>
          <w:color w:val="231F20"/>
          <w:w w:val="103"/>
          <w:sz w:val="15"/>
        </w:rPr>
        <w:t>D</w:t>
      </w:r>
      <w:r>
        <w:rPr>
          <w:color w:val="231F20"/>
          <w:w w:val="211"/>
          <w:sz w:val="15"/>
        </w:rPr>
        <w:t>l</w:t>
      </w:r>
      <w:r>
        <w:rPr>
          <w:color w:val="231F20"/>
          <w:sz w:val="15"/>
        </w:rPr>
        <w:t> </w:t>
      </w:r>
      <w:r>
        <w:rPr>
          <w:color w:val="231F20"/>
          <w:spacing w:val="11"/>
          <w:sz w:val="15"/>
        </w:rPr>
        <w:t> </w:t>
      </w:r>
      <w:r>
        <w:rPr>
          <w:color w:val="231F20"/>
          <w:w w:val="94"/>
        </w:rPr>
        <w:t>(Halley-Castillo,</w:t>
      </w:r>
      <w:r>
        <w:rPr>
          <w:color w:val="231F20"/>
        </w:rPr>
        <w:t> </w:t>
      </w:r>
      <w:r>
        <w:rPr>
          <w:color w:val="231F20"/>
          <w:spacing w:val="-24"/>
        </w:rPr>
        <w:t> </w:t>
      </w:r>
      <w:r>
        <w:rPr>
          <w:i/>
          <w:color w:val="231F20"/>
          <w:spacing w:val="-1"/>
          <w:w w:val="75"/>
        </w:rPr>
        <w:t>e</w:t>
      </w:r>
      <w:r>
        <w:rPr>
          <w:i/>
          <w:color w:val="231F20"/>
          <w:w w:val="75"/>
        </w:rPr>
        <w:t>t</w:t>
      </w:r>
      <w:r>
        <w:rPr>
          <w:i/>
          <w:color w:val="231F20"/>
          <w:spacing w:val="23"/>
        </w:rPr>
        <w:t> </w:t>
      </w:r>
      <w:r>
        <w:rPr>
          <w:i/>
          <w:color w:val="231F20"/>
          <w:w w:val="88"/>
        </w:rPr>
        <w:t>al.,</w:t>
      </w:r>
      <w:r>
        <w:rPr>
          <w:i/>
          <w:color w:val="231F20"/>
          <w:spacing w:val="22"/>
        </w:rPr>
        <w:t> </w:t>
      </w:r>
      <w:r>
        <w:rPr>
          <w:color w:val="231F20"/>
          <w:w w:val="92"/>
        </w:rPr>
        <w:t>2007;</w:t>
      </w:r>
      <w:r>
        <w:rPr>
          <w:color w:val="231F20"/>
        </w:rPr>
        <w:t> </w:t>
      </w:r>
      <w:r>
        <w:rPr>
          <w:color w:val="231F20"/>
          <w:spacing w:val="-24"/>
        </w:rPr>
        <w:t> </w:t>
      </w:r>
      <w:r>
        <w:rPr>
          <w:color w:val="231F20"/>
          <w:w w:val="97"/>
        </w:rPr>
        <w:t>Méndez- </w:t>
      </w:r>
      <w:r>
        <w:rPr>
          <w:color w:val="231F20"/>
        </w:rPr>
        <w:t>Hernández,</w:t>
      </w:r>
      <w:r>
        <w:rPr>
          <w:color w:val="231F20"/>
          <w:spacing w:val="-5"/>
        </w:rPr>
        <w:t> </w:t>
      </w:r>
      <w:r>
        <w:rPr>
          <w:i/>
          <w:color w:val="231F20"/>
        </w:rPr>
        <w:t>et</w:t>
      </w:r>
      <w:r>
        <w:rPr>
          <w:i/>
          <w:color w:val="231F20"/>
          <w:spacing w:val="-10"/>
        </w:rPr>
        <w:t> </w:t>
      </w:r>
      <w:r>
        <w:rPr>
          <w:i/>
          <w:color w:val="231F20"/>
        </w:rPr>
        <w:t>al.,</w:t>
      </w:r>
      <w:r>
        <w:rPr>
          <w:i/>
          <w:color w:val="231F20"/>
          <w:spacing w:val="-5"/>
        </w:rPr>
        <w:t> </w:t>
      </w:r>
      <w:r>
        <w:rPr>
          <w:color w:val="231F20"/>
        </w:rPr>
        <w:t>2009;</w:t>
      </w:r>
      <w:r>
        <w:rPr>
          <w:color w:val="231F20"/>
          <w:spacing w:val="-5"/>
        </w:rPr>
        <w:t> </w:t>
      </w:r>
      <w:r>
        <w:rPr>
          <w:color w:val="231F20"/>
        </w:rPr>
        <w:t>Aguilar-Salinas,</w:t>
      </w:r>
      <w:r>
        <w:rPr>
          <w:color w:val="231F20"/>
          <w:spacing w:val="-5"/>
        </w:rPr>
        <w:t> </w:t>
      </w:r>
      <w:r>
        <w:rPr>
          <w:i/>
          <w:color w:val="231F20"/>
        </w:rPr>
        <w:t>et</w:t>
      </w:r>
      <w:r>
        <w:rPr>
          <w:i/>
          <w:color w:val="231F20"/>
          <w:spacing w:val="-10"/>
        </w:rPr>
        <w:t> </w:t>
      </w:r>
      <w:r>
        <w:rPr>
          <w:i/>
          <w:color w:val="231F20"/>
        </w:rPr>
        <w:t>al.,</w:t>
      </w:r>
      <w:r>
        <w:rPr>
          <w:i/>
          <w:color w:val="231F20"/>
          <w:spacing w:val="-5"/>
        </w:rPr>
        <w:t> </w:t>
      </w:r>
      <w:r>
        <w:rPr>
          <w:color w:val="231F20"/>
        </w:rPr>
        <w:t>2010),</w:t>
      </w:r>
      <w:r>
        <w:rPr>
          <w:color w:val="231F20"/>
          <w:spacing w:val="-5"/>
        </w:rPr>
        <w:t> </w:t>
      </w:r>
      <w:r>
        <w:rPr>
          <w:color w:val="231F20"/>
        </w:rPr>
        <w:t>mismos</w:t>
      </w:r>
      <w:r>
        <w:rPr>
          <w:color w:val="231F20"/>
          <w:spacing w:val="-5"/>
        </w:rPr>
        <w:t> </w:t>
      </w:r>
      <w:r>
        <w:rPr>
          <w:color w:val="231F20"/>
        </w:rPr>
        <w:t>que</w:t>
      </w:r>
      <w:r>
        <w:rPr>
          <w:color w:val="231F20"/>
          <w:spacing w:val="-5"/>
        </w:rPr>
        <w:t> </w:t>
      </w:r>
      <w:r>
        <w:rPr>
          <w:color w:val="231F20"/>
        </w:rPr>
        <w:t>están</w:t>
      </w:r>
      <w:r>
        <w:rPr>
          <w:color w:val="231F20"/>
          <w:spacing w:val="-5"/>
        </w:rPr>
        <w:t> </w:t>
      </w:r>
      <w:r>
        <w:rPr>
          <w:color w:val="231F20"/>
        </w:rPr>
        <w:t>relacionados</w:t>
      </w:r>
      <w:r>
        <w:rPr>
          <w:color w:val="231F20"/>
          <w:spacing w:val="-5"/>
        </w:rPr>
        <w:t> </w:t>
      </w:r>
      <w:r>
        <w:rPr>
          <w:color w:val="231F20"/>
        </w:rPr>
        <w:t>de manera negativa con la insulina. A diferencia de nuestros adolescentes, los italianos,</w:t>
      </w:r>
      <w:r>
        <w:rPr>
          <w:color w:val="231F20"/>
          <w:spacing w:val="-17"/>
        </w:rPr>
        <w:t> </w:t>
      </w:r>
      <w:r>
        <w:rPr>
          <w:color w:val="231F20"/>
        </w:rPr>
        <w:t>por </w:t>
      </w:r>
      <w:r>
        <w:rPr>
          <w:color w:val="231F20"/>
          <w:w w:val="99"/>
        </w:rPr>
        <w:t>ejemplo,</w:t>
      </w:r>
      <w:r>
        <w:rPr>
          <w:color w:val="231F20"/>
          <w:spacing w:val="-9"/>
        </w:rPr>
        <w:t> </w:t>
      </w:r>
      <w:r>
        <w:rPr>
          <w:color w:val="231F20"/>
          <w:w w:val="103"/>
        </w:rPr>
        <w:t>no</w:t>
      </w:r>
      <w:r>
        <w:rPr>
          <w:color w:val="231F20"/>
          <w:spacing w:val="-9"/>
        </w:rPr>
        <w:t> </w:t>
      </w:r>
      <w:r>
        <w:rPr>
          <w:color w:val="231F20"/>
          <w:w w:val="101"/>
        </w:rPr>
        <w:t>presentan</w:t>
      </w:r>
      <w:r>
        <w:rPr>
          <w:color w:val="231F20"/>
          <w:spacing w:val="-9"/>
        </w:rPr>
        <w:t> </w:t>
      </w:r>
      <w:r>
        <w:rPr>
          <w:color w:val="231F20"/>
          <w:w w:val="97"/>
        </w:rPr>
        <w:t>esta</w:t>
      </w:r>
      <w:r>
        <w:rPr>
          <w:color w:val="231F20"/>
          <w:spacing w:val="-9"/>
        </w:rPr>
        <w:t> </w:t>
      </w:r>
      <w:r>
        <w:rPr>
          <w:color w:val="231F20"/>
          <w:w w:val="99"/>
        </w:rPr>
        <w:t>correlación</w:t>
      </w:r>
      <w:r>
        <w:rPr>
          <w:color w:val="231F20"/>
          <w:spacing w:val="-9"/>
        </w:rPr>
        <w:t> </w:t>
      </w:r>
      <w:r>
        <w:rPr>
          <w:color w:val="231F20"/>
          <w:w w:val="93"/>
        </w:rPr>
        <w:t>y</w:t>
      </w:r>
      <w:r>
        <w:rPr>
          <w:color w:val="231F20"/>
          <w:spacing w:val="-9"/>
        </w:rPr>
        <w:t> </w:t>
      </w:r>
      <w:r>
        <w:rPr>
          <w:color w:val="231F20"/>
          <w:w w:val="94"/>
        </w:rPr>
        <w:t>sus</w:t>
      </w:r>
      <w:r>
        <w:rPr>
          <w:color w:val="231F20"/>
          <w:spacing w:val="-9"/>
        </w:rPr>
        <w:t> </w:t>
      </w:r>
      <w:r>
        <w:rPr>
          <w:color w:val="231F20"/>
          <w:w w:val="97"/>
        </w:rPr>
        <w:t>valores</w:t>
      </w:r>
      <w:r>
        <w:rPr>
          <w:color w:val="231F20"/>
          <w:spacing w:val="-9"/>
        </w:rPr>
        <w:t> </w:t>
      </w:r>
      <w:r>
        <w:rPr>
          <w:color w:val="231F20"/>
          <w:w w:val="105"/>
        </w:rPr>
        <w:t>de</w:t>
      </w:r>
      <w:r>
        <w:rPr>
          <w:color w:val="231F20"/>
          <w:spacing w:val="-9"/>
        </w:rPr>
        <w:t> </w:t>
      </w:r>
      <w:r>
        <w:rPr>
          <w:color w:val="231F20"/>
          <w:w w:val="155"/>
          <w:sz w:val="15"/>
        </w:rPr>
        <w:t>h</w:t>
      </w:r>
      <w:r>
        <w:rPr>
          <w:color w:val="231F20"/>
          <w:w w:val="103"/>
          <w:sz w:val="15"/>
        </w:rPr>
        <w:t>D</w:t>
      </w:r>
      <w:r>
        <w:rPr>
          <w:color w:val="231F20"/>
          <w:w w:val="211"/>
          <w:sz w:val="15"/>
        </w:rPr>
        <w:t>l</w:t>
      </w:r>
      <w:r>
        <w:rPr>
          <w:color w:val="231F20"/>
          <w:spacing w:val="9"/>
          <w:sz w:val="15"/>
        </w:rPr>
        <w:t> </w:t>
      </w:r>
      <w:r>
        <w:rPr>
          <w:color w:val="231F20"/>
          <w:w w:val="98"/>
        </w:rPr>
        <w:t>están</w:t>
      </w:r>
      <w:r>
        <w:rPr>
          <w:color w:val="231F20"/>
          <w:spacing w:val="-9"/>
        </w:rPr>
        <w:t> </w:t>
      </w:r>
      <w:r>
        <w:rPr>
          <w:color w:val="231F20"/>
          <w:w w:val="101"/>
        </w:rPr>
        <w:t>mucho</w:t>
      </w:r>
      <w:r>
        <w:rPr>
          <w:color w:val="231F20"/>
          <w:spacing w:val="-9"/>
        </w:rPr>
        <w:t> </w:t>
      </w:r>
      <w:r>
        <w:rPr>
          <w:color w:val="231F20"/>
          <w:w w:val="98"/>
        </w:rPr>
        <w:t>más</w:t>
      </w:r>
      <w:r>
        <w:rPr>
          <w:color w:val="231F20"/>
          <w:spacing w:val="-9"/>
        </w:rPr>
        <w:t> </w:t>
      </w:r>
      <w:r>
        <w:rPr>
          <w:color w:val="231F20"/>
          <w:w w:val="101"/>
        </w:rPr>
        <w:t>aumentados </w:t>
      </w:r>
      <w:r>
        <w:rPr>
          <w:color w:val="231F20"/>
        </w:rPr>
        <w:t>(36.7</w:t>
      </w:r>
      <w:r>
        <w:rPr>
          <w:color w:val="231F20"/>
          <w:spacing w:val="-5"/>
        </w:rPr>
        <w:t> </w:t>
      </w:r>
      <w:r>
        <w:rPr>
          <w:color w:val="231F20"/>
        </w:rPr>
        <w:t>vs</w:t>
      </w:r>
      <w:r>
        <w:rPr>
          <w:color w:val="231F20"/>
          <w:spacing w:val="-5"/>
        </w:rPr>
        <w:t> </w:t>
      </w:r>
      <w:r>
        <w:rPr>
          <w:color w:val="231F20"/>
        </w:rPr>
        <w:t>53.7</w:t>
      </w:r>
      <w:r>
        <w:rPr>
          <w:color w:val="231F20"/>
          <w:spacing w:val="-5"/>
        </w:rPr>
        <w:t> </w:t>
      </w:r>
      <w:r>
        <w:rPr>
          <w:color w:val="231F20"/>
        </w:rPr>
        <w:t>mg/dL).</w:t>
      </w:r>
      <w:r>
        <w:rPr>
          <w:color w:val="231F20"/>
          <w:spacing w:val="-5"/>
        </w:rPr>
        <w:t> </w:t>
      </w:r>
      <w:r>
        <w:rPr>
          <w:color w:val="231F20"/>
        </w:rPr>
        <w:t>La</w:t>
      </w:r>
      <w:r>
        <w:rPr>
          <w:color w:val="231F20"/>
          <w:spacing w:val="-5"/>
        </w:rPr>
        <w:t> </w:t>
      </w:r>
      <w:r>
        <w:rPr>
          <w:color w:val="231F20"/>
        </w:rPr>
        <w:t>evidencia</w:t>
      </w:r>
      <w:r>
        <w:rPr>
          <w:color w:val="231F20"/>
          <w:spacing w:val="-5"/>
        </w:rPr>
        <w:t> </w:t>
      </w:r>
      <w:r>
        <w:rPr>
          <w:color w:val="231F20"/>
        </w:rPr>
        <w:t>apunta</w:t>
      </w:r>
      <w:r>
        <w:rPr>
          <w:color w:val="231F20"/>
          <w:spacing w:val="-5"/>
        </w:rPr>
        <w:t> </w:t>
      </w:r>
      <w:r>
        <w:rPr>
          <w:color w:val="231F20"/>
        </w:rPr>
        <w:t>a</w:t>
      </w:r>
      <w:r>
        <w:rPr>
          <w:color w:val="231F20"/>
          <w:spacing w:val="-5"/>
        </w:rPr>
        <w:t> </w:t>
      </w:r>
      <w:r>
        <w:rPr>
          <w:color w:val="231F20"/>
        </w:rPr>
        <w:t>favor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dieta</w:t>
      </w:r>
      <w:r>
        <w:rPr>
          <w:color w:val="231F20"/>
          <w:spacing w:val="-5"/>
        </w:rPr>
        <w:t> </w:t>
      </w:r>
      <w:r>
        <w:rPr>
          <w:color w:val="231F20"/>
        </w:rPr>
        <w:t>mediterránea</w:t>
      </w:r>
      <w:r>
        <w:rPr>
          <w:color w:val="231F20"/>
          <w:spacing w:val="-5"/>
        </w:rPr>
        <w:t> </w:t>
      </w:r>
      <w:r>
        <w:rPr>
          <w:color w:val="231F20"/>
        </w:rPr>
        <w:t>alta</w:t>
      </w:r>
      <w:r>
        <w:rPr>
          <w:color w:val="231F20"/>
          <w:spacing w:val="-5"/>
        </w:rPr>
        <w:t> </w:t>
      </w:r>
      <w:r>
        <w:rPr>
          <w:color w:val="231F20"/>
        </w:rPr>
        <w:t>en</w:t>
      </w:r>
      <w:r>
        <w:rPr>
          <w:color w:val="231F20"/>
          <w:spacing w:val="-5"/>
        </w:rPr>
        <w:t> </w:t>
      </w:r>
      <w:r>
        <w:rPr>
          <w:color w:val="231F20"/>
        </w:rPr>
        <w:t>grasas poliinsaturadas,</w:t>
      </w:r>
      <w:r>
        <w:rPr>
          <w:color w:val="231F20"/>
          <w:spacing w:val="-14"/>
        </w:rPr>
        <w:t> </w:t>
      </w:r>
      <w:r>
        <w:rPr>
          <w:color w:val="231F20"/>
        </w:rPr>
        <w:t>tanto</w:t>
      </w:r>
      <w:r>
        <w:rPr>
          <w:color w:val="231F20"/>
          <w:spacing w:val="-14"/>
        </w:rPr>
        <w:t> </w:t>
      </w:r>
      <w:r>
        <w:rPr>
          <w:color w:val="231F20"/>
        </w:rPr>
        <w:t>de</w:t>
      </w:r>
      <w:r>
        <w:rPr>
          <w:color w:val="231F20"/>
          <w:spacing w:val="-14"/>
        </w:rPr>
        <w:t> </w:t>
      </w:r>
      <w:r>
        <w:rPr>
          <w:color w:val="231F20"/>
        </w:rPr>
        <w:t>origen</w:t>
      </w:r>
      <w:r>
        <w:rPr>
          <w:color w:val="231F20"/>
          <w:spacing w:val="-14"/>
        </w:rPr>
        <w:t> </w:t>
      </w:r>
      <w:r>
        <w:rPr>
          <w:color w:val="231F20"/>
        </w:rPr>
        <w:t>animal</w:t>
      </w:r>
      <w:r>
        <w:rPr>
          <w:color w:val="231F20"/>
          <w:spacing w:val="-14"/>
        </w:rPr>
        <w:t> </w:t>
      </w:r>
      <w:r>
        <w:rPr>
          <w:color w:val="231F20"/>
        </w:rPr>
        <w:t>como</w:t>
      </w:r>
      <w:r>
        <w:rPr>
          <w:color w:val="231F20"/>
          <w:spacing w:val="-14"/>
        </w:rPr>
        <w:t> </w:t>
      </w:r>
      <w:r>
        <w:rPr>
          <w:color w:val="231F20"/>
        </w:rPr>
        <w:t>vegetal</w:t>
      </w:r>
      <w:r>
        <w:rPr>
          <w:color w:val="231F20"/>
          <w:spacing w:val="-14"/>
        </w:rPr>
        <w:t> </w:t>
      </w:r>
      <w:r>
        <w:rPr>
          <w:color w:val="231F20"/>
        </w:rPr>
        <w:t>(Ramírez-López,</w:t>
      </w:r>
      <w:r>
        <w:rPr>
          <w:color w:val="231F20"/>
          <w:spacing w:val="-14"/>
        </w:rPr>
        <w:t> </w:t>
      </w:r>
      <w:r>
        <w:rPr>
          <w:i/>
          <w:color w:val="231F20"/>
        </w:rPr>
        <w:t>et</w:t>
      </w:r>
      <w:r>
        <w:rPr>
          <w:i/>
          <w:color w:val="231F20"/>
          <w:spacing w:val="-18"/>
        </w:rPr>
        <w:t> </w:t>
      </w:r>
      <w:r>
        <w:rPr>
          <w:i/>
          <w:color w:val="231F20"/>
        </w:rPr>
        <w:t>al.,</w:t>
      </w:r>
      <w:r>
        <w:rPr>
          <w:i/>
          <w:color w:val="231F20"/>
          <w:spacing w:val="-15"/>
        </w:rPr>
        <w:t> </w:t>
      </w:r>
      <w:r>
        <w:rPr>
          <w:color w:val="231F20"/>
        </w:rPr>
        <w:t>2006).</w:t>
      </w:r>
    </w:p>
    <w:p>
      <w:pPr>
        <w:pStyle w:val="BodyText"/>
        <w:spacing w:line="302" w:lineRule="auto" w:before="3"/>
        <w:ind w:left="100" w:right="115" w:firstLine="360"/>
        <w:jc w:val="both"/>
      </w:pPr>
      <w:r>
        <w:rPr>
          <w:color w:val="231F20"/>
        </w:rPr>
        <w:t>Los</w:t>
      </w:r>
      <w:r>
        <w:rPr>
          <w:color w:val="231F20"/>
          <w:spacing w:val="-19"/>
        </w:rPr>
        <w:t> </w:t>
      </w:r>
      <w:r>
        <w:rPr>
          <w:color w:val="231F20"/>
        </w:rPr>
        <w:t>estudios</w:t>
      </w:r>
      <w:r>
        <w:rPr>
          <w:color w:val="231F20"/>
          <w:spacing w:val="-19"/>
        </w:rPr>
        <w:t> </w:t>
      </w:r>
      <w:r>
        <w:rPr>
          <w:color w:val="231F20"/>
        </w:rPr>
        <w:t>llevados</w:t>
      </w:r>
      <w:r>
        <w:rPr>
          <w:color w:val="231F20"/>
          <w:spacing w:val="-19"/>
        </w:rPr>
        <w:t> </w:t>
      </w:r>
      <w:r>
        <w:rPr>
          <w:color w:val="231F20"/>
        </w:rPr>
        <w:t>a</w:t>
      </w:r>
      <w:r>
        <w:rPr>
          <w:color w:val="231F20"/>
          <w:spacing w:val="-19"/>
        </w:rPr>
        <w:t> </w:t>
      </w:r>
      <w:r>
        <w:rPr>
          <w:color w:val="231F20"/>
        </w:rPr>
        <w:t>cabo</w:t>
      </w:r>
      <w:r>
        <w:rPr>
          <w:color w:val="231F20"/>
          <w:spacing w:val="-19"/>
        </w:rPr>
        <w:t> </w:t>
      </w:r>
      <w:r>
        <w:rPr>
          <w:color w:val="231F20"/>
        </w:rPr>
        <w:t>en</w:t>
      </w:r>
      <w:r>
        <w:rPr>
          <w:color w:val="231F20"/>
          <w:spacing w:val="-19"/>
        </w:rPr>
        <w:t> </w:t>
      </w:r>
      <w:r>
        <w:rPr>
          <w:color w:val="231F20"/>
        </w:rPr>
        <w:t>adolescentes</w:t>
      </w:r>
      <w:r>
        <w:rPr>
          <w:color w:val="231F20"/>
          <w:spacing w:val="-19"/>
        </w:rPr>
        <w:t> </w:t>
      </w:r>
      <w:r>
        <w:rPr>
          <w:color w:val="231F20"/>
        </w:rPr>
        <w:t>con</w:t>
      </w:r>
      <w:r>
        <w:rPr>
          <w:color w:val="231F20"/>
          <w:spacing w:val="-19"/>
        </w:rPr>
        <w:t> </w:t>
      </w:r>
      <w:r>
        <w:rPr>
          <w:color w:val="231F20"/>
        </w:rPr>
        <w:t>síndrome</w:t>
      </w:r>
      <w:r>
        <w:rPr>
          <w:color w:val="231F20"/>
          <w:spacing w:val="-19"/>
        </w:rPr>
        <w:t> </w:t>
      </w:r>
      <w:r>
        <w:rPr>
          <w:color w:val="231F20"/>
        </w:rPr>
        <w:t>metabólico</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ciudades de  México  (Cardoso-Saldaña  G  C  </w:t>
      </w:r>
      <w:r>
        <w:rPr>
          <w:i/>
          <w:color w:val="231F20"/>
        </w:rPr>
        <w:t>et al.</w:t>
      </w:r>
      <w:r>
        <w:rPr>
          <w:color w:val="231F20"/>
        </w:rPr>
        <w:t>,  2010),  y  Monterrey  (Cárdenas-Villarreal, </w:t>
      </w:r>
      <w:r>
        <w:rPr>
          <w:i/>
          <w:color w:val="231F20"/>
        </w:rPr>
        <w:t>et al.</w:t>
      </w:r>
      <w:r>
        <w:rPr>
          <w:color w:val="231F20"/>
        </w:rPr>
        <w:t>, 2010) demuestran una alta prevalencia de hipertrigliceridemia y disminución   </w:t>
      </w:r>
      <w:r>
        <w:rPr>
          <w:color w:val="231F20"/>
          <w:spacing w:val="5"/>
        </w:rPr>
        <w:t> </w:t>
      </w:r>
      <w:r>
        <w:rPr>
          <w:color w:val="231F20"/>
        </w:rPr>
        <w:t>en</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43</w:t>
      </w:r>
    </w:p>
    <w:p>
      <w:pPr>
        <w:pStyle w:val="BodyText"/>
        <w:rPr>
          <w:sz w:val="20"/>
        </w:rPr>
      </w:pPr>
    </w:p>
    <w:p>
      <w:pPr>
        <w:pStyle w:val="BodyText"/>
        <w:spacing w:line="302" w:lineRule="auto" w:before="155"/>
        <w:ind w:left="100" w:right="117"/>
        <w:jc w:val="both"/>
      </w:pPr>
      <w:r>
        <w:rPr>
          <w:color w:val="231F20"/>
          <w:w w:val="96"/>
        </w:rPr>
        <w:t>la</w:t>
      </w:r>
      <w:r>
        <w:rPr>
          <w:color w:val="231F20"/>
        </w:rPr>
        <w:t> </w:t>
      </w:r>
      <w:r>
        <w:rPr>
          <w:color w:val="231F20"/>
          <w:spacing w:val="-10"/>
        </w:rPr>
        <w:t> </w:t>
      </w:r>
      <w:r>
        <w:rPr>
          <w:color w:val="231F20"/>
          <w:w w:val="100"/>
        </w:rPr>
        <w:t>concentración</w:t>
      </w:r>
      <w:r>
        <w:rPr>
          <w:color w:val="231F20"/>
        </w:rPr>
        <w:t> </w:t>
      </w:r>
      <w:r>
        <w:rPr>
          <w:color w:val="231F20"/>
          <w:spacing w:val="-10"/>
        </w:rPr>
        <w:t> </w:t>
      </w:r>
      <w:r>
        <w:rPr>
          <w:color w:val="231F20"/>
          <w:w w:val="105"/>
        </w:rPr>
        <w:t>de</w:t>
      </w:r>
      <w:r>
        <w:rPr>
          <w:color w:val="231F20"/>
        </w:rPr>
        <w:t> </w:t>
      </w:r>
      <w:r>
        <w:rPr>
          <w:color w:val="231F20"/>
          <w:spacing w:val="-10"/>
        </w:rPr>
        <w:t> </w:t>
      </w:r>
      <w:r>
        <w:rPr>
          <w:color w:val="231F20"/>
          <w:w w:val="155"/>
          <w:sz w:val="15"/>
        </w:rPr>
        <w:t>h</w:t>
      </w:r>
      <w:r>
        <w:rPr>
          <w:color w:val="231F20"/>
          <w:w w:val="103"/>
          <w:sz w:val="15"/>
        </w:rPr>
        <w:t>D</w:t>
      </w:r>
      <w:r>
        <w:rPr>
          <w:color w:val="231F20"/>
          <w:w w:val="210"/>
          <w:sz w:val="15"/>
        </w:rPr>
        <w:t>l</w:t>
      </w:r>
      <w:r>
        <w:rPr>
          <w:color w:val="231F20"/>
          <w:w w:val="94"/>
        </w:rPr>
        <w:t>,</w:t>
      </w:r>
      <w:r>
        <w:rPr>
          <w:color w:val="231F20"/>
        </w:rPr>
        <w:t> </w:t>
      </w:r>
      <w:r>
        <w:rPr>
          <w:color w:val="231F20"/>
          <w:spacing w:val="-10"/>
        </w:rPr>
        <w:t> </w:t>
      </w:r>
      <w:r>
        <w:rPr>
          <w:color w:val="231F20"/>
          <w:w w:val="96"/>
        </w:rPr>
        <w:t>lo</w:t>
      </w:r>
      <w:r>
        <w:rPr>
          <w:color w:val="231F20"/>
        </w:rPr>
        <w:t> </w:t>
      </w:r>
      <w:r>
        <w:rPr>
          <w:color w:val="231F20"/>
          <w:spacing w:val="-10"/>
        </w:rPr>
        <w:t> </w:t>
      </w:r>
      <w:r>
        <w:rPr>
          <w:color w:val="231F20"/>
          <w:w w:val="103"/>
        </w:rPr>
        <w:t>que</w:t>
      </w:r>
      <w:r>
        <w:rPr>
          <w:color w:val="231F20"/>
        </w:rPr>
        <w:t> </w:t>
      </w:r>
      <w:r>
        <w:rPr>
          <w:color w:val="231F20"/>
          <w:spacing w:val="-10"/>
        </w:rPr>
        <w:t> </w:t>
      </w:r>
      <w:r>
        <w:rPr>
          <w:color w:val="231F20"/>
          <w:w w:val="94"/>
        </w:rPr>
        <w:t>los</w:t>
      </w:r>
      <w:r>
        <w:rPr>
          <w:color w:val="231F20"/>
        </w:rPr>
        <w:t> </w:t>
      </w:r>
      <w:r>
        <w:rPr>
          <w:color w:val="231F20"/>
          <w:spacing w:val="-10"/>
        </w:rPr>
        <w:t> </w:t>
      </w:r>
      <w:r>
        <w:rPr>
          <w:color w:val="231F20"/>
          <w:w w:val="98"/>
        </w:rPr>
        <w:t>coloca</w:t>
      </w:r>
      <w:r>
        <w:rPr>
          <w:color w:val="231F20"/>
        </w:rPr>
        <w:t> </w:t>
      </w:r>
      <w:r>
        <w:rPr>
          <w:color w:val="231F20"/>
          <w:spacing w:val="-10"/>
        </w:rPr>
        <w:t> </w:t>
      </w:r>
      <w:r>
        <w:rPr>
          <w:color w:val="231F20"/>
          <w:w w:val="103"/>
        </w:rPr>
        <w:t>en</w:t>
      </w:r>
      <w:r>
        <w:rPr>
          <w:color w:val="231F20"/>
        </w:rPr>
        <w:t> </w:t>
      </w:r>
      <w:r>
        <w:rPr>
          <w:color w:val="231F20"/>
          <w:spacing w:val="-10"/>
        </w:rPr>
        <w:t> </w:t>
      </w:r>
      <w:r>
        <w:rPr>
          <w:color w:val="231F20"/>
          <w:w w:val="103"/>
        </w:rPr>
        <w:t>un</w:t>
      </w:r>
      <w:r>
        <w:rPr>
          <w:color w:val="231F20"/>
        </w:rPr>
        <w:t> </w:t>
      </w:r>
      <w:r>
        <w:rPr>
          <w:color w:val="231F20"/>
          <w:spacing w:val="-10"/>
        </w:rPr>
        <w:t> </w:t>
      </w:r>
      <w:r>
        <w:rPr>
          <w:color w:val="231F20"/>
          <w:w w:val="96"/>
        </w:rPr>
        <w:t>riesgo</w:t>
      </w:r>
      <w:r>
        <w:rPr>
          <w:color w:val="231F20"/>
        </w:rPr>
        <w:t> </w:t>
      </w:r>
      <w:r>
        <w:rPr>
          <w:color w:val="231F20"/>
          <w:spacing w:val="-10"/>
        </w:rPr>
        <w:t> </w:t>
      </w:r>
      <w:r>
        <w:rPr>
          <w:color w:val="231F20"/>
          <w:w w:val="100"/>
        </w:rPr>
        <w:t>inminente</w:t>
      </w:r>
      <w:r>
        <w:rPr>
          <w:color w:val="231F20"/>
        </w:rPr>
        <w:t> </w:t>
      </w:r>
      <w:r>
        <w:rPr>
          <w:color w:val="231F20"/>
          <w:spacing w:val="-10"/>
        </w:rPr>
        <w:t> </w:t>
      </w:r>
      <w:r>
        <w:rPr>
          <w:color w:val="231F20"/>
          <w:w w:val="103"/>
        </w:rPr>
        <w:t>para</w:t>
      </w:r>
      <w:r>
        <w:rPr>
          <w:color w:val="231F20"/>
        </w:rPr>
        <w:t> </w:t>
      </w:r>
      <w:r>
        <w:rPr>
          <w:color w:val="231F20"/>
          <w:spacing w:val="-10"/>
        </w:rPr>
        <w:t> </w:t>
      </w:r>
      <w:r>
        <w:rPr>
          <w:color w:val="231F20"/>
          <w:w w:val="99"/>
        </w:rPr>
        <w:t>desarrollar </w:t>
      </w:r>
      <w:r>
        <w:rPr>
          <w:color w:val="231F20"/>
        </w:rPr>
        <w:t>enfermedad cardiovascular. Incluso las concentraciones de Apo B y la relación Apo B/ Apo A se vinculan con la presencia de síndrome metabólico, obesidad, resistencia a la insulina, presión arterial elevada y tabaquismo, mientras que los de Apo A1 lo hacen   de forma inversa, destacando que la concentración basal de Apo B puede relacionarse directamente con el grosor de la capa intima de las arterias en la edad adulta, mientras que la Apo A1 se relaciona en forma</w:t>
      </w:r>
      <w:r>
        <w:rPr>
          <w:color w:val="231F20"/>
          <w:spacing w:val="27"/>
        </w:rPr>
        <w:t> </w:t>
      </w:r>
      <w:r>
        <w:rPr>
          <w:color w:val="231F20"/>
        </w:rPr>
        <w:t>inversa.</w:t>
      </w:r>
    </w:p>
    <w:p>
      <w:pPr>
        <w:pStyle w:val="BodyText"/>
        <w:spacing w:line="302" w:lineRule="auto" w:before="3"/>
        <w:ind w:left="100" w:right="118" w:firstLine="360"/>
        <w:jc w:val="both"/>
      </w:pPr>
      <w:r>
        <w:rPr>
          <w:color w:val="231F20"/>
        </w:rPr>
        <w:t>Algunos investigadores consideran que los antecedentes familiares son muy importantes en el desarrollo de dislipidemias, pero no resultó tan efectiva debido a que 75% de las ocasiones con anormalidades en el perfil de lípidos, no se tiene una historia familiar con dislipidemia (Haney, </w:t>
      </w:r>
      <w:r>
        <w:rPr>
          <w:i/>
          <w:color w:val="231F20"/>
        </w:rPr>
        <w:t>et al., </w:t>
      </w:r>
      <w:r>
        <w:rPr>
          <w:color w:val="231F20"/>
        </w:rPr>
        <w:t>2007). Se ha considerado comenzar la revisión de niveles de colesterol a los 10 años de edad, debido a los efectos potenciales de las </w:t>
      </w:r>
      <w:r>
        <w:rPr>
          <w:color w:val="231F20"/>
          <w:w w:val="101"/>
        </w:rPr>
        <w:t>hormonas</w:t>
      </w:r>
      <w:r>
        <w:rPr>
          <w:color w:val="231F20"/>
        </w:rPr>
        <w:t> </w:t>
      </w:r>
      <w:r>
        <w:rPr>
          <w:color w:val="231F20"/>
          <w:w w:val="98"/>
        </w:rPr>
        <w:t>sexuales</w:t>
      </w:r>
      <w:r>
        <w:rPr>
          <w:color w:val="231F20"/>
        </w:rPr>
        <w:t> </w:t>
      </w:r>
      <w:r>
        <w:rPr>
          <w:color w:val="231F20"/>
          <w:w w:val="103"/>
        </w:rPr>
        <w:t>que</w:t>
      </w:r>
      <w:r>
        <w:rPr>
          <w:color w:val="231F20"/>
        </w:rPr>
        <w:t> </w:t>
      </w:r>
      <w:r>
        <w:rPr>
          <w:color w:val="231F20"/>
          <w:w w:val="99"/>
        </w:rPr>
        <w:t>disminuyen</w:t>
      </w:r>
      <w:r>
        <w:rPr>
          <w:color w:val="231F20"/>
        </w:rPr>
        <w:t> </w:t>
      </w:r>
      <w:r>
        <w:rPr>
          <w:color w:val="231F20"/>
          <w:w w:val="96"/>
        </w:rPr>
        <w:t>el</w:t>
      </w:r>
      <w:r>
        <w:rPr>
          <w:color w:val="231F20"/>
        </w:rPr>
        <w:t> </w:t>
      </w:r>
      <w:r>
        <w:rPr>
          <w:color w:val="231F20"/>
          <w:w w:val="211"/>
          <w:sz w:val="15"/>
        </w:rPr>
        <w:t>l</w:t>
      </w:r>
      <w:r>
        <w:rPr>
          <w:color w:val="231F20"/>
          <w:w w:val="103"/>
          <w:sz w:val="15"/>
        </w:rPr>
        <w:t>D</w:t>
      </w:r>
      <w:r>
        <w:rPr>
          <w:color w:val="231F20"/>
          <w:w w:val="211"/>
          <w:sz w:val="15"/>
        </w:rPr>
        <w:t>l</w:t>
      </w:r>
      <w:r>
        <w:rPr>
          <w:color w:val="231F20"/>
          <w:sz w:val="15"/>
        </w:rPr>
        <w:t>  </w:t>
      </w:r>
      <w:r>
        <w:rPr>
          <w:color w:val="231F20"/>
          <w:w w:val="96"/>
        </w:rPr>
        <w:t>(Kwiterovich,</w:t>
      </w:r>
      <w:r>
        <w:rPr>
          <w:color w:val="231F20"/>
        </w:rPr>
        <w:t> </w:t>
      </w:r>
      <w:r>
        <w:rPr>
          <w:color w:val="231F20"/>
          <w:w w:val="92"/>
        </w:rPr>
        <w:t>2008;</w:t>
      </w:r>
      <w:r>
        <w:rPr>
          <w:color w:val="231F20"/>
        </w:rPr>
        <w:t> </w:t>
      </w:r>
      <w:r>
        <w:rPr>
          <w:color w:val="231F20"/>
          <w:w w:val="97"/>
        </w:rPr>
        <w:t>Kalra,</w:t>
      </w:r>
      <w:r>
        <w:rPr>
          <w:color w:val="231F20"/>
        </w:rPr>
        <w:t> </w:t>
      </w:r>
      <w:r>
        <w:rPr>
          <w:i/>
          <w:color w:val="231F20"/>
          <w:w w:val="75"/>
        </w:rPr>
        <w:t>et</w:t>
      </w:r>
      <w:r>
        <w:rPr>
          <w:i/>
          <w:color w:val="231F20"/>
        </w:rPr>
        <w:t> </w:t>
      </w:r>
      <w:r>
        <w:rPr>
          <w:i/>
          <w:color w:val="231F20"/>
          <w:w w:val="88"/>
        </w:rPr>
        <w:t>al.,</w:t>
      </w:r>
      <w:r>
        <w:rPr>
          <w:i/>
          <w:color w:val="231F20"/>
        </w:rPr>
        <w:t> </w:t>
      </w:r>
      <w:r>
        <w:rPr>
          <w:color w:val="231F20"/>
          <w:w w:val="92"/>
        </w:rPr>
        <w:t>2009).</w:t>
      </w:r>
    </w:p>
    <w:p>
      <w:pPr>
        <w:pStyle w:val="BodyText"/>
        <w:spacing w:line="302" w:lineRule="auto" w:before="3"/>
        <w:ind w:left="100" w:right="117" w:firstLine="360"/>
        <w:jc w:val="both"/>
      </w:pPr>
      <w:r>
        <w:rPr>
          <w:color w:val="231F20"/>
          <w:w w:val="105"/>
        </w:rPr>
        <w:t>La</w:t>
      </w:r>
      <w:r>
        <w:rPr>
          <w:color w:val="231F20"/>
          <w:spacing w:val="-20"/>
          <w:w w:val="105"/>
        </w:rPr>
        <w:t> </w:t>
      </w:r>
      <w:r>
        <w:rPr>
          <w:color w:val="231F20"/>
          <w:w w:val="105"/>
        </w:rPr>
        <w:t>actividad</w:t>
      </w:r>
      <w:r>
        <w:rPr>
          <w:color w:val="231F20"/>
          <w:spacing w:val="-20"/>
          <w:w w:val="105"/>
        </w:rPr>
        <w:t> </w:t>
      </w:r>
      <w:r>
        <w:rPr>
          <w:color w:val="231F20"/>
          <w:w w:val="105"/>
        </w:rPr>
        <w:t>física</w:t>
      </w:r>
      <w:r>
        <w:rPr>
          <w:color w:val="231F20"/>
          <w:spacing w:val="-20"/>
          <w:w w:val="105"/>
        </w:rPr>
        <w:t> </w:t>
      </w:r>
      <w:r>
        <w:rPr>
          <w:color w:val="231F20"/>
          <w:w w:val="105"/>
        </w:rPr>
        <w:t>determina</w:t>
      </w:r>
      <w:r>
        <w:rPr>
          <w:color w:val="231F20"/>
          <w:spacing w:val="-20"/>
          <w:w w:val="105"/>
        </w:rPr>
        <w:t> </w:t>
      </w:r>
      <w:r>
        <w:rPr>
          <w:color w:val="231F20"/>
          <w:w w:val="105"/>
        </w:rPr>
        <w:t>la</w:t>
      </w:r>
      <w:r>
        <w:rPr>
          <w:color w:val="231F20"/>
          <w:spacing w:val="-20"/>
          <w:w w:val="105"/>
        </w:rPr>
        <w:t> </w:t>
      </w:r>
      <w:r>
        <w:rPr>
          <w:color w:val="231F20"/>
          <w:w w:val="105"/>
        </w:rPr>
        <w:t>relación</w:t>
      </w:r>
      <w:r>
        <w:rPr>
          <w:color w:val="231F20"/>
          <w:spacing w:val="-20"/>
          <w:w w:val="105"/>
        </w:rPr>
        <w:t> </w:t>
      </w:r>
      <w:r>
        <w:rPr>
          <w:color w:val="231F20"/>
          <w:w w:val="105"/>
        </w:rPr>
        <w:t>entre</w:t>
      </w:r>
      <w:r>
        <w:rPr>
          <w:color w:val="231F20"/>
          <w:spacing w:val="-20"/>
          <w:w w:val="105"/>
        </w:rPr>
        <w:t> </w:t>
      </w:r>
      <w:r>
        <w:rPr>
          <w:color w:val="231F20"/>
          <w:w w:val="105"/>
        </w:rPr>
        <w:t>la</w:t>
      </w:r>
      <w:r>
        <w:rPr>
          <w:color w:val="231F20"/>
          <w:spacing w:val="-20"/>
          <w:w w:val="105"/>
        </w:rPr>
        <w:t> </w:t>
      </w:r>
      <w:r>
        <w:rPr>
          <w:color w:val="231F20"/>
          <w:w w:val="105"/>
        </w:rPr>
        <w:t>masa</w:t>
      </w:r>
      <w:r>
        <w:rPr>
          <w:color w:val="231F20"/>
          <w:spacing w:val="-20"/>
          <w:w w:val="105"/>
        </w:rPr>
        <w:t> </w:t>
      </w:r>
      <w:r>
        <w:rPr>
          <w:color w:val="231F20"/>
          <w:w w:val="105"/>
        </w:rPr>
        <w:t>muscular</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tejido</w:t>
      </w:r>
      <w:r>
        <w:rPr>
          <w:color w:val="231F20"/>
          <w:spacing w:val="-20"/>
          <w:w w:val="105"/>
        </w:rPr>
        <w:t> </w:t>
      </w:r>
      <w:r>
        <w:rPr>
          <w:color w:val="231F20"/>
          <w:w w:val="105"/>
        </w:rPr>
        <w:t>adiposo </w:t>
      </w:r>
      <w:r>
        <w:rPr>
          <w:color w:val="231F20"/>
          <w:w w:val="103"/>
        </w:rPr>
        <w:t>en</w:t>
      </w:r>
      <w:r>
        <w:rPr>
          <w:color w:val="231F20"/>
          <w:spacing w:val="14"/>
        </w:rPr>
        <w:t> </w:t>
      </w:r>
      <w:r>
        <w:rPr>
          <w:color w:val="231F20"/>
          <w:w w:val="96"/>
        </w:rPr>
        <w:t>el</w:t>
      </w:r>
      <w:r>
        <w:rPr>
          <w:color w:val="231F20"/>
          <w:spacing w:val="14"/>
        </w:rPr>
        <w:t> </w:t>
      </w:r>
      <w:r>
        <w:rPr>
          <w:color w:val="231F20"/>
          <w:w w:val="99"/>
        </w:rPr>
        <w:t>adolescente.</w:t>
      </w:r>
      <w:r>
        <w:rPr>
          <w:color w:val="231F20"/>
          <w:spacing w:val="14"/>
        </w:rPr>
        <w:t> </w:t>
      </w:r>
      <w:r>
        <w:rPr>
          <w:color w:val="231F20"/>
          <w:w w:val="100"/>
        </w:rPr>
        <w:t>Una</w:t>
      </w:r>
      <w:r>
        <w:rPr>
          <w:color w:val="231F20"/>
          <w:spacing w:val="14"/>
        </w:rPr>
        <w:t> </w:t>
      </w:r>
      <w:r>
        <w:rPr>
          <w:color w:val="231F20"/>
          <w:w w:val="98"/>
        </w:rPr>
        <w:t>actividad</w:t>
      </w:r>
      <w:r>
        <w:rPr>
          <w:color w:val="231F20"/>
          <w:spacing w:val="14"/>
        </w:rPr>
        <w:t> </w:t>
      </w:r>
      <w:r>
        <w:rPr>
          <w:color w:val="231F20"/>
          <w:w w:val="91"/>
        </w:rPr>
        <w:t>física</w:t>
      </w:r>
      <w:r>
        <w:rPr>
          <w:color w:val="231F20"/>
          <w:spacing w:val="14"/>
        </w:rPr>
        <w:t> </w:t>
      </w:r>
      <w:r>
        <w:rPr>
          <w:color w:val="231F20"/>
          <w:w w:val="100"/>
        </w:rPr>
        <w:t>baja</w:t>
      </w:r>
      <w:r>
        <w:rPr>
          <w:color w:val="231F20"/>
          <w:spacing w:val="14"/>
        </w:rPr>
        <w:t> </w:t>
      </w:r>
      <w:r>
        <w:rPr>
          <w:color w:val="231F20"/>
          <w:w w:val="99"/>
        </w:rPr>
        <w:t>disminuye</w:t>
      </w:r>
      <w:r>
        <w:rPr>
          <w:color w:val="231F20"/>
          <w:spacing w:val="14"/>
        </w:rPr>
        <w:t> </w:t>
      </w:r>
      <w:r>
        <w:rPr>
          <w:color w:val="231F20"/>
          <w:w w:val="94"/>
        </w:rPr>
        <w:t>los</w:t>
      </w:r>
      <w:r>
        <w:rPr>
          <w:color w:val="231F20"/>
          <w:spacing w:val="14"/>
        </w:rPr>
        <w:t> </w:t>
      </w:r>
      <w:r>
        <w:rPr>
          <w:color w:val="231F20"/>
          <w:w w:val="96"/>
        </w:rPr>
        <w:t>niveles</w:t>
      </w:r>
      <w:r>
        <w:rPr>
          <w:color w:val="231F20"/>
          <w:spacing w:val="14"/>
        </w:rPr>
        <w:t> </w:t>
      </w:r>
      <w:r>
        <w:rPr>
          <w:color w:val="231F20"/>
          <w:w w:val="105"/>
        </w:rPr>
        <w:t>de</w:t>
      </w:r>
      <w:r>
        <w:rPr>
          <w:color w:val="231F20"/>
          <w:spacing w:val="15"/>
        </w:rPr>
        <w:t> </w:t>
      </w:r>
      <w:r>
        <w:rPr>
          <w:color w:val="231F20"/>
          <w:w w:val="155"/>
          <w:sz w:val="15"/>
        </w:rPr>
        <w:t>h</w:t>
      </w:r>
      <w:r>
        <w:rPr>
          <w:color w:val="231F20"/>
          <w:w w:val="103"/>
          <w:sz w:val="15"/>
        </w:rPr>
        <w:t>D</w:t>
      </w:r>
      <w:r>
        <w:rPr>
          <w:color w:val="231F20"/>
          <w:w w:val="211"/>
          <w:sz w:val="15"/>
        </w:rPr>
        <w:t>l</w:t>
      </w:r>
      <w:r>
        <w:rPr>
          <w:color w:val="231F20"/>
          <w:sz w:val="15"/>
        </w:rPr>
        <w:t> </w:t>
      </w:r>
      <w:r>
        <w:rPr>
          <w:color w:val="231F20"/>
          <w:spacing w:val="-6"/>
          <w:sz w:val="15"/>
        </w:rPr>
        <w:t> </w:t>
      </w:r>
      <w:r>
        <w:rPr>
          <w:color w:val="231F20"/>
          <w:w w:val="93"/>
        </w:rPr>
        <w:t>y</w:t>
      </w:r>
      <w:r>
        <w:rPr>
          <w:color w:val="231F20"/>
          <w:spacing w:val="14"/>
        </w:rPr>
        <w:t> </w:t>
      </w:r>
      <w:r>
        <w:rPr>
          <w:color w:val="231F20"/>
          <w:w w:val="101"/>
        </w:rPr>
        <w:t>aumenta</w:t>
      </w:r>
      <w:r>
        <w:rPr>
          <w:color w:val="231F20"/>
          <w:spacing w:val="14"/>
        </w:rPr>
        <w:t> </w:t>
      </w:r>
      <w:r>
        <w:rPr>
          <w:color w:val="231F20"/>
          <w:w w:val="93"/>
        </w:rPr>
        <w:t>las </w:t>
      </w:r>
      <w:r>
        <w:rPr>
          <w:color w:val="231F20"/>
          <w:w w:val="211"/>
          <w:sz w:val="15"/>
        </w:rPr>
        <w:t>l</w:t>
      </w:r>
      <w:r>
        <w:rPr>
          <w:color w:val="231F20"/>
          <w:w w:val="103"/>
          <w:sz w:val="15"/>
        </w:rPr>
        <w:t>D</w:t>
      </w:r>
      <w:r>
        <w:rPr>
          <w:color w:val="231F20"/>
          <w:w w:val="211"/>
          <w:sz w:val="15"/>
        </w:rPr>
        <w:t>l</w:t>
      </w:r>
      <w:r>
        <w:rPr>
          <w:color w:val="231F20"/>
          <w:w w:val="94"/>
        </w:rPr>
        <w:t>,</w:t>
      </w:r>
      <w:r>
        <w:rPr>
          <w:color w:val="231F20"/>
          <w:spacing w:val="11"/>
        </w:rPr>
        <w:t> </w:t>
      </w:r>
      <w:r>
        <w:rPr>
          <w:color w:val="231F20"/>
          <w:w w:val="98"/>
        </w:rPr>
        <w:t>mientras</w:t>
      </w:r>
      <w:r>
        <w:rPr>
          <w:color w:val="231F20"/>
          <w:spacing w:val="11"/>
        </w:rPr>
        <w:t> </w:t>
      </w:r>
      <w:r>
        <w:rPr>
          <w:color w:val="231F20"/>
          <w:w w:val="103"/>
        </w:rPr>
        <w:t>que</w:t>
      </w:r>
      <w:r>
        <w:rPr>
          <w:color w:val="231F20"/>
          <w:spacing w:val="11"/>
        </w:rPr>
        <w:t> </w:t>
      </w:r>
      <w:r>
        <w:rPr>
          <w:color w:val="231F20"/>
          <w:w w:val="96"/>
        </w:rPr>
        <w:t>la</w:t>
      </w:r>
      <w:r>
        <w:rPr>
          <w:color w:val="231F20"/>
          <w:spacing w:val="11"/>
        </w:rPr>
        <w:t> </w:t>
      </w:r>
      <w:r>
        <w:rPr>
          <w:color w:val="231F20"/>
          <w:w w:val="98"/>
        </w:rPr>
        <w:t>actividad</w:t>
      </w:r>
      <w:r>
        <w:rPr>
          <w:color w:val="231F20"/>
          <w:spacing w:val="11"/>
        </w:rPr>
        <w:t> </w:t>
      </w:r>
      <w:r>
        <w:rPr>
          <w:color w:val="231F20"/>
          <w:w w:val="91"/>
        </w:rPr>
        <w:t>física</w:t>
      </w:r>
      <w:r>
        <w:rPr>
          <w:color w:val="231F20"/>
          <w:spacing w:val="11"/>
        </w:rPr>
        <w:t> </w:t>
      </w:r>
      <w:r>
        <w:rPr>
          <w:color w:val="231F20"/>
          <w:w w:val="99"/>
        </w:rPr>
        <w:t>regular</w:t>
      </w:r>
      <w:r>
        <w:rPr>
          <w:color w:val="231F20"/>
          <w:spacing w:val="11"/>
        </w:rPr>
        <w:t> </w:t>
      </w:r>
      <w:r>
        <w:rPr>
          <w:color w:val="231F20"/>
          <w:w w:val="104"/>
        </w:rPr>
        <w:t>puede</w:t>
      </w:r>
      <w:r>
        <w:rPr>
          <w:color w:val="231F20"/>
          <w:spacing w:val="11"/>
        </w:rPr>
        <w:t> </w:t>
      </w:r>
      <w:r>
        <w:rPr>
          <w:color w:val="231F20"/>
          <w:w w:val="98"/>
        </w:rPr>
        <w:t>elevar</w:t>
      </w:r>
      <w:r>
        <w:rPr>
          <w:color w:val="231F20"/>
          <w:spacing w:val="11"/>
        </w:rPr>
        <w:t> </w:t>
      </w:r>
      <w:r>
        <w:rPr>
          <w:color w:val="231F20"/>
          <w:w w:val="93"/>
        </w:rPr>
        <w:t>las</w:t>
      </w:r>
      <w:r>
        <w:rPr>
          <w:color w:val="231F20"/>
          <w:spacing w:val="10"/>
        </w:rPr>
        <w:t> </w:t>
      </w:r>
      <w:r>
        <w:rPr>
          <w:color w:val="231F20"/>
          <w:w w:val="155"/>
          <w:sz w:val="15"/>
        </w:rPr>
        <w:t>h</w:t>
      </w:r>
      <w:r>
        <w:rPr>
          <w:color w:val="231F20"/>
          <w:w w:val="103"/>
          <w:sz w:val="15"/>
        </w:rPr>
        <w:t>D</w:t>
      </w:r>
      <w:r>
        <w:rPr>
          <w:color w:val="231F20"/>
          <w:w w:val="211"/>
          <w:sz w:val="15"/>
        </w:rPr>
        <w:t>l</w:t>
      </w:r>
      <w:r>
        <w:rPr>
          <w:color w:val="231F20"/>
          <w:w w:val="94"/>
        </w:rPr>
        <w:t>,</w:t>
      </w:r>
      <w:r>
        <w:rPr>
          <w:color w:val="231F20"/>
          <w:spacing w:val="11"/>
        </w:rPr>
        <w:t> </w:t>
      </w:r>
      <w:r>
        <w:rPr>
          <w:color w:val="231F20"/>
          <w:w w:val="98"/>
        </w:rPr>
        <w:t>disminuir</w:t>
      </w:r>
      <w:r>
        <w:rPr>
          <w:color w:val="231F20"/>
          <w:spacing w:val="11"/>
        </w:rPr>
        <w:t> </w:t>
      </w:r>
      <w:r>
        <w:rPr>
          <w:color w:val="231F20"/>
          <w:w w:val="96"/>
        </w:rPr>
        <w:t>triglicéridos </w:t>
      </w:r>
      <w:r>
        <w:rPr>
          <w:color w:val="231F20"/>
          <w:w w:val="93"/>
        </w:rPr>
        <w:t>y</w:t>
      </w:r>
      <w:r>
        <w:rPr>
          <w:color w:val="231F20"/>
        </w:rPr>
        <w:t> </w:t>
      </w:r>
      <w:r>
        <w:rPr>
          <w:color w:val="231F20"/>
          <w:spacing w:val="12"/>
        </w:rPr>
        <w:t> </w:t>
      </w:r>
      <w:r>
        <w:rPr>
          <w:color w:val="231F20"/>
          <w:w w:val="93"/>
        </w:rPr>
        <w:t>las</w:t>
      </w:r>
      <w:r>
        <w:rPr>
          <w:color w:val="231F20"/>
          <w:spacing w:val="6"/>
        </w:rPr>
        <w:t> </w:t>
      </w:r>
      <w:r>
        <w:rPr>
          <w:color w:val="231F20"/>
          <w:w w:val="211"/>
          <w:sz w:val="15"/>
        </w:rPr>
        <w:t>l</w:t>
      </w:r>
      <w:r>
        <w:rPr>
          <w:color w:val="231F20"/>
          <w:w w:val="103"/>
          <w:sz w:val="15"/>
        </w:rPr>
        <w:t>D</w:t>
      </w:r>
      <w:r>
        <w:rPr>
          <w:color w:val="231F20"/>
          <w:w w:val="211"/>
          <w:sz w:val="15"/>
        </w:rPr>
        <w:t>l</w:t>
      </w:r>
      <w:r>
        <w:rPr>
          <w:color w:val="231F20"/>
          <w:w w:val="94"/>
        </w:rPr>
        <w:t>,</w:t>
      </w:r>
      <w:r>
        <w:rPr>
          <w:color w:val="231F20"/>
          <w:spacing w:val="6"/>
        </w:rPr>
        <w:t> </w:t>
      </w:r>
      <w:r>
        <w:rPr>
          <w:color w:val="231F20"/>
          <w:w w:val="93"/>
        </w:rPr>
        <w:t>así</w:t>
      </w:r>
      <w:r>
        <w:rPr>
          <w:color w:val="231F20"/>
          <w:spacing w:val="6"/>
        </w:rPr>
        <w:t> </w:t>
      </w:r>
      <w:r>
        <w:rPr>
          <w:color w:val="231F20"/>
          <w:w w:val="101"/>
        </w:rPr>
        <w:t>como</w:t>
      </w:r>
      <w:r>
        <w:rPr>
          <w:color w:val="231F20"/>
          <w:spacing w:val="6"/>
        </w:rPr>
        <w:t> </w:t>
      </w:r>
      <w:r>
        <w:rPr>
          <w:color w:val="231F20"/>
          <w:w w:val="96"/>
        </w:rPr>
        <w:t>el</w:t>
      </w:r>
      <w:r>
        <w:rPr>
          <w:color w:val="231F20"/>
          <w:spacing w:val="6"/>
        </w:rPr>
        <w:t> </w:t>
      </w:r>
      <w:r>
        <w:rPr>
          <w:color w:val="231F20"/>
          <w:w w:val="100"/>
        </w:rPr>
        <w:t>peso</w:t>
      </w:r>
      <w:r>
        <w:rPr>
          <w:color w:val="231F20"/>
          <w:spacing w:val="6"/>
        </w:rPr>
        <w:t> </w:t>
      </w:r>
      <w:r>
        <w:rPr>
          <w:color w:val="231F20"/>
          <w:w w:val="100"/>
        </w:rPr>
        <w:t>corporal</w:t>
      </w:r>
      <w:r>
        <w:rPr>
          <w:color w:val="231F20"/>
          <w:spacing w:val="6"/>
        </w:rPr>
        <w:t> </w:t>
      </w:r>
      <w:r>
        <w:rPr>
          <w:color w:val="231F20"/>
          <w:w w:val="99"/>
        </w:rPr>
        <w:t>(NIH,</w:t>
      </w:r>
      <w:r>
        <w:rPr>
          <w:color w:val="231F20"/>
          <w:spacing w:val="6"/>
        </w:rPr>
        <w:t> </w:t>
      </w:r>
      <w:r>
        <w:rPr>
          <w:color w:val="231F20"/>
          <w:w w:val="92"/>
        </w:rPr>
        <w:t>2005).</w:t>
      </w:r>
    </w:p>
    <w:p>
      <w:pPr>
        <w:pStyle w:val="BodyText"/>
        <w:spacing w:line="302" w:lineRule="auto" w:before="3"/>
        <w:ind w:left="100" w:right="117" w:firstLine="360"/>
        <w:jc w:val="both"/>
      </w:pPr>
      <w:r>
        <w:rPr>
          <w:color w:val="231F20"/>
        </w:rPr>
        <w:t>El tabaquismo incrementa los ácidos grasos libres en plasma, los triglicéridos y las </w:t>
      </w:r>
      <w:r>
        <w:rPr>
          <w:color w:val="231F20"/>
          <w:w w:val="170"/>
          <w:sz w:val="15"/>
        </w:rPr>
        <w:t>vl</w:t>
      </w:r>
      <w:r>
        <w:rPr>
          <w:color w:val="231F20"/>
          <w:w w:val="103"/>
          <w:sz w:val="15"/>
        </w:rPr>
        <w:t>D</w:t>
      </w:r>
      <w:r>
        <w:rPr>
          <w:color w:val="231F20"/>
          <w:w w:val="211"/>
          <w:sz w:val="15"/>
        </w:rPr>
        <w:t>l</w:t>
      </w:r>
      <w:r>
        <w:rPr>
          <w:color w:val="231F20"/>
          <w:w w:val="94"/>
        </w:rPr>
        <w:t>,</w:t>
      </w:r>
      <w:r>
        <w:rPr>
          <w:color w:val="231F20"/>
          <w:spacing w:val="-7"/>
        </w:rPr>
        <w:t> </w:t>
      </w:r>
      <w:r>
        <w:rPr>
          <w:color w:val="231F20"/>
          <w:w w:val="93"/>
        </w:rPr>
        <w:t>y</w:t>
      </w:r>
      <w:r>
        <w:rPr>
          <w:color w:val="231F20"/>
          <w:spacing w:val="-7"/>
        </w:rPr>
        <w:t> </w:t>
      </w:r>
      <w:r>
        <w:rPr>
          <w:color w:val="231F20"/>
          <w:w w:val="100"/>
        </w:rPr>
        <w:t>baja</w:t>
      </w:r>
      <w:r>
        <w:rPr>
          <w:color w:val="231F20"/>
          <w:spacing w:val="-7"/>
        </w:rPr>
        <w:t> </w:t>
      </w:r>
      <w:r>
        <w:rPr>
          <w:color w:val="231F20"/>
          <w:w w:val="93"/>
        </w:rPr>
        <w:t>las</w:t>
      </w:r>
      <w:r>
        <w:rPr>
          <w:color w:val="231F20"/>
          <w:spacing w:val="-7"/>
        </w:rPr>
        <w:t> </w:t>
      </w:r>
      <w:r>
        <w:rPr>
          <w:color w:val="231F20"/>
          <w:w w:val="155"/>
          <w:sz w:val="15"/>
        </w:rPr>
        <w:t>h</w:t>
      </w:r>
      <w:r>
        <w:rPr>
          <w:color w:val="231F20"/>
          <w:w w:val="103"/>
          <w:sz w:val="15"/>
        </w:rPr>
        <w:t>D</w:t>
      </w:r>
      <w:r>
        <w:rPr>
          <w:color w:val="231F20"/>
          <w:w w:val="211"/>
          <w:sz w:val="15"/>
        </w:rPr>
        <w:t>l</w:t>
      </w:r>
      <w:r>
        <w:rPr>
          <w:color w:val="231F20"/>
          <w:spacing w:val="10"/>
          <w:sz w:val="15"/>
        </w:rPr>
        <w:t> </w:t>
      </w:r>
      <w:r>
        <w:rPr>
          <w:color w:val="231F20"/>
          <w:w w:val="98"/>
        </w:rPr>
        <w:t>(Pasupathi,</w:t>
      </w:r>
      <w:r>
        <w:rPr>
          <w:color w:val="231F20"/>
          <w:spacing w:val="-7"/>
        </w:rPr>
        <w:t> </w:t>
      </w:r>
      <w:r>
        <w:rPr>
          <w:i/>
          <w:color w:val="231F20"/>
          <w:spacing w:val="-1"/>
          <w:w w:val="75"/>
        </w:rPr>
        <w:t>e</w:t>
      </w:r>
      <w:r>
        <w:rPr>
          <w:i/>
          <w:color w:val="231F20"/>
          <w:w w:val="75"/>
        </w:rPr>
        <w:t>t</w:t>
      </w:r>
      <w:r>
        <w:rPr>
          <w:i/>
          <w:color w:val="231F20"/>
          <w:spacing w:val="-12"/>
        </w:rPr>
        <w:t> </w:t>
      </w:r>
      <w:r>
        <w:rPr>
          <w:i/>
          <w:color w:val="231F20"/>
          <w:w w:val="87"/>
        </w:rPr>
        <w:t>al</w:t>
      </w:r>
      <w:r>
        <w:rPr>
          <w:i/>
          <w:color w:val="231F20"/>
          <w:spacing w:val="-1"/>
          <w:w w:val="87"/>
        </w:rPr>
        <w:t>.</w:t>
      </w:r>
      <w:r>
        <w:rPr>
          <w:color w:val="231F20"/>
          <w:w w:val="94"/>
        </w:rPr>
        <w:t>,</w:t>
      </w:r>
      <w:r>
        <w:rPr>
          <w:color w:val="231F20"/>
          <w:spacing w:val="-7"/>
        </w:rPr>
        <w:t> </w:t>
      </w:r>
      <w:r>
        <w:rPr>
          <w:color w:val="231F20"/>
          <w:w w:val="92"/>
        </w:rPr>
        <w:t>2009).</w:t>
      </w:r>
      <w:r>
        <w:rPr>
          <w:color w:val="231F20"/>
          <w:spacing w:val="-7"/>
        </w:rPr>
        <w:t> </w:t>
      </w:r>
      <w:r>
        <w:rPr>
          <w:color w:val="231F20"/>
          <w:w w:val="94"/>
        </w:rPr>
        <w:t>Estos</w:t>
      </w:r>
      <w:r>
        <w:rPr>
          <w:color w:val="231F20"/>
          <w:spacing w:val="-7"/>
        </w:rPr>
        <w:t> </w:t>
      </w:r>
      <w:r>
        <w:rPr>
          <w:color w:val="231F20"/>
          <w:w w:val="96"/>
        </w:rPr>
        <w:t>efectos</w:t>
      </w:r>
      <w:r>
        <w:rPr>
          <w:color w:val="231F20"/>
          <w:spacing w:val="-7"/>
        </w:rPr>
        <w:t> </w:t>
      </w:r>
      <w:r>
        <w:rPr>
          <w:color w:val="231F20"/>
          <w:w w:val="99"/>
        </w:rPr>
        <w:t>son</w:t>
      </w:r>
      <w:r>
        <w:rPr>
          <w:color w:val="231F20"/>
          <w:spacing w:val="-7"/>
        </w:rPr>
        <w:t> </w:t>
      </w:r>
      <w:r>
        <w:rPr>
          <w:color w:val="231F20"/>
          <w:w w:val="99"/>
        </w:rPr>
        <w:t>observables,</w:t>
      </w:r>
      <w:r>
        <w:rPr>
          <w:color w:val="231F20"/>
          <w:spacing w:val="-7"/>
        </w:rPr>
        <w:t> </w:t>
      </w:r>
      <w:r>
        <w:rPr>
          <w:color w:val="231F20"/>
          <w:w w:val="99"/>
        </w:rPr>
        <w:t>principalmente, </w:t>
      </w:r>
      <w:r>
        <w:rPr>
          <w:color w:val="231F20"/>
          <w:w w:val="103"/>
        </w:rPr>
        <w:t>en</w:t>
      </w:r>
      <w:r>
        <w:rPr>
          <w:color w:val="231F20"/>
        </w:rPr>
        <w:t> </w:t>
      </w:r>
      <w:r>
        <w:rPr>
          <w:color w:val="231F20"/>
          <w:w w:val="97"/>
        </w:rPr>
        <w:t>mujeres;</w:t>
      </w:r>
      <w:r>
        <w:rPr>
          <w:color w:val="231F20"/>
        </w:rPr>
        <w:t> </w:t>
      </w:r>
      <w:r>
        <w:rPr>
          <w:color w:val="231F20"/>
          <w:w w:val="97"/>
        </w:rPr>
        <w:t>incluso,</w:t>
      </w:r>
      <w:r>
        <w:rPr>
          <w:color w:val="231F20"/>
        </w:rPr>
        <w:t> </w:t>
      </w:r>
      <w:r>
        <w:rPr>
          <w:color w:val="231F20"/>
          <w:w w:val="99"/>
        </w:rPr>
        <w:t>disminuye</w:t>
      </w:r>
      <w:r>
        <w:rPr>
          <w:color w:val="231F20"/>
        </w:rPr>
        <w:t> </w:t>
      </w:r>
      <w:r>
        <w:rPr>
          <w:color w:val="231F20"/>
          <w:w w:val="94"/>
        </w:rPr>
        <w:t>los</w:t>
      </w:r>
      <w:r>
        <w:rPr>
          <w:color w:val="231F20"/>
        </w:rPr>
        <w:t> </w:t>
      </w:r>
      <w:r>
        <w:rPr>
          <w:color w:val="231F20"/>
          <w:w w:val="96"/>
        </w:rPr>
        <w:t>niveles</w:t>
      </w:r>
      <w:r>
        <w:rPr>
          <w:color w:val="231F20"/>
        </w:rPr>
        <w:t> </w:t>
      </w:r>
      <w:r>
        <w:rPr>
          <w:color w:val="231F20"/>
          <w:w w:val="105"/>
        </w:rPr>
        <w:t>de</w:t>
      </w:r>
      <w:r>
        <w:rPr>
          <w:color w:val="231F20"/>
          <w:spacing w:val="-1"/>
        </w:rPr>
        <w:t> </w:t>
      </w:r>
      <w:r>
        <w:rPr>
          <w:color w:val="231F20"/>
          <w:w w:val="155"/>
          <w:sz w:val="15"/>
        </w:rPr>
        <w:t>h</w:t>
      </w:r>
      <w:r>
        <w:rPr>
          <w:color w:val="231F20"/>
          <w:w w:val="103"/>
          <w:sz w:val="15"/>
        </w:rPr>
        <w:t>D</w:t>
      </w:r>
      <w:r>
        <w:rPr>
          <w:color w:val="231F20"/>
          <w:w w:val="211"/>
          <w:sz w:val="15"/>
        </w:rPr>
        <w:t>l</w:t>
      </w:r>
      <w:r>
        <w:rPr>
          <w:color w:val="231F20"/>
          <w:spacing w:val="17"/>
          <w:sz w:val="15"/>
        </w:rPr>
        <w:t> </w:t>
      </w:r>
      <w:r>
        <w:rPr>
          <w:color w:val="231F20"/>
          <w:w w:val="103"/>
        </w:rPr>
        <w:t>en</w:t>
      </w:r>
      <w:r>
        <w:rPr>
          <w:color w:val="231F20"/>
        </w:rPr>
        <w:t> </w:t>
      </w:r>
      <w:r>
        <w:rPr>
          <w:color w:val="231F20"/>
          <w:w w:val="98"/>
        </w:rPr>
        <w:t>niños</w:t>
      </w:r>
      <w:r>
        <w:rPr>
          <w:color w:val="231F20"/>
        </w:rPr>
        <w:t> </w:t>
      </w:r>
      <w:r>
        <w:rPr>
          <w:color w:val="231F20"/>
          <w:w w:val="93"/>
        </w:rPr>
        <w:t>y</w:t>
      </w:r>
      <w:r>
        <w:rPr>
          <w:color w:val="231F20"/>
        </w:rPr>
        <w:t> </w:t>
      </w:r>
      <w:r>
        <w:rPr>
          <w:color w:val="231F20"/>
          <w:w w:val="99"/>
        </w:rPr>
        <w:t>adolescentes</w:t>
      </w:r>
      <w:r>
        <w:rPr>
          <w:color w:val="231F20"/>
        </w:rPr>
        <w:t> </w:t>
      </w:r>
      <w:r>
        <w:rPr>
          <w:color w:val="231F20"/>
          <w:w w:val="98"/>
        </w:rPr>
        <w:t>(Neufeld,</w:t>
      </w:r>
      <w:r>
        <w:rPr>
          <w:color w:val="231F20"/>
        </w:rPr>
        <w:t> </w:t>
      </w:r>
      <w:r>
        <w:rPr>
          <w:i/>
          <w:color w:val="231F20"/>
          <w:spacing w:val="-1"/>
          <w:w w:val="75"/>
        </w:rPr>
        <w:t>e</w:t>
      </w:r>
      <w:r>
        <w:rPr>
          <w:i/>
          <w:color w:val="231F20"/>
          <w:w w:val="75"/>
        </w:rPr>
        <w:t>t</w:t>
      </w:r>
      <w:r>
        <w:rPr>
          <w:i/>
          <w:color w:val="231F20"/>
          <w:spacing w:val="-6"/>
        </w:rPr>
        <w:t> </w:t>
      </w:r>
      <w:r>
        <w:rPr>
          <w:i/>
          <w:color w:val="231F20"/>
          <w:w w:val="88"/>
        </w:rPr>
        <w:t>al.,</w:t>
      </w:r>
      <w:r>
        <w:rPr>
          <w:i/>
          <w:color w:val="231F20"/>
          <w:w w:val="88"/>
        </w:rPr>
        <w:t> </w:t>
      </w:r>
      <w:r>
        <w:rPr>
          <w:color w:val="231F20"/>
        </w:rPr>
        <w:t>1997).</w:t>
      </w:r>
      <w:r>
        <w:rPr>
          <w:color w:val="231F20"/>
          <w:spacing w:val="-9"/>
        </w:rPr>
        <w:t> </w:t>
      </w:r>
      <w:r>
        <w:rPr>
          <w:color w:val="231F20"/>
        </w:rPr>
        <w:t>Además,</w:t>
      </w:r>
      <w:r>
        <w:rPr>
          <w:color w:val="231F20"/>
          <w:spacing w:val="-10"/>
        </w:rPr>
        <w:t> </w:t>
      </w:r>
      <w:r>
        <w:rPr>
          <w:color w:val="231F20"/>
        </w:rPr>
        <w:t>aumenta</w:t>
      </w:r>
      <w:r>
        <w:rPr>
          <w:color w:val="231F20"/>
          <w:spacing w:val="-9"/>
        </w:rPr>
        <w:t> </w:t>
      </w:r>
      <w:r>
        <w:rPr>
          <w:color w:val="231F20"/>
        </w:rPr>
        <w:t>la</w:t>
      </w:r>
      <w:r>
        <w:rPr>
          <w:color w:val="231F20"/>
          <w:spacing w:val="-9"/>
        </w:rPr>
        <w:t> </w:t>
      </w:r>
      <w:r>
        <w:rPr>
          <w:color w:val="231F20"/>
        </w:rPr>
        <w:t>presión</w:t>
      </w:r>
      <w:r>
        <w:rPr>
          <w:color w:val="231F20"/>
          <w:spacing w:val="-10"/>
        </w:rPr>
        <w:t> </w:t>
      </w:r>
      <w:r>
        <w:rPr>
          <w:color w:val="231F20"/>
        </w:rPr>
        <w:t>arterial</w:t>
      </w:r>
      <w:r>
        <w:rPr>
          <w:color w:val="231F20"/>
          <w:spacing w:val="-9"/>
        </w:rPr>
        <w:t> </w:t>
      </w:r>
      <w:r>
        <w:rPr>
          <w:color w:val="231F20"/>
        </w:rPr>
        <w:t>mediante</w:t>
      </w:r>
      <w:r>
        <w:rPr>
          <w:color w:val="231F20"/>
          <w:spacing w:val="-10"/>
        </w:rPr>
        <w:t> </w:t>
      </w:r>
      <w:r>
        <w:rPr>
          <w:color w:val="231F20"/>
        </w:rPr>
        <w:t>la</w:t>
      </w:r>
      <w:r>
        <w:rPr>
          <w:color w:val="231F20"/>
          <w:spacing w:val="-9"/>
        </w:rPr>
        <w:t> </w:t>
      </w:r>
      <w:r>
        <w:rPr>
          <w:color w:val="231F20"/>
        </w:rPr>
        <w:t>producción</w:t>
      </w:r>
      <w:r>
        <w:rPr>
          <w:color w:val="231F20"/>
          <w:spacing w:val="-9"/>
        </w:rPr>
        <w:t> </w:t>
      </w:r>
      <w:r>
        <w:rPr>
          <w:color w:val="231F20"/>
        </w:rPr>
        <w:t>de</w:t>
      </w:r>
      <w:r>
        <w:rPr>
          <w:color w:val="231F20"/>
          <w:spacing w:val="-9"/>
        </w:rPr>
        <w:t> </w:t>
      </w:r>
      <w:r>
        <w:rPr>
          <w:color w:val="231F20"/>
        </w:rPr>
        <w:t>neurotransmisores debido a la nicotina que actúa en receptores centrales y periféricos, que al combinarse con la hiperlipidemia, promueve una respuesta periférica vasoconstrictora así como      la lipoperoxidación en el endotelio por el incremento tanto  en  la  degradación  del óxido nítrico (vasodilatador) como en la producción del tromboxano (vasoconstrictor) </w:t>
      </w:r>
      <w:r>
        <w:rPr>
          <w:color w:val="231F20"/>
          <w:w w:val="95"/>
        </w:rPr>
        <w:t>(Fadragas, </w:t>
      </w:r>
      <w:r>
        <w:rPr>
          <w:i/>
          <w:color w:val="231F20"/>
          <w:w w:val="95"/>
        </w:rPr>
        <w:t>et al.,</w:t>
      </w:r>
      <w:r>
        <w:rPr>
          <w:i/>
          <w:color w:val="231F20"/>
          <w:spacing w:val="-17"/>
          <w:w w:val="95"/>
        </w:rPr>
        <w:t> </w:t>
      </w:r>
      <w:r>
        <w:rPr>
          <w:color w:val="231F20"/>
          <w:w w:val="95"/>
        </w:rPr>
        <w:t>2005).</w:t>
      </w:r>
    </w:p>
    <w:p>
      <w:pPr>
        <w:pStyle w:val="BodyText"/>
        <w:spacing w:line="302" w:lineRule="auto" w:before="3"/>
        <w:ind w:left="100" w:right="118" w:firstLine="360"/>
        <w:jc w:val="both"/>
      </w:pPr>
      <w:r>
        <w:rPr>
          <w:color w:val="231F20"/>
        </w:rPr>
        <w:t>El consumo de alcohol en pequeñas cantidades resulta benéfico al incrementar </w:t>
      </w:r>
      <w:r>
        <w:rPr>
          <w:color w:val="231F20"/>
          <w:w w:val="99"/>
        </w:rPr>
        <w:t>levemente</w:t>
      </w:r>
      <w:r>
        <w:rPr>
          <w:color w:val="231F20"/>
        </w:rPr>
        <w:t> </w:t>
      </w:r>
      <w:r>
        <w:rPr>
          <w:color w:val="231F20"/>
          <w:spacing w:val="-10"/>
        </w:rPr>
        <w:t> </w:t>
      </w:r>
      <w:r>
        <w:rPr>
          <w:color w:val="231F20"/>
          <w:w w:val="96"/>
        </w:rPr>
        <w:t>el</w:t>
      </w:r>
      <w:r>
        <w:rPr>
          <w:color w:val="231F20"/>
        </w:rPr>
        <w:t> </w:t>
      </w:r>
      <w:r>
        <w:rPr>
          <w:color w:val="231F20"/>
          <w:spacing w:val="-10"/>
        </w:rPr>
        <w:t> </w:t>
      </w:r>
      <w:r>
        <w:rPr>
          <w:color w:val="231F20"/>
          <w:w w:val="155"/>
          <w:sz w:val="15"/>
        </w:rPr>
        <w:t>h</w:t>
      </w:r>
      <w:r>
        <w:rPr>
          <w:color w:val="231F20"/>
          <w:w w:val="103"/>
          <w:sz w:val="15"/>
        </w:rPr>
        <w:t>D</w:t>
      </w:r>
      <w:r>
        <w:rPr>
          <w:color w:val="231F20"/>
          <w:w w:val="211"/>
          <w:sz w:val="15"/>
        </w:rPr>
        <w:t>l</w:t>
      </w:r>
      <w:r>
        <w:rPr>
          <w:color w:val="231F20"/>
          <w:w w:val="94"/>
        </w:rPr>
        <w:t>,</w:t>
      </w:r>
      <w:r>
        <w:rPr>
          <w:color w:val="231F20"/>
        </w:rPr>
        <w:t> </w:t>
      </w:r>
      <w:r>
        <w:rPr>
          <w:color w:val="231F20"/>
          <w:spacing w:val="-10"/>
        </w:rPr>
        <w:t> </w:t>
      </w:r>
      <w:r>
        <w:rPr>
          <w:color w:val="231F20"/>
          <w:w w:val="101"/>
        </w:rPr>
        <w:t>además</w:t>
      </w:r>
      <w:r>
        <w:rPr>
          <w:color w:val="231F20"/>
        </w:rPr>
        <w:t> </w:t>
      </w:r>
      <w:r>
        <w:rPr>
          <w:color w:val="231F20"/>
          <w:spacing w:val="-10"/>
        </w:rPr>
        <w:t> </w:t>
      </w:r>
      <w:r>
        <w:rPr>
          <w:color w:val="231F20"/>
          <w:w w:val="104"/>
        </w:rPr>
        <w:t>puede</w:t>
      </w:r>
      <w:r>
        <w:rPr>
          <w:color w:val="231F20"/>
        </w:rPr>
        <w:t> </w:t>
      </w:r>
      <w:r>
        <w:rPr>
          <w:color w:val="231F20"/>
          <w:spacing w:val="-10"/>
        </w:rPr>
        <w:t> </w:t>
      </w:r>
      <w:r>
        <w:rPr>
          <w:color w:val="231F20"/>
          <w:w w:val="100"/>
        </w:rPr>
        <w:t>prevenir</w:t>
      </w:r>
      <w:r>
        <w:rPr>
          <w:color w:val="231F20"/>
        </w:rPr>
        <w:t> </w:t>
      </w:r>
      <w:r>
        <w:rPr>
          <w:color w:val="231F20"/>
          <w:spacing w:val="-10"/>
        </w:rPr>
        <w:t> </w:t>
      </w:r>
      <w:r>
        <w:rPr>
          <w:color w:val="231F20"/>
          <w:w w:val="96"/>
        </w:rPr>
        <w:t>la</w:t>
      </w:r>
      <w:r>
        <w:rPr>
          <w:color w:val="231F20"/>
        </w:rPr>
        <w:t> </w:t>
      </w:r>
      <w:r>
        <w:rPr>
          <w:color w:val="231F20"/>
          <w:spacing w:val="-10"/>
        </w:rPr>
        <w:t> </w:t>
      </w:r>
      <w:r>
        <w:rPr>
          <w:color w:val="231F20"/>
          <w:w w:val="100"/>
        </w:rPr>
        <w:t>adhesión</w:t>
      </w:r>
      <w:r>
        <w:rPr>
          <w:color w:val="231F20"/>
        </w:rPr>
        <w:t> </w:t>
      </w:r>
      <w:r>
        <w:rPr>
          <w:color w:val="231F20"/>
          <w:spacing w:val="-10"/>
        </w:rPr>
        <w:t> </w:t>
      </w:r>
      <w:r>
        <w:rPr>
          <w:color w:val="231F20"/>
          <w:w w:val="100"/>
        </w:rPr>
        <w:t>plaquetaria,</w:t>
      </w:r>
      <w:r>
        <w:rPr>
          <w:color w:val="231F20"/>
        </w:rPr>
        <w:t> </w:t>
      </w:r>
      <w:r>
        <w:rPr>
          <w:color w:val="231F20"/>
          <w:spacing w:val="-10"/>
        </w:rPr>
        <w:t> </w:t>
      </w:r>
      <w:r>
        <w:rPr>
          <w:color w:val="231F20"/>
          <w:w w:val="100"/>
        </w:rPr>
        <w:t>disminuyendo</w:t>
      </w:r>
      <w:r>
        <w:rPr>
          <w:color w:val="231F20"/>
        </w:rPr>
        <w:t> </w:t>
      </w:r>
      <w:r>
        <w:rPr>
          <w:color w:val="231F20"/>
          <w:spacing w:val="-10"/>
        </w:rPr>
        <w:t> </w:t>
      </w:r>
      <w:r>
        <w:rPr>
          <w:color w:val="231F20"/>
          <w:w w:val="96"/>
        </w:rPr>
        <w:t>el </w:t>
      </w:r>
      <w:r>
        <w:rPr>
          <w:color w:val="231F20"/>
        </w:rPr>
        <w:t>riesgo</w:t>
      </w:r>
      <w:r>
        <w:rPr>
          <w:color w:val="231F20"/>
          <w:spacing w:val="-6"/>
        </w:rPr>
        <w:t> </w:t>
      </w:r>
      <w:r>
        <w:rPr>
          <w:color w:val="231F20"/>
        </w:rPr>
        <w:t>de</w:t>
      </w:r>
      <w:r>
        <w:rPr>
          <w:color w:val="231F20"/>
          <w:spacing w:val="-6"/>
        </w:rPr>
        <w:t> </w:t>
      </w:r>
      <w:r>
        <w:rPr>
          <w:color w:val="231F20"/>
        </w:rPr>
        <w:t>infarto.</w:t>
      </w:r>
      <w:r>
        <w:rPr>
          <w:color w:val="231F20"/>
          <w:spacing w:val="-6"/>
        </w:rPr>
        <w:t> </w:t>
      </w:r>
      <w:r>
        <w:rPr>
          <w:color w:val="231F20"/>
        </w:rPr>
        <w:t>Su</w:t>
      </w:r>
      <w:r>
        <w:rPr>
          <w:color w:val="231F20"/>
          <w:spacing w:val="-6"/>
        </w:rPr>
        <w:t> </w:t>
      </w:r>
      <w:r>
        <w:rPr>
          <w:color w:val="231F20"/>
        </w:rPr>
        <w:t>ingesta</w:t>
      </w:r>
      <w:r>
        <w:rPr>
          <w:color w:val="231F20"/>
          <w:spacing w:val="-6"/>
        </w:rPr>
        <w:t> </w:t>
      </w:r>
      <w:r>
        <w:rPr>
          <w:color w:val="231F20"/>
        </w:rPr>
        <w:t>indiscriminada</w:t>
      </w:r>
      <w:r>
        <w:rPr>
          <w:color w:val="231F20"/>
          <w:spacing w:val="-6"/>
        </w:rPr>
        <w:t> </w:t>
      </w:r>
      <w:r>
        <w:rPr>
          <w:color w:val="231F20"/>
        </w:rPr>
        <w:t>causa</w:t>
      </w:r>
      <w:r>
        <w:rPr>
          <w:color w:val="231F20"/>
          <w:spacing w:val="-6"/>
        </w:rPr>
        <w:t> </w:t>
      </w:r>
      <w:r>
        <w:rPr>
          <w:color w:val="231F20"/>
        </w:rPr>
        <w:t>dislipidemia</w:t>
      </w:r>
      <w:r>
        <w:rPr>
          <w:color w:val="231F20"/>
          <w:spacing w:val="-6"/>
        </w:rPr>
        <w:t> </w:t>
      </w:r>
      <w:r>
        <w:rPr>
          <w:color w:val="231F20"/>
        </w:rPr>
        <w:t>al</w:t>
      </w:r>
      <w:r>
        <w:rPr>
          <w:color w:val="231F20"/>
          <w:spacing w:val="-6"/>
        </w:rPr>
        <w:t> </w:t>
      </w:r>
      <w:r>
        <w:rPr>
          <w:color w:val="231F20"/>
        </w:rPr>
        <w:t>incrementar</w:t>
      </w:r>
      <w:r>
        <w:rPr>
          <w:color w:val="231F20"/>
          <w:spacing w:val="-6"/>
        </w:rPr>
        <w:t> </w:t>
      </w:r>
      <w:r>
        <w:rPr>
          <w:color w:val="231F20"/>
        </w:rPr>
        <w:t>los</w:t>
      </w:r>
      <w:r>
        <w:rPr>
          <w:color w:val="231F20"/>
          <w:spacing w:val="-6"/>
        </w:rPr>
        <w:t> </w:t>
      </w:r>
      <w:r>
        <w:rPr>
          <w:color w:val="231F20"/>
        </w:rPr>
        <w:t>niveles de triglicéridos y de presión sanguínea dañando el hígado, al afectar la producción de lipoproteínas;</w:t>
      </w:r>
      <w:r>
        <w:rPr>
          <w:color w:val="231F20"/>
          <w:spacing w:val="24"/>
        </w:rPr>
        <w:t> </w:t>
      </w:r>
      <w:r>
        <w:rPr>
          <w:color w:val="231F20"/>
        </w:rPr>
        <w:t>propicia</w:t>
      </w:r>
      <w:r>
        <w:rPr>
          <w:color w:val="231F20"/>
          <w:spacing w:val="24"/>
        </w:rPr>
        <w:t> </w:t>
      </w:r>
      <w:r>
        <w:rPr>
          <w:color w:val="231F20"/>
        </w:rPr>
        <w:t>obesidad,</w:t>
      </w:r>
      <w:r>
        <w:rPr>
          <w:color w:val="231F20"/>
          <w:spacing w:val="24"/>
        </w:rPr>
        <w:t> </w:t>
      </w:r>
      <w:r>
        <w:rPr>
          <w:color w:val="231F20"/>
        </w:rPr>
        <w:t>infartos,</w:t>
      </w:r>
      <w:r>
        <w:rPr>
          <w:color w:val="231F20"/>
          <w:spacing w:val="24"/>
        </w:rPr>
        <w:t> </w:t>
      </w:r>
      <w:r>
        <w:rPr>
          <w:color w:val="231F20"/>
        </w:rPr>
        <w:t>cáncer,</w:t>
      </w:r>
      <w:r>
        <w:rPr>
          <w:color w:val="231F20"/>
          <w:spacing w:val="24"/>
        </w:rPr>
        <w:t> </w:t>
      </w:r>
      <w:r>
        <w:rPr>
          <w:color w:val="231F20"/>
        </w:rPr>
        <w:t>incluso</w:t>
      </w:r>
      <w:r>
        <w:rPr>
          <w:color w:val="231F20"/>
          <w:spacing w:val="24"/>
        </w:rPr>
        <w:t> </w:t>
      </w:r>
      <w:r>
        <w:rPr>
          <w:color w:val="231F20"/>
        </w:rPr>
        <w:t>la</w:t>
      </w:r>
      <w:r>
        <w:rPr>
          <w:color w:val="231F20"/>
          <w:spacing w:val="24"/>
        </w:rPr>
        <w:t> </w:t>
      </w:r>
      <w:r>
        <w:rPr>
          <w:color w:val="231F20"/>
        </w:rPr>
        <w:t>muerte.</w:t>
      </w:r>
      <w:r>
        <w:rPr>
          <w:color w:val="231F20"/>
          <w:spacing w:val="24"/>
        </w:rPr>
        <w:t> </w:t>
      </w:r>
      <w:r>
        <w:rPr>
          <w:color w:val="231F20"/>
        </w:rPr>
        <w:t>En</w:t>
      </w:r>
      <w:r>
        <w:rPr>
          <w:color w:val="231F20"/>
          <w:spacing w:val="24"/>
        </w:rPr>
        <w:t> </w:t>
      </w:r>
      <w:r>
        <w:rPr>
          <w:color w:val="231F20"/>
        </w:rPr>
        <w:t>general</w:t>
      </w:r>
      <w:r>
        <w:rPr>
          <w:color w:val="231F20"/>
          <w:spacing w:val="24"/>
        </w:rPr>
        <w:t> </w:t>
      </w:r>
      <w:r>
        <w:rPr>
          <w:color w:val="231F20"/>
        </w:rPr>
        <w:t>no</w:t>
      </w:r>
      <w:r>
        <w:rPr>
          <w:color w:val="231F20"/>
          <w:spacing w:val="24"/>
        </w:rPr>
        <w:t> </w:t>
      </w:r>
      <w:r>
        <w:rPr>
          <w:color w:val="231F20"/>
        </w:rPr>
        <w:t>se</w:t>
      </w:r>
    </w:p>
    <w:p>
      <w:pPr>
        <w:spacing w:after="0" w:line="302" w:lineRule="auto"/>
        <w:jc w:val="both"/>
        <w:sectPr>
          <w:pgSz w:w="9930" w:h="13040"/>
          <w:pgMar w:top="720" w:bottom="280" w:left="980" w:right="960"/>
        </w:sectPr>
      </w:pPr>
    </w:p>
    <w:p>
      <w:pPr>
        <w:spacing w:before="33"/>
        <w:ind w:left="148" w:right="0" w:firstLine="0"/>
        <w:jc w:val="both"/>
        <w:rPr>
          <w:sz w:val="20"/>
        </w:rPr>
      </w:pPr>
      <w:r>
        <w:rPr>
          <w:color w:val="231F20"/>
          <w:sz w:val="20"/>
        </w:rPr>
        <w:t>44</w:t>
      </w:r>
    </w:p>
    <w:p>
      <w:pPr>
        <w:pStyle w:val="BodyText"/>
        <w:rPr>
          <w:sz w:val="20"/>
        </w:rPr>
      </w:pPr>
    </w:p>
    <w:p>
      <w:pPr>
        <w:pStyle w:val="BodyText"/>
        <w:spacing w:line="302" w:lineRule="auto" w:before="155"/>
        <w:ind w:left="120" w:right="117"/>
        <w:jc w:val="both"/>
      </w:pPr>
      <w:r>
        <w:rPr>
          <w:color w:val="231F20"/>
        </w:rPr>
        <w:t>recomienda ingerir alcohol para prevenir las dislipidemias, ya que existen otras formas de corregir los desórdenes del colesterol. Asimismo, se recomienda consultar con el médico sobre los beneficios de cualquier método para contrarrestar la enfermedad. (American Heart Association, 2010).</w:t>
      </w:r>
    </w:p>
    <w:p>
      <w:pPr>
        <w:pStyle w:val="BodyText"/>
        <w:spacing w:line="302" w:lineRule="auto" w:before="3"/>
        <w:ind w:left="120" w:right="119" w:firstLine="360"/>
        <w:jc w:val="both"/>
      </w:pPr>
      <w:r>
        <w:rPr>
          <w:color w:val="231F20"/>
        </w:rPr>
        <w:t>La</w:t>
      </w:r>
      <w:r>
        <w:rPr>
          <w:color w:val="231F20"/>
          <w:spacing w:val="-23"/>
        </w:rPr>
        <w:t> </w:t>
      </w:r>
      <w:r>
        <w:rPr>
          <w:color w:val="231F20"/>
          <w:spacing w:val="-3"/>
        </w:rPr>
        <w:t>genética</w:t>
      </w:r>
      <w:r>
        <w:rPr>
          <w:color w:val="231F20"/>
          <w:spacing w:val="-23"/>
        </w:rPr>
        <w:t> </w:t>
      </w:r>
      <w:r>
        <w:rPr>
          <w:color w:val="231F20"/>
          <w:spacing w:val="-3"/>
        </w:rPr>
        <w:t>también</w:t>
      </w:r>
      <w:r>
        <w:rPr>
          <w:color w:val="231F20"/>
          <w:spacing w:val="-23"/>
        </w:rPr>
        <w:t> </w:t>
      </w:r>
      <w:r>
        <w:rPr>
          <w:color w:val="231F20"/>
          <w:spacing w:val="-3"/>
        </w:rPr>
        <w:t>juega</w:t>
      </w:r>
      <w:r>
        <w:rPr>
          <w:color w:val="231F20"/>
          <w:spacing w:val="-23"/>
        </w:rPr>
        <w:t> </w:t>
      </w:r>
      <w:r>
        <w:rPr>
          <w:color w:val="231F20"/>
        </w:rPr>
        <w:t>un</w:t>
      </w:r>
      <w:r>
        <w:rPr>
          <w:color w:val="231F20"/>
          <w:spacing w:val="-23"/>
        </w:rPr>
        <w:t> </w:t>
      </w:r>
      <w:r>
        <w:rPr>
          <w:color w:val="231F20"/>
          <w:spacing w:val="-3"/>
        </w:rPr>
        <w:t>papel</w:t>
      </w:r>
      <w:r>
        <w:rPr>
          <w:color w:val="231F20"/>
          <w:spacing w:val="-23"/>
        </w:rPr>
        <w:t> </w:t>
      </w:r>
      <w:r>
        <w:rPr>
          <w:color w:val="231F20"/>
          <w:spacing w:val="-3"/>
        </w:rPr>
        <w:t>importante</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spacing w:val="-3"/>
        </w:rPr>
        <w:t>niveles</w:t>
      </w:r>
      <w:r>
        <w:rPr>
          <w:color w:val="231F20"/>
          <w:spacing w:val="-23"/>
        </w:rPr>
        <w:t> </w:t>
      </w:r>
      <w:r>
        <w:rPr>
          <w:color w:val="231F20"/>
        </w:rPr>
        <w:t>de</w:t>
      </w:r>
      <w:r>
        <w:rPr>
          <w:color w:val="231F20"/>
          <w:spacing w:val="-23"/>
        </w:rPr>
        <w:t> </w:t>
      </w:r>
      <w:r>
        <w:rPr>
          <w:color w:val="231F20"/>
          <w:spacing w:val="-3"/>
        </w:rPr>
        <w:t>triglicéridos</w:t>
      </w:r>
      <w:r>
        <w:rPr>
          <w:color w:val="231F20"/>
          <w:spacing w:val="-23"/>
        </w:rPr>
        <w:t> </w:t>
      </w:r>
      <w:r>
        <w:rPr>
          <w:color w:val="231F20"/>
        </w:rPr>
        <w:t>y</w:t>
      </w:r>
      <w:r>
        <w:rPr>
          <w:color w:val="231F20"/>
          <w:spacing w:val="-23"/>
        </w:rPr>
        <w:t> </w:t>
      </w:r>
      <w:r>
        <w:rPr>
          <w:color w:val="231F20"/>
          <w:spacing w:val="-3"/>
        </w:rPr>
        <w:t>colesterol </w:t>
      </w:r>
      <w:r>
        <w:rPr>
          <w:color w:val="231F20"/>
        </w:rPr>
        <w:t>en</w:t>
      </w:r>
      <w:r>
        <w:rPr>
          <w:color w:val="231F20"/>
          <w:spacing w:val="-22"/>
        </w:rPr>
        <w:t> </w:t>
      </w:r>
      <w:r>
        <w:rPr>
          <w:color w:val="231F20"/>
        </w:rPr>
        <w:t>los</w:t>
      </w:r>
      <w:r>
        <w:rPr>
          <w:color w:val="231F20"/>
          <w:spacing w:val="-22"/>
        </w:rPr>
        <w:t> </w:t>
      </w:r>
      <w:r>
        <w:rPr>
          <w:color w:val="231F20"/>
          <w:spacing w:val="-3"/>
        </w:rPr>
        <w:t>adolescentes,</w:t>
      </w:r>
      <w:r>
        <w:rPr>
          <w:color w:val="231F20"/>
          <w:spacing w:val="-22"/>
        </w:rPr>
        <w:t> </w:t>
      </w:r>
      <w:r>
        <w:rPr>
          <w:color w:val="231F20"/>
          <w:spacing w:val="-3"/>
        </w:rPr>
        <w:t>existen</w:t>
      </w:r>
      <w:r>
        <w:rPr>
          <w:color w:val="231F20"/>
          <w:spacing w:val="-22"/>
        </w:rPr>
        <w:t> </w:t>
      </w:r>
      <w:r>
        <w:rPr>
          <w:color w:val="231F20"/>
          <w:spacing w:val="-3"/>
        </w:rPr>
        <w:t>diversas</w:t>
      </w:r>
      <w:r>
        <w:rPr>
          <w:color w:val="231F20"/>
          <w:spacing w:val="-22"/>
        </w:rPr>
        <w:t> </w:t>
      </w:r>
      <w:r>
        <w:rPr>
          <w:color w:val="231F20"/>
          <w:spacing w:val="-3"/>
        </w:rPr>
        <w:t>dislipidemias</w:t>
      </w:r>
      <w:r>
        <w:rPr>
          <w:color w:val="231F20"/>
          <w:spacing w:val="-22"/>
        </w:rPr>
        <w:t> </w:t>
      </w:r>
      <w:r>
        <w:rPr>
          <w:color w:val="231F20"/>
          <w:spacing w:val="-3"/>
        </w:rPr>
        <w:t>genéticas</w:t>
      </w:r>
      <w:r>
        <w:rPr>
          <w:color w:val="231F20"/>
          <w:spacing w:val="-22"/>
        </w:rPr>
        <w:t> </w:t>
      </w:r>
      <w:r>
        <w:rPr>
          <w:color w:val="231F20"/>
          <w:spacing w:val="-3"/>
        </w:rPr>
        <w:t>(tabla</w:t>
      </w:r>
      <w:r>
        <w:rPr>
          <w:color w:val="231F20"/>
          <w:spacing w:val="-22"/>
        </w:rPr>
        <w:t> </w:t>
      </w:r>
      <w:r>
        <w:rPr>
          <w:color w:val="231F20"/>
        </w:rPr>
        <w:t>3);</w:t>
      </w:r>
      <w:r>
        <w:rPr>
          <w:color w:val="231F20"/>
          <w:spacing w:val="-22"/>
        </w:rPr>
        <w:t> </w:t>
      </w:r>
      <w:r>
        <w:rPr>
          <w:color w:val="231F20"/>
        </w:rPr>
        <w:t>la</w:t>
      </w:r>
      <w:r>
        <w:rPr>
          <w:color w:val="231F20"/>
          <w:spacing w:val="-22"/>
        </w:rPr>
        <w:t> </w:t>
      </w:r>
      <w:r>
        <w:rPr>
          <w:color w:val="231F20"/>
          <w:spacing w:val="-3"/>
        </w:rPr>
        <w:t>hipercolesterolemia familiar combinada </w:t>
      </w:r>
      <w:r>
        <w:rPr>
          <w:color w:val="231F20"/>
        </w:rPr>
        <w:t>es la de </w:t>
      </w:r>
      <w:r>
        <w:rPr>
          <w:color w:val="231F20"/>
          <w:spacing w:val="-3"/>
        </w:rPr>
        <w:t>mayor incidencia, </w:t>
      </w:r>
      <w:r>
        <w:rPr>
          <w:color w:val="231F20"/>
        </w:rPr>
        <w:t>una </w:t>
      </w:r>
      <w:r>
        <w:rPr>
          <w:color w:val="231F20"/>
          <w:spacing w:val="-3"/>
        </w:rPr>
        <w:t>enfermedad hereditaria autosómica </w:t>
      </w:r>
      <w:r>
        <w:rPr>
          <w:color w:val="231F20"/>
          <w:spacing w:val="-3"/>
          <w:w w:val="101"/>
        </w:rPr>
        <w:t>dominant</w:t>
      </w:r>
      <w:r>
        <w:rPr>
          <w:color w:val="231F20"/>
          <w:w w:val="101"/>
        </w:rPr>
        <w:t>e</w:t>
      </w:r>
      <w:r>
        <w:rPr>
          <w:color w:val="231F20"/>
          <w:spacing w:val="-6"/>
        </w:rPr>
        <w:t> </w:t>
      </w:r>
      <w:r>
        <w:rPr>
          <w:color w:val="231F20"/>
          <w:spacing w:val="-3"/>
          <w:w w:val="103"/>
        </w:rPr>
        <w:t>po</w:t>
      </w:r>
      <w:r>
        <w:rPr>
          <w:color w:val="231F20"/>
          <w:w w:val="103"/>
        </w:rPr>
        <w:t>r</w:t>
      </w:r>
      <w:r>
        <w:rPr>
          <w:color w:val="231F20"/>
          <w:spacing w:val="-6"/>
        </w:rPr>
        <w:t> </w:t>
      </w:r>
      <w:r>
        <w:rPr>
          <w:color w:val="231F20"/>
          <w:spacing w:val="-3"/>
          <w:w w:val="100"/>
        </w:rPr>
        <w:t>mutació</w:t>
      </w:r>
      <w:r>
        <w:rPr>
          <w:color w:val="231F20"/>
          <w:w w:val="100"/>
        </w:rPr>
        <w:t>n</w:t>
      </w:r>
      <w:r>
        <w:rPr>
          <w:color w:val="231F20"/>
          <w:spacing w:val="-6"/>
        </w:rPr>
        <w:t> </w:t>
      </w:r>
      <w:r>
        <w:rPr>
          <w:color w:val="231F20"/>
          <w:spacing w:val="-3"/>
          <w:w w:val="101"/>
        </w:rPr>
        <w:t>de</w:t>
      </w:r>
      <w:r>
        <w:rPr>
          <w:color w:val="231F20"/>
          <w:w w:val="101"/>
        </w:rPr>
        <w:t>l</w:t>
      </w:r>
      <w:r>
        <w:rPr>
          <w:color w:val="231F20"/>
          <w:spacing w:val="-6"/>
        </w:rPr>
        <w:t> </w:t>
      </w:r>
      <w:r>
        <w:rPr>
          <w:color w:val="231F20"/>
          <w:spacing w:val="-3"/>
          <w:w w:val="100"/>
        </w:rPr>
        <w:t>ge</w:t>
      </w:r>
      <w:r>
        <w:rPr>
          <w:color w:val="231F20"/>
          <w:w w:val="100"/>
        </w:rPr>
        <w:t>n</w:t>
      </w:r>
      <w:r>
        <w:rPr>
          <w:color w:val="231F20"/>
          <w:spacing w:val="-6"/>
          <w:w w:val="100"/>
        </w:rPr>
        <w:t> </w:t>
      </w:r>
      <w:r>
        <w:rPr>
          <w:color w:val="231F20"/>
          <w:spacing w:val="-3"/>
          <w:w w:val="101"/>
        </w:rPr>
        <w:t>de</w:t>
      </w:r>
      <w:r>
        <w:rPr>
          <w:color w:val="231F20"/>
          <w:w w:val="101"/>
        </w:rPr>
        <w:t>l</w:t>
      </w:r>
      <w:r>
        <w:rPr>
          <w:color w:val="231F20"/>
          <w:spacing w:val="-6"/>
        </w:rPr>
        <w:t> </w:t>
      </w:r>
      <w:r>
        <w:rPr>
          <w:color w:val="231F20"/>
          <w:spacing w:val="-3"/>
          <w:w w:val="101"/>
        </w:rPr>
        <w:t>recepto</w:t>
      </w:r>
      <w:r>
        <w:rPr>
          <w:color w:val="231F20"/>
          <w:w w:val="101"/>
        </w:rPr>
        <w:t>r</w:t>
      </w:r>
      <w:r>
        <w:rPr>
          <w:color w:val="231F20"/>
          <w:spacing w:val="-6"/>
        </w:rPr>
        <w:t> </w:t>
      </w:r>
      <w:r>
        <w:rPr>
          <w:color w:val="231F20"/>
          <w:spacing w:val="-3"/>
          <w:w w:val="105"/>
        </w:rPr>
        <w:t>d</w:t>
      </w:r>
      <w:r>
        <w:rPr>
          <w:color w:val="231F20"/>
          <w:w w:val="105"/>
        </w:rPr>
        <w:t>e</w:t>
      </w:r>
      <w:r>
        <w:rPr>
          <w:color w:val="231F20"/>
          <w:spacing w:val="-6"/>
        </w:rPr>
        <w:t> </w:t>
      </w:r>
      <w:r>
        <w:rPr>
          <w:color w:val="231F20"/>
          <w:spacing w:val="-3"/>
          <w:w w:val="93"/>
        </w:rPr>
        <w:t>la</w:t>
      </w:r>
      <w:r>
        <w:rPr>
          <w:color w:val="231F20"/>
          <w:w w:val="93"/>
        </w:rPr>
        <w:t>s</w:t>
      </w:r>
      <w:r>
        <w:rPr>
          <w:color w:val="231F20"/>
          <w:spacing w:val="-5"/>
        </w:rPr>
        <w:t> </w:t>
      </w:r>
      <w:r>
        <w:rPr>
          <w:color w:val="231F20"/>
          <w:spacing w:val="-3"/>
          <w:w w:val="211"/>
          <w:sz w:val="15"/>
        </w:rPr>
        <w:t>l</w:t>
      </w:r>
      <w:r>
        <w:rPr>
          <w:color w:val="231F20"/>
          <w:spacing w:val="-3"/>
          <w:w w:val="103"/>
          <w:sz w:val="15"/>
        </w:rPr>
        <w:t>D</w:t>
      </w:r>
      <w:r>
        <w:rPr>
          <w:color w:val="231F20"/>
          <w:w w:val="211"/>
          <w:sz w:val="15"/>
        </w:rPr>
        <w:t>l</w:t>
      </w:r>
      <w:r>
        <w:rPr>
          <w:color w:val="231F20"/>
          <w:spacing w:val="12"/>
          <w:sz w:val="15"/>
        </w:rPr>
        <w:t> </w:t>
      </w:r>
      <w:r>
        <w:rPr>
          <w:color w:val="231F20"/>
          <w:spacing w:val="-3"/>
          <w:w w:val="96"/>
        </w:rPr>
        <w:t>l</w:t>
      </w:r>
      <w:r>
        <w:rPr>
          <w:color w:val="231F20"/>
          <w:w w:val="96"/>
        </w:rPr>
        <w:t>o</w:t>
      </w:r>
      <w:r>
        <w:rPr>
          <w:color w:val="231F20"/>
          <w:spacing w:val="-6"/>
        </w:rPr>
        <w:t> </w:t>
      </w:r>
      <w:r>
        <w:rPr>
          <w:color w:val="231F20"/>
          <w:spacing w:val="-3"/>
          <w:w w:val="103"/>
        </w:rPr>
        <w:t>qu</w:t>
      </w:r>
      <w:r>
        <w:rPr>
          <w:color w:val="231F20"/>
          <w:w w:val="103"/>
        </w:rPr>
        <w:t>e</w:t>
      </w:r>
      <w:r>
        <w:rPr>
          <w:color w:val="231F20"/>
          <w:spacing w:val="-6"/>
        </w:rPr>
        <w:t> </w:t>
      </w:r>
      <w:r>
        <w:rPr>
          <w:color w:val="231F20"/>
          <w:spacing w:val="-3"/>
          <w:w w:val="100"/>
        </w:rPr>
        <w:t>provoc</w:t>
      </w:r>
      <w:r>
        <w:rPr>
          <w:color w:val="231F20"/>
          <w:w w:val="100"/>
        </w:rPr>
        <w:t>a</w:t>
      </w:r>
      <w:r>
        <w:rPr>
          <w:color w:val="231F20"/>
          <w:spacing w:val="-6"/>
        </w:rPr>
        <w:t> </w:t>
      </w:r>
      <w:r>
        <w:rPr>
          <w:color w:val="231F20"/>
          <w:spacing w:val="-3"/>
          <w:w w:val="97"/>
        </w:rPr>
        <w:t>s</w:t>
      </w:r>
      <w:r>
        <w:rPr>
          <w:color w:val="231F20"/>
          <w:w w:val="97"/>
        </w:rPr>
        <w:t>u</w:t>
      </w:r>
      <w:r>
        <w:rPr>
          <w:color w:val="231F20"/>
          <w:spacing w:val="-6"/>
        </w:rPr>
        <w:t> </w:t>
      </w:r>
      <w:r>
        <w:rPr>
          <w:color w:val="231F20"/>
          <w:spacing w:val="-3"/>
          <w:w w:val="100"/>
        </w:rPr>
        <w:t>acumulació</w:t>
      </w:r>
      <w:r>
        <w:rPr>
          <w:color w:val="231F20"/>
          <w:w w:val="100"/>
        </w:rPr>
        <w:t>n</w:t>
      </w:r>
      <w:r>
        <w:rPr>
          <w:color w:val="231F20"/>
          <w:spacing w:val="-6"/>
        </w:rPr>
        <w:t> </w:t>
      </w:r>
      <w:r>
        <w:rPr>
          <w:color w:val="231F20"/>
          <w:spacing w:val="-3"/>
          <w:w w:val="103"/>
        </w:rPr>
        <w:t>en </w:t>
      </w:r>
      <w:r>
        <w:rPr>
          <w:color w:val="231F20"/>
          <w:spacing w:val="-3"/>
        </w:rPr>
        <w:t>plasma, </w:t>
      </w:r>
      <w:r>
        <w:rPr>
          <w:color w:val="231F20"/>
        </w:rPr>
        <w:t>la </w:t>
      </w:r>
      <w:r>
        <w:rPr>
          <w:color w:val="231F20"/>
          <w:spacing w:val="-3"/>
        </w:rPr>
        <w:t>prevalencia </w:t>
      </w:r>
      <w:r>
        <w:rPr>
          <w:color w:val="231F20"/>
        </w:rPr>
        <w:t>de </w:t>
      </w:r>
      <w:r>
        <w:rPr>
          <w:color w:val="231F20"/>
          <w:spacing w:val="-3"/>
        </w:rPr>
        <w:t>individuos heterocigotos </w:t>
      </w:r>
      <w:r>
        <w:rPr>
          <w:color w:val="231F20"/>
        </w:rPr>
        <w:t>es de </w:t>
      </w:r>
      <w:r>
        <w:rPr>
          <w:color w:val="231F20"/>
          <w:spacing w:val="-3"/>
        </w:rPr>
        <w:t>1/500 </w:t>
      </w:r>
      <w:r>
        <w:rPr>
          <w:color w:val="231F20"/>
        </w:rPr>
        <w:t>y </w:t>
      </w:r>
      <w:r>
        <w:rPr>
          <w:color w:val="231F20"/>
          <w:spacing w:val="-3"/>
        </w:rPr>
        <w:t>sólo expresan alrededor </w:t>
      </w:r>
      <w:r>
        <w:rPr>
          <w:color w:val="231F20"/>
        </w:rPr>
        <w:t>de la </w:t>
      </w:r>
      <w:r>
        <w:rPr>
          <w:color w:val="231F20"/>
          <w:spacing w:val="-3"/>
        </w:rPr>
        <w:t>mitad </w:t>
      </w:r>
      <w:r>
        <w:rPr>
          <w:color w:val="231F20"/>
        </w:rPr>
        <w:t>de los </w:t>
      </w:r>
      <w:r>
        <w:rPr>
          <w:color w:val="231F20"/>
          <w:spacing w:val="-3"/>
        </w:rPr>
        <w:t>receptores </w:t>
      </w:r>
      <w:r>
        <w:rPr>
          <w:color w:val="231F20"/>
        </w:rPr>
        <w:t>de los </w:t>
      </w:r>
      <w:r>
        <w:rPr>
          <w:color w:val="231F20"/>
          <w:spacing w:val="-3"/>
        </w:rPr>
        <w:t>individuos normales mientras </w:t>
      </w:r>
      <w:r>
        <w:rPr>
          <w:color w:val="231F20"/>
        </w:rPr>
        <w:t>que en los </w:t>
      </w:r>
      <w:r>
        <w:rPr>
          <w:color w:val="231F20"/>
          <w:spacing w:val="-3"/>
        </w:rPr>
        <w:t>homocigotos </w:t>
      </w:r>
      <w:r>
        <w:rPr>
          <w:color w:val="231F20"/>
        </w:rPr>
        <w:t>la</w:t>
      </w:r>
      <w:r>
        <w:rPr>
          <w:color w:val="231F20"/>
          <w:spacing w:val="-22"/>
        </w:rPr>
        <w:t> </w:t>
      </w:r>
      <w:r>
        <w:rPr>
          <w:color w:val="231F20"/>
          <w:spacing w:val="-3"/>
        </w:rPr>
        <w:t>prevalencia</w:t>
      </w:r>
      <w:r>
        <w:rPr>
          <w:color w:val="231F20"/>
          <w:spacing w:val="-22"/>
        </w:rPr>
        <w:t> </w:t>
      </w:r>
      <w:r>
        <w:rPr>
          <w:color w:val="231F20"/>
        </w:rPr>
        <w:t>es</w:t>
      </w:r>
      <w:r>
        <w:rPr>
          <w:color w:val="231F20"/>
          <w:spacing w:val="-22"/>
        </w:rPr>
        <w:t> </w:t>
      </w:r>
      <w:r>
        <w:rPr>
          <w:color w:val="231F20"/>
        </w:rPr>
        <w:t>de</w:t>
      </w:r>
      <w:r>
        <w:rPr>
          <w:color w:val="231F20"/>
          <w:spacing w:val="-22"/>
        </w:rPr>
        <w:t> </w:t>
      </w:r>
      <w:r>
        <w:rPr>
          <w:color w:val="231F20"/>
        </w:rPr>
        <w:t>1/1</w:t>
      </w:r>
      <w:r>
        <w:rPr>
          <w:color w:val="231F20"/>
          <w:spacing w:val="-22"/>
        </w:rPr>
        <w:t> </w:t>
      </w:r>
      <w:r>
        <w:rPr>
          <w:color w:val="231F20"/>
        </w:rPr>
        <w:t>000</w:t>
      </w:r>
      <w:r>
        <w:rPr>
          <w:color w:val="231F20"/>
          <w:spacing w:val="-22"/>
        </w:rPr>
        <w:t> </w:t>
      </w:r>
      <w:r>
        <w:rPr>
          <w:color w:val="231F20"/>
        </w:rPr>
        <w:t>000</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spacing w:val="-3"/>
        </w:rPr>
        <w:t>metabolismo</w:t>
      </w:r>
      <w:r>
        <w:rPr>
          <w:color w:val="231F20"/>
          <w:spacing w:val="-22"/>
        </w:rPr>
        <w:t> </w:t>
      </w:r>
      <w:r>
        <w:rPr>
          <w:color w:val="231F20"/>
        </w:rPr>
        <w:t>de</w:t>
      </w:r>
      <w:r>
        <w:rPr>
          <w:color w:val="231F20"/>
          <w:spacing w:val="-22"/>
        </w:rPr>
        <w:t> </w:t>
      </w:r>
      <w:r>
        <w:rPr>
          <w:color w:val="231F20"/>
          <w:spacing w:val="-3"/>
        </w:rPr>
        <w:t>lípidos</w:t>
      </w:r>
      <w:r>
        <w:rPr>
          <w:color w:val="231F20"/>
          <w:spacing w:val="-22"/>
        </w:rPr>
        <w:t> </w:t>
      </w:r>
      <w:r>
        <w:rPr>
          <w:color w:val="231F20"/>
        </w:rPr>
        <w:t>es</w:t>
      </w:r>
      <w:r>
        <w:rPr>
          <w:color w:val="231F20"/>
          <w:spacing w:val="-22"/>
        </w:rPr>
        <w:t> </w:t>
      </w:r>
      <w:r>
        <w:rPr>
          <w:color w:val="231F20"/>
          <w:spacing w:val="-3"/>
        </w:rPr>
        <w:t>inferior</w:t>
      </w:r>
      <w:r>
        <w:rPr>
          <w:color w:val="231F20"/>
          <w:spacing w:val="-22"/>
        </w:rPr>
        <w:t> </w:t>
      </w:r>
      <w:r>
        <w:rPr>
          <w:color w:val="231F20"/>
        </w:rPr>
        <w:t>al</w:t>
      </w:r>
      <w:r>
        <w:rPr>
          <w:color w:val="231F20"/>
          <w:spacing w:val="-22"/>
        </w:rPr>
        <w:t> </w:t>
      </w:r>
      <w:r>
        <w:rPr>
          <w:color w:val="231F20"/>
        </w:rPr>
        <w:t>5%.</w:t>
      </w:r>
      <w:r>
        <w:rPr>
          <w:color w:val="231F20"/>
          <w:spacing w:val="-22"/>
        </w:rPr>
        <w:t> </w:t>
      </w:r>
      <w:r>
        <w:rPr>
          <w:color w:val="231F20"/>
          <w:spacing w:val="-3"/>
        </w:rPr>
        <w:t>Estas</w:t>
      </w:r>
      <w:r>
        <w:rPr>
          <w:color w:val="231F20"/>
          <w:spacing w:val="-22"/>
        </w:rPr>
        <w:t> </w:t>
      </w:r>
      <w:r>
        <w:rPr>
          <w:color w:val="231F20"/>
          <w:spacing w:val="-3"/>
        </w:rPr>
        <w:t>personas tienen mayor riesgo </w:t>
      </w:r>
      <w:r>
        <w:rPr>
          <w:color w:val="231F20"/>
        </w:rPr>
        <w:t>de </w:t>
      </w:r>
      <w:r>
        <w:rPr>
          <w:color w:val="231F20"/>
          <w:spacing w:val="-3"/>
        </w:rPr>
        <w:t>cardiopatía isquémica </w:t>
      </w:r>
      <w:r>
        <w:rPr>
          <w:color w:val="231F20"/>
        </w:rPr>
        <w:t>y </w:t>
      </w:r>
      <w:r>
        <w:rPr>
          <w:color w:val="231F20"/>
          <w:spacing w:val="-3"/>
        </w:rPr>
        <w:t>pueden presentarse lesiones </w:t>
      </w:r>
      <w:r>
        <w:rPr>
          <w:color w:val="231F20"/>
        </w:rPr>
        <w:t>por </w:t>
      </w:r>
      <w:r>
        <w:rPr>
          <w:color w:val="231F20"/>
          <w:spacing w:val="-3"/>
        </w:rPr>
        <w:t>depósito </w:t>
      </w:r>
      <w:r>
        <w:rPr>
          <w:color w:val="231F20"/>
        </w:rPr>
        <w:t>de</w:t>
      </w:r>
      <w:r>
        <w:rPr>
          <w:color w:val="231F20"/>
          <w:spacing w:val="-15"/>
        </w:rPr>
        <w:t> </w:t>
      </w:r>
      <w:r>
        <w:rPr>
          <w:color w:val="231F20"/>
          <w:spacing w:val="-3"/>
        </w:rPr>
        <w:t>colesterol</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3"/>
        </w:rPr>
        <w:t>piel</w:t>
      </w:r>
      <w:r>
        <w:rPr>
          <w:color w:val="231F20"/>
          <w:spacing w:val="-15"/>
        </w:rPr>
        <w:t> </w:t>
      </w:r>
      <w:r>
        <w:rPr>
          <w:color w:val="231F20"/>
        </w:rPr>
        <w:t>y</w:t>
      </w:r>
      <w:r>
        <w:rPr>
          <w:color w:val="231F20"/>
          <w:spacing w:val="-15"/>
        </w:rPr>
        <w:t> </w:t>
      </w:r>
      <w:r>
        <w:rPr>
          <w:color w:val="231F20"/>
          <w:spacing w:val="-3"/>
        </w:rPr>
        <w:t>tendones</w:t>
      </w:r>
      <w:r>
        <w:rPr>
          <w:color w:val="231F20"/>
          <w:spacing w:val="-15"/>
        </w:rPr>
        <w:t> </w:t>
      </w:r>
      <w:r>
        <w:rPr>
          <w:color w:val="231F20"/>
          <w:spacing w:val="-3"/>
        </w:rPr>
        <w:t>(Agolti,</w:t>
      </w:r>
      <w:r>
        <w:rPr>
          <w:color w:val="231F20"/>
          <w:spacing w:val="-15"/>
        </w:rPr>
        <w:t> </w:t>
      </w:r>
      <w:r>
        <w:rPr>
          <w:i/>
          <w:color w:val="231F20"/>
        </w:rPr>
        <w:t>et</w:t>
      </w:r>
      <w:r>
        <w:rPr>
          <w:i/>
          <w:color w:val="231F20"/>
          <w:spacing w:val="-19"/>
        </w:rPr>
        <w:t> </w:t>
      </w:r>
      <w:r>
        <w:rPr>
          <w:i/>
          <w:color w:val="231F20"/>
          <w:spacing w:val="-3"/>
        </w:rPr>
        <w:t>al.,</w:t>
      </w:r>
      <w:r>
        <w:rPr>
          <w:i/>
          <w:color w:val="231F20"/>
          <w:spacing w:val="-15"/>
        </w:rPr>
        <w:t> </w:t>
      </w:r>
      <w:r>
        <w:rPr>
          <w:color w:val="231F20"/>
          <w:spacing w:val="-3"/>
        </w:rPr>
        <w:t>2007).</w:t>
      </w:r>
    </w:p>
    <w:p>
      <w:pPr>
        <w:pStyle w:val="BodyText"/>
        <w:spacing w:before="1"/>
        <w:rPr>
          <w:sz w:val="28"/>
        </w:rPr>
      </w:pPr>
    </w:p>
    <w:p>
      <w:pPr>
        <w:spacing w:before="0"/>
        <w:ind w:left="895" w:right="895" w:firstLine="0"/>
        <w:jc w:val="center"/>
        <w:rPr>
          <w:i/>
          <w:sz w:val="22"/>
        </w:rPr>
      </w:pPr>
      <w:r>
        <w:rPr>
          <w:i/>
          <w:color w:val="231F20"/>
          <w:w w:val="95"/>
          <w:sz w:val="22"/>
        </w:rPr>
        <w:t>Tabla 3</w:t>
      </w:r>
    </w:p>
    <w:p>
      <w:pPr>
        <w:spacing w:before="67" w:after="32"/>
        <w:ind w:left="895" w:right="895" w:firstLine="0"/>
        <w:jc w:val="center"/>
        <w:rPr>
          <w:sz w:val="15"/>
        </w:rPr>
      </w:pPr>
      <w:r>
        <w:rPr>
          <w:color w:val="231F20"/>
          <w:w w:val="231"/>
          <w:sz w:val="22"/>
        </w:rPr>
        <w:t>t</w:t>
      </w:r>
      <w:r>
        <w:rPr>
          <w:color w:val="231F20"/>
          <w:w w:val="99"/>
          <w:sz w:val="15"/>
        </w:rPr>
        <w:t>IP</w:t>
      </w:r>
      <w:r>
        <w:rPr>
          <w:color w:val="231F20"/>
          <w:w w:val="151"/>
          <w:sz w:val="15"/>
        </w:rPr>
        <w:t>os</w:t>
      </w:r>
      <w:r>
        <w:rPr>
          <w:color w:val="231F20"/>
          <w:sz w:val="15"/>
        </w:rPr>
        <w:t> </w:t>
      </w:r>
      <w:r>
        <w:rPr>
          <w:color w:val="231F20"/>
          <w:spacing w:val="-14"/>
          <w:sz w:val="15"/>
        </w:rPr>
        <w:t> </w:t>
      </w:r>
      <w:r>
        <w:rPr>
          <w:color w:val="231F20"/>
          <w:w w:val="103"/>
          <w:sz w:val="15"/>
        </w:rPr>
        <w:t>D</w:t>
      </w:r>
      <w:r>
        <w:rPr>
          <w:color w:val="231F20"/>
          <w:w w:val="135"/>
          <w:sz w:val="15"/>
        </w:rPr>
        <w:t>e</w:t>
      </w:r>
      <w:r>
        <w:rPr>
          <w:color w:val="231F20"/>
          <w:sz w:val="15"/>
        </w:rPr>
        <w:t> </w:t>
      </w:r>
      <w:r>
        <w:rPr>
          <w:color w:val="231F20"/>
          <w:spacing w:val="-14"/>
          <w:sz w:val="15"/>
        </w:rPr>
        <w:t> </w:t>
      </w:r>
      <w:r>
        <w:rPr>
          <w:color w:val="231F20"/>
          <w:w w:val="102"/>
          <w:sz w:val="15"/>
        </w:rPr>
        <w:t>DI</w:t>
      </w:r>
      <w:r>
        <w:rPr>
          <w:color w:val="231F20"/>
          <w:w w:val="166"/>
          <w:sz w:val="15"/>
        </w:rPr>
        <w:t>sl</w:t>
      </w:r>
      <w:r>
        <w:rPr>
          <w:color w:val="231F20"/>
          <w:w w:val="101"/>
          <w:sz w:val="15"/>
        </w:rPr>
        <w:t>IPID</w:t>
      </w:r>
      <w:r>
        <w:rPr>
          <w:color w:val="231F20"/>
          <w:w w:val="135"/>
          <w:sz w:val="15"/>
        </w:rPr>
        <w:t>e</w:t>
      </w:r>
      <w:r>
        <w:rPr>
          <w:color w:val="231F20"/>
          <w:w w:val="101"/>
          <w:sz w:val="15"/>
        </w:rPr>
        <w:t>MI</w:t>
      </w:r>
      <w:r>
        <w:rPr>
          <w:color w:val="231F20"/>
          <w:w w:val="151"/>
          <w:sz w:val="15"/>
        </w:rPr>
        <w:t>as</w:t>
      </w:r>
      <w:r>
        <w:rPr>
          <w:color w:val="231F20"/>
          <w:sz w:val="15"/>
        </w:rPr>
        <w:t> </w:t>
      </w:r>
      <w:r>
        <w:rPr>
          <w:color w:val="231F20"/>
          <w:spacing w:val="-14"/>
          <w:sz w:val="15"/>
        </w:rPr>
        <w:t> </w:t>
      </w:r>
      <w:r>
        <w:rPr>
          <w:color w:val="231F20"/>
          <w:w w:val="98"/>
          <w:sz w:val="15"/>
        </w:rPr>
        <w:t>P</w:t>
      </w:r>
      <w:r>
        <w:rPr>
          <w:color w:val="231F20"/>
          <w:w w:val="208"/>
          <w:sz w:val="15"/>
        </w:rPr>
        <w:t>r</w:t>
      </w:r>
      <w:r>
        <w:rPr>
          <w:color w:val="231F20"/>
          <w:w w:val="101"/>
          <w:sz w:val="15"/>
        </w:rPr>
        <w:t>IM</w:t>
      </w:r>
      <w:r>
        <w:rPr>
          <w:color w:val="231F20"/>
          <w:w w:val="184"/>
          <w:sz w:val="15"/>
        </w:rPr>
        <w:t>ar</w:t>
      </w:r>
      <w:r>
        <w:rPr>
          <w:color w:val="231F20"/>
          <w:w w:val="100"/>
          <w:sz w:val="15"/>
        </w:rPr>
        <w:t>I</w:t>
      </w:r>
      <w:r>
        <w:rPr>
          <w:color w:val="231F20"/>
          <w:w w:val="151"/>
          <w:sz w:val="15"/>
        </w:rPr>
        <w:t>as</w:t>
      </w:r>
    </w:p>
    <w:tbl>
      <w:tblPr>
        <w:tblW w:w="0" w:type="auto"/>
        <w:jc w:val="left"/>
        <w:tblInd w:w="11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73"/>
        <w:gridCol w:w="2232"/>
        <w:gridCol w:w="3545"/>
      </w:tblGrid>
      <w:tr>
        <w:trPr>
          <w:trHeight w:val="480" w:hRule="exact"/>
        </w:trPr>
        <w:tc>
          <w:tcPr>
            <w:tcW w:w="1973" w:type="dxa"/>
            <w:tcBorders>
              <w:top w:val="nil"/>
              <w:left w:val="nil"/>
            </w:tcBorders>
          </w:tcPr>
          <w:p>
            <w:pPr>
              <w:pStyle w:val="TableParagraph"/>
              <w:spacing w:before="114"/>
              <w:ind w:left="457"/>
              <w:rPr>
                <w:sz w:val="21"/>
              </w:rPr>
            </w:pPr>
            <w:r>
              <w:rPr>
                <w:color w:val="231F20"/>
                <w:sz w:val="21"/>
              </w:rPr>
              <w:t>Dislipidemia</w:t>
            </w:r>
          </w:p>
        </w:tc>
        <w:tc>
          <w:tcPr>
            <w:tcW w:w="2232" w:type="dxa"/>
            <w:tcBorders>
              <w:top w:val="nil"/>
            </w:tcBorders>
          </w:tcPr>
          <w:p>
            <w:pPr>
              <w:pStyle w:val="TableParagraph"/>
              <w:spacing w:before="114"/>
              <w:ind w:left="892" w:right="892"/>
              <w:jc w:val="center"/>
              <w:rPr>
                <w:sz w:val="21"/>
              </w:rPr>
            </w:pPr>
            <w:r>
              <w:rPr>
                <w:color w:val="231F20"/>
                <w:sz w:val="21"/>
              </w:rPr>
              <w:t>Tipo</w:t>
            </w:r>
          </w:p>
        </w:tc>
        <w:tc>
          <w:tcPr>
            <w:tcW w:w="3545" w:type="dxa"/>
            <w:tcBorders>
              <w:top w:val="nil"/>
              <w:right w:val="nil"/>
            </w:tcBorders>
          </w:tcPr>
          <w:p>
            <w:pPr>
              <w:pStyle w:val="TableParagraph"/>
              <w:spacing w:before="114"/>
              <w:ind w:left="1168" w:right="1177"/>
              <w:jc w:val="center"/>
              <w:rPr>
                <w:sz w:val="21"/>
              </w:rPr>
            </w:pPr>
            <w:r>
              <w:rPr>
                <w:color w:val="231F20"/>
                <w:sz w:val="21"/>
              </w:rPr>
              <w:t>Característica</w:t>
            </w:r>
          </w:p>
        </w:tc>
      </w:tr>
      <w:tr>
        <w:trPr>
          <w:trHeight w:val="720" w:hRule="exact"/>
        </w:trPr>
        <w:tc>
          <w:tcPr>
            <w:tcW w:w="1973" w:type="dxa"/>
            <w:tcBorders>
              <w:left w:val="nil"/>
              <w:bottom w:val="single" w:sz="6" w:space="0" w:color="231F20"/>
            </w:tcBorders>
          </w:tcPr>
          <w:p>
            <w:pPr>
              <w:pStyle w:val="TableParagraph"/>
              <w:spacing w:before="20"/>
              <w:ind w:left="112"/>
              <w:rPr>
                <w:sz w:val="21"/>
              </w:rPr>
            </w:pPr>
            <w:r>
              <w:rPr>
                <w:color w:val="231F20"/>
                <w:sz w:val="21"/>
              </w:rPr>
              <w:t>Hipercoles</w:t>
            </w:r>
          </w:p>
          <w:p>
            <w:pPr>
              <w:pStyle w:val="TableParagraph"/>
              <w:spacing w:before="178"/>
              <w:ind w:left="112"/>
              <w:rPr>
                <w:sz w:val="21"/>
              </w:rPr>
            </w:pPr>
            <w:r>
              <w:rPr>
                <w:color w:val="231F20"/>
                <w:w w:val="95"/>
                <w:sz w:val="21"/>
              </w:rPr>
              <w:t>terolemias primarias</w:t>
            </w:r>
          </w:p>
        </w:tc>
        <w:tc>
          <w:tcPr>
            <w:tcW w:w="2232" w:type="dxa"/>
            <w:tcBorders>
              <w:bottom w:val="single" w:sz="6" w:space="0" w:color="231F20"/>
            </w:tcBorders>
          </w:tcPr>
          <w:p>
            <w:pPr>
              <w:pStyle w:val="TableParagraph"/>
              <w:spacing w:before="70"/>
              <w:ind w:left="103"/>
              <w:rPr>
                <w:sz w:val="21"/>
              </w:rPr>
            </w:pPr>
            <w:r>
              <w:rPr>
                <w:color w:val="231F20"/>
                <w:sz w:val="21"/>
              </w:rPr>
              <w:t>Hipercolesterolemia</w:t>
            </w:r>
          </w:p>
          <w:p>
            <w:pPr>
              <w:pStyle w:val="TableParagraph"/>
              <w:spacing w:before="78"/>
              <w:ind w:left="103"/>
              <w:rPr>
                <w:sz w:val="21"/>
              </w:rPr>
            </w:pPr>
            <w:r>
              <w:rPr>
                <w:color w:val="231F20"/>
                <w:sz w:val="21"/>
              </w:rPr>
              <w:t>familiar</w:t>
            </w:r>
          </w:p>
        </w:tc>
        <w:tc>
          <w:tcPr>
            <w:tcW w:w="3545" w:type="dxa"/>
            <w:tcBorders>
              <w:bottom w:val="single" w:sz="6" w:space="0" w:color="231F20"/>
              <w:right w:val="nil"/>
            </w:tcBorders>
          </w:tcPr>
          <w:p>
            <w:pPr>
              <w:pStyle w:val="TableParagraph"/>
              <w:spacing w:before="70"/>
              <w:ind w:left="102" w:right="211"/>
              <w:rPr>
                <w:sz w:val="14"/>
              </w:rPr>
            </w:pPr>
            <w:r>
              <w:rPr>
                <w:color w:val="231F20"/>
                <w:w w:val="99"/>
                <w:sz w:val="21"/>
              </w:rPr>
              <w:t>Mutación</w:t>
            </w:r>
            <w:r>
              <w:rPr>
                <w:color w:val="231F20"/>
                <w:spacing w:val="5"/>
                <w:sz w:val="21"/>
              </w:rPr>
              <w:t> </w:t>
            </w:r>
            <w:r>
              <w:rPr>
                <w:color w:val="231F20"/>
                <w:w w:val="101"/>
                <w:sz w:val="21"/>
              </w:rPr>
              <w:t>del</w:t>
            </w:r>
            <w:r>
              <w:rPr>
                <w:color w:val="231F20"/>
                <w:spacing w:val="5"/>
                <w:sz w:val="21"/>
              </w:rPr>
              <w:t> </w:t>
            </w:r>
            <w:r>
              <w:rPr>
                <w:color w:val="231F20"/>
                <w:w w:val="101"/>
                <w:sz w:val="21"/>
              </w:rPr>
              <w:t>receptor</w:t>
            </w:r>
            <w:r>
              <w:rPr>
                <w:color w:val="231F20"/>
                <w:spacing w:val="5"/>
                <w:sz w:val="21"/>
              </w:rPr>
              <w:t> </w:t>
            </w:r>
            <w:r>
              <w:rPr>
                <w:color w:val="231F20"/>
                <w:w w:val="215"/>
                <w:sz w:val="14"/>
              </w:rPr>
              <w:t>l</w:t>
            </w:r>
            <w:r>
              <w:rPr>
                <w:color w:val="231F20"/>
                <w:w w:val="106"/>
                <w:sz w:val="14"/>
              </w:rPr>
              <w:t>D</w:t>
            </w:r>
            <w:r>
              <w:rPr>
                <w:color w:val="231F20"/>
                <w:w w:val="215"/>
                <w:sz w:val="14"/>
              </w:rPr>
              <w:t>l</w:t>
            </w:r>
          </w:p>
          <w:p>
            <w:pPr>
              <w:pStyle w:val="TableParagraph"/>
              <w:spacing w:before="78"/>
              <w:ind w:left="102" w:right="211"/>
              <w:rPr>
                <w:sz w:val="21"/>
              </w:rPr>
            </w:pPr>
            <w:r>
              <w:rPr>
                <w:color w:val="231F20"/>
                <w:w w:val="101"/>
                <w:sz w:val="21"/>
              </w:rPr>
              <w:t>acumulándose</w:t>
            </w:r>
            <w:r>
              <w:rPr>
                <w:color w:val="231F20"/>
                <w:spacing w:val="5"/>
                <w:sz w:val="21"/>
              </w:rPr>
              <w:t> </w:t>
            </w:r>
            <w:r>
              <w:rPr>
                <w:color w:val="231F20"/>
                <w:w w:val="93"/>
                <w:sz w:val="21"/>
              </w:rPr>
              <w:t>las</w:t>
            </w:r>
            <w:r>
              <w:rPr>
                <w:color w:val="231F20"/>
                <w:spacing w:val="5"/>
                <w:sz w:val="21"/>
              </w:rPr>
              <w:t> </w:t>
            </w:r>
            <w:r>
              <w:rPr>
                <w:color w:val="231F20"/>
                <w:w w:val="215"/>
                <w:sz w:val="14"/>
              </w:rPr>
              <w:t>l</w:t>
            </w:r>
            <w:r>
              <w:rPr>
                <w:color w:val="231F20"/>
                <w:w w:val="106"/>
                <w:sz w:val="14"/>
              </w:rPr>
              <w:t>D</w:t>
            </w:r>
            <w:r>
              <w:rPr>
                <w:color w:val="231F20"/>
                <w:w w:val="215"/>
                <w:sz w:val="14"/>
              </w:rPr>
              <w:t>l</w:t>
            </w:r>
            <w:r>
              <w:rPr>
                <w:color w:val="231F20"/>
                <w:sz w:val="14"/>
              </w:rPr>
              <w:t> </w:t>
            </w:r>
            <w:r>
              <w:rPr>
                <w:color w:val="231F20"/>
                <w:spacing w:val="-12"/>
                <w:sz w:val="14"/>
              </w:rPr>
              <w:t> </w:t>
            </w:r>
            <w:r>
              <w:rPr>
                <w:color w:val="231F20"/>
                <w:w w:val="103"/>
                <w:sz w:val="21"/>
              </w:rPr>
              <w:t>en</w:t>
            </w:r>
            <w:r>
              <w:rPr>
                <w:color w:val="231F20"/>
                <w:spacing w:val="5"/>
                <w:sz w:val="21"/>
              </w:rPr>
              <w:t> </w:t>
            </w:r>
            <w:r>
              <w:rPr>
                <w:color w:val="231F20"/>
                <w:w w:val="99"/>
                <w:sz w:val="21"/>
              </w:rPr>
              <w:t>plasma</w:t>
            </w:r>
          </w:p>
        </w:tc>
      </w:tr>
      <w:tr>
        <w:trPr>
          <w:trHeight w:val="720" w:hRule="exact"/>
        </w:trPr>
        <w:tc>
          <w:tcPr>
            <w:tcW w:w="1973" w:type="dxa"/>
            <w:vMerge w:val="restart"/>
            <w:tcBorders>
              <w:top w:val="single" w:sz="6" w:space="0" w:color="231F20"/>
              <w:left w:val="nil"/>
            </w:tcBorders>
          </w:tcPr>
          <w:p>
            <w:pPr/>
          </w:p>
        </w:tc>
        <w:tc>
          <w:tcPr>
            <w:tcW w:w="2232" w:type="dxa"/>
            <w:tcBorders>
              <w:top w:val="single" w:sz="6" w:space="0" w:color="231F20"/>
              <w:bottom w:val="single" w:sz="6" w:space="0" w:color="231F20"/>
            </w:tcBorders>
          </w:tcPr>
          <w:p>
            <w:pPr>
              <w:pStyle w:val="TableParagraph"/>
              <w:spacing w:before="69"/>
              <w:ind w:left="103"/>
              <w:rPr>
                <w:sz w:val="21"/>
              </w:rPr>
            </w:pPr>
            <w:r>
              <w:rPr>
                <w:color w:val="231F20"/>
                <w:w w:val="95"/>
                <w:sz w:val="21"/>
              </w:rPr>
              <w:t>Apolipoproteina  B-100</w:t>
            </w:r>
          </w:p>
          <w:p>
            <w:pPr>
              <w:pStyle w:val="TableParagraph"/>
              <w:spacing w:before="78"/>
              <w:ind w:left="103"/>
              <w:rPr>
                <w:sz w:val="21"/>
              </w:rPr>
            </w:pPr>
            <w:r>
              <w:rPr>
                <w:color w:val="231F20"/>
                <w:sz w:val="21"/>
              </w:rPr>
              <w:t>defectuosa familiar</w:t>
            </w:r>
          </w:p>
        </w:tc>
        <w:tc>
          <w:tcPr>
            <w:tcW w:w="3545" w:type="dxa"/>
            <w:tcBorders>
              <w:top w:val="single" w:sz="6" w:space="0" w:color="231F20"/>
              <w:bottom w:val="single" w:sz="6" w:space="0" w:color="231F20"/>
              <w:right w:val="nil"/>
            </w:tcBorders>
          </w:tcPr>
          <w:p>
            <w:pPr>
              <w:pStyle w:val="TableParagraph"/>
              <w:spacing w:before="69"/>
              <w:ind w:left="102" w:right="211"/>
              <w:rPr>
                <w:sz w:val="21"/>
              </w:rPr>
            </w:pPr>
            <w:r>
              <w:rPr>
                <w:color w:val="231F20"/>
                <w:sz w:val="21"/>
              </w:rPr>
              <w:t>Cambio de adenina por guanina en  la</w:t>
            </w:r>
          </w:p>
          <w:p>
            <w:pPr>
              <w:pStyle w:val="TableParagraph"/>
              <w:spacing w:before="78"/>
              <w:ind w:left="102" w:right="211"/>
              <w:rPr>
                <w:sz w:val="21"/>
              </w:rPr>
            </w:pPr>
            <w:r>
              <w:rPr>
                <w:color w:val="231F20"/>
                <w:sz w:val="21"/>
              </w:rPr>
              <w:t>Apo-B100, acumulación de Apo-B</w:t>
            </w:r>
          </w:p>
        </w:tc>
      </w:tr>
      <w:tr>
        <w:trPr>
          <w:trHeight w:val="720" w:hRule="exact"/>
        </w:trPr>
        <w:tc>
          <w:tcPr>
            <w:tcW w:w="1973" w:type="dxa"/>
            <w:vMerge/>
            <w:tcBorders>
              <w:left w:val="nil"/>
            </w:tcBorders>
          </w:tcPr>
          <w:p>
            <w:pPr/>
          </w:p>
        </w:tc>
        <w:tc>
          <w:tcPr>
            <w:tcW w:w="2232" w:type="dxa"/>
            <w:tcBorders>
              <w:top w:val="single" w:sz="6" w:space="0" w:color="231F20"/>
              <w:bottom w:val="single" w:sz="6" w:space="0" w:color="231F20"/>
            </w:tcBorders>
          </w:tcPr>
          <w:p>
            <w:pPr>
              <w:pStyle w:val="TableParagraph"/>
              <w:spacing w:before="69"/>
              <w:ind w:left="103"/>
              <w:rPr>
                <w:sz w:val="21"/>
              </w:rPr>
            </w:pPr>
            <w:r>
              <w:rPr>
                <w:color w:val="231F20"/>
                <w:sz w:val="21"/>
              </w:rPr>
              <w:t>Hipercolesterolemia</w:t>
            </w:r>
          </w:p>
          <w:p>
            <w:pPr>
              <w:pStyle w:val="TableParagraph"/>
              <w:spacing w:before="78"/>
              <w:ind w:left="103"/>
              <w:rPr>
                <w:sz w:val="21"/>
              </w:rPr>
            </w:pPr>
            <w:r>
              <w:rPr>
                <w:color w:val="231F20"/>
                <w:sz w:val="21"/>
              </w:rPr>
              <w:t>poligénica</w:t>
            </w:r>
          </w:p>
        </w:tc>
        <w:tc>
          <w:tcPr>
            <w:tcW w:w="3545" w:type="dxa"/>
            <w:tcBorders>
              <w:top w:val="single" w:sz="6" w:space="0" w:color="231F20"/>
              <w:bottom w:val="single" w:sz="6" w:space="0" w:color="231F20"/>
              <w:right w:val="nil"/>
            </w:tcBorders>
          </w:tcPr>
          <w:p>
            <w:pPr>
              <w:pStyle w:val="TableParagraph"/>
              <w:spacing w:before="69"/>
              <w:ind w:left="102" w:right="211"/>
              <w:rPr>
                <w:sz w:val="21"/>
              </w:rPr>
            </w:pPr>
            <w:r>
              <w:rPr>
                <w:color w:val="231F20"/>
                <w:w w:val="99"/>
                <w:sz w:val="21"/>
              </w:rPr>
              <w:t>Mayor</w:t>
            </w:r>
            <w:r>
              <w:rPr>
                <w:color w:val="231F20"/>
                <w:spacing w:val="5"/>
                <w:sz w:val="21"/>
              </w:rPr>
              <w:t> </w:t>
            </w:r>
            <w:r>
              <w:rPr>
                <w:color w:val="231F20"/>
                <w:w w:val="93"/>
                <w:sz w:val="21"/>
              </w:rPr>
              <w:t>síntesis</w:t>
            </w:r>
            <w:r>
              <w:rPr>
                <w:color w:val="231F20"/>
                <w:spacing w:val="5"/>
                <w:sz w:val="21"/>
              </w:rPr>
              <w:t> </w:t>
            </w:r>
            <w:r>
              <w:rPr>
                <w:color w:val="231F20"/>
                <w:w w:val="105"/>
                <w:sz w:val="21"/>
              </w:rPr>
              <w:t>de</w:t>
            </w:r>
            <w:r>
              <w:rPr>
                <w:color w:val="231F20"/>
                <w:spacing w:val="5"/>
                <w:sz w:val="21"/>
              </w:rPr>
              <w:t> </w:t>
            </w:r>
            <w:r>
              <w:rPr>
                <w:color w:val="231F20"/>
                <w:w w:val="215"/>
                <w:sz w:val="14"/>
              </w:rPr>
              <w:t>l</w:t>
            </w:r>
            <w:r>
              <w:rPr>
                <w:color w:val="231F20"/>
                <w:w w:val="106"/>
                <w:sz w:val="14"/>
              </w:rPr>
              <w:t>D</w:t>
            </w:r>
            <w:r>
              <w:rPr>
                <w:color w:val="231F20"/>
                <w:w w:val="215"/>
                <w:sz w:val="14"/>
              </w:rPr>
              <w:t>l</w:t>
            </w:r>
            <w:r>
              <w:rPr>
                <w:color w:val="231F20"/>
                <w:sz w:val="14"/>
              </w:rPr>
              <w:t> </w:t>
            </w:r>
            <w:r>
              <w:rPr>
                <w:color w:val="231F20"/>
                <w:spacing w:val="-12"/>
                <w:sz w:val="14"/>
              </w:rPr>
              <w:t> </w:t>
            </w:r>
            <w:r>
              <w:rPr>
                <w:color w:val="231F20"/>
                <w:w w:val="93"/>
                <w:sz w:val="21"/>
              </w:rPr>
              <w:t>y</w:t>
            </w:r>
            <w:r>
              <w:rPr>
                <w:color w:val="231F20"/>
                <w:spacing w:val="5"/>
                <w:sz w:val="21"/>
              </w:rPr>
              <w:t> </w:t>
            </w:r>
            <w:r>
              <w:rPr>
                <w:color w:val="231F20"/>
                <w:w w:val="102"/>
                <w:sz w:val="21"/>
              </w:rPr>
              <w:t>menor</w:t>
            </w:r>
            <w:r>
              <w:rPr>
                <w:color w:val="231F20"/>
                <w:spacing w:val="5"/>
                <w:sz w:val="21"/>
              </w:rPr>
              <w:t> </w:t>
            </w:r>
            <w:r>
              <w:rPr>
                <w:color w:val="231F20"/>
                <w:w w:val="96"/>
                <w:sz w:val="21"/>
              </w:rPr>
              <w:t>tasa</w:t>
            </w:r>
          </w:p>
          <w:p>
            <w:pPr>
              <w:pStyle w:val="TableParagraph"/>
              <w:spacing w:before="78"/>
              <w:ind w:left="102" w:right="211"/>
              <w:rPr>
                <w:sz w:val="21"/>
              </w:rPr>
            </w:pPr>
            <w:r>
              <w:rPr>
                <w:color w:val="231F20"/>
                <w:sz w:val="21"/>
              </w:rPr>
              <w:t>catabólica</w:t>
            </w:r>
          </w:p>
        </w:tc>
      </w:tr>
      <w:tr>
        <w:trPr>
          <w:trHeight w:val="1381" w:hRule="exact"/>
        </w:trPr>
        <w:tc>
          <w:tcPr>
            <w:tcW w:w="1973" w:type="dxa"/>
            <w:vMerge/>
            <w:tcBorders>
              <w:left w:val="nil"/>
            </w:tcBorders>
          </w:tcPr>
          <w:p>
            <w:pPr/>
          </w:p>
        </w:tc>
        <w:tc>
          <w:tcPr>
            <w:tcW w:w="2232" w:type="dxa"/>
            <w:tcBorders>
              <w:top w:val="single" w:sz="6" w:space="0" w:color="231F20"/>
              <w:bottom w:val="single" w:sz="6" w:space="0" w:color="231F20"/>
            </w:tcBorders>
          </w:tcPr>
          <w:p>
            <w:pPr>
              <w:pStyle w:val="TableParagraph"/>
              <w:spacing w:line="319" w:lineRule="auto" w:before="79"/>
              <w:ind w:left="103" w:right="240"/>
              <w:rPr>
                <w:sz w:val="21"/>
              </w:rPr>
            </w:pPr>
            <w:r>
              <w:rPr>
                <w:color w:val="231F20"/>
                <w:sz w:val="21"/>
              </w:rPr>
              <w:t>Deficiencia familiar de lipoprotein lipasa y deficiencia familiar</w:t>
            </w:r>
            <w:r>
              <w:rPr>
                <w:color w:val="231F20"/>
                <w:spacing w:val="-24"/>
                <w:sz w:val="21"/>
              </w:rPr>
              <w:t> </w:t>
            </w:r>
            <w:r>
              <w:rPr>
                <w:color w:val="231F20"/>
                <w:sz w:val="21"/>
              </w:rPr>
              <w:t>de Apo-C</w:t>
            </w:r>
            <w:r>
              <w:rPr>
                <w:color w:val="231F20"/>
                <w:spacing w:val="-8"/>
                <w:sz w:val="21"/>
              </w:rPr>
              <w:t> </w:t>
            </w:r>
            <w:r>
              <w:rPr>
                <w:color w:val="231F20"/>
                <w:sz w:val="21"/>
              </w:rPr>
              <w:t>II</w:t>
            </w:r>
          </w:p>
        </w:tc>
        <w:tc>
          <w:tcPr>
            <w:tcW w:w="3545" w:type="dxa"/>
            <w:tcBorders>
              <w:top w:val="single" w:sz="6" w:space="0" w:color="231F20"/>
              <w:bottom w:val="single" w:sz="6" w:space="0" w:color="231F20"/>
              <w:right w:val="nil"/>
            </w:tcBorders>
          </w:tcPr>
          <w:p>
            <w:pPr>
              <w:pStyle w:val="TableParagraph"/>
              <w:rPr>
                <w:sz w:val="20"/>
              </w:rPr>
            </w:pPr>
          </w:p>
          <w:p>
            <w:pPr>
              <w:pStyle w:val="TableParagraph"/>
              <w:spacing w:line="319" w:lineRule="auto" w:before="169"/>
              <w:ind w:left="102" w:right="385"/>
              <w:rPr>
                <w:sz w:val="21"/>
              </w:rPr>
            </w:pPr>
            <w:r>
              <w:rPr>
                <w:color w:val="231F20"/>
                <w:sz w:val="21"/>
              </w:rPr>
              <w:t>Existen quilomicrones en plasma en ayunas</w:t>
            </w:r>
          </w:p>
        </w:tc>
      </w:tr>
      <w:tr>
        <w:trPr>
          <w:trHeight w:val="720" w:hRule="exact"/>
        </w:trPr>
        <w:tc>
          <w:tcPr>
            <w:tcW w:w="1973" w:type="dxa"/>
            <w:vMerge/>
            <w:tcBorders>
              <w:left w:val="nil"/>
            </w:tcBorders>
          </w:tcPr>
          <w:p>
            <w:pPr/>
          </w:p>
        </w:tc>
        <w:tc>
          <w:tcPr>
            <w:tcW w:w="2232" w:type="dxa"/>
            <w:tcBorders>
              <w:top w:val="single" w:sz="6" w:space="0" w:color="231F20"/>
            </w:tcBorders>
          </w:tcPr>
          <w:p>
            <w:pPr>
              <w:pStyle w:val="TableParagraph"/>
              <w:spacing w:line="319" w:lineRule="auto" w:before="70"/>
              <w:ind w:left="103"/>
              <w:rPr>
                <w:sz w:val="21"/>
              </w:rPr>
            </w:pPr>
            <w:r>
              <w:rPr>
                <w:color w:val="231F20"/>
                <w:w w:val="95"/>
                <w:sz w:val="21"/>
              </w:rPr>
              <w:t>Hipertrigliceridemia </w:t>
            </w:r>
            <w:r>
              <w:rPr>
                <w:color w:val="231F20"/>
                <w:sz w:val="21"/>
              </w:rPr>
              <w:t>familiar</w:t>
            </w:r>
          </w:p>
        </w:tc>
        <w:tc>
          <w:tcPr>
            <w:tcW w:w="3545" w:type="dxa"/>
            <w:tcBorders>
              <w:top w:val="single" w:sz="6" w:space="0" w:color="231F20"/>
              <w:right w:val="nil"/>
            </w:tcBorders>
          </w:tcPr>
          <w:p>
            <w:pPr>
              <w:pStyle w:val="TableParagraph"/>
              <w:spacing w:line="319" w:lineRule="auto" w:before="70"/>
              <w:ind w:left="102" w:right="211"/>
              <w:rPr>
                <w:sz w:val="14"/>
              </w:rPr>
            </w:pPr>
            <w:r>
              <w:rPr>
                <w:color w:val="231F20"/>
                <w:w w:val="105"/>
                <w:sz w:val="21"/>
              </w:rPr>
              <w:t>Aumento</w:t>
            </w:r>
            <w:r>
              <w:rPr>
                <w:color w:val="231F20"/>
                <w:spacing w:val="-36"/>
                <w:w w:val="105"/>
                <w:sz w:val="21"/>
              </w:rPr>
              <w:t> </w:t>
            </w:r>
            <w:r>
              <w:rPr>
                <w:color w:val="231F20"/>
                <w:w w:val="105"/>
                <w:sz w:val="21"/>
              </w:rPr>
              <w:t>de</w:t>
            </w:r>
            <w:r>
              <w:rPr>
                <w:color w:val="231F20"/>
                <w:spacing w:val="-36"/>
                <w:w w:val="105"/>
                <w:sz w:val="21"/>
              </w:rPr>
              <w:t> </w:t>
            </w:r>
            <w:r>
              <w:rPr>
                <w:color w:val="231F20"/>
                <w:w w:val="105"/>
                <w:sz w:val="21"/>
              </w:rPr>
              <w:t>la</w:t>
            </w:r>
            <w:r>
              <w:rPr>
                <w:color w:val="231F20"/>
                <w:spacing w:val="-36"/>
                <w:w w:val="105"/>
                <w:sz w:val="21"/>
              </w:rPr>
              <w:t> </w:t>
            </w:r>
            <w:r>
              <w:rPr>
                <w:color w:val="231F20"/>
                <w:w w:val="105"/>
                <w:sz w:val="21"/>
              </w:rPr>
              <w:t>síntesis</w:t>
            </w:r>
            <w:r>
              <w:rPr>
                <w:color w:val="231F20"/>
                <w:spacing w:val="-36"/>
                <w:w w:val="105"/>
                <w:sz w:val="21"/>
              </w:rPr>
              <w:t> </w:t>
            </w:r>
            <w:r>
              <w:rPr>
                <w:color w:val="231F20"/>
                <w:w w:val="105"/>
                <w:sz w:val="21"/>
              </w:rPr>
              <w:t>de</w:t>
            </w:r>
            <w:r>
              <w:rPr>
                <w:color w:val="231F20"/>
                <w:spacing w:val="-36"/>
                <w:w w:val="105"/>
                <w:sz w:val="21"/>
              </w:rPr>
              <w:t> </w:t>
            </w:r>
            <w:r>
              <w:rPr>
                <w:color w:val="231F20"/>
                <w:w w:val="105"/>
                <w:sz w:val="21"/>
              </w:rPr>
              <w:t>triglicéridos </w:t>
            </w:r>
            <w:r>
              <w:rPr>
                <w:color w:val="231F20"/>
                <w:w w:val="101"/>
                <w:sz w:val="21"/>
              </w:rPr>
              <w:t>con</w:t>
            </w:r>
            <w:r>
              <w:rPr>
                <w:color w:val="231F20"/>
                <w:spacing w:val="5"/>
                <w:sz w:val="21"/>
              </w:rPr>
              <w:t> </w:t>
            </w:r>
            <w:r>
              <w:rPr>
                <w:color w:val="231F20"/>
                <w:w w:val="100"/>
                <w:sz w:val="21"/>
              </w:rPr>
              <w:t>incremento</w:t>
            </w:r>
            <w:r>
              <w:rPr>
                <w:color w:val="231F20"/>
                <w:spacing w:val="5"/>
                <w:sz w:val="21"/>
              </w:rPr>
              <w:t> </w:t>
            </w:r>
            <w:r>
              <w:rPr>
                <w:color w:val="231F20"/>
                <w:w w:val="103"/>
                <w:sz w:val="21"/>
              </w:rPr>
              <w:t>en</w:t>
            </w:r>
            <w:r>
              <w:rPr>
                <w:color w:val="231F20"/>
                <w:spacing w:val="5"/>
                <w:sz w:val="21"/>
              </w:rPr>
              <w:t> </w:t>
            </w:r>
            <w:r>
              <w:rPr>
                <w:color w:val="231F20"/>
                <w:w w:val="96"/>
                <w:sz w:val="21"/>
              </w:rPr>
              <w:t>el</w:t>
            </w:r>
            <w:r>
              <w:rPr>
                <w:color w:val="231F20"/>
                <w:spacing w:val="5"/>
                <w:sz w:val="21"/>
              </w:rPr>
              <w:t> </w:t>
            </w:r>
            <w:r>
              <w:rPr>
                <w:color w:val="231F20"/>
                <w:w w:val="101"/>
                <w:sz w:val="21"/>
              </w:rPr>
              <w:t>tamaño</w:t>
            </w:r>
            <w:r>
              <w:rPr>
                <w:color w:val="231F20"/>
                <w:spacing w:val="5"/>
                <w:sz w:val="21"/>
              </w:rPr>
              <w:t> </w:t>
            </w:r>
            <w:r>
              <w:rPr>
                <w:color w:val="231F20"/>
                <w:w w:val="105"/>
                <w:sz w:val="21"/>
              </w:rPr>
              <w:t>de</w:t>
            </w:r>
            <w:r>
              <w:rPr>
                <w:color w:val="231F20"/>
                <w:spacing w:val="5"/>
                <w:sz w:val="21"/>
              </w:rPr>
              <w:t> </w:t>
            </w:r>
            <w:r>
              <w:rPr>
                <w:color w:val="231F20"/>
                <w:w w:val="174"/>
                <w:sz w:val="14"/>
              </w:rPr>
              <w:t>vl</w:t>
            </w:r>
            <w:r>
              <w:rPr>
                <w:color w:val="231F20"/>
                <w:w w:val="106"/>
                <w:sz w:val="14"/>
              </w:rPr>
              <w:t>D</w:t>
            </w:r>
            <w:r>
              <w:rPr>
                <w:color w:val="231F20"/>
                <w:w w:val="215"/>
                <w:sz w:val="14"/>
              </w:rPr>
              <w:t>l</w:t>
            </w:r>
          </w:p>
        </w:tc>
      </w:tr>
    </w:tbl>
    <w:p>
      <w:pPr>
        <w:spacing w:after="0" w:line="319" w:lineRule="auto"/>
        <w:rPr>
          <w:sz w:val="14"/>
        </w:rPr>
        <w:sectPr>
          <w:pgSz w:w="9930" w:h="13040"/>
          <w:pgMar w:top="720" w:bottom="280" w:left="960" w:right="960"/>
        </w:sectPr>
      </w:pPr>
    </w:p>
    <w:p>
      <w:pPr>
        <w:spacing w:before="33"/>
        <w:ind w:left="0" w:right="197" w:firstLine="0"/>
        <w:jc w:val="right"/>
        <w:rPr>
          <w:sz w:val="20"/>
        </w:rPr>
      </w:pPr>
      <w:r>
        <w:rPr>
          <w:color w:val="231F20"/>
          <w:w w:val="90"/>
          <w:sz w:val="20"/>
        </w:rPr>
        <w:t>45</w:t>
      </w:r>
    </w:p>
    <w:p>
      <w:pPr>
        <w:pStyle w:val="BodyText"/>
        <w:rPr>
          <w:sz w:val="20"/>
        </w:rPr>
      </w:pPr>
    </w:p>
    <w:p>
      <w:pPr>
        <w:pStyle w:val="BodyText"/>
        <w:rPr>
          <w:sz w:val="18"/>
        </w:rPr>
      </w:pPr>
    </w:p>
    <w:tbl>
      <w:tblPr>
        <w:tblW w:w="0" w:type="auto"/>
        <w:jc w:val="left"/>
        <w:tblInd w:w="10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68"/>
        <w:gridCol w:w="2232"/>
        <w:gridCol w:w="3540"/>
      </w:tblGrid>
      <w:tr>
        <w:trPr>
          <w:trHeight w:val="1513" w:hRule="exact"/>
        </w:trPr>
        <w:tc>
          <w:tcPr>
            <w:tcW w:w="1968" w:type="dxa"/>
            <w:tcBorders>
              <w:left w:val="nil"/>
              <w:bottom w:val="single" w:sz="6" w:space="0" w:color="231F20"/>
            </w:tcBorders>
          </w:tcPr>
          <w:p>
            <w:pPr>
              <w:pStyle w:val="TableParagraph"/>
              <w:rPr>
                <w:sz w:val="20"/>
              </w:rPr>
            </w:pPr>
          </w:p>
          <w:p>
            <w:pPr>
              <w:pStyle w:val="TableParagraph"/>
              <w:spacing w:before="7"/>
              <w:rPr>
                <w:sz w:val="20"/>
              </w:rPr>
            </w:pPr>
          </w:p>
          <w:p>
            <w:pPr>
              <w:pStyle w:val="TableParagraph"/>
              <w:spacing w:line="319" w:lineRule="auto"/>
              <w:ind w:left="107" w:right="126"/>
              <w:rPr>
                <w:sz w:val="21"/>
              </w:rPr>
            </w:pPr>
            <w:r>
              <w:rPr>
                <w:color w:val="231F20"/>
                <w:sz w:val="21"/>
              </w:rPr>
              <w:t>Hiperlipemias mixtas primarias</w:t>
            </w:r>
          </w:p>
        </w:tc>
        <w:tc>
          <w:tcPr>
            <w:tcW w:w="2232" w:type="dxa"/>
            <w:tcBorders>
              <w:bottom w:val="single" w:sz="6" w:space="0" w:color="231F20"/>
            </w:tcBorders>
          </w:tcPr>
          <w:p>
            <w:pPr>
              <w:pStyle w:val="TableParagraph"/>
              <w:rPr>
                <w:sz w:val="20"/>
              </w:rPr>
            </w:pPr>
          </w:p>
          <w:p>
            <w:pPr>
              <w:pStyle w:val="TableParagraph"/>
              <w:spacing w:before="7"/>
              <w:rPr>
                <w:sz w:val="20"/>
              </w:rPr>
            </w:pPr>
          </w:p>
          <w:p>
            <w:pPr>
              <w:pStyle w:val="TableParagraph"/>
              <w:ind w:left="103"/>
              <w:rPr>
                <w:sz w:val="21"/>
              </w:rPr>
            </w:pPr>
            <w:r>
              <w:rPr>
                <w:color w:val="231F20"/>
                <w:sz w:val="21"/>
              </w:rPr>
              <w:t>Disbetalipoproteinemia</w:t>
            </w:r>
          </w:p>
          <w:p>
            <w:pPr>
              <w:pStyle w:val="TableParagraph"/>
              <w:spacing w:before="78"/>
              <w:ind w:left="103"/>
              <w:rPr>
                <w:sz w:val="21"/>
              </w:rPr>
            </w:pPr>
            <w:r>
              <w:rPr>
                <w:color w:val="231F20"/>
                <w:sz w:val="21"/>
              </w:rPr>
              <w:t>familiar</w:t>
            </w:r>
          </w:p>
        </w:tc>
        <w:tc>
          <w:tcPr>
            <w:tcW w:w="3540" w:type="dxa"/>
            <w:tcBorders>
              <w:bottom w:val="single" w:sz="6" w:space="0" w:color="231F20"/>
              <w:right w:val="nil"/>
            </w:tcBorders>
          </w:tcPr>
          <w:p>
            <w:pPr>
              <w:pStyle w:val="TableParagraph"/>
              <w:spacing w:line="319" w:lineRule="auto" w:before="147"/>
              <w:ind w:left="102" w:right="218"/>
              <w:rPr>
                <w:sz w:val="14"/>
              </w:rPr>
            </w:pPr>
            <w:r>
              <w:rPr>
                <w:color w:val="231F20"/>
                <w:w w:val="105"/>
                <w:sz w:val="21"/>
              </w:rPr>
              <w:t>Mutación en el receptor de Apo-E </w:t>
            </w:r>
            <w:r>
              <w:rPr>
                <w:color w:val="231F20"/>
                <w:sz w:val="21"/>
              </w:rPr>
              <w:t>ocasionando acumulación plasmática </w:t>
            </w:r>
            <w:r>
              <w:rPr>
                <w:color w:val="231F20"/>
                <w:w w:val="105"/>
                <w:sz w:val="21"/>
              </w:rPr>
              <w:t>de</w:t>
            </w:r>
            <w:r>
              <w:rPr>
                <w:color w:val="231F20"/>
                <w:spacing w:val="-26"/>
                <w:w w:val="105"/>
                <w:sz w:val="21"/>
              </w:rPr>
              <w:t> </w:t>
            </w:r>
            <w:r>
              <w:rPr>
                <w:color w:val="231F20"/>
                <w:w w:val="105"/>
                <w:sz w:val="21"/>
              </w:rPr>
              <w:t>los</w:t>
            </w:r>
            <w:r>
              <w:rPr>
                <w:color w:val="231F20"/>
                <w:spacing w:val="-26"/>
                <w:w w:val="105"/>
                <w:sz w:val="21"/>
              </w:rPr>
              <w:t> </w:t>
            </w:r>
            <w:r>
              <w:rPr>
                <w:color w:val="231F20"/>
                <w:w w:val="105"/>
                <w:sz w:val="21"/>
              </w:rPr>
              <w:t>remanentes</w:t>
            </w:r>
            <w:r>
              <w:rPr>
                <w:color w:val="231F20"/>
                <w:spacing w:val="-26"/>
                <w:w w:val="105"/>
                <w:sz w:val="21"/>
              </w:rPr>
              <w:t> </w:t>
            </w:r>
            <w:r>
              <w:rPr>
                <w:color w:val="231F20"/>
                <w:w w:val="105"/>
                <w:sz w:val="21"/>
              </w:rPr>
              <w:t>de</w:t>
            </w:r>
            <w:r>
              <w:rPr>
                <w:color w:val="231F20"/>
                <w:spacing w:val="-26"/>
                <w:w w:val="105"/>
                <w:sz w:val="21"/>
              </w:rPr>
              <w:t> </w:t>
            </w:r>
            <w:r>
              <w:rPr>
                <w:color w:val="231F20"/>
                <w:w w:val="105"/>
                <w:sz w:val="21"/>
              </w:rPr>
              <w:t>quilomicrones</w:t>
            </w:r>
            <w:r>
              <w:rPr>
                <w:color w:val="231F20"/>
                <w:spacing w:val="-26"/>
                <w:w w:val="105"/>
                <w:sz w:val="21"/>
              </w:rPr>
              <w:t> </w:t>
            </w:r>
            <w:r>
              <w:rPr>
                <w:color w:val="231F20"/>
                <w:w w:val="105"/>
                <w:sz w:val="21"/>
              </w:rPr>
              <w:t>y </w:t>
            </w:r>
            <w:r>
              <w:rPr>
                <w:color w:val="231F20"/>
                <w:w w:val="105"/>
                <w:sz w:val="21"/>
              </w:rPr>
              <w:t>de</w:t>
            </w:r>
            <w:r>
              <w:rPr>
                <w:color w:val="231F20"/>
                <w:spacing w:val="5"/>
                <w:sz w:val="21"/>
              </w:rPr>
              <w:t> </w:t>
            </w:r>
            <w:r>
              <w:rPr>
                <w:color w:val="231F20"/>
                <w:w w:val="93"/>
                <w:sz w:val="21"/>
              </w:rPr>
              <w:t>las</w:t>
            </w:r>
            <w:r>
              <w:rPr>
                <w:color w:val="231F20"/>
                <w:spacing w:val="5"/>
                <w:sz w:val="21"/>
              </w:rPr>
              <w:t> </w:t>
            </w:r>
            <w:r>
              <w:rPr>
                <w:color w:val="231F20"/>
                <w:w w:val="174"/>
                <w:sz w:val="14"/>
              </w:rPr>
              <w:t>vl</w:t>
            </w:r>
            <w:r>
              <w:rPr>
                <w:color w:val="231F20"/>
                <w:w w:val="106"/>
                <w:sz w:val="14"/>
              </w:rPr>
              <w:t>D</w:t>
            </w:r>
            <w:r>
              <w:rPr>
                <w:color w:val="231F20"/>
                <w:w w:val="215"/>
                <w:sz w:val="14"/>
              </w:rPr>
              <w:t>l</w:t>
            </w:r>
          </w:p>
        </w:tc>
      </w:tr>
      <w:tr>
        <w:trPr>
          <w:trHeight w:val="2799" w:hRule="exact"/>
        </w:trPr>
        <w:tc>
          <w:tcPr>
            <w:tcW w:w="1968" w:type="dxa"/>
            <w:tcBorders>
              <w:top w:val="single" w:sz="6" w:space="0" w:color="231F20"/>
              <w:left w:val="nil"/>
              <w:bottom w:val="single" w:sz="6" w:space="0" w:color="231F20"/>
            </w:tcBorders>
          </w:tcPr>
          <w:p>
            <w:pPr/>
          </w:p>
        </w:tc>
        <w:tc>
          <w:tcPr>
            <w:tcW w:w="2232" w:type="dxa"/>
            <w:tcBorders>
              <w:top w:val="single" w:sz="6" w:space="0" w:color="231F20"/>
            </w:tcBorders>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6"/>
              <w:rPr>
                <w:sz w:val="16"/>
              </w:rPr>
            </w:pPr>
          </w:p>
          <w:p>
            <w:pPr>
              <w:pStyle w:val="TableParagraph"/>
              <w:ind w:left="103"/>
              <w:rPr>
                <w:sz w:val="21"/>
              </w:rPr>
            </w:pPr>
            <w:r>
              <w:rPr>
                <w:color w:val="231F20"/>
                <w:sz w:val="21"/>
              </w:rPr>
              <w:t>Hiperlipemia familar</w:t>
            </w:r>
          </w:p>
          <w:p>
            <w:pPr>
              <w:pStyle w:val="TableParagraph"/>
              <w:spacing w:before="78"/>
              <w:ind w:left="103"/>
              <w:rPr>
                <w:sz w:val="21"/>
              </w:rPr>
            </w:pPr>
            <w:r>
              <w:rPr>
                <w:color w:val="231F20"/>
                <w:sz w:val="21"/>
              </w:rPr>
              <w:t>combinada</w:t>
            </w:r>
          </w:p>
        </w:tc>
        <w:tc>
          <w:tcPr>
            <w:tcW w:w="3540" w:type="dxa"/>
            <w:tcBorders>
              <w:top w:val="single" w:sz="6" w:space="0" w:color="231F20"/>
              <w:bottom w:val="single" w:sz="6" w:space="0" w:color="231F20"/>
              <w:right w:val="nil"/>
            </w:tcBorders>
          </w:tcPr>
          <w:p>
            <w:pPr>
              <w:pStyle w:val="TableParagraph"/>
              <w:spacing w:line="319" w:lineRule="auto" w:before="149"/>
              <w:ind w:left="102" w:right="171"/>
              <w:rPr>
                <w:sz w:val="21"/>
              </w:rPr>
            </w:pPr>
            <w:r>
              <w:rPr>
                <w:color w:val="231F20"/>
                <w:sz w:val="21"/>
              </w:rPr>
              <w:t>Puede ocurrir: Hipercolesterolemia </w:t>
            </w:r>
            <w:r>
              <w:rPr>
                <w:color w:val="231F20"/>
                <w:w w:val="98"/>
                <w:sz w:val="21"/>
              </w:rPr>
              <w:t>aislada,</w:t>
            </w:r>
            <w:r>
              <w:rPr>
                <w:color w:val="231F20"/>
                <w:spacing w:val="5"/>
                <w:sz w:val="21"/>
              </w:rPr>
              <w:t> </w:t>
            </w:r>
            <w:r>
              <w:rPr>
                <w:color w:val="231F20"/>
                <w:w w:val="98"/>
                <w:sz w:val="21"/>
              </w:rPr>
              <w:t>fenotipo</w:t>
            </w:r>
            <w:r>
              <w:rPr>
                <w:color w:val="231F20"/>
                <w:spacing w:val="5"/>
                <w:sz w:val="21"/>
              </w:rPr>
              <w:t> </w:t>
            </w:r>
            <w:r>
              <w:rPr>
                <w:color w:val="231F20"/>
                <w:w w:val="103"/>
                <w:sz w:val="14"/>
              </w:rPr>
              <w:t>II</w:t>
            </w:r>
            <w:r>
              <w:rPr>
                <w:color w:val="231F20"/>
                <w:w w:val="171"/>
                <w:sz w:val="14"/>
              </w:rPr>
              <w:t>a</w:t>
            </w:r>
            <w:r>
              <w:rPr>
                <w:color w:val="231F20"/>
                <w:sz w:val="14"/>
              </w:rPr>
              <w:t> </w:t>
            </w:r>
            <w:r>
              <w:rPr>
                <w:color w:val="231F20"/>
                <w:spacing w:val="-12"/>
                <w:sz w:val="14"/>
              </w:rPr>
              <w:t> </w:t>
            </w:r>
            <w:r>
              <w:rPr>
                <w:color w:val="231F20"/>
                <w:w w:val="97"/>
                <w:sz w:val="21"/>
              </w:rPr>
              <w:t>(elevación</w:t>
            </w:r>
            <w:r>
              <w:rPr>
                <w:color w:val="231F20"/>
                <w:spacing w:val="5"/>
                <w:sz w:val="21"/>
              </w:rPr>
              <w:t> </w:t>
            </w:r>
            <w:r>
              <w:rPr>
                <w:color w:val="231F20"/>
                <w:w w:val="105"/>
                <w:sz w:val="21"/>
              </w:rPr>
              <w:t>de</w:t>
            </w:r>
            <w:r>
              <w:rPr>
                <w:color w:val="231F20"/>
                <w:spacing w:val="5"/>
                <w:sz w:val="21"/>
              </w:rPr>
              <w:t> </w:t>
            </w:r>
            <w:r>
              <w:rPr>
                <w:color w:val="231F20"/>
                <w:w w:val="215"/>
                <w:sz w:val="14"/>
              </w:rPr>
              <w:t>l</w:t>
            </w:r>
            <w:r>
              <w:rPr>
                <w:color w:val="231F20"/>
                <w:w w:val="106"/>
                <w:sz w:val="14"/>
              </w:rPr>
              <w:t>D</w:t>
            </w:r>
            <w:r>
              <w:rPr>
                <w:color w:val="231F20"/>
                <w:w w:val="215"/>
                <w:sz w:val="14"/>
              </w:rPr>
              <w:t>l</w:t>
            </w:r>
            <w:r>
              <w:rPr>
                <w:color w:val="231F20"/>
                <w:w w:val="91"/>
                <w:sz w:val="21"/>
              </w:rPr>
              <w:t>), </w:t>
            </w:r>
            <w:r>
              <w:rPr>
                <w:color w:val="231F20"/>
                <w:sz w:val="21"/>
              </w:rPr>
              <w:t>hipertrigliceridemia aislada, fenotipo </w:t>
            </w:r>
            <w:r>
              <w:rPr>
                <w:color w:val="231F20"/>
                <w:sz w:val="14"/>
              </w:rPr>
              <w:t>IIb</w:t>
            </w:r>
            <w:r>
              <w:rPr>
                <w:color w:val="231F20"/>
                <w:sz w:val="21"/>
              </w:rPr>
              <w:t>), o la hiperlipemia mixta, fenotipo </w:t>
            </w:r>
            <w:r>
              <w:rPr>
                <w:color w:val="231F20"/>
                <w:sz w:val="14"/>
              </w:rPr>
              <w:t>IIb </w:t>
            </w:r>
            <w:r>
              <w:rPr>
                <w:color w:val="231F20"/>
                <w:sz w:val="21"/>
              </w:rPr>
              <w:t>(ambas). La elevación de ácidos grasos se debe a la resistencia de la insulina y el descenso de su captación por el tejido</w:t>
            </w:r>
            <w:r>
              <w:rPr>
                <w:color w:val="231F20"/>
                <w:spacing w:val="15"/>
                <w:sz w:val="21"/>
              </w:rPr>
              <w:t> </w:t>
            </w:r>
            <w:r>
              <w:rPr>
                <w:color w:val="231F20"/>
                <w:sz w:val="21"/>
              </w:rPr>
              <w:t>adiposo</w:t>
            </w:r>
          </w:p>
        </w:tc>
      </w:tr>
      <w:tr>
        <w:trPr>
          <w:trHeight w:val="2481" w:hRule="exact"/>
        </w:trPr>
        <w:tc>
          <w:tcPr>
            <w:tcW w:w="1968" w:type="dxa"/>
            <w:vMerge w:val="restart"/>
            <w:tcBorders>
              <w:top w:val="single" w:sz="6" w:space="0" w:color="231F20"/>
              <w:left w:val="nil"/>
            </w:tcBorders>
          </w:tcPr>
          <w:p>
            <w:pPr>
              <w:pStyle w:val="TableParagraph"/>
              <w:rPr>
                <w:sz w:val="20"/>
              </w:rPr>
            </w:pPr>
          </w:p>
          <w:p>
            <w:pPr>
              <w:pStyle w:val="TableParagraph"/>
              <w:rPr>
                <w:sz w:val="20"/>
              </w:rPr>
            </w:pPr>
          </w:p>
          <w:p>
            <w:pPr>
              <w:pStyle w:val="TableParagraph"/>
              <w:rPr>
                <w:sz w:val="20"/>
              </w:rPr>
            </w:pPr>
          </w:p>
          <w:p>
            <w:pPr>
              <w:pStyle w:val="TableParagraph"/>
              <w:spacing w:before="4"/>
              <w:rPr>
                <w:sz w:val="23"/>
              </w:rPr>
            </w:pPr>
          </w:p>
          <w:p>
            <w:pPr>
              <w:pStyle w:val="TableParagraph"/>
              <w:spacing w:line="333" w:lineRule="auto"/>
              <w:ind w:left="107" w:right="126"/>
              <w:rPr>
                <w:sz w:val="20"/>
              </w:rPr>
            </w:pPr>
            <w:r>
              <w:rPr>
                <w:color w:val="231F20"/>
                <w:w w:val="95"/>
                <w:sz w:val="20"/>
              </w:rPr>
              <w:t>Hipolipoproteinemias </w:t>
            </w:r>
            <w:r>
              <w:rPr>
                <w:color w:val="231F20"/>
                <w:sz w:val="20"/>
              </w:rPr>
              <w:t>primarias</w:t>
            </w:r>
          </w:p>
        </w:tc>
        <w:tc>
          <w:tcPr>
            <w:tcW w:w="2232"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8"/>
              <w:rPr>
                <w:sz w:val="16"/>
              </w:rPr>
            </w:pPr>
          </w:p>
          <w:p>
            <w:pPr>
              <w:pStyle w:val="TableParagraph"/>
              <w:ind w:left="103"/>
              <w:rPr>
                <w:sz w:val="21"/>
              </w:rPr>
            </w:pPr>
            <w:r>
              <w:rPr>
                <w:color w:val="231F20"/>
                <w:sz w:val="21"/>
              </w:rPr>
              <w:t>Abetalipoproteinemias</w:t>
            </w:r>
          </w:p>
        </w:tc>
        <w:tc>
          <w:tcPr>
            <w:tcW w:w="3540" w:type="dxa"/>
            <w:tcBorders>
              <w:top w:val="single" w:sz="6" w:space="0" w:color="231F20"/>
              <w:right w:val="nil"/>
            </w:tcBorders>
          </w:tcPr>
          <w:p>
            <w:pPr>
              <w:pStyle w:val="TableParagraph"/>
              <w:spacing w:line="319" w:lineRule="auto" w:before="151"/>
              <w:ind w:left="102" w:right="188"/>
              <w:rPr>
                <w:sz w:val="21"/>
              </w:rPr>
            </w:pPr>
            <w:r>
              <w:rPr>
                <w:color w:val="231F20"/>
                <w:sz w:val="21"/>
              </w:rPr>
              <w:t>Mutación de la proteína microsómica transportadora de triglicéridos, se presentan bajos niveles de Apo B, vitamina A, E y K, diarreas, absorción deficiente de grasas, degeneración espinocerebelosa, retinopatía pigmentada y acantocitosis</w:t>
            </w:r>
          </w:p>
        </w:tc>
      </w:tr>
      <w:tr>
        <w:trPr>
          <w:trHeight w:val="1200" w:hRule="exact"/>
        </w:trPr>
        <w:tc>
          <w:tcPr>
            <w:tcW w:w="1968" w:type="dxa"/>
            <w:vMerge/>
            <w:tcBorders>
              <w:left w:val="nil"/>
            </w:tcBorders>
          </w:tcPr>
          <w:p>
            <w:pPr/>
          </w:p>
        </w:tc>
        <w:tc>
          <w:tcPr>
            <w:tcW w:w="2232" w:type="dxa"/>
          </w:tcPr>
          <w:p>
            <w:pPr>
              <w:pStyle w:val="TableParagraph"/>
              <w:spacing w:before="1"/>
              <w:rPr>
                <w:sz w:val="27"/>
              </w:rPr>
            </w:pPr>
          </w:p>
          <w:p>
            <w:pPr>
              <w:pStyle w:val="TableParagraph"/>
              <w:ind w:left="103"/>
              <w:rPr>
                <w:sz w:val="21"/>
              </w:rPr>
            </w:pPr>
            <w:r>
              <w:rPr>
                <w:color w:val="231F20"/>
                <w:sz w:val="21"/>
              </w:rPr>
              <w:t>Hipoalfalipoproteinemia</w:t>
            </w:r>
          </w:p>
          <w:p>
            <w:pPr>
              <w:pStyle w:val="TableParagraph"/>
              <w:spacing w:before="78"/>
              <w:ind w:left="103"/>
              <w:rPr>
                <w:sz w:val="21"/>
              </w:rPr>
            </w:pPr>
            <w:r>
              <w:rPr>
                <w:color w:val="231F20"/>
                <w:sz w:val="21"/>
              </w:rPr>
              <w:t>primaria</w:t>
            </w:r>
          </w:p>
        </w:tc>
        <w:tc>
          <w:tcPr>
            <w:tcW w:w="3540" w:type="dxa"/>
            <w:tcBorders>
              <w:right w:val="nil"/>
            </w:tcBorders>
          </w:tcPr>
          <w:p>
            <w:pPr>
              <w:pStyle w:val="TableParagraph"/>
              <w:spacing w:line="319" w:lineRule="auto" w:before="152"/>
              <w:ind w:left="102" w:right="94"/>
              <w:rPr>
                <w:sz w:val="21"/>
              </w:rPr>
            </w:pPr>
            <w:r>
              <w:rPr>
                <w:color w:val="231F20"/>
                <w:w w:val="99"/>
                <w:sz w:val="21"/>
              </w:rPr>
              <w:t>Catabolismo</w:t>
            </w:r>
            <w:r>
              <w:rPr>
                <w:color w:val="231F20"/>
                <w:sz w:val="21"/>
              </w:rPr>
              <w:t> </w:t>
            </w:r>
            <w:r>
              <w:rPr>
                <w:color w:val="231F20"/>
                <w:w w:val="100"/>
                <w:sz w:val="21"/>
              </w:rPr>
              <w:t>elevado</w:t>
            </w:r>
            <w:r>
              <w:rPr>
                <w:color w:val="231F20"/>
                <w:sz w:val="21"/>
              </w:rPr>
              <w:t> </w:t>
            </w:r>
            <w:r>
              <w:rPr>
                <w:color w:val="231F20"/>
                <w:w w:val="105"/>
                <w:sz w:val="21"/>
              </w:rPr>
              <w:t>de</w:t>
            </w:r>
            <w:r>
              <w:rPr>
                <w:color w:val="231F20"/>
                <w:sz w:val="21"/>
              </w:rPr>
              <w:t> </w:t>
            </w:r>
            <w:r>
              <w:rPr>
                <w:color w:val="231F20"/>
                <w:w w:val="159"/>
                <w:sz w:val="14"/>
              </w:rPr>
              <w:t>h</w:t>
            </w:r>
            <w:r>
              <w:rPr>
                <w:color w:val="231F20"/>
                <w:w w:val="106"/>
                <w:sz w:val="14"/>
              </w:rPr>
              <w:t>D</w:t>
            </w:r>
            <w:r>
              <w:rPr>
                <w:color w:val="231F20"/>
                <w:w w:val="215"/>
                <w:sz w:val="14"/>
              </w:rPr>
              <w:t>l</w:t>
            </w:r>
            <w:r>
              <w:rPr>
                <w:color w:val="231F20"/>
                <w:sz w:val="14"/>
              </w:rPr>
              <w:t>  </w:t>
            </w:r>
            <w:r>
              <w:rPr>
                <w:color w:val="231F20"/>
                <w:w w:val="101"/>
                <w:sz w:val="21"/>
              </w:rPr>
              <w:t>con </w:t>
            </w:r>
            <w:r>
              <w:rPr>
                <w:color w:val="231F20"/>
                <w:sz w:val="21"/>
              </w:rPr>
              <w:t>niveles por debajo del 10% y con cifras de colesterol y triglicéridos normales.</w:t>
            </w:r>
          </w:p>
        </w:tc>
      </w:tr>
      <w:tr>
        <w:trPr>
          <w:trHeight w:val="1464" w:hRule="exact"/>
        </w:trPr>
        <w:tc>
          <w:tcPr>
            <w:tcW w:w="1968" w:type="dxa"/>
            <w:vMerge/>
            <w:tcBorders>
              <w:left w:val="nil"/>
              <w:bottom w:val="nil"/>
            </w:tcBorders>
          </w:tcPr>
          <w:p>
            <w:pPr/>
          </w:p>
        </w:tc>
        <w:tc>
          <w:tcPr>
            <w:tcW w:w="2232" w:type="dxa"/>
            <w:tcBorders>
              <w:bottom w:val="nil"/>
            </w:tcBorders>
          </w:tcPr>
          <w:p>
            <w:pPr>
              <w:pStyle w:val="TableParagraph"/>
              <w:rPr>
                <w:sz w:val="20"/>
              </w:rPr>
            </w:pPr>
          </w:p>
          <w:p>
            <w:pPr>
              <w:pStyle w:val="TableParagraph"/>
              <w:rPr>
                <w:sz w:val="20"/>
              </w:rPr>
            </w:pPr>
          </w:p>
          <w:p>
            <w:pPr>
              <w:pStyle w:val="TableParagraph"/>
              <w:spacing w:before="146"/>
              <w:ind w:left="103"/>
              <w:rPr>
                <w:sz w:val="14"/>
              </w:rPr>
            </w:pPr>
            <w:r>
              <w:rPr>
                <w:color w:val="231F20"/>
                <w:w w:val="110"/>
                <w:sz w:val="21"/>
              </w:rPr>
              <w:t>Deficiencia de </w:t>
            </w:r>
            <w:r>
              <w:rPr>
                <w:color w:val="231F20"/>
                <w:w w:val="160"/>
                <w:sz w:val="14"/>
              </w:rPr>
              <w:t>lcat</w:t>
            </w:r>
          </w:p>
        </w:tc>
        <w:tc>
          <w:tcPr>
            <w:tcW w:w="3540" w:type="dxa"/>
            <w:tcBorders>
              <w:bottom w:val="nil"/>
              <w:right w:val="nil"/>
            </w:tcBorders>
          </w:tcPr>
          <w:p>
            <w:pPr>
              <w:pStyle w:val="TableParagraph"/>
              <w:spacing w:line="319" w:lineRule="auto" w:before="126"/>
              <w:ind w:left="102" w:right="142"/>
              <w:rPr>
                <w:sz w:val="21"/>
              </w:rPr>
            </w:pPr>
            <w:r>
              <w:rPr>
                <w:color w:val="231F20"/>
                <w:sz w:val="21"/>
              </w:rPr>
              <w:t>Mutaciones de la lecitin colesterol aciltransferasa, aumentando el colesterol libre en las lipoproteínas y </w:t>
            </w:r>
            <w:r>
              <w:rPr>
                <w:color w:val="231F20"/>
                <w:w w:val="99"/>
                <w:sz w:val="21"/>
              </w:rPr>
              <w:t>afectando</w:t>
            </w:r>
            <w:r>
              <w:rPr>
                <w:color w:val="231F20"/>
                <w:sz w:val="21"/>
              </w:rPr>
              <w:t> </w:t>
            </w:r>
            <w:r>
              <w:rPr>
                <w:color w:val="231F20"/>
                <w:w w:val="96"/>
                <w:sz w:val="21"/>
              </w:rPr>
              <w:t>la</w:t>
            </w:r>
            <w:r>
              <w:rPr>
                <w:color w:val="231F20"/>
                <w:sz w:val="21"/>
              </w:rPr>
              <w:t> </w:t>
            </w:r>
            <w:r>
              <w:rPr>
                <w:color w:val="231F20"/>
                <w:w w:val="98"/>
                <w:sz w:val="21"/>
              </w:rPr>
              <w:t>formación</w:t>
            </w:r>
            <w:r>
              <w:rPr>
                <w:color w:val="231F20"/>
                <w:sz w:val="21"/>
              </w:rPr>
              <w:t> </w:t>
            </w:r>
            <w:r>
              <w:rPr>
                <w:color w:val="231F20"/>
                <w:w w:val="105"/>
                <w:sz w:val="21"/>
              </w:rPr>
              <w:t>de</w:t>
            </w:r>
            <w:r>
              <w:rPr>
                <w:color w:val="231F20"/>
                <w:sz w:val="21"/>
              </w:rPr>
              <w:t> </w:t>
            </w:r>
            <w:r>
              <w:rPr>
                <w:color w:val="231F20"/>
                <w:w w:val="159"/>
                <w:sz w:val="14"/>
              </w:rPr>
              <w:t>h</w:t>
            </w:r>
            <w:r>
              <w:rPr>
                <w:color w:val="231F20"/>
                <w:w w:val="106"/>
                <w:sz w:val="14"/>
              </w:rPr>
              <w:t>D</w:t>
            </w:r>
            <w:r>
              <w:rPr>
                <w:color w:val="231F20"/>
                <w:w w:val="215"/>
                <w:sz w:val="14"/>
              </w:rPr>
              <w:t>l</w:t>
            </w:r>
            <w:r>
              <w:rPr>
                <w:color w:val="231F20"/>
                <w:sz w:val="14"/>
              </w:rPr>
              <w:t>  </w:t>
            </w:r>
            <w:r>
              <w:rPr>
                <w:color w:val="231F20"/>
                <w:w w:val="103"/>
                <w:sz w:val="21"/>
              </w:rPr>
              <w:t>maduro</w:t>
            </w:r>
          </w:p>
        </w:tc>
      </w:tr>
    </w:tbl>
    <w:p>
      <w:pPr>
        <w:spacing w:before="67"/>
        <w:ind w:left="460" w:right="0" w:firstLine="0"/>
        <w:jc w:val="left"/>
        <w:rPr>
          <w:sz w:val="18"/>
        </w:rPr>
      </w:pPr>
      <w:r>
        <w:rPr>
          <w:color w:val="231F20"/>
          <w:sz w:val="18"/>
        </w:rPr>
        <w:t>(Agolti, </w:t>
      </w:r>
      <w:r>
        <w:rPr>
          <w:i/>
          <w:color w:val="231F20"/>
          <w:sz w:val="18"/>
        </w:rPr>
        <w:t>et al., </w:t>
      </w:r>
      <w:r>
        <w:rPr>
          <w:color w:val="231F20"/>
          <w:sz w:val="18"/>
        </w:rPr>
        <w:t>2007; Haney, </w:t>
      </w:r>
      <w:r>
        <w:rPr>
          <w:i/>
          <w:color w:val="231F20"/>
          <w:sz w:val="18"/>
        </w:rPr>
        <w:t>et al., </w:t>
      </w:r>
      <w:r>
        <w:rPr>
          <w:color w:val="231F20"/>
          <w:sz w:val="18"/>
        </w:rPr>
        <w:t>2007).</w:t>
      </w:r>
    </w:p>
    <w:p>
      <w:pPr>
        <w:spacing w:after="0"/>
        <w:jc w:val="left"/>
        <w:rPr>
          <w:sz w:val="18"/>
        </w:rPr>
        <w:sectPr>
          <w:pgSz w:w="9930" w:h="13040"/>
          <w:pgMar w:top="720" w:bottom="280" w:left="980" w:right="980"/>
        </w:sectPr>
      </w:pPr>
    </w:p>
    <w:p>
      <w:pPr>
        <w:spacing w:before="33"/>
        <w:ind w:left="128" w:right="0" w:firstLine="0"/>
        <w:jc w:val="both"/>
        <w:rPr>
          <w:sz w:val="20"/>
        </w:rPr>
      </w:pPr>
      <w:r>
        <w:rPr>
          <w:color w:val="231F20"/>
          <w:sz w:val="20"/>
        </w:rPr>
        <w:t>46</w:t>
      </w:r>
    </w:p>
    <w:p>
      <w:pPr>
        <w:pStyle w:val="BodyText"/>
        <w:rPr>
          <w:sz w:val="20"/>
        </w:rPr>
      </w:pPr>
    </w:p>
    <w:p>
      <w:pPr>
        <w:pStyle w:val="BodyText"/>
        <w:spacing w:line="302" w:lineRule="auto" w:before="155"/>
        <w:ind w:left="100" w:right="117"/>
        <w:jc w:val="both"/>
      </w:pPr>
      <w:r>
        <w:rPr>
          <w:color w:val="231F20"/>
        </w:rPr>
        <w:t>Algunos</w:t>
      </w:r>
      <w:r>
        <w:rPr>
          <w:color w:val="231F20"/>
          <w:spacing w:val="-8"/>
        </w:rPr>
        <w:t> </w:t>
      </w:r>
      <w:r>
        <w:rPr>
          <w:color w:val="231F20"/>
        </w:rPr>
        <w:t>padecimientos</w:t>
      </w:r>
      <w:r>
        <w:rPr>
          <w:color w:val="231F20"/>
          <w:spacing w:val="-8"/>
        </w:rPr>
        <w:t> </w:t>
      </w:r>
      <w:r>
        <w:rPr>
          <w:color w:val="231F20"/>
        </w:rPr>
        <w:t>que</w:t>
      </w:r>
      <w:r>
        <w:rPr>
          <w:color w:val="231F20"/>
          <w:spacing w:val="-8"/>
        </w:rPr>
        <w:t> </w:t>
      </w:r>
      <w:r>
        <w:rPr>
          <w:color w:val="231F20"/>
        </w:rPr>
        <w:t>propician</w:t>
      </w:r>
      <w:r>
        <w:rPr>
          <w:color w:val="231F20"/>
          <w:spacing w:val="-8"/>
        </w:rPr>
        <w:t> </w:t>
      </w:r>
      <w:r>
        <w:rPr>
          <w:color w:val="231F20"/>
        </w:rPr>
        <w:t>las</w:t>
      </w:r>
      <w:r>
        <w:rPr>
          <w:color w:val="231F20"/>
          <w:spacing w:val="-8"/>
        </w:rPr>
        <w:t> </w:t>
      </w:r>
      <w:r>
        <w:rPr>
          <w:color w:val="231F20"/>
        </w:rPr>
        <w:t>dislipidemias</w:t>
      </w:r>
      <w:r>
        <w:rPr>
          <w:color w:val="231F20"/>
          <w:spacing w:val="-8"/>
        </w:rPr>
        <w:t> </w:t>
      </w:r>
      <w:r>
        <w:rPr>
          <w:color w:val="231F20"/>
        </w:rPr>
        <w:t>son:</w:t>
      </w:r>
      <w:r>
        <w:rPr>
          <w:color w:val="231F20"/>
          <w:spacing w:val="-8"/>
        </w:rPr>
        <w:t> </w:t>
      </w:r>
      <w:r>
        <w:rPr>
          <w:color w:val="231F20"/>
        </w:rPr>
        <w:t>la</w:t>
      </w:r>
      <w:r>
        <w:rPr>
          <w:color w:val="231F20"/>
          <w:spacing w:val="-8"/>
        </w:rPr>
        <w:t> </w:t>
      </w:r>
      <w:r>
        <w:rPr>
          <w:color w:val="231F20"/>
        </w:rPr>
        <w:t>enfermedad</w:t>
      </w:r>
      <w:r>
        <w:rPr>
          <w:color w:val="231F20"/>
          <w:spacing w:val="-8"/>
        </w:rPr>
        <w:t> </w:t>
      </w:r>
      <w:r>
        <w:rPr>
          <w:color w:val="231F20"/>
        </w:rPr>
        <w:t>renal</w:t>
      </w:r>
      <w:r>
        <w:rPr>
          <w:color w:val="231F20"/>
          <w:spacing w:val="-8"/>
        </w:rPr>
        <w:t> </w:t>
      </w:r>
      <w:r>
        <w:rPr>
          <w:color w:val="231F20"/>
        </w:rPr>
        <w:t>crónica, hipotiroidismo</w:t>
      </w:r>
      <w:r>
        <w:rPr>
          <w:color w:val="231F20"/>
          <w:spacing w:val="-19"/>
        </w:rPr>
        <w:t> </w:t>
      </w:r>
      <w:r>
        <w:rPr>
          <w:color w:val="231F20"/>
        </w:rPr>
        <w:t>y</w:t>
      </w:r>
      <w:r>
        <w:rPr>
          <w:color w:val="231F20"/>
          <w:spacing w:val="-19"/>
        </w:rPr>
        <w:t> </w:t>
      </w:r>
      <w:r>
        <w:rPr>
          <w:color w:val="231F20"/>
        </w:rPr>
        <w:t>cirrosis</w:t>
      </w:r>
      <w:r>
        <w:rPr>
          <w:color w:val="231F20"/>
          <w:spacing w:val="-19"/>
        </w:rPr>
        <w:t> </w:t>
      </w:r>
      <w:r>
        <w:rPr>
          <w:color w:val="231F20"/>
        </w:rPr>
        <w:t>biliar</w:t>
      </w:r>
      <w:r>
        <w:rPr>
          <w:color w:val="231F20"/>
          <w:spacing w:val="-19"/>
        </w:rPr>
        <w:t> </w:t>
      </w:r>
      <w:r>
        <w:rPr>
          <w:color w:val="231F20"/>
        </w:rPr>
        <w:t>primaria.</w:t>
      </w:r>
      <w:r>
        <w:rPr>
          <w:color w:val="231F20"/>
          <w:spacing w:val="-19"/>
        </w:rPr>
        <w:t> </w:t>
      </w:r>
      <w:r>
        <w:rPr>
          <w:color w:val="231F20"/>
        </w:rPr>
        <w:t>Además</w:t>
      </w:r>
      <w:r>
        <w:rPr>
          <w:color w:val="231F20"/>
          <w:spacing w:val="-19"/>
        </w:rPr>
        <w:t> </w:t>
      </w:r>
      <w:r>
        <w:rPr>
          <w:color w:val="231F20"/>
        </w:rPr>
        <w:t>de</w:t>
      </w:r>
      <w:r>
        <w:rPr>
          <w:color w:val="231F20"/>
          <w:spacing w:val="-19"/>
        </w:rPr>
        <w:t> </w:t>
      </w:r>
      <w:r>
        <w:rPr>
          <w:color w:val="231F20"/>
        </w:rPr>
        <w:t>estos</w:t>
      </w:r>
      <w:r>
        <w:rPr>
          <w:color w:val="231F20"/>
          <w:spacing w:val="-19"/>
        </w:rPr>
        <w:t> </w:t>
      </w:r>
      <w:r>
        <w:rPr>
          <w:color w:val="231F20"/>
        </w:rPr>
        <w:t>factores,</w:t>
      </w:r>
      <w:r>
        <w:rPr>
          <w:color w:val="231F20"/>
          <w:spacing w:val="-19"/>
        </w:rPr>
        <w:t> </w:t>
      </w:r>
      <w:r>
        <w:rPr>
          <w:color w:val="231F20"/>
        </w:rPr>
        <w:t>algunos</w:t>
      </w:r>
      <w:r>
        <w:rPr>
          <w:color w:val="231F20"/>
          <w:spacing w:val="-19"/>
        </w:rPr>
        <w:t> </w:t>
      </w:r>
      <w:r>
        <w:rPr>
          <w:color w:val="231F20"/>
        </w:rPr>
        <w:t>medicamentos afectan los niveles de lipoproteínas, como las tiazidas, los beta bloqueadores, retinoides, agentes retrovirales altamente reactivos, estrógenos, progestina, y glucocorticoides.</w:t>
      </w:r>
      <w:r>
        <w:rPr>
          <w:color w:val="231F20"/>
          <w:spacing w:val="-34"/>
        </w:rPr>
        <w:t> </w:t>
      </w:r>
      <w:r>
        <w:rPr>
          <w:color w:val="231F20"/>
        </w:rPr>
        <w:t>(</w:t>
      </w:r>
      <w:r>
        <w:rPr>
          <w:i/>
          <w:color w:val="231F20"/>
        </w:rPr>
        <w:t>The </w:t>
      </w:r>
      <w:r>
        <w:rPr>
          <w:i/>
          <w:color w:val="231F20"/>
          <w:w w:val="90"/>
        </w:rPr>
        <w:t>Merck Manuals,</w:t>
      </w:r>
      <w:r>
        <w:rPr>
          <w:i/>
          <w:color w:val="231F20"/>
          <w:spacing w:val="-1"/>
          <w:w w:val="90"/>
        </w:rPr>
        <w:t> </w:t>
      </w:r>
      <w:r>
        <w:rPr>
          <w:color w:val="231F20"/>
          <w:w w:val="90"/>
        </w:rPr>
        <w:t>2008)</w:t>
      </w:r>
    </w:p>
    <w:p>
      <w:pPr>
        <w:pStyle w:val="BodyText"/>
      </w:pPr>
    </w:p>
    <w:p>
      <w:pPr>
        <w:pStyle w:val="BodyText"/>
      </w:pPr>
    </w:p>
    <w:p>
      <w:pPr>
        <w:spacing w:before="137"/>
        <w:ind w:left="100" w:right="0" w:firstLine="0"/>
        <w:jc w:val="both"/>
        <w:rPr>
          <w:sz w:val="15"/>
        </w:rPr>
      </w:pPr>
      <w:r>
        <w:rPr>
          <w:color w:val="231F20"/>
          <w:spacing w:val="5"/>
          <w:w w:val="231"/>
          <w:sz w:val="22"/>
        </w:rPr>
        <w:t>t</w:t>
      </w:r>
      <w:r>
        <w:rPr>
          <w:color w:val="231F20"/>
          <w:spacing w:val="5"/>
          <w:w w:val="208"/>
          <w:sz w:val="15"/>
        </w:rPr>
        <w:t>r</w:t>
      </w:r>
      <w:r>
        <w:rPr>
          <w:color w:val="231F20"/>
          <w:spacing w:val="5"/>
          <w:w w:val="167"/>
          <w:sz w:val="15"/>
        </w:rPr>
        <w:t>a</w:t>
      </w:r>
      <w:r>
        <w:rPr>
          <w:color w:val="231F20"/>
          <w:spacing w:val="5"/>
          <w:w w:val="237"/>
          <w:sz w:val="15"/>
        </w:rPr>
        <w:t>t</w:t>
      </w:r>
      <w:r>
        <w:rPr>
          <w:color w:val="231F20"/>
          <w:spacing w:val="5"/>
          <w:w w:val="167"/>
          <w:sz w:val="15"/>
        </w:rPr>
        <w:t>a</w:t>
      </w:r>
      <w:r>
        <w:rPr>
          <w:color w:val="231F20"/>
          <w:spacing w:val="5"/>
          <w:w w:val="101"/>
          <w:sz w:val="15"/>
        </w:rPr>
        <w:t>M</w:t>
      </w:r>
      <w:r>
        <w:rPr>
          <w:color w:val="231F20"/>
          <w:spacing w:val="5"/>
          <w:w w:val="100"/>
          <w:sz w:val="15"/>
        </w:rPr>
        <w:t>I</w:t>
      </w:r>
      <w:r>
        <w:rPr>
          <w:color w:val="231F20"/>
          <w:spacing w:val="5"/>
          <w:w w:val="135"/>
          <w:sz w:val="15"/>
        </w:rPr>
        <w:t>e</w:t>
      </w:r>
      <w:r>
        <w:rPr>
          <w:color w:val="231F20"/>
          <w:spacing w:val="5"/>
          <w:w w:val="148"/>
          <w:sz w:val="15"/>
        </w:rPr>
        <w:t>n</w:t>
      </w:r>
      <w:r>
        <w:rPr>
          <w:color w:val="231F20"/>
          <w:spacing w:val="5"/>
          <w:w w:val="237"/>
          <w:sz w:val="15"/>
        </w:rPr>
        <w:t>t</w:t>
      </w:r>
      <w:r>
        <w:rPr>
          <w:color w:val="231F20"/>
          <w:w w:val="164"/>
          <w:sz w:val="15"/>
        </w:rPr>
        <w:t>o</w:t>
      </w:r>
      <w:r>
        <w:rPr>
          <w:color w:val="231F20"/>
          <w:sz w:val="15"/>
        </w:rPr>
        <w:t> </w:t>
      </w:r>
      <w:r>
        <w:rPr>
          <w:color w:val="231F20"/>
          <w:spacing w:val="-3"/>
          <w:sz w:val="15"/>
        </w:rPr>
        <w:t> </w:t>
      </w:r>
      <w:r>
        <w:rPr>
          <w:color w:val="231F20"/>
          <w:spacing w:val="5"/>
          <w:w w:val="100"/>
          <w:sz w:val="15"/>
        </w:rPr>
        <w:t>I</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154"/>
          <w:sz w:val="15"/>
        </w:rPr>
        <w:t>g</w:t>
      </w:r>
      <w:r>
        <w:rPr>
          <w:color w:val="231F20"/>
          <w:spacing w:val="5"/>
          <w:w w:val="208"/>
          <w:sz w:val="15"/>
        </w:rPr>
        <w:t>r</w:t>
      </w:r>
      <w:r>
        <w:rPr>
          <w:color w:val="231F20"/>
          <w:spacing w:val="5"/>
          <w:w w:val="167"/>
          <w:sz w:val="15"/>
        </w:rPr>
        <w:t>a</w:t>
      </w:r>
      <w:r>
        <w:rPr>
          <w:color w:val="231F20"/>
          <w:w w:val="211"/>
          <w:sz w:val="15"/>
        </w:rPr>
        <w:t>l</w:t>
      </w:r>
    </w:p>
    <w:p>
      <w:pPr>
        <w:pStyle w:val="BodyText"/>
      </w:pPr>
    </w:p>
    <w:p>
      <w:pPr>
        <w:pStyle w:val="BodyText"/>
        <w:spacing w:line="302" w:lineRule="auto" w:before="134"/>
        <w:ind w:left="100" w:right="115"/>
        <w:jc w:val="both"/>
      </w:pPr>
      <w:r>
        <w:rPr>
          <w:color w:val="231F20"/>
        </w:rPr>
        <w:t>El control de dislipidemias en la adolescencia es fundamental, debido a que es la etapa que implica un proceso de formación o modificación de hábitos alimenticios y actividad física; asimismo, en ocasiones es el inicio de hábitos dañinos como el tabaquismo, alcoholismo y otros factores de riesgo de enfermedad cardiovascular. Existe una alta probabilidad que los niños y adolescentes con dislipidemias secundarias la presenten   en la edad adulta. Aunado a esto, y debido a que el proceso de aterosclerosis </w:t>
      </w:r>
      <w:r>
        <w:rPr>
          <w:color w:val="231F20"/>
          <w:spacing w:val="2"/>
        </w:rPr>
        <w:t>inicia </w:t>
      </w:r>
      <w:r>
        <w:rPr>
          <w:color w:val="231F20"/>
        </w:rPr>
        <w:t>desde etapas tempranas de la vida, la detección oportuna de dislipidemias mejora el pronóstico y previene complicaciones, representando una gran ayuda para el sistema   de</w:t>
      </w:r>
      <w:r>
        <w:rPr>
          <w:color w:val="231F20"/>
          <w:spacing w:val="18"/>
        </w:rPr>
        <w:t> </w:t>
      </w:r>
      <w:r>
        <w:rPr>
          <w:color w:val="231F20"/>
          <w:spacing w:val="2"/>
        </w:rPr>
        <w:t>salud.</w:t>
      </w:r>
    </w:p>
    <w:p>
      <w:pPr>
        <w:pStyle w:val="BodyText"/>
        <w:spacing w:line="302" w:lineRule="auto" w:before="3"/>
        <w:ind w:left="100" w:right="114" w:firstLine="476"/>
        <w:jc w:val="both"/>
      </w:pPr>
      <w:r>
        <w:rPr>
          <w:color w:val="231F20"/>
        </w:rPr>
        <w:t>Al ser la obesidad principal causa de dislipidemias en los adolescentes, su tratamiento integral debe comenzar con cambios en el estilo de vida, es decir, </w:t>
      </w:r>
      <w:r>
        <w:rPr>
          <w:color w:val="231F20"/>
          <w:spacing w:val="2"/>
        </w:rPr>
        <w:t>una </w:t>
      </w:r>
      <w:r>
        <w:rPr>
          <w:color w:val="231F20"/>
        </w:rPr>
        <w:t>alimentación balanceada con patente disminución de grasas, y un aumento significativo de actividad física que permitan mantener el peso y el perfil de lípidos y presión   arterial óptimos; asimismo, evitar el tabaquismo, alcoholismo y sedentarismo. (Heller- Rouassant, 2006).  Es importante recomendar las dietas normocalóricas que permitan  un crecimiento y desarrollo óptimo, con reducción progresiva de colesterol y </w:t>
      </w:r>
      <w:r>
        <w:rPr>
          <w:color w:val="231F20"/>
          <w:spacing w:val="2"/>
        </w:rPr>
        <w:t>grasas </w:t>
      </w:r>
      <w:r>
        <w:rPr>
          <w:color w:val="231F20"/>
        </w:rPr>
        <w:t>saturadas y bajo la supervisión de un nutriólogo para no disminuir entre 20-25% de      la grasa total que se debe consumir diariamente, y no comprometer la producción hormonal (Merino,</w:t>
      </w:r>
      <w:r>
        <w:rPr>
          <w:color w:val="231F20"/>
          <w:spacing w:val="9"/>
        </w:rPr>
        <w:t> </w:t>
      </w:r>
      <w:r>
        <w:rPr>
          <w:color w:val="231F20"/>
          <w:spacing w:val="2"/>
        </w:rPr>
        <w:t>2007).</w:t>
      </w:r>
    </w:p>
    <w:p>
      <w:pPr>
        <w:pStyle w:val="BodyText"/>
        <w:spacing w:line="302" w:lineRule="auto" w:before="3"/>
        <w:ind w:left="100" w:right="122" w:firstLine="360"/>
        <w:jc w:val="both"/>
      </w:pPr>
      <w:r>
        <w:rPr>
          <w:color w:val="231F20"/>
          <w:spacing w:val="-3"/>
        </w:rPr>
        <w:t>La </w:t>
      </w:r>
      <w:r>
        <w:rPr>
          <w:color w:val="231F20"/>
          <w:spacing w:val="-5"/>
        </w:rPr>
        <w:t>ingesta </w:t>
      </w:r>
      <w:r>
        <w:rPr>
          <w:color w:val="231F20"/>
          <w:spacing w:val="-3"/>
        </w:rPr>
        <w:t>de </w:t>
      </w:r>
      <w:r>
        <w:rPr>
          <w:color w:val="231F20"/>
          <w:spacing w:val="-5"/>
        </w:rPr>
        <w:t>grasas saturadas </w:t>
      </w:r>
      <w:r>
        <w:rPr>
          <w:color w:val="231F20"/>
          <w:spacing w:val="-3"/>
        </w:rPr>
        <w:t>se </w:t>
      </w:r>
      <w:r>
        <w:rPr>
          <w:color w:val="231F20"/>
          <w:spacing w:val="-4"/>
        </w:rPr>
        <w:t>puede </w:t>
      </w:r>
      <w:r>
        <w:rPr>
          <w:color w:val="231F20"/>
          <w:spacing w:val="-5"/>
        </w:rPr>
        <w:t>reducir  </w:t>
      </w:r>
      <w:r>
        <w:rPr>
          <w:color w:val="231F20"/>
          <w:spacing w:val="-3"/>
        </w:rPr>
        <w:t>si </w:t>
      </w:r>
      <w:r>
        <w:rPr>
          <w:color w:val="231F20"/>
          <w:spacing w:val="-5"/>
        </w:rPr>
        <w:t>disminuimos </w:t>
      </w:r>
      <w:r>
        <w:rPr>
          <w:color w:val="231F20"/>
          <w:spacing w:val="-3"/>
        </w:rPr>
        <w:t>el </w:t>
      </w:r>
      <w:r>
        <w:rPr>
          <w:color w:val="231F20"/>
          <w:spacing w:val="-5"/>
        </w:rPr>
        <w:t>consumo </w:t>
      </w:r>
      <w:r>
        <w:rPr>
          <w:color w:val="231F20"/>
          <w:spacing w:val="-3"/>
        </w:rPr>
        <w:t>de </w:t>
      </w:r>
      <w:r>
        <w:rPr>
          <w:color w:val="231F20"/>
          <w:spacing w:val="-5"/>
        </w:rPr>
        <w:t>carne   </w:t>
      </w:r>
      <w:r>
        <w:rPr>
          <w:color w:val="231F20"/>
          <w:spacing w:val="-3"/>
        </w:rPr>
        <w:t>de </w:t>
      </w:r>
      <w:r>
        <w:rPr>
          <w:color w:val="231F20"/>
          <w:spacing w:val="-4"/>
        </w:rPr>
        <w:t>res, cerdo </w:t>
      </w:r>
      <w:r>
        <w:rPr>
          <w:color w:val="231F20"/>
        </w:rPr>
        <w:t>y </w:t>
      </w:r>
      <w:r>
        <w:rPr>
          <w:color w:val="231F20"/>
          <w:spacing w:val="-5"/>
        </w:rPr>
        <w:t>vísceras, productos </w:t>
      </w:r>
      <w:r>
        <w:rPr>
          <w:color w:val="231F20"/>
          <w:spacing w:val="-4"/>
        </w:rPr>
        <w:t>ricos </w:t>
      </w:r>
      <w:r>
        <w:rPr>
          <w:color w:val="231F20"/>
          <w:spacing w:val="-3"/>
        </w:rPr>
        <w:t>en </w:t>
      </w:r>
      <w:r>
        <w:rPr>
          <w:color w:val="231F20"/>
          <w:spacing w:val="-5"/>
        </w:rPr>
        <w:t>grasa, </w:t>
      </w:r>
      <w:r>
        <w:rPr>
          <w:color w:val="231F20"/>
        </w:rPr>
        <w:t>y </w:t>
      </w:r>
      <w:r>
        <w:rPr>
          <w:color w:val="231F20"/>
          <w:spacing w:val="-3"/>
        </w:rPr>
        <w:t>no </w:t>
      </w:r>
      <w:r>
        <w:rPr>
          <w:color w:val="231F20"/>
          <w:spacing w:val="-5"/>
        </w:rPr>
        <w:t>utilizamos aceites </w:t>
      </w:r>
      <w:r>
        <w:rPr>
          <w:color w:val="231F20"/>
          <w:spacing w:val="-3"/>
        </w:rPr>
        <w:t>de </w:t>
      </w:r>
      <w:r>
        <w:rPr>
          <w:color w:val="231F20"/>
          <w:spacing w:val="-4"/>
        </w:rPr>
        <w:t>coco </w:t>
      </w:r>
      <w:r>
        <w:rPr>
          <w:color w:val="231F20"/>
        </w:rPr>
        <w:t>y </w:t>
      </w:r>
      <w:r>
        <w:rPr>
          <w:color w:val="231F20"/>
          <w:spacing w:val="-5"/>
        </w:rPr>
        <w:t>palma. Además,</w:t>
      </w:r>
      <w:r>
        <w:rPr>
          <w:color w:val="231F20"/>
          <w:spacing w:val="-9"/>
        </w:rPr>
        <w:t> </w:t>
      </w:r>
      <w:r>
        <w:rPr>
          <w:color w:val="231F20"/>
          <w:spacing w:val="-3"/>
        </w:rPr>
        <w:t>se</w:t>
      </w:r>
      <w:r>
        <w:rPr>
          <w:color w:val="231F20"/>
          <w:spacing w:val="-9"/>
        </w:rPr>
        <w:t> </w:t>
      </w:r>
      <w:r>
        <w:rPr>
          <w:color w:val="231F20"/>
          <w:spacing w:val="-4"/>
        </w:rPr>
        <w:t>debe</w:t>
      </w:r>
      <w:r>
        <w:rPr>
          <w:color w:val="231F20"/>
          <w:spacing w:val="-9"/>
        </w:rPr>
        <w:t> </w:t>
      </w:r>
      <w:r>
        <w:rPr>
          <w:color w:val="231F20"/>
          <w:spacing w:val="-5"/>
        </w:rPr>
        <w:t>incrementar</w:t>
      </w:r>
      <w:r>
        <w:rPr>
          <w:color w:val="231F20"/>
          <w:spacing w:val="-9"/>
        </w:rPr>
        <w:t> </w:t>
      </w:r>
      <w:r>
        <w:rPr>
          <w:color w:val="231F20"/>
          <w:spacing w:val="-3"/>
        </w:rPr>
        <w:t>el</w:t>
      </w:r>
      <w:r>
        <w:rPr>
          <w:color w:val="231F20"/>
          <w:spacing w:val="-9"/>
        </w:rPr>
        <w:t> </w:t>
      </w:r>
      <w:r>
        <w:rPr>
          <w:color w:val="231F20"/>
          <w:spacing w:val="-5"/>
        </w:rPr>
        <w:t>consumo</w:t>
      </w:r>
      <w:r>
        <w:rPr>
          <w:color w:val="231F20"/>
          <w:spacing w:val="-9"/>
        </w:rPr>
        <w:t> </w:t>
      </w:r>
      <w:r>
        <w:rPr>
          <w:color w:val="231F20"/>
          <w:spacing w:val="-3"/>
        </w:rPr>
        <w:t>de</w:t>
      </w:r>
      <w:r>
        <w:rPr>
          <w:color w:val="231F20"/>
          <w:spacing w:val="-9"/>
        </w:rPr>
        <w:t> </w:t>
      </w:r>
      <w:r>
        <w:rPr>
          <w:color w:val="231F20"/>
          <w:spacing w:val="-5"/>
        </w:rPr>
        <w:t>frutas,</w:t>
      </w:r>
      <w:r>
        <w:rPr>
          <w:color w:val="231F20"/>
          <w:spacing w:val="-9"/>
        </w:rPr>
        <w:t> </w:t>
      </w:r>
      <w:r>
        <w:rPr>
          <w:color w:val="231F20"/>
          <w:spacing w:val="-5"/>
        </w:rPr>
        <w:t>verduras</w:t>
      </w:r>
      <w:r>
        <w:rPr>
          <w:color w:val="231F20"/>
          <w:spacing w:val="-9"/>
        </w:rPr>
        <w:t> </w:t>
      </w:r>
      <w:r>
        <w:rPr>
          <w:color w:val="231F20"/>
        </w:rPr>
        <w:t>y</w:t>
      </w:r>
      <w:r>
        <w:rPr>
          <w:color w:val="231F20"/>
          <w:spacing w:val="-9"/>
        </w:rPr>
        <w:t> </w:t>
      </w:r>
      <w:r>
        <w:rPr>
          <w:color w:val="231F20"/>
          <w:spacing w:val="-5"/>
        </w:rPr>
        <w:t>líquidos</w:t>
      </w:r>
      <w:r>
        <w:rPr>
          <w:color w:val="231F20"/>
          <w:spacing w:val="-9"/>
        </w:rPr>
        <w:t> </w:t>
      </w:r>
      <w:r>
        <w:rPr>
          <w:color w:val="231F20"/>
          <w:spacing w:val="-5"/>
        </w:rPr>
        <w:t>(MedlinePlus,</w:t>
      </w:r>
      <w:r>
        <w:rPr>
          <w:color w:val="231F20"/>
          <w:spacing w:val="-9"/>
        </w:rPr>
        <w:t> </w:t>
      </w:r>
      <w:r>
        <w:rPr>
          <w:color w:val="231F20"/>
          <w:spacing w:val="-5"/>
        </w:rPr>
        <w:t>2010).</w:t>
      </w:r>
    </w:p>
    <w:p>
      <w:pPr>
        <w:spacing w:after="0" w:line="302" w:lineRule="auto"/>
        <w:jc w:val="both"/>
        <w:sectPr>
          <w:pgSz w:w="9930" w:h="13040"/>
          <w:pgMar w:top="720" w:bottom="280" w:left="980" w:right="960"/>
        </w:sectPr>
      </w:pPr>
    </w:p>
    <w:p>
      <w:pPr>
        <w:spacing w:before="33"/>
        <w:ind w:left="0" w:right="217" w:firstLine="0"/>
        <w:jc w:val="right"/>
        <w:rPr>
          <w:sz w:val="20"/>
        </w:rPr>
      </w:pPr>
      <w:r>
        <w:rPr>
          <w:color w:val="231F20"/>
          <w:w w:val="90"/>
          <w:sz w:val="20"/>
        </w:rPr>
        <w:t>47</w:t>
      </w:r>
    </w:p>
    <w:p>
      <w:pPr>
        <w:pStyle w:val="BodyText"/>
        <w:rPr>
          <w:sz w:val="20"/>
        </w:rPr>
      </w:pPr>
    </w:p>
    <w:p>
      <w:pPr>
        <w:pStyle w:val="BodyText"/>
        <w:spacing w:line="302" w:lineRule="auto" w:before="155"/>
        <w:ind w:left="120" w:right="117" w:firstLine="360"/>
        <w:jc w:val="both"/>
      </w:pPr>
      <w:r>
        <w:rPr>
          <w:color w:val="231F20"/>
        </w:rPr>
        <w:t>El ejercicio tiene el potencial de modificar favorablemente el perfil lipídico, en      su modalidad aeróbica es benéfico, porque utiliza oxígeno para quemar glucosa y el tejido graso (Ruiz, 2002). Diversos estudios señalan  que llevarlo a cabo   durante dos   a tres horas semanarias con intensidad moderada a vigorosa, trae efectos benéficos a     la salud. Para aquellos jóvenes no muy dedicados a realizar ejercicio cotidianamente    se recomienda hacerlo de manera sistemática, y para quienes ya desarrollan alguna actividad, es necesario más dedicación y tiempo, ya que así lograrán mayores beneficios (Janssen</w:t>
      </w:r>
      <w:r>
        <w:rPr>
          <w:color w:val="231F20"/>
          <w:spacing w:val="-30"/>
        </w:rPr>
        <w:t> </w:t>
      </w:r>
      <w:r>
        <w:rPr>
          <w:color w:val="231F20"/>
        </w:rPr>
        <w:t>y</w:t>
      </w:r>
      <w:r>
        <w:rPr>
          <w:color w:val="231F20"/>
          <w:spacing w:val="-30"/>
        </w:rPr>
        <w:t> </w:t>
      </w:r>
      <w:r>
        <w:rPr>
          <w:color w:val="231F20"/>
        </w:rPr>
        <w:t>LeBlanc,</w:t>
      </w:r>
      <w:r>
        <w:rPr>
          <w:color w:val="231F20"/>
          <w:spacing w:val="-30"/>
        </w:rPr>
        <w:t> </w:t>
      </w:r>
      <w:r>
        <w:rPr>
          <w:color w:val="231F20"/>
        </w:rPr>
        <w:t>2010).</w:t>
      </w:r>
    </w:p>
    <w:p>
      <w:pPr>
        <w:pStyle w:val="BodyText"/>
        <w:spacing w:line="302" w:lineRule="auto" w:before="3"/>
        <w:ind w:left="120" w:right="114" w:firstLine="360"/>
        <w:jc w:val="both"/>
      </w:pPr>
      <w:r>
        <w:rPr>
          <w:color w:val="231F20"/>
          <w:w w:val="99"/>
        </w:rPr>
        <w:t>En</w:t>
      </w:r>
      <w:r>
        <w:rPr>
          <w:color w:val="231F20"/>
        </w:rPr>
        <w:t> </w:t>
      </w:r>
      <w:r>
        <w:rPr>
          <w:color w:val="231F20"/>
          <w:w w:val="99"/>
        </w:rPr>
        <w:t>general,</w:t>
      </w:r>
      <w:r>
        <w:rPr>
          <w:color w:val="231F20"/>
        </w:rPr>
        <w:t> </w:t>
      </w:r>
      <w:r>
        <w:rPr>
          <w:color w:val="231F20"/>
          <w:w w:val="103"/>
        </w:rPr>
        <w:t>un</w:t>
      </w:r>
      <w:r>
        <w:rPr>
          <w:color w:val="231F20"/>
        </w:rPr>
        <w:t> </w:t>
      </w:r>
      <w:r>
        <w:rPr>
          <w:color w:val="231F20"/>
          <w:w w:val="99"/>
        </w:rPr>
        <w:t>tratamiento</w:t>
      </w:r>
      <w:r>
        <w:rPr>
          <w:color w:val="231F20"/>
        </w:rPr>
        <w:t> </w:t>
      </w:r>
      <w:r>
        <w:rPr>
          <w:color w:val="231F20"/>
          <w:w w:val="97"/>
        </w:rPr>
        <w:t>integral</w:t>
      </w:r>
      <w:r>
        <w:rPr>
          <w:color w:val="231F20"/>
        </w:rPr>
        <w:t> </w:t>
      </w:r>
      <w:r>
        <w:rPr>
          <w:color w:val="231F20"/>
          <w:w w:val="105"/>
        </w:rPr>
        <w:t>debe</w:t>
      </w:r>
      <w:r>
        <w:rPr>
          <w:color w:val="231F20"/>
        </w:rPr>
        <w:t> </w:t>
      </w:r>
      <w:r>
        <w:rPr>
          <w:color w:val="231F20"/>
          <w:w w:val="98"/>
        </w:rPr>
        <w:t>elevar</w:t>
      </w:r>
      <w:r>
        <w:rPr>
          <w:color w:val="231F20"/>
        </w:rPr>
        <w:t> </w:t>
      </w:r>
      <w:r>
        <w:rPr>
          <w:color w:val="231F20"/>
          <w:w w:val="94"/>
        </w:rPr>
        <w:t>los</w:t>
      </w:r>
      <w:r>
        <w:rPr>
          <w:color w:val="231F20"/>
        </w:rPr>
        <w:t> </w:t>
      </w:r>
      <w:r>
        <w:rPr>
          <w:color w:val="231F20"/>
          <w:w w:val="96"/>
        </w:rPr>
        <w:t>niveles</w:t>
      </w:r>
      <w:r>
        <w:rPr>
          <w:color w:val="231F20"/>
        </w:rPr>
        <w:t> </w:t>
      </w:r>
      <w:r>
        <w:rPr>
          <w:color w:val="231F20"/>
          <w:w w:val="105"/>
        </w:rPr>
        <w:t>de</w:t>
      </w:r>
      <w:r>
        <w:rPr>
          <w:color w:val="231F20"/>
        </w:rPr>
        <w:t> </w:t>
      </w:r>
      <w:r>
        <w:rPr>
          <w:color w:val="231F20"/>
          <w:w w:val="155"/>
          <w:sz w:val="15"/>
        </w:rPr>
        <w:t>h</w:t>
      </w:r>
      <w:r>
        <w:rPr>
          <w:color w:val="231F20"/>
          <w:w w:val="103"/>
          <w:sz w:val="15"/>
        </w:rPr>
        <w:t>D</w:t>
      </w:r>
      <w:r>
        <w:rPr>
          <w:color w:val="231F20"/>
          <w:w w:val="211"/>
          <w:sz w:val="15"/>
        </w:rPr>
        <w:t>l</w:t>
      </w:r>
      <w:r>
        <w:rPr>
          <w:color w:val="231F20"/>
          <w:sz w:val="15"/>
        </w:rPr>
        <w:t>  </w:t>
      </w:r>
      <w:r>
        <w:rPr>
          <w:color w:val="231F20"/>
          <w:w w:val="101"/>
        </w:rPr>
        <w:t>sobre</w:t>
      </w:r>
      <w:r>
        <w:rPr>
          <w:color w:val="231F20"/>
        </w:rPr>
        <w:t> </w:t>
      </w:r>
      <w:r>
        <w:rPr>
          <w:color w:val="231F20"/>
          <w:w w:val="93"/>
        </w:rPr>
        <w:t>35</w:t>
      </w:r>
      <w:r>
        <w:rPr>
          <w:color w:val="231F20"/>
        </w:rPr>
        <w:t> </w:t>
      </w:r>
      <w:r>
        <w:rPr>
          <w:color w:val="231F20"/>
          <w:w w:val="97"/>
        </w:rPr>
        <w:t>mg/dL, </w:t>
      </w:r>
      <w:r>
        <w:rPr>
          <w:color w:val="231F20"/>
        </w:rPr>
        <w:t>reducir los niveles de triglicéridos a menos de 200 mg/dL, mantener euglicemia en diabéticos, así como el peso ideal, cifras de presión arterial iguales o inferiores a 135/80 mm Hg, abandonar el tabaquismo, y aumentar la actividad    física.</w:t>
      </w:r>
    </w:p>
    <w:p>
      <w:pPr>
        <w:pStyle w:val="BodyText"/>
        <w:spacing w:line="302" w:lineRule="auto" w:before="3"/>
        <w:ind w:left="120" w:right="117" w:firstLine="360"/>
        <w:jc w:val="both"/>
      </w:pPr>
      <w:r>
        <w:rPr>
          <w:color w:val="231F20"/>
        </w:rPr>
        <w:t>Si</w:t>
      </w:r>
      <w:r>
        <w:rPr>
          <w:color w:val="231F20"/>
          <w:spacing w:val="-12"/>
        </w:rPr>
        <w:t> </w:t>
      </w:r>
      <w:r>
        <w:rPr>
          <w:color w:val="231F20"/>
        </w:rPr>
        <w:t>los</w:t>
      </w:r>
      <w:r>
        <w:rPr>
          <w:color w:val="231F20"/>
          <w:spacing w:val="-12"/>
        </w:rPr>
        <w:t> </w:t>
      </w:r>
      <w:r>
        <w:rPr>
          <w:color w:val="231F20"/>
        </w:rPr>
        <w:t>cambios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estilo</w:t>
      </w:r>
      <w:r>
        <w:rPr>
          <w:color w:val="231F20"/>
          <w:spacing w:val="-12"/>
        </w:rPr>
        <w:t> </w:t>
      </w:r>
      <w:r>
        <w:rPr>
          <w:color w:val="231F20"/>
        </w:rPr>
        <w:t>de</w:t>
      </w:r>
      <w:r>
        <w:rPr>
          <w:color w:val="231F20"/>
          <w:spacing w:val="-12"/>
        </w:rPr>
        <w:t> </w:t>
      </w:r>
      <w:r>
        <w:rPr>
          <w:color w:val="231F20"/>
        </w:rPr>
        <w:t>vida</w:t>
      </w:r>
      <w:r>
        <w:rPr>
          <w:color w:val="231F20"/>
          <w:spacing w:val="-12"/>
        </w:rPr>
        <w:t> </w:t>
      </w:r>
      <w:r>
        <w:rPr>
          <w:color w:val="231F20"/>
        </w:rPr>
        <w:t>no</w:t>
      </w:r>
      <w:r>
        <w:rPr>
          <w:color w:val="231F20"/>
          <w:spacing w:val="-12"/>
        </w:rPr>
        <w:t> </w:t>
      </w:r>
      <w:r>
        <w:rPr>
          <w:color w:val="231F20"/>
        </w:rPr>
        <w:t>modifican</w:t>
      </w:r>
      <w:r>
        <w:rPr>
          <w:color w:val="231F20"/>
          <w:spacing w:val="-12"/>
        </w:rPr>
        <w:t> </w:t>
      </w:r>
      <w:r>
        <w:rPr>
          <w:color w:val="231F20"/>
        </w:rPr>
        <w:t>los</w:t>
      </w:r>
      <w:r>
        <w:rPr>
          <w:color w:val="231F20"/>
          <w:spacing w:val="-12"/>
        </w:rPr>
        <w:t> </w:t>
      </w:r>
      <w:r>
        <w:rPr>
          <w:color w:val="231F20"/>
        </w:rPr>
        <w:t>niveles</w:t>
      </w:r>
      <w:r>
        <w:rPr>
          <w:color w:val="231F20"/>
          <w:spacing w:val="-12"/>
        </w:rPr>
        <w:t> </w:t>
      </w:r>
      <w:r>
        <w:rPr>
          <w:color w:val="231F20"/>
        </w:rPr>
        <w:t>de</w:t>
      </w:r>
      <w:r>
        <w:rPr>
          <w:color w:val="231F20"/>
          <w:spacing w:val="-12"/>
        </w:rPr>
        <w:t> </w:t>
      </w:r>
      <w:r>
        <w:rPr>
          <w:color w:val="231F20"/>
        </w:rPr>
        <w:t>colesterol,</w:t>
      </w:r>
      <w:r>
        <w:rPr>
          <w:color w:val="231F20"/>
          <w:spacing w:val="-12"/>
        </w:rPr>
        <w:t> </w:t>
      </w:r>
      <w:r>
        <w:rPr>
          <w:color w:val="231F20"/>
        </w:rPr>
        <w:t>se</w:t>
      </w:r>
      <w:r>
        <w:rPr>
          <w:color w:val="231F20"/>
          <w:spacing w:val="-12"/>
        </w:rPr>
        <w:t> </w:t>
      </w:r>
      <w:r>
        <w:rPr>
          <w:color w:val="231F20"/>
        </w:rPr>
        <w:t>sugiere</w:t>
      </w:r>
      <w:r>
        <w:rPr>
          <w:color w:val="231F20"/>
          <w:spacing w:val="-12"/>
        </w:rPr>
        <w:t> </w:t>
      </w:r>
      <w:r>
        <w:rPr>
          <w:color w:val="231F20"/>
        </w:rPr>
        <w:t>la ingesta</w:t>
      </w:r>
      <w:r>
        <w:rPr>
          <w:color w:val="231F20"/>
          <w:spacing w:val="-10"/>
        </w:rPr>
        <w:t> </w:t>
      </w:r>
      <w:r>
        <w:rPr>
          <w:color w:val="231F20"/>
        </w:rPr>
        <w:t>de</w:t>
      </w:r>
      <w:r>
        <w:rPr>
          <w:color w:val="231F20"/>
          <w:spacing w:val="-10"/>
        </w:rPr>
        <w:t> </w:t>
      </w:r>
      <w:r>
        <w:rPr>
          <w:color w:val="231F20"/>
        </w:rPr>
        <w:t>medicamentos</w:t>
      </w:r>
      <w:r>
        <w:rPr>
          <w:color w:val="231F20"/>
          <w:spacing w:val="-10"/>
        </w:rPr>
        <w:t> </w:t>
      </w: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necesidades</w:t>
      </w:r>
      <w:r>
        <w:rPr>
          <w:color w:val="231F20"/>
          <w:spacing w:val="-10"/>
        </w:rPr>
        <w:t> </w:t>
      </w:r>
      <w:r>
        <w:rPr>
          <w:color w:val="231F20"/>
        </w:rPr>
        <w:t>del</w:t>
      </w:r>
      <w:r>
        <w:rPr>
          <w:color w:val="231F20"/>
          <w:spacing w:val="-10"/>
        </w:rPr>
        <w:t> </w:t>
      </w:r>
      <w:r>
        <w:rPr>
          <w:color w:val="231F20"/>
        </w:rPr>
        <w:t>paciente</w:t>
      </w:r>
      <w:r>
        <w:rPr>
          <w:color w:val="231F20"/>
          <w:spacing w:val="-10"/>
        </w:rPr>
        <w:t> </w:t>
      </w:r>
      <w:r>
        <w:rPr>
          <w:color w:val="231F20"/>
        </w:rPr>
        <w:t>y</w:t>
      </w:r>
      <w:r>
        <w:rPr>
          <w:color w:val="231F20"/>
          <w:spacing w:val="-10"/>
        </w:rPr>
        <w:t> </w:t>
      </w:r>
      <w:r>
        <w:rPr>
          <w:color w:val="231F20"/>
        </w:rPr>
        <w:t>recomendaciones del médico (MedlinePlus, 2010). Todo tratamiento farmacológico debe ir acompañado de cambios en la dieta que permitan obtener mejores resultados. Existen diferentes </w:t>
      </w:r>
      <w:r>
        <w:rPr>
          <w:color w:val="231F20"/>
          <w:w w:val="96"/>
        </w:rPr>
        <w:t>tipos</w:t>
      </w:r>
      <w:r>
        <w:rPr>
          <w:color w:val="231F20"/>
        </w:rPr>
        <w:t> </w:t>
      </w:r>
      <w:r>
        <w:rPr>
          <w:color w:val="231F20"/>
          <w:spacing w:val="-16"/>
        </w:rPr>
        <w:t> </w:t>
      </w:r>
      <w:r>
        <w:rPr>
          <w:color w:val="231F20"/>
          <w:w w:val="105"/>
        </w:rPr>
        <w:t>de</w:t>
      </w:r>
      <w:r>
        <w:rPr>
          <w:color w:val="231F20"/>
        </w:rPr>
        <w:t> </w:t>
      </w:r>
      <w:r>
        <w:rPr>
          <w:color w:val="231F20"/>
          <w:spacing w:val="-16"/>
        </w:rPr>
        <w:t> </w:t>
      </w:r>
      <w:r>
        <w:rPr>
          <w:color w:val="231F20"/>
          <w:w w:val="97"/>
        </w:rPr>
        <w:t>fármacos,</w:t>
      </w:r>
      <w:r>
        <w:rPr>
          <w:color w:val="231F20"/>
        </w:rPr>
        <w:t> </w:t>
      </w:r>
      <w:r>
        <w:rPr>
          <w:color w:val="231F20"/>
          <w:spacing w:val="-16"/>
        </w:rPr>
        <w:t> </w:t>
      </w:r>
      <w:r>
        <w:rPr>
          <w:color w:val="231F20"/>
          <w:w w:val="100"/>
        </w:rPr>
        <w:t>unos</w:t>
      </w:r>
      <w:r>
        <w:rPr>
          <w:color w:val="231F20"/>
        </w:rPr>
        <w:t> </w:t>
      </w:r>
      <w:r>
        <w:rPr>
          <w:color w:val="231F20"/>
          <w:spacing w:val="-16"/>
        </w:rPr>
        <w:t> </w:t>
      </w:r>
      <w:r>
        <w:rPr>
          <w:color w:val="231F20"/>
          <w:w w:val="101"/>
        </w:rPr>
        <w:t>bajan</w:t>
      </w:r>
      <w:r>
        <w:rPr>
          <w:color w:val="231F20"/>
        </w:rPr>
        <w:t> </w:t>
      </w:r>
      <w:r>
        <w:rPr>
          <w:color w:val="231F20"/>
          <w:spacing w:val="-16"/>
        </w:rPr>
        <w:t> </w:t>
      </w:r>
      <w:r>
        <w:rPr>
          <w:color w:val="231F20"/>
          <w:w w:val="94"/>
        </w:rPr>
        <w:t>los</w:t>
      </w:r>
      <w:r>
        <w:rPr>
          <w:color w:val="231F20"/>
        </w:rPr>
        <w:t> </w:t>
      </w:r>
      <w:r>
        <w:rPr>
          <w:color w:val="231F20"/>
          <w:spacing w:val="-16"/>
        </w:rPr>
        <w:t> </w:t>
      </w:r>
      <w:r>
        <w:rPr>
          <w:color w:val="231F20"/>
          <w:w w:val="96"/>
        </w:rPr>
        <w:t>triglicéridos</w:t>
      </w:r>
      <w:r>
        <w:rPr>
          <w:color w:val="231F20"/>
        </w:rPr>
        <w:t> </w:t>
      </w:r>
      <w:r>
        <w:rPr>
          <w:color w:val="231F20"/>
          <w:spacing w:val="-16"/>
        </w:rPr>
        <w:t> </w:t>
      </w:r>
      <w:r>
        <w:rPr>
          <w:color w:val="231F20"/>
          <w:w w:val="94"/>
        </w:rPr>
        <w:t>y/o</w:t>
      </w:r>
      <w:r>
        <w:rPr>
          <w:color w:val="231F20"/>
        </w:rPr>
        <w:t> </w:t>
      </w:r>
      <w:r>
        <w:rPr>
          <w:color w:val="231F20"/>
          <w:spacing w:val="-16"/>
        </w:rPr>
        <w:t> </w:t>
      </w:r>
      <w:r>
        <w:rPr>
          <w:color w:val="231F20"/>
          <w:w w:val="93"/>
        </w:rPr>
        <w:t>las</w:t>
      </w:r>
      <w:r>
        <w:rPr>
          <w:color w:val="231F20"/>
        </w:rPr>
        <w:t> </w:t>
      </w:r>
      <w:r>
        <w:rPr>
          <w:color w:val="231F20"/>
          <w:spacing w:val="-16"/>
        </w:rPr>
        <w:t> </w:t>
      </w:r>
      <w:r>
        <w:rPr>
          <w:color w:val="231F20"/>
          <w:w w:val="211"/>
          <w:sz w:val="15"/>
        </w:rPr>
        <w:t>l</w:t>
      </w:r>
      <w:r>
        <w:rPr>
          <w:color w:val="231F20"/>
          <w:w w:val="103"/>
          <w:sz w:val="15"/>
        </w:rPr>
        <w:t>D</w:t>
      </w:r>
      <w:r>
        <w:rPr>
          <w:color w:val="231F20"/>
          <w:w w:val="211"/>
          <w:sz w:val="15"/>
        </w:rPr>
        <w:t>l</w:t>
      </w:r>
      <w:r>
        <w:rPr>
          <w:color w:val="231F20"/>
          <w:sz w:val="15"/>
        </w:rPr>
        <w:t>  </w:t>
      </w:r>
      <w:r>
        <w:rPr>
          <w:color w:val="231F20"/>
          <w:spacing w:val="-18"/>
          <w:sz w:val="15"/>
        </w:rPr>
        <w:t> </w:t>
      </w:r>
      <w:r>
        <w:rPr>
          <w:color w:val="231F20"/>
          <w:w w:val="93"/>
        </w:rPr>
        <w:t>y</w:t>
      </w:r>
      <w:r>
        <w:rPr>
          <w:color w:val="231F20"/>
        </w:rPr>
        <w:t> </w:t>
      </w:r>
      <w:r>
        <w:rPr>
          <w:color w:val="231F20"/>
          <w:spacing w:val="-16"/>
        </w:rPr>
        <w:t> </w:t>
      </w:r>
      <w:r>
        <w:rPr>
          <w:color w:val="231F20"/>
          <w:w w:val="98"/>
        </w:rPr>
        <w:t>otros</w:t>
      </w:r>
      <w:r>
        <w:rPr>
          <w:color w:val="231F20"/>
        </w:rPr>
        <w:t> </w:t>
      </w:r>
      <w:r>
        <w:rPr>
          <w:color w:val="231F20"/>
          <w:spacing w:val="-16"/>
        </w:rPr>
        <w:t> </w:t>
      </w:r>
      <w:r>
        <w:rPr>
          <w:color w:val="231F20"/>
          <w:w w:val="102"/>
        </w:rPr>
        <w:t>aumentan</w:t>
      </w:r>
      <w:r>
        <w:rPr>
          <w:color w:val="231F20"/>
        </w:rPr>
        <w:t> </w:t>
      </w:r>
      <w:r>
        <w:rPr>
          <w:color w:val="231F20"/>
          <w:spacing w:val="-16"/>
        </w:rPr>
        <w:t> </w:t>
      </w:r>
      <w:r>
        <w:rPr>
          <w:color w:val="231F20"/>
          <w:w w:val="93"/>
        </w:rPr>
        <w:t>las</w:t>
      </w:r>
      <w:r>
        <w:rPr>
          <w:color w:val="231F20"/>
        </w:rPr>
        <w:t> </w:t>
      </w:r>
      <w:r>
        <w:rPr>
          <w:color w:val="231F20"/>
          <w:spacing w:val="-16"/>
        </w:rPr>
        <w:t> </w:t>
      </w:r>
      <w:r>
        <w:rPr>
          <w:color w:val="231F20"/>
          <w:w w:val="155"/>
          <w:sz w:val="15"/>
        </w:rPr>
        <w:t>h</w:t>
      </w:r>
      <w:r>
        <w:rPr>
          <w:color w:val="231F20"/>
          <w:w w:val="103"/>
          <w:sz w:val="15"/>
        </w:rPr>
        <w:t>D</w:t>
      </w:r>
      <w:r>
        <w:rPr>
          <w:color w:val="231F20"/>
          <w:w w:val="211"/>
          <w:sz w:val="15"/>
        </w:rPr>
        <w:t>l</w:t>
      </w:r>
      <w:r>
        <w:rPr>
          <w:color w:val="231F20"/>
          <w:w w:val="94"/>
        </w:rPr>
        <w:t>, </w:t>
      </w:r>
      <w:r>
        <w:rPr>
          <w:color w:val="231F20"/>
          <w:w w:val="94"/>
        </w:rPr>
        <w:t>los</w:t>
      </w:r>
      <w:r>
        <w:rPr>
          <w:color w:val="231F20"/>
          <w:spacing w:val="20"/>
        </w:rPr>
        <w:t> </w:t>
      </w:r>
      <w:r>
        <w:rPr>
          <w:color w:val="231F20"/>
          <w:w w:val="100"/>
        </w:rPr>
        <w:t>medicamentos</w:t>
      </w:r>
      <w:r>
        <w:rPr>
          <w:color w:val="231F20"/>
          <w:spacing w:val="20"/>
        </w:rPr>
        <w:t> </w:t>
      </w:r>
      <w:r>
        <w:rPr>
          <w:color w:val="231F20"/>
          <w:w w:val="98"/>
        </w:rPr>
        <w:t>más</w:t>
      </w:r>
      <w:r>
        <w:rPr>
          <w:color w:val="231F20"/>
          <w:spacing w:val="20"/>
        </w:rPr>
        <w:t> </w:t>
      </w:r>
      <w:r>
        <w:rPr>
          <w:color w:val="231F20"/>
          <w:w w:val="95"/>
        </w:rPr>
        <w:t>eficaces</w:t>
      </w:r>
      <w:r>
        <w:rPr>
          <w:color w:val="231F20"/>
          <w:spacing w:val="20"/>
        </w:rPr>
        <w:t> </w:t>
      </w:r>
      <w:r>
        <w:rPr>
          <w:color w:val="231F20"/>
          <w:w w:val="93"/>
        </w:rPr>
        <w:t>y</w:t>
      </w:r>
      <w:r>
        <w:rPr>
          <w:color w:val="231F20"/>
          <w:spacing w:val="20"/>
        </w:rPr>
        <w:t> </w:t>
      </w:r>
      <w:r>
        <w:rPr>
          <w:color w:val="231F20"/>
          <w:w w:val="100"/>
        </w:rPr>
        <w:t>mayormente</w:t>
      </w:r>
      <w:r>
        <w:rPr>
          <w:color w:val="231F20"/>
          <w:spacing w:val="20"/>
        </w:rPr>
        <w:t> </w:t>
      </w:r>
      <w:r>
        <w:rPr>
          <w:color w:val="231F20"/>
          <w:w w:val="96"/>
        </w:rPr>
        <w:t>utilizados</w:t>
      </w:r>
      <w:r>
        <w:rPr>
          <w:color w:val="231F20"/>
          <w:spacing w:val="20"/>
        </w:rPr>
        <w:t> </w:t>
      </w:r>
      <w:r>
        <w:rPr>
          <w:color w:val="231F20"/>
          <w:w w:val="103"/>
        </w:rPr>
        <w:t>para</w:t>
      </w:r>
      <w:r>
        <w:rPr>
          <w:color w:val="231F20"/>
          <w:spacing w:val="20"/>
        </w:rPr>
        <w:t> </w:t>
      </w:r>
      <w:r>
        <w:rPr>
          <w:color w:val="231F20"/>
          <w:w w:val="98"/>
        </w:rPr>
        <w:t>disminuir</w:t>
      </w:r>
      <w:r>
        <w:rPr>
          <w:color w:val="231F20"/>
          <w:spacing w:val="20"/>
        </w:rPr>
        <w:t> </w:t>
      </w:r>
      <w:r>
        <w:rPr>
          <w:color w:val="231F20"/>
          <w:w w:val="93"/>
        </w:rPr>
        <w:t>las</w:t>
      </w:r>
      <w:r>
        <w:rPr>
          <w:color w:val="231F20"/>
          <w:spacing w:val="20"/>
        </w:rPr>
        <w:t> </w:t>
      </w:r>
      <w:r>
        <w:rPr>
          <w:color w:val="231F20"/>
          <w:w w:val="211"/>
          <w:sz w:val="15"/>
        </w:rPr>
        <w:t>l</w:t>
      </w:r>
      <w:r>
        <w:rPr>
          <w:color w:val="231F20"/>
          <w:w w:val="103"/>
          <w:sz w:val="15"/>
        </w:rPr>
        <w:t>D</w:t>
      </w:r>
      <w:r>
        <w:rPr>
          <w:color w:val="231F20"/>
          <w:w w:val="211"/>
          <w:sz w:val="15"/>
        </w:rPr>
        <w:t>l</w:t>
      </w:r>
      <w:r>
        <w:rPr>
          <w:color w:val="231F20"/>
          <w:sz w:val="15"/>
        </w:rPr>
        <w:t>  </w:t>
      </w:r>
      <w:r>
        <w:rPr>
          <w:color w:val="231F20"/>
          <w:w w:val="99"/>
        </w:rPr>
        <w:t>son</w:t>
      </w:r>
      <w:r>
        <w:rPr>
          <w:color w:val="231F20"/>
          <w:spacing w:val="20"/>
        </w:rPr>
        <w:t> </w:t>
      </w:r>
      <w:r>
        <w:rPr>
          <w:color w:val="231F20"/>
          <w:w w:val="93"/>
        </w:rPr>
        <w:t>las </w:t>
      </w:r>
      <w:r>
        <w:rPr>
          <w:color w:val="231F20"/>
          <w:w w:val="95"/>
        </w:rPr>
        <w:t>estatinas (Ruiz,</w:t>
      </w:r>
      <w:r>
        <w:rPr>
          <w:color w:val="231F20"/>
          <w:spacing w:val="20"/>
          <w:w w:val="95"/>
        </w:rPr>
        <w:t> </w:t>
      </w:r>
      <w:r>
        <w:rPr>
          <w:color w:val="231F20"/>
          <w:w w:val="95"/>
        </w:rPr>
        <w:t>2002).</w:t>
      </w:r>
    </w:p>
    <w:p>
      <w:pPr>
        <w:pStyle w:val="BodyText"/>
        <w:spacing w:before="1"/>
        <w:rPr>
          <w:sz w:val="28"/>
        </w:rPr>
      </w:pPr>
    </w:p>
    <w:p>
      <w:pPr>
        <w:spacing w:before="0"/>
        <w:ind w:left="895" w:right="895" w:firstLine="0"/>
        <w:jc w:val="center"/>
        <w:rPr>
          <w:i/>
          <w:sz w:val="22"/>
        </w:rPr>
      </w:pPr>
      <w:r>
        <w:rPr>
          <w:i/>
          <w:color w:val="231F20"/>
          <w:w w:val="95"/>
          <w:sz w:val="22"/>
        </w:rPr>
        <w:t>Tabla 4</w:t>
      </w:r>
    </w:p>
    <w:p>
      <w:pPr>
        <w:spacing w:before="67" w:after="32"/>
        <w:ind w:left="895" w:right="895" w:firstLine="0"/>
        <w:jc w:val="center"/>
        <w:rPr>
          <w:sz w:val="15"/>
        </w:rPr>
      </w:pPr>
      <w:r>
        <w:rPr>
          <w:color w:val="231F20"/>
          <w:w w:val="140"/>
          <w:sz w:val="22"/>
        </w:rPr>
        <w:t>M</w:t>
      </w:r>
      <w:r>
        <w:rPr>
          <w:color w:val="231F20"/>
          <w:w w:val="140"/>
          <w:sz w:val="15"/>
        </w:rPr>
        <w:t>eDIcaMentos Más coMunes en </w:t>
      </w:r>
      <w:r>
        <w:rPr>
          <w:color w:val="231F20"/>
          <w:w w:val="150"/>
          <w:sz w:val="15"/>
        </w:rPr>
        <w:t>el trataMIento </w:t>
      </w:r>
      <w:r>
        <w:rPr>
          <w:color w:val="231F20"/>
          <w:w w:val="140"/>
          <w:sz w:val="15"/>
        </w:rPr>
        <w:t>De </w:t>
      </w:r>
      <w:r>
        <w:rPr>
          <w:color w:val="231F20"/>
          <w:w w:val="150"/>
          <w:sz w:val="15"/>
        </w:rPr>
        <w:t>las </w:t>
      </w:r>
      <w:r>
        <w:rPr>
          <w:color w:val="231F20"/>
          <w:w w:val="140"/>
          <w:sz w:val="15"/>
        </w:rPr>
        <w:t>DIslIPIDeMIas</w:t>
      </w:r>
    </w:p>
    <w:tbl>
      <w:tblPr>
        <w:tblW w:w="0" w:type="auto"/>
        <w:jc w:val="left"/>
        <w:tblInd w:w="11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36"/>
        <w:gridCol w:w="3614"/>
        <w:gridCol w:w="2596"/>
      </w:tblGrid>
      <w:tr>
        <w:trPr>
          <w:trHeight w:val="764" w:hRule="exact"/>
        </w:trPr>
        <w:tc>
          <w:tcPr>
            <w:tcW w:w="1536" w:type="dxa"/>
            <w:tcBorders>
              <w:top w:val="nil"/>
              <w:left w:val="nil"/>
            </w:tcBorders>
          </w:tcPr>
          <w:p>
            <w:pPr>
              <w:pStyle w:val="TableParagraph"/>
              <w:spacing w:before="8"/>
              <w:rPr>
                <w:sz w:val="21"/>
              </w:rPr>
            </w:pPr>
          </w:p>
          <w:p>
            <w:pPr>
              <w:pStyle w:val="TableParagraph"/>
              <w:ind w:left="158"/>
              <w:rPr>
                <w:sz w:val="22"/>
              </w:rPr>
            </w:pPr>
            <w:r>
              <w:rPr>
                <w:color w:val="231F20"/>
                <w:sz w:val="22"/>
              </w:rPr>
              <w:t>Medicamento</w:t>
            </w:r>
          </w:p>
        </w:tc>
        <w:tc>
          <w:tcPr>
            <w:tcW w:w="3614" w:type="dxa"/>
            <w:tcBorders>
              <w:top w:val="nil"/>
            </w:tcBorders>
          </w:tcPr>
          <w:p>
            <w:pPr>
              <w:pStyle w:val="TableParagraph"/>
              <w:spacing w:before="8"/>
              <w:rPr>
                <w:sz w:val="21"/>
              </w:rPr>
            </w:pPr>
          </w:p>
          <w:p>
            <w:pPr>
              <w:pStyle w:val="TableParagraph"/>
              <w:ind w:left="1421" w:right="1421"/>
              <w:jc w:val="center"/>
              <w:rPr>
                <w:sz w:val="22"/>
              </w:rPr>
            </w:pPr>
            <w:r>
              <w:rPr>
                <w:color w:val="231F20"/>
                <w:sz w:val="22"/>
              </w:rPr>
              <w:t>Función</w:t>
            </w:r>
          </w:p>
        </w:tc>
        <w:tc>
          <w:tcPr>
            <w:tcW w:w="2596" w:type="dxa"/>
            <w:tcBorders>
              <w:top w:val="nil"/>
              <w:right w:val="nil"/>
            </w:tcBorders>
          </w:tcPr>
          <w:p>
            <w:pPr>
              <w:pStyle w:val="TableParagraph"/>
              <w:spacing w:before="8"/>
              <w:rPr>
                <w:sz w:val="21"/>
              </w:rPr>
            </w:pPr>
          </w:p>
          <w:p>
            <w:pPr>
              <w:pStyle w:val="TableParagraph"/>
              <w:ind w:left="858" w:right="862"/>
              <w:jc w:val="center"/>
              <w:rPr>
                <w:sz w:val="22"/>
              </w:rPr>
            </w:pPr>
            <w:r>
              <w:rPr>
                <w:color w:val="231F20"/>
                <w:sz w:val="22"/>
              </w:rPr>
              <w:t>Ejemplos</w:t>
            </w:r>
          </w:p>
        </w:tc>
      </w:tr>
      <w:tr>
        <w:trPr>
          <w:trHeight w:val="2072" w:hRule="exact"/>
        </w:trPr>
        <w:tc>
          <w:tcPr>
            <w:tcW w:w="1536" w:type="dxa"/>
            <w:tcBorders>
              <w:left w:val="nil"/>
            </w:tcBorders>
          </w:tcPr>
          <w:p>
            <w:pPr>
              <w:pStyle w:val="TableParagraph"/>
              <w:rPr>
                <w:sz w:val="22"/>
              </w:rPr>
            </w:pPr>
          </w:p>
          <w:p>
            <w:pPr>
              <w:pStyle w:val="TableParagraph"/>
              <w:rPr>
                <w:sz w:val="22"/>
              </w:rPr>
            </w:pPr>
          </w:p>
          <w:p>
            <w:pPr>
              <w:pStyle w:val="TableParagraph"/>
              <w:rPr>
                <w:sz w:val="22"/>
              </w:rPr>
            </w:pPr>
          </w:p>
          <w:p>
            <w:pPr>
              <w:pStyle w:val="TableParagraph"/>
              <w:spacing w:before="142"/>
              <w:ind w:left="107"/>
              <w:rPr>
                <w:sz w:val="22"/>
              </w:rPr>
            </w:pPr>
            <w:r>
              <w:rPr>
                <w:color w:val="231F20"/>
                <w:sz w:val="22"/>
              </w:rPr>
              <w:t>Estatinas</w:t>
            </w:r>
          </w:p>
        </w:tc>
        <w:tc>
          <w:tcPr>
            <w:tcW w:w="3614" w:type="dxa"/>
          </w:tcPr>
          <w:p>
            <w:pPr>
              <w:pStyle w:val="TableParagraph"/>
              <w:spacing w:before="101"/>
              <w:ind w:left="102" w:right="80"/>
              <w:rPr>
                <w:sz w:val="15"/>
              </w:rPr>
            </w:pPr>
            <w:r>
              <w:rPr>
                <w:color w:val="231F20"/>
                <w:w w:val="99"/>
                <w:sz w:val="22"/>
              </w:rPr>
              <w:t>Desaceleran</w:t>
            </w:r>
            <w:r>
              <w:rPr>
                <w:color w:val="231F20"/>
                <w:spacing w:val="6"/>
                <w:sz w:val="22"/>
              </w:rPr>
              <w:t> </w:t>
            </w:r>
            <w:r>
              <w:rPr>
                <w:color w:val="231F20"/>
                <w:w w:val="96"/>
                <w:sz w:val="22"/>
              </w:rPr>
              <w:t>la</w:t>
            </w:r>
            <w:r>
              <w:rPr>
                <w:color w:val="231F20"/>
                <w:spacing w:val="6"/>
                <w:sz w:val="22"/>
              </w:rPr>
              <w:t> </w:t>
            </w:r>
            <w:r>
              <w:rPr>
                <w:color w:val="231F20"/>
                <w:w w:val="101"/>
                <w:sz w:val="22"/>
              </w:rPr>
              <w:t>producción</w:t>
            </w:r>
            <w:r>
              <w:rPr>
                <w:color w:val="231F20"/>
                <w:spacing w:val="6"/>
                <w:sz w:val="22"/>
              </w:rPr>
              <w:t> </w:t>
            </w:r>
            <w:r>
              <w:rPr>
                <w:color w:val="231F20"/>
                <w:w w:val="105"/>
                <w:sz w:val="22"/>
              </w:rPr>
              <w:t>de</w:t>
            </w:r>
            <w:r>
              <w:rPr>
                <w:color w:val="231F20"/>
                <w:spacing w:val="6"/>
                <w:sz w:val="22"/>
              </w:rPr>
              <w:t> </w:t>
            </w:r>
            <w:r>
              <w:rPr>
                <w:color w:val="231F20"/>
                <w:w w:val="211"/>
                <w:sz w:val="15"/>
              </w:rPr>
              <w:t>l</w:t>
            </w:r>
            <w:r>
              <w:rPr>
                <w:color w:val="231F20"/>
                <w:w w:val="103"/>
                <w:sz w:val="15"/>
              </w:rPr>
              <w:t>D</w:t>
            </w:r>
            <w:r>
              <w:rPr>
                <w:color w:val="231F20"/>
                <w:w w:val="211"/>
                <w:sz w:val="15"/>
              </w:rPr>
              <w:t>l</w:t>
            </w:r>
          </w:p>
          <w:p>
            <w:pPr>
              <w:pStyle w:val="TableParagraph"/>
              <w:spacing w:before="67"/>
              <w:ind w:left="102" w:right="80"/>
              <w:rPr>
                <w:sz w:val="22"/>
              </w:rPr>
            </w:pPr>
            <w:r>
              <w:rPr>
                <w:color w:val="231F20"/>
                <w:w w:val="95"/>
                <w:sz w:val="22"/>
              </w:rPr>
              <w:t>(20-60%), reducen triglicéridos (10-</w:t>
            </w:r>
          </w:p>
          <w:p>
            <w:pPr>
              <w:pStyle w:val="TableParagraph"/>
              <w:spacing w:line="302" w:lineRule="auto" w:before="67"/>
              <w:ind w:left="102" w:right="80"/>
              <w:rPr>
                <w:sz w:val="22"/>
              </w:rPr>
            </w:pPr>
            <w:r>
              <w:rPr>
                <w:color w:val="231F20"/>
                <w:w w:val="81"/>
                <w:sz w:val="22"/>
              </w:rPr>
              <w:t>30%)</w:t>
            </w:r>
            <w:r>
              <w:rPr>
                <w:color w:val="231F20"/>
                <w:sz w:val="22"/>
              </w:rPr>
              <w:t> </w:t>
            </w:r>
            <w:r>
              <w:rPr>
                <w:color w:val="231F20"/>
                <w:w w:val="102"/>
                <w:sz w:val="22"/>
              </w:rPr>
              <w:t>e</w:t>
            </w:r>
            <w:r>
              <w:rPr>
                <w:color w:val="231F20"/>
                <w:sz w:val="22"/>
              </w:rPr>
              <w:t> </w:t>
            </w:r>
            <w:r>
              <w:rPr>
                <w:color w:val="231F20"/>
                <w:w w:val="100"/>
                <w:sz w:val="22"/>
              </w:rPr>
              <w:t>incrementan</w:t>
            </w:r>
            <w:r>
              <w:rPr>
                <w:color w:val="231F20"/>
                <w:sz w:val="22"/>
              </w:rPr>
              <w:t> </w:t>
            </w:r>
            <w:r>
              <w:rPr>
                <w:color w:val="231F20"/>
                <w:w w:val="96"/>
                <w:sz w:val="22"/>
              </w:rPr>
              <w:t>el</w:t>
            </w:r>
            <w:r>
              <w:rPr>
                <w:color w:val="231F20"/>
                <w:sz w:val="22"/>
              </w:rPr>
              <w:t> </w:t>
            </w:r>
            <w:r>
              <w:rPr>
                <w:color w:val="231F20"/>
                <w:w w:val="155"/>
                <w:sz w:val="15"/>
              </w:rPr>
              <w:t>h</w:t>
            </w:r>
            <w:r>
              <w:rPr>
                <w:color w:val="231F20"/>
                <w:w w:val="103"/>
                <w:sz w:val="15"/>
              </w:rPr>
              <w:t>D</w:t>
            </w:r>
            <w:r>
              <w:rPr>
                <w:color w:val="231F20"/>
                <w:w w:val="211"/>
                <w:sz w:val="15"/>
              </w:rPr>
              <w:t>l</w:t>
            </w:r>
            <w:r>
              <w:rPr>
                <w:color w:val="231F20"/>
                <w:sz w:val="15"/>
              </w:rPr>
              <w:t>  </w:t>
            </w:r>
            <w:r>
              <w:rPr>
                <w:color w:val="231F20"/>
                <w:w w:val="83"/>
                <w:sz w:val="22"/>
              </w:rPr>
              <w:t>(6-12%). </w:t>
            </w:r>
            <w:r>
              <w:rPr>
                <w:color w:val="231F20"/>
                <w:sz w:val="22"/>
              </w:rPr>
              <w:t>Estabilizan la placa del ateroma, la capacidad antioxidante y la función endotelial.</w:t>
            </w:r>
          </w:p>
        </w:tc>
        <w:tc>
          <w:tcPr>
            <w:tcW w:w="2596" w:type="dxa"/>
            <w:tcBorders>
              <w:right w:val="nil"/>
            </w:tcBorders>
          </w:tcPr>
          <w:p>
            <w:pPr>
              <w:pStyle w:val="TableParagraph"/>
              <w:rPr>
                <w:sz w:val="22"/>
              </w:rPr>
            </w:pPr>
          </w:p>
          <w:p>
            <w:pPr>
              <w:pStyle w:val="TableParagraph"/>
              <w:spacing w:before="6"/>
              <w:rPr>
                <w:sz w:val="28"/>
              </w:rPr>
            </w:pPr>
          </w:p>
          <w:p>
            <w:pPr>
              <w:pStyle w:val="TableParagraph"/>
              <w:spacing w:line="302" w:lineRule="auto"/>
              <w:ind w:left="102"/>
              <w:rPr>
                <w:sz w:val="22"/>
              </w:rPr>
            </w:pPr>
            <w:r>
              <w:rPr>
                <w:color w:val="231F20"/>
                <w:sz w:val="22"/>
              </w:rPr>
              <w:t>Atorvastatina, fluvastatina, lovastatina, pravastatina, </w:t>
            </w:r>
            <w:r>
              <w:rPr>
                <w:color w:val="231F20"/>
                <w:w w:val="95"/>
                <w:sz w:val="22"/>
              </w:rPr>
              <w:t>rosuvastatina,  simvastatina.</w:t>
            </w:r>
          </w:p>
        </w:tc>
      </w:tr>
    </w:tbl>
    <w:p>
      <w:pPr>
        <w:spacing w:after="0" w:line="302" w:lineRule="auto"/>
        <w:rPr>
          <w:sz w:val="22"/>
        </w:rPr>
        <w:sectPr>
          <w:pgSz w:w="9930" w:h="13040"/>
          <w:pgMar w:top="720" w:bottom="280" w:left="960" w:right="960"/>
        </w:sectPr>
      </w:pPr>
    </w:p>
    <w:p>
      <w:pPr>
        <w:spacing w:before="33"/>
        <w:ind w:left="148" w:right="0" w:firstLine="0"/>
        <w:jc w:val="left"/>
        <w:rPr>
          <w:sz w:val="20"/>
        </w:rPr>
      </w:pPr>
      <w:r>
        <w:rPr>
          <w:color w:val="231F20"/>
          <w:sz w:val="20"/>
        </w:rPr>
        <w:t>48</w:t>
      </w:r>
    </w:p>
    <w:p>
      <w:pPr>
        <w:pStyle w:val="BodyText"/>
        <w:rPr>
          <w:sz w:val="20"/>
        </w:rPr>
      </w:pPr>
    </w:p>
    <w:p>
      <w:pPr>
        <w:pStyle w:val="BodyText"/>
        <w:rPr>
          <w:sz w:val="18"/>
        </w:rPr>
      </w:pPr>
    </w:p>
    <w:tbl>
      <w:tblPr>
        <w:tblW w:w="0" w:type="auto"/>
        <w:jc w:val="left"/>
        <w:tblInd w:w="11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36"/>
        <w:gridCol w:w="3614"/>
        <w:gridCol w:w="2596"/>
      </w:tblGrid>
      <w:tr>
        <w:trPr>
          <w:trHeight w:val="1147" w:hRule="exact"/>
        </w:trPr>
        <w:tc>
          <w:tcPr>
            <w:tcW w:w="1536" w:type="dxa"/>
            <w:tcBorders>
              <w:left w:val="nil"/>
            </w:tcBorders>
          </w:tcPr>
          <w:p>
            <w:pPr>
              <w:pStyle w:val="TableParagraph"/>
              <w:rPr>
                <w:sz w:val="22"/>
              </w:rPr>
            </w:pPr>
          </w:p>
          <w:p>
            <w:pPr>
              <w:pStyle w:val="TableParagraph"/>
              <w:spacing w:before="186"/>
              <w:ind w:left="107"/>
              <w:rPr>
                <w:sz w:val="22"/>
              </w:rPr>
            </w:pPr>
            <w:r>
              <w:rPr>
                <w:color w:val="231F20"/>
                <w:sz w:val="22"/>
              </w:rPr>
              <w:t>Resinas</w:t>
            </w:r>
          </w:p>
        </w:tc>
        <w:tc>
          <w:tcPr>
            <w:tcW w:w="3614" w:type="dxa"/>
          </w:tcPr>
          <w:p>
            <w:pPr>
              <w:pStyle w:val="TableParagraph"/>
              <w:spacing w:line="302" w:lineRule="auto" w:before="119"/>
              <w:ind w:left="102" w:right="451"/>
              <w:rPr>
                <w:sz w:val="22"/>
              </w:rPr>
            </w:pPr>
            <w:r>
              <w:rPr>
                <w:color w:val="231F20"/>
                <w:w w:val="105"/>
                <w:sz w:val="22"/>
              </w:rPr>
              <w:t>Son moléculas no absorbibles </w:t>
            </w:r>
            <w:r>
              <w:rPr>
                <w:color w:val="231F20"/>
                <w:sz w:val="22"/>
              </w:rPr>
              <w:t>que secuestran ácidos biliares, así </w:t>
            </w:r>
            <w:r>
              <w:rPr>
                <w:color w:val="231F20"/>
                <w:w w:val="99"/>
                <w:sz w:val="22"/>
              </w:rPr>
              <w:t>disminuyen</w:t>
            </w:r>
            <w:r>
              <w:rPr>
                <w:color w:val="231F20"/>
                <w:sz w:val="22"/>
              </w:rPr>
              <w:t> </w:t>
            </w:r>
            <w:r>
              <w:rPr>
                <w:color w:val="231F20"/>
                <w:w w:val="93"/>
                <w:sz w:val="22"/>
              </w:rPr>
              <w:t>las</w:t>
            </w:r>
            <w:r>
              <w:rPr>
                <w:color w:val="231F20"/>
                <w:sz w:val="22"/>
              </w:rPr>
              <w:t> </w:t>
            </w:r>
            <w:r>
              <w:rPr>
                <w:color w:val="231F20"/>
                <w:w w:val="211"/>
                <w:sz w:val="15"/>
              </w:rPr>
              <w:t>l</w:t>
            </w:r>
            <w:r>
              <w:rPr>
                <w:color w:val="231F20"/>
                <w:w w:val="103"/>
                <w:sz w:val="15"/>
              </w:rPr>
              <w:t>D</w:t>
            </w:r>
            <w:r>
              <w:rPr>
                <w:color w:val="231F20"/>
                <w:w w:val="211"/>
                <w:sz w:val="15"/>
              </w:rPr>
              <w:t>l</w:t>
            </w:r>
            <w:r>
              <w:rPr>
                <w:color w:val="231F20"/>
                <w:w w:val="94"/>
                <w:sz w:val="22"/>
              </w:rPr>
              <w:t>.</w:t>
            </w:r>
          </w:p>
        </w:tc>
        <w:tc>
          <w:tcPr>
            <w:tcW w:w="2596" w:type="dxa"/>
            <w:tcBorders>
              <w:right w:val="nil"/>
            </w:tcBorders>
          </w:tcPr>
          <w:p>
            <w:pPr>
              <w:pStyle w:val="TableParagraph"/>
              <w:spacing w:before="3"/>
              <w:rPr>
                <w:sz w:val="24"/>
              </w:rPr>
            </w:pPr>
          </w:p>
          <w:p>
            <w:pPr>
              <w:pStyle w:val="TableParagraph"/>
              <w:spacing w:line="302" w:lineRule="auto"/>
              <w:ind w:left="102" w:right="414"/>
              <w:rPr>
                <w:sz w:val="22"/>
              </w:rPr>
            </w:pPr>
            <w:r>
              <w:rPr>
                <w:color w:val="231F20"/>
                <w:sz w:val="22"/>
              </w:rPr>
              <w:t>Colestiramina, </w:t>
            </w:r>
            <w:r>
              <w:rPr>
                <w:color w:val="231F20"/>
                <w:w w:val="95"/>
                <w:sz w:val="22"/>
              </w:rPr>
              <w:t>colesevelam,  colestipol.</w:t>
            </w:r>
          </w:p>
        </w:tc>
      </w:tr>
      <w:tr>
        <w:trPr>
          <w:trHeight w:val="1140" w:hRule="exact"/>
        </w:trPr>
        <w:tc>
          <w:tcPr>
            <w:tcW w:w="1536" w:type="dxa"/>
            <w:tcBorders>
              <w:left w:val="nil"/>
            </w:tcBorders>
          </w:tcPr>
          <w:p>
            <w:pPr>
              <w:pStyle w:val="TableParagraph"/>
              <w:rPr>
                <w:sz w:val="22"/>
              </w:rPr>
            </w:pPr>
          </w:p>
          <w:p>
            <w:pPr>
              <w:pStyle w:val="TableParagraph"/>
              <w:spacing w:before="183"/>
              <w:ind w:left="107"/>
              <w:rPr>
                <w:sz w:val="22"/>
              </w:rPr>
            </w:pPr>
            <w:r>
              <w:rPr>
                <w:color w:val="231F20"/>
                <w:sz w:val="22"/>
              </w:rPr>
              <w:t>Fibratos</w:t>
            </w:r>
          </w:p>
        </w:tc>
        <w:tc>
          <w:tcPr>
            <w:tcW w:w="3614" w:type="dxa"/>
          </w:tcPr>
          <w:p>
            <w:pPr>
              <w:pStyle w:val="TableParagraph"/>
              <w:spacing w:line="302" w:lineRule="auto" w:before="116"/>
              <w:ind w:left="102" w:right="610"/>
              <w:rPr>
                <w:sz w:val="22"/>
              </w:rPr>
            </w:pPr>
            <w:r>
              <w:rPr>
                <w:color w:val="231F20"/>
                <w:sz w:val="22"/>
              </w:rPr>
              <w:t>Incrementan el catabolismo de partículas ricas en triglicéridos y </w:t>
            </w:r>
            <w:r>
              <w:rPr>
                <w:color w:val="231F20"/>
                <w:w w:val="102"/>
                <w:sz w:val="22"/>
              </w:rPr>
              <w:t>aumentan</w:t>
            </w:r>
            <w:r>
              <w:rPr>
                <w:color w:val="231F20"/>
                <w:sz w:val="22"/>
              </w:rPr>
              <w:t> </w:t>
            </w:r>
            <w:r>
              <w:rPr>
                <w:color w:val="231F20"/>
                <w:w w:val="93"/>
                <w:sz w:val="22"/>
              </w:rPr>
              <w:t>las</w:t>
            </w:r>
            <w:r>
              <w:rPr>
                <w:color w:val="231F20"/>
                <w:sz w:val="22"/>
              </w:rPr>
              <w:t> </w:t>
            </w:r>
            <w:r>
              <w:rPr>
                <w:color w:val="231F20"/>
                <w:w w:val="155"/>
                <w:sz w:val="15"/>
              </w:rPr>
              <w:t>h</w:t>
            </w:r>
            <w:r>
              <w:rPr>
                <w:color w:val="231F20"/>
                <w:w w:val="103"/>
                <w:sz w:val="15"/>
              </w:rPr>
              <w:t>D</w:t>
            </w:r>
            <w:r>
              <w:rPr>
                <w:color w:val="231F20"/>
                <w:w w:val="211"/>
                <w:sz w:val="15"/>
              </w:rPr>
              <w:t>l</w:t>
            </w:r>
            <w:r>
              <w:rPr>
                <w:color w:val="231F20"/>
                <w:w w:val="94"/>
                <w:sz w:val="22"/>
              </w:rPr>
              <w:t>.</w:t>
            </w:r>
          </w:p>
        </w:tc>
        <w:tc>
          <w:tcPr>
            <w:tcW w:w="2596" w:type="dxa"/>
            <w:tcBorders>
              <w:right w:val="nil"/>
            </w:tcBorders>
          </w:tcPr>
          <w:p>
            <w:pPr>
              <w:pStyle w:val="TableParagraph"/>
              <w:spacing w:line="302" w:lineRule="auto" w:before="116"/>
              <w:ind w:left="102"/>
              <w:rPr>
                <w:sz w:val="22"/>
              </w:rPr>
            </w:pPr>
            <w:r>
              <w:rPr>
                <w:color w:val="231F20"/>
                <w:w w:val="95"/>
                <w:sz w:val="22"/>
              </w:rPr>
              <w:t>Fenofibrato, gemfibrozilo, </w:t>
            </w:r>
            <w:r>
              <w:rPr>
                <w:color w:val="231F20"/>
                <w:sz w:val="22"/>
              </w:rPr>
              <w:t>bezafibrato, ciprofibrato, etofibrato.</w:t>
            </w:r>
          </w:p>
        </w:tc>
      </w:tr>
      <w:tr>
        <w:trPr>
          <w:trHeight w:val="1788" w:hRule="exact"/>
        </w:trPr>
        <w:tc>
          <w:tcPr>
            <w:tcW w:w="1536" w:type="dxa"/>
            <w:tcBorders>
              <w:left w:val="nil"/>
            </w:tcBorders>
          </w:tcPr>
          <w:p>
            <w:pPr>
              <w:pStyle w:val="TableParagraph"/>
              <w:rPr>
                <w:sz w:val="22"/>
              </w:rPr>
            </w:pPr>
          </w:p>
          <w:p>
            <w:pPr>
              <w:pStyle w:val="TableParagraph"/>
              <w:spacing w:line="302" w:lineRule="auto" w:before="187"/>
              <w:ind w:left="107" w:right="316"/>
              <w:rPr>
                <w:sz w:val="22"/>
              </w:rPr>
            </w:pPr>
            <w:r>
              <w:rPr>
                <w:color w:val="231F20"/>
                <w:w w:val="95"/>
                <w:sz w:val="22"/>
              </w:rPr>
              <w:t>Derivados </w:t>
            </w:r>
            <w:r>
              <w:rPr>
                <w:color w:val="231F20"/>
                <w:sz w:val="22"/>
              </w:rPr>
              <w:t>del ácido nicotínico</w:t>
            </w:r>
          </w:p>
        </w:tc>
        <w:tc>
          <w:tcPr>
            <w:tcW w:w="3614" w:type="dxa"/>
          </w:tcPr>
          <w:p>
            <w:pPr>
              <w:pStyle w:val="TableParagraph"/>
              <w:spacing w:line="302" w:lineRule="auto" w:before="120"/>
              <w:ind w:left="102" w:right="80"/>
              <w:rPr>
                <w:sz w:val="22"/>
              </w:rPr>
            </w:pPr>
            <w:r>
              <w:rPr>
                <w:color w:val="231F20"/>
                <w:sz w:val="22"/>
              </w:rPr>
              <w:t>Es una vitamina B, inhibe la movilización de ácidos grasos, reduciendo la resistencia a la insulina, </w:t>
            </w:r>
            <w:r>
              <w:rPr>
                <w:color w:val="231F20"/>
                <w:w w:val="99"/>
                <w:sz w:val="22"/>
              </w:rPr>
              <w:t>disminuye</w:t>
            </w:r>
            <w:r>
              <w:rPr>
                <w:color w:val="231F20"/>
                <w:sz w:val="22"/>
              </w:rPr>
              <w:t> </w:t>
            </w:r>
            <w:r>
              <w:rPr>
                <w:color w:val="231F20"/>
                <w:w w:val="96"/>
                <w:sz w:val="22"/>
              </w:rPr>
              <w:t>el</w:t>
            </w:r>
            <w:r>
              <w:rPr>
                <w:color w:val="231F20"/>
                <w:sz w:val="22"/>
              </w:rPr>
              <w:t> </w:t>
            </w:r>
            <w:r>
              <w:rPr>
                <w:color w:val="231F20"/>
                <w:w w:val="211"/>
                <w:sz w:val="15"/>
              </w:rPr>
              <w:t>l</w:t>
            </w:r>
            <w:r>
              <w:rPr>
                <w:color w:val="231F20"/>
                <w:w w:val="103"/>
                <w:sz w:val="15"/>
              </w:rPr>
              <w:t>D</w:t>
            </w:r>
            <w:r>
              <w:rPr>
                <w:color w:val="231F20"/>
                <w:w w:val="211"/>
                <w:sz w:val="15"/>
              </w:rPr>
              <w:t>l</w:t>
            </w:r>
            <w:r>
              <w:rPr>
                <w:color w:val="231F20"/>
                <w:sz w:val="15"/>
              </w:rPr>
              <w:t>  </w:t>
            </w:r>
            <w:r>
              <w:rPr>
                <w:color w:val="231F20"/>
                <w:w w:val="93"/>
                <w:sz w:val="22"/>
              </w:rPr>
              <w:t>y</w:t>
            </w:r>
            <w:r>
              <w:rPr>
                <w:color w:val="231F20"/>
                <w:sz w:val="22"/>
              </w:rPr>
              <w:t> </w:t>
            </w:r>
            <w:r>
              <w:rPr>
                <w:color w:val="231F20"/>
                <w:w w:val="96"/>
                <w:sz w:val="22"/>
              </w:rPr>
              <w:t>triglicéridos</w:t>
            </w:r>
            <w:r>
              <w:rPr>
                <w:color w:val="231F20"/>
                <w:sz w:val="22"/>
              </w:rPr>
              <w:t> </w:t>
            </w:r>
            <w:r>
              <w:rPr>
                <w:color w:val="231F20"/>
                <w:w w:val="93"/>
                <w:sz w:val="22"/>
              </w:rPr>
              <w:t>y </w:t>
            </w:r>
            <w:r>
              <w:rPr>
                <w:color w:val="231F20"/>
                <w:w w:val="101"/>
                <w:sz w:val="22"/>
              </w:rPr>
              <w:t>aumenta</w:t>
            </w:r>
            <w:r>
              <w:rPr>
                <w:color w:val="231F20"/>
                <w:sz w:val="22"/>
              </w:rPr>
              <w:t> </w:t>
            </w:r>
            <w:r>
              <w:rPr>
                <w:color w:val="231F20"/>
                <w:w w:val="96"/>
                <w:sz w:val="22"/>
              </w:rPr>
              <w:t>el</w:t>
            </w:r>
            <w:r>
              <w:rPr>
                <w:color w:val="231F20"/>
                <w:sz w:val="22"/>
              </w:rPr>
              <w:t> </w:t>
            </w:r>
            <w:r>
              <w:rPr>
                <w:color w:val="231F20"/>
                <w:w w:val="155"/>
                <w:sz w:val="15"/>
              </w:rPr>
              <w:t>h</w:t>
            </w:r>
            <w:r>
              <w:rPr>
                <w:color w:val="231F20"/>
                <w:w w:val="103"/>
                <w:sz w:val="15"/>
              </w:rPr>
              <w:t>D</w:t>
            </w:r>
            <w:r>
              <w:rPr>
                <w:color w:val="231F20"/>
                <w:w w:val="211"/>
                <w:sz w:val="15"/>
              </w:rPr>
              <w:t>l</w:t>
            </w:r>
            <w:r>
              <w:rPr>
                <w:color w:val="231F20"/>
                <w:sz w:val="15"/>
              </w:rPr>
              <w:t>  </w:t>
            </w:r>
            <w:r>
              <w:rPr>
                <w:color w:val="231F20"/>
                <w:w w:val="98"/>
                <w:sz w:val="22"/>
              </w:rPr>
              <w:t>hasta</w:t>
            </w:r>
            <w:r>
              <w:rPr>
                <w:color w:val="231F20"/>
                <w:sz w:val="22"/>
              </w:rPr>
              <w:t> </w:t>
            </w:r>
            <w:r>
              <w:rPr>
                <w:color w:val="231F20"/>
                <w:w w:val="82"/>
                <w:sz w:val="22"/>
              </w:rPr>
              <w:t>30%.</w:t>
            </w:r>
          </w:p>
        </w:tc>
        <w:tc>
          <w:tcPr>
            <w:tcW w:w="2596" w:type="dxa"/>
            <w:tcBorders>
              <w:right w:val="nil"/>
            </w:tcBorders>
          </w:tcPr>
          <w:p>
            <w:pPr>
              <w:pStyle w:val="TableParagraph"/>
              <w:rPr>
                <w:sz w:val="22"/>
              </w:rPr>
            </w:pPr>
          </w:p>
          <w:p>
            <w:pPr>
              <w:pStyle w:val="TableParagraph"/>
              <w:rPr>
                <w:sz w:val="22"/>
              </w:rPr>
            </w:pPr>
          </w:p>
          <w:p>
            <w:pPr>
              <w:pStyle w:val="TableParagraph"/>
              <w:spacing w:before="1"/>
              <w:rPr>
                <w:sz w:val="22"/>
              </w:rPr>
            </w:pPr>
          </w:p>
          <w:p>
            <w:pPr>
              <w:pStyle w:val="TableParagraph"/>
              <w:ind w:left="102"/>
              <w:rPr>
                <w:sz w:val="22"/>
              </w:rPr>
            </w:pPr>
            <w:r>
              <w:rPr>
                <w:color w:val="231F20"/>
                <w:sz w:val="22"/>
              </w:rPr>
              <w:t>Ácido nicotínico o niacina.</w:t>
            </w:r>
          </w:p>
        </w:tc>
      </w:tr>
      <w:tr>
        <w:trPr>
          <w:trHeight w:val="1164" w:hRule="exact"/>
        </w:trPr>
        <w:tc>
          <w:tcPr>
            <w:tcW w:w="1536" w:type="dxa"/>
            <w:tcBorders>
              <w:left w:val="nil"/>
            </w:tcBorders>
          </w:tcPr>
          <w:p>
            <w:pPr>
              <w:pStyle w:val="TableParagraph"/>
              <w:rPr>
                <w:sz w:val="22"/>
              </w:rPr>
            </w:pPr>
          </w:p>
          <w:p>
            <w:pPr>
              <w:pStyle w:val="TableParagraph"/>
              <w:spacing w:before="195"/>
              <w:ind w:left="107"/>
              <w:rPr>
                <w:sz w:val="22"/>
              </w:rPr>
            </w:pPr>
            <w:r>
              <w:rPr>
                <w:color w:val="231F20"/>
                <w:sz w:val="22"/>
              </w:rPr>
              <w:t>Ezetimibe</w:t>
            </w:r>
          </w:p>
        </w:tc>
        <w:tc>
          <w:tcPr>
            <w:tcW w:w="3614" w:type="dxa"/>
          </w:tcPr>
          <w:p>
            <w:pPr>
              <w:pStyle w:val="TableParagraph"/>
              <w:spacing w:line="302" w:lineRule="auto" w:before="128"/>
              <w:ind w:left="102" w:right="338"/>
              <w:jc w:val="both"/>
              <w:rPr>
                <w:sz w:val="22"/>
              </w:rPr>
            </w:pPr>
            <w:r>
              <w:rPr>
                <w:color w:val="231F20"/>
                <w:sz w:val="22"/>
              </w:rPr>
              <w:t>Evita la absorción de colesterol por los intestinos, se administra con</w:t>
            </w:r>
            <w:r>
              <w:rPr>
                <w:color w:val="231F20"/>
                <w:spacing w:val="-18"/>
                <w:sz w:val="22"/>
              </w:rPr>
              <w:t> </w:t>
            </w:r>
            <w:r>
              <w:rPr>
                <w:color w:val="231F20"/>
                <w:sz w:val="22"/>
              </w:rPr>
              <w:t>una estatina.</w:t>
            </w:r>
          </w:p>
        </w:tc>
        <w:tc>
          <w:tcPr>
            <w:tcW w:w="2596" w:type="dxa"/>
            <w:tcBorders>
              <w:right w:val="nil"/>
            </w:tcBorders>
          </w:tcPr>
          <w:p>
            <w:pPr>
              <w:pStyle w:val="TableParagraph"/>
              <w:rPr>
                <w:sz w:val="22"/>
              </w:rPr>
            </w:pPr>
          </w:p>
          <w:p>
            <w:pPr>
              <w:pStyle w:val="TableParagraph"/>
              <w:spacing w:before="195"/>
              <w:ind w:left="102"/>
              <w:rPr>
                <w:sz w:val="22"/>
              </w:rPr>
            </w:pPr>
            <w:r>
              <w:rPr>
                <w:color w:val="231F20"/>
                <w:sz w:val="22"/>
              </w:rPr>
              <w:t>Ezetimibe</w:t>
            </w:r>
          </w:p>
        </w:tc>
      </w:tr>
      <w:tr>
        <w:trPr>
          <w:trHeight w:val="1711" w:hRule="exact"/>
        </w:trPr>
        <w:tc>
          <w:tcPr>
            <w:tcW w:w="1536" w:type="dxa"/>
            <w:tcBorders>
              <w:left w:val="nil"/>
              <w:bottom w:val="nil"/>
            </w:tcBorders>
          </w:tcPr>
          <w:p>
            <w:pPr>
              <w:pStyle w:val="TableParagraph"/>
              <w:rPr>
                <w:sz w:val="22"/>
              </w:rPr>
            </w:pPr>
          </w:p>
          <w:p>
            <w:pPr>
              <w:pStyle w:val="TableParagraph"/>
              <w:rPr>
                <w:sz w:val="27"/>
              </w:rPr>
            </w:pPr>
          </w:p>
          <w:p>
            <w:pPr>
              <w:pStyle w:val="TableParagraph"/>
              <w:spacing w:line="302" w:lineRule="auto"/>
              <w:ind w:left="107" w:right="152"/>
              <w:rPr>
                <w:sz w:val="22"/>
              </w:rPr>
            </w:pPr>
            <w:r>
              <w:rPr>
                <w:color w:val="231F20"/>
                <w:sz w:val="22"/>
              </w:rPr>
              <w:t>Ácidos grasos omega-3</w:t>
            </w:r>
          </w:p>
        </w:tc>
        <w:tc>
          <w:tcPr>
            <w:tcW w:w="3614" w:type="dxa"/>
            <w:tcBorders>
              <w:bottom w:val="nil"/>
            </w:tcBorders>
          </w:tcPr>
          <w:p>
            <w:pPr>
              <w:pStyle w:val="TableParagraph"/>
              <w:spacing w:before="2"/>
              <w:rPr>
                <w:sz w:val="21"/>
              </w:rPr>
            </w:pPr>
          </w:p>
          <w:p>
            <w:pPr>
              <w:pStyle w:val="TableParagraph"/>
              <w:spacing w:line="302" w:lineRule="auto"/>
              <w:ind w:left="102" w:right="80"/>
              <w:rPr>
                <w:sz w:val="22"/>
              </w:rPr>
            </w:pPr>
            <w:r>
              <w:rPr>
                <w:color w:val="231F20"/>
                <w:sz w:val="22"/>
              </w:rPr>
              <w:t>Ácidos grasos eicosapentaenoico (</w:t>
            </w:r>
            <w:r>
              <w:rPr>
                <w:color w:val="231F20"/>
                <w:sz w:val="15"/>
              </w:rPr>
              <w:t>ePa</w:t>
            </w:r>
            <w:r>
              <w:rPr>
                <w:color w:val="231F20"/>
                <w:sz w:val="22"/>
              </w:rPr>
              <w:t>) </w:t>
            </w:r>
            <w:r>
              <w:rPr>
                <w:color w:val="231F20"/>
                <w:w w:val="105"/>
                <w:sz w:val="22"/>
              </w:rPr>
              <w:t>y docohexaenoico (</w:t>
            </w:r>
            <w:r>
              <w:rPr>
                <w:color w:val="231F20"/>
                <w:w w:val="105"/>
                <w:sz w:val="15"/>
              </w:rPr>
              <w:t>Dha</w:t>
            </w:r>
            <w:r>
              <w:rPr>
                <w:color w:val="231F20"/>
                <w:w w:val="105"/>
                <w:sz w:val="22"/>
              </w:rPr>
              <w:t>). Reducen la </w:t>
            </w:r>
            <w:r>
              <w:rPr>
                <w:color w:val="231F20"/>
                <w:w w:val="93"/>
                <w:sz w:val="22"/>
              </w:rPr>
              <w:t>síntesis</w:t>
            </w:r>
            <w:r>
              <w:rPr>
                <w:color w:val="231F20"/>
                <w:sz w:val="22"/>
              </w:rPr>
              <w:t> </w:t>
            </w:r>
            <w:r>
              <w:rPr>
                <w:color w:val="231F20"/>
                <w:w w:val="100"/>
                <w:sz w:val="22"/>
              </w:rPr>
              <w:t>hepática</w:t>
            </w:r>
            <w:r>
              <w:rPr>
                <w:color w:val="231F20"/>
                <w:sz w:val="22"/>
              </w:rPr>
              <w:t> </w:t>
            </w:r>
            <w:r>
              <w:rPr>
                <w:color w:val="231F20"/>
                <w:w w:val="105"/>
                <w:sz w:val="22"/>
              </w:rPr>
              <w:t>de</w:t>
            </w:r>
            <w:r>
              <w:rPr>
                <w:color w:val="231F20"/>
                <w:sz w:val="22"/>
              </w:rPr>
              <w:t> </w:t>
            </w:r>
            <w:r>
              <w:rPr>
                <w:color w:val="231F20"/>
                <w:w w:val="170"/>
                <w:sz w:val="15"/>
              </w:rPr>
              <w:t>vl</w:t>
            </w:r>
            <w:r>
              <w:rPr>
                <w:color w:val="231F20"/>
                <w:w w:val="103"/>
                <w:sz w:val="15"/>
              </w:rPr>
              <w:t>D</w:t>
            </w:r>
            <w:r>
              <w:rPr>
                <w:color w:val="231F20"/>
                <w:w w:val="211"/>
                <w:sz w:val="15"/>
              </w:rPr>
              <w:t>l</w:t>
            </w:r>
            <w:r>
              <w:rPr>
                <w:color w:val="231F20"/>
                <w:w w:val="94"/>
                <w:sz w:val="22"/>
              </w:rPr>
              <w:t>.</w:t>
            </w:r>
            <w:r>
              <w:rPr>
                <w:color w:val="231F20"/>
                <w:sz w:val="22"/>
              </w:rPr>
              <w:t> </w:t>
            </w:r>
            <w:r>
              <w:rPr>
                <w:color w:val="231F20"/>
                <w:w w:val="96"/>
                <w:sz w:val="22"/>
              </w:rPr>
              <w:t>Se</w:t>
            </w:r>
            <w:r>
              <w:rPr>
                <w:color w:val="231F20"/>
                <w:sz w:val="22"/>
              </w:rPr>
              <w:t> </w:t>
            </w:r>
            <w:r>
              <w:rPr>
                <w:color w:val="231F20"/>
                <w:w w:val="99"/>
                <w:sz w:val="22"/>
              </w:rPr>
              <w:t>indica</w:t>
            </w:r>
            <w:r>
              <w:rPr>
                <w:color w:val="231F20"/>
                <w:sz w:val="22"/>
              </w:rPr>
              <w:t> </w:t>
            </w:r>
            <w:r>
              <w:rPr>
                <w:color w:val="231F20"/>
                <w:w w:val="103"/>
                <w:sz w:val="22"/>
              </w:rPr>
              <w:t>en </w:t>
            </w:r>
            <w:r>
              <w:rPr>
                <w:color w:val="231F20"/>
                <w:w w:val="95"/>
                <w:sz w:val="22"/>
              </w:rPr>
              <w:t>hipertrigliceridemias  severas.</w:t>
            </w:r>
          </w:p>
        </w:tc>
        <w:tc>
          <w:tcPr>
            <w:tcW w:w="2596" w:type="dxa"/>
            <w:tcBorders>
              <w:bottom w:val="nil"/>
              <w:right w:val="nil"/>
            </w:tcBorders>
          </w:tcPr>
          <w:p>
            <w:pPr>
              <w:pStyle w:val="TableParagraph"/>
              <w:rPr>
                <w:sz w:val="22"/>
              </w:rPr>
            </w:pPr>
          </w:p>
          <w:p>
            <w:pPr>
              <w:pStyle w:val="TableParagraph"/>
              <w:rPr>
                <w:sz w:val="22"/>
              </w:rPr>
            </w:pPr>
          </w:p>
          <w:p>
            <w:pPr>
              <w:pStyle w:val="TableParagraph"/>
              <w:spacing w:before="11"/>
              <w:rPr>
                <w:sz w:val="18"/>
              </w:rPr>
            </w:pPr>
          </w:p>
          <w:p>
            <w:pPr>
              <w:pStyle w:val="TableParagraph"/>
              <w:ind w:left="102"/>
              <w:rPr>
                <w:sz w:val="22"/>
              </w:rPr>
            </w:pPr>
            <w:r>
              <w:rPr>
                <w:color w:val="231F20"/>
                <w:sz w:val="22"/>
              </w:rPr>
              <w:t>Ácidos grasos omega-3</w:t>
            </w:r>
          </w:p>
        </w:tc>
      </w:tr>
    </w:tbl>
    <w:p>
      <w:pPr>
        <w:spacing w:before="67"/>
        <w:ind w:left="480" w:right="0" w:firstLine="0"/>
        <w:jc w:val="left"/>
        <w:rPr>
          <w:sz w:val="18"/>
        </w:rPr>
      </w:pPr>
      <w:r>
        <w:rPr>
          <w:color w:val="231F20"/>
          <w:sz w:val="18"/>
        </w:rPr>
        <w:t>(De la Maza, </w:t>
      </w:r>
      <w:r>
        <w:rPr>
          <w:i/>
          <w:color w:val="231F20"/>
          <w:sz w:val="18"/>
        </w:rPr>
        <w:t>et al., </w:t>
      </w:r>
      <w:r>
        <w:rPr>
          <w:color w:val="231F20"/>
          <w:sz w:val="18"/>
        </w:rPr>
        <w:t>2000; Alwaili, </w:t>
      </w:r>
      <w:r>
        <w:rPr>
          <w:i/>
          <w:color w:val="231F20"/>
          <w:sz w:val="18"/>
        </w:rPr>
        <w:t>et al.</w:t>
      </w:r>
      <w:r>
        <w:rPr>
          <w:color w:val="231F20"/>
          <w:sz w:val="18"/>
        </w:rPr>
        <w:t>, 2009)</w:t>
      </w:r>
    </w:p>
    <w:p>
      <w:pPr>
        <w:pStyle w:val="BodyText"/>
        <w:rPr>
          <w:sz w:val="18"/>
        </w:rPr>
      </w:pPr>
    </w:p>
    <w:p>
      <w:pPr>
        <w:pStyle w:val="BodyText"/>
        <w:rPr>
          <w:sz w:val="18"/>
        </w:rPr>
      </w:pPr>
    </w:p>
    <w:p>
      <w:pPr>
        <w:pStyle w:val="BodyText"/>
        <w:spacing w:before="2"/>
        <w:rPr>
          <w:sz w:val="26"/>
        </w:rPr>
      </w:pPr>
    </w:p>
    <w:p>
      <w:pPr>
        <w:spacing w:before="0"/>
        <w:ind w:left="120" w:right="0" w:firstLine="0"/>
        <w:jc w:val="both"/>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211"/>
          <w:sz w:val="15"/>
        </w:rPr>
        <w:t>l</w:t>
      </w:r>
      <w:r>
        <w:rPr>
          <w:color w:val="231F20"/>
          <w:spacing w:val="5"/>
          <w:w w:val="143"/>
          <w:sz w:val="15"/>
        </w:rPr>
        <w:t>u</w:t>
      </w:r>
      <w:r>
        <w:rPr>
          <w:color w:val="231F20"/>
          <w:spacing w:val="5"/>
          <w:w w:val="134"/>
          <w:sz w:val="15"/>
        </w:rPr>
        <w:t>s</w:t>
      </w:r>
      <w:r>
        <w:rPr>
          <w:color w:val="231F20"/>
          <w:spacing w:val="5"/>
          <w:w w:val="100"/>
          <w:sz w:val="15"/>
        </w:rPr>
        <w:t>I</w:t>
      </w:r>
      <w:r>
        <w:rPr>
          <w:color w:val="231F20"/>
          <w:spacing w:val="5"/>
          <w:w w:val="164"/>
          <w:sz w:val="15"/>
        </w:rPr>
        <w:t>ó</w:t>
      </w:r>
      <w:r>
        <w:rPr>
          <w:color w:val="231F20"/>
          <w:w w:val="148"/>
          <w:sz w:val="15"/>
        </w:rPr>
        <w:t>n</w:t>
      </w:r>
    </w:p>
    <w:p>
      <w:pPr>
        <w:pStyle w:val="BodyText"/>
      </w:pPr>
    </w:p>
    <w:p>
      <w:pPr>
        <w:pStyle w:val="BodyText"/>
        <w:spacing w:line="302" w:lineRule="auto" w:before="134"/>
        <w:ind w:left="120" w:right="117"/>
        <w:jc w:val="both"/>
      </w:pPr>
      <w:r>
        <w:rPr>
          <w:color w:val="231F20"/>
        </w:rPr>
        <w:t>En resumen, los desequilibrios en los sistemas transportadores de colesterol en el organismo ocasionan las dislipidemias. En los adolescentes, éstas determinan la predisposición a síndrome metabólico, y la evidencia apunta a un mayor riesgo para desarrollar,  principalmente,  enfermedad  cardiaca  o  diabetes.  Los  buenos  hábitos de</w:t>
      </w:r>
    </w:p>
    <w:p>
      <w:pPr>
        <w:spacing w:after="0" w:line="302" w:lineRule="auto"/>
        <w:jc w:val="both"/>
        <w:sectPr>
          <w:pgSz w:w="9930" w:h="13040"/>
          <w:pgMar w:top="720" w:bottom="280" w:left="960" w:right="960"/>
        </w:sectPr>
      </w:pPr>
    </w:p>
    <w:p>
      <w:pPr>
        <w:spacing w:before="33"/>
        <w:ind w:left="19" w:right="217" w:firstLine="0"/>
        <w:jc w:val="right"/>
        <w:rPr>
          <w:sz w:val="20"/>
        </w:rPr>
      </w:pPr>
      <w:r>
        <w:rPr>
          <w:color w:val="231F20"/>
          <w:w w:val="90"/>
          <w:sz w:val="20"/>
        </w:rPr>
        <w:t>49</w:t>
      </w:r>
    </w:p>
    <w:p>
      <w:pPr>
        <w:pStyle w:val="BodyText"/>
        <w:rPr>
          <w:sz w:val="20"/>
        </w:rPr>
      </w:pPr>
    </w:p>
    <w:p>
      <w:pPr>
        <w:pStyle w:val="BodyText"/>
        <w:spacing w:line="302" w:lineRule="auto" w:before="155"/>
        <w:ind w:left="100" w:right="117"/>
        <w:jc w:val="both"/>
      </w:pPr>
      <w:r>
        <w:rPr>
          <w:color w:val="231F20"/>
        </w:rPr>
        <w:t>alimentación y actividad física propician su prevención o su mejoría cuando ya están </w:t>
      </w:r>
      <w:r>
        <w:rPr>
          <w:color w:val="231F20"/>
          <w:spacing w:val="-5"/>
        </w:rPr>
        <w:t>presentes; </w:t>
      </w:r>
      <w:r>
        <w:rPr>
          <w:color w:val="231F20"/>
          <w:spacing w:val="-4"/>
        </w:rPr>
        <w:t>sin </w:t>
      </w:r>
      <w:r>
        <w:rPr>
          <w:color w:val="231F20"/>
          <w:spacing w:val="-5"/>
        </w:rPr>
        <w:t>embargo, cuando </w:t>
      </w:r>
      <w:r>
        <w:rPr>
          <w:color w:val="231F20"/>
          <w:spacing w:val="-4"/>
        </w:rPr>
        <w:t>éstos </w:t>
      </w:r>
      <w:r>
        <w:rPr>
          <w:color w:val="231F20"/>
          <w:spacing w:val="-3"/>
        </w:rPr>
        <w:t>no </w:t>
      </w:r>
      <w:r>
        <w:rPr>
          <w:color w:val="231F20"/>
          <w:spacing w:val="-4"/>
        </w:rPr>
        <w:t>dan </w:t>
      </w:r>
      <w:r>
        <w:rPr>
          <w:color w:val="231F20"/>
          <w:spacing w:val="-5"/>
        </w:rPr>
        <w:t>resultados, </w:t>
      </w:r>
      <w:r>
        <w:rPr>
          <w:color w:val="231F20"/>
          <w:spacing w:val="-3"/>
        </w:rPr>
        <w:t>es </w:t>
      </w:r>
      <w:r>
        <w:rPr>
          <w:color w:val="231F20"/>
          <w:spacing w:val="-5"/>
        </w:rPr>
        <w:t>importante </w:t>
      </w:r>
      <w:r>
        <w:rPr>
          <w:color w:val="231F20"/>
          <w:spacing w:val="-3"/>
        </w:rPr>
        <w:t>la </w:t>
      </w:r>
      <w:r>
        <w:rPr>
          <w:color w:val="231F20"/>
          <w:spacing w:val="-5"/>
        </w:rPr>
        <w:t>prescripción de    </w:t>
      </w:r>
      <w:r>
        <w:rPr>
          <w:color w:val="231F20"/>
        </w:rPr>
        <w:t>un fármaco que en conjunto con un estilo de vida sano, promueva la recuperación          y la prevención de las enfermedades a las que lleva. Aún faltan muchos mecanismos     y asociaciones por comprender, pero la ciencia continúa revelando los misterios que involucran estos importantes sistemas del metabolismo, y permitan diagnosticar y dar el tratamiento preventivo o correctivo de los adolescentes con</w:t>
      </w:r>
      <w:r>
        <w:rPr>
          <w:color w:val="231F20"/>
          <w:spacing w:val="-13"/>
        </w:rPr>
        <w:t> </w:t>
      </w:r>
      <w:r>
        <w:rPr>
          <w:color w:val="231F20"/>
        </w:rPr>
        <w:t>dislipidemias.</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50</w:t>
      </w:r>
    </w:p>
    <w:p>
      <w:pPr>
        <w:pStyle w:val="BodyText"/>
        <w:rPr>
          <w:sz w:val="20"/>
        </w:rPr>
      </w:pPr>
    </w:p>
    <w:p>
      <w:pPr>
        <w:spacing w:before="155"/>
        <w:ind w:left="100" w:right="0" w:firstLine="0"/>
        <w:jc w:val="left"/>
        <w:rPr>
          <w:sz w:val="15"/>
        </w:rPr>
      </w:pPr>
      <w:r>
        <w:rPr>
          <w:color w:val="231F20"/>
          <w:spacing w:val="5"/>
          <w:w w:val="119"/>
          <w:sz w:val="22"/>
        </w:rPr>
        <w:t>b</w:t>
      </w:r>
      <w:r>
        <w:rPr>
          <w:color w:val="231F20"/>
          <w:spacing w:val="5"/>
          <w:w w:val="100"/>
          <w:sz w:val="15"/>
        </w:rPr>
        <w:t>I</w:t>
      </w:r>
      <w:r>
        <w:rPr>
          <w:color w:val="231F20"/>
          <w:spacing w:val="5"/>
          <w:w w:val="122"/>
          <w:sz w:val="15"/>
        </w:rPr>
        <w:t>b</w:t>
      </w:r>
      <w:r>
        <w:rPr>
          <w:color w:val="231F20"/>
          <w:spacing w:val="5"/>
          <w:w w:val="210"/>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159"/>
          <w:sz w:val="15"/>
        </w:rPr>
        <w:t>f</w:t>
      </w:r>
      <w:r>
        <w:rPr>
          <w:color w:val="231F20"/>
          <w:spacing w:val="5"/>
          <w:w w:val="120"/>
          <w:sz w:val="15"/>
        </w:rPr>
        <w:t>í</w:t>
      </w:r>
      <w:r>
        <w:rPr>
          <w:color w:val="231F20"/>
          <w:w w:val="167"/>
          <w:sz w:val="15"/>
        </w:rPr>
        <w:t>a</w:t>
      </w:r>
    </w:p>
    <w:p>
      <w:pPr>
        <w:pStyle w:val="BodyText"/>
      </w:pPr>
    </w:p>
    <w:p>
      <w:pPr>
        <w:spacing w:line="333" w:lineRule="auto" w:before="152"/>
        <w:ind w:left="460" w:right="119" w:hanging="360"/>
        <w:jc w:val="both"/>
        <w:rPr>
          <w:sz w:val="20"/>
        </w:rPr>
      </w:pPr>
      <w:r>
        <w:rPr>
          <w:color w:val="231F20"/>
          <w:sz w:val="20"/>
        </w:rPr>
        <w:t>Aguilar-Salinas</w:t>
      </w:r>
      <w:r>
        <w:rPr>
          <w:color w:val="231F20"/>
          <w:spacing w:val="-30"/>
          <w:sz w:val="20"/>
        </w:rPr>
        <w:t> </w:t>
      </w:r>
      <w:r>
        <w:rPr>
          <w:color w:val="231F20"/>
          <w:sz w:val="20"/>
        </w:rPr>
        <w:t>CA,</w:t>
      </w:r>
      <w:r>
        <w:rPr>
          <w:color w:val="231F20"/>
          <w:spacing w:val="-30"/>
          <w:sz w:val="20"/>
        </w:rPr>
        <w:t> </w:t>
      </w:r>
      <w:r>
        <w:rPr>
          <w:color w:val="231F20"/>
          <w:sz w:val="20"/>
        </w:rPr>
        <w:t>Gómez-Pérez</w:t>
      </w:r>
      <w:r>
        <w:rPr>
          <w:color w:val="231F20"/>
          <w:spacing w:val="-30"/>
          <w:sz w:val="20"/>
        </w:rPr>
        <w:t> </w:t>
      </w:r>
      <w:r>
        <w:rPr>
          <w:color w:val="231F20"/>
          <w:sz w:val="20"/>
        </w:rPr>
        <w:t>FJ,</w:t>
      </w:r>
      <w:r>
        <w:rPr>
          <w:color w:val="231F20"/>
          <w:spacing w:val="-30"/>
          <w:sz w:val="20"/>
        </w:rPr>
        <w:t> </w:t>
      </w:r>
      <w:r>
        <w:rPr>
          <w:color w:val="231F20"/>
          <w:sz w:val="20"/>
        </w:rPr>
        <w:t>Rull</w:t>
      </w:r>
      <w:r>
        <w:rPr>
          <w:color w:val="231F20"/>
          <w:spacing w:val="-30"/>
          <w:sz w:val="20"/>
        </w:rPr>
        <w:t> </w:t>
      </w:r>
      <w:r>
        <w:rPr>
          <w:color w:val="231F20"/>
          <w:sz w:val="20"/>
        </w:rPr>
        <w:t>J,</w:t>
      </w:r>
      <w:r>
        <w:rPr>
          <w:color w:val="231F20"/>
          <w:spacing w:val="-30"/>
          <w:sz w:val="20"/>
        </w:rPr>
        <w:t> </w:t>
      </w:r>
      <w:r>
        <w:rPr>
          <w:color w:val="231F20"/>
          <w:sz w:val="20"/>
        </w:rPr>
        <w:t>Villalpando</w:t>
      </w:r>
      <w:r>
        <w:rPr>
          <w:color w:val="231F20"/>
          <w:spacing w:val="-30"/>
          <w:sz w:val="20"/>
        </w:rPr>
        <w:t> </w:t>
      </w:r>
      <w:r>
        <w:rPr>
          <w:color w:val="231F20"/>
          <w:sz w:val="20"/>
        </w:rPr>
        <w:t>S,</w:t>
      </w:r>
      <w:r>
        <w:rPr>
          <w:color w:val="231F20"/>
          <w:spacing w:val="-30"/>
          <w:sz w:val="20"/>
        </w:rPr>
        <w:t> </w:t>
      </w:r>
      <w:r>
        <w:rPr>
          <w:color w:val="231F20"/>
          <w:sz w:val="20"/>
        </w:rPr>
        <w:t>Barquera</w:t>
      </w:r>
      <w:r>
        <w:rPr>
          <w:color w:val="231F20"/>
          <w:spacing w:val="-30"/>
          <w:sz w:val="20"/>
        </w:rPr>
        <w:t> </w:t>
      </w:r>
      <w:r>
        <w:rPr>
          <w:color w:val="231F20"/>
          <w:sz w:val="20"/>
        </w:rPr>
        <w:t>S</w:t>
      </w:r>
      <w:r>
        <w:rPr>
          <w:color w:val="231F20"/>
          <w:spacing w:val="-30"/>
          <w:sz w:val="20"/>
        </w:rPr>
        <w:t> </w:t>
      </w:r>
      <w:r>
        <w:rPr>
          <w:color w:val="231F20"/>
          <w:sz w:val="20"/>
        </w:rPr>
        <w:t>y</w:t>
      </w:r>
      <w:r>
        <w:rPr>
          <w:color w:val="231F20"/>
          <w:spacing w:val="-30"/>
          <w:sz w:val="20"/>
        </w:rPr>
        <w:t> </w:t>
      </w:r>
      <w:r>
        <w:rPr>
          <w:color w:val="231F20"/>
          <w:sz w:val="20"/>
        </w:rPr>
        <w:t>Rojas</w:t>
      </w:r>
      <w:r>
        <w:rPr>
          <w:color w:val="231F20"/>
          <w:spacing w:val="-30"/>
          <w:sz w:val="20"/>
        </w:rPr>
        <w:t> </w:t>
      </w:r>
      <w:r>
        <w:rPr>
          <w:color w:val="231F20"/>
          <w:sz w:val="20"/>
        </w:rPr>
        <w:t>R.</w:t>
      </w:r>
      <w:r>
        <w:rPr>
          <w:color w:val="231F20"/>
          <w:spacing w:val="-30"/>
          <w:sz w:val="20"/>
        </w:rPr>
        <w:t> </w:t>
      </w:r>
      <w:r>
        <w:rPr>
          <w:color w:val="231F20"/>
          <w:sz w:val="20"/>
        </w:rPr>
        <w:t>(2010)</w:t>
      </w:r>
      <w:r>
        <w:rPr>
          <w:color w:val="231F20"/>
          <w:spacing w:val="-30"/>
          <w:sz w:val="20"/>
        </w:rPr>
        <w:t> </w:t>
      </w:r>
      <w:r>
        <w:rPr>
          <w:color w:val="231F20"/>
          <w:sz w:val="20"/>
        </w:rPr>
        <w:t>Prevalence of dyslipidemias in the Mexican National Health and Nutrition Survey. </w:t>
      </w:r>
      <w:r>
        <w:rPr>
          <w:i/>
          <w:color w:val="231F20"/>
          <w:sz w:val="20"/>
        </w:rPr>
        <w:t>Salud Pública Mex</w:t>
      </w:r>
      <w:r>
        <w:rPr>
          <w:color w:val="231F20"/>
          <w:sz w:val="20"/>
        </w:rPr>
        <w:t>. Vol.</w:t>
      </w:r>
      <w:r>
        <w:rPr>
          <w:color w:val="231F20"/>
          <w:spacing w:val="-11"/>
          <w:sz w:val="20"/>
        </w:rPr>
        <w:t> </w:t>
      </w:r>
      <w:r>
        <w:rPr>
          <w:color w:val="231F20"/>
          <w:sz w:val="20"/>
        </w:rPr>
        <w:t>52.</w:t>
      </w:r>
      <w:r>
        <w:rPr>
          <w:color w:val="231F20"/>
          <w:spacing w:val="-11"/>
          <w:sz w:val="20"/>
        </w:rPr>
        <w:t> </w:t>
      </w:r>
      <w:r>
        <w:rPr>
          <w:color w:val="231F20"/>
          <w:sz w:val="20"/>
        </w:rPr>
        <w:t>Suppl</w:t>
      </w:r>
      <w:r>
        <w:rPr>
          <w:color w:val="231F20"/>
          <w:spacing w:val="-11"/>
          <w:sz w:val="20"/>
        </w:rPr>
        <w:t> </w:t>
      </w:r>
      <w:r>
        <w:rPr>
          <w:color w:val="231F20"/>
          <w:sz w:val="20"/>
        </w:rPr>
        <w:t>1,</w:t>
      </w:r>
      <w:r>
        <w:rPr>
          <w:color w:val="231F20"/>
          <w:spacing w:val="-11"/>
          <w:sz w:val="20"/>
        </w:rPr>
        <w:t> </w:t>
      </w:r>
      <w:r>
        <w:rPr>
          <w:color w:val="231F20"/>
          <w:sz w:val="20"/>
        </w:rPr>
        <w:t>pp.</w:t>
      </w:r>
      <w:r>
        <w:rPr>
          <w:color w:val="231F20"/>
          <w:spacing w:val="-11"/>
          <w:sz w:val="20"/>
        </w:rPr>
        <w:t> </w:t>
      </w:r>
      <w:r>
        <w:rPr>
          <w:color w:val="231F20"/>
          <w:sz w:val="20"/>
        </w:rPr>
        <w:t>44-53</w:t>
      </w:r>
    </w:p>
    <w:p>
      <w:pPr>
        <w:spacing w:line="333" w:lineRule="auto" w:before="3"/>
        <w:ind w:left="460" w:right="117" w:hanging="360"/>
        <w:jc w:val="both"/>
        <w:rPr>
          <w:sz w:val="20"/>
        </w:rPr>
      </w:pPr>
      <w:r>
        <w:rPr>
          <w:color w:val="231F20"/>
          <w:sz w:val="20"/>
        </w:rPr>
        <w:t>Algoti</w:t>
      </w:r>
      <w:r>
        <w:rPr>
          <w:color w:val="231F20"/>
          <w:spacing w:val="-16"/>
          <w:sz w:val="20"/>
        </w:rPr>
        <w:t> </w:t>
      </w:r>
      <w:r>
        <w:rPr>
          <w:color w:val="231F20"/>
          <w:sz w:val="20"/>
        </w:rPr>
        <w:t>G,</w:t>
      </w:r>
      <w:r>
        <w:rPr>
          <w:color w:val="231F20"/>
          <w:spacing w:val="-16"/>
          <w:sz w:val="20"/>
        </w:rPr>
        <w:t> </w:t>
      </w:r>
      <w:r>
        <w:rPr>
          <w:color w:val="231F20"/>
          <w:sz w:val="20"/>
        </w:rPr>
        <w:t>Codutti</w:t>
      </w:r>
      <w:r>
        <w:rPr>
          <w:color w:val="231F20"/>
          <w:spacing w:val="-16"/>
          <w:sz w:val="20"/>
        </w:rPr>
        <w:t> </w:t>
      </w:r>
      <w:r>
        <w:rPr>
          <w:color w:val="231F20"/>
          <w:sz w:val="20"/>
        </w:rPr>
        <w:t>A,</w:t>
      </w:r>
      <w:r>
        <w:rPr>
          <w:color w:val="231F20"/>
          <w:spacing w:val="-16"/>
          <w:sz w:val="20"/>
        </w:rPr>
        <w:t> </w:t>
      </w:r>
      <w:r>
        <w:rPr>
          <w:color w:val="231F20"/>
          <w:sz w:val="20"/>
        </w:rPr>
        <w:t>Carabia</w:t>
      </w:r>
      <w:r>
        <w:rPr>
          <w:color w:val="231F20"/>
          <w:spacing w:val="-16"/>
          <w:sz w:val="20"/>
        </w:rPr>
        <w:t> </w:t>
      </w:r>
      <w:r>
        <w:rPr>
          <w:color w:val="231F20"/>
          <w:sz w:val="20"/>
        </w:rPr>
        <w:t>C,</w:t>
      </w:r>
      <w:r>
        <w:rPr>
          <w:color w:val="231F20"/>
          <w:spacing w:val="-16"/>
          <w:sz w:val="20"/>
        </w:rPr>
        <w:t> </w:t>
      </w:r>
      <w:r>
        <w:rPr>
          <w:color w:val="231F20"/>
          <w:sz w:val="20"/>
        </w:rPr>
        <w:t>Barrios</w:t>
      </w:r>
      <w:r>
        <w:rPr>
          <w:color w:val="231F20"/>
          <w:spacing w:val="-16"/>
          <w:sz w:val="20"/>
        </w:rPr>
        <w:t> </w:t>
      </w:r>
      <w:r>
        <w:rPr>
          <w:color w:val="231F20"/>
          <w:sz w:val="20"/>
        </w:rPr>
        <w:t>R,</w:t>
      </w:r>
      <w:r>
        <w:rPr>
          <w:color w:val="231F20"/>
          <w:spacing w:val="-16"/>
          <w:sz w:val="20"/>
        </w:rPr>
        <w:t> </w:t>
      </w:r>
      <w:r>
        <w:rPr>
          <w:color w:val="231F20"/>
          <w:sz w:val="20"/>
        </w:rPr>
        <w:t>Poupard</w:t>
      </w:r>
      <w:r>
        <w:rPr>
          <w:color w:val="231F20"/>
          <w:spacing w:val="-16"/>
          <w:sz w:val="20"/>
        </w:rPr>
        <w:t> </w:t>
      </w:r>
      <w:r>
        <w:rPr>
          <w:color w:val="231F20"/>
          <w:sz w:val="20"/>
        </w:rPr>
        <w:t>M</w:t>
      </w:r>
      <w:r>
        <w:rPr>
          <w:color w:val="231F20"/>
          <w:spacing w:val="-16"/>
          <w:sz w:val="20"/>
        </w:rPr>
        <w:t> </w:t>
      </w:r>
      <w:r>
        <w:rPr>
          <w:color w:val="231F20"/>
          <w:sz w:val="20"/>
        </w:rPr>
        <w:t>y</w:t>
      </w:r>
      <w:r>
        <w:rPr>
          <w:color w:val="231F20"/>
          <w:spacing w:val="-16"/>
          <w:sz w:val="20"/>
        </w:rPr>
        <w:t> </w:t>
      </w:r>
      <w:r>
        <w:rPr>
          <w:color w:val="231F20"/>
          <w:sz w:val="20"/>
        </w:rPr>
        <w:t>Brandan</w:t>
      </w:r>
      <w:r>
        <w:rPr>
          <w:color w:val="231F20"/>
          <w:spacing w:val="-16"/>
          <w:sz w:val="20"/>
        </w:rPr>
        <w:t> </w:t>
      </w:r>
      <w:r>
        <w:rPr>
          <w:color w:val="231F20"/>
          <w:sz w:val="20"/>
        </w:rPr>
        <w:t>N.</w:t>
      </w:r>
      <w:r>
        <w:rPr>
          <w:color w:val="231F20"/>
          <w:spacing w:val="-16"/>
          <w:sz w:val="20"/>
        </w:rPr>
        <w:t> </w:t>
      </w:r>
      <w:r>
        <w:rPr>
          <w:color w:val="231F20"/>
          <w:sz w:val="20"/>
        </w:rPr>
        <w:t>(2007)</w:t>
      </w:r>
      <w:r>
        <w:rPr>
          <w:color w:val="231F20"/>
          <w:spacing w:val="-16"/>
          <w:sz w:val="20"/>
        </w:rPr>
        <w:t> </w:t>
      </w:r>
      <w:r>
        <w:rPr>
          <w:i/>
          <w:color w:val="231F20"/>
          <w:sz w:val="20"/>
        </w:rPr>
        <w:t>Bioquímica</w:t>
      </w:r>
      <w:r>
        <w:rPr>
          <w:i/>
          <w:color w:val="231F20"/>
          <w:spacing w:val="-20"/>
          <w:sz w:val="20"/>
        </w:rPr>
        <w:t> </w:t>
      </w:r>
      <w:r>
        <w:rPr>
          <w:i/>
          <w:color w:val="231F20"/>
          <w:sz w:val="20"/>
        </w:rPr>
        <w:t>genética</w:t>
      </w:r>
      <w:r>
        <w:rPr>
          <w:i/>
          <w:color w:val="231F20"/>
          <w:spacing w:val="-19"/>
          <w:sz w:val="20"/>
        </w:rPr>
        <w:t> </w:t>
      </w:r>
      <w:r>
        <w:rPr>
          <w:i/>
          <w:color w:val="231F20"/>
          <w:sz w:val="20"/>
        </w:rPr>
        <w:t>de </w:t>
      </w:r>
      <w:r>
        <w:rPr>
          <w:i/>
          <w:color w:val="231F20"/>
          <w:w w:val="95"/>
          <w:sz w:val="20"/>
        </w:rPr>
        <w:t>los</w:t>
      </w:r>
      <w:r>
        <w:rPr>
          <w:i/>
          <w:color w:val="231F20"/>
          <w:spacing w:val="-9"/>
          <w:w w:val="95"/>
          <w:sz w:val="20"/>
        </w:rPr>
        <w:t> </w:t>
      </w:r>
      <w:r>
        <w:rPr>
          <w:i/>
          <w:color w:val="231F20"/>
          <w:w w:val="95"/>
          <w:sz w:val="20"/>
        </w:rPr>
        <w:t>trastornos</w:t>
      </w:r>
      <w:r>
        <w:rPr>
          <w:i/>
          <w:color w:val="231F20"/>
          <w:spacing w:val="-9"/>
          <w:w w:val="95"/>
          <w:sz w:val="20"/>
        </w:rPr>
        <w:t> </w:t>
      </w:r>
      <w:r>
        <w:rPr>
          <w:i/>
          <w:color w:val="231F20"/>
          <w:w w:val="95"/>
          <w:sz w:val="20"/>
        </w:rPr>
        <w:t>metabólicos.</w:t>
      </w:r>
      <w:r>
        <w:rPr>
          <w:i/>
          <w:color w:val="231F20"/>
          <w:spacing w:val="-4"/>
          <w:w w:val="95"/>
          <w:sz w:val="20"/>
        </w:rPr>
        <w:t> </w:t>
      </w:r>
      <w:r>
        <w:rPr>
          <w:color w:val="231F20"/>
          <w:w w:val="95"/>
          <w:sz w:val="20"/>
        </w:rPr>
        <w:t>Universidad</w:t>
      </w:r>
      <w:r>
        <w:rPr>
          <w:color w:val="231F20"/>
          <w:spacing w:val="-4"/>
          <w:w w:val="95"/>
          <w:sz w:val="20"/>
        </w:rPr>
        <w:t> </w:t>
      </w:r>
      <w:r>
        <w:rPr>
          <w:color w:val="231F20"/>
          <w:w w:val="95"/>
          <w:sz w:val="20"/>
        </w:rPr>
        <w:t>Nacional</w:t>
      </w:r>
      <w:r>
        <w:rPr>
          <w:color w:val="231F20"/>
          <w:spacing w:val="-4"/>
          <w:w w:val="95"/>
          <w:sz w:val="20"/>
        </w:rPr>
        <w:t> </w:t>
      </w:r>
      <w:r>
        <w:rPr>
          <w:color w:val="231F20"/>
          <w:w w:val="95"/>
          <w:sz w:val="20"/>
        </w:rPr>
        <w:t>del</w:t>
      </w:r>
      <w:r>
        <w:rPr>
          <w:color w:val="231F20"/>
          <w:spacing w:val="-4"/>
          <w:w w:val="95"/>
          <w:sz w:val="20"/>
        </w:rPr>
        <w:t> </w:t>
      </w:r>
      <w:r>
        <w:rPr>
          <w:color w:val="231F20"/>
          <w:w w:val="95"/>
          <w:sz w:val="20"/>
        </w:rPr>
        <w:t>Nordeste,</w:t>
      </w:r>
      <w:r>
        <w:rPr>
          <w:color w:val="231F20"/>
          <w:spacing w:val="-4"/>
          <w:w w:val="95"/>
          <w:sz w:val="20"/>
        </w:rPr>
        <w:t> </w:t>
      </w:r>
      <w:r>
        <w:rPr>
          <w:color w:val="231F20"/>
          <w:w w:val="95"/>
          <w:sz w:val="20"/>
        </w:rPr>
        <w:t>Facultad</w:t>
      </w:r>
      <w:r>
        <w:rPr>
          <w:color w:val="231F20"/>
          <w:spacing w:val="-4"/>
          <w:w w:val="95"/>
          <w:sz w:val="20"/>
        </w:rPr>
        <w:t> </w:t>
      </w:r>
      <w:r>
        <w:rPr>
          <w:color w:val="231F20"/>
          <w:w w:val="95"/>
          <w:sz w:val="20"/>
        </w:rPr>
        <w:t>de</w:t>
      </w:r>
      <w:r>
        <w:rPr>
          <w:color w:val="231F20"/>
          <w:spacing w:val="-4"/>
          <w:w w:val="95"/>
          <w:sz w:val="20"/>
        </w:rPr>
        <w:t> </w:t>
      </w:r>
      <w:r>
        <w:rPr>
          <w:color w:val="231F20"/>
          <w:w w:val="95"/>
          <w:sz w:val="20"/>
        </w:rPr>
        <w:t>Medicina.</w:t>
      </w:r>
      <w:r>
        <w:rPr>
          <w:color w:val="231F20"/>
          <w:spacing w:val="-4"/>
          <w:w w:val="95"/>
          <w:sz w:val="20"/>
        </w:rPr>
        <w:t> </w:t>
      </w:r>
      <w:r>
        <w:rPr>
          <w:color w:val="231F20"/>
          <w:w w:val="95"/>
          <w:sz w:val="20"/>
        </w:rPr>
        <w:t>Cátedra</w:t>
      </w:r>
      <w:r>
        <w:rPr>
          <w:color w:val="231F20"/>
          <w:spacing w:val="-4"/>
          <w:w w:val="95"/>
          <w:sz w:val="20"/>
        </w:rPr>
        <w:t> </w:t>
      </w:r>
      <w:r>
        <w:rPr>
          <w:color w:val="231F20"/>
          <w:w w:val="95"/>
          <w:sz w:val="20"/>
        </w:rPr>
        <w:t>de </w:t>
      </w:r>
      <w:r>
        <w:rPr>
          <w:color w:val="231F20"/>
          <w:sz w:val="20"/>
        </w:rPr>
        <w:t>Bioquímica,</w:t>
      </w:r>
      <w:r>
        <w:rPr>
          <w:color w:val="231F20"/>
          <w:spacing w:val="-30"/>
          <w:sz w:val="20"/>
        </w:rPr>
        <w:t> </w:t>
      </w:r>
      <w:r>
        <w:rPr>
          <w:color w:val="231F20"/>
          <w:sz w:val="20"/>
        </w:rPr>
        <w:t>pp.</w:t>
      </w:r>
      <w:r>
        <w:rPr>
          <w:color w:val="231F20"/>
          <w:spacing w:val="-30"/>
          <w:sz w:val="20"/>
        </w:rPr>
        <w:t> </w:t>
      </w:r>
      <w:r>
        <w:rPr>
          <w:color w:val="231F20"/>
          <w:sz w:val="20"/>
        </w:rPr>
        <w:t>12-17.</w:t>
      </w:r>
    </w:p>
    <w:p>
      <w:pPr>
        <w:spacing w:line="333" w:lineRule="auto" w:before="3"/>
        <w:ind w:left="460" w:right="118" w:hanging="360"/>
        <w:jc w:val="both"/>
        <w:rPr>
          <w:sz w:val="20"/>
        </w:rPr>
      </w:pPr>
      <w:r>
        <w:rPr>
          <w:color w:val="231F20"/>
          <w:w w:val="90"/>
          <w:sz w:val="20"/>
        </w:rPr>
        <w:t>Alwaili</w:t>
      </w:r>
      <w:r>
        <w:rPr>
          <w:color w:val="231F20"/>
          <w:spacing w:val="-10"/>
          <w:w w:val="90"/>
          <w:sz w:val="20"/>
        </w:rPr>
        <w:t> </w:t>
      </w:r>
      <w:r>
        <w:rPr>
          <w:color w:val="231F20"/>
          <w:w w:val="90"/>
          <w:sz w:val="20"/>
        </w:rPr>
        <w:t>K,</w:t>
      </w:r>
      <w:r>
        <w:rPr>
          <w:color w:val="231F20"/>
          <w:spacing w:val="-10"/>
          <w:w w:val="90"/>
          <w:sz w:val="20"/>
        </w:rPr>
        <w:t> </w:t>
      </w:r>
      <w:r>
        <w:rPr>
          <w:color w:val="231F20"/>
          <w:w w:val="90"/>
          <w:sz w:val="20"/>
        </w:rPr>
        <w:t>Alrasadi</w:t>
      </w:r>
      <w:r>
        <w:rPr>
          <w:color w:val="231F20"/>
          <w:spacing w:val="-10"/>
          <w:w w:val="90"/>
          <w:sz w:val="20"/>
        </w:rPr>
        <w:t> </w:t>
      </w:r>
      <w:r>
        <w:rPr>
          <w:color w:val="231F20"/>
          <w:w w:val="90"/>
          <w:sz w:val="20"/>
        </w:rPr>
        <w:t>K,</w:t>
      </w:r>
      <w:r>
        <w:rPr>
          <w:color w:val="231F20"/>
          <w:spacing w:val="-10"/>
          <w:w w:val="90"/>
          <w:sz w:val="20"/>
        </w:rPr>
        <w:t> </w:t>
      </w:r>
      <w:r>
        <w:rPr>
          <w:color w:val="231F20"/>
          <w:w w:val="90"/>
          <w:sz w:val="20"/>
        </w:rPr>
        <w:t>Awan</w:t>
      </w:r>
      <w:r>
        <w:rPr>
          <w:color w:val="231F20"/>
          <w:spacing w:val="-10"/>
          <w:w w:val="90"/>
          <w:sz w:val="20"/>
        </w:rPr>
        <w:t> </w:t>
      </w:r>
      <w:r>
        <w:rPr>
          <w:color w:val="231F20"/>
          <w:w w:val="90"/>
          <w:sz w:val="20"/>
        </w:rPr>
        <w:t>Z</w:t>
      </w:r>
      <w:r>
        <w:rPr>
          <w:color w:val="231F20"/>
          <w:spacing w:val="-10"/>
          <w:w w:val="90"/>
          <w:sz w:val="20"/>
        </w:rPr>
        <w:t> </w:t>
      </w:r>
      <w:r>
        <w:rPr>
          <w:color w:val="231F20"/>
          <w:w w:val="90"/>
          <w:sz w:val="20"/>
        </w:rPr>
        <w:t>&amp;</w:t>
      </w:r>
      <w:r>
        <w:rPr>
          <w:color w:val="231F20"/>
          <w:spacing w:val="-10"/>
          <w:w w:val="90"/>
          <w:sz w:val="20"/>
        </w:rPr>
        <w:t> </w:t>
      </w:r>
      <w:r>
        <w:rPr>
          <w:color w:val="231F20"/>
          <w:w w:val="90"/>
          <w:sz w:val="20"/>
        </w:rPr>
        <w:t>Genest</w:t>
      </w:r>
      <w:r>
        <w:rPr>
          <w:color w:val="231F20"/>
          <w:spacing w:val="-10"/>
          <w:w w:val="90"/>
          <w:sz w:val="20"/>
        </w:rPr>
        <w:t> </w:t>
      </w:r>
      <w:r>
        <w:rPr>
          <w:color w:val="231F20"/>
          <w:w w:val="90"/>
          <w:sz w:val="20"/>
        </w:rPr>
        <w:t>J.</w:t>
      </w:r>
      <w:r>
        <w:rPr>
          <w:color w:val="231F20"/>
          <w:spacing w:val="-10"/>
          <w:w w:val="90"/>
          <w:sz w:val="20"/>
        </w:rPr>
        <w:t> </w:t>
      </w:r>
      <w:r>
        <w:rPr>
          <w:color w:val="231F20"/>
          <w:w w:val="90"/>
          <w:sz w:val="20"/>
        </w:rPr>
        <w:t>(2009)</w:t>
      </w:r>
      <w:r>
        <w:rPr>
          <w:color w:val="231F20"/>
          <w:spacing w:val="-10"/>
          <w:w w:val="90"/>
          <w:sz w:val="20"/>
        </w:rPr>
        <w:t> </w:t>
      </w:r>
      <w:r>
        <w:rPr>
          <w:i/>
          <w:color w:val="231F20"/>
          <w:w w:val="90"/>
          <w:sz w:val="20"/>
        </w:rPr>
        <w:t>Approach</w:t>
      </w:r>
      <w:r>
        <w:rPr>
          <w:i/>
          <w:color w:val="231F20"/>
          <w:spacing w:val="-14"/>
          <w:w w:val="90"/>
          <w:sz w:val="20"/>
        </w:rPr>
        <w:t> </w:t>
      </w:r>
      <w:r>
        <w:rPr>
          <w:i/>
          <w:color w:val="231F20"/>
          <w:w w:val="90"/>
          <w:sz w:val="20"/>
        </w:rPr>
        <w:t>to</w:t>
      </w:r>
      <w:r>
        <w:rPr>
          <w:i/>
          <w:color w:val="231F20"/>
          <w:spacing w:val="-13"/>
          <w:w w:val="90"/>
          <w:sz w:val="20"/>
        </w:rPr>
        <w:t> </w:t>
      </w:r>
      <w:r>
        <w:rPr>
          <w:i/>
          <w:color w:val="231F20"/>
          <w:w w:val="90"/>
          <w:sz w:val="20"/>
        </w:rPr>
        <w:t>the</w:t>
      </w:r>
      <w:r>
        <w:rPr>
          <w:i/>
          <w:color w:val="231F20"/>
          <w:spacing w:val="-13"/>
          <w:w w:val="90"/>
          <w:sz w:val="20"/>
        </w:rPr>
        <w:t> </w:t>
      </w:r>
      <w:r>
        <w:rPr>
          <w:i/>
          <w:color w:val="231F20"/>
          <w:w w:val="90"/>
          <w:sz w:val="20"/>
        </w:rPr>
        <w:t>diagnosis</w:t>
      </w:r>
      <w:r>
        <w:rPr>
          <w:i/>
          <w:color w:val="231F20"/>
          <w:spacing w:val="-14"/>
          <w:w w:val="90"/>
          <w:sz w:val="20"/>
        </w:rPr>
        <w:t> </w:t>
      </w:r>
      <w:r>
        <w:rPr>
          <w:i/>
          <w:color w:val="231F20"/>
          <w:w w:val="90"/>
          <w:sz w:val="20"/>
        </w:rPr>
        <w:t>and</w:t>
      </w:r>
      <w:r>
        <w:rPr>
          <w:i/>
          <w:color w:val="231F20"/>
          <w:spacing w:val="-13"/>
          <w:w w:val="90"/>
          <w:sz w:val="20"/>
        </w:rPr>
        <w:t> </w:t>
      </w:r>
      <w:r>
        <w:rPr>
          <w:i/>
          <w:color w:val="231F20"/>
          <w:w w:val="90"/>
          <w:sz w:val="20"/>
        </w:rPr>
        <w:t>management</w:t>
      </w:r>
      <w:r>
        <w:rPr>
          <w:i/>
          <w:color w:val="231F20"/>
          <w:spacing w:val="-13"/>
          <w:w w:val="90"/>
          <w:sz w:val="20"/>
        </w:rPr>
        <w:t> </w:t>
      </w:r>
      <w:r>
        <w:rPr>
          <w:i/>
          <w:color w:val="231F20"/>
          <w:w w:val="90"/>
          <w:sz w:val="20"/>
        </w:rPr>
        <w:t>of</w:t>
      </w:r>
      <w:r>
        <w:rPr>
          <w:i/>
          <w:color w:val="231F20"/>
          <w:spacing w:val="-13"/>
          <w:w w:val="90"/>
          <w:sz w:val="20"/>
        </w:rPr>
        <w:t> </w:t>
      </w:r>
      <w:r>
        <w:rPr>
          <w:i/>
          <w:color w:val="231F20"/>
          <w:w w:val="90"/>
          <w:sz w:val="20"/>
        </w:rPr>
        <w:t>lipoprotein </w:t>
      </w:r>
      <w:r>
        <w:rPr>
          <w:i/>
          <w:color w:val="231F20"/>
          <w:sz w:val="20"/>
        </w:rPr>
        <w:t>disorders</w:t>
      </w:r>
      <w:r>
        <w:rPr>
          <w:color w:val="231F20"/>
          <w:sz w:val="20"/>
        </w:rPr>
        <w:t>.</w:t>
      </w:r>
      <w:r>
        <w:rPr>
          <w:color w:val="231F20"/>
          <w:spacing w:val="-15"/>
          <w:sz w:val="20"/>
        </w:rPr>
        <w:t> </w:t>
      </w:r>
      <w:r>
        <w:rPr>
          <w:color w:val="231F20"/>
          <w:sz w:val="20"/>
        </w:rPr>
        <w:t>Curr</w:t>
      </w:r>
      <w:r>
        <w:rPr>
          <w:color w:val="231F20"/>
          <w:spacing w:val="-15"/>
          <w:sz w:val="20"/>
        </w:rPr>
        <w:t> </w:t>
      </w:r>
      <w:r>
        <w:rPr>
          <w:color w:val="231F20"/>
          <w:sz w:val="20"/>
        </w:rPr>
        <w:t>Opin</w:t>
      </w:r>
      <w:r>
        <w:rPr>
          <w:color w:val="231F20"/>
          <w:spacing w:val="-15"/>
          <w:sz w:val="20"/>
        </w:rPr>
        <w:t> </w:t>
      </w:r>
      <w:r>
        <w:rPr>
          <w:color w:val="231F20"/>
          <w:sz w:val="20"/>
        </w:rPr>
        <w:t>Endocrinol</w:t>
      </w:r>
      <w:r>
        <w:rPr>
          <w:color w:val="231F20"/>
          <w:spacing w:val="-15"/>
          <w:sz w:val="20"/>
        </w:rPr>
        <w:t> </w:t>
      </w:r>
      <w:r>
        <w:rPr>
          <w:color w:val="231F20"/>
          <w:sz w:val="20"/>
        </w:rPr>
        <w:t>Diabetes</w:t>
      </w:r>
      <w:r>
        <w:rPr>
          <w:color w:val="231F20"/>
          <w:spacing w:val="-15"/>
          <w:sz w:val="20"/>
        </w:rPr>
        <w:t> </w:t>
      </w:r>
      <w:r>
        <w:rPr>
          <w:color w:val="231F20"/>
          <w:sz w:val="20"/>
        </w:rPr>
        <w:t>Obes.</w:t>
      </w:r>
      <w:r>
        <w:rPr>
          <w:color w:val="231F20"/>
          <w:spacing w:val="-15"/>
          <w:sz w:val="20"/>
        </w:rPr>
        <w:t> </w:t>
      </w:r>
      <w:r>
        <w:rPr>
          <w:color w:val="231F20"/>
          <w:sz w:val="20"/>
        </w:rPr>
        <w:t>Vol.</w:t>
      </w:r>
      <w:r>
        <w:rPr>
          <w:color w:val="231F20"/>
          <w:spacing w:val="-15"/>
          <w:sz w:val="20"/>
        </w:rPr>
        <w:t> </w:t>
      </w:r>
      <w:r>
        <w:rPr>
          <w:color w:val="231F20"/>
          <w:sz w:val="20"/>
        </w:rPr>
        <w:t>16.</w:t>
      </w:r>
      <w:r>
        <w:rPr>
          <w:color w:val="231F20"/>
          <w:spacing w:val="-15"/>
          <w:sz w:val="20"/>
        </w:rPr>
        <w:t> </w:t>
      </w:r>
      <w:r>
        <w:rPr>
          <w:color w:val="231F20"/>
          <w:sz w:val="20"/>
        </w:rPr>
        <w:t>No.</w:t>
      </w:r>
      <w:r>
        <w:rPr>
          <w:color w:val="231F20"/>
          <w:spacing w:val="-15"/>
          <w:sz w:val="20"/>
        </w:rPr>
        <w:t> </w:t>
      </w:r>
      <w:r>
        <w:rPr>
          <w:color w:val="231F20"/>
          <w:sz w:val="20"/>
        </w:rPr>
        <w:t>2,</w:t>
      </w:r>
      <w:r>
        <w:rPr>
          <w:color w:val="231F20"/>
          <w:spacing w:val="-15"/>
          <w:sz w:val="20"/>
        </w:rPr>
        <w:t> </w:t>
      </w:r>
      <w:r>
        <w:rPr>
          <w:color w:val="231F20"/>
          <w:sz w:val="20"/>
        </w:rPr>
        <w:t>pp.</w:t>
      </w:r>
      <w:r>
        <w:rPr>
          <w:color w:val="231F20"/>
          <w:spacing w:val="-15"/>
          <w:sz w:val="20"/>
        </w:rPr>
        <w:t> </w:t>
      </w:r>
      <w:r>
        <w:rPr>
          <w:color w:val="231F20"/>
          <w:sz w:val="20"/>
        </w:rPr>
        <w:t>132-140.</w:t>
      </w:r>
    </w:p>
    <w:p>
      <w:pPr>
        <w:spacing w:line="333" w:lineRule="auto" w:before="3"/>
        <w:ind w:left="460" w:right="117" w:hanging="360"/>
        <w:jc w:val="both"/>
        <w:rPr>
          <w:sz w:val="20"/>
        </w:rPr>
      </w:pPr>
      <w:r>
        <w:rPr>
          <w:color w:val="231F20"/>
          <w:sz w:val="20"/>
        </w:rPr>
        <w:t>American Heart Association. (2010) Alcohol, wine and cardiovascular disease. Disponible en: </w:t>
      </w:r>
      <w:hyperlink r:id="rId18">
        <w:r>
          <w:rPr>
            <w:color w:val="231F20"/>
            <w:sz w:val="20"/>
          </w:rPr>
          <w:t>http://www.americanheart.org/presenter.jhtml?identifier=4422,</w:t>
        </w:r>
      </w:hyperlink>
      <w:r>
        <w:rPr>
          <w:color w:val="231F20"/>
          <w:sz w:val="20"/>
        </w:rPr>
        <w:t> accesado el 2 de septiembre de 2010.</w:t>
      </w:r>
    </w:p>
    <w:p>
      <w:pPr>
        <w:spacing w:line="333" w:lineRule="auto" w:before="3"/>
        <w:ind w:left="460" w:right="117" w:hanging="360"/>
        <w:jc w:val="both"/>
        <w:rPr>
          <w:sz w:val="20"/>
        </w:rPr>
      </w:pPr>
      <w:r>
        <w:rPr>
          <w:color w:val="231F20"/>
          <w:sz w:val="20"/>
        </w:rPr>
        <w:t>Brito-Zurita</w:t>
      </w:r>
      <w:r>
        <w:rPr>
          <w:color w:val="231F20"/>
          <w:spacing w:val="-20"/>
          <w:sz w:val="20"/>
        </w:rPr>
        <w:t> </w:t>
      </w:r>
      <w:r>
        <w:rPr>
          <w:color w:val="231F20"/>
          <w:sz w:val="20"/>
        </w:rPr>
        <w:t>OR,</w:t>
      </w:r>
      <w:r>
        <w:rPr>
          <w:color w:val="231F20"/>
          <w:spacing w:val="-20"/>
          <w:sz w:val="20"/>
        </w:rPr>
        <w:t> </w:t>
      </w:r>
      <w:r>
        <w:rPr>
          <w:color w:val="231F20"/>
          <w:sz w:val="20"/>
        </w:rPr>
        <w:t>Verdin-García</w:t>
      </w:r>
      <w:r>
        <w:rPr>
          <w:color w:val="231F20"/>
          <w:spacing w:val="-20"/>
          <w:sz w:val="20"/>
        </w:rPr>
        <w:t> </w:t>
      </w:r>
      <w:r>
        <w:rPr>
          <w:color w:val="231F20"/>
          <w:sz w:val="20"/>
        </w:rPr>
        <w:t>P,</w:t>
      </w:r>
      <w:r>
        <w:rPr>
          <w:color w:val="231F20"/>
          <w:spacing w:val="-20"/>
          <w:sz w:val="20"/>
        </w:rPr>
        <w:t> </w:t>
      </w:r>
      <w:r>
        <w:rPr>
          <w:color w:val="231F20"/>
          <w:sz w:val="20"/>
        </w:rPr>
        <w:t>Domínguez-Banda</w:t>
      </w:r>
      <w:r>
        <w:rPr>
          <w:color w:val="231F20"/>
          <w:spacing w:val="-20"/>
          <w:sz w:val="20"/>
        </w:rPr>
        <w:t> </w:t>
      </w:r>
      <w:r>
        <w:rPr>
          <w:color w:val="231F20"/>
          <w:sz w:val="20"/>
        </w:rPr>
        <w:t>A,</w:t>
      </w:r>
      <w:r>
        <w:rPr>
          <w:color w:val="231F20"/>
          <w:spacing w:val="-20"/>
          <w:sz w:val="20"/>
        </w:rPr>
        <w:t> </w:t>
      </w:r>
      <w:r>
        <w:rPr>
          <w:color w:val="231F20"/>
          <w:sz w:val="20"/>
        </w:rPr>
        <w:t>Cortez-Valenzuela</w:t>
      </w:r>
      <w:r>
        <w:rPr>
          <w:color w:val="231F20"/>
          <w:spacing w:val="-20"/>
          <w:sz w:val="20"/>
        </w:rPr>
        <w:t> </w:t>
      </w:r>
      <w:r>
        <w:rPr>
          <w:color w:val="231F20"/>
          <w:sz w:val="20"/>
        </w:rPr>
        <w:t>AE,</w:t>
      </w:r>
      <w:r>
        <w:rPr>
          <w:color w:val="231F20"/>
          <w:spacing w:val="-20"/>
          <w:sz w:val="20"/>
        </w:rPr>
        <w:t> </w:t>
      </w:r>
      <w:r>
        <w:rPr>
          <w:color w:val="231F20"/>
          <w:sz w:val="20"/>
        </w:rPr>
        <w:t>Villanueva-Pérez RM y Torres-Tamayo M. (2009) "Grasa visceral y alteraciones metabólicas en hombres hipertensos".</w:t>
      </w:r>
      <w:r>
        <w:rPr>
          <w:color w:val="231F20"/>
          <w:spacing w:val="-16"/>
          <w:sz w:val="20"/>
        </w:rPr>
        <w:t> </w:t>
      </w:r>
      <w:r>
        <w:rPr>
          <w:i/>
          <w:color w:val="231F20"/>
          <w:sz w:val="20"/>
        </w:rPr>
        <w:t>Rev</w:t>
      </w:r>
      <w:r>
        <w:rPr>
          <w:i/>
          <w:color w:val="231F20"/>
          <w:spacing w:val="-20"/>
          <w:sz w:val="20"/>
        </w:rPr>
        <w:t> </w:t>
      </w:r>
      <w:r>
        <w:rPr>
          <w:i/>
          <w:color w:val="231F20"/>
          <w:sz w:val="20"/>
        </w:rPr>
        <w:t>Med</w:t>
      </w:r>
      <w:r>
        <w:rPr>
          <w:i/>
          <w:color w:val="231F20"/>
          <w:spacing w:val="-19"/>
          <w:sz w:val="20"/>
        </w:rPr>
        <w:t> </w:t>
      </w:r>
      <w:r>
        <w:rPr>
          <w:i/>
          <w:color w:val="231F20"/>
          <w:sz w:val="20"/>
        </w:rPr>
        <w:t>Inst.</w:t>
      </w:r>
      <w:r>
        <w:rPr>
          <w:i/>
          <w:color w:val="231F20"/>
          <w:spacing w:val="-16"/>
          <w:sz w:val="20"/>
        </w:rPr>
        <w:t> </w:t>
      </w:r>
      <w:r>
        <w:rPr>
          <w:color w:val="231F20"/>
          <w:sz w:val="20"/>
        </w:rPr>
        <w:t>Mex.</w:t>
      </w:r>
      <w:r>
        <w:rPr>
          <w:color w:val="231F20"/>
          <w:spacing w:val="-16"/>
          <w:sz w:val="20"/>
        </w:rPr>
        <w:t> </w:t>
      </w:r>
      <w:r>
        <w:rPr>
          <w:color w:val="231F20"/>
          <w:sz w:val="20"/>
        </w:rPr>
        <w:t>Seguro</w:t>
      </w:r>
      <w:r>
        <w:rPr>
          <w:color w:val="231F20"/>
          <w:spacing w:val="-16"/>
          <w:sz w:val="20"/>
        </w:rPr>
        <w:t> </w:t>
      </w:r>
      <w:r>
        <w:rPr>
          <w:color w:val="231F20"/>
          <w:sz w:val="20"/>
        </w:rPr>
        <w:t>Soc.</w:t>
      </w:r>
      <w:r>
        <w:rPr>
          <w:color w:val="231F20"/>
          <w:spacing w:val="-16"/>
          <w:sz w:val="20"/>
        </w:rPr>
        <w:t> </w:t>
      </w:r>
      <w:r>
        <w:rPr>
          <w:color w:val="231F20"/>
          <w:sz w:val="20"/>
        </w:rPr>
        <w:t>Vol.</w:t>
      </w:r>
      <w:r>
        <w:rPr>
          <w:color w:val="231F20"/>
          <w:spacing w:val="-16"/>
          <w:sz w:val="20"/>
        </w:rPr>
        <w:t> </w:t>
      </w:r>
      <w:r>
        <w:rPr>
          <w:color w:val="231F20"/>
          <w:sz w:val="20"/>
        </w:rPr>
        <w:t>47.</w:t>
      </w:r>
      <w:r>
        <w:rPr>
          <w:color w:val="231F20"/>
          <w:spacing w:val="-16"/>
          <w:sz w:val="20"/>
        </w:rPr>
        <w:t> </w:t>
      </w:r>
      <w:r>
        <w:rPr>
          <w:color w:val="231F20"/>
          <w:sz w:val="20"/>
        </w:rPr>
        <w:t>No.</w:t>
      </w:r>
      <w:r>
        <w:rPr>
          <w:color w:val="231F20"/>
          <w:spacing w:val="-16"/>
          <w:sz w:val="20"/>
        </w:rPr>
        <w:t> </w:t>
      </w:r>
      <w:r>
        <w:rPr>
          <w:color w:val="231F20"/>
          <w:sz w:val="20"/>
        </w:rPr>
        <w:t>2,</w:t>
      </w:r>
      <w:r>
        <w:rPr>
          <w:color w:val="231F20"/>
          <w:spacing w:val="-16"/>
          <w:sz w:val="20"/>
        </w:rPr>
        <w:t> </w:t>
      </w:r>
      <w:r>
        <w:rPr>
          <w:color w:val="231F20"/>
          <w:sz w:val="20"/>
        </w:rPr>
        <w:t>pp.</w:t>
      </w:r>
      <w:r>
        <w:rPr>
          <w:color w:val="231F20"/>
          <w:spacing w:val="-16"/>
          <w:sz w:val="20"/>
        </w:rPr>
        <w:t> </w:t>
      </w:r>
      <w:r>
        <w:rPr>
          <w:color w:val="231F20"/>
          <w:sz w:val="20"/>
        </w:rPr>
        <w:t>135-140.</w:t>
      </w:r>
    </w:p>
    <w:p>
      <w:pPr>
        <w:spacing w:before="3"/>
        <w:ind w:left="100" w:right="-17" w:firstLine="0"/>
        <w:jc w:val="left"/>
        <w:rPr>
          <w:sz w:val="20"/>
        </w:rPr>
      </w:pPr>
      <w:r>
        <w:rPr>
          <w:color w:val="231F20"/>
          <w:sz w:val="20"/>
        </w:rPr>
        <w:t>Cárdenas-Villareal VM, López-Alvarenga JC, Bastarrachea RA, Rizo-Baeza MM y Cortés-Castell</w:t>
      </w:r>
    </w:p>
    <w:p>
      <w:pPr>
        <w:spacing w:line="333" w:lineRule="auto" w:before="90"/>
        <w:ind w:left="460" w:right="0" w:firstLine="0"/>
        <w:jc w:val="left"/>
        <w:rPr>
          <w:sz w:val="20"/>
        </w:rPr>
      </w:pPr>
      <w:r>
        <w:rPr>
          <w:color w:val="231F20"/>
          <w:sz w:val="20"/>
        </w:rPr>
        <w:t>E. (2010) "Prevalencia del síndrome metabólico y sus componentes en adolescentes de la ciudad de Monterrey, Nuevo León". </w:t>
      </w:r>
      <w:r>
        <w:rPr>
          <w:i/>
          <w:color w:val="231F20"/>
          <w:sz w:val="20"/>
        </w:rPr>
        <w:t>Arch Cardiol Mex. </w:t>
      </w:r>
      <w:r>
        <w:rPr>
          <w:color w:val="231F20"/>
          <w:sz w:val="20"/>
        </w:rPr>
        <w:t>Vol. 80, No. 1, pp. 19-26.</w:t>
      </w:r>
    </w:p>
    <w:p>
      <w:pPr>
        <w:spacing w:line="333" w:lineRule="auto" w:before="3"/>
        <w:ind w:left="460" w:right="117" w:hanging="360"/>
        <w:jc w:val="both"/>
        <w:rPr>
          <w:sz w:val="20"/>
        </w:rPr>
      </w:pPr>
      <w:r>
        <w:rPr>
          <w:color w:val="231F20"/>
          <w:sz w:val="20"/>
        </w:rPr>
        <w:t>Cardoso-Saldaña GC, Yamamoto-Kimura L, Medina-Urrutia A, Posadas-Sánchez R, Caracas- Portilla NA &amp; Posadas-Romero C. (2010) "Exceso de peso y síndrome metabólico en adolescentes de la ciudad de México". </w:t>
      </w:r>
      <w:r>
        <w:rPr>
          <w:i/>
          <w:color w:val="231F20"/>
          <w:sz w:val="20"/>
        </w:rPr>
        <w:t>Arch Cardiol Mex</w:t>
      </w:r>
      <w:r>
        <w:rPr>
          <w:color w:val="231F20"/>
          <w:sz w:val="20"/>
        </w:rPr>
        <w:t>. Vol. 80. No. 1, pp. 12-18.</w:t>
      </w:r>
    </w:p>
    <w:p>
      <w:pPr>
        <w:spacing w:line="333" w:lineRule="auto" w:before="3"/>
        <w:ind w:left="460" w:right="118" w:hanging="360"/>
        <w:jc w:val="both"/>
        <w:rPr>
          <w:sz w:val="20"/>
        </w:rPr>
      </w:pPr>
      <w:r>
        <w:rPr>
          <w:color w:val="231F20"/>
          <w:sz w:val="20"/>
        </w:rPr>
        <w:t>De</w:t>
      </w:r>
      <w:r>
        <w:rPr>
          <w:color w:val="231F20"/>
          <w:spacing w:val="-33"/>
          <w:sz w:val="20"/>
        </w:rPr>
        <w:t> </w:t>
      </w:r>
      <w:r>
        <w:rPr>
          <w:color w:val="231F20"/>
          <w:sz w:val="20"/>
        </w:rPr>
        <w:t>la</w:t>
      </w:r>
      <w:r>
        <w:rPr>
          <w:color w:val="231F20"/>
          <w:spacing w:val="-33"/>
          <w:sz w:val="20"/>
        </w:rPr>
        <w:t> </w:t>
      </w:r>
      <w:r>
        <w:rPr>
          <w:color w:val="231F20"/>
          <w:sz w:val="20"/>
        </w:rPr>
        <w:t>Maza</w:t>
      </w:r>
      <w:r>
        <w:rPr>
          <w:color w:val="231F20"/>
          <w:spacing w:val="-33"/>
          <w:sz w:val="20"/>
        </w:rPr>
        <w:t> </w:t>
      </w:r>
      <w:r>
        <w:rPr>
          <w:color w:val="231F20"/>
          <w:sz w:val="20"/>
        </w:rPr>
        <w:t>CM,</w:t>
      </w:r>
      <w:r>
        <w:rPr>
          <w:color w:val="231F20"/>
          <w:spacing w:val="-33"/>
          <w:sz w:val="20"/>
        </w:rPr>
        <w:t> </w:t>
      </w:r>
      <w:r>
        <w:rPr>
          <w:color w:val="231F20"/>
          <w:sz w:val="20"/>
        </w:rPr>
        <w:t>Díaz</w:t>
      </w:r>
      <w:r>
        <w:rPr>
          <w:color w:val="231F20"/>
          <w:spacing w:val="-33"/>
          <w:sz w:val="20"/>
        </w:rPr>
        <w:t> </w:t>
      </w:r>
      <w:r>
        <w:rPr>
          <w:color w:val="231F20"/>
          <w:sz w:val="20"/>
        </w:rPr>
        <w:t>CJ,</w:t>
      </w:r>
      <w:r>
        <w:rPr>
          <w:color w:val="231F20"/>
          <w:spacing w:val="-33"/>
          <w:sz w:val="20"/>
        </w:rPr>
        <w:t> </w:t>
      </w:r>
      <w:r>
        <w:rPr>
          <w:color w:val="231F20"/>
          <w:sz w:val="20"/>
        </w:rPr>
        <w:t>Gómez</w:t>
      </w:r>
      <w:r>
        <w:rPr>
          <w:color w:val="231F20"/>
          <w:spacing w:val="-33"/>
          <w:sz w:val="20"/>
        </w:rPr>
        <w:t> </w:t>
      </w:r>
      <w:r>
        <w:rPr>
          <w:color w:val="231F20"/>
          <w:sz w:val="20"/>
        </w:rPr>
        <w:t>LR</w:t>
      </w:r>
      <w:r>
        <w:rPr>
          <w:color w:val="231F20"/>
          <w:spacing w:val="-33"/>
          <w:sz w:val="20"/>
        </w:rPr>
        <w:t> </w:t>
      </w:r>
      <w:r>
        <w:rPr>
          <w:color w:val="231F20"/>
          <w:sz w:val="20"/>
        </w:rPr>
        <w:t>y</w:t>
      </w:r>
      <w:r>
        <w:rPr>
          <w:color w:val="231F20"/>
          <w:spacing w:val="-33"/>
          <w:sz w:val="20"/>
        </w:rPr>
        <w:t> </w:t>
      </w:r>
      <w:r>
        <w:rPr>
          <w:color w:val="231F20"/>
          <w:sz w:val="20"/>
        </w:rPr>
        <w:t>Maiz</w:t>
      </w:r>
      <w:r>
        <w:rPr>
          <w:color w:val="231F20"/>
          <w:spacing w:val="-33"/>
          <w:sz w:val="20"/>
        </w:rPr>
        <w:t> </w:t>
      </w:r>
      <w:r>
        <w:rPr>
          <w:color w:val="231F20"/>
          <w:sz w:val="20"/>
        </w:rPr>
        <w:t>GA.</w:t>
      </w:r>
      <w:r>
        <w:rPr>
          <w:color w:val="231F20"/>
          <w:spacing w:val="-33"/>
          <w:sz w:val="20"/>
        </w:rPr>
        <w:t> </w:t>
      </w:r>
      <w:r>
        <w:rPr>
          <w:color w:val="231F20"/>
          <w:sz w:val="20"/>
        </w:rPr>
        <w:t>(2000)</w:t>
      </w:r>
      <w:r>
        <w:rPr>
          <w:color w:val="231F20"/>
          <w:spacing w:val="-33"/>
          <w:sz w:val="20"/>
        </w:rPr>
        <w:t> </w:t>
      </w:r>
      <w:r>
        <w:rPr>
          <w:i/>
          <w:color w:val="231F20"/>
          <w:sz w:val="20"/>
        </w:rPr>
        <w:t>Normas</w:t>
      </w:r>
      <w:r>
        <w:rPr>
          <w:i/>
          <w:color w:val="231F20"/>
          <w:spacing w:val="-35"/>
          <w:sz w:val="20"/>
        </w:rPr>
        <w:t> </w:t>
      </w:r>
      <w:r>
        <w:rPr>
          <w:i/>
          <w:color w:val="231F20"/>
          <w:sz w:val="20"/>
        </w:rPr>
        <w:t>técnicas.</w:t>
      </w:r>
      <w:r>
        <w:rPr>
          <w:i/>
          <w:color w:val="231F20"/>
          <w:spacing w:val="-35"/>
          <w:sz w:val="20"/>
        </w:rPr>
        <w:t> </w:t>
      </w:r>
      <w:r>
        <w:rPr>
          <w:i/>
          <w:color w:val="231F20"/>
          <w:sz w:val="20"/>
        </w:rPr>
        <w:t>Dislipidemias</w:t>
      </w:r>
      <w:r>
        <w:rPr>
          <w:color w:val="231F20"/>
          <w:sz w:val="20"/>
        </w:rPr>
        <w:t>.</w:t>
      </w:r>
      <w:r>
        <w:rPr>
          <w:color w:val="231F20"/>
          <w:spacing w:val="-33"/>
          <w:sz w:val="20"/>
        </w:rPr>
        <w:t> </w:t>
      </w:r>
      <w:r>
        <w:rPr>
          <w:color w:val="231F20"/>
          <w:sz w:val="20"/>
        </w:rPr>
        <w:t>Gobierno</w:t>
      </w:r>
      <w:r>
        <w:rPr>
          <w:color w:val="231F20"/>
          <w:spacing w:val="-33"/>
          <w:sz w:val="20"/>
        </w:rPr>
        <w:t> </w:t>
      </w:r>
      <w:r>
        <w:rPr>
          <w:color w:val="231F20"/>
          <w:sz w:val="20"/>
        </w:rPr>
        <w:t>de Chile. Ministerio de Salud. División de Salud de las</w:t>
      </w:r>
      <w:r>
        <w:rPr>
          <w:color w:val="231F20"/>
          <w:spacing w:val="-18"/>
          <w:sz w:val="20"/>
        </w:rPr>
        <w:t> </w:t>
      </w:r>
      <w:r>
        <w:rPr>
          <w:color w:val="231F20"/>
          <w:sz w:val="20"/>
        </w:rPr>
        <w:t>Personas.</w:t>
      </w:r>
    </w:p>
    <w:p>
      <w:pPr>
        <w:spacing w:line="333" w:lineRule="auto" w:before="3"/>
        <w:ind w:left="460" w:right="117" w:hanging="360"/>
        <w:jc w:val="both"/>
        <w:rPr>
          <w:sz w:val="20"/>
        </w:rPr>
      </w:pPr>
      <w:r>
        <w:rPr>
          <w:color w:val="231F20"/>
          <w:sz w:val="20"/>
        </w:rPr>
        <w:t>Fadragas fa, Cabrera CY y Sanz DL. (2005) "Hábito de fumar. Repercusión sobre el aparato </w:t>
      </w:r>
      <w:r>
        <w:rPr>
          <w:color w:val="231F20"/>
          <w:w w:val="95"/>
          <w:sz w:val="20"/>
        </w:rPr>
        <w:t>cardiovascular". </w:t>
      </w:r>
      <w:r>
        <w:rPr>
          <w:i/>
          <w:color w:val="231F20"/>
          <w:w w:val="95"/>
          <w:sz w:val="20"/>
        </w:rPr>
        <w:t>Rev Cubana Med Gen Integr</w:t>
      </w:r>
      <w:r>
        <w:rPr>
          <w:color w:val="231F20"/>
          <w:w w:val="95"/>
          <w:sz w:val="20"/>
        </w:rPr>
        <w:t>. Vol. 21, pp. 3-4.</w:t>
      </w:r>
    </w:p>
    <w:p>
      <w:pPr>
        <w:spacing w:line="333" w:lineRule="auto" w:before="3"/>
        <w:ind w:left="460" w:right="120" w:hanging="360"/>
        <w:jc w:val="both"/>
        <w:rPr>
          <w:sz w:val="20"/>
        </w:rPr>
      </w:pPr>
      <w:r>
        <w:rPr>
          <w:color w:val="231F20"/>
          <w:sz w:val="20"/>
        </w:rPr>
        <w:t>Friedland</w:t>
      </w:r>
      <w:r>
        <w:rPr>
          <w:color w:val="231F20"/>
          <w:spacing w:val="-12"/>
          <w:sz w:val="20"/>
        </w:rPr>
        <w:t> </w:t>
      </w:r>
      <w:r>
        <w:rPr>
          <w:color w:val="231F20"/>
          <w:sz w:val="20"/>
        </w:rPr>
        <w:t>O,</w:t>
      </w:r>
      <w:r>
        <w:rPr>
          <w:color w:val="231F20"/>
          <w:spacing w:val="-12"/>
          <w:sz w:val="20"/>
        </w:rPr>
        <w:t> </w:t>
      </w:r>
      <w:r>
        <w:rPr>
          <w:color w:val="231F20"/>
          <w:sz w:val="20"/>
        </w:rPr>
        <w:t>Nemet</w:t>
      </w:r>
      <w:r>
        <w:rPr>
          <w:color w:val="231F20"/>
          <w:spacing w:val="-12"/>
          <w:sz w:val="20"/>
        </w:rPr>
        <w:t> </w:t>
      </w:r>
      <w:r>
        <w:rPr>
          <w:color w:val="231F20"/>
          <w:sz w:val="20"/>
        </w:rPr>
        <w:t>D,</w:t>
      </w:r>
      <w:r>
        <w:rPr>
          <w:color w:val="231F20"/>
          <w:spacing w:val="-12"/>
          <w:sz w:val="20"/>
        </w:rPr>
        <w:t> </w:t>
      </w:r>
      <w:r>
        <w:rPr>
          <w:color w:val="231F20"/>
          <w:sz w:val="20"/>
        </w:rPr>
        <w:t>Gorodnitsky</w:t>
      </w:r>
      <w:r>
        <w:rPr>
          <w:color w:val="231F20"/>
          <w:spacing w:val="-12"/>
          <w:sz w:val="20"/>
        </w:rPr>
        <w:t> </w:t>
      </w:r>
      <w:r>
        <w:rPr>
          <w:color w:val="231F20"/>
          <w:sz w:val="20"/>
        </w:rPr>
        <w:t>N,</w:t>
      </w:r>
      <w:r>
        <w:rPr>
          <w:color w:val="231F20"/>
          <w:spacing w:val="-12"/>
          <w:sz w:val="20"/>
        </w:rPr>
        <w:t> </w:t>
      </w:r>
      <w:r>
        <w:rPr>
          <w:color w:val="231F20"/>
          <w:sz w:val="20"/>
        </w:rPr>
        <w:t>Wolach</w:t>
      </w:r>
      <w:r>
        <w:rPr>
          <w:color w:val="231F20"/>
          <w:spacing w:val="-12"/>
          <w:sz w:val="20"/>
        </w:rPr>
        <w:t> </w:t>
      </w:r>
      <w:r>
        <w:rPr>
          <w:color w:val="231F20"/>
          <w:sz w:val="20"/>
        </w:rPr>
        <w:t>B</w:t>
      </w:r>
      <w:r>
        <w:rPr>
          <w:color w:val="231F20"/>
          <w:spacing w:val="-12"/>
          <w:sz w:val="20"/>
        </w:rPr>
        <w:t> </w:t>
      </w:r>
      <w:r>
        <w:rPr>
          <w:color w:val="231F20"/>
          <w:sz w:val="20"/>
        </w:rPr>
        <w:t>y</w:t>
      </w:r>
      <w:r>
        <w:rPr>
          <w:color w:val="231F20"/>
          <w:spacing w:val="-12"/>
          <w:sz w:val="20"/>
        </w:rPr>
        <w:t> </w:t>
      </w:r>
      <w:r>
        <w:rPr>
          <w:color w:val="231F20"/>
          <w:sz w:val="20"/>
        </w:rPr>
        <w:t>Eliakim</w:t>
      </w:r>
      <w:r>
        <w:rPr>
          <w:color w:val="231F20"/>
          <w:spacing w:val="-12"/>
          <w:sz w:val="20"/>
        </w:rPr>
        <w:t> </w:t>
      </w:r>
      <w:r>
        <w:rPr>
          <w:color w:val="231F20"/>
          <w:sz w:val="20"/>
        </w:rPr>
        <w:t>A.</w:t>
      </w:r>
      <w:r>
        <w:rPr>
          <w:color w:val="231F20"/>
          <w:spacing w:val="-12"/>
          <w:sz w:val="20"/>
        </w:rPr>
        <w:t> </w:t>
      </w:r>
      <w:r>
        <w:rPr>
          <w:color w:val="231F20"/>
          <w:sz w:val="20"/>
        </w:rPr>
        <w:t>(2002)</w:t>
      </w:r>
      <w:r>
        <w:rPr>
          <w:color w:val="231F20"/>
          <w:spacing w:val="-12"/>
          <w:sz w:val="20"/>
        </w:rPr>
        <w:t> </w:t>
      </w:r>
      <w:r>
        <w:rPr>
          <w:color w:val="231F20"/>
          <w:sz w:val="20"/>
        </w:rPr>
        <w:t>Obesity</w:t>
      </w:r>
      <w:r>
        <w:rPr>
          <w:color w:val="231F20"/>
          <w:spacing w:val="-12"/>
          <w:sz w:val="20"/>
        </w:rPr>
        <w:t> </w:t>
      </w:r>
      <w:r>
        <w:rPr>
          <w:color w:val="231F20"/>
          <w:sz w:val="20"/>
        </w:rPr>
        <w:t>and</w:t>
      </w:r>
      <w:r>
        <w:rPr>
          <w:color w:val="231F20"/>
          <w:spacing w:val="-12"/>
          <w:sz w:val="20"/>
        </w:rPr>
        <w:t> </w:t>
      </w:r>
      <w:r>
        <w:rPr>
          <w:color w:val="231F20"/>
          <w:sz w:val="20"/>
        </w:rPr>
        <w:t>lipid</w:t>
      </w:r>
      <w:r>
        <w:rPr>
          <w:color w:val="231F20"/>
          <w:spacing w:val="-12"/>
          <w:sz w:val="20"/>
        </w:rPr>
        <w:t> </w:t>
      </w:r>
      <w:r>
        <w:rPr>
          <w:color w:val="231F20"/>
          <w:sz w:val="20"/>
        </w:rPr>
        <w:t>profiles</w:t>
      </w:r>
      <w:r>
        <w:rPr>
          <w:color w:val="231F20"/>
          <w:spacing w:val="-12"/>
          <w:sz w:val="20"/>
        </w:rPr>
        <w:t> </w:t>
      </w:r>
      <w:r>
        <w:rPr>
          <w:color w:val="231F20"/>
          <w:sz w:val="20"/>
        </w:rPr>
        <w:t>in children</w:t>
      </w:r>
      <w:r>
        <w:rPr>
          <w:color w:val="231F20"/>
          <w:spacing w:val="-17"/>
          <w:sz w:val="20"/>
        </w:rPr>
        <w:t> </w:t>
      </w:r>
      <w:r>
        <w:rPr>
          <w:color w:val="231F20"/>
          <w:sz w:val="20"/>
        </w:rPr>
        <w:t>and</w:t>
      </w:r>
      <w:r>
        <w:rPr>
          <w:color w:val="231F20"/>
          <w:spacing w:val="-17"/>
          <w:sz w:val="20"/>
        </w:rPr>
        <w:t> </w:t>
      </w:r>
      <w:r>
        <w:rPr>
          <w:color w:val="231F20"/>
          <w:sz w:val="20"/>
        </w:rPr>
        <w:t>adolescents.</w:t>
      </w:r>
      <w:r>
        <w:rPr>
          <w:color w:val="231F20"/>
          <w:spacing w:val="-17"/>
          <w:sz w:val="20"/>
        </w:rPr>
        <w:t> </w:t>
      </w:r>
      <w:r>
        <w:rPr>
          <w:color w:val="231F20"/>
          <w:sz w:val="20"/>
        </w:rPr>
        <w:t>J</w:t>
      </w:r>
      <w:r>
        <w:rPr>
          <w:color w:val="231F20"/>
          <w:spacing w:val="-17"/>
          <w:sz w:val="20"/>
        </w:rPr>
        <w:t> </w:t>
      </w:r>
      <w:r>
        <w:rPr>
          <w:color w:val="231F20"/>
          <w:sz w:val="20"/>
        </w:rPr>
        <w:t>Pediatr</w:t>
      </w:r>
      <w:r>
        <w:rPr>
          <w:color w:val="231F20"/>
          <w:spacing w:val="-17"/>
          <w:sz w:val="20"/>
        </w:rPr>
        <w:t> </w:t>
      </w:r>
      <w:r>
        <w:rPr>
          <w:color w:val="231F20"/>
          <w:sz w:val="20"/>
        </w:rPr>
        <w:t>Endocrinol</w:t>
      </w:r>
      <w:r>
        <w:rPr>
          <w:color w:val="231F20"/>
          <w:spacing w:val="-17"/>
          <w:sz w:val="20"/>
        </w:rPr>
        <w:t> </w:t>
      </w:r>
      <w:r>
        <w:rPr>
          <w:color w:val="231F20"/>
          <w:sz w:val="20"/>
        </w:rPr>
        <w:t>Metab.</w:t>
      </w:r>
      <w:r>
        <w:rPr>
          <w:color w:val="231F20"/>
          <w:spacing w:val="-17"/>
          <w:sz w:val="20"/>
        </w:rPr>
        <w:t> </w:t>
      </w:r>
      <w:r>
        <w:rPr>
          <w:color w:val="231F20"/>
          <w:sz w:val="20"/>
        </w:rPr>
        <w:t>Vol</w:t>
      </w:r>
      <w:r>
        <w:rPr>
          <w:color w:val="231F20"/>
          <w:spacing w:val="-17"/>
          <w:sz w:val="20"/>
        </w:rPr>
        <w:t> </w:t>
      </w:r>
      <w:r>
        <w:rPr>
          <w:color w:val="231F20"/>
          <w:sz w:val="20"/>
        </w:rPr>
        <w:t>15.</w:t>
      </w:r>
      <w:r>
        <w:rPr>
          <w:color w:val="231F20"/>
          <w:spacing w:val="-17"/>
          <w:sz w:val="20"/>
        </w:rPr>
        <w:t> </w:t>
      </w:r>
      <w:r>
        <w:rPr>
          <w:color w:val="231F20"/>
          <w:sz w:val="20"/>
        </w:rPr>
        <w:t>No.</w:t>
      </w:r>
      <w:r>
        <w:rPr>
          <w:color w:val="231F20"/>
          <w:spacing w:val="-17"/>
          <w:sz w:val="20"/>
        </w:rPr>
        <w:t> </w:t>
      </w:r>
      <w:r>
        <w:rPr>
          <w:color w:val="231F20"/>
          <w:sz w:val="20"/>
        </w:rPr>
        <w:t>7,</w:t>
      </w:r>
      <w:r>
        <w:rPr>
          <w:color w:val="231F20"/>
          <w:spacing w:val="-17"/>
          <w:sz w:val="20"/>
        </w:rPr>
        <w:t> </w:t>
      </w:r>
      <w:r>
        <w:rPr>
          <w:color w:val="231F20"/>
          <w:sz w:val="20"/>
        </w:rPr>
        <w:t>pp.</w:t>
      </w:r>
      <w:r>
        <w:rPr>
          <w:color w:val="231F20"/>
          <w:spacing w:val="-17"/>
          <w:sz w:val="20"/>
        </w:rPr>
        <w:t> </w:t>
      </w:r>
      <w:r>
        <w:rPr>
          <w:color w:val="231F20"/>
          <w:sz w:val="20"/>
        </w:rPr>
        <w:t>1011-</w:t>
      </w:r>
      <w:r>
        <w:rPr>
          <w:color w:val="231F20"/>
          <w:spacing w:val="-17"/>
          <w:sz w:val="20"/>
        </w:rPr>
        <w:t> </w:t>
      </w:r>
      <w:r>
        <w:rPr>
          <w:color w:val="231F20"/>
          <w:sz w:val="20"/>
        </w:rPr>
        <w:t>1016.</w:t>
      </w:r>
    </w:p>
    <w:p>
      <w:pPr>
        <w:spacing w:line="333" w:lineRule="auto" w:before="3"/>
        <w:ind w:left="460" w:right="113" w:hanging="360"/>
        <w:jc w:val="both"/>
        <w:rPr>
          <w:sz w:val="20"/>
        </w:rPr>
      </w:pPr>
      <w:r>
        <w:rPr>
          <w:color w:val="231F20"/>
          <w:sz w:val="20"/>
        </w:rPr>
        <w:t>Glowinska B, Urban M, Koput A y Galar M. (2003) New atherosclerosis risk factors in obese, hypertensive and diabetic children and adolescents. </w:t>
      </w:r>
      <w:r>
        <w:rPr>
          <w:i/>
          <w:color w:val="231F20"/>
          <w:sz w:val="20"/>
        </w:rPr>
        <w:t>Atherosclerosis</w:t>
      </w:r>
      <w:r>
        <w:rPr>
          <w:color w:val="231F20"/>
          <w:sz w:val="20"/>
        </w:rPr>
        <w:t>. Vol. 167. No. 2, pp. 275-286.</w:t>
      </w:r>
    </w:p>
    <w:p>
      <w:pPr>
        <w:spacing w:after="0" w:line="333" w:lineRule="auto"/>
        <w:jc w:val="both"/>
        <w:rPr>
          <w:sz w:val="20"/>
        </w:rPr>
        <w:sectPr>
          <w:pgSz w:w="9930" w:h="13040"/>
          <w:pgMar w:top="720" w:bottom="280" w:left="980" w:right="960"/>
        </w:sectPr>
      </w:pPr>
    </w:p>
    <w:p>
      <w:pPr>
        <w:spacing w:before="33"/>
        <w:ind w:left="19" w:right="217" w:firstLine="0"/>
        <w:jc w:val="right"/>
        <w:rPr>
          <w:sz w:val="20"/>
        </w:rPr>
      </w:pPr>
      <w:r>
        <w:rPr>
          <w:color w:val="231F20"/>
          <w:w w:val="90"/>
          <w:sz w:val="20"/>
        </w:rPr>
        <w:t>51</w:t>
      </w:r>
    </w:p>
    <w:p>
      <w:pPr>
        <w:pStyle w:val="BodyText"/>
        <w:rPr>
          <w:sz w:val="20"/>
        </w:rPr>
      </w:pPr>
    </w:p>
    <w:p>
      <w:pPr>
        <w:spacing w:line="333" w:lineRule="auto" w:before="159"/>
        <w:ind w:left="460" w:right="117" w:hanging="360"/>
        <w:jc w:val="both"/>
        <w:rPr>
          <w:sz w:val="20"/>
        </w:rPr>
      </w:pPr>
      <w:r>
        <w:rPr>
          <w:color w:val="231F20"/>
          <w:sz w:val="20"/>
        </w:rPr>
        <w:t>Halley-Castillo E, Borges G, Talavera JO, Orozco R, Vargas-Alemán C, Huitrón-Bravo G, Diaz-Montiel JC, Castañón S y Salmerón J. (2007) Body mass index and the prevalence of metabolic syndrome among children and adolescents in two mexican populations. </w:t>
      </w:r>
      <w:r>
        <w:rPr>
          <w:i/>
          <w:color w:val="231F20"/>
          <w:sz w:val="20"/>
        </w:rPr>
        <w:t>J Adolesc </w:t>
      </w:r>
      <w:r>
        <w:rPr>
          <w:i/>
          <w:color w:val="231F20"/>
          <w:sz w:val="20"/>
        </w:rPr>
        <w:t>Health</w:t>
      </w:r>
      <w:r>
        <w:rPr>
          <w:color w:val="231F20"/>
          <w:sz w:val="20"/>
        </w:rPr>
        <w:t>. Vol. 40. No. 6, pp. 521-526.</w:t>
      </w:r>
    </w:p>
    <w:p>
      <w:pPr>
        <w:spacing w:line="333" w:lineRule="auto" w:before="3"/>
        <w:ind w:left="460" w:right="117" w:hanging="360"/>
        <w:jc w:val="both"/>
        <w:rPr>
          <w:sz w:val="20"/>
        </w:rPr>
      </w:pPr>
      <w:r>
        <w:rPr>
          <w:color w:val="231F20"/>
          <w:sz w:val="20"/>
        </w:rPr>
        <w:t>Haney EM, Huffman LH, Bougatsos C, Freeman M, Steiner RD y Nelson HD. (2007) Screening and treatment for lipids disordess in children and adolescens: a Systematic evidence review for the US Preventine Task Force. </w:t>
      </w:r>
      <w:r>
        <w:rPr>
          <w:i/>
          <w:color w:val="231F20"/>
          <w:sz w:val="20"/>
        </w:rPr>
        <w:t>Pediatrics. </w:t>
      </w:r>
      <w:r>
        <w:rPr>
          <w:color w:val="231F20"/>
          <w:sz w:val="20"/>
        </w:rPr>
        <w:t>Vol. 120. No. 1, pp. E189–E214.</w:t>
      </w:r>
    </w:p>
    <w:p>
      <w:pPr>
        <w:spacing w:before="3"/>
        <w:ind w:left="100" w:right="0" w:firstLine="0"/>
        <w:jc w:val="left"/>
        <w:rPr>
          <w:sz w:val="20"/>
        </w:rPr>
      </w:pPr>
      <w:r>
        <w:rPr>
          <w:color w:val="231F20"/>
          <w:sz w:val="20"/>
        </w:rPr>
        <w:t>Heller-Rouassant S. (2006) Dislipidemias en niños y adolescentes: diagnóstico y prevención. Bol</w:t>
      </w:r>
    </w:p>
    <w:p>
      <w:pPr>
        <w:spacing w:before="90"/>
        <w:ind w:left="460" w:right="0" w:firstLine="0"/>
        <w:jc w:val="left"/>
        <w:rPr>
          <w:sz w:val="20"/>
        </w:rPr>
      </w:pPr>
      <w:r>
        <w:rPr>
          <w:i/>
          <w:color w:val="231F20"/>
          <w:w w:val="95"/>
          <w:sz w:val="20"/>
        </w:rPr>
        <w:t>Med Hosp Infant Méx. </w:t>
      </w:r>
      <w:r>
        <w:rPr>
          <w:color w:val="231F20"/>
          <w:w w:val="95"/>
          <w:sz w:val="20"/>
        </w:rPr>
        <w:t>Vol. 63, pp. 158-161.</w:t>
      </w:r>
    </w:p>
    <w:p>
      <w:pPr>
        <w:spacing w:line="333" w:lineRule="auto" w:before="90"/>
        <w:ind w:left="460" w:right="117" w:hanging="360"/>
        <w:jc w:val="both"/>
        <w:rPr>
          <w:sz w:val="20"/>
        </w:rPr>
      </w:pPr>
      <w:r>
        <w:rPr>
          <w:color w:val="231F20"/>
          <w:sz w:val="20"/>
        </w:rPr>
        <w:t>Janssen</w:t>
      </w:r>
      <w:r>
        <w:rPr>
          <w:color w:val="231F20"/>
          <w:spacing w:val="-19"/>
          <w:sz w:val="20"/>
        </w:rPr>
        <w:t> </w:t>
      </w:r>
      <w:r>
        <w:rPr>
          <w:color w:val="231F20"/>
          <w:sz w:val="20"/>
        </w:rPr>
        <w:t>I</w:t>
      </w:r>
      <w:r>
        <w:rPr>
          <w:color w:val="231F20"/>
          <w:spacing w:val="-19"/>
          <w:sz w:val="20"/>
        </w:rPr>
        <w:t> </w:t>
      </w:r>
      <w:r>
        <w:rPr>
          <w:color w:val="231F20"/>
          <w:sz w:val="20"/>
        </w:rPr>
        <w:t>y</w:t>
      </w:r>
      <w:r>
        <w:rPr>
          <w:color w:val="231F20"/>
          <w:spacing w:val="-19"/>
          <w:sz w:val="20"/>
        </w:rPr>
        <w:t> </w:t>
      </w:r>
      <w:r>
        <w:rPr>
          <w:color w:val="231F20"/>
          <w:sz w:val="20"/>
        </w:rPr>
        <w:t>LeBlanc</w:t>
      </w:r>
      <w:r>
        <w:rPr>
          <w:color w:val="231F20"/>
          <w:spacing w:val="-19"/>
          <w:sz w:val="20"/>
        </w:rPr>
        <w:t> </w:t>
      </w:r>
      <w:r>
        <w:rPr>
          <w:color w:val="231F20"/>
          <w:sz w:val="20"/>
        </w:rPr>
        <w:t>AG.</w:t>
      </w:r>
      <w:r>
        <w:rPr>
          <w:color w:val="231F20"/>
          <w:spacing w:val="-19"/>
          <w:sz w:val="20"/>
        </w:rPr>
        <w:t> </w:t>
      </w:r>
      <w:r>
        <w:rPr>
          <w:color w:val="231F20"/>
          <w:sz w:val="20"/>
        </w:rPr>
        <w:t>(2010)</w:t>
      </w:r>
      <w:r>
        <w:rPr>
          <w:color w:val="231F20"/>
          <w:spacing w:val="-19"/>
          <w:sz w:val="20"/>
        </w:rPr>
        <w:t> </w:t>
      </w:r>
      <w:r>
        <w:rPr>
          <w:color w:val="231F20"/>
          <w:sz w:val="20"/>
        </w:rPr>
        <w:t>Systematic</w:t>
      </w:r>
      <w:r>
        <w:rPr>
          <w:color w:val="231F20"/>
          <w:spacing w:val="-19"/>
          <w:sz w:val="20"/>
        </w:rPr>
        <w:t> </w:t>
      </w:r>
      <w:r>
        <w:rPr>
          <w:color w:val="231F20"/>
          <w:sz w:val="20"/>
        </w:rPr>
        <w:t>review</w:t>
      </w:r>
      <w:r>
        <w:rPr>
          <w:color w:val="231F20"/>
          <w:spacing w:val="-19"/>
          <w:sz w:val="20"/>
        </w:rPr>
        <w:t> </w:t>
      </w:r>
      <w:r>
        <w:rPr>
          <w:color w:val="231F20"/>
          <w:sz w:val="20"/>
        </w:rPr>
        <w:t>of</w:t>
      </w:r>
      <w:r>
        <w:rPr>
          <w:color w:val="231F20"/>
          <w:spacing w:val="-19"/>
          <w:sz w:val="20"/>
        </w:rPr>
        <w:t> </w:t>
      </w:r>
      <w:r>
        <w:rPr>
          <w:color w:val="231F20"/>
          <w:sz w:val="20"/>
        </w:rPr>
        <w:t>health</w:t>
      </w:r>
      <w:r>
        <w:rPr>
          <w:color w:val="231F20"/>
          <w:spacing w:val="-19"/>
          <w:sz w:val="20"/>
        </w:rPr>
        <w:t> </w:t>
      </w:r>
      <w:r>
        <w:rPr>
          <w:color w:val="231F20"/>
          <w:sz w:val="20"/>
        </w:rPr>
        <w:t>benefits</w:t>
      </w:r>
      <w:r>
        <w:rPr>
          <w:color w:val="231F20"/>
          <w:spacing w:val="-19"/>
          <w:sz w:val="20"/>
        </w:rPr>
        <w:t> </w:t>
      </w:r>
      <w:r>
        <w:rPr>
          <w:color w:val="231F20"/>
          <w:sz w:val="20"/>
        </w:rPr>
        <w:t>of</w:t>
      </w:r>
      <w:r>
        <w:rPr>
          <w:color w:val="231F20"/>
          <w:spacing w:val="-19"/>
          <w:sz w:val="20"/>
        </w:rPr>
        <w:t> </w:t>
      </w:r>
      <w:r>
        <w:rPr>
          <w:color w:val="231F20"/>
          <w:sz w:val="20"/>
        </w:rPr>
        <w:t>physical</w:t>
      </w:r>
      <w:r>
        <w:rPr>
          <w:color w:val="231F20"/>
          <w:spacing w:val="-19"/>
          <w:sz w:val="20"/>
        </w:rPr>
        <w:t> </w:t>
      </w:r>
      <w:r>
        <w:rPr>
          <w:color w:val="231F20"/>
          <w:sz w:val="20"/>
        </w:rPr>
        <w:t>activity</w:t>
      </w:r>
      <w:r>
        <w:rPr>
          <w:color w:val="231F20"/>
          <w:spacing w:val="-19"/>
          <w:sz w:val="20"/>
        </w:rPr>
        <w:t> </w:t>
      </w:r>
      <w:r>
        <w:rPr>
          <w:color w:val="231F20"/>
          <w:sz w:val="20"/>
        </w:rPr>
        <w:t>and</w:t>
      </w:r>
      <w:r>
        <w:rPr>
          <w:color w:val="231F20"/>
          <w:spacing w:val="-19"/>
          <w:sz w:val="20"/>
        </w:rPr>
        <w:t> </w:t>
      </w:r>
      <w:r>
        <w:rPr>
          <w:color w:val="231F20"/>
          <w:sz w:val="20"/>
        </w:rPr>
        <w:t>fitness in</w:t>
      </w:r>
      <w:r>
        <w:rPr>
          <w:color w:val="231F20"/>
          <w:spacing w:val="-20"/>
          <w:sz w:val="20"/>
        </w:rPr>
        <w:t> </w:t>
      </w:r>
      <w:r>
        <w:rPr>
          <w:color w:val="231F20"/>
          <w:sz w:val="20"/>
        </w:rPr>
        <w:t>school-aged</w:t>
      </w:r>
      <w:r>
        <w:rPr>
          <w:color w:val="231F20"/>
          <w:spacing w:val="-20"/>
          <w:sz w:val="20"/>
        </w:rPr>
        <w:t> </w:t>
      </w:r>
      <w:r>
        <w:rPr>
          <w:color w:val="231F20"/>
          <w:sz w:val="20"/>
        </w:rPr>
        <w:t>children</w:t>
      </w:r>
      <w:r>
        <w:rPr>
          <w:color w:val="231F20"/>
          <w:spacing w:val="-20"/>
          <w:sz w:val="20"/>
        </w:rPr>
        <w:t> </w:t>
      </w:r>
      <w:r>
        <w:rPr>
          <w:color w:val="231F20"/>
          <w:sz w:val="20"/>
        </w:rPr>
        <w:t>and</w:t>
      </w:r>
      <w:r>
        <w:rPr>
          <w:color w:val="231F20"/>
          <w:spacing w:val="-20"/>
          <w:sz w:val="20"/>
        </w:rPr>
        <w:t> </w:t>
      </w:r>
      <w:r>
        <w:rPr>
          <w:color w:val="231F20"/>
          <w:sz w:val="20"/>
        </w:rPr>
        <w:t>youth.</w:t>
      </w:r>
      <w:r>
        <w:rPr>
          <w:color w:val="231F20"/>
          <w:spacing w:val="-20"/>
          <w:sz w:val="20"/>
        </w:rPr>
        <w:t> </w:t>
      </w:r>
      <w:r>
        <w:rPr>
          <w:i/>
          <w:color w:val="231F20"/>
          <w:sz w:val="20"/>
        </w:rPr>
        <w:t>Int</w:t>
      </w:r>
      <w:r>
        <w:rPr>
          <w:i/>
          <w:color w:val="231F20"/>
          <w:spacing w:val="-23"/>
          <w:sz w:val="20"/>
        </w:rPr>
        <w:t> </w:t>
      </w:r>
      <w:r>
        <w:rPr>
          <w:i/>
          <w:color w:val="231F20"/>
          <w:sz w:val="20"/>
        </w:rPr>
        <w:t>J</w:t>
      </w:r>
      <w:r>
        <w:rPr>
          <w:i/>
          <w:color w:val="231F20"/>
          <w:spacing w:val="-23"/>
          <w:sz w:val="20"/>
        </w:rPr>
        <w:t> </w:t>
      </w:r>
      <w:r>
        <w:rPr>
          <w:i/>
          <w:color w:val="231F20"/>
          <w:sz w:val="20"/>
        </w:rPr>
        <w:t>Behav</w:t>
      </w:r>
      <w:r>
        <w:rPr>
          <w:i/>
          <w:color w:val="231F20"/>
          <w:spacing w:val="-23"/>
          <w:sz w:val="20"/>
        </w:rPr>
        <w:t> </w:t>
      </w:r>
      <w:r>
        <w:rPr>
          <w:i/>
          <w:color w:val="231F20"/>
          <w:sz w:val="20"/>
        </w:rPr>
        <w:t>Phys</w:t>
      </w:r>
      <w:r>
        <w:rPr>
          <w:i/>
          <w:color w:val="231F20"/>
          <w:spacing w:val="-23"/>
          <w:sz w:val="20"/>
        </w:rPr>
        <w:t> </w:t>
      </w:r>
      <w:r>
        <w:rPr>
          <w:i/>
          <w:color w:val="231F20"/>
          <w:sz w:val="20"/>
        </w:rPr>
        <w:t>Act</w:t>
      </w:r>
      <w:r>
        <w:rPr>
          <w:color w:val="231F20"/>
          <w:sz w:val="20"/>
        </w:rPr>
        <w:t>.</w:t>
      </w:r>
      <w:r>
        <w:rPr>
          <w:color w:val="231F20"/>
          <w:spacing w:val="-20"/>
          <w:sz w:val="20"/>
        </w:rPr>
        <w:t> </w:t>
      </w:r>
      <w:r>
        <w:rPr>
          <w:color w:val="231F20"/>
          <w:sz w:val="20"/>
        </w:rPr>
        <w:t>Vol.</w:t>
      </w:r>
      <w:r>
        <w:rPr>
          <w:color w:val="231F20"/>
          <w:spacing w:val="-20"/>
          <w:sz w:val="20"/>
        </w:rPr>
        <w:t> </w:t>
      </w:r>
      <w:r>
        <w:rPr>
          <w:color w:val="231F20"/>
          <w:sz w:val="20"/>
        </w:rPr>
        <w:t>7:40.</w:t>
      </w:r>
    </w:p>
    <w:p>
      <w:pPr>
        <w:spacing w:line="333" w:lineRule="auto" w:before="3"/>
        <w:ind w:left="460" w:right="116" w:hanging="360"/>
        <w:jc w:val="both"/>
        <w:rPr>
          <w:sz w:val="20"/>
        </w:rPr>
      </w:pPr>
      <w:r>
        <w:rPr>
          <w:color w:val="231F20"/>
          <w:sz w:val="20"/>
        </w:rPr>
        <w:t>Ji-Won</w:t>
      </w:r>
      <w:r>
        <w:rPr>
          <w:color w:val="231F20"/>
          <w:spacing w:val="-13"/>
          <w:sz w:val="20"/>
        </w:rPr>
        <w:t> </w:t>
      </w:r>
      <w:r>
        <w:rPr>
          <w:color w:val="231F20"/>
          <w:sz w:val="20"/>
        </w:rPr>
        <w:t>L,</w:t>
      </w:r>
      <w:r>
        <w:rPr>
          <w:color w:val="231F20"/>
          <w:spacing w:val="-13"/>
          <w:sz w:val="20"/>
        </w:rPr>
        <w:t> </w:t>
      </w:r>
      <w:r>
        <w:rPr>
          <w:color w:val="231F20"/>
          <w:sz w:val="20"/>
        </w:rPr>
        <w:t>Jee-Aee</w:t>
      </w:r>
      <w:r>
        <w:rPr>
          <w:color w:val="231F20"/>
          <w:spacing w:val="-13"/>
          <w:sz w:val="20"/>
        </w:rPr>
        <w:t> </w:t>
      </w:r>
      <w:r>
        <w:rPr>
          <w:color w:val="231F20"/>
          <w:sz w:val="20"/>
        </w:rPr>
        <w:t>I,</w:t>
      </w:r>
      <w:r>
        <w:rPr>
          <w:color w:val="231F20"/>
          <w:spacing w:val="-13"/>
          <w:sz w:val="20"/>
        </w:rPr>
        <w:t> </w:t>
      </w:r>
      <w:r>
        <w:rPr>
          <w:color w:val="231F20"/>
          <w:sz w:val="20"/>
        </w:rPr>
        <w:t>Hye-Ree</w:t>
      </w:r>
      <w:r>
        <w:rPr>
          <w:color w:val="231F20"/>
          <w:spacing w:val="-13"/>
          <w:sz w:val="20"/>
        </w:rPr>
        <w:t> </w:t>
      </w:r>
      <w:r>
        <w:rPr>
          <w:color w:val="231F20"/>
          <w:sz w:val="20"/>
        </w:rPr>
        <w:t>L,</w:t>
      </w:r>
      <w:r>
        <w:rPr>
          <w:color w:val="231F20"/>
          <w:spacing w:val="-13"/>
          <w:sz w:val="20"/>
        </w:rPr>
        <w:t> </w:t>
      </w:r>
      <w:r>
        <w:rPr>
          <w:color w:val="231F20"/>
          <w:sz w:val="20"/>
        </w:rPr>
        <w:t>Jae-Yong</w:t>
      </w:r>
      <w:r>
        <w:rPr>
          <w:color w:val="231F20"/>
          <w:spacing w:val="-13"/>
          <w:sz w:val="20"/>
        </w:rPr>
        <w:t> </w:t>
      </w:r>
      <w:r>
        <w:rPr>
          <w:color w:val="231F20"/>
          <w:sz w:val="20"/>
        </w:rPr>
        <w:t>S,</w:t>
      </w:r>
      <w:r>
        <w:rPr>
          <w:color w:val="231F20"/>
          <w:spacing w:val="-13"/>
          <w:sz w:val="20"/>
        </w:rPr>
        <w:t> </w:t>
      </w:r>
      <w:r>
        <w:rPr>
          <w:color w:val="231F20"/>
          <w:sz w:val="20"/>
        </w:rPr>
        <w:t>Byung-S</w:t>
      </w:r>
      <w:r>
        <w:rPr>
          <w:color w:val="231F20"/>
          <w:spacing w:val="-13"/>
          <w:sz w:val="20"/>
        </w:rPr>
        <w:t> </w:t>
      </w:r>
      <w:r>
        <w:rPr>
          <w:color w:val="231F20"/>
          <w:sz w:val="20"/>
        </w:rPr>
        <w:t>Y</w:t>
      </w:r>
      <w:r>
        <w:rPr>
          <w:color w:val="231F20"/>
          <w:spacing w:val="-13"/>
          <w:sz w:val="20"/>
        </w:rPr>
        <w:t> </w:t>
      </w:r>
      <w:r>
        <w:rPr>
          <w:color w:val="231F20"/>
          <w:sz w:val="20"/>
        </w:rPr>
        <w:t>y</w:t>
      </w:r>
      <w:r>
        <w:rPr>
          <w:color w:val="231F20"/>
          <w:spacing w:val="-13"/>
          <w:sz w:val="20"/>
        </w:rPr>
        <w:t> </w:t>
      </w:r>
      <w:r>
        <w:rPr>
          <w:color w:val="231F20"/>
          <w:sz w:val="20"/>
        </w:rPr>
        <w:t>Duk-Chul</w:t>
      </w:r>
      <w:r>
        <w:rPr>
          <w:color w:val="231F20"/>
          <w:spacing w:val="-13"/>
          <w:sz w:val="20"/>
        </w:rPr>
        <w:t> </w:t>
      </w:r>
      <w:r>
        <w:rPr>
          <w:color w:val="231F20"/>
          <w:sz w:val="20"/>
        </w:rPr>
        <w:t>L.</w:t>
      </w:r>
      <w:r>
        <w:rPr>
          <w:color w:val="231F20"/>
          <w:spacing w:val="-13"/>
          <w:sz w:val="20"/>
        </w:rPr>
        <w:t> </w:t>
      </w:r>
      <w:r>
        <w:rPr>
          <w:color w:val="231F20"/>
          <w:sz w:val="20"/>
        </w:rPr>
        <w:t>(2007)</w:t>
      </w:r>
      <w:r>
        <w:rPr>
          <w:color w:val="231F20"/>
          <w:spacing w:val="-13"/>
          <w:sz w:val="20"/>
        </w:rPr>
        <w:t> </w:t>
      </w:r>
      <w:r>
        <w:rPr>
          <w:color w:val="231F20"/>
          <w:sz w:val="20"/>
        </w:rPr>
        <w:t>Visceral</w:t>
      </w:r>
      <w:r>
        <w:rPr>
          <w:color w:val="231F20"/>
          <w:spacing w:val="-13"/>
          <w:sz w:val="20"/>
        </w:rPr>
        <w:t> </w:t>
      </w:r>
      <w:r>
        <w:rPr>
          <w:color w:val="231F20"/>
          <w:sz w:val="20"/>
        </w:rPr>
        <w:t>adiposity is associated with serum retinol binding protein-4 levels in healty women. </w:t>
      </w:r>
      <w:r>
        <w:rPr>
          <w:i/>
          <w:color w:val="231F20"/>
          <w:sz w:val="20"/>
        </w:rPr>
        <w:t>Obesity</w:t>
      </w:r>
      <w:r>
        <w:rPr>
          <w:color w:val="231F20"/>
          <w:sz w:val="20"/>
        </w:rPr>
        <w:t>. Vol. </w:t>
      </w:r>
      <w:r>
        <w:rPr>
          <w:color w:val="231F20"/>
          <w:spacing w:val="2"/>
          <w:sz w:val="20"/>
        </w:rPr>
        <w:t>15. </w:t>
      </w:r>
      <w:r>
        <w:rPr>
          <w:color w:val="231F20"/>
          <w:sz w:val="20"/>
        </w:rPr>
        <w:t>No. 9, pp.</w:t>
      </w:r>
      <w:r>
        <w:rPr>
          <w:color w:val="231F20"/>
          <w:spacing w:val="-23"/>
          <w:sz w:val="20"/>
        </w:rPr>
        <w:t> </w:t>
      </w:r>
      <w:r>
        <w:rPr>
          <w:color w:val="231F20"/>
          <w:sz w:val="20"/>
        </w:rPr>
        <w:t>2225-2232.</w:t>
      </w:r>
    </w:p>
    <w:p>
      <w:pPr>
        <w:spacing w:line="333" w:lineRule="auto" w:before="3"/>
        <w:ind w:left="460" w:right="118" w:hanging="360"/>
        <w:jc w:val="both"/>
        <w:rPr>
          <w:sz w:val="20"/>
        </w:rPr>
      </w:pPr>
      <w:r>
        <w:rPr>
          <w:color w:val="231F20"/>
          <w:sz w:val="20"/>
        </w:rPr>
        <w:t>Juárez-López</w:t>
      </w:r>
      <w:r>
        <w:rPr>
          <w:color w:val="231F20"/>
          <w:spacing w:val="-31"/>
          <w:sz w:val="20"/>
        </w:rPr>
        <w:t> </w:t>
      </w:r>
      <w:r>
        <w:rPr>
          <w:color w:val="231F20"/>
          <w:sz w:val="20"/>
        </w:rPr>
        <w:t>C,</w:t>
      </w:r>
      <w:r>
        <w:rPr>
          <w:color w:val="231F20"/>
          <w:spacing w:val="-31"/>
          <w:sz w:val="20"/>
        </w:rPr>
        <w:t> </w:t>
      </w:r>
      <w:r>
        <w:rPr>
          <w:color w:val="231F20"/>
          <w:sz w:val="20"/>
        </w:rPr>
        <w:t>Klünder-Klünder</w:t>
      </w:r>
      <w:r>
        <w:rPr>
          <w:color w:val="231F20"/>
          <w:spacing w:val="-31"/>
          <w:sz w:val="20"/>
        </w:rPr>
        <w:t> </w:t>
      </w:r>
      <w:r>
        <w:rPr>
          <w:color w:val="231F20"/>
          <w:sz w:val="20"/>
        </w:rPr>
        <w:t>M,</w:t>
      </w:r>
      <w:r>
        <w:rPr>
          <w:color w:val="231F20"/>
          <w:spacing w:val="-31"/>
          <w:sz w:val="20"/>
        </w:rPr>
        <w:t> </w:t>
      </w:r>
      <w:r>
        <w:rPr>
          <w:color w:val="231F20"/>
          <w:sz w:val="20"/>
        </w:rPr>
        <w:t>Medina-Bravo</w:t>
      </w:r>
      <w:r>
        <w:rPr>
          <w:color w:val="231F20"/>
          <w:spacing w:val="-31"/>
          <w:sz w:val="20"/>
        </w:rPr>
        <w:t> </w:t>
      </w:r>
      <w:r>
        <w:rPr>
          <w:color w:val="231F20"/>
          <w:sz w:val="20"/>
        </w:rPr>
        <w:t>P,</w:t>
      </w:r>
      <w:r>
        <w:rPr>
          <w:color w:val="231F20"/>
          <w:spacing w:val="-31"/>
          <w:sz w:val="20"/>
        </w:rPr>
        <w:t> </w:t>
      </w:r>
      <w:r>
        <w:rPr>
          <w:color w:val="231F20"/>
          <w:sz w:val="20"/>
        </w:rPr>
        <w:t>Madrigal-Azcárate</w:t>
      </w:r>
      <w:r>
        <w:rPr>
          <w:color w:val="231F20"/>
          <w:spacing w:val="-31"/>
          <w:sz w:val="20"/>
        </w:rPr>
        <w:t> </w:t>
      </w:r>
      <w:r>
        <w:rPr>
          <w:color w:val="231F20"/>
          <w:sz w:val="20"/>
        </w:rPr>
        <w:t>A,</w:t>
      </w:r>
      <w:r>
        <w:rPr>
          <w:color w:val="231F20"/>
          <w:spacing w:val="-31"/>
          <w:sz w:val="20"/>
        </w:rPr>
        <w:t> </w:t>
      </w:r>
      <w:r>
        <w:rPr>
          <w:color w:val="231F20"/>
          <w:sz w:val="20"/>
        </w:rPr>
        <w:t>Mass-Díaz</w:t>
      </w:r>
      <w:r>
        <w:rPr>
          <w:color w:val="231F20"/>
          <w:spacing w:val="-31"/>
          <w:sz w:val="20"/>
        </w:rPr>
        <w:t> </w:t>
      </w:r>
      <w:r>
        <w:rPr>
          <w:color w:val="231F20"/>
          <w:sz w:val="20"/>
        </w:rPr>
        <w:t>E</w:t>
      </w:r>
      <w:r>
        <w:rPr>
          <w:color w:val="231F20"/>
          <w:spacing w:val="-31"/>
          <w:sz w:val="20"/>
        </w:rPr>
        <w:t> </w:t>
      </w:r>
      <w:r>
        <w:rPr>
          <w:color w:val="231F20"/>
          <w:sz w:val="20"/>
        </w:rPr>
        <w:t>y</w:t>
      </w:r>
      <w:r>
        <w:rPr>
          <w:color w:val="231F20"/>
          <w:spacing w:val="-31"/>
          <w:sz w:val="20"/>
        </w:rPr>
        <w:t> </w:t>
      </w:r>
      <w:r>
        <w:rPr>
          <w:color w:val="231F20"/>
          <w:sz w:val="20"/>
        </w:rPr>
        <w:t>Flores- Huerta S. (2010) Insulin resistance and its association with the components of the metabolic syndrome</w:t>
      </w:r>
      <w:r>
        <w:rPr>
          <w:color w:val="231F20"/>
          <w:spacing w:val="-16"/>
          <w:sz w:val="20"/>
        </w:rPr>
        <w:t> </w:t>
      </w:r>
      <w:r>
        <w:rPr>
          <w:color w:val="231F20"/>
          <w:sz w:val="20"/>
        </w:rPr>
        <w:t>among</w:t>
      </w:r>
      <w:r>
        <w:rPr>
          <w:color w:val="231F20"/>
          <w:spacing w:val="-16"/>
          <w:sz w:val="20"/>
        </w:rPr>
        <w:t> </w:t>
      </w:r>
      <w:r>
        <w:rPr>
          <w:color w:val="231F20"/>
          <w:sz w:val="20"/>
        </w:rPr>
        <w:t>obese</w:t>
      </w:r>
      <w:r>
        <w:rPr>
          <w:color w:val="231F20"/>
          <w:spacing w:val="-16"/>
          <w:sz w:val="20"/>
        </w:rPr>
        <w:t> </w:t>
      </w:r>
      <w:r>
        <w:rPr>
          <w:color w:val="231F20"/>
          <w:sz w:val="20"/>
        </w:rPr>
        <w:t>children</w:t>
      </w:r>
      <w:r>
        <w:rPr>
          <w:color w:val="231F20"/>
          <w:spacing w:val="-16"/>
          <w:sz w:val="20"/>
        </w:rPr>
        <w:t> </w:t>
      </w:r>
      <w:r>
        <w:rPr>
          <w:color w:val="231F20"/>
          <w:sz w:val="20"/>
        </w:rPr>
        <w:t>and</w:t>
      </w:r>
      <w:r>
        <w:rPr>
          <w:color w:val="231F20"/>
          <w:spacing w:val="-16"/>
          <w:sz w:val="20"/>
        </w:rPr>
        <w:t> </w:t>
      </w:r>
      <w:r>
        <w:rPr>
          <w:color w:val="231F20"/>
          <w:sz w:val="20"/>
        </w:rPr>
        <w:t>adolescents.</w:t>
      </w:r>
      <w:r>
        <w:rPr>
          <w:color w:val="231F20"/>
          <w:spacing w:val="-16"/>
          <w:sz w:val="20"/>
        </w:rPr>
        <w:t> </w:t>
      </w:r>
      <w:r>
        <w:rPr>
          <w:i/>
          <w:color w:val="231F20"/>
          <w:sz w:val="20"/>
        </w:rPr>
        <w:t>BMC</w:t>
      </w:r>
      <w:r>
        <w:rPr>
          <w:i/>
          <w:color w:val="231F20"/>
          <w:spacing w:val="-20"/>
          <w:sz w:val="20"/>
        </w:rPr>
        <w:t> </w:t>
      </w:r>
      <w:r>
        <w:rPr>
          <w:i/>
          <w:color w:val="231F20"/>
          <w:sz w:val="20"/>
        </w:rPr>
        <w:t>Public</w:t>
      </w:r>
      <w:r>
        <w:rPr>
          <w:i/>
          <w:color w:val="231F20"/>
          <w:spacing w:val="-20"/>
          <w:sz w:val="20"/>
        </w:rPr>
        <w:t> </w:t>
      </w:r>
      <w:r>
        <w:rPr>
          <w:i/>
          <w:color w:val="231F20"/>
          <w:sz w:val="20"/>
        </w:rPr>
        <w:t>Health</w:t>
      </w:r>
      <w:r>
        <w:rPr>
          <w:color w:val="231F20"/>
          <w:sz w:val="20"/>
        </w:rPr>
        <w:t>.</w:t>
      </w:r>
      <w:r>
        <w:rPr>
          <w:color w:val="231F20"/>
          <w:spacing w:val="-16"/>
          <w:sz w:val="20"/>
        </w:rPr>
        <w:t> </w:t>
      </w:r>
      <w:r>
        <w:rPr>
          <w:color w:val="231F20"/>
          <w:sz w:val="20"/>
        </w:rPr>
        <w:t>Vol.</w:t>
      </w:r>
      <w:r>
        <w:rPr>
          <w:color w:val="231F20"/>
          <w:spacing w:val="-16"/>
          <w:sz w:val="20"/>
        </w:rPr>
        <w:t> </w:t>
      </w:r>
      <w:r>
        <w:rPr>
          <w:color w:val="231F20"/>
          <w:sz w:val="20"/>
        </w:rPr>
        <w:t>10:318.</w:t>
      </w:r>
    </w:p>
    <w:p>
      <w:pPr>
        <w:spacing w:line="333" w:lineRule="auto" w:before="3"/>
        <w:ind w:left="460" w:right="118" w:hanging="360"/>
        <w:jc w:val="both"/>
        <w:rPr>
          <w:sz w:val="20"/>
        </w:rPr>
      </w:pPr>
      <w:r>
        <w:rPr>
          <w:color w:val="231F20"/>
          <w:sz w:val="20"/>
        </w:rPr>
        <w:t>Kalra</w:t>
      </w:r>
      <w:r>
        <w:rPr>
          <w:color w:val="231F20"/>
          <w:spacing w:val="-19"/>
          <w:sz w:val="20"/>
        </w:rPr>
        <w:t> </w:t>
      </w:r>
      <w:r>
        <w:rPr>
          <w:color w:val="231F20"/>
          <w:sz w:val="20"/>
        </w:rPr>
        <w:t>S,</w:t>
      </w:r>
      <w:r>
        <w:rPr>
          <w:color w:val="231F20"/>
          <w:spacing w:val="-19"/>
          <w:sz w:val="20"/>
        </w:rPr>
        <w:t> </w:t>
      </w:r>
      <w:r>
        <w:rPr>
          <w:color w:val="231F20"/>
          <w:sz w:val="20"/>
        </w:rPr>
        <w:t>Gandhi</w:t>
      </w:r>
      <w:r>
        <w:rPr>
          <w:color w:val="231F20"/>
          <w:spacing w:val="-19"/>
          <w:sz w:val="20"/>
        </w:rPr>
        <w:t> </w:t>
      </w:r>
      <w:r>
        <w:rPr>
          <w:color w:val="231F20"/>
          <w:sz w:val="20"/>
        </w:rPr>
        <w:t>A,</w:t>
      </w:r>
      <w:r>
        <w:rPr>
          <w:color w:val="231F20"/>
          <w:spacing w:val="-19"/>
          <w:sz w:val="20"/>
        </w:rPr>
        <w:t> </w:t>
      </w:r>
      <w:r>
        <w:rPr>
          <w:color w:val="231F20"/>
          <w:sz w:val="20"/>
        </w:rPr>
        <w:t>Kalra</w:t>
      </w:r>
      <w:r>
        <w:rPr>
          <w:color w:val="231F20"/>
          <w:spacing w:val="-19"/>
          <w:sz w:val="20"/>
        </w:rPr>
        <w:t> </w:t>
      </w:r>
      <w:r>
        <w:rPr>
          <w:color w:val="231F20"/>
          <w:sz w:val="20"/>
        </w:rPr>
        <w:t>B</w:t>
      </w:r>
      <w:r>
        <w:rPr>
          <w:color w:val="231F20"/>
          <w:spacing w:val="-19"/>
          <w:sz w:val="20"/>
        </w:rPr>
        <w:t> </w:t>
      </w:r>
      <w:r>
        <w:rPr>
          <w:color w:val="231F20"/>
          <w:sz w:val="20"/>
        </w:rPr>
        <w:t>y</w:t>
      </w:r>
      <w:r>
        <w:rPr>
          <w:color w:val="231F20"/>
          <w:spacing w:val="-19"/>
          <w:sz w:val="20"/>
        </w:rPr>
        <w:t> </w:t>
      </w:r>
      <w:r>
        <w:rPr>
          <w:color w:val="231F20"/>
          <w:sz w:val="20"/>
        </w:rPr>
        <w:t>Agrawal</w:t>
      </w:r>
      <w:r>
        <w:rPr>
          <w:color w:val="231F20"/>
          <w:spacing w:val="-19"/>
          <w:sz w:val="20"/>
        </w:rPr>
        <w:t> </w:t>
      </w:r>
      <w:r>
        <w:rPr>
          <w:color w:val="231F20"/>
          <w:sz w:val="20"/>
        </w:rPr>
        <w:t>N.</w:t>
      </w:r>
      <w:r>
        <w:rPr>
          <w:color w:val="231F20"/>
          <w:spacing w:val="-19"/>
          <w:sz w:val="20"/>
        </w:rPr>
        <w:t> </w:t>
      </w:r>
      <w:r>
        <w:rPr>
          <w:color w:val="231F20"/>
          <w:sz w:val="20"/>
        </w:rPr>
        <w:t>(2009)</w:t>
      </w:r>
      <w:r>
        <w:rPr>
          <w:color w:val="231F20"/>
          <w:spacing w:val="-19"/>
          <w:sz w:val="20"/>
        </w:rPr>
        <w:t> </w:t>
      </w:r>
      <w:r>
        <w:rPr>
          <w:color w:val="231F20"/>
          <w:sz w:val="20"/>
        </w:rPr>
        <w:t>Management</w:t>
      </w:r>
      <w:r>
        <w:rPr>
          <w:color w:val="231F20"/>
          <w:spacing w:val="-19"/>
          <w:sz w:val="20"/>
        </w:rPr>
        <w:t> </w:t>
      </w:r>
      <w:r>
        <w:rPr>
          <w:color w:val="231F20"/>
          <w:sz w:val="20"/>
        </w:rPr>
        <w:t>of</w:t>
      </w:r>
      <w:r>
        <w:rPr>
          <w:color w:val="231F20"/>
          <w:spacing w:val="-19"/>
          <w:sz w:val="20"/>
        </w:rPr>
        <w:t> </w:t>
      </w:r>
      <w:r>
        <w:rPr>
          <w:color w:val="231F20"/>
          <w:sz w:val="20"/>
        </w:rPr>
        <w:t>dyslipidemia</w:t>
      </w:r>
      <w:r>
        <w:rPr>
          <w:color w:val="231F20"/>
          <w:spacing w:val="-19"/>
          <w:sz w:val="20"/>
        </w:rPr>
        <w:t> </w:t>
      </w:r>
      <w:r>
        <w:rPr>
          <w:color w:val="231F20"/>
          <w:sz w:val="20"/>
        </w:rPr>
        <w:t>in</w:t>
      </w:r>
      <w:r>
        <w:rPr>
          <w:color w:val="231F20"/>
          <w:spacing w:val="-19"/>
          <w:sz w:val="20"/>
        </w:rPr>
        <w:t> </w:t>
      </w:r>
      <w:r>
        <w:rPr>
          <w:color w:val="231F20"/>
          <w:sz w:val="20"/>
        </w:rPr>
        <w:t>children.</w:t>
      </w:r>
      <w:r>
        <w:rPr>
          <w:color w:val="231F20"/>
          <w:spacing w:val="-20"/>
          <w:sz w:val="20"/>
        </w:rPr>
        <w:t> </w:t>
      </w:r>
      <w:r>
        <w:rPr>
          <w:i/>
          <w:color w:val="231F20"/>
          <w:sz w:val="20"/>
        </w:rPr>
        <w:t>Diabetol </w:t>
      </w:r>
      <w:r>
        <w:rPr>
          <w:i/>
          <w:color w:val="231F20"/>
          <w:w w:val="95"/>
          <w:sz w:val="20"/>
        </w:rPr>
        <w:t>Metab</w:t>
      </w:r>
      <w:r>
        <w:rPr>
          <w:i/>
          <w:color w:val="231F20"/>
          <w:spacing w:val="-11"/>
          <w:w w:val="95"/>
          <w:sz w:val="20"/>
        </w:rPr>
        <w:t> </w:t>
      </w:r>
      <w:r>
        <w:rPr>
          <w:i/>
          <w:color w:val="231F20"/>
          <w:w w:val="95"/>
          <w:sz w:val="20"/>
        </w:rPr>
        <w:t>Syndr.</w:t>
      </w:r>
      <w:r>
        <w:rPr>
          <w:i/>
          <w:color w:val="231F20"/>
          <w:spacing w:val="-7"/>
          <w:w w:val="95"/>
          <w:sz w:val="20"/>
        </w:rPr>
        <w:t> </w:t>
      </w:r>
      <w:r>
        <w:rPr>
          <w:color w:val="231F20"/>
          <w:w w:val="95"/>
          <w:sz w:val="20"/>
        </w:rPr>
        <w:t>Vol.</w:t>
      </w:r>
      <w:r>
        <w:rPr>
          <w:color w:val="231F20"/>
          <w:spacing w:val="-7"/>
          <w:w w:val="95"/>
          <w:sz w:val="20"/>
        </w:rPr>
        <w:t> </w:t>
      </w:r>
      <w:r>
        <w:rPr>
          <w:color w:val="231F20"/>
          <w:w w:val="95"/>
          <w:sz w:val="20"/>
        </w:rPr>
        <w:t>1.</w:t>
      </w:r>
      <w:r>
        <w:rPr>
          <w:color w:val="231F20"/>
          <w:spacing w:val="-7"/>
          <w:w w:val="95"/>
          <w:sz w:val="20"/>
        </w:rPr>
        <w:t> </w:t>
      </w:r>
      <w:r>
        <w:rPr>
          <w:color w:val="231F20"/>
          <w:w w:val="95"/>
          <w:sz w:val="20"/>
        </w:rPr>
        <w:t>No.</w:t>
      </w:r>
      <w:r>
        <w:rPr>
          <w:color w:val="231F20"/>
          <w:spacing w:val="-7"/>
          <w:w w:val="95"/>
          <w:sz w:val="20"/>
        </w:rPr>
        <w:t> </w:t>
      </w:r>
      <w:r>
        <w:rPr>
          <w:color w:val="231F20"/>
          <w:w w:val="95"/>
          <w:sz w:val="20"/>
        </w:rPr>
        <w:t>1:26.</w:t>
      </w:r>
    </w:p>
    <w:p>
      <w:pPr>
        <w:spacing w:before="3"/>
        <w:ind w:left="100" w:right="0" w:firstLine="0"/>
        <w:jc w:val="left"/>
        <w:rPr>
          <w:sz w:val="20"/>
        </w:rPr>
      </w:pPr>
      <w:r>
        <w:rPr>
          <w:color w:val="231F20"/>
          <w:sz w:val="20"/>
        </w:rPr>
        <w:t>Kwiterovich P. (2008) Recognition and management of dyslipidemia in children and adolescents.</w:t>
      </w:r>
    </w:p>
    <w:p>
      <w:pPr>
        <w:spacing w:before="90"/>
        <w:ind w:left="460" w:right="0" w:firstLine="0"/>
        <w:jc w:val="left"/>
        <w:rPr>
          <w:sz w:val="20"/>
        </w:rPr>
      </w:pPr>
      <w:r>
        <w:rPr>
          <w:i/>
          <w:color w:val="231F20"/>
          <w:w w:val="95"/>
          <w:sz w:val="20"/>
        </w:rPr>
        <w:t>J Clin Endocrinol Metab</w:t>
      </w:r>
      <w:r>
        <w:rPr>
          <w:color w:val="231F20"/>
          <w:w w:val="95"/>
          <w:sz w:val="20"/>
        </w:rPr>
        <w:t>. Vol. 93. No. 11, pp. 4200-4209.</w:t>
      </w:r>
    </w:p>
    <w:p>
      <w:pPr>
        <w:spacing w:line="333" w:lineRule="auto" w:before="90"/>
        <w:ind w:left="460" w:right="113" w:hanging="360"/>
        <w:jc w:val="both"/>
        <w:rPr>
          <w:sz w:val="20"/>
        </w:rPr>
      </w:pPr>
      <w:r>
        <w:rPr>
          <w:color w:val="231F20"/>
          <w:sz w:val="20"/>
        </w:rPr>
        <w:t>Kong Ap, Choi KC, Li AM, Hui SS, Chan MH, Wing YK, Ma RC, Lam CW, Lau JT, So WY, Ko GT y Chan JC. (2010) Association between physical activity and cardiovascular risk in Chinese youth independent of age and pubertal stage. </w:t>
      </w:r>
      <w:r>
        <w:rPr>
          <w:i/>
          <w:color w:val="231F20"/>
          <w:sz w:val="20"/>
        </w:rPr>
        <w:t>BMC Public Health</w:t>
      </w:r>
      <w:r>
        <w:rPr>
          <w:color w:val="231F20"/>
          <w:sz w:val="20"/>
        </w:rPr>
        <w:t>. Vol. 10:303</w:t>
      </w:r>
    </w:p>
    <w:p>
      <w:pPr>
        <w:spacing w:line="333" w:lineRule="auto" w:before="3"/>
        <w:ind w:left="460" w:right="118" w:hanging="360"/>
        <w:jc w:val="both"/>
        <w:rPr>
          <w:sz w:val="20"/>
        </w:rPr>
      </w:pPr>
      <w:r>
        <w:rPr>
          <w:color w:val="231F20"/>
          <w:sz w:val="20"/>
        </w:rPr>
        <w:t>Marcos-Daccarett NJ, Núñez-Rocha GM, Salinas-Martínez AM, Santos-Ayarzagoitia M y Decanini-Arcaute H. (2006) Obesidad como factor de riesgo para trastornos metabólicos en adolescentes mexicanos, 2005. </w:t>
      </w:r>
      <w:r>
        <w:rPr>
          <w:i/>
          <w:color w:val="231F20"/>
          <w:sz w:val="20"/>
        </w:rPr>
        <w:t>Rev Salud Pública. </w:t>
      </w:r>
      <w:r>
        <w:rPr>
          <w:color w:val="231F20"/>
          <w:sz w:val="20"/>
        </w:rPr>
        <w:t>Vol. 9. No. 2, pp. 180-193.</w:t>
      </w:r>
    </w:p>
    <w:p>
      <w:pPr>
        <w:spacing w:line="333" w:lineRule="auto" w:before="3"/>
        <w:ind w:left="460" w:right="117" w:hanging="360"/>
        <w:jc w:val="both"/>
        <w:rPr>
          <w:sz w:val="20"/>
        </w:rPr>
      </w:pPr>
      <w:r>
        <w:rPr>
          <w:color w:val="231F20"/>
          <w:sz w:val="20"/>
        </w:rPr>
        <w:t>MARTIN LJ, Woo JG, Daniels SR, Goodman E y Dolan LM. (2005) The relationships of adiponectin</w:t>
      </w:r>
      <w:r>
        <w:rPr>
          <w:color w:val="231F20"/>
          <w:spacing w:val="-27"/>
          <w:sz w:val="20"/>
        </w:rPr>
        <w:t> </w:t>
      </w:r>
      <w:r>
        <w:rPr>
          <w:color w:val="231F20"/>
          <w:sz w:val="20"/>
        </w:rPr>
        <w:t>with</w:t>
      </w:r>
      <w:r>
        <w:rPr>
          <w:color w:val="231F20"/>
          <w:spacing w:val="-27"/>
          <w:sz w:val="20"/>
        </w:rPr>
        <w:t> </w:t>
      </w:r>
      <w:r>
        <w:rPr>
          <w:color w:val="231F20"/>
          <w:sz w:val="20"/>
        </w:rPr>
        <w:t>insulin</w:t>
      </w:r>
      <w:r>
        <w:rPr>
          <w:color w:val="231F20"/>
          <w:spacing w:val="-27"/>
          <w:sz w:val="20"/>
        </w:rPr>
        <w:t> </w:t>
      </w:r>
      <w:r>
        <w:rPr>
          <w:color w:val="231F20"/>
          <w:sz w:val="20"/>
        </w:rPr>
        <w:t>and</w:t>
      </w:r>
      <w:r>
        <w:rPr>
          <w:color w:val="231F20"/>
          <w:spacing w:val="-27"/>
          <w:sz w:val="20"/>
        </w:rPr>
        <w:t> </w:t>
      </w:r>
      <w:r>
        <w:rPr>
          <w:color w:val="231F20"/>
          <w:sz w:val="20"/>
        </w:rPr>
        <w:t>lipids</w:t>
      </w:r>
      <w:r>
        <w:rPr>
          <w:color w:val="231F20"/>
          <w:spacing w:val="-27"/>
          <w:sz w:val="20"/>
        </w:rPr>
        <w:t> </w:t>
      </w:r>
      <w:r>
        <w:rPr>
          <w:color w:val="231F20"/>
          <w:sz w:val="20"/>
        </w:rPr>
        <w:t>are</w:t>
      </w:r>
      <w:r>
        <w:rPr>
          <w:color w:val="231F20"/>
          <w:spacing w:val="-27"/>
          <w:sz w:val="20"/>
        </w:rPr>
        <w:t> </w:t>
      </w:r>
      <w:r>
        <w:rPr>
          <w:color w:val="231F20"/>
          <w:sz w:val="20"/>
        </w:rPr>
        <w:t>strengthened</w:t>
      </w:r>
      <w:r>
        <w:rPr>
          <w:color w:val="231F20"/>
          <w:spacing w:val="-27"/>
          <w:sz w:val="20"/>
        </w:rPr>
        <w:t> </w:t>
      </w:r>
      <w:r>
        <w:rPr>
          <w:color w:val="231F20"/>
          <w:sz w:val="20"/>
        </w:rPr>
        <w:t>with</w:t>
      </w:r>
      <w:r>
        <w:rPr>
          <w:color w:val="231F20"/>
          <w:spacing w:val="-27"/>
          <w:sz w:val="20"/>
        </w:rPr>
        <w:t> </w:t>
      </w:r>
      <w:r>
        <w:rPr>
          <w:color w:val="231F20"/>
          <w:sz w:val="20"/>
        </w:rPr>
        <w:t>increasing</w:t>
      </w:r>
      <w:r>
        <w:rPr>
          <w:color w:val="231F20"/>
          <w:spacing w:val="-27"/>
          <w:sz w:val="20"/>
        </w:rPr>
        <w:t> </w:t>
      </w:r>
      <w:r>
        <w:rPr>
          <w:color w:val="231F20"/>
          <w:sz w:val="20"/>
        </w:rPr>
        <w:t>adiposity.</w:t>
      </w:r>
      <w:r>
        <w:rPr>
          <w:color w:val="231F20"/>
          <w:spacing w:val="-27"/>
          <w:sz w:val="20"/>
        </w:rPr>
        <w:t> </w:t>
      </w:r>
      <w:r>
        <w:rPr>
          <w:i/>
          <w:color w:val="231F20"/>
          <w:sz w:val="20"/>
        </w:rPr>
        <w:t>J</w:t>
      </w:r>
      <w:r>
        <w:rPr>
          <w:i/>
          <w:color w:val="231F20"/>
          <w:spacing w:val="-29"/>
          <w:sz w:val="20"/>
        </w:rPr>
        <w:t> </w:t>
      </w:r>
      <w:r>
        <w:rPr>
          <w:i/>
          <w:color w:val="231F20"/>
          <w:sz w:val="20"/>
        </w:rPr>
        <w:t>Clin</w:t>
      </w:r>
      <w:r>
        <w:rPr>
          <w:i/>
          <w:color w:val="231F20"/>
          <w:spacing w:val="-29"/>
          <w:sz w:val="20"/>
        </w:rPr>
        <w:t> </w:t>
      </w:r>
      <w:r>
        <w:rPr>
          <w:i/>
          <w:color w:val="231F20"/>
          <w:sz w:val="20"/>
        </w:rPr>
        <w:t>Endocrinol </w:t>
      </w:r>
      <w:r>
        <w:rPr>
          <w:i/>
          <w:color w:val="231F20"/>
          <w:w w:val="95"/>
          <w:sz w:val="20"/>
        </w:rPr>
        <w:t>Metab</w:t>
      </w:r>
      <w:r>
        <w:rPr>
          <w:color w:val="231F20"/>
          <w:w w:val="95"/>
          <w:sz w:val="20"/>
        </w:rPr>
        <w:t>. Vol. 90, pp.</w:t>
      </w:r>
      <w:r>
        <w:rPr>
          <w:color w:val="231F20"/>
          <w:spacing w:val="-11"/>
          <w:w w:val="95"/>
          <w:sz w:val="20"/>
        </w:rPr>
        <w:t> </w:t>
      </w:r>
      <w:r>
        <w:rPr>
          <w:color w:val="231F20"/>
          <w:w w:val="95"/>
          <w:sz w:val="20"/>
        </w:rPr>
        <w:t>4255-4259.</w:t>
      </w:r>
    </w:p>
    <w:p>
      <w:pPr>
        <w:spacing w:before="3"/>
        <w:ind w:left="100" w:right="0" w:firstLine="0"/>
        <w:jc w:val="left"/>
        <w:rPr>
          <w:sz w:val="20"/>
        </w:rPr>
      </w:pPr>
      <w:r>
        <w:rPr>
          <w:color w:val="231F20"/>
          <w:sz w:val="20"/>
        </w:rPr>
        <w:t>Mathews</w:t>
      </w:r>
      <w:r>
        <w:rPr>
          <w:color w:val="231F20"/>
          <w:spacing w:val="-20"/>
          <w:sz w:val="20"/>
        </w:rPr>
        <w:t> </w:t>
      </w:r>
      <w:r>
        <w:rPr>
          <w:color w:val="231F20"/>
          <w:sz w:val="20"/>
        </w:rPr>
        <w:t>CK,</w:t>
      </w:r>
      <w:r>
        <w:rPr>
          <w:color w:val="231F20"/>
          <w:spacing w:val="-20"/>
          <w:sz w:val="20"/>
        </w:rPr>
        <w:t> </w:t>
      </w:r>
      <w:r>
        <w:rPr>
          <w:color w:val="231F20"/>
          <w:sz w:val="20"/>
        </w:rPr>
        <w:t>van</w:t>
      </w:r>
      <w:r>
        <w:rPr>
          <w:color w:val="231F20"/>
          <w:spacing w:val="-20"/>
          <w:sz w:val="20"/>
        </w:rPr>
        <w:t> </w:t>
      </w:r>
      <w:r>
        <w:rPr>
          <w:color w:val="231F20"/>
          <w:sz w:val="20"/>
        </w:rPr>
        <w:t>Holde</w:t>
      </w:r>
      <w:r>
        <w:rPr>
          <w:color w:val="231F20"/>
          <w:spacing w:val="-20"/>
          <w:sz w:val="20"/>
        </w:rPr>
        <w:t> </w:t>
      </w:r>
      <w:r>
        <w:rPr>
          <w:color w:val="231F20"/>
          <w:sz w:val="20"/>
        </w:rPr>
        <w:t>KE</w:t>
      </w:r>
      <w:r>
        <w:rPr>
          <w:color w:val="231F20"/>
          <w:spacing w:val="-20"/>
          <w:sz w:val="20"/>
        </w:rPr>
        <w:t> </w:t>
      </w:r>
      <w:r>
        <w:rPr>
          <w:color w:val="231F20"/>
          <w:sz w:val="20"/>
        </w:rPr>
        <w:t>y</w:t>
      </w:r>
      <w:r>
        <w:rPr>
          <w:color w:val="231F20"/>
          <w:spacing w:val="-20"/>
          <w:sz w:val="20"/>
        </w:rPr>
        <w:t> </w:t>
      </w:r>
      <w:r>
        <w:rPr>
          <w:color w:val="231F20"/>
          <w:sz w:val="20"/>
        </w:rPr>
        <w:t>Ahern</w:t>
      </w:r>
      <w:r>
        <w:rPr>
          <w:color w:val="231F20"/>
          <w:spacing w:val="-20"/>
          <w:sz w:val="20"/>
        </w:rPr>
        <w:t> </w:t>
      </w:r>
      <w:r>
        <w:rPr>
          <w:color w:val="231F20"/>
          <w:sz w:val="20"/>
        </w:rPr>
        <w:t>KG.</w:t>
      </w:r>
      <w:r>
        <w:rPr>
          <w:color w:val="231F20"/>
          <w:spacing w:val="-20"/>
          <w:sz w:val="20"/>
        </w:rPr>
        <w:t> </w:t>
      </w:r>
      <w:r>
        <w:rPr>
          <w:color w:val="231F20"/>
          <w:sz w:val="20"/>
        </w:rPr>
        <w:t>(2003)</w:t>
      </w:r>
      <w:r>
        <w:rPr>
          <w:color w:val="231F20"/>
          <w:spacing w:val="-20"/>
          <w:sz w:val="20"/>
        </w:rPr>
        <w:t> </w:t>
      </w:r>
      <w:r>
        <w:rPr>
          <w:i/>
          <w:color w:val="231F20"/>
          <w:sz w:val="20"/>
        </w:rPr>
        <w:t>Bioquímica,</w:t>
      </w:r>
      <w:r>
        <w:rPr>
          <w:i/>
          <w:color w:val="231F20"/>
          <w:spacing w:val="-20"/>
          <w:sz w:val="20"/>
        </w:rPr>
        <w:t> </w:t>
      </w:r>
      <w:r>
        <w:rPr>
          <w:color w:val="231F20"/>
          <w:sz w:val="20"/>
        </w:rPr>
        <w:t>3a</w:t>
      </w:r>
      <w:r>
        <w:rPr>
          <w:color w:val="231F20"/>
          <w:spacing w:val="-20"/>
          <w:sz w:val="20"/>
        </w:rPr>
        <w:t> </w:t>
      </w:r>
      <w:r>
        <w:rPr>
          <w:color w:val="231F20"/>
          <w:sz w:val="20"/>
        </w:rPr>
        <w:t>edición.</w:t>
      </w:r>
      <w:r>
        <w:rPr>
          <w:color w:val="231F20"/>
          <w:spacing w:val="-20"/>
          <w:sz w:val="20"/>
        </w:rPr>
        <w:t> </w:t>
      </w:r>
      <w:r>
        <w:rPr>
          <w:color w:val="231F20"/>
          <w:sz w:val="20"/>
        </w:rPr>
        <w:t>Addison</w:t>
      </w:r>
      <w:r>
        <w:rPr>
          <w:color w:val="231F20"/>
          <w:spacing w:val="-20"/>
          <w:sz w:val="20"/>
        </w:rPr>
        <w:t> </w:t>
      </w:r>
      <w:r>
        <w:rPr>
          <w:color w:val="231F20"/>
          <w:sz w:val="20"/>
        </w:rPr>
        <w:t>Wesley.</w:t>
      </w:r>
      <w:r>
        <w:rPr>
          <w:color w:val="231F20"/>
          <w:spacing w:val="-20"/>
          <w:sz w:val="20"/>
        </w:rPr>
        <w:t> </w:t>
      </w:r>
      <w:r>
        <w:rPr>
          <w:color w:val="231F20"/>
          <w:sz w:val="20"/>
        </w:rPr>
        <w:t>España.</w:t>
      </w:r>
    </w:p>
    <w:p>
      <w:pPr>
        <w:spacing w:after="0"/>
        <w:jc w:val="left"/>
        <w:rPr>
          <w:sz w:val="20"/>
        </w:rPr>
        <w:sectPr>
          <w:pgSz w:w="9930" w:h="13040"/>
          <w:pgMar w:top="720" w:bottom="280" w:left="980" w:right="960"/>
        </w:sectPr>
      </w:pPr>
    </w:p>
    <w:p>
      <w:pPr>
        <w:spacing w:before="33"/>
        <w:ind w:left="128" w:right="0" w:firstLine="0"/>
        <w:jc w:val="left"/>
        <w:rPr>
          <w:sz w:val="20"/>
        </w:rPr>
      </w:pPr>
      <w:r>
        <w:rPr>
          <w:color w:val="231F20"/>
          <w:sz w:val="20"/>
        </w:rPr>
        <w:t>52</w:t>
      </w:r>
    </w:p>
    <w:p>
      <w:pPr>
        <w:pStyle w:val="BodyText"/>
        <w:rPr>
          <w:sz w:val="20"/>
        </w:rPr>
      </w:pPr>
    </w:p>
    <w:p>
      <w:pPr>
        <w:spacing w:before="159"/>
        <w:ind w:left="100" w:right="0" w:firstLine="0"/>
        <w:jc w:val="left"/>
        <w:rPr>
          <w:sz w:val="20"/>
        </w:rPr>
      </w:pPr>
      <w:r>
        <w:rPr>
          <w:color w:val="231F20"/>
          <w:sz w:val="20"/>
        </w:rPr>
        <w:t>Mc Crindle BW. (2006) "Hyperlipidemia in children". </w:t>
      </w:r>
      <w:r>
        <w:rPr>
          <w:i/>
          <w:color w:val="231F20"/>
          <w:sz w:val="20"/>
        </w:rPr>
        <w:t>Thromposis Res</w:t>
      </w:r>
      <w:r>
        <w:rPr>
          <w:color w:val="231F20"/>
          <w:sz w:val="20"/>
        </w:rPr>
        <w:t>. Vol. 118, pp. 49-69.</w:t>
      </w:r>
    </w:p>
    <w:p>
      <w:pPr>
        <w:spacing w:line="333" w:lineRule="auto" w:before="90"/>
        <w:ind w:left="460" w:right="117" w:hanging="360"/>
        <w:jc w:val="both"/>
        <w:rPr>
          <w:sz w:val="20"/>
        </w:rPr>
      </w:pPr>
      <w:r>
        <w:rPr>
          <w:color w:val="231F20"/>
          <w:sz w:val="20"/>
        </w:rPr>
        <w:t>MedlinePlus. (2010) Hipercolesterolemia familiar. U.S. National Library of Medicine. Última </w:t>
      </w:r>
      <w:r>
        <w:rPr>
          <w:color w:val="231F20"/>
          <w:w w:val="95"/>
          <w:sz w:val="20"/>
        </w:rPr>
        <w:t>actualización. Agosto 2010.Disponible en: </w:t>
      </w:r>
      <w:hyperlink r:id="rId19">
        <w:r>
          <w:rPr>
            <w:color w:val="231F20"/>
            <w:w w:val="95"/>
            <w:sz w:val="20"/>
          </w:rPr>
          <w:t>http://www.nlm.nih.gov/medlineplus/spanish/ency/</w:t>
        </w:r>
      </w:hyperlink>
      <w:r>
        <w:rPr>
          <w:color w:val="231F20"/>
          <w:w w:val="95"/>
          <w:sz w:val="20"/>
        </w:rPr>
        <w:t> </w:t>
      </w:r>
      <w:r>
        <w:rPr>
          <w:color w:val="231F20"/>
          <w:sz w:val="20"/>
        </w:rPr>
        <w:t>article/000392.htm, accesado el 3 de septiembre de 2010.</w:t>
      </w:r>
    </w:p>
    <w:p>
      <w:pPr>
        <w:spacing w:line="333" w:lineRule="auto" w:before="3"/>
        <w:ind w:left="460" w:right="118" w:hanging="360"/>
        <w:jc w:val="both"/>
        <w:rPr>
          <w:sz w:val="20"/>
        </w:rPr>
      </w:pPr>
      <w:r>
        <w:rPr>
          <w:color w:val="231F20"/>
          <w:sz w:val="20"/>
        </w:rPr>
        <w:t>Méndez-Hernández</w:t>
      </w:r>
      <w:r>
        <w:rPr>
          <w:color w:val="231F20"/>
          <w:spacing w:val="-12"/>
          <w:sz w:val="20"/>
        </w:rPr>
        <w:t> </w:t>
      </w:r>
      <w:r>
        <w:rPr>
          <w:color w:val="231F20"/>
          <w:sz w:val="20"/>
        </w:rPr>
        <w:t>P,</w:t>
      </w:r>
      <w:r>
        <w:rPr>
          <w:color w:val="231F20"/>
          <w:spacing w:val="-12"/>
          <w:sz w:val="20"/>
        </w:rPr>
        <w:t> </w:t>
      </w:r>
      <w:r>
        <w:rPr>
          <w:color w:val="231F20"/>
          <w:sz w:val="20"/>
        </w:rPr>
        <w:t>Flores</w:t>
      </w:r>
      <w:r>
        <w:rPr>
          <w:color w:val="231F20"/>
          <w:spacing w:val="-12"/>
          <w:sz w:val="20"/>
        </w:rPr>
        <w:t> </w:t>
      </w:r>
      <w:r>
        <w:rPr>
          <w:color w:val="231F20"/>
          <w:sz w:val="20"/>
        </w:rPr>
        <w:t>Y,</w:t>
      </w:r>
      <w:r>
        <w:rPr>
          <w:color w:val="231F20"/>
          <w:spacing w:val="-12"/>
          <w:sz w:val="20"/>
        </w:rPr>
        <w:t> </w:t>
      </w:r>
      <w:r>
        <w:rPr>
          <w:color w:val="231F20"/>
          <w:sz w:val="20"/>
        </w:rPr>
        <w:t>Siani</w:t>
      </w:r>
      <w:r>
        <w:rPr>
          <w:color w:val="231F20"/>
          <w:spacing w:val="-12"/>
          <w:sz w:val="20"/>
        </w:rPr>
        <w:t> </w:t>
      </w:r>
      <w:r>
        <w:rPr>
          <w:color w:val="231F20"/>
          <w:sz w:val="20"/>
        </w:rPr>
        <w:t>C,</w:t>
      </w:r>
      <w:r>
        <w:rPr>
          <w:color w:val="231F20"/>
          <w:spacing w:val="-12"/>
          <w:sz w:val="20"/>
        </w:rPr>
        <w:t> </w:t>
      </w:r>
      <w:r>
        <w:rPr>
          <w:color w:val="231F20"/>
          <w:sz w:val="20"/>
        </w:rPr>
        <w:t>Lamure</w:t>
      </w:r>
      <w:r>
        <w:rPr>
          <w:color w:val="231F20"/>
          <w:spacing w:val="-12"/>
          <w:sz w:val="20"/>
        </w:rPr>
        <w:t> </w:t>
      </w:r>
      <w:r>
        <w:rPr>
          <w:color w:val="231F20"/>
          <w:sz w:val="20"/>
        </w:rPr>
        <w:t>M,</w:t>
      </w:r>
      <w:r>
        <w:rPr>
          <w:color w:val="231F20"/>
          <w:spacing w:val="-12"/>
          <w:sz w:val="20"/>
        </w:rPr>
        <w:t> </w:t>
      </w:r>
      <w:r>
        <w:rPr>
          <w:color w:val="231F20"/>
          <w:sz w:val="20"/>
        </w:rPr>
        <w:t>Dosamantes-Carrasco</w:t>
      </w:r>
      <w:r>
        <w:rPr>
          <w:color w:val="231F20"/>
          <w:spacing w:val="-12"/>
          <w:sz w:val="20"/>
        </w:rPr>
        <w:t> </w:t>
      </w:r>
      <w:r>
        <w:rPr>
          <w:color w:val="231F20"/>
          <w:sz w:val="20"/>
        </w:rPr>
        <w:t>LD,</w:t>
      </w:r>
      <w:r>
        <w:rPr>
          <w:color w:val="231F20"/>
          <w:spacing w:val="-12"/>
          <w:sz w:val="20"/>
        </w:rPr>
        <w:t> </w:t>
      </w:r>
      <w:r>
        <w:rPr>
          <w:color w:val="231F20"/>
          <w:sz w:val="20"/>
        </w:rPr>
        <w:t>Halley-Castillo</w:t>
      </w:r>
      <w:r>
        <w:rPr>
          <w:color w:val="231F20"/>
          <w:spacing w:val="-12"/>
          <w:sz w:val="20"/>
        </w:rPr>
        <w:t> </w:t>
      </w:r>
      <w:r>
        <w:rPr>
          <w:color w:val="231F20"/>
          <w:sz w:val="20"/>
        </w:rPr>
        <w:t>E, Huitrón</w:t>
      </w:r>
      <w:r>
        <w:rPr>
          <w:color w:val="231F20"/>
          <w:spacing w:val="-18"/>
          <w:sz w:val="20"/>
        </w:rPr>
        <w:t> </w:t>
      </w:r>
      <w:r>
        <w:rPr>
          <w:color w:val="231F20"/>
          <w:sz w:val="20"/>
        </w:rPr>
        <w:t>G,</w:t>
      </w:r>
      <w:r>
        <w:rPr>
          <w:color w:val="231F20"/>
          <w:spacing w:val="-18"/>
          <w:sz w:val="20"/>
        </w:rPr>
        <w:t> </w:t>
      </w:r>
      <w:r>
        <w:rPr>
          <w:color w:val="231F20"/>
          <w:sz w:val="20"/>
        </w:rPr>
        <w:t>Talavera</w:t>
      </w:r>
      <w:r>
        <w:rPr>
          <w:color w:val="231F20"/>
          <w:spacing w:val="-18"/>
          <w:sz w:val="20"/>
        </w:rPr>
        <w:t> </w:t>
      </w:r>
      <w:r>
        <w:rPr>
          <w:color w:val="231F20"/>
          <w:sz w:val="20"/>
        </w:rPr>
        <w:t>JO,</w:t>
      </w:r>
      <w:r>
        <w:rPr>
          <w:color w:val="231F20"/>
          <w:spacing w:val="-18"/>
          <w:sz w:val="20"/>
        </w:rPr>
        <w:t> </w:t>
      </w:r>
      <w:r>
        <w:rPr>
          <w:color w:val="231F20"/>
          <w:sz w:val="20"/>
        </w:rPr>
        <w:t>Gallegos-Carrillo</w:t>
      </w:r>
      <w:r>
        <w:rPr>
          <w:color w:val="231F20"/>
          <w:spacing w:val="-18"/>
          <w:sz w:val="20"/>
        </w:rPr>
        <w:t> </w:t>
      </w:r>
      <w:r>
        <w:rPr>
          <w:color w:val="231F20"/>
          <w:sz w:val="20"/>
        </w:rPr>
        <w:t>K,</w:t>
      </w:r>
      <w:r>
        <w:rPr>
          <w:color w:val="231F20"/>
          <w:spacing w:val="-18"/>
          <w:sz w:val="20"/>
        </w:rPr>
        <w:t> </w:t>
      </w:r>
      <w:r>
        <w:rPr>
          <w:color w:val="231F20"/>
          <w:sz w:val="20"/>
        </w:rPr>
        <w:t>Salmerón</w:t>
      </w:r>
      <w:r>
        <w:rPr>
          <w:color w:val="231F20"/>
          <w:spacing w:val="-18"/>
          <w:sz w:val="20"/>
        </w:rPr>
        <w:t> </w:t>
      </w:r>
      <w:r>
        <w:rPr>
          <w:color w:val="231F20"/>
          <w:sz w:val="20"/>
        </w:rPr>
        <w:t>J.</w:t>
      </w:r>
      <w:r>
        <w:rPr>
          <w:color w:val="231F20"/>
          <w:spacing w:val="-18"/>
          <w:sz w:val="20"/>
        </w:rPr>
        <w:t> </w:t>
      </w:r>
      <w:r>
        <w:rPr>
          <w:color w:val="231F20"/>
          <w:sz w:val="20"/>
        </w:rPr>
        <w:t>(2009).</w:t>
      </w:r>
      <w:r>
        <w:rPr>
          <w:color w:val="231F20"/>
          <w:spacing w:val="-18"/>
          <w:sz w:val="20"/>
        </w:rPr>
        <w:t> </w:t>
      </w:r>
      <w:r>
        <w:rPr>
          <w:color w:val="231F20"/>
          <w:sz w:val="20"/>
        </w:rPr>
        <w:t>"Physical</w:t>
      </w:r>
      <w:r>
        <w:rPr>
          <w:color w:val="231F20"/>
          <w:spacing w:val="-18"/>
          <w:sz w:val="20"/>
        </w:rPr>
        <w:t> </w:t>
      </w:r>
      <w:r>
        <w:rPr>
          <w:color w:val="231F20"/>
          <w:sz w:val="20"/>
        </w:rPr>
        <w:t>activity</w:t>
      </w:r>
      <w:r>
        <w:rPr>
          <w:color w:val="231F20"/>
          <w:spacing w:val="-18"/>
          <w:sz w:val="20"/>
        </w:rPr>
        <w:t> </w:t>
      </w:r>
      <w:r>
        <w:rPr>
          <w:color w:val="231F20"/>
          <w:sz w:val="20"/>
        </w:rPr>
        <w:t>and</w:t>
      </w:r>
      <w:r>
        <w:rPr>
          <w:color w:val="231F20"/>
          <w:spacing w:val="-18"/>
          <w:sz w:val="20"/>
        </w:rPr>
        <w:t> </w:t>
      </w:r>
      <w:r>
        <w:rPr>
          <w:color w:val="231F20"/>
          <w:sz w:val="20"/>
        </w:rPr>
        <w:t>risk</w:t>
      </w:r>
      <w:r>
        <w:rPr>
          <w:color w:val="231F20"/>
          <w:spacing w:val="-18"/>
          <w:sz w:val="20"/>
        </w:rPr>
        <w:t> </w:t>
      </w:r>
      <w:r>
        <w:rPr>
          <w:color w:val="231F20"/>
          <w:sz w:val="20"/>
        </w:rPr>
        <w:t>of metabolic</w:t>
      </w:r>
      <w:r>
        <w:rPr>
          <w:color w:val="231F20"/>
          <w:spacing w:val="-13"/>
          <w:sz w:val="20"/>
        </w:rPr>
        <w:t> </w:t>
      </w:r>
      <w:r>
        <w:rPr>
          <w:color w:val="231F20"/>
          <w:sz w:val="20"/>
        </w:rPr>
        <w:t>syndrome</w:t>
      </w:r>
      <w:r>
        <w:rPr>
          <w:color w:val="231F20"/>
          <w:spacing w:val="-13"/>
          <w:sz w:val="20"/>
        </w:rPr>
        <w:t> </w:t>
      </w:r>
      <w:r>
        <w:rPr>
          <w:color w:val="231F20"/>
          <w:sz w:val="20"/>
        </w:rPr>
        <w:t>in</w:t>
      </w:r>
      <w:r>
        <w:rPr>
          <w:color w:val="231F20"/>
          <w:spacing w:val="-13"/>
          <w:sz w:val="20"/>
        </w:rPr>
        <w:t> </w:t>
      </w:r>
      <w:r>
        <w:rPr>
          <w:color w:val="231F20"/>
          <w:sz w:val="20"/>
        </w:rPr>
        <w:t>an</w:t>
      </w:r>
      <w:r>
        <w:rPr>
          <w:color w:val="231F20"/>
          <w:spacing w:val="-13"/>
          <w:sz w:val="20"/>
        </w:rPr>
        <w:t> </w:t>
      </w:r>
      <w:r>
        <w:rPr>
          <w:color w:val="231F20"/>
          <w:sz w:val="20"/>
        </w:rPr>
        <w:t>urban</w:t>
      </w:r>
      <w:r>
        <w:rPr>
          <w:color w:val="231F20"/>
          <w:spacing w:val="-13"/>
          <w:sz w:val="20"/>
        </w:rPr>
        <w:t> </w:t>
      </w:r>
      <w:r>
        <w:rPr>
          <w:color w:val="231F20"/>
          <w:sz w:val="20"/>
        </w:rPr>
        <w:t>mexican</w:t>
      </w:r>
      <w:r>
        <w:rPr>
          <w:color w:val="231F20"/>
          <w:spacing w:val="-13"/>
          <w:sz w:val="20"/>
        </w:rPr>
        <w:t> </w:t>
      </w:r>
      <w:r>
        <w:rPr>
          <w:color w:val="231F20"/>
          <w:sz w:val="20"/>
        </w:rPr>
        <w:t>cohort".</w:t>
      </w:r>
      <w:r>
        <w:rPr>
          <w:color w:val="231F20"/>
          <w:spacing w:val="-13"/>
          <w:sz w:val="20"/>
        </w:rPr>
        <w:t> </w:t>
      </w:r>
      <w:r>
        <w:rPr>
          <w:i/>
          <w:color w:val="231F20"/>
          <w:sz w:val="20"/>
        </w:rPr>
        <w:t>BMC</w:t>
      </w:r>
      <w:r>
        <w:rPr>
          <w:i/>
          <w:color w:val="231F20"/>
          <w:spacing w:val="-17"/>
          <w:sz w:val="20"/>
        </w:rPr>
        <w:t> </w:t>
      </w:r>
      <w:r>
        <w:rPr>
          <w:i/>
          <w:color w:val="231F20"/>
          <w:sz w:val="20"/>
        </w:rPr>
        <w:t>Public</w:t>
      </w:r>
      <w:r>
        <w:rPr>
          <w:i/>
          <w:color w:val="231F20"/>
          <w:spacing w:val="-17"/>
          <w:sz w:val="20"/>
        </w:rPr>
        <w:t> </w:t>
      </w:r>
      <w:r>
        <w:rPr>
          <w:i/>
          <w:color w:val="231F20"/>
          <w:sz w:val="20"/>
        </w:rPr>
        <w:t>Health</w:t>
      </w:r>
      <w:r>
        <w:rPr>
          <w:color w:val="231F20"/>
          <w:sz w:val="20"/>
        </w:rPr>
        <w:t>.</w:t>
      </w:r>
      <w:r>
        <w:rPr>
          <w:color w:val="231F20"/>
          <w:spacing w:val="-13"/>
          <w:sz w:val="20"/>
        </w:rPr>
        <w:t> </w:t>
      </w:r>
      <w:r>
        <w:rPr>
          <w:color w:val="231F20"/>
          <w:sz w:val="20"/>
        </w:rPr>
        <w:t>Vol.</w:t>
      </w:r>
      <w:r>
        <w:rPr>
          <w:color w:val="231F20"/>
          <w:spacing w:val="-13"/>
          <w:sz w:val="20"/>
        </w:rPr>
        <w:t> </w:t>
      </w:r>
      <w:r>
        <w:rPr>
          <w:color w:val="231F20"/>
          <w:sz w:val="20"/>
        </w:rPr>
        <w:t>9:276.</w:t>
      </w:r>
    </w:p>
    <w:p>
      <w:pPr>
        <w:spacing w:before="3"/>
        <w:ind w:left="100" w:right="0" w:firstLine="0"/>
        <w:jc w:val="left"/>
        <w:rPr>
          <w:sz w:val="20"/>
        </w:rPr>
      </w:pPr>
      <w:r>
        <w:rPr>
          <w:color w:val="231F20"/>
          <w:sz w:val="20"/>
        </w:rPr>
        <w:t>Merino MG. (2007) "Manejo de las dislipidemias en niños y adolescentes". </w:t>
      </w:r>
      <w:r>
        <w:rPr>
          <w:i/>
          <w:color w:val="231F20"/>
          <w:sz w:val="20"/>
        </w:rPr>
        <w:t>Arch Venez Puer Ped</w:t>
      </w:r>
      <w:r>
        <w:rPr>
          <w:color w:val="231F20"/>
          <w:sz w:val="20"/>
        </w:rPr>
        <w:t>.</w:t>
      </w:r>
    </w:p>
    <w:p>
      <w:pPr>
        <w:spacing w:before="90"/>
        <w:ind w:left="460" w:right="0" w:firstLine="0"/>
        <w:jc w:val="left"/>
        <w:rPr>
          <w:sz w:val="20"/>
        </w:rPr>
      </w:pPr>
      <w:r>
        <w:rPr>
          <w:color w:val="231F20"/>
          <w:sz w:val="20"/>
        </w:rPr>
        <w:t>Vol. 70. No. 4, pp. 130-135.</w:t>
      </w:r>
    </w:p>
    <w:p>
      <w:pPr>
        <w:spacing w:line="333" w:lineRule="auto" w:before="90"/>
        <w:ind w:left="460" w:right="117" w:hanging="360"/>
        <w:jc w:val="both"/>
        <w:rPr>
          <w:sz w:val="20"/>
        </w:rPr>
      </w:pPr>
      <w:r>
        <w:rPr>
          <w:color w:val="231F20"/>
          <w:sz w:val="20"/>
        </w:rPr>
        <w:t>National Institute of Health. National Heart, Lung, and Blood Institute. (2005) Your guide to lowering your cholesterol with therapeutic lifestyle changes. U.S. Department of Health and human services.</w:t>
      </w:r>
    </w:p>
    <w:p>
      <w:pPr>
        <w:spacing w:line="333" w:lineRule="auto" w:before="3"/>
        <w:ind w:left="460" w:right="117" w:hanging="360"/>
        <w:jc w:val="both"/>
        <w:rPr>
          <w:sz w:val="20"/>
        </w:rPr>
      </w:pPr>
      <w:r>
        <w:rPr>
          <w:color w:val="231F20"/>
          <w:sz w:val="20"/>
        </w:rPr>
        <w:t>Neri D, Espinoza A, Bravo A, Rebollo MJ, Moraga F, Mericq V y Castillo-Durán C. (2007), "Adiposidad</w:t>
      </w:r>
      <w:r>
        <w:rPr>
          <w:color w:val="231F20"/>
          <w:spacing w:val="-19"/>
          <w:sz w:val="20"/>
        </w:rPr>
        <w:t> </w:t>
      </w:r>
      <w:r>
        <w:rPr>
          <w:color w:val="231F20"/>
          <w:sz w:val="20"/>
        </w:rPr>
        <w:t>visceral</w:t>
      </w:r>
      <w:r>
        <w:rPr>
          <w:color w:val="231F20"/>
          <w:spacing w:val="-19"/>
          <w:sz w:val="20"/>
        </w:rPr>
        <w:t> </w:t>
      </w:r>
      <w:r>
        <w:rPr>
          <w:color w:val="231F20"/>
          <w:sz w:val="20"/>
        </w:rPr>
        <w:t>y</w:t>
      </w:r>
      <w:r>
        <w:rPr>
          <w:color w:val="231F20"/>
          <w:spacing w:val="-19"/>
          <w:sz w:val="20"/>
        </w:rPr>
        <w:t> </w:t>
      </w:r>
      <w:r>
        <w:rPr>
          <w:color w:val="231F20"/>
          <w:sz w:val="20"/>
        </w:rPr>
        <w:t>su</w:t>
      </w:r>
      <w:r>
        <w:rPr>
          <w:color w:val="231F20"/>
          <w:spacing w:val="-19"/>
          <w:sz w:val="20"/>
        </w:rPr>
        <w:t> </w:t>
      </w:r>
      <w:r>
        <w:rPr>
          <w:color w:val="231F20"/>
          <w:sz w:val="20"/>
        </w:rPr>
        <w:t>asociación</w:t>
      </w:r>
      <w:r>
        <w:rPr>
          <w:color w:val="231F20"/>
          <w:spacing w:val="-19"/>
          <w:sz w:val="20"/>
        </w:rPr>
        <w:t> </w:t>
      </w:r>
      <w:r>
        <w:rPr>
          <w:color w:val="231F20"/>
          <w:sz w:val="20"/>
        </w:rPr>
        <w:t>con</w:t>
      </w:r>
      <w:r>
        <w:rPr>
          <w:color w:val="231F20"/>
          <w:spacing w:val="-19"/>
          <w:sz w:val="20"/>
        </w:rPr>
        <w:t> </w:t>
      </w:r>
      <w:r>
        <w:rPr>
          <w:color w:val="231F20"/>
          <w:sz w:val="20"/>
        </w:rPr>
        <w:t>lípidos</w:t>
      </w:r>
      <w:r>
        <w:rPr>
          <w:color w:val="231F20"/>
          <w:spacing w:val="-19"/>
          <w:sz w:val="20"/>
        </w:rPr>
        <w:t> </w:t>
      </w:r>
      <w:r>
        <w:rPr>
          <w:color w:val="231F20"/>
          <w:sz w:val="20"/>
        </w:rPr>
        <w:t>séricos</w:t>
      </w:r>
      <w:r>
        <w:rPr>
          <w:color w:val="231F20"/>
          <w:spacing w:val="-19"/>
          <w:sz w:val="20"/>
        </w:rPr>
        <w:t> </w:t>
      </w:r>
      <w:r>
        <w:rPr>
          <w:color w:val="231F20"/>
          <w:sz w:val="20"/>
        </w:rPr>
        <w:t>e</w:t>
      </w:r>
      <w:r>
        <w:rPr>
          <w:color w:val="231F20"/>
          <w:spacing w:val="-19"/>
          <w:sz w:val="20"/>
        </w:rPr>
        <w:t> </w:t>
      </w:r>
      <w:r>
        <w:rPr>
          <w:color w:val="231F20"/>
          <w:sz w:val="20"/>
        </w:rPr>
        <w:t>insulinemia</w:t>
      </w:r>
      <w:r>
        <w:rPr>
          <w:color w:val="231F20"/>
          <w:spacing w:val="-19"/>
          <w:sz w:val="20"/>
        </w:rPr>
        <w:t> </w:t>
      </w:r>
      <w:r>
        <w:rPr>
          <w:color w:val="231F20"/>
          <w:sz w:val="20"/>
        </w:rPr>
        <w:t>en</w:t>
      </w:r>
      <w:r>
        <w:rPr>
          <w:color w:val="231F20"/>
          <w:spacing w:val="-19"/>
          <w:sz w:val="20"/>
        </w:rPr>
        <w:t> </w:t>
      </w:r>
      <w:r>
        <w:rPr>
          <w:color w:val="231F20"/>
          <w:sz w:val="20"/>
        </w:rPr>
        <w:t>adolescentes</w:t>
      </w:r>
      <w:r>
        <w:rPr>
          <w:color w:val="231F20"/>
          <w:spacing w:val="-19"/>
          <w:sz w:val="20"/>
        </w:rPr>
        <w:t> </w:t>
      </w:r>
      <w:r>
        <w:rPr>
          <w:color w:val="231F20"/>
          <w:sz w:val="20"/>
        </w:rPr>
        <w:t>obesas". </w:t>
      </w:r>
      <w:r>
        <w:rPr>
          <w:i/>
          <w:color w:val="231F20"/>
          <w:w w:val="95"/>
          <w:sz w:val="20"/>
        </w:rPr>
        <w:t>Rev</w:t>
      </w:r>
      <w:r>
        <w:rPr>
          <w:i/>
          <w:color w:val="231F20"/>
          <w:spacing w:val="-15"/>
          <w:w w:val="95"/>
          <w:sz w:val="20"/>
        </w:rPr>
        <w:t> </w:t>
      </w:r>
      <w:r>
        <w:rPr>
          <w:i/>
          <w:color w:val="231F20"/>
          <w:w w:val="95"/>
          <w:sz w:val="20"/>
        </w:rPr>
        <w:t>Méd</w:t>
      </w:r>
      <w:r>
        <w:rPr>
          <w:i/>
          <w:color w:val="231F20"/>
          <w:spacing w:val="-14"/>
          <w:w w:val="95"/>
          <w:sz w:val="20"/>
        </w:rPr>
        <w:t> </w:t>
      </w:r>
      <w:r>
        <w:rPr>
          <w:i/>
          <w:color w:val="231F20"/>
          <w:w w:val="95"/>
          <w:sz w:val="20"/>
        </w:rPr>
        <w:t>Chile</w:t>
      </w:r>
      <w:r>
        <w:rPr>
          <w:color w:val="231F20"/>
          <w:w w:val="95"/>
          <w:sz w:val="20"/>
        </w:rPr>
        <w:t>.</w:t>
      </w:r>
      <w:r>
        <w:rPr>
          <w:color w:val="231F20"/>
          <w:spacing w:val="-11"/>
          <w:w w:val="95"/>
          <w:sz w:val="20"/>
        </w:rPr>
        <w:t> </w:t>
      </w:r>
      <w:r>
        <w:rPr>
          <w:color w:val="231F20"/>
          <w:w w:val="95"/>
          <w:sz w:val="20"/>
        </w:rPr>
        <w:t>Vol.</w:t>
      </w:r>
      <w:r>
        <w:rPr>
          <w:color w:val="231F20"/>
          <w:spacing w:val="-11"/>
          <w:w w:val="95"/>
          <w:sz w:val="20"/>
        </w:rPr>
        <w:t> </w:t>
      </w:r>
      <w:r>
        <w:rPr>
          <w:color w:val="231F20"/>
          <w:w w:val="95"/>
          <w:sz w:val="20"/>
        </w:rPr>
        <w:t>135,</w:t>
      </w:r>
      <w:r>
        <w:rPr>
          <w:color w:val="231F20"/>
          <w:spacing w:val="-11"/>
          <w:w w:val="95"/>
          <w:sz w:val="20"/>
        </w:rPr>
        <w:t> </w:t>
      </w:r>
      <w:r>
        <w:rPr>
          <w:color w:val="231F20"/>
          <w:w w:val="95"/>
          <w:sz w:val="20"/>
        </w:rPr>
        <w:t>pp.</w:t>
      </w:r>
      <w:r>
        <w:rPr>
          <w:color w:val="231F20"/>
          <w:spacing w:val="-11"/>
          <w:w w:val="95"/>
          <w:sz w:val="20"/>
        </w:rPr>
        <w:t> </w:t>
      </w:r>
      <w:r>
        <w:rPr>
          <w:color w:val="231F20"/>
          <w:w w:val="95"/>
          <w:sz w:val="20"/>
        </w:rPr>
        <w:t>294-300.</w:t>
      </w:r>
    </w:p>
    <w:p>
      <w:pPr>
        <w:spacing w:line="333" w:lineRule="auto" w:before="3"/>
        <w:ind w:left="460" w:right="119" w:hanging="360"/>
        <w:jc w:val="both"/>
        <w:rPr>
          <w:sz w:val="20"/>
        </w:rPr>
      </w:pPr>
      <w:r>
        <w:rPr>
          <w:color w:val="231F20"/>
          <w:sz w:val="20"/>
        </w:rPr>
        <w:t>Neufeld EJ, Mietus-Snyder M, Beiser AS, Baker AL y Newburger JW. (1997) Pasive cigarette </w:t>
      </w:r>
      <w:r>
        <w:rPr>
          <w:color w:val="231F20"/>
          <w:w w:val="97"/>
          <w:sz w:val="20"/>
        </w:rPr>
        <w:t>smoking</w:t>
      </w:r>
      <w:r>
        <w:rPr>
          <w:color w:val="231F20"/>
          <w:sz w:val="20"/>
        </w:rPr>
        <w:t> </w:t>
      </w:r>
      <w:r>
        <w:rPr>
          <w:color w:val="231F20"/>
          <w:w w:val="104"/>
          <w:sz w:val="20"/>
        </w:rPr>
        <w:t>and</w:t>
      </w:r>
      <w:r>
        <w:rPr>
          <w:color w:val="231F20"/>
          <w:sz w:val="20"/>
        </w:rPr>
        <w:t> </w:t>
      </w:r>
      <w:r>
        <w:rPr>
          <w:color w:val="231F20"/>
          <w:w w:val="102"/>
          <w:sz w:val="20"/>
        </w:rPr>
        <w:t>reduce</w:t>
      </w:r>
      <w:r>
        <w:rPr>
          <w:color w:val="231F20"/>
          <w:sz w:val="20"/>
        </w:rPr>
        <w:t> </w:t>
      </w:r>
      <w:r>
        <w:rPr>
          <w:color w:val="231F20"/>
          <w:w w:val="151"/>
          <w:sz w:val="14"/>
        </w:rPr>
        <w:t>h</w:t>
      </w:r>
      <w:r>
        <w:rPr>
          <w:color w:val="231F20"/>
          <w:w w:val="101"/>
          <w:sz w:val="14"/>
        </w:rPr>
        <w:t>D</w:t>
      </w:r>
      <w:r>
        <w:rPr>
          <w:color w:val="231F20"/>
          <w:w w:val="205"/>
          <w:sz w:val="14"/>
        </w:rPr>
        <w:t>l</w:t>
      </w:r>
      <w:r>
        <w:rPr>
          <w:color w:val="231F20"/>
          <w:sz w:val="14"/>
        </w:rPr>
        <w:t>  </w:t>
      </w:r>
      <w:r>
        <w:rPr>
          <w:color w:val="231F20"/>
          <w:w w:val="98"/>
          <w:sz w:val="20"/>
        </w:rPr>
        <w:t>cholesterol</w:t>
      </w:r>
      <w:r>
        <w:rPr>
          <w:color w:val="231F20"/>
          <w:sz w:val="20"/>
        </w:rPr>
        <w:t> </w:t>
      </w:r>
      <w:r>
        <w:rPr>
          <w:color w:val="231F20"/>
          <w:w w:val="94"/>
          <w:sz w:val="20"/>
        </w:rPr>
        <w:t>levels</w:t>
      </w:r>
      <w:r>
        <w:rPr>
          <w:color w:val="231F20"/>
          <w:sz w:val="20"/>
        </w:rPr>
        <w:t> </w:t>
      </w:r>
      <w:r>
        <w:rPr>
          <w:color w:val="231F20"/>
          <w:w w:val="97"/>
          <w:sz w:val="20"/>
        </w:rPr>
        <w:t>in</w:t>
      </w:r>
      <w:r>
        <w:rPr>
          <w:color w:val="231F20"/>
          <w:sz w:val="20"/>
        </w:rPr>
        <w:t> </w:t>
      </w:r>
      <w:r>
        <w:rPr>
          <w:color w:val="231F20"/>
          <w:w w:val="100"/>
          <w:sz w:val="20"/>
        </w:rPr>
        <w:t>children</w:t>
      </w:r>
      <w:r>
        <w:rPr>
          <w:color w:val="231F20"/>
          <w:sz w:val="20"/>
        </w:rPr>
        <w:t> </w:t>
      </w:r>
      <w:r>
        <w:rPr>
          <w:color w:val="231F20"/>
          <w:w w:val="95"/>
          <w:sz w:val="20"/>
        </w:rPr>
        <w:t>with</w:t>
      </w:r>
      <w:r>
        <w:rPr>
          <w:color w:val="231F20"/>
          <w:sz w:val="20"/>
        </w:rPr>
        <w:t> </w:t>
      </w:r>
      <w:r>
        <w:rPr>
          <w:color w:val="231F20"/>
          <w:w w:val="93"/>
          <w:sz w:val="20"/>
        </w:rPr>
        <w:t>high-risk</w:t>
      </w:r>
      <w:r>
        <w:rPr>
          <w:color w:val="231F20"/>
          <w:sz w:val="20"/>
        </w:rPr>
        <w:t> </w:t>
      </w:r>
      <w:r>
        <w:rPr>
          <w:color w:val="231F20"/>
          <w:w w:val="98"/>
          <w:sz w:val="20"/>
        </w:rPr>
        <w:t>lipid</w:t>
      </w:r>
      <w:r>
        <w:rPr>
          <w:color w:val="231F20"/>
          <w:sz w:val="20"/>
        </w:rPr>
        <w:t> </w:t>
      </w:r>
      <w:r>
        <w:rPr>
          <w:color w:val="231F20"/>
          <w:w w:val="95"/>
          <w:sz w:val="20"/>
        </w:rPr>
        <w:t>profiles.</w:t>
      </w:r>
      <w:r>
        <w:rPr>
          <w:color w:val="231F20"/>
          <w:sz w:val="20"/>
        </w:rPr>
        <w:t> </w:t>
      </w:r>
      <w:r>
        <w:rPr>
          <w:i/>
          <w:color w:val="231F20"/>
          <w:w w:val="82"/>
          <w:sz w:val="20"/>
        </w:rPr>
        <w:t>Circulation</w:t>
      </w:r>
      <w:r>
        <w:rPr>
          <w:color w:val="231F20"/>
          <w:w w:val="94"/>
          <w:sz w:val="20"/>
        </w:rPr>
        <w:t>. </w:t>
      </w:r>
      <w:r>
        <w:rPr>
          <w:color w:val="231F20"/>
          <w:sz w:val="20"/>
        </w:rPr>
        <w:t>Vol. 97, pp. 1403-1407.</w:t>
      </w:r>
    </w:p>
    <w:p>
      <w:pPr>
        <w:spacing w:line="333" w:lineRule="auto" w:before="3"/>
        <w:ind w:left="460" w:right="117" w:hanging="360"/>
        <w:jc w:val="both"/>
        <w:rPr>
          <w:sz w:val="20"/>
        </w:rPr>
      </w:pPr>
      <w:r>
        <w:rPr>
          <w:color w:val="231F20"/>
          <w:sz w:val="20"/>
        </w:rPr>
        <w:t>Oguma</w:t>
      </w:r>
      <w:r>
        <w:rPr>
          <w:color w:val="231F20"/>
          <w:spacing w:val="-10"/>
          <w:sz w:val="20"/>
        </w:rPr>
        <w:t> </w:t>
      </w:r>
      <w:r>
        <w:rPr>
          <w:color w:val="231F20"/>
          <w:sz w:val="20"/>
        </w:rPr>
        <w:t>Y,</w:t>
      </w:r>
      <w:r>
        <w:rPr>
          <w:color w:val="231F20"/>
          <w:spacing w:val="-10"/>
          <w:sz w:val="20"/>
        </w:rPr>
        <w:t> </w:t>
      </w:r>
      <w:r>
        <w:rPr>
          <w:color w:val="231F20"/>
          <w:sz w:val="20"/>
        </w:rPr>
        <w:t>Sesso</w:t>
      </w:r>
      <w:r>
        <w:rPr>
          <w:color w:val="231F20"/>
          <w:spacing w:val="-10"/>
          <w:sz w:val="20"/>
        </w:rPr>
        <w:t> </w:t>
      </w:r>
      <w:r>
        <w:rPr>
          <w:color w:val="231F20"/>
          <w:sz w:val="20"/>
        </w:rPr>
        <w:t>HD,</w:t>
      </w:r>
      <w:r>
        <w:rPr>
          <w:color w:val="231F20"/>
          <w:spacing w:val="-10"/>
          <w:sz w:val="20"/>
        </w:rPr>
        <w:t> </w:t>
      </w:r>
      <w:r>
        <w:rPr>
          <w:color w:val="231F20"/>
          <w:sz w:val="20"/>
        </w:rPr>
        <w:t>Paffenbarger</w:t>
      </w:r>
      <w:r>
        <w:rPr>
          <w:color w:val="231F20"/>
          <w:spacing w:val="-10"/>
          <w:sz w:val="20"/>
        </w:rPr>
        <w:t> </w:t>
      </w:r>
      <w:r>
        <w:rPr>
          <w:color w:val="231F20"/>
          <w:sz w:val="20"/>
        </w:rPr>
        <w:t>RS</w:t>
      </w:r>
      <w:r>
        <w:rPr>
          <w:color w:val="231F20"/>
          <w:spacing w:val="-10"/>
          <w:sz w:val="20"/>
        </w:rPr>
        <w:t> </w:t>
      </w:r>
      <w:r>
        <w:rPr>
          <w:color w:val="231F20"/>
          <w:sz w:val="20"/>
        </w:rPr>
        <w:t>y</w:t>
      </w:r>
      <w:r>
        <w:rPr>
          <w:color w:val="231F20"/>
          <w:spacing w:val="-10"/>
          <w:sz w:val="20"/>
        </w:rPr>
        <w:t> </w:t>
      </w:r>
      <w:r>
        <w:rPr>
          <w:color w:val="231F20"/>
          <w:sz w:val="20"/>
        </w:rPr>
        <w:t>Lee</w:t>
      </w:r>
      <w:r>
        <w:rPr>
          <w:color w:val="231F20"/>
          <w:spacing w:val="-10"/>
          <w:sz w:val="20"/>
        </w:rPr>
        <w:t> </w:t>
      </w:r>
      <w:r>
        <w:rPr>
          <w:color w:val="231F20"/>
          <w:sz w:val="20"/>
        </w:rPr>
        <w:t>IM.</w:t>
      </w:r>
      <w:r>
        <w:rPr>
          <w:color w:val="231F20"/>
          <w:spacing w:val="-10"/>
          <w:sz w:val="20"/>
        </w:rPr>
        <w:t> </w:t>
      </w:r>
      <w:r>
        <w:rPr>
          <w:color w:val="231F20"/>
          <w:sz w:val="20"/>
        </w:rPr>
        <w:t>(2002).</w:t>
      </w:r>
      <w:r>
        <w:rPr>
          <w:color w:val="231F20"/>
          <w:spacing w:val="-10"/>
          <w:sz w:val="20"/>
        </w:rPr>
        <w:t> </w:t>
      </w:r>
      <w:r>
        <w:rPr>
          <w:color w:val="231F20"/>
          <w:sz w:val="20"/>
        </w:rPr>
        <w:t>"Physical</w:t>
      </w:r>
      <w:r>
        <w:rPr>
          <w:color w:val="231F20"/>
          <w:spacing w:val="-10"/>
          <w:sz w:val="20"/>
        </w:rPr>
        <w:t> </w:t>
      </w:r>
      <w:r>
        <w:rPr>
          <w:color w:val="231F20"/>
          <w:sz w:val="20"/>
        </w:rPr>
        <w:t>activity</w:t>
      </w:r>
      <w:r>
        <w:rPr>
          <w:color w:val="231F20"/>
          <w:spacing w:val="-10"/>
          <w:sz w:val="20"/>
        </w:rPr>
        <w:t> </w:t>
      </w:r>
      <w:r>
        <w:rPr>
          <w:color w:val="231F20"/>
          <w:sz w:val="20"/>
        </w:rPr>
        <w:t>and</w:t>
      </w:r>
      <w:r>
        <w:rPr>
          <w:color w:val="231F20"/>
          <w:spacing w:val="-10"/>
          <w:sz w:val="20"/>
        </w:rPr>
        <w:t> </w:t>
      </w:r>
      <w:r>
        <w:rPr>
          <w:color w:val="231F20"/>
          <w:sz w:val="20"/>
        </w:rPr>
        <w:t>all</w:t>
      </w:r>
      <w:r>
        <w:rPr>
          <w:color w:val="231F20"/>
          <w:spacing w:val="-10"/>
          <w:sz w:val="20"/>
        </w:rPr>
        <w:t> </w:t>
      </w:r>
      <w:r>
        <w:rPr>
          <w:color w:val="231F20"/>
          <w:sz w:val="20"/>
        </w:rPr>
        <w:t>cause</w:t>
      </w:r>
      <w:r>
        <w:rPr>
          <w:color w:val="231F20"/>
          <w:spacing w:val="-10"/>
          <w:sz w:val="20"/>
        </w:rPr>
        <w:t> </w:t>
      </w:r>
      <w:r>
        <w:rPr>
          <w:color w:val="231F20"/>
          <w:sz w:val="20"/>
        </w:rPr>
        <w:t>mortality in</w:t>
      </w:r>
      <w:r>
        <w:rPr>
          <w:color w:val="231F20"/>
          <w:spacing w:val="-15"/>
          <w:sz w:val="20"/>
        </w:rPr>
        <w:t> </w:t>
      </w:r>
      <w:r>
        <w:rPr>
          <w:color w:val="231F20"/>
          <w:sz w:val="20"/>
        </w:rPr>
        <w:t>women</w:t>
      </w:r>
      <w:r>
        <w:rPr>
          <w:color w:val="231F20"/>
          <w:spacing w:val="-15"/>
          <w:sz w:val="20"/>
        </w:rPr>
        <w:t> </w:t>
      </w:r>
      <w:r>
        <w:rPr>
          <w:color w:val="231F20"/>
          <w:sz w:val="20"/>
        </w:rPr>
        <w:t>a</w:t>
      </w:r>
      <w:r>
        <w:rPr>
          <w:color w:val="231F20"/>
          <w:spacing w:val="-15"/>
          <w:sz w:val="20"/>
        </w:rPr>
        <w:t> </w:t>
      </w:r>
      <w:r>
        <w:rPr>
          <w:color w:val="231F20"/>
          <w:sz w:val="20"/>
        </w:rPr>
        <w:t>review</w:t>
      </w:r>
      <w:r>
        <w:rPr>
          <w:color w:val="231F20"/>
          <w:spacing w:val="-15"/>
          <w:sz w:val="20"/>
        </w:rPr>
        <w:t> </w:t>
      </w:r>
      <w:r>
        <w:rPr>
          <w:color w:val="231F20"/>
          <w:sz w:val="20"/>
        </w:rPr>
        <w:t>of</w:t>
      </w:r>
      <w:r>
        <w:rPr>
          <w:color w:val="231F20"/>
          <w:spacing w:val="-15"/>
          <w:sz w:val="20"/>
        </w:rPr>
        <w:t> </w:t>
      </w:r>
      <w:r>
        <w:rPr>
          <w:color w:val="231F20"/>
          <w:sz w:val="20"/>
        </w:rPr>
        <w:t>the</w:t>
      </w:r>
      <w:r>
        <w:rPr>
          <w:color w:val="231F20"/>
          <w:spacing w:val="-15"/>
          <w:sz w:val="20"/>
        </w:rPr>
        <w:t> </w:t>
      </w:r>
      <w:r>
        <w:rPr>
          <w:color w:val="231F20"/>
          <w:sz w:val="20"/>
        </w:rPr>
        <w:t>evidence".</w:t>
      </w:r>
      <w:r>
        <w:rPr>
          <w:color w:val="231F20"/>
          <w:spacing w:val="-15"/>
          <w:sz w:val="20"/>
        </w:rPr>
        <w:t> </w:t>
      </w:r>
      <w:r>
        <w:rPr>
          <w:i/>
          <w:color w:val="231F20"/>
          <w:sz w:val="20"/>
        </w:rPr>
        <w:t>Br</w:t>
      </w:r>
      <w:r>
        <w:rPr>
          <w:i/>
          <w:color w:val="231F20"/>
          <w:spacing w:val="-19"/>
          <w:sz w:val="20"/>
        </w:rPr>
        <w:t> </w:t>
      </w:r>
      <w:r>
        <w:rPr>
          <w:i/>
          <w:color w:val="231F20"/>
          <w:sz w:val="20"/>
        </w:rPr>
        <w:t>J</w:t>
      </w:r>
      <w:r>
        <w:rPr>
          <w:i/>
          <w:color w:val="231F20"/>
          <w:spacing w:val="-19"/>
          <w:sz w:val="20"/>
        </w:rPr>
        <w:t> </w:t>
      </w:r>
      <w:r>
        <w:rPr>
          <w:i/>
          <w:color w:val="231F20"/>
          <w:sz w:val="20"/>
        </w:rPr>
        <w:t>Sports</w:t>
      </w:r>
      <w:r>
        <w:rPr>
          <w:i/>
          <w:color w:val="231F20"/>
          <w:spacing w:val="-19"/>
          <w:sz w:val="20"/>
        </w:rPr>
        <w:t> </w:t>
      </w:r>
      <w:r>
        <w:rPr>
          <w:i/>
          <w:color w:val="231F20"/>
          <w:sz w:val="20"/>
        </w:rPr>
        <w:t>Med</w:t>
      </w:r>
      <w:r>
        <w:rPr>
          <w:color w:val="231F20"/>
          <w:sz w:val="20"/>
        </w:rPr>
        <w:t>.</w:t>
      </w:r>
      <w:r>
        <w:rPr>
          <w:color w:val="231F20"/>
          <w:spacing w:val="-15"/>
          <w:sz w:val="20"/>
        </w:rPr>
        <w:t> </w:t>
      </w:r>
      <w:r>
        <w:rPr>
          <w:color w:val="231F20"/>
          <w:sz w:val="20"/>
        </w:rPr>
        <w:t>Vol.</w:t>
      </w:r>
      <w:r>
        <w:rPr>
          <w:color w:val="231F20"/>
          <w:spacing w:val="-15"/>
          <w:sz w:val="20"/>
        </w:rPr>
        <w:t> </w:t>
      </w:r>
      <w:r>
        <w:rPr>
          <w:color w:val="231F20"/>
          <w:sz w:val="20"/>
        </w:rPr>
        <w:t>36,</w:t>
      </w:r>
      <w:r>
        <w:rPr>
          <w:color w:val="231F20"/>
          <w:spacing w:val="-15"/>
          <w:sz w:val="20"/>
        </w:rPr>
        <w:t> </w:t>
      </w:r>
      <w:r>
        <w:rPr>
          <w:color w:val="231F20"/>
          <w:sz w:val="20"/>
        </w:rPr>
        <w:t>pp.</w:t>
      </w:r>
      <w:r>
        <w:rPr>
          <w:color w:val="231F20"/>
          <w:spacing w:val="-15"/>
          <w:sz w:val="20"/>
        </w:rPr>
        <w:t> </w:t>
      </w:r>
      <w:r>
        <w:rPr>
          <w:color w:val="231F20"/>
          <w:sz w:val="20"/>
        </w:rPr>
        <w:t>162-172.</w:t>
      </w:r>
    </w:p>
    <w:p>
      <w:pPr>
        <w:spacing w:line="333" w:lineRule="auto" w:before="3"/>
        <w:ind w:left="460" w:right="117" w:hanging="360"/>
        <w:jc w:val="both"/>
        <w:rPr>
          <w:sz w:val="20"/>
        </w:rPr>
      </w:pPr>
      <w:r>
        <w:rPr>
          <w:color w:val="231F20"/>
          <w:sz w:val="20"/>
        </w:rPr>
        <w:t>Olaiz-Fernández G, Rivera-Dommarco J, Shamah-Levy T, Rojas R, Villalpando-Hernández S, Hernández-Avila M y Sepúlveda-Amor J. (2006), Encuesta Nacional de Salud y Nutrición 2006. Cuernavaca, México: Instituto Nacional de Salud Pública.</w:t>
      </w:r>
    </w:p>
    <w:p>
      <w:pPr>
        <w:spacing w:line="333" w:lineRule="auto" w:before="3"/>
        <w:ind w:left="460" w:right="119" w:hanging="360"/>
        <w:jc w:val="both"/>
        <w:rPr>
          <w:sz w:val="20"/>
        </w:rPr>
      </w:pPr>
      <w:r>
        <w:rPr>
          <w:color w:val="231F20"/>
          <w:sz w:val="20"/>
        </w:rPr>
        <w:t>Pasupathi P. (2009) "Effect of cigarette smoking on lipids and oxidative stress biomarkers in </w:t>
      </w:r>
      <w:r>
        <w:rPr>
          <w:color w:val="231F20"/>
          <w:w w:val="95"/>
          <w:sz w:val="20"/>
        </w:rPr>
        <w:t>patients with acute myocardial infarction". </w:t>
      </w:r>
      <w:r>
        <w:rPr>
          <w:i/>
          <w:color w:val="231F20"/>
          <w:w w:val="95"/>
          <w:sz w:val="20"/>
        </w:rPr>
        <w:t>Research Journal of Medicine and Medical Sciences. </w:t>
      </w:r>
      <w:r>
        <w:rPr>
          <w:color w:val="231F20"/>
          <w:sz w:val="20"/>
        </w:rPr>
        <w:t>Vol. 4. No. 2, pp. 151-159.</w:t>
      </w:r>
    </w:p>
    <w:p>
      <w:pPr>
        <w:spacing w:line="333" w:lineRule="auto" w:before="3"/>
        <w:ind w:left="460" w:right="117" w:hanging="360"/>
        <w:jc w:val="both"/>
        <w:rPr>
          <w:sz w:val="20"/>
        </w:rPr>
      </w:pPr>
      <w:r>
        <w:rPr>
          <w:color w:val="231F20"/>
          <w:sz w:val="20"/>
        </w:rPr>
        <w:t>Pedrosa C, Oliveira BM, Albuquerque I, Simões-Pereira C, Vaz-de-Almeida MD y Correia F. (2010)</w:t>
      </w:r>
      <w:r>
        <w:rPr>
          <w:color w:val="231F20"/>
          <w:spacing w:val="-11"/>
          <w:sz w:val="20"/>
        </w:rPr>
        <w:t> </w:t>
      </w:r>
      <w:r>
        <w:rPr>
          <w:color w:val="231F20"/>
          <w:sz w:val="20"/>
        </w:rPr>
        <w:t>"Obesity</w:t>
      </w:r>
      <w:r>
        <w:rPr>
          <w:color w:val="231F20"/>
          <w:spacing w:val="-11"/>
          <w:sz w:val="20"/>
        </w:rPr>
        <w:t> </w:t>
      </w:r>
      <w:r>
        <w:rPr>
          <w:color w:val="231F20"/>
          <w:sz w:val="20"/>
        </w:rPr>
        <w:t>and</w:t>
      </w:r>
      <w:r>
        <w:rPr>
          <w:color w:val="231F20"/>
          <w:spacing w:val="-11"/>
          <w:sz w:val="20"/>
        </w:rPr>
        <w:t> </w:t>
      </w:r>
      <w:r>
        <w:rPr>
          <w:color w:val="231F20"/>
          <w:sz w:val="20"/>
        </w:rPr>
        <w:t>metabolic</w:t>
      </w:r>
      <w:r>
        <w:rPr>
          <w:color w:val="231F20"/>
          <w:spacing w:val="-11"/>
          <w:sz w:val="20"/>
        </w:rPr>
        <w:t> </w:t>
      </w:r>
      <w:r>
        <w:rPr>
          <w:color w:val="231F20"/>
          <w:sz w:val="20"/>
        </w:rPr>
        <w:t>syndrome</w:t>
      </w:r>
      <w:r>
        <w:rPr>
          <w:color w:val="231F20"/>
          <w:spacing w:val="-11"/>
          <w:sz w:val="20"/>
        </w:rPr>
        <w:t> </w:t>
      </w:r>
      <w:r>
        <w:rPr>
          <w:color w:val="231F20"/>
          <w:sz w:val="20"/>
        </w:rPr>
        <w:t>in</w:t>
      </w:r>
      <w:r>
        <w:rPr>
          <w:color w:val="231F20"/>
          <w:spacing w:val="-11"/>
          <w:sz w:val="20"/>
        </w:rPr>
        <w:t> </w:t>
      </w:r>
      <w:r>
        <w:rPr>
          <w:color w:val="231F20"/>
          <w:sz w:val="20"/>
        </w:rPr>
        <w:t>7-9</w:t>
      </w:r>
      <w:r>
        <w:rPr>
          <w:color w:val="231F20"/>
          <w:spacing w:val="-11"/>
          <w:sz w:val="20"/>
        </w:rPr>
        <w:t> </w:t>
      </w:r>
      <w:r>
        <w:rPr>
          <w:color w:val="231F20"/>
          <w:sz w:val="20"/>
        </w:rPr>
        <w:t>years-old"</w:t>
      </w:r>
      <w:r>
        <w:rPr>
          <w:color w:val="231F20"/>
          <w:spacing w:val="-11"/>
          <w:sz w:val="20"/>
        </w:rPr>
        <w:t> </w:t>
      </w:r>
      <w:r>
        <w:rPr>
          <w:color w:val="231F20"/>
          <w:sz w:val="20"/>
        </w:rPr>
        <w:t>Portuguese</w:t>
      </w:r>
      <w:r>
        <w:rPr>
          <w:color w:val="231F20"/>
          <w:spacing w:val="-11"/>
          <w:sz w:val="20"/>
        </w:rPr>
        <w:t> </w:t>
      </w:r>
      <w:r>
        <w:rPr>
          <w:color w:val="231F20"/>
          <w:sz w:val="20"/>
        </w:rPr>
        <w:t>schoolchildren.</w:t>
      </w:r>
      <w:r>
        <w:rPr>
          <w:color w:val="231F20"/>
          <w:spacing w:val="-12"/>
          <w:sz w:val="20"/>
        </w:rPr>
        <w:t> </w:t>
      </w:r>
      <w:r>
        <w:rPr>
          <w:i/>
          <w:color w:val="231F20"/>
          <w:sz w:val="20"/>
        </w:rPr>
        <w:t>Diabet </w:t>
      </w:r>
      <w:r>
        <w:rPr>
          <w:i/>
          <w:color w:val="231F20"/>
          <w:sz w:val="20"/>
        </w:rPr>
        <w:t>Metab</w:t>
      </w:r>
      <w:r>
        <w:rPr>
          <w:i/>
          <w:color w:val="231F20"/>
          <w:spacing w:val="-29"/>
          <w:sz w:val="20"/>
        </w:rPr>
        <w:t> </w:t>
      </w:r>
      <w:r>
        <w:rPr>
          <w:i/>
          <w:color w:val="231F20"/>
          <w:sz w:val="20"/>
        </w:rPr>
        <w:t>Syndr.</w:t>
      </w:r>
      <w:r>
        <w:rPr>
          <w:i/>
          <w:color w:val="231F20"/>
          <w:spacing w:val="-30"/>
          <w:sz w:val="20"/>
        </w:rPr>
        <w:t> </w:t>
      </w:r>
      <w:r>
        <w:rPr>
          <w:color w:val="231F20"/>
          <w:sz w:val="20"/>
        </w:rPr>
        <w:t>Vol.</w:t>
      </w:r>
      <w:r>
        <w:rPr>
          <w:color w:val="231F20"/>
          <w:spacing w:val="-27"/>
          <w:sz w:val="20"/>
        </w:rPr>
        <w:t> </w:t>
      </w:r>
      <w:r>
        <w:rPr>
          <w:color w:val="231F20"/>
          <w:sz w:val="20"/>
        </w:rPr>
        <w:t>2.</w:t>
      </w:r>
      <w:r>
        <w:rPr>
          <w:color w:val="231F20"/>
          <w:spacing w:val="-27"/>
          <w:sz w:val="20"/>
        </w:rPr>
        <w:t> </w:t>
      </w:r>
      <w:r>
        <w:rPr>
          <w:color w:val="231F20"/>
          <w:sz w:val="20"/>
        </w:rPr>
        <w:t>No.</w:t>
      </w:r>
      <w:r>
        <w:rPr>
          <w:color w:val="231F20"/>
          <w:spacing w:val="-27"/>
          <w:sz w:val="20"/>
        </w:rPr>
        <w:t> </w:t>
      </w:r>
      <w:r>
        <w:rPr>
          <w:color w:val="231F20"/>
          <w:sz w:val="20"/>
        </w:rPr>
        <w:t>1:</w:t>
      </w:r>
      <w:r>
        <w:rPr>
          <w:color w:val="231F20"/>
          <w:spacing w:val="-27"/>
          <w:sz w:val="20"/>
        </w:rPr>
        <w:t> </w:t>
      </w:r>
      <w:r>
        <w:rPr>
          <w:color w:val="231F20"/>
          <w:sz w:val="20"/>
        </w:rPr>
        <w:t>40.</w:t>
      </w:r>
    </w:p>
    <w:p>
      <w:pPr>
        <w:spacing w:after="0" w:line="333" w:lineRule="auto"/>
        <w:jc w:val="both"/>
        <w:rPr>
          <w:sz w:val="20"/>
        </w:rPr>
        <w:sectPr>
          <w:pgSz w:w="9930" w:h="13040"/>
          <w:pgMar w:top="720" w:bottom="280" w:left="980" w:right="960"/>
        </w:sectPr>
      </w:pPr>
    </w:p>
    <w:p>
      <w:pPr>
        <w:spacing w:before="33"/>
        <w:ind w:left="19" w:right="217" w:firstLine="0"/>
        <w:jc w:val="right"/>
        <w:rPr>
          <w:sz w:val="20"/>
        </w:rPr>
      </w:pPr>
      <w:r>
        <w:rPr>
          <w:color w:val="231F20"/>
          <w:w w:val="90"/>
          <w:sz w:val="20"/>
        </w:rPr>
        <w:t>53</w:t>
      </w:r>
    </w:p>
    <w:p>
      <w:pPr>
        <w:pStyle w:val="BodyText"/>
        <w:rPr>
          <w:sz w:val="20"/>
        </w:rPr>
      </w:pPr>
    </w:p>
    <w:p>
      <w:pPr>
        <w:spacing w:line="333" w:lineRule="auto" w:before="159"/>
        <w:ind w:left="460" w:right="117" w:hanging="360"/>
        <w:jc w:val="both"/>
        <w:rPr>
          <w:sz w:val="20"/>
        </w:rPr>
      </w:pPr>
      <w:r>
        <w:rPr>
          <w:color w:val="231F20"/>
          <w:sz w:val="20"/>
        </w:rPr>
        <w:t>Ramírez-López</w:t>
      </w:r>
      <w:r>
        <w:rPr>
          <w:color w:val="231F20"/>
          <w:spacing w:val="-7"/>
          <w:sz w:val="20"/>
        </w:rPr>
        <w:t> </w:t>
      </w:r>
      <w:r>
        <w:rPr>
          <w:color w:val="231F20"/>
          <w:sz w:val="20"/>
        </w:rPr>
        <w:t>G,</w:t>
      </w:r>
      <w:r>
        <w:rPr>
          <w:color w:val="231F20"/>
          <w:spacing w:val="-7"/>
          <w:sz w:val="20"/>
        </w:rPr>
        <w:t> </w:t>
      </w:r>
      <w:r>
        <w:rPr>
          <w:color w:val="231F20"/>
          <w:sz w:val="20"/>
        </w:rPr>
        <w:t>González-Villalpando</w:t>
      </w:r>
      <w:r>
        <w:rPr>
          <w:color w:val="231F20"/>
          <w:spacing w:val="-7"/>
          <w:sz w:val="20"/>
        </w:rPr>
        <w:t> </w:t>
      </w:r>
      <w:r>
        <w:rPr>
          <w:color w:val="231F20"/>
          <w:sz w:val="20"/>
        </w:rPr>
        <w:t>C,</w:t>
      </w:r>
      <w:r>
        <w:rPr>
          <w:color w:val="231F20"/>
          <w:spacing w:val="-7"/>
          <w:sz w:val="20"/>
        </w:rPr>
        <w:t> </w:t>
      </w:r>
      <w:r>
        <w:rPr>
          <w:color w:val="231F20"/>
          <w:sz w:val="20"/>
        </w:rPr>
        <w:t>Salmenrón</w:t>
      </w:r>
      <w:r>
        <w:rPr>
          <w:color w:val="231F20"/>
          <w:spacing w:val="-7"/>
          <w:sz w:val="20"/>
        </w:rPr>
        <w:t> </w:t>
      </w:r>
      <w:r>
        <w:rPr>
          <w:color w:val="231F20"/>
          <w:sz w:val="20"/>
        </w:rPr>
        <w:t>J,</w:t>
      </w:r>
      <w:r>
        <w:rPr>
          <w:color w:val="231F20"/>
          <w:spacing w:val="-7"/>
          <w:sz w:val="20"/>
        </w:rPr>
        <w:t> </w:t>
      </w:r>
      <w:r>
        <w:rPr>
          <w:color w:val="231F20"/>
          <w:sz w:val="20"/>
        </w:rPr>
        <w:t>González-Ortiz</w:t>
      </w:r>
      <w:r>
        <w:rPr>
          <w:color w:val="231F20"/>
          <w:spacing w:val="-7"/>
          <w:sz w:val="20"/>
        </w:rPr>
        <w:t> </w:t>
      </w:r>
      <w:r>
        <w:rPr>
          <w:color w:val="231F20"/>
          <w:sz w:val="20"/>
        </w:rPr>
        <w:t>M</w:t>
      </w:r>
      <w:r>
        <w:rPr>
          <w:color w:val="231F20"/>
          <w:spacing w:val="-7"/>
          <w:sz w:val="20"/>
        </w:rPr>
        <w:t> </w:t>
      </w:r>
      <w:r>
        <w:rPr>
          <w:color w:val="231F20"/>
          <w:sz w:val="20"/>
        </w:rPr>
        <w:t>y</w:t>
      </w:r>
      <w:r>
        <w:rPr>
          <w:color w:val="231F20"/>
          <w:spacing w:val="-7"/>
          <w:sz w:val="20"/>
        </w:rPr>
        <w:t> </w:t>
      </w:r>
      <w:r>
        <w:rPr>
          <w:color w:val="231F20"/>
          <w:sz w:val="20"/>
        </w:rPr>
        <w:t>Valles-Sánchez</w:t>
      </w:r>
      <w:r>
        <w:rPr>
          <w:color w:val="231F20"/>
          <w:spacing w:val="-7"/>
          <w:sz w:val="20"/>
        </w:rPr>
        <w:t> </w:t>
      </w:r>
      <w:r>
        <w:rPr>
          <w:color w:val="231F20"/>
          <w:sz w:val="20"/>
        </w:rPr>
        <w:t>V. (2006),</w:t>
      </w:r>
      <w:r>
        <w:rPr>
          <w:color w:val="231F20"/>
          <w:spacing w:val="-20"/>
          <w:sz w:val="20"/>
        </w:rPr>
        <w:t> </w:t>
      </w:r>
      <w:r>
        <w:rPr>
          <w:color w:val="231F20"/>
          <w:sz w:val="20"/>
        </w:rPr>
        <w:t>"Triglycerides</w:t>
      </w:r>
      <w:r>
        <w:rPr>
          <w:color w:val="231F20"/>
          <w:spacing w:val="-20"/>
          <w:sz w:val="20"/>
        </w:rPr>
        <w:t> </w:t>
      </w:r>
      <w:r>
        <w:rPr>
          <w:color w:val="231F20"/>
          <w:sz w:val="20"/>
        </w:rPr>
        <w:t>and</w:t>
      </w:r>
      <w:r>
        <w:rPr>
          <w:color w:val="231F20"/>
          <w:spacing w:val="-20"/>
          <w:sz w:val="20"/>
        </w:rPr>
        <w:t> </w:t>
      </w:r>
      <w:r>
        <w:rPr>
          <w:color w:val="231F20"/>
          <w:sz w:val="20"/>
        </w:rPr>
        <w:t>high-density</w:t>
      </w:r>
      <w:r>
        <w:rPr>
          <w:color w:val="231F20"/>
          <w:spacing w:val="-20"/>
          <w:sz w:val="20"/>
        </w:rPr>
        <w:t> </w:t>
      </w:r>
      <w:r>
        <w:rPr>
          <w:color w:val="231F20"/>
          <w:sz w:val="20"/>
        </w:rPr>
        <w:t>lipoprotein</w:t>
      </w:r>
      <w:r>
        <w:rPr>
          <w:color w:val="231F20"/>
          <w:spacing w:val="-20"/>
          <w:sz w:val="20"/>
        </w:rPr>
        <w:t> </w:t>
      </w:r>
      <w:r>
        <w:rPr>
          <w:color w:val="231F20"/>
          <w:sz w:val="20"/>
        </w:rPr>
        <w:t>cholesterol</w:t>
      </w:r>
      <w:r>
        <w:rPr>
          <w:color w:val="231F20"/>
          <w:spacing w:val="-20"/>
          <w:sz w:val="20"/>
        </w:rPr>
        <w:t> </w:t>
      </w:r>
      <w:r>
        <w:rPr>
          <w:color w:val="231F20"/>
          <w:sz w:val="20"/>
        </w:rPr>
        <w:t>are</w:t>
      </w:r>
      <w:r>
        <w:rPr>
          <w:color w:val="231F20"/>
          <w:spacing w:val="-20"/>
          <w:sz w:val="20"/>
        </w:rPr>
        <w:t> </w:t>
      </w:r>
      <w:r>
        <w:rPr>
          <w:color w:val="231F20"/>
          <w:sz w:val="20"/>
        </w:rPr>
        <w:t>associated</w:t>
      </w:r>
      <w:r>
        <w:rPr>
          <w:color w:val="231F20"/>
          <w:spacing w:val="-20"/>
          <w:sz w:val="20"/>
        </w:rPr>
        <w:t> </w:t>
      </w:r>
      <w:r>
        <w:rPr>
          <w:color w:val="231F20"/>
          <w:sz w:val="20"/>
        </w:rPr>
        <w:t>with</w:t>
      </w:r>
      <w:r>
        <w:rPr>
          <w:color w:val="231F20"/>
          <w:spacing w:val="-20"/>
          <w:sz w:val="20"/>
        </w:rPr>
        <w:t> </w:t>
      </w:r>
      <w:r>
        <w:rPr>
          <w:color w:val="231F20"/>
          <w:sz w:val="20"/>
        </w:rPr>
        <w:t>insulinemia in</w:t>
      </w:r>
      <w:r>
        <w:rPr>
          <w:color w:val="231F20"/>
          <w:spacing w:val="-27"/>
          <w:sz w:val="20"/>
        </w:rPr>
        <w:t> </w:t>
      </w:r>
      <w:r>
        <w:rPr>
          <w:color w:val="231F20"/>
          <w:sz w:val="20"/>
        </w:rPr>
        <w:t>adolescents".</w:t>
      </w:r>
      <w:r>
        <w:rPr>
          <w:color w:val="231F20"/>
          <w:spacing w:val="-27"/>
          <w:sz w:val="20"/>
        </w:rPr>
        <w:t> </w:t>
      </w:r>
      <w:r>
        <w:rPr>
          <w:i/>
          <w:color w:val="231F20"/>
          <w:sz w:val="20"/>
        </w:rPr>
        <w:t>Salud</w:t>
      </w:r>
      <w:r>
        <w:rPr>
          <w:i/>
          <w:color w:val="231F20"/>
          <w:spacing w:val="-30"/>
          <w:sz w:val="20"/>
        </w:rPr>
        <w:t> </w:t>
      </w:r>
      <w:r>
        <w:rPr>
          <w:i/>
          <w:color w:val="231F20"/>
          <w:sz w:val="20"/>
        </w:rPr>
        <w:t>Pública</w:t>
      </w:r>
      <w:r>
        <w:rPr>
          <w:i/>
          <w:color w:val="231F20"/>
          <w:spacing w:val="-30"/>
          <w:sz w:val="20"/>
        </w:rPr>
        <w:t> </w:t>
      </w:r>
      <w:r>
        <w:rPr>
          <w:i/>
          <w:color w:val="231F20"/>
          <w:sz w:val="20"/>
        </w:rPr>
        <w:t>Méx</w:t>
      </w:r>
      <w:r>
        <w:rPr>
          <w:color w:val="231F20"/>
          <w:sz w:val="20"/>
        </w:rPr>
        <w:t>.</w:t>
      </w:r>
      <w:r>
        <w:rPr>
          <w:color w:val="231F20"/>
          <w:spacing w:val="-27"/>
          <w:sz w:val="20"/>
        </w:rPr>
        <w:t> </w:t>
      </w:r>
      <w:r>
        <w:rPr>
          <w:color w:val="231F20"/>
          <w:sz w:val="20"/>
        </w:rPr>
        <w:t>Vol.</w:t>
      </w:r>
      <w:r>
        <w:rPr>
          <w:color w:val="231F20"/>
          <w:spacing w:val="-27"/>
          <w:sz w:val="20"/>
        </w:rPr>
        <w:t> </w:t>
      </w:r>
      <w:r>
        <w:rPr>
          <w:color w:val="231F20"/>
          <w:sz w:val="20"/>
        </w:rPr>
        <w:t>48.</w:t>
      </w:r>
      <w:r>
        <w:rPr>
          <w:color w:val="231F20"/>
          <w:spacing w:val="-27"/>
          <w:sz w:val="20"/>
        </w:rPr>
        <w:t> </w:t>
      </w:r>
      <w:r>
        <w:rPr>
          <w:color w:val="231F20"/>
          <w:sz w:val="20"/>
        </w:rPr>
        <w:t>No.</w:t>
      </w:r>
      <w:r>
        <w:rPr>
          <w:color w:val="231F20"/>
          <w:spacing w:val="-27"/>
          <w:sz w:val="20"/>
        </w:rPr>
        <w:t> </w:t>
      </w:r>
      <w:r>
        <w:rPr>
          <w:color w:val="231F20"/>
          <w:sz w:val="20"/>
        </w:rPr>
        <w:t>4,</w:t>
      </w:r>
      <w:r>
        <w:rPr>
          <w:color w:val="231F20"/>
          <w:spacing w:val="-27"/>
          <w:sz w:val="20"/>
        </w:rPr>
        <w:t> </w:t>
      </w:r>
      <w:r>
        <w:rPr>
          <w:color w:val="231F20"/>
          <w:sz w:val="20"/>
        </w:rPr>
        <w:t>pp.</w:t>
      </w:r>
      <w:r>
        <w:rPr>
          <w:color w:val="231F20"/>
          <w:spacing w:val="-27"/>
          <w:sz w:val="20"/>
        </w:rPr>
        <w:t> </w:t>
      </w:r>
      <w:r>
        <w:rPr>
          <w:color w:val="231F20"/>
          <w:sz w:val="20"/>
        </w:rPr>
        <w:t>293-299.</w:t>
      </w:r>
    </w:p>
    <w:p>
      <w:pPr>
        <w:spacing w:line="333" w:lineRule="auto" w:before="3"/>
        <w:ind w:left="460" w:right="118" w:hanging="360"/>
        <w:jc w:val="both"/>
        <w:rPr>
          <w:sz w:val="20"/>
        </w:rPr>
      </w:pPr>
      <w:r>
        <w:rPr>
          <w:color w:val="231F20"/>
          <w:sz w:val="20"/>
        </w:rPr>
        <w:t>Romero-Velarde E, Campollo-Rivas O, Celis RA, Vásquez-Garibay EM, Castro-Hernández JF   y Cruz-Osorio RM. (2007) Factores de riesgo de dislipidemia en niños y adolescentes con </w:t>
      </w:r>
      <w:r>
        <w:rPr>
          <w:color w:val="231F20"/>
          <w:w w:val="95"/>
          <w:sz w:val="20"/>
        </w:rPr>
        <w:t>obesidad".</w:t>
      </w:r>
      <w:r>
        <w:rPr>
          <w:color w:val="231F20"/>
          <w:spacing w:val="-4"/>
          <w:w w:val="95"/>
          <w:sz w:val="20"/>
        </w:rPr>
        <w:t> </w:t>
      </w:r>
      <w:r>
        <w:rPr>
          <w:i/>
          <w:color w:val="231F20"/>
          <w:w w:val="95"/>
          <w:sz w:val="20"/>
        </w:rPr>
        <w:t>Salud</w:t>
      </w:r>
      <w:r>
        <w:rPr>
          <w:i/>
          <w:color w:val="231F20"/>
          <w:spacing w:val="-9"/>
          <w:w w:val="95"/>
          <w:sz w:val="20"/>
        </w:rPr>
        <w:t> </w:t>
      </w:r>
      <w:r>
        <w:rPr>
          <w:i/>
          <w:color w:val="231F20"/>
          <w:w w:val="95"/>
          <w:sz w:val="20"/>
        </w:rPr>
        <w:t>Pública</w:t>
      </w:r>
      <w:r>
        <w:rPr>
          <w:i/>
          <w:color w:val="231F20"/>
          <w:spacing w:val="-9"/>
          <w:w w:val="95"/>
          <w:sz w:val="20"/>
        </w:rPr>
        <w:t> </w:t>
      </w:r>
      <w:r>
        <w:rPr>
          <w:i/>
          <w:color w:val="231F20"/>
          <w:w w:val="95"/>
          <w:sz w:val="20"/>
        </w:rPr>
        <w:t>Méx.</w:t>
      </w:r>
      <w:r>
        <w:rPr>
          <w:i/>
          <w:color w:val="231F20"/>
          <w:spacing w:val="-5"/>
          <w:w w:val="95"/>
          <w:sz w:val="20"/>
        </w:rPr>
        <w:t> </w:t>
      </w:r>
      <w:r>
        <w:rPr>
          <w:color w:val="231F20"/>
          <w:w w:val="95"/>
          <w:sz w:val="20"/>
        </w:rPr>
        <w:t>Vol.</w:t>
      </w:r>
      <w:r>
        <w:rPr>
          <w:color w:val="231F20"/>
          <w:spacing w:val="-4"/>
          <w:w w:val="95"/>
          <w:sz w:val="20"/>
        </w:rPr>
        <w:t> </w:t>
      </w:r>
      <w:r>
        <w:rPr>
          <w:color w:val="231F20"/>
          <w:w w:val="95"/>
          <w:sz w:val="20"/>
        </w:rPr>
        <w:t>49,</w:t>
      </w:r>
      <w:r>
        <w:rPr>
          <w:color w:val="231F20"/>
          <w:spacing w:val="-4"/>
          <w:w w:val="95"/>
          <w:sz w:val="20"/>
        </w:rPr>
        <w:t> </w:t>
      </w:r>
      <w:r>
        <w:rPr>
          <w:color w:val="231F20"/>
          <w:w w:val="95"/>
          <w:sz w:val="20"/>
        </w:rPr>
        <w:t>pp.</w:t>
      </w:r>
      <w:r>
        <w:rPr>
          <w:color w:val="231F20"/>
          <w:spacing w:val="-4"/>
          <w:w w:val="95"/>
          <w:sz w:val="20"/>
        </w:rPr>
        <w:t> </w:t>
      </w:r>
      <w:r>
        <w:rPr>
          <w:color w:val="231F20"/>
          <w:w w:val="95"/>
          <w:sz w:val="20"/>
        </w:rPr>
        <w:t>103-108.</w:t>
      </w:r>
    </w:p>
    <w:p>
      <w:pPr>
        <w:spacing w:line="333" w:lineRule="auto" w:before="3"/>
        <w:ind w:left="460" w:right="118" w:hanging="360"/>
        <w:jc w:val="both"/>
        <w:rPr>
          <w:sz w:val="20"/>
        </w:rPr>
      </w:pPr>
      <w:r>
        <w:rPr>
          <w:color w:val="231F20"/>
          <w:sz w:val="20"/>
        </w:rPr>
        <w:t>Ros E y Laguna JC. (2006) Tratamiento de la hipertrigliceridemia: fibratos frente a ácidos grasos omega-3. </w:t>
      </w:r>
      <w:r>
        <w:rPr>
          <w:i/>
          <w:color w:val="231F20"/>
          <w:sz w:val="20"/>
        </w:rPr>
        <w:t>Rev Exo Cardiol</w:t>
      </w:r>
      <w:r>
        <w:rPr>
          <w:color w:val="231F20"/>
          <w:sz w:val="20"/>
        </w:rPr>
        <w:t>. Vol. 6, Supl D, pp. 52-61.</w:t>
      </w:r>
    </w:p>
    <w:p>
      <w:pPr>
        <w:spacing w:line="333" w:lineRule="auto" w:before="3"/>
        <w:ind w:left="460" w:right="118" w:hanging="360"/>
        <w:jc w:val="both"/>
        <w:rPr>
          <w:sz w:val="20"/>
        </w:rPr>
      </w:pPr>
      <w:r>
        <w:rPr>
          <w:color w:val="231F20"/>
          <w:sz w:val="20"/>
        </w:rPr>
        <w:t>Ruiz</w:t>
      </w:r>
      <w:r>
        <w:rPr>
          <w:color w:val="231F20"/>
          <w:spacing w:val="-27"/>
          <w:sz w:val="20"/>
        </w:rPr>
        <w:t> </w:t>
      </w:r>
      <w:r>
        <w:rPr>
          <w:color w:val="231F20"/>
          <w:sz w:val="20"/>
        </w:rPr>
        <w:t>MA.</w:t>
      </w:r>
      <w:r>
        <w:rPr>
          <w:color w:val="231F20"/>
          <w:spacing w:val="-27"/>
          <w:sz w:val="20"/>
        </w:rPr>
        <w:t> </w:t>
      </w:r>
      <w:r>
        <w:rPr>
          <w:color w:val="231F20"/>
          <w:sz w:val="20"/>
        </w:rPr>
        <w:t>(2002)</w:t>
      </w:r>
      <w:r>
        <w:rPr>
          <w:color w:val="231F20"/>
          <w:spacing w:val="-27"/>
          <w:sz w:val="20"/>
        </w:rPr>
        <w:t> </w:t>
      </w:r>
      <w:r>
        <w:rPr>
          <w:color w:val="231F20"/>
          <w:sz w:val="20"/>
        </w:rPr>
        <w:t>Evidencia</w:t>
      </w:r>
      <w:r>
        <w:rPr>
          <w:color w:val="231F20"/>
          <w:spacing w:val="-27"/>
          <w:sz w:val="20"/>
        </w:rPr>
        <w:t> </w:t>
      </w:r>
      <w:r>
        <w:rPr>
          <w:color w:val="231F20"/>
          <w:sz w:val="20"/>
        </w:rPr>
        <w:t>en</w:t>
      </w:r>
      <w:r>
        <w:rPr>
          <w:color w:val="231F20"/>
          <w:spacing w:val="-27"/>
          <w:sz w:val="20"/>
        </w:rPr>
        <w:t> </w:t>
      </w:r>
      <w:r>
        <w:rPr>
          <w:color w:val="231F20"/>
          <w:sz w:val="20"/>
        </w:rPr>
        <w:t>el</w:t>
      </w:r>
      <w:r>
        <w:rPr>
          <w:color w:val="231F20"/>
          <w:spacing w:val="-27"/>
          <w:sz w:val="20"/>
        </w:rPr>
        <w:t> </w:t>
      </w:r>
      <w:r>
        <w:rPr>
          <w:color w:val="231F20"/>
          <w:sz w:val="20"/>
        </w:rPr>
        <w:t>tratamiento</w:t>
      </w:r>
      <w:r>
        <w:rPr>
          <w:color w:val="231F20"/>
          <w:spacing w:val="-27"/>
          <w:sz w:val="20"/>
        </w:rPr>
        <w:t> </w:t>
      </w:r>
      <w:r>
        <w:rPr>
          <w:color w:val="231F20"/>
          <w:sz w:val="20"/>
        </w:rPr>
        <w:t>de</w:t>
      </w:r>
      <w:r>
        <w:rPr>
          <w:color w:val="231F20"/>
          <w:spacing w:val="-27"/>
          <w:sz w:val="20"/>
        </w:rPr>
        <w:t> </w:t>
      </w:r>
      <w:r>
        <w:rPr>
          <w:color w:val="231F20"/>
          <w:sz w:val="20"/>
        </w:rPr>
        <w:t>dislipidemias,</w:t>
      </w:r>
      <w:r>
        <w:rPr>
          <w:color w:val="231F20"/>
          <w:spacing w:val="-27"/>
          <w:sz w:val="20"/>
        </w:rPr>
        <w:t> </w:t>
      </w:r>
      <w:r>
        <w:rPr>
          <w:i/>
          <w:color w:val="231F20"/>
          <w:sz w:val="20"/>
        </w:rPr>
        <w:t>Univ</w:t>
      </w:r>
      <w:r>
        <w:rPr>
          <w:i/>
          <w:color w:val="231F20"/>
          <w:spacing w:val="-29"/>
          <w:sz w:val="20"/>
        </w:rPr>
        <w:t> </w:t>
      </w:r>
      <w:r>
        <w:rPr>
          <w:i/>
          <w:color w:val="231F20"/>
          <w:sz w:val="20"/>
        </w:rPr>
        <w:t>Méd</w:t>
      </w:r>
      <w:r>
        <w:rPr>
          <w:i/>
          <w:color w:val="231F20"/>
          <w:spacing w:val="-30"/>
          <w:sz w:val="20"/>
        </w:rPr>
        <w:t> </w:t>
      </w:r>
      <w:r>
        <w:rPr>
          <w:i/>
          <w:color w:val="231F20"/>
          <w:sz w:val="20"/>
        </w:rPr>
        <w:t>Bogotá,</w:t>
      </w:r>
      <w:r>
        <w:rPr>
          <w:i/>
          <w:color w:val="231F20"/>
          <w:spacing w:val="-30"/>
          <w:sz w:val="20"/>
        </w:rPr>
        <w:t> </w:t>
      </w:r>
      <w:r>
        <w:rPr>
          <w:i/>
          <w:color w:val="231F20"/>
          <w:sz w:val="20"/>
        </w:rPr>
        <w:t>Colombia</w:t>
      </w:r>
      <w:r>
        <w:rPr>
          <w:color w:val="231F20"/>
          <w:sz w:val="20"/>
        </w:rPr>
        <w:t>.</w:t>
      </w:r>
      <w:r>
        <w:rPr>
          <w:color w:val="231F20"/>
          <w:spacing w:val="-27"/>
          <w:sz w:val="20"/>
        </w:rPr>
        <w:t> </w:t>
      </w:r>
      <w:r>
        <w:rPr>
          <w:color w:val="231F20"/>
          <w:sz w:val="20"/>
        </w:rPr>
        <w:t>Vol.</w:t>
      </w:r>
      <w:r>
        <w:rPr>
          <w:color w:val="231F20"/>
          <w:spacing w:val="-27"/>
          <w:sz w:val="20"/>
        </w:rPr>
        <w:t> </w:t>
      </w:r>
      <w:r>
        <w:rPr>
          <w:color w:val="231F20"/>
          <w:sz w:val="20"/>
        </w:rPr>
        <w:t>43, No.</w:t>
      </w:r>
      <w:r>
        <w:rPr>
          <w:color w:val="231F20"/>
          <w:spacing w:val="-5"/>
          <w:sz w:val="20"/>
        </w:rPr>
        <w:t> </w:t>
      </w:r>
      <w:r>
        <w:rPr>
          <w:color w:val="231F20"/>
          <w:sz w:val="20"/>
        </w:rPr>
        <w:t>1.</w:t>
      </w:r>
    </w:p>
    <w:p>
      <w:pPr>
        <w:spacing w:before="3"/>
        <w:ind w:left="100" w:right="0" w:firstLine="0"/>
        <w:jc w:val="left"/>
        <w:rPr>
          <w:sz w:val="20"/>
        </w:rPr>
      </w:pPr>
      <w:r>
        <w:rPr>
          <w:color w:val="231F20"/>
          <w:w w:val="92"/>
          <w:sz w:val="20"/>
        </w:rPr>
        <w:t>Siri</w:t>
      </w:r>
      <w:r>
        <w:rPr>
          <w:color w:val="231F20"/>
          <w:spacing w:val="11"/>
          <w:sz w:val="20"/>
        </w:rPr>
        <w:t> </w:t>
      </w:r>
      <w:r>
        <w:rPr>
          <w:color w:val="231F20"/>
          <w:w w:val="98"/>
          <w:sz w:val="20"/>
        </w:rPr>
        <w:t>PW</w:t>
      </w:r>
      <w:r>
        <w:rPr>
          <w:color w:val="231F20"/>
          <w:spacing w:val="11"/>
          <w:sz w:val="20"/>
        </w:rPr>
        <w:t> </w:t>
      </w:r>
      <w:r>
        <w:rPr>
          <w:color w:val="231F20"/>
          <w:w w:val="93"/>
          <w:sz w:val="20"/>
        </w:rPr>
        <w:t>y</w:t>
      </w:r>
      <w:r>
        <w:rPr>
          <w:color w:val="231F20"/>
          <w:spacing w:val="11"/>
          <w:sz w:val="20"/>
        </w:rPr>
        <w:t> </w:t>
      </w:r>
      <w:r>
        <w:rPr>
          <w:color w:val="231F20"/>
          <w:w w:val="97"/>
          <w:sz w:val="20"/>
        </w:rPr>
        <w:t>Krauss</w:t>
      </w:r>
      <w:r>
        <w:rPr>
          <w:color w:val="231F20"/>
          <w:spacing w:val="11"/>
          <w:sz w:val="20"/>
        </w:rPr>
        <w:t> </w:t>
      </w:r>
      <w:r>
        <w:rPr>
          <w:color w:val="231F20"/>
          <w:w w:val="99"/>
          <w:sz w:val="20"/>
        </w:rPr>
        <w:t>RM.</w:t>
      </w:r>
      <w:r>
        <w:rPr>
          <w:color w:val="231F20"/>
          <w:spacing w:val="11"/>
          <w:sz w:val="20"/>
        </w:rPr>
        <w:t> </w:t>
      </w:r>
      <w:r>
        <w:rPr>
          <w:color w:val="231F20"/>
          <w:w w:val="92"/>
          <w:sz w:val="20"/>
        </w:rPr>
        <w:t>(2005)</w:t>
      </w:r>
      <w:r>
        <w:rPr>
          <w:color w:val="231F20"/>
          <w:spacing w:val="11"/>
          <w:sz w:val="20"/>
        </w:rPr>
        <w:t> </w:t>
      </w:r>
      <w:r>
        <w:rPr>
          <w:color w:val="231F20"/>
          <w:w w:val="97"/>
          <w:sz w:val="20"/>
        </w:rPr>
        <w:t>"Influence</w:t>
      </w:r>
      <w:r>
        <w:rPr>
          <w:color w:val="231F20"/>
          <w:spacing w:val="11"/>
          <w:sz w:val="20"/>
        </w:rPr>
        <w:t> </w:t>
      </w:r>
      <w:r>
        <w:rPr>
          <w:color w:val="231F20"/>
          <w:w w:val="93"/>
          <w:sz w:val="20"/>
        </w:rPr>
        <w:t>of</w:t>
      </w:r>
      <w:r>
        <w:rPr>
          <w:color w:val="231F20"/>
          <w:spacing w:val="11"/>
          <w:sz w:val="20"/>
        </w:rPr>
        <w:t> </w:t>
      </w:r>
      <w:r>
        <w:rPr>
          <w:color w:val="231F20"/>
          <w:w w:val="99"/>
          <w:sz w:val="20"/>
        </w:rPr>
        <w:t>dietary</w:t>
      </w:r>
      <w:r>
        <w:rPr>
          <w:color w:val="231F20"/>
          <w:spacing w:val="11"/>
          <w:sz w:val="20"/>
        </w:rPr>
        <w:t> </w:t>
      </w:r>
      <w:r>
        <w:rPr>
          <w:color w:val="231F20"/>
          <w:w w:val="101"/>
          <w:sz w:val="20"/>
        </w:rPr>
        <w:t>carbohydrate</w:t>
      </w:r>
      <w:r>
        <w:rPr>
          <w:color w:val="231F20"/>
          <w:spacing w:val="11"/>
          <w:sz w:val="20"/>
        </w:rPr>
        <w:t> </w:t>
      </w:r>
      <w:r>
        <w:rPr>
          <w:color w:val="231F20"/>
          <w:w w:val="104"/>
          <w:sz w:val="20"/>
        </w:rPr>
        <w:t>and</w:t>
      </w:r>
      <w:r>
        <w:rPr>
          <w:color w:val="231F20"/>
          <w:spacing w:val="11"/>
          <w:sz w:val="20"/>
        </w:rPr>
        <w:t> </w:t>
      </w:r>
      <w:r>
        <w:rPr>
          <w:color w:val="231F20"/>
          <w:w w:val="92"/>
          <w:sz w:val="20"/>
        </w:rPr>
        <w:t>fat</w:t>
      </w:r>
      <w:r>
        <w:rPr>
          <w:color w:val="231F20"/>
          <w:spacing w:val="11"/>
          <w:sz w:val="20"/>
        </w:rPr>
        <w:t> </w:t>
      </w:r>
      <w:r>
        <w:rPr>
          <w:color w:val="231F20"/>
          <w:w w:val="103"/>
          <w:sz w:val="20"/>
        </w:rPr>
        <w:t>on</w:t>
      </w:r>
      <w:r>
        <w:rPr>
          <w:color w:val="231F20"/>
          <w:spacing w:val="11"/>
          <w:sz w:val="20"/>
        </w:rPr>
        <w:t> </w:t>
      </w:r>
      <w:r>
        <w:rPr>
          <w:color w:val="231F20"/>
          <w:w w:val="205"/>
          <w:sz w:val="14"/>
        </w:rPr>
        <w:t>l</w:t>
      </w:r>
      <w:r>
        <w:rPr>
          <w:color w:val="231F20"/>
          <w:w w:val="101"/>
          <w:sz w:val="14"/>
        </w:rPr>
        <w:t>D</w:t>
      </w:r>
      <w:r>
        <w:rPr>
          <w:color w:val="231F20"/>
          <w:w w:val="205"/>
          <w:sz w:val="14"/>
        </w:rPr>
        <w:t>l</w:t>
      </w:r>
      <w:r>
        <w:rPr>
          <w:color w:val="231F20"/>
          <w:sz w:val="14"/>
        </w:rPr>
        <w:t> </w:t>
      </w:r>
      <w:r>
        <w:rPr>
          <w:color w:val="231F20"/>
          <w:spacing w:val="-9"/>
          <w:sz w:val="14"/>
        </w:rPr>
        <w:t> </w:t>
      </w:r>
      <w:r>
        <w:rPr>
          <w:color w:val="231F20"/>
          <w:w w:val="104"/>
          <w:sz w:val="20"/>
        </w:rPr>
        <w:t>and</w:t>
      </w:r>
      <w:r>
        <w:rPr>
          <w:color w:val="231F20"/>
          <w:spacing w:val="11"/>
          <w:sz w:val="20"/>
        </w:rPr>
        <w:t> </w:t>
      </w:r>
      <w:r>
        <w:rPr>
          <w:color w:val="231F20"/>
          <w:w w:val="151"/>
          <w:sz w:val="14"/>
        </w:rPr>
        <w:t>h</w:t>
      </w:r>
      <w:r>
        <w:rPr>
          <w:color w:val="231F20"/>
          <w:w w:val="101"/>
          <w:sz w:val="14"/>
        </w:rPr>
        <w:t>D</w:t>
      </w:r>
      <w:r>
        <w:rPr>
          <w:color w:val="231F20"/>
          <w:w w:val="205"/>
          <w:sz w:val="14"/>
        </w:rPr>
        <w:t>l</w:t>
      </w:r>
      <w:r>
        <w:rPr>
          <w:color w:val="231F20"/>
          <w:sz w:val="14"/>
        </w:rPr>
        <w:t> </w:t>
      </w:r>
      <w:r>
        <w:rPr>
          <w:color w:val="231F20"/>
          <w:spacing w:val="-9"/>
          <w:sz w:val="14"/>
        </w:rPr>
        <w:t> </w:t>
      </w:r>
      <w:r>
        <w:rPr>
          <w:color w:val="231F20"/>
          <w:w w:val="98"/>
          <w:sz w:val="20"/>
        </w:rPr>
        <w:t>particle</w:t>
      </w:r>
    </w:p>
    <w:p>
      <w:pPr>
        <w:spacing w:before="90"/>
        <w:ind w:left="460" w:right="0" w:firstLine="0"/>
        <w:jc w:val="left"/>
        <w:rPr>
          <w:sz w:val="20"/>
        </w:rPr>
      </w:pPr>
      <w:r>
        <w:rPr>
          <w:color w:val="231F20"/>
          <w:w w:val="95"/>
          <w:sz w:val="20"/>
        </w:rPr>
        <w:t>distributions". </w:t>
      </w:r>
      <w:r>
        <w:rPr>
          <w:i/>
          <w:color w:val="231F20"/>
          <w:w w:val="95"/>
          <w:sz w:val="20"/>
        </w:rPr>
        <w:t>Curr Atheroscler Rep</w:t>
      </w:r>
      <w:r>
        <w:rPr>
          <w:color w:val="231F20"/>
          <w:w w:val="95"/>
          <w:sz w:val="20"/>
        </w:rPr>
        <w:t>. Vol. 7, pp. 455-459.</w:t>
      </w:r>
    </w:p>
    <w:p>
      <w:pPr>
        <w:spacing w:line="333" w:lineRule="auto" w:before="90"/>
        <w:ind w:left="460" w:right="117" w:hanging="360"/>
        <w:jc w:val="both"/>
        <w:rPr>
          <w:sz w:val="20"/>
        </w:rPr>
      </w:pPr>
      <w:r>
        <w:rPr>
          <w:i/>
          <w:color w:val="231F20"/>
          <w:w w:val="95"/>
          <w:sz w:val="20"/>
        </w:rPr>
        <w:t>The Merck Manuals. </w:t>
      </w:r>
      <w:r>
        <w:rPr>
          <w:color w:val="231F20"/>
          <w:w w:val="95"/>
          <w:sz w:val="20"/>
        </w:rPr>
        <w:t>(2008) Dyslipidemia (Hyperlipidemia). Última actualización. Septiembre 2008. </w:t>
      </w:r>
      <w:r>
        <w:rPr>
          <w:color w:val="231F20"/>
          <w:sz w:val="20"/>
        </w:rPr>
        <w:t>Disponible en: </w:t>
      </w:r>
      <w:hyperlink r:id="rId20">
        <w:r>
          <w:rPr>
            <w:color w:val="231F20"/>
            <w:sz w:val="20"/>
          </w:rPr>
          <w:t>http://www.merck.com/mmpe/sec12/ch159/ch159b.html,</w:t>
        </w:r>
      </w:hyperlink>
      <w:r>
        <w:rPr>
          <w:color w:val="231F20"/>
          <w:sz w:val="20"/>
        </w:rPr>
        <w:t> accesado el 5 de septiembre de 2010.</w:t>
      </w:r>
    </w:p>
    <w:p>
      <w:pPr>
        <w:spacing w:line="333" w:lineRule="auto" w:before="3"/>
        <w:ind w:left="460" w:right="118" w:hanging="360"/>
        <w:jc w:val="both"/>
        <w:rPr>
          <w:sz w:val="20"/>
        </w:rPr>
      </w:pPr>
      <w:r>
        <w:rPr>
          <w:color w:val="231F20"/>
          <w:sz w:val="20"/>
        </w:rPr>
        <w:t>Valle M, Gascón F, Martos R, Bermudo F, Ceballos P y Suanes A. (2003) "Relationship</w:t>
      </w:r>
      <w:r>
        <w:rPr>
          <w:color w:val="231F20"/>
          <w:spacing w:val="-30"/>
          <w:sz w:val="20"/>
        </w:rPr>
        <w:t> </w:t>
      </w:r>
      <w:r>
        <w:rPr>
          <w:color w:val="231F20"/>
          <w:sz w:val="20"/>
        </w:rPr>
        <w:t>between high plasma leptin concentrations and metabolic syndrome in obese pre-pubertal children". </w:t>
      </w:r>
      <w:r>
        <w:rPr>
          <w:i/>
          <w:color w:val="231F20"/>
          <w:sz w:val="20"/>
        </w:rPr>
        <w:t>Int</w:t>
      </w:r>
      <w:r>
        <w:rPr>
          <w:i/>
          <w:color w:val="231F20"/>
          <w:spacing w:val="-32"/>
          <w:sz w:val="20"/>
        </w:rPr>
        <w:t> </w:t>
      </w:r>
      <w:r>
        <w:rPr>
          <w:i/>
          <w:color w:val="231F20"/>
          <w:sz w:val="20"/>
        </w:rPr>
        <w:t>J</w:t>
      </w:r>
      <w:r>
        <w:rPr>
          <w:i/>
          <w:color w:val="231F20"/>
          <w:spacing w:val="-31"/>
          <w:sz w:val="20"/>
        </w:rPr>
        <w:t> </w:t>
      </w:r>
      <w:r>
        <w:rPr>
          <w:i/>
          <w:color w:val="231F20"/>
          <w:sz w:val="20"/>
        </w:rPr>
        <w:t>Obes.</w:t>
      </w:r>
      <w:r>
        <w:rPr>
          <w:i/>
          <w:color w:val="231F20"/>
          <w:spacing w:val="-29"/>
          <w:sz w:val="20"/>
        </w:rPr>
        <w:t> </w:t>
      </w:r>
      <w:r>
        <w:rPr>
          <w:color w:val="231F20"/>
          <w:sz w:val="20"/>
        </w:rPr>
        <w:t>Vol.</w:t>
      </w:r>
      <w:r>
        <w:rPr>
          <w:color w:val="231F20"/>
          <w:spacing w:val="-29"/>
          <w:sz w:val="20"/>
        </w:rPr>
        <w:t> </w:t>
      </w:r>
      <w:r>
        <w:rPr>
          <w:color w:val="231F20"/>
          <w:sz w:val="20"/>
        </w:rPr>
        <w:t>27,</w:t>
      </w:r>
      <w:r>
        <w:rPr>
          <w:color w:val="231F20"/>
          <w:spacing w:val="-29"/>
          <w:sz w:val="20"/>
        </w:rPr>
        <w:t> </w:t>
      </w:r>
      <w:r>
        <w:rPr>
          <w:color w:val="231F20"/>
          <w:sz w:val="20"/>
        </w:rPr>
        <w:t>pp.13-18.</w:t>
      </w:r>
    </w:p>
    <w:p>
      <w:pPr>
        <w:spacing w:line="333" w:lineRule="auto" w:before="3"/>
        <w:ind w:left="460" w:right="118" w:hanging="360"/>
        <w:jc w:val="both"/>
        <w:rPr>
          <w:sz w:val="20"/>
        </w:rPr>
      </w:pPr>
      <w:r>
        <w:rPr>
          <w:color w:val="231F20"/>
          <w:sz w:val="20"/>
        </w:rPr>
        <w:t>Vance DE y Vance JE. (1985), "Biochemistry of lipids and membranes". Benjamin/Cummings, Redwood City, Calif.</w:t>
      </w:r>
    </w:p>
    <w:p>
      <w:pPr>
        <w:spacing w:line="333" w:lineRule="auto" w:before="3"/>
        <w:ind w:left="460" w:right="117" w:hanging="360"/>
        <w:jc w:val="both"/>
        <w:rPr>
          <w:sz w:val="20"/>
        </w:rPr>
      </w:pPr>
      <w:r>
        <w:rPr>
          <w:color w:val="231F20"/>
          <w:sz w:val="20"/>
        </w:rPr>
        <w:t>Wiegman A, Rodenburg J, de Jongh S, Defesche JC, Bakker HD, Kastelein JJ y Sijbrands EJ. (2003) "Family history and cardiovascular history in familial hypercholesterolemia. Data in more than 1000 children". </w:t>
      </w:r>
      <w:r>
        <w:rPr>
          <w:i/>
          <w:color w:val="231F20"/>
          <w:sz w:val="20"/>
        </w:rPr>
        <w:t>Circulation</w:t>
      </w:r>
      <w:r>
        <w:rPr>
          <w:color w:val="231F20"/>
          <w:sz w:val="20"/>
        </w:rPr>
        <w:t>. Vol. 1107, pp. 1473–1478.</w:t>
      </w:r>
    </w:p>
    <w:p>
      <w:pPr>
        <w:spacing w:after="0" w:line="333" w:lineRule="auto"/>
        <w:jc w:val="both"/>
        <w:rPr>
          <w:sz w:val="20"/>
        </w:rPr>
        <w:sectPr>
          <w:pgSz w:w="9930" w:h="13040"/>
          <w:pgMar w:top="720" w:bottom="280" w:left="980" w:right="960"/>
        </w:sectPr>
      </w:pPr>
    </w:p>
    <w:p>
      <w:pPr>
        <w:pStyle w:val="BodyText"/>
        <w:spacing w:before="4"/>
        <w:rPr>
          <w:sz w:val="17"/>
        </w:rPr>
      </w:pPr>
    </w:p>
    <w:p>
      <w:pPr>
        <w:spacing w:after="0"/>
        <w:rPr>
          <w:sz w:val="17"/>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pPr>
      <w:r>
        <w:rPr>
          <w:color w:val="231F20"/>
        </w:rPr>
        <w:t>SÍNDROME METABÓLICO EN ADOLESCENTES</w:t>
      </w:r>
    </w:p>
    <w:p>
      <w:pPr>
        <w:pStyle w:val="BodyText"/>
        <w:spacing w:before="10"/>
        <w:rPr>
          <w:sz w:val="34"/>
        </w:rPr>
      </w:pPr>
    </w:p>
    <w:p>
      <w:pPr>
        <w:spacing w:before="0"/>
        <w:ind w:left="5279" w:right="0" w:firstLine="0"/>
        <w:jc w:val="left"/>
        <w:rPr>
          <w:sz w:val="20"/>
        </w:rPr>
      </w:pPr>
      <w:r>
        <w:rPr>
          <w:color w:val="231F20"/>
          <w:sz w:val="20"/>
        </w:rPr>
        <w:t>Ma. Victoria Domínguez García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1"/>
        <w:ind w:left="10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03"/>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3"/>
      </w:pPr>
    </w:p>
    <w:p>
      <w:pPr>
        <w:pStyle w:val="BodyText"/>
        <w:spacing w:line="261" w:lineRule="auto"/>
        <w:ind w:left="100" w:right="117"/>
        <w:jc w:val="both"/>
      </w:pPr>
      <w:r>
        <w:rPr>
          <w:color w:val="231F20"/>
          <w:sz w:val="36"/>
        </w:rPr>
        <w:t>C</w:t>
      </w:r>
      <w:r>
        <w:rPr>
          <w:color w:val="231F20"/>
        </w:rPr>
        <w:t>omo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mencionado</w:t>
      </w:r>
      <w:r>
        <w:rPr>
          <w:color w:val="231F20"/>
          <w:spacing w:val="-6"/>
        </w:rPr>
        <w:t> </w:t>
      </w:r>
      <w:r>
        <w:rPr>
          <w:color w:val="231F20"/>
        </w:rPr>
        <w:t>anteriormente,</w:t>
      </w:r>
      <w:r>
        <w:rPr>
          <w:color w:val="231F20"/>
          <w:spacing w:val="-6"/>
        </w:rPr>
        <w:t> </w:t>
      </w:r>
      <w:r>
        <w:rPr>
          <w:color w:val="231F20"/>
        </w:rPr>
        <w:t>la</w:t>
      </w:r>
      <w:r>
        <w:rPr>
          <w:color w:val="231F20"/>
          <w:spacing w:val="-6"/>
        </w:rPr>
        <w:t> </w:t>
      </w:r>
      <w:r>
        <w:rPr>
          <w:color w:val="231F20"/>
        </w:rPr>
        <w:t>obesidad</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dislipidemias</w:t>
      </w:r>
      <w:r>
        <w:rPr>
          <w:color w:val="231F20"/>
          <w:spacing w:val="-6"/>
        </w:rPr>
        <w:t> </w:t>
      </w:r>
      <w:r>
        <w:rPr>
          <w:color w:val="231F20"/>
        </w:rPr>
        <w:t>son</w:t>
      </w:r>
      <w:r>
        <w:rPr>
          <w:color w:val="231F20"/>
          <w:spacing w:val="-6"/>
        </w:rPr>
        <w:t> </w:t>
      </w:r>
      <w:r>
        <w:rPr>
          <w:color w:val="231F20"/>
        </w:rPr>
        <w:t>factores</w:t>
      </w:r>
      <w:r>
        <w:rPr>
          <w:color w:val="231F20"/>
          <w:spacing w:val="-6"/>
        </w:rPr>
        <w:t> </w:t>
      </w:r>
      <w:r>
        <w:rPr>
          <w:color w:val="231F20"/>
        </w:rPr>
        <w:t>que afectan</w:t>
      </w:r>
      <w:r>
        <w:rPr>
          <w:color w:val="231F20"/>
          <w:spacing w:val="-10"/>
        </w:rPr>
        <w:t> </w:t>
      </w:r>
      <w:r>
        <w:rPr>
          <w:color w:val="231F20"/>
        </w:rPr>
        <w:t>la</w:t>
      </w:r>
      <w:r>
        <w:rPr>
          <w:color w:val="231F20"/>
          <w:spacing w:val="-10"/>
        </w:rPr>
        <w:t> </w:t>
      </w:r>
      <w:r>
        <w:rPr>
          <w:color w:val="231F20"/>
        </w:rPr>
        <w:t>salud</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adolescentes,</w:t>
      </w:r>
      <w:r>
        <w:rPr>
          <w:color w:val="231F20"/>
          <w:spacing w:val="-10"/>
        </w:rPr>
        <w:t> </w:t>
      </w:r>
      <w:r>
        <w:rPr>
          <w:color w:val="231F20"/>
        </w:rPr>
        <w:t>cuya</w:t>
      </w:r>
      <w:r>
        <w:rPr>
          <w:color w:val="231F20"/>
          <w:spacing w:val="-10"/>
        </w:rPr>
        <w:t> </w:t>
      </w:r>
      <w:r>
        <w:rPr>
          <w:color w:val="231F20"/>
        </w:rPr>
        <w:t>prevalencia</w:t>
      </w:r>
      <w:r>
        <w:rPr>
          <w:color w:val="231F20"/>
          <w:spacing w:val="-10"/>
        </w:rPr>
        <w:t> </w:t>
      </w:r>
      <w:r>
        <w:rPr>
          <w:color w:val="231F20"/>
        </w:rPr>
        <w:t>ha</w:t>
      </w:r>
      <w:r>
        <w:rPr>
          <w:color w:val="231F20"/>
          <w:spacing w:val="-10"/>
        </w:rPr>
        <w:t> </w:t>
      </w:r>
      <w:r>
        <w:rPr>
          <w:color w:val="231F20"/>
        </w:rPr>
        <w:t>aumentado.</w:t>
      </w:r>
      <w:r>
        <w:rPr>
          <w:color w:val="231F20"/>
          <w:spacing w:val="-10"/>
        </w:rPr>
        <w:t> </w:t>
      </w:r>
      <w:r>
        <w:rPr>
          <w:color w:val="231F20"/>
        </w:rPr>
        <w:t>La</w:t>
      </w:r>
      <w:r>
        <w:rPr>
          <w:color w:val="231F20"/>
          <w:spacing w:val="-10"/>
        </w:rPr>
        <w:t> </w:t>
      </w:r>
      <w:r>
        <w:rPr>
          <w:color w:val="231F20"/>
        </w:rPr>
        <w:t>obesidad</w:t>
      </w:r>
      <w:r>
        <w:rPr>
          <w:color w:val="231F20"/>
          <w:spacing w:val="-10"/>
        </w:rPr>
        <w:t> </w:t>
      </w:r>
      <w:r>
        <w:rPr>
          <w:color w:val="231F20"/>
        </w:rPr>
        <w:t>medida</w:t>
      </w:r>
    </w:p>
    <w:p>
      <w:pPr>
        <w:pStyle w:val="BodyText"/>
        <w:spacing w:line="302" w:lineRule="auto" w:before="45"/>
        <w:ind w:left="100" w:right="117"/>
        <w:jc w:val="both"/>
      </w:pPr>
      <w:r>
        <w:rPr>
          <w:color w:val="231F20"/>
        </w:rPr>
        <w:t>con la circunferencia abdominal, y las dislipidemias, a través de las concentraciones en </w:t>
      </w:r>
      <w:r>
        <w:rPr>
          <w:color w:val="231F20"/>
          <w:w w:val="98"/>
        </w:rPr>
        <w:t>sangre</w:t>
      </w:r>
      <w:r>
        <w:rPr>
          <w:color w:val="231F20"/>
          <w:spacing w:val="19"/>
        </w:rPr>
        <w:t> </w:t>
      </w:r>
      <w:r>
        <w:rPr>
          <w:color w:val="231F20"/>
          <w:w w:val="105"/>
        </w:rPr>
        <w:t>de</w:t>
      </w:r>
      <w:r>
        <w:rPr>
          <w:color w:val="231F20"/>
          <w:spacing w:val="19"/>
        </w:rPr>
        <w:t> </w:t>
      </w:r>
      <w:r>
        <w:rPr>
          <w:color w:val="231F20"/>
          <w:w w:val="96"/>
        </w:rPr>
        <w:t>triglicéridos,</w:t>
      </w:r>
      <w:r>
        <w:rPr>
          <w:color w:val="231F20"/>
          <w:spacing w:val="19"/>
        </w:rPr>
        <w:t> </w:t>
      </w:r>
      <w:r>
        <w:rPr>
          <w:color w:val="231F20"/>
          <w:w w:val="93"/>
        </w:rPr>
        <w:t>y</w:t>
      </w:r>
      <w:r>
        <w:rPr>
          <w:color w:val="231F20"/>
          <w:spacing w:val="19"/>
        </w:rPr>
        <w:t> </w:t>
      </w:r>
      <w:r>
        <w:rPr>
          <w:color w:val="231F20"/>
          <w:w w:val="97"/>
        </w:rPr>
        <w:t>colesterol</w:t>
      </w:r>
      <w:r>
        <w:rPr>
          <w:color w:val="231F20"/>
          <w:spacing w:val="19"/>
        </w:rPr>
        <w:t> </w:t>
      </w:r>
      <w:r>
        <w:rPr>
          <w:color w:val="231F20"/>
          <w:w w:val="155"/>
          <w:sz w:val="15"/>
        </w:rPr>
        <w:t>h</w:t>
      </w:r>
      <w:r>
        <w:rPr>
          <w:color w:val="231F20"/>
          <w:w w:val="103"/>
          <w:sz w:val="15"/>
        </w:rPr>
        <w:t>D</w:t>
      </w:r>
      <w:r>
        <w:rPr>
          <w:color w:val="231F20"/>
          <w:w w:val="211"/>
          <w:sz w:val="15"/>
        </w:rPr>
        <w:t>l</w:t>
      </w:r>
      <w:r>
        <w:rPr>
          <w:color w:val="231F20"/>
          <w:w w:val="94"/>
        </w:rPr>
        <w:t>,</w:t>
      </w:r>
      <w:r>
        <w:rPr>
          <w:color w:val="231F20"/>
          <w:spacing w:val="19"/>
        </w:rPr>
        <w:t> </w:t>
      </w:r>
      <w:r>
        <w:rPr>
          <w:color w:val="231F20"/>
          <w:w w:val="99"/>
        </w:rPr>
        <w:t>son</w:t>
      </w:r>
      <w:r>
        <w:rPr>
          <w:color w:val="231F20"/>
          <w:spacing w:val="19"/>
        </w:rPr>
        <w:t> </w:t>
      </w:r>
      <w:r>
        <w:rPr>
          <w:color w:val="231F20"/>
          <w:w w:val="96"/>
        </w:rPr>
        <w:t>tres</w:t>
      </w:r>
      <w:r>
        <w:rPr>
          <w:color w:val="231F20"/>
          <w:spacing w:val="19"/>
        </w:rPr>
        <w:t> </w:t>
      </w:r>
      <w:r>
        <w:rPr>
          <w:color w:val="231F20"/>
          <w:w w:val="105"/>
        </w:rPr>
        <w:t>de</w:t>
      </w:r>
      <w:r>
        <w:rPr>
          <w:color w:val="231F20"/>
          <w:spacing w:val="19"/>
        </w:rPr>
        <w:t> </w:t>
      </w:r>
      <w:r>
        <w:rPr>
          <w:color w:val="231F20"/>
          <w:w w:val="94"/>
        </w:rPr>
        <w:t>los</w:t>
      </w:r>
      <w:r>
        <w:rPr>
          <w:color w:val="231F20"/>
          <w:spacing w:val="19"/>
        </w:rPr>
        <w:t> </w:t>
      </w:r>
      <w:r>
        <w:rPr>
          <w:color w:val="231F20"/>
          <w:w w:val="98"/>
        </w:rPr>
        <w:t>cinco</w:t>
      </w:r>
      <w:r>
        <w:rPr>
          <w:color w:val="231F20"/>
          <w:spacing w:val="19"/>
        </w:rPr>
        <w:t> </w:t>
      </w:r>
      <w:r>
        <w:rPr>
          <w:color w:val="231F20"/>
          <w:w w:val="100"/>
        </w:rPr>
        <w:t>parámetros</w:t>
      </w:r>
      <w:r>
        <w:rPr>
          <w:color w:val="231F20"/>
          <w:spacing w:val="19"/>
        </w:rPr>
        <w:t> </w:t>
      </w:r>
      <w:r>
        <w:rPr>
          <w:color w:val="231F20"/>
          <w:w w:val="101"/>
        </w:rPr>
        <w:t>del</w:t>
      </w:r>
      <w:r>
        <w:rPr>
          <w:color w:val="231F20"/>
          <w:spacing w:val="19"/>
        </w:rPr>
        <w:t> </w:t>
      </w:r>
      <w:r>
        <w:rPr>
          <w:color w:val="231F20"/>
          <w:w w:val="100"/>
        </w:rPr>
        <w:t>síndrome </w:t>
      </w:r>
      <w:r>
        <w:rPr>
          <w:color w:val="231F20"/>
        </w:rPr>
        <w:t>metabólico (</w:t>
      </w:r>
      <w:r>
        <w:rPr>
          <w:color w:val="231F20"/>
          <w:sz w:val="15"/>
        </w:rPr>
        <w:t>sM</w:t>
      </w:r>
      <w:r>
        <w:rPr>
          <w:color w:val="231F20"/>
        </w:rPr>
        <w:t>). Los otros dos son hipertensión e hiperglucemia en ayuno.</w:t>
      </w:r>
      <w:r>
        <w:rPr>
          <w:color w:val="231F20"/>
          <w:spacing w:val="-18"/>
        </w:rPr>
        <w:t> </w:t>
      </w:r>
      <w:r>
        <w:rPr>
          <w:color w:val="231F20"/>
        </w:rPr>
        <w:t>Dependiendo de la definición usada de </w:t>
      </w:r>
      <w:r>
        <w:rPr>
          <w:color w:val="231F20"/>
          <w:sz w:val="15"/>
        </w:rPr>
        <w:t>sM  </w:t>
      </w:r>
      <w:r>
        <w:rPr>
          <w:color w:val="231F20"/>
        </w:rPr>
        <w:t>para adolescentes se hace el</w:t>
      </w:r>
      <w:r>
        <w:rPr>
          <w:color w:val="231F20"/>
          <w:spacing w:val="47"/>
        </w:rPr>
        <w:t> </w:t>
      </w:r>
      <w:r>
        <w:rPr>
          <w:color w:val="231F20"/>
        </w:rPr>
        <w:t>diagnóstico.</w:t>
      </w:r>
    </w:p>
    <w:p>
      <w:pPr>
        <w:pStyle w:val="BodyText"/>
      </w:pPr>
    </w:p>
    <w:p>
      <w:pPr>
        <w:pStyle w:val="BodyText"/>
      </w:pPr>
    </w:p>
    <w:p>
      <w:pPr>
        <w:spacing w:before="137"/>
        <w:ind w:left="100" w:right="0" w:firstLine="0"/>
        <w:jc w:val="both"/>
        <w:rPr>
          <w:sz w:val="15"/>
        </w:rPr>
      </w:pPr>
      <w:r>
        <w:rPr>
          <w:color w:val="231F20"/>
          <w:spacing w:val="5"/>
          <w:w w:val="101"/>
          <w:sz w:val="22"/>
        </w:rPr>
        <w:t>D</w:t>
      </w:r>
      <w:r>
        <w:rPr>
          <w:color w:val="231F20"/>
          <w:spacing w:val="5"/>
          <w:w w:val="135"/>
          <w:sz w:val="15"/>
        </w:rPr>
        <w:t>e</w:t>
      </w:r>
      <w:r>
        <w:rPr>
          <w:color w:val="231F20"/>
          <w:spacing w:val="5"/>
          <w:w w:val="159"/>
          <w:sz w:val="15"/>
        </w:rPr>
        <w:t>f</w:t>
      </w:r>
      <w:r>
        <w:rPr>
          <w:color w:val="231F20"/>
          <w:spacing w:val="5"/>
          <w:w w:val="100"/>
          <w:sz w:val="15"/>
        </w:rPr>
        <w:t>I</w:t>
      </w:r>
      <w:r>
        <w:rPr>
          <w:color w:val="231F20"/>
          <w:spacing w:val="5"/>
          <w:w w:val="148"/>
          <w:sz w:val="15"/>
        </w:rPr>
        <w:t>n</w:t>
      </w:r>
      <w:r>
        <w:rPr>
          <w:color w:val="231F20"/>
          <w:spacing w:val="5"/>
          <w:w w:val="100"/>
          <w:sz w:val="15"/>
        </w:rPr>
        <w:t>I</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03"/>
          <w:sz w:val="15"/>
        </w:rPr>
        <w:t>D</w:t>
      </w:r>
      <w:r>
        <w:rPr>
          <w:color w:val="231F20"/>
          <w:w w:val="135"/>
          <w:sz w:val="15"/>
        </w:rPr>
        <w:t>e</w:t>
      </w:r>
      <w:r>
        <w:rPr>
          <w:color w:val="231F20"/>
          <w:sz w:val="15"/>
        </w:rPr>
        <w:t> </w:t>
      </w:r>
      <w:r>
        <w:rPr>
          <w:color w:val="231F20"/>
          <w:spacing w:val="-3"/>
          <w:sz w:val="15"/>
        </w:rPr>
        <w:t> </w:t>
      </w:r>
      <w:r>
        <w:rPr>
          <w:color w:val="231F20"/>
          <w:spacing w:val="5"/>
          <w:w w:val="134"/>
          <w:sz w:val="15"/>
        </w:rPr>
        <w:t>s</w:t>
      </w:r>
      <w:r>
        <w:rPr>
          <w:color w:val="231F20"/>
          <w:spacing w:val="5"/>
          <w:w w:val="120"/>
          <w:sz w:val="15"/>
        </w:rPr>
        <w:t>í</w:t>
      </w:r>
      <w:r>
        <w:rPr>
          <w:color w:val="231F20"/>
          <w:spacing w:val="5"/>
          <w:w w:val="148"/>
          <w:sz w:val="15"/>
        </w:rPr>
        <w:t>n</w:t>
      </w:r>
      <w:r>
        <w:rPr>
          <w:color w:val="231F20"/>
          <w:spacing w:val="5"/>
          <w:w w:val="103"/>
          <w:sz w:val="15"/>
        </w:rPr>
        <w:t>D</w:t>
      </w:r>
      <w:r>
        <w:rPr>
          <w:color w:val="231F20"/>
          <w:spacing w:val="5"/>
          <w:w w:val="208"/>
          <w:sz w:val="15"/>
        </w:rPr>
        <w:t>r</w:t>
      </w:r>
      <w:r>
        <w:rPr>
          <w:color w:val="231F20"/>
          <w:spacing w:val="5"/>
          <w:w w:val="164"/>
          <w:sz w:val="15"/>
        </w:rPr>
        <w:t>o</w:t>
      </w:r>
      <w:r>
        <w:rPr>
          <w:color w:val="231F20"/>
          <w:spacing w:val="5"/>
          <w:w w:val="101"/>
          <w:sz w:val="15"/>
        </w:rPr>
        <w:t>M</w:t>
      </w:r>
      <w:r>
        <w:rPr>
          <w:color w:val="231F20"/>
          <w:w w:val="135"/>
          <w:sz w:val="15"/>
        </w:rPr>
        <w:t>e</w:t>
      </w:r>
      <w:r>
        <w:rPr>
          <w:color w:val="231F20"/>
          <w:sz w:val="15"/>
        </w:rPr>
        <w:t> </w:t>
      </w:r>
      <w:r>
        <w:rPr>
          <w:color w:val="231F20"/>
          <w:spacing w:val="-3"/>
          <w:sz w:val="15"/>
        </w:rPr>
        <w:t> </w:t>
      </w:r>
      <w:r>
        <w:rPr>
          <w:color w:val="231F20"/>
          <w:spacing w:val="5"/>
          <w:w w:val="101"/>
          <w:sz w:val="15"/>
        </w:rPr>
        <w:t>M</w:t>
      </w:r>
      <w:r>
        <w:rPr>
          <w:color w:val="231F20"/>
          <w:spacing w:val="5"/>
          <w:w w:val="135"/>
          <w:sz w:val="15"/>
        </w:rPr>
        <w:t>e</w:t>
      </w:r>
      <w:r>
        <w:rPr>
          <w:color w:val="231F20"/>
          <w:spacing w:val="5"/>
          <w:w w:val="237"/>
          <w:sz w:val="15"/>
        </w:rPr>
        <w:t>t</w:t>
      </w:r>
      <w:r>
        <w:rPr>
          <w:color w:val="231F20"/>
          <w:spacing w:val="5"/>
          <w:w w:val="167"/>
          <w:sz w:val="15"/>
        </w:rPr>
        <w:t>a</w:t>
      </w:r>
      <w:r>
        <w:rPr>
          <w:color w:val="231F20"/>
          <w:spacing w:val="5"/>
          <w:w w:val="122"/>
          <w:sz w:val="15"/>
        </w:rPr>
        <w:t>b</w:t>
      </w:r>
      <w:r>
        <w:rPr>
          <w:color w:val="231F20"/>
          <w:spacing w:val="5"/>
          <w:w w:val="164"/>
          <w:sz w:val="15"/>
        </w:rPr>
        <w:t>ó</w:t>
      </w:r>
      <w:r>
        <w:rPr>
          <w:color w:val="231F20"/>
          <w:spacing w:val="5"/>
          <w:w w:val="211"/>
          <w:sz w:val="15"/>
        </w:rPr>
        <w:t>l</w:t>
      </w:r>
      <w:r>
        <w:rPr>
          <w:color w:val="231F20"/>
          <w:spacing w:val="5"/>
          <w:w w:val="100"/>
          <w:sz w:val="15"/>
        </w:rPr>
        <w:t>I</w:t>
      </w:r>
      <w:r>
        <w:rPr>
          <w:color w:val="231F20"/>
          <w:spacing w:val="5"/>
          <w:w w:val="161"/>
          <w:sz w:val="15"/>
        </w:rPr>
        <w:t>c</w:t>
      </w:r>
      <w:r>
        <w:rPr>
          <w:color w:val="231F20"/>
          <w:w w:val="164"/>
          <w:sz w:val="15"/>
        </w:rPr>
        <w:t>o</w:t>
      </w:r>
    </w:p>
    <w:p>
      <w:pPr>
        <w:pStyle w:val="BodyText"/>
      </w:pPr>
    </w:p>
    <w:p>
      <w:pPr>
        <w:pStyle w:val="BodyText"/>
        <w:spacing w:line="302" w:lineRule="auto" w:before="134"/>
        <w:ind w:left="100" w:right="122"/>
        <w:jc w:val="both"/>
      </w:pPr>
      <w:r>
        <w:rPr>
          <w:color w:val="231F20"/>
          <w:spacing w:val="-4"/>
        </w:rPr>
        <w:t>Está</w:t>
      </w:r>
      <w:r>
        <w:rPr>
          <w:color w:val="231F20"/>
          <w:spacing w:val="-33"/>
        </w:rPr>
        <w:t> </w:t>
      </w:r>
      <w:r>
        <w:rPr>
          <w:color w:val="231F20"/>
          <w:spacing w:val="-5"/>
        </w:rPr>
        <w:t>considerado</w:t>
      </w:r>
      <w:r>
        <w:rPr>
          <w:color w:val="231F20"/>
          <w:spacing w:val="-33"/>
        </w:rPr>
        <w:t> </w:t>
      </w:r>
      <w:r>
        <w:rPr>
          <w:color w:val="231F20"/>
          <w:spacing w:val="-4"/>
        </w:rPr>
        <w:t>como</w:t>
      </w:r>
      <w:r>
        <w:rPr>
          <w:color w:val="231F20"/>
          <w:spacing w:val="-33"/>
        </w:rPr>
        <w:t> </w:t>
      </w:r>
      <w:r>
        <w:rPr>
          <w:color w:val="231F20"/>
          <w:spacing w:val="-3"/>
        </w:rPr>
        <w:t>el</w:t>
      </w:r>
      <w:r>
        <w:rPr>
          <w:color w:val="231F20"/>
          <w:spacing w:val="-33"/>
        </w:rPr>
        <w:t> </w:t>
      </w:r>
      <w:r>
        <w:rPr>
          <w:color w:val="231F20"/>
          <w:spacing w:val="-5"/>
        </w:rPr>
        <w:t>conjunto</w:t>
      </w:r>
      <w:r>
        <w:rPr>
          <w:color w:val="231F20"/>
          <w:spacing w:val="-33"/>
        </w:rPr>
        <w:t> </w:t>
      </w:r>
      <w:r>
        <w:rPr>
          <w:color w:val="231F20"/>
          <w:spacing w:val="-3"/>
        </w:rPr>
        <w:t>de</w:t>
      </w:r>
      <w:r>
        <w:rPr>
          <w:color w:val="231F20"/>
          <w:spacing w:val="-33"/>
        </w:rPr>
        <w:t> </w:t>
      </w:r>
      <w:r>
        <w:rPr>
          <w:color w:val="231F20"/>
          <w:spacing w:val="-5"/>
        </w:rPr>
        <w:t>trastornos</w:t>
      </w:r>
      <w:r>
        <w:rPr>
          <w:color w:val="231F20"/>
          <w:spacing w:val="-33"/>
        </w:rPr>
        <w:t> </w:t>
      </w:r>
      <w:r>
        <w:rPr>
          <w:color w:val="231F20"/>
          <w:spacing w:val="-4"/>
        </w:rPr>
        <w:t>que</w:t>
      </w:r>
      <w:r>
        <w:rPr>
          <w:color w:val="231F20"/>
          <w:spacing w:val="-33"/>
        </w:rPr>
        <w:t> </w:t>
      </w:r>
      <w:r>
        <w:rPr>
          <w:color w:val="231F20"/>
          <w:spacing w:val="-5"/>
        </w:rPr>
        <w:t>incluyen</w:t>
      </w:r>
      <w:r>
        <w:rPr>
          <w:color w:val="231F20"/>
          <w:spacing w:val="-33"/>
        </w:rPr>
        <w:t> </w:t>
      </w:r>
      <w:r>
        <w:rPr>
          <w:color w:val="231F20"/>
          <w:spacing w:val="-5"/>
        </w:rPr>
        <w:t>alteraciones</w:t>
      </w:r>
      <w:r>
        <w:rPr>
          <w:color w:val="231F20"/>
          <w:spacing w:val="-33"/>
        </w:rPr>
        <w:t> </w:t>
      </w:r>
      <w:r>
        <w:rPr>
          <w:color w:val="231F20"/>
          <w:spacing w:val="-5"/>
        </w:rPr>
        <w:t>clínicas,</w:t>
      </w:r>
      <w:r>
        <w:rPr>
          <w:color w:val="231F20"/>
          <w:spacing w:val="-33"/>
        </w:rPr>
        <w:t> </w:t>
      </w:r>
      <w:r>
        <w:rPr>
          <w:color w:val="231F20"/>
          <w:spacing w:val="-5"/>
        </w:rPr>
        <w:t>bioquímicas </w:t>
      </w:r>
      <w:r>
        <w:rPr>
          <w:color w:val="231F20"/>
        </w:rPr>
        <w:t>y </w:t>
      </w:r>
      <w:r>
        <w:rPr>
          <w:color w:val="231F20"/>
          <w:spacing w:val="-5"/>
        </w:rPr>
        <w:t>hemodinámicas; caracterizado </w:t>
      </w:r>
      <w:r>
        <w:rPr>
          <w:color w:val="231F20"/>
          <w:spacing w:val="-4"/>
        </w:rPr>
        <w:t>por </w:t>
      </w:r>
      <w:r>
        <w:rPr>
          <w:color w:val="231F20"/>
          <w:spacing w:val="-5"/>
        </w:rPr>
        <w:t>obesidad abdominal, dislipidemia aterogénica, hipertensión, resistencia </w:t>
      </w:r>
      <w:r>
        <w:rPr>
          <w:color w:val="231F20"/>
        </w:rPr>
        <w:t>a </w:t>
      </w:r>
      <w:r>
        <w:rPr>
          <w:color w:val="231F20"/>
          <w:spacing w:val="-3"/>
        </w:rPr>
        <w:t>la </w:t>
      </w:r>
      <w:r>
        <w:rPr>
          <w:color w:val="231F20"/>
          <w:spacing w:val="-5"/>
        </w:rPr>
        <w:t>insulina </w:t>
      </w:r>
      <w:r>
        <w:rPr>
          <w:color w:val="231F20"/>
          <w:spacing w:val="-4"/>
        </w:rPr>
        <w:t>con </w:t>
      </w:r>
      <w:r>
        <w:rPr>
          <w:color w:val="231F20"/>
        </w:rPr>
        <w:t>y </w:t>
      </w:r>
      <w:r>
        <w:rPr>
          <w:color w:val="231F20"/>
          <w:spacing w:val="-4"/>
        </w:rPr>
        <w:t>sin </w:t>
      </w:r>
      <w:r>
        <w:rPr>
          <w:color w:val="231F20"/>
          <w:spacing w:val="-5"/>
        </w:rPr>
        <w:t>hiperglucemia, </w:t>
      </w:r>
      <w:r>
        <w:rPr>
          <w:color w:val="231F20"/>
          <w:spacing w:val="-3"/>
        </w:rPr>
        <w:t>un </w:t>
      </w:r>
      <w:r>
        <w:rPr>
          <w:color w:val="231F20"/>
          <w:spacing w:val="-5"/>
        </w:rPr>
        <w:t>estado protrombótico </w:t>
      </w:r>
      <w:r>
        <w:rPr>
          <w:color w:val="231F20"/>
        </w:rPr>
        <w:t>y </w:t>
      </w:r>
      <w:r>
        <w:rPr>
          <w:color w:val="231F20"/>
          <w:spacing w:val="-5"/>
        </w:rPr>
        <w:t>un estado</w:t>
      </w:r>
      <w:r>
        <w:rPr>
          <w:color w:val="231F20"/>
          <w:spacing w:val="-19"/>
        </w:rPr>
        <w:t> </w:t>
      </w:r>
      <w:r>
        <w:rPr>
          <w:color w:val="231F20"/>
          <w:spacing w:val="-5"/>
        </w:rPr>
        <w:t>proinflamatorio</w:t>
      </w:r>
      <w:r>
        <w:rPr>
          <w:color w:val="231F20"/>
          <w:spacing w:val="-19"/>
        </w:rPr>
        <w:t> </w:t>
      </w:r>
      <w:r>
        <w:rPr>
          <w:color w:val="231F20"/>
          <w:spacing w:val="-5"/>
        </w:rPr>
        <w:t>(National</w:t>
      </w:r>
      <w:r>
        <w:rPr>
          <w:color w:val="231F20"/>
          <w:spacing w:val="-19"/>
        </w:rPr>
        <w:t> </w:t>
      </w:r>
      <w:r>
        <w:rPr>
          <w:color w:val="231F20"/>
          <w:spacing w:val="-5"/>
        </w:rPr>
        <w:t>Cholesterol</w:t>
      </w:r>
      <w:r>
        <w:rPr>
          <w:color w:val="231F20"/>
          <w:spacing w:val="-19"/>
        </w:rPr>
        <w:t> </w:t>
      </w:r>
      <w:r>
        <w:rPr>
          <w:color w:val="231F20"/>
          <w:spacing w:val="-5"/>
        </w:rPr>
        <w:t>Education</w:t>
      </w:r>
      <w:r>
        <w:rPr>
          <w:color w:val="231F20"/>
          <w:spacing w:val="-19"/>
        </w:rPr>
        <w:t> </w:t>
      </w:r>
      <w:r>
        <w:rPr>
          <w:color w:val="231F20"/>
          <w:spacing w:val="-5"/>
        </w:rPr>
        <w:t>Program,</w:t>
      </w:r>
      <w:r>
        <w:rPr>
          <w:color w:val="231F20"/>
          <w:spacing w:val="-19"/>
        </w:rPr>
        <w:t> </w:t>
      </w:r>
      <w:r>
        <w:rPr>
          <w:color w:val="231F20"/>
          <w:spacing w:val="-4"/>
        </w:rPr>
        <w:t>2001;</w:t>
      </w:r>
      <w:r>
        <w:rPr>
          <w:color w:val="231F20"/>
          <w:spacing w:val="-19"/>
        </w:rPr>
        <w:t> </w:t>
      </w:r>
      <w:r>
        <w:rPr>
          <w:color w:val="231F20"/>
          <w:spacing w:val="-4"/>
        </w:rPr>
        <w:t>Ford,</w:t>
      </w:r>
      <w:r>
        <w:rPr>
          <w:color w:val="231F20"/>
          <w:spacing w:val="-19"/>
        </w:rPr>
        <w:t> </w:t>
      </w:r>
      <w:r>
        <w:rPr>
          <w:i/>
          <w:color w:val="231F20"/>
          <w:spacing w:val="-3"/>
        </w:rPr>
        <w:t>et</w:t>
      </w:r>
      <w:r>
        <w:rPr>
          <w:i/>
          <w:color w:val="231F20"/>
          <w:spacing w:val="-23"/>
        </w:rPr>
        <w:t> </w:t>
      </w:r>
      <w:r>
        <w:rPr>
          <w:i/>
          <w:color w:val="231F20"/>
          <w:spacing w:val="-4"/>
        </w:rPr>
        <w:t>al.,</w:t>
      </w:r>
      <w:r>
        <w:rPr>
          <w:i/>
          <w:color w:val="231F20"/>
          <w:spacing w:val="-19"/>
        </w:rPr>
        <w:t> </w:t>
      </w:r>
      <w:r>
        <w:rPr>
          <w:color w:val="231F20"/>
          <w:spacing w:val="-5"/>
        </w:rPr>
        <w:t>2002).</w:t>
      </w:r>
    </w:p>
    <w:p>
      <w:pPr>
        <w:pStyle w:val="BodyText"/>
        <w:spacing w:line="302" w:lineRule="auto" w:before="3"/>
        <w:ind w:left="100" w:firstLine="360"/>
      </w:pPr>
      <w:r>
        <w:rPr>
          <w:color w:val="231F20"/>
        </w:rPr>
        <w:t>El</w:t>
      </w:r>
      <w:r>
        <w:rPr>
          <w:color w:val="231F20"/>
          <w:spacing w:val="-26"/>
        </w:rPr>
        <w:t> </w:t>
      </w:r>
      <w:r>
        <w:rPr>
          <w:color w:val="231F20"/>
        </w:rPr>
        <w:t>síndrome</w:t>
      </w:r>
      <w:r>
        <w:rPr>
          <w:color w:val="231F20"/>
          <w:spacing w:val="-26"/>
        </w:rPr>
        <w:t> </w:t>
      </w:r>
      <w:r>
        <w:rPr>
          <w:color w:val="231F20"/>
        </w:rPr>
        <w:t>X</w:t>
      </w:r>
      <w:r>
        <w:rPr>
          <w:color w:val="231F20"/>
          <w:spacing w:val="-26"/>
        </w:rPr>
        <w:t> </w:t>
      </w:r>
      <w:r>
        <w:rPr>
          <w:color w:val="231F20"/>
        </w:rPr>
        <w:t>fue</w:t>
      </w:r>
      <w:r>
        <w:rPr>
          <w:color w:val="231F20"/>
          <w:spacing w:val="-26"/>
        </w:rPr>
        <w:t> </w:t>
      </w:r>
      <w:r>
        <w:rPr>
          <w:color w:val="231F20"/>
        </w:rPr>
        <w:t>acuñado</w:t>
      </w:r>
      <w:r>
        <w:rPr>
          <w:color w:val="231F20"/>
          <w:spacing w:val="-26"/>
        </w:rPr>
        <w:t> </w:t>
      </w:r>
      <w:r>
        <w:rPr>
          <w:color w:val="231F20"/>
        </w:rPr>
        <w:t>por</w:t>
      </w:r>
      <w:r>
        <w:rPr>
          <w:color w:val="231F20"/>
          <w:spacing w:val="-26"/>
        </w:rPr>
        <w:t> </w:t>
      </w:r>
      <w:r>
        <w:rPr>
          <w:color w:val="231F20"/>
        </w:rPr>
        <w:t>Reaven</w:t>
      </w:r>
      <w:r>
        <w:rPr>
          <w:color w:val="231F20"/>
          <w:spacing w:val="-26"/>
        </w:rPr>
        <w:t> </w:t>
      </w:r>
      <w:r>
        <w:rPr>
          <w:color w:val="231F20"/>
        </w:rPr>
        <w:t>en</w:t>
      </w:r>
      <w:r>
        <w:rPr>
          <w:color w:val="231F20"/>
          <w:spacing w:val="-26"/>
        </w:rPr>
        <w:t> </w:t>
      </w:r>
      <w:r>
        <w:rPr>
          <w:color w:val="231F20"/>
        </w:rPr>
        <w:t>1988,</w:t>
      </w:r>
      <w:r>
        <w:rPr>
          <w:color w:val="231F20"/>
          <w:spacing w:val="-26"/>
        </w:rPr>
        <w:t> </w:t>
      </w:r>
      <w:r>
        <w:rPr>
          <w:color w:val="231F20"/>
        </w:rPr>
        <w:t>posteriormente</w:t>
      </w:r>
      <w:r>
        <w:rPr>
          <w:color w:val="231F20"/>
          <w:spacing w:val="-26"/>
        </w:rPr>
        <w:t> </w:t>
      </w:r>
      <w:r>
        <w:rPr>
          <w:color w:val="231F20"/>
        </w:rPr>
        <w:t>se</w:t>
      </w:r>
      <w:r>
        <w:rPr>
          <w:color w:val="231F20"/>
          <w:spacing w:val="-26"/>
        </w:rPr>
        <w:t> </w:t>
      </w:r>
      <w:r>
        <w:rPr>
          <w:color w:val="231F20"/>
        </w:rPr>
        <w:t>le</w:t>
      </w:r>
      <w:r>
        <w:rPr>
          <w:color w:val="231F20"/>
          <w:spacing w:val="-26"/>
        </w:rPr>
        <w:t> </w:t>
      </w:r>
      <w:r>
        <w:rPr>
          <w:color w:val="231F20"/>
        </w:rPr>
        <w:t>adjudicaron</w:t>
      </w:r>
      <w:r>
        <w:rPr>
          <w:color w:val="231F20"/>
          <w:spacing w:val="4"/>
        </w:rPr>
        <w:t> </w:t>
      </w:r>
      <w:r>
        <w:rPr>
          <w:color w:val="231F20"/>
        </w:rPr>
        <w:t>otros nombres: síndrome de resistencia a la insulina, síndrome dismetabólico cardiovascular</w:t>
      </w:r>
      <w:r>
        <w:rPr>
          <w:color w:val="231F20"/>
          <w:spacing w:val="-26"/>
        </w:rPr>
        <w:t> </w:t>
      </w:r>
      <w:r>
        <w:rPr>
          <w:color w:val="231F20"/>
        </w:rPr>
        <w:t>y</w:t>
      </w:r>
    </w:p>
    <w:p>
      <w:pPr>
        <w:pStyle w:val="BodyText"/>
        <w:rPr>
          <w:sz w:val="20"/>
        </w:rPr>
      </w:pPr>
    </w:p>
    <w:p>
      <w:pPr>
        <w:pStyle w:val="BodyText"/>
        <w:rPr>
          <w:sz w:val="23"/>
        </w:rPr>
      </w:pPr>
    </w:p>
    <w:p>
      <w:pPr>
        <w:spacing w:before="57"/>
        <w:ind w:left="388" w:right="407" w:firstLine="0"/>
        <w:jc w:val="center"/>
        <w:rPr>
          <w:sz w:val="20"/>
        </w:rPr>
      </w:pPr>
      <w:r>
        <w:rPr/>
        <w:pict>
          <v:line style="position:absolute;mso-position-horizontal-relative:page;mso-position-vertical-relative:paragraph;z-index:1408" from="232.080005pt,8.737739pt" to="213.365005pt,8.737739pt" stroked="true" strokeweight=".5pt" strokecolor="#000000">
            <w10:wrap type="none"/>
          </v:line>
        </w:pict>
      </w:r>
      <w:r>
        <w:rPr/>
        <w:pict>
          <v:line style="position:absolute;mso-position-horizontal-relative:page;mso-position-vertical-relative:paragraph;z-index:1432" from="282.698185pt,8.737739pt" to="263.983185pt,8.737739pt" stroked="true" strokeweight=".5pt" strokecolor="#000000">
            <w10:wrap type="none"/>
          </v:line>
        </w:pict>
      </w:r>
      <w:r>
        <w:rPr>
          <w:color w:val="231F20"/>
          <w:sz w:val="20"/>
        </w:rPr>
        <w:t>55</w:t>
      </w:r>
    </w:p>
    <w:p>
      <w:pPr>
        <w:spacing w:after="0"/>
        <w:jc w:val="center"/>
        <w:rPr>
          <w:sz w:val="20"/>
        </w:rPr>
        <w:sectPr>
          <w:pgSz w:w="9930" w:h="13040"/>
          <w:pgMar w:top="1200" w:bottom="280" w:left="980" w:right="960"/>
        </w:sectPr>
      </w:pPr>
    </w:p>
    <w:p>
      <w:pPr>
        <w:spacing w:before="33"/>
        <w:ind w:left="128" w:right="0" w:firstLine="0"/>
        <w:jc w:val="both"/>
        <w:rPr>
          <w:sz w:val="20"/>
        </w:rPr>
      </w:pPr>
      <w:r>
        <w:rPr>
          <w:color w:val="231F20"/>
          <w:sz w:val="20"/>
        </w:rPr>
        <w:t>56</w:t>
      </w:r>
    </w:p>
    <w:p>
      <w:pPr>
        <w:pStyle w:val="BodyText"/>
        <w:rPr>
          <w:sz w:val="20"/>
        </w:rPr>
      </w:pPr>
    </w:p>
    <w:p>
      <w:pPr>
        <w:pStyle w:val="BodyText"/>
        <w:spacing w:line="302" w:lineRule="auto" w:before="152"/>
        <w:ind w:left="100" w:right="117"/>
        <w:jc w:val="both"/>
      </w:pPr>
      <w:r>
        <w:rPr>
          <w:color w:val="231F20"/>
          <w:w w:val="105"/>
        </w:rPr>
        <w:t>síndrome</w:t>
      </w:r>
      <w:r>
        <w:rPr>
          <w:color w:val="231F20"/>
          <w:spacing w:val="-31"/>
          <w:w w:val="105"/>
        </w:rPr>
        <w:t> </w:t>
      </w:r>
      <w:r>
        <w:rPr>
          <w:color w:val="231F20"/>
          <w:w w:val="105"/>
        </w:rPr>
        <w:t>múltiple</w:t>
      </w:r>
      <w:r>
        <w:rPr>
          <w:color w:val="231F20"/>
          <w:spacing w:val="-31"/>
          <w:w w:val="105"/>
        </w:rPr>
        <w:t> </w:t>
      </w:r>
      <w:r>
        <w:rPr>
          <w:color w:val="231F20"/>
          <w:w w:val="105"/>
        </w:rPr>
        <w:t>dismetabólico;</w:t>
      </w:r>
      <w:r>
        <w:rPr>
          <w:color w:val="231F20"/>
          <w:spacing w:val="-31"/>
          <w:w w:val="105"/>
        </w:rPr>
        <w:t> </w:t>
      </w:r>
      <w:r>
        <w:rPr>
          <w:color w:val="231F20"/>
          <w:w w:val="105"/>
        </w:rPr>
        <w:t>actualmente</w:t>
      </w:r>
      <w:r>
        <w:rPr>
          <w:color w:val="231F20"/>
          <w:spacing w:val="-31"/>
          <w:w w:val="105"/>
        </w:rPr>
        <w:t> </w:t>
      </w:r>
      <w:r>
        <w:rPr>
          <w:color w:val="231F20"/>
          <w:w w:val="105"/>
        </w:rPr>
        <w:t>se</w:t>
      </w:r>
      <w:r>
        <w:rPr>
          <w:color w:val="231F20"/>
          <w:spacing w:val="-31"/>
          <w:w w:val="105"/>
        </w:rPr>
        <w:t> </w:t>
      </w:r>
      <w:r>
        <w:rPr>
          <w:color w:val="231F20"/>
          <w:w w:val="105"/>
        </w:rPr>
        <w:t>le</w:t>
      </w:r>
      <w:r>
        <w:rPr>
          <w:color w:val="231F20"/>
          <w:spacing w:val="-31"/>
          <w:w w:val="105"/>
        </w:rPr>
        <w:t> </w:t>
      </w:r>
      <w:r>
        <w:rPr>
          <w:color w:val="231F20"/>
          <w:w w:val="105"/>
        </w:rPr>
        <w:t>conoce</w:t>
      </w:r>
      <w:r>
        <w:rPr>
          <w:color w:val="231F20"/>
          <w:spacing w:val="-31"/>
          <w:w w:val="105"/>
        </w:rPr>
        <w:t> </w:t>
      </w:r>
      <w:r>
        <w:rPr>
          <w:color w:val="231F20"/>
          <w:w w:val="105"/>
        </w:rPr>
        <w:t>como</w:t>
      </w:r>
      <w:r>
        <w:rPr>
          <w:color w:val="231F20"/>
          <w:spacing w:val="-31"/>
          <w:w w:val="105"/>
        </w:rPr>
        <w:t> </w:t>
      </w:r>
      <w:r>
        <w:rPr>
          <w:color w:val="231F20"/>
          <w:w w:val="105"/>
        </w:rPr>
        <w:t>síndrome</w:t>
      </w:r>
      <w:r>
        <w:rPr>
          <w:color w:val="231F20"/>
          <w:spacing w:val="-31"/>
          <w:w w:val="105"/>
        </w:rPr>
        <w:t> </w:t>
      </w:r>
      <w:r>
        <w:rPr>
          <w:color w:val="231F20"/>
          <w:w w:val="105"/>
        </w:rPr>
        <w:t>metabólico que</w:t>
      </w:r>
      <w:r>
        <w:rPr>
          <w:color w:val="231F20"/>
          <w:spacing w:val="-14"/>
          <w:w w:val="105"/>
        </w:rPr>
        <w:t> </w:t>
      </w:r>
      <w:r>
        <w:rPr>
          <w:color w:val="231F20"/>
          <w:w w:val="105"/>
        </w:rPr>
        <w:t>fue</w:t>
      </w:r>
      <w:r>
        <w:rPr>
          <w:color w:val="231F20"/>
          <w:spacing w:val="-14"/>
          <w:w w:val="105"/>
        </w:rPr>
        <w:t> </w:t>
      </w:r>
      <w:r>
        <w:rPr>
          <w:color w:val="231F20"/>
          <w:w w:val="105"/>
        </w:rPr>
        <w:t>adoptado</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Organización</w:t>
      </w:r>
      <w:r>
        <w:rPr>
          <w:color w:val="231F20"/>
          <w:spacing w:val="-14"/>
          <w:w w:val="105"/>
        </w:rPr>
        <w:t> </w:t>
      </w:r>
      <w:r>
        <w:rPr>
          <w:color w:val="231F20"/>
          <w:w w:val="105"/>
        </w:rPr>
        <w:t>Mundial</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Salud</w:t>
      </w:r>
      <w:r>
        <w:rPr>
          <w:color w:val="231F20"/>
          <w:spacing w:val="-14"/>
          <w:w w:val="105"/>
        </w:rPr>
        <w:t> </w:t>
      </w:r>
      <w:r>
        <w:rPr>
          <w:color w:val="231F20"/>
          <w:w w:val="105"/>
        </w:rPr>
        <w:t>(</w:t>
      </w:r>
      <w:r>
        <w:rPr>
          <w:color w:val="231F20"/>
          <w:w w:val="105"/>
          <w:sz w:val="15"/>
        </w:rPr>
        <w:t>oMs</w:t>
      </w:r>
      <w:r>
        <w:rPr>
          <w:color w:val="231F20"/>
          <w:w w:val="105"/>
        </w:rPr>
        <w:t>)en</w:t>
      </w:r>
      <w:r>
        <w:rPr>
          <w:color w:val="231F20"/>
          <w:spacing w:val="-14"/>
          <w:w w:val="105"/>
        </w:rPr>
        <w:t> </w:t>
      </w:r>
      <w:r>
        <w:rPr>
          <w:color w:val="231F20"/>
          <w:w w:val="105"/>
        </w:rPr>
        <w:t>1998</w:t>
      </w:r>
      <w:r>
        <w:rPr>
          <w:color w:val="231F20"/>
          <w:spacing w:val="-14"/>
          <w:w w:val="105"/>
        </w:rPr>
        <w:t> </w:t>
      </w:r>
      <w:r>
        <w:rPr>
          <w:color w:val="231F20"/>
          <w:w w:val="105"/>
        </w:rPr>
        <w:t>y</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panel </w:t>
      </w:r>
      <w:r>
        <w:rPr>
          <w:color w:val="231F20"/>
          <w:w w:val="105"/>
        </w:rPr>
        <w:t>de</w:t>
      </w:r>
      <w:r>
        <w:rPr>
          <w:color w:val="231F20"/>
          <w:spacing w:val="7"/>
        </w:rPr>
        <w:t> </w:t>
      </w:r>
      <w:r>
        <w:rPr>
          <w:color w:val="231F20"/>
          <w:w w:val="100"/>
        </w:rPr>
        <w:t>expertos</w:t>
      </w:r>
      <w:r>
        <w:rPr>
          <w:color w:val="231F20"/>
          <w:spacing w:val="7"/>
        </w:rPr>
        <w:t> </w:t>
      </w:r>
      <w:r>
        <w:rPr>
          <w:color w:val="231F20"/>
          <w:w w:val="101"/>
        </w:rPr>
        <w:t>del</w:t>
      </w:r>
      <w:r>
        <w:rPr>
          <w:color w:val="231F20"/>
          <w:spacing w:val="7"/>
        </w:rPr>
        <w:t> </w:t>
      </w:r>
      <w:r>
        <w:rPr>
          <w:color w:val="231F20"/>
          <w:w w:val="100"/>
        </w:rPr>
        <w:t>Adult</w:t>
      </w:r>
      <w:r>
        <w:rPr>
          <w:color w:val="231F20"/>
          <w:spacing w:val="7"/>
        </w:rPr>
        <w:t> </w:t>
      </w:r>
      <w:r>
        <w:rPr>
          <w:color w:val="231F20"/>
          <w:w w:val="101"/>
        </w:rPr>
        <w:t>Treatment</w:t>
      </w:r>
      <w:r>
        <w:rPr>
          <w:color w:val="231F20"/>
          <w:spacing w:val="7"/>
        </w:rPr>
        <w:t> </w:t>
      </w:r>
      <w:r>
        <w:rPr>
          <w:color w:val="231F20"/>
          <w:w w:val="99"/>
        </w:rPr>
        <w:t>Panel</w:t>
      </w:r>
      <w:r>
        <w:rPr>
          <w:color w:val="231F20"/>
          <w:spacing w:val="7"/>
        </w:rPr>
        <w:t> </w:t>
      </w:r>
      <w:r>
        <w:rPr>
          <w:color w:val="231F20"/>
          <w:w w:val="98"/>
        </w:rPr>
        <w:t>III</w:t>
      </w:r>
      <w:r>
        <w:rPr>
          <w:color w:val="231F20"/>
          <w:spacing w:val="7"/>
        </w:rPr>
        <w:t> </w:t>
      </w:r>
      <w:r>
        <w:rPr>
          <w:color w:val="231F20"/>
          <w:w w:val="88"/>
        </w:rPr>
        <w:t>(</w:t>
      </w:r>
      <w:r>
        <w:rPr>
          <w:color w:val="231F20"/>
          <w:w w:val="194"/>
          <w:sz w:val="15"/>
        </w:rPr>
        <w:t>at</w:t>
      </w:r>
      <w:r>
        <w:rPr>
          <w:color w:val="231F20"/>
          <w:w w:val="98"/>
          <w:sz w:val="15"/>
        </w:rPr>
        <w:t>P</w:t>
      </w:r>
      <w:r>
        <w:rPr>
          <w:color w:val="231F20"/>
          <w:sz w:val="15"/>
        </w:rPr>
        <w:t> </w:t>
      </w:r>
      <w:r>
        <w:rPr>
          <w:color w:val="231F20"/>
          <w:spacing w:val="-13"/>
          <w:sz w:val="15"/>
        </w:rPr>
        <w:t> </w:t>
      </w:r>
      <w:r>
        <w:rPr>
          <w:color w:val="231F20"/>
          <w:w w:val="95"/>
        </w:rPr>
        <w:t>III)</w:t>
      </w:r>
      <w:r>
        <w:rPr>
          <w:color w:val="231F20"/>
          <w:spacing w:val="7"/>
        </w:rPr>
        <w:t> </w:t>
      </w:r>
      <w:r>
        <w:rPr>
          <w:color w:val="231F20"/>
          <w:w w:val="99"/>
        </w:rPr>
        <w:t>definido</w:t>
      </w:r>
      <w:r>
        <w:rPr>
          <w:color w:val="231F20"/>
          <w:spacing w:val="7"/>
        </w:rPr>
        <w:t> </w:t>
      </w:r>
      <w:r>
        <w:rPr>
          <w:color w:val="231F20"/>
          <w:w w:val="103"/>
        </w:rPr>
        <w:t>por</w:t>
      </w:r>
      <w:r>
        <w:rPr>
          <w:color w:val="231F20"/>
          <w:spacing w:val="7"/>
        </w:rPr>
        <w:t> </w:t>
      </w:r>
      <w:r>
        <w:rPr>
          <w:color w:val="231F20"/>
          <w:w w:val="96"/>
        </w:rPr>
        <w:t>el</w:t>
      </w:r>
      <w:r>
        <w:rPr>
          <w:color w:val="231F20"/>
          <w:spacing w:val="7"/>
        </w:rPr>
        <w:t> </w:t>
      </w:r>
      <w:r>
        <w:rPr>
          <w:color w:val="231F20"/>
          <w:w w:val="98"/>
        </w:rPr>
        <w:t>National</w:t>
      </w:r>
      <w:r>
        <w:rPr>
          <w:color w:val="231F20"/>
          <w:spacing w:val="7"/>
        </w:rPr>
        <w:t> </w:t>
      </w:r>
      <w:r>
        <w:rPr>
          <w:color w:val="231F20"/>
          <w:w w:val="99"/>
        </w:rPr>
        <w:t>Cholesterol </w:t>
      </w:r>
      <w:r>
        <w:rPr>
          <w:color w:val="231F20"/>
          <w:w w:val="105"/>
        </w:rPr>
        <w:t>Education</w:t>
      </w:r>
      <w:r>
        <w:rPr>
          <w:color w:val="231F20"/>
          <w:spacing w:val="-21"/>
          <w:w w:val="105"/>
        </w:rPr>
        <w:t> </w:t>
      </w:r>
      <w:r>
        <w:rPr>
          <w:color w:val="231F20"/>
          <w:w w:val="105"/>
        </w:rPr>
        <w:t>Program</w:t>
      </w:r>
      <w:r>
        <w:rPr>
          <w:color w:val="231F20"/>
          <w:spacing w:val="-21"/>
          <w:w w:val="105"/>
        </w:rPr>
        <w:t> </w:t>
      </w:r>
      <w:r>
        <w:rPr>
          <w:color w:val="231F20"/>
          <w:w w:val="105"/>
        </w:rPr>
        <w:t>(Reaven,</w:t>
      </w:r>
      <w:r>
        <w:rPr>
          <w:color w:val="231F20"/>
          <w:spacing w:val="-21"/>
          <w:w w:val="105"/>
        </w:rPr>
        <w:t> </w:t>
      </w:r>
      <w:r>
        <w:rPr>
          <w:color w:val="231F20"/>
          <w:w w:val="105"/>
        </w:rPr>
        <w:t>1988;</w:t>
      </w:r>
      <w:r>
        <w:rPr>
          <w:color w:val="231F20"/>
          <w:spacing w:val="-21"/>
          <w:w w:val="105"/>
        </w:rPr>
        <w:t> </w:t>
      </w:r>
      <w:r>
        <w:rPr>
          <w:color w:val="231F20"/>
          <w:w w:val="105"/>
        </w:rPr>
        <w:t>W</w:t>
      </w:r>
      <w:r>
        <w:rPr>
          <w:color w:val="231F20"/>
          <w:w w:val="105"/>
          <w:sz w:val="15"/>
        </w:rPr>
        <w:t>ho</w:t>
      </w:r>
      <w:r>
        <w:rPr>
          <w:color w:val="231F20"/>
          <w:w w:val="105"/>
        </w:rPr>
        <w:t>,</w:t>
      </w:r>
      <w:r>
        <w:rPr>
          <w:color w:val="231F20"/>
          <w:spacing w:val="-21"/>
          <w:w w:val="105"/>
        </w:rPr>
        <w:t> </w:t>
      </w:r>
      <w:r>
        <w:rPr>
          <w:color w:val="231F20"/>
          <w:w w:val="105"/>
        </w:rPr>
        <w:t>1993;</w:t>
      </w:r>
      <w:r>
        <w:rPr>
          <w:color w:val="231F20"/>
          <w:spacing w:val="-21"/>
          <w:w w:val="105"/>
        </w:rPr>
        <w:t> </w:t>
      </w:r>
      <w:r>
        <w:rPr>
          <w:color w:val="231F20"/>
          <w:w w:val="105"/>
        </w:rPr>
        <w:t>n</w:t>
      </w:r>
      <w:r>
        <w:rPr>
          <w:color w:val="231F20"/>
          <w:w w:val="105"/>
          <w:sz w:val="15"/>
        </w:rPr>
        <w:t>ceP</w:t>
      </w:r>
      <w:r>
        <w:rPr>
          <w:color w:val="231F20"/>
          <w:w w:val="105"/>
        </w:rPr>
        <w:t>,</w:t>
      </w:r>
      <w:r>
        <w:rPr>
          <w:color w:val="231F20"/>
          <w:spacing w:val="-21"/>
          <w:w w:val="105"/>
        </w:rPr>
        <w:t> </w:t>
      </w:r>
      <w:r>
        <w:rPr>
          <w:color w:val="231F20"/>
          <w:w w:val="105"/>
        </w:rPr>
        <w:t>2001).</w:t>
      </w:r>
    </w:p>
    <w:p>
      <w:pPr>
        <w:pStyle w:val="BodyText"/>
      </w:pPr>
    </w:p>
    <w:p>
      <w:pPr>
        <w:pStyle w:val="BodyText"/>
      </w:pPr>
    </w:p>
    <w:p>
      <w:pPr>
        <w:spacing w:before="137"/>
        <w:ind w:left="100" w:right="0" w:firstLine="0"/>
        <w:jc w:val="both"/>
        <w:rPr>
          <w:i/>
          <w:sz w:val="22"/>
        </w:rPr>
      </w:pPr>
      <w:r>
        <w:rPr>
          <w:i/>
          <w:color w:val="231F20"/>
          <w:w w:val="80"/>
          <w:sz w:val="22"/>
        </w:rPr>
        <w:t>Presentación clínica</w:t>
      </w:r>
    </w:p>
    <w:p>
      <w:pPr>
        <w:pStyle w:val="BodyText"/>
        <w:rPr>
          <w:i/>
        </w:rPr>
      </w:pPr>
    </w:p>
    <w:p>
      <w:pPr>
        <w:pStyle w:val="BodyText"/>
        <w:spacing w:line="302" w:lineRule="auto" w:before="134"/>
        <w:ind w:left="100" w:right="119"/>
        <w:jc w:val="both"/>
      </w:pPr>
      <w:r>
        <w:rPr>
          <w:color w:val="231F20"/>
        </w:rPr>
        <w:t>Al</w:t>
      </w:r>
      <w:r>
        <w:rPr>
          <w:color w:val="231F20"/>
          <w:spacing w:val="-15"/>
        </w:rPr>
        <w:t> </w:t>
      </w:r>
      <w:r>
        <w:rPr>
          <w:color w:val="231F20"/>
          <w:spacing w:val="-3"/>
        </w:rPr>
        <w:t>momento</w:t>
      </w:r>
      <w:r>
        <w:rPr>
          <w:color w:val="231F20"/>
          <w:spacing w:val="-15"/>
        </w:rPr>
        <w:t> </w:t>
      </w:r>
      <w:r>
        <w:rPr>
          <w:color w:val="231F20"/>
        </w:rPr>
        <w:t>de</w:t>
      </w:r>
      <w:r>
        <w:rPr>
          <w:color w:val="231F20"/>
          <w:spacing w:val="-15"/>
        </w:rPr>
        <w:t> </w:t>
      </w:r>
      <w:r>
        <w:rPr>
          <w:color w:val="231F20"/>
          <w:spacing w:val="-3"/>
        </w:rPr>
        <w:t>señalar</w:t>
      </w:r>
      <w:r>
        <w:rPr>
          <w:color w:val="231F20"/>
          <w:spacing w:val="-15"/>
        </w:rPr>
        <w:t> </w:t>
      </w:r>
      <w:r>
        <w:rPr>
          <w:color w:val="231F20"/>
        </w:rPr>
        <w:t>que</w:t>
      </w:r>
      <w:r>
        <w:rPr>
          <w:color w:val="231F20"/>
          <w:spacing w:val="-15"/>
        </w:rPr>
        <w:t> </w:t>
      </w:r>
      <w:r>
        <w:rPr>
          <w:color w:val="231F20"/>
        </w:rPr>
        <w:t>una</w:t>
      </w:r>
      <w:r>
        <w:rPr>
          <w:color w:val="231F20"/>
          <w:spacing w:val="-15"/>
        </w:rPr>
        <w:t> </w:t>
      </w:r>
      <w:r>
        <w:rPr>
          <w:color w:val="231F20"/>
          <w:spacing w:val="-3"/>
        </w:rPr>
        <w:t>persona</w:t>
      </w:r>
      <w:r>
        <w:rPr>
          <w:color w:val="231F20"/>
          <w:spacing w:val="-15"/>
        </w:rPr>
        <w:t> </w:t>
      </w:r>
      <w:r>
        <w:rPr>
          <w:color w:val="231F20"/>
          <w:spacing w:val="-3"/>
        </w:rPr>
        <w:t>tiene</w:t>
      </w:r>
      <w:r>
        <w:rPr>
          <w:color w:val="231F20"/>
          <w:spacing w:val="-15"/>
        </w:rPr>
        <w:t> </w:t>
      </w:r>
      <w:r>
        <w:rPr>
          <w:color w:val="231F20"/>
        </w:rPr>
        <w:t>el</w:t>
      </w:r>
      <w:r>
        <w:rPr>
          <w:color w:val="231F20"/>
          <w:spacing w:val="-15"/>
        </w:rPr>
        <w:t> </w:t>
      </w:r>
      <w:r>
        <w:rPr>
          <w:color w:val="231F20"/>
          <w:spacing w:val="-3"/>
        </w:rPr>
        <w:t>síndrome</w:t>
      </w:r>
      <w:r>
        <w:rPr>
          <w:color w:val="231F20"/>
          <w:spacing w:val="-15"/>
        </w:rPr>
        <w:t> </w:t>
      </w:r>
      <w:r>
        <w:rPr>
          <w:color w:val="231F20"/>
        </w:rPr>
        <w:t>se</w:t>
      </w:r>
      <w:r>
        <w:rPr>
          <w:color w:val="231F20"/>
          <w:spacing w:val="-15"/>
        </w:rPr>
        <w:t> </w:t>
      </w:r>
      <w:r>
        <w:rPr>
          <w:color w:val="231F20"/>
          <w:spacing w:val="-3"/>
        </w:rPr>
        <w:t>identifican</w:t>
      </w:r>
      <w:r>
        <w:rPr>
          <w:color w:val="231F20"/>
          <w:spacing w:val="27"/>
        </w:rPr>
        <w:t> </w:t>
      </w:r>
      <w:r>
        <w:rPr>
          <w:color w:val="231F20"/>
          <w:spacing w:val="-3"/>
        </w:rPr>
        <w:t>diversos</w:t>
      </w:r>
      <w:r>
        <w:rPr>
          <w:color w:val="231F20"/>
          <w:spacing w:val="-15"/>
        </w:rPr>
        <w:t> </w:t>
      </w:r>
      <w:r>
        <w:rPr>
          <w:color w:val="231F20"/>
          <w:spacing w:val="-3"/>
        </w:rPr>
        <w:t>trastornos metabólicos </w:t>
      </w:r>
      <w:r>
        <w:rPr>
          <w:color w:val="231F20"/>
        </w:rPr>
        <w:t>que no </w:t>
      </w:r>
      <w:r>
        <w:rPr>
          <w:color w:val="231F20"/>
          <w:spacing w:val="-3"/>
        </w:rPr>
        <w:t>representan ninguna enfermedad, pero </w:t>
      </w:r>
      <w:r>
        <w:rPr>
          <w:color w:val="231F20"/>
        </w:rPr>
        <w:t>se ha </w:t>
      </w:r>
      <w:r>
        <w:rPr>
          <w:color w:val="231F20"/>
          <w:spacing w:val="-3"/>
        </w:rPr>
        <w:t>encontrado </w:t>
      </w:r>
      <w:r>
        <w:rPr>
          <w:color w:val="231F20"/>
        </w:rPr>
        <w:t>que </w:t>
      </w:r>
      <w:r>
        <w:rPr>
          <w:color w:val="231F20"/>
          <w:spacing w:val="-3"/>
        </w:rPr>
        <w:t>éstos pueden</w:t>
      </w:r>
      <w:r>
        <w:rPr>
          <w:color w:val="231F20"/>
          <w:spacing w:val="-12"/>
        </w:rPr>
        <w:t> </w:t>
      </w:r>
      <w:r>
        <w:rPr>
          <w:color w:val="231F20"/>
          <w:spacing w:val="-3"/>
        </w:rPr>
        <w:t>evolucionar</w:t>
      </w:r>
      <w:r>
        <w:rPr>
          <w:color w:val="231F20"/>
          <w:spacing w:val="-13"/>
        </w:rPr>
        <w:t> </w:t>
      </w:r>
      <w:r>
        <w:rPr>
          <w:color w:val="231F20"/>
        </w:rPr>
        <w:t>con</w:t>
      </w:r>
      <w:r>
        <w:rPr>
          <w:color w:val="231F20"/>
          <w:spacing w:val="-12"/>
        </w:rPr>
        <w:t> </w:t>
      </w:r>
      <w:r>
        <w:rPr>
          <w:color w:val="231F20"/>
        </w:rPr>
        <w:t>el</w:t>
      </w:r>
      <w:r>
        <w:rPr>
          <w:color w:val="231F20"/>
          <w:spacing w:val="-12"/>
        </w:rPr>
        <w:t> </w:t>
      </w:r>
      <w:r>
        <w:rPr>
          <w:color w:val="231F20"/>
          <w:spacing w:val="-3"/>
        </w:rPr>
        <w:t>tiempo</w:t>
      </w:r>
      <w:r>
        <w:rPr>
          <w:color w:val="231F20"/>
          <w:spacing w:val="-13"/>
        </w:rPr>
        <w:t> </w:t>
      </w:r>
      <w:r>
        <w:rPr>
          <w:color w:val="231F20"/>
        </w:rPr>
        <w:t>a</w:t>
      </w:r>
      <w:r>
        <w:rPr>
          <w:color w:val="231F20"/>
          <w:spacing w:val="-12"/>
        </w:rPr>
        <w:t> </w:t>
      </w:r>
      <w:r>
        <w:rPr>
          <w:color w:val="231F20"/>
        </w:rPr>
        <w:t>una</w:t>
      </w:r>
      <w:r>
        <w:rPr>
          <w:color w:val="231F20"/>
          <w:spacing w:val="-13"/>
        </w:rPr>
        <w:t> </w:t>
      </w:r>
      <w:r>
        <w:rPr>
          <w:color w:val="231F20"/>
          <w:spacing w:val="-3"/>
        </w:rPr>
        <w:t>enfermedad</w:t>
      </w:r>
      <w:r>
        <w:rPr>
          <w:color w:val="231F20"/>
          <w:spacing w:val="-12"/>
        </w:rPr>
        <w:t> </w:t>
      </w:r>
      <w:r>
        <w:rPr>
          <w:color w:val="231F20"/>
          <w:spacing w:val="-3"/>
        </w:rPr>
        <w:t>específica.</w:t>
      </w:r>
      <w:r>
        <w:rPr>
          <w:color w:val="231F20"/>
          <w:spacing w:val="-13"/>
        </w:rPr>
        <w:t> </w:t>
      </w:r>
      <w:r>
        <w:rPr>
          <w:color w:val="231F20"/>
        </w:rPr>
        <w:t>La</w:t>
      </w:r>
      <w:r>
        <w:rPr>
          <w:color w:val="231F20"/>
          <w:spacing w:val="-12"/>
        </w:rPr>
        <w:t> </w:t>
      </w:r>
      <w:r>
        <w:rPr>
          <w:color w:val="231F20"/>
          <w:spacing w:val="-3"/>
        </w:rPr>
        <w:t>relevancia</w:t>
      </w:r>
      <w:r>
        <w:rPr>
          <w:color w:val="231F20"/>
          <w:spacing w:val="-12"/>
        </w:rPr>
        <w:t> </w:t>
      </w:r>
      <w:r>
        <w:rPr>
          <w:color w:val="231F20"/>
        </w:rPr>
        <w:t>del</w:t>
      </w:r>
      <w:r>
        <w:rPr>
          <w:color w:val="231F20"/>
          <w:spacing w:val="-12"/>
        </w:rPr>
        <w:t> </w:t>
      </w:r>
      <w:r>
        <w:rPr>
          <w:color w:val="231F20"/>
          <w:spacing w:val="-3"/>
        </w:rPr>
        <w:t>síndrome metabólico radica </w:t>
      </w:r>
      <w:r>
        <w:rPr>
          <w:color w:val="231F20"/>
        </w:rPr>
        <w:t>en que las </w:t>
      </w:r>
      <w:r>
        <w:rPr>
          <w:color w:val="231F20"/>
          <w:spacing w:val="-3"/>
        </w:rPr>
        <w:t>personas afectadas presentan </w:t>
      </w:r>
      <w:r>
        <w:rPr>
          <w:color w:val="231F20"/>
        </w:rPr>
        <w:t>un </w:t>
      </w:r>
      <w:r>
        <w:rPr>
          <w:color w:val="231F20"/>
          <w:spacing w:val="-3"/>
        </w:rPr>
        <w:t>riesgo elevado para el desarrollo </w:t>
      </w:r>
      <w:r>
        <w:rPr>
          <w:color w:val="231F20"/>
        </w:rPr>
        <w:t>de </w:t>
      </w:r>
      <w:r>
        <w:rPr>
          <w:color w:val="231F20"/>
          <w:spacing w:val="-3"/>
        </w:rPr>
        <w:t>enfermedades cardiovasculares </w:t>
      </w:r>
      <w:r>
        <w:rPr>
          <w:color w:val="231F20"/>
        </w:rPr>
        <w:t>y </w:t>
      </w:r>
      <w:r>
        <w:rPr>
          <w:color w:val="231F20"/>
          <w:spacing w:val="-3"/>
        </w:rPr>
        <w:t>diabetes mellitus tipo </w:t>
      </w:r>
      <w:r>
        <w:rPr>
          <w:color w:val="231F20"/>
        </w:rPr>
        <w:t>2, lo que </w:t>
      </w:r>
      <w:r>
        <w:rPr>
          <w:color w:val="231F20"/>
          <w:spacing w:val="-3"/>
        </w:rPr>
        <w:t>complica la situación debido </w:t>
      </w:r>
      <w:r>
        <w:rPr>
          <w:color w:val="231F20"/>
        </w:rPr>
        <w:t>al </w:t>
      </w:r>
      <w:r>
        <w:rPr>
          <w:color w:val="231F20"/>
          <w:spacing w:val="-3"/>
        </w:rPr>
        <w:t>alto costo </w:t>
      </w:r>
      <w:r>
        <w:rPr>
          <w:color w:val="231F20"/>
        </w:rPr>
        <w:t>que </w:t>
      </w:r>
      <w:r>
        <w:rPr>
          <w:color w:val="231F20"/>
          <w:spacing w:val="-3"/>
        </w:rPr>
        <w:t>significa </w:t>
      </w:r>
      <w:r>
        <w:rPr>
          <w:color w:val="231F20"/>
        </w:rPr>
        <w:t>el </w:t>
      </w:r>
      <w:r>
        <w:rPr>
          <w:color w:val="231F20"/>
          <w:spacing w:val="-3"/>
        </w:rPr>
        <w:t>manejo terapéutico </w:t>
      </w:r>
      <w:r>
        <w:rPr>
          <w:color w:val="231F20"/>
        </w:rPr>
        <w:t>de </w:t>
      </w:r>
      <w:r>
        <w:rPr>
          <w:color w:val="231F20"/>
          <w:spacing w:val="-3"/>
        </w:rPr>
        <w:t>estas</w:t>
      </w:r>
      <w:r>
        <w:rPr>
          <w:color w:val="231F20"/>
          <w:spacing w:val="-15"/>
        </w:rPr>
        <w:t> </w:t>
      </w:r>
      <w:r>
        <w:rPr>
          <w:color w:val="231F20"/>
          <w:spacing w:val="-3"/>
        </w:rPr>
        <w:t>enfermedades.</w:t>
      </w:r>
    </w:p>
    <w:p>
      <w:pPr>
        <w:pStyle w:val="BodyText"/>
      </w:pPr>
    </w:p>
    <w:p>
      <w:pPr>
        <w:pStyle w:val="BodyText"/>
      </w:pPr>
    </w:p>
    <w:p>
      <w:pPr>
        <w:spacing w:before="137"/>
        <w:ind w:left="100" w:right="0" w:firstLine="0"/>
        <w:jc w:val="both"/>
        <w:rPr>
          <w:i/>
          <w:sz w:val="22"/>
        </w:rPr>
      </w:pPr>
      <w:r>
        <w:rPr>
          <w:i/>
          <w:color w:val="231F20"/>
          <w:w w:val="90"/>
          <w:sz w:val="22"/>
        </w:rPr>
        <w:t>Diagnóstico</w:t>
      </w:r>
    </w:p>
    <w:p>
      <w:pPr>
        <w:pStyle w:val="BodyText"/>
        <w:rPr>
          <w:i/>
        </w:rPr>
      </w:pPr>
    </w:p>
    <w:p>
      <w:pPr>
        <w:pStyle w:val="BodyText"/>
        <w:spacing w:line="302" w:lineRule="auto" w:before="134"/>
        <w:ind w:left="100" w:right="124"/>
        <w:jc w:val="both"/>
      </w:pPr>
      <w:r>
        <w:rPr>
          <w:color w:val="231F20"/>
          <w:spacing w:val="-5"/>
        </w:rPr>
        <w:t>Debido </w:t>
      </w:r>
      <w:r>
        <w:rPr>
          <w:color w:val="231F20"/>
        </w:rPr>
        <w:t>a </w:t>
      </w:r>
      <w:r>
        <w:rPr>
          <w:color w:val="231F20"/>
          <w:spacing w:val="-3"/>
        </w:rPr>
        <w:t>la </w:t>
      </w:r>
      <w:r>
        <w:rPr>
          <w:color w:val="231F20"/>
          <w:spacing w:val="-6"/>
        </w:rPr>
        <w:t>diversidad </w:t>
      </w:r>
      <w:r>
        <w:rPr>
          <w:color w:val="231F20"/>
          <w:spacing w:val="-3"/>
        </w:rPr>
        <w:t>de </w:t>
      </w:r>
      <w:r>
        <w:rPr>
          <w:color w:val="231F20"/>
          <w:spacing w:val="-4"/>
        </w:rPr>
        <w:t>las </w:t>
      </w:r>
      <w:r>
        <w:rPr>
          <w:color w:val="231F20"/>
          <w:spacing w:val="-6"/>
        </w:rPr>
        <w:t>manifestaciones clínicas </w:t>
      </w:r>
      <w:r>
        <w:rPr>
          <w:color w:val="231F20"/>
          <w:spacing w:val="-4"/>
        </w:rPr>
        <w:t>del </w:t>
      </w:r>
      <w:r>
        <w:rPr>
          <w:color w:val="231F20"/>
          <w:spacing w:val="-6"/>
        </w:rPr>
        <w:t>síndrome </w:t>
      </w:r>
      <w:r>
        <w:rPr>
          <w:color w:val="231F20"/>
          <w:spacing w:val="-3"/>
        </w:rPr>
        <w:t>se </w:t>
      </w:r>
      <w:r>
        <w:rPr>
          <w:color w:val="231F20"/>
          <w:spacing w:val="-4"/>
        </w:rPr>
        <w:t>han </w:t>
      </w:r>
      <w:r>
        <w:rPr>
          <w:color w:val="231F20"/>
          <w:spacing w:val="-6"/>
        </w:rPr>
        <w:t>estructurado diferentes </w:t>
      </w:r>
      <w:r>
        <w:rPr>
          <w:color w:val="231F20"/>
          <w:spacing w:val="-5"/>
        </w:rPr>
        <w:t>normas </w:t>
      </w:r>
      <w:r>
        <w:rPr>
          <w:color w:val="231F20"/>
          <w:spacing w:val="-4"/>
        </w:rPr>
        <w:t>con </w:t>
      </w:r>
      <w:r>
        <w:rPr>
          <w:color w:val="231F20"/>
          <w:spacing w:val="-3"/>
        </w:rPr>
        <w:t>el </w:t>
      </w:r>
      <w:r>
        <w:rPr>
          <w:color w:val="231F20"/>
          <w:spacing w:val="-4"/>
        </w:rPr>
        <w:t>fin </w:t>
      </w:r>
      <w:r>
        <w:rPr>
          <w:color w:val="231F20"/>
          <w:spacing w:val="-3"/>
        </w:rPr>
        <w:t>de </w:t>
      </w:r>
      <w:r>
        <w:rPr>
          <w:color w:val="231F20"/>
          <w:spacing w:val="-6"/>
        </w:rPr>
        <w:t>diagnosticarlo. Existen algunas </w:t>
      </w:r>
      <w:r>
        <w:rPr>
          <w:color w:val="231F20"/>
          <w:spacing w:val="-5"/>
        </w:rPr>
        <w:t>para </w:t>
      </w:r>
      <w:r>
        <w:rPr>
          <w:color w:val="231F20"/>
          <w:spacing w:val="-6"/>
        </w:rPr>
        <w:t>población adulta, </w:t>
      </w:r>
      <w:r>
        <w:rPr>
          <w:color w:val="231F20"/>
          <w:spacing w:val="-3"/>
        </w:rPr>
        <w:t>de </w:t>
      </w:r>
      <w:r>
        <w:rPr>
          <w:color w:val="231F20"/>
          <w:spacing w:val="-6"/>
        </w:rPr>
        <w:t>las </w:t>
      </w:r>
      <w:r>
        <w:rPr>
          <w:color w:val="231F20"/>
          <w:spacing w:val="-6"/>
          <w:w w:val="97"/>
        </w:rPr>
        <w:t>cuale</w:t>
      </w:r>
      <w:r>
        <w:rPr>
          <w:color w:val="231F20"/>
          <w:w w:val="97"/>
        </w:rPr>
        <w:t>s</w:t>
      </w:r>
      <w:r>
        <w:rPr>
          <w:color w:val="231F20"/>
          <w:spacing w:val="-15"/>
        </w:rPr>
        <w:t> </w:t>
      </w:r>
      <w:r>
        <w:rPr>
          <w:color w:val="231F20"/>
          <w:spacing w:val="-6"/>
          <w:w w:val="96"/>
        </w:rPr>
        <w:t>l</w:t>
      </w:r>
      <w:r>
        <w:rPr>
          <w:color w:val="231F20"/>
          <w:w w:val="96"/>
        </w:rPr>
        <w:t>a</w:t>
      </w:r>
      <w:r>
        <w:rPr>
          <w:color w:val="231F20"/>
          <w:spacing w:val="-15"/>
        </w:rPr>
        <w:t> </w:t>
      </w:r>
      <w:r>
        <w:rPr>
          <w:color w:val="231F20"/>
          <w:spacing w:val="-6"/>
          <w:w w:val="101"/>
        </w:rPr>
        <w:t>de</w:t>
      </w:r>
      <w:r>
        <w:rPr>
          <w:color w:val="231F20"/>
          <w:w w:val="101"/>
        </w:rPr>
        <w:t>l</w:t>
      </w:r>
      <w:r>
        <w:rPr>
          <w:color w:val="231F20"/>
          <w:spacing w:val="-15"/>
        </w:rPr>
        <w:t> </w:t>
      </w:r>
      <w:r>
        <w:rPr>
          <w:color w:val="231F20"/>
          <w:spacing w:val="-6"/>
          <w:w w:val="100"/>
        </w:rPr>
        <w:t>Adul</w:t>
      </w:r>
      <w:r>
        <w:rPr>
          <w:color w:val="231F20"/>
          <w:w w:val="100"/>
        </w:rPr>
        <w:t>t</w:t>
      </w:r>
      <w:r>
        <w:rPr>
          <w:color w:val="231F20"/>
          <w:spacing w:val="-15"/>
        </w:rPr>
        <w:t> </w:t>
      </w:r>
      <w:r>
        <w:rPr>
          <w:color w:val="231F20"/>
          <w:spacing w:val="-6"/>
          <w:w w:val="101"/>
        </w:rPr>
        <w:t>Treatmen</w:t>
      </w:r>
      <w:r>
        <w:rPr>
          <w:color w:val="231F20"/>
          <w:w w:val="101"/>
        </w:rPr>
        <w:t>t</w:t>
      </w:r>
      <w:r>
        <w:rPr>
          <w:color w:val="231F20"/>
          <w:spacing w:val="-15"/>
        </w:rPr>
        <w:t> </w:t>
      </w:r>
      <w:r>
        <w:rPr>
          <w:color w:val="231F20"/>
          <w:spacing w:val="-6"/>
          <w:w w:val="99"/>
        </w:rPr>
        <w:t>Pane</w:t>
      </w:r>
      <w:r>
        <w:rPr>
          <w:color w:val="231F20"/>
          <w:w w:val="99"/>
        </w:rPr>
        <w:t>l</w:t>
      </w:r>
      <w:r>
        <w:rPr>
          <w:color w:val="231F20"/>
          <w:spacing w:val="-15"/>
        </w:rPr>
        <w:t> </w:t>
      </w:r>
      <w:r>
        <w:rPr>
          <w:color w:val="231F20"/>
          <w:spacing w:val="-6"/>
          <w:w w:val="98"/>
        </w:rPr>
        <w:t>II</w:t>
      </w:r>
      <w:r>
        <w:rPr>
          <w:color w:val="231F20"/>
          <w:w w:val="98"/>
        </w:rPr>
        <w:t>I</w:t>
      </w:r>
      <w:r>
        <w:rPr>
          <w:color w:val="231F20"/>
          <w:spacing w:val="-15"/>
        </w:rPr>
        <w:t> </w:t>
      </w:r>
      <w:r>
        <w:rPr>
          <w:color w:val="231F20"/>
          <w:spacing w:val="-5"/>
          <w:w w:val="88"/>
        </w:rPr>
        <w:t>(</w:t>
      </w:r>
      <w:r>
        <w:rPr>
          <w:color w:val="231F20"/>
          <w:spacing w:val="-6"/>
          <w:w w:val="167"/>
          <w:sz w:val="15"/>
        </w:rPr>
        <w:t>a</w:t>
      </w:r>
      <w:r>
        <w:rPr>
          <w:color w:val="231F20"/>
          <w:spacing w:val="-6"/>
          <w:w w:val="237"/>
          <w:sz w:val="15"/>
        </w:rPr>
        <w:t>t</w:t>
      </w:r>
      <w:r>
        <w:rPr>
          <w:color w:val="231F20"/>
          <w:w w:val="98"/>
          <w:sz w:val="15"/>
        </w:rPr>
        <w:t>P</w:t>
      </w:r>
      <w:r>
        <w:rPr>
          <w:color w:val="231F20"/>
          <w:spacing w:val="3"/>
          <w:sz w:val="15"/>
        </w:rPr>
        <w:t> </w:t>
      </w:r>
      <w:r>
        <w:rPr>
          <w:color w:val="231F20"/>
          <w:spacing w:val="-6"/>
          <w:w w:val="95"/>
        </w:rPr>
        <w:t>III</w:t>
      </w:r>
      <w:r>
        <w:rPr>
          <w:color w:val="231F20"/>
          <w:w w:val="95"/>
        </w:rPr>
        <w:t>)</w:t>
      </w:r>
      <w:r>
        <w:rPr>
          <w:color w:val="231F20"/>
          <w:spacing w:val="-15"/>
        </w:rPr>
        <w:t> </w:t>
      </w:r>
      <w:r>
        <w:rPr>
          <w:color w:val="231F20"/>
          <w:spacing w:val="-6"/>
          <w:w w:val="99"/>
        </w:rPr>
        <w:t>definid</w:t>
      </w:r>
      <w:r>
        <w:rPr>
          <w:color w:val="231F20"/>
          <w:w w:val="99"/>
        </w:rPr>
        <w:t>o</w:t>
      </w:r>
      <w:r>
        <w:rPr>
          <w:color w:val="231F20"/>
          <w:spacing w:val="-15"/>
        </w:rPr>
        <w:t> </w:t>
      </w:r>
      <w:r>
        <w:rPr>
          <w:color w:val="231F20"/>
          <w:spacing w:val="-6"/>
          <w:w w:val="103"/>
        </w:rPr>
        <w:t>po</w:t>
      </w:r>
      <w:r>
        <w:rPr>
          <w:color w:val="231F20"/>
          <w:w w:val="103"/>
        </w:rPr>
        <w:t>r</w:t>
      </w:r>
      <w:r>
        <w:rPr>
          <w:color w:val="231F20"/>
          <w:spacing w:val="-15"/>
        </w:rPr>
        <w:t> </w:t>
      </w:r>
      <w:r>
        <w:rPr>
          <w:color w:val="231F20"/>
          <w:spacing w:val="-6"/>
          <w:w w:val="96"/>
        </w:rPr>
        <w:t>e</w:t>
      </w:r>
      <w:r>
        <w:rPr>
          <w:color w:val="231F20"/>
          <w:w w:val="96"/>
        </w:rPr>
        <w:t>l</w:t>
      </w:r>
      <w:r>
        <w:rPr>
          <w:color w:val="231F20"/>
          <w:spacing w:val="-15"/>
        </w:rPr>
        <w:t> </w:t>
      </w:r>
      <w:r>
        <w:rPr>
          <w:color w:val="231F20"/>
          <w:spacing w:val="-6"/>
          <w:w w:val="98"/>
        </w:rPr>
        <w:t>Nationa</w:t>
      </w:r>
      <w:r>
        <w:rPr>
          <w:color w:val="231F20"/>
          <w:w w:val="98"/>
        </w:rPr>
        <w:t>l</w:t>
      </w:r>
      <w:r>
        <w:rPr>
          <w:color w:val="231F20"/>
          <w:spacing w:val="-15"/>
        </w:rPr>
        <w:t> </w:t>
      </w:r>
      <w:r>
        <w:rPr>
          <w:color w:val="231F20"/>
          <w:spacing w:val="-6"/>
          <w:w w:val="99"/>
        </w:rPr>
        <w:t>Cholestero</w:t>
      </w:r>
      <w:r>
        <w:rPr>
          <w:color w:val="231F20"/>
          <w:w w:val="99"/>
        </w:rPr>
        <w:t>l</w:t>
      </w:r>
      <w:r>
        <w:rPr>
          <w:color w:val="231F20"/>
          <w:spacing w:val="-15"/>
        </w:rPr>
        <w:t> </w:t>
      </w:r>
      <w:r>
        <w:rPr>
          <w:color w:val="231F20"/>
          <w:spacing w:val="-6"/>
          <w:w w:val="100"/>
        </w:rPr>
        <w:t>Education </w:t>
      </w:r>
      <w:r>
        <w:rPr>
          <w:color w:val="231F20"/>
          <w:spacing w:val="-6"/>
        </w:rPr>
        <w:t>Program</w:t>
      </w:r>
      <w:r>
        <w:rPr>
          <w:color w:val="231F20"/>
          <w:spacing w:val="-19"/>
        </w:rPr>
        <w:t> </w:t>
      </w:r>
      <w:r>
        <w:rPr>
          <w:color w:val="231F20"/>
        </w:rPr>
        <w:t>y</w:t>
      </w:r>
      <w:r>
        <w:rPr>
          <w:color w:val="231F20"/>
          <w:spacing w:val="-19"/>
        </w:rPr>
        <w:t> </w:t>
      </w:r>
      <w:r>
        <w:rPr>
          <w:color w:val="231F20"/>
          <w:spacing w:val="-3"/>
        </w:rPr>
        <w:t>la</w:t>
      </w:r>
      <w:r>
        <w:rPr>
          <w:color w:val="231F20"/>
          <w:spacing w:val="-19"/>
        </w:rPr>
        <w:t> </w:t>
      </w:r>
      <w:r>
        <w:rPr>
          <w:color w:val="231F20"/>
          <w:spacing w:val="-3"/>
        </w:rPr>
        <w:t>de</w:t>
      </w:r>
      <w:r>
        <w:rPr>
          <w:color w:val="231F20"/>
          <w:spacing w:val="-19"/>
        </w:rPr>
        <w:t> </w:t>
      </w:r>
      <w:r>
        <w:rPr>
          <w:color w:val="231F20"/>
          <w:spacing w:val="-3"/>
        </w:rPr>
        <w:t>la</w:t>
      </w:r>
      <w:r>
        <w:rPr>
          <w:color w:val="231F20"/>
          <w:spacing w:val="-19"/>
        </w:rPr>
        <w:t> </w:t>
      </w:r>
      <w:r>
        <w:rPr>
          <w:color w:val="231F20"/>
          <w:spacing w:val="-4"/>
          <w:w w:val="125"/>
          <w:sz w:val="15"/>
        </w:rPr>
        <w:t>oMs</w:t>
      </w:r>
      <w:r>
        <w:rPr>
          <w:color w:val="231F20"/>
          <w:spacing w:val="-11"/>
          <w:w w:val="125"/>
          <w:sz w:val="15"/>
        </w:rPr>
        <w:t> </w:t>
      </w:r>
      <w:r>
        <w:rPr>
          <w:color w:val="231F20"/>
          <w:spacing w:val="-4"/>
        </w:rPr>
        <w:t>son</w:t>
      </w:r>
      <w:r>
        <w:rPr>
          <w:color w:val="231F20"/>
          <w:spacing w:val="-19"/>
        </w:rPr>
        <w:t> </w:t>
      </w:r>
      <w:r>
        <w:rPr>
          <w:color w:val="231F20"/>
          <w:spacing w:val="-4"/>
        </w:rPr>
        <w:t>las</w:t>
      </w:r>
      <w:r>
        <w:rPr>
          <w:color w:val="231F20"/>
          <w:spacing w:val="-19"/>
        </w:rPr>
        <w:t> </w:t>
      </w:r>
      <w:r>
        <w:rPr>
          <w:color w:val="231F20"/>
          <w:spacing w:val="-4"/>
        </w:rPr>
        <w:t>más</w:t>
      </w:r>
      <w:r>
        <w:rPr>
          <w:color w:val="231F20"/>
          <w:spacing w:val="-19"/>
        </w:rPr>
        <w:t> </w:t>
      </w:r>
      <w:r>
        <w:rPr>
          <w:color w:val="231F20"/>
          <w:spacing w:val="-6"/>
        </w:rPr>
        <w:t>utilizadas</w:t>
      </w:r>
      <w:r>
        <w:rPr>
          <w:color w:val="231F20"/>
          <w:spacing w:val="-19"/>
        </w:rPr>
        <w:t> </w:t>
      </w:r>
      <w:r>
        <w:rPr>
          <w:color w:val="231F20"/>
          <w:spacing w:val="-5"/>
        </w:rPr>
        <w:t>(Who,</w:t>
      </w:r>
      <w:r>
        <w:rPr>
          <w:color w:val="231F20"/>
          <w:spacing w:val="-19"/>
        </w:rPr>
        <w:t> </w:t>
      </w:r>
      <w:r>
        <w:rPr>
          <w:color w:val="231F20"/>
          <w:spacing w:val="-5"/>
        </w:rPr>
        <w:t>1993;</w:t>
      </w:r>
      <w:r>
        <w:rPr>
          <w:color w:val="231F20"/>
          <w:spacing w:val="-19"/>
        </w:rPr>
        <w:t> </w:t>
      </w:r>
      <w:r>
        <w:rPr>
          <w:color w:val="231F20"/>
          <w:spacing w:val="-6"/>
        </w:rPr>
        <w:t>Kannel,</w:t>
      </w:r>
      <w:r>
        <w:rPr>
          <w:color w:val="231F20"/>
          <w:spacing w:val="-19"/>
        </w:rPr>
        <w:t> </w:t>
      </w:r>
      <w:r>
        <w:rPr>
          <w:i/>
          <w:color w:val="231F20"/>
          <w:spacing w:val="-3"/>
        </w:rPr>
        <w:t>et</w:t>
      </w:r>
      <w:r>
        <w:rPr>
          <w:i/>
          <w:color w:val="231F20"/>
          <w:spacing w:val="-23"/>
        </w:rPr>
        <w:t> </w:t>
      </w:r>
      <w:r>
        <w:rPr>
          <w:i/>
          <w:color w:val="231F20"/>
          <w:spacing w:val="-5"/>
        </w:rPr>
        <w:t>al.,</w:t>
      </w:r>
      <w:r>
        <w:rPr>
          <w:i/>
          <w:color w:val="231F20"/>
          <w:spacing w:val="-19"/>
        </w:rPr>
        <w:t> </w:t>
      </w:r>
      <w:r>
        <w:rPr>
          <w:color w:val="231F20"/>
          <w:spacing w:val="-5"/>
        </w:rPr>
        <w:t>1997;</w:t>
      </w:r>
      <w:r>
        <w:rPr>
          <w:color w:val="231F20"/>
          <w:spacing w:val="-19"/>
        </w:rPr>
        <w:t> </w:t>
      </w:r>
      <w:r>
        <w:rPr>
          <w:color w:val="231F20"/>
          <w:spacing w:val="-5"/>
        </w:rPr>
        <w:t>Ncep,</w:t>
      </w:r>
      <w:r>
        <w:rPr>
          <w:color w:val="231F20"/>
          <w:spacing w:val="-19"/>
        </w:rPr>
        <w:t> </w:t>
      </w:r>
      <w:r>
        <w:rPr>
          <w:color w:val="231F20"/>
          <w:spacing w:val="-6"/>
        </w:rPr>
        <w:t>2001).</w:t>
      </w:r>
    </w:p>
    <w:p>
      <w:pPr>
        <w:pStyle w:val="BodyText"/>
        <w:spacing w:line="302" w:lineRule="auto" w:before="3"/>
        <w:ind w:left="100" w:right="117" w:firstLine="360"/>
        <w:jc w:val="both"/>
      </w:pPr>
      <w:r>
        <w:rPr>
          <w:color w:val="231F20"/>
        </w:rPr>
        <w:t>El hecho de que los primeros estudios se hayan realizado en adultos es debido a  que la prevalencia de enfermedades cardiovasculares y la diabetes tipo 2 se presentaban con mayor frecuencia en la vida adulta, pero a partir de la década de los ochenta éstas han ido en aumento en edades más tempranas (Glen, </w:t>
      </w:r>
      <w:r>
        <w:rPr>
          <w:i/>
          <w:color w:val="231F20"/>
        </w:rPr>
        <w:t>et al., </w:t>
      </w:r>
      <w:r>
        <w:rPr>
          <w:color w:val="231F20"/>
        </w:rPr>
        <w:t>2004), exigiendo que se definan los criterios para el diagnóstico del síndrome en adolescentes y en niños. Es importante destacar que las definiciones para adultos presentan dificultad al decidir  cuál de ellas es mejor; en niños y adolescentes es mayor este problema (Camarillo- Romero,</w:t>
      </w:r>
      <w:r>
        <w:rPr>
          <w:color w:val="231F20"/>
          <w:spacing w:val="-9"/>
        </w:rPr>
        <w:t> </w:t>
      </w:r>
      <w:r>
        <w:rPr>
          <w:i/>
          <w:color w:val="231F20"/>
        </w:rPr>
        <w:t>et</w:t>
      </w:r>
      <w:r>
        <w:rPr>
          <w:i/>
          <w:color w:val="231F20"/>
          <w:spacing w:val="-13"/>
        </w:rPr>
        <w:t> </w:t>
      </w:r>
      <w:r>
        <w:rPr>
          <w:i/>
          <w:color w:val="231F20"/>
        </w:rPr>
        <w:t>al.,</w:t>
      </w:r>
      <w:r>
        <w:rPr>
          <w:i/>
          <w:color w:val="231F20"/>
          <w:spacing w:val="-14"/>
        </w:rPr>
        <w:t> </w:t>
      </w:r>
      <w:r>
        <w:rPr>
          <w:color w:val="231F20"/>
        </w:rPr>
        <w:t>2010).</w:t>
      </w:r>
      <w:r>
        <w:rPr>
          <w:color w:val="231F20"/>
          <w:spacing w:val="-9"/>
        </w:rPr>
        <w:t> </w:t>
      </w:r>
      <w:r>
        <w:rPr>
          <w:color w:val="231F20"/>
        </w:rPr>
        <w:t>Para</w:t>
      </w:r>
      <w:r>
        <w:rPr>
          <w:color w:val="231F20"/>
          <w:spacing w:val="-9"/>
        </w:rPr>
        <w:t> </w:t>
      </w:r>
      <w:r>
        <w:rPr>
          <w:color w:val="231F20"/>
        </w:rPr>
        <w:t>esta</w:t>
      </w:r>
      <w:r>
        <w:rPr>
          <w:color w:val="231F20"/>
          <w:spacing w:val="-9"/>
        </w:rPr>
        <w:t> </w:t>
      </w:r>
      <w:r>
        <w:rPr>
          <w:color w:val="231F20"/>
        </w:rPr>
        <w:t>población</w:t>
      </w:r>
      <w:r>
        <w:rPr>
          <w:color w:val="231F20"/>
          <w:spacing w:val="-9"/>
        </w:rPr>
        <w:t> </w:t>
      </w:r>
      <w:r>
        <w:rPr>
          <w:color w:val="231F20"/>
        </w:rPr>
        <w:t>es</w:t>
      </w:r>
      <w:r>
        <w:rPr>
          <w:color w:val="231F20"/>
          <w:spacing w:val="-9"/>
        </w:rPr>
        <w:t> </w:t>
      </w:r>
      <w:r>
        <w:rPr>
          <w:color w:val="231F20"/>
        </w:rPr>
        <w:t>recomendable</w:t>
      </w:r>
      <w:r>
        <w:rPr>
          <w:color w:val="231F20"/>
          <w:spacing w:val="-9"/>
        </w:rPr>
        <w:t> </w:t>
      </w:r>
      <w:r>
        <w:rPr>
          <w:color w:val="231F20"/>
        </w:rPr>
        <w:t>aplicar</w:t>
      </w:r>
      <w:r>
        <w:rPr>
          <w:color w:val="231F20"/>
          <w:spacing w:val="-9"/>
        </w:rPr>
        <w:t> </w:t>
      </w:r>
      <w:r>
        <w:rPr>
          <w:color w:val="231F20"/>
        </w:rPr>
        <w:t>los</w:t>
      </w:r>
      <w:r>
        <w:rPr>
          <w:color w:val="231F20"/>
          <w:spacing w:val="-9"/>
        </w:rPr>
        <w:t> </w:t>
      </w:r>
      <w:r>
        <w:rPr>
          <w:color w:val="231F20"/>
        </w:rPr>
        <w:t>criterios</w:t>
      </w:r>
      <w:r>
        <w:rPr>
          <w:color w:val="231F20"/>
          <w:spacing w:val="-9"/>
        </w:rPr>
        <w:t> </w:t>
      </w:r>
      <w:r>
        <w:rPr>
          <w:color w:val="231F20"/>
        </w:rPr>
        <w:t>del</w:t>
      </w:r>
      <w:r>
        <w:rPr>
          <w:color w:val="231F20"/>
          <w:spacing w:val="-9"/>
        </w:rPr>
        <w:t> </w:t>
      </w:r>
      <w:r>
        <w:rPr>
          <w:color w:val="231F20"/>
          <w:w w:val="135"/>
          <w:sz w:val="15"/>
        </w:rPr>
        <w:t>atP</w:t>
      </w:r>
      <w:r>
        <w:rPr>
          <w:color w:val="231F20"/>
          <w:spacing w:val="-4"/>
          <w:w w:val="135"/>
          <w:sz w:val="15"/>
        </w:rPr>
        <w:t> </w:t>
      </w:r>
      <w:r>
        <w:rPr>
          <w:color w:val="231F20"/>
        </w:rPr>
        <w:t>III modificados.</w:t>
      </w:r>
      <w:r>
        <w:rPr>
          <w:color w:val="231F20"/>
          <w:spacing w:val="-25"/>
        </w:rPr>
        <w:t> </w:t>
      </w:r>
      <w:r>
        <w:rPr>
          <w:color w:val="231F20"/>
        </w:rPr>
        <w:t>(Glen,</w:t>
      </w:r>
      <w:r>
        <w:rPr>
          <w:color w:val="231F20"/>
          <w:spacing w:val="-25"/>
        </w:rPr>
        <w:t> </w:t>
      </w:r>
      <w:r>
        <w:rPr>
          <w:i/>
          <w:color w:val="231F20"/>
        </w:rPr>
        <w:t>et</w:t>
      </w:r>
      <w:r>
        <w:rPr>
          <w:i/>
          <w:color w:val="231F20"/>
          <w:spacing w:val="-28"/>
        </w:rPr>
        <w:t> </w:t>
      </w:r>
      <w:r>
        <w:rPr>
          <w:i/>
          <w:color w:val="231F20"/>
        </w:rPr>
        <w:t>al.,</w:t>
      </w:r>
      <w:r>
        <w:rPr>
          <w:i/>
          <w:color w:val="231F20"/>
          <w:spacing w:val="-25"/>
        </w:rPr>
        <w:t> </w:t>
      </w:r>
      <w:r>
        <w:rPr>
          <w:color w:val="231F20"/>
        </w:rPr>
        <w:t>2004;</w:t>
      </w:r>
      <w:r>
        <w:rPr>
          <w:color w:val="231F20"/>
          <w:spacing w:val="-25"/>
        </w:rPr>
        <w:t> </w:t>
      </w:r>
      <w:r>
        <w:rPr>
          <w:color w:val="231F20"/>
        </w:rPr>
        <w:t>Rodríguez,</w:t>
      </w:r>
      <w:r>
        <w:rPr>
          <w:color w:val="231F20"/>
          <w:spacing w:val="-25"/>
        </w:rPr>
        <w:t> </w:t>
      </w:r>
      <w:r>
        <w:rPr>
          <w:i/>
          <w:color w:val="231F20"/>
        </w:rPr>
        <w:t>et</w:t>
      </w:r>
      <w:r>
        <w:rPr>
          <w:i/>
          <w:color w:val="231F20"/>
          <w:spacing w:val="-28"/>
        </w:rPr>
        <w:t> </w:t>
      </w:r>
      <w:r>
        <w:rPr>
          <w:i/>
          <w:color w:val="231F20"/>
        </w:rPr>
        <w:t>al.,</w:t>
      </w:r>
      <w:r>
        <w:rPr>
          <w:i/>
          <w:color w:val="231F20"/>
          <w:spacing w:val="-25"/>
        </w:rPr>
        <w:t> </w:t>
      </w:r>
      <w:r>
        <w:rPr>
          <w:color w:val="231F20"/>
        </w:rPr>
        <w:t>2004;</w:t>
      </w:r>
      <w:r>
        <w:rPr>
          <w:color w:val="231F20"/>
          <w:spacing w:val="-25"/>
        </w:rPr>
        <w:t> </w:t>
      </w:r>
      <w:r>
        <w:rPr>
          <w:color w:val="231F20"/>
        </w:rPr>
        <w:t>Ferranti,</w:t>
      </w:r>
      <w:r>
        <w:rPr>
          <w:color w:val="231F20"/>
          <w:spacing w:val="-25"/>
        </w:rPr>
        <w:t> </w:t>
      </w:r>
      <w:r>
        <w:rPr>
          <w:i/>
          <w:color w:val="231F20"/>
        </w:rPr>
        <w:t>et</w:t>
      </w:r>
      <w:r>
        <w:rPr>
          <w:i/>
          <w:color w:val="231F20"/>
          <w:spacing w:val="-28"/>
        </w:rPr>
        <w:t> </w:t>
      </w:r>
      <w:r>
        <w:rPr>
          <w:i/>
          <w:color w:val="231F20"/>
        </w:rPr>
        <w:t>al.,</w:t>
      </w:r>
      <w:r>
        <w:rPr>
          <w:i/>
          <w:color w:val="231F20"/>
          <w:spacing w:val="-25"/>
        </w:rPr>
        <w:t> </w:t>
      </w:r>
      <w:r>
        <w:rPr>
          <w:color w:val="231F20"/>
        </w:rPr>
        <w:t>2005),</w:t>
      </w:r>
      <w:r>
        <w:rPr>
          <w:color w:val="231F20"/>
          <w:spacing w:val="-25"/>
        </w:rPr>
        <w:t> </w:t>
      </w:r>
      <w:r>
        <w:rPr>
          <w:color w:val="231F20"/>
        </w:rPr>
        <w:t>así</w:t>
      </w:r>
      <w:r>
        <w:rPr>
          <w:color w:val="231F20"/>
          <w:spacing w:val="-25"/>
        </w:rPr>
        <w:t> </w:t>
      </w:r>
      <w:r>
        <w:rPr>
          <w:color w:val="231F20"/>
        </w:rPr>
        <w:t>como</w:t>
      </w:r>
      <w:r>
        <w:rPr>
          <w:color w:val="231F20"/>
          <w:spacing w:val="-25"/>
        </w:rPr>
        <w:t> </w:t>
      </w:r>
      <w:r>
        <w:rPr>
          <w:color w:val="231F20"/>
        </w:rPr>
        <w:t>los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57</w:t>
      </w:r>
    </w:p>
    <w:p>
      <w:pPr>
        <w:pStyle w:val="BodyText"/>
        <w:rPr>
          <w:sz w:val="20"/>
        </w:rPr>
      </w:pPr>
    </w:p>
    <w:p>
      <w:pPr>
        <w:pStyle w:val="BodyText"/>
        <w:spacing w:line="302" w:lineRule="auto" w:before="155"/>
        <w:ind w:left="100" w:right="117"/>
        <w:jc w:val="both"/>
      </w:pPr>
      <w:r>
        <w:rPr>
          <w:color w:val="231F20"/>
        </w:rPr>
        <w:t>de</w:t>
      </w:r>
      <w:r>
        <w:rPr>
          <w:color w:val="231F20"/>
          <w:spacing w:val="-12"/>
        </w:rPr>
        <w:t> </w:t>
      </w:r>
      <w:r>
        <w:rPr>
          <w:color w:val="231F20"/>
        </w:rPr>
        <w:t>la</w:t>
      </w:r>
      <w:r>
        <w:rPr>
          <w:color w:val="231F20"/>
          <w:spacing w:val="-12"/>
        </w:rPr>
        <w:t> </w:t>
      </w:r>
      <w:r>
        <w:rPr>
          <w:color w:val="231F20"/>
        </w:rPr>
        <w:t>International</w:t>
      </w:r>
      <w:r>
        <w:rPr>
          <w:color w:val="231F20"/>
          <w:spacing w:val="-12"/>
        </w:rPr>
        <w:t> </w:t>
      </w:r>
      <w:r>
        <w:rPr>
          <w:color w:val="231F20"/>
        </w:rPr>
        <w:t>Diabetes</w:t>
      </w:r>
      <w:r>
        <w:rPr>
          <w:color w:val="231F20"/>
          <w:spacing w:val="-12"/>
        </w:rPr>
        <w:t> </w:t>
      </w:r>
      <w:r>
        <w:rPr>
          <w:color w:val="231F20"/>
        </w:rPr>
        <w:t>Federation</w:t>
      </w:r>
      <w:r>
        <w:rPr>
          <w:color w:val="231F20"/>
          <w:spacing w:val="-12"/>
        </w:rPr>
        <w:t> </w:t>
      </w:r>
      <w:r>
        <w:rPr>
          <w:color w:val="231F20"/>
        </w:rPr>
        <w:t>(Zimmet,</w:t>
      </w:r>
      <w:r>
        <w:rPr>
          <w:color w:val="231F20"/>
          <w:spacing w:val="-12"/>
        </w:rPr>
        <w:t> </w:t>
      </w:r>
      <w:r>
        <w:rPr>
          <w:i/>
          <w:color w:val="231F20"/>
        </w:rPr>
        <w:t>et</w:t>
      </w:r>
      <w:r>
        <w:rPr>
          <w:i/>
          <w:color w:val="231F20"/>
          <w:spacing w:val="-17"/>
        </w:rPr>
        <w:t> </w:t>
      </w:r>
      <w:r>
        <w:rPr>
          <w:i/>
          <w:color w:val="231F20"/>
        </w:rPr>
        <w:t>al.,</w:t>
      </w:r>
      <w:r>
        <w:rPr>
          <w:i/>
          <w:color w:val="231F20"/>
          <w:spacing w:val="-12"/>
        </w:rPr>
        <w:t> </w:t>
      </w:r>
      <w:r>
        <w:rPr>
          <w:color w:val="231F20"/>
        </w:rPr>
        <w:t>2007).</w:t>
      </w:r>
      <w:r>
        <w:rPr>
          <w:color w:val="231F20"/>
          <w:spacing w:val="-12"/>
        </w:rPr>
        <w:t> </w:t>
      </w:r>
      <w:r>
        <w:rPr>
          <w:color w:val="231F20"/>
        </w:rPr>
        <w:t>No</w:t>
      </w:r>
      <w:r>
        <w:rPr>
          <w:color w:val="231F20"/>
          <w:spacing w:val="-12"/>
        </w:rPr>
        <w:t> </w:t>
      </w:r>
      <w:r>
        <w:rPr>
          <w:color w:val="231F20"/>
        </w:rPr>
        <w:t>obstante</w:t>
      </w:r>
      <w:r>
        <w:rPr>
          <w:color w:val="231F20"/>
          <w:spacing w:val="-12"/>
        </w:rPr>
        <w:t> </w:t>
      </w:r>
      <w:r>
        <w:rPr>
          <w:color w:val="231F20"/>
        </w:rPr>
        <w:t>la</w:t>
      </w:r>
      <w:r>
        <w:rPr>
          <w:color w:val="231F20"/>
          <w:spacing w:val="-12"/>
        </w:rPr>
        <w:t> </w:t>
      </w:r>
      <w:r>
        <w:rPr>
          <w:color w:val="231F20"/>
        </w:rPr>
        <w:t>importancia </w:t>
      </w:r>
      <w:r>
        <w:rPr>
          <w:color w:val="231F20"/>
          <w:w w:val="105"/>
        </w:rPr>
        <w:t>de</w:t>
      </w:r>
      <w:r>
        <w:rPr>
          <w:color w:val="231F20"/>
          <w:spacing w:val="-27"/>
          <w:w w:val="105"/>
        </w:rPr>
        <w:t> </w:t>
      </w:r>
      <w:r>
        <w:rPr>
          <w:color w:val="231F20"/>
          <w:w w:val="105"/>
        </w:rPr>
        <w:t>realizar</w:t>
      </w:r>
      <w:r>
        <w:rPr>
          <w:color w:val="231F20"/>
          <w:spacing w:val="-27"/>
          <w:w w:val="105"/>
        </w:rPr>
        <w:t> </w:t>
      </w:r>
      <w:r>
        <w:rPr>
          <w:color w:val="231F20"/>
          <w:w w:val="105"/>
        </w:rPr>
        <w:t>el</w:t>
      </w:r>
      <w:r>
        <w:rPr>
          <w:color w:val="231F20"/>
          <w:spacing w:val="-27"/>
          <w:w w:val="105"/>
        </w:rPr>
        <w:t> </w:t>
      </w:r>
      <w:r>
        <w:rPr>
          <w:color w:val="231F20"/>
          <w:w w:val="105"/>
        </w:rPr>
        <w:t>diagnóstico</w:t>
      </w:r>
      <w:r>
        <w:rPr>
          <w:color w:val="231F20"/>
          <w:spacing w:val="-27"/>
          <w:w w:val="105"/>
        </w:rPr>
        <w:t> </w:t>
      </w:r>
      <w:r>
        <w:rPr>
          <w:color w:val="231F20"/>
          <w:w w:val="105"/>
        </w:rPr>
        <w:t>de</w:t>
      </w:r>
      <w:r>
        <w:rPr>
          <w:color w:val="231F20"/>
          <w:spacing w:val="-27"/>
          <w:w w:val="105"/>
        </w:rPr>
        <w:t> </w:t>
      </w:r>
      <w:r>
        <w:rPr>
          <w:color w:val="231F20"/>
          <w:w w:val="105"/>
          <w:sz w:val="15"/>
        </w:rPr>
        <w:t>sM</w:t>
      </w:r>
      <w:r>
        <w:rPr>
          <w:color w:val="231F20"/>
          <w:spacing w:val="-8"/>
          <w:w w:val="105"/>
          <w:sz w:val="1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menor</w:t>
      </w:r>
      <w:r>
        <w:rPr>
          <w:color w:val="231F20"/>
          <w:spacing w:val="-27"/>
          <w:w w:val="105"/>
        </w:rPr>
        <w:t> </w:t>
      </w:r>
      <w:r>
        <w:rPr>
          <w:color w:val="231F20"/>
          <w:w w:val="105"/>
        </w:rPr>
        <w:t>tiempo</w:t>
      </w:r>
      <w:r>
        <w:rPr>
          <w:color w:val="231F20"/>
          <w:spacing w:val="-27"/>
          <w:w w:val="105"/>
        </w:rPr>
        <w:t> </w:t>
      </w:r>
      <w:r>
        <w:rPr>
          <w:color w:val="231F20"/>
          <w:w w:val="105"/>
        </w:rPr>
        <w:t>posible,</w:t>
      </w:r>
      <w:r>
        <w:rPr>
          <w:color w:val="231F20"/>
          <w:spacing w:val="-27"/>
          <w:w w:val="105"/>
        </w:rPr>
        <w:t> </w:t>
      </w:r>
      <w:r>
        <w:rPr>
          <w:color w:val="231F20"/>
          <w:w w:val="105"/>
        </w:rPr>
        <w:t>al</w:t>
      </w:r>
      <w:r>
        <w:rPr>
          <w:color w:val="231F20"/>
          <w:spacing w:val="-27"/>
          <w:w w:val="105"/>
        </w:rPr>
        <w:t> </w:t>
      </w:r>
      <w:r>
        <w:rPr>
          <w:color w:val="231F20"/>
          <w:w w:val="105"/>
        </w:rPr>
        <w:t>estar</w:t>
      </w:r>
      <w:r>
        <w:rPr>
          <w:color w:val="231F20"/>
          <w:spacing w:val="-27"/>
          <w:w w:val="105"/>
        </w:rPr>
        <w:t> </w:t>
      </w:r>
      <w:r>
        <w:rPr>
          <w:color w:val="231F20"/>
          <w:w w:val="105"/>
        </w:rPr>
        <w:t>asociado</w:t>
      </w:r>
      <w:r>
        <w:rPr>
          <w:color w:val="231F20"/>
          <w:spacing w:val="-27"/>
          <w:w w:val="105"/>
        </w:rPr>
        <w:t> </w:t>
      </w:r>
      <w:r>
        <w:rPr>
          <w:color w:val="231F20"/>
          <w:w w:val="105"/>
        </w:rPr>
        <w:t>hasta</w:t>
      </w:r>
      <w:r>
        <w:rPr>
          <w:color w:val="231F20"/>
          <w:spacing w:val="-27"/>
          <w:w w:val="105"/>
        </w:rPr>
        <w:t> </w:t>
      </w:r>
      <w:r>
        <w:rPr>
          <w:color w:val="231F20"/>
          <w:w w:val="105"/>
        </w:rPr>
        <w:t>cinco veces</w:t>
      </w:r>
      <w:r>
        <w:rPr>
          <w:color w:val="231F20"/>
          <w:spacing w:val="-20"/>
          <w:w w:val="105"/>
        </w:rPr>
        <w:t> </w:t>
      </w:r>
      <w:r>
        <w:rPr>
          <w:color w:val="231F20"/>
          <w:w w:val="105"/>
        </w:rPr>
        <w:t>a</w:t>
      </w:r>
      <w:r>
        <w:rPr>
          <w:color w:val="231F20"/>
          <w:spacing w:val="-20"/>
          <w:w w:val="105"/>
        </w:rPr>
        <w:t> </w:t>
      </w:r>
      <w:r>
        <w:rPr>
          <w:color w:val="231F20"/>
          <w:w w:val="105"/>
        </w:rPr>
        <w:t>un</w:t>
      </w:r>
      <w:r>
        <w:rPr>
          <w:color w:val="231F20"/>
          <w:spacing w:val="-20"/>
          <w:w w:val="105"/>
        </w:rPr>
        <w:t> </w:t>
      </w:r>
      <w:r>
        <w:rPr>
          <w:color w:val="231F20"/>
          <w:w w:val="105"/>
        </w:rPr>
        <w:t>incremento</w:t>
      </w:r>
      <w:r>
        <w:rPr>
          <w:color w:val="231F20"/>
          <w:spacing w:val="-20"/>
          <w:w w:val="105"/>
        </w:rPr>
        <w:t> </w:t>
      </w:r>
      <w:r>
        <w:rPr>
          <w:color w:val="231F20"/>
          <w:w w:val="105"/>
        </w:rPr>
        <w:t>de</w:t>
      </w:r>
      <w:r>
        <w:rPr>
          <w:color w:val="231F20"/>
          <w:spacing w:val="19"/>
          <w:w w:val="105"/>
        </w:rPr>
        <w:t> </w:t>
      </w:r>
      <w:r>
        <w:rPr>
          <w:color w:val="231F20"/>
          <w:w w:val="105"/>
        </w:rPr>
        <w:t>prevalencia</w:t>
      </w:r>
      <w:r>
        <w:rPr>
          <w:color w:val="231F20"/>
          <w:spacing w:val="-20"/>
          <w:w w:val="105"/>
        </w:rPr>
        <w:t> </w:t>
      </w:r>
      <w:r>
        <w:rPr>
          <w:color w:val="231F20"/>
          <w:w w:val="105"/>
        </w:rPr>
        <w:t>de</w:t>
      </w:r>
      <w:r>
        <w:rPr>
          <w:color w:val="231F20"/>
          <w:spacing w:val="-20"/>
          <w:w w:val="105"/>
        </w:rPr>
        <w:t> </w:t>
      </w:r>
      <w:r>
        <w:rPr>
          <w:color w:val="231F20"/>
          <w:w w:val="105"/>
        </w:rPr>
        <w:t>dm</w:t>
      </w:r>
      <w:r>
        <w:rPr>
          <w:color w:val="231F20"/>
          <w:spacing w:val="-20"/>
          <w:w w:val="105"/>
        </w:rPr>
        <w:t> </w:t>
      </w:r>
      <w:r>
        <w:rPr>
          <w:color w:val="231F20"/>
          <w:w w:val="105"/>
        </w:rPr>
        <w:t>tipo</w:t>
      </w:r>
      <w:r>
        <w:rPr>
          <w:color w:val="231F20"/>
          <w:spacing w:val="-20"/>
          <w:w w:val="105"/>
        </w:rPr>
        <w:t> </w:t>
      </w:r>
      <w:r>
        <w:rPr>
          <w:color w:val="231F20"/>
          <w:w w:val="105"/>
        </w:rPr>
        <w:t>2</w:t>
      </w:r>
      <w:r>
        <w:rPr>
          <w:color w:val="231F20"/>
          <w:spacing w:val="-20"/>
          <w:w w:val="105"/>
        </w:rPr>
        <w:t> </w:t>
      </w:r>
      <w:r>
        <w:rPr>
          <w:color w:val="231F20"/>
          <w:w w:val="105"/>
        </w:rPr>
        <w:t>y</w:t>
      </w:r>
      <w:r>
        <w:rPr>
          <w:color w:val="231F20"/>
          <w:spacing w:val="-20"/>
          <w:w w:val="105"/>
        </w:rPr>
        <w:t> </w:t>
      </w:r>
      <w:r>
        <w:rPr>
          <w:color w:val="231F20"/>
          <w:w w:val="105"/>
        </w:rPr>
        <w:t>de</w:t>
      </w:r>
      <w:r>
        <w:rPr>
          <w:color w:val="231F20"/>
          <w:spacing w:val="-20"/>
          <w:w w:val="105"/>
        </w:rPr>
        <w:t> </w:t>
      </w:r>
      <w:r>
        <w:rPr>
          <w:color w:val="231F20"/>
          <w:w w:val="105"/>
        </w:rPr>
        <w:t>dos</w:t>
      </w:r>
      <w:r>
        <w:rPr>
          <w:color w:val="231F20"/>
          <w:spacing w:val="-20"/>
          <w:w w:val="105"/>
        </w:rPr>
        <w:t> </w:t>
      </w:r>
      <w:r>
        <w:rPr>
          <w:color w:val="231F20"/>
          <w:w w:val="105"/>
        </w:rPr>
        <w:t>a</w:t>
      </w:r>
      <w:r>
        <w:rPr>
          <w:color w:val="231F20"/>
          <w:spacing w:val="-20"/>
          <w:w w:val="105"/>
        </w:rPr>
        <w:t> </w:t>
      </w:r>
      <w:r>
        <w:rPr>
          <w:color w:val="231F20"/>
          <w:w w:val="105"/>
        </w:rPr>
        <w:t>tres</w:t>
      </w:r>
      <w:r>
        <w:rPr>
          <w:color w:val="231F20"/>
          <w:spacing w:val="-20"/>
          <w:w w:val="105"/>
        </w:rPr>
        <w:t> </w:t>
      </w:r>
      <w:r>
        <w:rPr>
          <w:color w:val="231F20"/>
          <w:w w:val="105"/>
        </w:rPr>
        <w:t>veces</w:t>
      </w:r>
      <w:r>
        <w:rPr>
          <w:color w:val="231F20"/>
          <w:spacing w:val="-20"/>
          <w:w w:val="105"/>
        </w:rPr>
        <w:t> </w:t>
      </w:r>
      <w:r>
        <w:rPr>
          <w:color w:val="231F20"/>
          <w:w w:val="105"/>
        </w:rPr>
        <w:t>en</w:t>
      </w:r>
      <w:r>
        <w:rPr>
          <w:color w:val="231F20"/>
          <w:spacing w:val="-20"/>
          <w:w w:val="105"/>
        </w:rPr>
        <w:t> </w:t>
      </w:r>
      <w:r>
        <w:rPr>
          <w:color w:val="231F20"/>
          <w:w w:val="105"/>
        </w:rPr>
        <w:t>enfermedad </w:t>
      </w:r>
      <w:r>
        <w:rPr>
          <w:color w:val="231F20"/>
        </w:rPr>
        <w:t>cardiovascular</w:t>
      </w:r>
      <w:r>
        <w:rPr>
          <w:color w:val="231F20"/>
          <w:spacing w:val="-13"/>
        </w:rPr>
        <w:t> </w:t>
      </w:r>
      <w:r>
        <w:rPr>
          <w:color w:val="231F20"/>
        </w:rPr>
        <w:t>(Zimmet,</w:t>
      </w:r>
      <w:r>
        <w:rPr>
          <w:color w:val="231F20"/>
          <w:spacing w:val="-13"/>
        </w:rPr>
        <w:t> </w:t>
      </w:r>
      <w:r>
        <w:rPr>
          <w:i/>
          <w:color w:val="231F20"/>
        </w:rPr>
        <w:t>et</w:t>
      </w:r>
      <w:r>
        <w:rPr>
          <w:i/>
          <w:color w:val="231F20"/>
          <w:spacing w:val="-18"/>
        </w:rPr>
        <w:t> </w:t>
      </w:r>
      <w:r>
        <w:rPr>
          <w:i/>
          <w:color w:val="231F20"/>
        </w:rPr>
        <w:t>al.,</w:t>
      </w:r>
      <w:r>
        <w:rPr>
          <w:i/>
          <w:color w:val="231F20"/>
          <w:spacing w:val="-13"/>
        </w:rPr>
        <w:t> </w:t>
      </w:r>
      <w:r>
        <w:rPr>
          <w:color w:val="231F20"/>
        </w:rPr>
        <w:t>2001;</w:t>
      </w:r>
      <w:r>
        <w:rPr>
          <w:color w:val="231F20"/>
          <w:spacing w:val="-13"/>
        </w:rPr>
        <w:t> </w:t>
      </w:r>
      <w:r>
        <w:rPr>
          <w:color w:val="231F20"/>
        </w:rPr>
        <w:t>Eckel,</w:t>
      </w:r>
      <w:r>
        <w:rPr>
          <w:color w:val="231F20"/>
          <w:spacing w:val="-13"/>
        </w:rPr>
        <w:t> </w:t>
      </w:r>
      <w:r>
        <w:rPr>
          <w:color w:val="231F20"/>
        </w:rPr>
        <w:t>2005;</w:t>
      </w:r>
      <w:r>
        <w:rPr>
          <w:color w:val="231F20"/>
          <w:spacing w:val="-13"/>
        </w:rPr>
        <w:t> </w:t>
      </w:r>
      <w:r>
        <w:rPr>
          <w:color w:val="231F20"/>
        </w:rPr>
        <w:t>Zimmet,</w:t>
      </w:r>
      <w:r>
        <w:rPr>
          <w:color w:val="231F20"/>
          <w:spacing w:val="-13"/>
        </w:rPr>
        <w:t> </w:t>
      </w:r>
      <w:r>
        <w:rPr>
          <w:i/>
          <w:color w:val="231F20"/>
        </w:rPr>
        <w:t>et</w:t>
      </w:r>
      <w:r>
        <w:rPr>
          <w:i/>
          <w:color w:val="231F20"/>
          <w:spacing w:val="-18"/>
        </w:rPr>
        <w:t> </w:t>
      </w:r>
      <w:r>
        <w:rPr>
          <w:i/>
          <w:color w:val="231F20"/>
        </w:rPr>
        <w:t>al.,</w:t>
      </w:r>
      <w:r>
        <w:rPr>
          <w:i/>
          <w:color w:val="231F20"/>
          <w:spacing w:val="-13"/>
        </w:rPr>
        <w:t> </w:t>
      </w:r>
      <w:r>
        <w:rPr>
          <w:color w:val="231F20"/>
        </w:rPr>
        <w:t>2005),</w:t>
      </w:r>
      <w:r>
        <w:rPr>
          <w:color w:val="231F20"/>
          <w:spacing w:val="-13"/>
        </w:rPr>
        <w:t> </w:t>
      </w:r>
      <w:r>
        <w:rPr>
          <w:color w:val="231F20"/>
        </w:rPr>
        <w:t>los</w:t>
      </w:r>
      <w:r>
        <w:rPr>
          <w:color w:val="231F20"/>
          <w:spacing w:val="-13"/>
        </w:rPr>
        <w:t> </w:t>
      </w:r>
      <w:r>
        <w:rPr>
          <w:color w:val="231F20"/>
        </w:rPr>
        <w:t>criterios</w:t>
      </w:r>
      <w:r>
        <w:rPr>
          <w:color w:val="231F20"/>
          <w:spacing w:val="-13"/>
        </w:rPr>
        <w:t> </w:t>
      </w:r>
      <w:r>
        <w:rPr>
          <w:color w:val="231F20"/>
        </w:rPr>
        <w:t>para </w:t>
      </w:r>
      <w:r>
        <w:rPr>
          <w:color w:val="231F20"/>
          <w:w w:val="105"/>
        </w:rPr>
        <w:t>adolescentes se dificultan ya que dependiendo de la definición usada, la prevalencia cambia, duplicándose por </w:t>
      </w:r>
      <w:r>
        <w:rPr>
          <w:color w:val="231F20"/>
          <w:w w:val="135"/>
          <w:sz w:val="15"/>
        </w:rPr>
        <w:t>atP </w:t>
      </w:r>
      <w:r>
        <w:rPr>
          <w:color w:val="231F20"/>
          <w:w w:val="105"/>
        </w:rPr>
        <w:t>III, comparada con la de la </w:t>
      </w:r>
      <w:r>
        <w:rPr>
          <w:color w:val="231F20"/>
          <w:w w:val="105"/>
          <w:sz w:val="15"/>
        </w:rPr>
        <w:t>IDf</w:t>
      </w:r>
      <w:r>
        <w:rPr>
          <w:color w:val="231F20"/>
          <w:w w:val="105"/>
        </w:rPr>
        <w:t>. En un estudio reciente realizado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sz w:val="15"/>
        </w:rPr>
        <w:t>cIcMeD</w:t>
      </w:r>
      <w:r>
        <w:rPr>
          <w:color w:val="231F20"/>
          <w:w w:val="105"/>
        </w:rPr>
        <w:t>,</w:t>
      </w:r>
      <w:r>
        <w:rPr>
          <w:color w:val="231F20"/>
          <w:spacing w:val="-10"/>
          <w:w w:val="105"/>
        </w:rPr>
        <w:t> </w:t>
      </w:r>
      <w:r>
        <w:rPr>
          <w:color w:val="231F20"/>
          <w:w w:val="105"/>
        </w:rPr>
        <w:t>en</w:t>
      </w:r>
      <w:r>
        <w:rPr>
          <w:color w:val="231F20"/>
          <w:spacing w:val="-10"/>
          <w:w w:val="105"/>
        </w:rPr>
        <w:t> </w:t>
      </w:r>
      <w:r>
        <w:rPr>
          <w:color w:val="231F20"/>
          <w:w w:val="105"/>
        </w:rPr>
        <w:t>alumnos</w:t>
      </w:r>
      <w:r>
        <w:rPr>
          <w:color w:val="231F20"/>
          <w:spacing w:val="-10"/>
          <w:w w:val="105"/>
        </w:rPr>
        <w:t> </w:t>
      </w:r>
      <w:r>
        <w:rPr>
          <w:color w:val="231F20"/>
          <w:w w:val="105"/>
        </w:rPr>
        <w:t>de</w:t>
      </w:r>
      <w:r>
        <w:rPr>
          <w:color w:val="231F20"/>
          <w:spacing w:val="-10"/>
          <w:w w:val="105"/>
        </w:rPr>
        <w:t> </w:t>
      </w:r>
      <w:r>
        <w:rPr>
          <w:color w:val="231F20"/>
          <w:w w:val="105"/>
        </w:rPr>
        <w:t>nuevo</w:t>
      </w:r>
      <w:r>
        <w:rPr>
          <w:color w:val="231F20"/>
          <w:spacing w:val="-10"/>
          <w:w w:val="105"/>
        </w:rPr>
        <w:t> </w:t>
      </w:r>
      <w:r>
        <w:rPr>
          <w:color w:val="231F20"/>
          <w:w w:val="105"/>
        </w:rPr>
        <w:t>ingreso</w:t>
      </w:r>
      <w:r>
        <w:rPr>
          <w:color w:val="231F20"/>
          <w:spacing w:val="-10"/>
          <w:w w:val="105"/>
        </w:rPr>
        <w:t> </w:t>
      </w:r>
      <w:r>
        <w:rPr>
          <w:color w:val="231F20"/>
          <w:w w:val="105"/>
        </w:rPr>
        <w:t>al</w:t>
      </w:r>
      <w:r>
        <w:rPr>
          <w:color w:val="231F20"/>
          <w:spacing w:val="-10"/>
          <w:w w:val="105"/>
        </w:rPr>
        <w:t> </w:t>
      </w:r>
      <w:r>
        <w:rPr>
          <w:color w:val="231F20"/>
          <w:w w:val="105"/>
        </w:rPr>
        <w:t>nivel</w:t>
      </w:r>
      <w:r>
        <w:rPr>
          <w:color w:val="231F20"/>
          <w:spacing w:val="-10"/>
          <w:w w:val="105"/>
        </w:rPr>
        <w:t> </w:t>
      </w:r>
      <w:r>
        <w:rPr>
          <w:color w:val="231F20"/>
          <w:w w:val="105"/>
        </w:rPr>
        <w:t>medio</w:t>
      </w:r>
      <w:r>
        <w:rPr>
          <w:color w:val="231F20"/>
          <w:spacing w:val="-10"/>
          <w:w w:val="105"/>
        </w:rPr>
        <w:t> </w:t>
      </w:r>
      <w:r>
        <w:rPr>
          <w:color w:val="231F20"/>
          <w:w w:val="105"/>
        </w:rPr>
        <w:t>superior</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sz w:val="15"/>
        </w:rPr>
        <w:t>uaeM</w:t>
      </w:r>
      <w:r>
        <w:rPr>
          <w:color w:val="231F20"/>
          <w:w w:val="105"/>
        </w:rPr>
        <w:t>, se</w:t>
      </w:r>
      <w:r>
        <w:rPr>
          <w:color w:val="231F20"/>
          <w:spacing w:val="-21"/>
          <w:w w:val="105"/>
        </w:rPr>
        <w:t> </w:t>
      </w:r>
      <w:r>
        <w:rPr>
          <w:color w:val="231F20"/>
          <w:w w:val="105"/>
        </w:rPr>
        <w:t>identificó</w:t>
      </w:r>
      <w:r>
        <w:rPr>
          <w:color w:val="231F20"/>
          <w:spacing w:val="-21"/>
          <w:w w:val="105"/>
        </w:rPr>
        <w:t> </w:t>
      </w:r>
      <w:r>
        <w:rPr>
          <w:color w:val="231F20"/>
          <w:w w:val="105"/>
        </w:rPr>
        <w:t>una</w:t>
      </w:r>
      <w:r>
        <w:rPr>
          <w:color w:val="231F20"/>
          <w:spacing w:val="-21"/>
          <w:w w:val="105"/>
        </w:rPr>
        <w:t> </w:t>
      </w:r>
      <w:r>
        <w:rPr>
          <w:color w:val="231F20"/>
          <w:w w:val="105"/>
        </w:rPr>
        <w:t>gran</w:t>
      </w:r>
      <w:r>
        <w:rPr>
          <w:color w:val="231F20"/>
          <w:spacing w:val="-21"/>
          <w:w w:val="105"/>
        </w:rPr>
        <w:t> </w:t>
      </w:r>
      <w:r>
        <w:rPr>
          <w:color w:val="231F20"/>
          <w:w w:val="105"/>
        </w:rPr>
        <w:t>diferencia</w:t>
      </w:r>
      <w:r>
        <w:rPr>
          <w:color w:val="231F20"/>
          <w:spacing w:val="-21"/>
          <w:w w:val="105"/>
        </w:rPr>
        <w:t> </w:t>
      </w:r>
      <w:r>
        <w:rPr>
          <w:color w:val="231F20"/>
          <w:w w:val="105"/>
        </w:rPr>
        <w:t>entre</w:t>
      </w:r>
      <w:r>
        <w:rPr>
          <w:color w:val="231F20"/>
          <w:spacing w:val="-21"/>
          <w:w w:val="105"/>
        </w:rPr>
        <w:t> </w:t>
      </w:r>
      <w:r>
        <w:rPr>
          <w:color w:val="231F20"/>
          <w:w w:val="105"/>
        </w:rPr>
        <w:t>ambas</w:t>
      </w:r>
      <w:r>
        <w:rPr>
          <w:color w:val="231F20"/>
          <w:spacing w:val="-21"/>
          <w:w w:val="105"/>
        </w:rPr>
        <w:t> </w:t>
      </w:r>
      <w:r>
        <w:rPr>
          <w:color w:val="231F20"/>
          <w:w w:val="105"/>
        </w:rPr>
        <w:t>definiciones:</w:t>
      </w:r>
      <w:r>
        <w:rPr>
          <w:color w:val="231F20"/>
          <w:spacing w:val="-21"/>
          <w:w w:val="105"/>
        </w:rPr>
        <w:t> </w:t>
      </w:r>
      <w:r>
        <w:rPr>
          <w:color w:val="231F20"/>
          <w:w w:val="105"/>
        </w:rPr>
        <w:t>18.6%</w:t>
      </w:r>
      <w:r>
        <w:rPr>
          <w:color w:val="231F20"/>
          <w:spacing w:val="17"/>
          <w:w w:val="105"/>
        </w:rPr>
        <w:t> </w:t>
      </w:r>
      <w:r>
        <w:rPr>
          <w:color w:val="231F20"/>
          <w:w w:val="105"/>
        </w:rPr>
        <w:t>por</w:t>
      </w:r>
      <w:r>
        <w:rPr>
          <w:color w:val="231F20"/>
          <w:spacing w:val="-21"/>
          <w:w w:val="105"/>
        </w:rPr>
        <w:t> </w:t>
      </w:r>
      <w:r>
        <w:rPr>
          <w:color w:val="231F20"/>
          <w:w w:val="135"/>
          <w:sz w:val="15"/>
        </w:rPr>
        <w:t>atP</w:t>
      </w:r>
      <w:r>
        <w:rPr>
          <w:color w:val="231F20"/>
          <w:spacing w:val="-14"/>
          <w:w w:val="135"/>
          <w:sz w:val="15"/>
        </w:rPr>
        <w:t> </w:t>
      </w:r>
      <w:r>
        <w:rPr>
          <w:color w:val="231F20"/>
          <w:w w:val="105"/>
        </w:rPr>
        <w:t>III</w:t>
      </w:r>
      <w:r>
        <w:rPr>
          <w:color w:val="231F20"/>
          <w:spacing w:val="-21"/>
          <w:w w:val="105"/>
        </w:rPr>
        <w:t> </w:t>
      </w:r>
      <w:r>
        <w:rPr>
          <w:color w:val="231F20"/>
          <w:w w:val="105"/>
        </w:rPr>
        <w:t>y</w:t>
      </w:r>
      <w:r>
        <w:rPr>
          <w:color w:val="231F20"/>
          <w:spacing w:val="-21"/>
          <w:w w:val="105"/>
        </w:rPr>
        <w:t> </w:t>
      </w:r>
      <w:r>
        <w:rPr>
          <w:color w:val="231F20"/>
          <w:w w:val="105"/>
        </w:rPr>
        <w:t>de</w:t>
      </w:r>
      <w:r>
        <w:rPr>
          <w:color w:val="231F20"/>
          <w:spacing w:val="-21"/>
          <w:w w:val="105"/>
        </w:rPr>
        <w:t> </w:t>
      </w:r>
      <w:r>
        <w:rPr>
          <w:color w:val="231F20"/>
          <w:w w:val="105"/>
        </w:rPr>
        <w:t>8.2% </w:t>
      </w:r>
      <w:r>
        <w:rPr>
          <w:color w:val="231F20"/>
        </w:rPr>
        <w:t>por</w:t>
      </w:r>
      <w:r>
        <w:rPr>
          <w:color w:val="231F20"/>
          <w:spacing w:val="-11"/>
        </w:rPr>
        <w:t> </w:t>
      </w:r>
      <w:r>
        <w:rPr>
          <w:color w:val="231F20"/>
          <w:sz w:val="15"/>
        </w:rPr>
        <w:t>IDf</w:t>
      </w:r>
      <w:r>
        <w:rPr>
          <w:color w:val="231F20"/>
        </w:rPr>
        <w:t>.</w:t>
      </w:r>
      <w:r>
        <w:rPr>
          <w:color w:val="231F20"/>
          <w:spacing w:val="-11"/>
        </w:rPr>
        <w:t> </w:t>
      </w:r>
      <w:r>
        <w:rPr>
          <w:color w:val="231F20"/>
        </w:rPr>
        <w:t>(Camarillo-Romero,</w:t>
      </w:r>
      <w:r>
        <w:rPr>
          <w:color w:val="231F20"/>
          <w:spacing w:val="-11"/>
        </w:rPr>
        <w:t> </w:t>
      </w:r>
      <w:r>
        <w:rPr>
          <w:i/>
          <w:color w:val="231F20"/>
        </w:rPr>
        <w:t>et</w:t>
      </w:r>
      <w:r>
        <w:rPr>
          <w:i/>
          <w:color w:val="231F20"/>
          <w:spacing w:val="-16"/>
        </w:rPr>
        <w:t> </w:t>
      </w:r>
      <w:r>
        <w:rPr>
          <w:i/>
          <w:color w:val="231F20"/>
        </w:rPr>
        <w:t>al.</w:t>
      </w:r>
      <w:r>
        <w:rPr>
          <w:color w:val="231F20"/>
        </w:rPr>
        <w:t>,</w:t>
      </w:r>
      <w:r>
        <w:rPr>
          <w:color w:val="231F20"/>
          <w:spacing w:val="-11"/>
        </w:rPr>
        <w:t> </w:t>
      </w:r>
      <w:r>
        <w:rPr>
          <w:color w:val="231F20"/>
        </w:rPr>
        <w:t>2010).</w:t>
      </w:r>
      <w:r>
        <w:rPr>
          <w:color w:val="231F20"/>
          <w:spacing w:val="-11"/>
        </w:rPr>
        <w:t> </w:t>
      </w:r>
      <w:r>
        <w:rPr>
          <w:color w:val="231F20"/>
        </w:rPr>
        <w:t>Asimismo,</w:t>
      </w:r>
      <w:r>
        <w:rPr>
          <w:color w:val="231F20"/>
          <w:spacing w:val="-11"/>
        </w:rPr>
        <w:t> </w:t>
      </w:r>
      <w:r>
        <w:rPr>
          <w:color w:val="231F20"/>
        </w:rPr>
        <w:t>se</w:t>
      </w:r>
      <w:r>
        <w:rPr>
          <w:color w:val="231F20"/>
          <w:spacing w:val="-11"/>
        </w:rPr>
        <w:t> </w:t>
      </w:r>
      <w:r>
        <w:rPr>
          <w:color w:val="231F20"/>
        </w:rPr>
        <w:t>considera</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cuanto</w:t>
      </w:r>
      <w:r>
        <w:rPr>
          <w:color w:val="231F20"/>
          <w:spacing w:val="-11"/>
        </w:rPr>
        <w:t> </w:t>
      </w:r>
      <w:r>
        <w:rPr>
          <w:color w:val="231F20"/>
        </w:rPr>
        <w:t>se</w:t>
      </w:r>
      <w:r>
        <w:rPr>
          <w:color w:val="231F20"/>
          <w:spacing w:val="-11"/>
        </w:rPr>
        <w:t> </w:t>
      </w:r>
      <w:r>
        <w:rPr>
          <w:color w:val="231F20"/>
        </w:rPr>
        <w:t>afinen </w:t>
      </w:r>
      <w:r>
        <w:rPr>
          <w:color w:val="231F20"/>
          <w:w w:val="105"/>
        </w:rPr>
        <w:t>los</w:t>
      </w:r>
      <w:r>
        <w:rPr>
          <w:color w:val="231F20"/>
          <w:spacing w:val="-24"/>
          <w:w w:val="105"/>
        </w:rPr>
        <w:t> </w:t>
      </w:r>
      <w:r>
        <w:rPr>
          <w:color w:val="231F20"/>
          <w:w w:val="105"/>
        </w:rPr>
        <w:t>lineamientos,</w:t>
      </w:r>
      <w:r>
        <w:rPr>
          <w:color w:val="231F20"/>
          <w:spacing w:val="-24"/>
          <w:w w:val="105"/>
        </w:rPr>
        <w:t> </w:t>
      </w:r>
      <w:r>
        <w:rPr>
          <w:color w:val="231F20"/>
          <w:w w:val="105"/>
        </w:rPr>
        <w:t>la</w:t>
      </w:r>
      <w:r>
        <w:rPr>
          <w:color w:val="231F20"/>
          <w:spacing w:val="-24"/>
          <w:w w:val="105"/>
        </w:rPr>
        <w:t> </w:t>
      </w:r>
      <w:r>
        <w:rPr>
          <w:color w:val="231F20"/>
          <w:w w:val="105"/>
        </w:rPr>
        <w:t>definición</w:t>
      </w:r>
      <w:r>
        <w:rPr>
          <w:color w:val="231F20"/>
          <w:spacing w:val="-24"/>
          <w:w w:val="105"/>
        </w:rPr>
        <w:t> </w:t>
      </w:r>
      <w:r>
        <w:rPr>
          <w:color w:val="231F20"/>
          <w:w w:val="105"/>
        </w:rPr>
        <w:t>por</w:t>
      </w:r>
      <w:r>
        <w:rPr>
          <w:color w:val="231F20"/>
          <w:spacing w:val="-23"/>
          <w:w w:val="105"/>
        </w:rPr>
        <w:t> </w:t>
      </w:r>
      <w:r>
        <w:rPr>
          <w:color w:val="231F20"/>
          <w:w w:val="135"/>
          <w:sz w:val="15"/>
        </w:rPr>
        <w:t>atP</w:t>
      </w:r>
      <w:r>
        <w:rPr>
          <w:color w:val="231F20"/>
          <w:spacing w:val="-17"/>
          <w:w w:val="135"/>
          <w:sz w:val="15"/>
        </w:rPr>
        <w:t> </w:t>
      </w:r>
      <w:r>
        <w:rPr>
          <w:color w:val="231F20"/>
          <w:w w:val="105"/>
        </w:rPr>
        <w:t>III</w:t>
      </w:r>
      <w:r>
        <w:rPr>
          <w:color w:val="231F20"/>
          <w:spacing w:val="-24"/>
          <w:w w:val="105"/>
        </w:rPr>
        <w:t> </w:t>
      </w:r>
      <w:r>
        <w:rPr>
          <w:color w:val="231F20"/>
          <w:w w:val="105"/>
        </w:rPr>
        <w:t>(tabla</w:t>
      </w:r>
      <w:r>
        <w:rPr>
          <w:color w:val="231F20"/>
          <w:spacing w:val="-24"/>
          <w:w w:val="105"/>
        </w:rPr>
        <w:t> </w:t>
      </w:r>
      <w:r>
        <w:rPr>
          <w:color w:val="231F20"/>
          <w:w w:val="105"/>
        </w:rPr>
        <w:t>1)</w:t>
      </w:r>
      <w:r>
        <w:rPr>
          <w:color w:val="231F20"/>
          <w:spacing w:val="-24"/>
          <w:w w:val="105"/>
        </w:rPr>
        <w:t> </w:t>
      </w:r>
      <w:r>
        <w:rPr>
          <w:color w:val="231F20"/>
          <w:w w:val="105"/>
        </w:rPr>
        <w:t>se</w:t>
      </w:r>
      <w:r>
        <w:rPr>
          <w:color w:val="231F20"/>
          <w:spacing w:val="-24"/>
          <w:w w:val="105"/>
        </w:rPr>
        <w:t> </w:t>
      </w:r>
      <w:r>
        <w:rPr>
          <w:color w:val="231F20"/>
          <w:w w:val="105"/>
        </w:rPr>
        <w:t>mejorará</w:t>
      </w:r>
      <w:r>
        <w:rPr>
          <w:color w:val="231F20"/>
          <w:spacing w:val="-24"/>
          <w:w w:val="105"/>
        </w:rPr>
        <w:t> </w:t>
      </w:r>
      <w:r>
        <w:rPr>
          <w:color w:val="231F20"/>
          <w:w w:val="105"/>
        </w:rPr>
        <w:t>porque</w:t>
      </w:r>
      <w:r>
        <w:rPr>
          <w:color w:val="231F20"/>
          <w:spacing w:val="-24"/>
          <w:w w:val="105"/>
        </w:rPr>
        <w:t> </w:t>
      </w:r>
      <w:r>
        <w:rPr>
          <w:color w:val="231F20"/>
          <w:w w:val="105"/>
        </w:rPr>
        <w:t>es</w:t>
      </w:r>
      <w:r>
        <w:rPr>
          <w:color w:val="231F20"/>
          <w:spacing w:val="-24"/>
          <w:w w:val="105"/>
        </w:rPr>
        <w:t> </w:t>
      </w:r>
      <w:r>
        <w:rPr>
          <w:color w:val="231F20"/>
          <w:w w:val="105"/>
        </w:rPr>
        <w:t>más</w:t>
      </w:r>
      <w:r>
        <w:rPr>
          <w:color w:val="231F20"/>
          <w:spacing w:val="-24"/>
          <w:w w:val="105"/>
        </w:rPr>
        <w:t> </w:t>
      </w:r>
      <w:r>
        <w:rPr>
          <w:color w:val="231F20"/>
          <w:w w:val="105"/>
        </w:rPr>
        <w:t>estricto</w:t>
      </w:r>
      <w:r>
        <w:rPr>
          <w:color w:val="231F20"/>
          <w:spacing w:val="-24"/>
          <w:w w:val="105"/>
        </w:rPr>
        <w:t> </w:t>
      </w:r>
      <w:r>
        <w:rPr>
          <w:color w:val="231F20"/>
          <w:w w:val="105"/>
        </w:rPr>
        <w:t>en el</w:t>
      </w:r>
      <w:r>
        <w:rPr>
          <w:color w:val="231F20"/>
          <w:spacing w:val="-33"/>
          <w:w w:val="105"/>
        </w:rPr>
        <w:t> </w:t>
      </w:r>
      <w:r>
        <w:rPr>
          <w:color w:val="231F20"/>
          <w:w w:val="105"/>
        </w:rPr>
        <w:t>parámetro</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circunferencia</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cintura</w:t>
      </w:r>
      <w:r>
        <w:rPr>
          <w:color w:val="231F20"/>
          <w:spacing w:val="-33"/>
          <w:w w:val="105"/>
        </w:rPr>
        <w:t> </w:t>
      </w:r>
      <w:r>
        <w:rPr>
          <w:color w:val="231F20"/>
          <w:w w:val="105"/>
        </w:rPr>
        <w:t>(Fernández,</w:t>
      </w:r>
      <w:r>
        <w:rPr>
          <w:color w:val="231F20"/>
          <w:spacing w:val="-33"/>
          <w:w w:val="105"/>
        </w:rPr>
        <w:t> </w:t>
      </w:r>
      <w:r>
        <w:rPr>
          <w:i/>
          <w:color w:val="231F20"/>
        </w:rPr>
        <w:t>et</w:t>
      </w:r>
      <w:r>
        <w:rPr>
          <w:i/>
          <w:color w:val="231F20"/>
          <w:spacing w:val="-33"/>
        </w:rPr>
        <w:t> </w:t>
      </w:r>
      <w:r>
        <w:rPr>
          <w:i/>
          <w:color w:val="231F20"/>
          <w:w w:val="105"/>
        </w:rPr>
        <w:t>al.</w:t>
      </w:r>
      <w:r>
        <w:rPr>
          <w:color w:val="231F20"/>
          <w:w w:val="105"/>
        </w:rPr>
        <w:t>,</w:t>
      </w:r>
      <w:r>
        <w:rPr>
          <w:color w:val="231F20"/>
          <w:spacing w:val="-33"/>
          <w:w w:val="105"/>
        </w:rPr>
        <w:t> </w:t>
      </w:r>
      <w:r>
        <w:rPr>
          <w:color w:val="231F20"/>
          <w:w w:val="105"/>
        </w:rPr>
        <w:t>2004).</w:t>
      </w:r>
    </w:p>
    <w:p>
      <w:pPr>
        <w:pStyle w:val="BodyText"/>
        <w:spacing w:before="1"/>
        <w:rPr>
          <w:sz w:val="28"/>
        </w:rPr>
      </w:pPr>
    </w:p>
    <w:p>
      <w:pPr>
        <w:spacing w:before="0"/>
        <w:ind w:left="388" w:right="405" w:firstLine="0"/>
        <w:jc w:val="center"/>
        <w:rPr>
          <w:i/>
          <w:sz w:val="22"/>
        </w:rPr>
      </w:pPr>
      <w:r>
        <w:rPr>
          <w:i/>
          <w:color w:val="231F20"/>
          <w:w w:val="95"/>
          <w:sz w:val="22"/>
        </w:rPr>
        <w:t>Tabla 1</w:t>
      </w:r>
    </w:p>
    <w:p>
      <w:pPr>
        <w:spacing w:line="302" w:lineRule="auto" w:before="67"/>
        <w:ind w:left="388" w:right="406" w:firstLine="0"/>
        <w:jc w:val="center"/>
        <w:rPr>
          <w:sz w:val="15"/>
        </w:rPr>
      </w:pPr>
      <w:r>
        <w:rPr/>
        <w:pict>
          <v:shapetype id="_x0000_t202" o:spt="202" coordsize="21600,21600" path="m,l,21600r21600,l21600,xe">
            <v:stroke joinstyle="miter"/>
            <v:path gradientshapeok="t" o:connecttype="rect"/>
          </v:shapetype>
          <v:shape style="position:absolute;margin-left:54pt;margin-top:33.619518pt;width:388.85pt;height:194.75pt;mso-position-horizontal-relative:page;mso-position-vertical-relative:paragraph;z-index:1456"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538"/>
                    <w:gridCol w:w="2526"/>
                    <w:gridCol w:w="2697"/>
                  </w:tblGrid>
                  <w:tr>
                    <w:trPr>
                      <w:trHeight w:val="720" w:hRule="exact"/>
                    </w:trPr>
                    <w:tc>
                      <w:tcPr>
                        <w:tcW w:w="2538" w:type="dxa"/>
                      </w:tcPr>
                      <w:p>
                        <w:pPr>
                          <w:pStyle w:val="TableParagraph"/>
                          <w:spacing w:before="7"/>
                          <w:rPr>
                            <w:sz w:val="19"/>
                          </w:rPr>
                        </w:pPr>
                      </w:p>
                      <w:p>
                        <w:pPr>
                          <w:pStyle w:val="TableParagraph"/>
                          <w:ind w:left="102"/>
                          <w:rPr>
                            <w:sz w:val="22"/>
                          </w:rPr>
                        </w:pPr>
                        <w:r>
                          <w:rPr>
                            <w:color w:val="231F20"/>
                            <w:sz w:val="22"/>
                          </w:rPr>
                          <w:t>Parámetro</w:t>
                        </w:r>
                      </w:p>
                    </w:tc>
                    <w:tc>
                      <w:tcPr>
                        <w:tcW w:w="2526" w:type="dxa"/>
                      </w:tcPr>
                      <w:p>
                        <w:pPr>
                          <w:pStyle w:val="TableParagraph"/>
                          <w:spacing w:before="66"/>
                          <w:ind w:left="103"/>
                          <w:rPr>
                            <w:sz w:val="22"/>
                          </w:rPr>
                        </w:pPr>
                        <w:r>
                          <w:rPr>
                            <w:color w:val="231F20"/>
                            <w:w w:val="140"/>
                            <w:sz w:val="15"/>
                          </w:rPr>
                          <w:t>atP </w:t>
                        </w:r>
                        <w:r>
                          <w:rPr>
                            <w:color w:val="231F20"/>
                            <w:w w:val="115"/>
                            <w:sz w:val="22"/>
                          </w:rPr>
                          <w:t>III*</w:t>
                        </w:r>
                      </w:p>
                      <w:p>
                        <w:pPr>
                          <w:pStyle w:val="TableParagraph"/>
                          <w:spacing w:before="67"/>
                          <w:ind w:left="103"/>
                          <w:rPr>
                            <w:sz w:val="22"/>
                          </w:rPr>
                        </w:pPr>
                        <w:r>
                          <w:rPr>
                            <w:color w:val="231F20"/>
                            <w:w w:val="95"/>
                            <w:sz w:val="22"/>
                          </w:rPr>
                          <w:t>(Ferranti, </w:t>
                        </w:r>
                        <w:r>
                          <w:rPr>
                            <w:i/>
                            <w:color w:val="231F20"/>
                            <w:w w:val="95"/>
                            <w:sz w:val="22"/>
                          </w:rPr>
                          <w:t>et al</w:t>
                        </w:r>
                        <w:r>
                          <w:rPr>
                            <w:color w:val="231F20"/>
                            <w:w w:val="95"/>
                            <w:sz w:val="22"/>
                          </w:rPr>
                          <w:t>., 2005)</w:t>
                        </w:r>
                      </w:p>
                    </w:tc>
                    <w:tc>
                      <w:tcPr>
                        <w:tcW w:w="2697" w:type="dxa"/>
                      </w:tcPr>
                      <w:p>
                        <w:pPr>
                          <w:pStyle w:val="TableParagraph"/>
                          <w:spacing w:before="66"/>
                          <w:ind w:left="103"/>
                          <w:rPr>
                            <w:sz w:val="22"/>
                          </w:rPr>
                        </w:pPr>
                        <w:r>
                          <w:rPr>
                            <w:color w:val="231F20"/>
                            <w:w w:val="110"/>
                            <w:sz w:val="15"/>
                          </w:rPr>
                          <w:t>IDf</w:t>
                        </w:r>
                        <w:r>
                          <w:rPr>
                            <w:color w:val="231F20"/>
                            <w:w w:val="110"/>
                            <w:sz w:val="22"/>
                          </w:rPr>
                          <w:t>**</w:t>
                        </w:r>
                      </w:p>
                      <w:p>
                        <w:pPr>
                          <w:pStyle w:val="TableParagraph"/>
                          <w:spacing w:before="67"/>
                          <w:ind w:left="103"/>
                          <w:rPr>
                            <w:sz w:val="22"/>
                          </w:rPr>
                        </w:pPr>
                        <w:r>
                          <w:rPr>
                            <w:color w:val="231F20"/>
                            <w:w w:val="95"/>
                            <w:sz w:val="22"/>
                          </w:rPr>
                          <w:t>(Zimmet, </w:t>
                        </w:r>
                        <w:r>
                          <w:rPr>
                            <w:i/>
                            <w:color w:val="231F20"/>
                            <w:w w:val="95"/>
                            <w:sz w:val="22"/>
                          </w:rPr>
                          <w:t>et al</w:t>
                        </w:r>
                        <w:r>
                          <w:rPr>
                            <w:color w:val="231F20"/>
                            <w:w w:val="95"/>
                            <w:sz w:val="22"/>
                          </w:rPr>
                          <w:t>., 2007)</w:t>
                        </w:r>
                      </w:p>
                    </w:tc>
                  </w:tr>
                  <w:tr>
                    <w:trPr>
                      <w:trHeight w:val="720" w:hRule="exact"/>
                    </w:trPr>
                    <w:tc>
                      <w:tcPr>
                        <w:tcW w:w="2538" w:type="dxa"/>
                      </w:tcPr>
                      <w:p>
                        <w:pPr>
                          <w:pStyle w:val="TableParagraph"/>
                          <w:spacing w:before="66"/>
                          <w:ind w:left="102"/>
                          <w:rPr>
                            <w:sz w:val="22"/>
                          </w:rPr>
                        </w:pPr>
                        <w:r>
                          <w:rPr>
                            <w:color w:val="231F20"/>
                            <w:w w:val="105"/>
                            <w:sz w:val="22"/>
                          </w:rPr>
                          <w:t>Obesidad abdominal</w:t>
                        </w:r>
                      </w:p>
                      <w:p>
                        <w:pPr>
                          <w:pStyle w:val="TableParagraph"/>
                          <w:spacing w:before="67"/>
                          <w:ind w:left="102"/>
                          <w:rPr>
                            <w:sz w:val="22"/>
                          </w:rPr>
                        </w:pPr>
                        <w:r>
                          <w:rPr>
                            <w:color w:val="231F20"/>
                            <w:sz w:val="22"/>
                          </w:rPr>
                          <w:t>(circunferencia de cintura)</w:t>
                        </w:r>
                      </w:p>
                    </w:tc>
                    <w:tc>
                      <w:tcPr>
                        <w:tcW w:w="2526" w:type="dxa"/>
                      </w:tcPr>
                      <w:p>
                        <w:pPr>
                          <w:pStyle w:val="TableParagraph"/>
                          <w:spacing w:before="66"/>
                          <w:ind w:left="103"/>
                          <w:rPr>
                            <w:sz w:val="22"/>
                          </w:rPr>
                        </w:pPr>
                        <w:r>
                          <w:rPr>
                            <w:color w:val="231F20"/>
                            <w:sz w:val="22"/>
                          </w:rPr>
                          <w:t>&gt; percentil 75</w:t>
                        </w:r>
                      </w:p>
                      <w:p>
                        <w:pPr>
                          <w:pStyle w:val="TableParagraph"/>
                          <w:spacing w:before="67"/>
                          <w:ind w:left="103"/>
                          <w:rPr>
                            <w:sz w:val="22"/>
                          </w:rPr>
                        </w:pPr>
                        <w:r>
                          <w:rPr>
                            <w:color w:val="231F20"/>
                            <w:sz w:val="22"/>
                          </w:rPr>
                          <w:t>para edad y</w:t>
                        </w:r>
                        <w:r>
                          <w:rPr>
                            <w:color w:val="231F20"/>
                            <w:spacing w:val="50"/>
                            <w:sz w:val="22"/>
                          </w:rPr>
                          <w:t> </w:t>
                        </w:r>
                        <w:r>
                          <w:rPr>
                            <w:color w:val="231F20"/>
                            <w:sz w:val="22"/>
                          </w:rPr>
                          <w:t>género</w:t>
                        </w:r>
                      </w:p>
                    </w:tc>
                    <w:tc>
                      <w:tcPr>
                        <w:tcW w:w="2697" w:type="dxa"/>
                      </w:tcPr>
                      <w:p>
                        <w:pPr>
                          <w:pStyle w:val="TableParagraph"/>
                          <w:spacing w:before="66"/>
                          <w:ind w:left="103"/>
                          <w:rPr>
                            <w:sz w:val="22"/>
                          </w:rPr>
                        </w:pPr>
                        <w:r>
                          <w:rPr>
                            <w:color w:val="231F20"/>
                            <w:sz w:val="22"/>
                          </w:rPr>
                          <w:t>≥ percentil 90</w:t>
                        </w:r>
                      </w:p>
                      <w:p>
                        <w:pPr>
                          <w:pStyle w:val="TableParagraph"/>
                          <w:spacing w:before="67"/>
                          <w:ind w:left="103"/>
                          <w:rPr>
                            <w:sz w:val="22"/>
                          </w:rPr>
                        </w:pPr>
                        <w:r>
                          <w:rPr>
                            <w:color w:val="231F20"/>
                            <w:sz w:val="22"/>
                          </w:rPr>
                          <w:t>para edad y</w:t>
                        </w:r>
                        <w:r>
                          <w:rPr>
                            <w:color w:val="231F20"/>
                            <w:spacing w:val="50"/>
                            <w:sz w:val="22"/>
                          </w:rPr>
                          <w:t> </w:t>
                        </w:r>
                        <w:r>
                          <w:rPr>
                            <w:color w:val="231F20"/>
                            <w:sz w:val="22"/>
                          </w:rPr>
                          <w:t>género</w:t>
                        </w:r>
                      </w:p>
                    </w:tc>
                  </w:tr>
                  <w:tr>
                    <w:trPr>
                      <w:trHeight w:val="482" w:hRule="exact"/>
                    </w:trPr>
                    <w:tc>
                      <w:tcPr>
                        <w:tcW w:w="2538" w:type="dxa"/>
                      </w:tcPr>
                      <w:p>
                        <w:pPr>
                          <w:pStyle w:val="TableParagraph"/>
                          <w:spacing w:before="106"/>
                          <w:ind w:left="102"/>
                          <w:rPr>
                            <w:sz w:val="22"/>
                          </w:rPr>
                        </w:pPr>
                        <w:r>
                          <w:rPr>
                            <w:color w:val="231F20"/>
                            <w:sz w:val="22"/>
                          </w:rPr>
                          <w:t>Triglicéridos</w:t>
                        </w:r>
                      </w:p>
                    </w:tc>
                    <w:tc>
                      <w:tcPr>
                        <w:tcW w:w="2526" w:type="dxa"/>
                      </w:tcPr>
                      <w:p>
                        <w:pPr>
                          <w:pStyle w:val="TableParagraph"/>
                          <w:spacing w:before="106"/>
                          <w:ind w:left="103"/>
                          <w:rPr>
                            <w:sz w:val="22"/>
                          </w:rPr>
                        </w:pPr>
                        <w:r>
                          <w:rPr>
                            <w:color w:val="231F20"/>
                            <w:sz w:val="22"/>
                          </w:rPr>
                          <w:t>≥ 100 mg/dL</w:t>
                        </w:r>
                      </w:p>
                    </w:tc>
                    <w:tc>
                      <w:tcPr>
                        <w:tcW w:w="2697" w:type="dxa"/>
                      </w:tcPr>
                      <w:p>
                        <w:pPr>
                          <w:pStyle w:val="TableParagraph"/>
                          <w:spacing w:before="106"/>
                          <w:ind w:left="103"/>
                          <w:rPr>
                            <w:sz w:val="22"/>
                          </w:rPr>
                        </w:pPr>
                        <w:r>
                          <w:rPr>
                            <w:color w:val="231F20"/>
                            <w:sz w:val="22"/>
                          </w:rPr>
                          <w:t>≥ 150 mg/dL</w:t>
                        </w:r>
                      </w:p>
                    </w:tc>
                  </w:tr>
                  <w:tr>
                    <w:trPr>
                      <w:trHeight w:val="720" w:hRule="exact"/>
                    </w:trPr>
                    <w:tc>
                      <w:tcPr>
                        <w:tcW w:w="2538" w:type="dxa"/>
                      </w:tcPr>
                      <w:p>
                        <w:pPr>
                          <w:pStyle w:val="TableParagraph"/>
                          <w:spacing w:before="7"/>
                          <w:rPr>
                            <w:sz w:val="19"/>
                          </w:rPr>
                        </w:pPr>
                      </w:p>
                      <w:p>
                        <w:pPr>
                          <w:pStyle w:val="TableParagraph"/>
                          <w:ind w:left="102"/>
                          <w:rPr>
                            <w:sz w:val="15"/>
                          </w:rPr>
                        </w:pPr>
                        <w:r>
                          <w:rPr>
                            <w:color w:val="231F20"/>
                            <w:w w:val="96"/>
                            <w:sz w:val="22"/>
                          </w:rPr>
                          <w:t>Colesterol-</w:t>
                        </w:r>
                        <w:r>
                          <w:rPr>
                            <w:color w:val="231F20"/>
                            <w:w w:val="155"/>
                            <w:sz w:val="15"/>
                          </w:rPr>
                          <w:t>h</w:t>
                        </w:r>
                        <w:r>
                          <w:rPr>
                            <w:color w:val="231F20"/>
                            <w:w w:val="103"/>
                            <w:sz w:val="15"/>
                          </w:rPr>
                          <w:t>D</w:t>
                        </w:r>
                        <w:r>
                          <w:rPr>
                            <w:color w:val="231F20"/>
                            <w:w w:val="211"/>
                            <w:sz w:val="15"/>
                          </w:rPr>
                          <w:t>l</w:t>
                        </w:r>
                      </w:p>
                    </w:tc>
                    <w:tc>
                      <w:tcPr>
                        <w:tcW w:w="2526" w:type="dxa"/>
                      </w:tcPr>
                      <w:p>
                        <w:pPr>
                          <w:pStyle w:val="TableParagraph"/>
                          <w:spacing w:line="302" w:lineRule="auto" w:before="66"/>
                          <w:ind w:left="103"/>
                          <w:rPr>
                            <w:sz w:val="22"/>
                          </w:rPr>
                        </w:pPr>
                        <w:r>
                          <w:rPr>
                            <w:color w:val="231F20"/>
                            <w:sz w:val="22"/>
                          </w:rPr>
                          <w:t>Hombres &lt; 45 mg/dL Mujeres &lt; 50 mg/dL</w:t>
                        </w:r>
                      </w:p>
                    </w:tc>
                    <w:tc>
                      <w:tcPr>
                        <w:tcW w:w="2697" w:type="dxa"/>
                      </w:tcPr>
                      <w:p>
                        <w:pPr>
                          <w:pStyle w:val="TableParagraph"/>
                          <w:spacing w:before="66"/>
                          <w:ind w:left="103"/>
                          <w:rPr>
                            <w:sz w:val="22"/>
                          </w:rPr>
                        </w:pPr>
                        <w:r>
                          <w:rPr>
                            <w:color w:val="231F20"/>
                            <w:sz w:val="22"/>
                          </w:rPr>
                          <w:t>&lt; 40 mg/dL</w:t>
                        </w:r>
                      </w:p>
                      <w:p>
                        <w:pPr>
                          <w:pStyle w:val="TableParagraph"/>
                          <w:spacing w:before="67"/>
                          <w:ind w:left="103"/>
                          <w:rPr>
                            <w:sz w:val="22"/>
                          </w:rPr>
                        </w:pPr>
                        <w:r>
                          <w:rPr>
                            <w:color w:val="231F20"/>
                            <w:sz w:val="22"/>
                          </w:rPr>
                          <w:t>Mujeres &lt; 50 mg/dL</w:t>
                        </w:r>
                      </w:p>
                    </w:tc>
                  </w:tr>
                  <w:tr>
                    <w:trPr>
                      <w:trHeight w:val="720" w:hRule="exact"/>
                    </w:trPr>
                    <w:tc>
                      <w:tcPr>
                        <w:tcW w:w="2538" w:type="dxa"/>
                      </w:tcPr>
                      <w:p>
                        <w:pPr>
                          <w:pStyle w:val="TableParagraph"/>
                          <w:spacing w:before="7"/>
                          <w:rPr>
                            <w:sz w:val="19"/>
                          </w:rPr>
                        </w:pPr>
                      </w:p>
                      <w:p>
                        <w:pPr>
                          <w:pStyle w:val="TableParagraph"/>
                          <w:ind w:left="102"/>
                          <w:rPr>
                            <w:sz w:val="22"/>
                          </w:rPr>
                        </w:pPr>
                        <w:r>
                          <w:rPr>
                            <w:color w:val="231F20"/>
                            <w:sz w:val="22"/>
                          </w:rPr>
                          <w:t>Presión arterial</w:t>
                        </w:r>
                      </w:p>
                    </w:tc>
                    <w:tc>
                      <w:tcPr>
                        <w:tcW w:w="2526" w:type="dxa"/>
                      </w:tcPr>
                      <w:p>
                        <w:pPr>
                          <w:pStyle w:val="TableParagraph"/>
                          <w:spacing w:before="66"/>
                          <w:ind w:left="103"/>
                          <w:rPr>
                            <w:sz w:val="22"/>
                          </w:rPr>
                        </w:pPr>
                        <w:r>
                          <w:rPr>
                            <w:color w:val="231F20"/>
                            <w:sz w:val="22"/>
                          </w:rPr>
                          <w:t>≥ percentil 90</w:t>
                        </w:r>
                      </w:p>
                      <w:p>
                        <w:pPr>
                          <w:pStyle w:val="TableParagraph"/>
                          <w:spacing w:before="67"/>
                          <w:ind w:left="103"/>
                          <w:rPr>
                            <w:sz w:val="22"/>
                          </w:rPr>
                        </w:pPr>
                        <w:r>
                          <w:rPr>
                            <w:color w:val="231F20"/>
                            <w:sz w:val="22"/>
                          </w:rPr>
                          <w:t>para edad y</w:t>
                        </w:r>
                        <w:r>
                          <w:rPr>
                            <w:color w:val="231F20"/>
                            <w:spacing w:val="50"/>
                            <w:sz w:val="22"/>
                          </w:rPr>
                          <w:t> </w:t>
                        </w:r>
                        <w:r>
                          <w:rPr>
                            <w:color w:val="231F20"/>
                            <w:sz w:val="22"/>
                          </w:rPr>
                          <w:t>género</w:t>
                        </w:r>
                      </w:p>
                    </w:tc>
                    <w:tc>
                      <w:tcPr>
                        <w:tcW w:w="2697" w:type="dxa"/>
                      </w:tcPr>
                      <w:p>
                        <w:pPr>
                          <w:pStyle w:val="TableParagraph"/>
                          <w:spacing w:before="66"/>
                          <w:ind w:left="103"/>
                          <w:rPr>
                            <w:sz w:val="22"/>
                          </w:rPr>
                        </w:pPr>
                        <w:r>
                          <w:rPr>
                            <w:color w:val="231F20"/>
                            <w:sz w:val="22"/>
                          </w:rPr>
                          <w:t>≥ 135 mm/Hg sistólica ó</w:t>
                        </w:r>
                      </w:p>
                      <w:p>
                        <w:pPr>
                          <w:pStyle w:val="TableParagraph"/>
                          <w:spacing w:before="67"/>
                          <w:ind w:left="103"/>
                          <w:rPr>
                            <w:sz w:val="22"/>
                          </w:rPr>
                        </w:pPr>
                        <w:r>
                          <w:rPr>
                            <w:color w:val="231F20"/>
                            <w:sz w:val="22"/>
                          </w:rPr>
                          <w:t>≥  85 mm/Hg diastólica</w:t>
                        </w:r>
                      </w:p>
                    </w:tc>
                  </w:tr>
                  <w:tr>
                    <w:trPr>
                      <w:trHeight w:val="523" w:hRule="exact"/>
                    </w:trPr>
                    <w:tc>
                      <w:tcPr>
                        <w:tcW w:w="2538" w:type="dxa"/>
                      </w:tcPr>
                      <w:p>
                        <w:pPr>
                          <w:pStyle w:val="TableParagraph"/>
                          <w:spacing w:before="127"/>
                          <w:ind w:left="102"/>
                          <w:rPr>
                            <w:sz w:val="22"/>
                          </w:rPr>
                        </w:pPr>
                        <w:r>
                          <w:rPr>
                            <w:color w:val="231F20"/>
                            <w:sz w:val="22"/>
                          </w:rPr>
                          <w:t>Glucemia</w:t>
                        </w:r>
                      </w:p>
                    </w:tc>
                    <w:tc>
                      <w:tcPr>
                        <w:tcW w:w="2526" w:type="dxa"/>
                      </w:tcPr>
                      <w:p>
                        <w:pPr>
                          <w:pStyle w:val="TableParagraph"/>
                          <w:spacing w:before="127"/>
                          <w:ind w:left="103"/>
                          <w:rPr>
                            <w:sz w:val="22"/>
                          </w:rPr>
                        </w:pPr>
                        <w:r>
                          <w:rPr>
                            <w:color w:val="231F20"/>
                            <w:sz w:val="22"/>
                          </w:rPr>
                          <w:t>≥110 mg/dL ≤ 125 mg/dL</w:t>
                        </w:r>
                      </w:p>
                    </w:tc>
                    <w:tc>
                      <w:tcPr>
                        <w:tcW w:w="2697" w:type="dxa"/>
                      </w:tcPr>
                      <w:p>
                        <w:pPr>
                          <w:pStyle w:val="TableParagraph"/>
                          <w:spacing w:before="127"/>
                          <w:ind w:left="103"/>
                          <w:rPr>
                            <w:sz w:val="22"/>
                          </w:rPr>
                        </w:pPr>
                        <w:r>
                          <w:rPr>
                            <w:color w:val="231F20"/>
                            <w:sz w:val="22"/>
                          </w:rPr>
                          <w:t>≥100 mg/dL (o diabetes)</w:t>
                        </w:r>
                      </w:p>
                    </w:tc>
                  </w:tr>
                </w:tbl>
                <w:p>
                  <w:pPr>
                    <w:pStyle w:val="BodyText"/>
                  </w:pPr>
                </w:p>
              </w:txbxContent>
            </v:textbox>
            <w10:wrap type="none"/>
          </v:shape>
        </w:pict>
      </w:r>
      <w:r>
        <w:rPr>
          <w:color w:val="231F20"/>
          <w:w w:val="101"/>
          <w:sz w:val="22"/>
        </w:rPr>
        <w:t>D</w:t>
      </w:r>
      <w:r>
        <w:rPr>
          <w:color w:val="231F20"/>
          <w:w w:val="145"/>
          <w:sz w:val="15"/>
        </w:rPr>
        <w:t>ef</w:t>
      </w:r>
      <w:r>
        <w:rPr>
          <w:color w:val="231F20"/>
          <w:w w:val="100"/>
          <w:sz w:val="15"/>
        </w:rPr>
        <w:t>I</w:t>
      </w:r>
      <w:r>
        <w:rPr>
          <w:color w:val="231F20"/>
          <w:w w:val="148"/>
          <w:sz w:val="15"/>
        </w:rPr>
        <w:t>n</w:t>
      </w:r>
      <w:r>
        <w:rPr>
          <w:color w:val="231F20"/>
          <w:w w:val="100"/>
          <w:sz w:val="15"/>
        </w:rPr>
        <w:t>I</w:t>
      </w:r>
      <w:r>
        <w:rPr>
          <w:color w:val="231F20"/>
          <w:w w:val="161"/>
          <w:sz w:val="15"/>
        </w:rPr>
        <w:t>c</w:t>
      </w:r>
      <w:r>
        <w:rPr>
          <w:color w:val="231F20"/>
          <w:w w:val="100"/>
          <w:sz w:val="15"/>
        </w:rPr>
        <w:t>I</w:t>
      </w:r>
      <w:r>
        <w:rPr>
          <w:color w:val="231F20"/>
          <w:w w:val="156"/>
          <w:sz w:val="15"/>
        </w:rPr>
        <w:t>ón</w:t>
      </w:r>
      <w:r>
        <w:rPr>
          <w:color w:val="231F20"/>
          <w:sz w:val="15"/>
        </w:rPr>
        <w:t> </w:t>
      </w:r>
      <w:r>
        <w:rPr>
          <w:color w:val="231F20"/>
          <w:spacing w:val="-14"/>
          <w:sz w:val="15"/>
        </w:rPr>
        <w:t> </w:t>
      </w:r>
      <w:r>
        <w:rPr>
          <w:color w:val="231F20"/>
          <w:w w:val="103"/>
          <w:sz w:val="15"/>
        </w:rPr>
        <w:t>D</w:t>
      </w:r>
      <w:r>
        <w:rPr>
          <w:color w:val="231F20"/>
          <w:w w:val="164"/>
          <w:sz w:val="15"/>
        </w:rPr>
        <w:t>el</w:t>
      </w:r>
      <w:r>
        <w:rPr>
          <w:color w:val="231F20"/>
          <w:sz w:val="15"/>
        </w:rPr>
        <w:t> </w:t>
      </w:r>
      <w:r>
        <w:rPr>
          <w:color w:val="231F20"/>
          <w:spacing w:val="-14"/>
          <w:sz w:val="15"/>
        </w:rPr>
        <w:t> </w:t>
      </w:r>
      <w:r>
        <w:rPr>
          <w:color w:val="231F20"/>
          <w:w w:val="194"/>
          <w:sz w:val="15"/>
        </w:rPr>
        <w:t>at</w:t>
      </w:r>
      <w:r>
        <w:rPr>
          <w:color w:val="231F20"/>
          <w:w w:val="98"/>
          <w:sz w:val="15"/>
        </w:rPr>
        <w:t>P</w:t>
      </w:r>
      <w:r>
        <w:rPr>
          <w:color w:val="231F20"/>
          <w:sz w:val="15"/>
        </w:rPr>
        <w:t> </w:t>
      </w:r>
      <w:r>
        <w:rPr>
          <w:color w:val="231F20"/>
          <w:spacing w:val="-14"/>
          <w:sz w:val="15"/>
        </w:rPr>
        <w:t> </w:t>
      </w:r>
      <w:r>
        <w:rPr>
          <w:color w:val="231F20"/>
          <w:w w:val="136"/>
          <w:sz w:val="15"/>
        </w:rPr>
        <w:t>y</w:t>
      </w:r>
      <w:r>
        <w:rPr>
          <w:color w:val="231F20"/>
          <w:sz w:val="15"/>
        </w:rPr>
        <w:t> </w:t>
      </w:r>
      <w:r>
        <w:rPr>
          <w:color w:val="231F20"/>
          <w:spacing w:val="-14"/>
          <w:sz w:val="15"/>
        </w:rPr>
        <w:t> </w:t>
      </w:r>
      <w:r>
        <w:rPr>
          <w:color w:val="231F20"/>
          <w:w w:val="103"/>
          <w:sz w:val="15"/>
        </w:rPr>
        <w:t>D</w:t>
      </w:r>
      <w:r>
        <w:rPr>
          <w:color w:val="231F20"/>
          <w:w w:val="135"/>
          <w:sz w:val="15"/>
        </w:rPr>
        <w:t>e</w:t>
      </w:r>
      <w:r>
        <w:rPr>
          <w:color w:val="231F20"/>
          <w:sz w:val="15"/>
        </w:rPr>
        <w:t> </w:t>
      </w:r>
      <w:r>
        <w:rPr>
          <w:color w:val="231F20"/>
          <w:spacing w:val="-14"/>
          <w:sz w:val="15"/>
        </w:rPr>
        <w:t> </w:t>
      </w:r>
      <w:r>
        <w:rPr>
          <w:color w:val="231F20"/>
          <w:w w:val="184"/>
          <w:sz w:val="15"/>
        </w:rPr>
        <w:t>la</w:t>
      </w:r>
      <w:r>
        <w:rPr>
          <w:color w:val="231F20"/>
          <w:sz w:val="15"/>
        </w:rPr>
        <w:t> </w:t>
      </w:r>
      <w:r>
        <w:rPr>
          <w:color w:val="231F20"/>
          <w:spacing w:val="-14"/>
          <w:sz w:val="15"/>
        </w:rPr>
        <w:t> </w:t>
      </w:r>
      <w:r>
        <w:rPr>
          <w:color w:val="231F20"/>
          <w:w w:val="102"/>
          <w:sz w:val="15"/>
        </w:rPr>
        <w:t>ID</w:t>
      </w:r>
      <w:r>
        <w:rPr>
          <w:color w:val="231F20"/>
          <w:w w:val="159"/>
          <w:sz w:val="15"/>
        </w:rPr>
        <w:t>f</w:t>
      </w:r>
      <w:r>
        <w:rPr>
          <w:color w:val="231F20"/>
          <w:sz w:val="15"/>
        </w:rPr>
        <w:t> </w:t>
      </w:r>
      <w:r>
        <w:rPr>
          <w:color w:val="231F20"/>
          <w:spacing w:val="-14"/>
          <w:sz w:val="15"/>
        </w:rPr>
        <w:t> </w:t>
      </w:r>
      <w:r>
        <w:rPr>
          <w:color w:val="231F20"/>
          <w:w w:val="88"/>
          <w:sz w:val="22"/>
        </w:rPr>
        <w:t>(</w:t>
      </w:r>
      <w:r>
        <w:rPr>
          <w:color w:val="231F20"/>
          <w:w w:val="164"/>
          <w:sz w:val="15"/>
        </w:rPr>
        <w:t>entre</w:t>
      </w:r>
      <w:r>
        <w:rPr>
          <w:color w:val="231F20"/>
          <w:sz w:val="15"/>
        </w:rPr>
        <w:t> </w:t>
      </w:r>
      <w:r>
        <w:rPr>
          <w:color w:val="231F20"/>
          <w:spacing w:val="-14"/>
          <w:sz w:val="15"/>
        </w:rPr>
        <w:t> </w:t>
      </w:r>
      <w:r>
        <w:rPr>
          <w:color w:val="231F20"/>
          <w:w w:val="93"/>
          <w:sz w:val="22"/>
        </w:rPr>
        <w:t>10</w:t>
      </w:r>
      <w:r>
        <w:rPr>
          <w:color w:val="231F20"/>
          <w:spacing w:val="6"/>
          <w:sz w:val="22"/>
        </w:rPr>
        <w:t> </w:t>
      </w:r>
      <w:r>
        <w:rPr>
          <w:color w:val="231F20"/>
          <w:w w:val="136"/>
          <w:sz w:val="15"/>
        </w:rPr>
        <w:t>y</w:t>
      </w:r>
      <w:r>
        <w:rPr>
          <w:color w:val="231F20"/>
          <w:sz w:val="15"/>
        </w:rPr>
        <w:t> </w:t>
      </w:r>
      <w:r>
        <w:rPr>
          <w:color w:val="231F20"/>
          <w:spacing w:val="-14"/>
          <w:sz w:val="15"/>
        </w:rPr>
        <w:t> </w:t>
      </w:r>
      <w:r>
        <w:rPr>
          <w:color w:val="231F20"/>
          <w:w w:val="93"/>
          <w:sz w:val="22"/>
        </w:rPr>
        <w:t>16</w:t>
      </w:r>
      <w:r>
        <w:rPr>
          <w:color w:val="231F20"/>
          <w:spacing w:val="6"/>
          <w:sz w:val="22"/>
        </w:rPr>
        <w:t> </w:t>
      </w:r>
      <w:r>
        <w:rPr>
          <w:color w:val="231F20"/>
          <w:w w:val="154"/>
          <w:sz w:val="15"/>
        </w:rPr>
        <w:t>años</w:t>
      </w:r>
      <w:r>
        <w:rPr>
          <w:color w:val="231F20"/>
          <w:w w:val="85"/>
          <w:sz w:val="22"/>
        </w:rPr>
        <w:t>;</w:t>
      </w:r>
      <w:r>
        <w:rPr>
          <w:color w:val="231F20"/>
          <w:spacing w:val="6"/>
          <w:sz w:val="22"/>
        </w:rPr>
        <w:t> </w:t>
      </w:r>
      <w:r>
        <w:rPr>
          <w:color w:val="231F20"/>
          <w:w w:val="98"/>
          <w:sz w:val="15"/>
        </w:rPr>
        <w:t>P</w:t>
      </w:r>
      <w:r>
        <w:rPr>
          <w:color w:val="231F20"/>
          <w:w w:val="178"/>
          <w:sz w:val="15"/>
        </w:rPr>
        <w:t>ara</w:t>
      </w:r>
      <w:r>
        <w:rPr>
          <w:color w:val="231F20"/>
          <w:sz w:val="15"/>
        </w:rPr>
        <w:t> </w:t>
      </w:r>
      <w:r>
        <w:rPr>
          <w:color w:val="231F20"/>
          <w:spacing w:val="-14"/>
          <w:sz w:val="15"/>
        </w:rPr>
        <w:t> </w:t>
      </w:r>
      <w:r>
        <w:rPr>
          <w:color w:val="231F20"/>
          <w:w w:val="101"/>
          <w:sz w:val="15"/>
        </w:rPr>
        <w:t>M</w:t>
      </w:r>
      <w:r>
        <w:rPr>
          <w:color w:val="231F20"/>
          <w:w w:val="155"/>
          <w:sz w:val="15"/>
        </w:rPr>
        <w:t>ayores</w:t>
      </w:r>
      <w:r>
        <w:rPr>
          <w:color w:val="231F20"/>
          <w:sz w:val="15"/>
        </w:rPr>
        <w:t> </w:t>
      </w:r>
      <w:r>
        <w:rPr>
          <w:color w:val="231F20"/>
          <w:spacing w:val="-14"/>
          <w:sz w:val="15"/>
        </w:rPr>
        <w:t> </w:t>
      </w:r>
      <w:r>
        <w:rPr>
          <w:color w:val="231F20"/>
          <w:w w:val="103"/>
          <w:sz w:val="15"/>
        </w:rPr>
        <w:t>D</w:t>
      </w:r>
      <w:r>
        <w:rPr>
          <w:color w:val="231F20"/>
          <w:w w:val="135"/>
          <w:sz w:val="15"/>
        </w:rPr>
        <w:t>e</w:t>
      </w:r>
      <w:r>
        <w:rPr>
          <w:color w:val="231F20"/>
          <w:sz w:val="15"/>
        </w:rPr>
        <w:t> </w:t>
      </w:r>
      <w:r>
        <w:rPr>
          <w:color w:val="231F20"/>
          <w:spacing w:val="-14"/>
          <w:sz w:val="15"/>
        </w:rPr>
        <w:t> </w:t>
      </w:r>
      <w:r>
        <w:rPr>
          <w:color w:val="231F20"/>
          <w:w w:val="93"/>
          <w:sz w:val="22"/>
        </w:rPr>
        <w:t>16</w:t>
      </w:r>
      <w:r>
        <w:rPr>
          <w:color w:val="231F20"/>
          <w:spacing w:val="6"/>
          <w:sz w:val="22"/>
        </w:rPr>
        <w:t> </w:t>
      </w:r>
      <w:r>
        <w:rPr>
          <w:color w:val="231F20"/>
          <w:w w:val="167"/>
          <w:sz w:val="15"/>
        </w:rPr>
        <w:t>a</w:t>
      </w:r>
      <w:r>
        <w:rPr>
          <w:color w:val="231F20"/>
          <w:w w:val="98"/>
          <w:sz w:val="15"/>
        </w:rPr>
        <w:t>P</w:t>
      </w:r>
      <w:r>
        <w:rPr>
          <w:color w:val="231F20"/>
          <w:w w:val="211"/>
          <w:sz w:val="15"/>
        </w:rPr>
        <w:t>l</w:t>
      </w:r>
      <w:r>
        <w:rPr>
          <w:color w:val="231F20"/>
          <w:w w:val="100"/>
          <w:sz w:val="15"/>
        </w:rPr>
        <w:t>I</w:t>
      </w:r>
      <w:r>
        <w:rPr>
          <w:color w:val="231F20"/>
          <w:w w:val="176"/>
          <w:sz w:val="15"/>
        </w:rPr>
        <w:t>car </w:t>
      </w:r>
      <w:r>
        <w:rPr>
          <w:color w:val="231F20"/>
          <w:w w:val="145"/>
          <w:sz w:val="15"/>
        </w:rPr>
        <w:t>los </w:t>
      </w:r>
      <w:r>
        <w:rPr>
          <w:color w:val="231F20"/>
          <w:w w:val="155"/>
          <w:sz w:val="15"/>
        </w:rPr>
        <w:t>ParáMetros </w:t>
      </w:r>
      <w:r>
        <w:rPr>
          <w:color w:val="231F20"/>
          <w:w w:val="120"/>
          <w:sz w:val="15"/>
        </w:rPr>
        <w:t>De </w:t>
      </w:r>
      <w:r>
        <w:rPr>
          <w:color w:val="231F20"/>
          <w:w w:val="145"/>
          <w:sz w:val="15"/>
        </w:rPr>
        <w:t>aDultos</w:t>
      </w:r>
      <w:r>
        <w:rPr>
          <w:color w:val="231F20"/>
          <w:w w:val="145"/>
          <w:sz w:val="22"/>
        </w:rPr>
        <w:t>)</w:t>
      </w:r>
      <w:r>
        <w:rPr>
          <w:color w:val="231F20"/>
          <w:spacing w:val="-63"/>
          <w:w w:val="145"/>
          <w:sz w:val="22"/>
        </w:rPr>
        <w:t> </w:t>
      </w:r>
      <w:r>
        <w:rPr>
          <w:color w:val="231F20"/>
          <w:w w:val="145"/>
          <w:sz w:val="15"/>
        </w:rPr>
        <w:t>MoDIfIcaDos Para aDolescentes y nIños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BodyText"/>
        <w:spacing w:line="302" w:lineRule="auto"/>
        <w:ind w:left="100" w:firstLine="360"/>
      </w:pPr>
      <w:r>
        <w:rPr>
          <w:color w:val="231F20"/>
        </w:rPr>
        <w:t>*Se define con </w:t>
      </w:r>
      <w:r>
        <w:rPr>
          <w:color w:val="231F20"/>
          <w:sz w:val="15"/>
        </w:rPr>
        <w:t>sM </w:t>
      </w:r>
      <w:r>
        <w:rPr>
          <w:color w:val="231F20"/>
        </w:rPr>
        <w:t>la persona que tenga por lo menos tres de cualquiera de los cinco parámetros.</w:t>
      </w:r>
    </w:p>
    <w:p>
      <w:pPr>
        <w:pStyle w:val="BodyText"/>
        <w:spacing w:line="302" w:lineRule="auto" w:before="3"/>
        <w:ind w:left="100" w:right="53" w:firstLine="360"/>
      </w:pPr>
      <w:r>
        <w:rPr>
          <w:color w:val="231F20"/>
          <w:w w:val="105"/>
        </w:rPr>
        <w:t>**Se define con </w:t>
      </w:r>
      <w:r>
        <w:rPr>
          <w:color w:val="231F20"/>
          <w:w w:val="105"/>
          <w:sz w:val="15"/>
        </w:rPr>
        <w:t>sM </w:t>
      </w:r>
      <w:r>
        <w:rPr>
          <w:color w:val="231F20"/>
          <w:w w:val="105"/>
        </w:rPr>
        <w:t>la persona que tenga la </w:t>
      </w:r>
      <w:r>
        <w:rPr>
          <w:color w:val="231F20"/>
          <w:w w:val="135"/>
          <w:sz w:val="15"/>
        </w:rPr>
        <w:t>cc </w:t>
      </w:r>
      <w:r>
        <w:rPr>
          <w:color w:val="231F20"/>
          <w:w w:val="105"/>
        </w:rPr>
        <w:t>por arriba del valor de corte y otros </w:t>
      </w:r>
      <w:r>
        <w:rPr>
          <w:color w:val="231F20"/>
        </w:rPr>
        <w:t>dos parámetros.</w:t>
      </w:r>
    </w:p>
    <w:p>
      <w:pPr>
        <w:spacing w:after="0" w:line="302" w:lineRule="auto"/>
        <w:sectPr>
          <w:pgSz w:w="9930" w:h="13040"/>
          <w:pgMar w:top="720" w:bottom="280" w:left="980" w:right="960"/>
        </w:sectPr>
      </w:pPr>
    </w:p>
    <w:p>
      <w:pPr>
        <w:spacing w:before="33"/>
        <w:ind w:left="128" w:right="0" w:firstLine="0"/>
        <w:jc w:val="both"/>
        <w:rPr>
          <w:sz w:val="20"/>
        </w:rPr>
      </w:pPr>
      <w:r>
        <w:rPr>
          <w:color w:val="231F20"/>
          <w:sz w:val="20"/>
        </w:rPr>
        <w:t>58</w:t>
      </w:r>
    </w:p>
    <w:p>
      <w:pPr>
        <w:pStyle w:val="BodyText"/>
        <w:rPr>
          <w:sz w:val="20"/>
        </w:rPr>
      </w:pPr>
    </w:p>
    <w:p>
      <w:pPr>
        <w:spacing w:before="155"/>
        <w:ind w:left="100" w:right="0" w:firstLine="0"/>
        <w:jc w:val="both"/>
        <w:rPr>
          <w:i/>
          <w:sz w:val="22"/>
        </w:rPr>
      </w:pPr>
      <w:r>
        <w:rPr>
          <w:i/>
          <w:color w:val="231F20"/>
          <w:w w:val="90"/>
          <w:sz w:val="22"/>
        </w:rPr>
        <w:t>Epidemiología</w:t>
      </w:r>
    </w:p>
    <w:p>
      <w:pPr>
        <w:pStyle w:val="BodyText"/>
        <w:rPr>
          <w:i/>
        </w:rPr>
      </w:pPr>
    </w:p>
    <w:p>
      <w:pPr>
        <w:pStyle w:val="BodyText"/>
        <w:spacing w:line="302" w:lineRule="auto" w:before="134"/>
        <w:ind w:left="100" w:right="116"/>
        <w:jc w:val="both"/>
      </w:pPr>
      <w:r>
        <w:rPr>
          <w:color w:val="231F20"/>
        </w:rPr>
        <w:t>El síndrome metabólico puede presentarse en individuos delgados u obesos, pero la mayor prevalencia se encuentra en aquellos que tienen sobrepeso y obesidad, por ser ésta causa de muchas alteraciones metabólicas. La prevalencia de sobrepeso y obesidad ha aumentado a lo largo de los últimos años en todo el mundo de manera alarmante ya que aparecen estas alteraciones del peso a más temprana edad. En un estudio realizado en Estados Unidos en población adulta como parte del National Health and Nutrition Examination Survey en el inicio de este milenio, la prevalencia de sobrepeso aumentó de</w:t>
      </w:r>
      <w:r>
        <w:rPr>
          <w:color w:val="231F20"/>
          <w:spacing w:val="-14"/>
        </w:rPr>
        <w:t> </w:t>
      </w:r>
      <w:r>
        <w:rPr>
          <w:color w:val="231F20"/>
        </w:rPr>
        <w:t>55.9</w:t>
      </w:r>
      <w:r>
        <w:rPr>
          <w:color w:val="231F20"/>
          <w:spacing w:val="-14"/>
        </w:rPr>
        <w:t> </w:t>
      </w:r>
      <w:r>
        <w:rPr>
          <w:color w:val="231F20"/>
        </w:rPr>
        <w:t>a</w:t>
      </w:r>
      <w:r>
        <w:rPr>
          <w:color w:val="231F20"/>
          <w:spacing w:val="-14"/>
        </w:rPr>
        <w:t> </w:t>
      </w:r>
      <w:r>
        <w:rPr>
          <w:color w:val="231F20"/>
        </w:rPr>
        <w:t>64.5%,</w:t>
      </w:r>
      <w:r>
        <w:rPr>
          <w:color w:val="231F20"/>
          <w:spacing w:val="-14"/>
        </w:rPr>
        <w:t> </w:t>
      </w:r>
      <w:r>
        <w:rPr>
          <w:color w:val="231F20"/>
        </w:rPr>
        <w:t>la</w:t>
      </w:r>
      <w:r>
        <w:rPr>
          <w:color w:val="231F20"/>
          <w:spacing w:val="-14"/>
        </w:rPr>
        <w:t> </w:t>
      </w:r>
      <w:r>
        <w:rPr>
          <w:color w:val="231F20"/>
        </w:rPr>
        <w:t>prevalencia</w:t>
      </w:r>
      <w:r>
        <w:rPr>
          <w:color w:val="231F20"/>
          <w:spacing w:val="-14"/>
        </w:rPr>
        <w:t> </w:t>
      </w:r>
      <w:r>
        <w:rPr>
          <w:color w:val="231F20"/>
        </w:rPr>
        <w:t>de</w:t>
      </w:r>
      <w:r>
        <w:rPr>
          <w:color w:val="231F20"/>
          <w:spacing w:val="-14"/>
        </w:rPr>
        <w:t> </w:t>
      </w:r>
      <w:r>
        <w:rPr>
          <w:color w:val="231F20"/>
        </w:rPr>
        <w:t>obesidad</w:t>
      </w:r>
      <w:r>
        <w:rPr>
          <w:color w:val="231F20"/>
          <w:spacing w:val="-14"/>
        </w:rPr>
        <w:t> </w:t>
      </w:r>
      <w:r>
        <w:rPr>
          <w:color w:val="231F20"/>
        </w:rPr>
        <w:t>aumentó</w:t>
      </w:r>
      <w:r>
        <w:rPr>
          <w:color w:val="231F20"/>
          <w:spacing w:val="-14"/>
        </w:rPr>
        <w:t> </w:t>
      </w:r>
      <w:r>
        <w:rPr>
          <w:color w:val="231F20"/>
        </w:rPr>
        <w:t>de</w:t>
      </w:r>
      <w:r>
        <w:rPr>
          <w:color w:val="231F20"/>
          <w:spacing w:val="-14"/>
        </w:rPr>
        <w:t> </w:t>
      </w:r>
      <w:r>
        <w:rPr>
          <w:color w:val="231F20"/>
        </w:rPr>
        <w:t>22.9</w:t>
      </w:r>
      <w:r>
        <w:rPr>
          <w:color w:val="231F20"/>
          <w:spacing w:val="-14"/>
        </w:rPr>
        <w:t> </w:t>
      </w:r>
      <w:r>
        <w:rPr>
          <w:color w:val="231F20"/>
        </w:rPr>
        <w:t>(1988-1994)</w:t>
      </w:r>
      <w:r>
        <w:rPr>
          <w:color w:val="231F20"/>
          <w:spacing w:val="-14"/>
        </w:rPr>
        <w:t> </w:t>
      </w:r>
      <w:r>
        <w:rPr>
          <w:color w:val="231F20"/>
        </w:rPr>
        <w:t>a</w:t>
      </w:r>
      <w:r>
        <w:rPr>
          <w:color w:val="231F20"/>
          <w:spacing w:val="-14"/>
        </w:rPr>
        <w:t> </w:t>
      </w:r>
      <w:r>
        <w:rPr>
          <w:color w:val="231F20"/>
        </w:rPr>
        <w:t>30.5%</w:t>
      </w:r>
      <w:r>
        <w:rPr>
          <w:color w:val="231F20"/>
          <w:spacing w:val="-14"/>
        </w:rPr>
        <w:t> </w:t>
      </w:r>
      <w:r>
        <w:rPr>
          <w:color w:val="231F20"/>
        </w:rPr>
        <w:t>(1999- 2000)</w:t>
      </w:r>
      <w:r>
        <w:rPr>
          <w:color w:val="231F20"/>
          <w:spacing w:val="-15"/>
        </w:rPr>
        <w:t> </w:t>
      </w:r>
      <w:r>
        <w:rPr>
          <w:color w:val="231F20"/>
        </w:rPr>
        <w:t>(p&lt;0.001)</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prevalencia</w:t>
      </w:r>
      <w:r>
        <w:rPr>
          <w:color w:val="231F20"/>
          <w:spacing w:val="-15"/>
        </w:rPr>
        <w:t> </w:t>
      </w:r>
      <w:r>
        <w:rPr>
          <w:color w:val="231F20"/>
        </w:rPr>
        <w:t>de</w:t>
      </w:r>
      <w:r>
        <w:rPr>
          <w:color w:val="231F20"/>
          <w:spacing w:val="-15"/>
        </w:rPr>
        <w:t> </w:t>
      </w:r>
      <w:r>
        <w:rPr>
          <w:color w:val="231F20"/>
        </w:rPr>
        <w:t>obesidad</w:t>
      </w:r>
      <w:r>
        <w:rPr>
          <w:color w:val="231F20"/>
          <w:spacing w:val="-15"/>
        </w:rPr>
        <w:t> </w:t>
      </w:r>
      <w:r>
        <w:rPr>
          <w:color w:val="231F20"/>
        </w:rPr>
        <w:t>extrema</w:t>
      </w:r>
      <w:r>
        <w:rPr>
          <w:color w:val="231F20"/>
          <w:spacing w:val="-15"/>
        </w:rPr>
        <w:t> </w:t>
      </w:r>
      <w:r>
        <w:rPr>
          <w:color w:val="231F20"/>
        </w:rPr>
        <w:t>de</w:t>
      </w:r>
      <w:r>
        <w:rPr>
          <w:color w:val="231F20"/>
          <w:spacing w:val="-15"/>
        </w:rPr>
        <w:t> </w:t>
      </w:r>
      <w:r>
        <w:rPr>
          <w:color w:val="231F20"/>
        </w:rPr>
        <w:t>2.9</w:t>
      </w:r>
      <w:r>
        <w:rPr>
          <w:color w:val="231F20"/>
          <w:spacing w:val="-15"/>
        </w:rPr>
        <w:t> </w:t>
      </w:r>
      <w:r>
        <w:rPr>
          <w:color w:val="231F20"/>
        </w:rPr>
        <w:t>a</w:t>
      </w:r>
      <w:r>
        <w:rPr>
          <w:color w:val="231F20"/>
          <w:spacing w:val="-15"/>
        </w:rPr>
        <w:t> </w:t>
      </w:r>
      <w:r>
        <w:rPr>
          <w:color w:val="231F20"/>
        </w:rPr>
        <w:t>4.7%</w:t>
      </w:r>
      <w:r>
        <w:rPr>
          <w:color w:val="231F20"/>
          <w:spacing w:val="-15"/>
        </w:rPr>
        <w:t> </w:t>
      </w:r>
      <w:r>
        <w:rPr>
          <w:color w:val="231F20"/>
        </w:rPr>
        <w:t>(Flegal,</w:t>
      </w:r>
      <w:r>
        <w:rPr>
          <w:color w:val="231F20"/>
          <w:spacing w:val="-15"/>
        </w:rPr>
        <w:t> </w:t>
      </w:r>
      <w:r>
        <w:rPr>
          <w:i/>
          <w:color w:val="231F20"/>
        </w:rPr>
        <w:t>et</w:t>
      </w:r>
      <w:r>
        <w:rPr>
          <w:i/>
          <w:color w:val="231F20"/>
          <w:spacing w:val="-19"/>
        </w:rPr>
        <w:t> </w:t>
      </w:r>
      <w:r>
        <w:rPr>
          <w:i/>
          <w:color w:val="231F20"/>
        </w:rPr>
        <w:t>al.,</w:t>
      </w:r>
      <w:r>
        <w:rPr>
          <w:i/>
          <w:color w:val="231F20"/>
          <w:spacing w:val="-16"/>
        </w:rPr>
        <w:t> </w:t>
      </w:r>
      <w:r>
        <w:rPr>
          <w:color w:val="231F20"/>
        </w:rPr>
        <w:t>2002).</w:t>
      </w:r>
    </w:p>
    <w:p>
      <w:pPr>
        <w:pStyle w:val="BodyText"/>
        <w:spacing w:line="302" w:lineRule="auto" w:before="3"/>
        <w:ind w:left="100" w:right="116" w:firstLine="438"/>
        <w:jc w:val="both"/>
      </w:pPr>
      <w:r>
        <w:rPr>
          <w:color w:val="231F20"/>
        </w:rPr>
        <w:t>En nuestro país, la </w:t>
      </w:r>
      <w:r>
        <w:rPr>
          <w:color w:val="231F20"/>
          <w:w w:val="115"/>
        </w:rPr>
        <w:t>e</w:t>
      </w:r>
      <w:r>
        <w:rPr>
          <w:color w:val="231F20"/>
          <w:w w:val="115"/>
          <w:sz w:val="15"/>
        </w:rPr>
        <w:t>nsanut</w:t>
      </w:r>
      <w:r>
        <w:rPr>
          <w:color w:val="231F20"/>
          <w:w w:val="115"/>
        </w:rPr>
        <w:t>-06 </w:t>
      </w:r>
      <w:r>
        <w:rPr>
          <w:color w:val="231F20"/>
        </w:rPr>
        <w:t>reveló que la frecuencia de sobrepeso y obesidad   fue de 31.2% en los varones y 32.5% en mujeres con edades de 12 a 19 años (Olaiz- Fernández,</w:t>
      </w:r>
      <w:r>
        <w:rPr>
          <w:color w:val="231F20"/>
          <w:spacing w:val="-7"/>
        </w:rPr>
        <w:t> </w:t>
      </w:r>
      <w:r>
        <w:rPr>
          <w:i/>
          <w:color w:val="231F20"/>
        </w:rPr>
        <w:t>et</w:t>
      </w:r>
      <w:r>
        <w:rPr>
          <w:i/>
          <w:color w:val="231F20"/>
          <w:spacing w:val="-12"/>
        </w:rPr>
        <w:t> </w:t>
      </w:r>
      <w:r>
        <w:rPr>
          <w:i/>
          <w:color w:val="231F20"/>
        </w:rPr>
        <w:t>al.,</w:t>
      </w:r>
      <w:r>
        <w:rPr>
          <w:i/>
          <w:color w:val="231F20"/>
          <w:spacing w:val="-7"/>
        </w:rPr>
        <w:t> </w:t>
      </w:r>
      <w:r>
        <w:rPr>
          <w:color w:val="231F20"/>
        </w:rPr>
        <w:t>2006).</w:t>
      </w:r>
      <w:r>
        <w:rPr>
          <w:color w:val="231F20"/>
          <w:spacing w:val="-7"/>
        </w:rPr>
        <w:t> </w:t>
      </w:r>
      <w:r>
        <w:rPr>
          <w:color w:val="231F20"/>
        </w:rPr>
        <w:t>En</w:t>
      </w:r>
      <w:r>
        <w:rPr>
          <w:color w:val="231F20"/>
          <w:spacing w:val="-7"/>
        </w:rPr>
        <w:t> </w:t>
      </w:r>
      <w:r>
        <w:rPr>
          <w:color w:val="231F20"/>
        </w:rPr>
        <w:t>otro</w:t>
      </w:r>
      <w:r>
        <w:rPr>
          <w:color w:val="231F20"/>
          <w:spacing w:val="-7"/>
        </w:rPr>
        <w:t> </w:t>
      </w:r>
      <w:r>
        <w:rPr>
          <w:color w:val="231F20"/>
        </w:rPr>
        <w:t>estudio</w:t>
      </w:r>
      <w:r>
        <w:rPr>
          <w:color w:val="231F20"/>
          <w:spacing w:val="-7"/>
        </w:rPr>
        <w:t> </w:t>
      </w:r>
      <w:r>
        <w:rPr>
          <w:color w:val="231F20"/>
        </w:rPr>
        <w:t>realizado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ciudad</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la</w:t>
      </w:r>
      <w:r>
        <w:rPr>
          <w:color w:val="231F20"/>
          <w:spacing w:val="-7"/>
        </w:rPr>
        <w:t> </w:t>
      </w:r>
      <w:r>
        <w:rPr>
          <w:color w:val="231F20"/>
        </w:rPr>
        <w:t>prevalencia de</w:t>
      </w:r>
      <w:r>
        <w:rPr>
          <w:color w:val="231F20"/>
          <w:spacing w:val="-9"/>
        </w:rPr>
        <w:t> </w:t>
      </w:r>
      <w:r>
        <w:rPr>
          <w:color w:val="231F20"/>
        </w:rPr>
        <w:t>sobrepeso</w:t>
      </w:r>
      <w:r>
        <w:rPr>
          <w:color w:val="231F20"/>
          <w:spacing w:val="-9"/>
        </w:rPr>
        <w:t> </w:t>
      </w:r>
      <w:r>
        <w:rPr>
          <w:color w:val="231F20"/>
        </w:rPr>
        <w:t>fue</w:t>
      </w:r>
      <w:r>
        <w:rPr>
          <w:color w:val="231F20"/>
          <w:spacing w:val="-9"/>
        </w:rPr>
        <w:t> </w:t>
      </w:r>
      <w:r>
        <w:rPr>
          <w:color w:val="231F20"/>
        </w:rPr>
        <w:t>de</w:t>
      </w:r>
      <w:r>
        <w:rPr>
          <w:color w:val="231F20"/>
          <w:spacing w:val="-9"/>
        </w:rPr>
        <w:t> </w:t>
      </w:r>
      <w:r>
        <w:rPr>
          <w:color w:val="231F20"/>
        </w:rPr>
        <w:t>14.9%</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obesidad</w:t>
      </w:r>
      <w:r>
        <w:rPr>
          <w:color w:val="231F20"/>
          <w:spacing w:val="-9"/>
        </w:rPr>
        <w:t> </w:t>
      </w:r>
      <w:r>
        <w:rPr>
          <w:color w:val="231F20"/>
        </w:rPr>
        <w:t>9.7%</w:t>
      </w:r>
      <w:r>
        <w:rPr>
          <w:color w:val="231F20"/>
          <w:spacing w:val="-9"/>
        </w:rPr>
        <w:t> </w:t>
      </w:r>
      <w:r>
        <w:rPr>
          <w:color w:val="231F20"/>
        </w:rPr>
        <w:t>en</w:t>
      </w:r>
      <w:r>
        <w:rPr>
          <w:color w:val="231F20"/>
          <w:spacing w:val="-9"/>
        </w:rPr>
        <w:t> </w:t>
      </w:r>
      <w:r>
        <w:rPr>
          <w:color w:val="231F20"/>
        </w:rPr>
        <w:t>escolares</w:t>
      </w:r>
      <w:r>
        <w:rPr>
          <w:color w:val="231F20"/>
          <w:spacing w:val="-9"/>
        </w:rPr>
        <w:t> </w:t>
      </w:r>
      <w:r>
        <w:rPr>
          <w:color w:val="231F20"/>
        </w:rPr>
        <w:t>y</w:t>
      </w:r>
      <w:r>
        <w:rPr>
          <w:color w:val="231F20"/>
          <w:spacing w:val="-9"/>
        </w:rPr>
        <w:t> </w:t>
      </w:r>
      <w:r>
        <w:rPr>
          <w:color w:val="231F20"/>
        </w:rPr>
        <w:t>adolescentes</w:t>
      </w:r>
      <w:r>
        <w:rPr>
          <w:color w:val="231F20"/>
          <w:spacing w:val="-9"/>
        </w:rPr>
        <w:t> </w:t>
      </w:r>
      <w:r>
        <w:rPr>
          <w:color w:val="231F20"/>
        </w:rPr>
        <w:t>de</w:t>
      </w:r>
      <w:r>
        <w:rPr>
          <w:color w:val="231F20"/>
          <w:spacing w:val="-9"/>
        </w:rPr>
        <w:t> </w:t>
      </w:r>
      <w:r>
        <w:rPr>
          <w:color w:val="231F20"/>
        </w:rPr>
        <w:t>8</w:t>
      </w:r>
      <w:r>
        <w:rPr>
          <w:color w:val="231F20"/>
          <w:spacing w:val="-9"/>
        </w:rPr>
        <w:t> </w:t>
      </w:r>
      <w:r>
        <w:rPr>
          <w:color w:val="231F20"/>
        </w:rPr>
        <w:t>a</w:t>
      </w:r>
      <w:r>
        <w:rPr>
          <w:color w:val="231F20"/>
          <w:spacing w:val="-9"/>
        </w:rPr>
        <w:t> </w:t>
      </w:r>
      <w:r>
        <w:rPr>
          <w:color w:val="231F20"/>
        </w:rPr>
        <w:t>20</w:t>
      </w:r>
      <w:r>
        <w:rPr>
          <w:color w:val="231F20"/>
          <w:spacing w:val="-9"/>
        </w:rPr>
        <w:t> </w:t>
      </w:r>
      <w:r>
        <w:rPr>
          <w:color w:val="231F20"/>
        </w:rPr>
        <w:t>años </w:t>
      </w:r>
      <w:r>
        <w:rPr>
          <w:color w:val="231F20"/>
          <w:w w:val="95"/>
        </w:rPr>
        <w:t>(Avila-Curiel, </w:t>
      </w:r>
      <w:r>
        <w:rPr>
          <w:i/>
          <w:color w:val="231F20"/>
          <w:w w:val="95"/>
        </w:rPr>
        <w:t>et</w:t>
      </w:r>
      <w:r>
        <w:rPr>
          <w:i/>
          <w:color w:val="231F20"/>
          <w:spacing w:val="-40"/>
          <w:w w:val="95"/>
        </w:rPr>
        <w:t> </w:t>
      </w:r>
      <w:r>
        <w:rPr>
          <w:i/>
          <w:color w:val="231F20"/>
          <w:w w:val="95"/>
        </w:rPr>
        <w:t>al., </w:t>
      </w:r>
      <w:r>
        <w:rPr>
          <w:color w:val="231F20"/>
          <w:w w:val="95"/>
        </w:rPr>
        <w:t>2003).</w:t>
      </w:r>
    </w:p>
    <w:p>
      <w:pPr>
        <w:pStyle w:val="BodyText"/>
        <w:spacing w:line="302" w:lineRule="auto" w:before="3"/>
        <w:ind w:left="100" w:right="120" w:firstLine="360"/>
        <w:jc w:val="both"/>
      </w:pPr>
      <w:r>
        <w:rPr>
          <w:color w:val="231F20"/>
          <w:spacing w:val="-3"/>
        </w:rPr>
        <w:t>Como</w:t>
      </w:r>
      <w:r>
        <w:rPr>
          <w:color w:val="231F20"/>
          <w:spacing w:val="-9"/>
        </w:rPr>
        <w:t> </w:t>
      </w:r>
      <w:r>
        <w:rPr>
          <w:color w:val="231F20"/>
        </w:rPr>
        <w:t>ya</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spacing w:val="-4"/>
        </w:rPr>
        <w:t>mencionado,</w:t>
      </w:r>
      <w:r>
        <w:rPr>
          <w:color w:val="231F20"/>
          <w:spacing w:val="-9"/>
        </w:rPr>
        <w:t> </w:t>
      </w:r>
      <w:r>
        <w:rPr>
          <w:color w:val="231F20"/>
        </w:rPr>
        <w:t>la</w:t>
      </w:r>
      <w:r>
        <w:rPr>
          <w:color w:val="231F20"/>
          <w:spacing w:val="-9"/>
        </w:rPr>
        <w:t> </w:t>
      </w:r>
      <w:r>
        <w:rPr>
          <w:color w:val="231F20"/>
          <w:spacing w:val="-4"/>
        </w:rPr>
        <w:t>obesidad</w:t>
      </w:r>
      <w:r>
        <w:rPr>
          <w:color w:val="231F20"/>
          <w:spacing w:val="-9"/>
        </w:rPr>
        <w:t> </w:t>
      </w:r>
      <w:r>
        <w:rPr>
          <w:color w:val="231F20"/>
        </w:rPr>
        <w:t>es</w:t>
      </w:r>
      <w:r>
        <w:rPr>
          <w:color w:val="231F20"/>
          <w:spacing w:val="-9"/>
        </w:rPr>
        <w:t> </w:t>
      </w:r>
      <w:r>
        <w:rPr>
          <w:color w:val="231F20"/>
          <w:spacing w:val="-3"/>
        </w:rPr>
        <w:t>uno</w:t>
      </w:r>
      <w:r>
        <w:rPr>
          <w:color w:val="231F20"/>
          <w:spacing w:val="-9"/>
        </w:rPr>
        <w:t> </w:t>
      </w:r>
      <w:r>
        <w:rPr>
          <w:color w:val="231F20"/>
        </w:rPr>
        <w:t>de</w:t>
      </w:r>
      <w:r>
        <w:rPr>
          <w:color w:val="231F20"/>
          <w:spacing w:val="-9"/>
        </w:rPr>
        <w:t> </w:t>
      </w:r>
      <w:r>
        <w:rPr>
          <w:color w:val="231F20"/>
          <w:spacing w:val="-3"/>
        </w:rPr>
        <w:t>los</w:t>
      </w:r>
      <w:r>
        <w:rPr>
          <w:color w:val="231F20"/>
          <w:spacing w:val="-9"/>
        </w:rPr>
        <w:t> </w:t>
      </w:r>
      <w:r>
        <w:rPr>
          <w:color w:val="231F20"/>
          <w:spacing w:val="-4"/>
        </w:rPr>
        <w:t>parámetros</w:t>
      </w:r>
      <w:r>
        <w:rPr>
          <w:color w:val="231F20"/>
          <w:spacing w:val="-9"/>
        </w:rPr>
        <w:t> </w:t>
      </w:r>
      <w:r>
        <w:rPr>
          <w:color w:val="231F20"/>
          <w:spacing w:val="-3"/>
        </w:rPr>
        <w:t>del</w:t>
      </w:r>
      <w:r>
        <w:rPr>
          <w:color w:val="231F20"/>
          <w:spacing w:val="-9"/>
        </w:rPr>
        <w:t> </w:t>
      </w:r>
      <w:r>
        <w:rPr>
          <w:color w:val="231F20"/>
          <w:spacing w:val="-3"/>
          <w:sz w:val="15"/>
        </w:rPr>
        <w:t>sM</w:t>
      </w:r>
      <w:r>
        <w:rPr>
          <w:color w:val="231F20"/>
          <w:spacing w:val="-3"/>
        </w:rPr>
        <w:t>,</w:t>
      </w:r>
      <w:r>
        <w:rPr>
          <w:color w:val="231F20"/>
          <w:spacing w:val="-9"/>
        </w:rPr>
        <w:t> </w:t>
      </w:r>
      <w:r>
        <w:rPr>
          <w:color w:val="231F20"/>
        </w:rPr>
        <w:t>y</w:t>
      </w:r>
      <w:r>
        <w:rPr>
          <w:color w:val="231F20"/>
          <w:spacing w:val="-9"/>
        </w:rPr>
        <w:t> </w:t>
      </w:r>
      <w:r>
        <w:rPr>
          <w:color w:val="231F20"/>
          <w:spacing w:val="-3"/>
        </w:rPr>
        <w:t>por</w:t>
      </w:r>
      <w:r>
        <w:rPr>
          <w:color w:val="231F20"/>
          <w:spacing w:val="-9"/>
        </w:rPr>
        <w:t> </w:t>
      </w:r>
      <w:r>
        <w:rPr>
          <w:color w:val="231F20"/>
        </w:rPr>
        <w:t>lo</w:t>
      </w:r>
      <w:r>
        <w:rPr>
          <w:color w:val="231F20"/>
          <w:spacing w:val="-9"/>
        </w:rPr>
        <w:t> </w:t>
      </w:r>
      <w:r>
        <w:rPr>
          <w:color w:val="231F20"/>
          <w:spacing w:val="-4"/>
        </w:rPr>
        <w:t>tanto, </w:t>
      </w:r>
      <w:r>
        <w:rPr>
          <w:color w:val="231F20"/>
        </w:rPr>
        <w:t>su </w:t>
      </w:r>
      <w:r>
        <w:rPr>
          <w:color w:val="231F20"/>
          <w:spacing w:val="-4"/>
        </w:rPr>
        <w:t>prevalencia también </w:t>
      </w:r>
      <w:r>
        <w:rPr>
          <w:color w:val="231F20"/>
        </w:rPr>
        <w:t>ha </w:t>
      </w:r>
      <w:r>
        <w:rPr>
          <w:color w:val="231F20"/>
          <w:spacing w:val="-3"/>
        </w:rPr>
        <w:t>ido </w:t>
      </w:r>
      <w:r>
        <w:rPr>
          <w:color w:val="231F20"/>
        </w:rPr>
        <w:t>en </w:t>
      </w:r>
      <w:r>
        <w:rPr>
          <w:color w:val="231F20"/>
          <w:spacing w:val="-4"/>
        </w:rPr>
        <w:t>aumento, </w:t>
      </w:r>
      <w:r>
        <w:rPr>
          <w:color w:val="231F20"/>
          <w:spacing w:val="-3"/>
        </w:rPr>
        <w:t>como </w:t>
      </w:r>
      <w:r>
        <w:rPr>
          <w:color w:val="231F20"/>
        </w:rPr>
        <w:t>lo </w:t>
      </w:r>
      <w:r>
        <w:rPr>
          <w:color w:val="231F20"/>
          <w:spacing w:val="-4"/>
        </w:rPr>
        <w:t>demuestran </w:t>
      </w:r>
      <w:r>
        <w:rPr>
          <w:color w:val="231F20"/>
          <w:spacing w:val="-3"/>
        </w:rPr>
        <w:t>los </w:t>
      </w:r>
      <w:r>
        <w:rPr>
          <w:color w:val="231F20"/>
          <w:spacing w:val="-4"/>
        </w:rPr>
        <w:t>resultados </w:t>
      </w:r>
      <w:r>
        <w:rPr>
          <w:color w:val="231F20"/>
        </w:rPr>
        <w:t>de </w:t>
      </w:r>
      <w:r>
        <w:rPr>
          <w:color w:val="231F20"/>
          <w:spacing w:val="-4"/>
        </w:rPr>
        <w:t>Aguilar- Salinas (2004), quien reportó </w:t>
      </w:r>
      <w:r>
        <w:rPr>
          <w:color w:val="231F20"/>
          <w:spacing w:val="-3"/>
        </w:rPr>
        <w:t>una </w:t>
      </w:r>
      <w:r>
        <w:rPr>
          <w:color w:val="231F20"/>
          <w:spacing w:val="-4"/>
        </w:rPr>
        <w:t>prevalencia </w:t>
      </w:r>
      <w:r>
        <w:rPr>
          <w:color w:val="231F20"/>
        </w:rPr>
        <w:t>de </w:t>
      </w:r>
      <w:r>
        <w:rPr>
          <w:color w:val="231F20"/>
          <w:spacing w:val="-3"/>
        </w:rPr>
        <w:t>34% </w:t>
      </w:r>
      <w:r>
        <w:rPr>
          <w:color w:val="231F20"/>
        </w:rPr>
        <w:t>en </w:t>
      </w:r>
      <w:r>
        <w:rPr>
          <w:color w:val="231F20"/>
          <w:spacing w:val="-4"/>
        </w:rPr>
        <w:t>población adulta. </w:t>
      </w:r>
      <w:r>
        <w:rPr>
          <w:color w:val="231F20"/>
        </w:rPr>
        <w:t>La </w:t>
      </w:r>
      <w:r>
        <w:rPr>
          <w:color w:val="231F20"/>
          <w:spacing w:val="-4"/>
        </w:rPr>
        <w:t>doctora Elizabeth Halley, </w:t>
      </w:r>
      <w:r>
        <w:rPr>
          <w:color w:val="231F20"/>
        </w:rPr>
        <w:t>en un </w:t>
      </w:r>
      <w:r>
        <w:rPr>
          <w:color w:val="231F20"/>
          <w:spacing w:val="-4"/>
        </w:rPr>
        <w:t>estudio derivado </w:t>
      </w:r>
      <w:r>
        <w:rPr>
          <w:color w:val="231F20"/>
        </w:rPr>
        <w:t>de la </w:t>
      </w:r>
      <w:r>
        <w:rPr>
          <w:color w:val="231F20"/>
          <w:spacing w:val="-4"/>
        </w:rPr>
        <w:t>Cohorte </w:t>
      </w:r>
      <w:r>
        <w:rPr>
          <w:color w:val="231F20"/>
        </w:rPr>
        <w:t>de </w:t>
      </w:r>
      <w:r>
        <w:rPr>
          <w:color w:val="231F20"/>
          <w:spacing w:val="-4"/>
        </w:rPr>
        <w:t>hijos </w:t>
      </w:r>
      <w:r>
        <w:rPr>
          <w:color w:val="231F20"/>
        </w:rPr>
        <w:t>de </w:t>
      </w:r>
      <w:r>
        <w:rPr>
          <w:color w:val="231F20"/>
          <w:spacing w:val="-4"/>
        </w:rPr>
        <w:t>trabajadores </w:t>
      </w:r>
      <w:r>
        <w:rPr>
          <w:color w:val="231F20"/>
        </w:rPr>
        <w:t>de </w:t>
      </w:r>
      <w:r>
        <w:rPr>
          <w:color w:val="231F20"/>
          <w:spacing w:val="-4"/>
        </w:rPr>
        <w:t>la Universidad Autónoma </w:t>
      </w:r>
      <w:r>
        <w:rPr>
          <w:color w:val="231F20"/>
          <w:spacing w:val="-3"/>
        </w:rPr>
        <w:t>del </w:t>
      </w:r>
      <w:r>
        <w:rPr>
          <w:color w:val="231F20"/>
          <w:spacing w:val="-4"/>
        </w:rPr>
        <w:t>Estado </w:t>
      </w:r>
      <w:r>
        <w:rPr>
          <w:color w:val="231F20"/>
        </w:rPr>
        <w:t>de </w:t>
      </w:r>
      <w:r>
        <w:rPr>
          <w:color w:val="231F20"/>
          <w:spacing w:val="-4"/>
        </w:rPr>
        <w:t>México, </w:t>
      </w:r>
      <w:r>
        <w:rPr>
          <w:color w:val="231F20"/>
          <w:spacing w:val="-3"/>
        </w:rPr>
        <w:t>así como </w:t>
      </w:r>
      <w:r>
        <w:rPr>
          <w:color w:val="231F20"/>
        </w:rPr>
        <w:t>de </w:t>
      </w:r>
      <w:r>
        <w:rPr>
          <w:color w:val="231F20"/>
          <w:spacing w:val="-4"/>
        </w:rPr>
        <w:t>hijos </w:t>
      </w:r>
      <w:r>
        <w:rPr>
          <w:color w:val="231F20"/>
        </w:rPr>
        <w:t>de </w:t>
      </w:r>
      <w:r>
        <w:rPr>
          <w:color w:val="231F20"/>
          <w:spacing w:val="-4"/>
        </w:rPr>
        <w:t>empleados </w:t>
      </w:r>
      <w:r>
        <w:rPr>
          <w:color w:val="231F20"/>
          <w:spacing w:val="-3"/>
        </w:rPr>
        <w:t>del </w:t>
      </w:r>
      <w:r>
        <w:rPr>
          <w:color w:val="231F20"/>
          <w:spacing w:val="-4"/>
        </w:rPr>
        <w:t>Instituto Mexicano </w:t>
      </w:r>
      <w:r>
        <w:rPr>
          <w:color w:val="231F20"/>
          <w:spacing w:val="-3"/>
        </w:rPr>
        <w:t>del </w:t>
      </w:r>
      <w:r>
        <w:rPr>
          <w:color w:val="231F20"/>
          <w:spacing w:val="-4"/>
        </w:rPr>
        <w:t>Seguro Social, </w:t>
      </w:r>
      <w:r>
        <w:rPr>
          <w:color w:val="231F20"/>
        </w:rPr>
        <w:t>y </w:t>
      </w:r>
      <w:r>
        <w:rPr>
          <w:color w:val="231F20"/>
          <w:spacing w:val="-3"/>
        </w:rPr>
        <w:t>del </w:t>
      </w:r>
      <w:r>
        <w:rPr>
          <w:color w:val="231F20"/>
          <w:spacing w:val="-4"/>
        </w:rPr>
        <w:t>Instituto </w:t>
      </w:r>
      <w:r>
        <w:rPr>
          <w:color w:val="231F20"/>
        </w:rPr>
        <w:t>de </w:t>
      </w:r>
      <w:r>
        <w:rPr>
          <w:color w:val="231F20"/>
          <w:spacing w:val="-4"/>
        </w:rPr>
        <w:t>Salud Pública </w:t>
      </w:r>
      <w:r>
        <w:rPr>
          <w:color w:val="231F20"/>
        </w:rPr>
        <w:t>en el </w:t>
      </w:r>
      <w:r>
        <w:rPr>
          <w:color w:val="231F20"/>
          <w:spacing w:val="-4"/>
        </w:rPr>
        <w:t>estado </w:t>
      </w:r>
      <w:r>
        <w:rPr>
          <w:color w:val="231F20"/>
        </w:rPr>
        <w:t>de </w:t>
      </w:r>
      <w:r>
        <w:rPr>
          <w:color w:val="231F20"/>
          <w:spacing w:val="-4"/>
        </w:rPr>
        <w:t>Morelos, </w:t>
      </w:r>
      <w:r>
        <w:rPr>
          <w:color w:val="231F20"/>
          <w:spacing w:val="-4"/>
          <w:w w:val="101"/>
        </w:rPr>
        <w:t>encontr</w:t>
      </w:r>
      <w:r>
        <w:rPr>
          <w:color w:val="231F20"/>
          <w:w w:val="101"/>
        </w:rPr>
        <w:t>ó</w:t>
      </w:r>
      <w:r>
        <w:rPr>
          <w:color w:val="231F20"/>
        </w:rPr>
        <w:t> </w:t>
      </w:r>
      <w:r>
        <w:rPr>
          <w:color w:val="231F20"/>
          <w:spacing w:val="-4"/>
          <w:w w:val="103"/>
        </w:rPr>
        <w:t>qu</w:t>
      </w:r>
      <w:r>
        <w:rPr>
          <w:color w:val="231F20"/>
          <w:w w:val="103"/>
        </w:rPr>
        <w:t>e</w:t>
      </w:r>
      <w:r>
        <w:rPr>
          <w:color w:val="231F20"/>
        </w:rPr>
        <w:t> </w:t>
      </w:r>
      <w:r>
        <w:rPr>
          <w:color w:val="231F20"/>
          <w:spacing w:val="-4"/>
          <w:w w:val="96"/>
        </w:rPr>
        <w:t>l</w:t>
      </w:r>
      <w:r>
        <w:rPr>
          <w:color w:val="231F20"/>
          <w:w w:val="96"/>
        </w:rPr>
        <w:t>a</w:t>
      </w:r>
      <w:r>
        <w:rPr>
          <w:color w:val="231F20"/>
        </w:rPr>
        <w:t> </w:t>
      </w:r>
      <w:r>
        <w:rPr>
          <w:color w:val="231F20"/>
          <w:spacing w:val="-4"/>
          <w:w w:val="99"/>
        </w:rPr>
        <w:t>prevalenci</w:t>
      </w:r>
      <w:r>
        <w:rPr>
          <w:color w:val="231F20"/>
          <w:w w:val="99"/>
        </w:rPr>
        <w:t>a</w:t>
      </w:r>
      <w:r>
        <w:rPr>
          <w:color w:val="231F20"/>
        </w:rPr>
        <w:t> </w:t>
      </w:r>
      <w:r>
        <w:rPr>
          <w:color w:val="231F20"/>
          <w:spacing w:val="-4"/>
          <w:w w:val="105"/>
        </w:rPr>
        <w:t>d</w:t>
      </w:r>
      <w:r>
        <w:rPr>
          <w:color w:val="231F20"/>
          <w:w w:val="105"/>
        </w:rPr>
        <w:t>e</w:t>
      </w:r>
      <w:r>
        <w:rPr>
          <w:color w:val="231F20"/>
        </w:rPr>
        <w:t> </w:t>
      </w:r>
      <w:r>
        <w:rPr>
          <w:color w:val="231F20"/>
          <w:spacing w:val="-4"/>
          <w:w w:val="134"/>
          <w:sz w:val="15"/>
        </w:rPr>
        <w:t>s</w:t>
      </w:r>
      <w:r>
        <w:rPr>
          <w:color w:val="231F20"/>
          <w:spacing w:val="-4"/>
          <w:w w:val="101"/>
          <w:sz w:val="15"/>
        </w:rPr>
        <w:t>M</w:t>
      </w:r>
      <w:r>
        <w:rPr>
          <w:color w:val="231F20"/>
          <w:w w:val="94"/>
        </w:rPr>
        <w:t>,</w:t>
      </w:r>
      <w:r>
        <w:rPr>
          <w:color w:val="231F20"/>
        </w:rPr>
        <w:t> </w:t>
      </w:r>
      <w:r>
        <w:rPr>
          <w:color w:val="231F20"/>
          <w:spacing w:val="-4"/>
          <w:w w:val="105"/>
        </w:rPr>
        <w:t>d</w:t>
      </w:r>
      <w:r>
        <w:rPr>
          <w:color w:val="231F20"/>
          <w:w w:val="105"/>
        </w:rPr>
        <w:t>e</w:t>
      </w:r>
      <w:r>
        <w:rPr>
          <w:color w:val="231F20"/>
        </w:rPr>
        <w:t> </w:t>
      </w:r>
      <w:r>
        <w:rPr>
          <w:color w:val="231F20"/>
          <w:spacing w:val="-4"/>
          <w:w w:val="102"/>
        </w:rPr>
        <w:t>acuerd</w:t>
      </w:r>
      <w:r>
        <w:rPr>
          <w:color w:val="231F20"/>
          <w:w w:val="102"/>
        </w:rPr>
        <w:t>o</w:t>
      </w:r>
      <w:r>
        <w:rPr>
          <w:color w:val="231F20"/>
        </w:rPr>
        <w:t> </w:t>
      </w:r>
      <w:r>
        <w:rPr>
          <w:color w:val="231F20"/>
          <w:spacing w:val="-4"/>
          <w:w w:val="101"/>
        </w:rPr>
        <w:t>co</w:t>
      </w:r>
      <w:r>
        <w:rPr>
          <w:color w:val="231F20"/>
          <w:w w:val="101"/>
        </w:rPr>
        <w:t>n</w:t>
      </w:r>
      <w:r>
        <w:rPr>
          <w:color w:val="231F20"/>
        </w:rPr>
        <w:t> </w:t>
      </w:r>
      <w:r>
        <w:rPr>
          <w:color w:val="231F20"/>
          <w:spacing w:val="-4"/>
          <w:w w:val="96"/>
        </w:rPr>
        <w:t>l</w:t>
      </w:r>
      <w:r>
        <w:rPr>
          <w:color w:val="231F20"/>
          <w:w w:val="96"/>
        </w:rPr>
        <w:t>a</w:t>
      </w:r>
      <w:r>
        <w:rPr>
          <w:color w:val="231F20"/>
        </w:rPr>
        <w:t> </w:t>
      </w:r>
      <w:r>
        <w:rPr>
          <w:color w:val="231F20"/>
          <w:spacing w:val="-4"/>
          <w:w w:val="97"/>
        </w:rPr>
        <w:t>definició</w:t>
      </w:r>
      <w:r>
        <w:rPr>
          <w:color w:val="231F20"/>
          <w:w w:val="97"/>
        </w:rPr>
        <w:t>n</w:t>
      </w:r>
      <w:r>
        <w:rPr>
          <w:color w:val="231F20"/>
        </w:rPr>
        <w:t> </w:t>
      </w:r>
      <w:r>
        <w:rPr>
          <w:color w:val="231F20"/>
          <w:spacing w:val="-4"/>
          <w:w w:val="105"/>
        </w:rPr>
        <w:t>d</w:t>
      </w:r>
      <w:r>
        <w:rPr>
          <w:color w:val="231F20"/>
          <w:w w:val="105"/>
        </w:rPr>
        <w:t>e</w:t>
      </w:r>
      <w:r>
        <w:rPr>
          <w:color w:val="231F20"/>
        </w:rPr>
        <w:t> </w:t>
      </w:r>
      <w:r>
        <w:rPr>
          <w:color w:val="231F20"/>
          <w:spacing w:val="-4"/>
          <w:w w:val="167"/>
          <w:sz w:val="15"/>
        </w:rPr>
        <w:t>a</w:t>
      </w:r>
      <w:r>
        <w:rPr>
          <w:color w:val="231F20"/>
          <w:spacing w:val="-4"/>
          <w:w w:val="237"/>
          <w:sz w:val="15"/>
        </w:rPr>
        <w:t>t</w:t>
      </w:r>
      <w:r>
        <w:rPr>
          <w:color w:val="231F20"/>
          <w:w w:val="98"/>
          <w:sz w:val="15"/>
        </w:rPr>
        <w:t>P</w:t>
      </w:r>
      <w:r>
        <w:rPr>
          <w:color w:val="231F20"/>
          <w:spacing w:val="17"/>
          <w:sz w:val="15"/>
        </w:rPr>
        <w:t> </w:t>
      </w:r>
      <w:r>
        <w:rPr>
          <w:color w:val="231F20"/>
          <w:spacing w:val="-4"/>
          <w:w w:val="98"/>
        </w:rPr>
        <w:t>II</w:t>
      </w:r>
      <w:r>
        <w:rPr>
          <w:color w:val="231F20"/>
          <w:w w:val="98"/>
        </w:rPr>
        <w:t>I</w:t>
      </w:r>
      <w:r>
        <w:rPr>
          <w:color w:val="231F20"/>
        </w:rPr>
        <w:t> </w:t>
      </w:r>
      <w:r>
        <w:rPr>
          <w:color w:val="231F20"/>
          <w:spacing w:val="-4"/>
          <w:w w:val="103"/>
        </w:rPr>
        <w:t>e</w:t>
      </w:r>
      <w:r>
        <w:rPr>
          <w:color w:val="231F20"/>
          <w:w w:val="103"/>
        </w:rPr>
        <w:t>n</w:t>
      </w:r>
      <w:r>
        <w:rPr>
          <w:color w:val="231F20"/>
        </w:rPr>
        <w:t> </w:t>
      </w:r>
      <w:r>
        <w:rPr>
          <w:color w:val="231F20"/>
          <w:spacing w:val="-4"/>
          <w:w w:val="98"/>
        </w:rPr>
        <w:t>adolescentes, </w:t>
      </w:r>
      <w:r>
        <w:rPr>
          <w:color w:val="231F20"/>
          <w:spacing w:val="-3"/>
        </w:rPr>
        <w:t>fue</w:t>
      </w:r>
      <w:r>
        <w:rPr>
          <w:color w:val="231F20"/>
          <w:spacing w:val="-19"/>
        </w:rPr>
        <w:t> </w:t>
      </w:r>
      <w:r>
        <w:rPr>
          <w:color w:val="231F20"/>
        </w:rPr>
        <w:t>de</w:t>
      </w:r>
      <w:r>
        <w:rPr>
          <w:color w:val="231F20"/>
          <w:spacing w:val="-19"/>
        </w:rPr>
        <w:t> </w:t>
      </w:r>
      <w:r>
        <w:rPr>
          <w:color w:val="231F20"/>
          <w:spacing w:val="-4"/>
        </w:rPr>
        <w:t>19.6%,</w:t>
      </w:r>
      <w:r>
        <w:rPr>
          <w:color w:val="231F20"/>
          <w:spacing w:val="-19"/>
        </w:rPr>
        <w:t> </w:t>
      </w:r>
      <w:r>
        <w:rPr>
          <w:color w:val="231F20"/>
        </w:rPr>
        <w:t>la</w:t>
      </w:r>
      <w:r>
        <w:rPr>
          <w:color w:val="231F20"/>
          <w:spacing w:val="-19"/>
        </w:rPr>
        <w:t> </w:t>
      </w:r>
      <w:r>
        <w:rPr>
          <w:color w:val="231F20"/>
          <w:spacing w:val="-3"/>
        </w:rPr>
        <w:t>cual</w:t>
      </w:r>
      <w:r>
        <w:rPr>
          <w:color w:val="231F20"/>
          <w:spacing w:val="-19"/>
        </w:rPr>
        <w:t> </w:t>
      </w:r>
      <w:r>
        <w:rPr>
          <w:color w:val="231F20"/>
          <w:spacing w:val="-4"/>
        </w:rPr>
        <w:t>aumenta</w:t>
      </w:r>
      <w:r>
        <w:rPr>
          <w:color w:val="231F20"/>
          <w:spacing w:val="-19"/>
        </w:rPr>
        <w:t> </w:t>
      </w:r>
      <w:r>
        <w:rPr>
          <w:color w:val="231F20"/>
        </w:rPr>
        <w:t>a</w:t>
      </w:r>
      <w:r>
        <w:rPr>
          <w:color w:val="231F20"/>
          <w:spacing w:val="-19"/>
        </w:rPr>
        <w:t> </w:t>
      </w:r>
      <w:r>
        <w:rPr>
          <w:color w:val="231F20"/>
          <w:spacing w:val="-3"/>
        </w:rPr>
        <w:t>66%</w:t>
      </w:r>
      <w:r>
        <w:rPr>
          <w:color w:val="231F20"/>
          <w:spacing w:val="-19"/>
        </w:rPr>
        <w:t> </w:t>
      </w:r>
      <w:r>
        <w:rPr>
          <w:color w:val="231F20"/>
        </w:rPr>
        <w:t>en</w:t>
      </w:r>
      <w:r>
        <w:rPr>
          <w:color w:val="231F20"/>
          <w:spacing w:val="-19"/>
        </w:rPr>
        <w:t> </w:t>
      </w:r>
      <w:r>
        <w:rPr>
          <w:color w:val="231F20"/>
          <w:spacing w:val="-3"/>
        </w:rPr>
        <w:t>los</w:t>
      </w:r>
      <w:r>
        <w:rPr>
          <w:color w:val="231F20"/>
          <w:spacing w:val="-19"/>
        </w:rPr>
        <w:t> </w:t>
      </w:r>
      <w:r>
        <w:rPr>
          <w:color w:val="231F20"/>
          <w:spacing w:val="-4"/>
        </w:rPr>
        <w:t>adolescentes</w:t>
      </w:r>
      <w:r>
        <w:rPr>
          <w:color w:val="231F20"/>
          <w:spacing w:val="-19"/>
        </w:rPr>
        <w:t> </w:t>
      </w:r>
      <w:r>
        <w:rPr>
          <w:color w:val="231F20"/>
          <w:spacing w:val="-3"/>
        </w:rPr>
        <w:t>con</w:t>
      </w:r>
      <w:r>
        <w:rPr>
          <w:color w:val="231F20"/>
          <w:spacing w:val="-19"/>
        </w:rPr>
        <w:t> </w:t>
      </w:r>
      <w:r>
        <w:rPr>
          <w:color w:val="231F20"/>
          <w:spacing w:val="-4"/>
        </w:rPr>
        <w:t>obesidad</w:t>
      </w:r>
      <w:r>
        <w:rPr>
          <w:color w:val="231F20"/>
          <w:spacing w:val="-19"/>
        </w:rPr>
        <w:t> </w:t>
      </w:r>
      <w:r>
        <w:rPr>
          <w:color w:val="231F20"/>
          <w:spacing w:val="-4"/>
        </w:rPr>
        <w:t>(Halley,</w:t>
      </w:r>
      <w:r>
        <w:rPr>
          <w:color w:val="231F20"/>
          <w:spacing w:val="-19"/>
        </w:rPr>
        <w:t> </w:t>
      </w:r>
      <w:r>
        <w:rPr>
          <w:i/>
          <w:color w:val="231F20"/>
        </w:rPr>
        <w:t>et</w:t>
      </w:r>
      <w:r>
        <w:rPr>
          <w:i/>
          <w:color w:val="231F20"/>
          <w:spacing w:val="-23"/>
        </w:rPr>
        <w:t> </w:t>
      </w:r>
      <w:r>
        <w:rPr>
          <w:i/>
          <w:color w:val="231F20"/>
          <w:spacing w:val="-3"/>
        </w:rPr>
        <w:t>al.,</w:t>
      </w:r>
      <w:r>
        <w:rPr>
          <w:i/>
          <w:color w:val="231F20"/>
          <w:spacing w:val="-23"/>
        </w:rPr>
        <w:t> </w:t>
      </w:r>
      <w:r>
        <w:rPr>
          <w:color w:val="231F20"/>
          <w:spacing w:val="-4"/>
        </w:rPr>
        <w:t>2007).</w:t>
      </w:r>
    </w:p>
    <w:p>
      <w:pPr>
        <w:pStyle w:val="BodyText"/>
      </w:pPr>
    </w:p>
    <w:p>
      <w:pPr>
        <w:pStyle w:val="BodyText"/>
      </w:pPr>
    </w:p>
    <w:p>
      <w:pPr>
        <w:spacing w:before="137"/>
        <w:ind w:left="100" w:right="0" w:firstLine="0"/>
        <w:jc w:val="both"/>
        <w:rPr>
          <w:i/>
          <w:sz w:val="22"/>
        </w:rPr>
      </w:pPr>
      <w:r>
        <w:rPr>
          <w:i/>
          <w:color w:val="231F20"/>
          <w:w w:val="90"/>
          <w:sz w:val="22"/>
        </w:rPr>
        <w:t>Fisiopatología</w:t>
      </w:r>
    </w:p>
    <w:p>
      <w:pPr>
        <w:pStyle w:val="BodyText"/>
        <w:rPr>
          <w:i/>
        </w:rPr>
      </w:pPr>
    </w:p>
    <w:p>
      <w:pPr>
        <w:pStyle w:val="BodyText"/>
        <w:spacing w:line="302" w:lineRule="auto" w:before="134"/>
        <w:ind w:left="100" w:right="116"/>
        <w:jc w:val="both"/>
      </w:pPr>
      <w:r>
        <w:rPr>
          <w:color w:val="231F20"/>
        </w:rPr>
        <w:t>La resistencia a la insulina se ha propuesto como denominador común de las afecciones del síndrome metabólico; se define como respuesta disminuida de los tejidos periféricos a la acción de esta hormona. La insulina tiene varias acciones, entre las que destacan:</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59</w:t>
      </w:r>
    </w:p>
    <w:p>
      <w:pPr>
        <w:pStyle w:val="BodyText"/>
        <w:rPr>
          <w:sz w:val="20"/>
        </w:rPr>
      </w:pPr>
    </w:p>
    <w:p>
      <w:pPr>
        <w:pStyle w:val="BodyText"/>
        <w:spacing w:line="302" w:lineRule="auto" w:before="155"/>
        <w:ind w:left="100" w:right="117"/>
        <w:jc w:val="both"/>
      </w:pPr>
      <w:r>
        <w:rPr>
          <w:color w:val="231F20"/>
        </w:rPr>
        <w:t>su participación en el desarrollo y diferenciación celular; regulación del metabolismo  de los carbohidratos, lípidos y proteínas; participación en la regulación del equilibrio hidroelectrolítico, en la función endotelial y en la sobrevida celular, regulando también la apoptosis. La resistencia insulínica genera hiperinsulinemia compensatoria que produce alteraciones en tensión arterial, dislipidemia, obesidad, disfunción endotelial, ateroesclerosis, y disfunción del tejido adiposo. Estas enfermedades, asociadas al </w:t>
      </w:r>
      <w:r>
        <w:rPr>
          <w:color w:val="231F20"/>
          <w:sz w:val="15"/>
        </w:rPr>
        <w:t>sM</w:t>
      </w:r>
      <w:r>
        <w:rPr>
          <w:color w:val="231F20"/>
        </w:rPr>
        <w:t>, presentan, con el tiempo, cambios en la expresión clínica, por lo que el diagnóstico oportuno y la intervención con medidas preventivas son fundamentales en el desarrollo de las mismas (Reaven, 1988; Consenso Mexicano sobre el Tratamiento Integral del Síndrome</w:t>
      </w:r>
      <w:r>
        <w:rPr>
          <w:color w:val="231F20"/>
          <w:spacing w:val="-15"/>
        </w:rPr>
        <w:t> </w:t>
      </w:r>
      <w:r>
        <w:rPr>
          <w:color w:val="231F20"/>
        </w:rPr>
        <w:t>Metabólico,</w:t>
      </w:r>
      <w:r>
        <w:rPr>
          <w:color w:val="231F20"/>
          <w:spacing w:val="-15"/>
        </w:rPr>
        <w:t> </w:t>
      </w:r>
      <w:r>
        <w:rPr>
          <w:color w:val="231F20"/>
        </w:rPr>
        <w:t>2002;</w:t>
      </w:r>
      <w:r>
        <w:rPr>
          <w:color w:val="231F20"/>
          <w:spacing w:val="-15"/>
        </w:rPr>
        <w:t> </w:t>
      </w:r>
      <w:r>
        <w:rPr>
          <w:color w:val="231F20"/>
        </w:rPr>
        <w:t>Reaven,</w:t>
      </w:r>
      <w:r>
        <w:rPr>
          <w:color w:val="231F20"/>
          <w:spacing w:val="-15"/>
        </w:rPr>
        <w:t> </w:t>
      </w:r>
      <w:r>
        <w:rPr>
          <w:color w:val="231F20"/>
        </w:rPr>
        <w:t>2011).</w:t>
      </w:r>
    </w:p>
    <w:p>
      <w:pPr>
        <w:pStyle w:val="BodyText"/>
        <w:spacing w:line="302" w:lineRule="auto" w:before="3"/>
        <w:ind w:left="100" w:right="116" w:firstLine="360"/>
        <w:jc w:val="both"/>
      </w:pPr>
      <w:r>
        <w:rPr>
          <w:color w:val="231F20"/>
        </w:rPr>
        <w:t>La obesidad está asociada con un ligero grado de inflamación del tejido adiposo blanco, cuyo resultado es una activación crónica del sistema inmune innato que</w:t>
      </w:r>
      <w:r>
        <w:rPr>
          <w:color w:val="231F20"/>
          <w:spacing w:val="-26"/>
        </w:rPr>
        <w:t> </w:t>
      </w:r>
      <w:r>
        <w:rPr>
          <w:color w:val="231F20"/>
        </w:rPr>
        <w:t>conduce subsecuentemente a la resistencia a la insulina, intolerancia a la glucosa, y diabetes. En individuos obesos el tejido adiposo blanco presenta una producción aumentada de gran variedad de moléculas inflamatorias, entre las que destacan el factor de necrosis</w:t>
      </w:r>
      <w:r>
        <w:rPr>
          <w:color w:val="231F20"/>
          <w:spacing w:val="-15"/>
        </w:rPr>
        <w:t> </w:t>
      </w:r>
      <w:r>
        <w:rPr>
          <w:color w:val="231F20"/>
        </w:rPr>
        <w:t>tumoral </w:t>
      </w:r>
      <w:r>
        <w:rPr>
          <w:color w:val="231F20"/>
          <w:w w:val="94"/>
        </w:rPr>
        <w:t>alfa</w:t>
      </w:r>
      <w:r>
        <w:rPr>
          <w:color w:val="231F20"/>
          <w:spacing w:val="26"/>
        </w:rPr>
        <w:t> </w:t>
      </w:r>
      <w:r>
        <w:rPr>
          <w:color w:val="231F20"/>
          <w:w w:val="88"/>
        </w:rPr>
        <w:t>(</w:t>
      </w:r>
      <w:r>
        <w:rPr>
          <w:color w:val="231F20"/>
          <w:w w:val="172"/>
          <w:sz w:val="15"/>
        </w:rPr>
        <w:t>tnfa</w:t>
      </w:r>
      <w:r>
        <w:rPr>
          <w:color w:val="231F20"/>
          <w:w w:val="88"/>
        </w:rPr>
        <w:t>)</w:t>
      </w:r>
      <w:r>
        <w:rPr>
          <w:color w:val="231F20"/>
          <w:spacing w:val="26"/>
        </w:rPr>
        <w:t> </w:t>
      </w:r>
      <w:r>
        <w:rPr>
          <w:color w:val="231F20"/>
          <w:w w:val="93"/>
        </w:rPr>
        <w:t>y</w:t>
      </w:r>
      <w:r>
        <w:rPr>
          <w:color w:val="231F20"/>
          <w:spacing w:val="26"/>
        </w:rPr>
        <w:t> </w:t>
      </w:r>
      <w:r>
        <w:rPr>
          <w:color w:val="231F20"/>
          <w:w w:val="96"/>
        </w:rPr>
        <w:t>la</w:t>
      </w:r>
      <w:r>
        <w:rPr>
          <w:color w:val="231F20"/>
          <w:spacing w:val="26"/>
        </w:rPr>
        <w:t> </w:t>
      </w:r>
      <w:r>
        <w:rPr>
          <w:color w:val="231F20"/>
          <w:w w:val="99"/>
        </w:rPr>
        <w:t>interleucina</w:t>
      </w:r>
      <w:r>
        <w:rPr>
          <w:color w:val="231F20"/>
          <w:spacing w:val="26"/>
        </w:rPr>
        <w:t> </w:t>
      </w:r>
      <w:r>
        <w:rPr>
          <w:color w:val="231F20"/>
          <w:w w:val="93"/>
        </w:rPr>
        <w:t>6</w:t>
      </w:r>
      <w:r>
        <w:rPr>
          <w:color w:val="231F20"/>
          <w:spacing w:val="26"/>
        </w:rPr>
        <w:t> </w:t>
      </w:r>
      <w:r>
        <w:rPr>
          <w:color w:val="231F20"/>
          <w:w w:val="88"/>
        </w:rPr>
        <w:t>(</w:t>
      </w:r>
      <w:r>
        <w:rPr>
          <w:color w:val="231F20"/>
          <w:w w:val="100"/>
          <w:sz w:val="15"/>
        </w:rPr>
        <w:t>I</w:t>
      </w:r>
      <w:r>
        <w:rPr>
          <w:color w:val="231F20"/>
          <w:w w:val="211"/>
          <w:sz w:val="15"/>
        </w:rPr>
        <w:t>l</w:t>
      </w:r>
      <w:r>
        <w:rPr>
          <w:color w:val="231F20"/>
          <w:w w:val="85"/>
        </w:rPr>
        <w:t>-6).</w:t>
      </w:r>
      <w:r>
        <w:rPr>
          <w:color w:val="231F20"/>
          <w:spacing w:val="26"/>
        </w:rPr>
        <w:t> </w:t>
      </w:r>
      <w:r>
        <w:rPr>
          <w:color w:val="231F20"/>
          <w:w w:val="94"/>
        </w:rPr>
        <w:t>Estas</w:t>
      </w:r>
      <w:r>
        <w:rPr>
          <w:color w:val="231F20"/>
          <w:spacing w:val="26"/>
        </w:rPr>
        <w:t> </w:t>
      </w:r>
      <w:r>
        <w:rPr>
          <w:color w:val="231F20"/>
          <w:w w:val="98"/>
        </w:rPr>
        <w:t>citoquinas</w:t>
      </w:r>
      <w:r>
        <w:rPr>
          <w:color w:val="231F20"/>
          <w:spacing w:val="26"/>
        </w:rPr>
        <w:t> </w:t>
      </w:r>
      <w:r>
        <w:rPr>
          <w:color w:val="231F20"/>
          <w:w w:val="94"/>
        </w:rPr>
        <w:t>clásicas</w:t>
      </w:r>
      <w:r>
        <w:rPr>
          <w:color w:val="231F20"/>
          <w:spacing w:val="26"/>
        </w:rPr>
        <w:t> </w:t>
      </w:r>
      <w:r>
        <w:rPr>
          <w:color w:val="231F20"/>
          <w:w w:val="103"/>
        </w:rPr>
        <w:t>en</w:t>
      </w:r>
      <w:r>
        <w:rPr>
          <w:color w:val="231F20"/>
          <w:spacing w:val="26"/>
        </w:rPr>
        <w:t> </w:t>
      </w:r>
      <w:r>
        <w:rPr>
          <w:color w:val="231F20"/>
          <w:w w:val="96"/>
        </w:rPr>
        <w:t>el</w:t>
      </w:r>
      <w:r>
        <w:rPr>
          <w:color w:val="231F20"/>
          <w:spacing w:val="26"/>
        </w:rPr>
        <w:t> </w:t>
      </w:r>
      <w:r>
        <w:rPr>
          <w:color w:val="231F20"/>
          <w:w w:val="96"/>
        </w:rPr>
        <w:t>sistema</w:t>
      </w:r>
      <w:r>
        <w:rPr>
          <w:color w:val="231F20"/>
          <w:spacing w:val="26"/>
        </w:rPr>
        <w:t> </w:t>
      </w:r>
      <w:r>
        <w:rPr>
          <w:color w:val="231F20"/>
          <w:w w:val="99"/>
        </w:rPr>
        <w:t>inmunitario </w:t>
      </w:r>
      <w:r>
        <w:rPr>
          <w:color w:val="231F20"/>
        </w:rPr>
        <w:t>tienen efectos sobre el mismo tejido adiposo, además de efectos sistémicos en otros órganos.</w:t>
      </w:r>
      <w:r>
        <w:rPr>
          <w:color w:val="231F20"/>
          <w:spacing w:val="-6"/>
        </w:rPr>
        <w:t> </w:t>
      </w:r>
      <w:r>
        <w:rPr>
          <w:color w:val="231F20"/>
        </w:rPr>
        <w:t>El</w:t>
      </w:r>
      <w:r>
        <w:rPr>
          <w:color w:val="231F20"/>
          <w:spacing w:val="-6"/>
        </w:rPr>
        <w:t> </w:t>
      </w:r>
      <w:r>
        <w:rPr>
          <w:color w:val="231F20"/>
        </w:rPr>
        <w:t>tejido</w:t>
      </w:r>
      <w:r>
        <w:rPr>
          <w:color w:val="231F20"/>
          <w:spacing w:val="-6"/>
        </w:rPr>
        <w:t> </w:t>
      </w:r>
      <w:r>
        <w:rPr>
          <w:color w:val="231F20"/>
        </w:rPr>
        <w:t>adiposo</w:t>
      </w:r>
      <w:r>
        <w:rPr>
          <w:color w:val="231F20"/>
          <w:spacing w:val="-6"/>
        </w:rPr>
        <w:t> </w:t>
      </w:r>
      <w:r>
        <w:rPr>
          <w:color w:val="231F20"/>
        </w:rPr>
        <w:t>está</w:t>
      </w:r>
      <w:r>
        <w:rPr>
          <w:color w:val="231F20"/>
          <w:spacing w:val="-6"/>
        </w:rPr>
        <w:t> </w:t>
      </w:r>
      <w:r>
        <w:rPr>
          <w:color w:val="231F20"/>
        </w:rPr>
        <w:t>infiltrado</w:t>
      </w:r>
      <w:r>
        <w:rPr>
          <w:color w:val="231F20"/>
          <w:spacing w:val="-6"/>
        </w:rPr>
        <w:t> </w:t>
      </w:r>
      <w:r>
        <w:rPr>
          <w:color w:val="231F20"/>
        </w:rPr>
        <w:t>por</w:t>
      </w:r>
      <w:r>
        <w:rPr>
          <w:color w:val="231F20"/>
          <w:spacing w:val="-6"/>
        </w:rPr>
        <w:t> </w:t>
      </w:r>
      <w:r>
        <w:rPr>
          <w:color w:val="231F20"/>
        </w:rPr>
        <w:t>macrófagos</w:t>
      </w:r>
      <w:r>
        <w:rPr>
          <w:color w:val="231F20"/>
          <w:spacing w:val="-6"/>
        </w:rPr>
        <w:t> </w:t>
      </w:r>
      <w:r>
        <w:rPr>
          <w:color w:val="231F20"/>
        </w:rPr>
        <w:t>que</w:t>
      </w:r>
      <w:r>
        <w:rPr>
          <w:color w:val="231F20"/>
          <w:spacing w:val="-6"/>
        </w:rPr>
        <w:t> </w:t>
      </w:r>
      <w:r>
        <w:rPr>
          <w:color w:val="231F20"/>
        </w:rPr>
        <w:t>aportan</w:t>
      </w:r>
      <w:r>
        <w:rPr>
          <w:color w:val="231F20"/>
          <w:spacing w:val="-6"/>
        </w:rPr>
        <w:t> </w:t>
      </w:r>
      <w:r>
        <w:rPr>
          <w:color w:val="231F20"/>
        </w:rPr>
        <w:t>cantidades</w:t>
      </w:r>
      <w:r>
        <w:rPr>
          <w:color w:val="231F20"/>
          <w:spacing w:val="-6"/>
        </w:rPr>
        <w:t> </w:t>
      </w:r>
      <w:r>
        <w:rPr>
          <w:color w:val="231F20"/>
        </w:rPr>
        <w:t>extra</w:t>
      </w:r>
      <w:r>
        <w:rPr>
          <w:color w:val="231F20"/>
          <w:spacing w:val="-6"/>
        </w:rPr>
        <w:t> </w:t>
      </w:r>
      <w:r>
        <w:rPr>
          <w:color w:val="231F20"/>
        </w:rPr>
        <w:t>de citoquinas inflamatorias. Existen estudios en los que al reducir el peso corporal también se observa reducción en la cantidad de macrófagos infiltrantes del tejido adiposo. Los factores</w:t>
      </w:r>
      <w:r>
        <w:rPr>
          <w:color w:val="231F20"/>
          <w:spacing w:val="-6"/>
        </w:rPr>
        <w:t> </w:t>
      </w:r>
      <w:r>
        <w:rPr>
          <w:color w:val="231F20"/>
        </w:rPr>
        <w:t>inflamatorios</w:t>
      </w:r>
      <w:r>
        <w:rPr>
          <w:color w:val="231F20"/>
          <w:spacing w:val="-6"/>
        </w:rPr>
        <w:t> </w:t>
      </w:r>
      <w:r>
        <w:rPr>
          <w:color w:val="231F20"/>
        </w:rPr>
        <w:t>liberados</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adipocitos</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macrófagos</w:t>
      </w:r>
      <w:r>
        <w:rPr>
          <w:color w:val="231F20"/>
          <w:spacing w:val="-6"/>
        </w:rPr>
        <w:t> </w:t>
      </w:r>
      <w:r>
        <w:rPr>
          <w:color w:val="231F20"/>
        </w:rPr>
        <w:t>son</w:t>
      </w:r>
      <w:r>
        <w:rPr>
          <w:color w:val="231F20"/>
          <w:spacing w:val="-6"/>
        </w:rPr>
        <w:t> </w:t>
      </w:r>
      <w:r>
        <w:rPr>
          <w:color w:val="231F20"/>
        </w:rPr>
        <w:t>los</w:t>
      </w:r>
      <w:r>
        <w:rPr>
          <w:color w:val="231F20"/>
          <w:spacing w:val="-6"/>
        </w:rPr>
        <w:t> </w:t>
      </w:r>
      <w:r>
        <w:rPr>
          <w:color w:val="231F20"/>
        </w:rPr>
        <w:t>responsables de</w:t>
      </w:r>
      <w:r>
        <w:rPr>
          <w:color w:val="231F20"/>
          <w:spacing w:val="-19"/>
        </w:rPr>
        <w:t> </w:t>
      </w:r>
      <w:r>
        <w:rPr>
          <w:color w:val="231F20"/>
        </w:rPr>
        <w:t>la</w:t>
      </w:r>
      <w:r>
        <w:rPr>
          <w:color w:val="231F20"/>
          <w:spacing w:val="-19"/>
        </w:rPr>
        <w:t> </w:t>
      </w:r>
      <w:r>
        <w:rPr>
          <w:color w:val="231F20"/>
        </w:rPr>
        <w:t>resistencia</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insulina</w:t>
      </w:r>
      <w:r>
        <w:rPr>
          <w:color w:val="231F20"/>
          <w:spacing w:val="-19"/>
        </w:rPr>
        <w:t> </w:t>
      </w:r>
      <w:r>
        <w:rPr>
          <w:color w:val="231F20"/>
        </w:rPr>
        <w:t>observada</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tejidos.</w:t>
      </w:r>
      <w:r>
        <w:rPr>
          <w:color w:val="231F20"/>
          <w:spacing w:val="-19"/>
        </w:rPr>
        <w:t> </w:t>
      </w:r>
      <w:r>
        <w:rPr>
          <w:color w:val="231F20"/>
        </w:rPr>
        <w:t>Entre</w:t>
      </w:r>
      <w:r>
        <w:rPr>
          <w:color w:val="231F20"/>
          <w:spacing w:val="-19"/>
        </w:rPr>
        <w:t> </w:t>
      </w:r>
      <w:r>
        <w:rPr>
          <w:color w:val="231F20"/>
        </w:rPr>
        <w:t>estas</w:t>
      </w:r>
      <w:r>
        <w:rPr>
          <w:color w:val="231F20"/>
          <w:spacing w:val="-19"/>
        </w:rPr>
        <w:t> </w:t>
      </w:r>
      <w:r>
        <w:rPr>
          <w:color w:val="231F20"/>
        </w:rPr>
        <w:t>moléculas</w:t>
      </w:r>
      <w:r>
        <w:rPr>
          <w:color w:val="231F20"/>
          <w:spacing w:val="-19"/>
        </w:rPr>
        <w:t> </w:t>
      </w:r>
      <w:r>
        <w:rPr>
          <w:color w:val="231F20"/>
        </w:rPr>
        <w:t>se</w:t>
      </w:r>
      <w:r>
        <w:rPr>
          <w:color w:val="231F20"/>
          <w:spacing w:val="-19"/>
        </w:rPr>
        <w:t> </w:t>
      </w:r>
      <w:r>
        <w:rPr>
          <w:color w:val="231F20"/>
        </w:rPr>
        <w:t>encuentran, además de las citoquinas ya mencionadas, la leptina y la resistina que agregan factores causantes de la ya mencionada </w:t>
      </w:r>
      <w:r>
        <w:rPr>
          <w:color w:val="231F20"/>
          <w:spacing w:val="10"/>
        </w:rPr>
        <w:t> </w:t>
      </w:r>
      <w:r>
        <w:rPr>
          <w:color w:val="231F20"/>
        </w:rPr>
        <w:t>resistencia.</w:t>
      </w:r>
    </w:p>
    <w:p>
      <w:pPr>
        <w:pStyle w:val="BodyText"/>
        <w:spacing w:line="302" w:lineRule="auto" w:before="3"/>
        <w:ind w:left="100" w:right="117" w:firstLine="360"/>
        <w:jc w:val="both"/>
      </w:pPr>
      <w:r>
        <w:rPr>
          <w:color w:val="231F20"/>
          <w:w w:val="105"/>
        </w:rPr>
        <w:t>Por</w:t>
      </w:r>
      <w:r>
        <w:rPr>
          <w:color w:val="231F20"/>
          <w:spacing w:val="-22"/>
          <w:w w:val="105"/>
        </w:rPr>
        <w:t> </w:t>
      </w:r>
      <w:r>
        <w:rPr>
          <w:color w:val="231F20"/>
          <w:w w:val="105"/>
        </w:rPr>
        <w:t>otro</w:t>
      </w:r>
      <w:r>
        <w:rPr>
          <w:color w:val="231F20"/>
          <w:spacing w:val="-22"/>
          <w:w w:val="105"/>
        </w:rPr>
        <w:t> </w:t>
      </w:r>
      <w:r>
        <w:rPr>
          <w:color w:val="231F20"/>
          <w:w w:val="105"/>
        </w:rPr>
        <w:t>lado,</w:t>
      </w:r>
      <w:r>
        <w:rPr>
          <w:color w:val="231F20"/>
          <w:spacing w:val="-22"/>
          <w:w w:val="105"/>
        </w:rPr>
        <w:t> </w:t>
      </w:r>
      <w:r>
        <w:rPr>
          <w:color w:val="231F20"/>
          <w:w w:val="105"/>
        </w:rPr>
        <w:t>la</w:t>
      </w:r>
      <w:r>
        <w:rPr>
          <w:color w:val="231F20"/>
          <w:spacing w:val="-22"/>
          <w:w w:val="105"/>
        </w:rPr>
        <w:t> </w:t>
      </w:r>
      <w:r>
        <w:rPr>
          <w:color w:val="231F20"/>
          <w:w w:val="105"/>
        </w:rPr>
        <w:t>concentración</w:t>
      </w:r>
      <w:r>
        <w:rPr>
          <w:color w:val="231F20"/>
          <w:spacing w:val="-22"/>
          <w:w w:val="105"/>
        </w:rPr>
        <w:t> </w:t>
      </w:r>
      <w:r>
        <w:rPr>
          <w:color w:val="231F20"/>
          <w:w w:val="105"/>
        </w:rPr>
        <w:t>sérica</w:t>
      </w:r>
      <w:r>
        <w:rPr>
          <w:color w:val="231F20"/>
          <w:spacing w:val="-22"/>
          <w:w w:val="105"/>
        </w:rPr>
        <w:t> </w:t>
      </w:r>
      <w:r>
        <w:rPr>
          <w:color w:val="231F20"/>
          <w:w w:val="105"/>
        </w:rPr>
        <w:t>de</w:t>
      </w:r>
      <w:r>
        <w:rPr>
          <w:color w:val="231F20"/>
          <w:spacing w:val="-22"/>
          <w:w w:val="105"/>
        </w:rPr>
        <w:t> </w:t>
      </w:r>
      <w:r>
        <w:rPr>
          <w:color w:val="231F20"/>
          <w:w w:val="105"/>
        </w:rPr>
        <w:t>molécula</w:t>
      </w:r>
      <w:r>
        <w:rPr>
          <w:color w:val="231F20"/>
          <w:spacing w:val="-22"/>
          <w:w w:val="105"/>
        </w:rPr>
        <w:t> </w:t>
      </w:r>
      <w:r>
        <w:rPr>
          <w:color w:val="231F20"/>
          <w:w w:val="105"/>
        </w:rPr>
        <w:t>adiponectina</w:t>
      </w:r>
      <w:r>
        <w:rPr>
          <w:color w:val="231F20"/>
          <w:spacing w:val="-22"/>
          <w:w w:val="105"/>
        </w:rPr>
        <w:t> </w:t>
      </w:r>
      <w:r>
        <w:rPr>
          <w:color w:val="231F20"/>
          <w:w w:val="105"/>
        </w:rPr>
        <w:t>está</w:t>
      </w:r>
      <w:r>
        <w:rPr>
          <w:color w:val="231F20"/>
          <w:spacing w:val="-22"/>
          <w:w w:val="105"/>
        </w:rPr>
        <w:t> </w:t>
      </w:r>
      <w:r>
        <w:rPr>
          <w:color w:val="231F20"/>
          <w:w w:val="105"/>
        </w:rPr>
        <w:t>disminuida</w:t>
      </w:r>
      <w:r>
        <w:rPr>
          <w:color w:val="231F20"/>
          <w:spacing w:val="-22"/>
          <w:w w:val="105"/>
        </w:rPr>
        <w:t> </w:t>
      </w:r>
      <w:r>
        <w:rPr>
          <w:color w:val="231F20"/>
          <w:w w:val="105"/>
        </w:rPr>
        <w:t>en </w:t>
      </w:r>
      <w:r>
        <w:rPr>
          <w:color w:val="231F20"/>
        </w:rPr>
        <w:t>las</w:t>
      </w:r>
      <w:r>
        <w:rPr>
          <w:color w:val="231F20"/>
          <w:spacing w:val="-18"/>
        </w:rPr>
        <w:t> </w:t>
      </w:r>
      <w:r>
        <w:rPr>
          <w:color w:val="231F20"/>
        </w:rPr>
        <w:t>personas</w:t>
      </w:r>
      <w:r>
        <w:rPr>
          <w:color w:val="231F20"/>
          <w:spacing w:val="-18"/>
        </w:rPr>
        <w:t> </w:t>
      </w:r>
      <w:r>
        <w:rPr>
          <w:color w:val="231F20"/>
        </w:rPr>
        <w:t>obesas</w:t>
      </w:r>
      <w:r>
        <w:rPr>
          <w:color w:val="231F20"/>
          <w:spacing w:val="-18"/>
        </w:rPr>
        <w:t> </w:t>
      </w:r>
      <w:r>
        <w:rPr>
          <w:color w:val="231F20"/>
        </w:rPr>
        <w:t>relacionadas</w:t>
      </w:r>
      <w:r>
        <w:rPr>
          <w:color w:val="231F20"/>
          <w:spacing w:val="-18"/>
        </w:rPr>
        <w:t> </w:t>
      </w:r>
      <w:r>
        <w:rPr>
          <w:color w:val="231F20"/>
        </w:rPr>
        <w:t>con</w:t>
      </w:r>
      <w:r>
        <w:rPr>
          <w:color w:val="231F20"/>
          <w:spacing w:val="-18"/>
        </w:rPr>
        <w:t> </w:t>
      </w:r>
      <w:r>
        <w:rPr>
          <w:color w:val="231F20"/>
        </w:rPr>
        <w:t>resistencia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insulina,</w:t>
      </w:r>
      <w:r>
        <w:rPr>
          <w:color w:val="231F20"/>
          <w:spacing w:val="-18"/>
        </w:rPr>
        <w:t> </w:t>
      </w:r>
      <w:r>
        <w:rPr>
          <w:color w:val="231F20"/>
        </w:rPr>
        <w:t>diabetes</w:t>
      </w:r>
      <w:r>
        <w:rPr>
          <w:color w:val="231F20"/>
          <w:spacing w:val="-18"/>
        </w:rPr>
        <w:t> </w:t>
      </w:r>
      <w:r>
        <w:rPr>
          <w:color w:val="231F20"/>
        </w:rPr>
        <w:t>tipo</w:t>
      </w:r>
      <w:r>
        <w:rPr>
          <w:color w:val="231F20"/>
          <w:spacing w:val="-18"/>
        </w:rPr>
        <w:t> </w:t>
      </w:r>
      <w:r>
        <w:rPr>
          <w:color w:val="231F20"/>
        </w:rPr>
        <w:t>2</w:t>
      </w:r>
      <w:r>
        <w:rPr>
          <w:color w:val="231F20"/>
          <w:spacing w:val="-18"/>
        </w:rPr>
        <w:t> </w:t>
      </w:r>
      <w:r>
        <w:rPr>
          <w:color w:val="231F20"/>
        </w:rPr>
        <w:t>y</w:t>
      </w:r>
      <w:r>
        <w:rPr>
          <w:color w:val="231F20"/>
          <w:spacing w:val="-18"/>
        </w:rPr>
        <w:t> </w:t>
      </w:r>
      <w:r>
        <w:rPr>
          <w:color w:val="231F20"/>
        </w:rPr>
        <w:t>enfermedad </w:t>
      </w:r>
      <w:r>
        <w:rPr>
          <w:color w:val="231F20"/>
          <w:w w:val="105"/>
        </w:rPr>
        <w:t>coronaria.</w:t>
      </w:r>
      <w:r>
        <w:rPr>
          <w:color w:val="231F20"/>
          <w:spacing w:val="-27"/>
          <w:w w:val="105"/>
        </w:rPr>
        <w:t> </w:t>
      </w:r>
      <w:r>
        <w:rPr>
          <w:color w:val="231F20"/>
          <w:w w:val="105"/>
        </w:rPr>
        <w:t>Esta</w:t>
      </w:r>
      <w:r>
        <w:rPr>
          <w:color w:val="231F20"/>
          <w:spacing w:val="-26"/>
          <w:w w:val="105"/>
        </w:rPr>
        <w:t> </w:t>
      </w:r>
      <w:r>
        <w:rPr>
          <w:color w:val="231F20"/>
          <w:w w:val="105"/>
        </w:rPr>
        <w:t>molécula,</w:t>
      </w:r>
      <w:r>
        <w:rPr>
          <w:color w:val="231F20"/>
          <w:spacing w:val="-27"/>
          <w:w w:val="105"/>
        </w:rPr>
        <w:t> </w:t>
      </w:r>
      <w:r>
        <w:rPr>
          <w:color w:val="231F20"/>
          <w:w w:val="105"/>
        </w:rPr>
        <w:t>cuando</w:t>
      </w:r>
      <w:r>
        <w:rPr>
          <w:color w:val="231F20"/>
          <w:spacing w:val="-26"/>
          <w:w w:val="105"/>
        </w:rPr>
        <w:t> </w:t>
      </w:r>
      <w:r>
        <w:rPr>
          <w:color w:val="231F20"/>
          <w:w w:val="105"/>
        </w:rPr>
        <w:t>se</w:t>
      </w:r>
      <w:r>
        <w:rPr>
          <w:color w:val="231F20"/>
          <w:spacing w:val="-27"/>
          <w:w w:val="105"/>
        </w:rPr>
        <w:t> </w:t>
      </w:r>
      <w:r>
        <w:rPr>
          <w:color w:val="231F20"/>
          <w:w w:val="105"/>
        </w:rPr>
        <w:t>encuentra</w:t>
      </w:r>
      <w:r>
        <w:rPr>
          <w:color w:val="231F20"/>
          <w:spacing w:val="-26"/>
          <w:w w:val="105"/>
        </w:rPr>
        <w:t> </w:t>
      </w:r>
      <w:r>
        <w:rPr>
          <w:color w:val="231F20"/>
          <w:w w:val="105"/>
        </w:rPr>
        <w:t>en</w:t>
      </w:r>
      <w:r>
        <w:rPr>
          <w:color w:val="231F20"/>
          <w:spacing w:val="-27"/>
          <w:w w:val="105"/>
        </w:rPr>
        <w:t> </w:t>
      </w:r>
      <w:r>
        <w:rPr>
          <w:color w:val="231F20"/>
          <w:w w:val="105"/>
        </w:rPr>
        <w:t>concentraciones</w:t>
      </w:r>
      <w:r>
        <w:rPr>
          <w:color w:val="231F20"/>
          <w:spacing w:val="-26"/>
          <w:w w:val="105"/>
        </w:rPr>
        <w:t> </w:t>
      </w:r>
      <w:r>
        <w:rPr>
          <w:color w:val="231F20"/>
          <w:w w:val="105"/>
        </w:rPr>
        <w:t>adecuadas,</w:t>
      </w:r>
      <w:r>
        <w:rPr>
          <w:color w:val="231F20"/>
          <w:spacing w:val="-26"/>
          <w:w w:val="105"/>
        </w:rPr>
        <w:t> </w:t>
      </w:r>
      <w:r>
        <w:rPr>
          <w:color w:val="231F20"/>
          <w:w w:val="105"/>
        </w:rPr>
        <w:t>inhibe</w:t>
      </w:r>
      <w:r>
        <w:rPr>
          <w:color w:val="231F20"/>
          <w:spacing w:val="-26"/>
          <w:w w:val="105"/>
        </w:rPr>
        <w:t> </w:t>
      </w:r>
      <w:r>
        <w:rPr>
          <w:color w:val="231F20"/>
          <w:w w:val="105"/>
        </w:rPr>
        <w:t>la </w:t>
      </w:r>
      <w:r>
        <w:rPr>
          <w:color w:val="231F20"/>
        </w:rPr>
        <w:t>gluconeogénesis</w:t>
      </w:r>
      <w:r>
        <w:rPr>
          <w:color w:val="231F20"/>
          <w:spacing w:val="-10"/>
        </w:rPr>
        <w:t> </w:t>
      </w:r>
      <w:r>
        <w:rPr>
          <w:color w:val="231F20"/>
        </w:rPr>
        <w:t>y</w:t>
      </w:r>
      <w:r>
        <w:rPr>
          <w:color w:val="231F20"/>
          <w:spacing w:val="-10"/>
        </w:rPr>
        <w:t> </w:t>
      </w:r>
      <w:r>
        <w:rPr>
          <w:color w:val="231F20"/>
        </w:rPr>
        <w:t>promueve</w:t>
      </w:r>
      <w:r>
        <w:rPr>
          <w:color w:val="231F20"/>
          <w:spacing w:val="-10"/>
        </w:rPr>
        <w:t> </w:t>
      </w:r>
      <w:r>
        <w:rPr>
          <w:color w:val="231F20"/>
        </w:rPr>
        <w:t>la</w:t>
      </w:r>
      <w:r>
        <w:rPr>
          <w:color w:val="231F20"/>
          <w:spacing w:val="-10"/>
        </w:rPr>
        <w:t> </w:t>
      </w:r>
      <w:r>
        <w:rPr>
          <w:color w:val="231F20"/>
        </w:rPr>
        <w:t>oxidación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ácidos</w:t>
      </w:r>
      <w:r>
        <w:rPr>
          <w:color w:val="231F20"/>
          <w:spacing w:val="-10"/>
        </w:rPr>
        <w:t> </w:t>
      </w:r>
      <w:r>
        <w:rPr>
          <w:color w:val="231F20"/>
        </w:rPr>
        <w:t>grasos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músculo</w:t>
      </w:r>
      <w:r>
        <w:rPr>
          <w:color w:val="231F20"/>
          <w:spacing w:val="-10"/>
        </w:rPr>
        <w:t> </w:t>
      </w:r>
      <w:r>
        <w:rPr>
          <w:color w:val="231F20"/>
        </w:rPr>
        <w:t>esquelético, </w:t>
      </w:r>
      <w:r>
        <w:rPr>
          <w:color w:val="231F20"/>
          <w:w w:val="105"/>
        </w:rPr>
        <w:t>además protege a la pared arterial del daño mediado por </w:t>
      </w:r>
      <w:r>
        <w:rPr>
          <w:color w:val="231F20"/>
          <w:w w:val="105"/>
          <w:sz w:val="15"/>
        </w:rPr>
        <w:t>tnfa</w:t>
      </w:r>
      <w:r>
        <w:rPr>
          <w:color w:val="231F20"/>
          <w:w w:val="105"/>
        </w:rPr>
        <w:t>-alfa y del desarrollo de arterioesclerosis; estos datos aportan evidencia de que la obesidad es una condición </w:t>
      </w:r>
      <w:r>
        <w:rPr>
          <w:color w:val="231F20"/>
        </w:rPr>
        <w:t>subclínica</w:t>
      </w:r>
      <w:r>
        <w:rPr>
          <w:color w:val="231F20"/>
          <w:spacing w:val="-20"/>
        </w:rPr>
        <w:t> </w:t>
      </w:r>
      <w:r>
        <w:rPr>
          <w:color w:val="231F20"/>
        </w:rPr>
        <w:t>de</w:t>
      </w:r>
      <w:r>
        <w:rPr>
          <w:color w:val="231F20"/>
          <w:spacing w:val="-20"/>
        </w:rPr>
        <w:t> </w:t>
      </w:r>
      <w:r>
        <w:rPr>
          <w:color w:val="231F20"/>
        </w:rPr>
        <w:t>inflamación</w:t>
      </w:r>
      <w:r>
        <w:rPr>
          <w:color w:val="231F20"/>
          <w:spacing w:val="-20"/>
        </w:rPr>
        <w:t> </w:t>
      </w:r>
      <w:r>
        <w:rPr>
          <w:color w:val="231F20"/>
        </w:rPr>
        <w:t>crónica</w:t>
      </w:r>
      <w:r>
        <w:rPr>
          <w:color w:val="231F20"/>
          <w:spacing w:val="-20"/>
        </w:rPr>
        <w:t> </w:t>
      </w:r>
      <w:r>
        <w:rPr>
          <w:color w:val="231F20"/>
        </w:rPr>
        <w:t>(Bastard,</w:t>
      </w:r>
      <w:r>
        <w:rPr>
          <w:color w:val="231F20"/>
          <w:spacing w:val="-20"/>
        </w:rPr>
        <w:t> </w:t>
      </w:r>
      <w:r>
        <w:rPr>
          <w:i/>
          <w:color w:val="231F20"/>
        </w:rPr>
        <w:t>et</w:t>
      </w:r>
      <w:r>
        <w:rPr>
          <w:i/>
          <w:color w:val="231F20"/>
          <w:spacing w:val="-23"/>
        </w:rPr>
        <w:t> </w:t>
      </w:r>
      <w:r>
        <w:rPr>
          <w:i/>
          <w:color w:val="231F20"/>
        </w:rPr>
        <w:t>al.,</w:t>
      </w:r>
      <w:r>
        <w:rPr>
          <w:i/>
          <w:color w:val="231F20"/>
          <w:spacing w:val="-24"/>
        </w:rPr>
        <w:t> </w:t>
      </w:r>
      <w:r>
        <w:rPr>
          <w:color w:val="231F20"/>
        </w:rPr>
        <w:t>2007).</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60</w:t>
      </w:r>
    </w:p>
    <w:p>
      <w:pPr>
        <w:pStyle w:val="BodyText"/>
        <w:rPr>
          <w:sz w:val="20"/>
        </w:rPr>
      </w:pPr>
    </w:p>
    <w:p>
      <w:pPr>
        <w:pStyle w:val="BodyText"/>
        <w:spacing w:line="302" w:lineRule="auto" w:before="155"/>
        <w:ind w:left="100" w:right="115" w:firstLine="360"/>
        <w:jc w:val="both"/>
      </w:pPr>
      <w:r>
        <w:rPr>
          <w:color w:val="231F20"/>
        </w:rPr>
        <w:t>En población adulta, la obesidad se define como un índice de masa corporal </w:t>
      </w:r>
      <w:r>
        <w:rPr>
          <w:color w:val="231F20"/>
          <w:spacing w:val="2"/>
        </w:rPr>
        <w:t>por</w:t>
      </w:r>
      <w:r>
        <w:rPr>
          <w:color w:val="231F20"/>
          <w:spacing w:val="59"/>
        </w:rPr>
        <w:t> </w:t>
      </w:r>
      <w:r>
        <w:rPr>
          <w:color w:val="231F20"/>
        </w:rPr>
        <w:t>arriba de 30; en niños y adolescentes se señala como el índice de masa por arriba </w:t>
      </w:r>
      <w:r>
        <w:rPr>
          <w:color w:val="231F20"/>
          <w:spacing w:val="2"/>
        </w:rPr>
        <w:t>del </w:t>
      </w:r>
      <w:r>
        <w:rPr>
          <w:color w:val="231F20"/>
        </w:rPr>
        <w:t>percentil 95 de una población de referencia, ajustados por edad y género (Ogden,     </w:t>
      </w:r>
      <w:r>
        <w:rPr>
          <w:color w:val="231F20"/>
          <w:w w:val="95"/>
        </w:rPr>
        <w:t>2004,</w:t>
      </w:r>
      <w:r>
        <w:rPr>
          <w:color w:val="231F20"/>
          <w:spacing w:val="1"/>
          <w:w w:val="95"/>
        </w:rPr>
        <w:t> </w:t>
      </w:r>
      <w:r>
        <w:rPr>
          <w:color w:val="231F20"/>
          <w:spacing w:val="2"/>
          <w:w w:val="95"/>
        </w:rPr>
        <w:t>2007).</w:t>
      </w:r>
    </w:p>
    <w:p>
      <w:pPr>
        <w:pStyle w:val="BodyText"/>
        <w:spacing w:line="302" w:lineRule="auto" w:before="3"/>
        <w:ind w:left="100" w:right="117" w:firstLine="360"/>
        <w:jc w:val="both"/>
      </w:pPr>
      <w:r>
        <w:rPr>
          <w:color w:val="231F20"/>
        </w:rPr>
        <w:t>También se define como el aumento de la circunferencia de la cintura. En población adulta,</w:t>
      </w:r>
      <w:r>
        <w:rPr>
          <w:color w:val="231F20"/>
          <w:spacing w:val="-3"/>
        </w:rPr>
        <w:t> </w:t>
      </w:r>
      <w:r>
        <w:rPr>
          <w:color w:val="231F20"/>
        </w:rPr>
        <w:t>hay</w:t>
      </w:r>
      <w:r>
        <w:rPr>
          <w:color w:val="231F20"/>
          <w:spacing w:val="-2"/>
        </w:rPr>
        <w:t> </w:t>
      </w:r>
      <w:r>
        <w:rPr>
          <w:color w:val="231F20"/>
        </w:rPr>
        <w:t>obesidad</w:t>
      </w:r>
      <w:r>
        <w:rPr>
          <w:color w:val="231F20"/>
          <w:spacing w:val="-3"/>
        </w:rPr>
        <w:t> </w:t>
      </w:r>
      <w:r>
        <w:rPr>
          <w:color w:val="231F20"/>
        </w:rPr>
        <w:t>cuando</w:t>
      </w:r>
      <w:r>
        <w:rPr>
          <w:color w:val="231F20"/>
          <w:spacing w:val="-2"/>
        </w:rPr>
        <w:t> </w:t>
      </w:r>
      <w:r>
        <w:rPr>
          <w:color w:val="231F20"/>
        </w:rPr>
        <w:t>se</w:t>
      </w:r>
      <w:r>
        <w:rPr>
          <w:color w:val="231F20"/>
          <w:spacing w:val="-3"/>
        </w:rPr>
        <w:t> </w:t>
      </w:r>
      <w:r>
        <w:rPr>
          <w:color w:val="231F20"/>
        </w:rPr>
        <w:t>encuentra</w:t>
      </w:r>
      <w:r>
        <w:rPr>
          <w:color w:val="231F20"/>
          <w:spacing w:val="-3"/>
        </w:rPr>
        <w:t> </w:t>
      </w:r>
      <w:r>
        <w:rPr>
          <w:color w:val="231F20"/>
        </w:rPr>
        <w:t>por</w:t>
      </w:r>
      <w:r>
        <w:rPr>
          <w:color w:val="231F20"/>
          <w:spacing w:val="-2"/>
        </w:rPr>
        <w:t> </w:t>
      </w:r>
      <w:r>
        <w:rPr>
          <w:color w:val="231F20"/>
        </w:rPr>
        <w:t>arriba</w:t>
      </w:r>
      <w:r>
        <w:rPr>
          <w:color w:val="231F20"/>
          <w:spacing w:val="-3"/>
        </w:rPr>
        <w:t> </w:t>
      </w:r>
      <w:r>
        <w:rPr>
          <w:color w:val="231F20"/>
        </w:rPr>
        <w:t>de</w:t>
      </w:r>
      <w:r>
        <w:rPr>
          <w:color w:val="231F20"/>
          <w:spacing w:val="-3"/>
        </w:rPr>
        <w:t> </w:t>
      </w:r>
      <w:r>
        <w:rPr>
          <w:color w:val="231F20"/>
        </w:rPr>
        <w:t>102</w:t>
      </w:r>
      <w:r>
        <w:rPr>
          <w:color w:val="231F20"/>
          <w:spacing w:val="-2"/>
        </w:rPr>
        <w:t> </w:t>
      </w:r>
      <w:r>
        <w:rPr>
          <w:color w:val="231F20"/>
        </w:rPr>
        <w:t>cm</w:t>
      </w:r>
      <w:r>
        <w:rPr>
          <w:color w:val="231F20"/>
          <w:spacing w:val="-2"/>
        </w:rPr>
        <w:t> </w:t>
      </w:r>
      <w:r>
        <w:rPr>
          <w:color w:val="231F20"/>
        </w:rPr>
        <w:t>para</w:t>
      </w:r>
      <w:r>
        <w:rPr>
          <w:color w:val="231F20"/>
          <w:spacing w:val="-3"/>
        </w:rPr>
        <w:t> </w:t>
      </w:r>
      <w:r>
        <w:rPr>
          <w:color w:val="231F20"/>
        </w:rPr>
        <w:t>los</w:t>
      </w:r>
      <w:r>
        <w:rPr>
          <w:color w:val="231F20"/>
          <w:spacing w:val="-2"/>
        </w:rPr>
        <w:t> </w:t>
      </w:r>
      <w:r>
        <w:rPr>
          <w:color w:val="231F20"/>
        </w:rPr>
        <w:t>hombres</w:t>
      </w:r>
      <w:r>
        <w:rPr>
          <w:color w:val="231F20"/>
          <w:spacing w:val="-2"/>
        </w:rPr>
        <w:t> </w:t>
      </w:r>
      <w:r>
        <w:rPr>
          <w:color w:val="231F20"/>
        </w:rPr>
        <w:t>y</w:t>
      </w:r>
      <w:r>
        <w:rPr>
          <w:color w:val="231F20"/>
          <w:spacing w:val="-3"/>
        </w:rPr>
        <w:t> </w:t>
      </w:r>
      <w:r>
        <w:rPr>
          <w:color w:val="231F20"/>
        </w:rPr>
        <w:t>de</w:t>
      </w:r>
      <w:r>
        <w:rPr>
          <w:color w:val="231F20"/>
          <w:spacing w:val="-2"/>
        </w:rPr>
        <w:t> </w:t>
      </w:r>
      <w:r>
        <w:rPr>
          <w:color w:val="231F20"/>
        </w:rPr>
        <w:t>88 cm para las mujeres; para niños y adolescentes es por arriba del percentil 75, ajustados por edad y género (Ferranti, et al.,</w:t>
      </w:r>
      <w:r>
        <w:rPr>
          <w:color w:val="231F20"/>
          <w:spacing w:val="-1"/>
        </w:rPr>
        <w:t> </w:t>
      </w:r>
      <w:r>
        <w:rPr>
          <w:color w:val="231F20"/>
        </w:rPr>
        <w:t>2004).</w:t>
      </w:r>
    </w:p>
    <w:p>
      <w:pPr>
        <w:pStyle w:val="BodyText"/>
        <w:spacing w:line="302" w:lineRule="auto" w:before="3"/>
        <w:ind w:left="100" w:right="118" w:firstLine="360"/>
        <w:jc w:val="both"/>
      </w:pPr>
      <w:r>
        <w:rPr>
          <w:color w:val="231F20"/>
        </w:rPr>
        <w:t>Es evidente que aun sin alcanzar un peso ideal, la reducción moderada de peso corporal minimiza los niveles de riesgo metabólico (Ferrara, </w:t>
      </w:r>
      <w:r>
        <w:rPr>
          <w:i/>
          <w:color w:val="231F20"/>
        </w:rPr>
        <w:t>et al., </w:t>
      </w:r>
      <w:r>
        <w:rPr>
          <w:color w:val="231F20"/>
        </w:rPr>
        <w:t>2006)</w:t>
      </w:r>
    </w:p>
    <w:p>
      <w:pPr>
        <w:pStyle w:val="BodyText"/>
        <w:spacing w:line="302" w:lineRule="auto" w:before="3"/>
        <w:ind w:left="100" w:right="119" w:firstLine="360"/>
        <w:jc w:val="both"/>
      </w:pPr>
      <w:r>
        <w:rPr>
          <w:color w:val="231F20"/>
          <w:spacing w:val="-3"/>
        </w:rPr>
        <w:t>Estos datos indican cambios </w:t>
      </w:r>
      <w:r>
        <w:rPr>
          <w:color w:val="231F20"/>
        </w:rPr>
        <w:t>en el </w:t>
      </w:r>
      <w:r>
        <w:rPr>
          <w:color w:val="231F20"/>
          <w:spacing w:val="-3"/>
        </w:rPr>
        <w:t>estilo </w:t>
      </w:r>
      <w:r>
        <w:rPr>
          <w:color w:val="231F20"/>
        </w:rPr>
        <w:t>de </w:t>
      </w:r>
      <w:r>
        <w:rPr>
          <w:color w:val="231F20"/>
          <w:spacing w:val="-3"/>
        </w:rPr>
        <w:t>vida </w:t>
      </w:r>
      <w:r>
        <w:rPr>
          <w:color w:val="231F20"/>
        </w:rPr>
        <w:t>con </w:t>
      </w:r>
      <w:r>
        <w:rPr>
          <w:color w:val="231F20"/>
          <w:spacing w:val="-3"/>
        </w:rPr>
        <w:t>dieta adecuada </w:t>
      </w:r>
      <w:r>
        <w:rPr>
          <w:color w:val="231F20"/>
        </w:rPr>
        <w:t>y </w:t>
      </w:r>
      <w:r>
        <w:rPr>
          <w:color w:val="231F20"/>
          <w:spacing w:val="-3"/>
        </w:rPr>
        <w:t>aumento </w:t>
      </w:r>
      <w:r>
        <w:rPr>
          <w:color w:val="231F20"/>
        </w:rPr>
        <w:t>de </w:t>
      </w:r>
      <w:r>
        <w:rPr>
          <w:color w:val="231F20"/>
          <w:spacing w:val="-3"/>
        </w:rPr>
        <w:t>la actividad</w:t>
      </w:r>
      <w:r>
        <w:rPr>
          <w:color w:val="231F20"/>
          <w:spacing w:val="-19"/>
        </w:rPr>
        <w:t> </w:t>
      </w:r>
      <w:r>
        <w:rPr>
          <w:color w:val="231F20"/>
          <w:spacing w:val="-3"/>
        </w:rPr>
        <w:t>física</w:t>
      </w:r>
      <w:r>
        <w:rPr>
          <w:color w:val="231F20"/>
          <w:spacing w:val="-19"/>
        </w:rPr>
        <w:t> </w:t>
      </w:r>
      <w:r>
        <w:rPr>
          <w:color w:val="231F20"/>
          <w:spacing w:val="-3"/>
        </w:rPr>
        <w:t>para</w:t>
      </w:r>
      <w:r>
        <w:rPr>
          <w:color w:val="231F20"/>
          <w:spacing w:val="-19"/>
        </w:rPr>
        <w:t> </w:t>
      </w:r>
      <w:r>
        <w:rPr>
          <w:color w:val="231F20"/>
          <w:spacing w:val="-3"/>
        </w:rPr>
        <w:t>reducir</w:t>
      </w:r>
      <w:r>
        <w:rPr>
          <w:color w:val="231F20"/>
          <w:spacing w:val="-19"/>
        </w:rPr>
        <w:t> </w:t>
      </w:r>
      <w:r>
        <w:rPr>
          <w:color w:val="231F20"/>
          <w:spacing w:val="-3"/>
        </w:rPr>
        <w:t>tanto</w:t>
      </w:r>
      <w:r>
        <w:rPr>
          <w:color w:val="231F20"/>
          <w:spacing w:val="-19"/>
        </w:rPr>
        <w:t> </w:t>
      </w:r>
      <w:r>
        <w:rPr>
          <w:color w:val="231F20"/>
        </w:rPr>
        <w:t>el</w:t>
      </w:r>
      <w:r>
        <w:rPr>
          <w:color w:val="231F20"/>
          <w:spacing w:val="-19"/>
        </w:rPr>
        <w:t> </w:t>
      </w:r>
      <w:r>
        <w:rPr>
          <w:color w:val="231F20"/>
          <w:spacing w:val="-3"/>
        </w:rPr>
        <w:t>sobrepeso</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spacing w:val="-3"/>
        </w:rPr>
        <w:t>obesidad</w:t>
      </w:r>
      <w:r>
        <w:rPr>
          <w:color w:val="231F20"/>
          <w:spacing w:val="-19"/>
        </w:rPr>
        <w:t> </w:t>
      </w:r>
      <w:r>
        <w:rPr>
          <w:color w:val="231F20"/>
          <w:spacing w:val="-3"/>
        </w:rPr>
        <w:t>como</w:t>
      </w:r>
      <w:r>
        <w:rPr>
          <w:color w:val="231F20"/>
          <w:spacing w:val="-19"/>
        </w:rPr>
        <w:t> </w:t>
      </w:r>
      <w:r>
        <w:rPr>
          <w:color w:val="231F20"/>
        </w:rPr>
        <w:t>sus</w:t>
      </w:r>
      <w:r>
        <w:rPr>
          <w:color w:val="231F20"/>
          <w:spacing w:val="-19"/>
        </w:rPr>
        <w:t> </w:t>
      </w:r>
      <w:r>
        <w:rPr>
          <w:color w:val="231F20"/>
          <w:spacing w:val="-3"/>
        </w:rPr>
        <w:t>factores</w:t>
      </w:r>
      <w:r>
        <w:rPr>
          <w:color w:val="231F20"/>
          <w:spacing w:val="-19"/>
        </w:rPr>
        <w:t> </w:t>
      </w:r>
      <w:r>
        <w:rPr>
          <w:color w:val="231F20"/>
          <w:spacing w:val="-3"/>
        </w:rPr>
        <w:t>relacionados.</w:t>
      </w:r>
    </w:p>
    <w:p>
      <w:pPr>
        <w:pStyle w:val="BodyText"/>
      </w:pPr>
    </w:p>
    <w:p>
      <w:pPr>
        <w:pStyle w:val="BodyText"/>
      </w:pPr>
    </w:p>
    <w:p>
      <w:pPr>
        <w:spacing w:before="137"/>
        <w:ind w:left="100" w:right="0" w:firstLine="0"/>
        <w:jc w:val="both"/>
        <w:rPr>
          <w:i/>
          <w:sz w:val="22"/>
        </w:rPr>
      </w:pPr>
      <w:r>
        <w:rPr>
          <w:i/>
          <w:color w:val="231F20"/>
          <w:w w:val="80"/>
          <w:sz w:val="22"/>
        </w:rPr>
        <w:t>Síndrome metabólico y ejercicio  físico</w:t>
      </w:r>
    </w:p>
    <w:p>
      <w:pPr>
        <w:pStyle w:val="BodyText"/>
        <w:rPr>
          <w:i/>
        </w:rPr>
      </w:pPr>
    </w:p>
    <w:p>
      <w:pPr>
        <w:pStyle w:val="BodyText"/>
        <w:spacing w:line="302" w:lineRule="auto" w:before="134"/>
        <w:ind w:left="100" w:right="114"/>
        <w:jc w:val="both"/>
      </w:pPr>
      <w:r>
        <w:rPr>
          <w:color w:val="231F20"/>
        </w:rPr>
        <w:t>La</w:t>
      </w:r>
      <w:r>
        <w:rPr>
          <w:color w:val="231F20"/>
          <w:spacing w:val="-7"/>
        </w:rPr>
        <w:t> </w:t>
      </w:r>
      <w:r>
        <w:rPr>
          <w:color w:val="231F20"/>
        </w:rPr>
        <w:t>inactividad</w:t>
      </w:r>
      <w:r>
        <w:rPr>
          <w:color w:val="231F20"/>
          <w:spacing w:val="-7"/>
        </w:rPr>
        <w:t> </w:t>
      </w:r>
      <w:r>
        <w:rPr>
          <w:color w:val="231F20"/>
        </w:rPr>
        <w:t>física</w:t>
      </w:r>
      <w:r>
        <w:rPr>
          <w:color w:val="231F20"/>
          <w:spacing w:val="-7"/>
        </w:rPr>
        <w:t> </w:t>
      </w:r>
      <w:r>
        <w:rPr>
          <w:color w:val="231F20"/>
        </w:rPr>
        <w:t>es</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principales</w:t>
      </w:r>
      <w:r>
        <w:rPr>
          <w:color w:val="231F20"/>
          <w:spacing w:val="-7"/>
        </w:rPr>
        <w:t> </w:t>
      </w:r>
      <w:r>
        <w:rPr>
          <w:color w:val="231F20"/>
        </w:rPr>
        <w:t>riesgos</w:t>
      </w:r>
      <w:r>
        <w:rPr>
          <w:color w:val="231F20"/>
          <w:spacing w:val="-7"/>
        </w:rPr>
        <w:t> </w:t>
      </w:r>
      <w:r>
        <w:rPr>
          <w:color w:val="231F20"/>
        </w:rPr>
        <w:t>de</w:t>
      </w:r>
      <w:r>
        <w:rPr>
          <w:color w:val="231F20"/>
          <w:spacing w:val="-7"/>
        </w:rPr>
        <w:t> </w:t>
      </w:r>
      <w:r>
        <w:rPr>
          <w:color w:val="231F20"/>
        </w:rPr>
        <w:t>enfermedades</w:t>
      </w:r>
      <w:r>
        <w:rPr>
          <w:color w:val="231F20"/>
          <w:spacing w:val="-7"/>
        </w:rPr>
        <w:t> </w:t>
      </w:r>
      <w:r>
        <w:rPr>
          <w:color w:val="231F20"/>
        </w:rPr>
        <w:t>cardiovasculares; aumenta el peligro de tener algunos factores de estos padecimientos, como concentraciones sanguíneas elevadas de triglicéridos y colesterol, presión arterial alta, obesidad, y diabetes; parámetros que definen el síndrome metabólico. El estilo de     vida familiar influye en la actividad física de los niños y adolescentes. Si los </w:t>
      </w:r>
      <w:r>
        <w:rPr>
          <w:color w:val="231F20"/>
          <w:spacing w:val="2"/>
        </w:rPr>
        <w:t>padres</w:t>
      </w:r>
      <w:r>
        <w:rPr>
          <w:color w:val="231F20"/>
          <w:spacing w:val="59"/>
        </w:rPr>
        <w:t> </w:t>
      </w:r>
      <w:r>
        <w:rPr>
          <w:color w:val="231F20"/>
        </w:rPr>
        <w:t>llevan una dieta adecuada y realizan habitualmente alguna actividad física, los niños adoptarán estos hábitos; de lo contrario habrá que trabajar para que  adopten  el  ejercicio físico como parte importante de sus actividades diarias, lo cual mejorará la salud cardiovascular, al reducir la presión arterial, aumentando los niveles de colesterol- </w:t>
      </w:r>
      <w:r>
        <w:rPr>
          <w:color w:val="231F20"/>
          <w:spacing w:val="2"/>
          <w:w w:val="155"/>
          <w:sz w:val="15"/>
        </w:rPr>
        <w:t>h</w:t>
      </w:r>
      <w:r>
        <w:rPr>
          <w:color w:val="231F20"/>
          <w:spacing w:val="2"/>
          <w:w w:val="103"/>
          <w:sz w:val="15"/>
        </w:rPr>
        <w:t>D</w:t>
      </w:r>
      <w:r>
        <w:rPr>
          <w:color w:val="231F20"/>
          <w:spacing w:val="2"/>
          <w:w w:val="211"/>
          <w:sz w:val="15"/>
        </w:rPr>
        <w:t>l</w:t>
      </w:r>
      <w:r>
        <w:rPr>
          <w:color w:val="231F20"/>
          <w:w w:val="94"/>
        </w:rPr>
        <w:t>,</w:t>
      </w:r>
      <w:r>
        <w:rPr>
          <w:color w:val="231F20"/>
          <w:spacing w:val="7"/>
        </w:rPr>
        <w:t> </w:t>
      </w:r>
      <w:r>
        <w:rPr>
          <w:color w:val="231F20"/>
          <w:spacing w:val="2"/>
          <w:w w:val="97"/>
        </w:rPr>
        <w:t>asimismo</w:t>
      </w:r>
      <w:r>
        <w:rPr>
          <w:color w:val="231F20"/>
          <w:w w:val="97"/>
        </w:rPr>
        <w:t>,</w:t>
      </w:r>
      <w:r>
        <w:rPr>
          <w:color w:val="231F20"/>
          <w:spacing w:val="7"/>
        </w:rPr>
        <w:t> </w:t>
      </w:r>
      <w:r>
        <w:rPr>
          <w:color w:val="231F20"/>
          <w:spacing w:val="2"/>
          <w:w w:val="99"/>
        </w:rPr>
        <w:t>disminuirá</w:t>
      </w:r>
      <w:r>
        <w:rPr>
          <w:color w:val="231F20"/>
          <w:w w:val="99"/>
        </w:rPr>
        <w:t>n</w:t>
      </w:r>
      <w:r>
        <w:rPr>
          <w:color w:val="231F20"/>
          <w:spacing w:val="7"/>
        </w:rPr>
        <w:t> </w:t>
      </w:r>
      <w:r>
        <w:rPr>
          <w:color w:val="231F20"/>
          <w:spacing w:val="2"/>
          <w:w w:val="94"/>
        </w:rPr>
        <w:t>lo</w:t>
      </w:r>
      <w:r>
        <w:rPr>
          <w:color w:val="231F20"/>
          <w:w w:val="94"/>
        </w:rPr>
        <w:t>s</w:t>
      </w:r>
      <w:r>
        <w:rPr>
          <w:color w:val="231F20"/>
          <w:spacing w:val="7"/>
        </w:rPr>
        <w:t> </w:t>
      </w:r>
      <w:r>
        <w:rPr>
          <w:color w:val="231F20"/>
          <w:spacing w:val="2"/>
          <w:w w:val="96"/>
        </w:rPr>
        <w:t>nivele</w:t>
      </w:r>
      <w:r>
        <w:rPr>
          <w:color w:val="231F20"/>
          <w:w w:val="96"/>
        </w:rPr>
        <w:t>s</w:t>
      </w:r>
      <w:r>
        <w:rPr>
          <w:color w:val="231F20"/>
          <w:spacing w:val="7"/>
        </w:rPr>
        <w:t> </w:t>
      </w:r>
      <w:r>
        <w:rPr>
          <w:color w:val="231F20"/>
          <w:spacing w:val="2"/>
          <w:w w:val="105"/>
        </w:rPr>
        <w:t>d</w:t>
      </w:r>
      <w:r>
        <w:rPr>
          <w:color w:val="231F20"/>
          <w:w w:val="105"/>
        </w:rPr>
        <w:t>e</w:t>
      </w:r>
      <w:r>
        <w:rPr>
          <w:color w:val="231F20"/>
          <w:spacing w:val="7"/>
        </w:rPr>
        <w:t> </w:t>
      </w:r>
      <w:r>
        <w:rPr>
          <w:color w:val="231F20"/>
          <w:spacing w:val="2"/>
          <w:w w:val="96"/>
        </w:rPr>
        <w:t>triglicérido</w:t>
      </w:r>
      <w:r>
        <w:rPr>
          <w:color w:val="231F20"/>
          <w:w w:val="96"/>
        </w:rPr>
        <w:t>s</w:t>
      </w:r>
      <w:r>
        <w:rPr>
          <w:color w:val="231F20"/>
          <w:spacing w:val="7"/>
        </w:rPr>
        <w:t> </w:t>
      </w:r>
      <w:r>
        <w:rPr>
          <w:color w:val="231F20"/>
          <w:w w:val="93"/>
        </w:rPr>
        <w:t>y</w:t>
      </w:r>
      <w:r>
        <w:rPr>
          <w:color w:val="231F20"/>
          <w:spacing w:val="7"/>
        </w:rPr>
        <w:t> </w:t>
      </w:r>
      <w:r>
        <w:rPr>
          <w:color w:val="231F20"/>
          <w:spacing w:val="2"/>
          <w:w w:val="94"/>
        </w:rPr>
        <w:t>colesterol-</w:t>
      </w:r>
      <w:r>
        <w:rPr>
          <w:color w:val="231F20"/>
          <w:spacing w:val="2"/>
          <w:w w:val="211"/>
          <w:sz w:val="15"/>
        </w:rPr>
        <w:t>l</w:t>
      </w:r>
      <w:r>
        <w:rPr>
          <w:color w:val="231F20"/>
          <w:spacing w:val="2"/>
          <w:w w:val="103"/>
          <w:sz w:val="15"/>
        </w:rPr>
        <w:t>D</w:t>
      </w:r>
      <w:r>
        <w:rPr>
          <w:color w:val="231F20"/>
          <w:spacing w:val="2"/>
          <w:w w:val="211"/>
          <w:sz w:val="15"/>
        </w:rPr>
        <w:t>l</w:t>
      </w:r>
      <w:r>
        <w:rPr>
          <w:color w:val="231F20"/>
          <w:w w:val="94"/>
        </w:rPr>
        <w:t>,</w:t>
      </w:r>
      <w:r>
        <w:rPr>
          <w:color w:val="231F20"/>
          <w:spacing w:val="7"/>
        </w:rPr>
        <w:t> </w:t>
      </w:r>
      <w:r>
        <w:rPr>
          <w:color w:val="231F20"/>
          <w:spacing w:val="2"/>
          <w:w w:val="96"/>
        </w:rPr>
        <w:t>a</w:t>
      </w:r>
      <w:r>
        <w:rPr>
          <w:color w:val="231F20"/>
          <w:w w:val="96"/>
        </w:rPr>
        <w:t>l</w:t>
      </w:r>
      <w:r>
        <w:rPr>
          <w:color w:val="231F20"/>
          <w:spacing w:val="7"/>
        </w:rPr>
        <w:t> </w:t>
      </w:r>
      <w:r>
        <w:rPr>
          <w:color w:val="231F20"/>
          <w:spacing w:val="2"/>
          <w:w w:val="97"/>
        </w:rPr>
        <w:t>fortalece</w:t>
      </w:r>
      <w:r>
        <w:rPr>
          <w:color w:val="231F20"/>
          <w:w w:val="97"/>
        </w:rPr>
        <w:t>r</w:t>
      </w:r>
      <w:r>
        <w:rPr>
          <w:color w:val="231F20"/>
          <w:spacing w:val="7"/>
        </w:rPr>
        <w:t> </w:t>
      </w:r>
      <w:r>
        <w:rPr>
          <w:color w:val="231F20"/>
          <w:spacing w:val="2"/>
          <w:w w:val="94"/>
        </w:rPr>
        <w:t>los </w:t>
      </w:r>
      <w:r>
        <w:rPr>
          <w:color w:val="231F20"/>
        </w:rPr>
        <w:t>huesos y logrando aumentar la autoestima y confianza (Consenso Mexicano sobre el Tratamiento Integral del Síndrome Metabólico, </w:t>
      </w:r>
      <w:r>
        <w:rPr>
          <w:color w:val="231F20"/>
          <w:spacing w:val="24"/>
        </w:rPr>
        <w:t> </w:t>
      </w:r>
      <w:r>
        <w:rPr>
          <w:color w:val="231F20"/>
          <w:spacing w:val="2"/>
        </w:rPr>
        <w:t>2002).</w:t>
      </w:r>
    </w:p>
    <w:p>
      <w:pPr>
        <w:pStyle w:val="BodyText"/>
        <w:spacing w:line="302" w:lineRule="auto" w:before="3"/>
        <w:ind w:left="100" w:right="117" w:firstLine="360"/>
        <w:jc w:val="both"/>
      </w:pPr>
      <w:r>
        <w:rPr>
          <w:color w:val="231F20"/>
        </w:rPr>
        <w:t>En un estudio llevado a cabo en pacientes con </w:t>
      </w:r>
      <w:r>
        <w:rPr>
          <w:color w:val="231F20"/>
          <w:sz w:val="15"/>
        </w:rPr>
        <w:t>sM</w:t>
      </w:r>
      <w:r>
        <w:rPr>
          <w:color w:val="231F20"/>
        </w:rPr>
        <w:t>, sometidos a un régimen de ejercicios</w:t>
      </w:r>
      <w:r>
        <w:rPr>
          <w:color w:val="231F20"/>
          <w:spacing w:val="-8"/>
        </w:rPr>
        <w:t> </w:t>
      </w:r>
      <w:r>
        <w:rPr>
          <w:color w:val="231F20"/>
        </w:rPr>
        <w:t>aeróbicos,</w:t>
      </w:r>
      <w:r>
        <w:rPr>
          <w:color w:val="231F20"/>
          <w:spacing w:val="-8"/>
        </w:rPr>
        <w:t> </w:t>
      </w:r>
      <w:r>
        <w:rPr>
          <w:color w:val="231F20"/>
        </w:rPr>
        <w:t>se</w:t>
      </w:r>
      <w:r>
        <w:rPr>
          <w:color w:val="231F20"/>
          <w:spacing w:val="-8"/>
        </w:rPr>
        <w:t> </w:t>
      </w:r>
      <w:r>
        <w:rPr>
          <w:color w:val="231F20"/>
        </w:rPr>
        <w:t>demostró</w:t>
      </w:r>
      <w:r>
        <w:rPr>
          <w:color w:val="231F20"/>
          <w:spacing w:val="-8"/>
        </w:rPr>
        <w:t> </w:t>
      </w:r>
      <w:r>
        <w:rPr>
          <w:color w:val="231F20"/>
        </w:rPr>
        <w:t>la</w:t>
      </w:r>
      <w:r>
        <w:rPr>
          <w:color w:val="231F20"/>
          <w:spacing w:val="-8"/>
        </w:rPr>
        <w:t> </w:t>
      </w:r>
      <w:r>
        <w:rPr>
          <w:color w:val="231F20"/>
        </w:rPr>
        <w:t>expresión</w:t>
      </w:r>
      <w:r>
        <w:rPr>
          <w:color w:val="231F20"/>
          <w:spacing w:val="-8"/>
        </w:rPr>
        <w:t> </w:t>
      </w:r>
      <w:r>
        <w:rPr>
          <w:color w:val="231F20"/>
        </w:rPr>
        <w:t>de</w:t>
      </w:r>
      <w:r>
        <w:rPr>
          <w:color w:val="231F20"/>
          <w:spacing w:val="-8"/>
        </w:rPr>
        <w:t> </w:t>
      </w:r>
      <w:r>
        <w:rPr>
          <w:color w:val="231F20"/>
        </w:rPr>
        <w:t>genes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músculo</w:t>
      </w:r>
      <w:r>
        <w:rPr>
          <w:color w:val="231F20"/>
          <w:spacing w:val="-8"/>
        </w:rPr>
        <w:t> </w:t>
      </w:r>
      <w:r>
        <w:rPr>
          <w:color w:val="231F20"/>
        </w:rPr>
        <w:t>estriado</w:t>
      </w:r>
      <w:r>
        <w:rPr>
          <w:color w:val="231F20"/>
          <w:spacing w:val="-8"/>
        </w:rPr>
        <w:t> </w:t>
      </w:r>
      <w:r>
        <w:rPr>
          <w:color w:val="231F20"/>
        </w:rPr>
        <w:t>y</w:t>
      </w:r>
      <w:r>
        <w:rPr>
          <w:color w:val="231F20"/>
          <w:spacing w:val="-8"/>
        </w:rPr>
        <w:t> </w:t>
      </w:r>
      <w:r>
        <w:rPr>
          <w:color w:val="231F20"/>
        </w:rPr>
        <w:t>aumento de</w:t>
      </w:r>
      <w:r>
        <w:rPr>
          <w:color w:val="231F20"/>
          <w:spacing w:val="30"/>
        </w:rPr>
        <w:t> </w:t>
      </w:r>
      <w:r>
        <w:rPr>
          <w:color w:val="231F20"/>
        </w:rPr>
        <w:t>proteínas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plasma</w:t>
      </w:r>
      <w:r>
        <w:rPr>
          <w:color w:val="231F20"/>
          <w:spacing w:val="30"/>
        </w:rPr>
        <w:t> </w:t>
      </w:r>
      <w:r>
        <w:rPr>
          <w:color w:val="231F20"/>
        </w:rPr>
        <w:t>sanguíneo.</w:t>
      </w:r>
      <w:r>
        <w:rPr>
          <w:color w:val="231F20"/>
          <w:spacing w:val="30"/>
        </w:rPr>
        <w:t> </w:t>
      </w:r>
      <w:r>
        <w:rPr>
          <w:color w:val="231F20"/>
        </w:rPr>
        <w:t>Algunas</w:t>
      </w:r>
      <w:r>
        <w:rPr>
          <w:color w:val="231F20"/>
          <w:spacing w:val="30"/>
        </w:rPr>
        <w:t> </w:t>
      </w:r>
      <w:r>
        <w:rPr>
          <w:color w:val="231F20"/>
        </w:rPr>
        <w:t>de</w:t>
      </w:r>
      <w:r>
        <w:rPr>
          <w:color w:val="231F20"/>
          <w:spacing w:val="30"/>
        </w:rPr>
        <w:t> </w:t>
      </w:r>
      <w:r>
        <w:rPr>
          <w:color w:val="231F20"/>
        </w:rPr>
        <w:t>estas</w:t>
      </w:r>
      <w:r>
        <w:rPr>
          <w:color w:val="231F20"/>
          <w:spacing w:val="30"/>
        </w:rPr>
        <w:t> </w:t>
      </w:r>
      <w:r>
        <w:rPr>
          <w:color w:val="231F20"/>
        </w:rPr>
        <w:t>proteínas</w:t>
      </w:r>
      <w:r>
        <w:rPr>
          <w:color w:val="231F20"/>
          <w:spacing w:val="30"/>
        </w:rPr>
        <w:t> </w:t>
      </w:r>
      <w:r>
        <w:rPr>
          <w:color w:val="231F20"/>
        </w:rPr>
        <w:t>son:</w:t>
      </w:r>
      <w:r>
        <w:rPr>
          <w:color w:val="231F20"/>
          <w:spacing w:val="30"/>
        </w:rPr>
        <w:t> </w:t>
      </w:r>
      <w:r>
        <w:rPr>
          <w:color w:val="231F20"/>
        </w:rPr>
        <w:t>a)</w:t>
      </w:r>
      <w:r>
        <w:rPr>
          <w:color w:val="231F20"/>
          <w:spacing w:val="30"/>
        </w:rPr>
        <w:t> </w:t>
      </w:r>
      <w:r>
        <w:rPr>
          <w:color w:val="231F20"/>
        </w:rPr>
        <w:t>el</w:t>
      </w:r>
      <w:r>
        <w:rPr>
          <w:color w:val="231F20"/>
          <w:spacing w:val="30"/>
        </w:rPr>
        <w:t> </w:t>
      </w:r>
      <w:r>
        <w:rPr>
          <w:color w:val="231F20"/>
        </w:rPr>
        <w:t>activador</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61</w:t>
      </w:r>
    </w:p>
    <w:p>
      <w:pPr>
        <w:pStyle w:val="BodyText"/>
        <w:rPr>
          <w:sz w:val="20"/>
        </w:rPr>
      </w:pPr>
    </w:p>
    <w:p>
      <w:pPr>
        <w:pStyle w:val="BodyText"/>
        <w:spacing w:line="302" w:lineRule="auto" w:before="155"/>
        <w:ind w:left="19" w:right="117"/>
        <w:jc w:val="right"/>
      </w:pPr>
      <w:r>
        <w:rPr>
          <w:color w:val="231F20"/>
          <w:w w:val="96"/>
        </w:rPr>
        <w:t>tisular</w:t>
      </w:r>
      <w:r>
        <w:rPr>
          <w:color w:val="231F20"/>
        </w:rPr>
        <w:t> </w:t>
      </w:r>
      <w:r>
        <w:rPr>
          <w:color w:val="231F20"/>
          <w:w w:val="101"/>
        </w:rPr>
        <w:t>del</w:t>
      </w:r>
      <w:r>
        <w:rPr>
          <w:color w:val="231F20"/>
        </w:rPr>
        <w:t> </w:t>
      </w:r>
      <w:r>
        <w:rPr>
          <w:color w:val="231F20"/>
          <w:w w:val="99"/>
        </w:rPr>
        <w:t>plasminógeno</w:t>
      </w:r>
      <w:r>
        <w:rPr>
          <w:color w:val="231F20"/>
        </w:rPr>
        <w:t> </w:t>
      </w:r>
      <w:r>
        <w:rPr>
          <w:color w:val="231F20"/>
          <w:w w:val="88"/>
        </w:rPr>
        <w:t>(</w:t>
      </w:r>
      <w:r>
        <w:rPr>
          <w:color w:val="231F20"/>
          <w:w w:val="237"/>
          <w:sz w:val="15"/>
        </w:rPr>
        <w:t>t</w:t>
      </w:r>
      <w:r>
        <w:rPr>
          <w:color w:val="231F20"/>
          <w:w w:val="98"/>
          <w:sz w:val="15"/>
        </w:rPr>
        <w:t>P</w:t>
      </w:r>
      <w:r>
        <w:rPr>
          <w:color w:val="231F20"/>
          <w:w w:val="167"/>
          <w:sz w:val="15"/>
        </w:rPr>
        <w:t>a</w:t>
      </w:r>
      <w:r>
        <w:rPr>
          <w:color w:val="231F20"/>
          <w:w w:val="91"/>
        </w:rPr>
        <w:t>),</w:t>
      </w:r>
      <w:r>
        <w:rPr>
          <w:color w:val="231F20"/>
        </w:rPr>
        <w:t> </w:t>
      </w:r>
      <w:r>
        <w:rPr>
          <w:color w:val="231F20"/>
          <w:w w:val="100"/>
        </w:rPr>
        <w:t>b)</w:t>
      </w:r>
      <w:r>
        <w:rPr>
          <w:color w:val="231F20"/>
        </w:rPr>
        <w:t> </w:t>
      </w:r>
      <w:r>
        <w:rPr>
          <w:color w:val="231F20"/>
          <w:w w:val="96"/>
        </w:rPr>
        <w:t>el</w:t>
      </w:r>
      <w:r>
        <w:rPr>
          <w:color w:val="231F20"/>
        </w:rPr>
        <w:t> </w:t>
      </w:r>
      <w:r>
        <w:rPr>
          <w:color w:val="231F20"/>
          <w:w w:val="100"/>
        </w:rPr>
        <w:t>inhibidor</w:t>
      </w:r>
      <w:r>
        <w:rPr>
          <w:color w:val="231F20"/>
        </w:rPr>
        <w:t> </w:t>
      </w:r>
      <w:r>
        <w:rPr>
          <w:color w:val="231F20"/>
          <w:w w:val="101"/>
        </w:rPr>
        <w:t>del</w:t>
      </w:r>
      <w:r>
        <w:rPr>
          <w:color w:val="231F20"/>
        </w:rPr>
        <w:t> </w:t>
      </w:r>
      <w:r>
        <w:rPr>
          <w:color w:val="231F20"/>
          <w:w w:val="99"/>
        </w:rPr>
        <w:t>activador</w:t>
      </w:r>
      <w:r>
        <w:rPr>
          <w:color w:val="231F20"/>
        </w:rPr>
        <w:t> </w:t>
      </w:r>
      <w:r>
        <w:rPr>
          <w:color w:val="231F20"/>
          <w:w w:val="101"/>
        </w:rPr>
        <w:t>del</w:t>
      </w:r>
      <w:r>
        <w:rPr>
          <w:color w:val="231F20"/>
        </w:rPr>
        <w:t> </w:t>
      </w:r>
      <w:r>
        <w:rPr>
          <w:color w:val="231F20"/>
          <w:w w:val="99"/>
        </w:rPr>
        <w:t>plasminógeno</w:t>
      </w:r>
      <w:r>
        <w:rPr>
          <w:color w:val="231F20"/>
        </w:rPr>
        <w:t> </w:t>
      </w:r>
      <w:r>
        <w:rPr>
          <w:color w:val="231F20"/>
          <w:w w:val="88"/>
        </w:rPr>
        <w:t>(</w:t>
      </w:r>
      <w:r>
        <w:rPr>
          <w:color w:val="231F20"/>
          <w:w w:val="98"/>
          <w:sz w:val="15"/>
        </w:rPr>
        <w:t>P</w:t>
      </w:r>
      <w:r>
        <w:rPr>
          <w:color w:val="231F20"/>
          <w:w w:val="167"/>
          <w:sz w:val="15"/>
        </w:rPr>
        <w:t>a</w:t>
      </w:r>
      <w:r>
        <w:rPr>
          <w:color w:val="231F20"/>
          <w:w w:val="100"/>
          <w:sz w:val="15"/>
        </w:rPr>
        <w:t>I</w:t>
      </w:r>
      <w:r>
        <w:rPr>
          <w:color w:val="231F20"/>
          <w:w w:val="92"/>
        </w:rPr>
        <w:t>,1)</w:t>
      </w:r>
      <w:r>
        <w:rPr>
          <w:color w:val="231F20"/>
        </w:rPr>
        <w:t> </w:t>
      </w:r>
      <w:r>
        <w:rPr>
          <w:color w:val="231F20"/>
          <w:w w:val="96"/>
        </w:rPr>
        <w:t>el </w:t>
      </w:r>
      <w:r>
        <w:rPr>
          <w:color w:val="231F20"/>
        </w:rPr>
        <w:t>péptido III de activación del tejido conectivo y d) la tetranectina (Hamdy, et al., 2005;</w:t>
      </w:r>
      <w:r>
        <w:rPr>
          <w:color w:val="231F20"/>
          <w:w w:val="92"/>
        </w:rPr>
        <w:t> </w:t>
      </w:r>
      <w:r>
        <w:rPr>
          <w:color w:val="231F20"/>
        </w:rPr>
        <w:t>Hittel, </w:t>
      </w:r>
      <w:r>
        <w:rPr>
          <w:i/>
          <w:color w:val="231F20"/>
        </w:rPr>
        <w:t>et al., </w:t>
      </w:r>
      <w:r>
        <w:rPr>
          <w:color w:val="231F20"/>
        </w:rPr>
        <w:t>2003), proteínas involucradas en una mejor hemostasia y función muscular.</w:t>
      </w:r>
      <w:r>
        <w:rPr>
          <w:color w:val="231F20"/>
          <w:w w:val="99"/>
        </w:rPr>
        <w:t> </w:t>
      </w:r>
      <w:r>
        <w:rPr>
          <w:color w:val="231F20"/>
        </w:rPr>
        <w:t>El tipo de ejercicio que se realice puede ser aeróbico o de resistencia, logrando con</w:t>
      </w:r>
      <w:r>
        <w:rPr>
          <w:color w:val="231F20"/>
          <w:w w:val="101"/>
        </w:rPr>
        <w:t> </w:t>
      </w:r>
      <w:r>
        <w:rPr>
          <w:color w:val="231F20"/>
        </w:rPr>
        <w:t>ambos mejorar el metabolismo de la glucosa en el tejido muscular; con el primero la</w:t>
      </w:r>
      <w:r>
        <w:rPr>
          <w:color w:val="231F20"/>
          <w:w w:val="96"/>
        </w:rPr>
        <w:t> </w:t>
      </w:r>
      <w:r>
        <w:rPr>
          <w:color w:val="231F20"/>
        </w:rPr>
        <w:t>insulina aumenta la activación de la enzima sintetasa de glucógeno, permitiendo una</w:t>
      </w:r>
    </w:p>
    <w:p>
      <w:pPr>
        <w:pStyle w:val="BodyText"/>
        <w:spacing w:before="3"/>
        <w:ind w:left="100"/>
        <w:jc w:val="both"/>
      </w:pPr>
      <w:r>
        <w:rPr>
          <w:color w:val="231F20"/>
        </w:rPr>
        <w:t>mejor regulación de la glucosa sanguínea (Ferrara, </w:t>
      </w:r>
      <w:r>
        <w:rPr>
          <w:i/>
          <w:color w:val="231F20"/>
        </w:rPr>
        <w:t>et al., </w:t>
      </w:r>
      <w:r>
        <w:rPr>
          <w:color w:val="231F20"/>
        </w:rPr>
        <w:t>2006).</w:t>
      </w:r>
    </w:p>
    <w:p>
      <w:pPr>
        <w:pStyle w:val="BodyText"/>
        <w:spacing w:line="302" w:lineRule="auto" w:before="67"/>
        <w:ind w:left="100" w:right="115" w:firstLine="360"/>
        <w:jc w:val="both"/>
      </w:pPr>
      <w:r>
        <w:rPr>
          <w:color w:val="231F20"/>
        </w:rPr>
        <w:t>Aun cuando un plan de doce semanas de ejercicio aeróbico no es suficiente para la pérdida de peso, se logra mejorar de manera considerable la función cardiorrespiratoria (aumento de 18.8%) así como disminución de la resistencia a la insulina (23.3%) (Ryan, </w:t>
      </w:r>
      <w:r>
        <w:rPr>
          <w:i/>
          <w:color w:val="231F20"/>
          <w:w w:val="95"/>
        </w:rPr>
        <w:t>et al., </w:t>
      </w:r>
      <w:r>
        <w:rPr>
          <w:color w:val="231F20"/>
          <w:w w:val="95"/>
        </w:rPr>
        <w:t>2001).</w:t>
      </w:r>
    </w:p>
    <w:p>
      <w:pPr>
        <w:pStyle w:val="BodyText"/>
        <w:spacing w:line="302" w:lineRule="auto" w:before="3"/>
        <w:ind w:left="100" w:right="117" w:firstLine="360"/>
        <w:jc w:val="both"/>
      </w:pPr>
      <w:r>
        <w:rPr>
          <w:color w:val="231F20"/>
        </w:rPr>
        <w:t>Al aplicar el plan de seis meses con activación física se logró reducir la resistencia a la insulina que, como se ha mencionado, se presenta cuando hay sedentarismo, obesidad y la pérdida de fuerza muscular. Este programa permitió disminuir la grasa corporal total, sobre todo visceral y abdominal y aumentar la masa libre de grasa. Es importante mencionar que no sólo es el ejercicio físico, sino la sinergia con una dieta saludable lo que da mejores resultados (Ryan, 2000; Nassis, </w:t>
      </w:r>
      <w:r>
        <w:rPr>
          <w:i/>
          <w:color w:val="231F20"/>
        </w:rPr>
        <w:t>et al.</w:t>
      </w:r>
      <w:r>
        <w:rPr>
          <w:color w:val="231F20"/>
        </w:rPr>
        <w:t>, 2005; O’Leary, </w:t>
      </w:r>
      <w:r>
        <w:rPr>
          <w:i/>
          <w:color w:val="231F20"/>
        </w:rPr>
        <w:t>et al.</w:t>
      </w:r>
      <w:r>
        <w:rPr>
          <w:color w:val="231F20"/>
        </w:rPr>
        <w:t>, 2006).</w:t>
      </w:r>
    </w:p>
    <w:p>
      <w:pPr>
        <w:pStyle w:val="BodyText"/>
      </w:pPr>
    </w:p>
    <w:p>
      <w:pPr>
        <w:pStyle w:val="BodyText"/>
      </w:pPr>
    </w:p>
    <w:p>
      <w:pPr>
        <w:spacing w:before="137"/>
        <w:ind w:left="100" w:right="0" w:firstLine="0"/>
        <w:jc w:val="both"/>
        <w:rPr>
          <w:i/>
          <w:sz w:val="22"/>
        </w:rPr>
      </w:pPr>
      <w:r>
        <w:rPr>
          <w:i/>
          <w:color w:val="231F20"/>
          <w:w w:val="85"/>
          <w:sz w:val="22"/>
        </w:rPr>
        <w:t>Síndrome metabólico y función cognitiva</w:t>
      </w:r>
    </w:p>
    <w:p>
      <w:pPr>
        <w:pStyle w:val="BodyText"/>
        <w:rPr>
          <w:i/>
        </w:rPr>
      </w:pPr>
    </w:p>
    <w:p>
      <w:pPr>
        <w:pStyle w:val="BodyText"/>
        <w:spacing w:line="302" w:lineRule="auto" w:before="134"/>
        <w:ind w:left="100" w:right="117"/>
        <w:jc w:val="both"/>
      </w:pPr>
      <w:r>
        <w:rPr>
          <w:color w:val="231F20"/>
        </w:rPr>
        <w:t>Con la edad, el síndrome metabólico y la inflamación afectan la capacidad cognitiva. Estudios realizados en personas de edad avanzada han demostrado que existe una disminución de la función cognitiva en quienes tenían </w:t>
      </w:r>
      <w:r>
        <w:rPr>
          <w:color w:val="231F20"/>
          <w:sz w:val="15"/>
        </w:rPr>
        <w:t>sM </w:t>
      </w:r>
      <w:r>
        <w:rPr>
          <w:color w:val="231F20"/>
        </w:rPr>
        <w:t>con datos de inflamación, no así</w:t>
      </w:r>
      <w:r>
        <w:rPr>
          <w:color w:val="231F20"/>
          <w:spacing w:val="-5"/>
        </w:rPr>
        <w:t> </w:t>
      </w:r>
      <w:r>
        <w:rPr>
          <w:color w:val="231F20"/>
        </w:rPr>
        <w:t>en</w:t>
      </w:r>
      <w:r>
        <w:rPr>
          <w:color w:val="231F20"/>
          <w:spacing w:val="-4"/>
        </w:rPr>
        <w:t> </w:t>
      </w:r>
      <w:r>
        <w:rPr>
          <w:color w:val="231F20"/>
        </w:rPr>
        <w:t>quienes</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encontró</w:t>
      </w:r>
      <w:r>
        <w:rPr>
          <w:color w:val="231F20"/>
          <w:spacing w:val="-5"/>
        </w:rPr>
        <w:t> </w:t>
      </w:r>
      <w:r>
        <w:rPr>
          <w:color w:val="231F20"/>
        </w:rPr>
        <w:t>evidencia</w:t>
      </w:r>
      <w:r>
        <w:rPr>
          <w:color w:val="231F20"/>
          <w:spacing w:val="-5"/>
        </w:rPr>
        <w:t> </w:t>
      </w:r>
      <w:r>
        <w:rPr>
          <w:color w:val="231F20"/>
        </w:rPr>
        <w:t>de</w:t>
      </w:r>
      <w:r>
        <w:rPr>
          <w:color w:val="231F20"/>
          <w:spacing w:val="-5"/>
        </w:rPr>
        <w:t> </w:t>
      </w:r>
      <w:r>
        <w:rPr>
          <w:color w:val="231F20"/>
        </w:rPr>
        <w:t>inflamación</w:t>
      </w:r>
      <w:r>
        <w:rPr>
          <w:color w:val="231F20"/>
          <w:spacing w:val="-5"/>
        </w:rPr>
        <w:t> </w:t>
      </w:r>
      <w:r>
        <w:rPr>
          <w:color w:val="231F20"/>
        </w:rPr>
        <w:t>(Yaffe,</w:t>
      </w:r>
      <w:r>
        <w:rPr>
          <w:color w:val="231F20"/>
          <w:spacing w:val="-4"/>
        </w:rPr>
        <w:t> </w:t>
      </w:r>
      <w:r>
        <w:rPr>
          <w:i/>
          <w:color w:val="231F20"/>
        </w:rPr>
        <w:t>et</w:t>
      </w:r>
      <w:r>
        <w:rPr>
          <w:i/>
          <w:color w:val="231F20"/>
          <w:spacing w:val="-9"/>
        </w:rPr>
        <w:t> </w:t>
      </w:r>
      <w:r>
        <w:rPr>
          <w:i/>
          <w:color w:val="231F20"/>
        </w:rPr>
        <w:t>al.,</w:t>
      </w:r>
      <w:r>
        <w:rPr>
          <w:i/>
          <w:color w:val="231F20"/>
          <w:spacing w:val="-10"/>
        </w:rPr>
        <w:t> </w:t>
      </w:r>
      <w:r>
        <w:rPr>
          <w:color w:val="231F20"/>
        </w:rPr>
        <w:t>2007a).</w:t>
      </w:r>
      <w:r>
        <w:rPr>
          <w:color w:val="231F20"/>
          <w:spacing w:val="-5"/>
        </w:rPr>
        <w:t> </w:t>
      </w:r>
      <w:r>
        <w:rPr>
          <w:color w:val="231F20"/>
        </w:rPr>
        <w:t>Al</w:t>
      </w:r>
      <w:r>
        <w:rPr>
          <w:color w:val="231F20"/>
          <w:spacing w:val="-5"/>
        </w:rPr>
        <w:t> </w:t>
      </w:r>
      <w:r>
        <w:rPr>
          <w:color w:val="231F20"/>
        </w:rPr>
        <w:t>estudiar por separado los componentes del síndrome, así como los marcadores de inflamación,  la proteína C reactiva, y alfa-antiquimiotripsina se encontró que la hiperglucemia era el principal</w:t>
      </w:r>
      <w:r>
        <w:rPr>
          <w:color w:val="231F20"/>
          <w:spacing w:val="-9"/>
        </w:rPr>
        <w:t> </w:t>
      </w:r>
      <w:r>
        <w:rPr>
          <w:color w:val="231F20"/>
        </w:rPr>
        <w:t>componente</w:t>
      </w:r>
      <w:r>
        <w:rPr>
          <w:color w:val="231F20"/>
          <w:spacing w:val="-9"/>
        </w:rPr>
        <w:t> </w:t>
      </w:r>
      <w:r>
        <w:rPr>
          <w:color w:val="231F20"/>
        </w:rPr>
        <w:t>asociado</w:t>
      </w:r>
      <w:r>
        <w:rPr>
          <w:color w:val="231F20"/>
          <w:spacing w:val="-9"/>
        </w:rPr>
        <w:t> </w:t>
      </w:r>
      <w:r>
        <w:rPr>
          <w:color w:val="231F20"/>
        </w:rPr>
        <w:t>a</w:t>
      </w:r>
      <w:r>
        <w:rPr>
          <w:color w:val="231F20"/>
          <w:spacing w:val="-9"/>
        </w:rPr>
        <w:t> </w:t>
      </w:r>
      <w:r>
        <w:rPr>
          <w:color w:val="231F20"/>
        </w:rPr>
        <w:t>una</w:t>
      </w:r>
      <w:r>
        <w:rPr>
          <w:color w:val="231F20"/>
          <w:spacing w:val="-9"/>
        </w:rPr>
        <w:t> </w:t>
      </w:r>
      <w:r>
        <w:rPr>
          <w:color w:val="231F20"/>
        </w:rPr>
        <w:t>disminución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función</w:t>
      </w:r>
      <w:r>
        <w:rPr>
          <w:color w:val="231F20"/>
          <w:spacing w:val="-9"/>
        </w:rPr>
        <w:t> </w:t>
      </w:r>
      <w:r>
        <w:rPr>
          <w:color w:val="231F20"/>
        </w:rPr>
        <w:t>cognitiva,</w:t>
      </w:r>
      <w:r>
        <w:rPr>
          <w:color w:val="231F20"/>
          <w:spacing w:val="-9"/>
        </w:rPr>
        <w:t> </w:t>
      </w:r>
      <w:r>
        <w:rPr>
          <w:color w:val="231F20"/>
        </w:rPr>
        <w:t>especialmente en las personas que tuvieron datos de inflamación (Dik, </w:t>
      </w:r>
      <w:r>
        <w:rPr>
          <w:i/>
          <w:color w:val="231F20"/>
        </w:rPr>
        <w:t>et al., </w:t>
      </w:r>
      <w:r>
        <w:rPr>
          <w:color w:val="231F20"/>
        </w:rPr>
        <w:t>2007). En otro estudio también se demostró que tanto el </w:t>
      </w:r>
      <w:r>
        <w:rPr>
          <w:color w:val="231F20"/>
          <w:sz w:val="15"/>
        </w:rPr>
        <w:t>sM </w:t>
      </w:r>
      <w:r>
        <w:rPr>
          <w:color w:val="231F20"/>
        </w:rPr>
        <w:t>como la inflamación contribuyen a la disminución cognitiva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personas</w:t>
      </w:r>
      <w:r>
        <w:rPr>
          <w:color w:val="231F20"/>
          <w:spacing w:val="-10"/>
        </w:rPr>
        <w:t> </w:t>
      </w:r>
      <w:r>
        <w:rPr>
          <w:color w:val="231F20"/>
        </w:rPr>
        <w:t>de</w:t>
      </w:r>
      <w:r>
        <w:rPr>
          <w:color w:val="231F20"/>
          <w:spacing w:val="-10"/>
        </w:rPr>
        <w:t> </w:t>
      </w:r>
      <w:r>
        <w:rPr>
          <w:color w:val="231F20"/>
        </w:rPr>
        <w:t>edad</w:t>
      </w:r>
      <w:r>
        <w:rPr>
          <w:color w:val="231F20"/>
          <w:spacing w:val="-10"/>
        </w:rPr>
        <w:t> </w:t>
      </w:r>
      <w:r>
        <w:rPr>
          <w:color w:val="231F20"/>
        </w:rPr>
        <w:t>avanzada</w:t>
      </w:r>
      <w:r>
        <w:rPr>
          <w:color w:val="231F20"/>
          <w:spacing w:val="-10"/>
        </w:rPr>
        <w:t> </w:t>
      </w:r>
      <w:r>
        <w:rPr>
          <w:color w:val="231F20"/>
        </w:rPr>
        <w:t>(Yaffe,</w:t>
      </w:r>
      <w:r>
        <w:rPr>
          <w:color w:val="231F20"/>
          <w:spacing w:val="-10"/>
        </w:rPr>
        <w:t> </w:t>
      </w:r>
      <w:r>
        <w:rPr>
          <w:i/>
          <w:color w:val="231F20"/>
        </w:rPr>
        <w:t>et</w:t>
      </w:r>
      <w:r>
        <w:rPr>
          <w:i/>
          <w:color w:val="231F20"/>
          <w:spacing w:val="-14"/>
        </w:rPr>
        <w:t> </w:t>
      </w:r>
      <w:r>
        <w:rPr>
          <w:i/>
          <w:color w:val="231F20"/>
        </w:rPr>
        <w:t>al.,</w:t>
      </w:r>
      <w:r>
        <w:rPr>
          <w:i/>
          <w:color w:val="231F20"/>
          <w:spacing w:val="-15"/>
        </w:rPr>
        <w:t> </w:t>
      </w:r>
      <w:r>
        <w:rPr>
          <w:color w:val="231F20"/>
        </w:rPr>
        <w:t>2007b).</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62</w:t>
      </w:r>
    </w:p>
    <w:p>
      <w:pPr>
        <w:pStyle w:val="BodyText"/>
        <w:rPr>
          <w:sz w:val="20"/>
        </w:rPr>
      </w:pPr>
    </w:p>
    <w:p>
      <w:pPr>
        <w:pStyle w:val="BodyText"/>
        <w:spacing w:line="302" w:lineRule="auto" w:before="155"/>
        <w:ind w:left="100" w:right="118" w:firstLine="360"/>
        <w:jc w:val="both"/>
      </w:pPr>
      <w:r>
        <w:rPr>
          <w:color w:val="231F20"/>
        </w:rPr>
        <w:t>No existen estudios de la función cognitiva en adolescentes afectados con </w:t>
      </w:r>
      <w:r>
        <w:rPr>
          <w:color w:val="231F20"/>
          <w:sz w:val="15"/>
        </w:rPr>
        <w:t>sM</w:t>
      </w:r>
      <w:r>
        <w:rPr>
          <w:color w:val="231F20"/>
        </w:rPr>
        <w:t>, en los cuales ésta puede ser evaluada a través del rendimiento escolar, definiéndolo como el nivel de conocimiento.</w:t>
      </w:r>
    </w:p>
    <w:p>
      <w:pPr>
        <w:pStyle w:val="BodyText"/>
      </w:pPr>
    </w:p>
    <w:p>
      <w:pPr>
        <w:pStyle w:val="BodyText"/>
      </w:pPr>
    </w:p>
    <w:p>
      <w:pPr>
        <w:spacing w:before="137"/>
        <w:ind w:left="100" w:right="0" w:firstLine="0"/>
        <w:jc w:val="both"/>
        <w:rPr>
          <w:sz w:val="15"/>
        </w:rPr>
      </w:pPr>
      <w:r>
        <w:rPr>
          <w:color w:val="231F20"/>
          <w:w w:val="145"/>
          <w:sz w:val="22"/>
        </w:rPr>
        <w:t>M</w:t>
      </w:r>
      <w:r>
        <w:rPr>
          <w:color w:val="231F20"/>
          <w:w w:val="145"/>
          <w:sz w:val="15"/>
        </w:rPr>
        <w:t>aneJo Integral</w:t>
      </w:r>
    </w:p>
    <w:p>
      <w:pPr>
        <w:pStyle w:val="BodyText"/>
      </w:pPr>
    </w:p>
    <w:p>
      <w:pPr>
        <w:pStyle w:val="BodyText"/>
        <w:spacing w:line="302" w:lineRule="auto" w:before="134"/>
        <w:ind w:left="100" w:right="118"/>
        <w:jc w:val="both"/>
      </w:pPr>
      <w:r>
        <w:rPr>
          <w:color w:val="231F20"/>
        </w:rPr>
        <w:t>La prevalencia del síndrome metabólico se ha incrementado debido a la incidencia de obesidad</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inactividad</w:t>
      </w:r>
      <w:r>
        <w:rPr>
          <w:color w:val="231F20"/>
          <w:spacing w:val="-5"/>
        </w:rPr>
        <w:t> </w:t>
      </w:r>
      <w:r>
        <w:rPr>
          <w:color w:val="231F20"/>
        </w:rPr>
        <w:t>física.</w:t>
      </w:r>
      <w:r>
        <w:rPr>
          <w:color w:val="231F20"/>
          <w:spacing w:val="-5"/>
        </w:rPr>
        <w:t> </w:t>
      </w:r>
      <w:r>
        <w:rPr>
          <w:color w:val="231F20"/>
        </w:rPr>
        <w:t>El</w:t>
      </w:r>
      <w:r>
        <w:rPr>
          <w:color w:val="231F20"/>
          <w:spacing w:val="-5"/>
        </w:rPr>
        <w:t> </w:t>
      </w:r>
      <w:r>
        <w:rPr>
          <w:color w:val="231F20"/>
        </w:rPr>
        <w:t>principal</w:t>
      </w:r>
      <w:r>
        <w:rPr>
          <w:color w:val="231F20"/>
          <w:spacing w:val="-5"/>
        </w:rPr>
        <w:t> </w:t>
      </w:r>
      <w:r>
        <w:rPr>
          <w:color w:val="231F20"/>
        </w:rPr>
        <w:t>tratamiento</w:t>
      </w:r>
      <w:r>
        <w:rPr>
          <w:color w:val="231F20"/>
          <w:spacing w:val="-5"/>
        </w:rPr>
        <w:t> </w:t>
      </w:r>
      <w:r>
        <w:rPr>
          <w:color w:val="231F20"/>
        </w:rPr>
        <w:t>contra</w:t>
      </w:r>
      <w:r>
        <w:rPr>
          <w:color w:val="231F20"/>
          <w:spacing w:val="-5"/>
        </w:rPr>
        <w:t> </w:t>
      </w:r>
      <w:r>
        <w:rPr>
          <w:color w:val="231F20"/>
        </w:rPr>
        <w:t>el</w:t>
      </w:r>
      <w:r>
        <w:rPr>
          <w:color w:val="231F20"/>
          <w:spacing w:val="-5"/>
        </w:rPr>
        <w:t> </w:t>
      </w:r>
      <w:r>
        <w:rPr>
          <w:color w:val="231F20"/>
        </w:rPr>
        <w:t>síndrome</w:t>
      </w:r>
      <w:r>
        <w:rPr>
          <w:color w:val="231F20"/>
          <w:spacing w:val="-5"/>
        </w:rPr>
        <w:t> </w:t>
      </w:r>
      <w:r>
        <w:rPr>
          <w:color w:val="231F20"/>
        </w:rPr>
        <w:t>es</w:t>
      </w:r>
      <w:r>
        <w:rPr>
          <w:color w:val="231F20"/>
          <w:spacing w:val="-5"/>
        </w:rPr>
        <w:t> </w:t>
      </w:r>
      <w:r>
        <w:rPr>
          <w:color w:val="231F20"/>
        </w:rPr>
        <w:t>modificar el estilo de vida de las personas, así como la dieta y el ejercicio físico. En muchos casos cuando</w:t>
      </w:r>
      <w:r>
        <w:rPr>
          <w:color w:val="231F20"/>
          <w:spacing w:val="-14"/>
        </w:rPr>
        <w:t> </w:t>
      </w:r>
      <w:r>
        <w:rPr>
          <w:color w:val="231F20"/>
        </w:rPr>
        <w:t>el</w:t>
      </w:r>
      <w:r>
        <w:rPr>
          <w:color w:val="231F20"/>
          <w:spacing w:val="-14"/>
        </w:rPr>
        <w:t> </w:t>
      </w:r>
      <w:r>
        <w:rPr>
          <w:color w:val="231F20"/>
        </w:rPr>
        <w:t>cambio</w:t>
      </w:r>
      <w:r>
        <w:rPr>
          <w:color w:val="231F20"/>
          <w:spacing w:val="-14"/>
        </w:rPr>
        <w:t> </w:t>
      </w:r>
      <w:r>
        <w:rPr>
          <w:color w:val="231F20"/>
        </w:rPr>
        <w:t>de</w:t>
      </w:r>
      <w:r>
        <w:rPr>
          <w:color w:val="231F20"/>
          <w:spacing w:val="-14"/>
        </w:rPr>
        <w:t> </w:t>
      </w:r>
      <w:r>
        <w:rPr>
          <w:color w:val="231F20"/>
        </w:rPr>
        <w:t>estos</w:t>
      </w:r>
      <w:r>
        <w:rPr>
          <w:color w:val="231F20"/>
          <w:spacing w:val="-14"/>
        </w:rPr>
        <w:t> </w:t>
      </w:r>
      <w:r>
        <w:rPr>
          <w:color w:val="231F20"/>
        </w:rPr>
        <w:t>factores</w:t>
      </w:r>
      <w:r>
        <w:rPr>
          <w:color w:val="231F20"/>
          <w:spacing w:val="-14"/>
        </w:rPr>
        <w:t> </w:t>
      </w:r>
      <w:r>
        <w:rPr>
          <w:color w:val="231F20"/>
        </w:rPr>
        <w:t>no</w:t>
      </w:r>
      <w:r>
        <w:rPr>
          <w:color w:val="231F20"/>
          <w:spacing w:val="-14"/>
        </w:rPr>
        <w:t> </w:t>
      </w:r>
      <w:r>
        <w:rPr>
          <w:color w:val="231F20"/>
        </w:rPr>
        <w:t>es</w:t>
      </w:r>
      <w:r>
        <w:rPr>
          <w:color w:val="231F20"/>
          <w:spacing w:val="-14"/>
        </w:rPr>
        <w:t> </w:t>
      </w:r>
      <w:r>
        <w:rPr>
          <w:color w:val="231F20"/>
        </w:rPr>
        <w:t>suficiente,</w:t>
      </w:r>
      <w:r>
        <w:rPr>
          <w:color w:val="231F20"/>
          <w:spacing w:val="-14"/>
        </w:rPr>
        <w:t> </w:t>
      </w:r>
      <w:r>
        <w:rPr>
          <w:color w:val="231F20"/>
        </w:rPr>
        <w:t>deben</w:t>
      </w:r>
      <w:r>
        <w:rPr>
          <w:color w:val="231F20"/>
          <w:spacing w:val="-14"/>
        </w:rPr>
        <w:t> </w:t>
      </w:r>
      <w:r>
        <w:rPr>
          <w:color w:val="231F20"/>
        </w:rPr>
        <w:t>tomarse</w:t>
      </w:r>
      <w:r>
        <w:rPr>
          <w:color w:val="231F20"/>
          <w:spacing w:val="-14"/>
        </w:rPr>
        <w:t> </w:t>
      </w:r>
      <w:r>
        <w:rPr>
          <w:color w:val="231F20"/>
        </w:rPr>
        <w:t>medidas</w:t>
      </w:r>
      <w:r>
        <w:rPr>
          <w:color w:val="231F20"/>
          <w:spacing w:val="-14"/>
        </w:rPr>
        <w:t> </w:t>
      </w:r>
      <w:r>
        <w:rPr>
          <w:color w:val="231F20"/>
        </w:rPr>
        <w:t>más</w:t>
      </w:r>
      <w:r>
        <w:rPr>
          <w:color w:val="231F20"/>
          <w:spacing w:val="-14"/>
        </w:rPr>
        <w:t> </w:t>
      </w:r>
      <w:r>
        <w:rPr>
          <w:color w:val="231F20"/>
        </w:rPr>
        <w:t>agresivas para tratar en forma individual cada uno de los factores alterados. De esta forma, se interviene con el uso de fármacos para cada caso, además del cambio en la dieta y el ejercicio. Es decir, un tratamiento integral debe sugerir un cambio en el estilo de vida, incluyendo, por ejemplo la eliminación del tabaquismo (Scheen, 2004; Sánchez-Torres, </w:t>
      </w:r>
      <w:r>
        <w:rPr>
          <w:i/>
          <w:color w:val="231F20"/>
        </w:rPr>
        <w:t>et</w:t>
      </w:r>
      <w:r>
        <w:rPr>
          <w:i/>
          <w:color w:val="231F20"/>
          <w:spacing w:val="-35"/>
        </w:rPr>
        <w:t> </w:t>
      </w:r>
      <w:r>
        <w:rPr>
          <w:i/>
          <w:color w:val="231F20"/>
        </w:rPr>
        <w:t>al.,</w:t>
      </w:r>
      <w:r>
        <w:rPr>
          <w:i/>
          <w:color w:val="231F20"/>
          <w:spacing w:val="-35"/>
        </w:rPr>
        <w:t> </w:t>
      </w:r>
      <w:r>
        <w:rPr>
          <w:color w:val="231F20"/>
        </w:rPr>
        <w:t>2005;</w:t>
      </w:r>
      <w:r>
        <w:rPr>
          <w:color w:val="231F20"/>
          <w:spacing w:val="-32"/>
        </w:rPr>
        <w:t> </w:t>
      </w:r>
      <w:r>
        <w:rPr>
          <w:color w:val="231F20"/>
        </w:rPr>
        <w:t>Liberopoulos,</w:t>
      </w:r>
      <w:r>
        <w:rPr>
          <w:color w:val="231F20"/>
          <w:spacing w:val="-32"/>
        </w:rPr>
        <w:t> </w:t>
      </w:r>
      <w:r>
        <w:rPr>
          <w:i/>
          <w:color w:val="231F20"/>
        </w:rPr>
        <w:t>et</w:t>
      </w:r>
      <w:r>
        <w:rPr>
          <w:i/>
          <w:color w:val="231F20"/>
          <w:spacing w:val="-35"/>
        </w:rPr>
        <w:t> </w:t>
      </w:r>
      <w:r>
        <w:rPr>
          <w:i/>
          <w:color w:val="231F20"/>
        </w:rPr>
        <w:t>al.,</w:t>
      </w:r>
      <w:r>
        <w:rPr>
          <w:i/>
          <w:color w:val="231F20"/>
          <w:spacing w:val="-35"/>
        </w:rPr>
        <w:t> </w:t>
      </w:r>
      <w:r>
        <w:rPr>
          <w:color w:val="231F20"/>
        </w:rPr>
        <w:t>2005;</w:t>
      </w:r>
      <w:r>
        <w:rPr>
          <w:color w:val="231F20"/>
          <w:spacing w:val="-32"/>
        </w:rPr>
        <w:t> </w:t>
      </w:r>
      <w:r>
        <w:rPr>
          <w:color w:val="231F20"/>
        </w:rPr>
        <w:t>Vitale,</w:t>
      </w:r>
      <w:r>
        <w:rPr>
          <w:color w:val="231F20"/>
          <w:spacing w:val="-32"/>
        </w:rPr>
        <w:t> </w:t>
      </w:r>
      <w:r>
        <w:rPr>
          <w:i/>
          <w:color w:val="231F20"/>
        </w:rPr>
        <w:t>et</w:t>
      </w:r>
      <w:r>
        <w:rPr>
          <w:i/>
          <w:color w:val="231F20"/>
          <w:spacing w:val="-35"/>
        </w:rPr>
        <w:t> </w:t>
      </w:r>
      <w:r>
        <w:rPr>
          <w:i/>
          <w:color w:val="231F20"/>
        </w:rPr>
        <w:t>al.,</w:t>
      </w:r>
      <w:r>
        <w:rPr>
          <w:i/>
          <w:color w:val="231F20"/>
          <w:spacing w:val="-35"/>
        </w:rPr>
        <w:t> </w:t>
      </w:r>
      <w:r>
        <w:rPr>
          <w:color w:val="231F20"/>
        </w:rPr>
        <w:t>2006).</w:t>
      </w:r>
    </w:p>
    <w:p>
      <w:pPr>
        <w:pStyle w:val="BodyText"/>
      </w:pPr>
    </w:p>
    <w:p>
      <w:pPr>
        <w:pStyle w:val="BodyText"/>
      </w:pPr>
    </w:p>
    <w:p>
      <w:pPr>
        <w:spacing w:before="137"/>
        <w:ind w:left="100" w:right="0" w:firstLine="0"/>
        <w:jc w:val="both"/>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211"/>
          <w:sz w:val="15"/>
        </w:rPr>
        <w:t>l</w:t>
      </w:r>
      <w:r>
        <w:rPr>
          <w:color w:val="231F20"/>
          <w:spacing w:val="5"/>
          <w:w w:val="143"/>
          <w:sz w:val="15"/>
        </w:rPr>
        <w:t>u</w:t>
      </w:r>
      <w:r>
        <w:rPr>
          <w:color w:val="231F20"/>
          <w:spacing w:val="5"/>
          <w:w w:val="134"/>
          <w:sz w:val="15"/>
        </w:rPr>
        <w:t>s</w:t>
      </w:r>
      <w:r>
        <w:rPr>
          <w:color w:val="231F20"/>
          <w:spacing w:val="5"/>
          <w:w w:val="100"/>
          <w:sz w:val="15"/>
        </w:rPr>
        <w:t>I</w:t>
      </w:r>
      <w:r>
        <w:rPr>
          <w:color w:val="231F20"/>
          <w:spacing w:val="5"/>
          <w:w w:val="164"/>
          <w:sz w:val="15"/>
        </w:rPr>
        <w:t>ó</w:t>
      </w:r>
      <w:r>
        <w:rPr>
          <w:color w:val="231F20"/>
          <w:w w:val="148"/>
          <w:sz w:val="15"/>
        </w:rPr>
        <w:t>n</w:t>
      </w:r>
    </w:p>
    <w:p>
      <w:pPr>
        <w:pStyle w:val="BodyText"/>
      </w:pPr>
    </w:p>
    <w:p>
      <w:pPr>
        <w:pStyle w:val="BodyText"/>
        <w:spacing w:line="302" w:lineRule="auto" w:before="134"/>
        <w:ind w:left="100" w:right="117"/>
        <w:jc w:val="both"/>
      </w:pPr>
      <w:r>
        <w:rPr>
          <w:color w:val="231F20"/>
        </w:rPr>
        <w:t>El cambio en el estilo de vida, además de disminuir la prevalencia del </w:t>
      </w:r>
      <w:r>
        <w:rPr>
          <w:color w:val="231F20"/>
          <w:sz w:val="15"/>
        </w:rPr>
        <w:t>sM</w:t>
      </w:r>
      <w:r>
        <w:rPr>
          <w:color w:val="231F20"/>
        </w:rPr>
        <w:t>, también</w:t>
      </w:r>
      <w:r>
        <w:rPr>
          <w:color w:val="231F20"/>
          <w:spacing w:val="-33"/>
        </w:rPr>
        <w:t> </w:t>
      </w:r>
      <w:r>
        <w:rPr>
          <w:color w:val="231F20"/>
        </w:rPr>
        <w:t>ayuda a su prevención. Todos los adolescentes deben hacer conciencia sobre los beneficios del ejercicio y hacer de éste un hábito que forme parte integral de su vida </w:t>
      </w:r>
      <w:r>
        <w:rPr>
          <w:color w:val="231F20"/>
          <w:spacing w:val="15"/>
        </w:rPr>
        <w:t> </w:t>
      </w:r>
      <w:r>
        <w:rPr>
          <w:color w:val="231F20"/>
        </w:rPr>
        <w:t>diaria..</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63</w:t>
      </w:r>
    </w:p>
    <w:p>
      <w:pPr>
        <w:pStyle w:val="BodyText"/>
        <w:spacing w:before="10"/>
        <w:rPr>
          <w:sz w:val="28"/>
        </w:rPr>
      </w:pPr>
    </w:p>
    <w:p>
      <w:pPr>
        <w:spacing w:before="53"/>
        <w:ind w:left="100" w:right="0" w:firstLine="0"/>
        <w:jc w:val="left"/>
        <w:rPr>
          <w:sz w:val="15"/>
        </w:rPr>
      </w:pPr>
      <w:r>
        <w:rPr>
          <w:color w:val="231F20"/>
          <w:spacing w:val="5"/>
          <w:w w:val="119"/>
          <w:sz w:val="22"/>
        </w:rPr>
        <w:t>b</w:t>
      </w:r>
      <w:r>
        <w:rPr>
          <w:color w:val="231F20"/>
          <w:spacing w:val="5"/>
          <w:w w:val="100"/>
          <w:sz w:val="15"/>
        </w:rPr>
        <w:t>I</w:t>
      </w:r>
      <w:r>
        <w:rPr>
          <w:color w:val="231F20"/>
          <w:spacing w:val="5"/>
          <w:w w:val="122"/>
          <w:sz w:val="15"/>
        </w:rPr>
        <w:t>b</w:t>
      </w:r>
      <w:r>
        <w:rPr>
          <w:color w:val="231F20"/>
          <w:spacing w:val="5"/>
          <w:w w:val="210"/>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159"/>
          <w:sz w:val="15"/>
        </w:rPr>
        <w:t>f</w:t>
      </w:r>
      <w:r>
        <w:rPr>
          <w:color w:val="231F20"/>
          <w:spacing w:val="5"/>
          <w:w w:val="120"/>
          <w:sz w:val="15"/>
        </w:rPr>
        <w:t>í</w:t>
      </w:r>
      <w:r>
        <w:rPr>
          <w:color w:val="231F20"/>
          <w:w w:val="167"/>
          <w:sz w:val="15"/>
        </w:rPr>
        <w:t>a</w:t>
      </w:r>
    </w:p>
    <w:p>
      <w:pPr>
        <w:pStyle w:val="BodyText"/>
      </w:pPr>
    </w:p>
    <w:p>
      <w:pPr>
        <w:spacing w:line="333" w:lineRule="auto" w:before="152"/>
        <w:ind w:left="460" w:right="117" w:hanging="360"/>
        <w:jc w:val="both"/>
        <w:rPr>
          <w:sz w:val="20"/>
        </w:rPr>
      </w:pPr>
      <w:r>
        <w:rPr>
          <w:color w:val="231F20"/>
          <w:sz w:val="20"/>
        </w:rPr>
        <w:t>Aguilar-Salinas</w:t>
      </w:r>
      <w:r>
        <w:rPr>
          <w:color w:val="231F20"/>
          <w:spacing w:val="-12"/>
          <w:sz w:val="20"/>
        </w:rPr>
        <w:t> </w:t>
      </w:r>
      <w:r>
        <w:rPr>
          <w:color w:val="231F20"/>
          <w:sz w:val="20"/>
        </w:rPr>
        <w:t>C,</w:t>
      </w:r>
      <w:r>
        <w:rPr>
          <w:color w:val="231F20"/>
          <w:spacing w:val="-12"/>
          <w:sz w:val="20"/>
        </w:rPr>
        <w:t> </w:t>
      </w:r>
      <w:r>
        <w:rPr>
          <w:color w:val="231F20"/>
          <w:sz w:val="20"/>
        </w:rPr>
        <w:t>Rojas</w:t>
      </w:r>
      <w:r>
        <w:rPr>
          <w:color w:val="231F20"/>
          <w:spacing w:val="-12"/>
          <w:sz w:val="20"/>
        </w:rPr>
        <w:t> </w:t>
      </w:r>
      <w:r>
        <w:rPr>
          <w:color w:val="231F20"/>
          <w:sz w:val="20"/>
        </w:rPr>
        <w:t>R,</w:t>
      </w:r>
      <w:r>
        <w:rPr>
          <w:color w:val="231F20"/>
          <w:spacing w:val="-12"/>
          <w:sz w:val="20"/>
        </w:rPr>
        <w:t> </w:t>
      </w:r>
      <w:r>
        <w:rPr>
          <w:color w:val="231F20"/>
          <w:sz w:val="20"/>
        </w:rPr>
        <w:t>Gómez-Pérez</w:t>
      </w:r>
      <w:r>
        <w:rPr>
          <w:color w:val="231F20"/>
          <w:spacing w:val="-12"/>
          <w:sz w:val="20"/>
        </w:rPr>
        <w:t> </w:t>
      </w:r>
      <w:r>
        <w:rPr>
          <w:color w:val="231F20"/>
          <w:sz w:val="20"/>
        </w:rPr>
        <w:t>FJ,</w:t>
      </w:r>
      <w:r>
        <w:rPr>
          <w:color w:val="231F20"/>
          <w:spacing w:val="27"/>
          <w:sz w:val="20"/>
        </w:rPr>
        <w:t> </w:t>
      </w:r>
      <w:r>
        <w:rPr>
          <w:color w:val="231F20"/>
          <w:sz w:val="20"/>
        </w:rPr>
        <w:t>Vallesa</w:t>
      </w:r>
      <w:r>
        <w:rPr>
          <w:color w:val="231F20"/>
          <w:spacing w:val="-12"/>
          <w:sz w:val="20"/>
        </w:rPr>
        <w:t> </w:t>
      </w:r>
      <w:r>
        <w:rPr>
          <w:color w:val="231F20"/>
          <w:sz w:val="20"/>
        </w:rPr>
        <w:t>V,</w:t>
      </w:r>
      <w:r>
        <w:rPr>
          <w:color w:val="231F20"/>
          <w:spacing w:val="-12"/>
          <w:sz w:val="20"/>
        </w:rPr>
        <w:t> </w:t>
      </w:r>
      <w:r>
        <w:rPr>
          <w:color w:val="231F20"/>
          <w:sz w:val="20"/>
        </w:rPr>
        <w:t>Juan</w:t>
      </w:r>
      <w:r>
        <w:rPr>
          <w:color w:val="231F20"/>
          <w:spacing w:val="-12"/>
          <w:sz w:val="20"/>
        </w:rPr>
        <w:t> </w:t>
      </w:r>
      <w:r>
        <w:rPr>
          <w:color w:val="231F20"/>
          <w:sz w:val="20"/>
        </w:rPr>
        <w:t>Manuel</w:t>
      </w:r>
      <w:r>
        <w:rPr>
          <w:color w:val="231F20"/>
          <w:spacing w:val="-12"/>
          <w:sz w:val="20"/>
        </w:rPr>
        <w:t> </w:t>
      </w:r>
      <w:r>
        <w:rPr>
          <w:color w:val="231F20"/>
          <w:sz w:val="20"/>
        </w:rPr>
        <w:t>Rı́os-Torres</w:t>
      </w:r>
      <w:r>
        <w:rPr>
          <w:color w:val="231F20"/>
          <w:spacing w:val="-12"/>
          <w:sz w:val="20"/>
        </w:rPr>
        <w:t> </w:t>
      </w:r>
      <w:r>
        <w:rPr>
          <w:color w:val="231F20"/>
          <w:sz w:val="20"/>
        </w:rPr>
        <w:t>JM,</w:t>
      </w:r>
      <w:r>
        <w:rPr>
          <w:color w:val="231F20"/>
          <w:spacing w:val="-12"/>
          <w:sz w:val="20"/>
        </w:rPr>
        <w:t> </w:t>
      </w:r>
      <w:r>
        <w:rPr>
          <w:color w:val="231F20"/>
          <w:sz w:val="20"/>
        </w:rPr>
        <w:t>Franco</w:t>
      </w:r>
      <w:r>
        <w:rPr>
          <w:color w:val="231F20"/>
          <w:spacing w:val="-12"/>
          <w:sz w:val="20"/>
        </w:rPr>
        <w:t> </w:t>
      </w:r>
      <w:r>
        <w:rPr>
          <w:color w:val="231F20"/>
          <w:sz w:val="20"/>
        </w:rPr>
        <w:t>A, Olaiz G, Rulla JA y Jaime Sepúlveda J. (2004) "High prevalence of metabolic syndrome in </w:t>
      </w:r>
      <w:r>
        <w:rPr>
          <w:color w:val="231F20"/>
          <w:w w:val="95"/>
          <w:sz w:val="20"/>
        </w:rPr>
        <w:t>Mexico".</w:t>
      </w:r>
      <w:r>
        <w:rPr>
          <w:color w:val="231F20"/>
          <w:spacing w:val="-6"/>
          <w:w w:val="95"/>
          <w:sz w:val="20"/>
        </w:rPr>
        <w:t> </w:t>
      </w:r>
      <w:r>
        <w:rPr>
          <w:i/>
          <w:color w:val="231F20"/>
          <w:w w:val="95"/>
          <w:sz w:val="20"/>
        </w:rPr>
        <w:t>Arch</w:t>
      </w:r>
      <w:r>
        <w:rPr>
          <w:i/>
          <w:color w:val="231F20"/>
          <w:spacing w:val="-9"/>
          <w:w w:val="95"/>
          <w:sz w:val="20"/>
        </w:rPr>
        <w:t> </w:t>
      </w:r>
      <w:r>
        <w:rPr>
          <w:i/>
          <w:color w:val="231F20"/>
          <w:w w:val="95"/>
          <w:sz w:val="20"/>
        </w:rPr>
        <w:t>Med</w:t>
      </w:r>
      <w:r>
        <w:rPr>
          <w:i/>
          <w:color w:val="231F20"/>
          <w:spacing w:val="-9"/>
          <w:w w:val="95"/>
          <w:sz w:val="20"/>
        </w:rPr>
        <w:t> </w:t>
      </w:r>
      <w:r>
        <w:rPr>
          <w:i/>
          <w:color w:val="231F20"/>
          <w:w w:val="95"/>
          <w:sz w:val="20"/>
        </w:rPr>
        <w:t>Res.</w:t>
      </w:r>
      <w:r>
        <w:rPr>
          <w:i/>
          <w:color w:val="231F20"/>
          <w:spacing w:val="-6"/>
          <w:w w:val="95"/>
          <w:sz w:val="20"/>
        </w:rPr>
        <w:t> </w:t>
      </w:r>
      <w:r>
        <w:rPr>
          <w:color w:val="231F20"/>
          <w:w w:val="95"/>
          <w:sz w:val="20"/>
        </w:rPr>
        <w:t>Vol.35,</w:t>
      </w:r>
      <w:r>
        <w:rPr>
          <w:color w:val="231F20"/>
          <w:spacing w:val="-6"/>
          <w:w w:val="95"/>
          <w:sz w:val="20"/>
        </w:rPr>
        <w:t> </w:t>
      </w:r>
      <w:r>
        <w:rPr>
          <w:color w:val="231F20"/>
          <w:w w:val="95"/>
          <w:sz w:val="20"/>
        </w:rPr>
        <w:t>pp.</w:t>
      </w:r>
      <w:r>
        <w:rPr>
          <w:color w:val="231F20"/>
          <w:spacing w:val="-6"/>
          <w:w w:val="95"/>
          <w:sz w:val="20"/>
        </w:rPr>
        <w:t> </w:t>
      </w:r>
      <w:r>
        <w:rPr>
          <w:color w:val="231F20"/>
          <w:w w:val="95"/>
          <w:sz w:val="20"/>
        </w:rPr>
        <w:t>76-81.</w:t>
      </w:r>
    </w:p>
    <w:p>
      <w:pPr>
        <w:spacing w:line="333" w:lineRule="auto" w:before="3"/>
        <w:ind w:left="460" w:right="117" w:hanging="360"/>
        <w:jc w:val="both"/>
        <w:rPr>
          <w:sz w:val="20"/>
        </w:rPr>
      </w:pPr>
      <w:r>
        <w:rPr>
          <w:color w:val="231F20"/>
          <w:sz w:val="20"/>
        </w:rPr>
        <w:t>Ávila-Curiel</w:t>
      </w:r>
      <w:r>
        <w:rPr>
          <w:color w:val="231F20"/>
          <w:spacing w:val="-6"/>
          <w:sz w:val="20"/>
        </w:rPr>
        <w:t> </w:t>
      </w:r>
      <w:r>
        <w:rPr>
          <w:color w:val="231F20"/>
          <w:sz w:val="20"/>
        </w:rPr>
        <w:t>A,</w:t>
      </w:r>
      <w:r>
        <w:rPr>
          <w:color w:val="231F20"/>
          <w:spacing w:val="-6"/>
          <w:sz w:val="20"/>
        </w:rPr>
        <w:t> </w:t>
      </w:r>
      <w:r>
        <w:rPr>
          <w:color w:val="231F20"/>
          <w:sz w:val="20"/>
        </w:rPr>
        <w:t>Shamah</w:t>
      </w:r>
      <w:r>
        <w:rPr>
          <w:color w:val="231F20"/>
          <w:spacing w:val="-6"/>
          <w:sz w:val="20"/>
        </w:rPr>
        <w:t> </w:t>
      </w:r>
      <w:r>
        <w:rPr>
          <w:color w:val="231F20"/>
          <w:sz w:val="20"/>
        </w:rPr>
        <w:t>LT</w:t>
      </w:r>
      <w:r>
        <w:rPr>
          <w:color w:val="231F20"/>
          <w:spacing w:val="-6"/>
          <w:sz w:val="20"/>
        </w:rPr>
        <w:t> </w:t>
      </w:r>
      <w:r>
        <w:rPr>
          <w:color w:val="231F20"/>
          <w:sz w:val="20"/>
        </w:rPr>
        <w:t>y</w:t>
      </w:r>
      <w:r>
        <w:rPr>
          <w:color w:val="231F20"/>
          <w:spacing w:val="-6"/>
          <w:sz w:val="20"/>
        </w:rPr>
        <w:t> </w:t>
      </w:r>
      <w:r>
        <w:rPr>
          <w:color w:val="231F20"/>
          <w:sz w:val="20"/>
        </w:rPr>
        <w:t>Galindo</w:t>
      </w:r>
      <w:r>
        <w:rPr>
          <w:color w:val="231F20"/>
          <w:spacing w:val="-6"/>
          <w:sz w:val="20"/>
        </w:rPr>
        <w:t> </w:t>
      </w:r>
      <w:r>
        <w:rPr>
          <w:color w:val="231F20"/>
          <w:sz w:val="20"/>
        </w:rPr>
        <w:t>C.</w:t>
      </w:r>
      <w:r>
        <w:rPr>
          <w:color w:val="231F20"/>
          <w:spacing w:val="-6"/>
          <w:sz w:val="20"/>
        </w:rPr>
        <w:t> </w:t>
      </w:r>
      <w:r>
        <w:rPr>
          <w:color w:val="231F20"/>
          <w:sz w:val="20"/>
        </w:rPr>
        <w:t>(2003)</w:t>
      </w:r>
      <w:r>
        <w:rPr>
          <w:color w:val="231F20"/>
          <w:spacing w:val="-6"/>
          <w:sz w:val="20"/>
        </w:rPr>
        <w:t> </w:t>
      </w:r>
      <w:r>
        <w:rPr>
          <w:color w:val="231F20"/>
          <w:sz w:val="20"/>
        </w:rPr>
        <w:t>"Encuesta</w:t>
      </w:r>
      <w:r>
        <w:rPr>
          <w:color w:val="231F20"/>
          <w:spacing w:val="-6"/>
          <w:sz w:val="20"/>
        </w:rPr>
        <w:t> </w:t>
      </w:r>
      <w:r>
        <w:rPr>
          <w:color w:val="231F20"/>
          <w:sz w:val="20"/>
        </w:rPr>
        <w:t>urbana</w:t>
      </w:r>
      <w:r>
        <w:rPr>
          <w:color w:val="231F20"/>
          <w:spacing w:val="-6"/>
          <w:sz w:val="20"/>
        </w:rPr>
        <w:t> </w:t>
      </w:r>
      <w:r>
        <w:rPr>
          <w:color w:val="231F20"/>
          <w:sz w:val="20"/>
        </w:rPr>
        <w:t>de</w:t>
      </w:r>
      <w:r>
        <w:rPr>
          <w:color w:val="231F20"/>
          <w:spacing w:val="-6"/>
          <w:sz w:val="20"/>
        </w:rPr>
        <w:t> </w:t>
      </w:r>
      <w:r>
        <w:rPr>
          <w:color w:val="231F20"/>
          <w:sz w:val="20"/>
        </w:rPr>
        <w:t>alimentación</w:t>
      </w:r>
      <w:r>
        <w:rPr>
          <w:color w:val="231F20"/>
          <w:spacing w:val="-6"/>
          <w:sz w:val="20"/>
        </w:rPr>
        <w:t> </w:t>
      </w:r>
      <w:r>
        <w:rPr>
          <w:color w:val="231F20"/>
          <w:sz w:val="20"/>
        </w:rPr>
        <w:t>y</w:t>
      </w:r>
      <w:r>
        <w:rPr>
          <w:color w:val="231F20"/>
          <w:spacing w:val="-6"/>
          <w:sz w:val="20"/>
        </w:rPr>
        <w:t> </w:t>
      </w:r>
      <w:r>
        <w:rPr>
          <w:color w:val="231F20"/>
          <w:sz w:val="20"/>
        </w:rPr>
        <w:t>nutrición</w:t>
      </w:r>
      <w:r>
        <w:rPr>
          <w:color w:val="231F20"/>
          <w:spacing w:val="-6"/>
          <w:sz w:val="20"/>
        </w:rPr>
        <w:t> </w:t>
      </w:r>
      <w:r>
        <w:rPr>
          <w:color w:val="231F20"/>
          <w:sz w:val="20"/>
        </w:rPr>
        <w:t>de la zona metropolitana en la ciudad de México 2002. Instituto Nacional de Ciencias Médicas y Nutrición Salvador</w:t>
      </w:r>
      <w:r>
        <w:rPr>
          <w:color w:val="231F20"/>
          <w:spacing w:val="-3"/>
          <w:sz w:val="20"/>
        </w:rPr>
        <w:t> </w:t>
      </w:r>
      <w:r>
        <w:rPr>
          <w:color w:val="231F20"/>
          <w:sz w:val="20"/>
        </w:rPr>
        <w:t>Zubirán.</w:t>
      </w:r>
    </w:p>
    <w:p>
      <w:pPr>
        <w:spacing w:line="333" w:lineRule="auto" w:before="3"/>
        <w:ind w:left="460" w:right="118" w:hanging="360"/>
        <w:jc w:val="both"/>
        <w:rPr>
          <w:sz w:val="20"/>
        </w:rPr>
      </w:pPr>
      <w:r>
        <w:rPr>
          <w:color w:val="231F20"/>
          <w:sz w:val="20"/>
        </w:rPr>
        <w:t>Bastard JP, Maachi M, Lagathu C, Kim MJ, Caron M, Vidal H, Capeau J y Feve B. (2006) "Recent advances in the relationship between obesity, inflammation, and insulin resistance". </w:t>
      </w:r>
      <w:r>
        <w:rPr>
          <w:i/>
          <w:color w:val="231F20"/>
          <w:w w:val="95"/>
          <w:sz w:val="20"/>
        </w:rPr>
        <w:t>Eur Cytokine Netw</w:t>
      </w:r>
      <w:r>
        <w:rPr>
          <w:color w:val="231F20"/>
          <w:w w:val="95"/>
          <w:sz w:val="20"/>
        </w:rPr>
        <w:t>. Vol.17, pp. 4-12.</w:t>
      </w:r>
    </w:p>
    <w:p>
      <w:pPr>
        <w:spacing w:line="333" w:lineRule="auto" w:before="3"/>
        <w:ind w:left="460" w:right="118" w:hanging="360"/>
        <w:jc w:val="both"/>
        <w:rPr>
          <w:sz w:val="20"/>
        </w:rPr>
      </w:pPr>
      <w:r>
        <w:rPr>
          <w:color w:val="231F20"/>
          <w:sz w:val="20"/>
        </w:rPr>
        <w:t>Camarillo-Romero</w:t>
      </w:r>
      <w:r>
        <w:rPr>
          <w:color w:val="231F20"/>
          <w:spacing w:val="-17"/>
          <w:sz w:val="20"/>
        </w:rPr>
        <w:t> </w:t>
      </w:r>
      <w:r>
        <w:rPr>
          <w:color w:val="231F20"/>
          <w:sz w:val="20"/>
        </w:rPr>
        <w:t>E,</w:t>
      </w:r>
      <w:r>
        <w:rPr>
          <w:color w:val="231F20"/>
          <w:spacing w:val="-17"/>
          <w:sz w:val="20"/>
        </w:rPr>
        <w:t> </w:t>
      </w:r>
      <w:r>
        <w:rPr>
          <w:color w:val="231F20"/>
          <w:sz w:val="20"/>
        </w:rPr>
        <w:t>Domínguez</w:t>
      </w:r>
      <w:r>
        <w:rPr>
          <w:color w:val="231F20"/>
          <w:spacing w:val="-17"/>
          <w:sz w:val="20"/>
        </w:rPr>
        <w:t> </w:t>
      </w:r>
      <w:r>
        <w:rPr>
          <w:color w:val="231F20"/>
          <w:sz w:val="20"/>
        </w:rPr>
        <w:t>V,</w:t>
      </w:r>
      <w:r>
        <w:rPr>
          <w:color w:val="231F20"/>
          <w:spacing w:val="-17"/>
          <w:sz w:val="20"/>
        </w:rPr>
        <w:t> </w:t>
      </w:r>
      <w:r>
        <w:rPr>
          <w:color w:val="231F20"/>
          <w:sz w:val="20"/>
        </w:rPr>
        <w:t>Amaya-Chávez</w:t>
      </w:r>
      <w:r>
        <w:rPr>
          <w:color w:val="231F20"/>
          <w:spacing w:val="-17"/>
          <w:sz w:val="20"/>
        </w:rPr>
        <w:t> </w:t>
      </w:r>
      <w:r>
        <w:rPr>
          <w:color w:val="231F20"/>
          <w:sz w:val="20"/>
        </w:rPr>
        <w:t>A,</w:t>
      </w:r>
      <w:r>
        <w:rPr>
          <w:color w:val="231F20"/>
          <w:spacing w:val="-17"/>
          <w:sz w:val="20"/>
        </w:rPr>
        <w:t> </w:t>
      </w:r>
      <w:r>
        <w:rPr>
          <w:color w:val="231F20"/>
          <w:sz w:val="20"/>
        </w:rPr>
        <w:t>Huitrón-Bravo</w:t>
      </w:r>
      <w:r>
        <w:rPr>
          <w:color w:val="231F20"/>
          <w:spacing w:val="-17"/>
          <w:sz w:val="20"/>
        </w:rPr>
        <w:t> </w:t>
      </w:r>
      <w:r>
        <w:rPr>
          <w:color w:val="231F20"/>
          <w:sz w:val="20"/>
        </w:rPr>
        <w:t>G</w:t>
      </w:r>
      <w:r>
        <w:rPr>
          <w:color w:val="231F20"/>
          <w:spacing w:val="-17"/>
          <w:sz w:val="20"/>
        </w:rPr>
        <w:t> </w:t>
      </w:r>
      <w:r>
        <w:rPr>
          <w:color w:val="231F20"/>
          <w:sz w:val="20"/>
        </w:rPr>
        <w:t>y</w:t>
      </w:r>
      <w:r>
        <w:rPr>
          <w:color w:val="231F20"/>
          <w:spacing w:val="-17"/>
          <w:sz w:val="20"/>
        </w:rPr>
        <w:t> </w:t>
      </w:r>
      <w:r>
        <w:rPr>
          <w:color w:val="231F20"/>
          <w:sz w:val="20"/>
        </w:rPr>
        <w:t>Majluf-Cruz</w:t>
      </w:r>
      <w:r>
        <w:rPr>
          <w:color w:val="231F20"/>
          <w:spacing w:val="-17"/>
          <w:sz w:val="20"/>
        </w:rPr>
        <w:t> </w:t>
      </w:r>
      <w:r>
        <w:rPr>
          <w:color w:val="231F20"/>
          <w:sz w:val="20"/>
        </w:rPr>
        <w:t>A.</w:t>
      </w:r>
      <w:r>
        <w:rPr>
          <w:color w:val="231F20"/>
          <w:spacing w:val="-17"/>
          <w:sz w:val="20"/>
        </w:rPr>
        <w:t> </w:t>
      </w:r>
      <w:r>
        <w:rPr>
          <w:color w:val="231F20"/>
          <w:sz w:val="20"/>
        </w:rPr>
        <w:t>(2010) "Dificultades en la clasificación de síndrome metabólico. El ejemplo de los adolescentes en </w:t>
      </w:r>
      <w:r>
        <w:rPr>
          <w:color w:val="231F20"/>
          <w:w w:val="95"/>
          <w:sz w:val="20"/>
        </w:rPr>
        <w:t>México".</w:t>
      </w:r>
      <w:r>
        <w:rPr>
          <w:color w:val="231F20"/>
          <w:spacing w:val="-17"/>
          <w:w w:val="95"/>
          <w:sz w:val="20"/>
        </w:rPr>
        <w:t> </w:t>
      </w:r>
      <w:r>
        <w:rPr>
          <w:i/>
          <w:color w:val="231F20"/>
          <w:w w:val="95"/>
          <w:sz w:val="20"/>
        </w:rPr>
        <w:t>Salud</w:t>
      </w:r>
      <w:r>
        <w:rPr>
          <w:i/>
          <w:color w:val="231F20"/>
          <w:spacing w:val="-21"/>
          <w:w w:val="95"/>
          <w:sz w:val="20"/>
        </w:rPr>
        <w:t> </w:t>
      </w:r>
      <w:r>
        <w:rPr>
          <w:i/>
          <w:color w:val="231F20"/>
          <w:w w:val="95"/>
          <w:sz w:val="20"/>
        </w:rPr>
        <w:t>Pública</w:t>
      </w:r>
      <w:r>
        <w:rPr>
          <w:i/>
          <w:color w:val="231F20"/>
          <w:spacing w:val="-21"/>
          <w:w w:val="95"/>
          <w:sz w:val="20"/>
        </w:rPr>
        <w:t> </w:t>
      </w:r>
      <w:r>
        <w:rPr>
          <w:i/>
          <w:color w:val="231F20"/>
          <w:w w:val="95"/>
          <w:sz w:val="20"/>
        </w:rPr>
        <w:t>de</w:t>
      </w:r>
      <w:r>
        <w:rPr>
          <w:i/>
          <w:color w:val="231F20"/>
          <w:spacing w:val="-21"/>
          <w:w w:val="95"/>
          <w:sz w:val="20"/>
        </w:rPr>
        <w:t> </w:t>
      </w:r>
      <w:r>
        <w:rPr>
          <w:i/>
          <w:color w:val="231F20"/>
          <w:w w:val="95"/>
          <w:sz w:val="20"/>
        </w:rPr>
        <w:t>México</w:t>
      </w:r>
      <w:r>
        <w:rPr>
          <w:color w:val="231F20"/>
          <w:w w:val="95"/>
          <w:sz w:val="20"/>
        </w:rPr>
        <w:t>.</w:t>
      </w:r>
      <w:r>
        <w:rPr>
          <w:color w:val="231F20"/>
          <w:spacing w:val="-17"/>
          <w:w w:val="95"/>
          <w:sz w:val="20"/>
        </w:rPr>
        <w:t> </w:t>
      </w:r>
      <w:r>
        <w:rPr>
          <w:color w:val="231F20"/>
          <w:w w:val="95"/>
          <w:sz w:val="20"/>
        </w:rPr>
        <w:t>Vol.</w:t>
      </w:r>
      <w:r>
        <w:rPr>
          <w:color w:val="231F20"/>
          <w:spacing w:val="-17"/>
          <w:w w:val="95"/>
          <w:sz w:val="20"/>
        </w:rPr>
        <w:t> </w:t>
      </w:r>
      <w:r>
        <w:rPr>
          <w:color w:val="231F20"/>
          <w:w w:val="95"/>
          <w:sz w:val="20"/>
        </w:rPr>
        <w:t>52,</w:t>
      </w:r>
      <w:r>
        <w:rPr>
          <w:color w:val="231F20"/>
          <w:spacing w:val="-17"/>
          <w:w w:val="95"/>
          <w:sz w:val="20"/>
        </w:rPr>
        <w:t> </w:t>
      </w:r>
      <w:r>
        <w:rPr>
          <w:color w:val="231F20"/>
          <w:w w:val="95"/>
          <w:sz w:val="20"/>
        </w:rPr>
        <w:t>pp.</w:t>
      </w:r>
      <w:r>
        <w:rPr>
          <w:color w:val="231F20"/>
          <w:spacing w:val="-17"/>
          <w:w w:val="95"/>
          <w:sz w:val="20"/>
        </w:rPr>
        <w:t> </w:t>
      </w:r>
      <w:r>
        <w:rPr>
          <w:color w:val="231F20"/>
          <w:w w:val="95"/>
          <w:sz w:val="20"/>
        </w:rPr>
        <w:t>524-527.</w:t>
      </w:r>
    </w:p>
    <w:p>
      <w:pPr>
        <w:spacing w:line="333" w:lineRule="auto" w:before="3"/>
        <w:ind w:left="460" w:right="118" w:hanging="360"/>
        <w:jc w:val="both"/>
        <w:rPr>
          <w:sz w:val="20"/>
        </w:rPr>
      </w:pPr>
      <w:r>
        <w:rPr>
          <w:color w:val="231F20"/>
          <w:sz w:val="20"/>
        </w:rPr>
        <w:t>Consenso Mexicano sobre el Tratamiento Integral del Síndrome Metabólico. (2002) </w:t>
      </w:r>
      <w:r>
        <w:rPr>
          <w:i/>
          <w:color w:val="231F20"/>
          <w:sz w:val="20"/>
        </w:rPr>
        <w:t>Rev Mex </w:t>
      </w:r>
      <w:r>
        <w:rPr>
          <w:i/>
          <w:color w:val="231F20"/>
          <w:w w:val="95"/>
          <w:sz w:val="20"/>
        </w:rPr>
        <w:t>Cardiol</w:t>
      </w:r>
      <w:r>
        <w:rPr>
          <w:color w:val="231F20"/>
          <w:w w:val="95"/>
          <w:sz w:val="20"/>
        </w:rPr>
        <w:t>. Vol.13, pp. 4-30.</w:t>
      </w:r>
    </w:p>
    <w:p>
      <w:pPr>
        <w:spacing w:line="333" w:lineRule="auto" w:before="3"/>
        <w:ind w:left="460" w:right="116" w:hanging="360"/>
        <w:jc w:val="both"/>
        <w:rPr>
          <w:sz w:val="20"/>
        </w:rPr>
      </w:pPr>
      <w:r>
        <w:rPr>
          <w:color w:val="231F20"/>
          <w:sz w:val="20"/>
        </w:rPr>
        <w:t>Dik</w:t>
      </w:r>
      <w:r>
        <w:rPr>
          <w:color w:val="231F20"/>
          <w:spacing w:val="-9"/>
          <w:sz w:val="20"/>
        </w:rPr>
        <w:t> </w:t>
      </w:r>
      <w:r>
        <w:rPr>
          <w:color w:val="231F20"/>
          <w:sz w:val="20"/>
        </w:rPr>
        <w:t>MG,</w:t>
      </w:r>
      <w:r>
        <w:rPr>
          <w:color w:val="231F20"/>
          <w:spacing w:val="-9"/>
          <w:sz w:val="20"/>
        </w:rPr>
        <w:t> </w:t>
      </w:r>
      <w:r>
        <w:rPr>
          <w:color w:val="231F20"/>
          <w:sz w:val="20"/>
        </w:rPr>
        <w:t>Jonker</w:t>
      </w:r>
      <w:r>
        <w:rPr>
          <w:color w:val="231F20"/>
          <w:spacing w:val="-9"/>
          <w:sz w:val="20"/>
        </w:rPr>
        <w:t> </w:t>
      </w:r>
      <w:r>
        <w:rPr>
          <w:color w:val="231F20"/>
          <w:sz w:val="20"/>
        </w:rPr>
        <w:t>C,</w:t>
      </w:r>
      <w:r>
        <w:rPr>
          <w:color w:val="231F20"/>
          <w:spacing w:val="-9"/>
          <w:sz w:val="20"/>
        </w:rPr>
        <w:t> </w:t>
      </w:r>
      <w:r>
        <w:rPr>
          <w:color w:val="231F20"/>
          <w:sz w:val="20"/>
        </w:rPr>
        <w:t>Comijis</w:t>
      </w:r>
      <w:r>
        <w:rPr>
          <w:color w:val="231F20"/>
          <w:spacing w:val="-9"/>
          <w:sz w:val="20"/>
        </w:rPr>
        <w:t> </w:t>
      </w:r>
      <w:r>
        <w:rPr>
          <w:color w:val="231F20"/>
          <w:sz w:val="20"/>
        </w:rPr>
        <w:t>HC,</w:t>
      </w:r>
      <w:r>
        <w:rPr>
          <w:color w:val="231F20"/>
          <w:spacing w:val="-9"/>
          <w:sz w:val="20"/>
        </w:rPr>
        <w:t> </w:t>
      </w:r>
      <w:r>
        <w:rPr>
          <w:color w:val="231F20"/>
          <w:sz w:val="20"/>
        </w:rPr>
        <w:t>Deeg</w:t>
      </w:r>
      <w:r>
        <w:rPr>
          <w:color w:val="231F20"/>
          <w:spacing w:val="-9"/>
          <w:sz w:val="20"/>
        </w:rPr>
        <w:t> </w:t>
      </w:r>
      <w:r>
        <w:rPr>
          <w:color w:val="231F20"/>
          <w:sz w:val="20"/>
        </w:rPr>
        <w:t>DJH,</w:t>
      </w:r>
      <w:r>
        <w:rPr>
          <w:color w:val="231F20"/>
          <w:spacing w:val="-9"/>
          <w:sz w:val="20"/>
        </w:rPr>
        <w:t> </w:t>
      </w:r>
      <w:r>
        <w:rPr>
          <w:color w:val="231F20"/>
          <w:sz w:val="20"/>
        </w:rPr>
        <w:t>Kok</w:t>
      </w:r>
      <w:r>
        <w:rPr>
          <w:color w:val="231F20"/>
          <w:spacing w:val="-9"/>
          <w:sz w:val="20"/>
        </w:rPr>
        <w:t> </w:t>
      </w:r>
      <w:r>
        <w:rPr>
          <w:color w:val="231F20"/>
          <w:sz w:val="20"/>
        </w:rPr>
        <w:t>A,</w:t>
      </w:r>
      <w:r>
        <w:rPr>
          <w:color w:val="231F20"/>
          <w:spacing w:val="-9"/>
          <w:sz w:val="20"/>
        </w:rPr>
        <w:t> </w:t>
      </w:r>
      <w:r>
        <w:rPr>
          <w:color w:val="231F20"/>
          <w:sz w:val="20"/>
        </w:rPr>
        <w:t>Yaffe</w:t>
      </w:r>
      <w:r>
        <w:rPr>
          <w:color w:val="231F20"/>
          <w:spacing w:val="-9"/>
          <w:sz w:val="20"/>
        </w:rPr>
        <w:t> </w:t>
      </w:r>
      <w:r>
        <w:rPr>
          <w:color w:val="231F20"/>
          <w:sz w:val="20"/>
        </w:rPr>
        <w:t>K</w:t>
      </w:r>
      <w:r>
        <w:rPr>
          <w:color w:val="231F20"/>
          <w:spacing w:val="-9"/>
          <w:sz w:val="20"/>
        </w:rPr>
        <w:t> </w:t>
      </w:r>
      <w:r>
        <w:rPr>
          <w:color w:val="231F20"/>
          <w:sz w:val="20"/>
        </w:rPr>
        <w:t>y</w:t>
      </w:r>
      <w:r>
        <w:rPr>
          <w:color w:val="231F20"/>
          <w:spacing w:val="-9"/>
          <w:sz w:val="20"/>
        </w:rPr>
        <w:t> </w:t>
      </w:r>
      <w:r>
        <w:rPr>
          <w:color w:val="231F20"/>
          <w:sz w:val="20"/>
        </w:rPr>
        <w:t>Penninx</w:t>
      </w:r>
      <w:r>
        <w:rPr>
          <w:color w:val="231F20"/>
          <w:spacing w:val="-9"/>
          <w:sz w:val="20"/>
        </w:rPr>
        <w:t> </w:t>
      </w:r>
      <w:r>
        <w:rPr>
          <w:color w:val="231F20"/>
          <w:sz w:val="20"/>
        </w:rPr>
        <w:t>BW.</w:t>
      </w:r>
      <w:r>
        <w:rPr>
          <w:color w:val="231F20"/>
          <w:spacing w:val="-9"/>
          <w:sz w:val="20"/>
        </w:rPr>
        <w:t> </w:t>
      </w:r>
      <w:r>
        <w:rPr>
          <w:color w:val="231F20"/>
          <w:sz w:val="20"/>
        </w:rPr>
        <w:t>(2007)</w:t>
      </w:r>
      <w:r>
        <w:rPr>
          <w:color w:val="231F20"/>
          <w:spacing w:val="-9"/>
          <w:sz w:val="20"/>
        </w:rPr>
        <w:t> </w:t>
      </w:r>
      <w:r>
        <w:rPr>
          <w:color w:val="231F20"/>
          <w:sz w:val="20"/>
        </w:rPr>
        <w:t>"Contribution of metabolic syndrome components to cognition in older persons". </w:t>
      </w:r>
      <w:r>
        <w:rPr>
          <w:i/>
          <w:color w:val="231F20"/>
          <w:sz w:val="20"/>
        </w:rPr>
        <w:t>Diabetes Care. </w:t>
      </w:r>
      <w:r>
        <w:rPr>
          <w:color w:val="231F20"/>
          <w:sz w:val="20"/>
        </w:rPr>
        <w:t>Vol. </w:t>
      </w:r>
      <w:r>
        <w:rPr>
          <w:color w:val="231F20"/>
          <w:spacing w:val="2"/>
          <w:sz w:val="20"/>
        </w:rPr>
        <w:t>10, </w:t>
      </w:r>
      <w:r>
        <w:rPr>
          <w:color w:val="231F20"/>
          <w:w w:val="95"/>
          <w:sz w:val="20"/>
        </w:rPr>
        <w:t>pp.</w:t>
      </w:r>
      <w:r>
        <w:rPr>
          <w:color w:val="231F20"/>
          <w:spacing w:val="22"/>
          <w:w w:val="95"/>
          <w:sz w:val="20"/>
        </w:rPr>
        <w:t> </w:t>
      </w:r>
      <w:r>
        <w:rPr>
          <w:color w:val="231F20"/>
          <w:w w:val="95"/>
          <w:sz w:val="20"/>
        </w:rPr>
        <w:t>2255-2660.</w:t>
      </w:r>
    </w:p>
    <w:p>
      <w:pPr>
        <w:spacing w:line="333" w:lineRule="auto" w:before="3"/>
        <w:ind w:left="109" w:right="118" w:firstLine="0"/>
        <w:jc w:val="right"/>
        <w:rPr>
          <w:sz w:val="20"/>
        </w:rPr>
      </w:pPr>
      <w:r>
        <w:rPr>
          <w:color w:val="231F20"/>
          <w:spacing w:val="-4"/>
          <w:sz w:val="20"/>
        </w:rPr>
        <w:t>Eckel</w:t>
      </w:r>
      <w:r>
        <w:rPr>
          <w:color w:val="231F20"/>
          <w:spacing w:val="-32"/>
          <w:sz w:val="20"/>
        </w:rPr>
        <w:t> </w:t>
      </w:r>
      <w:r>
        <w:rPr>
          <w:color w:val="231F20"/>
          <w:spacing w:val="-3"/>
          <w:sz w:val="20"/>
        </w:rPr>
        <w:t>RH,</w:t>
      </w:r>
      <w:r>
        <w:rPr>
          <w:color w:val="231F20"/>
          <w:spacing w:val="-32"/>
          <w:sz w:val="20"/>
        </w:rPr>
        <w:t> </w:t>
      </w:r>
      <w:r>
        <w:rPr>
          <w:color w:val="231F20"/>
          <w:spacing w:val="-4"/>
          <w:sz w:val="20"/>
        </w:rPr>
        <w:t>Grundy</w:t>
      </w:r>
      <w:r>
        <w:rPr>
          <w:color w:val="231F20"/>
          <w:spacing w:val="-32"/>
          <w:sz w:val="20"/>
        </w:rPr>
        <w:t> </w:t>
      </w:r>
      <w:r>
        <w:rPr>
          <w:color w:val="231F20"/>
          <w:sz w:val="20"/>
        </w:rPr>
        <w:t>SM</w:t>
      </w:r>
      <w:r>
        <w:rPr>
          <w:color w:val="231F20"/>
          <w:spacing w:val="-32"/>
          <w:sz w:val="20"/>
        </w:rPr>
        <w:t> </w:t>
      </w:r>
      <w:r>
        <w:rPr>
          <w:color w:val="231F20"/>
          <w:sz w:val="20"/>
        </w:rPr>
        <w:t>y</w:t>
      </w:r>
      <w:r>
        <w:rPr>
          <w:color w:val="231F20"/>
          <w:spacing w:val="-32"/>
          <w:sz w:val="20"/>
        </w:rPr>
        <w:t> </w:t>
      </w:r>
      <w:r>
        <w:rPr>
          <w:color w:val="231F20"/>
          <w:spacing w:val="-4"/>
          <w:sz w:val="20"/>
        </w:rPr>
        <w:t>Zimmet</w:t>
      </w:r>
      <w:r>
        <w:rPr>
          <w:color w:val="231F20"/>
          <w:spacing w:val="-32"/>
          <w:sz w:val="20"/>
        </w:rPr>
        <w:t> </w:t>
      </w:r>
      <w:r>
        <w:rPr>
          <w:color w:val="231F20"/>
          <w:spacing w:val="-3"/>
          <w:sz w:val="20"/>
        </w:rPr>
        <w:t>PZ.</w:t>
      </w:r>
      <w:r>
        <w:rPr>
          <w:color w:val="231F20"/>
          <w:spacing w:val="-32"/>
          <w:sz w:val="20"/>
        </w:rPr>
        <w:t> </w:t>
      </w:r>
      <w:r>
        <w:rPr>
          <w:color w:val="231F20"/>
          <w:spacing w:val="-4"/>
          <w:sz w:val="20"/>
        </w:rPr>
        <w:t>(2005)</w:t>
      </w:r>
      <w:r>
        <w:rPr>
          <w:color w:val="231F20"/>
          <w:spacing w:val="-32"/>
          <w:sz w:val="20"/>
        </w:rPr>
        <w:t> </w:t>
      </w:r>
      <w:r>
        <w:rPr>
          <w:color w:val="231F20"/>
          <w:spacing w:val="-3"/>
          <w:sz w:val="20"/>
        </w:rPr>
        <w:t>"The</w:t>
      </w:r>
      <w:r>
        <w:rPr>
          <w:color w:val="231F20"/>
          <w:spacing w:val="-32"/>
          <w:sz w:val="20"/>
        </w:rPr>
        <w:t> </w:t>
      </w:r>
      <w:r>
        <w:rPr>
          <w:color w:val="231F20"/>
          <w:spacing w:val="-4"/>
          <w:sz w:val="20"/>
        </w:rPr>
        <w:t>metabolic</w:t>
      </w:r>
      <w:r>
        <w:rPr>
          <w:color w:val="231F20"/>
          <w:spacing w:val="-32"/>
          <w:sz w:val="20"/>
        </w:rPr>
        <w:t> </w:t>
      </w:r>
      <w:r>
        <w:rPr>
          <w:color w:val="231F20"/>
          <w:spacing w:val="-4"/>
          <w:sz w:val="20"/>
        </w:rPr>
        <w:t>syndrome".</w:t>
      </w:r>
      <w:r>
        <w:rPr>
          <w:color w:val="231F20"/>
          <w:spacing w:val="-32"/>
          <w:sz w:val="20"/>
        </w:rPr>
        <w:t> </w:t>
      </w:r>
      <w:r>
        <w:rPr>
          <w:i/>
          <w:color w:val="231F20"/>
          <w:spacing w:val="-5"/>
          <w:sz w:val="20"/>
        </w:rPr>
        <w:t>Lancet.</w:t>
      </w:r>
      <w:r>
        <w:rPr>
          <w:i/>
          <w:color w:val="231F20"/>
          <w:spacing w:val="-32"/>
          <w:sz w:val="20"/>
        </w:rPr>
        <w:t> </w:t>
      </w:r>
      <w:r>
        <w:rPr>
          <w:color w:val="231F20"/>
          <w:spacing w:val="-3"/>
          <w:sz w:val="20"/>
        </w:rPr>
        <w:t>Vol.</w:t>
      </w:r>
      <w:r>
        <w:rPr>
          <w:color w:val="231F20"/>
          <w:spacing w:val="-32"/>
          <w:sz w:val="20"/>
        </w:rPr>
        <w:t> </w:t>
      </w:r>
      <w:r>
        <w:rPr>
          <w:color w:val="231F20"/>
          <w:spacing w:val="-3"/>
          <w:sz w:val="20"/>
        </w:rPr>
        <w:t>365,</w:t>
      </w:r>
      <w:r>
        <w:rPr>
          <w:color w:val="231F20"/>
          <w:spacing w:val="-32"/>
          <w:sz w:val="20"/>
        </w:rPr>
        <w:t> </w:t>
      </w:r>
      <w:r>
        <w:rPr>
          <w:color w:val="231F20"/>
          <w:spacing w:val="-4"/>
          <w:sz w:val="20"/>
        </w:rPr>
        <w:t>pp.1415-1428.</w:t>
      </w:r>
      <w:r>
        <w:rPr>
          <w:color w:val="231F20"/>
          <w:spacing w:val="-4"/>
          <w:w w:val="93"/>
          <w:sz w:val="20"/>
        </w:rPr>
        <w:t> </w:t>
      </w:r>
      <w:r>
        <w:rPr>
          <w:color w:val="231F20"/>
          <w:sz w:val="20"/>
        </w:rPr>
        <w:t>Fernández JR, Redden D, Pietrobelli A y Allison DB. (2004) "Waist</w:t>
      </w:r>
      <w:r>
        <w:rPr>
          <w:color w:val="231F20"/>
          <w:spacing w:val="8"/>
          <w:sz w:val="20"/>
        </w:rPr>
        <w:t> </w:t>
      </w:r>
      <w:r>
        <w:rPr>
          <w:color w:val="231F20"/>
          <w:sz w:val="20"/>
        </w:rPr>
        <w:t>circumference</w:t>
      </w:r>
      <w:r>
        <w:rPr>
          <w:color w:val="231F20"/>
          <w:spacing w:val="14"/>
          <w:sz w:val="20"/>
        </w:rPr>
        <w:t> </w:t>
      </w:r>
      <w:r>
        <w:rPr>
          <w:color w:val="231F20"/>
          <w:sz w:val="20"/>
        </w:rPr>
        <w:t>percentiles</w:t>
      </w:r>
      <w:r>
        <w:rPr>
          <w:color w:val="231F20"/>
          <w:w w:val="98"/>
          <w:sz w:val="20"/>
        </w:rPr>
        <w:t> </w:t>
      </w:r>
      <w:r>
        <w:rPr>
          <w:color w:val="231F20"/>
          <w:sz w:val="20"/>
        </w:rPr>
        <w:t>in</w:t>
      </w:r>
      <w:r>
        <w:rPr>
          <w:color w:val="231F20"/>
          <w:spacing w:val="-5"/>
          <w:sz w:val="20"/>
        </w:rPr>
        <w:t> </w:t>
      </w:r>
      <w:r>
        <w:rPr>
          <w:color w:val="231F20"/>
          <w:sz w:val="20"/>
        </w:rPr>
        <w:t>nationally</w:t>
      </w:r>
      <w:r>
        <w:rPr>
          <w:color w:val="231F20"/>
          <w:spacing w:val="-5"/>
          <w:sz w:val="20"/>
        </w:rPr>
        <w:t> </w:t>
      </w:r>
      <w:r>
        <w:rPr>
          <w:color w:val="231F20"/>
          <w:sz w:val="20"/>
        </w:rPr>
        <w:t>representative</w:t>
      </w:r>
      <w:r>
        <w:rPr>
          <w:color w:val="231F20"/>
          <w:spacing w:val="-5"/>
          <w:sz w:val="20"/>
        </w:rPr>
        <w:t> </w:t>
      </w:r>
      <w:r>
        <w:rPr>
          <w:color w:val="231F20"/>
          <w:sz w:val="20"/>
        </w:rPr>
        <w:t>samples</w:t>
      </w:r>
      <w:r>
        <w:rPr>
          <w:color w:val="231F20"/>
          <w:spacing w:val="-5"/>
          <w:sz w:val="20"/>
        </w:rPr>
        <w:t> </w:t>
      </w:r>
      <w:r>
        <w:rPr>
          <w:color w:val="231F20"/>
          <w:sz w:val="20"/>
        </w:rPr>
        <w:t>of</w:t>
      </w:r>
      <w:r>
        <w:rPr>
          <w:color w:val="231F20"/>
          <w:spacing w:val="-5"/>
          <w:sz w:val="20"/>
        </w:rPr>
        <w:t> </w:t>
      </w:r>
      <w:r>
        <w:rPr>
          <w:color w:val="231F20"/>
          <w:sz w:val="20"/>
        </w:rPr>
        <w:t>Africa-American,</w:t>
      </w:r>
      <w:r>
        <w:rPr>
          <w:color w:val="231F20"/>
          <w:spacing w:val="-5"/>
          <w:sz w:val="20"/>
        </w:rPr>
        <w:t> </w:t>
      </w:r>
      <w:r>
        <w:rPr>
          <w:color w:val="231F20"/>
          <w:sz w:val="20"/>
        </w:rPr>
        <w:t>European-American,</w:t>
      </w:r>
      <w:r>
        <w:rPr>
          <w:color w:val="231F20"/>
          <w:spacing w:val="-5"/>
          <w:sz w:val="20"/>
        </w:rPr>
        <w:t> </w:t>
      </w:r>
      <w:r>
        <w:rPr>
          <w:color w:val="231F20"/>
          <w:sz w:val="20"/>
        </w:rPr>
        <w:t>and</w:t>
      </w:r>
      <w:r>
        <w:rPr>
          <w:color w:val="231F20"/>
          <w:spacing w:val="-5"/>
          <w:sz w:val="20"/>
        </w:rPr>
        <w:t> </w:t>
      </w:r>
      <w:r>
        <w:rPr>
          <w:color w:val="231F20"/>
          <w:sz w:val="20"/>
        </w:rPr>
        <w:t>Mexican-</w:t>
      </w:r>
    </w:p>
    <w:p>
      <w:pPr>
        <w:spacing w:before="3"/>
        <w:ind w:left="460" w:right="0" w:firstLine="0"/>
        <w:jc w:val="left"/>
        <w:rPr>
          <w:sz w:val="20"/>
        </w:rPr>
      </w:pPr>
      <w:r>
        <w:rPr>
          <w:color w:val="231F20"/>
          <w:sz w:val="20"/>
        </w:rPr>
        <w:t>American children and adolescents". </w:t>
      </w:r>
      <w:r>
        <w:rPr>
          <w:i/>
          <w:color w:val="231F20"/>
          <w:sz w:val="20"/>
        </w:rPr>
        <w:t>J Pediatr</w:t>
      </w:r>
      <w:r>
        <w:rPr>
          <w:color w:val="231F20"/>
          <w:sz w:val="20"/>
        </w:rPr>
        <w:t>. Vol.145, pp. 439-44.</w:t>
      </w:r>
    </w:p>
    <w:p>
      <w:pPr>
        <w:spacing w:line="333" w:lineRule="auto" w:before="90"/>
        <w:ind w:left="19" w:right="118" w:firstLine="0"/>
        <w:jc w:val="right"/>
        <w:rPr>
          <w:i/>
          <w:sz w:val="20"/>
        </w:rPr>
      </w:pPr>
      <w:r>
        <w:rPr>
          <w:color w:val="231F20"/>
          <w:sz w:val="20"/>
        </w:rPr>
        <w:t>Ferranti</w:t>
      </w:r>
      <w:r>
        <w:rPr>
          <w:color w:val="231F20"/>
          <w:spacing w:val="-17"/>
          <w:sz w:val="20"/>
        </w:rPr>
        <w:t> </w:t>
      </w:r>
      <w:r>
        <w:rPr>
          <w:color w:val="231F20"/>
          <w:sz w:val="20"/>
        </w:rPr>
        <w:t>SD,</w:t>
      </w:r>
      <w:r>
        <w:rPr>
          <w:color w:val="231F20"/>
          <w:spacing w:val="-17"/>
          <w:sz w:val="20"/>
        </w:rPr>
        <w:t> </w:t>
      </w:r>
      <w:r>
        <w:rPr>
          <w:color w:val="231F20"/>
          <w:sz w:val="20"/>
        </w:rPr>
        <w:t>Gauvreau</w:t>
      </w:r>
      <w:r>
        <w:rPr>
          <w:color w:val="231F20"/>
          <w:spacing w:val="-17"/>
          <w:sz w:val="20"/>
        </w:rPr>
        <w:t> </w:t>
      </w:r>
      <w:r>
        <w:rPr>
          <w:color w:val="231F20"/>
          <w:sz w:val="20"/>
        </w:rPr>
        <w:t>K,</w:t>
      </w:r>
      <w:r>
        <w:rPr>
          <w:color w:val="231F20"/>
          <w:spacing w:val="-17"/>
          <w:sz w:val="20"/>
        </w:rPr>
        <w:t> </w:t>
      </w:r>
      <w:r>
        <w:rPr>
          <w:color w:val="231F20"/>
          <w:sz w:val="20"/>
        </w:rPr>
        <w:t>Ludwig</w:t>
      </w:r>
      <w:r>
        <w:rPr>
          <w:color w:val="231F20"/>
          <w:spacing w:val="-17"/>
          <w:sz w:val="20"/>
        </w:rPr>
        <w:t> </w:t>
      </w:r>
      <w:r>
        <w:rPr>
          <w:color w:val="231F20"/>
          <w:sz w:val="20"/>
        </w:rPr>
        <w:t>DS,</w:t>
      </w:r>
      <w:r>
        <w:rPr>
          <w:color w:val="231F20"/>
          <w:spacing w:val="-17"/>
          <w:sz w:val="20"/>
        </w:rPr>
        <w:t> </w:t>
      </w:r>
      <w:r>
        <w:rPr>
          <w:color w:val="231F20"/>
          <w:sz w:val="20"/>
        </w:rPr>
        <w:t>Neufeld</w:t>
      </w:r>
      <w:r>
        <w:rPr>
          <w:color w:val="231F20"/>
          <w:spacing w:val="-17"/>
          <w:sz w:val="20"/>
        </w:rPr>
        <w:t> </w:t>
      </w:r>
      <w:r>
        <w:rPr>
          <w:color w:val="231F20"/>
          <w:sz w:val="20"/>
        </w:rPr>
        <w:t>EJ,</w:t>
      </w:r>
      <w:r>
        <w:rPr>
          <w:color w:val="231F20"/>
          <w:spacing w:val="-17"/>
          <w:sz w:val="20"/>
        </w:rPr>
        <w:t> </w:t>
      </w:r>
      <w:r>
        <w:rPr>
          <w:color w:val="231F20"/>
          <w:sz w:val="20"/>
        </w:rPr>
        <w:t>Newburger</w:t>
      </w:r>
      <w:r>
        <w:rPr>
          <w:color w:val="231F20"/>
          <w:spacing w:val="-17"/>
          <w:sz w:val="20"/>
        </w:rPr>
        <w:t> </w:t>
      </w:r>
      <w:r>
        <w:rPr>
          <w:color w:val="231F20"/>
          <w:sz w:val="20"/>
        </w:rPr>
        <w:t>JW</w:t>
      </w:r>
      <w:r>
        <w:rPr>
          <w:color w:val="231F20"/>
          <w:spacing w:val="-17"/>
          <w:sz w:val="20"/>
        </w:rPr>
        <w:t> </w:t>
      </w:r>
      <w:r>
        <w:rPr>
          <w:color w:val="231F20"/>
          <w:sz w:val="20"/>
        </w:rPr>
        <w:t>y</w:t>
      </w:r>
      <w:r>
        <w:rPr>
          <w:color w:val="231F20"/>
          <w:spacing w:val="-17"/>
          <w:sz w:val="20"/>
        </w:rPr>
        <w:t> </w:t>
      </w:r>
      <w:r>
        <w:rPr>
          <w:color w:val="231F20"/>
          <w:sz w:val="20"/>
        </w:rPr>
        <w:t>Rifai</w:t>
      </w:r>
      <w:r>
        <w:rPr>
          <w:color w:val="231F20"/>
          <w:spacing w:val="-17"/>
          <w:sz w:val="20"/>
        </w:rPr>
        <w:t> </w:t>
      </w:r>
      <w:r>
        <w:rPr>
          <w:color w:val="231F20"/>
          <w:sz w:val="20"/>
        </w:rPr>
        <w:t>N.</w:t>
      </w:r>
      <w:r>
        <w:rPr>
          <w:color w:val="231F20"/>
          <w:spacing w:val="-17"/>
          <w:sz w:val="20"/>
        </w:rPr>
        <w:t> </w:t>
      </w:r>
      <w:r>
        <w:rPr>
          <w:color w:val="231F20"/>
          <w:sz w:val="20"/>
        </w:rPr>
        <w:t>(2004)</w:t>
      </w:r>
      <w:r>
        <w:rPr>
          <w:color w:val="231F20"/>
          <w:spacing w:val="-17"/>
          <w:sz w:val="20"/>
        </w:rPr>
        <w:t> </w:t>
      </w:r>
      <w:r>
        <w:rPr>
          <w:color w:val="231F20"/>
          <w:sz w:val="20"/>
        </w:rPr>
        <w:t>"Prevalence</w:t>
      </w:r>
      <w:r>
        <w:rPr>
          <w:color w:val="231F20"/>
          <w:spacing w:val="-17"/>
          <w:sz w:val="20"/>
        </w:rPr>
        <w:t> </w:t>
      </w:r>
      <w:r>
        <w:rPr>
          <w:color w:val="231F20"/>
          <w:sz w:val="20"/>
        </w:rPr>
        <w:t>of</w:t>
      </w:r>
      <w:r>
        <w:rPr>
          <w:color w:val="231F20"/>
          <w:spacing w:val="-2"/>
          <w:w w:val="93"/>
          <w:sz w:val="20"/>
        </w:rPr>
        <w:t> </w:t>
      </w:r>
      <w:r>
        <w:rPr>
          <w:color w:val="231F20"/>
          <w:w w:val="95"/>
          <w:sz w:val="20"/>
        </w:rPr>
        <w:t>the</w:t>
      </w:r>
      <w:r>
        <w:rPr>
          <w:color w:val="231F20"/>
          <w:spacing w:val="-14"/>
          <w:w w:val="95"/>
          <w:sz w:val="20"/>
        </w:rPr>
        <w:t> </w:t>
      </w:r>
      <w:r>
        <w:rPr>
          <w:color w:val="231F20"/>
          <w:w w:val="95"/>
          <w:sz w:val="20"/>
        </w:rPr>
        <w:t>metabolic</w:t>
      </w:r>
      <w:r>
        <w:rPr>
          <w:color w:val="231F20"/>
          <w:spacing w:val="-14"/>
          <w:w w:val="95"/>
          <w:sz w:val="20"/>
        </w:rPr>
        <w:t> </w:t>
      </w:r>
      <w:r>
        <w:rPr>
          <w:color w:val="231F20"/>
          <w:w w:val="95"/>
          <w:sz w:val="20"/>
        </w:rPr>
        <w:t>syndrome</w:t>
      </w:r>
      <w:r>
        <w:rPr>
          <w:color w:val="231F20"/>
          <w:spacing w:val="-14"/>
          <w:w w:val="95"/>
          <w:sz w:val="20"/>
        </w:rPr>
        <w:t> </w:t>
      </w:r>
      <w:r>
        <w:rPr>
          <w:color w:val="231F20"/>
          <w:w w:val="95"/>
          <w:sz w:val="20"/>
        </w:rPr>
        <w:t>in</w:t>
      </w:r>
      <w:r>
        <w:rPr>
          <w:color w:val="231F20"/>
          <w:spacing w:val="-14"/>
          <w:w w:val="95"/>
          <w:sz w:val="20"/>
        </w:rPr>
        <w:t> </w:t>
      </w:r>
      <w:r>
        <w:rPr>
          <w:color w:val="231F20"/>
          <w:w w:val="95"/>
          <w:sz w:val="20"/>
        </w:rPr>
        <w:t>american</w:t>
      </w:r>
      <w:r>
        <w:rPr>
          <w:color w:val="231F20"/>
          <w:spacing w:val="-14"/>
          <w:w w:val="95"/>
          <w:sz w:val="20"/>
        </w:rPr>
        <w:t> </w:t>
      </w:r>
      <w:r>
        <w:rPr>
          <w:color w:val="231F20"/>
          <w:w w:val="95"/>
          <w:sz w:val="20"/>
        </w:rPr>
        <w:t>adolescents,</w:t>
      </w:r>
      <w:r>
        <w:rPr>
          <w:color w:val="231F20"/>
          <w:spacing w:val="-14"/>
          <w:w w:val="95"/>
          <w:sz w:val="20"/>
        </w:rPr>
        <w:t> </w:t>
      </w:r>
      <w:r>
        <w:rPr>
          <w:color w:val="231F20"/>
          <w:w w:val="95"/>
          <w:sz w:val="20"/>
        </w:rPr>
        <w:t>1999-2000".</w:t>
      </w:r>
      <w:r>
        <w:rPr>
          <w:color w:val="231F20"/>
          <w:spacing w:val="-14"/>
          <w:w w:val="95"/>
          <w:sz w:val="20"/>
        </w:rPr>
        <w:t> </w:t>
      </w:r>
      <w:r>
        <w:rPr>
          <w:i/>
          <w:color w:val="231F20"/>
          <w:spacing w:val="-3"/>
          <w:w w:val="95"/>
          <w:sz w:val="20"/>
        </w:rPr>
        <w:t>Circulation</w:t>
      </w:r>
      <w:r>
        <w:rPr>
          <w:color w:val="231F20"/>
          <w:spacing w:val="-3"/>
          <w:w w:val="95"/>
          <w:sz w:val="20"/>
        </w:rPr>
        <w:t>.</w:t>
      </w:r>
      <w:r>
        <w:rPr>
          <w:color w:val="231F20"/>
          <w:spacing w:val="-14"/>
          <w:w w:val="95"/>
          <w:sz w:val="20"/>
        </w:rPr>
        <w:t> </w:t>
      </w:r>
      <w:r>
        <w:rPr>
          <w:color w:val="231F20"/>
          <w:w w:val="95"/>
          <w:sz w:val="20"/>
        </w:rPr>
        <w:t>Vol.</w:t>
      </w:r>
      <w:r>
        <w:rPr>
          <w:color w:val="231F20"/>
          <w:spacing w:val="-14"/>
          <w:w w:val="95"/>
          <w:sz w:val="20"/>
        </w:rPr>
        <w:t> </w:t>
      </w:r>
      <w:r>
        <w:rPr>
          <w:color w:val="231F20"/>
          <w:w w:val="95"/>
          <w:sz w:val="20"/>
        </w:rPr>
        <w:t>10,</w:t>
      </w:r>
      <w:r>
        <w:rPr>
          <w:color w:val="231F20"/>
          <w:spacing w:val="-14"/>
          <w:w w:val="95"/>
          <w:sz w:val="20"/>
        </w:rPr>
        <w:t> </w:t>
      </w:r>
      <w:r>
        <w:rPr>
          <w:color w:val="231F20"/>
          <w:w w:val="95"/>
          <w:sz w:val="20"/>
        </w:rPr>
        <w:t>pp.</w:t>
      </w:r>
      <w:r>
        <w:rPr>
          <w:color w:val="231F20"/>
          <w:spacing w:val="-14"/>
          <w:w w:val="95"/>
          <w:sz w:val="20"/>
        </w:rPr>
        <w:t> </w:t>
      </w:r>
      <w:r>
        <w:rPr>
          <w:color w:val="231F20"/>
          <w:w w:val="95"/>
          <w:sz w:val="20"/>
        </w:rPr>
        <w:t>2494-2497.</w:t>
      </w:r>
      <w:r>
        <w:rPr>
          <w:color w:val="231F20"/>
          <w:spacing w:val="-2"/>
          <w:w w:val="91"/>
          <w:sz w:val="20"/>
        </w:rPr>
        <w:t> </w:t>
      </w:r>
      <w:r>
        <w:rPr>
          <w:color w:val="231F20"/>
          <w:sz w:val="20"/>
        </w:rPr>
        <w:t>Ferrara</w:t>
      </w:r>
      <w:r>
        <w:rPr>
          <w:color w:val="231F20"/>
          <w:spacing w:val="19"/>
          <w:sz w:val="20"/>
        </w:rPr>
        <w:t> </w:t>
      </w:r>
      <w:r>
        <w:rPr>
          <w:color w:val="231F20"/>
          <w:sz w:val="20"/>
        </w:rPr>
        <w:t>CM,</w:t>
      </w:r>
      <w:r>
        <w:rPr>
          <w:color w:val="231F20"/>
          <w:spacing w:val="19"/>
          <w:sz w:val="20"/>
        </w:rPr>
        <w:t> </w:t>
      </w:r>
      <w:r>
        <w:rPr>
          <w:color w:val="231F20"/>
          <w:sz w:val="20"/>
        </w:rPr>
        <w:t>Goldberg</w:t>
      </w:r>
      <w:r>
        <w:rPr>
          <w:color w:val="231F20"/>
          <w:spacing w:val="19"/>
          <w:sz w:val="20"/>
        </w:rPr>
        <w:t> </w:t>
      </w:r>
      <w:r>
        <w:rPr>
          <w:color w:val="231F20"/>
          <w:sz w:val="20"/>
        </w:rPr>
        <w:t>AP,</w:t>
      </w:r>
      <w:r>
        <w:rPr>
          <w:color w:val="231F20"/>
          <w:spacing w:val="19"/>
          <w:sz w:val="20"/>
        </w:rPr>
        <w:t> </w:t>
      </w:r>
      <w:r>
        <w:rPr>
          <w:color w:val="231F20"/>
          <w:sz w:val="20"/>
        </w:rPr>
        <w:t>Ortmeyer</w:t>
      </w:r>
      <w:r>
        <w:rPr>
          <w:color w:val="231F20"/>
          <w:spacing w:val="19"/>
          <w:sz w:val="20"/>
        </w:rPr>
        <w:t> </w:t>
      </w:r>
      <w:r>
        <w:rPr>
          <w:color w:val="231F20"/>
          <w:sz w:val="20"/>
        </w:rPr>
        <w:t>HK</w:t>
      </w:r>
      <w:r>
        <w:rPr>
          <w:color w:val="231F20"/>
          <w:spacing w:val="19"/>
          <w:sz w:val="20"/>
        </w:rPr>
        <w:t> </w:t>
      </w:r>
      <w:r>
        <w:rPr>
          <w:color w:val="231F20"/>
          <w:sz w:val="20"/>
        </w:rPr>
        <w:t>y</w:t>
      </w:r>
      <w:r>
        <w:rPr>
          <w:color w:val="231F20"/>
          <w:spacing w:val="19"/>
          <w:sz w:val="20"/>
        </w:rPr>
        <w:t> </w:t>
      </w:r>
      <w:r>
        <w:rPr>
          <w:color w:val="231F20"/>
          <w:sz w:val="20"/>
        </w:rPr>
        <w:t>Ryan</w:t>
      </w:r>
      <w:r>
        <w:rPr>
          <w:color w:val="231F20"/>
          <w:spacing w:val="19"/>
          <w:sz w:val="20"/>
        </w:rPr>
        <w:t> </w:t>
      </w:r>
      <w:r>
        <w:rPr>
          <w:color w:val="231F20"/>
          <w:sz w:val="20"/>
        </w:rPr>
        <w:t>AS.</w:t>
      </w:r>
      <w:r>
        <w:rPr>
          <w:color w:val="231F20"/>
          <w:spacing w:val="19"/>
          <w:sz w:val="20"/>
        </w:rPr>
        <w:t> </w:t>
      </w:r>
      <w:r>
        <w:rPr>
          <w:color w:val="231F20"/>
          <w:sz w:val="20"/>
        </w:rPr>
        <w:t>(2006)</w:t>
      </w:r>
      <w:r>
        <w:rPr>
          <w:color w:val="231F20"/>
          <w:spacing w:val="19"/>
          <w:sz w:val="20"/>
        </w:rPr>
        <w:t> </w:t>
      </w:r>
      <w:r>
        <w:rPr>
          <w:color w:val="231F20"/>
          <w:sz w:val="20"/>
        </w:rPr>
        <w:t>"Effects</w:t>
      </w:r>
      <w:r>
        <w:rPr>
          <w:color w:val="231F20"/>
          <w:spacing w:val="19"/>
          <w:sz w:val="20"/>
        </w:rPr>
        <w:t> </w:t>
      </w:r>
      <w:r>
        <w:rPr>
          <w:color w:val="231F20"/>
          <w:sz w:val="20"/>
        </w:rPr>
        <w:t>of</w:t>
      </w:r>
      <w:r>
        <w:rPr>
          <w:color w:val="231F20"/>
          <w:spacing w:val="19"/>
          <w:sz w:val="20"/>
        </w:rPr>
        <w:t> </w:t>
      </w:r>
      <w:r>
        <w:rPr>
          <w:color w:val="231F20"/>
          <w:sz w:val="20"/>
        </w:rPr>
        <w:t>aerobic</w:t>
      </w:r>
      <w:r>
        <w:rPr>
          <w:color w:val="231F20"/>
          <w:spacing w:val="19"/>
          <w:sz w:val="20"/>
        </w:rPr>
        <w:t> </w:t>
      </w:r>
      <w:r>
        <w:rPr>
          <w:color w:val="231F20"/>
          <w:sz w:val="20"/>
        </w:rPr>
        <w:t>and</w:t>
      </w:r>
      <w:r>
        <w:rPr>
          <w:color w:val="231F20"/>
          <w:spacing w:val="19"/>
          <w:sz w:val="20"/>
        </w:rPr>
        <w:t> </w:t>
      </w:r>
      <w:r>
        <w:rPr>
          <w:color w:val="231F20"/>
          <w:sz w:val="20"/>
        </w:rPr>
        <w:t>resistive</w:t>
      </w:r>
      <w:r>
        <w:rPr>
          <w:color w:val="231F20"/>
          <w:w w:val="94"/>
          <w:sz w:val="20"/>
        </w:rPr>
        <w:t> </w:t>
      </w:r>
      <w:r>
        <w:rPr>
          <w:color w:val="231F20"/>
          <w:sz w:val="20"/>
        </w:rPr>
        <w:t>exercise</w:t>
      </w:r>
      <w:r>
        <w:rPr>
          <w:color w:val="231F20"/>
          <w:spacing w:val="-21"/>
          <w:sz w:val="20"/>
        </w:rPr>
        <w:t> </w:t>
      </w:r>
      <w:r>
        <w:rPr>
          <w:color w:val="231F20"/>
          <w:sz w:val="20"/>
        </w:rPr>
        <w:t>training</w:t>
      </w:r>
      <w:r>
        <w:rPr>
          <w:color w:val="231F20"/>
          <w:spacing w:val="-20"/>
          <w:sz w:val="20"/>
        </w:rPr>
        <w:t> </w:t>
      </w:r>
      <w:r>
        <w:rPr>
          <w:color w:val="231F20"/>
          <w:sz w:val="20"/>
        </w:rPr>
        <w:t>on</w:t>
      </w:r>
      <w:r>
        <w:rPr>
          <w:color w:val="231F20"/>
          <w:spacing w:val="-21"/>
          <w:sz w:val="20"/>
        </w:rPr>
        <w:t> </w:t>
      </w:r>
      <w:r>
        <w:rPr>
          <w:color w:val="231F20"/>
          <w:sz w:val="20"/>
        </w:rPr>
        <w:t>glucose</w:t>
      </w:r>
      <w:r>
        <w:rPr>
          <w:color w:val="231F20"/>
          <w:spacing w:val="-21"/>
          <w:sz w:val="20"/>
        </w:rPr>
        <w:t> </w:t>
      </w:r>
      <w:r>
        <w:rPr>
          <w:color w:val="231F20"/>
          <w:sz w:val="20"/>
        </w:rPr>
        <w:t>disposal</w:t>
      </w:r>
      <w:r>
        <w:rPr>
          <w:color w:val="231F20"/>
          <w:spacing w:val="-21"/>
          <w:sz w:val="20"/>
        </w:rPr>
        <w:t> </w:t>
      </w:r>
      <w:r>
        <w:rPr>
          <w:color w:val="231F20"/>
          <w:sz w:val="20"/>
        </w:rPr>
        <w:t>and</w:t>
      </w:r>
      <w:r>
        <w:rPr>
          <w:color w:val="231F20"/>
          <w:spacing w:val="-21"/>
          <w:sz w:val="20"/>
        </w:rPr>
        <w:t> </w:t>
      </w:r>
      <w:r>
        <w:rPr>
          <w:color w:val="231F20"/>
          <w:sz w:val="20"/>
        </w:rPr>
        <w:t>skeletal</w:t>
      </w:r>
      <w:r>
        <w:rPr>
          <w:color w:val="231F20"/>
          <w:spacing w:val="-21"/>
          <w:sz w:val="20"/>
        </w:rPr>
        <w:t> </w:t>
      </w:r>
      <w:r>
        <w:rPr>
          <w:color w:val="231F20"/>
          <w:sz w:val="20"/>
        </w:rPr>
        <w:t>muscle</w:t>
      </w:r>
      <w:r>
        <w:rPr>
          <w:color w:val="231F20"/>
          <w:spacing w:val="-21"/>
          <w:sz w:val="20"/>
        </w:rPr>
        <w:t> </w:t>
      </w:r>
      <w:r>
        <w:rPr>
          <w:color w:val="231F20"/>
          <w:sz w:val="20"/>
        </w:rPr>
        <w:t>metabolism</w:t>
      </w:r>
      <w:r>
        <w:rPr>
          <w:color w:val="231F20"/>
          <w:spacing w:val="-21"/>
          <w:sz w:val="20"/>
        </w:rPr>
        <w:t> </w:t>
      </w:r>
      <w:r>
        <w:rPr>
          <w:color w:val="231F20"/>
          <w:sz w:val="20"/>
        </w:rPr>
        <w:t>in</w:t>
      </w:r>
      <w:r>
        <w:rPr>
          <w:color w:val="231F20"/>
          <w:spacing w:val="-21"/>
          <w:sz w:val="20"/>
        </w:rPr>
        <w:t> </w:t>
      </w:r>
      <w:r>
        <w:rPr>
          <w:color w:val="231F20"/>
          <w:sz w:val="20"/>
        </w:rPr>
        <w:t>older</w:t>
      </w:r>
      <w:r>
        <w:rPr>
          <w:color w:val="231F20"/>
          <w:spacing w:val="-21"/>
          <w:sz w:val="20"/>
        </w:rPr>
        <w:t> </w:t>
      </w:r>
      <w:r>
        <w:rPr>
          <w:color w:val="231F20"/>
          <w:sz w:val="20"/>
        </w:rPr>
        <w:t>men".</w:t>
      </w:r>
      <w:r>
        <w:rPr>
          <w:color w:val="231F20"/>
          <w:spacing w:val="-20"/>
          <w:sz w:val="20"/>
        </w:rPr>
        <w:t> </w:t>
      </w:r>
      <w:r>
        <w:rPr>
          <w:i/>
          <w:color w:val="231F20"/>
          <w:sz w:val="20"/>
        </w:rPr>
        <w:t>J</w:t>
      </w:r>
      <w:r>
        <w:rPr>
          <w:i/>
          <w:color w:val="231F20"/>
          <w:spacing w:val="-23"/>
          <w:sz w:val="20"/>
        </w:rPr>
        <w:t> </w:t>
      </w:r>
      <w:r>
        <w:rPr>
          <w:i/>
          <w:color w:val="231F20"/>
          <w:sz w:val="20"/>
        </w:rPr>
        <w:t>Gerontol</w:t>
      </w:r>
    </w:p>
    <w:p>
      <w:pPr>
        <w:spacing w:before="3"/>
        <w:ind w:left="460" w:right="0" w:firstLine="0"/>
        <w:jc w:val="left"/>
        <w:rPr>
          <w:sz w:val="20"/>
        </w:rPr>
      </w:pPr>
      <w:r>
        <w:rPr>
          <w:i/>
          <w:color w:val="231F20"/>
          <w:sz w:val="20"/>
        </w:rPr>
        <w:t>A Biol Sci Med Sci. </w:t>
      </w:r>
      <w:r>
        <w:rPr>
          <w:color w:val="231F20"/>
          <w:sz w:val="20"/>
        </w:rPr>
        <w:t>Vol. 61, pp. 480-487.</w:t>
      </w:r>
    </w:p>
    <w:p>
      <w:pPr>
        <w:spacing w:line="333" w:lineRule="auto" w:before="90"/>
        <w:ind w:left="460" w:right="119" w:hanging="360"/>
        <w:jc w:val="both"/>
        <w:rPr>
          <w:sz w:val="20"/>
        </w:rPr>
      </w:pPr>
      <w:r>
        <w:rPr>
          <w:color w:val="231F20"/>
          <w:sz w:val="20"/>
        </w:rPr>
        <w:t>Flegal</w:t>
      </w:r>
      <w:r>
        <w:rPr>
          <w:color w:val="231F20"/>
          <w:spacing w:val="-9"/>
          <w:sz w:val="20"/>
        </w:rPr>
        <w:t> </w:t>
      </w:r>
      <w:r>
        <w:rPr>
          <w:color w:val="231F20"/>
          <w:sz w:val="20"/>
        </w:rPr>
        <w:t>KM,</w:t>
      </w:r>
      <w:r>
        <w:rPr>
          <w:color w:val="231F20"/>
          <w:spacing w:val="-9"/>
          <w:sz w:val="20"/>
        </w:rPr>
        <w:t> </w:t>
      </w:r>
      <w:r>
        <w:rPr>
          <w:color w:val="231F20"/>
          <w:sz w:val="20"/>
        </w:rPr>
        <w:t>Carroll</w:t>
      </w:r>
      <w:r>
        <w:rPr>
          <w:color w:val="231F20"/>
          <w:spacing w:val="-9"/>
          <w:sz w:val="20"/>
        </w:rPr>
        <w:t> </w:t>
      </w:r>
      <w:r>
        <w:rPr>
          <w:color w:val="231F20"/>
          <w:sz w:val="20"/>
        </w:rPr>
        <w:t>MD,</w:t>
      </w:r>
      <w:r>
        <w:rPr>
          <w:color w:val="231F20"/>
          <w:spacing w:val="-9"/>
          <w:sz w:val="20"/>
        </w:rPr>
        <w:t> </w:t>
      </w:r>
      <w:r>
        <w:rPr>
          <w:color w:val="231F20"/>
          <w:sz w:val="20"/>
        </w:rPr>
        <w:t>Ogden</w:t>
      </w:r>
      <w:r>
        <w:rPr>
          <w:color w:val="231F20"/>
          <w:spacing w:val="-9"/>
          <w:sz w:val="20"/>
        </w:rPr>
        <w:t> </w:t>
      </w:r>
      <w:r>
        <w:rPr>
          <w:color w:val="231F20"/>
          <w:sz w:val="20"/>
        </w:rPr>
        <w:t>CL</w:t>
      </w:r>
      <w:r>
        <w:rPr>
          <w:color w:val="231F20"/>
          <w:spacing w:val="-9"/>
          <w:sz w:val="20"/>
        </w:rPr>
        <w:t> </w:t>
      </w:r>
      <w:r>
        <w:rPr>
          <w:color w:val="231F20"/>
          <w:sz w:val="20"/>
        </w:rPr>
        <w:t>y</w:t>
      </w:r>
      <w:r>
        <w:rPr>
          <w:color w:val="231F20"/>
          <w:spacing w:val="-9"/>
          <w:sz w:val="20"/>
        </w:rPr>
        <w:t> </w:t>
      </w:r>
      <w:r>
        <w:rPr>
          <w:color w:val="231F20"/>
          <w:sz w:val="20"/>
        </w:rPr>
        <w:t>Johnson</w:t>
      </w:r>
      <w:r>
        <w:rPr>
          <w:color w:val="231F20"/>
          <w:spacing w:val="-9"/>
          <w:sz w:val="20"/>
        </w:rPr>
        <w:t> </w:t>
      </w:r>
      <w:r>
        <w:rPr>
          <w:color w:val="231F20"/>
          <w:sz w:val="20"/>
        </w:rPr>
        <w:t>Cl.</w:t>
      </w:r>
      <w:r>
        <w:rPr>
          <w:color w:val="231F20"/>
          <w:spacing w:val="-9"/>
          <w:sz w:val="20"/>
        </w:rPr>
        <w:t> </w:t>
      </w:r>
      <w:r>
        <w:rPr>
          <w:color w:val="231F20"/>
          <w:sz w:val="20"/>
        </w:rPr>
        <w:t>(2002)</w:t>
      </w:r>
      <w:r>
        <w:rPr>
          <w:color w:val="231F20"/>
          <w:spacing w:val="-9"/>
          <w:sz w:val="20"/>
        </w:rPr>
        <w:t> </w:t>
      </w:r>
      <w:r>
        <w:rPr>
          <w:color w:val="231F20"/>
          <w:sz w:val="20"/>
        </w:rPr>
        <w:t>"Prevalence</w:t>
      </w:r>
      <w:r>
        <w:rPr>
          <w:color w:val="231F20"/>
          <w:spacing w:val="-9"/>
          <w:sz w:val="20"/>
        </w:rPr>
        <w:t> </w:t>
      </w:r>
      <w:r>
        <w:rPr>
          <w:color w:val="231F20"/>
          <w:sz w:val="20"/>
        </w:rPr>
        <w:t>and</w:t>
      </w:r>
      <w:r>
        <w:rPr>
          <w:color w:val="231F20"/>
          <w:spacing w:val="-9"/>
          <w:sz w:val="20"/>
        </w:rPr>
        <w:t> </w:t>
      </w:r>
      <w:r>
        <w:rPr>
          <w:color w:val="231F20"/>
          <w:sz w:val="20"/>
        </w:rPr>
        <w:t>trends</w:t>
      </w:r>
      <w:r>
        <w:rPr>
          <w:color w:val="231F20"/>
          <w:spacing w:val="-9"/>
          <w:sz w:val="20"/>
        </w:rPr>
        <w:t> </w:t>
      </w:r>
      <w:r>
        <w:rPr>
          <w:color w:val="231F20"/>
          <w:sz w:val="20"/>
        </w:rPr>
        <w:t>in</w:t>
      </w:r>
      <w:r>
        <w:rPr>
          <w:color w:val="231F20"/>
          <w:spacing w:val="-9"/>
          <w:sz w:val="20"/>
        </w:rPr>
        <w:t> </w:t>
      </w:r>
      <w:r>
        <w:rPr>
          <w:color w:val="231F20"/>
          <w:sz w:val="20"/>
        </w:rPr>
        <w:t>obesity</w:t>
      </w:r>
      <w:r>
        <w:rPr>
          <w:color w:val="231F20"/>
          <w:spacing w:val="-9"/>
          <w:sz w:val="20"/>
        </w:rPr>
        <w:t> </w:t>
      </w:r>
      <w:r>
        <w:rPr>
          <w:color w:val="231F20"/>
          <w:sz w:val="20"/>
        </w:rPr>
        <w:t>among </w:t>
      </w:r>
      <w:r>
        <w:rPr>
          <w:color w:val="231F20"/>
          <w:w w:val="95"/>
          <w:sz w:val="20"/>
        </w:rPr>
        <w:t>US adults, 1999-2000". </w:t>
      </w:r>
      <w:r>
        <w:rPr>
          <w:i/>
          <w:color w:val="231F20"/>
          <w:w w:val="95"/>
          <w:sz w:val="20"/>
        </w:rPr>
        <w:t>Jama. </w:t>
      </w:r>
      <w:r>
        <w:rPr>
          <w:color w:val="231F20"/>
          <w:w w:val="95"/>
          <w:sz w:val="20"/>
        </w:rPr>
        <w:t>Vol. 288,</w:t>
      </w:r>
      <w:r>
        <w:rPr>
          <w:color w:val="231F20"/>
          <w:spacing w:val="-10"/>
          <w:w w:val="95"/>
          <w:sz w:val="20"/>
        </w:rPr>
        <w:t> </w:t>
      </w:r>
      <w:r>
        <w:rPr>
          <w:color w:val="231F20"/>
          <w:w w:val="95"/>
          <w:sz w:val="20"/>
        </w:rPr>
        <w:t>pp.1723-1727.</w:t>
      </w:r>
    </w:p>
    <w:p>
      <w:pPr>
        <w:spacing w:after="0" w:line="333" w:lineRule="auto"/>
        <w:jc w:val="both"/>
        <w:rPr>
          <w:sz w:val="20"/>
        </w:rPr>
        <w:sectPr>
          <w:pgSz w:w="9930" w:h="13040"/>
          <w:pgMar w:top="720" w:bottom="280" w:left="980" w:right="960"/>
        </w:sectPr>
      </w:pPr>
    </w:p>
    <w:p>
      <w:pPr>
        <w:spacing w:before="33"/>
        <w:ind w:left="128" w:right="0" w:firstLine="0"/>
        <w:jc w:val="left"/>
        <w:rPr>
          <w:sz w:val="20"/>
        </w:rPr>
      </w:pPr>
      <w:r>
        <w:rPr>
          <w:color w:val="231F20"/>
          <w:sz w:val="20"/>
        </w:rPr>
        <w:t>64</w:t>
      </w:r>
    </w:p>
    <w:p>
      <w:pPr>
        <w:pStyle w:val="BodyText"/>
        <w:rPr>
          <w:sz w:val="20"/>
        </w:rPr>
      </w:pPr>
    </w:p>
    <w:p>
      <w:pPr>
        <w:spacing w:line="333" w:lineRule="auto" w:before="159"/>
        <w:ind w:left="460" w:right="117" w:hanging="360"/>
        <w:jc w:val="both"/>
        <w:rPr>
          <w:sz w:val="20"/>
        </w:rPr>
      </w:pPr>
      <w:r>
        <w:rPr>
          <w:color w:val="231F20"/>
          <w:sz w:val="20"/>
        </w:rPr>
        <w:t>Ford</w:t>
      </w:r>
      <w:r>
        <w:rPr>
          <w:color w:val="231F20"/>
          <w:spacing w:val="-10"/>
          <w:sz w:val="20"/>
        </w:rPr>
        <w:t> </w:t>
      </w:r>
      <w:r>
        <w:rPr>
          <w:color w:val="231F20"/>
          <w:sz w:val="20"/>
        </w:rPr>
        <w:t>ES,</w:t>
      </w:r>
      <w:r>
        <w:rPr>
          <w:color w:val="231F20"/>
          <w:spacing w:val="-10"/>
          <w:sz w:val="20"/>
        </w:rPr>
        <w:t> </w:t>
      </w:r>
      <w:r>
        <w:rPr>
          <w:color w:val="231F20"/>
          <w:sz w:val="20"/>
        </w:rPr>
        <w:t>Giles</w:t>
      </w:r>
      <w:r>
        <w:rPr>
          <w:color w:val="231F20"/>
          <w:spacing w:val="-10"/>
          <w:sz w:val="20"/>
        </w:rPr>
        <w:t> </w:t>
      </w:r>
      <w:r>
        <w:rPr>
          <w:color w:val="231F20"/>
          <w:sz w:val="20"/>
        </w:rPr>
        <w:t>WH</w:t>
      </w:r>
      <w:r>
        <w:rPr>
          <w:color w:val="231F20"/>
          <w:spacing w:val="-10"/>
          <w:sz w:val="20"/>
        </w:rPr>
        <w:t> </w:t>
      </w:r>
      <w:r>
        <w:rPr>
          <w:color w:val="231F20"/>
          <w:sz w:val="20"/>
        </w:rPr>
        <w:t>y</w:t>
      </w:r>
      <w:r>
        <w:rPr>
          <w:color w:val="231F20"/>
          <w:spacing w:val="-10"/>
          <w:sz w:val="20"/>
        </w:rPr>
        <w:t> </w:t>
      </w:r>
      <w:r>
        <w:rPr>
          <w:color w:val="231F20"/>
          <w:sz w:val="20"/>
        </w:rPr>
        <w:t>Dietz</w:t>
      </w:r>
      <w:r>
        <w:rPr>
          <w:color w:val="231F20"/>
          <w:spacing w:val="-10"/>
          <w:sz w:val="20"/>
        </w:rPr>
        <w:t> </w:t>
      </w:r>
      <w:r>
        <w:rPr>
          <w:color w:val="231F20"/>
          <w:sz w:val="20"/>
        </w:rPr>
        <w:t>WH.</w:t>
      </w:r>
      <w:r>
        <w:rPr>
          <w:color w:val="231F20"/>
          <w:spacing w:val="-10"/>
          <w:sz w:val="20"/>
        </w:rPr>
        <w:t> </w:t>
      </w:r>
      <w:r>
        <w:rPr>
          <w:color w:val="231F20"/>
          <w:sz w:val="20"/>
        </w:rPr>
        <w:t>(2002)</w:t>
      </w:r>
      <w:r>
        <w:rPr>
          <w:color w:val="231F20"/>
          <w:spacing w:val="-10"/>
          <w:sz w:val="20"/>
        </w:rPr>
        <w:t> </w:t>
      </w:r>
      <w:r>
        <w:rPr>
          <w:color w:val="231F20"/>
          <w:sz w:val="20"/>
        </w:rPr>
        <w:t>"Prevalence</w:t>
      </w:r>
      <w:r>
        <w:rPr>
          <w:color w:val="231F20"/>
          <w:spacing w:val="-10"/>
          <w:sz w:val="20"/>
        </w:rPr>
        <w:t> </w:t>
      </w:r>
      <w:r>
        <w:rPr>
          <w:color w:val="231F20"/>
          <w:sz w:val="20"/>
        </w:rPr>
        <w:t>of</w:t>
      </w:r>
      <w:r>
        <w:rPr>
          <w:color w:val="231F20"/>
          <w:spacing w:val="-10"/>
          <w:sz w:val="20"/>
        </w:rPr>
        <w:t> </w:t>
      </w:r>
      <w:r>
        <w:rPr>
          <w:color w:val="231F20"/>
          <w:sz w:val="20"/>
        </w:rPr>
        <w:t>the</w:t>
      </w:r>
      <w:r>
        <w:rPr>
          <w:color w:val="231F20"/>
          <w:spacing w:val="-10"/>
          <w:sz w:val="20"/>
        </w:rPr>
        <w:t> </w:t>
      </w:r>
      <w:r>
        <w:rPr>
          <w:color w:val="231F20"/>
          <w:sz w:val="20"/>
        </w:rPr>
        <w:t>metabolic</w:t>
      </w:r>
      <w:r>
        <w:rPr>
          <w:color w:val="231F20"/>
          <w:spacing w:val="-10"/>
          <w:sz w:val="20"/>
        </w:rPr>
        <w:t> </w:t>
      </w:r>
      <w:r>
        <w:rPr>
          <w:color w:val="231F20"/>
          <w:sz w:val="20"/>
        </w:rPr>
        <w:t>syndrome</w:t>
      </w:r>
      <w:r>
        <w:rPr>
          <w:color w:val="231F20"/>
          <w:spacing w:val="-10"/>
          <w:sz w:val="20"/>
        </w:rPr>
        <w:t> </w:t>
      </w:r>
      <w:r>
        <w:rPr>
          <w:color w:val="231F20"/>
          <w:sz w:val="20"/>
        </w:rPr>
        <w:t>among</w:t>
      </w:r>
      <w:r>
        <w:rPr>
          <w:color w:val="231F20"/>
          <w:spacing w:val="-10"/>
          <w:sz w:val="20"/>
        </w:rPr>
        <w:t> </w:t>
      </w:r>
      <w:r>
        <w:rPr>
          <w:color w:val="231F20"/>
          <w:sz w:val="20"/>
        </w:rPr>
        <w:t>US</w:t>
      </w:r>
      <w:r>
        <w:rPr>
          <w:color w:val="231F20"/>
          <w:spacing w:val="-10"/>
          <w:sz w:val="20"/>
        </w:rPr>
        <w:t> </w:t>
      </w:r>
      <w:r>
        <w:rPr>
          <w:color w:val="231F20"/>
          <w:sz w:val="20"/>
        </w:rPr>
        <w:t>adults: findings from the third National Health and Nutrition Examination Survey". </w:t>
      </w:r>
      <w:r>
        <w:rPr>
          <w:i/>
          <w:color w:val="231F20"/>
          <w:sz w:val="20"/>
        </w:rPr>
        <w:t>Jama</w:t>
      </w:r>
      <w:r>
        <w:rPr>
          <w:color w:val="231F20"/>
          <w:sz w:val="20"/>
        </w:rPr>
        <w:t>. Vol.</w:t>
      </w:r>
      <w:r>
        <w:rPr>
          <w:color w:val="231F20"/>
          <w:spacing w:val="-17"/>
          <w:sz w:val="20"/>
        </w:rPr>
        <w:t> </w:t>
      </w:r>
      <w:r>
        <w:rPr>
          <w:color w:val="231F20"/>
          <w:sz w:val="20"/>
        </w:rPr>
        <w:t>287, </w:t>
      </w:r>
      <w:r>
        <w:rPr>
          <w:color w:val="231F20"/>
          <w:w w:val="95"/>
          <w:sz w:val="20"/>
        </w:rPr>
        <w:t>pp.</w:t>
      </w:r>
      <w:r>
        <w:rPr>
          <w:color w:val="231F20"/>
          <w:spacing w:val="-2"/>
          <w:w w:val="95"/>
          <w:sz w:val="20"/>
        </w:rPr>
        <w:t> </w:t>
      </w:r>
      <w:r>
        <w:rPr>
          <w:color w:val="231F20"/>
          <w:w w:val="95"/>
          <w:sz w:val="20"/>
        </w:rPr>
        <w:t>356-359.</w:t>
      </w:r>
    </w:p>
    <w:p>
      <w:pPr>
        <w:spacing w:line="333" w:lineRule="auto" w:before="3"/>
        <w:ind w:left="460" w:right="116" w:hanging="360"/>
        <w:jc w:val="both"/>
        <w:rPr>
          <w:sz w:val="20"/>
        </w:rPr>
      </w:pPr>
      <w:r>
        <w:rPr>
          <w:color w:val="231F20"/>
          <w:sz w:val="20"/>
        </w:rPr>
        <w:t>Glen ED, Sierra ML y Xiao-Hua Z. (2004) "Prevalence and trends of a metabolic syndrome </w:t>
      </w:r>
      <w:r>
        <w:rPr>
          <w:color w:val="231F20"/>
          <w:w w:val="95"/>
          <w:sz w:val="20"/>
        </w:rPr>
        <w:t>phenotype among US adolescents, 1999-2000". </w:t>
      </w:r>
      <w:r>
        <w:rPr>
          <w:i/>
          <w:color w:val="231F20"/>
          <w:w w:val="95"/>
          <w:sz w:val="20"/>
        </w:rPr>
        <w:t>Diabetes Care</w:t>
      </w:r>
      <w:r>
        <w:rPr>
          <w:color w:val="231F20"/>
          <w:w w:val="95"/>
          <w:sz w:val="20"/>
        </w:rPr>
        <w:t>. Vol. 2, pp. 2438-2443.</w:t>
      </w:r>
    </w:p>
    <w:p>
      <w:pPr>
        <w:spacing w:line="333" w:lineRule="auto" w:before="3"/>
        <w:ind w:left="460" w:right="119" w:hanging="360"/>
        <w:jc w:val="both"/>
        <w:rPr>
          <w:sz w:val="20"/>
        </w:rPr>
      </w:pPr>
      <w:r>
        <w:rPr>
          <w:color w:val="231F20"/>
          <w:sz w:val="20"/>
        </w:rPr>
        <w:t>Halley</w:t>
      </w:r>
      <w:r>
        <w:rPr>
          <w:color w:val="231F20"/>
          <w:spacing w:val="-17"/>
          <w:sz w:val="20"/>
        </w:rPr>
        <w:t> </w:t>
      </w:r>
      <w:r>
        <w:rPr>
          <w:color w:val="231F20"/>
          <w:sz w:val="20"/>
        </w:rPr>
        <w:t>E,</w:t>
      </w:r>
      <w:r>
        <w:rPr>
          <w:color w:val="231F20"/>
          <w:spacing w:val="-17"/>
          <w:sz w:val="20"/>
        </w:rPr>
        <w:t> </w:t>
      </w:r>
      <w:r>
        <w:rPr>
          <w:color w:val="231F20"/>
          <w:sz w:val="20"/>
        </w:rPr>
        <w:t>Borges</w:t>
      </w:r>
      <w:r>
        <w:rPr>
          <w:color w:val="231F20"/>
          <w:spacing w:val="-17"/>
          <w:sz w:val="20"/>
        </w:rPr>
        <w:t> </w:t>
      </w:r>
      <w:r>
        <w:rPr>
          <w:color w:val="231F20"/>
          <w:sz w:val="20"/>
        </w:rPr>
        <w:t>G,</w:t>
      </w:r>
      <w:r>
        <w:rPr>
          <w:color w:val="231F20"/>
          <w:spacing w:val="-17"/>
          <w:sz w:val="20"/>
        </w:rPr>
        <w:t> </w:t>
      </w:r>
      <w:r>
        <w:rPr>
          <w:color w:val="231F20"/>
          <w:sz w:val="20"/>
        </w:rPr>
        <w:t>Talavera</w:t>
      </w:r>
      <w:r>
        <w:rPr>
          <w:color w:val="231F20"/>
          <w:spacing w:val="-17"/>
          <w:sz w:val="20"/>
        </w:rPr>
        <w:t> </w:t>
      </w:r>
      <w:r>
        <w:rPr>
          <w:color w:val="231F20"/>
          <w:sz w:val="20"/>
        </w:rPr>
        <w:t>JO,</w:t>
      </w:r>
      <w:r>
        <w:rPr>
          <w:color w:val="231F20"/>
          <w:spacing w:val="-17"/>
          <w:sz w:val="20"/>
        </w:rPr>
        <w:t> </w:t>
      </w:r>
      <w:r>
        <w:rPr>
          <w:color w:val="231F20"/>
          <w:sz w:val="20"/>
        </w:rPr>
        <w:t>Orozco</w:t>
      </w:r>
      <w:r>
        <w:rPr>
          <w:color w:val="231F20"/>
          <w:spacing w:val="-17"/>
          <w:sz w:val="20"/>
        </w:rPr>
        <w:t> </w:t>
      </w:r>
      <w:r>
        <w:rPr>
          <w:color w:val="231F20"/>
          <w:sz w:val="20"/>
        </w:rPr>
        <w:t>RBA,Vargas-Alemán</w:t>
      </w:r>
      <w:r>
        <w:rPr>
          <w:color w:val="231F20"/>
          <w:spacing w:val="-17"/>
          <w:sz w:val="20"/>
        </w:rPr>
        <w:t> </w:t>
      </w:r>
      <w:r>
        <w:rPr>
          <w:color w:val="231F20"/>
          <w:sz w:val="20"/>
        </w:rPr>
        <w:t>C,</w:t>
      </w:r>
      <w:r>
        <w:rPr>
          <w:color w:val="231F20"/>
          <w:spacing w:val="-17"/>
          <w:sz w:val="20"/>
        </w:rPr>
        <w:t> </w:t>
      </w:r>
      <w:r>
        <w:rPr>
          <w:color w:val="231F20"/>
          <w:sz w:val="20"/>
        </w:rPr>
        <w:t>Huitrón-Bravo</w:t>
      </w:r>
      <w:r>
        <w:rPr>
          <w:color w:val="231F20"/>
          <w:spacing w:val="-17"/>
          <w:sz w:val="20"/>
        </w:rPr>
        <w:t> </w:t>
      </w:r>
      <w:r>
        <w:rPr>
          <w:color w:val="231F20"/>
          <w:sz w:val="20"/>
        </w:rPr>
        <w:t>G,</w:t>
      </w:r>
      <w:r>
        <w:rPr>
          <w:color w:val="231F20"/>
          <w:spacing w:val="-17"/>
          <w:sz w:val="20"/>
        </w:rPr>
        <w:t> </w:t>
      </w:r>
      <w:r>
        <w:rPr>
          <w:color w:val="231F20"/>
          <w:sz w:val="20"/>
        </w:rPr>
        <w:t>Diaz-Montiel JC, Castañón S y Salmerón J. (2007) "Body mass index and the prevalence of metabolic syndrome among children and adolescents in two mexican populations". </w:t>
      </w:r>
      <w:r>
        <w:rPr>
          <w:i/>
          <w:color w:val="231F20"/>
          <w:sz w:val="20"/>
        </w:rPr>
        <w:t>J Adolesc Health</w:t>
      </w:r>
      <w:r>
        <w:rPr>
          <w:color w:val="231F20"/>
          <w:sz w:val="20"/>
        </w:rPr>
        <w:t>. Vol.</w:t>
      </w:r>
      <w:r>
        <w:rPr>
          <w:color w:val="231F20"/>
          <w:spacing w:val="-22"/>
          <w:sz w:val="20"/>
        </w:rPr>
        <w:t> </w:t>
      </w:r>
      <w:r>
        <w:rPr>
          <w:color w:val="231F20"/>
          <w:sz w:val="20"/>
        </w:rPr>
        <w:t>40,</w:t>
      </w:r>
      <w:r>
        <w:rPr>
          <w:color w:val="231F20"/>
          <w:spacing w:val="-22"/>
          <w:sz w:val="20"/>
        </w:rPr>
        <w:t> </w:t>
      </w:r>
      <w:r>
        <w:rPr>
          <w:color w:val="231F20"/>
          <w:sz w:val="20"/>
        </w:rPr>
        <w:t>pp.</w:t>
      </w:r>
      <w:r>
        <w:rPr>
          <w:color w:val="231F20"/>
          <w:spacing w:val="-22"/>
          <w:sz w:val="20"/>
        </w:rPr>
        <w:t> </w:t>
      </w:r>
      <w:r>
        <w:rPr>
          <w:color w:val="231F20"/>
          <w:sz w:val="20"/>
        </w:rPr>
        <w:t>521-526.</w:t>
      </w:r>
    </w:p>
    <w:p>
      <w:pPr>
        <w:spacing w:line="333" w:lineRule="auto" w:before="3"/>
        <w:ind w:left="460" w:right="118" w:hanging="360"/>
        <w:jc w:val="both"/>
        <w:rPr>
          <w:sz w:val="20"/>
        </w:rPr>
      </w:pPr>
      <w:r>
        <w:rPr>
          <w:color w:val="231F20"/>
          <w:sz w:val="20"/>
        </w:rPr>
        <w:t>Hamdy O. (2005) "Lifestyle modification and endothelial function in obese subjects". </w:t>
      </w:r>
      <w:r>
        <w:rPr>
          <w:i/>
          <w:color w:val="231F20"/>
          <w:sz w:val="20"/>
        </w:rPr>
        <w:t>Expert</w:t>
      </w:r>
      <w:r>
        <w:rPr>
          <w:i/>
          <w:color w:val="231F20"/>
          <w:spacing w:val="-35"/>
          <w:sz w:val="20"/>
        </w:rPr>
        <w:t> </w:t>
      </w:r>
      <w:r>
        <w:rPr>
          <w:i/>
          <w:color w:val="231F20"/>
          <w:sz w:val="20"/>
        </w:rPr>
        <w:t>Rev </w:t>
      </w:r>
      <w:r>
        <w:rPr>
          <w:i/>
          <w:color w:val="231F20"/>
          <w:w w:val="95"/>
          <w:sz w:val="20"/>
        </w:rPr>
        <w:t>Cardiovasc</w:t>
      </w:r>
      <w:r>
        <w:rPr>
          <w:i/>
          <w:color w:val="231F20"/>
          <w:spacing w:val="-27"/>
          <w:w w:val="95"/>
          <w:sz w:val="20"/>
        </w:rPr>
        <w:t> </w:t>
      </w:r>
      <w:r>
        <w:rPr>
          <w:i/>
          <w:color w:val="231F20"/>
          <w:w w:val="95"/>
          <w:sz w:val="20"/>
        </w:rPr>
        <w:t>Ther</w:t>
      </w:r>
      <w:r>
        <w:rPr>
          <w:color w:val="231F20"/>
          <w:w w:val="95"/>
          <w:sz w:val="20"/>
        </w:rPr>
        <w:t>.</w:t>
      </w:r>
      <w:r>
        <w:rPr>
          <w:color w:val="231F20"/>
          <w:spacing w:val="-25"/>
          <w:w w:val="95"/>
          <w:sz w:val="20"/>
        </w:rPr>
        <w:t> </w:t>
      </w:r>
      <w:r>
        <w:rPr>
          <w:color w:val="231F20"/>
          <w:w w:val="95"/>
          <w:sz w:val="20"/>
        </w:rPr>
        <w:t>Vol.</w:t>
      </w:r>
      <w:r>
        <w:rPr>
          <w:color w:val="231F20"/>
          <w:spacing w:val="-25"/>
          <w:w w:val="95"/>
          <w:sz w:val="20"/>
        </w:rPr>
        <w:t> </w:t>
      </w:r>
      <w:r>
        <w:rPr>
          <w:color w:val="231F20"/>
          <w:w w:val="95"/>
          <w:sz w:val="20"/>
        </w:rPr>
        <w:t>3,</w:t>
      </w:r>
      <w:r>
        <w:rPr>
          <w:color w:val="231F20"/>
          <w:spacing w:val="-25"/>
          <w:w w:val="95"/>
          <w:sz w:val="20"/>
        </w:rPr>
        <w:t> </w:t>
      </w:r>
      <w:r>
        <w:rPr>
          <w:color w:val="231F20"/>
          <w:w w:val="95"/>
          <w:sz w:val="20"/>
        </w:rPr>
        <w:t>pp.</w:t>
      </w:r>
      <w:r>
        <w:rPr>
          <w:color w:val="231F20"/>
          <w:spacing w:val="-25"/>
          <w:w w:val="95"/>
          <w:sz w:val="20"/>
        </w:rPr>
        <w:t> </w:t>
      </w:r>
      <w:r>
        <w:rPr>
          <w:color w:val="231F20"/>
          <w:w w:val="95"/>
          <w:sz w:val="20"/>
        </w:rPr>
        <w:t>231-241.</w:t>
      </w:r>
    </w:p>
    <w:p>
      <w:pPr>
        <w:spacing w:line="333" w:lineRule="auto" w:before="3"/>
        <w:ind w:left="460" w:right="119" w:hanging="360"/>
        <w:jc w:val="both"/>
        <w:rPr>
          <w:sz w:val="20"/>
        </w:rPr>
      </w:pPr>
      <w:r>
        <w:rPr>
          <w:color w:val="231F20"/>
          <w:sz w:val="20"/>
        </w:rPr>
        <w:t>Hernández-Ávila</w:t>
      </w:r>
      <w:r>
        <w:rPr>
          <w:color w:val="231F20"/>
          <w:spacing w:val="-7"/>
          <w:sz w:val="20"/>
        </w:rPr>
        <w:t> </w:t>
      </w:r>
      <w:r>
        <w:rPr>
          <w:color w:val="231F20"/>
          <w:sz w:val="20"/>
        </w:rPr>
        <w:t>M,</w:t>
      </w:r>
      <w:r>
        <w:rPr>
          <w:color w:val="231F20"/>
          <w:spacing w:val="-7"/>
          <w:sz w:val="20"/>
        </w:rPr>
        <w:t> </w:t>
      </w:r>
      <w:r>
        <w:rPr>
          <w:color w:val="231F20"/>
          <w:sz w:val="20"/>
        </w:rPr>
        <w:t>Romieu</w:t>
      </w:r>
      <w:r>
        <w:rPr>
          <w:color w:val="231F20"/>
          <w:spacing w:val="-7"/>
          <w:sz w:val="20"/>
        </w:rPr>
        <w:t> </w:t>
      </w:r>
      <w:r>
        <w:rPr>
          <w:color w:val="231F20"/>
          <w:sz w:val="20"/>
        </w:rPr>
        <w:t>I</w:t>
      </w:r>
      <w:r>
        <w:rPr>
          <w:color w:val="231F20"/>
          <w:spacing w:val="-7"/>
          <w:sz w:val="20"/>
        </w:rPr>
        <w:t> </w:t>
      </w:r>
      <w:r>
        <w:rPr>
          <w:color w:val="231F20"/>
          <w:sz w:val="20"/>
        </w:rPr>
        <w:t>y</w:t>
      </w:r>
      <w:r>
        <w:rPr>
          <w:color w:val="231F20"/>
          <w:spacing w:val="-7"/>
          <w:sz w:val="20"/>
        </w:rPr>
        <w:t> </w:t>
      </w:r>
      <w:r>
        <w:rPr>
          <w:color w:val="231F20"/>
          <w:sz w:val="20"/>
        </w:rPr>
        <w:t>Parra</w:t>
      </w:r>
      <w:r>
        <w:rPr>
          <w:color w:val="231F20"/>
          <w:spacing w:val="-7"/>
          <w:sz w:val="20"/>
        </w:rPr>
        <w:t> </w:t>
      </w:r>
      <w:r>
        <w:rPr>
          <w:color w:val="231F20"/>
          <w:sz w:val="20"/>
        </w:rPr>
        <w:t>S.</w:t>
      </w:r>
      <w:r>
        <w:rPr>
          <w:color w:val="231F20"/>
          <w:spacing w:val="-7"/>
          <w:sz w:val="20"/>
        </w:rPr>
        <w:t> </w:t>
      </w:r>
      <w:r>
        <w:rPr>
          <w:color w:val="231F20"/>
          <w:sz w:val="20"/>
        </w:rPr>
        <w:t>(1998)</w:t>
      </w:r>
      <w:r>
        <w:rPr>
          <w:color w:val="231F20"/>
          <w:spacing w:val="-7"/>
          <w:sz w:val="20"/>
        </w:rPr>
        <w:t> </w:t>
      </w:r>
      <w:r>
        <w:rPr>
          <w:color w:val="231F20"/>
          <w:sz w:val="20"/>
        </w:rPr>
        <w:t>"Validity</w:t>
      </w:r>
      <w:r>
        <w:rPr>
          <w:color w:val="231F20"/>
          <w:spacing w:val="-7"/>
          <w:sz w:val="20"/>
        </w:rPr>
        <w:t> </w:t>
      </w:r>
      <w:r>
        <w:rPr>
          <w:color w:val="231F20"/>
          <w:sz w:val="20"/>
        </w:rPr>
        <w:t>and</w:t>
      </w:r>
      <w:r>
        <w:rPr>
          <w:color w:val="231F20"/>
          <w:spacing w:val="-7"/>
          <w:sz w:val="20"/>
        </w:rPr>
        <w:t> </w:t>
      </w:r>
      <w:r>
        <w:rPr>
          <w:color w:val="231F20"/>
          <w:sz w:val="20"/>
        </w:rPr>
        <w:t>reproducibility</w:t>
      </w:r>
      <w:r>
        <w:rPr>
          <w:color w:val="231F20"/>
          <w:spacing w:val="-7"/>
          <w:sz w:val="20"/>
        </w:rPr>
        <w:t> </w:t>
      </w:r>
      <w:r>
        <w:rPr>
          <w:color w:val="231F20"/>
          <w:sz w:val="20"/>
        </w:rPr>
        <w:t>of</w:t>
      </w:r>
      <w:r>
        <w:rPr>
          <w:color w:val="231F20"/>
          <w:spacing w:val="-7"/>
          <w:sz w:val="20"/>
        </w:rPr>
        <w:t> </w:t>
      </w:r>
      <w:r>
        <w:rPr>
          <w:color w:val="231F20"/>
          <w:sz w:val="20"/>
        </w:rPr>
        <w:t>a</w:t>
      </w:r>
      <w:r>
        <w:rPr>
          <w:color w:val="231F20"/>
          <w:spacing w:val="-7"/>
          <w:sz w:val="20"/>
        </w:rPr>
        <w:t> </w:t>
      </w:r>
      <w:r>
        <w:rPr>
          <w:color w:val="231F20"/>
          <w:sz w:val="20"/>
        </w:rPr>
        <w:t>food</w:t>
      </w:r>
      <w:r>
        <w:rPr>
          <w:color w:val="231F20"/>
          <w:spacing w:val="-7"/>
          <w:sz w:val="20"/>
        </w:rPr>
        <w:t> </w:t>
      </w:r>
      <w:r>
        <w:rPr>
          <w:color w:val="231F20"/>
          <w:sz w:val="20"/>
        </w:rPr>
        <w:t>frecuency questionnarie</w:t>
      </w:r>
      <w:r>
        <w:rPr>
          <w:color w:val="231F20"/>
          <w:spacing w:val="-25"/>
          <w:sz w:val="20"/>
        </w:rPr>
        <w:t> </w:t>
      </w:r>
      <w:r>
        <w:rPr>
          <w:color w:val="231F20"/>
          <w:sz w:val="20"/>
        </w:rPr>
        <w:t>to</w:t>
      </w:r>
      <w:r>
        <w:rPr>
          <w:color w:val="231F20"/>
          <w:spacing w:val="-25"/>
          <w:sz w:val="20"/>
        </w:rPr>
        <w:t> </w:t>
      </w:r>
      <w:r>
        <w:rPr>
          <w:color w:val="231F20"/>
          <w:sz w:val="20"/>
        </w:rPr>
        <w:t>asses</w:t>
      </w:r>
      <w:r>
        <w:rPr>
          <w:color w:val="231F20"/>
          <w:spacing w:val="-25"/>
          <w:sz w:val="20"/>
        </w:rPr>
        <w:t> </w:t>
      </w:r>
      <w:r>
        <w:rPr>
          <w:color w:val="231F20"/>
          <w:sz w:val="20"/>
        </w:rPr>
        <w:t>dietary</w:t>
      </w:r>
      <w:r>
        <w:rPr>
          <w:color w:val="231F20"/>
          <w:spacing w:val="-25"/>
          <w:sz w:val="20"/>
        </w:rPr>
        <w:t> </w:t>
      </w:r>
      <w:r>
        <w:rPr>
          <w:color w:val="231F20"/>
          <w:sz w:val="20"/>
        </w:rPr>
        <w:t>intake</w:t>
      </w:r>
      <w:r>
        <w:rPr>
          <w:color w:val="231F20"/>
          <w:spacing w:val="-25"/>
          <w:sz w:val="20"/>
        </w:rPr>
        <w:t> </w:t>
      </w:r>
      <w:r>
        <w:rPr>
          <w:color w:val="231F20"/>
          <w:sz w:val="20"/>
        </w:rPr>
        <w:t>of</w:t>
      </w:r>
      <w:r>
        <w:rPr>
          <w:color w:val="231F20"/>
          <w:spacing w:val="-25"/>
          <w:sz w:val="20"/>
        </w:rPr>
        <w:t> </w:t>
      </w:r>
      <w:r>
        <w:rPr>
          <w:color w:val="231F20"/>
          <w:sz w:val="20"/>
        </w:rPr>
        <w:t>women</w:t>
      </w:r>
      <w:r>
        <w:rPr>
          <w:color w:val="231F20"/>
          <w:spacing w:val="-25"/>
          <w:sz w:val="20"/>
        </w:rPr>
        <w:t> </w:t>
      </w:r>
      <w:r>
        <w:rPr>
          <w:color w:val="231F20"/>
          <w:sz w:val="20"/>
        </w:rPr>
        <w:t>living</w:t>
      </w:r>
      <w:r>
        <w:rPr>
          <w:color w:val="231F20"/>
          <w:spacing w:val="-25"/>
          <w:sz w:val="20"/>
        </w:rPr>
        <w:t> </w:t>
      </w:r>
      <w:r>
        <w:rPr>
          <w:color w:val="231F20"/>
          <w:sz w:val="20"/>
        </w:rPr>
        <w:t>in</w:t>
      </w:r>
      <w:r>
        <w:rPr>
          <w:color w:val="231F20"/>
          <w:spacing w:val="-25"/>
          <w:sz w:val="20"/>
        </w:rPr>
        <w:t> </w:t>
      </w:r>
      <w:r>
        <w:rPr>
          <w:color w:val="231F20"/>
          <w:sz w:val="20"/>
        </w:rPr>
        <w:t>Mexico</w:t>
      </w:r>
      <w:r>
        <w:rPr>
          <w:color w:val="231F20"/>
          <w:spacing w:val="-25"/>
          <w:sz w:val="20"/>
        </w:rPr>
        <w:t> </w:t>
      </w:r>
      <w:r>
        <w:rPr>
          <w:color w:val="231F20"/>
          <w:sz w:val="20"/>
        </w:rPr>
        <w:t>City".</w:t>
      </w:r>
      <w:r>
        <w:rPr>
          <w:color w:val="231F20"/>
          <w:spacing w:val="-25"/>
          <w:sz w:val="20"/>
        </w:rPr>
        <w:t> </w:t>
      </w:r>
      <w:r>
        <w:rPr>
          <w:i/>
          <w:color w:val="231F20"/>
          <w:sz w:val="20"/>
        </w:rPr>
        <w:t>Salud</w:t>
      </w:r>
      <w:r>
        <w:rPr>
          <w:i/>
          <w:color w:val="231F20"/>
          <w:spacing w:val="-28"/>
          <w:sz w:val="20"/>
        </w:rPr>
        <w:t> </w:t>
      </w:r>
      <w:r>
        <w:rPr>
          <w:i/>
          <w:color w:val="231F20"/>
          <w:sz w:val="20"/>
        </w:rPr>
        <w:t>Pública</w:t>
      </w:r>
      <w:r>
        <w:rPr>
          <w:i/>
          <w:color w:val="231F20"/>
          <w:spacing w:val="-28"/>
          <w:sz w:val="20"/>
        </w:rPr>
        <w:t> </w:t>
      </w:r>
      <w:r>
        <w:rPr>
          <w:i/>
          <w:color w:val="231F20"/>
          <w:sz w:val="20"/>
        </w:rPr>
        <w:t>de</w:t>
      </w:r>
      <w:r>
        <w:rPr>
          <w:i/>
          <w:color w:val="231F20"/>
          <w:spacing w:val="-28"/>
          <w:sz w:val="20"/>
        </w:rPr>
        <w:t> </w:t>
      </w:r>
      <w:r>
        <w:rPr>
          <w:i/>
          <w:color w:val="231F20"/>
          <w:sz w:val="20"/>
        </w:rPr>
        <w:t>México</w:t>
      </w:r>
      <w:r>
        <w:rPr>
          <w:color w:val="231F20"/>
          <w:sz w:val="20"/>
        </w:rPr>
        <w:t>. </w:t>
      </w:r>
      <w:r>
        <w:rPr>
          <w:color w:val="231F20"/>
          <w:w w:val="95"/>
          <w:sz w:val="20"/>
        </w:rPr>
        <w:t>Vol. 40,</w:t>
      </w:r>
      <w:r>
        <w:rPr>
          <w:color w:val="231F20"/>
          <w:spacing w:val="12"/>
          <w:w w:val="95"/>
          <w:sz w:val="20"/>
        </w:rPr>
        <w:t> </w:t>
      </w:r>
      <w:r>
        <w:rPr>
          <w:color w:val="231F20"/>
          <w:w w:val="95"/>
          <w:sz w:val="20"/>
        </w:rPr>
        <w:t>pp.133-140.</w:t>
      </w:r>
    </w:p>
    <w:p>
      <w:pPr>
        <w:spacing w:line="333" w:lineRule="auto" w:before="3"/>
        <w:ind w:left="460" w:right="117" w:hanging="360"/>
        <w:jc w:val="both"/>
        <w:rPr>
          <w:sz w:val="20"/>
        </w:rPr>
      </w:pPr>
      <w:r>
        <w:rPr>
          <w:color w:val="231F20"/>
          <w:sz w:val="20"/>
        </w:rPr>
        <w:t>Hittel DS, Kraus WE &amp; Hoffman EP. (2003) "Skeletal muscle dictates the fibrinolytic state after exercise training in overweight men with characteristics of metabolic syndrome". </w:t>
      </w:r>
      <w:r>
        <w:rPr>
          <w:i/>
          <w:color w:val="231F20"/>
          <w:sz w:val="20"/>
        </w:rPr>
        <w:t>J Physiol</w:t>
      </w:r>
      <w:r>
        <w:rPr>
          <w:color w:val="231F20"/>
          <w:sz w:val="20"/>
        </w:rPr>
        <w:t>. Vol. 548, pp. 401-410.</w:t>
      </w:r>
    </w:p>
    <w:p>
      <w:pPr>
        <w:spacing w:before="3"/>
        <w:ind w:left="100" w:right="0" w:firstLine="0"/>
        <w:jc w:val="left"/>
        <w:rPr>
          <w:sz w:val="20"/>
        </w:rPr>
      </w:pPr>
      <w:r>
        <w:rPr>
          <w:color w:val="231F20"/>
          <w:sz w:val="20"/>
        </w:rPr>
        <w:t>Kannel WB y Mcgee DL. (1997) "Diabetes and Cardiovascular disease. The Framingham Study".</w:t>
      </w:r>
    </w:p>
    <w:p>
      <w:pPr>
        <w:spacing w:before="90"/>
        <w:ind w:left="460" w:right="0" w:firstLine="0"/>
        <w:jc w:val="left"/>
        <w:rPr>
          <w:sz w:val="20"/>
        </w:rPr>
      </w:pPr>
      <w:r>
        <w:rPr>
          <w:i/>
          <w:color w:val="231F20"/>
          <w:w w:val="95"/>
          <w:sz w:val="20"/>
        </w:rPr>
        <w:t>J Am Med Assoc. </w:t>
      </w:r>
      <w:r>
        <w:rPr>
          <w:color w:val="231F20"/>
          <w:w w:val="95"/>
          <w:sz w:val="20"/>
        </w:rPr>
        <w:t>Vol. 241, pp. 2035-2038.</w:t>
      </w:r>
    </w:p>
    <w:p>
      <w:pPr>
        <w:spacing w:line="333" w:lineRule="auto" w:before="90"/>
        <w:ind w:left="460" w:right="118" w:hanging="360"/>
        <w:jc w:val="both"/>
        <w:rPr>
          <w:sz w:val="20"/>
        </w:rPr>
      </w:pPr>
      <w:r>
        <w:rPr>
          <w:color w:val="231F20"/>
          <w:sz w:val="20"/>
        </w:rPr>
        <w:t>Liberopoulos</w:t>
      </w:r>
      <w:r>
        <w:rPr>
          <w:color w:val="231F20"/>
          <w:spacing w:val="-22"/>
          <w:sz w:val="20"/>
        </w:rPr>
        <w:t> </w:t>
      </w:r>
      <w:r>
        <w:rPr>
          <w:color w:val="231F20"/>
          <w:sz w:val="20"/>
        </w:rPr>
        <w:t>EN,</w:t>
      </w:r>
      <w:r>
        <w:rPr>
          <w:color w:val="231F20"/>
          <w:spacing w:val="-22"/>
          <w:sz w:val="20"/>
        </w:rPr>
        <w:t> </w:t>
      </w:r>
      <w:r>
        <w:rPr>
          <w:color w:val="231F20"/>
          <w:sz w:val="20"/>
        </w:rPr>
        <w:t>Mikhailidis</w:t>
      </w:r>
      <w:r>
        <w:rPr>
          <w:color w:val="231F20"/>
          <w:spacing w:val="-22"/>
          <w:sz w:val="20"/>
        </w:rPr>
        <w:t> </w:t>
      </w:r>
      <w:r>
        <w:rPr>
          <w:color w:val="231F20"/>
          <w:sz w:val="20"/>
        </w:rPr>
        <w:t>DP</w:t>
      </w:r>
      <w:r>
        <w:rPr>
          <w:color w:val="231F20"/>
          <w:spacing w:val="-22"/>
          <w:sz w:val="20"/>
        </w:rPr>
        <w:t> </w:t>
      </w:r>
      <w:r>
        <w:rPr>
          <w:color w:val="231F20"/>
          <w:sz w:val="20"/>
        </w:rPr>
        <w:t>y</w:t>
      </w:r>
      <w:r>
        <w:rPr>
          <w:color w:val="231F20"/>
          <w:spacing w:val="-22"/>
          <w:sz w:val="20"/>
        </w:rPr>
        <w:t> </w:t>
      </w:r>
      <w:r>
        <w:rPr>
          <w:color w:val="231F20"/>
          <w:sz w:val="20"/>
        </w:rPr>
        <w:t>Elisaf</w:t>
      </w:r>
      <w:r>
        <w:rPr>
          <w:color w:val="231F20"/>
          <w:spacing w:val="-22"/>
          <w:sz w:val="20"/>
        </w:rPr>
        <w:t> </w:t>
      </w:r>
      <w:r>
        <w:rPr>
          <w:color w:val="231F20"/>
          <w:sz w:val="20"/>
        </w:rPr>
        <w:t>MS.</w:t>
      </w:r>
      <w:r>
        <w:rPr>
          <w:color w:val="231F20"/>
          <w:spacing w:val="-22"/>
          <w:sz w:val="20"/>
        </w:rPr>
        <w:t> </w:t>
      </w:r>
      <w:r>
        <w:rPr>
          <w:color w:val="231F20"/>
          <w:sz w:val="20"/>
        </w:rPr>
        <w:t>(2005)</w:t>
      </w:r>
      <w:r>
        <w:rPr>
          <w:color w:val="231F20"/>
          <w:spacing w:val="-22"/>
          <w:sz w:val="20"/>
        </w:rPr>
        <w:t> </w:t>
      </w:r>
      <w:r>
        <w:rPr>
          <w:color w:val="231F20"/>
          <w:sz w:val="20"/>
        </w:rPr>
        <w:t>"Diagnosis</w:t>
      </w:r>
      <w:r>
        <w:rPr>
          <w:color w:val="231F20"/>
          <w:spacing w:val="-22"/>
          <w:sz w:val="20"/>
        </w:rPr>
        <w:t> </w:t>
      </w:r>
      <w:r>
        <w:rPr>
          <w:color w:val="231F20"/>
          <w:sz w:val="20"/>
        </w:rPr>
        <w:t>and</w:t>
      </w:r>
      <w:r>
        <w:rPr>
          <w:color w:val="231F20"/>
          <w:spacing w:val="-22"/>
          <w:sz w:val="20"/>
        </w:rPr>
        <w:t> </w:t>
      </w:r>
      <w:r>
        <w:rPr>
          <w:color w:val="231F20"/>
          <w:sz w:val="20"/>
        </w:rPr>
        <w:t>management</w:t>
      </w:r>
      <w:r>
        <w:rPr>
          <w:color w:val="231F20"/>
          <w:spacing w:val="-22"/>
          <w:sz w:val="20"/>
        </w:rPr>
        <w:t> </w:t>
      </w:r>
      <w:r>
        <w:rPr>
          <w:color w:val="231F20"/>
          <w:sz w:val="20"/>
        </w:rPr>
        <w:t>of</w:t>
      </w:r>
      <w:r>
        <w:rPr>
          <w:color w:val="231F20"/>
          <w:spacing w:val="-22"/>
          <w:sz w:val="20"/>
        </w:rPr>
        <w:t> </w:t>
      </w:r>
      <w:r>
        <w:rPr>
          <w:color w:val="231F20"/>
          <w:sz w:val="20"/>
        </w:rPr>
        <w:t>the</w:t>
      </w:r>
      <w:r>
        <w:rPr>
          <w:color w:val="231F20"/>
          <w:spacing w:val="-22"/>
          <w:sz w:val="20"/>
        </w:rPr>
        <w:t> </w:t>
      </w:r>
      <w:r>
        <w:rPr>
          <w:color w:val="231F20"/>
          <w:sz w:val="20"/>
        </w:rPr>
        <w:t>metabolic syndrome</w:t>
      </w:r>
      <w:r>
        <w:rPr>
          <w:color w:val="231F20"/>
          <w:spacing w:val="-28"/>
          <w:sz w:val="20"/>
        </w:rPr>
        <w:t> </w:t>
      </w:r>
      <w:r>
        <w:rPr>
          <w:color w:val="231F20"/>
          <w:sz w:val="20"/>
        </w:rPr>
        <w:t>in</w:t>
      </w:r>
      <w:r>
        <w:rPr>
          <w:color w:val="231F20"/>
          <w:spacing w:val="-28"/>
          <w:sz w:val="20"/>
        </w:rPr>
        <w:t> </w:t>
      </w:r>
      <w:r>
        <w:rPr>
          <w:color w:val="231F20"/>
          <w:sz w:val="20"/>
        </w:rPr>
        <w:t>obesity".</w:t>
      </w:r>
      <w:r>
        <w:rPr>
          <w:color w:val="231F20"/>
          <w:spacing w:val="-28"/>
          <w:sz w:val="20"/>
        </w:rPr>
        <w:t> </w:t>
      </w:r>
      <w:r>
        <w:rPr>
          <w:i/>
          <w:color w:val="231F20"/>
          <w:sz w:val="20"/>
        </w:rPr>
        <w:t>Obes</w:t>
      </w:r>
      <w:r>
        <w:rPr>
          <w:i/>
          <w:color w:val="231F20"/>
          <w:spacing w:val="-30"/>
          <w:sz w:val="20"/>
        </w:rPr>
        <w:t> </w:t>
      </w:r>
      <w:r>
        <w:rPr>
          <w:i/>
          <w:color w:val="231F20"/>
          <w:sz w:val="20"/>
        </w:rPr>
        <w:t>Rev</w:t>
      </w:r>
      <w:r>
        <w:rPr>
          <w:color w:val="231F20"/>
          <w:sz w:val="20"/>
        </w:rPr>
        <w:t>.</w:t>
      </w:r>
      <w:r>
        <w:rPr>
          <w:color w:val="231F20"/>
          <w:spacing w:val="-28"/>
          <w:sz w:val="20"/>
        </w:rPr>
        <w:t> </w:t>
      </w:r>
      <w:r>
        <w:rPr>
          <w:color w:val="231F20"/>
          <w:sz w:val="20"/>
        </w:rPr>
        <w:t>Vol.</w:t>
      </w:r>
      <w:r>
        <w:rPr>
          <w:color w:val="231F20"/>
          <w:spacing w:val="-28"/>
          <w:sz w:val="20"/>
        </w:rPr>
        <w:t> </w:t>
      </w:r>
      <w:r>
        <w:rPr>
          <w:color w:val="231F20"/>
          <w:sz w:val="20"/>
        </w:rPr>
        <w:t>6,</w:t>
      </w:r>
      <w:r>
        <w:rPr>
          <w:color w:val="231F20"/>
          <w:spacing w:val="-28"/>
          <w:sz w:val="20"/>
        </w:rPr>
        <w:t> </w:t>
      </w:r>
      <w:r>
        <w:rPr>
          <w:color w:val="231F20"/>
          <w:sz w:val="20"/>
        </w:rPr>
        <w:t>pp.283-296.</w:t>
      </w:r>
    </w:p>
    <w:p>
      <w:pPr>
        <w:spacing w:line="333" w:lineRule="auto" w:before="3"/>
        <w:ind w:left="460" w:right="117" w:hanging="360"/>
        <w:jc w:val="both"/>
        <w:rPr>
          <w:sz w:val="20"/>
        </w:rPr>
      </w:pPr>
      <w:r>
        <w:rPr>
          <w:color w:val="231F20"/>
          <w:sz w:val="20"/>
        </w:rPr>
        <w:t>Nassis GP, Papantakou K, Skenderi K, Triandafillopoulou M, Kavouras SA, Yannakoulia M, Chrousos GP y Sidossis LS. (2005) "Aerobic exercise training improves insulin sensitivity without changes in body weight body fat, adiponectina, and inflammatory markers in </w:t>
      </w:r>
      <w:r>
        <w:rPr>
          <w:color w:val="231F20"/>
          <w:w w:val="95"/>
          <w:sz w:val="20"/>
        </w:rPr>
        <w:t>overweight and obese girls". </w:t>
      </w:r>
      <w:r>
        <w:rPr>
          <w:i/>
          <w:color w:val="231F20"/>
          <w:w w:val="95"/>
          <w:sz w:val="20"/>
        </w:rPr>
        <w:t>Metabolism</w:t>
      </w:r>
      <w:r>
        <w:rPr>
          <w:color w:val="231F20"/>
          <w:w w:val="95"/>
          <w:sz w:val="20"/>
        </w:rPr>
        <w:t>. Vol. 54, pp.1472-1479.</w:t>
      </w:r>
    </w:p>
    <w:p>
      <w:pPr>
        <w:spacing w:line="333" w:lineRule="auto" w:before="3"/>
        <w:ind w:left="460" w:right="117" w:hanging="360"/>
        <w:jc w:val="both"/>
        <w:rPr>
          <w:sz w:val="20"/>
        </w:rPr>
      </w:pPr>
      <w:r>
        <w:rPr>
          <w:color w:val="231F20"/>
          <w:sz w:val="20"/>
        </w:rPr>
        <w:t>National Cholesterol Education Program (NCEP) Expert Panel on Detection, Evaluation, and Treatment of High Blood Cholesterol in Adults (Adult Treatment Panel III). (2002)Third Report of the National Cholesterol Education Program (NCEP) Expert Panel on Detection, Evaluation, and Treatment of High Blood Cholesterol in Adults (Adult Treatment Panel III) </w:t>
      </w:r>
      <w:r>
        <w:rPr>
          <w:color w:val="231F20"/>
          <w:w w:val="95"/>
          <w:sz w:val="20"/>
        </w:rPr>
        <w:t>final report. </w:t>
      </w:r>
      <w:r>
        <w:rPr>
          <w:i/>
          <w:color w:val="231F20"/>
          <w:w w:val="95"/>
          <w:sz w:val="20"/>
        </w:rPr>
        <w:t>Circulation. </w:t>
      </w:r>
      <w:r>
        <w:rPr>
          <w:color w:val="231F20"/>
          <w:w w:val="95"/>
          <w:sz w:val="20"/>
        </w:rPr>
        <w:t>Vol.106, Núm. 25, pp.3143-3421.</w:t>
      </w:r>
    </w:p>
    <w:p>
      <w:pPr>
        <w:spacing w:after="0" w:line="333" w:lineRule="auto"/>
        <w:jc w:val="both"/>
        <w:rPr>
          <w:sz w:val="20"/>
        </w:rPr>
        <w:sectPr>
          <w:pgSz w:w="9930" w:h="13040"/>
          <w:pgMar w:top="720" w:bottom="280" w:left="980" w:right="960"/>
        </w:sectPr>
      </w:pPr>
    </w:p>
    <w:p>
      <w:pPr>
        <w:spacing w:before="33"/>
        <w:ind w:left="19" w:right="217" w:firstLine="0"/>
        <w:jc w:val="right"/>
        <w:rPr>
          <w:sz w:val="20"/>
        </w:rPr>
      </w:pPr>
      <w:r>
        <w:rPr>
          <w:color w:val="231F20"/>
          <w:w w:val="90"/>
          <w:sz w:val="20"/>
        </w:rPr>
        <w:t>65</w:t>
      </w:r>
    </w:p>
    <w:p>
      <w:pPr>
        <w:pStyle w:val="BodyText"/>
        <w:rPr>
          <w:sz w:val="20"/>
        </w:rPr>
      </w:pPr>
    </w:p>
    <w:p>
      <w:pPr>
        <w:spacing w:line="333" w:lineRule="auto" w:before="159"/>
        <w:ind w:left="460" w:right="117" w:hanging="360"/>
        <w:jc w:val="both"/>
        <w:rPr>
          <w:sz w:val="20"/>
        </w:rPr>
      </w:pPr>
      <w:r>
        <w:rPr>
          <w:color w:val="231F20"/>
          <w:sz w:val="20"/>
        </w:rPr>
        <w:t>O´leary</w:t>
      </w:r>
      <w:r>
        <w:rPr>
          <w:color w:val="231F20"/>
          <w:spacing w:val="-9"/>
          <w:sz w:val="20"/>
        </w:rPr>
        <w:t> </w:t>
      </w:r>
      <w:r>
        <w:rPr>
          <w:color w:val="231F20"/>
          <w:sz w:val="20"/>
        </w:rPr>
        <w:t>VB,</w:t>
      </w:r>
      <w:r>
        <w:rPr>
          <w:color w:val="231F20"/>
          <w:spacing w:val="-9"/>
          <w:sz w:val="20"/>
        </w:rPr>
        <w:t> </w:t>
      </w:r>
      <w:r>
        <w:rPr>
          <w:color w:val="231F20"/>
          <w:sz w:val="20"/>
        </w:rPr>
        <w:t>Marchetti</w:t>
      </w:r>
      <w:r>
        <w:rPr>
          <w:color w:val="231F20"/>
          <w:spacing w:val="-9"/>
          <w:sz w:val="20"/>
        </w:rPr>
        <w:t> </w:t>
      </w:r>
      <w:r>
        <w:rPr>
          <w:color w:val="231F20"/>
          <w:sz w:val="20"/>
        </w:rPr>
        <w:t>CM,</w:t>
      </w:r>
      <w:r>
        <w:rPr>
          <w:color w:val="231F20"/>
          <w:spacing w:val="-9"/>
          <w:sz w:val="20"/>
        </w:rPr>
        <w:t> </w:t>
      </w:r>
      <w:r>
        <w:rPr>
          <w:color w:val="231F20"/>
          <w:sz w:val="20"/>
        </w:rPr>
        <w:t>Krishnan</w:t>
      </w:r>
      <w:r>
        <w:rPr>
          <w:color w:val="231F20"/>
          <w:spacing w:val="-9"/>
          <w:sz w:val="20"/>
        </w:rPr>
        <w:t> </w:t>
      </w:r>
      <w:r>
        <w:rPr>
          <w:color w:val="231F20"/>
          <w:sz w:val="20"/>
        </w:rPr>
        <w:t>RK,</w:t>
      </w:r>
      <w:r>
        <w:rPr>
          <w:color w:val="231F20"/>
          <w:spacing w:val="-9"/>
          <w:sz w:val="20"/>
        </w:rPr>
        <w:t> </w:t>
      </w:r>
      <w:r>
        <w:rPr>
          <w:color w:val="231F20"/>
          <w:sz w:val="20"/>
        </w:rPr>
        <w:t>Stetzer</w:t>
      </w:r>
      <w:r>
        <w:rPr>
          <w:color w:val="231F20"/>
          <w:spacing w:val="-9"/>
          <w:sz w:val="20"/>
        </w:rPr>
        <w:t> </w:t>
      </w:r>
      <w:r>
        <w:rPr>
          <w:color w:val="231F20"/>
          <w:sz w:val="20"/>
        </w:rPr>
        <w:t>BP,</w:t>
      </w:r>
      <w:r>
        <w:rPr>
          <w:color w:val="231F20"/>
          <w:spacing w:val="-9"/>
          <w:sz w:val="20"/>
        </w:rPr>
        <w:t> </w:t>
      </w:r>
      <w:r>
        <w:rPr>
          <w:color w:val="231F20"/>
          <w:sz w:val="20"/>
        </w:rPr>
        <w:t>Gonzalez</w:t>
      </w:r>
      <w:r>
        <w:rPr>
          <w:color w:val="231F20"/>
          <w:spacing w:val="-9"/>
          <w:sz w:val="20"/>
        </w:rPr>
        <w:t> </w:t>
      </w:r>
      <w:r>
        <w:rPr>
          <w:color w:val="231F20"/>
          <w:sz w:val="20"/>
        </w:rPr>
        <w:t>F</w:t>
      </w:r>
      <w:r>
        <w:rPr>
          <w:color w:val="231F20"/>
          <w:spacing w:val="-9"/>
          <w:sz w:val="20"/>
        </w:rPr>
        <w:t> </w:t>
      </w:r>
      <w:r>
        <w:rPr>
          <w:color w:val="231F20"/>
          <w:sz w:val="20"/>
        </w:rPr>
        <w:t>y</w:t>
      </w:r>
      <w:r>
        <w:rPr>
          <w:color w:val="231F20"/>
          <w:spacing w:val="-9"/>
          <w:sz w:val="20"/>
        </w:rPr>
        <w:t> </w:t>
      </w:r>
      <w:r>
        <w:rPr>
          <w:color w:val="231F20"/>
          <w:sz w:val="20"/>
        </w:rPr>
        <w:t>Kirwan</w:t>
      </w:r>
      <w:r>
        <w:rPr>
          <w:color w:val="231F20"/>
          <w:spacing w:val="-9"/>
          <w:sz w:val="20"/>
        </w:rPr>
        <w:t> </w:t>
      </w:r>
      <w:r>
        <w:rPr>
          <w:color w:val="231F20"/>
          <w:sz w:val="20"/>
        </w:rPr>
        <w:t>JP.</w:t>
      </w:r>
      <w:r>
        <w:rPr>
          <w:color w:val="231F20"/>
          <w:spacing w:val="-9"/>
          <w:sz w:val="20"/>
        </w:rPr>
        <w:t> </w:t>
      </w:r>
      <w:r>
        <w:rPr>
          <w:color w:val="231F20"/>
          <w:sz w:val="20"/>
        </w:rPr>
        <w:t>(2006)</w:t>
      </w:r>
      <w:r>
        <w:rPr>
          <w:color w:val="231F20"/>
          <w:spacing w:val="-9"/>
          <w:sz w:val="20"/>
        </w:rPr>
        <w:t> </w:t>
      </w:r>
      <w:r>
        <w:rPr>
          <w:color w:val="231F20"/>
          <w:sz w:val="20"/>
        </w:rPr>
        <w:t>"Exercice- induced</w:t>
      </w:r>
      <w:r>
        <w:rPr>
          <w:color w:val="231F20"/>
          <w:spacing w:val="-7"/>
          <w:sz w:val="20"/>
        </w:rPr>
        <w:t> </w:t>
      </w:r>
      <w:r>
        <w:rPr>
          <w:color w:val="231F20"/>
          <w:sz w:val="20"/>
        </w:rPr>
        <w:t>reversal</w:t>
      </w:r>
      <w:r>
        <w:rPr>
          <w:color w:val="231F20"/>
          <w:spacing w:val="-7"/>
          <w:sz w:val="20"/>
        </w:rPr>
        <w:t> </w:t>
      </w:r>
      <w:r>
        <w:rPr>
          <w:color w:val="231F20"/>
          <w:sz w:val="20"/>
        </w:rPr>
        <w:t>of</w:t>
      </w:r>
      <w:r>
        <w:rPr>
          <w:color w:val="231F20"/>
          <w:spacing w:val="-7"/>
          <w:sz w:val="20"/>
        </w:rPr>
        <w:t> </w:t>
      </w:r>
      <w:r>
        <w:rPr>
          <w:color w:val="231F20"/>
          <w:sz w:val="20"/>
        </w:rPr>
        <w:t>insulin</w:t>
      </w:r>
      <w:r>
        <w:rPr>
          <w:color w:val="231F20"/>
          <w:spacing w:val="-7"/>
          <w:sz w:val="20"/>
        </w:rPr>
        <w:t> </w:t>
      </w:r>
      <w:r>
        <w:rPr>
          <w:color w:val="231F20"/>
          <w:sz w:val="20"/>
        </w:rPr>
        <w:t>resistence</w:t>
      </w:r>
      <w:r>
        <w:rPr>
          <w:color w:val="231F20"/>
          <w:spacing w:val="-7"/>
          <w:sz w:val="20"/>
        </w:rPr>
        <w:t> </w:t>
      </w:r>
      <w:r>
        <w:rPr>
          <w:color w:val="231F20"/>
          <w:sz w:val="20"/>
        </w:rPr>
        <w:t>in</w:t>
      </w:r>
      <w:r>
        <w:rPr>
          <w:color w:val="231F20"/>
          <w:spacing w:val="-7"/>
          <w:sz w:val="20"/>
        </w:rPr>
        <w:t> </w:t>
      </w:r>
      <w:r>
        <w:rPr>
          <w:color w:val="231F20"/>
          <w:sz w:val="20"/>
        </w:rPr>
        <w:t>obese</w:t>
      </w:r>
      <w:r>
        <w:rPr>
          <w:color w:val="231F20"/>
          <w:spacing w:val="-7"/>
          <w:sz w:val="20"/>
        </w:rPr>
        <w:t> </w:t>
      </w:r>
      <w:r>
        <w:rPr>
          <w:color w:val="231F20"/>
          <w:sz w:val="20"/>
        </w:rPr>
        <w:t>elderly</w:t>
      </w:r>
      <w:r>
        <w:rPr>
          <w:color w:val="231F20"/>
          <w:spacing w:val="-7"/>
          <w:sz w:val="20"/>
        </w:rPr>
        <w:t> </w:t>
      </w:r>
      <w:r>
        <w:rPr>
          <w:color w:val="231F20"/>
          <w:sz w:val="20"/>
        </w:rPr>
        <w:t>is</w:t>
      </w:r>
      <w:r>
        <w:rPr>
          <w:color w:val="231F20"/>
          <w:spacing w:val="-7"/>
          <w:sz w:val="20"/>
        </w:rPr>
        <w:t> </w:t>
      </w:r>
      <w:r>
        <w:rPr>
          <w:color w:val="231F20"/>
          <w:sz w:val="20"/>
        </w:rPr>
        <w:t>associated</w:t>
      </w:r>
      <w:r>
        <w:rPr>
          <w:color w:val="231F20"/>
          <w:spacing w:val="-7"/>
          <w:sz w:val="20"/>
        </w:rPr>
        <w:t> </w:t>
      </w:r>
      <w:r>
        <w:rPr>
          <w:color w:val="231F20"/>
          <w:sz w:val="20"/>
        </w:rPr>
        <w:t>with</w:t>
      </w:r>
      <w:r>
        <w:rPr>
          <w:color w:val="231F20"/>
          <w:spacing w:val="-7"/>
          <w:sz w:val="20"/>
        </w:rPr>
        <w:t> </w:t>
      </w:r>
      <w:r>
        <w:rPr>
          <w:color w:val="231F20"/>
          <w:sz w:val="20"/>
        </w:rPr>
        <w:t>reduced</w:t>
      </w:r>
      <w:r>
        <w:rPr>
          <w:color w:val="231F20"/>
          <w:spacing w:val="-7"/>
          <w:sz w:val="20"/>
        </w:rPr>
        <w:t> </w:t>
      </w:r>
      <w:r>
        <w:rPr>
          <w:color w:val="231F20"/>
          <w:sz w:val="20"/>
        </w:rPr>
        <w:t>visceral</w:t>
      </w:r>
      <w:r>
        <w:rPr>
          <w:color w:val="231F20"/>
          <w:spacing w:val="-7"/>
          <w:sz w:val="20"/>
        </w:rPr>
        <w:t> </w:t>
      </w:r>
      <w:r>
        <w:rPr>
          <w:color w:val="231F20"/>
          <w:sz w:val="20"/>
        </w:rPr>
        <w:t>fat". </w:t>
      </w:r>
      <w:r>
        <w:rPr>
          <w:i/>
          <w:color w:val="231F20"/>
          <w:w w:val="95"/>
          <w:sz w:val="20"/>
        </w:rPr>
        <w:t>J</w:t>
      </w:r>
      <w:r>
        <w:rPr>
          <w:i/>
          <w:color w:val="231F20"/>
          <w:spacing w:val="-14"/>
          <w:w w:val="95"/>
          <w:sz w:val="20"/>
        </w:rPr>
        <w:t> </w:t>
      </w:r>
      <w:r>
        <w:rPr>
          <w:i/>
          <w:color w:val="231F20"/>
          <w:w w:val="95"/>
          <w:sz w:val="20"/>
        </w:rPr>
        <w:t>Appl</w:t>
      </w:r>
      <w:r>
        <w:rPr>
          <w:i/>
          <w:color w:val="231F20"/>
          <w:spacing w:val="-14"/>
          <w:w w:val="95"/>
          <w:sz w:val="20"/>
        </w:rPr>
        <w:t> </w:t>
      </w:r>
      <w:r>
        <w:rPr>
          <w:i/>
          <w:color w:val="231F20"/>
          <w:w w:val="95"/>
          <w:sz w:val="20"/>
        </w:rPr>
        <w:t>Physiol.</w:t>
      </w:r>
      <w:r>
        <w:rPr>
          <w:i/>
          <w:color w:val="231F20"/>
          <w:spacing w:val="-15"/>
          <w:w w:val="95"/>
          <w:sz w:val="20"/>
        </w:rPr>
        <w:t> </w:t>
      </w:r>
      <w:r>
        <w:rPr>
          <w:color w:val="231F20"/>
          <w:w w:val="95"/>
          <w:sz w:val="20"/>
        </w:rPr>
        <w:t>Vol.</w:t>
      </w:r>
      <w:r>
        <w:rPr>
          <w:color w:val="231F20"/>
          <w:spacing w:val="-11"/>
          <w:w w:val="95"/>
          <w:sz w:val="20"/>
        </w:rPr>
        <w:t> </w:t>
      </w:r>
      <w:r>
        <w:rPr>
          <w:color w:val="231F20"/>
          <w:w w:val="95"/>
          <w:sz w:val="20"/>
        </w:rPr>
        <w:t>100,</w:t>
      </w:r>
      <w:r>
        <w:rPr>
          <w:color w:val="231F20"/>
          <w:spacing w:val="-11"/>
          <w:w w:val="95"/>
          <w:sz w:val="20"/>
        </w:rPr>
        <w:t> </w:t>
      </w:r>
      <w:r>
        <w:rPr>
          <w:color w:val="231F20"/>
          <w:w w:val="95"/>
          <w:sz w:val="20"/>
        </w:rPr>
        <w:t>pp.</w:t>
      </w:r>
      <w:r>
        <w:rPr>
          <w:color w:val="231F20"/>
          <w:spacing w:val="-11"/>
          <w:w w:val="95"/>
          <w:sz w:val="20"/>
        </w:rPr>
        <w:t> </w:t>
      </w:r>
      <w:r>
        <w:rPr>
          <w:color w:val="231F20"/>
          <w:w w:val="95"/>
          <w:sz w:val="20"/>
        </w:rPr>
        <w:t>1584-1589.</w:t>
      </w:r>
    </w:p>
    <w:p>
      <w:pPr>
        <w:spacing w:before="3"/>
        <w:ind w:left="100" w:right="0" w:firstLine="0"/>
        <w:jc w:val="left"/>
        <w:rPr>
          <w:sz w:val="20"/>
        </w:rPr>
      </w:pPr>
      <w:r>
        <w:rPr>
          <w:color w:val="231F20"/>
          <w:sz w:val="20"/>
        </w:rPr>
        <w:t>Ogden CL, Yanovsky SZ, Carrol MD y Flegal KM. (2007) "The epidemiology of obesity".</w:t>
      </w:r>
    </w:p>
    <w:p>
      <w:pPr>
        <w:spacing w:before="90"/>
        <w:ind w:left="460" w:right="0" w:firstLine="0"/>
        <w:jc w:val="left"/>
        <w:rPr>
          <w:sz w:val="20"/>
        </w:rPr>
      </w:pPr>
      <w:r>
        <w:rPr>
          <w:i/>
          <w:color w:val="231F20"/>
          <w:w w:val="90"/>
          <w:sz w:val="20"/>
        </w:rPr>
        <w:t>Gastroenterology</w:t>
      </w:r>
      <w:r>
        <w:rPr>
          <w:color w:val="231F20"/>
          <w:w w:val="90"/>
          <w:sz w:val="20"/>
        </w:rPr>
        <w:t>. Vol.132, pp. 2087-2102.</w:t>
      </w:r>
    </w:p>
    <w:p>
      <w:pPr>
        <w:spacing w:line="333" w:lineRule="auto" w:before="90"/>
        <w:ind w:left="100" w:right="117" w:firstLine="0"/>
        <w:jc w:val="right"/>
        <w:rPr>
          <w:sz w:val="20"/>
        </w:rPr>
      </w:pPr>
      <w:r>
        <w:rPr>
          <w:color w:val="231F20"/>
          <w:sz w:val="20"/>
        </w:rPr>
        <w:t>Ogden</w:t>
      </w:r>
      <w:r>
        <w:rPr>
          <w:color w:val="231F20"/>
          <w:spacing w:val="-26"/>
          <w:sz w:val="20"/>
        </w:rPr>
        <w:t> </w:t>
      </w:r>
      <w:r>
        <w:rPr>
          <w:color w:val="231F20"/>
          <w:sz w:val="20"/>
        </w:rPr>
        <w:t>CL.</w:t>
      </w:r>
      <w:r>
        <w:rPr>
          <w:color w:val="231F20"/>
          <w:spacing w:val="-26"/>
          <w:sz w:val="20"/>
        </w:rPr>
        <w:t> </w:t>
      </w:r>
      <w:r>
        <w:rPr>
          <w:color w:val="231F20"/>
          <w:sz w:val="20"/>
        </w:rPr>
        <w:t>(2004)</w:t>
      </w:r>
      <w:r>
        <w:rPr>
          <w:color w:val="231F20"/>
          <w:spacing w:val="-26"/>
          <w:sz w:val="20"/>
        </w:rPr>
        <w:t> </w:t>
      </w:r>
      <w:r>
        <w:rPr>
          <w:color w:val="231F20"/>
          <w:sz w:val="20"/>
        </w:rPr>
        <w:t>"Defining</w:t>
      </w:r>
      <w:r>
        <w:rPr>
          <w:color w:val="231F20"/>
          <w:spacing w:val="-26"/>
          <w:sz w:val="20"/>
        </w:rPr>
        <w:t> </w:t>
      </w:r>
      <w:r>
        <w:rPr>
          <w:color w:val="231F20"/>
          <w:sz w:val="20"/>
        </w:rPr>
        <w:t>overweight</w:t>
      </w:r>
      <w:r>
        <w:rPr>
          <w:color w:val="231F20"/>
          <w:spacing w:val="-26"/>
          <w:sz w:val="20"/>
        </w:rPr>
        <w:t> </w:t>
      </w:r>
      <w:r>
        <w:rPr>
          <w:color w:val="231F20"/>
          <w:sz w:val="20"/>
        </w:rPr>
        <w:t>in</w:t>
      </w:r>
      <w:r>
        <w:rPr>
          <w:color w:val="231F20"/>
          <w:spacing w:val="-26"/>
          <w:sz w:val="20"/>
        </w:rPr>
        <w:t> </w:t>
      </w:r>
      <w:r>
        <w:rPr>
          <w:color w:val="231F20"/>
          <w:sz w:val="20"/>
        </w:rPr>
        <w:t>children</w:t>
      </w:r>
      <w:r>
        <w:rPr>
          <w:color w:val="231F20"/>
          <w:spacing w:val="-26"/>
          <w:sz w:val="20"/>
        </w:rPr>
        <w:t> </w:t>
      </w:r>
      <w:r>
        <w:rPr>
          <w:color w:val="231F20"/>
          <w:sz w:val="20"/>
        </w:rPr>
        <w:t>using</w:t>
      </w:r>
      <w:r>
        <w:rPr>
          <w:color w:val="231F20"/>
          <w:spacing w:val="-26"/>
          <w:sz w:val="20"/>
        </w:rPr>
        <w:t> </w:t>
      </w:r>
      <w:r>
        <w:rPr>
          <w:color w:val="231F20"/>
          <w:sz w:val="20"/>
        </w:rPr>
        <w:t>grawth</w:t>
      </w:r>
      <w:r>
        <w:rPr>
          <w:color w:val="231F20"/>
          <w:spacing w:val="-26"/>
          <w:sz w:val="20"/>
        </w:rPr>
        <w:t> </w:t>
      </w:r>
      <w:r>
        <w:rPr>
          <w:color w:val="231F20"/>
          <w:sz w:val="20"/>
        </w:rPr>
        <w:t>charts".</w:t>
      </w:r>
      <w:r>
        <w:rPr>
          <w:color w:val="231F20"/>
          <w:spacing w:val="-26"/>
          <w:sz w:val="20"/>
        </w:rPr>
        <w:t> </w:t>
      </w:r>
      <w:r>
        <w:rPr>
          <w:i/>
          <w:color w:val="231F20"/>
          <w:sz w:val="20"/>
        </w:rPr>
        <w:t>Md</w:t>
      </w:r>
      <w:r>
        <w:rPr>
          <w:i/>
          <w:color w:val="231F20"/>
          <w:spacing w:val="-29"/>
          <w:sz w:val="20"/>
        </w:rPr>
        <w:t> </w:t>
      </w:r>
      <w:r>
        <w:rPr>
          <w:i/>
          <w:color w:val="231F20"/>
          <w:sz w:val="20"/>
        </w:rPr>
        <w:t>Med</w:t>
      </w:r>
      <w:r>
        <w:rPr>
          <w:color w:val="231F20"/>
          <w:sz w:val="20"/>
        </w:rPr>
        <w:t>.</w:t>
      </w:r>
      <w:r>
        <w:rPr>
          <w:color w:val="231F20"/>
          <w:spacing w:val="-26"/>
          <w:sz w:val="20"/>
        </w:rPr>
        <w:t> </w:t>
      </w:r>
      <w:r>
        <w:rPr>
          <w:color w:val="231F20"/>
          <w:sz w:val="20"/>
        </w:rPr>
        <w:t>Vol.</w:t>
      </w:r>
      <w:r>
        <w:rPr>
          <w:color w:val="231F20"/>
          <w:spacing w:val="-26"/>
          <w:sz w:val="20"/>
        </w:rPr>
        <w:t> </w:t>
      </w:r>
      <w:r>
        <w:rPr>
          <w:color w:val="231F20"/>
          <w:sz w:val="20"/>
        </w:rPr>
        <w:t>5,</w:t>
      </w:r>
      <w:r>
        <w:rPr>
          <w:color w:val="231F20"/>
          <w:spacing w:val="-26"/>
          <w:sz w:val="20"/>
        </w:rPr>
        <w:t> </w:t>
      </w:r>
      <w:r>
        <w:rPr>
          <w:color w:val="231F20"/>
          <w:sz w:val="20"/>
        </w:rPr>
        <w:t>pp.19-21.</w:t>
      </w:r>
      <w:r>
        <w:rPr>
          <w:color w:val="231F20"/>
          <w:spacing w:val="-2"/>
          <w:w w:val="94"/>
          <w:sz w:val="20"/>
        </w:rPr>
        <w:t> </w:t>
      </w:r>
      <w:r>
        <w:rPr>
          <w:color w:val="231F20"/>
          <w:sz w:val="20"/>
        </w:rPr>
        <w:t>Olaiz-Fernández G, Rivera-Dommarco J, Shamah-Levy T, Rojas R,</w:t>
      </w:r>
      <w:r>
        <w:rPr>
          <w:color w:val="231F20"/>
          <w:spacing w:val="9"/>
          <w:sz w:val="20"/>
        </w:rPr>
        <w:t> </w:t>
      </w:r>
      <w:r>
        <w:rPr>
          <w:color w:val="231F20"/>
          <w:sz w:val="20"/>
        </w:rPr>
        <w:t>Villalpando-Hernández</w:t>
      </w:r>
      <w:r>
        <w:rPr>
          <w:color w:val="231F20"/>
          <w:spacing w:val="19"/>
          <w:sz w:val="20"/>
        </w:rPr>
        <w:t> </w:t>
      </w:r>
      <w:r>
        <w:rPr>
          <w:color w:val="231F20"/>
          <w:sz w:val="20"/>
        </w:rPr>
        <w:t>S,</w:t>
      </w:r>
      <w:r>
        <w:rPr>
          <w:color w:val="231F20"/>
          <w:w w:val="92"/>
          <w:sz w:val="20"/>
        </w:rPr>
        <w:t> </w:t>
      </w:r>
      <w:r>
        <w:rPr>
          <w:color w:val="231F20"/>
          <w:sz w:val="20"/>
        </w:rPr>
        <w:t>Hernández-Avila</w:t>
      </w:r>
      <w:r>
        <w:rPr>
          <w:color w:val="231F20"/>
          <w:spacing w:val="19"/>
          <w:sz w:val="20"/>
        </w:rPr>
        <w:t> </w:t>
      </w:r>
      <w:r>
        <w:rPr>
          <w:color w:val="231F20"/>
          <w:sz w:val="20"/>
        </w:rPr>
        <w:t>M</w:t>
      </w:r>
      <w:r>
        <w:rPr>
          <w:color w:val="231F20"/>
          <w:spacing w:val="19"/>
          <w:sz w:val="20"/>
        </w:rPr>
        <w:t> </w:t>
      </w:r>
      <w:r>
        <w:rPr>
          <w:color w:val="231F20"/>
          <w:sz w:val="20"/>
        </w:rPr>
        <w:t>y</w:t>
      </w:r>
      <w:r>
        <w:rPr>
          <w:color w:val="231F20"/>
          <w:spacing w:val="19"/>
          <w:sz w:val="20"/>
        </w:rPr>
        <w:t> </w:t>
      </w:r>
      <w:r>
        <w:rPr>
          <w:color w:val="231F20"/>
          <w:sz w:val="20"/>
        </w:rPr>
        <w:t>Sepúlveda-Amor</w:t>
      </w:r>
      <w:r>
        <w:rPr>
          <w:color w:val="231F20"/>
          <w:spacing w:val="19"/>
          <w:sz w:val="20"/>
        </w:rPr>
        <w:t> </w:t>
      </w:r>
      <w:r>
        <w:rPr>
          <w:color w:val="231F20"/>
          <w:sz w:val="20"/>
        </w:rPr>
        <w:t>J.</w:t>
      </w:r>
      <w:r>
        <w:rPr>
          <w:color w:val="231F20"/>
          <w:spacing w:val="19"/>
          <w:sz w:val="20"/>
        </w:rPr>
        <w:t> </w:t>
      </w:r>
      <w:r>
        <w:rPr>
          <w:color w:val="231F20"/>
          <w:sz w:val="20"/>
        </w:rPr>
        <w:t>(2006)</w:t>
      </w:r>
      <w:r>
        <w:rPr>
          <w:color w:val="231F20"/>
          <w:spacing w:val="19"/>
          <w:sz w:val="20"/>
        </w:rPr>
        <w:t> </w:t>
      </w:r>
      <w:r>
        <w:rPr>
          <w:color w:val="231F20"/>
          <w:sz w:val="20"/>
        </w:rPr>
        <w:t>Encuesta</w:t>
      </w:r>
      <w:r>
        <w:rPr>
          <w:color w:val="231F20"/>
          <w:spacing w:val="19"/>
          <w:sz w:val="20"/>
        </w:rPr>
        <w:t> </w:t>
      </w:r>
      <w:r>
        <w:rPr>
          <w:color w:val="231F20"/>
          <w:sz w:val="20"/>
        </w:rPr>
        <w:t>Nacional</w:t>
      </w:r>
      <w:r>
        <w:rPr>
          <w:color w:val="231F20"/>
          <w:spacing w:val="19"/>
          <w:sz w:val="20"/>
        </w:rPr>
        <w:t> </w:t>
      </w:r>
      <w:r>
        <w:rPr>
          <w:color w:val="231F20"/>
          <w:sz w:val="20"/>
        </w:rPr>
        <w:t>de</w:t>
      </w:r>
      <w:r>
        <w:rPr>
          <w:color w:val="231F20"/>
          <w:spacing w:val="19"/>
          <w:sz w:val="20"/>
        </w:rPr>
        <w:t> </w:t>
      </w:r>
      <w:r>
        <w:rPr>
          <w:color w:val="231F20"/>
          <w:sz w:val="20"/>
        </w:rPr>
        <w:t>Salud</w:t>
      </w:r>
      <w:r>
        <w:rPr>
          <w:color w:val="231F20"/>
          <w:spacing w:val="19"/>
          <w:sz w:val="20"/>
        </w:rPr>
        <w:t> </w:t>
      </w:r>
      <w:r>
        <w:rPr>
          <w:color w:val="231F20"/>
          <w:sz w:val="20"/>
        </w:rPr>
        <w:t>y</w:t>
      </w:r>
      <w:r>
        <w:rPr>
          <w:color w:val="231F20"/>
          <w:spacing w:val="19"/>
          <w:sz w:val="20"/>
        </w:rPr>
        <w:t> </w:t>
      </w:r>
      <w:r>
        <w:rPr>
          <w:color w:val="231F20"/>
          <w:sz w:val="20"/>
        </w:rPr>
        <w:t>Nutrición</w:t>
      </w:r>
    </w:p>
    <w:p>
      <w:pPr>
        <w:spacing w:before="3"/>
        <w:ind w:left="460" w:right="0" w:firstLine="0"/>
        <w:jc w:val="left"/>
        <w:rPr>
          <w:sz w:val="20"/>
        </w:rPr>
      </w:pPr>
      <w:r>
        <w:rPr>
          <w:color w:val="231F20"/>
          <w:sz w:val="20"/>
        </w:rPr>
        <w:t>2006. Cuernavaca, México: Instituto Nacional de Salud Pública</w:t>
      </w:r>
    </w:p>
    <w:p>
      <w:pPr>
        <w:spacing w:before="90"/>
        <w:ind w:left="100" w:right="0" w:firstLine="0"/>
        <w:jc w:val="left"/>
        <w:rPr>
          <w:sz w:val="20"/>
        </w:rPr>
      </w:pPr>
      <w:r>
        <w:rPr>
          <w:color w:val="231F20"/>
          <w:sz w:val="20"/>
        </w:rPr>
        <w:t>Reaven GM. (1988). "Banting lecture. Role of insulin resistance in human disease". </w:t>
      </w:r>
      <w:r>
        <w:rPr>
          <w:i/>
          <w:color w:val="231F20"/>
          <w:sz w:val="20"/>
        </w:rPr>
        <w:t>Diabetes</w:t>
      </w:r>
      <w:r>
        <w:rPr>
          <w:color w:val="231F20"/>
          <w:sz w:val="20"/>
        </w:rPr>
        <w:t>.</w:t>
      </w:r>
    </w:p>
    <w:p>
      <w:pPr>
        <w:spacing w:before="90"/>
        <w:ind w:left="460" w:right="0" w:firstLine="0"/>
        <w:jc w:val="left"/>
        <w:rPr>
          <w:sz w:val="20"/>
        </w:rPr>
      </w:pPr>
      <w:r>
        <w:rPr>
          <w:color w:val="231F20"/>
          <w:w w:val="95"/>
          <w:sz w:val="20"/>
        </w:rPr>
        <w:t>Vol 37, pp.1595-1607.</w:t>
      </w:r>
    </w:p>
    <w:p>
      <w:pPr>
        <w:spacing w:line="333" w:lineRule="auto" w:before="90"/>
        <w:ind w:left="460" w:right="119" w:hanging="360"/>
        <w:jc w:val="both"/>
        <w:rPr>
          <w:sz w:val="20"/>
        </w:rPr>
      </w:pPr>
      <w:r>
        <w:rPr>
          <w:color w:val="231F20"/>
          <w:sz w:val="20"/>
        </w:rPr>
        <w:t>Reaven</w:t>
      </w:r>
      <w:r>
        <w:rPr>
          <w:color w:val="231F20"/>
          <w:spacing w:val="-16"/>
          <w:sz w:val="20"/>
        </w:rPr>
        <w:t> </w:t>
      </w:r>
      <w:r>
        <w:rPr>
          <w:color w:val="231F20"/>
          <w:sz w:val="20"/>
        </w:rPr>
        <w:t>GM.</w:t>
      </w:r>
      <w:r>
        <w:rPr>
          <w:color w:val="231F20"/>
          <w:spacing w:val="-16"/>
          <w:sz w:val="20"/>
        </w:rPr>
        <w:t> </w:t>
      </w:r>
      <w:r>
        <w:rPr>
          <w:color w:val="231F20"/>
          <w:sz w:val="20"/>
        </w:rPr>
        <w:t>(2011).</w:t>
      </w:r>
      <w:r>
        <w:rPr>
          <w:color w:val="231F20"/>
          <w:spacing w:val="-16"/>
          <w:sz w:val="20"/>
        </w:rPr>
        <w:t> </w:t>
      </w:r>
      <w:r>
        <w:rPr>
          <w:color w:val="231F20"/>
          <w:sz w:val="20"/>
        </w:rPr>
        <w:t>"Insulin</w:t>
      </w:r>
      <w:r>
        <w:rPr>
          <w:color w:val="231F20"/>
          <w:spacing w:val="-16"/>
          <w:sz w:val="20"/>
        </w:rPr>
        <w:t> </w:t>
      </w:r>
      <w:r>
        <w:rPr>
          <w:color w:val="231F20"/>
          <w:sz w:val="20"/>
        </w:rPr>
        <w:t>resistance:</w:t>
      </w:r>
      <w:r>
        <w:rPr>
          <w:color w:val="231F20"/>
          <w:spacing w:val="-16"/>
          <w:sz w:val="20"/>
        </w:rPr>
        <w:t> </w:t>
      </w:r>
      <w:r>
        <w:rPr>
          <w:color w:val="231F20"/>
          <w:sz w:val="20"/>
        </w:rPr>
        <w:t>the</w:t>
      </w:r>
      <w:r>
        <w:rPr>
          <w:color w:val="231F20"/>
          <w:spacing w:val="-16"/>
          <w:sz w:val="20"/>
        </w:rPr>
        <w:t> </w:t>
      </w:r>
      <w:r>
        <w:rPr>
          <w:color w:val="231F20"/>
          <w:sz w:val="20"/>
        </w:rPr>
        <w:t>link</w:t>
      </w:r>
      <w:r>
        <w:rPr>
          <w:color w:val="231F20"/>
          <w:spacing w:val="-16"/>
          <w:sz w:val="20"/>
        </w:rPr>
        <w:t> </w:t>
      </w:r>
      <w:r>
        <w:rPr>
          <w:color w:val="231F20"/>
          <w:sz w:val="20"/>
        </w:rPr>
        <w:t>between</w:t>
      </w:r>
      <w:r>
        <w:rPr>
          <w:color w:val="231F20"/>
          <w:spacing w:val="-16"/>
          <w:sz w:val="20"/>
        </w:rPr>
        <w:t> </w:t>
      </w:r>
      <w:r>
        <w:rPr>
          <w:color w:val="231F20"/>
          <w:sz w:val="20"/>
        </w:rPr>
        <w:t>obesity</w:t>
      </w:r>
      <w:r>
        <w:rPr>
          <w:color w:val="231F20"/>
          <w:spacing w:val="-16"/>
          <w:sz w:val="20"/>
        </w:rPr>
        <w:t> </w:t>
      </w:r>
      <w:r>
        <w:rPr>
          <w:color w:val="231F20"/>
          <w:sz w:val="20"/>
        </w:rPr>
        <w:t>and</w:t>
      </w:r>
      <w:r>
        <w:rPr>
          <w:color w:val="231F20"/>
          <w:spacing w:val="-16"/>
          <w:sz w:val="20"/>
        </w:rPr>
        <w:t> </w:t>
      </w:r>
      <w:r>
        <w:rPr>
          <w:color w:val="231F20"/>
          <w:sz w:val="20"/>
        </w:rPr>
        <w:t>cardiovascular</w:t>
      </w:r>
      <w:r>
        <w:rPr>
          <w:color w:val="231F20"/>
          <w:spacing w:val="-16"/>
          <w:sz w:val="20"/>
        </w:rPr>
        <w:t> </w:t>
      </w:r>
      <w:r>
        <w:rPr>
          <w:color w:val="231F20"/>
          <w:sz w:val="20"/>
        </w:rPr>
        <w:t>disease".</w:t>
      </w:r>
      <w:r>
        <w:rPr>
          <w:color w:val="231F20"/>
          <w:spacing w:val="-17"/>
          <w:sz w:val="20"/>
        </w:rPr>
        <w:t> </w:t>
      </w:r>
      <w:r>
        <w:rPr>
          <w:i/>
          <w:color w:val="231F20"/>
          <w:sz w:val="20"/>
        </w:rPr>
        <w:t>Med </w:t>
      </w:r>
      <w:r>
        <w:rPr>
          <w:i/>
          <w:color w:val="231F20"/>
          <w:sz w:val="20"/>
        </w:rPr>
        <w:t>Clin</w:t>
      </w:r>
      <w:r>
        <w:rPr>
          <w:i/>
          <w:color w:val="231F20"/>
          <w:spacing w:val="-27"/>
          <w:sz w:val="20"/>
        </w:rPr>
        <w:t> </w:t>
      </w:r>
      <w:r>
        <w:rPr>
          <w:i/>
          <w:color w:val="231F20"/>
          <w:sz w:val="20"/>
        </w:rPr>
        <w:t>North</w:t>
      </w:r>
      <w:r>
        <w:rPr>
          <w:i/>
          <w:color w:val="231F20"/>
          <w:spacing w:val="-27"/>
          <w:sz w:val="20"/>
        </w:rPr>
        <w:t> </w:t>
      </w:r>
      <w:r>
        <w:rPr>
          <w:i/>
          <w:color w:val="231F20"/>
          <w:sz w:val="20"/>
        </w:rPr>
        <w:t>Am.</w:t>
      </w:r>
      <w:r>
        <w:rPr>
          <w:i/>
          <w:color w:val="231F20"/>
          <w:spacing w:val="-25"/>
          <w:sz w:val="20"/>
        </w:rPr>
        <w:t> </w:t>
      </w:r>
      <w:r>
        <w:rPr>
          <w:color w:val="231F20"/>
          <w:sz w:val="20"/>
        </w:rPr>
        <w:t>Vol.</w:t>
      </w:r>
      <w:r>
        <w:rPr>
          <w:color w:val="231F20"/>
          <w:spacing w:val="-25"/>
          <w:sz w:val="20"/>
        </w:rPr>
        <w:t> </w:t>
      </w:r>
      <w:r>
        <w:rPr>
          <w:color w:val="231F20"/>
          <w:sz w:val="20"/>
        </w:rPr>
        <w:t>95,</w:t>
      </w:r>
      <w:r>
        <w:rPr>
          <w:color w:val="231F20"/>
          <w:spacing w:val="-25"/>
          <w:sz w:val="20"/>
        </w:rPr>
        <w:t> </w:t>
      </w:r>
      <w:r>
        <w:rPr>
          <w:color w:val="231F20"/>
          <w:sz w:val="20"/>
        </w:rPr>
        <w:t>Núm.</w:t>
      </w:r>
      <w:r>
        <w:rPr>
          <w:color w:val="231F20"/>
          <w:spacing w:val="-25"/>
          <w:sz w:val="20"/>
        </w:rPr>
        <w:t> </w:t>
      </w:r>
      <w:r>
        <w:rPr>
          <w:color w:val="231F20"/>
          <w:sz w:val="20"/>
        </w:rPr>
        <w:t>5,</w:t>
      </w:r>
      <w:r>
        <w:rPr>
          <w:color w:val="231F20"/>
          <w:spacing w:val="-25"/>
          <w:sz w:val="20"/>
        </w:rPr>
        <w:t> </w:t>
      </w:r>
      <w:r>
        <w:rPr>
          <w:color w:val="231F20"/>
          <w:sz w:val="20"/>
        </w:rPr>
        <w:t>pp.</w:t>
      </w:r>
      <w:r>
        <w:rPr>
          <w:color w:val="231F20"/>
          <w:spacing w:val="-25"/>
          <w:sz w:val="20"/>
        </w:rPr>
        <w:t> </w:t>
      </w:r>
      <w:r>
        <w:rPr>
          <w:color w:val="231F20"/>
          <w:sz w:val="20"/>
        </w:rPr>
        <w:t>875-892.</w:t>
      </w:r>
    </w:p>
    <w:p>
      <w:pPr>
        <w:spacing w:line="333" w:lineRule="auto" w:before="3"/>
        <w:ind w:left="460" w:right="112" w:hanging="360"/>
        <w:jc w:val="both"/>
        <w:rPr>
          <w:sz w:val="20"/>
        </w:rPr>
      </w:pPr>
      <w:r>
        <w:rPr>
          <w:color w:val="231F20"/>
          <w:spacing w:val="5"/>
          <w:sz w:val="20"/>
        </w:rPr>
        <w:t>Rodriguez-Morán </w:t>
      </w:r>
      <w:r>
        <w:rPr>
          <w:color w:val="231F20"/>
          <w:spacing w:val="3"/>
          <w:sz w:val="20"/>
        </w:rPr>
        <w:t>M, </w:t>
      </w:r>
      <w:r>
        <w:rPr>
          <w:color w:val="231F20"/>
          <w:spacing w:val="5"/>
          <w:sz w:val="20"/>
        </w:rPr>
        <w:t>Salazar-Vázquez </w:t>
      </w:r>
      <w:r>
        <w:rPr>
          <w:color w:val="231F20"/>
          <w:spacing w:val="3"/>
          <w:sz w:val="20"/>
        </w:rPr>
        <w:t>B, </w:t>
      </w:r>
      <w:r>
        <w:rPr>
          <w:color w:val="231F20"/>
          <w:spacing w:val="5"/>
          <w:sz w:val="20"/>
        </w:rPr>
        <w:t>Violante </w:t>
      </w:r>
      <w:r>
        <w:rPr>
          <w:color w:val="231F20"/>
          <w:sz w:val="20"/>
        </w:rPr>
        <w:t>R y </w:t>
      </w:r>
      <w:r>
        <w:rPr>
          <w:color w:val="231F20"/>
          <w:spacing w:val="5"/>
          <w:sz w:val="20"/>
        </w:rPr>
        <w:t>Guerrero-Romero </w:t>
      </w:r>
      <w:r>
        <w:rPr>
          <w:color w:val="231F20"/>
          <w:spacing w:val="3"/>
          <w:sz w:val="20"/>
        </w:rPr>
        <w:t>F. </w:t>
      </w:r>
      <w:r>
        <w:rPr>
          <w:color w:val="231F20"/>
          <w:spacing w:val="6"/>
          <w:sz w:val="20"/>
        </w:rPr>
        <w:t>(2004)</w:t>
      </w:r>
      <w:r>
        <w:rPr>
          <w:color w:val="231F20"/>
          <w:spacing w:val="62"/>
          <w:sz w:val="20"/>
        </w:rPr>
        <w:t> </w:t>
      </w:r>
      <w:r>
        <w:rPr>
          <w:color w:val="231F20"/>
          <w:spacing w:val="5"/>
          <w:sz w:val="20"/>
        </w:rPr>
        <w:t>"Metabolic</w:t>
      </w:r>
      <w:r>
        <w:rPr>
          <w:color w:val="231F20"/>
          <w:spacing w:val="-5"/>
          <w:sz w:val="20"/>
        </w:rPr>
        <w:t> </w:t>
      </w:r>
      <w:r>
        <w:rPr>
          <w:color w:val="231F20"/>
          <w:spacing w:val="5"/>
          <w:sz w:val="20"/>
        </w:rPr>
        <w:t>syndrome</w:t>
      </w:r>
      <w:r>
        <w:rPr>
          <w:color w:val="231F20"/>
          <w:spacing w:val="-5"/>
          <w:sz w:val="20"/>
        </w:rPr>
        <w:t> </w:t>
      </w:r>
      <w:r>
        <w:rPr>
          <w:color w:val="231F20"/>
          <w:spacing w:val="4"/>
          <w:sz w:val="20"/>
        </w:rPr>
        <w:t>among</w:t>
      </w:r>
      <w:r>
        <w:rPr>
          <w:color w:val="231F20"/>
          <w:spacing w:val="-5"/>
          <w:sz w:val="20"/>
        </w:rPr>
        <w:t> </w:t>
      </w:r>
      <w:r>
        <w:rPr>
          <w:color w:val="231F20"/>
          <w:spacing w:val="5"/>
          <w:sz w:val="20"/>
        </w:rPr>
        <w:t>children</w:t>
      </w:r>
      <w:r>
        <w:rPr>
          <w:color w:val="231F20"/>
          <w:spacing w:val="-5"/>
          <w:sz w:val="20"/>
        </w:rPr>
        <w:t> </w:t>
      </w:r>
      <w:r>
        <w:rPr>
          <w:color w:val="231F20"/>
          <w:spacing w:val="4"/>
          <w:sz w:val="20"/>
        </w:rPr>
        <w:t>and</w:t>
      </w:r>
      <w:r>
        <w:rPr>
          <w:color w:val="231F20"/>
          <w:spacing w:val="-5"/>
          <w:sz w:val="20"/>
        </w:rPr>
        <w:t> </w:t>
      </w:r>
      <w:r>
        <w:rPr>
          <w:color w:val="231F20"/>
          <w:spacing w:val="5"/>
          <w:sz w:val="20"/>
        </w:rPr>
        <w:t>adolescents</w:t>
      </w:r>
      <w:r>
        <w:rPr>
          <w:color w:val="231F20"/>
          <w:spacing w:val="-5"/>
          <w:sz w:val="20"/>
        </w:rPr>
        <w:t> </w:t>
      </w:r>
      <w:r>
        <w:rPr>
          <w:color w:val="231F20"/>
          <w:spacing w:val="4"/>
          <w:sz w:val="20"/>
        </w:rPr>
        <w:t>aged</w:t>
      </w:r>
      <w:r>
        <w:rPr>
          <w:color w:val="231F20"/>
          <w:spacing w:val="-5"/>
          <w:sz w:val="20"/>
        </w:rPr>
        <w:t> </w:t>
      </w:r>
      <w:r>
        <w:rPr>
          <w:color w:val="231F20"/>
          <w:spacing w:val="4"/>
          <w:sz w:val="20"/>
        </w:rPr>
        <w:t>10-18</w:t>
      </w:r>
      <w:r>
        <w:rPr>
          <w:color w:val="231F20"/>
          <w:spacing w:val="-5"/>
          <w:sz w:val="20"/>
        </w:rPr>
        <w:t> </w:t>
      </w:r>
      <w:r>
        <w:rPr>
          <w:color w:val="231F20"/>
          <w:spacing w:val="5"/>
          <w:sz w:val="20"/>
        </w:rPr>
        <w:t>years".</w:t>
      </w:r>
      <w:r>
        <w:rPr>
          <w:color w:val="231F20"/>
          <w:spacing w:val="-5"/>
          <w:sz w:val="20"/>
        </w:rPr>
        <w:t> </w:t>
      </w:r>
      <w:r>
        <w:rPr>
          <w:i/>
          <w:color w:val="231F20"/>
          <w:spacing w:val="4"/>
          <w:sz w:val="20"/>
        </w:rPr>
        <w:t>Diabetes</w:t>
      </w:r>
      <w:r>
        <w:rPr>
          <w:i/>
          <w:color w:val="231F20"/>
          <w:spacing w:val="-9"/>
          <w:sz w:val="20"/>
        </w:rPr>
        <w:t> </w:t>
      </w:r>
      <w:r>
        <w:rPr>
          <w:i/>
          <w:color w:val="231F20"/>
          <w:spacing w:val="4"/>
          <w:sz w:val="20"/>
        </w:rPr>
        <w:t>care</w:t>
      </w:r>
      <w:r>
        <w:rPr>
          <w:color w:val="231F20"/>
          <w:spacing w:val="4"/>
          <w:sz w:val="20"/>
        </w:rPr>
        <w:t>. Vol.</w:t>
      </w:r>
      <w:r>
        <w:rPr>
          <w:color w:val="231F20"/>
          <w:spacing w:val="-14"/>
          <w:sz w:val="20"/>
        </w:rPr>
        <w:t> </w:t>
      </w:r>
      <w:r>
        <w:rPr>
          <w:color w:val="231F20"/>
          <w:spacing w:val="4"/>
          <w:sz w:val="20"/>
        </w:rPr>
        <w:t>27,</w:t>
      </w:r>
      <w:r>
        <w:rPr>
          <w:color w:val="231F20"/>
          <w:spacing w:val="-14"/>
          <w:sz w:val="20"/>
        </w:rPr>
        <w:t> </w:t>
      </w:r>
      <w:r>
        <w:rPr>
          <w:color w:val="231F20"/>
          <w:spacing w:val="4"/>
          <w:sz w:val="20"/>
        </w:rPr>
        <w:t>pp.</w:t>
      </w:r>
      <w:r>
        <w:rPr>
          <w:color w:val="231F20"/>
          <w:spacing w:val="-14"/>
          <w:sz w:val="20"/>
        </w:rPr>
        <w:t> </w:t>
      </w:r>
      <w:r>
        <w:rPr>
          <w:color w:val="231F20"/>
          <w:spacing w:val="6"/>
          <w:sz w:val="20"/>
        </w:rPr>
        <w:t>2516-2517.</w:t>
      </w:r>
    </w:p>
    <w:p>
      <w:pPr>
        <w:spacing w:line="333" w:lineRule="auto" w:before="3"/>
        <w:ind w:left="460" w:right="116" w:hanging="360"/>
        <w:jc w:val="both"/>
        <w:rPr>
          <w:sz w:val="20"/>
        </w:rPr>
      </w:pPr>
      <w:r>
        <w:rPr>
          <w:color w:val="231F20"/>
          <w:sz w:val="20"/>
        </w:rPr>
        <w:t>Ryan</w:t>
      </w:r>
      <w:r>
        <w:rPr>
          <w:color w:val="231F20"/>
          <w:spacing w:val="-6"/>
          <w:sz w:val="20"/>
        </w:rPr>
        <w:t> </w:t>
      </w:r>
      <w:r>
        <w:rPr>
          <w:color w:val="231F20"/>
          <w:sz w:val="20"/>
        </w:rPr>
        <w:t>AS,</w:t>
      </w:r>
      <w:r>
        <w:rPr>
          <w:color w:val="231F20"/>
          <w:spacing w:val="-6"/>
          <w:sz w:val="20"/>
        </w:rPr>
        <w:t> </w:t>
      </w:r>
      <w:r>
        <w:rPr>
          <w:color w:val="231F20"/>
          <w:sz w:val="20"/>
        </w:rPr>
        <w:t>Hurlbut</w:t>
      </w:r>
      <w:r>
        <w:rPr>
          <w:color w:val="231F20"/>
          <w:spacing w:val="-6"/>
          <w:sz w:val="20"/>
        </w:rPr>
        <w:t> </w:t>
      </w:r>
      <w:r>
        <w:rPr>
          <w:color w:val="231F20"/>
          <w:sz w:val="20"/>
        </w:rPr>
        <w:t>DE,</w:t>
      </w:r>
      <w:r>
        <w:rPr>
          <w:color w:val="231F20"/>
          <w:spacing w:val="-6"/>
          <w:sz w:val="20"/>
        </w:rPr>
        <w:t> </w:t>
      </w:r>
      <w:r>
        <w:rPr>
          <w:color w:val="231F20"/>
          <w:sz w:val="20"/>
        </w:rPr>
        <w:t>Lott</w:t>
      </w:r>
      <w:r>
        <w:rPr>
          <w:color w:val="231F20"/>
          <w:spacing w:val="-6"/>
          <w:sz w:val="20"/>
        </w:rPr>
        <w:t> </w:t>
      </w:r>
      <w:r>
        <w:rPr>
          <w:color w:val="231F20"/>
          <w:sz w:val="20"/>
        </w:rPr>
        <w:t>ME,</w:t>
      </w:r>
      <w:r>
        <w:rPr>
          <w:color w:val="231F20"/>
          <w:spacing w:val="-6"/>
          <w:sz w:val="20"/>
        </w:rPr>
        <w:t> </w:t>
      </w:r>
      <w:r>
        <w:rPr>
          <w:color w:val="231F20"/>
          <w:sz w:val="20"/>
        </w:rPr>
        <w:t>Ivey</w:t>
      </w:r>
      <w:r>
        <w:rPr>
          <w:color w:val="231F20"/>
          <w:spacing w:val="-6"/>
          <w:sz w:val="20"/>
        </w:rPr>
        <w:t> </w:t>
      </w:r>
      <w:r>
        <w:rPr>
          <w:color w:val="231F20"/>
          <w:sz w:val="20"/>
        </w:rPr>
        <w:t>FM,</w:t>
      </w:r>
      <w:r>
        <w:rPr>
          <w:color w:val="231F20"/>
          <w:spacing w:val="-6"/>
          <w:sz w:val="20"/>
        </w:rPr>
        <w:t> </w:t>
      </w:r>
      <w:r>
        <w:rPr>
          <w:color w:val="231F20"/>
          <w:sz w:val="20"/>
        </w:rPr>
        <w:t>Fleg</w:t>
      </w:r>
      <w:r>
        <w:rPr>
          <w:color w:val="231F20"/>
          <w:spacing w:val="-6"/>
          <w:sz w:val="20"/>
        </w:rPr>
        <w:t> </w:t>
      </w:r>
      <w:r>
        <w:rPr>
          <w:color w:val="231F20"/>
          <w:sz w:val="20"/>
        </w:rPr>
        <w:t>J,</w:t>
      </w:r>
      <w:r>
        <w:rPr>
          <w:color w:val="231F20"/>
          <w:spacing w:val="-6"/>
          <w:sz w:val="20"/>
        </w:rPr>
        <w:t> </w:t>
      </w:r>
      <w:r>
        <w:rPr>
          <w:color w:val="231F20"/>
          <w:sz w:val="20"/>
        </w:rPr>
        <w:t>Hurley</w:t>
      </w:r>
      <w:r>
        <w:rPr>
          <w:color w:val="231F20"/>
          <w:spacing w:val="-6"/>
          <w:sz w:val="20"/>
        </w:rPr>
        <w:t> </w:t>
      </w:r>
      <w:r>
        <w:rPr>
          <w:color w:val="231F20"/>
          <w:sz w:val="20"/>
        </w:rPr>
        <w:t>BF</w:t>
      </w:r>
      <w:r>
        <w:rPr>
          <w:color w:val="231F20"/>
          <w:spacing w:val="-6"/>
          <w:sz w:val="20"/>
        </w:rPr>
        <w:t> </w:t>
      </w:r>
      <w:r>
        <w:rPr>
          <w:color w:val="231F20"/>
          <w:sz w:val="20"/>
        </w:rPr>
        <w:t>y</w:t>
      </w:r>
      <w:r>
        <w:rPr>
          <w:color w:val="231F20"/>
          <w:spacing w:val="-6"/>
          <w:sz w:val="20"/>
        </w:rPr>
        <w:t> </w:t>
      </w:r>
      <w:r>
        <w:rPr>
          <w:color w:val="231F20"/>
          <w:sz w:val="20"/>
        </w:rPr>
        <w:t>Goldberg</w:t>
      </w:r>
      <w:r>
        <w:rPr>
          <w:color w:val="231F20"/>
          <w:spacing w:val="-6"/>
          <w:sz w:val="20"/>
        </w:rPr>
        <w:t> </w:t>
      </w:r>
      <w:r>
        <w:rPr>
          <w:color w:val="231F20"/>
          <w:sz w:val="20"/>
        </w:rPr>
        <w:t>P.</w:t>
      </w:r>
      <w:r>
        <w:rPr>
          <w:color w:val="231F20"/>
          <w:spacing w:val="-6"/>
          <w:sz w:val="20"/>
        </w:rPr>
        <w:t> </w:t>
      </w:r>
      <w:r>
        <w:rPr>
          <w:color w:val="231F20"/>
          <w:sz w:val="20"/>
        </w:rPr>
        <w:t>(2001)</w:t>
      </w:r>
      <w:r>
        <w:rPr>
          <w:color w:val="231F20"/>
          <w:spacing w:val="-6"/>
          <w:sz w:val="20"/>
        </w:rPr>
        <w:t> </w:t>
      </w:r>
      <w:r>
        <w:rPr>
          <w:color w:val="231F20"/>
          <w:sz w:val="20"/>
        </w:rPr>
        <w:t>"Insulin</w:t>
      </w:r>
      <w:r>
        <w:rPr>
          <w:color w:val="231F20"/>
          <w:spacing w:val="-6"/>
          <w:sz w:val="20"/>
        </w:rPr>
        <w:t> </w:t>
      </w:r>
      <w:r>
        <w:rPr>
          <w:color w:val="231F20"/>
          <w:sz w:val="20"/>
        </w:rPr>
        <w:t>action after resistive training in insulin resistant older men and women". </w:t>
      </w:r>
      <w:r>
        <w:rPr>
          <w:i/>
          <w:color w:val="231F20"/>
          <w:sz w:val="20"/>
        </w:rPr>
        <w:t>J Am Geratr Soc</w:t>
      </w:r>
      <w:r>
        <w:rPr>
          <w:color w:val="231F20"/>
          <w:sz w:val="20"/>
        </w:rPr>
        <w:t>. Vol. </w:t>
      </w:r>
      <w:r>
        <w:rPr>
          <w:color w:val="231F20"/>
          <w:spacing w:val="2"/>
          <w:sz w:val="20"/>
        </w:rPr>
        <w:t>49, </w:t>
      </w:r>
      <w:r>
        <w:rPr>
          <w:color w:val="231F20"/>
          <w:sz w:val="20"/>
        </w:rPr>
        <w:t>pp.</w:t>
      </w:r>
      <w:r>
        <w:rPr>
          <w:color w:val="231F20"/>
          <w:spacing w:val="-29"/>
          <w:sz w:val="20"/>
        </w:rPr>
        <w:t> </w:t>
      </w:r>
      <w:r>
        <w:rPr>
          <w:color w:val="231F20"/>
          <w:sz w:val="20"/>
        </w:rPr>
        <w:t>247-253.</w:t>
      </w:r>
    </w:p>
    <w:p>
      <w:pPr>
        <w:spacing w:line="333" w:lineRule="auto" w:before="3"/>
        <w:ind w:left="460" w:right="117" w:hanging="360"/>
        <w:jc w:val="both"/>
        <w:rPr>
          <w:sz w:val="20"/>
        </w:rPr>
      </w:pPr>
      <w:r>
        <w:rPr>
          <w:color w:val="231F20"/>
          <w:sz w:val="20"/>
        </w:rPr>
        <w:t>Ryan</w:t>
      </w:r>
      <w:r>
        <w:rPr>
          <w:color w:val="231F20"/>
          <w:spacing w:val="-8"/>
          <w:sz w:val="20"/>
        </w:rPr>
        <w:t> </w:t>
      </w:r>
      <w:r>
        <w:rPr>
          <w:color w:val="231F20"/>
          <w:sz w:val="20"/>
        </w:rPr>
        <w:t>AS.</w:t>
      </w:r>
      <w:r>
        <w:rPr>
          <w:color w:val="231F20"/>
          <w:spacing w:val="-8"/>
          <w:sz w:val="20"/>
        </w:rPr>
        <w:t> </w:t>
      </w:r>
      <w:r>
        <w:rPr>
          <w:color w:val="231F20"/>
          <w:sz w:val="20"/>
        </w:rPr>
        <w:t>(2000)</w:t>
      </w:r>
      <w:r>
        <w:rPr>
          <w:color w:val="231F20"/>
          <w:spacing w:val="-8"/>
          <w:sz w:val="20"/>
        </w:rPr>
        <w:t> </w:t>
      </w:r>
      <w:r>
        <w:rPr>
          <w:color w:val="231F20"/>
          <w:sz w:val="20"/>
        </w:rPr>
        <w:t>"Insulin</w:t>
      </w:r>
      <w:r>
        <w:rPr>
          <w:color w:val="231F20"/>
          <w:spacing w:val="-8"/>
          <w:sz w:val="20"/>
        </w:rPr>
        <w:t> </w:t>
      </w:r>
      <w:r>
        <w:rPr>
          <w:color w:val="231F20"/>
          <w:sz w:val="20"/>
        </w:rPr>
        <w:t>resistence</w:t>
      </w:r>
      <w:r>
        <w:rPr>
          <w:color w:val="231F20"/>
          <w:spacing w:val="-8"/>
          <w:sz w:val="20"/>
        </w:rPr>
        <w:t> </w:t>
      </w:r>
      <w:r>
        <w:rPr>
          <w:color w:val="231F20"/>
          <w:sz w:val="20"/>
        </w:rPr>
        <w:t>with</w:t>
      </w:r>
      <w:r>
        <w:rPr>
          <w:color w:val="231F20"/>
          <w:spacing w:val="-8"/>
          <w:sz w:val="20"/>
        </w:rPr>
        <w:t> </w:t>
      </w:r>
      <w:r>
        <w:rPr>
          <w:color w:val="231F20"/>
          <w:sz w:val="20"/>
        </w:rPr>
        <w:t>aging:</w:t>
      </w:r>
      <w:r>
        <w:rPr>
          <w:color w:val="231F20"/>
          <w:spacing w:val="-8"/>
          <w:sz w:val="20"/>
        </w:rPr>
        <w:t> </w:t>
      </w:r>
      <w:r>
        <w:rPr>
          <w:color w:val="231F20"/>
          <w:sz w:val="20"/>
        </w:rPr>
        <w:t>effects</w:t>
      </w:r>
      <w:r>
        <w:rPr>
          <w:color w:val="231F20"/>
          <w:spacing w:val="-8"/>
          <w:sz w:val="20"/>
        </w:rPr>
        <w:t> </w:t>
      </w:r>
      <w:r>
        <w:rPr>
          <w:color w:val="231F20"/>
          <w:sz w:val="20"/>
        </w:rPr>
        <w:t>of</w:t>
      </w:r>
      <w:r>
        <w:rPr>
          <w:color w:val="231F20"/>
          <w:spacing w:val="-8"/>
          <w:sz w:val="20"/>
        </w:rPr>
        <w:t> </w:t>
      </w:r>
      <w:r>
        <w:rPr>
          <w:color w:val="231F20"/>
          <w:sz w:val="20"/>
        </w:rPr>
        <w:t>diet</w:t>
      </w:r>
      <w:r>
        <w:rPr>
          <w:color w:val="231F20"/>
          <w:spacing w:val="-8"/>
          <w:sz w:val="20"/>
        </w:rPr>
        <w:t> </w:t>
      </w:r>
      <w:r>
        <w:rPr>
          <w:color w:val="231F20"/>
          <w:sz w:val="20"/>
        </w:rPr>
        <w:t>and</w:t>
      </w:r>
      <w:r>
        <w:rPr>
          <w:color w:val="231F20"/>
          <w:spacing w:val="-8"/>
          <w:sz w:val="20"/>
        </w:rPr>
        <w:t> </w:t>
      </w:r>
      <w:r>
        <w:rPr>
          <w:color w:val="231F20"/>
          <w:sz w:val="20"/>
        </w:rPr>
        <w:t>exercise".</w:t>
      </w:r>
      <w:r>
        <w:rPr>
          <w:color w:val="231F20"/>
          <w:spacing w:val="-8"/>
          <w:sz w:val="20"/>
        </w:rPr>
        <w:t> </w:t>
      </w:r>
      <w:r>
        <w:rPr>
          <w:i/>
          <w:color w:val="231F20"/>
          <w:sz w:val="20"/>
        </w:rPr>
        <w:t>Sports</w:t>
      </w:r>
      <w:r>
        <w:rPr>
          <w:i/>
          <w:color w:val="231F20"/>
          <w:spacing w:val="-13"/>
          <w:sz w:val="20"/>
        </w:rPr>
        <w:t> </w:t>
      </w:r>
      <w:r>
        <w:rPr>
          <w:i/>
          <w:color w:val="231F20"/>
          <w:sz w:val="20"/>
        </w:rPr>
        <w:t>Med</w:t>
      </w:r>
      <w:r>
        <w:rPr>
          <w:color w:val="231F20"/>
          <w:sz w:val="20"/>
        </w:rPr>
        <w:t>.</w:t>
      </w:r>
      <w:r>
        <w:rPr>
          <w:color w:val="231F20"/>
          <w:spacing w:val="-8"/>
          <w:sz w:val="20"/>
        </w:rPr>
        <w:t> </w:t>
      </w:r>
      <w:r>
        <w:rPr>
          <w:color w:val="231F20"/>
          <w:sz w:val="20"/>
        </w:rPr>
        <w:t>Vol.</w:t>
      </w:r>
      <w:r>
        <w:rPr>
          <w:color w:val="231F20"/>
          <w:spacing w:val="-8"/>
          <w:sz w:val="20"/>
        </w:rPr>
        <w:t> </w:t>
      </w:r>
      <w:r>
        <w:rPr>
          <w:color w:val="231F20"/>
          <w:sz w:val="20"/>
        </w:rPr>
        <w:t>30, </w:t>
      </w:r>
      <w:r>
        <w:rPr>
          <w:color w:val="231F20"/>
          <w:w w:val="95"/>
          <w:sz w:val="20"/>
        </w:rPr>
        <w:t>pp.</w:t>
      </w:r>
      <w:r>
        <w:rPr>
          <w:color w:val="231F20"/>
          <w:spacing w:val="-2"/>
          <w:w w:val="95"/>
          <w:sz w:val="20"/>
        </w:rPr>
        <w:t> </w:t>
      </w:r>
      <w:r>
        <w:rPr>
          <w:color w:val="231F20"/>
          <w:w w:val="95"/>
          <w:sz w:val="20"/>
        </w:rPr>
        <w:t>327-346.</w:t>
      </w:r>
    </w:p>
    <w:p>
      <w:pPr>
        <w:spacing w:line="333" w:lineRule="auto" w:before="3"/>
        <w:ind w:left="460" w:right="117" w:hanging="360"/>
        <w:jc w:val="both"/>
        <w:rPr>
          <w:sz w:val="20"/>
        </w:rPr>
      </w:pPr>
      <w:r>
        <w:rPr>
          <w:color w:val="231F20"/>
          <w:sz w:val="20"/>
        </w:rPr>
        <w:t>Sánchez-Torres RJ y Delgado-Osorio H. (2005) "The metabolic syndrome and its cardiovascular manifestations". </w:t>
      </w:r>
      <w:r>
        <w:rPr>
          <w:i/>
          <w:color w:val="231F20"/>
          <w:sz w:val="20"/>
        </w:rPr>
        <w:t>Bol Asoc Med P R</w:t>
      </w:r>
      <w:r>
        <w:rPr>
          <w:color w:val="231F20"/>
          <w:sz w:val="20"/>
        </w:rPr>
        <w:t>. Vol. 97, pp. 271-280.</w:t>
      </w:r>
    </w:p>
    <w:p>
      <w:pPr>
        <w:spacing w:before="3"/>
        <w:ind w:left="100" w:right="0" w:firstLine="0"/>
        <w:jc w:val="left"/>
        <w:rPr>
          <w:sz w:val="20"/>
        </w:rPr>
      </w:pPr>
      <w:r>
        <w:rPr>
          <w:color w:val="231F20"/>
          <w:w w:val="95"/>
          <w:sz w:val="20"/>
        </w:rPr>
        <w:t>Scheen AJ. (2004) "Management of the metabolic syndrome". </w:t>
      </w:r>
      <w:r>
        <w:rPr>
          <w:i/>
          <w:color w:val="231F20"/>
          <w:w w:val="95"/>
          <w:sz w:val="20"/>
        </w:rPr>
        <w:t>Minerva Endocrinol</w:t>
      </w:r>
      <w:r>
        <w:rPr>
          <w:color w:val="231F20"/>
          <w:w w:val="95"/>
          <w:sz w:val="20"/>
        </w:rPr>
        <w:t>. Vol. 29, pp. 31-45.</w:t>
      </w:r>
    </w:p>
    <w:p>
      <w:pPr>
        <w:spacing w:line="333" w:lineRule="auto" w:before="90"/>
        <w:ind w:left="460" w:right="117" w:hanging="360"/>
        <w:jc w:val="both"/>
        <w:rPr>
          <w:sz w:val="20"/>
        </w:rPr>
      </w:pPr>
      <w:r>
        <w:rPr>
          <w:color w:val="231F20"/>
          <w:sz w:val="20"/>
        </w:rPr>
        <w:t>Velázquez O, Barrinagarrementería FS, Rubio AF, Verdejo J, Méndez MA, Violante R, Pavía A, Alvarado-Ruiz R y Lara A. (2007) "Morbidity and mortality by ischemic heart disease and stroke in México". </w:t>
      </w:r>
      <w:r>
        <w:rPr>
          <w:i/>
          <w:color w:val="231F20"/>
          <w:sz w:val="20"/>
        </w:rPr>
        <w:t>Arch Cardiol Mex</w:t>
      </w:r>
      <w:r>
        <w:rPr>
          <w:color w:val="231F20"/>
          <w:sz w:val="20"/>
        </w:rPr>
        <w:t>. Vol. 77, pp. 31-39.</w:t>
      </w:r>
    </w:p>
    <w:p>
      <w:pPr>
        <w:spacing w:before="3"/>
        <w:ind w:left="100" w:right="0" w:firstLine="0"/>
        <w:jc w:val="left"/>
        <w:rPr>
          <w:sz w:val="20"/>
        </w:rPr>
      </w:pPr>
      <w:r>
        <w:rPr>
          <w:color w:val="231F20"/>
          <w:sz w:val="20"/>
        </w:rPr>
        <w:t>Vitale C, Marazzi G, Volterrani M, Aloisio A, Rosano G y Fini M. (2006) "Metabolic syndrome".</w:t>
      </w:r>
    </w:p>
    <w:p>
      <w:pPr>
        <w:spacing w:before="90"/>
        <w:ind w:left="460" w:right="0" w:firstLine="0"/>
        <w:jc w:val="left"/>
        <w:rPr>
          <w:sz w:val="20"/>
        </w:rPr>
      </w:pPr>
      <w:r>
        <w:rPr>
          <w:i/>
          <w:color w:val="231F20"/>
          <w:w w:val="95"/>
          <w:sz w:val="20"/>
        </w:rPr>
        <w:t>Minerva Med. </w:t>
      </w:r>
      <w:r>
        <w:rPr>
          <w:color w:val="231F20"/>
          <w:w w:val="95"/>
          <w:sz w:val="20"/>
        </w:rPr>
        <w:t>Vol. 97, pp. 219-229.</w:t>
      </w:r>
    </w:p>
    <w:p>
      <w:pPr>
        <w:spacing w:before="90"/>
        <w:ind w:left="100" w:right="0" w:firstLine="0"/>
        <w:jc w:val="left"/>
        <w:rPr>
          <w:sz w:val="20"/>
        </w:rPr>
      </w:pPr>
      <w:r>
        <w:rPr>
          <w:color w:val="231F20"/>
          <w:sz w:val="20"/>
        </w:rPr>
        <w:t>World Health Organization. Technical Report Series </w:t>
      </w:r>
      <w:r>
        <w:rPr>
          <w:color w:val="231F20"/>
          <w:sz w:val="14"/>
        </w:rPr>
        <w:t>Who</w:t>
      </w:r>
      <w:r>
        <w:rPr>
          <w:color w:val="231F20"/>
          <w:sz w:val="20"/>
        </w:rPr>
        <w:t>: Geneva,  1993;854.</w:t>
      </w:r>
    </w:p>
    <w:p>
      <w:pPr>
        <w:spacing w:after="0"/>
        <w:jc w:val="left"/>
        <w:rPr>
          <w:sz w:val="20"/>
        </w:rPr>
        <w:sectPr>
          <w:pgSz w:w="9930" w:h="13040"/>
          <w:pgMar w:top="720" w:bottom="280" w:left="980" w:right="960"/>
        </w:sectPr>
      </w:pPr>
    </w:p>
    <w:p>
      <w:pPr>
        <w:spacing w:before="33"/>
        <w:ind w:left="128" w:right="0" w:firstLine="0"/>
        <w:jc w:val="left"/>
        <w:rPr>
          <w:sz w:val="20"/>
        </w:rPr>
      </w:pPr>
      <w:r>
        <w:rPr>
          <w:color w:val="231F20"/>
          <w:sz w:val="20"/>
        </w:rPr>
        <w:t>66</w:t>
      </w:r>
    </w:p>
    <w:p>
      <w:pPr>
        <w:pStyle w:val="BodyText"/>
        <w:rPr>
          <w:sz w:val="20"/>
        </w:rPr>
      </w:pPr>
    </w:p>
    <w:p>
      <w:pPr>
        <w:spacing w:line="333" w:lineRule="auto" w:before="159"/>
        <w:ind w:left="460" w:right="117" w:hanging="360"/>
        <w:jc w:val="both"/>
        <w:rPr>
          <w:sz w:val="20"/>
        </w:rPr>
      </w:pPr>
      <w:r>
        <w:rPr>
          <w:color w:val="231F20"/>
          <w:sz w:val="20"/>
        </w:rPr>
        <w:t>Yaffe K, Haan M, Blackwell T, Cherkasova E, Whitmer RA y West N. (2007a) "Metabolic syndrome and cognitive decline in elderly latinos: findings from the Sacramento area latino study of aging study". </w:t>
      </w:r>
      <w:r>
        <w:rPr>
          <w:i/>
          <w:color w:val="231F20"/>
          <w:sz w:val="20"/>
        </w:rPr>
        <w:t>J Am Geriatr Soc</w:t>
      </w:r>
      <w:r>
        <w:rPr>
          <w:color w:val="231F20"/>
          <w:sz w:val="20"/>
        </w:rPr>
        <w:t>. Vol. 55, pp. 758-762.</w:t>
      </w:r>
    </w:p>
    <w:p>
      <w:pPr>
        <w:spacing w:before="3"/>
        <w:ind w:left="100" w:right="0" w:firstLine="0"/>
        <w:jc w:val="left"/>
        <w:rPr>
          <w:sz w:val="20"/>
        </w:rPr>
      </w:pPr>
      <w:r>
        <w:rPr>
          <w:color w:val="231F20"/>
          <w:w w:val="95"/>
          <w:sz w:val="20"/>
        </w:rPr>
        <w:t>Yaffe</w:t>
      </w:r>
      <w:r>
        <w:rPr>
          <w:color w:val="231F20"/>
          <w:spacing w:val="-13"/>
          <w:w w:val="95"/>
          <w:sz w:val="20"/>
        </w:rPr>
        <w:t> </w:t>
      </w:r>
      <w:r>
        <w:rPr>
          <w:color w:val="231F20"/>
          <w:w w:val="95"/>
          <w:sz w:val="20"/>
        </w:rPr>
        <w:t>K.</w:t>
      </w:r>
      <w:r>
        <w:rPr>
          <w:color w:val="231F20"/>
          <w:spacing w:val="-13"/>
          <w:w w:val="95"/>
          <w:sz w:val="20"/>
        </w:rPr>
        <w:t> </w:t>
      </w:r>
      <w:r>
        <w:rPr>
          <w:color w:val="231F20"/>
          <w:w w:val="95"/>
          <w:sz w:val="20"/>
        </w:rPr>
        <w:t>(2007b)</w:t>
      </w:r>
      <w:r>
        <w:rPr>
          <w:color w:val="231F20"/>
          <w:spacing w:val="-13"/>
          <w:w w:val="95"/>
          <w:sz w:val="20"/>
        </w:rPr>
        <w:t> </w:t>
      </w:r>
      <w:r>
        <w:rPr>
          <w:color w:val="231F20"/>
          <w:w w:val="95"/>
          <w:sz w:val="20"/>
        </w:rPr>
        <w:t>"Metabolic</w:t>
      </w:r>
      <w:r>
        <w:rPr>
          <w:color w:val="231F20"/>
          <w:spacing w:val="-13"/>
          <w:w w:val="95"/>
          <w:sz w:val="20"/>
        </w:rPr>
        <w:t> </w:t>
      </w:r>
      <w:r>
        <w:rPr>
          <w:color w:val="231F20"/>
          <w:w w:val="95"/>
          <w:sz w:val="20"/>
        </w:rPr>
        <w:t>syndrome</w:t>
      </w:r>
      <w:r>
        <w:rPr>
          <w:color w:val="231F20"/>
          <w:spacing w:val="-13"/>
          <w:w w:val="95"/>
          <w:sz w:val="20"/>
        </w:rPr>
        <w:t> </w:t>
      </w:r>
      <w:r>
        <w:rPr>
          <w:color w:val="231F20"/>
          <w:w w:val="95"/>
          <w:sz w:val="20"/>
        </w:rPr>
        <w:t>and</w:t>
      </w:r>
      <w:r>
        <w:rPr>
          <w:color w:val="231F20"/>
          <w:spacing w:val="-13"/>
          <w:w w:val="95"/>
          <w:sz w:val="20"/>
        </w:rPr>
        <w:t> </w:t>
      </w:r>
      <w:r>
        <w:rPr>
          <w:color w:val="231F20"/>
          <w:w w:val="95"/>
          <w:sz w:val="20"/>
        </w:rPr>
        <w:t>cognitive</w:t>
      </w:r>
      <w:r>
        <w:rPr>
          <w:color w:val="231F20"/>
          <w:spacing w:val="-13"/>
          <w:w w:val="95"/>
          <w:sz w:val="20"/>
        </w:rPr>
        <w:t> </w:t>
      </w:r>
      <w:r>
        <w:rPr>
          <w:color w:val="231F20"/>
          <w:w w:val="95"/>
          <w:sz w:val="20"/>
        </w:rPr>
        <w:t>decline".</w:t>
      </w:r>
      <w:r>
        <w:rPr>
          <w:color w:val="231F20"/>
          <w:spacing w:val="-13"/>
          <w:w w:val="95"/>
          <w:sz w:val="20"/>
        </w:rPr>
        <w:t> </w:t>
      </w:r>
      <w:r>
        <w:rPr>
          <w:i/>
          <w:color w:val="231F20"/>
          <w:w w:val="95"/>
          <w:sz w:val="20"/>
        </w:rPr>
        <w:t>Curr</w:t>
      </w:r>
      <w:r>
        <w:rPr>
          <w:i/>
          <w:color w:val="231F20"/>
          <w:spacing w:val="-16"/>
          <w:w w:val="95"/>
          <w:sz w:val="20"/>
        </w:rPr>
        <w:t> </w:t>
      </w:r>
      <w:r>
        <w:rPr>
          <w:i/>
          <w:color w:val="231F20"/>
          <w:spacing w:val="-3"/>
          <w:w w:val="95"/>
          <w:sz w:val="20"/>
        </w:rPr>
        <w:t>Alzheimer</w:t>
      </w:r>
      <w:r>
        <w:rPr>
          <w:i/>
          <w:color w:val="231F20"/>
          <w:spacing w:val="-16"/>
          <w:w w:val="95"/>
          <w:sz w:val="20"/>
        </w:rPr>
        <w:t> </w:t>
      </w:r>
      <w:r>
        <w:rPr>
          <w:i/>
          <w:color w:val="231F20"/>
          <w:w w:val="95"/>
          <w:sz w:val="20"/>
        </w:rPr>
        <w:t>Res</w:t>
      </w:r>
      <w:r>
        <w:rPr>
          <w:color w:val="231F20"/>
          <w:w w:val="95"/>
          <w:sz w:val="20"/>
        </w:rPr>
        <w:t>.</w:t>
      </w:r>
      <w:r>
        <w:rPr>
          <w:color w:val="231F20"/>
          <w:spacing w:val="-13"/>
          <w:w w:val="95"/>
          <w:sz w:val="20"/>
        </w:rPr>
        <w:t> </w:t>
      </w:r>
      <w:r>
        <w:rPr>
          <w:color w:val="231F20"/>
          <w:w w:val="95"/>
          <w:sz w:val="20"/>
        </w:rPr>
        <w:t>Vol.</w:t>
      </w:r>
      <w:r>
        <w:rPr>
          <w:color w:val="231F20"/>
          <w:spacing w:val="-13"/>
          <w:w w:val="95"/>
          <w:sz w:val="20"/>
        </w:rPr>
        <w:t> </w:t>
      </w:r>
      <w:r>
        <w:rPr>
          <w:color w:val="231F20"/>
          <w:w w:val="95"/>
          <w:sz w:val="20"/>
        </w:rPr>
        <w:t>4,</w:t>
      </w:r>
      <w:r>
        <w:rPr>
          <w:color w:val="231F20"/>
          <w:spacing w:val="-13"/>
          <w:w w:val="95"/>
          <w:sz w:val="20"/>
        </w:rPr>
        <w:t> </w:t>
      </w:r>
      <w:r>
        <w:rPr>
          <w:color w:val="231F20"/>
          <w:w w:val="95"/>
          <w:sz w:val="20"/>
        </w:rPr>
        <w:t>pp.123-126.</w:t>
      </w:r>
    </w:p>
    <w:p>
      <w:pPr>
        <w:spacing w:line="333" w:lineRule="auto" w:before="90"/>
        <w:ind w:left="460" w:right="117" w:hanging="360"/>
        <w:jc w:val="both"/>
        <w:rPr>
          <w:sz w:val="20"/>
        </w:rPr>
      </w:pPr>
      <w:r>
        <w:rPr>
          <w:color w:val="231F20"/>
          <w:sz w:val="20"/>
        </w:rPr>
        <w:t>Zimmet P, Alberti G y Shaw JE. (2005) "Mainstreaming the metabolic syndrome: a definitive </w:t>
      </w:r>
      <w:r>
        <w:rPr>
          <w:color w:val="231F20"/>
          <w:w w:val="95"/>
          <w:sz w:val="20"/>
        </w:rPr>
        <w:t>definition". </w:t>
      </w:r>
      <w:r>
        <w:rPr>
          <w:i/>
          <w:color w:val="231F20"/>
          <w:w w:val="95"/>
          <w:sz w:val="20"/>
        </w:rPr>
        <w:t>Editorial. Med J Aust</w:t>
      </w:r>
      <w:r>
        <w:rPr>
          <w:color w:val="231F20"/>
          <w:w w:val="95"/>
          <w:sz w:val="20"/>
        </w:rPr>
        <w:t>. Vol.183, pp.175-176.</w:t>
      </w:r>
    </w:p>
    <w:p>
      <w:pPr>
        <w:spacing w:line="333" w:lineRule="auto" w:before="3"/>
        <w:ind w:left="460" w:right="118" w:hanging="360"/>
        <w:jc w:val="both"/>
        <w:rPr>
          <w:sz w:val="20"/>
        </w:rPr>
      </w:pPr>
      <w:r>
        <w:rPr>
          <w:color w:val="231F20"/>
          <w:sz w:val="20"/>
        </w:rPr>
        <w:t>Zimmet P, Alberti G, Kaufman F, Tajima N, Silink M, </w:t>
      </w:r>
      <w:r>
        <w:rPr>
          <w:i/>
          <w:color w:val="231F20"/>
          <w:sz w:val="20"/>
        </w:rPr>
        <w:t>et al. </w:t>
      </w:r>
      <w:r>
        <w:rPr>
          <w:color w:val="231F20"/>
          <w:sz w:val="20"/>
        </w:rPr>
        <w:t>(2007) "The metabolic syndrome in children and adolescents – an IDF consensus report". Pediatr Diabetes. Vol. 8, pp. 299-306.</w:t>
      </w:r>
    </w:p>
    <w:p>
      <w:pPr>
        <w:spacing w:before="3"/>
        <w:ind w:left="100" w:right="0" w:firstLine="0"/>
        <w:jc w:val="left"/>
        <w:rPr>
          <w:sz w:val="20"/>
        </w:rPr>
      </w:pPr>
      <w:r>
        <w:rPr>
          <w:color w:val="231F20"/>
          <w:sz w:val="20"/>
        </w:rPr>
        <w:t>Zimmet</w:t>
      </w:r>
      <w:r>
        <w:rPr>
          <w:color w:val="231F20"/>
          <w:spacing w:val="-20"/>
          <w:sz w:val="20"/>
        </w:rPr>
        <w:t> </w:t>
      </w:r>
      <w:r>
        <w:rPr>
          <w:color w:val="231F20"/>
          <w:sz w:val="20"/>
        </w:rPr>
        <w:t>P,</w:t>
      </w:r>
      <w:r>
        <w:rPr>
          <w:color w:val="231F20"/>
          <w:spacing w:val="-20"/>
          <w:sz w:val="20"/>
        </w:rPr>
        <w:t> </w:t>
      </w:r>
      <w:r>
        <w:rPr>
          <w:color w:val="231F20"/>
          <w:sz w:val="20"/>
        </w:rPr>
        <w:t>Alberti</w:t>
      </w:r>
      <w:r>
        <w:rPr>
          <w:color w:val="231F20"/>
          <w:spacing w:val="-20"/>
          <w:sz w:val="20"/>
        </w:rPr>
        <w:t> </w:t>
      </w:r>
      <w:r>
        <w:rPr>
          <w:color w:val="231F20"/>
          <w:sz w:val="20"/>
        </w:rPr>
        <w:t>KG</w:t>
      </w:r>
      <w:r>
        <w:rPr>
          <w:color w:val="231F20"/>
          <w:spacing w:val="-20"/>
          <w:sz w:val="20"/>
        </w:rPr>
        <w:t> </w:t>
      </w:r>
      <w:r>
        <w:rPr>
          <w:color w:val="231F20"/>
          <w:sz w:val="20"/>
        </w:rPr>
        <w:t>y</w:t>
      </w:r>
      <w:r>
        <w:rPr>
          <w:color w:val="231F20"/>
          <w:spacing w:val="-20"/>
          <w:sz w:val="20"/>
        </w:rPr>
        <w:t> </w:t>
      </w:r>
      <w:r>
        <w:rPr>
          <w:color w:val="231F20"/>
          <w:sz w:val="20"/>
        </w:rPr>
        <w:t>Shaw</w:t>
      </w:r>
      <w:r>
        <w:rPr>
          <w:color w:val="231F20"/>
          <w:spacing w:val="-20"/>
          <w:sz w:val="20"/>
        </w:rPr>
        <w:t> </w:t>
      </w:r>
      <w:r>
        <w:rPr>
          <w:color w:val="231F20"/>
          <w:sz w:val="20"/>
        </w:rPr>
        <w:t>J.</w:t>
      </w:r>
      <w:r>
        <w:rPr>
          <w:color w:val="231F20"/>
          <w:spacing w:val="-20"/>
          <w:sz w:val="20"/>
        </w:rPr>
        <w:t> </w:t>
      </w:r>
      <w:r>
        <w:rPr>
          <w:color w:val="231F20"/>
          <w:sz w:val="20"/>
        </w:rPr>
        <w:t>(2001)</w:t>
      </w:r>
      <w:r>
        <w:rPr>
          <w:color w:val="231F20"/>
          <w:spacing w:val="-20"/>
          <w:sz w:val="20"/>
        </w:rPr>
        <w:t> </w:t>
      </w:r>
      <w:r>
        <w:rPr>
          <w:color w:val="231F20"/>
          <w:sz w:val="20"/>
        </w:rPr>
        <w:t>"Global</w:t>
      </w:r>
      <w:r>
        <w:rPr>
          <w:color w:val="231F20"/>
          <w:spacing w:val="-20"/>
          <w:sz w:val="20"/>
        </w:rPr>
        <w:t> </w:t>
      </w:r>
      <w:r>
        <w:rPr>
          <w:color w:val="231F20"/>
          <w:sz w:val="20"/>
        </w:rPr>
        <w:t>and</w:t>
      </w:r>
      <w:r>
        <w:rPr>
          <w:color w:val="231F20"/>
          <w:spacing w:val="-20"/>
          <w:sz w:val="20"/>
        </w:rPr>
        <w:t> </w:t>
      </w:r>
      <w:r>
        <w:rPr>
          <w:color w:val="231F20"/>
          <w:sz w:val="20"/>
        </w:rPr>
        <w:t>societal</w:t>
      </w:r>
      <w:r>
        <w:rPr>
          <w:color w:val="231F20"/>
          <w:spacing w:val="-20"/>
          <w:sz w:val="20"/>
        </w:rPr>
        <w:t> </w:t>
      </w:r>
      <w:r>
        <w:rPr>
          <w:color w:val="231F20"/>
          <w:sz w:val="20"/>
        </w:rPr>
        <w:t>implications</w:t>
      </w:r>
      <w:r>
        <w:rPr>
          <w:color w:val="231F20"/>
          <w:spacing w:val="-20"/>
          <w:sz w:val="20"/>
        </w:rPr>
        <w:t> </w:t>
      </w:r>
      <w:r>
        <w:rPr>
          <w:color w:val="231F20"/>
          <w:sz w:val="20"/>
        </w:rPr>
        <w:t>of</w:t>
      </w:r>
      <w:r>
        <w:rPr>
          <w:color w:val="231F20"/>
          <w:spacing w:val="-20"/>
          <w:sz w:val="20"/>
        </w:rPr>
        <w:t> </w:t>
      </w:r>
      <w:r>
        <w:rPr>
          <w:color w:val="231F20"/>
          <w:sz w:val="20"/>
        </w:rPr>
        <w:t>the</w:t>
      </w:r>
      <w:r>
        <w:rPr>
          <w:color w:val="231F20"/>
          <w:spacing w:val="-20"/>
          <w:sz w:val="20"/>
        </w:rPr>
        <w:t> </w:t>
      </w:r>
      <w:r>
        <w:rPr>
          <w:color w:val="231F20"/>
          <w:sz w:val="20"/>
        </w:rPr>
        <w:t>diabetes</w:t>
      </w:r>
      <w:r>
        <w:rPr>
          <w:color w:val="231F20"/>
          <w:spacing w:val="-20"/>
          <w:sz w:val="20"/>
        </w:rPr>
        <w:t> </w:t>
      </w:r>
      <w:r>
        <w:rPr>
          <w:color w:val="231F20"/>
          <w:sz w:val="20"/>
        </w:rPr>
        <w:t>epidemic".</w:t>
      </w:r>
    </w:p>
    <w:p>
      <w:pPr>
        <w:spacing w:before="90"/>
        <w:ind w:left="460" w:right="0" w:firstLine="0"/>
        <w:jc w:val="left"/>
        <w:rPr>
          <w:sz w:val="20"/>
        </w:rPr>
      </w:pPr>
      <w:r>
        <w:rPr>
          <w:i/>
          <w:color w:val="231F20"/>
          <w:w w:val="95"/>
          <w:sz w:val="20"/>
        </w:rPr>
        <w:t>Nature</w:t>
      </w:r>
      <w:r>
        <w:rPr>
          <w:color w:val="231F20"/>
          <w:w w:val="95"/>
          <w:sz w:val="20"/>
        </w:rPr>
        <w:t>. Vol. 414, pp. 782-787.</w:t>
      </w:r>
    </w:p>
    <w:p>
      <w:pPr>
        <w:spacing w:after="0"/>
        <w:jc w:val="left"/>
        <w:rPr>
          <w:sz w:val="20"/>
        </w:rPr>
        <w:sectPr>
          <w:pgSz w:w="9930" w:h="13040"/>
          <w:pgMar w:top="720" w:bottom="28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pPr>
      <w:r>
        <w:rPr>
          <w:color w:val="231F20"/>
        </w:rPr>
        <w:t>FUNCIÓN ENDOTELIAL EN LOS ADOLESCENTES</w:t>
      </w:r>
    </w:p>
    <w:p>
      <w:pPr>
        <w:pStyle w:val="BodyText"/>
        <w:spacing w:before="10"/>
        <w:rPr>
          <w:sz w:val="34"/>
        </w:rPr>
      </w:pPr>
    </w:p>
    <w:p>
      <w:pPr>
        <w:spacing w:line="333" w:lineRule="auto" w:before="0"/>
        <w:ind w:left="4834" w:right="0" w:firstLine="904"/>
        <w:jc w:val="left"/>
        <w:rPr>
          <w:sz w:val="20"/>
        </w:rPr>
      </w:pPr>
      <w:r>
        <w:rPr>
          <w:color w:val="231F20"/>
          <w:sz w:val="20"/>
        </w:rPr>
        <w:t>Eneida Camarillo Romero María del Socorro Camarillo Romero</w:t>
      </w:r>
    </w:p>
    <w:p>
      <w:pPr>
        <w:pStyle w:val="BodyText"/>
        <w:rPr>
          <w:sz w:val="20"/>
        </w:rPr>
      </w:pPr>
    </w:p>
    <w:p>
      <w:pPr>
        <w:pStyle w:val="BodyText"/>
        <w:rPr>
          <w:sz w:val="20"/>
        </w:rPr>
      </w:pPr>
    </w:p>
    <w:p>
      <w:pPr>
        <w:pStyle w:val="BodyText"/>
        <w:rPr>
          <w:sz w:val="20"/>
        </w:rPr>
      </w:pPr>
    </w:p>
    <w:p>
      <w:pPr>
        <w:pStyle w:val="BodyText"/>
        <w:spacing w:before="2"/>
      </w:pPr>
    </w:p>
    <w:p>
      <w:pPr>
        <w:spacing w:before="0"/>
        <w:ind w:left="10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03"/>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3"/>
      </w:pPr>
    </w:p>
    <w:p>
      <w:pPr>
        <w:pStyle w:val="BodyText"/>
        <w:spacing w:line="261" w:lineRule="auto"/>
        <w:ind w:left="100" w:right="116"/>
        <w:jc w:val="both"/>
      </w:pPr>
      <w:r>
        <w:rPr>
          <w:color w:val="231F20"/>
          <w:spacing w:val="3"/>
          <w:sz w:val="36"/>
        </w:rPr>
        <w:t>L</w:t>
      </w:r>
      <w:r>
        <w:rPr>
          <w:color w:val="231F20"/>
          <w:spacing w:val="3"/>
        </w:rPr>
        <w:t>a </w:t>
      </w:r>
      <w:r>
        <w:rPr>
          <w:color w:val="231F20"/>
        </w:rPr>
        <w:t>adolescencia es una etapa de la vida marcada por cambios biológicos, emocionales y psicológicos, y en la cual es fundamental   que los jóvenes obtengan        </w:t>
      </w:r>
      <w:r>
        <w:rPr>
          <w:color w:val="231F20"/>
          <w:spacing w:val="23"/>
        </w:rPr>
        <w:t> </w:t>
      </w:r>
      <w:r>
        <w:rPr>
          <w:color w:val="231F20"/>
        </w:rPr>
        <w:t>información</w:t>
      </w:r>
    </w:p>
    <w:p>
      <w:pPr>
        <w:pStyle w:val="BodyText"/>
        <w:spacing w:line="302" w:lineRule="auto" w:before="45"/>
        <w:ind w:left="100" w:right="117"/>
        <w:jc w:val="both"/>
      </w:pPr>
      <w:r>
        <w:rPr>
          <w:color w:val="231F20"/>
        </w:rPr>
        <w:t>adecuada respecto al consumo de alimentos. En México, las cifras sobre trastornos de   la nutrición en ellos son tan escasas como contrastantes. Según la Encuesta Nacional de Nutrición</w:t>
      </w:r>
      <w:r>
        <w:rPr>
          <w:color w:val="231F20"/>
          <w:spacing w:val="-4"/>
        </w:rPr>
        <w:t> </w:t>
      </w:r>
      <w:r>
        <w:rPr>
          <w:color w:val="231F20"/>
        </w:rPr>
        <w:t>de</w:t>
      </w:r>
      <w:r>
        <w:rPr>
          <w:color w:val="231F20"/>
          <w:spacing w:val="-4"/>
        </w:rPr>
        <w:t> </w:t>
      </w:r>
      <w:r>
        <w:rPr>
          <w:color w:val="231F20"/>
        </w:rPr>
        <w:t>2006,</w:t>
      </w:r>
      <w:r>
        <w:rPr>
          <w:color w:val="231F20"/>
          <w:spacing w:val="-4"/>
        </w:rPr>
        <w:t> </w:t>
      </w:r>
      <w:r>
        <w:rPr>
          <w:color w:val="231F20"/>
        </w:rPr>
        <w:t>la</w:t>
      </w:r>
      <w:r>
        <w:rPr>
          <w:color w:val="231F20"/>
          <w:spacing w:val="-4"/>
        </w:rPr>
        <w:t> </w:t>
      </w:r>
      <w:r>
        <w:rPr>
          <w:color w:val="231F20"/>
        </w:rPr>
        <w:t>prevalencia</w:t>
      </w:r>
      <w:r>
        <w:rPr>
          <w:color w:val="231F20"/>
          <w:spacing w:val="-4"/>
        </w:rPr>
        <w:t> </w:t>
      </w:r>
      <w:r>
        <w:rPr>
          <w:color w:val="231F20"/>
        </w:rPr>
        <w:t>de</w:t>
      </w:r>
      <w:r>
        <w:rPr>
          <w:color w:val="231F20"/>
          <w:spacing w:val="-4"/>
        </w:rPr>
        <w:t> </w:t>
      </w:r>
      <w:r>
        <w:rPr>
          <w:color w:val="231F20"/>
        </w:rPr>
        <w:t>talla</w:t>
      </w:r>
      <w:r>
        <w:rPr>
          <w:color w:val="231F20"/>
          <w:spacing w:val="-4"/>
        </w:rPr>
        <w:t> </w:t>
      </w:r>
      <w:r>
        <w:rPr>
          <w:color w:val="231F20"/>
        </w:rPr>
        <w:t>baja</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adolescentes</w:t>
      </w:r>
      <w:r>
        <w:rPr>
          <w:color w:val="231F20"/>
          <w:spacing w:val="-4"/>
        </w:rPr>
        <w:t> </w:t>
      </w:r>
      <w:r>
        <w:rPr>
          <w:color w:val="231F20"/>
        </w:rPr>
        <w:t>de</w:t>
      </w:r>
      <w:r>
        <w:rPr>
          <w:color w:val="231F20"/>
          <w:spacing w:val="-4"/>
        </w:rPr>
        <w:t> </w:t>
      </w:r>
      <w:r>
        <w:rPr>
          <w:color w:val="231F20"/>
        </w:rPr>
        <w:t>12</w:t>
      </w:r>
      <w:r>
        <w:rPr>
          <w:color w:val="231F20"/>
          <w:spacing w:val="-4"/>
        </w:rPr>
        <w:t> </w:t>
      </w:r>
      <w:r>
        <w:rPr>
          <w:color w:val="231F20"/>
        </w:rPr>
        <w:t>a</w:t>
      </w:r>
      <w:r>
        <w:rPr>
          <w:color w:val="231F20"/>
          <w:spacing w:val="-4"/>
        </w:rPr>
        <w:t> </w:t>
      </w:r>
      <w:r>
        <w:rPr>
          <w:color w:val="231F20"/>
        </w:rPr>
        <w:t>19</w:t>
      </w:r>
      <w:r>
        <w:rPr>
          <w:color w:val="231F20"/>
          <w:spacing w:val="-4"/>
        </w:rPr>
        <w:t> </w:t>
      </w:r>
      <w:r>
        <w:rPr>
          <w:color w:val="231F20"/>
        </w:rPr>
        <w:t>años</w:t>
      </w:r>
      <w:r>
        <w:rPr>
          <w:color w:val="231F20"/>
          <w:spacing w:val="-4"/>
        </w:rPr>
        <w:t> </w:t>
      </w:r>
      <w:r>
        <w:rPr>
          <w:color w:val="231F20"/>
        </w:rPr>
        <w:t>fue</w:t>
      </w:r>
      <w:r>
        <w:rPr>
          <w:color w:val="231F20"/>
          <w:spacing w:val="-4"/>
        </w:rPr>
        <w:t> </w:t>
      </w:r>
      <w:r>
        <w:rPr>
          <w:color w:val="231F20"/>
        </w:rPr>
        <w:t>de 12.3%, siendo mayor en las de 17 años (19.7%); respecto al sobrepeso y obesidad es de 5.3%</w:t>
      </w:r>
      <w:r>
        <w:rPr>
          <w:color w:val="231F20"/>
          <w:spacing w:val="-15"/>
        </w:rPr>
        <w:t> </w:t>
      </w:r>
      <w:r>
        <w:rPr>
          <w:color w:val="231F20"/>
        </w:rPr>
        <w:t>en</w:t>
      </w:r>
      <w:r>
        <w:rPr>
          <w:color w:val="231F20"/>
          <w:spacing w:val="-15"/>
        </w:rPr>
        <w:t> </w:t>
      </w:r>
      <w:r>
        <w:rPr>
          <w:color w:val="231F20"/>
        </w:rPr>
        <w:t>menores</w:t>
      </w:r>
      <w:r>
        <w:rPr>
          <w:color w:val="231F20"/>
          <w:spacing w:val="-15"/>
        </w:rPr>
        <w:t> </w:t>
      </w:r>
      <w:r>
        <w:rPr>
          <w:color w:val="231F20"/>
        </w:rPr>
        <w:t>de</w:t>
      </w:r>
      <w:r>
        <w:rPr>
          <w:color w:val="231F20"/>
          <w:spacing w:val="-15"/>
        </w:rPr>
        <w:t> </w:t>
      </w:r>
      <w:r>
        <w:rPr>
          <w:color w:val="231F20"/>
        </w:rPr>
        <w:t>5</w:t>
      </w:r>
      <w:r>
        <w:rPr>
          <w:color w:val="231F20"/>
          <w:spacing w:val="-15"/>
        </w:rPr>
        <w:t> </w:t>
      </w:r>
      <w:r>
        <w:rPr>
          <w:color w:val="231F20"/>
        </w:rPr>
        <w:t>años,</w:t>
      </w:r>
      <w:r>
        <w:rPr>
          <w:color w:val="231F20"/>
          <w:spacing w:val="-15"/>
        </w:rPr>
        <w:t> </w:t>
      </w:r>
      <w:r>
        <w:rPr>
          <w:color w:val="231F20"/>
        </w:rPr>
        <w:t>26%</w:t>
      </w:r>
      <w:r>
        <w:rPr>
          <w:color w:val="231F20"/>
          <w:spacing w:val="-15"/>
        </w:rPr>
        <w:t> </w:t>
      </w:r>
      <w:r>
        <w:rPr>
          <w:color w:val="231F20"/>
        </w:rPr>
        <w:t>entre</w:t>
      </w:r>
      <w:r>
        <w:rPr>
          <w:color w:val="231F20"/>
          <w:spacing w:val="-15"/>
        </w:rPr>
        <w:t> </w:t>
      </w:r>
      <w:r>
        <w:rPr>
          <w:color w:val="231F20"/>
        </w:rPr>
        <w:t>los</w:t>
      </w:r>
      <w:r>
        <w:rPr>
          <w:color w:val="231F20"/>
          <w:spacing w:val="-15"/>
        </w:rPr>
        <w:t> </w:t>
      </w:r>
      <w:r>
        <w:rPr>
          <w:color w:val="231F20"/>
        </w:rPr>
        <w:t>escolares</w:t>
      </w:r>
      <w:r>
        <w:rPr>
          <w:color w:val="231F20"/>
          <w:spacing w:val="-15"/>
        </w:rPr>
        <w:t> </w:t>
      </w:r>
      <w:r>
        <w:rPr>
          <w:color w:val="231F20"/>
        </w:rPr>
        <w:t>y</w:t>
      </w:r>
      <w:r>
        <w:rPr>
          <w:color w:val="231F20"/>
          <w:spacing w:val="-15"/>
        </w:rPr>
        <w:t> </w:t>
      </w:r>
      <w:r>
        <w:rPr>
          <w:color w:val="231F20"/>
        </w:rPr>
        <w:t>más</w:t>
      </w:r>
      <w:r>
        <w:rPr>
          <w:color w:val="231F20"/>
          <w:spacing w:val="-15"/>
        </w:rPr>
        <w:t> </w:t>
      </w:r>
      <w:r>
        <w:rPr>
          <w:color w:val="231F20"/>
        </w:rPr>
        <w:t>de</w:t>
      </w:r>
      <w:r>
        <w:rPr>
          <w:color w:val="231F20"/>
          <w:spacing w:val="-15"/>
        </w:rPr>
        <w:t> </w:t>
      </w:r>
      <w:r>
        <w:rPr>
          <w:color w:val="231F20"/>
        </w:rPr>
        <w:t>30%</w:t>
      </w:r>
      <w:r>
        <w:rPr>
          <w:color w:val="231F20"/>
          <w:spacing w:val="-15"/>
        </w:rPr>
        <w:t> </w:t>
      </w:r>
      <w:r>
        <w:rPr>
          <w:color w:val="231F20"/>
        </w:rPr>
        <w:t>en</w:t>
      </w:r>
      <w:r>
        <w:rPr>
          <w:color w:val="231F20"/>
          <w:spacing w:val="-15"/>
        </w:rPr>
        <w:t> </w:t>
      </w:r>
      <w:r>
        <w:rPr>
          <w:color w:val="231F20"/>
        </w:rPr>
        <w:t>adolescentes</w:t>
      </w:r>
      <w:r>
        <w:rPr>
          <w:color w:val="231F20"/>
          <w:spacing w:val="-15"/>
        </w:rPr>
        <w:t> </w:t>
      </w:r>
      <w:r>
        <w:rPr>
          <w:color w:val="231F20"/>
        </w:rPr>
        <w:t>(Olaiz- Fernández,</w:t>
      </w:r>
      <w:r>
        <w:rPr>
          <w:color w:val="231F20"/>
          <w:spacing w:val="-8"/>
        </w:rPr>
        <w:t> </w:t>
      </w:r>
      <w:r>
        <w:rPr>
          <w:i/>
          <w:color w:val="231F20"/>
        </w:rPr>
        <w:t>et</w:t>
      </w:r>
      <w:r>
        <w:rPr>
          <w:i/>
          <w:color w:val="231F20"/>
          <w:spacing w:val="-13"/>
        </w:rPr>
        <w:t> </w:t>
      </w:r>
      <w:r>
        <w:rPr>
          <w:i/>
          <w:color w:val="231F20"/>
        </w:rPr>
        <w:t>al.</w:t>
      </w:r>
      <w:r>
        <w:rPr>
          <w:i/>
          <w:color w:val="231F20"/>
          <w:spacing w:val="-13"/>
        </w:rPr>
        <w:t> </w:t>
      </w:r>
      <w:r>
        <w:rPr>
          <w:color w:val="231F20"/>
        </w:rPr>
        <w:t>2006).</w:t>
      </w:r>
      <w:r>
        <w:rPr>
          <w:color w:val="231F20"/>
          <w:spacing w:val="-8"/>
        </w:rPr>
        <w:t> </w:t>
      </w:r>
      <w:r>
        <w:rPr>
          <w:color w:val="231F20"/>
        </w:rPr>
        <w:t>La</w:t>
      </w:r>
      <w:r>
        <w:rPr>
          <w:color w:val="231F20"/>
          <w:spacing w:val="-8"/>
        </w:rPr>
        <w:t> </w:t>
      </w:r>
      <w:r>
        <w:rPr>
          <w:color w:val="231F20"/>
        </w:rPr>
        <w:t>Secretaría</w:t>
      </w:r>
      <w:r>
        <w:rPr>
          <w:color w:val="231F20"/>
          <w:spacing w:val="-8"/>
        </w:rPr>
        <w:t> </w:t>
      </w:r>
      <w:r>
        <w:rPr>
          <w:color w:val="231F20"/>
        </w:rPr>
        <w:t>de</w:t>
      </w:r>
      <w:r>
        <w:rPr>
          <w:color w:val="231F20"/>
          <w:spacing w:val="-8"/>
        </w:rPr>
        <w:t> </w:t>
      </w:r>
      <w:r>
        <w:rPr>
          <w:color w:val="231F20"/>
        </w:rPr>
        <w:t>Salud</w:t>
      </w:r>
      <w:r>
        <w:rPr>
          <w:color w:val="231F20"/>
          <w:spacing w:val="-8"/>
        </w:rPr>
        <w:t> </w:t>
      </w:r>
      <w:r>
        <w:rPr>
          <w:color w:val="231F20"/>
        </w:rPr>
        <w:t>informó</w:t>
      </w:r>
      <w:r>
        <w:rPr>
          <w:color w:val="231F20"/>
          <w:spacing w:val="-8"/>
        </w:rPr>
        <w:t> </w:t>
      </w:r>
      <w:r>
        <w:rPr>
          <w:color w:val="231F20"/>
        </w:rPr>
        <w:t>en</w:t>
      </w:r>
      <w:r>
        <w:rPr>
          <w:color w:val="231F20"/>
          <w:spacing w:val="-8"/>
        </w:rPr>
        <w:t> </w:t>
      </w:r>
      <w:r>
        <w:rPr>
          <w:color w:val="231F20"/>
        </w:rPr>
        <w:t>2006</w:t>
      </w:r>
      <w:r>
        <w:rPr>
          <w:color w:val="231F20"/>
          <w:spacing w:val="-8"/>
        </w:rPr>
        <w:t> </w:t>
      </w:r>
      <w:r>
        <w:rPr>
          <w:color w:val="231F20"/>
        </w:rPr>
        <w:t>que</w:t>
      </w:r>
      <w:r>
        <w:rPr>
          <w:color w:val="231F20"/>
          <w:spacing w:val="-8"/>
        </w:rPr>
        <w:t> </w:t>
      </w:r>
      <w:r>
        <w:rPr>
          <w:color w:val="231F20"/>
        </w:rPr>
        <w:t>40%</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 infantil</w:t>
      </w:r>
      <w:r>
        <w:rPr>
          <w:color w:val="231F20"/>
          <w:spacing w:val="-4"/>
        </w:rPr>
        <w:t> </w:t>
      </w:r>
      <w:r>
        <w:rPr>
          <w:color w:val="231F20"/>
        </w:rPr>
        <w:t>en</w:t>
      </w:r>
      <w:r>
        <w:rPr>
          <w:color w:val="231F20"/>
          <w:spacing w:val="-4"/>
        </w:rPr>
        <w:t> </w:t>
      </w:r>
      <w:r>
        <w:rPr>
          <w:color w:val="231F20"/>
        </w:rPr>
        <w:t>nuestro</w:t>
      </w:r>
      <w:r>
        <w:rPr>
          <w:color w:val="231F20"/>
          <w:spacing w:val="-4"/>
        </w:rPr>
        <w:t> </w:t>
      </w:r>
      <w:r>
        <w:rPr>
          <w:color w:val="231F20"/>
        </w:rPr>
        <w:t>país</w:t>
      </w:r>
      <w:r>
        <w:rPr>
          <w:color w:val="231F20"/>
          <w:spacing w:val="-4"/>
        </w:rPr>
        <w:t> </w:t>
      </w:r>
      <w:r>
        <w:rPr>
          <w:color w:val="231F20"/>
        </w:rPr>
        <w:t>sufría</w:t>
      </w:r>
      <w:r>
        <w:rPr>
          <w:color w:val="231F20"/>
          <w:spacing w:val="-4"/>
        </w:rPr>
        <w:t> </w:t>
      </w:r>
      <w:r>
        <w:rPr>
          <w:color w:val="231F20"/>
        </w:rPr>
        <w:t>sobrepeso</w:t>
      </w:r>
      <w:r>
        <w:rPr>
          <w:color w:val="231F20"/>
          <w:spacing w:val="-4"/>
        </w:rPr>
        <w:t> </w:t>
      </w:r>
      <w:r>
        <w:rPr>
          <w:color w:val="231F20"/>
        </w:rPr>
        <w:t>y</w:t>
      </w:r>
      <w:r>
        <w:rPr>
          <w:color w:val="231F20"/>
          <w:spacing w:val="-4"/>
        </w:rPr>
        <w:t> </w:t>
      </w:r>
      <w:r>
        <w:rPr>
          <w:color w:val="231F20"/>
        </w:rPr>
        <w:t>obesidad.</w:t>
      </w:r>
      <w:r>
        <w:rPr>
          <w:color w:val="231F20"/>
          <w:spacing w:val="-4"/>
        </w:rPr>
        <w:t> </w:t>
      </w:r>
      <w:r>
        <w:rPr>
          <w:color w:val="231F20"/>
        </w:rPr>
        <w:t>Esto</w:t>
      </w:r>
      <w:r>
        <w:rPr>
          <w:color w:val="231F20"/>
          <w:spacing w:val="-4"/>
        </w:rPr>
        <w:t> </w:t>
      </w:r>
      <w:r>
        <w:rPr>
          <w:color w:val="231F20"/>
        </w:rPr>
        <w:t>se</w:t>
      </w:r>
      <w:r>
        <w:rPr>
          <w:color w:val="231F20"/>
          <w:spacing w:val="-4"/>
        </w:rPr>
        <w:t> </w:t>
      </w:r>
      <w:r>
        <w:rPr>
          <w:color w:val="231F20"/>
        </w:rPr>
        <w:t>debe</w:t>
      </w:r>
      <w:r>
        <w:rPr>
          <w:color w:val="231F20"/>
          <w:spacing w:val="-4"/>
        </w:rPr>
        <w:t> </w:t>
      </w:r>
      <w:r>
        <w:rPr>
          <w:color w:val="231F20"/>
        </w:rPr>
        <w:t>en</w:t>
      </w:r>
      <w:r>
        <w:rPr>
          <w:color w:val="231F20"/>
          <w:spacing w:val="-4"/>
        </w:rPr>
        <w:t> </w:t>
      </w:r>
      <w:r>
        <w:rPr>
          <w:color w:val="231F20"/>
        </w:rPr>
        <w:t>gran</w:t>
      </w:r>
      <w:r>
        <w:rPr>
          <w:color w:val="231F20"/>
          <w:spacing w:val="-4"/>
        </w:rPr>
        <w:t> </w:t>
      </w:r>
      <w:r>
        <w:rPr>
          <w:color w:val="231F20"/>
        </w:rPr>
        <w:t>parte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carga genética de los mexicanos que predispone al sobrepeso. El cambio de vida que ha</w:t>
      </w:r>
      <w:r>
        <w:rPr>
          <w:color w:val="231F20"/>
          <w:spacing w:val="-37"/>
        </w:rPr>
        <w:t> </w:t>
      </w:r>
      <w:r>
        <w:rPr>
          <w:color w:val="231F20"/>
        </w:rPr>
        <w:t>tenido la población tanto en sus hábitos alimenticios, como de actividad física es un factor de gran</w:t>
      </w:r>
      <w:r>
        <w:rPr>
          <w:color w:val="231F20"/>
          <w:spacing w:val="3"/>
        </w:rPr>
        <w:t> </w:t>
      </w:r>
      <w:r>
        <w:rPr>
          <w:color w:val="231F20"/>
        </w:rPr>
        <w:t>importancia.</w:t>
      </w:r>
    </w:p>
    <w:p>
      <w:pPr>
        <w:pStyle w:val="BodyText"/>
        <w:spacing w:line="302" w:lineRule="auto" w:before="3"/>
        <w:ind w:left="100" w:right="120" w:firstLine="360"/>
        <w:jc w:val="both"/>
      </w:pPr>
      <w:r>
        <w:rPr>
          <w:color w:val="231F20"/>
        </w:rPr>
        <w:t>Un </w:t>
      </w:r>
      <w:r>
        <w:rPr>
          <w:color w:val="231F20"/>
          <w:spacing w:val="-3"/>
        </w:rPr>
        <w:t>adolescente sedentario </w:t>
      </w:r>
      <w:r>
        <w:rPr>
          <w:color w:val="231F20"/>
        </w:rPr>
        <w:t>y con </w:t>
      </w:r>
      <w:r>
        <w:rPr>
          <w:color w:val="231F20"/>
          <w:spacing w:val="-3"/>
        </w:rPr>
        <w:t>malas prácticas alimentarias tiene mayor riesgo, en edad</w:t>
      </w:r>
      <w:r>
        <w:rPr>
          <w:color w:val="231F20"/>
          <w:spacing w:val="-13"/>
        </w:rPr>
        <w:t> </w:t>
      </w:r>
      <w:r>
        <w:rPr>
          <w:color w:val="231F20"/>
          <w:spacing w:val="-3"/>
        </w:rPr>
        <w:t>adulta,</w:t>
      </w:r>
      <w:r>
        <w:rPr>
          <w:color w:val="231F20"/>
          <w:spacing w:val="-13"/>
        </w:rPr>
        <w:t> </w:t>
      </w:r>
      <w:r>
        <w:rPr>
          <w:color w:val="231F20"/>
        </w:rPr>
        <w:t>de</w:t>
      </w:r>
      <w:r>
        <w:rPr>
          <w:color w:val="231F20"/>
          <w:spacing w:val="-13"/>
        </w:rPr>
        <w:t> </w:t>
      </w:r>
      <w:r>
        <w:rPr>
          <w:color w:val="231F20"/>
          <w:spacing w:val="-3"/>
        </w:rPr>
        <w:t>padecer</w:t>
      </w:r>
      <w:r>
        <w:rPr>
          <w:color w:val="231F20"/>
          <w:spacing w:val="-13"/>
        </w:rPr>
        <w:t> </w:t>
      </w:r>
      <w:r>
        <w:rPr>
          <w:color w:val="231F20"/>
          <w:spacing w:val="-3"/>
        </w:rPr>
        <w:t>diabetes,</w:t>
      </w:r>
      <w:r>
        <w:rPr>
          <w:color w:val="231F20"/>
          <w:spacing w:val="-13"/>
        </w:rPr>
        <w:t> </w:t>
      </w:r>
      <w:r>
        <w:rPr>
          <w:color w:val="231F20"/>
          <w:spacing w:val="-3"/>
        </w:rPr>
        <w:t>dislipidemia</w:t>
      </w:r>
      <w:r>
        <w:rPr>
          <w:color w:val="231F20"/>
          <w:spacing w:val="-13"/>
        </w:rPr>
        <w:t> </w:t>
      </w:r>
      <w:r>
        <w:rPr>
          <w:color w:val="231F20"/>
          <w:spacing w:val="-3"/>
        </w:rPr>
        <w:t>(alteración</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spacing w:val="-3"/>
        </w:rPr>
        <w:t>metabolismo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lípidos), hipertensión (presión alta), </w:t>
      </w:r>
      <w:r>
        <w:rPr>
          <w:color w:val="231F20"/>
        </w:rPr>
        <w:t>y </w:t>
      </w:r>
      <w:r>
        <w:rPr>
          <w:color w:val="231F20"/>
          <w:spacing w:val="-3"/>
        </w:rPr>
        <w:t>enfermedades cardiovasculares </w:t>
      </w:r>
      <w:r>
        <w:rPr>
          <w:color w:val="231F20"/>
        </w:rPr>
        <w:t>en </w:t>
      </w:r>
      <w:r>
        <w:rPr>
          <w:color w:val="231F20"/>
          <w:spacing w:val="-3"/>
        </w:rPr>
        <w:t>comparación </w:t>
      </w:r>
      <w:r>
        <w:rPr>
          <w:color w:val="231F20"/>
        </w:rPr>
        <w:t>con </w:t>
      </w:r>
      <w:r>
        <w:rPr>
          <w:color w:val="231F20"/>
          <w:spacing w:val="-3"/>
        </w:rPr>
        <w:t>aquel cuyo</w:t>
      </w:r>
      <w:r>
        <w:rPr>
          <w:color w:val="231F20"/>
          <w:spacing w:val="-7"/>
        </w:rPr>
        <w:t> </w:t>
      </w:r>
      <w:r>
        <w:rPr>
          <w:color w:val="231F20"/>
          <w:spacing w:val="-3"/>
        </w:rPr>
        <w:t>estilo</w:t>
      </w:r>
      <w:r>
        <w:rPr>
          <w:color w:val="231F20"/>
          <w:spacing w:val="-7"/>
        </w:rPr>
        <w:t> </w:t>
      </w:r>
      <w:r>
        <w:rPr>
          <w:color w:val="231F20"/>
        </w:rPr>
        <w:t>de</w:t>
      </w:r>
      <w:r>
        <w:rPr>
          <w:color w:val="231F20"/>
          <w:spacing w:val="-7"/>
        </w:rPr>
        <w:t> </w:t>
      </w:r>
      <w:r>
        <w:rPr>
          <w:color w:val="231F20"/>
          <w:spacing w:val="-3"/>
        </w:rPr>
        <w:t>vida</w:t>
      </w:r>
      <w:r>
        <w:rPr>
          <w:color w:val="231F20"/>
          <w:spacing w:val="-7"/>
        </w:rPr>
        <w:t> </w:t>
      </w:r>
      <w:r>
        <w:rPr>
          <w:color w:val="231F20"/>
          <w:spacing w:val="-3"/>
        </w:rPr>
        <w:t>favorece</w:t>
      </w:r>
      <w:r>
        <w:rPr>
          <w:color w:val="231F20"/>
          <w:spacing w:val="-7"/>
        </w:rPr>
        <w:t> </w:t>
      </w:r>
      <w:r>
        <w:rPr>
          <w:color w:val="231F20"/>
        </w:rPr>
        <w:t>un</w:t>
      </w:r>
      <w:r>
        <w:rPr>
          <w:color w:val="231F20"/>
          <w:spacing w:val="-7"/>
        </w:rPr>
        <w:t> </w:t>
      </w:r>
      <w:r>
        <w:rPr>
          <w:color w:val="231F20"/>
          <w:spacing w:val="-3"/>
        </w:rPr>
        <w:t>peso</w:t>
      </w:r>
      <w:r>
        <w:rPr>
          <w:color w:val="231F20"/>
          <w:spacing w:val="-7"/>
        </w:rPr>
        <w:t> </w:t>
      </w:r>
      <w:r>
        <w:rPr>
          <w:color w:val="231F20"/>
          <w:spacing w:val="-3"/>
        </w:rPr>
        <w:t>adecuado</w:t>
      </w:r>
      <w:r>
        <w:rPr>
          <w:color w:val="231F20"/>
          <w:spacing w:val="-7"/>
        </w:rPr>
        <w:t> </w:t>
      </w:r>
      <w:r>
        <w:rPr>
          <w:color w:val="231F20"/>
        </w:rPr>
        <w:t>y</w:t>
      </w:r>
      <w:r>
        <w:rPr>
          <w:color w:val="231F20"/>
          <w:spacing w:val="-7"/>
        </w:rPr>
        <w:t> </w:t>
      </w:r>
      <w:r>
        <w:rPr>
          <w:color w:val="231F20"/>
        </w:rPr>
        <w:t>el</w:t>
      </w:r>
      <w:r>
        <w:rPr>
          <w:color w:val="231F20"/>
          <w:spacing w:val="-7"/>
        </w:rPr>
        <w:t> </w:t>
      </w:r>
      <w:r>
        <w:rPr>
          <w:color w:val="231F20"/>
          <w:spacing w:val="-3"/>
        </w:rPr>
        <w:t>desarrollo</w:t>
      </w:r>
      <w:r>
        <w:rPr>
          <w:color w:val="231F20"/>
          <w:spacing w:val="-7"/>
        </w:rPr>
        <w:t> </w:t>
      </w:r>
      <w:r>
        <w:rPr>
          <w:color w:val="231F20"/>
          <w:spacing w:val="-3"/>
        </w:rPr>
        <w:t>constante</w:t>
      </w:r>
      <w:r>
        <w:rPr>
          <w:color w:val="231F20"/>
          <w:spacing w:val="-7"/>
        </w:rPr>
        <w:t> </w:t>
      </w:r>
      <w:r>
        <w:rPr>
          <w:color w:val="231F20"/>
        </w:rPr>
        <w:t>de</w:t>
      </w:r>
      <w:r>
        <w:rPr>
          <w:color w:val="231F20"/>
          <w:spacing w:val="-7"/>
        </w:rPr>
        <w:t> </w:t>
      </w:r>
      <w:r>
        <w:rPr>
          <w:color w:val="231F20"/>
          <w:spacing w:val="-3"/>
        </w:rPr>
        <w:t>actividad</w:t>
      </w:r>
      <w:r>
        <w:rPr>
          <w:color w:val="231F20"/>
          <w:spacing w:val="-7"/>
        </w:rPr>
        <w:t> </w:t>
      </w:r>
      <w:r>
        <w:rPr>
          <w:color w:val="231F20"/>
          <w:spacing w:val="-3"/>
        </w:rPr>
        <w:t>física.</w:t>
      </w:r>
    </w:p>
    <w:p>
      <w:pPr>
        <w:pStyle w:val="BodyText"/>
        <w:rPr>
          <w:sz w:val="20"/>
        </w:rPr>
      </w:pPr>
    </w:p>
    <w:p>
      <w:pPr>
        <w:pStyle w:val="BodyText"/>
        <w:rPr>
          <w:sz w:val="23"/>
        </w:rPr>
      </w:pPr>
    </w:p>
    <w:p>
      <w:pPr>
        <w:spacing w:before="57"/>
        <w:ind w:left="388" w:right="407" w:firstLine="0"/>
        <w:jc w:val="center"/>
        <w:rPr>
          <w:sz w:val="20"/>
        </w:rPr>
      </w:pPr>
      <w:r>
        <w:rPr/>
        <w:pict>
          <v:line style="position:absolute;mso-position-horizontal-relative:page;mso-position-vertical-relative:paragraph;z-index:1480" from="232.080005pt,8.737739pt" to="213.365005pt,8.737739pt" stroked="true" strokeweight=".5pt" strokecolor="#000000">
            <w10:wrap type="none"/>
          </v:line>
        </w:pict>
      </w:r>
      <w:r>
        <w:rPr/>
        <w:pict>
          <v:line style="position:absolute;mso-position-horizontal-relative:page;mso-position-vertical-relative:paragraph;z-index:1504" from="282.698185pt,8.737739pt" to="263.983185pt,8.737739pt" stroked="true" strokeweight=".5pt" strokecolor="#000000">
            <w10:wrap type="none"/>
          </v:line>
        </w:pict>
      </w:r>
      <w:r>
        <w:rPr>
          <w:color w:val="231F20"/>
          <w:sz w:val="20"/>
        </w:rPr>
        <w:t>67</w:t>
      </w:r>
    </w:p>
    <w:p>
      <w:pPr>
        <w:spacing w:after="0"/>
        <w:jc w:val="center"/>
        <w:rPr>
          <w:sz w:val="20"/>
        </w:rPr>
        <w:sectPr>
          <w:pgSz w:w="9930" w:h="13040"/>
          <w:pgMar w:top="1200" w:bottom="280" w:left="980" w:right="960"/>
        </w:sectPr>
      </w:pPr>
    </w:p>
    <w:p>
      <w:pPr>
        <w:spacing w:before="33"/>
        <w:ind w:left="128" w:right="0" w:firstLine="0"/>
        <w:jc w:val="both"/>
        <w:rPr>
          <w:sz w:val="20"/>
        </w:rPr>
      </w:pPr>
      <w:r>
        <w:rPr>
          <w:color w:val="231F20"/>
          <w:sz w:val="20"/>
        </w:rPr>
        <w:t>68</w:t>
      </w:r>
    </w:p>
    <w:p>
      <w:pPr>
        <w:pStyle w:val="BodyText"/>
        <w:rPr>
          <w:sz w:val="20"/>
        </w:rPr>
      </w:pPr>
    </w:p>
    <w:p>
      <w:pPr>
        <w:pStyle w:val="BodyText"/>
        <w:spacing w:line="302" w:lineRule="auto" w:before="127"/>
        <w:ind w:left="100" w:right="117" w:firstLine="360"/>
        <w:jc w:val="both"/>
      </w:pPr>
      <w:r>
        <w:rPr>
          <w:color w:val="231F20"/>
        </w:rPr>
        <w:t>Modificar los hábitos de alimentación del adolescente, constituye una tarea ardua y requiere</w:t>
      </w:r>
      <w:r>
        <w:rPr>
          <w:color w:val="231F20"/>
          <w:spacing w:val="-14"/>
        </w:rPr>
        <w:t> </w:t>
      </w:r>
      <w:r>
        <w:rPr>
          <w:color w:val="231F20"/>
        </w:rPr>
        <w:t>de</w:t>
      </w:r>
      <w:r>
        <w:rPr>
          <w:color w:val="231F20"/>
          <w:spacing w:val="-14"/>
        </w:rPr>
        <w:t> </w:t>
      </w:r>
      <w:r>
        <w:rPr>
          <w:color w:val="231F20"/>
        </w:rPr>
        <w:t>orientación</w:t>
      </w:r>
      <w:r>
        <w:rPr>
          <w:color w:val="231F20"/>
          <w:spacing w:val="-14"/>
        </w:rPr>
        <w:t> </w:t>
      </w:r>
      <w:r>
        <w:rPr>
          <w:color w:val="231F20"/>
        </w:rPr>
        <w:t>y</w:t>
      </w:r>
      <w:r>
        <w:rPr>
          <w:color w:val="231F20"/>
          <w:spacing w:val="-14"/>
        </w:rPr>
        <w:t> </w:t>
      </w:r>
      <w:r>
        <w:rPr>
          <w:color w:val="231F20"/>
        </w:rPr>
        <w:t>seguimiento</w:t>
      </w:r>
      <w:r>
        <w:rPr>
          <w:color w:val="231F20"/>
          <w:spacing w:val="-14"/>
        </w:rPr>
        <w:t> </w:t>
      </w:r>
      <w:r>
        <w:rPr>
          <w:color w:val="231F20"/>
        </w:rPr>
        <w:t>nutricional</w:t>
      </w:r>
      <w:r>
        <w:rPr>
          <w:color w:val="231F20"/>
          <w:spacing w:val="-14"/>
        </w:rPr>
        <w:t> </w:t>
      </w:r>
      <w:r>
        <w:rPr>
          <w:color w:val="231F20"/>
        </w:rPr>
        <w:t>específico.</w:t>
      </w:r>
      <w:r>
        <w:rPr>
          <w:color w:val="231F20"/>
          <w:spacing w:val="-14"/>
        </w:rPr>
        <w:t> </w:t>
      </w:r>
      <w:r>
        <w:rPr>
          <w:color w:val="231F20"/>
        </w:rPr>
        <w:t>Son</w:t>
      </w:r>
      <w:r>
        <w:rPr>
          <w:color w:val="231F20"/>
          <w:spacing w:val="-14"/>
        </w:rPr>
        <w:t> </w:t>
      </w:r>
      <w:r>
        <w:rPr>
          <w:color w:val="231F20"/>
        </w:rPr>
        <w:t>indispensables</w:t>
      </w:r>
      <w:r>
        <w:rPr>
          <w:color w:val="231F20"/>
          <w:spacing w:val="-14"/>
        </w:rPr>
        <w:t> </w:t>
      </w:r>
      <w:r>
        <w:rPr>
          <w:color w:val="231F20"/>
        </w:rPr>
        <w:t>acciones inmediatas para enriquecer la calidad en la alimentación del adolescente y contribuir así a un rendimiento físico óptimo para mejorar tanto su estado de salud como su nutrición. Incluir alimentos que aseguren cantidades adecuadas de nutrimentos, y un plan de ejercicio apropiado, aporta elementos necesarios para lograr el incremento de la masa muscular y maduración de la masa ósea de manera significativa, beneficiando el estado de</w:t>
      </w:r>
      <w:r>
        <w:rPr>
          <w:color w:val="231F20"/>
          <w:spacing w:val="-11"/>
        </w:rPr>
        <w:t> </w:t>
      </w:r>
      <w:r>
        <w:rPr>
          <w:color w:val="231F20"/>
        </w:rPr>
        <w:t>salud</w:t>
      </w:r>
      <w:r>
        <w:rPr>
          <w:color w:val="231F20"/>
          <w:spacing w:val="-11"/>
        </w:rPr>
        <w:t> </w:t>
      </w:r>
      <w:r>
        <w:rPr>
          <w:color w:val="231F20"/>
        </w:rPr>
        <w:t>y</w:t>
      </w:r>
      <w:r>
        <w:rPr>
          <w:color w:val="231F20"/>
          <w:spacing w:val="-11"/>
        </w:rPr>
        <w:t> </w:t>
      </w:r>
      <w:r>
        <w:rPr>
          <w:color w:val="231F20"/>
        </w:rPr>
        <w:t>nutrición</w:t>
      </w:r>
      <w:r>
        <w:rPr>
          <w:color w:val="231F20"/>
          <w:spacing w:val="-11"/>
        </w:rPr>
        <w:t> </w:t>
      </w:r>
      <w:r>
        <w:rPr>
          <w:color w:val="231F20"/>
        </w:rPr>
        <w:t>general</w:t>
      </w:r>
      <w:r>
        <w:rPr>
          <w:color w:val="231F20"/>
          <w:spacing w:val="-11"/>
        </w:rPr>
        <w:t> </w:t>
      </w:r>
      <w:r>
        <w:rPr>
          <w:color w:val="231F20"/>
        </w:rPr>
        <w:t>(Viner,</w:t>
      </w:r>
      <w:r>
        <w:rPr>
          <w:color w:val="231F20"/>
          <w:spacing w:val="-11"/>
        </w:rPr>
        <w:t> </w:t>
      </w:r>
      <w:r>
        <w:rPr>
          <w:i/>
          <w:color w:val="231F20"/>
        </w:rPr>
        <w:t>et</w:t>
      </w:r>
      <w:r>
        <w:rPr>
          <w:i/>
          <w:color w:val="231F20"/>
          <w:spacing w:val="-15"/>
        </w:rPr>
        <w:t> </w:t>
      </w:r>
      <w:r>
        <w:rPr>
          <w:i/>
          <w:color w:val="231F20"/>
        </w:rPr>
        <w:t>al.</w:t>
      </w:r>
      <w:r>
        <w:rPr>
          <w:i/>
          <w:color w:val="231F20"/>
          <w:spacing w:val="-16"/>
        </w:rPr>
        <w:t> </w:t>
      </w:r>
      <w:r>
        <w:rPr>
          <w:color w:val="231F20"/>
        </w:rPr>
        <w:t>2006).</w:t>
      </w:r>
    </w:p>
    <w:p>
      <w:pPr>
        <w:pStyle w:val="BodyText"/>
        <w:spacing w:line="302" w:lineRule="auto" w:before="3"/>
        <w:ind w:left="100" w:right="117" w:firstLine="360"/>
        <w:jc w:val="both"/>
      </w:pPr>
      <w:r>
        <w:rPr>
          <w:color w:val="231F20"/>
        </w:rPr>
        <w:t>Los trabajos de investigación relacionados con la aparición temprana de factores de riesgo durante la infancia y adolescencia son muy recientes (Carmenate-Moreno, </w:t>
      </w:r>
      <w:r>
        <w:rPr>
          <w:i/>
          <w:color w:val="231F20"/>
        </w:rPr>
        <w:t>et al. </w:t>
      </w:r>
      <w:r>
        <w:rPr>
          <w:color w:val="231F20"/>
        </w:rPr>
        <w:t>2007); éstos han reportado que los principales problemas de salud respecto a nutrición   y actividad física a los que se enfrentan los adolescentes son el exceso de peso o la obesidad</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inicio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factores</w:t>
      </w:r>
      <w:r>
        <w:rPr>
          <w:color w:val="231F20"/>
          <w:spacing w:val="-8"/>
        </w:rPr>
        <w:t> </w:t>
      </w:r>
      <w:r>
        <w:rPr>
          <w:color w:val="231F20"/>
        </w:rPr>
        <w:t>de</w:t>
      </w:r>
      <w:r>
        <w:rPr>
          <w:color w:val="231F20"/>
          <w:spacing w:val="-8"/>
        </w:rPr>
        <w:t> </w:t>
      </w:r>
      <w:r>
        <w:rPr>
          <w:color w:val="231F20"/>
        </w:rPr>
        <w:t>riesgo</w:t>
      </w:r>
      <w:r>
        <w:rPr>
          <w:color w:val="231F20"/>
          <w:spacing w:val="-8"/>
        </w:rPr>
        <w:t> </w:t>
      </w:r>
      <w:r>
        <w:rPr>
          <w:color w:val="231F20"/>
        </w:rPr>
        <w:t>cardiovascular</w:t>
      </w:r>
      <w:r>
        <w:rPr>
          <w:color w:val="231F20"/>
          <w:spacing w:val="-8"/>
        </w:rPr>
        <w:t> </w:t>
      </w:r>
      <w:r>
        <w:rPr>
          <w:color w:val="231F20"/>
        </w:rPr>
        <w:t>(Caballero,</w:t>
      </w:r>
      <w:r>
        <w:rPr>
          <w:color w:val="231F20"/>
          <w:spacing w:val="-8"/>
        </w:rPr>
        <w:t> </w:t>
      </w:r>
      <w:r>
        <w:rPr>
          <w:i/>
          <w:color w:val="231F20"/>
        </w:rPr>
        <w:t>et</w:t>
      </w:r>
      <w:r>
        <w:rPr>
          <w:i/>
          <w:color w:val="231F20"/>
          <w:spacing w:val="-13"/>
        </w:rPr>
        <w:t> </w:t>
      </w:r>
      <w:r>
        <w:rPr>
          <w:i/>
          <w:color w:val="231F20"/>
        </w:rPr>
        <w:t>al.</w:t>
      </w:r>
      <w:r>
        <w:rPr>
          <w:i/>
          <w:color w:val="231F20"/>
          <w:spacing w:val="-13"/>
        </w:rPr>
        <w:t> </w:t>
      </w:r>
      <w:r>
        <w:rPr>
          <w:color w:val="231F20"/>
        </w:rPr>
        <w:t>2008).</w:t>
      </w:r>
    </w:p>
    <w:p>
      <w:pPr>
        <w:pStyle w:val="BodyText"/>
        <w:spacing w:line="302" w:lineRule="auto" w:before="3"/>
        <w:ind w:left="100" w:right="113" w:firstLine="360"/>
        <w:jc w:val="both"/>
      </w:pPr>
      <w:r>
        <w:rPr>
          <w:color w:val="231F20"/>
        </w:rPr>
        <w:t>La</w:t>
      </w:r>
      <w:r>
        <w:rPr>
          <w:color w:val="231F20"/>
          <w:spacing w:val="-13"/>
        </w:rPr>
        <w:t> </w:t>
      </w:r>
      <w:r>
        <w:rPr>
          <w:color w:val="231F20"/>
        </w:rPr>
        <w:t>obesidad</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sedentarismo</w:t>
      </w:r>
      <w:r>
        <w:rPr>
          <w:color w:val="231F20"/>
          <w:spacing w:val="-13"/>
        </w:rPr>
        <w:t> </w:t>
      </w:r>
      <w:r>
        <w:rPr>
          <w:color w:val="231F20"/>
        </w:rPr>
        <w:t>son</w:t>
      </w:r>
      <w:r>
        <w:rPr>
          <w:color w:val="231F20"/>
          <w:spacing w:val="-13"/>
        </w:rPr>
        <w:t> </w:t>
      </w:r>
      <w:r>
        <w:rPr>
          <w:color w:val="231F20"/>
        </w:rPr>
        <w:t>la</w:t>
      </w:r>
      <w:r>
        <w:rPr>
          <w:color w:val="231F20"/>
          <w:spacing w:val="-13"/>
        </w:rPr>
        <w:t> </w:t>
      </w:r>
      <w:r>
        <w:rPr>
          <w:color w:val="231F20"/>
        </w:rPr>
        <w:t>raíz</w:t>
      </w:r>
      <w:r>
        <w:rPr>
          <w:color w:val="231F20"/>
          <w:spacing w:val="-13"/>
        </w:rPr>
        <w:t> </w:t>
      </w:r>
      <w:r>
        <w:rPr>
          <w:color w:val="231F20"/>
        </w:rPr>
        <w:t>de</w:t>
      </w:r>
      <w:r>
        <w:rPr>
          <w:color w:val="231F20"/>
          <w:spacing w:val="-12"/>
        </w:rPr>
        <w:t> </w:t>
      </w:r>
      <w:r>
        <w:rPr>
          <w:color w:val="231F20"/>
          <w:sz w:val="15"/>
        </w:rPr>
        <w:t>sM</w:t>
      </w:r>
      <w:r>
        <w:rPr>
          <w:color w:val="231F20"/>
        </w:rPr>
        <w:t>,</w:t>
      </w:r>
      <w:r>
        <w:rPr>
          <w:color w:val="231F20"/>
          <w:spacing w:val="-13"/>
        </w:rPr>
        <w:t> </w:t>
      </w:r>
      <w:r>
        <w:rPr>
          <w:color w:val="231F20"/>
        </w:rPr>
        <w:t>la</w:t>
      </w:r>
      <w:r>
        <w:rPr>
          <w:color w:val="231F20"/>
          <w:spacing w:val="-13"/>
        </w:rPr>
        <w:t> </w:t>
      </w:r>
      <w:r>
        <w:rPr>
          <w:color w:val="231F20"/>
        </w:rPr>
        <w:t>primera</w:t>
      </w:r>
      <w:r>
        <w:rPr>
          <w:color w:val="231F20"/>
          <w:spacing w:val="-13"/>
        </w:rPr>
        <w:t> </w:t>
      </w:r>
      <w:r>
        <w:rPr>
          <w:color w:val="231F20"/>
        </w:rPr>
        <w:t>es</w:t>
      </w:r>
      <w:r>
        <w:rPr>
          <w:color w:val="231F20"/>
          <w:spacing w:val="-13"/>
        </w:rPr>
        <w:t> </w:t>
      </w:r>
      <w:r>
        <w:rPr>
          <w:color w:val="231F20"/>
        </w:rPr>
        <w:t>considerada</w:t>
      </w:r>
      <w:r>
        <w:rPr>
          <w:color w:val="231F20"/>
          <w:spacing w:val="-13"/>
        </w:rPr>
        <w:t> </w:t>
      </w:r>
      <w:r>
        <w:rPr>
          <w:color w:val="231F20"/>
        </w:rPr>
        <w:t>su</w:t>
      </w:r>
      <w:r>
        <w:rPr>
          <w:color w:val="231F20"/>
          <w:spacing w:val="-13"/>
        </w:rPr>
        <w:t> </w:t>
      </w:r>
      <w:r>
        <w:rPr>
          <w:color w:val="231F20"/>
        </w:rPr>
        <w:t>principal componente seguido de hipertensión, dislipidemias y aumento en la concentración sanguínea de glucosa. Los componentes del </w:t>
      </w:r>
      <w:r>
        <w:rPr>
          <w:color w:val="231F20"/>
          <w:sz w:val="15"/>
        </w:rPr>
        <w:t>sM </w:t>
      </w:r>
      <w:r>
        <w:rPr>
          <w:color w:val="231F20"/>
        </w:rPr>
        <w:t>están considerados como factores de riesgo cardiovascular, cada uno produce alteraciones en la función endotelial la cual     es precursora de ateroesclerosis y enfermedad cardiovascular, actualmente una de las </w:t>
      </w:r>
      <w:r>
        <w:rPr>
          <w:color w:val="231F20"/>
          <w:spacing w:val="3"/>
        </w:rPr>
        <w:t>causas </w:t>
      </w:r>
      <w:r>
        <w:rPr>
          <w:color w:val="231F20"/>
        </w:rPr>
        <w:t>de </w:t>
      </w:r>
      <w:r>
        <w:rPr>
          <w:color w:val="231F20"/>
          <w:spacing w:val="3"/>
        </w:rPr>
        <w:t>muerte </w:t>
      </w:r>
      <w:r>
        <w:rPr>
          <w:color w:val="231F20"/>
          <w:spacing w:val="2"/>
        </w:rPr>
        <w:t>más </w:t>
      </w:r>
      <w:r>
        <w:rPr>
          <w:color w:val="231F20"/>
          <w:spacing w:val="3"/>
        </w:rPr>
        <w:t>frecuente </w:t>
      </w:r>
      <w:r>
        <w:rPr>
          <w:color w:val="231F20"/>
        </w:rPr>
        <w:t>en </w:t>
      </w:r>
      <w:r>
        <w:rPr>
          <w:color w:val="231F20"/>
          <w:spacing w:val="3"/>
        </w:rPr>
        <w:t>México (Villalpando, </w:t>
      </w:r>
      <w:r>
        <w:rPr>
          <w:i/>
          <w:color w:val="231F20"/>
        </w:rPr>
        <w:t>et </w:t>
      </w:r>
      <w:r>
        <w:rPr>
          <w:i/>
          <w:color w:val="231F20"/>
          <w:spacing w:val="2"/>
        </w:rPr>
        <w:t>al. </w:t>
      </w:r>
      <w:r>
        <w:rPr>
          <w:color w:val="231F20"/>
          <w:spacing w:val="3"/>
        </w:rPr>
        <w:t>2009; Aguilar </w:t>
      </w:r>
      <w:r>
        <w:rPr>
          <w:color w:val="231F20"/>
          <w:spacing w:val="4"/>
        </w:rPr>
        <w:t>Salinas, </w:t>
      </w:r>
      <w:r>
        <w:rPr>
          <w:i/>
          <w:color w:val="231F20"/>
        </w:rPr>
        <w:t>et</w:t>
      </w:r>
      <w:r>
        <w:rPr>
          <w:i/>
          <w:color w:val="231F20"/>
          <w:spacing w:val="-13"/>
        </w:rPr>
        <w:t> </w:t>
      </w:r>
      <w:r>
        <w:rPr>
          <w:i/>
          <w:color w:val="231F20"/>
          <w:spacing w:val="2"/>
        </w:rPr>
        <w:t>al.</w:t>
      </w:r>
      <w:r>
        <w:rPr>
          <w:i/>
          <w:color w:val="231F20"/>
          <w:spacing w:val="-12"/>
        </w:rPr>
        <w:t> </w:t>
      </w:r>
      <w:r>
        <w:rPr>
          <w:color w:val="231F20"/>
        </w:rPr>
        <w:t>2010).</w:t>
      </w:r>
      <w:r>
        <w:rPr>
          <w:color w:val="231F20"/>
          <w:spacing w:val="-16"/>
        </w:rPr>
        <w:t> </w:t>
      </w:r>
      <w:r>
        <w:rPr>
          <w:color w:val="231F20"/>
        </w:rPr>
        <w:t>La</w:t>
      </w:r>
      <w:r>
        <w:rPr>
          <w:color w:val="231F20"/>
          <w:spacing w:val="-16"/>
        </w:rPr>
        <w:t> </w:t>
      </w:r>
      <w:r>
        <w:rPr>
          <w:color w:val="231F20"/>
        </w:rPr>
        <w:t>presencia</w:t>
      </w:r>
      <w:r>
        <w:rPr>
          <w:color w:val="231F20"/>
          <w:spacing w:val="-16"/>
        </w:rPr>
        <w:t> </w:t>
      </w:r>
      <w:r>
        <w:rPr>
          <w:color w:val="231F20"/>
        </w:rPr>
        <w:t>de</w:t>
      </w:r>
      <w:r>
        <w:rPr>
          <w:color w:val="231F20"/>
          <w:spacing w:val="-16"/>
        </w:rPr>
        <w:t> </w:t>
      </w:r>
      <w:r>
        <w:rPr>
          <w:color w:val="231F20"/>
          <w:sz w:val="15"/>
        </w:rPr>
        <w:t>sM</w:t>
      </w:r>
      <w:r>
        <w:rPr>
          <w:color w:val="231F20"/>
          <w:spacing w:val="1"/>
          <w:sz w:val="15"/>
        </w:rPr>
        <w:t> </w:t>
      </w:r>
      <w:r>
        <w:rPr>
          <w:color w:val="231F20"/>
        </w:rPr>
        <w:t>representa</w:t>
      </w:r>
      <w:r>
        <w:rPr>
          <w:color w:val="231F20"/>
          <w:spacing w:val="-16"/>
        </w:rPr>
        <w:t> </w:t>
      </w:r>
      <w:r>
        <w:rPr>
          <w:color w:val="231F20"/>
        </w:rPr>
        <w:t>un</w:t>
      </w:r>
      <w:r>
        <w:rPr>
          <w:color w:val="231F20"/>
          <w:spacing w:val="-16"/>
        </w:rPr>
        <w:t> </w:t>
      </w:r>
      <w:r>
        <w:rPr>
          <w:color w:val="231F20"/>
        </w:rPr>
        <w:t>aumento</w:t>
      </w:r>
      <w:r>
        <w:rPr>
          <w:color w:val="231F20"/>
          <w:spacing w:val="-16"/>
        </w:rPr>
        <w:t> </w:t>
      </w:r>
      <w:r>
        <w:rPr>
          <w:color w:val="231F20"/>
        </w:rPr>
        <w:t>del</w:t>
      </w:r>
      <w:r>
        <w:rPr>
          <w:color w:val="231F20"/>
          <w:spacing w:val="-16"/>
        </w:rPr>
        <w:t> </w:t>
      </w:r>
      <w:r>
        <w:rPr>
          <w:color w:val="231F20"/>
        </w:rPr>
        <w:t>riesgo</w:t>
      </w:r>
      <w:r>
        <w:rPr>
          <w:color w:val="231F20"/>
          <w:spacing w:val="-16"/>
        </w:rPr>
        <w:t> </w:t>
      </w:r>
      <w:r>
        <w:rPr>
          <w:color w:val="231F20"/>
        </w:rPr>
        <w:t>cardiovascular,</w:t>
      </w:r>
      <w:r>
        <w:rPr>
          <w:color w:val="231F20"/>
          <w:spacing w:val="-16"/>
        </w:rPr>
        <w:t> </w:t>
      </w:r>
      <w:r>
        <w:rPr>
          <w:color w:val="231F20"/>
        </w:rPr>
        <w:t>situación que se asocia, en parte, al estado protrombótico que incluye hipercoagulabilidad, hipofibrinólisis, activación plaquetaria, y alteración en la función endotelial (González, </w:t>
      </w:r>
      <w:r>
        <w:rPr>
          <w:i/>
          <w:color w:val="231F20"/>
          <w:w w:val="95"/>
        </w:rPr>
        <w:t>et</w:t>
      </w:r>
      <w:r>
        <w:rPr>
          <w:i/>
          <w:color w:val="231F20"/>
          <w:spacing w:val="-29"/>
          <w:w w:val="95"/>
        </w:rPr>
        <w:t> </w:t>
      </w:r>
      <w:r>
        <w:rPr>
          <w:i/>
          <w:color w:val="231F20"/>
          <w:w w:val="95"/>
        </w:rPr>
        <w:t>al.</w:t>
      </w:r>
      <w:r>
        <w:rPr>
          <w:i/>
          <w:color w:val="231F20"/>
          <w:spacing w:val="-30"/>
          <w:w w:val="95"/>
        </w:rPr>
        <w:t> </w:t>
      </w:r>
      <w:r>
        <w:rPr>
          <w:color w:val="231F20"/>
          <w:w w:val="95"/>
        </w:rPr>
        <w:t>2009).</w:t>
      </w:r>
    </w:p>
    <w:p>
      <w:pPr>
        <w:pStyle w:val="BodyText"/>
      </w:pPr>
    </w:p>
    <w:p>
      <w:pPr>
        <w:pStyle w:val="BodyText"/>
      </w:pPr>
    </w:p>
    <w:p>
      <w:pPr>
        <w:spacing w:before="137"/>
        <w:ind w:left="100" w:right="0" w:firstLine="0"/>
        <w:jc w:val="both"/>
        <w:rPr>
          <w:sz w:val="15"/>
        </w:rPr>
      </w:pPr>
      <w:r>
        <w:rPr>
          <w:color w:val="231F20"/>
          <w:spacing w:val="5"/>
          <w:w w:val="131"/>
          <w:sz w:val="22"/>
        </w:rPr>
        <w:t>e</w:t>
      </w:r>
      <w:r>
        <w:rPr>
          <w:color w:val="231F20"/>
          <w:spacing w:val="5"/>
          <w:w w:val="148"/>
          <w:sz w:val="15"/>
        </w:rPr>
        <w:t>n</w:t>
      </w:r>
      <w:r>
        <w:rPr>
          <w:color w:val="231F20"/>
          <w:spacing w:val="5"/>
          <w:w w:val="103"/>
          <w:sz w:val="15"/>
        </w:rPr>
        <w:t>D</w:t>
      </w:r>
      <w:r>
        <w:rPr>
          <w:color w:val="231F20"/>
          <w:spacing w:val="5"/>
          <w:w w:val="164"/>
          <w:sz w:val="15"/>
        </w:rPr>
        <w:t>o</w:t>
      </w:r>
      <w:r>
        <w:rPr>
          <w:color w:val="231F20"/>
          <w:spacing w:val="5"/>
          <w:w w:val="237"/>
          <w:sz w:val="15"/>
        </w:rPr>
        <w:t>t</w:t>
      </w:r>
      <w:r>
        <w:rPr>
          <w:color w:val="231F20"/>
          <w:spacing w:val="5"/>
          <w:w w:val="135"/>
          <w:sz w:val="15"/>
        </w:rPr>
        <w:t>e</w:t>
      </w:r>
      <w:r>
        <w:rPr>
          <w:color w:val="231F20"/>
          <w:spacing w:val="5"/>
          <w:w w:val="211"/>
          <w:sz w:val="15"/>
        </w:rPr>
        <w:t>l</w:t>
      </w:r>
      <w:r>
        <w:rPr>
          <w:color w:val="231F20"/>
          <w:spacing w:val="5"/>
          <w:w w:val="100"/>
          <w:sz w:val="15"/>
        </w:rPr>
        <w:t>I</w:t>
      </w:r>
      <w:r>
        <w:rPr>
          <w:color w:val="231F20"/>
          <w:w w:val="164"/>
          <w:sz w:val="15"/>
        </w:rPr>
        <w:t>o</w:t>
      </w:r>
      <w:r>
        <w:rPr>
          <w:color w:val="231F20"/>
          <w:sz w:val="15"/>
        </w:rPr>
        <w:t> </w:t>
      </w:r>
      <w:r>
        <w:rPr>
          <w:color w:val="231F20"/>
          <w:spacing w:val="-3"/>
          <w:sz w:val="15"/>
        </w:rPr>
        <w:t> </w:t>
      </w:r>
      <w:r>
        <w:rPr>
          <w:color w:val="231F20"/>
          <w:spacing w:val="5"/>
          <w:w w:val="148"/>
          <w:sz w:val="15"/>
        </w:rPr>
        <w:t>v</w:t>
      </w:r>
      <w:r>
        <w:rPr>
          <w:color w:val="231F20"/>
          <w:spacing w:val="5"/>
          <w:w w:val="167"/>
          <w:sz w:val="15"/>
        </w:rPr>
        <w:t>a</w:t>
      </w:r>
      <w:r>
        <w:rPr>
          <w:color w:val="231F20"/>
          <w:spacing w:val="5"/>
          <w:w w:val="134"/>
          <w:sz w:val="15"/>
        </w:rPr>
        <w:t>s</w:t>
      </w:r>
      <w:r>
        <w:rPr>
          <w:color w:val="231F20"/>
          <w:spacing w:val="5"/>
          <w:w w:val="161"/>
          <w:sz w:val="15"/>
        </w:rPr>
        <w:t>c</w:t>
      </w:r>
      <w:r>
        <w:rPr>
          <w:color w:val="231F20"/>
          <w:spacing w:val="5"/>
          <w:w w:val="143"/>
          <w:sz w:val="15"/>
        </w:rPr>
        <w:t>u</w:t>
      </w:r>
      <w:r>
        <w:rPr>
          <w:color w:val="231F20"/>
          <w:spacing w:val="5"/>
          <w:w w:val="211"/>
          <w:sz w:val="15"/>
        </w:rPr>
        <w:t>l</w:t>
      </w:r>
      <w:r>
        <w:rPr>
          <w:color w:val="231F20"/>
          <w:spacing w:val="5"/>
          <w:w w:val="167"/>
          <w:sz w:val="15"/>
        </w:rPr>
        <w:t>a</w:t>
      </w:r>
      <w:r>
        <w:rPr>
          <w:color w:val="231F20"/>
          <w:w w:val="208"/>
          <w:sz w:val="15"/>
        </w:rPr>
        <w:t>r</w:t>
      </w:r>
    </w:p>
    <w:p>
      <w:pPr>
        <w:pStyle w:val="BodyText"/>
      </w:pPr>
    </w:p>
    <w:p>
      <w:pPr>
        <w:pStyle w:val="BodyText"/>
        <w:spacing w:line="302" w:lineRule="auto" w:before="134"/>
        <w:ind w:left="100" w:right="117"/>
        <w:jc w:val="both"/>
      </w:pPr>
      <w:r>
        <w:rPr>
          <w:color w:val="231F20"/>
        </w:rPr>
        <w:t>En los inicios de la medicina cardiovascular, a los vasos sanguíneos se les consideraba conductos inertes, cuya única función era llevar la sangre desde el corazón hacia los órganos vitales, y viceversa. Consecuentemente, al endotelio vascular (monocapa de células</w:t>
      </w:r>
      <w:r>
        <w:rPr>
          <w:color w:val="231F20"/>
          <w:spacing w:val="-5"/>
        </w:rPr>
        <w:t> </w:t>
      </w:r>
      <w:r>
        <w:rPr>
          <w:color w:val="231F20"/>
        </w:rPr>
        <w:t>que</w:t>
      </w:r>
      <w:r>
        <w:rPr>
          <w:color w:val="231F20"/>
          <w:spacing w:val="-5"/>
        </w:rPr>
        <w:t> </w:t>
      </w:r>
      <w:r>
        <w:rPr>
          <w:color w:val="231F20"/>
        </w:rPr>
        <w:t>cubre</w:t>
      </w:r>
      <w:r>
        <w:rPr>
          <w:color w:val="231F20"/>
          <w:spacing w:val="-5"/>
        </w:rPr>
        <w:t> </w:t>
      </w:r>
      <w:r>
        <w:rPr>
          <w:color w:val="231F20"/>
        </w:rPr>
        <w:t>la</w:t>
      </w:r>
      <w:r>
        <w:rPr>
          <w:color w:val="231F20"/>
          <w:spacing w:val="-5"/>
        </w:rPr>
        <w:t> </w:t>
      </w:r>
      <w:r>
        <w:rPr>
          <w:color w:val="231F20"/>
        </w:rPr>
        <w:t>superficie</w:t>
      </w:r>
      <w:r>
        <w:rPr>
          <w:color w:val="231F20"/>
          <w:spacing w:val="-5"/>
        </w:rPr>
        <w:t> </w:t>
      </w:r>
      <w:r>
        <w:rPr>
          <w:color w:val="231F20"/>
        </w:rPr>
        <w:t>interna</w:t>
      </w:r>
      <w:r>
        <w:rPr>
          <w:color w:val="231F20"/>
          <w:spacing w:val="-5"/>
        </w:rPr>
        <w:t> </w:t>
      </w:r>
      <w:r>
        <w:rPr>
          <w:color w:val="231F20"/>
        </w:rPr>
        <w:t>del</w:t>
      </w:r>
      <w:r>
        <w:rPr>
          <w:color w:val="231F20"/>
          <w:spacing w:val="-5"/>
        </w:rPr>
        <w:t> </w:t>
      </w:r>
      <w:r>
        <w:rPr>
          <w:color w:val="231F20"/>
        </w:rPr>
        <w:t>árbol</w:t>
      </w:r>
      <w:r>
        <w:rPr>
          <w:color w:val="231F20"/>
          <w:spacing w:val="-5"/>
        </w:rPr>
        <w:t> </w:t>
      </w:r>
      <w:r>
        <w:rPr>
          <w:color w:val="231F20"/>
        </w:rPr>
        <w:t>vascular)</w:t>
      </w:r>
      <w:r>
        <w:rPr>
          <w:color w:val="231F20"/>
          <w:spacing w:val="-5"/>
        </w:rPr>
        <w:t> </w:t>
      </w:r>
      <w:r>
        <w:rPr>
          <w:color w:val="231F20"/>
        </w:rPr>
        <w:t>sólo</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atribuía</w:t>
      </w:r>
      <w:r>
        <w:rPr>
          <w:color w:val="231F20"/>
          <w:spacing w:val="-5"/>
        </w:rPr>
        <w:t> </w:t>
      </w:r>
      <w:r>
        <w:rPr>
          <w:color w:val="231F20"/>
        </w:rPr>
        <w:t>la</w:t>
      </w:r>
      <w:r>
        <w:rPr>
          <w:color w:val="231F20"/>
          <w:spacing w:val="-5"/>
        </w:rPr>
        <w:t> </w:t>
      </w:r>
      <w:r>
        <w:rPr>
          <w:color w:val="231F20"/>
        </w:rPr>
        <w:t>función</w:t>
      </w:r>
      <w:r>
        <w:rPr>
          <w:color w:val="231F20"/>
          <w:spacing w:val="-5"/>
        </w:rPr>
        <w:t> </w:t>
      </w:r>
      <w:r>
        <w:rPr>
          <w:color w:val="231F20"/>
        </w:rPr>
        <w:t>de</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69</w:t>
      </w:r>
    </w:p>
    <w:p>
      <w:pPr>
        <w:pStyle w:val="BodyText"/>
        <w:rPr>
          <w:sz w:val="20"/>
        </w:rPr>
      </w:pPr>
    </w:p>
    <w:p>
      <w:pPr>
        <w:pStyle w:val="BodyText"/>
        <w:spacing w:line="302" w:lineRule="auto" w:before="155"/>
        <w:ind w:left="100" w:right="118"/>
        <w:jc w:val="both"/>
      </w:pPr>
      <w:r>
        <w:rPr>
          <w:color w:val="231F20"/>
        </w:rPr>
        <w:t>mantener la separación entre el interior de los vasos sanguíneos y las células musculares lisas y otros elementos que están debajo.</w:t>
      </w:r>
    </w:p>
    <w:p>
      <w:pPr>
        <w:pStyle w:val="BodyText"/>
        <w:spacing w:line="302" w:lineRule="auto" w:before="3"/>
        <w:ind w:left="100" w:right="117" w:firstLine="360"/>
        <w:jc w:val="both"/>
      </w:pPr>
      <w:r>
        <w:rPr>
          <w:color w:val="231F20"/>
        </w:rPr>
        <w:t>Hoy, se puede afirmar que el endotelio vascular es un órgano metabólicamente activo, pesa alrededor de kilo y medio en un adulto promedio, mide 1 500 m</w:t>
      </w:r>
      <w:r>
        <w:rPr>
          <w:color w:val="231F20"/>
          <w:position w:val="7"/>
          <w:sz w:val="13"/>
        </w:rPr>
        <w:t>2 </w:t>
      </w:r>
      <w:r>
        <w:rPr>
          <w:color w:val="231F20"/>
        </w:rPr>
        <w:t>y regula aproximadamente 7 200 l de sangre al día. Además de ser una barrera en la contención de</w:t>
      </w:r>
      <w:r>
        <w:rPr>
          <w:color w:val="231F20"/>
          <w:spacing w:val="-7"/>
        </w:rPr>
        <w:t> </w:t>
      </w:r>
      <w:r>
        <w:rPr>
          <w:color w:val="231F20"/>
        </w:rPr>
        <w:t>la</w:t>
      </w:r>
      <w:r>
        <w:rPr>
          <w:color w:val="231F20"/>
          <w:spacing w:val="-7"/>
        </w:rPr>
        <w:t> </w:t>
      </w:r>
      <w:r>
        <w:rPr>
          <w:color w:val="231F20"/>
        </w:rPr>
        <w:t>sangre,</w:t>
      </w:r>
      <w:r>
        <w:rPr>
          <w:color w:val="231F20"/>
          <w:spacing w:val="-7"/>
        </w:rPr>
        <w:t> </w:t>
      </w:r>
      <w:r>
        <w:rPr>
          <w:color w:val="231F20"/>
        </w:rPr>
        <w:t>se</w:t>
      </w:r>
      <w:r>
        <w:rPr>
          <w:color w:val="231F20"/>
          <w:spacing w:val="-7"/>
        </w:rPr>
        <w:t> </w:t>
      </w:r>
      <w:r>
        <w:rPr>
          <w:color w:val="231F20"/>
        </w:rPr>
        <w:t>le</w:t>
      </w:r>
      <w:r>
        <w:rPr>
          <w:color w:val="231F20"/>
          <w:spacing w:val="-7"/>
        </w:rPr>
        <w:t> </w:t>
      </w:r>
      <w:r>
        <w:rPr>
          <w:color w:val="231F20"/>
        </w:rPr>
        <w:t>considera</w:t>
      </w:r>
      <w:r>
        <w:rPr>
          <w:color w:val="231F20"/>
          <w:spacing w:val="-7"/>
        </w:rPr>
        <w:t> </w:t>
      </w:r>
      <w:r>
        <w:rPr>
          <w:color w:val="231F20"/>
        </w:rPr>
        <w:t>una</w:t>
      </w:r>
      <w:r>
        <w:rPr>
          <w:color w:val="231F20"/>
          <w:spacing w:val="-7"/>
        </w:rPr>
        <w:t> </w:t>
      </w:r>
      <w:r>
        <w:rPr>
          <w:color w:val="231F20"/>
        </w:rPr>
        <w:t>glándula</w:t>
      </w:r>
      <w:r>
        <w:rPr>
          <w:color w:val="231F20"/>
          <w:spacing w:val="-7"/>
        </w:rPr>
        <w:t> </w:t>
      </w:r>
      <w:r>
        <w:rPr>
          <w:color w:val="231F20"/>
        </w:rPr>
        <w:t>autócrina,</w:t>
      </w:r>
      <w:r>
        <w:rPr>
          <w:color w:val="231F20"/>
          <w:spacing w:val="-7"/>
        </w:rPr>
        <w:t> </w:t>
      </w:r>
      <w:r>
        <w:rPr>
          <w:color w:val="231F20"/>
        </w:rPr>
        <w:t>parácrina</w:t>
      </w:r>
      <w:r>
        <w:rPr>
          <w:color w:val="231F20"/>
          <w:spacing w:val="-7"/>
        </w:rPr>
        <w:t> </w:t>
      </w:r>
      <w:r>
        <w:rPr>
          <w:color w:val="231F20"/>
        </w:rPr>
        <w:t>y</w:t>
      </w:r>
      <w:r>
        <w:rPr>
          <w:color w:val="231F20"/>
          <w:spacing w:val="-7"/>
        </w:rPr>
        <w:t> </w:t>
      </w:r>
      <w:r>
        <w:rPr>
          <w:color w:val="231F20"/>
        </w:rPr>
        <w:t>endócrina</w:t>
      </w:r>
      <w:r>
        <w:rPr>
          <w:color w:val="231F20"/>
          <w:spacing w:val="-7"/>
        </w:rPr>
        <w:t> </w:t>
      </w:r>
      <w:r>
        <w:rPr>
          <w:color w:val="231F20"/>
        </w:rPr>
        <w:t>que</w:t>
      </w:r>
      <w:r>
        <w:rPr>
          <w:color w:val="231F20"/>
          <w:spacing w:val="-7"/>
        </w:rPr>
        <w:t> </w:t>
      </w:r>
      <w:r>
        <w:rPr>
          <w:color w:val="231F20"/>
        </w:rPr>
        <w:t>interviene en el control de la dilatación o contracción de los vasos sanguíneos; en el balance de coagulación-fibrinolisis,</w:t>
      </w:r>
      <w:r>
        <w:rPr>
          <w:color w:val="231F20"/>
          <w:spacing w:val="-15"/>
        </w:rPr>
        <w:t> </w:t>
      </w:r>
      <w:r>
        <w:rPr>
          <w:color w:val="231F20"/>
        </w:rPr>
        <w:t>cualidad</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sangre</w:t>
      </w:r>
      <w:r>
        <w:rPr>
          <w:color w:val="231F20"/>
          <w:spacing w:val="-15"/>
        </w:rPr>
        <w:t> </w:t>
      </w:r>
      <w:r>
        <w:rPr>
          <w:color w:val="231F20"/>
        </w:rPr>
        <w:t>de</w:t>
      </w:r>
      <w:r>
        <w:rPr>
          <w:color w:val="231F20"/>
          <w:spacing w:val="-15"/>
        </w:rPr>
        <w:t> </w:t>
      </w:r>
      <w:r>
        <w:rPr>
          <w:color w:val="231F20"/>
        </w:rPr>
        <w:t>formar</w:t>
      </w:r>
      <w:r>
        <w:rPr>
          <w:color w:val="231F20"/>
          <w:spacing w:val="-15"/>
        </w:rPr>
        <w:t> </w:t>
      </w:r>
      <w:r>
        <w:rPr>
          <w:color w:val="231F20"/>
        </w:rPr>
        <w:t>o</w:t>
      </w:r>
      <w:r>
        <w:rPr>
          <w:color w:val="231F20"/>
          <w:spacing w:val="-15"/>
        </w:rPr>
        <w:t> </w:t>
      </w:r>
      <w:r>
        <w:rPr>
          <w:color w:val="231F20"/>
        </w:rPr>
        <w:t>disolver</w:t>
      </w:r>
      <w:r>
        <w:rPr>
          <w:color w:val="231F20"/>
          <w:spacing w:val="-15"/>
        </w:rPr>
        <w:t> </w:t>
      </w:r>
      <w:r>
        <w:rPr>
          <w:color w:val="231F20"/>
        </w:rPr>
        <w:t>un</w:t>
      </w:r>
      <w:r>
        <w:rPr>
          <w:color w:val="231F20"/>
          <w:spacing w:val="-15"/>
        </w:rPr>
        <w:t> </w:t>
      </w:r>
      <w:r>
        <w:rPr>
          <w:color w:val="231F20"/>
        </w:rPr>
        <w:t>coágulo</w:t>
      </w:r>
      <w:r>
        <w:rPr>
          <w:color w:val="231F20"/>
          <w:spacing w:val="-15"/>
        </w:rPr>
        <w:t> </w:t>
      </w:r>
      <w:r>
        <w:rPr>
          <w:color w:val="231F20"/>
        </w:rPr>
        <w:t>de</w:t>
      </w:r>
      <w:r>
        <w:rPr>
          <w:color w:val="231F20"/>
          <w:spacing w:val="-15"/>
        </w:rPr>
        <w:t> </w:t>
      </w:r>
      <w:r>
        <w:rPr>
          <w:color w:val="231F20"/>
        </w:rPr>
        <w:t>acuerdo con</w:t>
      </w:r>
      <w:r>
        <w:rPr>
          <w:color w:val="231F20"/>
          <w:spacing w:val="-23"/>
        </w:rPr>
        <w:t> </w:t>
      </w:r>
      <w:r>
        <w:rPr>
          <w:color w:val="231F20"/>
        </w:rPr>
        <w:t>las</w:t>
      </w:r>
      <w:r>
        <w:rPr>
          <w:color w:val="231F20"/>
          <w:spacing w:val="-23"/>
        </w:rPr>
        <w:t> </w:t>
      </w:r>
      <w:r>
        <w:rPr>
          <w:color w:val="231F20"/>
        </w:rPr>
        <w:t>necesidades</w:t>
      </w:r>
      <w:r>
        <w:rPr>
          <w:color w:val="231F20"/>
          <w:spacing w:val="-23"/>
        </w:rPr>
        <w:t> </w:t>
      </w:r>
      <w:r>
        <w:rPr>
          <w:color w:val="231F20"/>
        </w:rPr>
        <w:t>fisiológicas</w:t>
      </w:r>
      <w:r>
        <w:rPr>
          <w:color w:val="231F20"/>
          <w:spacing w:val="-23"/>
        </w:rPr>
        <w:t> </w:t>
      </w:r>
      <w:r>
        <w:rPr>
          <w:color w:val="231F20"/>
        </w:rPr>
        <w:t>(Mertens,</w:t>
      </w:r>
      <w:r>
        <w:rPr>
          <w:color w:val="231F20"/>
          <w:spacing w:val="-23"/>
        </w:rPr>
        <w:t> </w:t>
      </w:r>
      <w:r>
        <w:rPr>
          <w:i/>
          <w:color w:val="231F20"/>
        </w:rPr>
        <w:t>et</w:t>
      </w:r>
      <w:r>
        <w:rPr>
          <w:i/>
          <w:color w:val="231F20"/>
          <w:spacing w:val="-26"/>
        </w:rPr>
        <w:t> </w:t>
      </w:r>
      <w:r>
        <w:rPr>
          <w:i/>
          <w:color w:val="231F20"/>
        </w:rPr>
        <w:t>al.</w:t>
      </w:r>
      <w:r>
        <w:rPr>
          <w:i/>
          <w:color w:val="231F20"/>
          <w:spacing w:val="-23"/>
        </w:rPr>
        <w:t> </w:t>
      </w:r>
      <w:r>
        <w:rPr>
          <w:color w:val="231F20"/>
        </w:rPr>
        <w:t>2005;</w:t>
      </w:r>
      <w:r>
        <w:rPr>
          <w:color w:val="231F20"/>
          <w:spacing w:val="-23"/>
        </w:rPr>
        <w:t> </w:t>
      </w:r>
      <w:r>
        <w:rPr>
          <w:color w:val="231F20"/>
        </w:rPr>
        <w:t>Mann,</w:t>
      </w:r>
      <w:r>
        <w:rPr>
          <w:color w:val="231F20"/>
          <w:spacing w:val="-23"/>
        </w:rPr>
        <w:t> </w:t>
      </w:r>
      <w:r>
        <w:rPr>
          <w:i/>
          <w:color w:val="231F20"/>
        </w:rPr>
        <w:t>et</w:t>
      </w:r>
      <w:r>
        <w:rPr>
          <w:i/>
          <w:color w:val="231F20"/>
          <w:spacing w:val="-26"/>
        </w:rPr>
        <w:t> </w:t>
      </w:r>
      <w:r>
        <w:rPr>
          <w:i/>
          <w:color w:val="231F20"/>
        </w:rPr>
        <w:t>al</w:t>
      </w:r>
      <w:r>
        <w:rPr>
          <w:i/>
          <w:color w:val="231F20"/>
          <w:spacing w:val="-27"/>
        </w:rPr>
        <w:t> </w:t>
      </w:r>
      <w:r>
        <w:rPr>
          <w:color w:val="231F20"/>
        </w:rPr>
        <w:t>2009).</w:t>
      </w:r>
    </w:p>
    <w:p>
      <w:pPr>
        <w:pStyle w:val="BodyText"/>
        <w:spacing w:line="302" w:lineRule="auto" w:before="3"/>
        <w:ind w:left="100" w:right="117" w:firstLine="360"/>
        <w:jc w:val="both"/>
      </w:pPr>
      <w:r>
        <w:rPr>
          <w:color w:val="231F20"/>
        </w:rPr>
        <w:t>Sin</w:t>
      </w:r>
      <w:r>
        <w:rPr>
          <w:color w:val="231F20"/>
          <w:spacing w:val="-31"/>
        </w:rPr>
        <w:t> </w:t>
      </w:r>
      <w:r>
        <w:rPr>
          <w:color w:val="231F20"/>
        </w:rPr>
        <w:t>embargo,</w:t>
      </w:r>
      <w:r>
        <w:rPr>
          <w:color w:val="231F20"/>
          <w:spacing w:val="-31"/>
        </w:rPr>
        <w:t> </w:t>
      </w:r>
      <w:r>
        <w:rPr>
          <w:color w:val="231F20"/>
        </w:rPr>
        <w:t>estas</w:t>
      </w:r>
      <w:r>
        <w:rPr>
          <w:color w:val="231F20"/>
          <w:spacing w:val="-31"/>
        </w:rPr>
        <w:t> </w:t>
      </w:r>
      <w:r>
        <w:rPr>
          <w:color w:val="231F20"/>
        </w:rPr>
        <w:t>funciones</w:t>
      </w:r>
      <w:r>
        <w:rPr>
          <w:color w:val="231F20"/>
          <w:spacing w:val="-31"/>
        </w:rPr>
        <w:t> </w:t>
      </w:r>
      <w:r>
        <w:rPr>
          <w:color w:val="231F20"/>
        </w:rPr>
        <w:t>pueden</w:t>
      </w:r>
      <w:r>
        <w:rPr>
          <w:color w:val="231F20"/>
          <w:spacing w:val="-31"/>
        </w:rPr>
        <w:t> </w:t>
      </w:r>
      <w:r>
        <w:rPr>
          <w:color w:val="231F20"/>
        </w:rPr>
        <w:t>ser</w:t>
      </w:r>
      <w:r>
        <w:rPr>
          <w:color w:val="231F20"/>
          <w:spacing w:val="-31"/>
        </w:rPr>
        <w:t> </w:t>
      </w:r>
      <w:r>
        <w:rPr>
          <w:color w:val="231F20"/>
        </w:rPr>
        <w:t>afectadas</w:t>
      </w:r>
      <w:r>
        <w:rPr>
          <w:color w:val="231F20"/>
          <w:spacing w:val="-31"/>
        </w:rPr>
        <w:t> </w:t>
      </w:r>
      <w:r>
        <w:rPr>
          <w:color w:val="231F20"/>
        </w:rPr>
        <w:t>por</w:t>
      </w:r>
      <w:r>
        <w:rPr>
          <w:color w:val="231F20"/>
          <w:spacing w:val="-31"/>
        </w:rPr>
        <w:t> </w:t>
      </w:r>
      <w:r>
        <w:rPr>
          <w:color w:val="231F20"/>
        </w:rPr>
        <w:t>factores</w:t>
      </w:r>
      <w:r>
        <w:rPr>
          <w:color w:val="231F20"/>
          <w:spacing w:val="-31"/>
        </w:rPr>
        <w:t> </w:t>
      </w:r>
      <w:r>
        <w:rPr>
          <w:color w:val="231F20"/>
        </w:rPr>
        <w:t>de</w:t>
      </w:r>
      <w:r>
        <w:rPr>
          <w:color w:val="231F20"/>
          <w:spacing w:val="-31"/>
        </w:rPr>
        <w:t> </w:t>
      </w:r>
      <w:r>
        <w:rPr>
          <w:color w:val="231F20"/>
        </w:rPr>
        <w:t>riesgo</w:t>
      </w:r>
      <w:r>
        <w:rPr>
          <w:color w:val="231F20"/>
          <w:spacing w:val="-31"/>
        </w:rPr>
        <w:t> </w:t>
      </w:r>
      <w:r>
        <w:rPr>
          <w:color w:val="231F20"/>
        </w:rPr>
        <w:t>cardiovascular como la obesidad, aumento de colesterol, hipertensión, diabetes y tabaquismo. En estas condiciones altera sus funciones, se pierde el papel homeostático que ejerce el endotelio sobre la función vascular como consecuencia de desequilibrio entre las sustancias que produce el endotelio, causando, lo que se denomina, disfunción endotelial (Cachofeiro, </w:t>
      </w:r>
      <w:r>
        <w:rPr>
          <w:i/>
          <w:color w:val="231F20"/>
          <w:w w:val="95"/>
        </w:rPr>
        <w:t>et</w:t>
      </w:r>
      <w:r>
        <w:rPr>
          <w:i/>
          <w:color w:val="231F20"/>
          <w:spacing w:val="-29"/>
          <w:w w:val="95"/>
        </w:rPr>
        <w:t> </w:t>
      </w:r>
      <w:r>
        <w:rPr>
          <w:i/>
          <w:color w:val="231F20"/>
          <w:w w:val="95"/>
        </w:rPr>
        <w:t>al.</w:t>
      </w:r>
      <w:r>
        <w:rPr>
          <w:i/>
          <w:color w:val="231F20"/>
          <w:spacing w:val="-30"/>
          <w:w w:val="95"/>
        </w:rPr>
        <w:t> </w:t>
      </w:r>
      <w:r>
        <w:rPr>
          <w:color w:val="231F20"/>
          <w:w w:val="95"/>
        </w:rPr>
        <w:t>2006).</w:t>
      </w:r>
    </w:p>
    <w:p>
      <w:pPr>
        <w:pStyle w:val="BodyText"/>
      </w:pPr>
    </w:p>
    <w:p>
      <w:pPr>
        <w:pStyle w:val="BodyText"/>
      </w:pPr>
    </w:p>
    <w:p>
      <w:pPr>
        <w:spacing w:before="137"/>
        <w:ind w:left="100" w:right="0" w:firstLine="0"/>
        <w:jc w:val="both"/>
        <w:rPr>
          <w:i/>
          <w:sz w:val="22"/>
        </w:rPr>
      </w:pPr>
      <w:r>
        <w:rPr>
          <w:i/>
          <w:color w:val="231F20"/>
          <w:w w:val="85"/>
          <w:sz w:val="22"/>
        </w:rPr>
        <w:t>Fisiología y fisiopatología del tono vascular.</w:t>
      </w:r>
    </w:p>
    <w:p>
      <w:pPr>
        <w:pStyle w:val="BodyText"/>
        <w:rPr>
          <w:i/>
        </w:rPr>
      </w:pPr>
    </w:p>
    <w:p>
      <w:pPr>
        <w:pStyle w:val="BodyText"/>
        <w:spacing w:line="302" w:lineRule="auto" w:before="134"/>
        <w:ind w:left="100" w:right="117"/>
        <w:jc w:val="both"/>
      </w:pPr>
      <w:r>
        <w:rPr>
          <w:color w:val="231F20"/>
        </w:rPr>
        <w:t>El endotelio vascular participa en el mantenimiento del tono vascular y, por tanto, de la presión</w:t>
      </w:r>
      <w:r>
        <w:rPr>
          <w:color w:val="231F20"/>
          <w:spacing w:val="-8"/>
        </w:rPr>
        <w:t> </w:t>
      </w:r>
      <w:r>
        <w:rPr>
          <w:color w:val="231F20"/>
        </w:rPr>
        <w:t>arterial,</w:t>
      </w:r>
      <w:r>
        <w:rPr>
          <w:color w:val="231F20"/>
          <w:spacing w:val="-8"/>
        </w:rPr>
        <w:t> </w:t>
      </w:r>
      <w:r>
        <w:rPr>
          <w:color w:val="231F20"/>
        </w:rPr>
        <w:t>mediante</w:t>
      </w:r>
      <w:r>
        <w:rPr>
          <w:color w:val="231F20"/>
          <w:spacing w:val="-8"/>
        </w:rPr>
        <w:t> </w:t>
      </w:r>
      <w:r>
        <w:rPr>
          <w:color w:val="231F20"/>
        </w:rPr>
        <w:t>la</w:t>
      </w:r>
      <w:r>
        <w:rPr>
          <w:color w:val="231F20"/>
          <w:spacing w:val="-8"/>
        </w:rPr>
        <w:t> </w:t>
      </w:r>
      <w:r>
        <w:rPr>
          <w:color w:val="231F20"/>
        </w:rPr>
        <w:t>liberación</w:t>
      </w:r>
      <w:r>
        <w:rPr>
          <w:color w:val="231F20"/>
          <w:spacing w:val="-8"/>
        </w:rPr>
        <w:t> </w:t>
      </w:r>
      <w:r>
        <w:rPr>
          <w:color w:val="231F20"/>
        </w:rPr>
        <w:t>de</w:t>
      </w:r>
      <w:r>
        <w:rPr>
          <w:color w:val="231F20"/>
          <w:spacing w:val="-8"/>
        </w:rPr>
        <w:t> </w:t>
      </w:r>
      <w:r>
        <w:rPr>
          <w:color w:val="231F20"/>
        </w:rPr>
        <w:t>sustancias</w:t>
      </w:r>
      <w:r>
        <w:rPr>
          <w:color w:val="231F20"/>
          <w:spacing w:val="-8"/>
        </w:rPr>
        <w:t> </w:t>
      </w:r>
      <w:r>
        <w:rPr>
          <w:color w:val="231F20"/>
        </w:rPr>
        <w:t>vasodilatadoras</w:t>
      </w:r>
      <w:r>
        <w:rPr>
          <w:color w:val="231F20"/>
          <w:spacing w:val="-8"/>
        </w:rPr>
        <w:t> </w:t>
      </w:r>
      <w:r>
        <w:rPr>
          <w:color w:val="231F20"/>
        </w:rPr>
        <w:t>y</w:t>
      </w:r>
      <w:r>
        <w:rPr>
          <w:color w:val="231F20"/>
          <w:spacing w:val="-8"/>
        </w:rPr>
        <w:t> </w:t>
      </w:r>
      <w:r>
        <w:rPr>
          <w:color w:val="231F20"/>
        </w:rPr>
        <w:t>vasoconstrictoras. De allí su importancia actual en la patogenia de arteriosclerosis, hipertensión arterial, trombosis, y</w:t>
      </w:r>
      <w:r>
        <w:rPr>
          <w:color w:val="231F20"/>
          <w:spacing w:val="-17"/>
        </w:rPr>
        <w:t> </w:t>
      </w:r>
      <w:r>
        <w:rPr>
          <w:color w:val="231F20"/>
        </w:rPr>
        <w:t>hemorragias.</w:t>
      </w:r>
    </w:p>
    <w:p>
      <w:pPr>
        <w:pStyle w:val="BodyText"/>
      </w:pPr>
    </w:p>
    <w:p>
      <w:pPr>
        <w:pStyle w:val="BodyText"/>
      </w:pPr>
    </w:p>
    <w:p>
      <w:pPr>
        <w:spacing w:before="137"/>
        <w:ind w:left="100" w:right="0" w:firstLine="0"/>
        <w:jc w:val="both"/>
        <w:rPr>
          <w:i/>
          <w:sz w:val="22"/>
        </w:rPr>
      </w:pPr>
      <w:r>
        <w:rPr>
          <w:i/>
          <w:color w:val="231F20"/>
          <w:w w:val="85"/>
          <w:sz w:val="22"/>
        </w:rPr>
        <w:t>Fisiología y fisiopatología de la inmunidad y la citotoxicidad.</w:t>
      </w:r>
    </w:p>
    <w:p>
      <w:pPr>
        <w:pStyle w:val="BodyText"/>
        <w:rPr>
          <w:i/>
        </w:rPr>
      </w:pPr>
    </w:p>
    <w:p>
      <w:pPr>
        <w:pStyle w:val="BodyText"/>
        <w:spacing w:line="302" w:lineRule="auto" w:before="134"/>
        <w:ind w:left="100" w:right="117"/>
        <w:jc w:val="both"/>
      </w:pPr>
      <w:r>
        <w:rPr>
          <w:color w:val="231F20"/>
        </w:rPr>
        <w:t>Es la capacidad de expresar moléculas de adhesión que a su vez controlan el reclutamiento de leucocitos al subendotelio, donde serán activados participando en el proceso inflamatorio.</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70</w:t>
      </w:r>
    </w:p>
    <w:p>
      <w:pPr>
        <w:pStyle w:val="BodyText"/>
        <w:rPr>
          <w:sz w:val="20"/>
        </w:rPr>
      </w:pPr>
    </w:p>
    <w:p>
      <w:pPr>
        <w:spacing w:before="155"/>
        <w:ind w:left="100" w:right="0" w:firstLine="0"/>
        <w:jc w:val="both"/>
        <w:rPr>
          <w:i/>
          <w:sz w:val="22"/>
        </w:rPr>
      </w:pPr>
      <w:r>
        <w:rPr>
          <w:i/>
          <w:color w:val="231F20"/>
          <w:w w:val="85"/>
          <w:sz w:val="22"/>
        </w:rPr>
        <w:t>Fisiología y fisiopatología de la coagulación  y fibrinolisis</w:t>
      </w:r>
    </w:p>
    <w:p>
      <w:pPr>
        <w:pStyle w:val="BodyText"/>
        <w:rPr>
          <w:i/>
        </w:rPr>
      </w:pPr>
    </w:p>
    <w:p>
      <w:pPr>
        <w:pStyle w:val="BodyText"/>
        <w:spacing w:line="302" w:lineRule="auto" w:before="134"/>
        <w:ind w:left="100" w:right="117"/>
        <w:jc w:val="both"/>
      </w:pPr>
      <w:r>
        <w:rPr>
          <w:color w:val="231F20"/>
        </w:rPr>
        <w:t>La</w:t>
      </w:r>
      <w:r>
        <w:rPr>
          <w:color w:val="231F20"/>
          <w:spacing w:val="-9"/>
        </w:rPr>
        <w:t> </w:t>
      </w:r>
      <w:r>
        <w:rPr>
          <w:color w:val="231F20"/>
        </w:rPr>
        <w:t>relación</w:t>
      </w:r>
      <w:r>
        <w:rPr>
          <w:color w:val="231F20"/>
          <w:spacing w:val="-9"/>
        </w:rPr>
        <w:t> </w:t>
      </w:r>
      <w:r>
        <w:rPr>
          <w:color w:val="231F20"/>
        </w:rPr>
        <w:t>de</w:t>
      </w:r>
      <w:r>
        <w:rPr>
          <w:color w:val="231F20"/>
          <w:spacing w:val="-9"/>
        </w:rPr>
        <w:t> </w:t>
      </w:r>
      <w:r>
        <w:rPr>
          <w:color w:val="231F20"/>
        </w:rPr>
        <w:t>plaquetas,</w:t>
      </w:r>
      <w:r>
        <w:rPr>
          <w:color w:val="231F20"/>
          <w:spacing w:val="-9"/>
        </w:rPr>
        <w:t> </w:t>
      </w:r>
      <w:r>
        <w:rPr>
          <w:color w:val="231F20"/>
        </w:rPr>
        <w:t>endotelio</w:t>
      </w:r>
      <w:r>
        <w:rPr>
          <w:color w:val="231F20"/>
          <w:spacing w:val="-9"/>
        </w:rPr>
        <w:t> </w:t>
      </w:r>
      <w:r>
        <w:rPr>
          <w:color w:val="231F20"/>
        </w:rPr>
        <w:t>y</w:t>
      </w:r>
      <w:r>
        <w:rPr>
          <w:color w:val="231F20"/>
          <w:spacing w:val="-9"/>
        </w:rPr>
        <w:t> </w:t>
      </w:r>
      <w:r>
        <w:rPr>
          <w:color w:val="231F20"/>
        </w:rPr>
        <w:t>factores</w:t>
      </w:r>
      <w:r>
        <w:rPr>
          <w:color w:val="231F20"/>
          <w:spacing w:val="-9"/>
        </w:rPr>
        <w:t> </w:t>
      </w:r>
      <w:r>
        <w:rPr>
          <w:color w:val="231F20"/>
        </w:rPr>
        <w:t>de</w:t>
      </w:r>
      <w:r>
        <w:rPr>
          <w:color w:val="231F20"/>
          <w:spacing w:val="-9"/>
        </w:rPr>
        <w:t> </w:t>
      </w:r>
      <w:r>
        <w:rPr>
          <w:color w:val="231F20"/>
        </w:rPr>
        <w:t>coagulación</w:t>
      </w:r>
      <w:r>
        <w:rPr>
          <w:color w:val="231F20"/>
          <w:spacing w:val="-9"/>
        </w:rPr>
        <w:t> </w:t>
      </w:r>
      <w:r>
        <w:rPr>
          <w:color w:val="231F20"/>
        </w:rPr>
        <w:t>tiende</w:t>
      </w:r>
      <w:r>
        <w:rPr>
          <w:color w:val="231F20"/>
          <w:spacing w:val="-9"/>
        </w:rPr>
        <w:t> </w:t>
      </w:r>
      <w:r>
        <w:rPr>
          <w:color w:val="231F20"/>
        </w:rPr>
        <w:t>a</w:t>
      </w:r>
      <w:r>
        <w:rPr>
          <w:color w:val="231F20"/>
          <w:spacing w:val="-9"/>
        </w:rPr>
        <w:t> </w:t>
      </w:r>
      <w:r>
        <w:rPr>
          <w:color w:val="231F20"/>
        </w:rPr>
        <w:t>mantener</w:t>
      </w:r>
      <w:r>
        <w:rPr>
          <w:color w:val="231F20"/>
          <w:spacing w:val="-9"/>
        </w:rPr>
        <w:t> </w:t>
      </w:r>
      <w:r>
        <w:rPr>
          <w:color w:val="231F20"/>
        </w:rPr>
        <w:t>la</w:t>
      </w:r>
      <w:r>
        <w:rPr>
          <w:color w:val="231F20"/>
          <w:spacing w:val="-9"/>
        </w:rPr>
        <w:t> </w:t>
      </w:r>
      <w:r>
        <w:rPr>
          <w:color w:val="231F20"/>
        </w:rPr>
        <w:t>fluidez de la sangre a través del equilibrio homeostático que conocemos como hemostasia. El desequilibrio en uno u otro sentido producirá hemorragia o </w:t>
      </w:r>
      <w:r>
        <w:rPr>
          <w:color w:val="231F20"/>
          <w:spacing w:val="25"/>
        </w:rPr>
        <w:t> </w:t>
      </w:r>
      <w:r>
        <w:rPr>
          <w:color w:val="231F20"/>
        </w:rPr>
        <w:t>trombosis.</w:t>
      </w:r>
    </w:p>
    <w:p>
      <w:pPr>
        <w:pStyle w:val="BodyText"/>
        <w:spacing w:line="302" w:lineRule="auto" w:before="3"/>
        <w:ind w:left="100" w:right="118" w:firstLine="360"/>
        <w:jc w:val="both"/>
      </w:pPr>
      <w:r>
        <w:rPr>
          <w:color w:val="231F20"/>
        </w:rPr>
        <w:t>Por tanto, la fisiología vascular es dependiente de la integridad del endotelio, el  cual tiene una función de transporte que facilita el paso de macromoléculas al torrente sanguíneo a través de las células endoteliales para cubrir sus necesidades metabólicas; además, actúa como barrera selectiva en la salida de moléculas a la circulación. Considerado como una barrera inerte de difusión entre la sangre y el músculo liso vascular, el endotelio es ahora reconocido como un órgano vital que juega un papel clave</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prevención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ateroesclerosis</w:t>
      </w:r>
      <w:r>
        <w:rPr>
          <w:color w:val="231F20"/>
          <w:spacing w:val="-15"/>
        </w:rPr>
        <w:t> </w:t>
      </w:r>
      <w:r>
        <w:rPr>
          <w:color w:val="231F20"/>
        </w:rPr>
        <w:t>(Díaz</w:t>
      </w:r>
      <w:r>
        <w:rPr>
          <w:color w:val="231F20"/>
          <w:spacing w:val="-15"/>
        </w:rPr>
        <w:t> </w:t>
      </w:r>
      <w:r>
        <w:rPr>
          <w:color w:val="231F20"/>
        </w:rPr>
        <w:t>Juárez</w:t>
      </w:r>
      <w:r>
        <w:rPr>
          <w:color w:val="231F20"/>
          <w:spacing w:val="-15"/>
        </w:rPr>
        <w:t> </w:t>
      </w:r>
      <w:r>
        <w:rPr>
          <w:color w:val="231F20"/>
        </w:rPr>
        <w:t>y</w:t>
      </w:r>
      <w:r>
        <w:rPr>
          <w:color w:val="231F20"/>
          <w:spacing w:val="-15"/>
        </w:rPr>
        <w:t> </w:t>
      </w:r>
      <w:r>
        <w:rPr>
          <w:color w:val="231F20"/>
        </w:rPr>
        <w:t>Flores</w:t>
      </w:r>
      <w:r>
        <w:rPr>
          <w:color w:val="231F20"/>
          <w:spacing w:val="-15"/>
        </w:rPr>
        <w:t> </w:t>
      </w:r>
      <w:r>
        <w:rPr>
          <w:color w:val="231F20"/>
        </w:rPr>
        <w:t>Echavarría,</w:t>
      </w:r>
      <w:r>
        <w:rPr>
          <w:color w:val="231F20"/>
          <w:spacing w:val="-15"/>
        </w:rPr>
        <w:t> </w:t>
      </w:r>
      <w:r>
        <w:rPr>
          <w:color w:val="231F20"/>
        </w:rPr>
        <w:t>2006).</w:t>
      </w:r>
      <w:r>
        <w:rPr>
          <w:color w:val="231F20"/>
          <w:spacing w:val="-15"/>
        </w:rPr>
        <w:t> </w:t>
      </w:r>
      <w:r>
        <w:rPr>
          <w:color w:val="231F20"/>
        </w:rPr>
        <w:t>Entre las</w:t>
      </w:r>
      <w:r>
        <w:rPr>
          <w:color w:val="231F20"/>
          <w:spacing w:val="-6"/>
        </w:rPr>
        <w:t> </w:t>
      </w:r>
      <w:r>
        <w:rPr>
          <w:color w:val="231F20"/>
        </w:rPr>
        <w:t>causas</w:t>
      </w:r>
      <w:r>
        <w:rPr>
          <w:color w:val="231F20"/>
          <w:spacing w:val="-6"/>
        </w:rPr>
        <w:t> </w:t>
      </w:r>
      <w:r>
        <w:rPr>
          <w:color w:val="231F20"/>
        </w:rPr>
        <w:t>que</w:t>
      </w:r>
      <w:r>
        <w:rPr>
          <w:color w:val="231F20"/>
          <w:spacing w:val="-6"/>
        </w:rPr>
        <w:t> </w:t>
      </w:r>
      <w:r>
        <w:rPr>
          <w:color w:val="231F20"/>
        </w:rPr>
        <w:t>más</w:t>
      </w:r>
      <w:r>
        <w:rPr>
          <w:color w:val="231F20"/>
          <w:spacing w:val="-6"/>
        </w:rPr>
        <w:t> </w:t>
      </w:r>
      <w:r>
        <w:rPr>
          <w:color w:val="231F20"/>
        </w:rPr>
        <w:t>afectan</w:t>
      </w:r>
      <w:r>
        <w:rPr>
          <w:color w:val="231F20"/>
          <w:spacing w:val="-6"/>
        </w:rPr>
        <w:t> </w:t>
      </w:r>
      <w:r>
        <w:rPr>
          <w:color w:val="231F20"/>
        </w:rPr>
        <w:t>la</w:t>
      </w:r>
      <w:r>
        <w:rPr>
          <w:color w:val="231F20"/>
          <w:spacing w:val="-6"/>
        </w:rPr>
        <w:t> </w:t>
      </w:r>
      <w:r>
        <w:rPr>
          <w:color w:val="231F20"/>
        </w:rPr>
        <w:t>estructura</w:t>
      </w:r>
      <w:r>
        <w:rPr>
          <w:color w:val="231F20"/>
          <w:spacing w:val="-6"/>
        </w:rPr>
        <w:t> </w:t>
      </w:r>
      <w:r>
        <w:rPr>
          <w:color w:val="231F20"/>
        </w:rPr>
        <w:t>y</w:t>
      </w:r>
      <w:r>
        <w:rPr>
          <w:color w:val="231F20"/>
          <w:spacing w:val="-6"/>
        </w:rPr>
        <w:t> </w:t>
      </w:r>
      <w:r>
        <w:rPr>
          <w:color w:val="231F20"/>
        </w:rPr>
        <w:t>actividad</w:t>
      </w:r>
      <w:r>
        <w:rPr>
          <w:color w:val="231F20"/>
          <w:spacing w:val="-6"/>
        </w:rPr>
        <w:t> </w:t>
      </w:r>
      <w:r>
        <w:rPr>
          <w:color w:val="231F20"/>
        </w:rPr>
        <w:t>del</w:t>
      </w:r>
      <w:r>
        <w:rPr>
          <w:color w:val="231F20"/>
          <w:spacing w:val="-6"/>
        </w:rPr>
        <w:t> </w:t>
      </w:r>
      <w:r>
        <w:rPr>
          <w:color w:val="231F20"/>
        </w:rPr>
        <w:t>endotelio,</w:t>
      </w:r>
      <w:r>
        <w:rPr>
          <w:color w:val="231F20"/>
          <w:spacing w:val="-6"/>
        </w:rPr>
        <w:t> </w:t>
      </w:r>
      <w:r>
        <w:rPr>
          <w:color w:val="231F20"/>
        </w:rPr>
        <w:t>la</w:t>
      </w:r>
      <w:r>
        <w:rPr>
          <w:color w:val="231F20"/>
          <w:spacing w:val="-6"/>
        </w:rPr>
        <w:t> </w:t>
      </w:r>
      <w:r>
        <w:rPr>
          <w:color w:val="231F20"/>
        </w:rPr>
        <w:t>aterosclerosis</w:t>
      </w:r>
      <w:r>
        <w:rPr>
          <w:color w:val="231F20"/>
          <w:spacing w:val="-6"/>
        </w:rPr>
        <w:t> </w:t>
      </w:r>
      <w:r>
        <w:rPr>
          <w:color w:val="231F20"/>
        </w:rPr>
        <w:t>es,</w:t>
      </w:r>
      <w:r>
        <w:rPr>
          <w:color w:val="231F20"/>
          <w:spacing w:val="-6"/>
        </w:rPr>
        <w:t> </w:t>
      </w:r>
      <w:r>
        <w:rPr>
          <w:color w:val="231F20"/>
        </w:rPr>
        <w:t>sin duda, la más</w:t>
      </w:r>
      <w:r>
        <w:rPr>
          <w:color w:val="231F20"/>
          <w:spacing w:val="31"/>
        </w:rPr>
        <w:t> </w:t>
      </w:r>
      <w:r>
        <w:rPr>
          <w:color w:val="231F20"/>
        </w:rPr>
        <w:t>importante.</w:t>
      </w:r>
    </w:p>
    <w:p>
      <w:pPr>
        <w:pStyle w:val="BodyText"/>
      </w:pPr>
    </w:p>
    <w:p>
      <w:pPr>
        <w:pStyle w:val="BodyText"/>
      </w:pPr>
    </w:p>
    <w:p>
      <w:pPr>
        <w:spacing w:before="137"/>
        <w:ind w:left="100" w:right="0" w:firstLine="0"/>
        <w:jc w:val="both"/>
        <w:rPr>
          <w:i/>
          <w:sz w:val="22"/>
        </w:rPr>
      </w:pPr>
      <w:r>
        <w:rPr>
          <w:i/>
          <w:color w:val="231F20"/>
          <w:w w:val="85"/>
          <w:sz w:val="22"/>
        </w:rPr>
        <w:t>Alteración en la función endotelial</w:t>
      </w:r>
    </w:p>
    <w:p>
      <w:pPr>
        <w:pStyle w:val="BodyText"/>
        <w:rPr>
          <w:i/>
        </w:rPr>
      </w:pPr>
    </w:p>
    <w:p>
      <w:pPr>
        <w:pStyle w:val="BodyText"/>
        <w:spacing w:line="302" w:lineRule="auto" w:before="134"/>
        <w:ind w:left="100" w:right="117"/>
        <w:jc w:val="both"/>
      </w:pPr>
      <w:r>
        <w:rPr>
          <w:color w:val="231F20"/>
        </w:rPr>
        <w:t>De forma general, se puede definir como la serie de variaciones que afectan la síntesis, liberación, difusión o degradación de los factores que se generan en el endotelio. Los mecanismos responsables de dichas alteraciones pueden originarse tanto por cambios  en los receptores como en las señales intracelulares de transducción, incluso por modificaciones en la respuesta de las células diana de dichos factores. La disfunción endotelial no es homogénea en sus características y su distribución, varía en función    de la patología asociada, así como con el lecho vascular que se considere. En la mayor parte de las lesiones ateroscleróticas, la función vascular del endotelio está atenuada, o ha</w:t>
      </w:r>
      <w:r>
        <w:rPr>
          <w:color w:val="231F20"/>
          <w:spacing w:val="26"/>
        </w:rPr>
        <w:t> </w:t>
      </w:r>
      <w:r>
        <w:rPr>
          <w:color w:val="231F20"/>
        </w:rPr>
        <w:t>desaparecido.</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71</w:t>
      </w:r>
    </w:p>
    <w:p>
      <w:pPr>
        <w:pStyle w:val="BodyText"/>
        <w:spacing w:before="10"/>
        <w:rPr>
          <w:sz w:val="28"/>
        </w:rPr>
      </w:pPr>
    </w:p>
    <w:p>
      <w:pPr>
        <w:spacing w:before="53"/>
        <w:ind w:left="100" w:right="0" w:firstLine="0"/>
        <w:jc w:val="left"/>
        <w:rPr>
          <w:sz w:val="15"/>
        </w:rPr>
      </w:pPr>
      <w:r>
        <w:rPr>
          <w:color w:val="231F20"/>
          <w:spacing w:val="5"/>
          <w:w w:val="162"/>
          <w:sz w:val="22"/>
        </w:rPr>
        <w:t>a</w:t>
      </w:r>
      <w:r>
        <w:rPr>
          <w:color w:val="231F20"/>
          <w:spacing w:val="5"/>
          <w:w w:val="237"/>
          <w:sz w:val="15"/>
        </w:rPr>
        <w:t>t</w:t>
      </w:r>
      <w:r>
        <w:rPr>
          <w:color w:val="231F20"/>
          <w:spacing w:val="5"/>
          <w:w w:val="135"/>
          <w:sz w:val="15"/>
        </w:rPr>
        <w:t>e</w:t>
      </w:r>
      <w:r>
        <w:rPr>
          <w:color w:val="231F20"/>
          <w:spacing w:val="5"/>
          <w:w w:val="208"/>
          <w:sz w:val="15"/>
        </w:rPr>
        <w:t>r</w:t>
      </w:r>
      <w:r>
        <w:rPr>
          <w:color w:val="231F20"/>
          <w:spacing w:val="5"/>
          <w:w w:val="164"/>
          <w:sz w:val="15"/>
        </w:rPr>
        <w:t>o</w:t>
      </w:r>
      <w:r>
        <w:rPr>
          <w:color w:val="231F20"/>
          <w:spacing w:val="5"/>
          <w:w w:val="134"/>
          <w:sz w:val="15"/>
        </w:rPr>
        <w:t>s</w:t>
      </w:r>
      <w:r>
        <w:rPr>
          <w:color w:val="231F20"/>
          <w:spacing w:val="5"/>
          <w:w w:val="161"/>
          <w:sz w:val="15"/>
        </w:rPr>
        <w:t>c</w:t>
      </w:r>
      <w:r>
        <w:rPr>
          <w:color w:val="231F20"/>
          <w:spacing w:val="5"/>
          <w:w w:val="210"/>
          <w:sz w:val="15"/>
        </w:rPr>
        <w:t>l</w:t>
      </w:r>
      <w:r>
        <w:rPr>
          <w:color w:val="231F20"/>
          <w:spacing w:val="5"/>
          <w:w w:val="135"/>
          <w:sz w:val="15"/>
        </w:rPr>
        <w:t>e</w:t>
      </w:r>
      <w:r>
        <w:rPr>
          <w:color w:val="231F20"/>
          <w:spacing w:val="5"/>
          <w:w w:val="208"/>
          <w:sz w:val="15"/>
        </w:rPr>
        <w:t>r</w:t>
      </w:r>
      <w:r>
        <w:rPr>
          <w:color w:val="231F20"/>
          <w:spacing w:val="5"/>
          <w:w w:val="164"/>
          <w:sz w:val="15"/>
        </w:rPr>
        <w:t>o</w:t>
      </w:r>
      <w:r>
        <w:rPr>
          <w:color w:val="231F20"/>
          <w:spacing w:val="5"/>
          <w:w w:val="134"/>
          <w:sz w:val="15"/>
        </w:rPr>
        <w:t>s</w:t>
      </w:r>
      <w:r>
        <w:rPr>
          <w:color w:val="231F20"/>
          <w:spacing w:val="5"/>
          <w:w w:val="100"/>
          <w:sz w:val="15"/>
        </w:rPr>
        <w:t>I</w:t>
      </w:r>
      <w:r>
        <w:rPr>
          <w:color w:val="231F20"/>
          <w:w w:val="134"/>
          <w:sz w:val="15"/>
        </w:rPr>
        <w:t>s</w:t>
      </w:r>
    </w:p>
    <w:p>
      <w:pPr>
        <w:pStyle w:val="BodyText"/>
      </w:pPr>
    </w:p>
    <w:p>
      <w:pPr>
        <w:pStyle w:val="BodyText"/>
        <w:spacing w:line="302" w:lineRule="auto" w:before="134"/>
        <w:ind w:left="100" w:right="222"/>
      </w:pPr>
      <w:r>
        <w:rPr>
          <w:color w:val="231F20"/>
        </w:rPr>
        <w:t>Es el engrosamiento y acumulación focal de lípidos y macrófagos en la íntima arterial que origina un endurecimiento de la pared arterial; se puede complicar con  trombosis.</w:t>
      </w:r>
    </w:p>
    <w:p>
      <w:pPr>
        <w:pStyle w:val="BodyText"/>
        <w:spacing w:line="302" w:lineRule="auto" w:before="3"/>
        <w:ind w:left="100" w:right="118" w:firstLine="360"/>
        <w:jc w:val="both"/>
      </w:pPr>
      <w:r>
        <w:rPr>
          <w:color w:val="231F20"/>
        </w:rPr>
        <w:t>La aterosclerosis es un proceso dinámico de la íntima arterial, durante el cual se establecen interacciones bidireccionales tanto con el endotelio y la sangre como con    las células musculares lisas de la capa media. Las turbulencias del flujo sanguíneo en determinadas zonas de la circulación junto a fenómenos mecánicos debidos a la presión arterial condicionan la aparición de fenómenos adaptativos en la íntima, lo que explica que su grosor no sea uniforme y justifica la presencia de disfunciones locales en el revestimiento</w:t>
      </w:r>
      <w:r>
        <w:rPr>
          <w:color w:val="231F20"/>
          <w:spacing w:val="-25"/>
        </w:rPr>
        <w:t> </w:t>
      </w:r>
      <w:r>
        <w:rPr>
          <w:color w:val="231F20"/>
        </w:rPr>
        <w:t>endotelial.</w:t>
      </w:r>
    </w:p>
    <w:p>
      <w:pPr>
        <w:pStyle w:val="BodyText"/>
        <w:spacing w:line="302" w:lineRule="auto" w:before="3"/>
        <w:ind w:left="100" w:right="117" w:firstLine="360"/>
        <w:jc w:val="both"/>
      </w:pPr>
      <w:r>
        <w:rPr>
          <w:color w:val="231F20"/>
        </w:rPr>
        <w:t>En esta fase se produce oclusión de la luz vascular, por lo que pueden aparecer manifestaciones clínicas isquémicas (disminución del flujo sanguíneo regional y del suministro de oxígeno). Asimismo, síntomas en el momento en que se desarrollan, en la placa, trombosis o hematomas que, al aumentar de forma aguda el tamaño de la lesión, producen una reducción brusca de la luz del  vaso.</w:t>
      </w:r>
    </w:p>
    <w:p>
      <w:pPr>
        <w:pStyle w:val="BodyText"/>
        <w:spacing w:line="302" w:lineRule="auto" w:before="3"/>
        <w:ind w:left="100" w:right="117" w:firstLine="360"/>
        <w:jc w:val="both"/>
      </w:pPr>
      <w:r>
        <w:rPr>
          <w:color w:val="231F20"/>
        </w:rPr>
        <w:t>La aterosclerosis es la acumulación de depósitos adiposos llamados placa en el interior</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paredes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arterias,</w:t>
      </w:r>
      <w:r>
        <w:rPr>
          <w:color w:val="231F20"/>
          <w:spacing w:val="-4"/>
        </w:rPr>
        <w:t> </w:t>
      </w:r>
      <w:r>
        <w:rPr>
          <w:color w:val="231F20"/>
        </w:rPr>
        <w:t>vasos</w:t>
      </w:r>
      <w:r>
        <w:rPr>
          <w:color w:val="231F20"/>
          <w:spacing w:val="-4"/>
        </w:rPr>
        <w:t> </w:t>
      </w:r>
      <w:r>
        <w:rPr>
          <w:color w:val="231F20"/>
        </w:rPr>
        <w:t>sanguíneos</w:t>
      </w:r>
      <w:r>
        <w:rPr>
          <w:color w:val="231F20"/>
          <w:spacing w:val="-4"/>
        </w:rPr>
        <w:t> </w:t>
      </w:r>
      <w:r>
        <w:rPr>
          <w:color w:val="231F20"/>
        </w:rPr>
        <w:t>que</w:t>
      </w:r>
      <w:r>
        <w:rPr>
          <w:color w:val="231F20"/>
          <w:spacing w:val="-4"/>
        </w:rPr>
        <w:t> </w:t>
      </w:r>
      <w:r>
        <w:rPr>
          <w:color w:val="231F20"/>
        </w:rPr>
        <w:t>transportan</w:t>
      </w:r>
      <w:r>
        <w:rPr>
          <w:color w:val="231F20"/>
          <w:spacing w:val="-4"/>
        </w:rPr>
        <w:t> </w:t>
      </w:r>
      <w:r>
        <w:rPr>
          <w:color w:val="231F20"/>
        </w:rPr>
        <w:t>oxígeno</w:t>
      </w:r>
      <w:r>
        <w:rPr>
          <w:color w:val="231F20"/>
          <w:spacing w:val="-4"/>
        </w:rPr>
        <w:t> </w:t>
      </w:r>
      <w:r>
        <w:rPr>
          <w:color w:val="231F20"/>
        </w:rPr>
        <w:t>y</w:t>
      </w:r>
      <w:r>
        <w:rPr>
          <w:color w:val="231F20"/>
          <w:spacing w:val="-4"/>
        </w:rPr>
        <w:t> </w:t>
      </w:r>
      <w:r>
        <w:rPr>
          <w:color w:val="231F20"/>
        </w:rPr>
        <w:t>sangre al corazón, cerebro y demás partes del cuerpo. A medida que se acumula la placa en la arteria, ésta se estrecha gradualmente y después se obstruye. Conforme se estrecha de manera significativa una arteria, menos sangre puede pasar; también puede volverse menos</w:t>
      </w:r>
      <w:r>
        <w:rPr>
          <w:color w:val="231F20"/>
          <w:spacing w:val="-8"/>
        </w:rPr>
        <w:t> </w:t>
      </w:r>
      <w:r>
        <w:rPr>
          <w:color w:val="231F20"/>
        </w:rPr>
        <w:t>elástica</w:t>
      </w:r>
      <w:r>
        <w:rPr>
          <w:color w:val="231F20"/>
          <w:spacing w:val="-8"/>
        </w:rPr>
        <w:t> </w:t>
      </w:r>
      <w:r>
        <w:rPr>
          <w:color w:val="231F20"/>
        </w:rPr>
        <w:t>(a</w:t>
      </w:r>
      <w:r>
        <w:rPr>
          <w:color w:val="231F20"/>
          <w:spacing w:val="-8"/>
        </w:rPr>
        <w:t> </w:t>
      </w:r>
      <w:r>
        <w:rPr>
          <w:color w:val="231F20"/>
        </w:rPr>
        <w:t>esto</w:t>
      </w:r>
      <w:r>
        <w:rPr>
          <w:color w:val="231F20"/>
          <w:spacing w:val="-8"/>
        </w:rPr>
        <w:t> </w:t>
      </w:r>
      <w:r>
        <w:rPr>
          <w:color w:val="231F20"/>
        </w:rPr>
        <w:t>se</w:t>
      </w:r>
      <w:r>
        <w:rPr>
          <w:color w:val="231F20"/>
          <w:spacing w:val="-8"/>
        </w:rPr>
        <w:t> </w:t>
      </w:r>
      <w:r>
        <w:rPr>
          <w:color w:val="231F20"/>
        </w:rPr>
        <w:t>le</w:t>
      </w:r>
      <w:r>
        <w:rPr>
          <w:color w:val="231F20"/>
          <w:spacing w:val="-8"/>
        </w:rPr>
        <w:t> </w:t>
      </w:r>
      <w:r>
        <w:rPr>
          <w:color w:val="231F20"/>
        </w:rPr>
        <w:t>denomina</w:t>
      </w:r>
      <w:r>
        <w:rPr>
          <w:color w:val="231F20"/>
          <w:spacing w:val="-8"/>
        </w:rPr>
        <w:t> </w:t>
      </w:r>
      <w:r>
        <w:rPr>
          <w:color w:val="231F20"/>
        </w:rPr>
        <w:t>“endurecimiento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arterias”).</w:t>
      </w:r>
      <w:r>
        <w:rPr>
          <w:color w:val="231F20"/>
          <w:spacing w:val="-8"/>
        </w:rPr>
        <w:t> </w:t>
      </w:r>
      <w:r>
        <w:rPr>
          <w:color w:val="231F20"/>
        </w:rPr>
        <w:t>La</w:t>
      </w:r>
      <w:r>
        <w:rPr>
          <w:color w:val="231F20"/>
          <w:spacing w:val="-8"/>
        </w:rPr>
        <w:t> </w:t>
      </w:r>
      <w:r>
        <w:rPr>
          <w:color w:val="231F20"/>
        </w:rPr>
        <w:t>aterosclerosis es</w:t>
      </w:r>
      <w:r>
        <w:rPr>
          <w:color w:val="231F20"/>
          <w:spacing w:val="-5"/>
        </w:rPr>
        <w:t> </w:t>
      </w:r>
      <w:r>
        <w:rPr>
          <w:color w:val="231F20"/>
        </w:rPr>
        <w:t>causa</w:t>
      </w:r>
      <w:r>
        <w:rPr>
          <w:color w:val="231F20"/>
          <w:spacing w:val="-5"/>
        </w:rPr>
        <w:t> </w:t>
      </w:r>
      <w:r>
        <w:rPr>
          <w:color w:val="231F20"/>
        </w:rPr>
        <w:t>principal</w:t>
      </w:r>
      <w:r>
        <w:rPr>
          <w:color w:val="231F20"/>
          <w:spacing w:val="-5"/>
        </w:rPr>
        <w:t> </w:t>
      </w:r>
      <w:r>
        <w:rPr>
          <w:color w:val="231F20"/>
        </w:rPr>
        <w:t>de</w:t>
      </w:r>
      <w:r>
        <w:rPr>
          <w:color w:val="231F20"/>
          <w:spacing w:val="-5"/>
        </w:rPr>
        <w:t> </w:t>
      </w:r>
      <w:r>
        <w:rPr>
          <w:color w:val="231F20"/>
        </w:rPr>
        <w:t>enfermedades</w:t>
      </w:r>
      <w:r>
        <w:rPr>
          <w:color w:val="231F20"/>
          <w:spacing w:val="-5"/>
        </w:rPr>
        <w:t> </w:t>
      </w:r>
      <w:r>
        <w:rPr>
          <w:color w:val="231F20"/>
        </w:rPr>
        <w:t>cardiovasculares,</w:t>
      </w:r>
      <w:r>
        <w:rPr>
          <w:color w:val="231F20"/>
          <w:spacing w:val="-5"/>
        </w:rPr>
        <w:t> </w:t>
      </w:r>
      <w:r>
        <w:rPr>
          <w:color w:val="231F20"/>
        </w:rPr>
        <w:t>del</w:t>
      </w:r>
      <w:r>
        <w:rPr>
          <w:color w:val="231F20"/>
          <w:spacing w:val="-5"/>
        </w:rPr>
        <w:t> </w:t>
      </w:r>
      <w:r>
        <w:rPr>
          <w:color w:val="231F20"/>
        </w:rPr>
        <w:t>corazón</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vasos</w:t>
      </w:r>
      <w:r>
        <w:rPr>
          <w:color w:val="231F20"/>
          <w:spacing w:val="-5"/>
        </w:rPr>
        <w:t> </w:t>
      </w:r>
      <w:r>
        <w:rPr>
          <w:color w:val="231F20"/>
        </w:rPr>
        <w:t>sanguíneos </w:t>
      </w:r>
      <w:r>
        <w:rPr>
          <w:color w:val="231F20"/>
          <w:w w:val="95"/>
        </w:rPr>
        <w:t>(McNeill,</w:t>
      </w:r>
      <w:r>
        <w:rPr>
          <w:color w:val="231F20"/>
          <w:spacing w:val="-12"/>
          <w:w w:val="95"/>
        </w:rPr>
        <w:t> </w:t>
      </w:r>
      <w:r>
        <w:rPr>
          <w:i/>
          <w:color w:val="231F20"/>
          <w:w w:val="95"/>
        </w:rPr>
        <w:t>et</w:t>
      </w:r>
      <w:r>
        <w:rPr>
          <w:i/>
          <w:color w:val="231F20"/>
          <w:spacing w:val="-16"/>
          <w:w w:val="95"/>
        </w:rPr>
        <w:t> </w:t>
      </w:r>
      <w:r>
        <w:rPr>
          <w:i/>
          <w:color w:val="231F20"/>
          <w:w w:val="95"/>
        </w:rPr>
        <w:t>al.</w:t>
      </w:r>
      <w:r>
        <w:rPr>
          <w:i/>
          <w:color w:val="231F20"/>
          <w:spacing w:val="-16"/>
          <w:w w:val="95"/>
        </w:rPr>
        <w:t> </w:t>
      </w:r>
      <w:r>
        <w:rPr>
          <w:color w:val="231F20"/>
          <w:w w:val="95"/>
        </w:rPr>
        <w:t>2005).</w:t>
      </w:r>
    </w:p>
    <w:p>
      <w:pPr>
        <w:pStyle w:val="BodyText"/>
        <w:spacing w:line="302" w:lineRule="auto" w:before="3"/>
        <w:ind w:left="100" w:right="114" w:firstLine="360"/>
        <w:jc w:val="both"/>
      </w:pPr>
      <w:r>
        <w:rPr>
          <w:color w:val="231F20"/>
        </w:rPr>
        <w:t>En México, las enfermedades cardiovasculares son la principal causa de muerte;    la prevalencia de los factores que las originan es muy alta. El 30.7% de la población es hipertensa, lo que se traduce en casi 15 millones de personas, el problema es que de ellas, 60% lo desconoce; por otra parte 43% de los mexicanos tiene el colesterol alto; 50% de las personas con hipertensión tienen elevación del colesterol (casi 8 millones),  y 10.7% de la población es diabética (Ortiz-Hernández, 2008), la principal causa de muerte entre las personas diabéticas son las enfermedades cardiovasculares, por lo  </w:t>
      </w:r>
      <w:r>
        <w:rPr>
          <w:color w:val="231F20"/>
          <w:spacing w:val="3"/>
        </w:rPr>
        <w:t> </w:t>
      </w:r>
      <w:r>
        <w:rPr>
          <w:color w:val="231F20"/>
          <w:spacing w:val="2"/>
        </w:rPr>
        <w:t>que</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72</w:t>
      </w:r>
    </w:p>
    <w:p>
      <w:pPr>
        <w:pStyle w:val="BodyText"/>
        <w:rPr>
          <w:sz w:val="20"/>
        </w:rPr>
      </w:pPr>
    </w:p>
    <w:p>
      <w:pPr>
        <w:pStyle w:val="BodyText"/>
        <w:spacing w:line="302" w:lineRule="auto" w:before="155"/>
        <w:ind w:left="100" w:right="114"/>
        <w:jc w:val="both"/>
      </w:pPr>
      <w:r>
        <w:rPr>
          <w:color w:val="231F20"/>
        </w:rPr>
        <w:t>nos enfrentamos a un verdadero problema de salud que crece día a día y a la cual se debe  prestar  mayor</w:t>
      </w:r>
      <w:r>
        <w:rPr>
          <w:color w:val="231F20"/>
          <w:spacing w:val="-15"/>
        </w:rPr>
        <w:t> </w:t>
      </w:r>
      <w:r>
        <w:rPr>
          <w:color w:val="231F20"/>
        </w:rPr>
        <w:t>atención.</w:t>
      </w:r>
    </w:p>
    <w:p>
      <w:pPr>
        <w:pStyle w:val="BodyText"/>
        <w:spacing w:line="302" w:lineRule="auto" w:before="3"/>
        <w:ind w:left="100" w:right="114" w:firstLine="360"/>
        <w:jc w:val="both"/>
      </w:pPr>
      <w:r>
        <w:rPr>
          <w:color w:val="231F20"/>
        </w:rPr>
        <w:t>Se han establecido metodologías cuyo fin es cuantificar los factores que propician  el aumento del riesgo en el desarrollo de algún padecimiento de tipo cardiovascular     en los</w:t>
      </w:r>
      <w:r>
        <w:rPr>
          <w:color w:val="231F20"/>
          <w:spacing w:val="25"/>
        </w:rPr>
        <w:t> </w:t>
      </w:r>
      <w:r>
        <w:rPr>
          <w:color w:val="231F20"/>
        </w:rPr>
        <w:t>individuos.</w:t>
      </w:r>
    </w:p>
    <w:p>
      <w:pPr>
        <w:pStyle w:val="BodyText"/>
      </w:pPr>
    </w:p>
    <w:p>
      <w:pPr>
        <w:pStyle w:val="BodyText"/>
      </w:pPr>
    </w:p>
    <w:p>
      <w:pPr>
        <w:spacing w:before="137"/>
        <w:ind w:left="100" w:right="0" w:firstLine="0"/>
        <w:jc w:val="both"/>
        <w:rPr>
          <w:sz w:val="15"/>
        </w:rPr>
      </w:pPr>
      <w:r>
        <w:rPr>
          <w:color w:val="231F20"/>
          <w:spacing w:val="5"/>
          <w:w w:val="154"/>
          <w:sz w:val="22"/>
        </w:rPr>
        <w:t>f</w:t>
      </w:r>
      <w:r>
        <w:rPr>
          <w:color w:val="231F20"/>
          <w:spacing w:val="5"/>
          <w:w w:val="167"/>
          <w:sz w:val="15"/>
        </w:rPr>
        <w:t>a</w:t>
      </w:r>
      <w:r>
        <w:rPr>
          <w:color w:val="231F20"/>
          <w:spacing w:val="5"/>
          <w:w w:val="161"/>
          <w:sz w:val="15"/>
        </w:rPr>
        <w:t>c</w:t>
      </w:r>
      <w:r>
        <w:rPr>
          <w:color w:val="231F20"/>
          <w:spacing w:val="5"/>
          <w:w w:val="237"/>
          <w:sz w:val="15"/>
        </w:rPr>
        <w:t>t</w:t>
      </w:r>
      <w:r>
        <w:rPr>
          <w:color w:val="231F20"/>
          <w:spacing w:val="5"/>
          <w:w w:val="164"/>
          <w:sz w:val="15"/>
        </w:rPr>
        <w:t>o</w:t>
      </w:r>
      <w:r>
        <w:rPr>
          <w:color w:val="231F20"/>
          <w:spacing w:val="5"/>
          <w:w w:val="208"/>
          <w:sz w:val="15"/>
        </w:rPr>
        <w:t>r</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03"/>
          <w:sz w:val="15"/>
        </w:rPr>
        <w:t>D</w:t>
      </w:r>
      <w:r>
        <w:rPr>
          <w:color w:val="231F20"/>
          <w:w w:val="135"/>
          <w:sz w:val="15"/>
        </w:rPr>
        <w:t>e</w:t>
      </w:r>
      <w:r>
        <w:rPr>
          <w:color w:val="231F20"/>
          <w:sz w:val="15"/>
        </w:rPr>
        <w:t> </w:t>
      </w:r>
      <w:r>
        <w:rPr>
          <w:color w:val="231F20"/>
          <w:spacing w:val="-3"/>
          <w:sz w:val="15"/>
        </w:rPr>
        <w:t> </w:t>
      </w:r>
      <w:r>
        <w:rPr>
          <w:color w:val="231F20"/>
          <w:spacing w:val="5"/>
          <w:w w:val="208"/>
          <w:sz w:val="15"/>
        </w:rPr>
        <w:t>r</w:t>
      </w:r>
      <w:r>
        <w:rPr>
          <w:color w:val="231F20"/>
          <w:spacing w:val="5"/>
          <w:w w:val="100"/>
          <w:sz w:val="15"/>
        </w:rPr>
        <w:t>I</w:t>
      </w:r>
      <w:r>
        <w:rPr>
          <w:color w:val="231F20"/>
          <w:spacing w:val="5"/>
          <w:w w:val="135"/>
          <w:sz w:val="15"/>
        </w:rPr>
        <w:t>e</w:t>
      </w:r>
      <w:r>
        <w:rPr>
          <w:color w:val="231F20"/>
          <w:spacing w:val="5"/>
          <w:w w:val="134"/>
          <w:sz w:val="15"/>
        </w:rPr>
        <w:t>s</w:t>
      </w:r>
      <w:r>
        <w:rPr>
          <w:color w:val="231F20"/>
          <w:spacing w:val="5"/>
          <w:w w:val="154"/>
          <w:sz w:val="15"/>
        </w:rPr>
        <w:t>g</w:t>
      </w:r>
      <w:r>
        <w:rPr>
          <w:color w:val="231F20"/>
          <w:w w:val="164"/>
          <w:sz w:val="15"/>
        </w:rPr>
        <w:t>o</w:t>
      </w:r>
    </w:p>
    <w:p>
      <w:pPr>
        <w:pStyle w:val="BodyText"/>
      </w:pPr>
    </w:p>
    <w:p>
      <w:pPr>
        <w:pStyle w:val="BodyText"/>
        <w:spacing w:line="302" w:lineRule="auto" w:before="134"/>
        <w:ind w:left="100" w:right="118"/>
        <w:jc w:val="both"/>
      </w:pPr>
      <w:r>
        <w:rPr>
          <w:color w:val="231F20"/>
        </w:rPr>
        <w:t>Los factores de riesgo se dividen  en  dos  categorías:  principales  y  contribuyentes. Los primeros son aquellos cuyo efecto de aumentar el riesgo cardiovascular ha sido comprobado. Respecto a los segundos, los médicos señalan que pueden causar un  mayor riesgo cardiovascular pero cuyo papel exacto no ha sido definido aún. Cuantos más factores de riesgo tenga una persona, mayores serán las probabilidades de padecer una enfermedad del corazón (Texas Heart Institute,</w:t>
      </w:r>
      <w:r>
        <w:rPr>
          <w:color w:val="231F20"/>
          <w:spacing w:val="16"/>
        </w:rPr>
        <w:t> </w:t>
      </w:r>
      <w:r>
        <w:rPr>
          <w:color w:val="231F20"/>
        </w:rPr>
        <w:t>2009).</w:t>
      </w:r>
    </w:p>
    <w:p>
      <w:pPr>
        <w:pStyle w:val="BodyText"/>
        <w:spacing w:line="302" w:lineRule="auto" w:before="3"/>
        <w:ind w:left="100" w:right="118" w:firstLine="360"/>
        <w:jc w:val="both"/>
      </w:pPr>
      <w:r>
        <w:rPr>
          <w:color w:val="231F20"/>
        </w:rPr>
        <w:t>Algunos factores de riesgo pueden cambiarse, tratarse o modificarse y otros no. El control del mayor número de factores de riesgo, mediante cambios en el estilo de vida y/o medicamentos, puede reducir el riesgo cardiovascular.</w:t>
      </w:r>
    </w:p>
    <w:p>
      <w:pPr>
        <w:pStyle w:val="BodyText"/>
        <w:spacing w:line="302" w:lineRule="auto" w:before="3"/>
        <w:ind w:left="100" w:right="117" w:firstLine="360"/>
        <w:jc w:val="both"/>
      </w:pPr>
      <w:r>
        <w:rPr>
          <w:color w:val="231F20"/>
        </w:rPr>
        <w:t>Los principales factores de riesgo son: obesidad, sobrepeso, hipertensión arterial, lípidos elevados, diabetes, tabaquismo, inactividad física, estrés, entre otros, los cuales se pueden modificar. Además; existen otros factores de riesgo que  influyen  en  el riesgo cardiovascular no modificables como: antecedentes familiares de enfermedades cardiovasculares a edades tempranas, edad y sexo del  paciente.</w:t>
      </w:r>
    </w:p>
    <w:p>
      <w:pPr>
        <w:pStyle w:val="BodyText"/>
      </w:pPr>
    </w:p>
    <w:p>
      <w:pPr>
        <w:pStyle w:val="BodyText"/>
      </w:pPr>
    </w:p>
    <w:p>
      <w:pPr>
        <w:spacing w:before="137"/>
        <w:ind w:left="100" w:right="0" w:firstLine="0"/>
        <w:jc w:val="both"/>
        <w:rPr>
          <w:sz w:val="15"/>
        </w:rPr>
      </w:pPr>
      <w:r>
        <w:rPr>
          <w:color w:val="231F20"/>
          <w:w w:val="130"/>
          <w:sz w:val="22"/>
        </w:rPr>
        <w:t>o</w:t>
      </w:r>
      <w:r>
        <w:rPr>
          <w:color w:val="231F20"/>
          <w:w w:val="130"/>
          <w:sz w:val="15"/>
        </w:rPr>
        <w:t>besIDaD</w:t>
      </w:r>
    </w:p>
    <w:p>
      <w:pPr>
        <w:pStyle w:val="BodyText"/>
      </w:pPr>
    </w:p>
    <w:p>
      <w:pPr>
        <w:pStyle w:val="BodyText"/>
        <w:spacing w:line="302" w:lineRule="auto" w:before="134"/>
        <w:ind w:left="100" w:right="117"/>
        <w:jc w:val="both"/>
      </w:pPr>
      <w:r>
        <w:rPr>
          <w:color w:val="231F20"/>
        </w:rPr>
        <w:t>La obesidad es  una  enfermedad  crónica  que  se  produce  por  el  desequilibrio  entre la energía ingerida y la energía gastada; es resultado de la combinación de factores genéticos</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alimentación</w:t>
      </w:r>
      <w:r>
        <w:rPr>
          <w:color w:val="231F20"/>
          <w:spacing w:val="-8"/>
        </w:rPr>
        <w:t> </w:t>
      </w:r>
      <w:r>
        <w:rPr>
          <w:color w:val="231F20"/>
        </w:rPr>
        <w:t>inadecuada</w:t>
      </w:r>
      <w:r>
        <w:rPr>
          <w:color w:val="231F20"/>
          <w:spacing w:val="-8"/>
        </w:rPr>
        <w:t> </w:t>
      </w:r>
      <w:r>
        <w:rPr>
          <w:color w:val="231F20"/>
        </w:rPr>
        <w:t>y</w:t>
      </w:r>
      <w:r>
        <w:rPr>
          <w:color w:val="231F20"/>
          <w:spacing w:val="-8"/>
        </w:rPr>
        <w:t> </w:t>
      </w:r>
      <w:r>
        <w:rPr>
          <w:color w:val="231F20"/>
        </w:rPr>
        <w:t>falta</w:t>
      </w:r>
      <w:r>
        <w:rPr>
          <w:color w:val="231F20"/>
          <w:spacing w:val="-8"/>
        </w:rPr>
        <w:t> </w:t>
      </w:r>
      <w:r>
        <w:rPr>
          <w:color w:val="231F20"/>
        </w:rPr>
        <w:t>de</w:t>
      </w:r>
      <w:r>
        <w:rPr>
          <w:color w:val="231F20"/>
          <w:spacing w:val="-8"/>
        </w:rPr>
        <w:t> </w:t>
      </w:r>
      <w:r>
        <w:rPr>
          <w:color w:val="231F20"/>
        </w:rPr>
        <w:t>actividad</w:t>
      </w:r>
      <w:r>
        <w:rPr>
          <w:color w:val="231F20"/>
          <w:spacing w:val="-8"/>
        </w:rPr>
        <w:t> </w:t>
      </w:r>
      <w:r>
        <w:rPr>
          <w:color w:val="231F20"/>
        </w:rPr>
        <w:t>física</w:t>
      </w:r>
      <w:r>
        <w:rPr>
          <w:color w:val="231F20"/>
          <w:spacing w:val="-8"/>
        </w:rPr>
        <w:t> </w:t>
      </w:r>
      <w:r>
        <w:rPr>
          <w:color w:val="231F20"/>
        </w:rPr>
        <w:t>regular</w:t>
      </w:r>
      <w:r>
        <w:rPr>
          <w:color w:val="231F20"/>
          <w:spacing w:val="-8"/>
        </w:rPr>
        <w:t> </w:t>
      </w:r>
      <w:r>
        <w:rPr>
          <w:color w:val="231F20"/>
        </w:rPr>
        <w:t>(Bray,</w:t>
      </w:r>
      <w:r>
        <w:rPr>
          <w:color w:val="231F20"/>
          <w:spacing w:val="-7"/>
        </w:rPr>
        <w:t> </w:t>
      </w:r>
      <w:r>
        <w:rPr>
          <w:i/>
          <w:color w:val="231F20"/>
        </w:rPr>
        <w:t>et</w:t>
      </w:r>
      <w:r>
        <w:rPr>
          <w:i/>
          <w:color w:val="231F20"/>
          <w:spacing w:val="-13"/>
        </w:rPr>
        <w:t> </w:t>
      </w:r>
      <w:r>
        <w:rPr>
          <w:i/>
          <w:color w:val="231F20"/>
        </w:rPr>
        <w:t>al. </w:t>
      </w:r>
      <w:r>
        <w:rPr>
          <w:color w:val="231F20"/>
        </w:rPr>
        <w:t>2004).</w:t>
      </w:r>
      <w:r>
        <w:rPr>
          <w:color w:val="231F20"/>
          <w:spacing w:val="18"/>
        </w:rPr>
        <w:t> </w:t>
      </w:r>
      <w:r>
        <w:rPr>
          <w:color w:val="231F20"/>
        </w:rPr>
        <w:t>Este</w:t>
      </w:r>
      <w:r>
        <w:rPr>
          <w:color w:val="231F20"/>
          <w:spacing w:val="18"/>
        </w:rPr>
        <w:t> </w:t>
      </w:r>
      <w:r>
        <w:rPr>
          <w:color w:val="231F20"/>
        </w:rPr>
        <w:t>exceso</w:t>
      </w:r>
      <w:r>
        <w:rPr>
          <w:color w:val="231F20"/>
          <w:spacing w:val="18"/>
        </w:rPr>
        <w:t> </w:t>
      </w:r>
      <w:r>
        <w:rPr>
          <w:color w:val="231F20"/>
        </w:rPr>
        <w:t>de</w:t>
      </w:r>
      <w:r>
        <w:rPr>
          <w:color w:val="231F20"/>
          <w:spacing w:val="18"/>
        </w:rPr>
        <w:t> </w:t>
      </w:r>
      <w:r>
        <w:rPr>
          <w:color w:val="231F20"/>
        </w:rPr>
        <w:t>energía</w:t>
      </w:r>
      <w:r>
        <w:rPr>
          <w:color w:val="231F20"/>
          <w:spacing w:val="18"/>
        </w:rPr>
        <w:t> </w:t>
      </w:r>
      <w:r>
        <w:rPr>
          <w:color w:val="231F20"/>
        </w:rPr>
        <w:t>se</w:t>
      </w:r>
      <w:r>
        <w:rPr>
          <w:color w:val="231F20"/>
          <w:spacing w:val="18"/>
        </w:rPr>
        <w:t> </w:t>
      </w:r>
      <w:r>
        <w:rPr>
          <w:color w:val="231F20"/>
        </w:rPr>
        <w:t>almacena</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adipocitos</w:t>
      </w:r>
      <w:r>
        <w:rPr>
          <w:color w:val="231F20"/>
          <w:spacing w:val="18"/>
        </w:rPr>
        <w:t> </w:t>
      </w:r>
      <w:r>
        <w:rPr>
          <w:color w:val="231F20"/>
        </w:rPr>
        <w:t>que</w:t>
      </w:r>
      <w:r>
        <w:rPr>
          <w:color w:val="231F20"/>
          <w:spacing w:val="18"/>
        </w:rPr>
        <w:t> </w:t>
      </w:r>
      <w:r>
        <w:rPr>
          <w:color w:val="231F20"/>
        </w:rPr>
        <w:t>aumentan</w:t>
      </w:r>
      <w:r>
        <w:rPr>
          <w:color w:val="231F20"/>
          <w:spacing w:val="18"/>
        </w:rPr>
        <w:t> </w:t>
      </w:r>
      <w:r>
        <w:rPr>
          <w:color w:val="231F20"/>
        </w:rPr>
        <w:t>en</w:t>
      </w:r>
      <w:r>
        <w:rPr>
          <w:color w:val="231F20"/>
          <w:spacing w:val="18"/>
        </w:rPr>
        <w:t> </w:t>
      </w:r>
      <w:r>
        <w:rPr>
          <w:color w:val="231F20"/>
        </w:rPr>
        <w:t>tamaño</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73</w:t>
      </w:r>
    </w:p>
    <w:p>
      <w:pPr>
        <w:pStyle w:val="BodyText"/>
        <w:rPr>
          <w:sz w:val="20"/>
        </w:rPr>
      </w:pPr>
    </w:p>
    <w:p>
      <w:pPr>
        <w:pStyle w:val="BodyText"/>
        <w:spacing w:before="155"/>
        <w:ind w:left="100"/>
        <w:jc w:val="both"/>
      </w:pPr>
      <w:r>
        <w:rPr>
          <w:color w:val="231F20"/>
        </w:rPr>
        <w:t>y/o en número. Estos cambios irán asociados a diversas situaciones patológicas (Berg  y</w:t>
      </w:r>
    </w:p>
    <w:p>
      <w:pPr>
        <w:pStyle w:val="BodyText"/>
        <w:spacing w:before="67"/>
        <w:ind w:left="100"/>
        <w:jc w:val="both"/>
      </w:pPr>
      <w:r>
        <w:rPr>
          <w:color w:val="231F20"/>
          <w:w w:val="95"/>
        </w:rPr>
        <w:t>Scherer 2005).</w:t>
      </w:r>
    </w:p>
    <w:p>
      <w:pPr>
        <w:pStyle w:val="BodyText"/>
        <w:spacing w:line="302" w:lineRule="auto" w:before="67"/>
        <w:ind w:left="100" w:right="117" w:firstLine="360"/>
        <w:jc w:val="both"/>
      </w:pPr>
      <w:r>
        <w:rPr>
          <w:color w:val="231F20"/>
        </w:rPr>
        <w:t>La obesidad, entre otros problemas médicos, está estrechamente asociada con un mayor</w:t>
      </w:r>
      <w:r>
        <w:rPr>
          <w:color w:val="231F20"/>
          <w:spacing w:val="-16"/>
        </w:rPr>
        <w:t> </w:t>
      </w:r>
      <w:r>
        <w:rPr>
          <w:color w:val="231F20"/>
        </w:rPr>
        <w:t>riesgo</w:t>
      </w:r>
      <w:r>
        <w:rPr>
          <w:color w:val="231F20"/>
          <w:spacing w:val="-16"/>
        </w:rPr>
        <w:t> </w:t>
      </w:r>
      <w:r>
        <w:rPr>
          <w:color w:val="231F20"/>
        </w:rPr>
        <w:t>de</w:t>
      </w:r>
      <w:r>
        <w:rPr>
          <w:color w:val="231F20"/>
          <w:spacing w:val="-16"/>
        </w:rPr>
        <w:t> </w:t>
      </w:r>
      <w:r>
        <w:rPr>
          <w:color w:val="231F20"/>
        </w:rPr>
        <w:t>sufrir</w:t>
      </w:r>
      <w:r>
        <w:rPr>
          <w:color w:val="231F20"/>
          <w:spacing w:val="-16"/>
        </w:rPr>
        <w:t> </w:t>
      </w:r>
      <w:r>
        <w:rPr>
          <w:color w:val="231F20"/>
        </w:rPr>
        <w:t>enfermedad</w:t>
      </w:r>
      <w:r>
        <w:rPr>
          <w:color w:val="231F20"/>
          <w:spacing w:val="-16"/>
        </w:rPr>
        <w:t> </w:t>
      </w:r>
      <w:r>
        <w:rPr>
          <w:color w:val="231F20"/>
        </w:rPr>
        <w:t>cardiovascular</w:t>
      </w:r>
      <w:r>
        <w:rPr>
          <w:color w:val="231F20"/>
          <w:spacing w:val="-16"/>
        </w:rPr>
        <w:t> </w:t>
      </w:r>
      <w:r>
        <w:rPr>
          <w:color w:val="231F20"/>
        </w:rPr>
        <w:t>(Lau,</w:t>
      </w:r>
      <w:r>
        <w:rPr>
          <w:color w:val="231F20"/>
          <w:spacing w:val="-16"/>
        </w:rPr>
        <w:t> </w:t>
      </w:r>
      <w:r>
        <w:rPr>
          <w:i/>
          <w:color w:val="231F20"/>
        </w:rPr>
        <w:t>et</w:t>
      </w:r>
      <w:r>
        <w:rPr>
          <w:i/>
          <w:color w:val="231F20"/>
          <w:spacing w:val="-20"/>
        </w:rPr>
        <w:t> </w:t>
      </w:r>
      <w:r>
        <w:rPr>
          <w:i/>
          <w:color w:val="231F20"/>
        </w:rPr>
        <w:t>al.</w:t>
      </w:r>
      <w:r>
        <w:rPr>
          <w:i/>
          <w:color w:val="231F20"/>
          <w:spacing w:val="-16"/>
        </w:rPr>
        <w:t> </w:t>
      </w:r>
      <w:r>
        <w:rPr>
          <w:color w:val="231F20"/>
        </w:rPr>
        <w:t>2005).</w:t>
      </w:r>
      <w:r>
        <w:rPr>
          <w:color w:val="231F20"/>
          <w:spacing w:val="-16"/>
        </w:rPr>
        <w:t> </w:t>
      </w:r>
      <w:r>
        <w:rPr>
          <w:color w:val="231F20"/>
        </w:rPr>
        <w:t>Ésta</w:t>
      </w:r>
      <w:r>
        <w:rPr>
          <w:color w:val="231F20"/>
          <w:spacing w:val="-16"/>
        </w:rPr>
        <w:t> </w:t>
      </w:r>
      <w:r>
        <w:rPr>
          <w:color w:val="231F20"/>
        </w:rPr>
        <w:t>puede</w:t>
      </w:r>
      <w:r>
        <w:rPr>
          <w:color w:val="231F20"/>
          <w:spacing w:val="-16"/>
        </w:rPr>
        <w:t> </w:t>
      </w:r>
      <w:r>
        <w:rPr>
          <w:color w:val="231F20"/>
        </w:rPr>
        <w:t>afectar</w:t>
      </w:r>
      <w:r>
        <w:rPr>
          <w:color w:val="231F20"/>
          <w:spacing w:val="-16"/>
        </w:rPr>
        <w:t> </w:t>
      </w:r>
      <w:r>
        <w:rPr>
          <w:color w:val="231F20"/>
        </w:rPr>
        <w:t>no sólo a grandes arterias y favorecer el desarrollo del infarto de miocardio y del accidente cerebrovascular,</w:t>
      </w:r>
      <w:r>
        <w:rPr>
          <w:color w:val="231F20"/>
          <w:spacing w:val="-17"/>
        </w:rPr>
        <w:t> </w:t>
      </w:r>
      <w:r>
        <w:rPr>
          <w:color w:val="231F20"/>
        </w:rPr>
        <w:t>sino</w:t>
      </w:r>
      <w:r>
        <w:rPr>
          <w:color w:val="231F20"/>
          <w:spacing w:val="-17"/>
        </w:rPr>
        <w:t> </w:t>
      </w:r>
      <w:r>
        <w:rPr>
          <w:color w:val="231F20"/>
        </w:rPr>
        <w:t>que</w:t>
      </w:r>
      <w:r>
        <w:rPr>
          <w:color w:val="231F20"/>
          <w:spacing w:val="-17"/>
        </w:rPr>
        <w:t> </w:t>
      </w:r>
      <w:r>
        <w:rPr>
          <w:color w:val="231F20"/>
        </w:rPr>
        <w:t>puede</w:t>
      </w:r>
      <w:r>
        <w:rPr>
          <w:color w:val="231F20"/>
          <w:spacing w:val="-17"/>
        </w:rPr>
        <w:t> </w:t>
      </w:r>
      <w:r>
        <w:rPr>
          <w:color w:val="231F20"/>
        </w:rPr>
        <w:t>favorecer</w:t>
      </w:r>
      <w:r>
        <w:rPr>
          <w:color w:val="231F20"/>
          <w:spacing w:val="-17"/>
        </w:rPr>
        <w:t> </w:t>
      </w:r>
      <w:r>
        <w:rPr>
          <w:color w:val="231F20"/>
        </w:rPr>
        <w:t>las</w:t>
      </w:r>
      <w:r>
        <w:rPr>
          <w:color w:val="231F20"/>
          <w:spacing w:val="-17"/>
        </w:rPr>
        <w:t> </w:t>
      </w:r>
      <w:r>
        <w:rPr>
          <w:color w:val="231F20"/>
        </w:rPr>
        <w:t>alteraciones</w:t>
      </w:r>
      <w:r>
        <w:rPr>
          <w:color w:val="231F20"/>
          <w:spacing w:val="-17"/>
        </w:rPr>
        <w:t> </w:t>
      </w:r>
      <w:r>
        <w:rPr>
          <w:color w:val="231F20"/>
        </w:rPr>
        <w:t>microvasculares</w:t>
      </w:r>
      <w:r>
        <w:rPr>
          <w:color w:val="231F20"/>
          <w:spacing w:val="-17"/>
        </w:rPr>
        <w:t> </w:t>
      </w:r>
      <w:r>
        <w:rPr>
          <w:color w:val="231F20"/>
        </w:rPr>
        <w:t>que</w:t>
      </w:r>
      <w:r>
        <w:rPr>
          <w:color w:val="231F20"/>
          <w:spacing w:val="-17"/>
        </w:rPr>
        <w:t> </w:t>
      </w:r>
      <w:r>
        <w:rPr>
          <w:color w:val="231F20"/>
        </w:rPr>
        <w:t>participan en</w:t>
      </w:r>
      <w:r>
        <w:rPr>
          <w:color w:val="231F20"/>
          <w:spacing w:val="-19"/>
        </w:rPr>
        <w:t> </w:t>
      </w:r>
      <w:r>
        <w:rPr>
          <w:color w:val="231F20"/>
        </w:rPr>
        <w:t>el</w:t>
      </w:r>
      <w:r>
        <w:rPr>
          <w:color w:val="231F20"/>
          <w:spacing w:val="-19"/>
        </w:rPr>
        <w:t> </w:t>
      </w:r>
      <w:r>
        <w:rPr>
          <w:color w:val="231F20"/>
        </w:rPr>
        <w:t>desarrollo</w:t>
      </w:r>
      <w:r>
        <w:rPr>
          <w:color w:val="231F20"/>
          <w:spacing w:val="-19"/>
        </w:rPr>
        <w:t> </w:t>
      </w:r>
      <w:r>
        <w:rPr>
          <w:color w:val="231F20"/>
        </w:rPr>
        <w:t>de</w:t>
      </w:r>
      <w:r>
        <w:rPr>
          <w:color w:val="231F20"/>
          <w:spacing w:val="-19"/>
        </w:rPr>
        <w:t> </w:t>
      </w:r>
      <w:r>
        <w:rPr>
          <w:color w:val="231F20"/>
        </w:rPr>
        <w:t>retinopatía,</w:t>
      </w:r>
      <w:r>
        <w:rPr>
          <w:color w:val="231F20"/>
          <w:spacing w:val="-19"/>
        </w:rPr>
        <w:t> </w:t>
      </w:r>
      <w:r>
        <w:rPr>
          <w:color w:val="231F20"/>
        </w:rPr>
        <w:t>nefropatía</w:t>
      </w:r>
      <w:r>
        <w:rPr>
          <w:color w:val="231F20"/>
          <w:spacing w:val="-19"/>
        </w:rPr>
        <w:t> </w:t>
      </w:r>
      <w:r>
        <w:rPr>
          <w:color w:val="231F20"/>
        </w:rPr>
        <w:t>e</w:t>
      </w:r>
      <w:r>
        <w:rPr>
          <w:color w:val="231F20"/>
          <w:spacing w:val="-19"/>
        </w:rPr>
        <w:t> </w:t>
      </w:r>
      <w:r>
        <w:rPr>
          <w:color w:val="231F20"/>
        </w:rPr>
        <w:t>insuficiencia</w:t>
      </w:r>
      <w:r>
        <w:rPr>
          <w:color w:val="231F20"/>
          <w:spacing w:val="-19"/>
        </w:rPr>
        <w:t> </w:t>
      </w:r>
      <w:r>
        <w:rPr>
          <w:color w:val="231F20"/>
        </w:rPr>
        <w:t>cardíaca</w:t>
      </w:r>
      <w:r>
        <w:rPr>
          <w:color w:val="231F20"/>
          <w:spacing w:val="-19"/>
        </w:rPr>
        <w:t> </w:t>
      </w:r>
      <w:r>
        <w:rPr>
          <w:color w:val="231F20"/>
        </w:rPr>
        <w:t>(Kenchaiah,</w:t>
      </w:r>
      <w:r>
        <w:rPr>
          <w:color w:val="231F20"/>
          <w:spacing w:val="-19"/>
        </w:rPr>
        <w:t> </w:t>
      </w:r>
      <w:r>
        <w:rPr>
          <w:i/>
          <w:color w:val="231F20"/>
        </w:rPr>
        <w:t>et</w:t>
      </w:r>
      <w:r>
        <w:rPr>
          <w:i/>
          <w:color w:val="231F20"/>
          <w:spacing w:val="-22"/>
        </w:rPr>
        <w:t> </w:t>
      </w:r>
      <w:r>
        <w:rPr>
          <w:i/>
          <w:color w:val="231F20"/>
        </w:rPr>
        <w:t>al.</w:t>
      </w:r>
      <w:r>
        <w:rPr>
          <w:i/>
          <w:color w:val="231F20"/>
          <w:spacing w:val="-19"/>
        </w:rPr>
        <w:t> </w:t>
      </w:r>
      <w:r>
        <w:rPr>
          <w:color w:val="231F20"/>
        </w:rPr>
        <w:t>2002). Los mecanismos que subyacen a este proceso no están bien establecidos, aunque se ha observado que la obesidad está asociada a otros factores de riesgo cardiovascular como la</w:t>
      </w:r>
      <w:r>
        <w:rPr>
          <w:color w:val="231F20"/>
          <w:spacing w:val="-6"/>
        </w:rPr>
        <w:t> </w:t>
      </w:r>
      <w:r>
        <w:rPr>
          <w:color w:val="231F20"/>
        </w:rPr>
        <w:t>hipertensión,</w:t>
      </w:r>
      <w:r>
        <w:rPr>
          <w:color w:val="231F20"/>
          <w:spacing w:val="-6"/>
        </w:rPr>
        <w:t> </w:t>
      </w:r>
      <w:r>
        <w:rPr>
          <w:color w:val="231F20"/>
        </w:rPr>
        <w:t>la</w:t>
      </w:r>
      <w:r>
        <w:rPr>
          <w:color w:val="231F20"/>
          <w:spacing w:val="-6"/>
        </w:rPr>
        <w:t> </w:t>
      </w:r>
      <w:r>
        <w:rPr>
          <w:color w:val="231F20"/>
        </w:rPr>
        <w:t>resistencia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insulina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dislipemia.</w:t>
      </w:r>
    </w:p>
    <w:p>
      <w:pPr>
        <w:pStyle w:val="BodyText"/>
        <w:spacing w:line="302" w:lineRule="auto" w:before="3"/>
        <w:ind w:left="100" w:right="114" w:firstLine="360"/>
        <w:jc w:val="both"/>
      </w:pPr>
      <w:r>
        <w:rPr>
          <w:color w:val="231F20"/>
          <w:w w:val="105"/>
        </w:rPr>
        <w:t>A nivel mundial, la obesidad ha alcanzado una prevalencia sin precedentes en todas las edades, se considera una enfermedad neuroquímica crónica y el principal factor</w:t>
      </w:r>
      <w:r>
        <w:rPr>
          <w:color w:val="231F20"/>
          <w:spacing w:val="-10"/>
          <w:w w:val="105"/>
        </w:rPr>
        <w:t> </w:t>
      </w:r>
      <w:r>
        <w:rPr>
          <w:color w:val="231F20"/>
          <w:w w:val="105"/>
        </w:rPr>
        <w:t>de</w:t>
      </w:r>
      <w:r>
        <w:rPr>
          <w:color w:val="231F20"/>
          <w:spacing w:val="-10"/>
          <w:w w:val="105"/>
        </w:rPr>
        <w:t> </w:t>
      </w:r>
      <w:r>
        <w:rPr>
          <w:color w:val="231F20"/>
          <w:w w:val="105"/>
        </w:rPr>
        <w:t>riesgo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desarrollo</w:t>
      </w:r>
      <w:r>
        <w:rPr>
          <w:color w:val="231F20"/>
          <w:spacing w:val="-10"/>
          <w:w w:val="105"/>
        </w:rPr>
        <w:t> </w:t>
      </w:r>
      <w:r>
        <w:rPr>
          <w:color w:val="231F20"/>
          <w:w w:val="105"/>
        </w:rPr>
        <w:t>de</w:t>
      </w:r>
      <w:r>
        <w:rPr>
          <w:color w:val="231F20"/>
          <w:spacing w:val="-10"/>
          <w:w w:val="105"/>
        </w:rPr>
        <w:t> </w:t>
      </w:r>
      <w:r>
        <w:rPr>
          <w:color w:val="231F20"/>
          <w:w w:val="105"/>
        </w:rPr>
        <w:t>síndrome</w:t>
      </w:r>
      <w:r>
        <w:rPr>
          <w:color w:val="231F20"/>
          <w:spacing w:val="-10"/>
          <w:w w:val="105"/>
        </w:rPr>
        <w:t> </w:t>
      </w:r>
      <w:r>
        <w:rPr>
          <w:color w:val="231F20"/>
          <w:w w:val="105"/>
        </w:rPr>
        <w:t>metabólico</w:t>
      </w:r>
      <w:r>
        <w:rPr>
          <w:color w:val="231F20"/>
          <w:spacing w:val="-10"/>
          <w:w w:val="105"/>
        </w:rPr>
        <w:t> </w:t>
      </w:r>
      <w:r>
        <w:rPr>
          <w:color w:val="231F20"/>
          <w:w w:val="105"/>
        </w:rPr>
        <w:t>(García-García,</w:t>
      </w:r>
      <w:r>
        <w:rPr>
          <w:color w:val="231F20"/>
          <w:spacing w:val="-10"/>
          <w:w w:val="105"/>
        </w:rPr>
        <w:t> </w:t>
      </w:r>
      <w:r>
        <w:rPr>
          <w:i/>
          <w:color w:val="231F20"/>
        </w:rPr>
        <w:t>et</w:t>
      </w:r>
      <w:r>
        <w:rPr>
          <w:i/>
          <w:color w:val="231F20"/>
          <w:spacing w:val="-12"/>
        </w:rPr>
        <w:t> </w:t>
      </w:r>
      <w:r>
        <w:rPr>
          <w:i/>
          <w:color w:val="231F20"/>
          <w:w w:val="105"/>
        </w:rPr>
        <w:t>al.</w:t>
      </w:r>
      <w:r>
        <w:rPr>
          <w:i/>
          <w:color w:val="231F20"/>
          <w:spacing w:val="-10"/>
          <w:w w:val="105"/>
        </w:rPr>
        <w:t> </w:t>
      </w:r>
      <w:r>
        <w:rPr>
          <w:color w:val="231F20"/>
          <w:spacing w:val="2"/>
          <w:w w:val="105"/>
        </w:rPr>
        <w:t>2008). </w:t>
      </w:r>
      <w:r>
        <w:rPr>
          <w:color w:val="231F20"/>
          <w:w w:val="105"/>
        </w:rPr>
        <w:t>En su evaluación se utiliza el incremento del índice de masa corporal (</w:t>
      </w:r>
      <w:r>
        <w:rPr>
          <w:color w:val="231F20"/>
          <w:w w:val="105"/>
          <w:sz w:val="15"/>
        </w:rPr>
        <w:t>IMc</w:t>
      </w:r>
      <w:r>
        <w:rPr>
          <w:color w:val="231F20"/>
          <w:w w:val="105"/>
        </w:rPr>
        <w:t>) y de la circunferencia de la cintura (</w:t>
      </w:r>
      <w:r>
        <w:rPr>
          <w:color w:val="231F20"/>
          <w:w w:val="105"/>
          <w:sz w:val="15"/>
        </w:rPr>
        <w:t>cc</w:t>
      </w:r>
      <w:r>
        <w:rPr>
          <w:color w:val="231F20"/>
          <w:w w:val="105"/>
        </w:rPr>
        <w:t>), siendo esta última más precisa; puede presentarse como</w:t>
      </w:r>
      <w:r>
        <w:rPr>
          <w:color w:val="231F20"/>
          <w:spacing w:val="-7"/>
          <w:w w:val="105"/>
        </w:rPr>
        <w:t> </w:t>
      </w:r>
      <w:r>
        <w:rPr>
          <w:color w:val="231F20"/>
          <w:w w:val="105"/>
        </w:rPr>
        <w:t>un</w:t>
      </w:r>
      <w:r>
        <w:rPr>
          <w:color w:val="231F20"/>
          <w:spacing w:val="-7"/>
          <w:w w:val="105"/>
        </w:rPr>
        <w:t> </w:t>
      </w:r>
      <w:r>
        <w:rPr>
          <w:color w:val="231F20"/>
          <w:w w:val="105"/>
        </w:rPr>
        <w:t>crecimiento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adipocitos</w:t>
      </w:r>
      <w:r>
        <w:rPr>
          <w:color w:val="231F20"/>
          <w:spacing w:val="-7"/>
          <w:w w:val="105"/>
        </w:rPr>
        <w:t> </w:t>
      </w:r>
      <w:r>
        <w:rPr>
          <w:color w:val="231F20"/>
          <w:w w:val="105"/>
        </w:rPr>
        <w:t>(obesidad</w:t>
      </w:r>
      <w:r>
        <w:rPr>
          <w:color w:val="231F20"/>
          <w:spacing w:val="-7"/>
          <w:w w:val="105"/>
        </w:rPr>
        <w:t> </w:t>
      </w:r>
      <w:r>
        <w:rPr>
          <w:color w:val="231F20"/>
          <w:w w:val="105"/>
        </w:rPr>
        <w:t>hipertrófica)</w:t>
      </w:r>
      <w:r>
        <w:rPr>
          <w:color w:val="231F20"/>
          <w:spacing w:val="-7"/>
          <w:w w:val="105"/>
        </w:rPr>
        <w:t> </w:t>
      </w:r>
      <w:r>
        <w:rPr>
          <w:color w:val="231F20"/>
          <w:w w:val="105"/>
        </w:rPr>
        <w:t>y</w:t>
      </w:r>
      <w:r>
        <w:rPr>
          <w:color w:val="231F20"/>
          <w:spacing w:val="-7"/>
          <w:w w:val="105"/>
        </w:rPr>
        <w:t> </w:t>
      </w:r>
      <w:r>
        <w:rPr>
          <w:color w:val="231F20"/>
          <w:w w:val="105"/>
        </w:rPr>
        <w:t>en</w:t>
      </w:r>
      <w:r>
        <w:rPr>
          <w:color w:val="231F20"/>
          <w:spacing w:val="-7"/>
          <w:w w:val="105"/>
        </w:rPr>
        <w:t> </w:t>
      </w:r>
      <w:r>
        <w:rPr>
          <w:color w:val="231F20"/>
          <w:w w:val="105"/>
        </w:rPr>
        <w:t>otros</w:t>
      </w:r>
      <w:r>
        <w:rPr>
          <w:color w:val="231F20"/>
          <w:spacing w:val="-7"/>
          <w:w w:val="105"/>
        </w:rPr>
        <w:t> </w:t>
      </w:r>
      <w:r>
        <w:rPr>
          <w:color w:val="231F20"/>
          <w:w w:val="105"/>
        </w:rPr>
        <w:t>casos</w:t>
      </w:r>
      <w:r>
        <w:rPr>
          <w:color w:val="231F20"/>
          <w:spacing w:val="-7"/>
          <w:w w:val="105"/>
        </w:rPr>
        <w:t> </w:t>
      </w:r>
      <w:r>
        <w:rPr>
          <w:color w:val="231F20"/>
          <w:w w:val="105"/>
        </w:rPr>
        <w:t>como un incremento de su número (obesidad hiperplásica) (Bray, 2006). Los adipocitos liberan ácidos grasos que pueden oxidarse y generar especies reactivas de oxígeno </w:t>
      </w:r>
      <w:r>
        <w:rPr>
          <w:color w:val="231F20"/>
          <w:spacing w:val="2"/>
          <w:w w:val="88"/>
        </w:rPr>
        <w:t>(</w:t>
      </w:r>
      <w:r>
        <w:rPr>
          <w:color w:val="231F20"/>
          <w:spacing w:val="2"/>
          <w:w w:val="135"/>
          <w:sz w:val="15"/>
        </w:rPr>
        <w:t>e</w:t>
      </w:r>
      <w:r>
        <w:rPr>
          <w:color w:val="231F20"/>
          <w:spacing w:val="2"/>
          <w:w w:val="208"/>
          <w:sz w:val="15"/>
        </w:rPr>
        <w:t>r</w:t>
      </w:r>
      <w:r>
        <w:rPr>
          <w:color w:val="231F20"/>
          <w:spacing w:val="2"/>
          <w:w w:val="164"/>
          <w:sz w:val="15"/>
        </w:rPr>
        <w:t>o</w:t>
      </w:r>
      <w:r>
        <w:rPr>
          <w:color w:val="231F20"/>
          <w:spacing w:val="2"/>
          <w:w w:val="134"/>
          <w:sz w:val="15"/>
        </w:rPr>
        <w:t>s</w:t>
      </w:r>
      <w:r>
        <w:rPr>
          <w:color w:val="231F20"/>
          <w:spacing w:val="2"/>
          <w:w w:val="91"/>
        </w:rPr>
        <w:t>)</w:t>
      </w:r>
      <w:r>
        <w:rPr>
          <w:color w:val="231F20"/>
          <w:w w:val="91"/>
        </w:rPr>
        <w:t>,</w:t>
      </w:r>
      <w:r>
        <w:rPr>
          <w:color w:val="231F20"/>
          <w:spacing w:val="4"/>
        </w:rPr>
        <w:t> </w:t>
      </w:r>
      <w:r>
        <w:rPr>
          <w:color w:val="231F20"/>
          <w:spacing w:val="2"/>
          <w:w w:val="101"/>
        </w:rPr>
        <w:t>tambié</w:t>
      </w:r>
      <w:r>
        <w:rPr>
          <w:color w:val="231F20"/>
          <w:w w:val="101"/>
        </w:rPr>
        <w:t>n</w:t>
      </w:r>
      <w:r>
        <w:rPr>
          <w:color w:val="231F20"/>
          <w:spacing w:val="4"/>
        </w:rPr>
        <w:t> </w:t>
      </w:r>
      <w:r>
        <w:rPr>
          <w:color w:val="231F20"/>
          <w:spacing w:val="2"/>
          <w:w w:val="103"/>
        </w:rPr>
        <w:t>produce</w:t>
      </w:r>
      <w:r>
        <w:rPr>
          <w:color w:val="231F20"/>
          <w:w w:val="103"/>
        </w:rPr>
        <w:t>n</w:t>
      </w:r>
      <w:r>
        <w:rPr>
          <w:color w:val="231F20"/>
          <w:spacing w:val="4"/>
        </w:rPr>
        <w:t> </w:t>
      </w:r>
      <w:r>
        <w:rPr>
          <w:color w:val="231F20"/>
          <w:spacing w:val="2"/>
          <w:w w:val="99"/>
        </w:rPr>
        <w:t>adipocina</w:t>
      </w:r>
      <w:r>
        <w:rPr>
          <w:color w:val="231F20"/>
          <w:w w:val="99"/>
        </w:rPr>
        <w:t>s</w:t>
      </w:r>
      <w:r>
        <w:rPr>
          <w:color w:val="231F20"/>
          <w:spacing w:val="4"/>
        </w:rPr>
        <w:t> </w:t>
      </w:r>
      <w:r>
        <w:rPr>
          <w:color w:val="231F20"/>
          <w:spacing w:val="2"/>
          <w:w w:val="92"/>
        </w:rPr>
        <w:t>—inhibido</w:t>
      </w:r>
      <w:r>
        <w:rPr>
          <w:color w:val="231F20"/>
          <w:w w:val="92"/>
        </w:rPr>
        <w:t>r</w:t>
      </w:r>
      <w:r>
        <w:rPr>
          <w:color w:val="231F20"/>
          <w:spacing w:val="4"/>
        </w:rPr>
        <w:t> </w:t>
      </w:r>
      <w:r>
        <w:rPr>
          <w:color w:val="231F20"/>
          <w:spacing w:val="2"/>
          <w:w w:val="101"/>
        </w:rPr>
        <w:t>de</w:t>
      </w:r>
      <w:r>
        <w:rPr>
          <w:color w:val="231F20"/>
          <w:w w:val="101"/>
        </w:rPr>
        <w:t>l</w:t>
      </w:r>
      <w:r>
        <w:rPr>
          <w:color w:val="231F20"/>
          <w:spacing w:val="4"/>
        </w:rPr>
        <w:t> </w:t>
      </w:r>
      <w:r>
        <w:rPr>
          <w:color w:val="231F20"/>
          <w:spacing w:val="2"/>
          <w:w w:val="99"/>
        </w:rPr>
        <w:t>activado</w:t>
      </w:r>
      <w:r>
        <w:rPr>
          <w:color w:val="231F20"/>
          <w:w w:val="99"/>
        </w:rPr>
        <w:t>r</w:t>
      </w:r>
      <w:r>
        <w:rPr>
          <w:color w:val="231F20"/>
          <w:spacing w:val="4"/>
        </w:rPr>
        <w:t> </w:t>
      </w:r>
      <w:r>
        <w:rPr>
          <w:color w:val="231F20"/>
          <w:spacing w:val="2"/>
          <w:w w:val="105"/>
        </w:rPr>
        <w:t>d</w:t>
      </w:r>
      <w:r>
        <w:rPr>
          <w:color w:val="231F20"/>
          <w:w w:val="105"/>
        </w:rPr>
        <w:t>e</w:t>
      </w:r>
      <w:r>
        <w:rPr>
          <w:color w:val="231F20"/>
          <w:spacing w:val="4"/>
        </w:rPr>
        <w:t> </w:t>
      </w:r>
      <w:r>
        <w:rPr>
          <w:color w:val="231F20"/>
          <w:spacing w:val="2"/>
          <w:w w:val="99"/>
        </w:rPr>
        <w:t>plasminógen</w:t>
      </w:r>
      <w:r>
        <w:rPr>
          <w:color w:val="231F20"/>
          <w:w w:val="99"/>
        </w:rPr>
        <w:t>o</w:t>
      </w:r>
      <w:r>
        <w:rPr>
          <w:color w:val="231F20"/>
          <w:spacing w:val="4"/>
        </w:rPr>
        <w:t> </w:t>
      </w:r>
      <w:r>
        <w:rPr>
          <w:color w:val="231F20"/>
          <w:w w:val="93"/>
        </w:rPr>
        <w:t>1</w:t>
      </w:r>
      <w:r>
        <w:rPr>
          <w:color w:val="231F20"/>
          <w:spacing w:val="4"/>
        </w:rPr>
        <w:t> </w:t>
      </w:r>
      <w:r>
        <w:rPr>
          <w:color w:val="231F20"/>
          <w:spacing w:val="1"/>
          <w:w w:val="88"/>
        </w:rPr>
        <w:t>(</w:t>
      </w:r>
      <w:r>
        <w:rPr>
          <w:color w:val="231F20"/>
          <w:spacing w:val="2"/>
          <w:w w:val="98"/>
          <w:sz w:val="15"/>
        </w:rPr>
        <w:t>P</w:t>
      </w:r>
      <w:r>
        <w:rPr>
          <w:color w:val="231F20"/>
          <w:spacing w:val="2"/>
          <w:w w:val="167"/>
          <w:sz w:val="15"/>
        </w:rPr>
        <w:t>a</w:t>
      </w:r>
      <w:r>
        <w:rPr>
          <w:color w:val="231F20"/>
          <w:spacing w:val="2"/>
          <w:w w:val="100"/>
          <w:sz w:val="15"/>
        </w:rPr>
        <w:t>I</w:t>
      </w:r>
      <w:r>
        <w:rPr>
          <w:color w:val="231F20"/>
          <w:w w:val="63"/>
        </w:rPr>
        <w:t>- </w:t>
      </w:r>
      <w:r>
        <w:rPr>
          <w:color w:val="231F20"/>
          <w:spacing w:val="2"/>
          <w:w w:val="92"/>
        </w:rPr>
        <w:t>1)</w:t>
      </w:r>
      <w:r>
        <w:rPr>
          <w:color w:val="231F20"/>
          <w:w w:val="92"/>
        </w:rPr>
        <w:t>,</w:t>
      </w:r>
      <w:r>
        <w:rPr>
          <w:color w:val="231F20"/>
          <w:spacing w:val="18"/>
        </w:rPr>
        <w:t> </w:t>
      </w:r>
      <w:r>
        <w:rPr>
          <w:color w:val="231F20"/>
          <w:spacing w:val="2"/>
          <w:w w:val="96"/>
        </w:rPr>
        <w:t>facto</w:t>
      </w:r>
      <w:r>
        <w:rPr>
          <w:color w:val="231F20"/>
          <w:w w:val="96"/>
        </w:rPr>
        <w:t>r</w:t>
      </w:r>
      <w:r>
        <w:rPr>
          <w:color w:val="231F20"/>
          <w:spacing w:val="18"/>
        </w:rPr>
        <w:t> </w:t>
      </w:r>
      <w:r>
        <w:rPr>
          <w:color w:val="231F20"/>
          <w:spacing w:val="2"/>
          <w:w w:val="105"/>
        </w:rPr>
        <w:t>d</w:t>
      </w:r>
      <w:r>
        <w:rPr>
          <w:color w:val="231F20"/>
          <w:w w:val="105"/>
        </w:rPr>
        <w:t>e</w:t>
      </w:r>
      <w:r>
        <w:rPr>
          <w:color w:val="231F20"/>
          <w:spacing w:val="18"/>
        </w:rPr>
        <w:t> </w:t>
      </w:r>
      <w:r>
        <w:rPr>
          <w:color w:val="231F20"/>
          <w:spacing w:val="2"/>
          <w:w w:val="97"/>
        </w:rPr>
        <w:t>necrosi</w:t>
      </w:r>
      <w:r>
        <w:rPr>
          <w:color w:val="231F20"/>
          <w:w w:val="97"/>
        </w:rPr>
        <w:t>s</w:t>
      </w:r>
      <w:r>
        <w:rPr>
          <w:color w:val="231F20"/>
          <w:spacing w:val="18"/>
        </w:rPr>
        <w:t> </w:t>
      </w:r>
      <w:r>
        <w:rPr>
          <w:color w:val="231F20"/>
          <w:spacing w:val="2"/>
          <w:w w:val="100"/>
        </w:rPr>
        <w:t>tumora</w:t>
      </w:r>
      <w:r>
        <w:rPr>
          <w:color w:val="231F20"/>
          <w:w w:val="100"/>
        </w:rPr>
        <w:t>l</w:t>
      </w:r>
      <w:r>
        <w:rPr>
          <w:color w:val="231F20"/>
          <w:spacing w:val="18"/>
        </w:rPr>
        <w:t> </w:t>
      </w:r>
      <w:r>
        <w:rPr>
          <w:color w:val="231F20"/>
          <w:spacing w:val="2"/>
          <w:w w:val="94"/>
        </w:rPr>
        <w:t>alf</w:t>
      </w:r>
      <w:r>
        <w:rPr>
          <w:color w:val="231F20"/>
          <w:w w:val="94"/>
        </w:rPr>
        <w:t>a</w:t>
      </w:r>
      <w:r>
        <w:rPr>
          <w:color w:val="231F20"/>
          <w:spacing w:val="18"/>
        </w:rPr>
        <w:t> </w:t>
      </w:r>
      <w:r>
        <w:rPr>
          <w:color w:val="231F20"/>
          <w:spacing w:val="2"/>
          <w:w w:val="88"/>
        </w:rPr>
        <w:t>(</w:t>
      </w:r>
      <w:r>
        <w:rPr>
          <w:color w:val="231F20"/>
          <w:spacing w:val="2"/>
          <w:w w:val="237"/>
          <w:sz w:val="15"/>
        </w:rPr>
        <w:t>t</w:t>
      </w:r>
      <w:r>
        <w:rPr>
          <w:color w:val="231F20"/>
          <w:spacing w:val="2"/>
          <w:w w:val="148"/>
          <w:sz w:val="15"/>
        </w:rPr>
        <w:t>n</w:t>
      </w:r>
      <w:r>
        <w:rPr>
          <w:color w:val="231F20"/>
          <w:spacing w:val="2"/>
          <w:w w:val="159"/>
          <w:sz w:val="15"/>
        </w:rPr>
        <w:t>f</w:t>
      </w:r>
      <w:r>
        <w:rPr>
          <w:color w:val="231F20"/>
          <w:spacing w:val="2"/>
          <w:w w:val="89"/>
        </w:rPr>
        <w:t>-alfa)</w:t>
      </w:r>
      <w:r>
        <w:rPr>
          <w:color w:val="231F20"/>
          <w:w w:val="89"/>
        </w:rPr>
        <w:t>,</w:t>
      </w:r>
      <w:r>
        <w:rPr>
          <w:color w:val="231F20"/>
          <w:spacing w:val="18"/>
        </w:rPr>
        <w:t> </w:t>
      </w:r>
      <w:r>
        <w:rPr>
          <w:color w:val="231F20"/>
          <w:spacing w:val="2"/>
          <w:w w:val="95"/>
        </w:rPr>
        <w:t>resistina</w:t>
      </w:r>
      <w:r>
        <w:rPr>
          <w:color w:val="231F20"/>
          <w:w w:val="95"/>
        </w:rPr>
        <w:t>,</w:t>
      </w:r>
      <w:r>
        <w:rPr>
          <w:color w:val="231F20"/>
          <w:spacing w:val="18"/>
        </w:rPr>
        <w:t> </w:t>
      </w:r>
      <w:r>
        <w:rPr>
          <w:color w:val="231F20"/>
          <w:spacing w:val="2"/>
          <w:w w:val="99"/>
        </w:rPr>
        <w:t>leptin</w:t>
      </w:r>
      <w:r>
        <w:rPr>
          <w:color w:val="231F20"/>
          <w:w w:val="99"/>
        </w:rPr>
        <w:t>a</w:t>
      </w:r>
      <w:r>
        <w:rPr>
          <w:color w:val="231F20"/>
          <w:spacing w:val="18"/>
        </w:rPr>
        <w:t> </w:t>
      </w:r>
      <w:r>
        <w:rPr>
          <w:color w:val="231F20"/>
          <w:w w:val="93"/>
        </w:rPr>
        <w:t>y</w:t>
      </w:r>
      <w:r>
        <w:rPr>
          <w:color w:val="231F20"/>
          <w:spacing w:val="18"/>
        </w:rPr>
        <w:t> </w:t>
      </w:r>
      <w:r>
        <w:rPr>
          <w:color w:val="231F20"/>
          <w:spacing w:val="2"/>
          <w:w w:val="94"/>
        </w:rPr>
        <w:t>adiponectina</w:t>
      </w:r>
      <w:r>
        <w:rPr>
          <w:color w:val="231F20"/>
          <w:w w:val="94"/>
        </w:rPr>
        <w:t>—</w:t>
      </w:r>
      <w:r>
        <w:rPr>
          <w:color w:val="231F20"/>
          <w:spacing w:val="18"/>
        </w:rPr>
        <w:t> </w:t>
      </w:r>
      <w:r>
        <w:rPr>
          <w:color w:val="231F20"/>
          <w:spacing w:val="2"/>
          <w:w w:val="103"/>
        </w:rPr>
        <w:t>qu</w:t>
      </w:r>
      <w:r>
        <w:rPr>
          <w:color w:val="231F20"/>
          <w:w w:val="103"/>
        </w:rPr>
        <w:t>e</w:t>
      </w:r>
      <w:r>
        <w:rPr>
          <w:color w:val="231F20"/>
          <w:spacing w:val="18"/>
        </w:rPr>
        <w:t> </w:t>
      </w:r>
      <w:r>
        <w:rPr>
          <w:color w:val="231F20"/>
          <w:spacing w:val="2"/>
          <w:w w:val="103"/>
        </w:rPr>
        <w:t>en </w:t>
      </w:r>
      <w:r>
        <w:rPr>
          <w:color w:val="231F20"/>
          <w:w w:val="105"/>
        </w:rPr>
        <w:t>concentraciones normales ayudan en la regulación metabólica, pero una producción no regulada a causa de la obesidad, modifica los procesos metabólicos del paciente y contribuye al desarrollo de inflamación, aterosclerosis, trombosis y resistencia a</w:t>
      </w:r>
      <w:r>
        <w:rPr>
          <w:color w:val="231F20"/>
          <w:spacing w:val="-35"/>
          <w:w w:val="105"/>
        </w:rPr>
        <w:t> </w:t>
      </w:r>
      <w:r>
        <w:rPr>
          <w:color w:val="231F20"/>
          <w:w w:val="105"/>
        </w:rPr>
        <w:t>la </w:t>
      </w:r>
      <w:r>
        <w:rPr>
          <w:color w:val="231F20"/>
        </w:rPr>
        <w:t>insulina.</w:t>
      </w:r>
      <w:r>
        <w:rPr>
          <w:color w:val="231F20"/>
          <w:spacing w:val="-16"/>
        </w:rPr>
        <w:t> </w:t>
      </w:r>
      <w:r>
        <w:rPr>
          <w:color w:val="231F20"/>
        </w:rPr>
        <w:t>(Martínez-Abbundis,</w:t>
      </w:r>
      <w:r>
        <w:rPr>
          <w:color w:val="231F20"/>
          <w:spacing w:val="-16"/>
        </w:rPr>
        <w:t> </w:t>
      </w:r>
      <w:r>
        <w:rPr>
          <w:i/>
          <w:color w:val="231F20"/>
        </w:rPr>
        <w:t>et</w:t>
      </w:r>
      <w:r>
        <w:rPr>
          <w:i/>
          <w:color w:val="231F20"/>
          <w:spacing w:val="-20"/>
        </w:rPr>
        <w:t> </w:t>
      </w:r>
      <w:r>
        <w:rPr>
          <w:i/>
          <w:color w:val="231F20"/>
        </w:rPr>
        <w:t>al.</w:t>
      </w:r>
      <w:r>
        <w:rPr>
          <w:i/>
          <w:color w:val="231F20"/>
          <w:spacing w:val="-16"/>
        </w:rPr>
        <w:t> </w:t>
      </w:r>
      <w:r>
        <w:rPr>
          <w:color w:val="231F20"/>
        </w:rPr>
        <w:t>2005;</w:t>
      </w:r>
      <w:r>
        <w:rPr>
          <w:color w:val="231F20"/>
          <w:spacing w:val="-16"/>
        </w:rPr>
        <w:t> </w:t>
      </w:r>
      <w:r>
        <w:rPr>
          <w:color w:val="231F20"/>
        </w:rPr>
        <w:t>Bray,</w:t>
      </w:r>
      <w:r>
        <w:rPr>
          <w:color w:val="231F20"/>
          <w:spacing w:val="-16"/>
        </w:rPr>
        <w:t> </w:t>
      </w:r>
      <w:r>
        <w:rPr>
          <w:color w:val="231F20"/>
          <w:spacing w:val="2"/>
        </w:rPr>
        <w:t>2006).</w:t>
      </w:r>
    </w:p>
    <w:p>
      <w:pPr>
        <w:pStyle w:val="BodyText"/>
      </w:pPr>
    </w:p>
    <w:p>
      <w:pPr>
        <w:pStyle w:val="BodyText"/>
      </w:pPr>
    </w:p>
    <w:p>
      <w:pPr>
        <w:spacing w:before="137"/>
        <w:ind w:left="100" w:right="0" w:firstLine="0"/>
        <w:jc w:val="both"/>
        <w:rPr>
          <w:sz w:val="15"/>
        </w:rPr>
      </w:pPr>
      <w:r>
        <w:rPr>
          <w:color w:val="231F20"/>
          <w:spacing w:val="5"/>
          <w:w w:val="151"/>
          <w:sz w:val="22"/>
        </w:rPr>
        <w:t>h</w:t>
      </w:r>
      <w:r>
        <w:rPr>
          <w:color w:val="231F20"/>
          <w:spacing w:val="5"/>
          <w:w w:val="100"/>
          <w:sz w:val="15"/>
        </w:rPr>
        <w:t>I</w:t>
      </w:r>
      <w:r>
        <w:rPr>
          <w:color w:val="231F20"/>
          <w:spacing w:val="5"/>
          <w:w w:val="98"/>
          <w:sz w:val="15"/>
        </w:rPr>
        <w:t>P</w:t>
      </w:r>
      <w:r>
        <w:rPr>
          <w:color w:val="231F20"/>
          <w:spacing w:val="5"/>
          <w:w w:val="135"/>
          <w:sz w:val="15"/>
        </w:rPr>
        <w:t>e</w:t>
      </w:r>
      <w:r>
        <w:rPr>
          <w:color w:val="231F20"/>
          <w:spacing w:val="5"/>
          <w:w w:val="208"/>
          <w:sz w:val="15"/>
        </w:rPr>
        <w:t>r</w:t>
      </w:r>
      <w:r>
        <w:rPr>
          <w:color w:val="231F20"/>
          <w:spacing w:val="5"/>
          <w:w w:val="237"/>
          <w:sz w:val="15"/>
        </w:rPr>
        <w:t>t</w:t>
      </w:r>
      <w:r>
        <w:rPr>
          <w:color w:val="231F20"/>
          <w:spacing w:val="5"/>
          <w:w w:val="135"/>
          <w:sz w:val="15"/>
        </w:rPr>
        <w:t>e</w:t>
      </w:r>
      <w:r>
        <w:rPr>
          <w:color w:val="231F20"/>
          <w:spacing w:val="5"/>
          <w:w w:val="148"/>
          <w:sz w:val="15"/>
        </w:rPr>
        <w:t>n</w:t>
      </w:r>
      <w:r>
        <w:rPr>
          <w:color w:val="231F20"/>
          <w:spacing w:val="5"/>
          <w:w w:val="134"/>
          <w:sz w:val="15"/>
        </w:rPr>
        <w:t>s</w:t>
      </w:r>
      <w:r>
        <w:rPr>
          <w:color w:val="231F20"/>
          <w:spacing w:val="5"/>
          <w:w w:val="100"/>
          <w:sz w:val="15"/>
        </w:rPr>
        <w:t>I</w:t>
      </w:r>
      <w:r>
        <w:rPr>
          <w:color w:val="231F20"/>
          <w:spacing w:val="5"/>
          <w:w w:val="164"/>
          <w:sz w:val="15"/>
        </w:rPr>
        <w:t>ó</w:t>
      </w:r>
      <w:r>
        <w:rPr>
          <w:color w:val="231F20"/>
          <w:w w:val="148"/>
          <w:sz w:val="15"/>
        </w:rPr>
        <w:t>n</w:t>
      </w:r>
    </w:p>
    <w:p>
      <w:pPr>
        <w:pStyle w:val="BodyText"/>
      </w:pPr>
    </w:p>
    <w:p>
      <w:pPr>
        <w:pStyle w:val="BodyText"/>
        <w:spacing w:line="302" w:lineRule="auto" w:before="134"/>
        <w:ind w:left="100" w:right="117"/>
        <w:jc w:val="both"/>
      </w:pPr>
      <w:r>
        <w:rPr>
          <w:color w:val="231F20"/>
        </w:rPr>
        <w:t>La hipertensión arterial es el aumento sostenido o continuo de la presión arterial ya sea diastólica</w:t>
      </w:r>
      <w:r>
        <w:rPr>
          <w:color w:val="231F20"/>
          <w:spacing w:val="-18"/>
        </w:rPr>
        <w:t> </w:t>
      </w:r>
      <w:r>
        <w:rPr>
          <w:color w:val="231F20"/>
        </w:rPr>
        <w:t>(&gt;80</w:t>
      </w:r>
      <w:r>
        <w:rPr>
          <w:color w:val="231F20"/>
          <w:spacing w:val="-18"/>
        </w:rPr>
        <w:t> </w:t>
      </w:r>
      <w:r>
        <w:rPr>
          <w:color w:val="231F20"/>
        </w:rPr>
        <w:t>mmHg),</w:t>
      </w:r>
      <w:r>
        <w:rPr>
          <w:color w:val="231F20"/>
          <w:spacing w:val="-18"/>
        </w:rPr>
        <w:t> </w:t>
      </w:r>
      <w:r>
        <w:rPr>
          <w:color w:val="231F20"/>
        </w:rPr>
        <w:t>sistólica</w:t>
      </w:r>
      <w:r>
        <w:rPr>
          <w:color w:val="231F20"/>
          <w:spacing w:val="-18"/>
        </w:rPr>
        <w:t> </w:t>
      </w:r>
      <w:r>
        <w:rPr>
          <w:color w:val="231F20"/>
        </w:rPr>
        <w:t>(&gt;120</w:t>
      </w:r>
      <w:r>
        <w:rPr>
          <w:color w:val="231F20"/>
          <w:spacing w:val="-18"/>
        </w:rPr>
        <w:t> </w:t>
      </w:r>
      <w:r>
        <w:rPr>
          <w:color w:val="231F20"/>
        </w:rPr>
        <w:t>mmHg)</w:t>
      </w:r>
      <w:r>
        <w:rPr>
          <w:color w:val="231F20"/>
          <w:spacing w:val="-18"/>
        </w:rPr>
        <w:t> </w:t>
      </w:r>
      <w:r>
        <w:rPr>
          <w:color w:val="231F20"/>
        </w:rPr>
        <w:t>o</w:t>
      </w:r>
      <w:r>
        <w:rPr>
          <w:color w:val="231F20"/>
          <w:spacing w:val="-18"/>
        </w:rPr>
        <w:t> </w:t>
      </w:r>
      <w:r>
        <w:rPr>
          <w:color w:val="231F20"/>
        </w:rPr>
        <w:t>de</w:t>
      </w:r>
      <w:r>
        <w:rPr>
          <w:color w:val="231F20"/>
          <w:spacing w:val="-18"/>
        </w:rPr>
        <w:t> </w:t>
      </w:r>
      <w:r>
        <w:rPr>
          <w:color w:val="231F20"/>
        </w:rPr>
        <w:t>ambas;</w:t>
      </w:r>
      <w:r>
        <w:rPr>
          <w:color w:val="231F20"/>
          <w:spacing w:val="-18"/>
        </w:rPr>
        <w:t> </w:t>
      </w:r>
      <w:r>
        <w:rPr>
          <w:color w:val="231F20"/>
        </w:rPr>
        <w:t>supone</w:t>
      </w:r>
      <w:r>
        <w:rPr>
          <w:color w:val="231F20"/>
          <w:spacing w:val="-18"/>
        </w:rPr>
        <w:t> </w:t>
      </w:r>
      <w:r>
        <w:rPr>
          <w:color w:val="231F20"/>
        </w:rPr>
        <w:t>una</w:t>
      </w:r>
      <w:r>
        <w:rPr>
          <w:color w:val="231F20"/>
          <w:spacing w:val="-18"/>
        </w:rPr>
        <w:t> </w:t>
      </w:r>
      <w:r>
        <w:rPr>
          <w:color w:val="231F20"/>
        </w:rPr>
        <w:t>mayor</w:t>
      </w:r>
      <w:r>
        <w:rPr>
          <w:color w:val="231F20"/>
          <w:spacing w:val="-18"/>
        </w:rPr>
        <w:t> </w:t>
      </w:r>
      <w:r>
        <w:rPr>
          <w:color w:val="231F20"/>
        </w:rPr>
        <w:t>resistencia para</w:t>
      </w:r>
      <w:r>
        <w:rPr>
          <w:color w:val="231F20"/>
          <w:spacing w:val="13"/>
        </w:rPr>
        <w:t> </w:t>
      </w:r>
      <w:r>
        <w:rPr>
          <w:color w:val="231F20"/>
        </w:rPr>
        <w:t>el</w:t>
      </w:r>
      <w:r>
        <w:rPr>
          <w:color w:val="231F20"/>
          <w:spacing w:val="13"/>
        </w:rPr>
        <w:t> </w:t>
      </w:r>
      <w:r>
        <w:rPr>
          <w:color w:val="231F20"/>
        </w:rPr>
        <w:t>corazón,</w:t>
      </w:r>
      <w:r>
        <w:rPr>
          <w:color w:val="231F20"/>
          <w:spacing w:val="13"/>
        </w:rPr>
        <w:t> </w:t>
      </w:r>
      <w:r>
        <w:rPr>
          <w:color w:val="231F20"/>
        </w:rPr>
        <w:t>ya</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arteriolas</w:t>
      </w:r>
      <w:r>
        <w:rPr>
          <w:color w:val="231F20"/>
          <w:spacing w:val="13"/>
        </w:rPr>
        <w:t> </w:t>
      </w:r>
      <w:r>
        <w:rPr>
          <w:color w:val="231F20"/>
        </w:rPr>
        <w:t>se</w:t>
      </w:r>
      <w:r>
        <w:rPr>
          <w:color w:val="231F20"/>
          <w:spacing w:val="13"/>
        </w:rPr>
        <w:t> </w:t>
      </w:r>
      <w:r>
        <w:rPr>
          <w:color w:val="231F20"/>
        </w:rPr>
        <w:t>estrechan</w:t>
      </w:r>
      <w:r>
        <w:rPr>
          <w:color w:val="231F20"/>
          <w:spacing w:val="13"/>
        </w:rPr>
        <w:t> </w:t>
      </w:r>
      <w:r>
        <w:rPr>
          <w:color w:val="231F20"/>
        </w:rPr>
        <w:t>o</w:t>
      </w:r>
      <w:r>
        <w:rPr>
          <w:color w:val="231F20"/>
          <w:spacing w:val="13"/>
        </w:rPr>
        <w:t> </w:t>
      </w:r>
      <w:r>
        <w:rPr>
          <w:color w:val="231F20"/>
        </w:rPr>
        <w:t>contraen,</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éste</w:t>
      </w:r>
      <w:r>
        <w:rPr>
          <w:color w:val="231F20"/>
          <w:spacing w:val="13"/>
        </w:rPr>
        <w:t> </w:t>
      </w:r>
      <w:r>
        <w:rPr>
          <w:color w:val="231F20"/>
        </w:rPr>
        <w:t>responde</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74</w:t>
      </w:r>
    </w:p>
    <w:p>
      <w:pPr>
        <w:pStyle w:val="BodyText"/>
        <w:rPr>
          <w:sz w:val="20"/>
        </w:rPr>
      </w:pPr>
    </w:p>
    <w:p>
      <w:pPr>
        <w:pStyle w:val="BodyText"/>
        <w:spacing w:line="302" w:lineRule="auto" w:before="155"/>
        <w:ind w:left="100" w:right="117"/>
        <w:jc w:val="both"/>
      </w:pPr>
      <w:r>
        <w:rPr>
          <w:color w:val="231F20"/>
        </w:rPr>
        <w:t>aumentando su masa muscular (hipertrofia ventricular izquierda) para hacer frente a   ese sobreesfuerzo. Este incremento es perjudicial porque no viene acompañado de un aumento equivalente del riego sanguíneo y puede producir insuficiencia coronaria y angina de pecho. La hipertensión también propicia la arteroesclerosis (acumulación     de colesterol de baja densidad en las arterias) y fenómenos de trombosis que pueden producir infarto de miocardio o infarto cerebral (Texas Heart Institute,</w:t>
      </w:r>
      <w:r>
        <w:rPr>
          <w:color w:val="231F20"/>
          <w:spacing w:val="8"/>
        </w:rPr>
        <w:t> </w:t>
      </w:r>
      <w:r>
        <w:rPr>
          <w:color w:val="231F20"/>
        </w:rPr>
        <w:t>2009).</w:t>
      </w:r>
    </w:p>
    <w:p>
      <w:pPr>
        <w:pStyle w:val="BodyText"/>
      </w:pPr>
    </w:p>
    <w:p>
      <w:pPr>
        <w:pStyle w:val="BodyText"/>
      </w:pPr>
    </w:p>
    <w:p>
      <w:pPr>
        <w:spacing w:before="137"/>
        <w:ind w:left="100" w:right="0" w:firstLine="0"/>
        <w:jc w:val="both"/>
        <w:rPr>
          <w:sz w:val="15"/>
        </w:rPr>
      </w:pPr>
      <w:r>
        <w:rPr>
          <w:color w:val="231F20"/>
          <w:spacing w:val="5"/>
          <w:w w:val="101"/>
          <w:sz w:val="22"/>
        </w:rPr>
        <w:t>D</w:t>
      </w:r>
      <w:r>
        <w:rPr>
          <w:color w:val="231F20"/>
          <w:spacing w:val="5"/>
          <w:w w:val="100"/>
          <w:sz w:val="15"/>
        </w:rPr>
        <w:t>I</w:t>
      </w:r>
      <w:r>
        <w:rPr>
          <w:color w:val="231F20"/>
          <w:spacing w:val="5"/>
          <w:w w:val="134"/>
          <w:sz w:val="15"/>
        </w:rPr>
        <w:t>s</w:t>
      </w:r>
      <w:r>
        <w:rPr>
          <w:color w:val="231F20"/>
          <w:spacing w:val="5"/>
          <w:w w:val="211"/>
          <w:sz w:val="15"/>
        </w:rPr>
        <w:t>l</w:t>
      </w:r>
      <w:r>
        <w:rPr>
          <w:color w:val="231F20"/>
          <w:spacing w:val="5"/>
          <w:w w:val="100"/>
          <w:sz w:val="15"/>
        </w:rPr>
        <w:t>I</w:t>
      </w:r>
      <w:r>
        <w:rPr>
          <w:color w:val="231F20"/>
          <w:spacing w:val="5"/>
          <w:w w:val="98"/>
          <w:sz w:val="15"/>
        </w:rPr>
        <w:t>P</w:t>
      </w:r>
      <w:r>
        <w:rPr>
          <w:color w:val="231F20"/>
          <w:spacing w:val="5"/>
          <w:w w:val="100"/>
          <w:sz w:val="15"/>
        </w:rPr>
        <w:t>I</w:t>
      </w:r>
      <w:r>
        <w:rPr>
          <w:color w:val="231F20"/>
          <w:spacing w:val="5"/>
          <w:w w:val="103"/>
          <w:sz w:val="15"/>
        </w:rPr>
        <w:t>D</w:t>
      </w:r>
      <w:r>
        <w:rPr>
          <w:color w:val="231F20"/>
          <w:spacing w:val="5"/>
          <w:w w:val="135"/>
          <w:sz w:val="15"/>
        </w:rPr>
        <w:t>e</w:t>
      </w:r>
      <w:r>
        <w:rPr>
          <w:color w:val="231F20"/>
          <w:spacing w:val="5"/>
          <w:w w:val="101"/>
          <w:sz w:val="15"/>
        </w:rPr>
        <w:t>M</w:t>
      </w:r>
      <w:r>
        <w:rPr>
          <w:color w:val="231F20"/>
          <w:spacing w:val="5"/>
          <w:w w:val="100"/>
          <w:sz w:val="15"/>
        </w:rPr>
        <w:t>I</w:t>
      </w:r>
      <w:r>
        <w:rPr>
          <w:color w:val="231F20"/>
          <w:spacing w:val="5"/>
          <w:w w:val="167"/>
          <w:sz w:val="15"/>
        </w:rPr>
        <w:t>a</w:t>
      </w:r>
      <w:r>
        <w:rPr>
          <w:color w:val="231F20"/>
          <w:w w:val="134"/>
          <w:sz w:val="15"/>
        </w:rPr>
        <w:t>s</w:t>
      </w:r>
    </w:p>
    <w:p>
      <w:pPr>
        <w:pStyle w:val="BodyText"/>
      </w:pPr>
    </w:p>
    <w:p>
      <w:pPr>
        <w:pStyle w:val="BodyText"/>
        <w:spacing w:line="302" w:lineRule="auto" w:before="134"/>
        <w:ind w:left="100" w:right="117"/>
        <w:jc w:val="both"/>
      </w:pPr>
      <w:r>
        <w:rPr>
          <w:color w:val="231F20"/>
        </w:rPr>
        <w:t>Las dislipidemias se caracterizan por el aumento de lípidos en la sangre, principalmente colesterol, triglicéridos y lipoproteínas.</w:t>
      </w:r>
    </w:p>
    <w:p>
      <w:pPr>
        <w:pStyle w:val="BodyText"/>
        <w:spacing w:line="302" w:lineRule="auto" w:before="3"/>
        <w:ind w:left="100" w:right="117" w:firstLine="360"/>
        <w:jc w:val="both"/>
      </w:pPr>
      <w:r>
        <w:rPr>
          <w:color w:val="231F20"/>
        </w:rPr>
        <w:t>Los triglicéridos y los diferentes tipos de lipoproteínas en el individuo presentan diferentes funciones, receptores y capacidad para depositarse en el endotelio, por lo   que su concentración refleja la predisposición de los individuos a tener un endotelio dañado. Las dislipedimias mixtas se asocian a la acumulación de uno a más tipos de lipoproteínas</w:t>
      </w:r>
      <w:r>
        <w:rPr>
          <w:color w:val="231F20"/>
          <w:spacing w:val="-14"/>
        </w:rPr>
        <w:t> </w:t>
      </w:r>
      <w:r>
        <w:rPr>
          <w:color w:val="231F20"/>
        </w:rPr>
        <w:t>que</w:t>
      </w:r>
      <w:r>
        <w:rPr>
          <w:color w:val="231F20"/>
          <w:spacing w:val="-14"/>
        </w:rPr>
        <w:t> </w:t>
      </w:r>
      <w:r>
        <w:rPr>
          <w:color w:val="231F20"/>
        </w:rPr>
        <w:t>pueden</w:t>
      </w:r>
      <w:r>
        <w:rPr>
          <w:color w:val="231F20"/>
          <w:spacing w:val="-14"/>
        </w:rPr>
        <w:t> </w:t>
      </w:r>
      <w:r>
        <w:rPr>
          <w:color w:val="231F20"/>
        </w:rPr>
        <w:t>adherirse</w:t>
      </w:r>
      <w:r>
        <w:rPr>
          <w:color w:val="231F20"/>
          <w:spacing w:val="-14"/>
        </w:rPr>
        <w:t> </w:t>
      </w:r>
      <w:r>
        <w:rPr>
          <w:color w:val="231F20"/>
        </w:rPr>
        <w:t>a</w:t>
      </w:r>
      <w:r>
        <w:rPr>
          <w:color w:val="231F20"/>
          <w:spacing w:val="-14"/>
        </w:rPr>
        <w:t> </w:t>
      </w:r>
      <w:r>
        <w:rPr>
          <w:color w:val="231F20"/>
        </w:rPr>
        <w:t>placas</w:t>
      </w:r>
      <w:r>
        <w:rPr>
          <w:color w:val="231F20"/>
          <w:spacing w:val="-14"/>
        </w:rPr>
        <w:t> </w:t>
      </w:r>
      <w:r>
        <w:rPr>
          <w:color w:val="231F20"/>
        </w:rPr>
        <w:t>ateroscleróticas,</w:t>
      </w:r>
      <w:r>
        <w:rPr>
          <w:color w:val="231F20"/>
          <w:spacing w:val="-14"/>
        </w:rPr>
        <w:t> </w:t>
      </w:r>
      <w:r>
        <w:rPr>
          <w:color w:val="231F20"/>
        </w:rPr>
        <w:t>como</w:t>
      </w:r>
      <w:r>
        <w:rPr>
          <w:color w:val="231F20"/>
          <w:spacing w:val="-14"/>
        </w:rPr>
        <w:t> </w:t>
      </w:r>
      <w:r>
        <w:rPr>
          <w:color w:val="231F20"/>
        </w:rPr>
        <w:t>son</w:t>
      </w:r>
      <w:r>
        <w:rPr>
          <w:color w:val="231F20"/>
          <w:spacing w:val="-14"/>
        </w:rPr>
        <w:t> </w:t>
      </w:r>
      <w:r>
        <w:rPr>
          <w:color w:val="231F20"/>
        </w:rPr>
        <w:t>los</w:t>
      </w:r>
      <w:r>
        <w:rPr>
          <w:color w:val="231F20"/>
          <w:spacing w:val="-14"/>
        </w:rPr>
        <w:t> </w:t>
      </w:r>
      <w:r>
        <w:rPr>
          <w:color w:val="231F20"/>
        </w:rPr>
        <w:t>quilomicrones, lipoproteínas de densidad intermedia y aumentan la expresión de moléculas de adhesión </w:t>
      </w:r>
      <w:r>
        <w:rPr>
          <w:color w:val="231F20"/>
          <w:w w:val="95"/>
        </w:rPr>
        <w:t>celular (Aguilar-Salinas, </w:t>
      </w:r>
      <w:r>
        <w:rPr>
          <w:i/>
          <w:color w:val="231F20"/>
          <w:w w:val="95"/>
        </w:rPr>
        <w:t>et al.</w:t>
      </w:r>
      <w:r>
        <w:rPr>
          <w:i/>
          <w:color w:val="231F20"/>
          <w:spacing w:val="-16"/>
          <w:w w:val="95"/>
        </w:rPr>
        <w:t> </w:t>
      </w:r>
      <w:r>
        <w:rPr>
          <w:color w:val="231F20"/>
          <w:w w:val="95"/>
        </w:rPr>
        <w:t>2002).</w:t>
      </w:r>
    </w:p>
    <w:p>
      <w:pPr>
        <w:pStyle w:val="BodyText"/>
      </w:pPr>
    </w:p>
    <w:p>
      <w:pPr>
        <w:pStyle w:val="BodyText"/>
      </w:pPr>
    </w:p>
    <w:p>
      <w:pPr>
        <w:spacing w:before="137"/>
        <w:ind w:left="100" w:right="0" w:firstLine="0"/>
        <w:jc w:val="both"/>
        <w:rPr>
          <w:sz w:val="15"/>
        </w:rPr>
      </w:pPr>
      <w:r>
        <w:rPr>
          <w:color w:val="231F20"/>
          <w:spacing w:val="5"/>
          <w:w w:val="151"/>
          <w:sz w:val="22"/>
        </w:rPr>
        <w:t>h</w:t>
      </w:r>
      <w:r>
        <w:rPr>
          <w:color w:val="231F20"/>
          <w:spacing w:val="5"/>
          <w:w w:val="100"/>
          <w:sz w:val="15"/>
        </w:rPr>
        <w:t>I</w:t>
      </w:r>
      <w:r>
        <w:rPr>
          <w:color w:val="231F20"/>
          <w:spacing w:val="5"/>
          <w:w w:val="98"/>
          <w:sz w:val="15"/>
        </w:rPr>
        <w:t>P</w:t>
      </w:r>
      <w:r>
        <w:rPr>
          <w:color w:val="231F20"/>
          <w:spacing w:val="5"/>
          <w:w w:val="135"/>
          <w:sz w:val="15"/>
        </w:rPr>
        <w:t>e</w:t>
      </w:r>
      <w:r>
        <w:rPr>
          <w:color w:val="231F20"/>
          <w:spacing w:val="5"/>
          <w:w w:val="208"/>
          <w:sz w:val="15"/>
        </w:rPr>
        <w:t>r</w:t>
      </w:r>
      <w:r>
        <w:rPr>
          <w:color w:val="231F20"/>
          <w:spacing w:val="5"/>
          <w:w w:val="153"/>
          <w:sz w:val="15"/>
        </w:rPr>
        <w:t>g</w:t>
      </w:r>
      <w:r>
        <w:rPr>
          <w:color w:val="231F20"/>
          <w:spacing w:val="5"/>
          <w:w w:val="211"/>
          <w:sz w:val="15"/>
        </w:rPr>
        <w:t>l</w:t>
      </w:r>
      <w:r>
        <w:rPr>
          <w:color w:val="231F20"/>
          <w:spacing w:val="5"/>
          <w:w w:val="100"/>
          <w:sz w:val="15"/>
        </w:rPr>
        <w:t>I</w:t>
      </w:r>
      <w:r>
        <w:rPr>
          <w:color w:val="231F20"/>
          <w:spacing w:val="5"/>
          <w:w w:val="161"/>
          <w:sz w:val="15"/>
        </w:rPr>
        <w:t>c</w:t>
      </w:r>
      <w:r>
        <w:rPr>
          <w:color w:val="231F20"/>
          <w:spacing w:val="5"/>
          <w:w w:val="135"/>
          <w:sz w:val="15"/>
        </w:rPr>
        <w:t>e</w:t>
      </w:r>
      <w:r>
        <w:rPr>
          <w:color w:val="231F20"/>
          <w:spacing w:val="5"/>
          <w:w w:val="101"/>
          <w:sz w:val="15"/>
        </w:rPr>
        <w:t>M</w:t>
      </w:r>
      <w:r>
        <w:rPr>
          <w:color w:val="231F20"/>
          <w:spacing w:val="5"/>
          <w:w w:val="100"/>
          <w:sz w:val="15"/>
        </w:rPr>
        <w:t>I</w:t>
      </w:r>
      <w:r>
        <w:rPr>
          <w:color w:val="231F20"/>
          <w:w w:val="167"/>
          <w:sz w:val="15"/>
        </w:rPr>
        <w:t>a</w:t>
      </w:r>
    </w:p>
    <w:p>
      <w:pPr>
        <w:pStyle w:val="BodyText"/>
      </w:pPr>
    </w:p>
    <w:p>
      <w:pPr>
        <w:pStyle w:val="BodyText"/>
        <w:spacing w:line="302" w:lineRule="auto" w:before="134"/>
        <w:ind w:left="100" w:right="116"/>
        <w:jc w:val="both"/>
      </w:pPr>
      <w:r>
        <w:rPr>
          <w:color w:val="231F20"/>
        </w:rPr>
        <w:t>Se observan valores elevados de glucosa en sangre (&gt;100 mg/dL), puede presentarse</w:t>
      </w:r>
      <w:r>
        <w:rPr>
          <w:color w:val="231F20"/>
          <w:spacing w:val="-32"/>
        </w:rPr>
        <w:t> </w:t>
      </w:r>
      <w:r>
        <w:rPr>
          <w:color w:val="231F20"/>
        </w:rPr>
        <w:t>por intolerancia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glucosa</w:t>
      </w:r>
      <w:r>
        <w:rPr>
          <w:color w:val="231F20"/>
          <w:spacing w:val="-15"/>
        </w:rPr>
        <w:t> </w:t>
      </w:r>
      <w:r>
        <w:rPr>
          <w:color w:val="231F20"/>
        </w:rPr>
        <w:t>o</w:t>
      </w:r>
      <w:r>
        <w:rPr>
          <w:color w:val="231F20"/>
          <w:spacing w:val="-15"/>
        </w:rPr>
        <w:t> </w:t>
      </w:r>
      <w:r>
        <w:rPr>
          <w:color w:val="231F20"/>
        </w:rPr>
        <w:t>diabetes</w:t>
      </w:r>
      <w:r>
        <w:rPr>
          <w:color w:val="231F20"/>
          <w:spacing w:val="-15"/>
        </w:rPr>
        <w:t> </w:t>
      </w:r>
      <w:r>
        <w:rPr>
          <w:color w:val="231F20"/>
        </w:rPr>
        <w:t>mellitus</w:t>
      </w:r>
      <w:r>
        <w:rPr>
          <w:color w:val="231F20"/>
          <w:spacing w:val="-15"/>
        </w:rPr>
        <w:t> </w:t>
      </w:r>
      <w:r>
        <w:rPr>
          <w:color w:val="231F20"/>
        </w:rPr>
        <w:t>2</w:t>
      </w:r>
      <w:r>
        <w:rPr>
          <w:color w:val="231F20"/>
          <w:spacing w:val="-15"/>
        </w:rPr>
        <w:t> </w:t>
      </w:r>
      <w:r>
        <w:rPr>
          <w:color w:val="231F20"/>
        </w:rPr>
        <w:t>(</w:t>
      </w:r>
      <w:r>
        <w:rPr>
          <w:color w:val="231F20"/>
          <w:sz w:val="15"/>
        </w:rPr>
        <w:t>DM</w:t>
      </w:r>
      <w:r>
        <w:rPr>
          <w:color w:val="231F20"/>
        </w:rPr>
        <w:t>)</w:t>
      </w:r>
      <w:r>
        <w:rPr>
          <w:color w:val="231F20"/>
          <w:spacing w:val="-15"/>
        </w:rPr>
        <w:t> </w:t>
      </w:r>
      <w:r>
        <w:rPr>
          <w:color w:val="231F20"/>
        </w:rPr>
        <w:t>(Aguilar-Salinas,</w:t>
      </w:r>
      <w:r>
        <w:rPr>
          <w:color w:val="231F20"/>
          <w:spacing w:val="-19"/>
        </w:rPr>
        <w:t> </w:t>
      </w:r>
      <w:r>
        <w:rPr>
          <w:i/>
          <w:color w:val="231F20"/>
        </w:rPr>
        <w:t>et</w:t>
      </w:r>
      <w:r>
        <w:rPr>
          <w:i/>
          <w:color w:val="231F20"/>
          <w:spacing w:val="-19"/>
        </w:rPr>
        <w:t> </w:t>
      </w:r>
      <w:r>
        <w:rPr>
          <w:i/>
          <w:color w:val="231F20"/>
        </w:rPr>
        <w:t>al.</w:t>
      </w:r>
      <w:r>
        <w:rPr>
          <w:i/>
          <w:color w:val="231F20"/>
          <w:spacing w:val="-15"/>
        </w:rPr>
        <w:t> </w:t>
      </w:r>
      <w:r>
        <w:rPr>
          <w:color w:val="231F20"/>
        </w:rPr>
        <w:t>2004).</w:t>
      </w:r>
      <w:r>
        <w:rPr>
          <w:color w:val="231F20"/>
          <w:spacing w:val="-15"/>
        </w:rPr>
        <w:t> </w:t>
      </w:r>
      <w:r>
        <w:rPr>
          <w:color w:val="231F20"/>
        </w:rPr>
        <w:t>Personas con intolerancia a la glucosa también se denominan prediabéticos y pueden desarrollar </w:t>
      </w:r>
      <w:r>
        <w:rPr>
          <w:color w:val="231F20"/>
          <w:sz w:val="15"/>
        </w:rPr>
        <w:t>DM </w:t>
      </w:r>
      <w:r>
        <w:rPr>
          <w:color w:val="231F20"/>
        </w:rPr>
        <w:t>tipo 2. El tratamiento médico y el cambio de estilo de vida pueden reducir el riesgo de </w:t>
      </w:r>
      <w:r>
        <w:rPr>
          <w:color w:val="231F20"/>
          <w:sz w:val="15"/>
        </w:rPr>
        <w:t>DM </w:t>
      </w:r>
      <w:r>
        <w:rPr>
          <w:color w:val="231F20"/>
        </w:rPr>
        <w:t>o la muerte. A diferencia de aquella donde el riesgo principal radica en el daño vascular por la hiperglicemia, el incremento del riesgo cardiovascular en prediabéticos se debe a la resistencia a la insulina, que lleva al desarrollo de otros factores de riesgo </w:t>
      </w:r>
      <w:r>
        <w:rPr>
          <w:color w:val="231F20"/>
          <w:w w:val="98"/>
        </w:rPr>
        <w:t>cardiovascular</w:t>
      </w:r>
      <w:r>
        <w:rPr>
          <w:color w:val="231F20"/>
          <w:spacing w:val="-9"/>
        </w:rPr>
        <w:t> </w:t>
      </w:r>
      <w:r>
        <w:rPr>
          <w:color w:val="231F20"/>
          <w:w w:val="101"/>
        </w:rPr>
        <w:t>como</w:t>
      </w:r>
      <w:r>
        <w:rPr>
          <w:color w:val="231F20"/>
          <w:spacing w:val="-9"/>
        </w:rPr>
        <w:t> </w:t>
      </w:r>
      <w:r>
        <w:rPr>
          <w:color w:val="231F20"/>
          <w:w w:val="99"/>
        </w:rPr>
        <w:t>hipertensión,</w:t>
      </w:r>
      <w:r>
        <w:rPr>
          <w:color w:val="231F20"/>
          <w:spacing w:val="-9"/>
        </w:rPr>
        <w:t> </w:t>
      </w:r>
      <w:r>
        <w:rPr>
          <w:color w:val="231F20"/>
          <w:w w:val="99"/>
        </w:rPr>
        <w:t>lipoproteínas</w:t>
      </w:r>
      <w:r>
        <w:rPr>
          <w:color w:val="231F20"/>
          <w:spacing w:val="-9"/>
        </w:rPr>
        <w:t> </w:t>
      </w:r>
      <w:r>
        <w:rPr>
          <w:color w:val="231F20"/>
          <w:w w:val="105"/>
        </w:rPr>
        <w:t>de</w:t>
      </w:r>
      <w:r>
        <w:rPr>
          <w:color w:val="231F20"/>
          <w:spacing w:val="-9"/>
        </w:rPr>
        <w:t> </w:t>
      </w:r>
      <w:r>
        <w:rPr>
          <w:color w:val="231F20"/>
          <w:w w:val="97"/>
        </w:rPr>
        <w:t>alta</w:t>
      </w:r>
      <w:r>
        <w:rPr>
          <w:color w:val="231F20"/>
          <w:spacing w:val="-9"/>
        </w:rPr>
        <w:t> </w:t>
      </w:r>
      <w:r>
        <w:rPr>
          <w:color w:val="231F20"/>
          <w:w w:val="102"/>
        </w:rPr>
        <w:t>densidad</w:t>
      </w:r>
      <w:r>
        <w:rPr>
          <w:color w:val="231F20"/>
          <w:spacing w:val="-9"/>
        </w:rPr>
        <w:t> </w:t>
      </w:r>
      <w:r>
        <w:rPr>
          <w:color w:val="231F20"/>
          <w:w w:val="88"/>
        </w:rPr>
        <w:t>(</w:t>
      </w:r>
      <w:r>
        <w:rPr>
          <w:color w:val="231F20"/>
          <w:w w:val="155"/>
          <w:sz w:val="15"/>
        </w:rPr>
        <w:t>h</w:t>
      </w:r>
      <w:r>
        <w:rPr>
          <w:color w:val="231F20"/>
          <w:w w:val="103"/>
          <w:sz w:val="15"/>
        </w:rPr>
        <w:t>D</w:t>
      </w:r>
      <w:r>
        <w:rPr>
          <w:color w:val="231F20"/>
          <w:w w:val="211"/>
          <w:sz w:val="15"/>
        </w:rPr>
        <w:t>l</w:t>
      </w:r>
      <w:r>
        <w:rPr>
          <w:color w:val="231F20"/>
          <w:w w:val="88"/>
        </w:rPr>
        <w:t>)</w:t>
      </w:r>
      <w:r>
        <w:rPr>
          <w:color w:val="231F20"/>
          <w:spacing w:val="-9"/>
        </w:rPr>
        <w:t> </w:t>
      </w:r>
      <w:r>
        <w:rPr>
          <w:color w:val="231F20"/>
          <w:w w:val="97"/>
        </w:rPr>
        <w:t>bajas,</w:t>
      </w:r>
      <w:r>
        <w:rPr>
          <w:color w:val="231F20"/>
          <w:spacing w:val="-9"/>
        </w:rPr>
        <w:t> </w:t>
      </w:r>
      <w:r>
        <w:rPr>
          <w:color w:val="231F20"/>
          <w:w w:val="96"/>
        </w:rPr>
        <w:t>triglicéridos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75</w:t>
      </w:r>
    </w:p>
    <w:p>
      <w:pPr>
        <w:pStyle w:val="BodyText"/>
        <w:rPr>
          <w:sz w:val="20"/>
        </w:rPr>
      </w:pPr>
    </w:p>
    <w:p>
      <w:pPr>
        <w:pStyle w:val="BodyText"/>
        <w:spacing w:line="302" w:lineRule="auto" w:before="155"/>
        <w:ind w:left="100" w:right="117"/>
        <w:jc w:val="both"/>
      </w:pPr>
      <w:r>
        <w:rPr>
          <w:color w:val="231F20"/>
          <w:w w:val="95"/>
        </w:rPr>
        <w:t>altos,</w:t>
      </w:r>
      <w:r>
        <w:rPr>
          <w:color w:val="231F20"/>
        </w:rPr>
        <w:t>  </w:t>
      </w:r>
      <w:r>
        <w:rPr>
          <w:color w:val="231F20"/>
          <w:w w:val="100"/>
        </w:rPr>
        <w:t>baja</w:t>
      </w:r>
      <w:r>
        <w:rPr>
          <w:color w:val="231F20"/>
        </w:rPr>
        <w:t>  </w:t>
      </w:r>
      <w:r>
        <w:rPr>
          <w:color w:val="231F20"/>
          <w:w w:val="100"/>
        </w:rPr>
        <w:t>concentración</w:t>
      </w:r>
      <w:r>
        <w:rPr>
          <w:color w:val="231F20"/>
        </w:rPr>
        <w:t>  </w:t>
      </w:r>
      <w:r>
        <w:rPr>
          <w:color w:val="231F20"/>
          <w:w w:val="105"/>
        </w:rPr>
        <w:t>de</w:t>
      </w:r>
      <w:r>
        <w:rPr>
          <w:color w:val="231F20"/>
        </w:rPr>
        <w:t>  </w:t>
      </w:r>
      <w:r>
        <w:rPr>
          <w:color w:val="231F20"/>
          <w:w w:val="155"/>
          <w:sz w:val="15"/>
        </w:rPr>
        <w:t>h</w:t>
      </w:r>
      <w:r>
        <w:rPr>
          <w:color w:val="231F20"/>
          <w:w w:val="103"/>
          <w:sz w:val="15"/>
        </w:rPr>
        <w:t>D</w:t>
      </w:r>
      <w:r>
        <w:rPr>
          <w:color w:val="231F20"/>
          <w:w w:val="210"/>
          <w:sz w:val="15"/>
        </w:rPr>
        <w:t>l</w:t>
      </w:r>
      <w:r>
        <w:rPr>
          <w:color w:val="231F20"/>
          <w:sz w:val="15"/>
        </w:rPr>
        <w:t>    </w:t>
      </w:r>
      <w:r>
        <w:rPr>
          <w:color w:val="231F20"/>
          <w:w w:val="97"/>
        </w:rPr>
        <w:t>colesterol</w:t>
      </w:r>
      <w:r>
        <w:rPr>
          <w:color w:val="231F20"/>
        </w:rPr>
        <w:t>  </w:t>
      </w:r>
      <w:r>
        <w:rPr>
          <w:color w:val="231F20"/>
          <w:w w:val="96"/>
        </w:rPr>
        <w:t>(colesterol</w:t>
      </w:r>
      <w:r>
        <w:rPr>
          <w:color w:val="231F20"/>
        </w:rPr>
        <w:t>  </w:t>
      </w:r>
      <w:r>
        <w:rPr>
          <w:color w:val="231F20"/>
          <w:w w:val="102"/>
        </w:rPr>
        <w:t>bueno)</w:t>
      </w:r>
      <w:r>
        <w:rPr>
          <w:color w:val="231F20"/>
        </w:rPr>
        <w:t>  </w:t>
      </w:r>
      <w:r>
        <w:rPr>
          <w:color w:val="231F20"/>
          <w:w w:val="99"/>
        </w:rPr>
        <w:t>hipercoagulación</w:t>
      </w:r>
      <w:r>
        <w:rPr>
          <w:color w:val="231F20"/>
        </w:rPr>
        <w:t>  </w:t>
      </w:r>
      <w:r>
        <w:rPr>
          <w:color w:val="231F20"/>
          <w:w w:val="93"/>
        </w:rPr>
        <w:t>y </w:t>
      </w:r>
      <w:r>
        <w:rPr>
          <w:color w:val="231F20"/>
        </w:rPr>
        <w:t>vasodilatación disfuncional (Díaz, 2006).</w:t>
      </w:r>
    </w:p>
    <w:p>
      <w:pPr>
        <w:pStyle w:val="BodyText"/>
      </w:pPr>
    </w:p>
    <w:p>
      <w:pPr>
        <w:pStyle w:val="BodyText"/>
      </w:pPr>
    </w:p>
    <w:p>
      <w:pPr>
        <w:spacing w:before="137"/>
        <w:ind w:left="100" w:right="0" w:firstLine="0"/>
        <w:jc w:val="both"/>
        <w:rPr>
          <w:sz w:val="15"/>
        </w:rPr>
      </w:pPr>
      <w:r>
        <w:rPr>
          <w:color w:val="231F20"/>
          <w:spacing w:val="5"/>
          <w:w w:val="131"/>
          <w:sz w:val="22"/>
        </w:rPr>
        <w:t>e</w:t>
      </w:r>
      <w:r>
        <w:rPr>
          <w:color w:val="231F20"/>
          <w:spacing w:val="5"/>
          <w:w w:val="134"/>
          <w:sz w:val="15"/>
        </w:rPr>
        <w:t>s</w:t>
      </w:r>
      <w:r>
        <w:rPr>
          <w:color w:val="231F20"/>
          <w:spacing w:val="5"/>
          <w:w w:val="237"/>
          <w:sz w:val="15"/>
        </w:rPr>
        <w:t>t</w:t>
      </w:r>
      <w:r>
        <w:rPr>
          <w:color w:val="231F20"/>
          <w:spacing w:val="5"/>
          <w:w w:val="208"/>
          <w:sz w:val="15"/>
        </w:rPr>
        <w:t>r</w:t>
      </w:r>
      <w:r>
        <w:rPr>
          <w:color w:val="231F20"/>
          <w:spacing w:val="5"/>
          <w:w w:val="135"/>
          <w:sz w:val="15"/>
        </w:rPr>
        <w:t>é</w:t>
      </w:r>
      <w:r>
        <w:rPr>
          <w:color w:val="231F20"/>
          <w:w w:val="134"/>
          <w:sz w:val="15"/>
        </w:rPr>
        <w:t>s</w:t>
      </w:r>
      <w:r>
        <w:rPr>
          <w:color w:val="231F20"/>
          <w:sz w:val="15"/>
        </w:rPr>
        <w:t> </w:t>
      </w:r>
      <w:r>
        <w:rPr>
          <w:color w:val="231F20"/>
          <w:spacing w:val="-4"/>
          <w:sz w:val="15"/>
        </w:rPr>
        <w:t> </w:t>
      </w:r>
      <w:r>
        <w:rPr>
          <w:color w:val="231F20"/>
          <w:spacing w:val="5"/>
          <w:w w:val="164"/>
          <w:sz w:val="15"/>
        </w:rPr>
        <w:t>o</w:t>
      </w:r>
      <w:r>
        <w:rPr>
          <w:color w:val="231F20"/>
          <w:spacing w:val="5"/>
          <w:w w:val="145"/>
          <w:sz w:val="15"/>
        </w:rPr>
        <w:t>x</w:t>
      </w:r>
      <w:r>
        <w:rPr>
          <w:color w:val="231F20"/>
          <w:spacing w:val="5"/>
          <w:w w:val="100"/>
          <w:sz w:val="15"/>
        </w:rPr>
        <w:t>I</w:t>
      </w:r>
      <w:r>
        <w:rPr>
          <w:color w:val="231F20"/>
          <w:spacing w:val="5"/>
          <w:w w:val="103"/>
          <w:sz w:val="15"/>
        </w:rPr>
        <w:t>D</w:t>
      </w:r>
      <w:r>
        <w:rPr>
          <w:color w:val="231F20"/>
          <w:spacing w:val="5"/>
          <w:w w:val="167"/>
          <w:sz w:val="15"/>
        </w:rPr>
        <w:t>a</w:t>
      </w:r>
      <w:r>
        <w:rPr>
          <w:color w:val="231F20"/>
          <w:spacing w:val="5"/>
          <w:w w:val="237"/>
          <w:sz w:val="15"/>
        </w:rPr>
        <w:t>t</w:t>
      </w:r>
      <w:r>
        <w:rPr>
          <w:color w:val="231F20"/>
          <w:spacing w:val="5"/>
          <w:w w:val="100"/>
          <w:sz w:val="15"/>
        </w:rPr>
        <w:t>I</w:t>
      </w:r>
      <w:r>
        <w:rPr>
          <w:color w:val="231F20"/>
          <w:spacing w:val="5"/>
          <w:w w:val="148"/>
          <w:sz w:val="15"/>
        </w:rPr>
        <w:t>v</w:t>
      </w:r>
      <w:r>
        <w:rPr>
          <w:color w:val="231F20"/>
          <w:w w:val="164"/>
          <w:sz w:val="15"/>
        </w:rPr>
        <w:t>o</w:t>
      </w:r>
    </w:p>
    <w:p>
      <w:pPr>
        <w:pStyle w:val="BodyText"/>
      </w:pPr>
    </w:p>
    <w:p>
      <w:pPr>
        <w:pStyle w:val="BodyText"/>
        <w:spacing w:line="302" w:lineRule="auto" w:before="134"/>
        <w:ind w:left="100" w:right="117"/>
        <w:jc w:val="both"/>
      </w:pPr>
      <w:r>
        <w:rPr>
          <w:color w:val="231F20"/>
        </w:rPr>
        <w:t>El estrés oxidativo se define como el desequilibrio entre la sobreproducción de radicales libres y la efectividad de los sistemas antioxidantes de la célula, produciéndose un daño generalizado que afecta los procesos metabólicos de ésta. Puede mantenerse por mucho tiempo</w:t>
      </w:r>
      <w:r>
        <w:rPr>
          <w:color w:val="231F20"/>
          <w:spacing w:val="-7"/>
        </w:rPr>
        <w:t> </w:t>
      </w:r>
      <w:r>
        <w:rPr>
          <w:color w:val="231F20"/>
        </w:rPr>
        <w:t>y</w:t>
      </w:r>
      <w:r>
        <w:rPr>
          <w:color w:val="231F20"/>
          <w:spacing w:val="-7"/>
        </w:rPr>
        <w:t> </w:t>
      </w:r>
      <w:r>
        <w:rPr>
          <w:color w:val="231F20"/>
        </w:rPr>
        <w:t>provocar</w:t>
      </w:r>
      <w:r>
        <w:rPr>
          <w:color w:val="231F20"/>
          <w:spacing w:val="-7"/>
        </w:rPr>
        <w:t> </w:t>
      </w:r>
      <w:r>
        <w:rPr>
          <w:color w:val="231F20"/>
        </w:rPr>
        <w:t>un</w:t>
      </w:r>
      <w:r>
        <w:rPr>
          <w:color w:val="231F20"/>
          <w:spacing w:val="-7"/>
        </w:rPr>
        <w:t> </w:t>
      </w:r>
      <w:r>
        <w:rPr>
          <w:color w:val="231F20"/>
        </w:rPr>
        <w:t>daño</w:t>
      </w:r>
      <w:r>
        <w:rPr>
          <w:color w:val="231F20"/>
          <w:spacing w:val="-7"/>
        </w:rPr>
        <w:t> </w:t>
      </w:r>
      <w:r>
        <w:rPr>
          <w:color w:val="231F20"/>
        </w:rPr>
        <w:t>irreparable;</w:t>
      </w:r>
      <w:r>
        <w:rPr>
          <w:color w:val="231F20"/>
          <w:spacing w:val="-7"/>
        </w:rPr>
        <w:t> </w:t>
      </w:r>
      <w:r>
        <w:rPr>
          <w:color w:val="231F20"/>
        </w:rPr>
        <w:t>se</w:t>
      </w:r>
      <w:r>
        <w:rPr>
          <w:color w:val="231F20"/>
          <w:spacing w:val="-7"/>
        </w:rPr>
        <w:t> </w:t>
      </w:r>
      <w:r>
        <w:rPr>
          <w:color w:val="231F20"/>
        </w:rPr>
        <w:t>relaciona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génesis</w:t>
      </w:r>
      <w:r>
        <w:rPr>
          <w:color w:val="231F20"/>
          <w:spacing w:val="-7"/>
        </w:rPr>
        <w:t> </w:t>
      </w:r>
      <w:r>
        <w:rPr>
          <w:color w:val="231F20"/>
        </w:rPr>
        <w:t>de</w:t>
      </w:r>
      <w:r>
        <w:rPr>
          <w:color w:val="231F20"/>
          <w:spacing w:val="-7"/>
        </w:rPr>
        <w:t> </w:t>
      </w:r>
      <w:r>
        <w:rPr>
          <w:color w:val="231F20"/>
        </w:rPr>
        <w:t>diversas</w:t>
      </w:r>
      <w:r>
        <w:rPr>
          <w:color w:val="231F20"/>
          <w:spacing w:val="-7"/>
        </w:rPr>
        <w:t> </w:t>
      </w:r>
      <w:r>
        <w:rPr>
          <w:color w:val="231F20"/>
        </w:rPr>
        <w:t>afecciones y en la muerte celular, tanto por necrosis como por apoptosis (Leiva, 2000; Ríos, 2003; </w:t>
      </w:r>
      <w:r>
        <w:rPr>
          <w:color w:val="231F20"/>
          <w:w w:val="95"/>
        </w:rPr>
        <w:t>Gutiérrez,</w:t>
      </w:r>
      <w:r>
        <w:rPr>
          <w:color w:val="231F20"/>
          <w:spacing w:val="33"/>
          <w:w w:val="95"/>
        </w:rPr>
        <w:t> </w:t>
      </w:r>
      <w:r>
        <w:rPr>
          <w:color w:val="231F20"/>
          <w:w w:val="95"/>
        </w:rPr>
        <w:t>2006).</w:t>
      </w:r>
    </w:p>
    <w:p>
      <w:pPr>
        <w:pStyle w:val="BodyText"/>
        <w:spacing w:line="302" w:lineRule="auto" w:before="3"/>
        <w:ind w:left="100" w:right="118" w:firstLine="360"/>
        <w:jc w:val="both"/>
      </w:pPr>
      <w:r>
        <w:rPr>
          <w:color w:val="231F20"/>
        </w:rPr>
        <w:t>Los radicales libres desempeñan un papel importante en la progresión de la lesión   y la inflamación endotelial para la formación de lesiones ateroscleróticas. Asimismo, pueden activar a las plaquetas provocando la formación de trombos (Oré, </w:t>
      </w:r>
      <w:r>
        <w:rPr>
          <w:i/>
          <w:color w:val="231F20"/>
        </w:rPr>
        <w:t>et al.</w:t>
      </w:r>
      <w:r>
        <w:rPr>
          <w:i/>
          <w:color w:val="231F20"/>
          <w:spacing w:val="-10"/>
        </w:rPr>
        <w:t> </w:t>
      </w:r>
      <w:r>
        <w:rPr>
          <w:color w:val="231F20"/>
        </w:rPr>
        <w:t>2007).</w:t>
      </w:r>
    </w:p>
    <w:p>
      <w:pPr>
        <w:pStyle w:val="BodyText"/>
        <w:spacing w:line="302" w:lineRule="auto" w:before="3"/>
        <w:ind w:left="100" w:right="117" w:firstLine="360"/>
        <w:jc w:val="both"/>
      </w:pPr>
      <w:r>
        <w:rPr>
          <w:color w:val="231F20"/>
        </w:rPr>
        <w:t>Investigaciones llevadas a cabo han demostrado que, a partir de 10 años de edad, todo niño que presenta sobrepeso u obesidad tiene una elevada prevalencia de presentar dislipidemias, hipertensión arterial, alteración en el metabolismo de los carbohidratos, y alteraciones en la función endotelial (Pajuelo, </w:t>
      </w:r>
      <w:r>
        <w:rPr>
          <w:i/>
          <w:color w:val="231F20"/>
        </w:rPr>
        <w:t>et al. </w:t>
      </w:r>
      <w:r>
        <w:rPr>
          <w:color w:val="231F20"/>
        </w:rPr>
        <w:t>2007).</w:t>
      </w:r>
    </w:p>
    <w:p>
      <w:pPr>
        <w:pStyle w:val="BodyText"/>
        <w:spacing w:line="302" w:lineRule="auto" w:before="3"/>
        <w:ind w:left="100" w:right="117" w:firstLine="360"/>
        <w:jc w:val="both"/>
      </w:pPr>
      <w:r>
        <w:rPr>
          <w:color w:val="231F20"/>
        </w:rPr>
        <w:t>Al reconocer el rol del endotelio en campos de la patología, los investigadores     han logrado realizar intervenciones terapéuticas capaces de mejorar el funcionamiento endotelial como una manera práctica de evitar el desarrollo de enfermedades </w:t>
      </w:r>
      <w:r>
        <w:rPr>
          <w:color w:val="231F20"/>
          <w:spacing w:val="24"/>
        </w:rPr>
        <w:t> </w:t>
      </w:r>
      <w:r>
        <w:rPr>
          <w:color w:val="231F20"/>
        </w:rPr>
        <w:t>graves.</w:t>
      </w:r>
    </w:p>
    <w:p>
      <w:pPr>
        <w:pStyle w:val="BodyText"/>
        <w:spacing w:line="302" w:lineRule="auto" w:before="3"/>
        <w:ind w:left="100" w:right="117" w:firstLine="360"/>
        <w:jc w:val="both"/>
      </w:pPr>
      <w:r>
        <w:rPr>
          <w:color w:val="231F20"/>
        </w:rPr>
        <w:t>Es necesario que los jóvenes comprendan la importancia de un estilo de vida saludable más allá de la nutrición y actividad física. Diversos autores señalan que niños y adolescentes no siguen las recomendaciones de una correcta nutrición y actividad física</w:t>
      </w:r>
      <w:r>
        <w:rPr>
          <w:color w:val="231F20"/>
          <w:spacing w:val="-16"/>
        </w:rPr>
        <w:t> </w:t>
      </w:r>
      <w:r>
        <w:rPr>
          <w:color w:val="231F20"/>
        </w:rPr>
        <w:t>(Kams,</w:t>
      </w:r>
      <w:r>
        <w:rPr>
          <w:color w:val="231F20"/>
          <w:spacing w:val="-16"/>
        </w:rPr>
        <w:t> </w:t>
      </w:r>
      <w:r>
        <w:rPr>
          <w:i/>
          <w:color w:val="231F20"/>
        </w:rPr>
        <w:t>et</w:t>
      </w:r>
      <w:r>
        <w:rPr>
          <w:i/>
          <w:color w:val="231F20"/>
          <w:spacing w:val="-19"/>
        </w:rPr>
        <w:t> </w:t>
      </w:r>
      <w:r>
        <w:rPr>
          <w:i/>
          <w:color w:val="231F20"/>
        </w:rPr>
        <w:t>al.</w:t>
      </w:r>
      <w:r>
        <w:rPr>
          <w:i/>
          <w:color w:val="231F20"/>
          <w:spacing w:val="-16"/>
        </w:rPr>
        <w:t> </w:t>
      </w:r>
      <w:r>
        <w:rPr>
          <w:color w:val="231F20"/>
        </w:rPr>
        <w:t>2004).</w:t>
      </w:r>
      <w:r>
        <w:rPr>
          <w:color w:val="231F20"/>
          <w:spacing w:val="-16"/>
        </w:rPr>
        <w:t> </w:t>
      </w:r>
      <w:r>
        <w:rPr>
          <w:color w:val="231F20"/>
        </w:rPr>
        <w:t>Esto</w:t>
      </w:r>
      <w:r>
        <w:rPr>
          <w:color w:val="231F20"/>
          <w:spacing w:val="-16"/>
        </w:rPr>
        <w:t> </w:t>
      </w:r>
      <w:r>
        <w:rPr>
          <w:color w:val="231F20"/>
        </w:rPr>
        <w:t>demuestra</w:t>
      </w:r>
      <w:r>
        <w:rPr>
          <w:color w:val="231F20"/>
          <w:spacing w:val="-16"/>
        </w:rPr>
        <w:t> </w:t>
      </w:r>
      <w:r>
        <w:rPr>
          <w:color w:val="231F20"/>
        </w:rPr>
        <w:t>la</w:t>
      </w:r>
      <w:r>
        <w:rPr>
          <w:color w:val="231F20"/>
          <w:spacing w:val="-16"/>
        </w:rPr>
        <w:t> </w:t>
      </w:r>
      <w:r>
        <w:rPr>
          <w:color w:val="231F20"/>
        </w:rPr>
        <w:t>necesidad</w:t>
      </w:r>
      <w:r>
        <w:rPr>
          <w:color w:val="231F20"/>
          <w:spacing w:val="-16"/>
        </w:rPr>
        <w:t> </w:t>
      </w:r>
      <w:r>
        <w:rPr>
          <w:color w:val="231F20"/>
        </w:rPr>
        <w:t>de</w:t>
      </w:r>
      <w:r>
        <w:rPr>
          <w:color w:val="231F20"/>
          <w:spacing w:val="-16"/>
        </w:rPr>
        <w:t> </w:t>
      </w:r>
      <w:r>
        <w:rPr>
          <w:color w:val="231F20"/>
        </w:rPr>
        <w:t>iniciativas</w:t>
      </w:r>
      <w:r>
        <w:rPr>
          <w:color w:val="231F20"/>
          <w:spacing w:val="-16"/>
        </w:rPr>
        <w:t> </w:t>
      </w:r>
      <w:r>
        <w:rPr>
          <w:color w:val="231F20"/>
        </w:rPr>
        <w:t>de</w:t>
      </w:r>
      <w:r>
        <w:rPr>
          <w:color w:val="231F20"/>
          <w:spacing w:val="-16"/>
        </w:rPr>
        <w:t> </w:t>
      </w:r>
      <w:r>
        <w:rPr>
          <w:color w:val="231F20"/>
        </w:rPr>
        <w:t>salud</w:t>
      </w:r>
      <w:r>
        <w:rPr>
          <w:color w:val="231F20"/>
          <w:spacing w:val="-16"/>
        </w:rPr>
        <w:t> </w:t>
      </w:r>
      <w:r>
        <w:rPr>
          <w:color w:val="231F20"/>
        </w:rPr>
        <w:t>pública</w:t>
      </w:r>
      <w:r>
        <w:rPr>
          <w:color w:val="231F20"/>
          <w:spacing w:val="-16"/>
        </w:rPr>
        <w:t> </w:t>
      </w:r>
      <w:r>
        <w:rPr>
          <w:color w:val="231F20"/>
        </w:rPr>
        <w:t>para promover estilos de vida más</w:t>
      </w:r>
      <w:r>
        <w:rPr>
          <w:color w:val="231F20"/>
          <w:spacing w:val="2"/>
        </w:rPr>
        <w:t> </w:t>
      </w:r>
      <w:r>
        <w:rPr>
          <w:color w:val="231F20"/>
        </w:rPr>
        <w:t>saludables.</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76</w:t>
      </w:r>
    </w:p>
    <w:p>
      <w:pPr>
        <w:pStyle w:val="BodyText"/>
        <w:rPr>
          <w:sz w:val="20"/>
        </w:rPr>
      </w:pPr>
    </w:p>
    <w:p>
      <w:pPr>
        <w:spacing w:before="155"/>
        <w:ind w:left="100" w:right="0" w:firstLine="0"/>
        <w:jc w:val="both"/>
        <w:rPr>
          <w:sz w:val="15"/>
        </w:rPr>
      </w:pPr>
      <w:r>
        <w:rPr>
          <w:color w:val="231F20"/>
          <w:spacing w:val="5"/>
          <w:w w:val="162"/>
          <w:sz w:val="22"/>
        </w:rPr>
        <w:t>a</w:t>
      </w:r>
      <w:r>
        <w:rPr>
          <w:color w:val="231F20"/>
          <w:spacing w:val="5"/>
          <w:w w:val="161"/>
          <w:sz w:val="15"/>
        </w:rPr>
        <w:t>c</w:t>
      </w:r>
      <w:r>
        <w:rPr>
          <w:color w:val="231F20"/>
          <w:spacing w:val="5"/>
          <w:w w:val="237"/>
          <w:sz w:val="15"/>
        </w:rPr>
        <w:t>t</w:t>
      </w:r>
      <w:r>
        <w:rPr>
          <w:color w:val="231F20"/>
          <w:spacing w:val="5"/>
          <w:w w:val="100"/>
          <w:sz w:val="15"/>
        </w:rPr>
        <w:t>I</w:t>
      </w:r>
      <w:r>
        <w:rPr>
          <w:color w:val="231F20"/>
          <w:spacing w:val="5"/>
          <w:w w:val="148"/>
          <w:sz w:val="15"/>
        </w:rPr>
        <w:t>v</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159"/>
          <w:sz w:val="15"/>
        </w:rPr>
        <w:t>f</w:t>
      </w:r>
      <w:r>
        <w:rPr>
          <w:color w:val="231F20"/>
          <w:spacing w:val="5"/>
          <w:w w:val="120"/>
          <w:sz w:val="15"/>
        </w:rPr>
        <w:t>í</w:t>
      </w:r>
      <w:r>
        <w:rPr>
          <w:color w:val="231F20"/>
          <w:spacing w:val="5"/>
          <w:w w:val="134"/>
          <w:sz w:val="15"/>
        </w:rPr>
        <w:t>s</w:t>
      </w:r>
      <w:r>
        <w:rPr>
          <w:color w:val="231F20"/>
          <w:spacing w:val="5"/>
          <w:w w:val="100"/>
          <w:sz w:val="15"/>
        </w:rPr>
        <w:t>I</w:t>
      </w:r>
      <w:r>
        <w:rPr>
          <w:color w:val="231F20"/>
          <w:spacing w:val="5"/>
          <w:w w:val="161"/>
          <w:sz w:val="15"/>
        </w:rPr>
        <w:t>c</w:t>
      </w:r>
      <w:r>
        <w:rPr>
          <w:color w:val="231F20"/>
          <w:w w:val="167"/>
          <w:sz w:val="15"/>
        </w:rPr>
        <w:t>a</w:t>
      </w:r>
    </w:p>
    <w:p>
      <w:pPr>
        <w:pStyle w:val="BodyText"/>
      </w:pPr>
    </w:p>
    <w:p>
      <w:pPr>
        <w:pStyle w:val="BodyText"/>
        <w:spacing w:line="302" w:lineRule="auto" w:before="134"/>
        <w:ind w:left="100" w:right="117"/>
        <w:jc w:val="both"/>
      </w:pPr>
      <w:r>
        <w:rPr>
          <w:color w:val="231F20"/>
        </w:rPr>
        <w:t>La activación física es un movimiento corporal producido por la contracción esquelética que incrementa el gasto de energía por encima del nivel basal; tiene las siguientes características: actividad planeada, estructurada y repetitiva, además de tener como propósito mejorar y mantener uno o más de los componentes de la aptitud  física</w:t>
      </w:r>
    </w:p>
    <w:p>
      <w:pPr>
        <w:pStyle w:val="BodyText"/>
        <w:spacing w:line="302" w:lineRule="auto" w:before="3"/>
        <w:ind w:left="100" w:right="117" w:firstLine="360"/>
        <w:jc w:val="both"/>
      </w:pPr>
      <w:r>
        <w:rPr>
          <w:color w:val="231F20"/>
        </w:rPr>
        <w:t>Estudios realizados demuestran que la activación física durante 45 minutos, cinco días por semana durante 12 semanas mejora la función endotelial, induce a la pérdida  de peso, disminuye la concentración de glucosa y lípidos, aumenta la lipoproteína de alta densidad (colesterol bueno) lo que contribuirá a disminuir la hipertensión arterial y la presencia de eventos cardiovasculares (Méndez-Hernández, </w:t>
      </w:r>
      <w:r>
        <w:rPr>
          <w:i/>
          <w:color w:val="231F20"/>
        </w:rPr>
        <w:t>et al. </w:t>
      </w:r>
      <w:r>
        <w:rPr>
          <w:color w:val="231F20"/>
        </w:rPr>
        <w:t>2009; Christiansen, </w:t>
      </w:r>
      <w:r>
        <w:rPr>
          <w:i/>
          <w:color w:val="231F20"/>
        </w:rPr>
        <w:t>et al. </w:t>
      </w:r>
      <w:r>
        <w:rPr>
          <w:color w:val="231F20"/>
        </w:rPr>
        <w:t>2010). Existen evidencias científicas de que tanto la actividad como la condición física pueden estar asociadas con mejores resultados académicos, especialmente los relacionados con la memoria, la solución de problemas, la lectura, y la adquisición de nuevos</w:t>
      </w:r>
      <w:r>
        <w:rPr>
          <w:color w:val="231F20"/>
          <w:spacing w:val="-33"/>
        </w:rPr>
        <w:t> </w:t>
      </w:r>
      <w:r>
        <w:rPr>
          <w:color w:val="231F20"/>
        </w:rPr>
        <w:t>conocimientos</w:t>
      </w:r>
      <w:r>
        <w:rPr>
          <w:color w:val="231F20"/>
          <w:spacing w:val="-33"/>
        </w:rPr>
        <w:t> </w:t>
      </w:r>
      <w:r>
        <w:rPr>
          <w:color w:val="231F20"/>
        </w:rPr>
        <w:t>(González-Cross,</w:t>
      </w:r>
      <w:r>
        <w:rPr>
          <w:color w:val="231F20"/>
          <w:spacing w:val="-33"/>
        </w:rPr>
        <w:t> </w:t>
      </w:r>
      <w:r>
        <w:rPr>
          <w:i/>
          <w:color w:val="231F20"/>
        </w:rPr>
        <w:t>et</w:t>
      </w:r>
      <w:r>
        <w:rPr>
          <w:i/>
          <w:color w:val="231F20"/>
          <w:spacing w:val="-35"/>
        </w:rPr>
        <w:t> </w:t>
      </w:r>
      <w:r>
        <w:rPr>
          <w:i/>
          <w:color w:val="231F20"/>
        </w:rPr>
        <w:t>al.</w:t>
      </w:r>
      <w:r>
        <w:rPr>
          <w:i/>
          <w:color w:val="231F20"/>
          <w:spacing w:val="-33"/>
        </w:rPr>
        <w:t> </w:t>
      </w:r>
      <w:r>
        <w:rPr>
          <w:color w:val="231F20"/>
        </w:rPr>
        <w:t>2008).</w:t>
      </w:r>
    </w:p>
    <w:p>
      <w:pPr>
        <w:pStyle w:val="BodyText"/>
      </w:pPr>
    </w:p>
    <w:p>
      <w:pPr>
        <w:pStyle w:val="BodyText"/>
      </w:pPr>
    </w:p>
    <w:p>
      <w:pPr>
        <w:spacing w:before="137"/>
        <w:ind w:left="100" w:right="0" w:firstLine="0"/>
        <w:jc w:val="both"/>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211"/>
          <w:sz w:val="15"/>
        </w:rPr>
        <w:t>l</w:t>
      </w:r>
      <w:r>
        <w:rPr>
          <w:color w:val="231F20"/>
          <w:spacing w:val="5"/>
          <w:w w:val="143"/>
          <w:sz w:val="15"/>
        </w:rPr>
        <w:t>u</w:t>
      </w:r>
      <w:r>
        <w:rPr>
          <w:color w:val="231F20"/>
          <w:spacing w:val="5"/>
          <w:w w:val="134"/>
          <w:sz w:val="15"/>
        </w:rPr>
        <w:t>s</w:t>
      </w:r>
      <w:r>
        <w:rPr>
          <w:color w:val="231F20"/>
          <w:spacing w:val="5"/>
          <w:w w:val="100"/>
          <w:sz w:val="15"/>
        </w:rPr>
        <w:t>I</w:t>
      </w:r>
      <w:r>
        <w:rPr>
          <w:color w:val="231F20"/>
          <w:spacing w:val="5"/>
          <w:w w:val="164"/>
          <w:sz w:val="15"/>
        </w:rPr>
        <w:t>ó</w:t>
      </w:r>
      <w:r>
        <w:rPr>
          <w:color w:val="231F20"/>
          <w:w w:val="148"/>
          <w:sz w:val="15"/>
        </w:rPr>
        <w:t>n</w:t>
      </w:r>
    </w:p>
    <w:p>
      <w:pPr>
        <w:pStyle w:val="BodyText"/>
      </w:pPr>
    </w:p>
    <w:p>
      <w:pPr>
        <w:pStyle w:val="BodyText"/>
        <w:spacing w:line="302" w:lineRule="auto" w:before="134"/>
        <w:ind w:left="100" w:right="117"/>
        <w:jc w:val="both"/>
      </w:pPr>
      <w:r>
        <w:rPr>
          <w:color w:val="231F20"/>
        </w:rPr>
        <w:t>Los factores de riesgo mencionados producen alteración de la función endotelial, por lo que</w:t>
      </w:r>
      <w:r>
        <w:rPr>
          <w:color w:val="231F20"/>
          <w:spacing w:val="-6"/>
        </w:rPr>
        <w:t> </w:t>
      </w:r>
      <w:r>
        <w:rPr>
          <w:color w:val="231F20"/>
        </w:rPr>
        <w:t>están</w:t>
      </w:r>
      <w:r>
        <w:rPr>
          <w:color w:val="231F20"/>
          <w:spacing w:val="-6"/>
        </w:rPr>
        <w:t> </w:t>
      </w:r>
      <w:r>
        <w:rPr>
          <w:color w:val="231F20"/>
        </w:rPr>
        <w:t>considerados</w:t>
      </w:r>
      <w:r>
        <w:rPr>
          <w:color w:val="231F20"/>
          <w:spacing w:val="-6"/>
        </w:rPr>
        <w:t> </w:t>
      </w:r>
      <w:r>
        <w:rPr>
          <w:color w:val="231F20"/>
        </w:rPr>
        <w:t>como</w:t>
      </w:r>
      <w:r>
        <w:rPr>
          <w:color w:val="231F20"/>
          <w:spacing w:val="-6"/>
        </w:rPr>
        <w:t> </w:t>
      </w:r>
      <w:r>
        <w:rPr>
          <w:color w:val="231F20"/>
        </w:rPr>
        <w:t>factores</w:t>
      </w:r>
      <w:r>
        <w:rPr>
          <w:color w:val="231F20"/>
          <w:spacing w:val="-6"/>
        </w:rPr>
        <w:t> </w:t>
      </w:r>
      <w:r>
        <w:rPr>
          <w:color w:val="231F20"/>
        </w:rPr>
        <w:t>de</w:t>
      </w:r>
      <w:r>
        <w:rPr>
          <w:color w:val="231F20"/>
          <w:spacing w:val="-6"/>
        </w:rPr>
        <w:t> </w:t>
      </w:r>
      <w:r>
        <w:rPr>
          <w:color w:val="231F20"/>
        </w:rPr>
        <w:t>riesgo</w:t>
      </w:r>
      <w:r>
        <w:rPr>
          <w:color w:val="231F20"/>
          <w:spacing w:val="-6"/>
        </w:rPr>
        <w:t> </w:t>
      </w:r>
      <w:r>
        <w:rPr>
          <w:color w:val="231F20"/>
        </w:rPr>
        <w:t>cardiovascular.</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pertenecen a</w:t>
      </w:r>
      <w:r>
        <w:rPr>
          <w:color w:val="231F20"/>
          <w:spacing w:val="-10"/>
        </w:rPr>
        <w:t> </w:t>
      </w:r>
      <w:r>
        <w:rPr>
          <w:color w:val="231F20"/>
        </w:rPr>
        <w:t>la</w:t>
      </w:r>
      <w:r>
        <w:rPr>
          <w:color w:val="231F20"/>
          <w:spacing w:val="-10"/>
        </w:rPr>
        <w:t> </w:t>
      </w:r>
      <w:r>
        <w:rPr>
          <w:color w:val="231F20"/>
        </w:rPr>
        <w:t>categoría</w:t>
      </w:r>
      <w:r>
        <w:rPr>
          <w:color w:val="231F20"/>
          <w:spacing w:val="-10"/>
        </w:rPr>
        <w:t> </w:t>
      </w:r>
      <w:r>
        <w:rPr>
          <w:color w:val="231F20"/>
        </w:rPr>
        <w:t>de</w:t>
      </w:r>
      <w:r>
        <w:rPr>
          <w:color w:val="231F20"/>
          <w:spacing w:val="-10"/>
        </w:rPr>
        <w:t> </w:t>
      </w:r>
      <w:r>
        <w:rPr>
          <w:color w:val="231F20"/>
        </w:rPr>
        <w:t>modificables,</w:t>
      </w:r>
      <w:r>
        <w:rPr>
          <w:color w:val="231F20"/>
          <w:spacing w:val="-10"/>
        </w:rPr>
        <w:t> </w:t>
      </w:r>
      <w:r>
        <w:rPr>
          <w:color w:val="231F20"/>
        </w:rPr>
        <w:t>esto</w:t>
      </w:r>
      <w:r>
        <w:rPr>
          <w:color w:val="231F20"/>
          <w:spacing w:val="-10"/>
        </w:rPr>
        <w:t> </w:t>
      </w:r>
      <w:r>
        <w:rPr>
          <w:color w:val="231F20"/>
        </w:rPr>
        <w:t>es,</w:t>
      </w:r>
      <w:r>
        <w:rPr>
          <w:color w:val="231F20"/>
          <w:spacing w:val="-10"/>
        </w:rPr>
        <w:t> </w:t>
      </w:r>
      <w:r>
        <w:rPr>
          <w:color w:val="231F20"/>
        </w:rPr>
        <w:t>que</w:t>
      </w:r>
      <w:r>
        <w:rPr>
          <w:color w:val="231F20"/>
          <w:spacing w:val="-10"/>
        </w:rPr>
        <w:t> </w:t>
      </w:r>
      <w:r>
        <w:rPr>
          <w:color w:val="231F20"/>
        </w:rPr>
        <w:t>al</w:t>
      </w:r>
      <w:r>
        <w:rPr>
          <w:color w:val="231F20"/>
          <w:spacing w:val="-10"/>
        </w:rPr>
        <w:t> </w:t>
      </w:r>
      <w:r>
        <w:rPr>
          <w:color w:val="231F20"/>
        </w:rPr>
        <w:t>cambiar</w:t>
      </w:r>
      <w:r>
        <w:rPr>
          <w:color w:val="231F20"/>
          <w:spacing w:val="-10"/>
        </w:rPr>
        <w:t> </w:t>
      </w:r>
      <w:r>
        <w:rPr>
          <w:color w:val="231F20"/>
        </w:rPr>
        <w:t>el</w:t>
      </w:r>
      <w:r>
        <w:rPr>
          <w:color w:val="231F20"/>
          <w:spacing w:val="-10"/>
        </w:rPr>
        <w:t> </w:t>
      </w:r>
      <w:r>
        <w:rPr>
          <w:color w:val="231F20"/>
        </w:rPr>
        <w:t>estilo</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rPr>
        <w:t>realizar</w:t>
      </w:r>
      <w:r>
        <w:rPr>
          <w:color w:val="231F20"/>
          <w:spacing w:val="-10"/>
        </w:rPr>
        <w:t> </w:t>
      </w:r>
      <w:r>
        <w:rPr>
          <w:color w:val="231F20"/>
        </w:rPr>
        <w:t>activación física, y una dieta balanceada se obtendrán efectos benéficos sobre la</w:t>
      </w:r>
      <w:r>
        <w:rPr>
          <w:color w:val="231F20"/>
          <w:spacing w:val="26"/>
        </w:rPr>
        <w:t> </w:t>
      </w:r>
      <w:r>
        <w:rPr>
          <w:color w:val="231F20"/>
        </w:rPr>
        <w:t>salud.</w:t>
      </w:r>
    </w:p>
    <w:p>
      <w:pPr>
        <w:pStyle w:val="BodyText"/>
        <w:spacing w:line="302" w:lineRule="auto" w:before="3"/>
        <w:ind w:left="100" w:right="118" w:firstLine="360"/>
        <w:jc w:val="both"/>
      </w:pPr>
      <w:r>
        <w:rPr>
          <w:color w:val="231F20"/>
        </w:rPr>
        <w:t>Una mejor comprensión de los factores de riesgo puede proporcionar ideas sobre</w:t>
      </w:r>
      <w:r>
        <w:rPr>
          <w:color w:val="231F20"/>
          <w:spacing w:val="-19"/>
        </w:rPr>
        <w:t> </w:t>
      </w:r>
      <w:r>
        <w:rPr>
          <w:color w:val="231F20"/>
        </w:rPr>
        <w:t>las intervenciones preventivas para mejorar los resultados de salud durante la adolescencia y la reducción de la incidencia de enfermedad cardiovascular en </w:t>
      </w:r>
      <w:r>
        <w:rPr>
          <w:color w:val="231F20"/>
          <w:spacing w:val="19"/>
        </w:rPr>
        <w:t> </w:t>
      </w:r>
      <w:r>
        <w:rPr>
          <w:color w:val="231F20"/>
        </w:rPr>
        <w:t>adultos.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77</w:t>
      </w:r>
    </w:p>
    <w:p>
      <w:pPr>
        <w:pStyle w:val="BodyText"/>
        <w:spacing w:before="10"/>
        <w:rPr>
          <w:sz w:val="28"/>
        </w:rPr>
      </w:pPr>
    </w:p>
    <w:p>
      <w:pPr>
        <w:spacing w:before="53"/>
        <w:ind w:left="100" w:right="0" w:firstLine="0"/>
        <w:jc w:val="left"/>
        <w:rPr>
          <w:sz w:val="15"/>
        </w:rPr>
      </w:pPr>
      <w:r>
        <w:rPr>
          <w:color w:val="231F20"/>
          <w:spacing w:val="5"/>
          <w:w w:val="119"/>
          <w:sz w:val="22"/>
        </w:rPr>
        <w:t>b</w:t>
      </w:r>
      <w:r>
        <w:rPr>
          <w:color w:val="231F20"/>
          <w:spacing w:val="5"/>
          <w:w w:val="100"/>
          <w:sz w:val="15"/>
        </w:rPr>
        <w:t>I</w:t>
      </w:r>
      <w:r>
        <w:rPr>
          <w:color w:val="231F20"/>
          <w:spacing w:val="5"/>
          <w:w w:val="122"/>
          <w:sz w:val="15"/>
        </w:rPr>
        <w:t>b</w:t>
      </w:r>
      <w:r>
        <w:rPr>
          <w:color w:val="231F20"/>
          <w:spacing w:val="5"/>
          <w:w w:val="210"/>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159"/>
          <w:sz w:val="15"/>
        </w:rPr>
        <w:t>f</w:t>
      </w:r>
      <w:r>
        <w:rPr>
          <w:color w:val="231F20"/>
          <w:spacing w:val="5"/>
          <w:w w:val="120"/>
          <w:sz w:val="15"/>
        </w:rPr>
        <w:t>í</w:t>
      </w:r>
      <w:r>
        <w:rPr>
          <w:color w:val="231F20"/>
          <w:w w:val="167"/>
          <w:sz w:val="15"/>
        </w:rPr>
        <w:t>a</w:t>
      </w:r>
    </w:p>
    <w:p>
      <w:pPr>
        <w:pStyle w:val="BodyText"/>
      </w:pPr>
    </w:p>
    <w:p>
      <w:pPr>
        <w:spacing w:line="333" w:lineRule="auto" w:before="152"/>
        <w:ind w:left="460" w:right="117" w:hanging="360"/>
        <w:jc w:val="both"/>
        <w:rPr>
          <w:sz w:val="20"/>
        </w:rPr>
      </w:pPr>
      <w:r>
        <w:rPr>
          <w:color w:val="231F20"/>
          <w:sz w:val="20"/>
        </w:rPr>
        <w:t>Aguilar-Salinas CA, Gómez-Pérez FJ, Rull J, Villalpando S, Barquera S, Rojas R. (2010). "Prevalence of dyslipidemias in the Mexican National Health and Nutrition Survey 2006". </w:t>
      </w:r>
      <w:r>
        <w:rPr>
          <w:i/>
          <w:color w:val="231F20"/>
          <w:w w:val="95"/>
          <w:sz w:val="20"/>
        </w:rPr>
        <w:t>Salud Pública Méx. </w:t>
      </w:r>
      <w:r>
        <w:rPr>
          <w:color w:val="231F20"/>
          <w:w w:val="95"/>
          <w:sz w:val="20"/>
        </w:rPr>
        <w:t>Vol. 52. Suppl. 1. pp. S44-S53.</w:t>
      </w:r>
    </w:p>
    <w:p>
      <w:pPr>
        <w:spacing w:line="333" w:lineRule="auto" w:before="3"/>
        <w:ind w:left="460" w:right="117" w:hanging="360"/>
        <w:jc w:val="both"/>
        <w:rPr>
          <w:sz w:val="20"/>
        </w:rPr>
      </w:pPr>
      <w:r>
        <w:rPr>
          <w:color w:val="231F20"/>
          <w:sz w:val="20"/>
        </w:rPr>
        <w:t>Aguilar-Salinas, C. A., Rojas, R., Gómez-Pérez, F. J., Franco, A., Olaiz, G. </w:t>
      </w:r>
      <w:r>
        <w:rPr>
          <w:i/>
          <w:color w:val="231F20"/>
          <w:sz w:val="20"/>
        </w:rPr>
        <w:t>et. al. </w:t>
      </w:r>
      <w:r>
        <w:rPr>
          <w:color w:val="231F20"/>
          <w:sz w:val="20"/>
        </w:rPr>
        <w:t>(2004)."El síndrome metabólico: un concepto en evolución". </w:t>
      </w:r>
      <w:r>
        <w:rPr>
          <w:i/>
          <w:color w:val="231F20"/>
          <w:sz w:val="20"/>
        </w:rPr>
        <w:t>Gac Méd Méx</w:t>
      </w:r>
      <w:r>
        <w:rPr>
          <w:color w:val="231F20"/>
          <w:sz w:val="20"/>
        </w:rPr>
        <w:t>. Vol. 140. Suplemento No. 2, pp. S41-S48.</w:t>
      </w:r>
    </w:p>
    <w:p>
      <w:pPr>
        <w:spacing w:line="333" w:lineRule="auto" w:before="3"/>
        <w:ind w:left="460" w:right="118" w:hanging="360"/>
        <w:jc w:val="both"/>
        <w:rPr>
          <w:sz w:val="20"/>
        </w:rPr>
      </w:pPr>
      <w:r>
        <w:rPr>
          <w:color w:val="231F20"/>
          <w:w w:val="95"/>
          <w:sz w:val="20"/>
        </w:rPr>
        <w:t>Aguilar-Salinas,</w:t>
      </w:r>
      <w:r>
        <w:rPr>
          <w:color w:val="231F20"/>
          <w:spacing w:val="-20"/>
          <w:w w:val="95"/>
          <w:sz w:val="20"/>
        </w:rPr>
        <w:t> </w:t>
      </w:r>
      <w:r>
        <w:rPr>
          <w:color w:val="231F20"/>
          <w:w w:val="95"/>
          <w:sz w:val="20"/>
        </w:rPr>
        <w:t>C.</w:t>
      </w:r>
      <w:r>
        <w:rPr>
          <w:color w:val="231F20"/>
          <w:spacing w:val="-20"/>
          <w:w w:val="95"/>
          <w:sz w:val="20"/>
        </w:rPr>
        <w:t> </w:t>
      </w:r>
      <w:r>
        <w:rPr>
          <w:color w:val="231F20"/>
          <w:w w:val="95"/>
          <w:sz w:val="20"/>
        </w:rPr>
        <w:t>A.,</w:t>
      </w:r>
      <w:r>
        <w:rPr>
          <w:color w:val="231F20"/>
          <w:spacing w:val="-20"/>
          <w:w w:val="95"/>
          <w:sz w:val="20"/>
        </w:rPr>
        <w:t> </w:t>
      </w:r>
      <w:r>
        <w:rPr>
          <w:color w:val="231F20"/>
          <w:w w:val="95"/>
          <w:sz w:val="20"/>
        </w:rPr>
        <w:t>Rojas,</w:t>
      </w:r>
      <w:r>
        <w:rPr>
          <w:color w:val="231F20"/>
          <w:spacing w:val="-20"/>
          <w:w w:val="95"/>
          <w:sz w:val="20"/>
        </w:rPr>
        <w:t> </w:t>
      </w:r>
      <w:r>
        <w:rPr>
          <w:color w:val="231F20"/>
          <w:w w:val="95"/>
          <w:sz w:val="20"/>
        </w:rPr>
        <w:t>R.,</w:t>
      </w:r>
      <w:r>
        <w:rPr>
          <w:color w:val="231F20"/>
          <w:spacing w:val="-20"/>
          <w:w w:val="95"/>
          <w:sz w:val="20"/>
        </w:rPr>
        <w:t> </w:t>
      </w:r>
      <w:r>
        <w:rPr>
          <w:color w:val="231F20"/>
          <w:w w:val="95"/>
          <w:sz w:val="20"/>
        </w:rPr>
        <w:t>Gómez-Pérez,</w:t>
      </w:r>
      <w:r>
        <w:rPr>
          <w:color w:val="231F20"/>
          <w:spacing w:val="-20"/>
          <w:w w:val="95"/>
          <w:sz w:val="20"/>
        </w:rPr>
        <w:t> </w:t>
      </w:r>
      <w:r>
        <w:rPr>
          <w:color w:val="231F20"/>
          <w:w w:val="95"/>
          <w:sz w:val="20"/>
        </w:rPr>
        <w:t>F.</w:t>
      </w:r>
      <w:r>
        <w:rPr>
          <w:color w:val="231F20"/>
          <w:spacing w:val="-20"/>
          <w:w w:val="95"/>
          <w:sz w:val="20"/>
        </w:rPr>
        <w:t> </w:t>
      </w:r>
      <w:r>
        <w:rPr>
          <w:color w:val="231F20"/>
          <w:w w:val="95"/>
          <w:sz w:val="20"/>
        </w:rPr>
        <w:t>J.,</w:t>
      </w:r>
      <w:r>
        <w:rPr>
          <w:color w:val="231F20"/>
          <w:spacing w:val="-20"/>
          <w:w w:val="95"/>
          <w:sz w:val="20"/>
        </w:rPr>
        <w:t> </w:t>
      </w:r>
      <w:r>
        <w:rPr>
          <w:color w:val="231F20"/>
          <w:w w:val="95"/>
          <w:sz w:val="20"/>
        </w:rPr>
        <w:t>Valles,</w:t>
      </w:r>
      <w:r>
        <w:rPr>
          <w:color w:val="231F20"/>
          <w:spacing w:val="-20"/>
          <w:w w:val="95"/>
          <w:sz w:val="20"/>
        </w:rPr>
        <w:t> </w:t>
      </w:r>
      <w:r>
        <w:rPr>
          <w:color w:val="231F20"/>
          <w:w w:val="95"/>
          <w:sz w:val="20"/>
        </w:rPr>
        <w:t>V.,</w:t>
      </w:r>
      <w:r>
        <w:rPr>
          <w:color w:val="231F20"/>
          <w:spacing w:val="-20"/>
          <w:w w:val="95"/>
          <w:sz w:val="20"/>
        </w:rPr>
        <w:t> </w:t>
      </w:r>
      <w:r>
        <w:rPr>
          <w:color w:val="231F20"/>
          <w:w w:val="95"/>
          <w:sz w:val="20"/>
        </w:rPr>
        <w:t>Franco,</w:t>
      </w:r>
      <w:r>
        <w:rPr>
          <w:color w:val="231F20"/>
          <w:spacing w:val="-20"/>
          <w:w w:val="95"/>
          <w:sz w:val="20"/>
        </w:rPr>
        <w:t> </w:t>
      </w:r>
      <w:r>
        <w:rPr>
          <w:color w:val="231F20"/>
          <w:w w:val="95"/>
          <w:sz w:val="20"/>
        </w:rPr>
        <w:t>A.</w:t>
      </w:r>
      <w:r>
        <w:rPr>
          <w:color w:val="231F20"/>
          <w:spacing w:val="-19"/>
          <w:w w:val="95"/>
          <w:sz w:val="20"/>
        </w:rPr>
        <w:t> </w:t>
      </w:r>
      <w:r>
        <w:rPr>
          <w:i/>
          <w:color w:val="231F20"/>
          <w:w w:val="95"/>
          <w:sz w:val="20"/>
        </w:rPr>
        <w:t>et</w:t>
      </w:r>
      <w:r>
        <w:rPr>
          <w:i/>
          <w:color w:val="231F20"/>
          <w:spacing w:val="-22"/>
          <w:w w:val="95"/>
          <w:sz w:val="20"/>
        </w:rPr>
        <w:t> </w:t>
      </w:r>
      <w:r>
        <w:rPr>
          <w:i/>
          <w:color w:val="231F20"/>
          <w:w w:val="95"/>
          <w:sz w:val="20"/>
        </w:rPr>
        <w:t>al</w:t>
      </w:r>
      <w:r>
        <w:rPr>
          <w:color w:val="231F20"/>
          <w:w w:val="95"/>
          <w:sz w:val="20"/>
        </w:rPr>
        <w:t>.</w:t>
      </w:r>
      <w:r>
        <w:rPr>
          <w:color w:val="231F20"/>
          <w:spacing w:val="-20"/>
          <w:w w:val="95"/>
          <w:sz w:val="20"/>
        </w:rPr>
        <w:t> </w:t>
      </w:r>
      <w:r>
        <w:rPr>
          <w:color w:val="231F20"/>
          <w:w w:val="95"/>
          <w:sz w:val="20"/>
        </w:rPr>
        <w:t>(2002)."Características </w:t>
      </w:r>
      <w:r>
        <w:rPr>
          <w:color w:val="231F20"/>
          <w:sz w:val="20"/>
        </w:rPr>
        <w:t>de los casos con dislipidemias mixtas en un estudio de población: resultados de la Encuesta Nacional</w:t>
      </w:r>
      <w:r>
        <w:rPr>
          <w:color w:val="231F20"/>
          <w:spacing w:val="-26"/>
          <w:sz w:val="20"/>
        </w:rPr>
        <w:t> </w:t>
      </w:r>
      <w:r>
        <w:rPr>
          <w:color w:val="231F20"/>
          <w:sz w:val="20"/>
        </w:rPr>
        <w:t>de</w:t>
      </w:r>
      <w:r>
        <w:rPr>
          <w:color w:val="231F20"/>
          <w:spacing w:val="-26"/>
          <w:sz w:val="20"/>
        </w:rPr>
        <w:t> </w:t>
      </w:r>
      <w:r>
        <w:rPr>
          <w:color w:val="231F20"/>
          <w:sz w:val="20"/>
        </w:rPr>
        <w:t>Enfermedades</w:t>
      </w:r>
      <w:r>
        <w:rPr>
          <w:color w:val="231F20"/>
          <w:spacing w:val="-26"/>
          <w:sz w:val="20"/>
        </w:rPr>
        <w:t> </w:t>
      </w:r>
      <w:r>
        <w:rPr>
          <w:color w:val="231F20"/>
          <w:sz w:val="20"/>
        </w:rPr>
        <w:t>Crónicas".</w:t>
      </w:r>
      <w:r>
        <w:rPr>
          <w:color w:val="231F20"/>
          <w:spacing w:val="-26"/>
          <w:sz w:val="20"/>
        </w:rPr>
        <w:t> </w:t>
      </w:r>
      <w:r>
        <w:rPr>
          <w:i/>
          <w:color w:val="231F20"/>
          <w:sz w:val="20"/>
        </w:rPr>
        <w:t>Salud</w:t>
      </w:r>
      <w:r>
        <w:rPr>
          <w:i/>
          <w:color w:val="231F20"/>
          <w:spacing w:val="-29"/>
          <w:sz w:val="20"/>
        </w:rPr>
        <w:t> </w:t>
      </w:r>
      <w:r>
        <w:rPr>
          <w:i/>
          <w:color w:val="231F20"/>
          <w:sz w:val="20"/>
        </w:rPr>
        <w:t>Pública</w:t>
      </w:r>
      <w:r>
        <w:rPr>
          <w:i/>
          <w:color w:val="231F20"/>
          <w:spacing w:val="-29"/>
          <w:sz w:val="20"/>
        </w:rPr>
        <w:t> </w:t>
      </w:r>
      <w:r>
        <w:rPr>
          <w:i/>
          <w:color w:val="231F20"/>
          <w:sz w:val="20"/>
        </w:rPr>
        <w:t>de</w:t>
      </w:r>
      <w:r>
        <w:rPr>
          <w:i/>
          <w:color w:val="231F20"/>
          <w:spacing w:val="-29"/>
          <w:sz w:val="20"/>
        </w:rPr>
        <w:t> </w:t>
      </w:r>
      <w:r>
        <w:rPr>
          <w:i/>
          <w:color w:val="231F20"/>
          <w:sz w:val="20"/>
        </w:rPr>
        <w:t>México</w:t>
      </w:r>
      <w:r>
        <w:rPr>
          <w:color w:val="231F20"/>
          <w:sz w:val="20"/>
        </w:rPr>
        <w:t>.</w:t>
      </w:r>
      <w:r>
        <w:rPr>
          <w:color w:val="231F20"/>
          <w:spacing w:val="-26"/>
          <w:sz w:val="20"/>
        </w:rPr>
        <w:t> </w:t>
      </w:r>
      <w:r>
        <w:rPr>
          <w:color w:val="231F20"/>
          <w:sz w:val="20"/>
        </w:rPr>
        <w:t>Vol.</w:t>
      </w:r>
      <w:r>
        <w:rPr>
          <w:color w:val="231F20"/>
          <w:spacing w:val="-26"/>
          <w:sz w:val="20"/>
        </w:rPr>
        <w:t> </w:t>
      </w:r>
      <w:r>
        <w:rPr>
          <w:color w:val="231F20"/>
          <w:sz w:val="20"/>
        </w:rPr>
        <w:t>44.</w:t>
      </w:r>
      <w:r>
        <w:rPr>
          <w:color w:val="231F20"/>
          <w:spacing w:val="-26"/>
          <w:sz w:val="20"/>
        </w:rPr>
        <w:t> </w:t>
      </w:r>
      <w:r>
        <w:rPr>
          <w:color w:val="231F20"/>
          <w:sz w:val="20"/>
        </w:rPr>
        <w:t>No.</w:t>
      </w:r>
      <w:r>
        <w:rPr>
          <w:color w:val="231F20"/>
          <w:spacing w:val="-26"/>
          <w:sz w:val="20"/>
        </w:rPr>
        <w:t> </w:t>
      </w:r>
      <w:r>
        <w:rPr>
          <w:color w:val="231F20"/>
          <w:sz w:val="20"/>
        </w:rPr>
        <w:t>6,</w:t>
      </w:r>
      <w:r>
        <w:rPr>
          <w:color w:val="231F20"/>
          <w:spacing w:val="-26"/>
          <w:sz w:val="20"/>
        </w:rPr>
        <w:t> </w:t>
      </w:r>
      <w:r>
        <w:rPr>
          <w:color w:val="231F20"/>
          <w:sz w:val="20"/>
        </w:rPr>
        <w:t>pp.</w:t>
      </w:r>
      <w:r>
        <w:rPr>
          <w:color w:val="231F20"/>
          <w:spacing w:val="-26"/>
          <w:sz w:val="20"/>
        </w:rPr>
        <w:t> </w:t>
      </w:r>
      <w:r>
        <w:rPr>
          <w:color w:val="231F20"/>
          <w:sz w:val="20"/>
        </w:rPr>
        <w:t>546-553</w:t>
      </w:r>
    </w:p>
    <w:p>
      <w:pPr>
        <w:spacing w:before="3"/>
        <w:ind w:left="100" w:right="0" w:firstLine="0"/>
        <w:jc w:val="left"/>
        <w:rPr>
          <w:sz w:val="20"/>
        </w:rPr>
      </w:pPr>
      <w:r>
        <w:rPr>
          <w:color w:val="231F20"/>
          <w:sz w:val="20"/>
        </w:rPr>
        <w:t>Bray, G. A. (2006). "Obesity: The Disease". </w:t>
      </w:r>
      <w:r>
        <w:rPr>
          <w:i/>
          <w:color w:val="231F20"/>
          <w:sz w:val="20"/>
        </w:rPr>
        <w:t>J Med Chem</w:t>
      </w:r>
      <w:r>
        <w:rPr>
          <w:color w:val="231F20"/>
          <w:sz w:val="20"/>
        </w:rPr>
        <w:t>. Vol. 49. No. 14, pp. 4001-4007.</w:t>
      </w:r>
    </w:p>
    <w:p>
      <w:pPr>
        <w:spacing w:before="90"/>
        <w:ind w:left="100" w:right="0" w:firstLine="0"/>
        <w:jc w:val="left"/>
        <w:rPr>
          <w:i/>
          <w:sz w:val="20"/>
        </w:rPr>
      </w:pPr>
      <w:r>
        <w:rPr>
          <w:color w:val="231F20"/>
          <w:sz w:val="20"/>
        </w:rPr>
        <w:t>Berg AH, Scherer PE. (2005). "Adipose tissue, inflammation, and cardiovascular disease".  </w:t>
      </w:r>
      <w:r>
        <w:rPr>
          <w:i/>
          <w:color w:val="231F20"/>
          <w:sz w:val="20"/>
        </w:rPr>
        <w:t>Circ.</w:t>
      </w:r>
    </w:p>
    <w:p>
      <w:pPr>
        <w:spacing w:before="90"/>
        <w:ind w:left="460" w:right="0" w:firstLine="0"/>
        <w:jc w:val="left"/>
        <w:rPr>
          <w:sz w:val="20"/>
        </w:rPr>
      </w:pPr>
      <w:r>
        <w:rPr>
          <w:i/>
          <w:color w:val="231F20"/>
          <w:sz w:val="20"/>
        </w:rPr>
        <w:t>Res</w:t>
      </w:r>
      <w:r>
        <w:rPr>
          <w:color w:val="231F20"/>
          <w:sz w:val="20"/>
        </w:rPr>
        <w:t>. Vol. 96. pp. 939-949.</w:t>
      </w:r>
    </w:p>
    <w:p>
      <w:pPr>
        <w:spacing w:line="333" w:lineRule="auto" w:before="90"/>
        <w:ind w:left="460" w:right="117" w:hanging="360"/>
        <w:jc w:val="both"/>
        <w:rPr>
          <w:sz w:val="20"/>
        </w:rPr>
      </w:pPr>
      <w:r>
        <w:rPr>
          <w:color w:val="231F20"/>
          <w:sz w:val="20"/>
        </w:rPr>
        <w:t>Cachofeiro V., Miana M., Martín-Fernández B., De las Heras N., Lahera V. (2006). "Obesidad, inflamación y disfunción endotelial". </w:t>
      </w:r>
      <w:r>
        <w:rPr>
          <w:i/>
          <w:color w:val="231F20"/>
          <w:sz w:val="20"/>
        </w:rPr>
        <w:t>Rev Esp Obes</w:t>
      </w:r>
      <w:r>
        <w:rPr>
          <w:color w:val="231F20"/>
          <w:sz w:val="20"/>
        </w:rPr>
        <w:t>. Vol. 4. No. 4 pp. 195-204.</w:t>
      </w:r>
    </w:p>
    <w:p>
      <w:pPr>
        <w:spacing w:line="333" w:lineRule="auto" w:before="3"/>
        <w:ind w:left="460" w:right="117" w:hanging="360"/>
        <w:jc w:val="both"/>
        <w:rPr>
          <w:sz w:val="20"/>
        </w:rPr>
      </w:pPr>
      <w:r>
        <w:rPr>
          <w:color w:val="231F20"/>
          <w:sz w:val="20"/>
        </w:rPr>
        <w:t>Caballero AE, Bousquet-Santos K, Robles-Osorio L, Montagnani V, Soodini G, Porramatikul S, Hamdy O, Nobrega AC, Horton ES. (2008). "Overweight Latino children and adolescents have marked endothelial dysfunction and subclinical vascular inflammation in association with excess body fat and insulin resistance". Diabetes Care. Vol. 31. No. 3. pp. 576-582.</w:t>
      </w:r>
    </w:p>
    <w:p>
      <w:pPr>
        <w:spacing w:line="333" w:lineRule="auto" w:before="3"/>
        <w:ind w:left="460" w:right="117" w:hanging="360"/>
        <w:jc w:val="both"/>
        <w:rPr>
          <w:sz w:val="20"/>
        </w:rPr>
      </w:pPr>
      <w:r>
        <w:rPr>
          <w:color w:val="231F20"/>
          <w:sz w:val="20"/>
        </w:rPr>
        <w:t>Carmenate-Moreno MM,  Marrodán  Serrano  MD,  Meza-Saturnino  MS,  González-Montero  de Espinoza M, Alba-Díaz JA. Obesidad y circunferencia de la cintura en adolescentes madrileños. </w:t>
      </w:r>
      <w:r>
        <w:rPr>
          <w:i/>
          <w:color w:val="231F20"/>
          <w:sz w:val="20"/>
        </w:rPr>
        <w:t>Rev Cubana Salud Pública </w:t>
      </w:r>
      <w:r>
        <w:rPr>
          <w:color w:val="231F20"/>
          <w:sz w:val="20"/>
        </w:rPr>
        <w:t>[serie en Internet]. 2007 [consultado 2009 oct 20];33(3):[aprox. 9pp]. Disponible en:</w:t>
      </w:r>
      <w:r>
        <w:rPr>
          <w:color w:val="231F20"/>
          <w:spacing w:val="49"/>
          <w:sz w:val="20"/>
        </w:rPr>
        <w:t> </w:t>
      </w:r>
      <w:hyperlink r:id="rId21">
        <w:r>
          <w:rPr>
            <w:color w:val="231F20"/>
            <w:sz w:val="20"/>
          </w:rPr>
          <w:t>http://scielo.sld.cu/scielo.php?script=sci_arttext&amp;pid</w:t>
        </w:r>
      </w:hyperlink>
    </w:p>
    <w:p>
      <w:pPr>
        <w:spacing w:before="3"/>
        <w:ind w:left="460" w:right="0" w:firstLine="0"/>
        <w:jc w:val="left"/>
        <w:rPr>
          <w:sz w:val="20"/>
        </w:rPr>
      </w:pPr>
      <w:r>
        <w:rPr>
          <w:color w:val="231F20"/>
          <w:sz w:val="20"/>
        </w:rPr>
        <w:t>=S0864-34662007000300015</w:t>
      </w:r>
    </w:p>
    <w:p>
      <w:pPr>
        <w:spacing w:line="333" w:lineRule="auto" w:before="90"/>
        <w:ind w:left="460" w:right="117" w:hanging="360"/>
        <w:jc w:val="both"/>
        <w:rPr>
          <w:sz w:val="20"/>
        </w:rPr>
      </w:pPr>
      <w:r>
        <w:rPr>
          <w:color w:val="231F20"/>
          <w:sz w:val="20"/>
        </w:rPr>
        <w:t>Christiansen T, Paulsen SK, Bruun JM, Pedersen SB, Richelsen B. (2010). "Exercise training versus</w:t>
      </w:r>
      <w:r>
        <w:rPr>
          <w:color w:val="231F20"/>
          <w:spacing w:val="-5"/>
          <w:sz w:val="20"/>
        </w:rPr>
        <w:t> </w:t>
      </w:r>
      <w:r>
        <w:rPr>
          <w:color w:val="231F20"/>
          <w:sz w:val="20"/>
        </w:rPr>
        <w:t>diet-induced</w:t>
      </w:r>
      <w:r>
        <w:rPr>
          <w:color w:val="231F20"/>
          <w:spacing w:val="-5"/>
          <w:sz w:val="20"/>
        </w:rPr>
        <w:t> </w:t>
      </w:r>
      <w:r>
        <w:rPr>
          <w:color w:val="231F20"/>
          <w:sz w:val="20"/>
        </w:rPr>
        <w:t>weight-loss</w:t>
      </w:r>
      <w:r>
        <w:rPr>
          <w:color w:val="231F20"/>
          <w:spacing w:val="-5"/>
          <w:sz w:val="20"/>
        </w:rPr>
        <w:t> </w:t>
      </w:r>
      <w:r>
        <w:rPr>
          <w:color w:val="231F20"/>
          <w:sz w:val="20"/>
        </w:rPr>
        <w:t>on</w:t>
      </w:r>
      <w:r>
        <w:rPr>
          <w:color w:val="231F20"/>
          <w:spacing w:val="-5"/>
          <w:sz w:val="20"/>
        </w:rPr>
        <w:t> </w:t>
      </w:r>
      <w:r>
        <w:rPr>
          <w:color w:val="231F20"/>
          <w:sz w:val="20"/>
        </w:rPr>
        <w:t>metabolic</w:t>
      </w:r>
      <w:r>
        <w:rPr>
          <w:color w:val="231F20"/>
          <w:spacing w:val="-5"/>
          <w:sz w:val="20"/>
        </w:rPr>
        <w:t> </w:t>
      </w:r>
      <w:r>
        <w:rPr>
          <w:color w:val="231F20"/>
          <w:sz w:val="20"/>
        </w:rPr>
        <w:t>risk</w:t>
      </w:r>
      <w:r>
        <w:rPr>
          <w:color w:val="231F20"/>
          <w:spacing w:val="-5"/>
          <w:sz w:val="20"/>
        </w:rPr>
        <w:t> </w:t>
      </w:r>
      <w:r>
        <w:rPr>
          <w:color w:val="231F20"/>
          <w:sz w:val="20"/>
        </w:rPr>
        <w:t>factors</w:t>
      </w:r>
      <w:r>
        <w:rPr>
          <w:color w:val="231F20"/>
          <w:spacing w:val="-5"/>
          <w:sz w:val="20"/>
        </w:rPr>
        <w:t> </w:t>
      </w:r>
      <w:r>
        <w:rPr>
          <w:color w:val="231F20"/>
          <w:sz w:val="20"/>
        </w:rPr>
        <w:t>and</w:t>
      </w:r>
      <w:r>
        <w:rPr>
          <w:color w:val="231F20"/>
          <w:spacing w:val="-5"/>
          <w:sz w:val="20"/>
        </w:rPr>
        <w:t> </w:t>
      </w:r>
      <w:r>
        <w:rPr>
          <w:color w:val="231F20"/>
          <w:sz w:val="20"/>
        </w:rPr>
        <w:t>inflammatory</w:t>
      </w:r>
      <w:r>
        <w:rPr>
          <w:color w:val="231F20"/>
          <w:spacing w:val="-5"/>
          <w:sz w:val="20"/>
        </w:rPr>
        <w:t> </w:t>
      </w:r>
      <w:r>
        <w:rPr>
          <w:color w:val="231F20"/>
          <w:sz w:val="20"/>
        </w:rPr>
        <w:t>markers</w:t>
      </w:r>
      <w:r>
        <w:rPr>
          <w:color w:val="231F20"/>
          <w:spacing w:val="-5"/>
          <w:sz w:val="20"/>
        </w:rPr>
        <w:t> </w:t>
      </w:r>
      <w:r>
        <w:rPr>
          <w:color w:val="231F20"/>
          <w:sz w:val="20"/>
        </w:rPr>
        <w:t>in</w:t>
      </w:r>
      <w:r>
        <w:rPr>
          <w:color w:val="231F20"/>
          <w:spacing w:val="-5"/>
          <w:sz w:val="20"/>
        </w:rPr>
        <w:t> </w:t>
      </w:r>
      <w:r>
        <w:rPr>
          <w:color w:val="231F20"/>
          <w:sz w:val="20"/>
        </w:rPr>
        <w:t>obese subjects:</w:t>
      </w:r>
      <w:r>
        <w:rPr>
          <w:color w:val="231F20"/>
          <w:spacing w:val="-22"/>
          <w:sz w:val="20"/>
        </w:rPr>
        <w:t> </w:t>
      </w:r>
      <w:r>
        <w:rPr>
          <w:color w:val="231F20"/>
          <w:sz w:val="20"/>
        </w:rPr>
        <w:t>a</w:t>
      </w:r>
      <w:r>
        <w:rPr>
          <w:color w:val="231F20"/>
          <w:spacing w:val="-22"/>
          <w:sz w:val="20"/>
        </w:rPr>
        <w:t> </w:t>
      </w:r>
      <w:r>
        <w:rPr>
          <w:color w:val="231F20"/>
          <w:sz w:val="20"/>
        </w:rPr>
        <w:t>12-week</w:t>
      </w:r>
      <w:r>
        <w:rPr>
          <w:color w:val="231F20"/>
          <w:spacing w:val="-22"/>
          <w:sz w:val="20"/>
        </w:rPr>
        <w:t> </w:t>
      </w:r>
      <w:r>
        <w:rPr>
          <w:color w:val="231F20"/>
          <w:sz w:val="20"/>
        </w:rPr>
        <w:t>randomized</w:t>
      </w:r>
      <w:r>
        <w:rPr>
          <w:color w:val="231F20"/>
          <w:spacing w:val="-22"/>
          <w:sz w:val="20"/>
        </w:rPr>
        <w:t> </w:t>
      </w:r>
      <w:r>
        <w:rPr>
          <w:color w:val="231F20"/>
          <w:sz w:val="20"/>
        </w:rPr>
        <w:t>intervention</w:t>
      </w:r>
      <w:r>
        <w:rPr>
          <w:color w:val="231F20"/>
          <w:spacing w:val="-22"/>
          <w:sz w:val="20"/>
        </w:rPr>
        <w:t> </w:t>
      </w:r>
      <w:r>
        <w:rPr>
          <w:color w:val="231F20"/>
          <w:sz w:val="20"/>
        </w:rPr>
        <w:t>study".</w:t>
      </w:r>
      <w:r>
        <w:rPr>
          <w:color w:val="231F20"/>
          <w:spacing w:val="-22"/>
          <w:sz w:val="20"/>
        </w:rPr>
        <w:t> </w:t>
      </w:r>
      <w:r>
        <w:rPr>
          <w:i/>
          <w:color w:val="231F20"/>
          <w:sz w:val="20"/>
        </w:rPr>
        <w:t>Am</w:t>
      </w:r>
      <w:r>
        <w:rPr>
          <w:i/>
          <w:color w:val="231F20"/>
          <w:spacing w:val="-25"/>
          <w:sz w:val="20"/>
        </w:rPr>
        <w:t> </w:t>
      </w:r>
      <w:r>
        <w:rPr>
          <w:i/>
          <w:color w:val="231F20"/>
          <w:sz w:val="20"/>
        </w:rPr>
        <w:t>J</w:t>
      </w:r>
      <w:r>
        <w:rPr>
          <w:i/>
          <w:color w:val="231F20"/>
          <w:spacing w:val="-25"/>
          <w:sz w:val="20"/>
        </w:rPr>
        <w:t> </w:t>
      </w:r>
      <w:r>
        <w:rPr>
          <w:i/>
          <w:color w:val="231F20"/>
          <w:sz w:val="20"/>
        </w:rPr>
        <w:t>Physiol</w:t>
      </w:r>
      <w:r>
        <w:rPr>
          <w:i/>
          <w:color w:val="231F20"/>
          <w:spacing w:val="-25"/>
          <w:sz w:val="20"/>
        </w:rPr>
        <w:t> </w:t>
      </w:r>
      <w:r>
        <w:rPr>
          <w:i/>
          <w:color w:val="231F20"/>
          <w:sz w:val="20"/>
        </w:rPr>
        <w:t>Endocrinol</w:t>
      </w:r>
      <w:r>
        <w:rPr>
          <w:i/>
          <w:color w:val="231F20"/>
          <w:spacing w:val="-25"/>
          <w:sz w:val="20"/>
        </w:rPr>
        <w:t> </w:t>
      </w:r>
      <w:r>
        <w:rPr>
          <w:i/>
          <w:color w:val="231F20"/>
          <w:sz w:val="20"/>
        </w:rPr>
        <w:t>Metab</w:t>
      </w:r>
      <w:r>
        <w:rPr>
          <w:color w:val="231F20"/>
          <w:sz w:val="20"/>
        </w:rPr>
        <w:t>.</w:t>
      </w:r>
      <w:r>
        <w:rPr>
          <w:color w:val="231F20"/>
          <w:spacing w:val="-22"/>
          <w:sz w:val="20"/>
        </w:rPr>
        <w:t> </w:t>
      </w:r>
      <w:r>
        <w:rPr>
          <w:color w:val="231F20"/>
          <w:sz w:val="20"/>
        </w:rPr>
        <w:t>Vol.</w:t>
      </w:r>
      <w:r>
        <w:rPr>
          <w:color w:val="231F20"/>
          <w:spacing w:val="-22"/>
          <w:sz w:val="20"/>
        </w:rPr>
        <w:t> </w:t>
      </w:r>
      <w:r>
        <w:rPr>
          <w:color w:val="231F20"/>
          <w:sz w:val="20"/>
        </w:rPr>
        <w:t>298. No.</w:t>
      </w:r>
      <w:r>
        <w:rPr>
          <w:color w:val="231F20"/>
          <w:spacing w:val="-18"/>
          <w:sz w:val="20"/>
        </w:rPr>
        <w:t> </w:t>
      </w:r>
      <w:r>
        <w:rPr>
          <w:color w:val="231F20"/>
          <w:sz w:val="20"/>
        </w:rPr>
        <w:t>4.</w:t>
      </w:r>
      <w:r>
        <w:rPr>
          <w:color w:val="231F20"/>
          <w:spacing w:val="-18"/>
          <w:sz w:val="20"/>
        </w:rPr>
        <w:t> </w:t>
      </w:r>
      <w:r>
        <w:rPr>
          <w:color w:val="231F20"/>
          <w:sz w:val="20"/>
        </w:rPr>
        <w:t>pp.</w:t>
      </w:r>
      <w:r>
        <w:rPr>
          <w:color w:val="231F20"/>
          <w:spacing w:val="-18"/>
          <w:sz w:val="20"/>
        </w:rPr>
        <w:t> </w:t>
      </w:r>
      <w:r>
        <w:rPr>
          <w:color w:val="231F20"/>
          <w:sz w:val="20"/>
        </w:rPr>
        <w:t>824-831.</w:t>
      </w:r>
    </w:p>
    <w:p>
      <w:pPr>
        <w:spacing w:line="333" w:lineRule="auto" w:before="3"/>
        <w:ind w:left="460" w:right="118" w:hanging="360"/>
        <w:jc w:val="both"/>
        <w:rPr>
          <w:sz w:val="20"/>
        </w:rPr>
      </w:pPr>
      <w:r>
        <w:rPr>
          <w:color w:val="231F20"/>
          <w:sz w:val="20"/>
        </w:rPr>
        <w:t>Díaz</w:t>
      </w:r>
      <w:r>
        <w:rPr>
          <w:color w:val="231F20"/>
          <w:spacing w:val="-24"/>
          <w:sz w:val="20"/>
        </w:rPr>
        <w:t> </w:t>
      </w:r>
      <w:r>
        <w:rPr>
          <w:color w:val="231F20"/>
          <w:sz w:val="20"/>
        </w:rPr>
        <w:t>Juárez</w:t>
      </w:r>
      <w:r>
        <w:rPr>
          <w:color w:val="231F20"/>
          <w:spacing w:val="-24"/>
          <w:sz w:val="20"/>
        </w:rPr>
        <w:t> </w:t>
      </w:r>
      <w:r>
        <w:rPr>
          <w:color w:val="231F20"/>
          <w:sz w:val="20"/>
        </w:rPr>
        <w:t>JA,</w:t>
      </w:r>
      <w:r>
        <w:rPr>
          <w:color w:val="231F20"/>
          <w:spacing w:val="-24"/>
          <w:sz w:val="20"/>
        </w:rPr>
        <w:t> </w:t>
      </w:r>
      <w:r>
        <w:rPr>
          <w:color w:val="231F20"/>
          <w:sz w:val="20"/>
        </w:rPr>
        <w:t>Flores</w:t>
      </w:r>
      <w:r>
        <w:rPr>
          <w:color w:val="231F20"/>
          <w:spacing w:val="-24"/>
          <w:sz w:val="20"/>
        </w:rPr>
        <w:t> </w:t>
      </w:r>
      <w:r>
        <w:rPr>
          <w:color w:val="231F20"/>
          <w:sz w:val="20"/>
        </w:rPr>
        <w:t>Echavarría</w:t>
      </w:r>
      <w:r>
        <w:rPr>
          <w:color w:val="231F20"/>
          <w:spacing w:val="-24"/>
          <w:sz w:val="20"/>
        </w:rPr>
        <w:t> </w:t>
      </w:r>
      <w:r>
        <w:rPr>
          <w:color w:val="231F20"/>
          <w:sz w:val="20"/>
        </w:rPr>
        <w:t>R.</w:t>
      </w:r>
      <w:r>
        <w:rPr>
          <w:color w:val="231F20"/>
          <w:spacing w:val="-24"/>
          <w:sz w:val="20"/>
        </w:rPr>
        <w:t> </w:t>
      </w:r>
      <w:r>
        <w:rPr>
          <w:color w:val="231F20"/>
          <w:sz w:val="20"/>
        </w:rPr>
        <w:t>(2006).</w:t>
      </w:r>
      <w:r>
        <w:rPr>
          <w:color w:val="231F20"/>
          <w:spacing w:val="-24"/>
          <w:sz w:val="20"/>
        </w:rPr>
        <w:t> </w:t>
      </w:r>
      <w:r>
        <w:rPr>
          <w:color w:val="231F20"/>
          <w:sz w:val="20"/>
        </w:rPr>
        <w:t>"Disfunción</w:t>
      </w:r>
      <w:r>
        <w:rPr>
          <w:color w:val="231F20"/>
          <w:spacing w:val="-24"/>
          <w:sz w:val="20"/>
        </w:rPr>
        <w:t> </w:t>
      </w:r>
      <w:r>
        <w:rPr>
          <w:color w:val="231F20"/>
          <w:sz w:val="20"/>
        </w:rPr>
        <w:t>endotelial:</w:t>
      </w:r>
      <w:r>
        <w:rPr>
          <w:color w:val="231F20"/>
          <w:spacing w:val="-24"/>
          <w:sz w:val="20"/>
        </w:rPr>
        <w:t> </w:t>
      </w:r>
      <w:r>
        <w:rPr>
          <w:color w:val="231F20"/>
          <w:sz w:val="20"/>
        </w:rPr>
        <w:t>aspectos</w:t>
      </w:r>
      <w:r>
        <w:rPr>
          <w:color w:val="231F20"/>
          <w:spacing w:val="-24"/>
          <w:sz w:val="20"/>
        </w:rPr>
        <w:t> </w:t>
      </w:r>
      <w:r>
        <w:rPr>
          <w:color w:val="231F20"/>
          <w:sz w:val="20"/>
        </w:rPr>
        <w:t>fisiológicos</w:t>
      </w:r>
      <w:r>
        <w:rPr>
          <w:color w:val="231F20"/>
          <w:spacing w:val="-24"/>
          <w:sz w:val="20"/>
        </w:rPr>
        <w:t> </w:t>
      </w:r>
      <w:r>
        <w:rPr>
          <w:color w:val="231F20"/>
          <w:sz w:val="20"/>
        </w:rPr>
        <w:t>y</w:t>
      </w:r>
      <w:r>
        <w:rPr>
          <w:color w:val="231F20"/>
          <w:spacing w:val="-24"/>
          <w:sz w:val="20"/>
        </w:rPr>
        <w:t> </w:t>
      </w:r>
      <w:r>
        <w:rPr>
          <w:color w:val="231F20"/>
          <w:sz w:val="20"/>
        </w:rPr>
        <w:t>clínicos del</w:t>
      </w:r>
      <w:r>
        <w:rPr>
          <w:color w:val="231F20"/>
          <w:spacing w:val="-21"/>
          <w:sz w:val="20"/>
        </w:rPr>
        <w:t> </w:t>
      </w:r>
      <w:r>
        <w:rPr>
          <w:color w:val="231F20"/>
          <w:sz w:val="20"/>
        </w:rPr>
        <w:t>endotelio".</w:t>
      </w:r>
      <w:r>
        <w:rPr>
          <w:color w:val="231F20"/>
          <w:spacing w:val="-21"/>
          <w:sz w:val="20"/>
        </w:rPr>
        <w:t> </w:t>
      </w:r>
      <w:r>
        <w:rPr>
          <w:i/>
          <w:color w:val="231F20"/>
          <w:sz w:val="20"/>
        </w:rPr>
        <w:t>Rev</w:t>
      </w:r>
      <w:r>
        <w:rPr>
          <w:i/>
          <w:color w:val="231F20"/>
          <w:spacing w:val="-24"/>
          <w:sz w:val="20"/>
        </w:rPr>
        <w:t> </w:t>
      </w:r>
      <w:r>
        <w:rPr>
          <w:i/>
          <w:color w:val="231F20"/>
          <w:sz w:val="20"/>
        </w:rPr>
        <w:t>Cienc</w:t>
      </w:r>
      <w:r>
        <w:rPr>
          <w:i/>
          <w:color w:val="231F20"/>
          <w:spacing w:val="-23"/>
          <w:sz w:val="20"/>
        </w:rPr>
        <w:t> </w:t>
      </w:r>
      <w:r>
        <w:rPr>
          <w:i/>
          <w:color w:val="231F20"/>
          <w:sz w:val="20"/>
        </w:rPr>
        <w:t>Clín</w:t>
      </w:r>
      <w:r>
        <w:rPr>
          <w:color w:val="231F20"/>
          <w:sz w:val="20"/>
        </w:rPr>
        <w:t>.</w:t>
      </w:r>
      <w:r>
        <w:rPr>
          <w:color w:val="231F20"/>
          <w:spacing w:val="-21"/>
          <w:sz w:val="20"/>
        </w:rPr>
        <w:t> </w:t>
      </w:r>
      <w:r>
        <w:rPr>
          <w:color w:val="231F20"/>
          <w:sz w:val="20"/>
        </w:rPr>
        <w:t>Vol</w:t>
      </w:r>
      <w:r>
        <w:rPr>
          <w:color w:val="231F20"/>
          <w:spacing w:val="-21"/>
          <w:sz w:val="20"/>
        </w:rPr>
        <w:t> </w:t>
      </w:r>
      <w:r>
        <w:rPr>
          <w:color w:val="231F20"/>
          <w:sz w:val="20"/>
        </w:rPr>
        <w:t>7.</w:t>
      </w:r>
      <w:r>
        <w:rPr>
          <w:color w:val="231F20"/>
          <w:spacing w:val="-21"/>
          <w:sz w:val="20"/>
        </w:rPr>
        <w:t> </w:t>
      </w:r>
      <w:r>
        <w:rPr>
          <w:color w:val="231F20"/>
          <w:sz w:val="20"/>
        </w:rPr>
        <w:t>No.</w:t>
      </w:r>
      <w:r>
        <w:rPr>
          <w:color w:val="231F20"/>
          <w:spacing w:val="-21"/>
          <w:sz w:val="20"/>
        </w:rPr>
        <w:t> </w:t>
      </w:r>
      <w:r>
        <w:rPr>
          <w:color w:val="231F20"/>
          <w:sz w:val="20"/>
        </w:rPr>
        <w:t>2.</w:t>
      </w:r>
      <w:r>
        <w:rPr>
          <w:color w:val="231F20"/>
          <w:spacing w:val="-21"/>
          <w:sz w:val="20"/>
        </w:rPr>
        <w:t> </w:t>
      </w:r>
      <w:r>
        <w:rPr>
          <w:color w:val="231F20"/>
          <w:sz w:val="20"/>
        </w:rPr>
        <w:t>pp</w:t>
      </w:r>
      <w:r>
        <w:rPr>
          <w:color w:val="231F20"/>
          <w:spacing w:val="-21"/>
          <w:sz w:val="20"/>
        </w:rPr>
        <w:t> </w:t>
      </w:r>
      <w:r>
        <w:rPr>
          <w:color w:val="231F20"/>
          <w:sz w:val="20"/>
        </w:rPr>
        <w:t>64-72.</w:t>
      </w:r>
    </w:p>
    <w:p>
      <w:pPr>
        <w:spacing w:after="0" w:line="333" w:lineRule="auto"/>
        <w:jc w:val="both"/>
        <w:rPr>
          <w:sz w:val="20"/>
        </w:rPr>
        <w:sectPr>
          <w:pgSz w:w="9930" w:h="13040"/>
          <w:pgMar w:top="720" w:bottom="280" w:left="980" w:right="960"/>
        </w:sectPr>
      </w:pPr>
    </w:p>
    <w:p>
      <w:pPr>
        <w:spacing w:before="33"/>
        <w:ind w:left="128" w:right="0" w:firstLine="0"/>
        <w:jc w:val="left"/>
        <w:rPr>
          <w:sz w:val="20"/>
        </w:rPr>
      </w:pPr>
      <w:r>
        <w:rPr>
          <w:color w:val="231F20"/>
          <w:sz w:val="20"/>
        </w:rPr>
        <w:t>78</w:t>
      </w:r>
    </w:p>
    <w:p>
      <w:pPr>
        <w:pStyle w:val="BodyText"/>
        <w:rPr>
          <w:sz w:val="20"/>
        </w:rPr>
      </w:pPr>
    </w:p>
    <w:p>
      <w:pPr>
        <w:spacing w:line="333" w:lineRule="auto" w:before="159"/>
        <w:ind w:left="460" w:right="117" w:hanging="360"/>
        <w:jc w:val="both"/>
        <w:rPr>
          <w:sz w:val="20"/>
        </w:rPr>
      </w:pPr>
      <w:r>
        <w:rPr>
          <w:color w:val="231F20"/>
          <w:sz w:val="20"/>
        </w:rPr>
        <w:t>García-García E., Llata-Romero M., Kaufer-Horwitz M., Tusié-Luna MT., Calzada-León R., Vázquez-Velázquez V., Barquera-Cervera S., Caballero-Romo AJ., Orozco L., Velásquez- Fernández</w:t>
      </w:r>
      <w:r>
        <w:rPr>
          <w:color w:val="231F20"/>
          <w:spacing w:val="-29"/>
          <w:sz w:val="20"/>
        </w:rPr>
        <w:t> </w:t>
      </w:r>
      <w:r>
        <w:rPr>
          <w:color w:val="231F20"/>
          <w:sz w:val="20"/>
        </w:rPr>
        <w:t>D.,</w:t>
      </w:r>
      <w:r>
        <w:rPr>
          <w:color w:val="231F20"/>
          <w:spacing w:val="-29"/>
          <w:sz w:val="20"/>
        </w:rPr>
        <w:t> </w:t>
      </w:r>
      <w:r>
        <w:rPr>
          <w:color w:val="231F20"/>
          <w:sz w:val="20"/>
        </w:rPr>
        <w:t>Rosas-Peralta</w:t>
      </w:r>
      <w:r>
        <w:rPr>
          <w:color w:val="231F20"/>
          <w:spacing w:val="-29"/>
          <w:sz w:val="20"/>
        </w:rPr>
        <w:t> </w:t>
      </w:r>
      <w:r>
        <w:rPr>
          <w:color w:val="231F20"/>
          <w:sz w:val="20"/>
        </w:rPr>
        <w:t>M.,</w:t>
      </w:r>
      <w:r>
        <w:rPr>
          <w:color w:val="231F20"/>
          <w:spacing w:val="-29"/>
          <w:sz w:val="20"/>
        </w:rPr>
        <w:t> </w:t>
      </w:r>
      <w:r>
        <w:rPr>
          <w:color w:val="231F20"/>
          <w:sz w:val="20"/>
        </w:rPr>
        <w:t>Barriguete-Meléndez</w:t>
      </w:r>
      <w:r>
        <w:rPr>
          <w:color w:val="231F20"/>
          <w:spacing w:val="-29"/>
          <w:sz w:val="20"/>
        </w:rPr>
        <w:t> </w:t>
      </w:r>
      <w:r>
        <w:rPr>
          <w:color w:val="231F20"/>
          <w:sz w:val="20"/>
        </w:rPr>
        <w:t>A.,</w:t>
      </w:r>
      <w:r>
        <w:rPr>
          <w:color w:val="231F20"/>
          <w:spacing w:val="-29"/>
          <w:sz w:val="20"/>
        </w:rPr>
        <w:t> </w:t>
      </w:r>
      <w:r>
        <w:rPr>
          <w:color w:val="231F20"/>
          <w:sz w:val="20"/>
        </w:rPr>
        <w:t>Zacarías-Castillo</w:t>
      </w:r>
      <w:r>
        <w:rPr>
          <w:color w:val="231F20"/>
          <w:spacing w:val="-29"/>
          <w:sz w:val="20"/>
        </w:rPr>
        <w:t> </w:t>
      </w:r>
      <w:r>
        <w:rPr>
          <w:color w:val="231F20"/>
          <w:sz w:val="20"/>
        </w:rPr>
        <w:t>R.,</w:t>
      </w:r>
      <w:r>
        <w:rPr>
          <w:color w:val="231F20"/>
          <w:spacing w:val="-29"/>
          <w:sz w:val="20"/>
        </w:rPr>
        <w:t> </w:t>
      </w:r>
      <w:r>
        <w:rPr>
          <w:color w:val="231F20"/>
          <w:sz w:val="20"/>
        </w:rPr>
        <w:t>Sotelo-Morales</w:t>
      </w:r>
    </w:p>
    <w:p>
      <w:pPr>
        <w:spacing w:line="333" w:lineRule="auto" w:before="3"/>
        <w:ind w:left="460" w:right="0" w:firstLine="0"/>
        <w:jc w:val="left"/>
        <w:rPr>
          <w:sz w:val="20"/>
        </w:rPr>
      </w:pPr>
      <w:r>
        <w:rPr>
          <w:color w:val="231F20"/>
          <w:sz w:val="20"/>
        </w:rPr>
        <w:t>J. (2008). "La obesidad y el síndrome metabólico como problema de salud pública. Una reflexión". </w:t>
      </w:r>
      <w:r>
        <w:rPr>
          <w:i/>
          <w:color w:val="231F20"/>
          <w:sz w:val="20"/>
        </w:rPr>
        <w:t>Arch Cardiol Mex. </w:t>
      </w:r>
      <w:r>
        <w:rPr>
          <w:color w:val="231F20"/>
          <w:sz w:val="20"/>
        </w:rPr>
        <w:t>Vol. 78. No. 3. pp. 318-337</w:t>
      </w:r>
    </w:p>
    <w:p>
      <w:pPr>
        <w:spacing w:line="333" w:lineRule="auto" w:before="3"/>
        <w:ind w:left="460" w:right="118" w:hanging="360"/>
        <w:jc w:val="both"/>
        <w:rPr>
          <w:sz w:val="20"/>
        </w:rPr>
      </w:pPr>
      <w:r>
        <w:rPr>
          <w:color w:val="231F20"/>
          <w:sz w:val="20"/>
        </w:rPr>
        <w:t>González-Crosss</w:t>
      </w:r>
      <w:r>
        <w:rPr>
          <w:color w:val="231F20"/>
          <w:spacing w:val="-7"/>
          <w:sz w:val="20"/>
        </w:rPr>
        <w:t> </w:t>
      </w:r>
      <w:r>
        <w:rPr>
          <w:color w:val="231F20"/>
          <w:sz w:val="20"/>
        </w:rPr>
        <w:t>M.,</w:t>
      </w:r>
      <w:r>
        <w:rPr>
          <w:color w:val="231F20"/>
          <w:spacing w:val="-7"/>
          <w:sz w:val="20"/>
        </w:rPr>
        <w:t> </w:t>
      </w:r>
      <w:r>
        <w:rPr>
          <w:color w:val="231F20"/>
          <w:sz w:val="20"/>
        </w:rPr>
        <w:t>Gómez-Lorente</w:t>
      </w:r>
      <w:r>
        <w:rPr>
          <w:color w:val="231F20"/>
          <w:spacing w:val="-7"/>
          <w:sz w:val="20"/>
        </w:rPr>
        <w:t> </w:t>
      </w:r>
      <w:r>
        <w:rPr>
          <w:color w:val="231F20"/>
          <w:sz w:val="20"/>
        </w:rPr>
        <w:t>JJ.,</w:t>
      </w:r>
      <w:r>
        <w:rPr>
          <w:color w:val="231F20"/>
          <w:spacing w:val="-7"/>
          <w:sz w:val="20"/>
        </w:rPr>
        <w:t> </w:t>
      </w:r>
      <w:r>
        <w:rPr>
          <w:color w:val="231F20"/>
          <w:sz w:val="20"/>
        </w:rPr>
        <w:t>Valtueña</w:t>
      </w:r>
      <w:r>
        <w:rPr>
          <w:color w:val="231F20"/>
          <w:spacing w:val="-7"/>
          <w:sz w:val="20"/>
        </w:rPr>
        <w:t> </w:t>
      </w:r>
      <w:r>
        <w:rPr>
          <w:color w:val="231F20"/>
          <w:sz w:val="20"/>
        </w:rPr>
        <w:t>J.,</w:t>
      </w:r>
      <w:r>
        <w:rPr>
          <w:color w:val="231F20"/>
          <w:spacing w:val="-7"/>
          <w:sz w:val="20"/>
        </w:rPr>
        <w:t> </w:t>
      </w:r>
      <w:r>
        <w:rPr>
          <w:color w:val="231F20"/>
          <w:sz w:val="20"/>
        </w:rPr>
        <w:t>Ortiz</w:t>
      </w:r>
      <w:r>
        <w:rPr>
          <w:color w:val="231F20"/>
          <w:spacing w:val="-7"/>
          <w:sz w:val="20"/>
        </w:rPr>
        <w:t> </w:t>
      </w:r>
      <w:r>
        <w:rPr>
          <w:color w:val="231F20"/>
          <w:sz w:val="20"/>
        </w:rPr>
        <w:t>J</w:t>
      </w:r>
      <w:r>
        <w:rPr>
          <w:color w:val="231F20"/>
          <w:spacing w:val="-7"/>
          <w:sz w:val="20"/>
        </w:rPr>
        <w:t> </w:t>
      </w:r>
      <w:r>
        <w:rPr>
          <w:color w:val="231F20"/>
          <w:sz w:val="20"/>
        </w:rPr>
        <w:t>C.,</w:t>
      </w:r>
      <w:r>
        <w:rPr>
          <w:color w:val="231F20"/>
          <w:spacing w:val="-7"/>
          <w:sz w:val="20"/>
        </w:rPr>
        <w:t> </w:t>
      </w:r>
      <w:r>
        <w:rPr>
          <w:color w:val="231F20"/>
          <w:sz w:val="20"/>
        </w:rPr>
        <w:t>Meléndez</w:t>
      </w:r>
      <w:r>
        <w:rPr>
          <w:color w:val="231F20"/>
          <w:spacing w:val="-7"/>
          <w:sz w:val="20"/>
        </w:rPr>
        <w:t> </w:t>
      </w:r>
      <w:r>
        <w:rPr>
          <w:color w:val="231F20"/>
          <w:sz w:val="20"/>
        </w:rPr>
        <w:t>A.</w:t>
      </w:r>
      <w:r>
        <w:rPr>
          <w:color w:val="231F20"/>
          <w:spacing w:val="-7"/>
          <w:sz w:val="20"/>
        </w:rPr>
        <w:t> </w:t>
      </w:r>
      <w:r>
        <w:rPr>
          <w:color w:val="231F20"/>
          <w:sz w:val="20"/>
        </w:rPr>
        <w:t>(2008).</w:t>
      </w:r>
      <w:r>
        <w:rPr>
          <w:color w:val="231F20"/>
          <w:spacing w:val="-7"/>
          <w:sz w:val="20"/>
        </w:rPr>
        <w:t> </w:t>
      </w:r>
      <w:r>
        <w:rPr>
          <w:color w:val="231F20"/>
          <w:sz w:val="20"/>
        </w:rPr>
        <w:t>la</w:t>
      </w:r>
      <w:r>
        <w:rPr>
          <w:color w:val="231F20"/>
          <w:spacing w:val="-7"/>
          <w:sz w:val="20"/>
        </w:rPr>
        <w:t> </w:t>
      </w:r>
      <w:r>
        <w:rPr>
          <w:color w:val="231F20"/>
          <w:sz w:val="20"/>
        </w:rPr>
        <w:t>pirámide del</w:t>
      </w:r>
      <w:r>
        <w:rPr>
          <w:color w:val="231F20"/>
          <w:spacing w:val="-11"/>
          <w:sz w:val="20"/>
        </w:rPr>
        <w:t> </w:t>
      </w:r>
      <w:r>
        <w:rPr>
          <w:color w:val="231F20"/>
          <w:sz w:val="20"/>
        </w:rPr>
        <w:t>estilo</w:t>
      </w:r>
      <w:r>
        <w:rPr>
          <w:color w:val="231F20"/>
          <w:spacing w:val="-11"/>
          <w:sz w:val="20"/>
        </w:rPr>
        <w:t> </w:t>
      </w:r>
      <w:r>
        <w:rPr>
          <w:color w:val="231F20"/>
          <w:sz w:val="20"/>
        </w:rPr>
        <w:t>de</w:t>
      </w:r>
      <w:r>
        <w:rPr>
          <w:color w:val="231F20"/>
          <w:spacing w:val="-11"/>
          <w:sz w:val="20"/>
        </w:rPr>
        <w:t> </w:t>
      </w:r>
      <w:r>
        <w:rPr>
          <w:color w:val="231F20"/>
          <w:sz w:val="20"/>
        </w:rPr>
        <w:t>vida</w:t>
      </w:r>
      <w:r>
        <w:rPr>
          <w:color w:val="231F20"/>
          <w:spacing w:val="-11"/>
          <w:sz w:val="20"/>
        </w:rPr>
        <w:t> </w:t>
      </w:r>
      <w:r>
        <w:rPr>
          <w:color w:val="231F20"/>
          <w:sz w:val="20"/>
        </w:rPr>
        <w:t>saludable</w:t>
      </w:r>
      <w:r>
        <w:rPr>
          <w:color w:val="231F20"/>
          <w:spacing w:val="-11"/>
          <w:sz w:val="20"/>
        </w:rPr>
        <w:t> </w:t>
      </w:r>
      <w:r>
        <w:rPr>
          <w:color w:val="231F20"/>
          <w:sz w:val="20"/>
        </w:rPr>
        <w:t>para</w:t>
      </w:r>
      <w:r>
        <w:rPr>
          <w:color w:val="231F20"/>
          <w:spacing w:val="-11"/>
          <w:sz w:val="20"/>
        </w:rPr>
        <w:t> </w:t>
      </w:r>
      <w:r>
        <w:rPr>
          <w:color w:val="231F20"/>
          <w:sz w:val="20"/>
        </w:rPr>
        <w:t>niños</w:t>
      </w:r>
      <w:r>
        <w:rPr>
          <w:color w:val="231F20"/>
          <w:spacing w:val="-11"/>
          <w:sz w:val="20"/>
        </w:rPr>
        <w:t> </w:t>
      </w:r>
      <w:r>
        <w:rPr>
          <w:color w:val="231F20"/>
          <w:sz w:val="20"/>
        </w:rPr>
        <w:t>y</w:t>
      </w:r>
      <w:r>
        <w:rPr>
          <w:color w:val="231F20"/>
          <w:spacing w:val="-11"/>
          <w:sz w:val="20"/>
        </w:rPr>
        <w:t> </w:t>
      </w:r>
      <w:r>
        <w:rPr>
          <w:color w:val="231F20"/>
          <w:sz w:val="20"/>
        </w:rPr>
        <w:t>adolescentes.</w:t>
      </w:r>
      <w:r>
        <w:rPr>
          <w:color w:val="231F20"/>
          <w:spacing w:val="-11"/>
          <w:sz w:val="20"/>
        </w:rPr>
        <w:t> </w:t>
      </w:r>
      <w:r>
        <w:rPr>
          <w:i/>
          <w:color w:val="231F20"/>
          <w:sz w:val="20"/>
        </w:rPr>
        <w:t>Nutr</w:t>
      </w:r>
      <w:r>
        <w:rPr>
          <w:i/>
          <w:color w:val="231F20"/>
          <w:spacing w:val="-15"/>
          <w:sz w:val="20"/>
        </w:rPr>
        <w:t> </w:t>
      </w:r>
      <w:r>
        <w:rPr>
          <w:i/>
          <w:color w:val="231F20"/>
          <w:sz w:val="20"/>
        </w:rPr>
        <w:t>Hosp</w:t>
      </w:r>
      <w:r>
        <w:rPr>
          <w:color w:val="231F20"/>
          <w:sz w:val="20"/>
        </w:rPr>
        <w:t>.</w:t>
      </w:r>
      <w:r>
        <w:rPr>
          <w:color w:val="231F20"/>
          <w:spacing w:val="-11"/>
          <w:sz w:val="20"/>
        </w:rPr>
        <w:t> </w:t>
      </w:r>
      <w:r>
        <w:rPr>
          <w:color w:val="231F20"/>
          <w:sz w:val="20"/>
        </w:rPr>
        <w:t>Vol.</w:t>
      </w:r>
      <w:r>
        <w:rPr>
          <w:color w:val="231F20"/>
          <w:spacing w:val="-11"/>
          <w:sz w:val="20"/>
        </w:rPr>
        <w:t> </w:t>
      </w:r>
      <w:r>
        <w:rPr>
          <w:color w:val="231F20"/>
          <w:sz w:val="20"/>
        </w:rPr>
        <w:t>23.</w:t>
      </w:r>
      <w:r>
        <w:rPr>
          <w:color w:val="231F20"/>
          <w:spacing w:val="-11"/>
          <w:sz w:val="20"/>
        </w:rPr>
        <w:t> </w:t>
      </w:r>
      <w:r>
        <w:rPr>
          <w:color w:val="231F20"/>
          <w:sz w:val="20"/>
        </w:rPr>
        <w:t>Pp.</w:t>
      </w:r>
      <w:r>
        <w:rPr>
          <w:color w:val="231F20"/>
          <w:spacing w:val="-11"/>
          <w:sz w:val="20"/>
        </w:rPr>
        <w:t> </w:t>
      </w:r>
      <w:r>
        <w:rPr>
          <w:color w:val="231F20"/>
          <w:sz w:val="20"/>
        </w:rPr>
        <w:t>159-168.</w:t>
      </w:r>
    </w:p>
    <w:p>
      <w:pPr>
        <w:spacing w:line="333" w:lineRule="auto" w:before="3"/>
        <w:ind w:left="460" w:right="117" w:hanging="360"/>
        <w:jc w:val="both"/>
        <w:rPr>
          <w:sz w:val="20"/>
        </w:rPr>
      </w:pPr>
      <w:r>
        <w:rPr>
          <w:color w:val="231F20"/>
          <w:sz w:val="20"/>
        </w:rPr>
        <w:t>González IP., Iván Moore-Carrasco R., Alarcón Lozano M., Rojas Rubio A., Mujica V., Hasbun Atala</w:t>
      </w:r>
      <w:r>
        <w:rPr>
          <w:color w:val="231F20"/>
          <w:spacing w:val="-21"/>
          <w:sz w:val="20"/>
        </w:rPr>
        <w:t> </w:t>
      </w:r>
      <w:r>
        <w:rPr>
          <w:color w:val="231F20"/>
          <w:sz w:val="20"/>
        </w:rPr>
        <w:t>S.</w:t>
      </w:r>
      <w:r>
        <w:rPr>
          <w:color w:val="231F20"/>
          <w:spacing w:val="-21"/>
          <w:sz w:val="20"/>
        </w:rPr>
        <w:t> </w:t>
      </w:r>
      <w:r>
        <w:rPr>
          <w:color w:val="231F20"/>
          <w:sz w:val="20"/>
        </w:rPr>
        <w:t>(2009).</w:t>
      </w:r>
      <w:r>
        <w:rPr>
          <w:color w:val="231F20"/>
          <w:spacing w:val="-21"/>
          <w:sz w:val="20"/>
        </w:rPr>
        <w:t> </w:t>
      </w:r>
      <w:r>
        <w:rPr>
          <w:color w:val="231F20"/>
          <w:sz w:val="20"/>
        </w:rPr>
        <w:t>"Fisiopatología</w:t>
      </w:r>
      <w:r>
        <w:rPr>
          <w:color w:val="231F20"/>
          <w:spacing w:val="-21"/>
          <w:sz w:val="20"/>
        </w:rPr>
        <w:t> </w:t>
      </w:r>
      <w:r>
        <w:rPr>
          <w:color w:val="231F20"/>
          <w:sz w:val="20"/>
        </w:rPr>
        <w:t>del</w:t>
      </w:r>
      <w:r>
        <w:rPr>
          <w:color w:val="231F20"/>
          <w:spacing w:val="-21"/>
          <w:sz w:val="20"/>
        </w:rPr>
        <w:t> </w:t>
      </w:r>
      <w:r>
        <w:rPr>
          <w:color w:val="231F20"/>
          <w:sz w:val="20"/>
        </w:rPr>
        <w:t>estado</w:t>
      </w:r>
      <w:r>
        <w:rPr>
          <w:color w:val="231F20"/>
          <w:spacing w:val="-21"/>
          <w:sz w:val="20"/>
        </w:rPr>
        <w:t> </w:t>
      </w:r>
      <w:r>
        <w:rPr>
          <w:color w:val="231F20"/>
          <w:sz w:val="20"/>
        </w:rPr>
        <w:t>protrombótico</w:t>
      </w:r>
      <w:r>
        <w:rPr>
          <w:color w:val="231F20"/>
          <w:spacing w:val="-21"/>
          <w:sz w:val="20"/>
        </w:rPr>
        <w:t> </w:t>
      </w:r>
      <w:r>
        <w:rPr>
          <w:color w:val="231F20"/>
          <w:sz w:val="20"/>
        </w:rPr>
        <w:t>en</w:t>
      </w:r>
      <w:r>
        <w:rPr>
          <w:color w:val="231F20"/>
          <w:spacing w:val="-21"/>
          <w:sz w:val="20"/>
        </w:rPr>
        <w:t> </w:t>
      </w:r>
      <w:r>
        <w:rPr>
          <w:color w:val="231F20"/>
          <w:sz w:val="20"/>
        </w:rPr>
        <w:t>el</w:t>
      </w:r>
      <w:r>
        <w:rPr>
          <w:color w:val="231F20"/>
          <w:spacing w:val="-21"/>
          <w:sz w:val="20"/>
        </w:rPr>
        <w:t> </w:t>
      </w:r>
      <w:r>
        <w:rPr>
          <w:color w:val="231F20"/>
          <w:sz w:val="20"/>
        </w:rPr>
        <w:t>síndrome</w:t>
      </w:r>
      <w:r>
        <w:rPr>
          <w:color w:val="231F20"/>
          <w:spacing w:val="-21"/>
          <w:sz w:val="20"/>
        </w:rPr>
        <w:t> </w:t>
      </w:r>
      <w:r>
        <w:rPr>
          <w:color w:val="231F20"/>
          <w:sz w:val="20"/>
        </w:rPr>
        <w:t>metabólico"</w:t>
      </w:r>
      <w:r>
        <w:rPr>
          <w:color w:val="231F20"/>
          <w:spacing w:val="-21"/>
          <w:sz w:val="20"/>
        </w:rPr>
        <w:t> </w:t>
      </w:r>
      <w:r>
        <w:rPr>
          <w:i/>
          <w:color w:val="231F20"/>
          <w:sz w:val="20"/>
        </w:rPr>
        <w:t>Acta</w:t>
      </w:r>
      <w:r>
        <w:rPr>
          <w:i/>
          <w:color w:val="231F20"/>
          <w:spacing w:val="-24"/>
          <w:sz w:val="20"/>
        </w:rPr>
        <w:t> </w:t>
      </w:r>
      <w:r>
        <w:rPr>
          <w:i/>
          <w:color w:val="231F20"/>
          <w:sz w:val="20"/>
        </w:rPr>
        <w:t>med </w:t>
      </w:r>
      <w:r>
        <w:rPr>
          <w:i/>
          <w:color w:val="231F20"/>
          <w:sz w:val="20"/>
        </w:rPr>
        <w:t>colomb</w:t>
      </w:r>
      <w:r>
        <w:rPr>
          <w:color w:val="231F20"/>
          <w:sz w:val="20"/>
        </w:rPr>
        <w:t>.</w:t>
      </w:r>
      <w:r>
        <w:rPr>
          <w:color w:val="231F20"/>
          <w:spacing w:val="3"/>
          <w:sz w:val="20"/>
        </w:rPr>
        <w:t> </w:t>
      </w:r>
      <w:r>
        <w:rPr>
          <w:color w:val="231F20"/>
          <w:sz w:val="20"/>
        </w:rPr>
        <w:t>Vol.</w:t>
      </w:r>
      <w:r>
        <w:rPr>
          <w:color w:val="231F20"/>
          <w:spacing w:val="-24"/>
          <w:sz w:val="20"/>
        </w:rPr>
        <w:t> </w:t>
      </w:r>
      <w:r>
        <w:rPr>
          <w:color w:val="231F20"/>
          <w:sz w:val="20"/>
        </w:rPr>
        <w:t>34.</w:t>
      </w:r>
      <w:r>
        <w:rPr>
          <w:color w:val="231F20"/>
          <w:spacing w:val="-24"/>
          <w:sz w:val="20"/>
        </w:rPr>
        <w:t> </w:t>
      </w:r>
      <w:r>
        <w:rPr>
          <w:color w:val="231F20"/>
          <w:sz w:val="20"/>
        </w:rPr>
        <w:t>No.</w:t>
      </w:r>
      <w:r>
        <w:rPr>
          <w:color w:val="231F20"/>
          <w:spacing w:val="-24"/>
          <w:sz w:val="20"/>
        </w:rPr>
        <w:t> </w:t>
      </w:r>
      <w:r>
        <w:rPr>
          <w:color w:val="231F20"/>
          <w:sz w:val="20"/>
        </w:rPr>
        <w:t>2,</w:t>
      </w:r>
      <w:r>
        <w:rPr>
          <w:color w:val="231F20"/>
          <w:spacing w:val="-24"/>
          <w:sz w:val="20"/>
        </w:rPr>
        <w:t> </w:t>
      </w:r>
      <w:r>
        <w:rPr>
          <w:color w:val="231F20"/>
          <w:sz w:val="20"/>
        </w:rPr>
        <w:t>pp.</w:t>
      </w:r>
      <w:r>
        <w:rPr>
          <w:color w:val="231F20"/>
          <w:spacing w:val="-24"/>
          <w:sz w:val="20"/>
        </w:rPr>
        <w:t> </w:t>
      </w:r>
      <w:r>
        <w:rPr>
          <w:color w:val="231F20"/>
          <w:sz w:val="20"/>
        </w:rPr>
        <w:t>80-84.</w:t>
      </w:r>
    </w:p>
    <w:p>
      <w:pPr>
        <w:spacing w:line="333" w:lineRule="auto" w:before="3"/>
        <w:ind w:left="460" w:right="117" w:hanging="360"/>
        <w:jc w:val="both"/>
        <w:rPr>
          <w:sz w:val="20"/>
        </w:rPr>
      </w:pPr>
      <w:r>
        <w:rPr>
          <w:color w:val="231F20"/>
          <w:sz w:val="20"/>
        </w:rPr>
        <w:t>Gutiérrez,</w:t>
      </w:r>
      <w:r>
        <w:rPr>
          <w:color w:val="231F20"/>
          <w:spacing w:val="-31"/>
          <w:sz w:val="20"/>
        </w:rPr>
        <w:t> </w:t>
      </w:r>
      <w:r>
        <w:rPr>
          <w:color w:val="231F20"/>
          <w:sz w:val="20"/>
        </w:rPr>
        <w:t>S.</w:t>
      </w:r>
      <w:r>
        <w:rPr>
          <w:color w:val="231F20"/>
          <w:spacing w:val="-31"/>
          <w:sz w:val="20"/>
        </w:rPr>
        <w:t> </w:t>
      </w:r>
      <w:r>
        <w:rPr>
          <w:color w:val="231F20"/>
          <w:sz w:val="20"/>
        </w:rPr>
        <w:t>J.</w:t>
      </w:r>
      <w:r>
        <w:rPr>
          <w:color w:val="231F20"/>
          <w:spacing w:val="-31"/>
          <w:sz w:val="20"/>
        </w:rPr>
        <w:t> </w:t>
      </w:r>
      <w:r>
        <w:rPr>
          <w:color w:val="231F20"/>
          <w:sz w:val="20"/>
        </w:rPr>
        <w:t>(2006).</w:t>
      </w:r>
      <w:r>
        <w:rPr>
          <w:color w:val="231F20"/>
          <w:spacing w:val="-31"/>
          <w:sz w:val="20"/>
        </w:rPr>
        <w:t> </w:t>
      </w:r>
      <w:r>
        <w:rPr>
          <w:color w:val="231F20"/>
          <w:sz w:val="20"/>
        </w:rPr>
        <w:t>"¿Qué</w:t>
      </w:r>
      <w:r>
        <w:rPr>
          <w:color w:val="231F20"/>
          <w:spacing w:val="-31"/>
          <w:sz w:val="20"/>
        </w:rPr>
        <w:t> </w:t>
      </w:r>
      <w:r>
        <w:rPr>
          <w:color w:val="231F20"/>
          <w:sz w:val="20"/>
        </w:rPr>
        <w:t>sabe</w:t>
      </w:r>
      <w:r>
        <w:rPr>
          <w:color w:val="231F20"/>
          <w:spacing w:val="-31"/>
          <w:sz w:val="20"/>
        </w:rPr>
        <w:t> </w:t>
      </w:r>
      <w:r>
        <w:rPr>
          <w:color w:val="231F20"/>
          <w:sz w:val="20"/>
        </w:rPr>
        <w:t>usted</w:t>
      </w:r>
      <w:r>
        <w:rPr>
          <w:color w:val="231F20"/>
          <w:spacing w:val="-31"/>
          <w:sz w:val="20"/>
        </w:rPr>
        <w:t> </w:t>
      </w:r>
      <w:r>
        <w:rPr>
          <w:color w:val="231F20"/>
          <w:sz w:val="20"/>
        </w:rPr>
        <w:t>acerca</w:t>
      </w:r>
      <w:r>
        <w:rPr>
          <w:color w:val="231F20"/>
          <w:spacing w:val="-31"/>
          <w:sz w:val="20"/>
        </w:rPr>
        <w:t> </w:t>
      </w:r>
      <w:r>
        <w:rPr>
          <w:color w:val="231F20"/>
          <w:sz w:val="20"/>
        </w:rPr>
        <w:t>de…</w:t>
      </w:r>
      <w:r>
        <w:rPr>
          <w:color w:val="231F20"/>
          <w:spacing w:val="-31"/>
          <w:sz w:val="20"/>
        </w:rPr>
        <w:t> </w:t>
      </w:r>
      <w:r>
        <w:rPr>
          <w:color w:val="231F20"/>
          <w:sz w:val="20"/>
        </w:rPr>
        <w:t>radicales</w:t>
      </w:r>
      <w:r>
        <w:rPr>
          <w:color w:val="231F20"/>
          <w:spacing w:val="-31"/>
          <w:sz w:val="20"/>
        </w:rPr>
        <w:t> </w:t>
      </w:r>
      <w:r>
        <w:rPr>
          <w:color w:val="231F20"/>
          <w:sz w:val="20"/>
        </w:rPr>
        <w:t>libres?".</w:t>
      </w:r>
      <w:r>
        <w:rPr>
          <w:color w:val="231F20"/>
          <w:spacing w:val="-31"/>
          <w:sz w:val="20"/>
        </w:rPr>
        <w:t> </w:t>
      </w:r>
      <w:r>
        <w:rPr>
          <w:i/>
          <w:color w:val="231F20"/>
          <w:sz w:val="20"/>
        </w:rPr>
        <w:t>Revista</w:t>
      </w:r>
      <w:r>
        <w:rPr>
          <w:i/>
          <w:color w:val="231F20"/>
          <w:spacing w:val="-33"/>
          <w:sz w:val="20"/>
        </w:rPr>
        <w:t> </w:t>
      </w:r>
      <w:r>
        <w:rPr>
          <w:i/>
          <w:color w:val="231F20"/>
          <w:sz w:val="20"/>
        </w:rPr>
        <w:t>Mexicana</w:t>
      </w:r>
      <w:r>
        <w:rPr>
          <w:i/>
          <w:color w:val="231F20"/>
          <w:spacing w:val="-33"/>
          <w:sz w:val="20"/>
        </w:rPr>
        <w:t> </w:t>
      </w:r>
      <w:r>
        <w:rPr>
          <w:i/>
          <w:color w:val="231F20"/>
          <w:sz w:val="20"/>
        </w:rPr>
        <w:t>de</w:t>
      </w:r>
      <w:r>
        <w:rPr>
          <w:i/>
          <w:color w:val="231F20"/>
          <w:spacing w:val="-33"/>
          <w:sz w:val="20"/>
        </w:rPr>
        <w:t> </w:t>
      </w:r>
      <w:r>
        <w:rPr>
          <w:i/>
          <w:color w:val="231F20"/>
          <w:sz w:val="20"/>
        </w:rPr>
        <w:t>Ciencias </w:t>
      </w:r>
      <w:r>
        <w:rPr>
          <w:i/>
          <w:color w:val="231F20"/>
          <w:w w:val="95"/>
          <w:sz w:val="20"/>
        </w:rPr>
        <w:t>Farmacéuticas.</w:t>
      </w:r>
      <w:r>
        <w:rPr>
          <w:i/>
          <w:color w:val="231F20"/>
          <w:spacing w:val="-18"/>
          <w:w w:val="95"/>
          <w:sz w:val="20"/>
        </w:rPr>
        <w:t> </w:t>
      </w:r>
      <w:r>
        <w:rPr>
          <w:color w:val="231F20"/>
          <w:w w:val="95"/>
          <w:sz w:val="20"/>
        </w:rPr>
        <w:t>Vol.</w:t>
      </w:r>
      <w:r>
        <w:rPr>
          <w:color w:val="231F20"/>
          <w:spacing w:val="-18"/>
          <w:w w:val="95"/>
          <w:sz w:val="20"/>
        </w:rPr>
        <w:t> </w:t>
      </w:r>
      <w:r>
        <w:rPr>
          <w:color w:val="231F20"/>
          <w:w w:val="95"/>
          <w:sz w:val="20"/>
        </w:rPr>
        <w:t>37.</w:t>
      </w:r>
      <w:r>
        <w:rPr>
          <w:color w:val="231F20"/>
          <w:spacing w:val="-18"/>
          <w:w w:val="95"/>
          <w:sz w:val="20"/>
        </w:rPr>
        <w:t> </w:t>
      </w:r>
      <w:r>
        <w:rPr>
          <w:color w:val="231F20"/>
          <w:w w:val="95"/>
          <w:sz w:val="20"/>
        </w:rPr>
        <w:t>No.</w:t>
      </w:r>
      <w:r>
        <w:rPr>
          <w:color w:val="231F20"/>
          <w:spacing w:val="-18"/>
          <w:w w:val="95"/>
          <w:sz w:val="20"/>
        </w:rPr>
        <w:t> </w:t>
      </w:r>
      <w:r>
        <w:rPr>
          <w:color w:val="231F20"/>
          <w:w w:val="95"/>
          <w:sz w:val="20"/>
        </w:rPr>
        <w:t>4,</w:t>
      </w:r>
      <w:r>
        <w:rPr>
          <w:color w:val="231F20"/>
          <w:spacing w:val="-18"/>
          <w:w w:val="95"/>
          <w:sz w:val="20"/>
        </w:rPr>
        <w:t> </w:t>
      </w:r>
      <w:r>
        <w:rPr>
          <w:color w:val="231F20"/>
          <w:w w:val="95"/>
          <w:sz w:val="20"/>
        </w:rPr>
        <w:t>pp.</w:t>
      </w:r>
      <w:r>
        <w:rPr>
          <w:color w:val="231F20"/>
          <w:spacing w:val="-18"/>
          <w:w w:val="95"/>
          <w:sz w:val="20"/>
        </w:rPr>
        <w:t> </w:t>
      </w:r>
      <w:r>
        <w:rPr>
          <w:color w:val="231F20"/>
          <w:w w:val="95"/>
          <w:sz w:val="20"/>
        </w:rPr>
        <w:t>69-73.</w:t>
      </w:r>
    </w:p>
    <w:p>
      <w:pPr>
        <w:spacing w:line="333" w:lineRule="auto" w:before="3"/>
        <w:ind w:left="460" w:right="119" w:hanging="360"/>
        <w:jc w:val="both"/>
        <w:rPr>
          <w:sz w:val="20"/>
        </w:rPr>
      </w:pPr>
      <w:r>
        <w:rPr>
          <w:color w:val="231F20"/>
          <w:sz w:val="20"/>
        </w:rPr>
        <w:t>Kams S., Woo KS, Chook P, Yu CW, Sung RY, Qiao M, Leung SS, Lam CW, Metreweli C, Celermajer</w:t>
      </w:r>
      <w:r>
        <w:rPr>
          <w:color w:val="231F20"/>
          <w:spacing w:val="-16"/>
          <w:sz w:val="20"/>
        </w:rPr>
        <w:t> </w:t>
      </w:r>
      <w:r>
        <w:rPr>
          <w:color w:val="231F20"/>
          <w:sz w:val="20"/>
        </w:rPr>
        <w:t>DS.</w:t>
      </w:r>
      <w:r>
        <w:rPr>
          <w:color w:val="231F20"/>
          <w:spacing w:val="-16"/>
          <w:sz w:val="20"/>
        </w:rPr>
        <w:t> </w:t>
      </w:r>
      <w:r>
        <w:rPr>
          <w:color w:val="231F20"/>
          <w:sz w:val="20"/>
        </w:rPr>
        <w:t>(2004).</w:t>
      </w:r>
      <w:r>
        <w:rPr>
          <w:color w:val="231F20"/>
          <w:spacing w:val="-16"/>
          <w:sz w:val="20"/>
        </w:rPr>
        <w:t> </w:t>
      </w:r>
      <w:r>
        <w:rPr>
          <w:color w:val="231F20"/>
          <w:sz w:val="20"/>
        </w:rPr>
        <w:t>"Effects</w:t>
      </w:r>
      <w:r>
        <w:rPr>
          <w:color w:val="231F20"/>
          <w:spacing w:val="-16"/>
          <w:sz w:val="20"/>
        </w:rPr>
        <w:t> </w:t>
      </w:r>
      <w:r>
        <w:rPr>
          <w:color w:val="231F20"/>
          <w:sz w:val="20"/>
        </w:rPr>
        <w:t>of</w:t>
      </w:r>
      <w:r>
        <w:rPr>
          <w:color w:val="231F20"/>
          <w:spacing w:val="-16"/>
          <w:sz w:val="20"/>
        </w:rPr>
        <w:t> </w:t>
      </w:r>
      <w:r>
        <w:rPr>
          <w:color w:val="231F20"/>
          <w:sz w:val="20"/>
        </w:rPr>
        <w:t>diet</w:t>
      </w:r>
      <w:r>
        <w:rPr>
          <w:color w:val="231F20"/>
          <w:spacing w:val="-16"/>
          <w:sz w:val="20"/>
        </w:rPr>
        <w:t> </w:t>
      </w:r>
      <w:r>
        <w:rPr>
          <w:color w:val="231F20"/>
          <w:sz w:val="20"/>
        </w:rPr>
        <w:t>and</w:t>
      </w:r>
      <w:r>
        <w:rPr>
          <w:color w:val="231F20"/>
          <w:spacing w:val="-16"/>
          <w:sz w:val="20"/>
        </w:rPr>
        <w:t> </w:t>
      </w:r>
      <w:r>
        <w:rPr>
          <w:color w:val="231F20"/>
          <w:sz w:val="20"/>
        </w:rPr>
        <w:t>exercise</w:t>
      </w:r>
      <w:r>
        <w:rPr>
          <w:color w:val="231F20"/>
          <w:spacing w:val="-16"/>
          <w:sz w:val="20"/>
        </w:rPr>
        <w:t> </w:t>
      </w:r>
      <w:r>
        <w:rPr>
          <w:color w:val="231F20"/>
          <w:sz w:val="20"/>
        </w:rPr>
        <w:t>on</w:t>
      </w:r>
      <w:r>
        <w:rPr>
          <w:color w:val="231F20"/>
          <w:spacing w:val="-16"/>
          <w:sz w:val="20"/>
        </w:rPr>
        <w:t> </w:t>
      </w:r>
      <w:r>
        <w:rPr>
          <w:color w:val="231F20"/>
          <w:sz w:val="20"/>
        </w:rPr>
        <w:t>obesity-related</w:t>
      </w:r>
      <w:r>
        <w:rPr>
          <w:color w:val="231F20"/>
          <w:spacing w:val="-16"/>
          <w:sz w:val="20"/>
        </w:rPr>
        <w:t> </w:t>
      </w:r>
      <w:r>
        <w:rPr>
          <w:color w:val="231F20"/>
          <w:sz w:val="20"/>
        </w:rPr>
        <w:t>vascular</w:t>
      </w:r>
      <w:r>
        <w:rPr>
          <w:color w:val="231F20"/>
          <w:spacing w:val="-16"/>
          <w:sz w:val="20"/>
        </w:rPr>
        <w:t> </w:t>
      </w:r>
      <w:r>
        <w:rPr>
          <w:color w:val="231F20"/>
          <w:sz w:val="20"/>
        </w:rPr>
        <w:t>dysfunction</w:t>
      </w:r>
      <w:r>
        <w:rPr>
          <w:color w:val="231F20"/>
          <w:spacing w:val="-16"/>
          <w:sz w:val="20"/>
        </w:rPr>
        <w:t> </w:t>
      </w:r>
      <w:r>
        <w:rPr>
          <w:color w:val="231F20"/>
          <w:sz w:val="20"/>
        </w:rPr>
        <w:t>in </w:t>
      </w:r>
      <w:r>
        <w:rPr>
          <w:color w:val="231F20"/>
          <w:w w:val="95"/>
          <w:sz w:val="20"/>
        </w:rPr>
        <w:t>children". </w:t>
      </w:r>
      <w:r>
        <w:rPr>
          <w:i/>
          <w:color w:val="231F20"/>
          <w:w w:val="95"/>
          <w:sz w:val="20"/>
        </w:rPr>
        <w:t>Circulation</w:t>
      </w:r>
      <w:r>
        <w:rPr>
          <w:color w:val="231F20"/>
          <w:w w:val="95"/>
          <w:sz w:val="20"/>
        </w:rPr>
        <w:t>. Vol. 109.</w:t>
      </w:r>
      <w:r>
        <w:rPr>
          <w:color w:val="231F20"/>
          <w:spacing w:val="-6"/>
          <w:w w:val="95"/>
          <w:sz w:val="20"/>
        </w:rPr>
        <w:t> </w:t>
      </w:r>
      <w:r>
        <w:rPr>
          <w:color w:val="231F20"/>
          <w:w w:val="95"/>
          <w:sz w:val="20"/>
        </w:rPr>
        <w:t>pp.1981-1986.</w:t>
      </w:r>
    </w:p>
    <w:p>
      <w:pPr>
        <w:spacing w:line="333" w:lineRule="auto" w:before="3"/>
        <w:ind w:left="460" w:right="116" w:hanging="360"/>
        <w:jc w:val="both"/>
        <w:rPr>
          <w:sz w:val="20"/>
        </w:rPr>
      </w:pPr>
      <w:r>
        <w:rPr>
          <w:color w:val="231F20"/>
          <w:sz w:val="20"/>
        </w:rPr>
        <w:t>Kenchaiah</w:t>
      </w:r>
      <w:r>
        <w:rPr>
          <w:color w:val="231F20"/>
          <w:spacing w:val="-13"/>
          <w:sz w:val="20"/>
        </w:rPr>
        <w:t> </w:t>
      </w:r>
      <w:r>
        <w:rPr>
          <w:color w:val="231F20"/>
          <w:sz w:val="20"/>
        </w:rPr>
        <w:t>S,</w:t>
      </w:r>
      <w:r>
        <w:rPr>
          <w:color w:val="231F20"/>
          <w:spacing w:val="-13"/>
          <w:sz w:val="20"/>
        </w:rPr>
        <w:t> </w:t>
      </w:r>
      <w:r>
        <w:rPr>
          <w:color w:val="231F20"/>
          <w:sz w:val="20"/>
        </w:rPr>
        <w:t>Evans</w:t>
      </w:r>
      <w:r>
        <w:rPr>
          <w:color w:val="231F20"/>
          <w:spacing w:val="-13"/>
          <w:sz w:val="20"/>
        </w:rPr>
        <w:t> </w:t>
      </w:r>
      <w:r>
        <w:rPr>
          <w:color w:val="231F20"/>
          <w:sz w:val="20"/>
        </w:rPr>
        <w:t>JC,</w:t>
      </w:r>
      <w:r>
        <w:rPr>
          <w:color w:val="231F20"/>
          <w:spacing w:val="-13"/>
          <w:sz w:val="20"/>
        </w:rPr>
        <w:t> </w:t>
      </w:r>
      <w:r>
        <w:rPr>
          <w:color w:val="231F20"/>
          <w:sz w:val="20"/>
        </w:rPr>
        <w:t>Levy</w:t>
      </w:r>
      <w:r>
        <w:rPr>
          <w:color w:val="231F20"/>
          <w:spacing w:val="-13"/>
          <w:sz w:val="20"/>
        </w:rPr>
        <w:t> </w:t>
      </w:r>
      <w:r>
        <w:rPr>
          <w:color w:val="231F20"/>
          <w:sz w:val="20"/>
        </w:rPr>
        <w:t>D,</w:t>
      </w:r>
      <w:r>
        <w:rPr>
          <w:color w:val="231F20"/>
          <w:spacing w:val="-13"/>
          <w:sz w:val="20"/>
        </w:rPr>
        <w:t> </w:t>
      </w:r>
      <w:r>
        <w:rPr>
          <w:color w:val="231F20"/>
          <w:sz w:val="20"/>
        </w:rPr>
        <w:t>Wilson</w:t>
      </w:r>
      <w:r>
        <w:rPr>
          <w:color w:val="231F20"/>
          <w:spacing w:val="-13"/>
          <w:sz w:val="20"/>
        </w:rPr>
        <w:t> </w:t>
      </w:r>
      <w:r>
        <w:rPr>
          <w:color w:val="231F20"/>
          <w:sz w:val="20"/>
        </w:rPr>
        <w:t>PW,</w:t>
      </w:r>
      <w:r>
        <w:rPr>
          <w:color w:val="231F20"/>
          <w:spacing w:val="-13"/>
          <w:sz w:val="20"/>
        </w:rPr>
        <w:t> </w:t>
      </w:r>
      <w:r>
        <w:rPr>
          <w:color w:val="231F20"/>
          <w:sz w:val="20"/>
        </w:rPr>
        <w:t>Benjamin</w:t>
      </w:r>
      <w:r>
        <w:rPr>
          <w:color w:val="231F20"/>
          <w:spacing w:val="-13"/>
          <w:sz w:val="20"/>
        </w:rPr>
        <w:t> </w:t>
      </w:r>
      <w:r>
        <w:rPr>
          <w:color w:val="231F20"/>
          <w:sz w:val="20"/>
        </w:rPr>
        <w:t>EJ,</w:t>
      </w:r>
      <w:r>
        <w:rPr>
          <w:color w:val="231F20"/>
          <w:spacing w:val="-13"/>
          <w:sz w:val="20"/>
        </w:rPr>
        <w:t> </w:t>
      </w:r>
      <w:r>
        <w:rPr>
          <w:color w:val="231F20"/>
          <w:sz w:val="20"/>
        </w:rPr>
        <w:t>Larson</w:t>
      </w:r>
      <w:r>
        <w:rPr>
          <w:color w:val="231F20"/>
          <w:spacing w:val="-13"/>
          <w:sz w:val="20"/>
        </w:rPr>
        <w:t> </w:t>
      </w:r>
      <w:r>
        <w:rPr>
          <w:color w:val="231F20"/>
          <w:sz w:val="20"/>
        </w:rPr>
        <w:t>MG,</w:t>
      </w:r>
      <w:r>
        <w:rPr>
          <w:color w:val="231F20"/>
          <w:spacing w:val="-13"/>
          <w:sz w:val="20"/>
        </w:rPr>
        <w:t> </w:t>
      </w:r>
      <w:r>
        <w:rPr>
          <w:color w:val="231F20"/>
          <w:sz w:val="20"/>
        </w:rPr>
        <w:t>et</w:t>
      </w:r>
      <w:r>
        <w:rPr>
          <w:color w:val="231F20"/>
          <w:spacing w:val="-13"/>
          <w:sz w:val="20"/>
        </w:rPr>
        <w:t> </w:t>
      </w:r>
      <w:r>
        <w:rPr>
          <w:color w:val="231F20"/>
          <w:sz w:val="20"/>
        </w:rPr>
        <w:t>al.</w:t>
      </w:r>
      <w:r>
        <w:rPr>
          <w:color w:val="231F20"/>
          <w:spacing w:val="-13"/>
          <w:sz w:val="20"/>
        </w:rPr>
        <w:t> </w:t>
      </w:r>
      <w:r>
        <w:rPr>
          <w:color w:val="231F20"/>
          <w:sz w:val="20"/>
        </w:rPr>
        <w:t>(2002).</w:t>
      </w:r>
      <w:r>
        <w:rPr>
          <w:color w:val="231F20"/>
          <w:spacing w:val="-13"/>
          <w:sz w:val="20"/>
        </w:rPr>
        <w:t> </w:t>
      </w:r>
      <w:r>
        <w:rPr>
          <w:color w:val="231F20"/>
          <w:sz w:val="20"/>
        </w:rPr>
        <w:t>"Obesity</w:t>
      </w:r>
      <w:r>
        <w:rPr>
          <w:color w:val="231F20"/>
          <w:spacing w:val="-13"/>
          <w:sz w:val="20"/>
        </w:rPr>
        <w:t> </w:t>
      </w:r>
      <w:r>
        <w:rPr>
          <w:color w:val="231F20"/>
          <w:sz w:val="20"/>
        </w:rPr>
        <w:t>and the</w:t>
      </w:r>
      <w:r>
        <w:rPr>
          <w:color w:val="231F20"/>
          <w:spacing w:val="-13"/>
          <w:sz w:val="20"/>
        </w:rPr>
        <w:t> </w:t>
      </w:r>
      <w:r>
        <w:rPr>
          <w:color w:val="231F20"/>
          <w:sz w:val="20"/>
        </w:rPr>
        <w:t>risk</w:t>
      </w:r>
      <w:r>
        <w:rPr>
          <w:color w:val="231F20"/>
          <w:spacing w:val="-13"/>
          <w:sz w:val="20"/>
        </w:rPr>
        <w:t> </w:t>
      </w:r>
      <w:r>
        <w:rPr>
          <w:color w:val="231F20"/>
          <w:sz w:val="20"/>
        </w:rPr>
        <w:t>of</w:t>
      </w:r>
      <w:r>
        <w:rPr>
          <w:color w:val="231F20"/>
          <w:spacing w:val="-13"/>
          <w:sz w:val="20"/>
        </w:rPr>
        <w:t> </w:t>
      </w:r>
      <w:r>
        <w:rPr>
          <w:color w:val="231F20"/>
          <w:sz w:val="20"/>
        </w:rPr>
        <w:t>heart</w:t>
      </w:r>
      <w:r>
        <w:rPr>
          <w:color w:val="231F20"/>
          <w:spacing w:val="-13"/>
          <w:sz w:val="20"/>
        </w:rPr>
        <w:t> </w:t>
      </w:r>
      <w:r>
        <w:rPr>
          <w:color w:val="231F20"/>
          <w:sz w:val="20"/>
        </w:rPr>
        <w:t>failure".</w:t>
      </w:r>
      <w:r>
        <w:rPr>
          <w:color w:val="231F20"/>
          <w:spacing w:val="-13"/>
          <w:sz w:val="20"/>
        </w:rPr>
        <w:t> </w:t>
      </w:r>
      <w:r>
        <w:rPr>
          <w:i/>
          <w:color w:val="231F20"/>
          <w:sz w:val="20"/>
        </w:rPr>
        <w:t>N</w:t>
      </w:r>
      <w:r>
        <w:rPr>
          <w:i/>
          <w:color w:val="231F20"/>
          <w:spacing w:val="-17"/>
          <w:sz w:val="20"/>
        </w:rPr>
        <w:t> </w:t>
      </w:r>
      <w:r>
        <w:rPr>
          <w:i/>
          <w:color w:val="231F20"/>
          <w:sz w:val="20"/>
        </w:rPr>
        <w:t>Engl</w:t>
      </w:r>
      <w:r>
        <w:rPr>
          <w:i/>
          <w:color w:val="231F20"/>
          <w:spacing w:val="-17"/>
          <w:sz w:val="20"/>
        </w:rPr>
        <w:t> </w:t>
      </w:r>
      <w:r>
        <w:rPr>
          <w:i/>
          <w:color w:val="231F20"/>
          <w:sz w:val="20"/>
        </w:rPr>
        <w:t>J</w:t>
      </w:r>
      <w:r>
        <w:rPr>
          <w:i/>
          <w:color w:val="231F20"/>
          <w:spacing w:val="-17"/>
          <w:sz w:val="20"/>
        </w:rPr>
        <w:t> </w:t>
      </w:r>
      <w:r>
        <w:rPr>
          <w:i/>
          <w:color w:val="231F20"/>
          <w:sz w:val="20"/>
        </w:rPr>
        <w:t>Med</w:t>
      </w:r>
      <w:r>
        <w:rPr>
          <w:color w:val="231F20"/>
          <w:sz w:val="20"/>
        </w:rPr>
        <w:t>.</w:t>
      </w:r>
      <w:r>
        <w:rPr>
          <w:color w:val="231F20"/>
          <w:spacing w:val="-13"/>
          <w:sz w:val="20"/>
        </w:rPr>
        <w:t> </w:t>
      </w:r>
      <w:r>
        <w:rPr>
          <w:color w:val="231F20"/>
          <w:sz w:val="20"/>
        </w:rPr>
        <w:t>Vol.</w:t>
      </w:r>
      <w:r>
        <w:rPr>
          <w:color w:val="231F20"/>
          <w:spacing w:val="-13"/>
          <w:sz w:val="20"/>
        </w:rPr>
        <w:t> </w:t>
      </w:r>
      <w:r>
        <w:rPr>
          <w:color w:val="231F20"/>
          <w:sz w:val="20"/>
        </w:rPr>
        <w:t>347.</w:t>
      </w:r>
      <w:r>
        <w:rPr>
          <w:color w:val="231F20"/>
          <w:spacing w:val="-13"/>
          <w:sz w:val="20"/>
        </w:rPr>
        <w:t> </w:t>
      </w:r>
      <w:r>
        <w:rPr>
          <w:color w:val="231F20"/>
          <w:sz w:val="20"/>
        </w:rPr>
        <w:t>pp</w:t>
      </w:r>
      <w:r>
        <w:rPr>
          <w:color w:val="231F20"/>
          <w:spacing w:val="24"/>
          <w:sz w:val="20"/>
        </w:rPr>
        <w:t> </w:t>
      </w:r>
      <w:r>
        <w:rPr>
          <w:color w:val="231F20"/>
          <w:sz w:val="20"/>
        </w:rPr>
        <w:t>305-313.</w:t>
      </w:r>
    </w:p>
    <w:p>
      <w:pPr>
        <w:spacing w:line="333" w:lineRule="auto" w:before="3"/>
        <w:ind w:left="460" w:right="117" w:hanging="360"/>
        <w:jc w:val="both"/>
        <w:rPr>
          <w:sz w:val="20"/>
        </w:rPr>
      </w:pPr>
      <w:r>
        <w:rPr>
          <w:color w:val="231F20"/>
          <w:sz w:val="20"/>
        </w:rPr>
        <w:t>Lau</w:t>
      </w:r>
      <w:r>
        <w:rPr>
          <w:color w:val="231F20"/>
          <w:spacing w:val="-12"/>
          <w:sz w:val="20"/>
        </w:rPr>
        <w:t> </w:t>
      </w:r>
      <w:r>
        <w:rPr>
          <w:color w:val="231F20"/>
          <w:sz w:val="20"/>
        </w:rPr>
        <w:t>Dcw,</w:t>
      </w:r>
      <w:r>
        <w:rPr>
          <w:color w:val="231F20"/>
          <w:spacing w:val="-12"/>
          <w:sz w:val="20"/>
        </w:rPr>
        <w:t> </w:t>
      </w:r>
      <w:r>
        <w:rPr>
          <w:color w:val="231F20"/>
          <w:sz w:val="20"/>
        </w:rPr>
        <w:t>Dhillon</w:t>
      </w:r>
      <w:r>
        <w:rPr>
          <w:color w:val="231F20"/>
          <w:spacing w:val="-12"/>
          <w:sz w:val="20"/>
        </w:rPr>
        <w:t> </w:t>
      </w:r>
      <w:r>
        <w:rPr>
          <w:color w:val="231F20"/>
          <w:sz w:val="20"/>
        </w:rPr>
        <w:t>B,</w:t>
      </w:r>
      <w:r>
        <w:rPr>
          <w:color w:val="231F20"/>
          <w:spacing w:val="-12"/>
          <w:sz w:val="20"/>
        </w:rPr>
        <w:t> </w:t>
      </w:r>
      <w:r>
        <w:rPr>
          <w:color w:val="231F20"/>
          <w:sz w:val="20"/>
        </w:rPr>
        <w:t>Yan</w:t>
      </w:r>
      <w:r>
        <w:rPr>
          <w:color w:val="231F20"/>
          <w:spacing w:val="-12"/>
          <w:sz w:val="20"/>
        </w:rPr>
        <w:t> </w:t>
      </w:r>
      <w:r>
        <w:rPr>
          <w:color w:val="231F20"/>
          <w:sz w:val="20"/>
        </w:rPr>
        <w:t>H,</w:t>
      </w:r>
      <w:r>
        <w:rPr>
          <w:color w:val="231F20"/>
          <w:spacing w:val="-12"/>
          <w:sz w:val="20"/>
        </w:rPr>
        <w:t> </w:t>
      </w:r>
      <w:r>
        <w:rPr>
          <w:color w:val="231F20"/>
          <w:sz w:val="20"/>
        </w:rPr>
        <w:t>Szmitko</w:t>
      </w:r>
      <w:r>
        <w:rPr>
          <w:color w:val="231F20"/>
          <w:spacing w:val="-12"/>
          <w:sz w:val="20"/>
        </w:rPr>
        <w:t> </w:t>
      </w:r>
      <w:r>
        <w:rPr>
          <w:color w:val="231F20"/>
          <w:sz w:val="20"/>
        </w:rPr>
        <w:t>PE,</w:t>
      </w:r>
      <w:r>
        <w:rPr>
          <w:color w:val="231F20"/>
          <w:spacing w:val="-12"/>
          <w:sz w:val="20"/>
        </w:rPr>
        <w:t> </w:t>
      </w:r>
      <w:r>
        <w:rPr>
          <w:color w:val="231F20"/>
          <w:sz w:val="20"/>
        </w:rPr>
        <w:t>Verma</w:t>
      </w:r>
      <w:r>
        <w:rPr>
          <w:color w:val="231F20"/>
          <w:spacing w:val="-12"/>
          <w:sz w:val="20"/>
        </w:rPr>
        <w:t> </w:t>
      </w:r>
      <w:r>
        <w:rPr>
          <w:color w:val="231F20"/>
          <w:sz w:val="20"/>
        </w:rPr>
        <w:t>S.</w:t>
      </w:r>
      <w:r>
        <w:rPr>
          <w:color w:val="231F20"/>
          <w:spacing w:val="-12"/>
          <w:sz w:val="20"/>
        </w:rPr>
        <w:t> </w:t>
      </w:r>
      <w:r>
        <w:rPr>
          <w:color w:val="231F20"/>
          <w:sz w:val="20"/>
        </w:rPr>
        <w:t>(2005).</w:t>
      </w:r>
      <w:r>
        <w:rPr>
          <w:color w:val="231F20"/>
          <w:spacing w:val="-12"/>
          <w:sz w:val="20"/>
        </w:rPr>
        <w:t> </w:t>
      </w:r>
      <w:r>
        <w:rPr>
          <w:color w:val="231F20"/>
          <w:sz w:val="20"/>
        </w:rPr>
        <w:t>"Adipokines:</w:t>
      </w:r>
      <w:r>
        <w:rPr>
          <w:color w:val="231F20"/>
          <w:spacing w:val="-12"/>
          <w:sz w:val="20"/>
        </w:rPr>
        <w:t> </w:t>
      </w:r>
      <w:r>
        <w:rPr>
          <w:color w:val="231F20"/>
          <w:sz w:val="20"/>
        </w:rPr>
        <w:t>molecular</w:t>
      </w:r>
      <w:r>
        <w:rPr>
          <w:color w:val="231F20"/>
          <w:spacing w:val="-12"/>
          <w:sz w:val="20"/>
        </w:rPr>
        <w:t> </w:t>
      </w:r>
      <w:r>
        <w:rPr>
          <w:color w:val="231F20"/>
          <w:sz w:val="20"/>
        </w:rPr>
        <w:t>links</w:t>
      </w:r>
      <w:r>
        <w:rPr>
          <w:color w:val="231F20"/>
          <w:spacing w:val="-12"/>
          <w:sz w:val="20"/>
        </w:rPr>
        <w:t> </w:t>
      </w:r>
      <w:r>
        <w:rPr>
          <w:color w:val="231F20"/>
          <w:sz w:val="20"/>
        </w:rPr>
        <w:t>between </w:t>
      </w:r>
      <w:r>
        <w:rPr>
          <w:color w:val="231F20"/>
          <w:w w:val="95"/>
          <w:sz w:val="20"/>
        </w:rPr>
        <w:t>obesity</w:t>
      </w:r>
      <w:r>
        <w:rPr>
          <w:color w:val="231F20"/>
          <w:spacing w:val="-8"/>
          <w:w w:val="95"/>
          <w:sz w:val="20"/>
        </w:rPr>
        <w:t> </w:t>
      </w:r>
      <w:r>
        <w:rPr>
          <w:color w:val="231F20"/>
          <w:w w:val="95"/>
          <w:sz w:val="20"/>
        </w:rPr>
        <w:t>and</w:t>
      </w:r>
      <w:r>
        <w:rPr>
          <w:color w:val="231F20"/>
          <w:spacing w:val="-8"/>
          <w:w w:val="95"/>
          <w:sz w:val="20"/>
        </w:rPr>
        <w:t> </w:t>
      </w:r>
      <w:r>
        <w:rPr>
          <w:color w:val="231F20"/>
          <w:w w:val="95"/>
          <w:sz w:val="20"/>
        </w:rPr>
        <w:t>atherosclerosis".</w:t>
      </w:r>
      <w:r>
        <w:rPr>
          <w:color w:val="231F20"/>
          <w:spacing w:val="-8"/>
          <w:w w:val="95"/>
          <w:sz w:val="20"/>
        </w:rPr>
        <w:t> </w:t>
      </w:r>
      <w:r>
        <w:rPr>
          <w:i/>
          <w:color w:val="231F20"/>
          <w:w w:val="95"/>
          <w:sz w:val="20"/>
        </w:rPr>
        <w:t>Am</w:t>
      </w:r>
      <w:r>
        <w:rPr>
          <w:i/>
          <w:color w:val="231F20"/>
          <w:spacing w:val="-12"/>
          <w:w w:val="95"/>
          <w:sz w:val="20"/>
        </w:rPr>
        <w:t> </w:t>
      </w:r>
      <w:r>
        <w:rPr>
          <w:i/>
          <w:color w:val="231F20"/>
          <w:w w:val="95"/>
          <w:sz w:val="20"/>
        </w:rPr>
        <w:t>J</w:t>
      </w:r>
      <w:r>
        <w:rPr>
          <w:i/>
          <w:color w:val="231F20"/>
          <w:spacing w:val="-11"/>
          <w:w w:val="95"/>
          <w:sz w:val="20"/>
        </w:rPr>
        <w:t> </w:t>
      </w:r>
      <w:r>
        <w:rPr>
          <w:i/>
          <w:color w:val="231F20"/>
          <w:w w:val="95"/>
          <w:sz w:val="20"/>
        </w:rPr>
        <w:t>Physiol</w:t>
      </w:r>
      <w:r>
        <w:rPr>
          <w:i/>
          <w:color w:val="231F20"/>
          <w:spacing w:val="-12"/>
          <w:w w:val="95"/>
          <w:sz w:val="20"/>
        </w:rPr>
        <w:t> </w:t>
      </w:r>
      <w:r>
        <w:rPr>
          <w:i/>
          <w:color w:val="231F20"/>
          <w:w w:val="95"/>
          <w:sz w:val="20"/>
        </w:rPr>
        <w:t>Heart</w:t>
      </w:r>
      <w:r>
        <w:rPr>
          <w:i/>
          <w:color w:val="231F20"/>
          <w:spacing w:val="-11"/>
          <w:w w:val="95"/>
          <w:sz w:val="20"/>
        </w:rPr>
        <w:t> </w:t>
      </w:r>
      <w:r>
        <w:rPr>
          <w:i/>
          <w:color w:val="231F20"/>
          <w:w w:val="95"/>
          <w:sz w:val="20"/>
        </w:rPr>
        <w:t>Circ</w:t>
      </w:r>
      <w:r>
        <w:rPr>
          <w:i/>
          <w:color w:val="231F20"/>
          <w:spacing w:val="-11"/>
          <w:w w:val="95"/>
          <w:sz w:val="20"/>
        </w:rPr>
        <w:t> </w:t>
      </w:r>
      <w:r>
        <w:rPr>
          <w:i/>
          <w:color w:val="231F20"/>
          <w:w w:val="95"/>
          <w:sz w:val="20"/>
        </w:rPr>
        <w:t>Physiol</w:t>
      </w:r>
      <w:r>
        <w:rPr>
          <w:color w:val="231F20"/>
          <w:w w:val="95"/>
          <w:sz w:val="20"/>
        </w:rPr>
        <w:t>.</w:t>
      </w:r>
      <w:r>
        <w:rPr>
          <w:color w:val="231F20"/>
          <w:spacing w:val="-8"/>
          <w:w w:val="95"/>
          <w:sz w:val="20"/>
        </w:rPr>
        <w:t> </w:t>
      </w:r>
      <w:r>
        <w:rPr>
          <w:color w:val="231F20"/>
          <w:w w:val="95"/>
          <w:sz w:val="20"/>
        </w:rPr>
        <w:t>Vol.</w:t>
      </w:r>
      <w:r>
        <w:rPr>
          <w:color w:val="231F20"/>
          <w:spacing w:val="34"/>
          <w:w w:val="95"/>
          <w:sz w:val="20"/>
        </w:rPr>
        <w:t> </w:t>
      </w:r>
      <w:r>
        <w:rPr>
          <w:color w:val="231F20"/>
          <w:w w:val="95"/>
          <w:sz w:val="20"/>
        </w:rPr>
        <w:t>288.</w:t>
      </w:r>
      <w:r>
        <w:rPr>
          <w:color w:val="231F20"/>
          <w:spacing w:val="-8"/>
          <w:w w:val="95"/>
          <w:sz w:val="20"/>
        </w:rPr>
        <w:t> </w:t>
      </w:r>
      <w:r>
        <w:rPr>
          <w:color w:val="231F20"/>
          <w:w w:val="95"/>
          <w:sz w:val="20"/>
        </w:rPr>
        <w:t>pp</w:t>
      </w:r>
      <w:r>
        <w:rPr>
          <w:color w:val="231F20"/>
          <w:spacing w:val="-8"/>
          <w:w w:val="95"/>
          <w:sz w:val="20"/>
        </w:rPr>
        <w:t> </w:t>
      </w:r>
      <w:r>
        <w:rPr>
          <w:color w:val="231F20"/>
          <w:w w:val="95"/>
          <w:sz w:val="20"/>
        </w:rPr>
        <w:t>2031-2041.</w:t>
      </w:r>
    </w:p>
    <w:p>
      <w:pPr>
        <w:spacing w:before="3"/>
        <w:ind w:left="100" w:right="0" w:firstLine="0"/>
        <w:jc w:val="left"/>
        <w:rPr>
          <w:sz w:val="20"/>
        </w:rPr>
      </w:pPr>
      <w:r>
        <w:rPr>
          <w:color w:val="231F20"/>
          <w:sz w:val="20"/>
        </w:rPr>
        <w:t>Leiva, S. L. E. (2000) "Estrés oxidativo e hipertensión arterial esencial, evidencias y reflexiones".</w:t>
      </w:r>
    </w:p>
    <w:p>
      <w:pPr>
        <w:spacing w:before="90"/>
        <w:ind w:left="460" w:right="0" w:firstLine="0"/>
        <w:jc w:val="left"/>
        <w:rPr>
          <w:sz w:val="20"/>
        </w:rPr>
      </w:pPr>
      <w:r>
        <w:rPr>
          <w:i/>
          <w:color w:val="231F20"/>
          <w:sz w:val="20"/>
        </w:rPr>
        <w:t>Rev Cubana Med. </w:t>
      </w:r>
      <w:r>
        <w:rPr>
          <w:color w:val="231F20"/>
          <w:sz w:val="20"/>
        </w:rPr>
        <w:t>Vol. 39 No.1, pp. 1-2.</w:t>
      </w:r>
    </w:p>
    <w:p>
      <w:pPr>
        <w:spacing w:line="333" w:lineRule="auto" w:before="90"/>
        <w:ind w:left="460" w:right="118" w:hanging="360"/>
        <w:jc w:val="both"/>
        <w:rPr>
          <w:sz w:val="20"/>
        </w:rPr>
      </w:pPr>
      <w:r>
        <w:rPr>
          <w:color w:val="231F20"/>
          <w:sz w:val="20"/>
        </w:rPr>
        <w:t>Martínez-Abundis,</w:t>
      </w:r>
      <w:r>
        <w:rPr>
          <w:color w:val="231F20"/>
          <w:spacing w:val="-16"/>
          <w:sz w:val="20"/>
        </w:rPr>
        <w:t> </w:t>
      </w:r>
      <w:r>
        <w:rPr>
          <w:color w:val="231F20"/>
          <w:sz w:val="20"/>
        </w:rPr>
        <w:t>E.,</w:t>
      </w:r>
      <w:r>
        <w:rPr>
          <w:color w:val="231F20"/>
          <w:spacing w:val="-16"/>
          <w:sz w:val="20"/>
        </w:rPr>
        <w:t> </w:t>
      </w:r>
      <w:r>
        <w:rPr>
          <w:color w:val="231F20"/>
          <w:sz w:val="20"/>
        </w:rPr>
        <w:t>Sánchez-Rodríguez,</w:t>
      </w:r>
      <w:r>
        <w:rPr>
          <w:color w:val="231F20"/>
          <w:spacing w:val="-16"/>
          <w:sz w:val="20"/>
        </w:rPr>
        <w:t> </w:t>
      </w:r>
      <w:r>
        <w:rPr>
          <w:color w:val="231F20"/>
          <w:sz w:val="20"/>
        </w:rPr>
        <w:t>M.</w:t>
      </w:r>
      <w:r>
        <w:rPr>
          <w:color w:val="231F20"/>
          <w:spacing w:val="-16"/>
          <w:sz w:val="20"/>
        </w:rPr>
        <w:t> </w:t>
      </w:r>
      <w:r>
        <w:rPr>
          <w:color w:val="231F20"/>
          <w:sz w:val="20"/>
        </w:rPr>
        <w:t>A.,</w:t>
      </w:r>
      <w:r>
        <w:rPr>
          <w:color w:val="231F20"/>
          <w:spacing w:val="-16"/>
          <w:sz w:val="20"/>
        </w:rPr>
        <w:t> </w:t>
      </w:r>
      <w:r>
        <w:rPr>
          <w:color w:val="231F20"/>
          <w:sz w:val="20"/>
        </w:rPr>
        <w:t>Hadifi-Bentlakder,</w:t>
      </w:r>
      <w:r>
        <w:rPr>
          <w:color w:val="231F20"/>
          <w:spacing w:val="-16"/>
          <w:sz w:val="20"/>
        </w:rPr>
        <w:t> </w:t>
      </w:r>
      <w:r>
        <w:rPr>
          <w:color w:val="231F20"/>
          <w:sz w:val="20"/>
        </w:rPr>
        <w:t>M.</w:t>
      </w:r>
      <w:r>
        <w:rPr>
          <w:color w:val="231F20"/>
          <w:spacing w:val="-16"/>
          <w:sz w:val="20"/>
        </w:rPr>
        <w:t> </w:t>
      </w:r>
      <w:r>
        <w:rPr>
          <w:color w:val="231F20"/>
          <w:sz w:val="20"/>
        </w:rPr>
        <w:t>E.</w:t>
      </w:r>
      <w:r>
        <w:rPr>
          <w:color w:val="231F20"/>
          <w:spacing w:val="-16"/>
          <w:sz w:val="20"/>
        </w:rPr>
        <w:t> </w:t>
      </w:r>
      <w:r>
        <w:rPr>
          <w:color w:val="231F20"/>
          <w:sz w:val="20"/>
        </w:rPr>
        <w:t>(2005).</w:t>
      </w:r>
      <w:r>
        <w:rPr>
          <w:color w:val="231F20"/>
          <w:spacing w:val="-16"/>
          <w:sz w:val="20"/>
        </w:rPr>
        <w:t> </w:t>
      </w:r>
      <w:r>
        <w:rPr>
          <w:color w:val="231F20"/>
          <w:sz w:val="20"/>
        </w:rPr>
        <w:t>"Participación de la mitocondria en el desarrollo de estrés oxidativo en la obesidad". Bioquimia. Vol. 30. No.</w:t>
      </w:r>
      <w:r>
        <w:rPr>
          <w:color w:val="231F20"/>
          <w:spacing w:val="-13"/>
          <w:sz w:val="20"/>
        </w:rPr>
        <w:t> </w:t>
      </w:r>
      <w:r>
        <w:rPr>
          <w:color w:val="231F20"/>
          <w:sz w:val="20"/>
        </w:rPr>
        <w:t>3,</w:t>
      </w:r>
      <w:r>
        <w:rPr>
          <w:color w:val="231F20"/>
          <w:spacing w:val="-13"/>
          <w:sz w:val="20"/>
        </w:rPr>
        <w:t> </w:t>
      </w:r>
      <w:r>
        <w:rPr>
          <w:color w:val="231F20"/>
          <w:sz w:val="20"/>
        </w:rPr>
        <w:t>pp.</w:t>
      </w:r>
      <w:r>
        <w:rPr>
          <w:color w:val="231F20"/>
          <w:spacing w:val="-13"/>
          <w:sz w:val="20"/>
        </w:rPr>
        <w:t> </w:t>
      </w:r>
      <w:r>
        <w:rPr>
          <w:color w:val="231F20"/>
          <w:sz w:val="20"/>
        </w:rPr>
        <w:t>82-89.</w:t>
      </w:r>
    </w:p>
    <w:p>
      <w:pPr>
        <w:spacing w:line="333" w:lineRule="auto" w:before="3"/>
        <w:ind w:left="460" w:right="118" w:hanging="360"/>
        <w:jc w:val="both"/>
        <w:rPr>
          <w:sz w:val="20"/>
        </w:rPr>
      </w:pPr>
      <w:r>
        <w:rPr>
          <w:color w:val="231F20"/>
          <w:sz w:val="20"/>
        </w:rPr>
        <w:t>Mann</w:t>
      </w:r>
      <w:r>
        <w:rPr>
          <w:color w:val="231F20"/>
          <w:spacing w:val="-12"/>
          <w:sz w:val="20"/>
        </w:rPr>
        <w:t> </w:t>
      </w:r>
      <w:r>
        <w:rPr>
          <w:color w:val="231F20"/>
          <w:sz w:val="20"/>
        </w:rPr>
        <w:t>GE,</w:t>
      </w:r>
      <w:r>
        <w:rPr>
          <w:color w:val="231F20"/>
          <w:spacing w:val="-12"/>
          <w:sz w:val="20"/>
        </w:rPr>
        <w:t> </w:t>
      </w:r>
      <w:r>
        <w:rPr>
          <w:color w:val="231F20"/>
          <w:sz w:val="20"/>
        </w:rPr>
        <w:t>Yudilevich</w:t>
      </w:r>
      <w:r>
        <w:rPr>
          <w:color w:val="231F20"/>
          <w:spacing w:val="-12"/>
          <w:sz w:val="20"/>
        </w:rPr>
        <w:t> </w:t>
      </w:r>
      <w:r>
        <w:rPr>
          <w:color w:val="231F20"/>
          <w:sz w:val="20"/>
        </w:rPr>
        <w:t>DL,</w:t>
      </w:r>
      <w:r>
        <w:rPr>
          <w:color w:val="231F20"/>
          <w:spacing w:val="-12"/>
          <w:sz w:val="20"/>
        </w:rPr>
        <w:t> </w:t>
      </w:r>
      <w:r>
        <w:rPr>
          <w:color w:val="231F20"/>
          <w:sz w:val="20"/>
        </w:rPr>
        <w:t>Sobrevia</w:t>
      </w:r>
      <w:r>
        <w:rPr>
          <w:color w:val="231F20"/>
          <w:spacing w:val="-12"/>
          <w:sz w:val="20"/>
        </w:rPr>
        <w:t> </w:t>
      </w:r>
      <w:r>
        <w:rPr>
          <w:color w:val="231F20"/>
          <w:sz w:val="20"/>
        </w:rPr>
        <w:t>L.</w:t>
      </w:r>
      <w:r>
        <w:rPr>
          <w:color w:val="231F20"/>
          <w:spacing w:val="-12"/>
          <w:sz w:val="20"/>
        </w:rPr>
        <w:t> </w:t>
      </w:r>
      <w:r>
        <w:rPr>
          <w:color w:val="231F20"/>
          <w:sz w:val="20"/>
        </w:rPr>
        <w:t>(2003).</w:t>
      </w:r>
      <w:r>
        <w:rPr>
          <w:color w:val="231F20"/>
          <w:spacing w:val="-12"/>
          <w:sz w:val="20"/>
        </w:rPr>
        <w:t> </w:t>
      </w:r>
      <w:r>
        <w:rPr>
          <w:color w:val="231F20"/>
          <w:sz w:val="20"/>
        </w:rPr>
        <w:t>"Regulation</w:t>
      </w:r>
      <w:r>
        <w:rPr>
          <w:color w:val="231F20"/>
          <w:spacing w:val="-12"/>
          <w:sz w:val="20"/>
        </w:rPr>
        <w:t> </w:t>
      </w:r>
      <w:r>
        <w:rPr>
          <w:color w:val="231F20"/>
          <w:sz w:val="20"/>
        </w:rPr>
        <w:t>of</w:t>
      </w:r>
      <w:r>
        <w:rPr>
          <w:color w:val="231F20"/>
          <w:spacing w:val="-12"/>
          <w:sz w:val="20"/>
        </w:rPr>
        <w:t> </w:t>
      </w:r>
      <w:r>
        <w:rPr>
          <w:color w:val="231F20"/>
          <w:sz w:val="20"/>
        </w:rPr>
        <w:t>amino</w:t>
      </w:r>
      <w:r>
        <w:rPr>
          <w:color w:val="231F20"/>
          <w:spacing w:val="-12"/>
          <w:sz w:val="20"/>
        </w:rPr>
        <w:t> </w:t>
      </w:r>
      <w:r>
        <w:rPr>
          <w:color w:val="231F20"/>
          <w:sz w:val="20"/>
        </w:rPr>
        <w:t>acid</w:t>
      </w:r>
      <w:r>
        <w:rPr>
          <w:color w:val="231F20"/>
          <w:spacing w:val="-12"/>
          <w:sz w:val="20"/>
        </w:rPr>
        <w:t> </w:t>
      </w:r>
      <w:r>
        <w:rPr>
          <w:color w:val="231F20"/>
          <w:sz w:val="20"/>
        </w:rPr>
        <w:t>and</w:t>
      </w:r>
      <w:r>
        <w:rPr>
          <w:color w:val="231F20"/>
          <w:spacing w:val="-12"/>
          <w:sz w:val="20"/>
        </w:rPr>
        <w:t> </w:t>
      </w:r>
      <w:r>
        <w:rPr>
          <w:color w:val="231F20"/>
          <w:sz w:val="20"/>
        </w:rPr>
        <w:t>glucose</w:t>
      </w:r>
      <w:r>
        <w:rPr>
          <w:color w:val="231F20"/>
          <w:spacing w:val="-12"/>
          <w:sz w:val="20"/>
        </w:rPr>
        <w:t> </w:t>
      </w:r>
      <w:r>
        <w:rPr>
          <w:color w:val="231F20"/>
          <w:sz w:val="20"/>
        </w:rPr>
        <w:t>transporters in</w:t>
      </w:r>
      <w:r>
        <w:rPr>
          <w:color w:val="231F20"/>
          <w:spacing w:val="-18"/>
          <w:sz w:val="20"/>
        </w:rPr>
        <w:t> </w:t>
      </w:r>
      <w:r>
        <w:rPr>
          <w:color w:val="231F20"/>
          <w:sz w:val="20"/>
        </w:rPr>
        <w:t>endothelial</w:t>
      </w:r>
      <w:r>
        <w:rPr>
          <w:color w:val="231F20"/>
          <w:spacing w:val="-18"/>
          <w:sz w:val="20"/>
        </w:rPr>
        <w:t> </w:t>
      </w:r>
      <w:r>
        <w:rPr>
          <w:color w:val="231F20"/>
          <w:sz w:val="20"/>
        </w:rPr>
        <w:t>and</w:t>
      </w:r>
      <w:r>
        <w:rPr>
          <w:color w:val="231F20"/>
          <w:spacing w:val="-18"/>
          <w:sz w:val="20"/>
        </w:rPr>
        <w:t> </w:t>
      </w:r>
      <w:r>
        <w:rPr>
          <w:color w:val="231F20"/>
          <w:sz w:val="20"/>
        </w:rPr>
        <w:t>smooth</w:t>
      </w:r>
      <w:r>
        <w:rPr>
          <w:color w:val="231F20"/>
          <w:spacing w:val="-18"/>
          <w:sz w:val="20"/>
        </w:rPr>
        <w:t> </w:t>
      </w:r>
      <w:r>
        <w:rPr>
          <w:color w:val="231F20"/>
          <w:sz w:val="20"/>
        </w:rPr>
        <w:t>muscle</w:t>
      </w:r>
      <w:r>
        <w:rPr>
          <w:color w:val="231F20"/>
          <w:spacing w:val="-18"/>
          <w:sz w:val="20"/>
        </w:rPr>
        <w:t> </w:t>
      </w:r>
      <w:r>
        <w:rPr>
          <w:color w:val="231F20"/>
          <w:sz w:val="20"/>
        </w:rPr>
        <w:t>cells".</w:t>
      </w:r>
      <w:r>
        <w:rPr>
          <w:color w:val="231F20"/>
          <w:spacing w:val="-18"/>
          <w:sz w:val="20"/>
        </w:rPr>
        <w:t> </w:t>
      </w:r>
      <w:r>
        <w:rPr>
          <w:i/>
          <w:color w:val="231F20"/>
          <w:sz w:val="20"/>
        </w:rPr>
        <w:t>Physiol</w:t>
      </w:r>
      <w:r>
        <w:rPr>
          <w:i/>
          <w:color w:val="231F20"/>
          <w:spacing w:val="-21"/>
          <w:sz w:val="20"/>
        </w:rPr>
        <w:t> </w:t>
      </w:r>
      <w:r>
        <w:rPr>
          <w:i/>
          <w:color w:val="231F20"/>
          <w:sz w:val="20"/>
        </w:rPr>
        <w:t>Rev</w:t>
      </w:r>
      <w:r>
        <w:rPr>
          <w:color w:val="231F20"/>
          <w:sz w:val="20"/>
        </w:rPr>
        <w:t>.</w:t>
      </w:r>
      <w:r>
        <w:rPr>
          <w:color w:val="231F20"/>
          <w:spacing w:val="-18"/>
          <w:sz w:val="20"/>
        </w:rPr>
        <w:t> </w:t>
      </w:r>
      <w:r>
        <w:rPr>
          <w:color w:val="231F20"/>
          <w:sz w:val="20"/>
        </w:rPr>
        <w:t>Vol.</w:t>
      </w:r>
      <w:r>
        <w:rPr>
          <w:color w:val="231F20"/>
          <w:spacing w:val="-18"/>
          <w:sz w:val="20"/>
        </w:rPr>
        <w:t> </w:t>
      </w:r>
      <w:r>
        <w:rPr>
          <w:color w:val="231F20"/>
          <w:sz w:val="20"/>
        </w:rPr>
        <w:t>83.</w:t>
      </w:r>
      <w:r>
        <w:rPr>
          <w:color w:val="231F20"/>
          <w:spacing w:val="-18"/>
          <w:sz w:val="20"/>
        </w:rPr>
        <w:t> </w:t>
      </w:r>
      <w:r>
        <w:rPr>
          <w:color w:val="231F20"/>
          <w:sz w:val="20"/>
        </w:rPr>
        <w:t>No.</w:t>
      </w:r>
      <w:r>
        <w:rPr>
          <w:color w:val="231F20"/>
          <w:spacing w:val="-18"/>
          <w:sz w:val="20"/>
        </w:rPr>
        <w:t> </w:t>
      </w:r>
      <w:r>
        <w:rPr>
          <w:color w:val="231F20"/>
          <w:sz w:val="20"/>
        </w:rPr>
        <w:t>1.</w:t>
      </w:r>
      <w:r>
        <w:rPr>
          <w:color w:val="231F20"/>
          <w:spacing w:val="-18"/>
          <w:sz w:val="20"/>
        </w:rPr>
        <w:t> </w:t>
      </w:r>
      <w:r>
        <w:rPr>
          <w:color w:val="231F20"/>
          <w:sz w:val="20"/>
        </w:rPr>
        <w:t>Pp</w:t>
      </w:r>
      <w:r>
        <w:rPr>
          <w:color w:val="231F20"/>
          <w:spacing w:val="-18"/>
          <w:sz w:val="20"/>
        </w:rPr>
        <w:t> </w:t>
      </w:r>
      <w:r>
        <w:rPr>
          <w:color w:val="231F20"/>
          <w:sz w:val="20"/>
        </w:rPr>
        <w:t>183-252.</w:t>
      </w:r>
    </w:p>
    <w:p>
      <w:pPr>
        <w:spacing w:line="333" w:lineRule="auto" w:before="3"/>
        <w:ind w:left="460" w:right="117" w:hanging="360"/>
        <w:jc w:val="both"/>
        <w:rPr>
          <w:sz w:val="20"/>
        </w:rPr>
      </w:pPr>
      <w:r>
        <w:rPr>
          <w:color w:val="231F20"/>
          <w:sz w:val="20"/>
        </w:rPr>
        <w:t>McNeill AM, Rosamond WD, Girman CJ, Golden SH, Schmidt MI, East HE, Ballantyne CM, Heiss</w:t>
      </w:r>
      <w:r>
        <w:rPr>
          <w:color w:val="231F20"/>
          <w:spacing w:val="-13"/>
          <w:sz w:val="20"/>
        </w:rPr>
        <w:t> </w:t>
      </w:r>
      <w:r>
        <w:rPr>
          <w:color w:val="231F20"/>
          <w:sz w:val="20"/>
        </w:rPr>
        <w:t>G.</w:t>
      </w:r>
      <w:r>
        <w:rPr>
          <w:color w:val="231F20"/>
          <w:spacing w:val="-13"/>
          <w:sz w:val="20"/>
        </w:rPr>
        <w:t> </w:t>
      </w:r>
      <w:r>
        <w:rPr>
          <w:color w:val="231F20"/>
          <w:sz w:val="20"/>
        </w:rPr>
        <w:t>(2005).</w:t>
      </w:r>
      <w:r>
        <w:rPr>
          <w:color w:val="231F20"/>
          <w:spacing w:val="-13"/>
          <w:sz w:val="20"/>
        </w:rPr>
        <w:t> </w:t>
      </w:r>
      <w:r>
        <w:rPr>
          <w:color w:val="231F20"/>
          <w:sz w:val="20"/>
        </w:rPr>
        <w:t>"The</w:t>
      </w:r>
      <w:r>
        <w:rPr>
          <w:color w:val="231F20"/>
          <w:spacing w:val="-13"/>
          <w:sz w:val="20"/>
        </w:rPr>
        <w:t> </w:t>
      </w:r>
      <w:r>
        <w:rPr>
          <w:color w:val="231F20"/>
          <w:sz w:val="20"/>
        </w:rPr>
        <w:t>metabolic</w:t>
      </w:r>
      <w:r>
        <w:rPr>
          <w:color w:val="231F20"/>
          <w:spacing w:val="-13"/>
          <w:sz w:val="20"/>
        </w:rPr>
        <w:t> </w:t>
      </w:r>
      <w:r>
        <w:rPr>
          <w:color w:val="231F20"/>
          <w:sz w:val="20"/>
        </w:rPr>
        <w:t>syndrome</w:t>
      </w:r>
      <w:r>
        <w:rPr>
          <w:color w:val="231F20"/>
          <w:spacing w:val="-13"/>
          <w:sz w:val="20"/>
        </w:rPr>
        <w:t> </w:t>
      </w:r>
      <w:r>
        <w:rPr>
          <w:color w:val="231F20"/>
          <w:sz w:val="20"/>
        </w:rPr>
        <w:t>and</w:t>
      </w:r>
      <w:r>
        <w:rPr>
          <w:color w:val="231F20"/>
          <w:spacing w:val="-13"/>
          <w:sz w:val="20"/>
        </w:rPr>
        <w:t> </w:t>
      </w:r>
      <w:r>
        <w:rPr>
          <w:color w:val="231F20"/>
          <w:sz w:val="20"/>
        </w:rPr>
        <w:t>11-year</w:t>
      </w:r>
      <w:r>
        <w:rPr>
          <w:color w:val="231F20"/>
          <w:spacing w:val="-13"/>
          <w:sz w:val="20"/>
        </w:rPr>
        <w:t> </w:t>
      </w:r>
      <w:r>
        <w:rPr>
          <w:color w:val="231F20"/>
          <w:sz w:val="20"/>
        </w:rPr>
        <w:t>risk</w:t>
      </w:r>
      <w:r>
        <w:rPr>
          <w:color w:val="231F20"/>
          <w:spacing w:val="-13"/>
          <w:sz w:val="20"/>
        </w:rPr>
        <w:t> </w:t>
      </w:r>
      <w:r>
        <w:rPr>
          <w:color w:val="231F20"/>
          <w:sz w:val="20"/>
        </w:rPr>
        <w:t>of</w:t>
      </w:r>
      <w:r>
        <w:rPr>
          <w:color w:val="231F20"/>
          <w:spacing w:val="-13"/>
          <w:sz w:val="20"/>
        </w:rPr>
        <w:t> </w:t>
      </w:r>
      <w:r>
        <w:rPr>
          <w:color w:val="231F20"/>
          <w:sz w:val="20"/>
        </w:rPr>
        <w:t>incident</w:t>
      </w:r>
      <w:r>
        <w:rPr>
          <w:color w:val="231F20"/>
          <w:spacing w:val="-13"/>
          <w:sz w:val="20"/>
        </w:rPr>
        <w:t> </w:t>
      </w:r>
      <w:r>
        <w:rPr>
          <w:color w:val="231F20"/>
          <w:sz w:val="20"/>
        </w:rPr>
        <w:t>cardiovascular</w:t>
      </w:r>
      <w:r>
        <w:rPr>
          <w:color w:val="231F20"/>
          <w:spacing w:val="-13"/>
          <w:sz w:val="20"/>
        </w:rPr>
        <w:t> </w:t>
      </w:r>
      <w:r>
        <w:rPr>
          <w:color w:val="231F20"/>
          <w:sz w:val="20"/>
        </w:rPr>
        <w:t>disease in</w:t>
      </w:r>
      <w:r>
        <w:rPr>
          <w:color w:val="231F20"/>
          <w:spacing w:val="-24"/>
          <w:sz w:val="20"/>
        </w:rPr>
        <w:t> </w:t>
      </w:r>
      <w:r>
        <w:rPr>
          <w:color w:val="231F20"/>
          <w:sz w:val="20"/>
        </w:rPr>
        <w:t>the</w:t>
      </w:r>
      <w:r>
        <w:rPr>
          <w:color w:val="231F20"/>
          <w:spacing w:val="-24"/>
          <w:sz w:val="20"/>
        </w:rPr>
        <w:t> </w:t>
      </w:r>
      <w:r>
        <w:rPr>
          <w:color w:val="231F20"/>
          <w:sz w:val="20"/>
        </w:rPr>
        <w:t>atherosclerosis</w:t>
      </w:r>
      <w:r>
        <w:rPr>
          <w:color w:val="231F20"/>
          <w:spacing w:val="-24"/>
          <w:sz w:val="20"/>
        </w:rPr>
        <w:t> </w:t>
      </w:r>
      <w:r>
        <w:rPr>
          <w:color w:val="231F20"/>
          <w:sz w:val="20"/>
        </w:rPr>
        <w:t>risk</w:t>
      </w:r>
      <w:r>
        <w:rPr>
          <w:color w:val="231F20"/>
          <w:spacing w:val="-24"/>
          <w:sz w:val="20"/>
        </w:rPr>
        <w:t> </w:t>
      </w:r>
      <w:r>
        <w:rPr>
          <w:color w:val="231F20"/>
          <w:sz w:val="20"/>
        </w:rPr>
        <w:t>in</w:t>
      </w:r>
      <w:r>
        <w:rPr>
          <w:color w:val="231F20"/>
          <w:spacing w:val="-24"/>
          <w:sz w:val="20"/>
        </w:rPr>
        <w:t> </w:t>
      </w:r>
      <w:r>
        <w:rPr>
          <w:color w:val="231F20"/>
          <w:sz w:val="20"/>
        </w:rPr>
        <w:t>communities</w:t>
      </w:r>
      <w:r>
        <w:rPr>
          <w:color w:val="231F20"/>
          <w:spacing w:val="-24"/>
          <w:sz w:val="20"/>
        </w:rPr>
        <w:t> </w:t>
      </w:r>
      <w:r>
        <w:rPr>
          <w:color w:val="231F20"/>
          <w:sz w:val="20"/>
        </w:rPr>
        <w:t>study".</w:t>
      </w:r>
      <w:r>
        <w:rPr>
          <w:color w:val="231F20"/>
          <w:spacing w:val="-27"/>
          <w:sz w:val="20"/>
        </w:rPr>
        <w:t> </w:t>
      </w:r>
      <w:r>
        <w:rPr>
          <w:i/>
          <w:color w:val="231F20"/>
          <w:sz w:val="20"/>
        </w:rPr>
        <w:t>Diabetes</w:t>
      </w:r>
      <w:r>
        <w:rPr>
          <w:i/>
          <w:color w:val="231F20"/>
          <w:spacing w:val="-26"/>
          <w:sz w:val="20"/>
        </w:rPr>
        <w:t> </w:t>
      </w:r>
      <w:r>
        <w:rPr>
          <w:i/>
          <w:color w:val="231F20"/>
          <w:sz w:val="20"/>
        </w:rPr>
        <w:t>Care</w:t>
      </w:r>
      <w:r>
        <w:rPr>
          <w:color w:val="231F20"/>
          <w:sz w:val="20"/>
        </w:rPr>
        <w:t>.</w:t>
      </w:r>
      <w:r>
        <w:rPr>
          <w:color w:val="231F20"/>
          <w:spacing w:val="-24"/>
          <w:sz w:val="20"/>
        </w:rPr>
        <w:t> </w:t>
      </w:r>
      <w:r>
        <w:rPr>
          <w:color w:val="231F20"/>
          <w:sz w:val="20"/>
        </w:rPr>
        <w:t>Vol.</w:t>
      </w:r>
      <w:r>
        <w:rPr>
          <w:color w:val="231F20"/>
          <w:spacing w:val="-24"/>
          <w:sz w:val="20"/>
        </w:rPr>
        <w:t> </w:t>
      </w:r>
      <w:r>
        <w:rPr>
          <w:color w:val="231F20"/>
          <w:sz w:val="20"/>
        </w:rPr>
        <w:t>28.</w:t>
      </w:r>
      <w:r>
        <w:rPr>
          <w:color w:val="231F20"/>
          <w:spacing w:val="-24"/>
          <w:sz w:val="20"/>
        </w:rPr>
        <w:t> </w:t>
      </w:r>
      <w:r>
        <w:rPr>
          <w:color w:val="231F20"/>
          <w:sz w:val="20"/>
        </w:rPr>
        <w:t>No.</w:t>
      </w:r>
      <w:r>
        <w:rPr>
          <w:color w:val="231F20"/>
          <w:spacing w:val="-24"/>
          <w:sz w:val="20"/>
        </w:rPr>
        <w:t> </w:t>
      </w:r>
      <w:r>
        <w:rPr>
          <w:color w:val="231F20"/>
          <w:sz w:val="20"/>
        </w:rPr>
        <w:t>2.</w:t>
      </w:r>
      <w:r>
        <w:rPr>
          <w:color w:val="231F20"/>
          <w:spacing w:val="-24"/>
          <w:sz w:val="20"/>
        </w:rPr>
        <w:t> </w:t>
      </w:r>
      <w:r>
        <w:rPr>
          <w:color w:val="231F20"/>
          <w:sz w:val="20"/>
        </w:rPr>
        <w:t>pp.</w:t>
      </w:r>
      <w:r>
        <w:rPr>
          <w:color w:val="231F20"/>
          <w:spacing w:val="-24"/>
          <w:sz w:val="20"/>
        </w:rPr>
        <w:t> </w:t>
      </w:r>
      <w:r>
        <w:rPr>
          <w:color w:val="231F20"/>
          <w:sz w:val="20"/>
        </w:rPr>
        <w:t>385-390.</w:t>
      </w:r>
    </w:p>
    <w:p>
      <w:pPr>
        <w:spacing w:line="333" w:lineRule="auto" w:before="3"/>
        <w:ind w:left="460" w:right="115" w:hanging="360"/>
        <w:jc w:val="both"/>
        <w:rPr>
          <w:sz w:val="20"/>
        </w:rPr>
      </w:pPr>
      <w:r>
        <w:rPr>
          <w:color w:val="231F20"/>
          <w:sz w:val="20"/>
        </w:rPr>
        <w:t>Méndez-Hernández P, Flores Y, Siani C, Lamure M, Dosamantes- Carrasco LD, Halley-Castillo E, Huitrón G, Talavera JO, Gallegos-Carrillo K, Salmerón J. (2010). "Physical activity   and</w:t>
      </w:r>
    </w:p>
    <w:p>
      <w:pPr>
        <w:spacing w:after="0" w:line="333" w:lineRule="auto"/>
        <w:jc w:val="both"/>
        <w:rPr>
          <w:sz w:val="20"/>
        </w:rPr>
        <w:sectPr>
          <w:pgSz w:w="9930" w:h="13040"/>
          <w:pgMar w:top="720" w:bottom="280" w:left="980" w:right="960"/>
        </w:sectPr>
      </w:pPr>
    </w:p>
    <w:p>
      <w:pPr>
        <w:spacing w:before="33"/>
        <w:ind w:left="19" w:right="217" w:firstLine="0"/>
        <w:jc w:val="right"/>
        <w:rPr>
          <w:sz w:val="20"/>
        </w:rPr>
      </w:pPr>
      <w:r>
        <w:rPr>
          <w:color w:val="231F20"/>
          <w:w w:val="90"/>
          <w:sz w:val="20"/>
        </w:rPr>
        <w:t>79</w:t>
      </w:r>
    </w:p>
    <w:p>
      <w:pPr>
        <w:pStyle w:val="BodyText"/>
        <w:rPr>
          <w:sz w:val="20"/>
        </w:rPr>
      </w:pPr>
    </w:p>
    <w:p>
      <w:pPr>
        <w:spacing w:line="333" w:lineRule="auto" w:before="159"/>
        <w:ind w:left="460" w:right="0" w:firstLine="0"/>
        <w:jc w:val="left"/>
        <w:rPr>
          <w:sz w:val="20"/>
        </w:rPr>
      </w:pPr>
      <w:r>
        <w:rPr>
          <w:color w:val="231F20"/>
          <w:sz w:val="20"/>
        </w:rPr>
        <w:t>risk of metabolic syndrome in an urban mexican cohort". </w:t>
      </w:r>
      <w:r>
        <w:rPr>
          <w:i/>
          <w:color w:val="231F20"/>
          <w:sz w:val="20"/>
        </w:rPr>
        <w:t>Salud Pública Méx. </w:t>
      </w:r>
      <w:r>
        <w:rPr>
          <w:color w:val="231F20"/>
          <w:sz w:val="20"/>
        </w:rPr>
        <w:t>Vol. 52. No. 5. pp. 398-405.</w:t>
      </w:r>
    </w:p>
    <w:p>
      <w:pPr>
        <w:spacing w:line="333" w:lineRule="auto" w:before="3"/>
        <w:ind w:left="460" w:right="117" w:hanging="360"/>
        <w:jc w:val="both"/>
        <w:rPr>
          <w:sz w:val="20"/>
        </w:rPr>
      </w:pPr>
      <w:r>
        <w:rPr>
          <w:color w:val="231F20"/>
          <w:sz w:val="20"/>
        </w:rPr>
        <w:t>Mertens</w:t>
      </w:r>
      <w:r>
        <w:rPr>
          <w:color w:val="231F20"/>
          <w:spacing w:val="-9"/>
          <w:sz w:val="20"/>
        </w:rPr>
        <w:t> </w:t>
      </w:r>
      <w:r>
        <w:rPr>
          <w:color w:val="231F20"/>
          <w:sz w:val="20"/>
        </w:rPr>
        <w:t>I,</w:t>
      </w:r>
      <w:r>
        <w:rPr>
          <w:color w:val="231F20"/>
          <w:spacing w:val="-9"/>
          <w:sz w:val="20"/>
        </w:rPr>
        <w:t> </w:t>
      </w:r>
      <w:r>
        <w:rPr>
          <w:color w:val="231F20"/>
          <w:sz w:val="20"/>
        </w:rPr>
        <w:t>Verrijken</w:t>
      </w:r>
      <w:r>
        <w:rPr>
          <w:color w:val="231F20"/>
          <w:spacing w:val="-9"/>
          <w:sz w:val="20"/>
        </w:rPr>
        <w:t> </w:t>
      </w:r>
      <w:r>
        <w:rPr>
          <w:color w:val="231F20"/>
          <w:sz w:val="20"/>
        </w:rPr>
        <w:t>A,</w:t>
      </w:r>
      <w:r>
        <w:rPr>
          <w:color w:val="231F20"/>
          <w:spacing w:val="-9"/>
          <w:sz w:val="20"/>
        </w:rPr>
        <w:t> </w:t>
      </w:r>
      <w:r>
        <w:rPr>
          <w:color w:val="231F20"/>
          <w:sz w:val="20"/>
        </w:rPr>
        <w:t>Michiels</w:t>
      </w:r>
      <w:r>
        <w:rPr>
          <w:color w:val="231F20"/>
          <w:spacing w:val="-9"/>
          <w:sz w:val="20"/>
        </w:rPr>
        <w:t> </w:t>
      </w:r>
      <w:r>
        <w:rPr>
          <w:color w:val="231F20"/>
          <w:sz w:val="20"/>
        </w:rPr>
        <w:t>JJ,</w:t>
      </w:r>
      <w:r>
        <w:rPr>
          <w:color w:val="231F20"/>
          <w:spacing w:val="-9"/>
          <w:sz w:val="20"/>
        </w:rPr>
        <w:t> </w:t>
      </w:r>
      <w:r>
        <w:rPr>
          <w:color w:val="231F20"/>
          <w:sz w:val="20"/>
        </w:rPr>
        <w:t>Van</w:t>
      </w:r>
      <w:r>
        <w:rPr>
          <w:color w:val="231F20"/>
          <w:spacing w:val="-9"/>
          <w:sz w:val="20"/>
        </w:rPr>
        <w:t> </w:t>
      </w:r>
      <w:r>
        <w:rPr>
          <w:color w:val="231F20"/>
          <w:sz w:val="20"/>
        </w:rPr>
        <w:t>der</w:t>
      </w:r>
      <w:r>
        <w:rPr>
          <w:color w:val="231F20"/>
          <w:spacing w:val="-9"/>
          <w:sz w:val="20"/>
        </w:rPr>
        <w:t> </w:t>
      </w:r>
      <w:r>
        <w:rPr>
          <w:color w:val="231F20"/>
          <w:sz w:val="20"/>
        </w:rPr>
        <w:t>Planken</w:t>
      </w:r>
      <w:r>
        <w:rPr>
          <w:color w:val="231F20"/>
          <w:spacing w:val="-9"/>
          <w:sz w:val="20"/>
        </w:rPr>
        <w:t> </w:t>
      </w:r>
      <w:r>
        <w:rPr>
          <w:color w:val="231F20"/>
          <w:sz w:val="20"/>
        </w:rPr>
        <w:t>M,</w:t>
      </w:r>
      <w:r>
        <w:rPr>
          <w:color w:val="231F20"/>
          <w:spacing w:val="-9"/>
          <w:sz w:val="20"/>
        </w:rPr>
        <w:t> </w:t>
      </w:r>
      <w:r>
        <w:rPr>
          <w:color w:val="231F20"/>
          <w:sz w:val="20"/>
        </w:rPr>
        <w:t>Ruige</w:t>
      </w:r>
      <w:r>
        <w:rPr>
          <w:color w:val="231F20"/>
          <w:spacing w:val="-9"/>
          <w:sz w:val="20"/>
        </w:rPr>
        <w:t> </w:t>
      </w:r>
      <w:r>
        <w:rPr>
          <w:color w:val="231F20"/>
          <w:sz w:val="20"/>
        </w:rPr>
        <w:t>JB,</w:t>
      </w:r>
      <w:r>
        <w:rPr>
          <w:color w:val="231F20"/>
          <w:spacing w:val="-9"/>
          <w:sz w:val="20"/>
        </w:rPr>
        <w:t> </w:t>
      </w:r>
      <w:r>
        <w:rPr>
          <w:color w:val="231F20"/>
          <w:sz w:val="20"/>
        </w:rPr>
        <w:t>Van</w:t>
      </w:r>
      <w:r>
        <w:rPr>
          <w:color w:val="231F20"/>
          <w:spacing w:val="-9"/>
          <w:sz w:val="20"/>
        </w:rPr>
        <w:t> </w:t>
      </w:r>
      <w:r>
        <w:rPr>
          <w:color w:val="231F20"/>
          <w:sz w:val="20"/>
        </w:rPr>
        <w:t>Gaal</w:t>
      </w:r>
      <w:r>
        <w:rPr>
          <w:color w:val="231F20"/>
          <w:spacing w:val="-9"/>
          <w:sz w:val="20"/>
        </w:rPr>
        <w:t> </w:t>
      </w:r>
      <w:r>
        <w:rPr>
          <w:color w:val="231F20"/>
          <w:sz w:val="20"/>
        </w:rPr>
        <w:t>LF.</w:t>
      </w:r>
      <w:r>
        <w:rPr>
          <w:color w:val="231F20"/>
          <w:spacing w:val="-9"/>
          <w:sz w:val="20"/>
        </w:rPr>
        <w:t> </w:t>
      </w:r>
      <w:r>
        <w:rPr>
          <w:color w:val="231F20"/>
          <w:sz w:val="20"/>
        </w:rPr>
        <w:t>(2006).</w:t>
      </w:r>
      <w:r>
        <w:rPr>
          <w:color w:val="231F20"/>
          <w:spacing w:val="-9"/>
          <w:sz w:val="20"/>
        </w:rPr>
        <w:t> </w:t>
      </w:r>
      <w:r>
        <w:rPr>
          <w:color w:val="231F20"/>
          <w:sz w:val="20"/>
        </w:rPr>
        <w:t>"Among inflammation</w:t>
      </w:r>
      <w:r>
        <w:rPr>
          <w:color w:val="231F20"/>
          <w:spacing w:val="-19"/>
          <w:sz w:val="20"/>
        </w:rPr>
        <w:t> </w:t>
      </w:r>
      <w:r>
        <w:rPr>
          <w:color w:val="231F20"/>
          <w:sz w:val="20"/>
        </w:rPr>
        <w:t>and</w:t>
      </w:r>
      <w:r>
        <w:rPr>
          <w:color w:val="231F20"/>
          <w:spacing w:val="-19"/>
          <w:sz w:val="20"/>
        </w:rPr>
        <w:t> </w:t>
      </w:r>
      <w:r>
        <w:rPr>
          <w:color w:val="231F20"/>
          <w:sz w:val="20"/>
        </w:rPr>
        <w:t>coagulation</w:t>
      </w:r>
      <w:r>
        <w:rPr>
          <w:color w:val="231F20"/>
          <w:spacing w:val="-19"/>
          <w:sz w:val="20"/>
        </w:rPr>
        <w:t> </w:t>
      </w:r>
      <w:r>
        <w:rPr>
          <w:color w:val="231F20"/>
          <w:sz w:val="20"/>
        </w:rPr>
        <w:t>markers,</w:t>
      </w:r>
      <w:r>
        <w:rPr>
          <w:color w:val="231F20"/>
          <w:spacing w:val="-19"/>
          <w:sz w:val="20"/>
        </w:rPr>
        <w:t> </w:t>
      </w:r>
      <w:r>
        <w:rPr>
          <w:color w:val="231F20"/>
          <w:sz w:val="20"/>
        </w:rPr>
        <w:t>PAI-1</w:t>
      </w:r>
      <w:r>
        <w:rPr>
          <w:color w:val="231F20"/>
          <w:spacing w:val="-19"/>
          <w:sz w:val="20"/>
        </w:rPr>
        <w:t> </w:t>
      </w:r>
      <w:r>
        <w:rPr>
          <w:color w:val="231F20"/>
          <w:sz w:val="20"/>
        </w:rPr>
        <w:t>is</w:t>
      </w:r>
      <w:r>
        <w:rPr>
          <w:color w:val="231F20"/>
          <w:spacing w:val="-19"/>
          <w:sz w:val="20"/>
        </w:rPr>
        <w:t> </w:t>
      </w:r>
      <w:r>
        <w:rPr>
          <w:color w:val="231F20"/>
          <w:sz w:val="20"/>
        </w:rPr>
        <w:t>a</w:t>
      </w:r>
      <w:r>
        <w:rPr>
          <w:color w:val="231F20"/>
          <w:spacing w:val="-19"/>
          <w:sz w:val="20"/>
        </w:rPr>
        <w:t> </w:t>
      </w:r>
      <w:r>
        <w:rPr>
          <w:color w:val="231F20"/>
          <w:sz w:val="20"/>
        </w:rPr>
        <w:t>true</w:t>
      </w:r>
      <w:r>
        <w:rPr>
          <w:color w:val="231F20"/>
          <w:spacing w:val="-19"/>
          <w:sz w:val="20"/>
        </w:rPr>
        <w:t> </w:t>
      </w:r>
      <w:r>
        <w:rPr>
          <w:color w:val="231F20"/>
          <w:sz w:val="20"/>
        </w:rPr>
        <w:t>component</w:t>
      </w:r>
      <w:r>
        <w:rPr>
          <w:color w:val="231F20"/>
          <w:spacing w:val="-19"/>
          <w:sz w:val="20"/>
        </w:rPr>
        <w:t> </w:t>
      </w:r>
      <w:r>
        <w:rPr>
          <w:color w:val="231F20"/>
          <w:sz w:val="20"/>
        </w:rPr>
        <w:t>of</w:t>
      </w:r>
      <w:r>
        <w:rPr>
          <w:color w:val="231F20"/>
          <w:spacing w:val="-19"/>
          <w:sz w:val="20"/>
        </w:rPr>
        <w:t> </w:t>
      </w:r>
      <w:r>
        <w:rPr>
          <w:color w:val="231F20"/>
          <w:sz w:val="20"/>
        </w:rPr>
        <w:t>the</w:t>
      </w:r>
      <w:r>
        <w:rPr>
          <w:color w:val="231F20"/>
          <w:spacing w:val="-19"/>
          <w:sz w:val="20"/>
        </w:rPr>
        <w:t> </w:t>
      </w:r>
      <w:r>
        <w:rPr>
          <w:color w:val="231F20"/>
          <w:sz w:val="20"/>
        </w:rPr>
        <w:t>metabolic</w:t>
      </w:r>
      <w:r>
        <w:rPr>
          <w:color w:val="231F20"/>
          <w:spacing w:val="-19"/>
          <w:sz w:val="20"/>
        </w:rPr>
        <w:t> </w:t>
      </w:r>
      <w:r>
        <w:rPr>
          <w:color w:val="231F20"/>
          <w:sz w:val="20"/>
        </w:rPr>
        <w:t>syndrome". </w:t>
      </w:r>
      <w:r>
        <w:rPr>
          <w:i/>
          <w:color w:val="231F20"/>
          <w:sz w:val="20"/>
        </w:rPr>
        <w:t>Int</w:t>
      </w:r>
      <w:r>
        <w:rPr>
          <w:i/>
          <w:color w:val="231F20"/>
          <w:spacing w:val="-22"/>
          <w:sz w:val="20"/>
        </w:rPr>
        <w:t> </w:t>
      </w:r>
      <w:r>
        <w:rPr>
          <w:i/>
          <w:color w:val="231F20"/>
          <w:sz w:val="20"/>
        </w:rPr>
        <w:t>J</w:t>
      </w:r>
      <w:r>
        <w:rPr>
          <w:i/>
          <w:color w:val="231F20"/>
          <w:spacing w:val="-22"/>
          <w:sz w:val="20"/>
        </w:rPr>
        <w:t> </w:t>
      </w:r>
      <w:r>
        <w:rPr>
          <w:i/>
          <w:color w:val="231F20"/>
          <w:sz w:val="20"/>
        </w:rPr>
        <w:t>Obes</w:t>
      </w:r>
      <w:r>
        <w:rPr>
          <w:i/>
          <w:color w:val="231F20"/>
          <w:spacing w:val="-19"/>
          <w:sz w:val="20"/>
        </w:rPr>
        <w:t> </w:t>
      </w:r>
      <w:r>
        <w:rPr>
          <w:color w:val="231F20"/>
          <w:sz w:val="20"/>
        </w:rPr>
        <w:t>(Lond).</w:t>
      </w:r>
      <w:r>
        <w:rPr>
          <w:color w:val="231F20"/>
          <w:spacing w:val="-19"/>
          <w:sz w:val="20"/>
        </w:rPr>
        <w:t> </w:t>
      </w:r>
      <w:r>
        <w:rPr>
          <w:color w:val="231F20"/>
          <w:sz w:val="20"/>
        </w:rPr>
        <w:t>Vol.</w:t>
      </w:r>
      <w:r>
        <w:rPr>
          <w:color w:val="231F20"/>
          <w:spacing w:val="-19"/>
          <w:sz w:val="20"/>
        </w:rPr>
        <w:t> </w:t>
      </w:r>
      <w:r>
        <w:rPr>
          <w:color w:val="231F20"/>
          <w:sz w:val="20"/>
        </w:rPr>
        <w:t>30.</w:t>
      </w:r>
      <w:r>
        <w:rPr>
          <w:color w:val="231F20"/>
          <w:spacing w:val="-19"/>
          <w:sz w:val="20"/>
        </w:rPr>
        <w:t> </w:t>
      </w:r>
      <w:r>
        <w:rPr>
          <w:color w:val="231F20"/>
          <w:sz w:val="20"/>
        </w:rPr>
        <w:t>No.</w:t>
      </w:r>
      <w:r>
        <w:rPr>
          <w:color w:val="231F20"/>
          <w:spacing w:val="-19"/>
          <w:sz w:val="20"/>
        </w:rPr>
        <w:t> </w:t>
      </w:r>
      <w:r>
        <w:rPr>
          <w:color w:val="231F20"/>
          <w:sz w:val="20"/>
        </w:rPr>
        <w:t>8.</w:t>
      </w:r>
      <w:r>
        <w:rPr>
          <w:color w:val="231F20"/>
          <w:spacing w:val="-19"/>
          <w:sz w:val="20"/>
        </w:rPr>
        <w:t> </w:t>
      </w:r>
      <w:r>
        <w:rPr>
          <w:color w:val="231F20"/>
          <w:sz w:val="20"/>
        </w:rPr>
        <w:t>pp.</w:t>
      </w:r>
      <w:r>
        <w:rPr>
          <w:color w:val="231F20"/>
          <w:spacing w:val="-19"/>
          <w:sz w:val="20"/>
        </w:rPr>
        <w:t> </w:t>
      </w:r>
      <w:r>
        <w:rPr>
          <w:color w:val="231F20"/>
          <w:sz w:val="20"/>
        </w:rPr>
        <w:t>1308-1314.</w:t>
      </w:r>
    </w:p>
    <w:p>
      <w:pPr>
        <w:spacing w:line="333" w:lineRule="auto" w:before="3"/>
        <w:ind w:left="460" w:right="118" w:hanging="360"/>
        <w:jc w:val="both"/>
        <w:rPr>
          <w:sz w:val="20"/>
        </w:rPr>
      </w:pPr>
      <w:r>
        <w:rPr>
          <w:color w:val="231F20"/>
          <w:sz w:val="20"/>
        </w:rPr>
        <w:t>Olaiz-Fernández G., Rivera-Dommarco J., Shamah-Levy T., Rojas R, Villalpando-Hernández</w:t>
      </w:r>
      <w:r>
        <w:rPr>
          <w:color w:val="231F20"/>
          <w:spacing w:val="-17"/>
          <w:sz w:val="20"/>
        </w:rPr>
        <w:t> </w:t>
      </w:r>
      <w:r>
        <w:rPr>
          <w:color w:val="231F20"/>
          <w:sz w:val="20"/>
        </w:rPr>
        <w:t>S., Hernández-Ávila</w:t>
      </w:r>
      <w:r>
        <w:rPr>
          <w:color w:val="231F20"/>
          <w:spacing w:val="-17"/>
          <w:sz w:val="20"/>
        </w:rPr>
        <w:t> </w:t>
      </w:r>
      <w:r>
        <w:rPr>
          <w:color w:val="231F20"/>
          <w:sz w:val="20"/>
        </w:rPr>
        <w:t>M.</w:t>
      </w:r>
      <w:r>
        <w:rPr>
          <w:color w:val="231F20"/>
          <w:spacing w:val="-17"/>
          <w:sz w:val="20"/>
        </w:rPr>
        <w:t> </w:t>
      </w:r>
      <w:r>
        <w:rPr>
          <w:i/>
          <w:color w:val="231F20"/>
          <w:sz w:val="20"/>
        </w:rPr>
        <w:t>et</w:t>
      </w:r>
      <w:r>
        <w:rPr>
          <w:i/>
          <w:color w:val="231F20"/>
          <w:spacing w:val="-20"/>
          <w:sz w:val="20"/>
        </w:rPr>
        <w:t> </w:t>
      </w:r>
      <w:r>
        <w:rPr>
          <w:i/>
          <w:color w:val="231F20"/>
          <w:sz w:val="20"/>
        </w:rPr>
        <w:t>al</w:t>
      </w:r>
      <w:r>
        <w:rPr>
          <w:color w:val="231F20"/>
          <w:sz w:val="20"/>
        </w:rPr>
        <w:t>.</w:t>
      </w:r>
      <w:r>
        <w:rPr>
          <w:color w:val="231F20"/>
          <w:spacing w:val="-17"/>
          <w:sz w:val="20"/>
        </w:rPr>
        <w:t> </w:t>
      </w:r>
      <w:r>
        <w:rPr>
          <w:color w:val="231F20"/>
          <w:sz w:val="20"/>
        </w:rPr>
        <w:t>(2006).</w:t>
      </w:r>
      <w:r>
        <w:rPr>
          <w:color w:val="231F20"/>
          <w:spacing w:val="-17"/>
          <w:sz w:val="20"/>
        </w:rPr>
        <w:t> </w:t>
      </w:r>
      <w:r>
        <w:rPr>
          <w:color w:val="231F20"/>
          <w:sz w:val="20"/>
        </w:rPr>
        <w:t>“Encuesta</w:t>
      </w:r>
      <w:r>
        <w:rPr>
          <w:color w:val="231F20"/>
          <w:spacing w:val="-17"/>
          <w:sz w:val="20"/>
        </w:rPr>
        <w:t> </w:t>
      </w:r>
      <w:r>
        <w:rPr>
          <w:color w:val="231F20"/>
          <w:sz w:val="20"/>
        </w:rPr>
        <w:t>nacional</w:t>
      </w:r>
      <w:r>
        <w:rPr>
          <w:color w:val="231F20"/>
          <w:spacing w:val="-17"/>
          <w:sz w:val="20"/>
        </w:rPr>
        <w:t> </w:t>
      </w:r>
      <w:r>
        <w:rPr>
          <w:color w:val="231F20"/>
          <w:sz w:val="20"/>
        </w:rPr>
        <w:t>de</w:t>
      </w:r>
      <w:r>
        <w:rPr>
          <w:color w:val="231F20"/>
          <w:spacing w:val="-17"/>
          <w:sz w:val="20"/>
        </w:rPr>
        <w:t> </w:t>
      </w:r>
      <w:r>
        <w:rPr>
          <w:color w:val="231F20"/>
          <w:sz w:val="20"/>
        </w:rPr>
        <w:t>salud</w:t>
      </w:r>
      <w:r>
        <w:rPr>
          <w:color w:val="231F20"/>
          <w:spacing w:val="-17"/>
          <w:sz w:val="20"/>
        </w:rPr>
        <w:t> </w:t>
      </w:r>
      <w:r>
        <w:rPr>
          <w:color w:val="231F20"/>
          <w:sz w:val="20"/>
        </w:rPr>
        <w:t>y</w:t>
      </w:r>
      <w:r>
        <w:rPr>
          <w:color w:val="231F20"/>
          <w:spacing w:val="-17"/>
          <w:sz w:val="20"/>
        </w:rPr>
        <w:t> </w:t>
      </w:r>
      <w:r>
        <w:rPr>
          <w:color w:val="231F20"/>
          <w:sz w:val="20"/>
        </w:rPr>
        <w:t>nutrición</w:t>
      </w:r>
      <w:r>
        <w:rPr>
          <w:color w:val="231F20"/>
          <w:spacing w:val="-17"/>
          <w:sz w:val="20"/>
        </w:rPr>
        <w:t> </w:t>
      </w:r>
      <w:r>
        <w:rPr>
          <w:color w:val="231F20"/>
          <w:sz w:val="20"/>
        </w:rPr>
        <w:t>2006”.</w:t>
      </w:r>
      <w:r>
        <w:rPr>
          <w:color w:val="231F20"/>
          <w:spacing w:val="-17"/>
          <w:sz w:val="20"/>
        </w:rPr>
        <w:t> </w:t>
      </w:r>
      <w:r>
        <w:rPr>
          <w:color w:val="231F20"/>
          <w:sz w:val="20"/>
        </w:rPr>
        <w:t>Cuernavaca, México: Instituto Nacional de Salud</w:t>
      </w:r>
      <w:r>
        <w:rPr>
          <w:color w:val="231F20"/>
          <w:spacing w:val="-15"/>
          <w:sz w:val="20"/>
        </w:rPr>
        <w:t> </w:t>
      </w:r>
      <w:r>
        <w:rPr>
          <w:color w:val="231F20"/>
          <w:sz w:val="20"/>
        </w:rPr>
        <w:t>Pública.</w:t>
      </w:r>
    </w:p>
    <w:p>
      <w:pPr>
        <w:spacing w:line="333" w:lineRule="auto" w:before="3"/>
        <w:ind w:left="460" w:right="118" w:hanging="360"/>
        <w:jc w:val="both"/>
        <w:rPr>
          <w:sz w:val="20"/>
        </w:rPr>
      </w:pPr>
      <w:r>
        <w:rPr>
          <w:color w:val="231F20"/>
          <w:sz w:val="20"/>
        </w:rPr>
        <w:t>Ortiz-Hernández</w:t>
      </w:r>
      <w:r>
        <w:rPr>
          <w:color w:val="231F20"/>
          <w:spacing w:val="-21"/>
          <w:sz w:val="20"/>
        </w:rPr>
        <w:t> </w:t>
      </w:r>
      <w:r>
        <w:rPr>
          <w:color w:val="231F20"/>
          <w:sz w:val="20"/>
        </w:rPr>
        <w:t>L.,</w:t>
      </w:r>
      <w:r>
        <w:rPr>
          <w:color w:val="231F20"/>
          <w:spacing w:val="-21"/>
          <w:sz w:val="20"/>
        </w:rPr>
        <w:t> </w:t>
      </w:r>
      <w:r>
        <w:rPr>
          <w:color w:val="231F20"/>
          <w:sz w:val="20"/>
        </w:rPr>
        <w:t>Ramos-Ibáñez</w:t>
      </w:r>
      <w:r>
        <w:rPr>
          <w:color w:val="231F20"/>
          <w:spacing w:val="-21"/>
          <w:sz w:val="20"/>
        </w:rPr>
        <w:t> </w:t>
      </w:r>
      <w:r>
        <w:rPr>
          <w:color w:val="231F20"/>
          <w:sz w:val="20"/>
        </w:rPr>
        <w:t>N.</w:t>
      </w:r>
      <w:r>
        <w:rPr>
          <w:color w:val="231F20"/>
          <w:spacing w:val="-21"/>
          <w:sz w:val="20"/>
        </w:rPr>
        <w:t> </w:t>
      </w:r>
      <w:r>
        <w:rPr>
          <w:color w:val="231F20"/>
          <w:sz w:val="20"/>
        </w:rPr>
        <w:t>(2008).</w:t>
      </w:r>
      <w:r>
        <w:rPr>
          <w:color w:val="231F20"/>
          <w:spacing w:val="-21"/>
          <w:sz w:val="20"/>
        </w:rPr>
        <w:t> </w:t>
      </w:r>
      <w:r>
        <w:rPr>
          <w:color w:val="231F20"/>
          <w:sz w:val="20"/>
        </w:rPr>
        <w:t>"La</w:t>
      </w:r>
      <w:r>
        <w:rPr>
          <w:color w:val="231F20"/>
          <w:spacing w:val="-21"/>
          <w:sz w:val="20"/>
        </w:rPr>
        <w:t> </w:t>
      </w:r>
      <w:r>
        <w:rPr>
          <w:color w:val="231F20"/>
          <w:sz w:val="20"/>
        </w:rPr>
        <w:t>nutrición</w:t>
      </w:r>
      <w:r>
        <w:rPr>
          <w:color w:val="231F20"/>
          <w:spacing w:val="-21"/>
          <w:sz w:val="20"/>
        </w:rPr>
        <w:t> </w:t>
      </w:r>
      <w:r>
        <w:rPr>
          <w:color w:val="231F20"/>
          <w:sz w:val="20"/>
        </w:rPr>
        <w:t>y</w:t>
      </w:r>
      <w:r>
        <w:rPr>
          <w:color w:val="231F20"/>
          <w:spacing w:val="-21"/>
          <w:sz w:val="20"/>
        </w:rPr>
        <w:t> </w:t>
      </w:r>
      <w:r>
        <w:rPr>
          <w:color w:val="231F20"/>
          <w:sz w:val="20"/>
        </w:rPr>
        <w:t>alimentación</w:t>
      </w:r>
      <w:r>
        <w:rPr>
          <w:color w:val="231F20"/>
          <w:spacing w:val="-21"/>
          <w:sz w:val="20"/>
        </w:rPr>
        <w:t> </w:t>
      </w:r>
      <w:r>
        <w:rPr>
          <w:color w:val="231F20"/>
          <w:sz w:val="20"/>
        </w:rPr>
        <w:t>de</w:t>
      </w:r>
      <w:r>
        <w:rPr>
          <w:color w:val="231F20"/>
          <w:spacing w:val="-21"/>
          <w:sz w:val="20"/>
        </w:rPr>
        <w:t> </w:t>
      </w:r>
      <w:r>
        <w:rPr>
          <w:color w:val="231F20"/>
          <w:sz w:val="20"/>
        </w:rPr>
        <w:t>los</w:t>
      </w:r>
      <w:r>
        <w:rPr>
          <w:color w:val="231F20"/>
          <w:spacing w:val="-21"/>
          <w:sz w:val="20"/>
        </w:rPr>
        <w:t> </w:t>
      </w:r>
      <w:r>
        <w:rPr>
          <w:color w:val="231F20"/>
          <w:sz w:val="20"/>
        </w:rPr>
        <w:t>niños</w:t>
      </w:r>
      <w:r>
        <w:rPr>
          <w:color w:val="231F20"/>
          <w:spacing w:val="-21"/>
          <w:sz w:val="20"/>
        </w:rPr>
        <w:t> </w:t>
      </w:r>
      <w:r>
        <w:rPr>
          <w:color w:val="231F20"/>
          <w:sz w:val="20"/>
        </w:rPr>
        <w:t>mexicanos. </w:t>
      </w:r>
      <w:r>
        <w:rPr>
          <w:color w:val="231F20"/>
          <w:w w:val="95"/>
          <w:sz w:val="20"/>
        </w:rPr>
        <w:t>Segunda</w:t>
      </w:r>
      <w:r>
        <w:rPr>
          <w:color w:val="231F20"/>
          <w:spacing w:val="-8"/>
          <w:w w:val="95"/>
          <w:sz w:val="20"/>
        </w:rPr>
        <w:t> </w:t>
      </w:r>
      <w:r>
        <w:rPr>
          <w:color w:val="231F20"/>
          <w:w w:val="95"/>
          <w:sz w:val="20"/>
        </w:rPr>
        <w:t>parte:</w:t>
      </w:r>
      <w:r>
        <w:rPr>
          <w:color w:val="231F20"/>
          <w:spacing w:val="-8"/>
          <w:w w:val="95"/>
          <w:sz w:val="20"/>
        </w:rPr>
        <w:t> </w:t>
      </w:r>
      <w:r>
        <w:rPr>
          <w:color w:val="231F20"/>
          <w:w w:val="95"/>
          <w:sz w:val="20"/>
        </w:rPr>
        <w:t>Sobrepeso-obesidad</w:t>
      </w:r>
      <w:r>
        <w:rPr>
          <w:color w:val="231F20"/>
          <w:spacing w:val="-8"/>
          <w:w w:val="95"/>
          <w:sz w:val="20"/>
        </w:rPr>
        <w:t> </w:t>
      </w:r>
      <w:r>
        <w:rPr>
          <w:color w:val="231F20"/>
          <w:w w:val="95"/>
          <w:sz w:val="20"/>
        </w:rPr>
        <w:t>y</w:t>
      </w:r>
      <w:r>
        <w:rPr>
          <w:color w:val="231F20"/>
          <w:spacing w:val="-8"/>
          <w:w w:val="95"/>
          <w:sz w:val="20"/>
        </w:rPr>
        <w:t> </w:t>
      </w:r>
      <w:r>
        <w:rPr>
          <w:color w:val="231F20"/>
          <w:w w:val="95"/>
          <w:sz w:val="20"/>
        </w:rPr>
        <w:t>riesgos</w:t>
      </w:r>
      <w:r>
        <w:rPr>
          <w:color w:val="231F20"/>
          <w:spacing w:val="-8"/>
          <w:w w:val="95"/>
          <w:sz w:val="20"/>
        </w:rPr>
        <w:t> </w:t>
      </w:r>
      <w:r>
        <w:rPr>
          <w:color w:val="231F20"/>
          <w:w w:val="95"/>
          <w:sz w:val="20"/>
        </w:rPr>
        <w:t>inherentes".</w:t>
      </w:r>
      <w:r>
        <w:rPr>
          <w:color w:val="231F20"/>
          <w:spacing w:val="-8"/>
          <w:w w:val="95"/>
          <w:sz w:val="20"/>
        </w:rPr>
        <w:t> </w:t>
      </w:r>
      <w:r>
        <w:rPr>
          <w:i/>
          <w:color w:val="231F20"/>
          <w:w w:val="95"/>
          <w:sz w:val="20"/>
        </w:rPr>
        <w:t>Revista</w:t>
      </w:r>
      <w:r>
        <w:rPr>
          <w:i/>
          <w:color w:val="231F20"/>
          <w:spacing w:val="-13"/>
          <w:w w:val="95"/>
          <w:sz w:val="20"/>
        </w:rPr>
        <w:t> </w:t>
      </w:r>
      <w:r>
        <w:rPr>
          <w:i/>
          <w:color w:val="231F20"/>
          <w:w w:val="95"/>
          <w:sz w:val="20"/>
        </w:rPr>
        <w:t>Mexicana</w:t>
      </w:r>
      <w:r>
        <w:rPr>
          <w:i/>
          <w:color w:val="231F20"/>
          <w:spacing w:val="-13"/>
          <w:w w:val="95"/>
          <w:sz w:val="20"/>
        </w:rPr>
        <w:t> </w:t>
      </w:r>
      <w:r>
        <w:rPr>
          <w:i/>
          <w:color w:val="231F20"/>
          <w:w w:val="95"/>
          <w:sz w:val="20"/>
        </w:rPr>
        <w:t>de</w:t>
      </w:r>
      <w:r>
        <w:rPr>
          <w:i/>
          <w:color w:val="231F20"/>
          <w:spacing w:val="-13"/>
          <w:w w:val="95"/>
          <w:sz w:val="20"/>
        </w:rPr>
        <w:t> </w:t>
      </w:r>
      <w:r>
        <w:rPr>
          <w:i/>
          <w:color w:val="231F20"/>
          <w:w w:val="95"/>
          <w:sz w:val="20"/>
        </w:rPr>
        <w:t>Pediatría</w:t>
      </w:r>
      <w:r>
        <w:rPr>
          <w:color w:val="231F20"/>
          <w:w w:val="95"/>
          <w:sz w:val="20"/>
        </w:rPr>
        <w:t>.</w:t>
      </w:r>
      <w:r>
        <w:rPr>
          <w:color w:val="231F20"/>
          <w:spacing w:val="-8"/>
          <w:w w:val="95"/>
          <w:sz w:val="20"/>
        </w:rPr>
        <w:t> </w:t>
      </w:r>
      <w:r>
        <w:rPr>
          <w:color w:val="231F20"/>
          <w:w w:val="95"/>
          <w:sz w:val="20"/>
        </w:rPr>
        <w:t>Vol.</w:t>
      </w:r>
      <w:r>
        <w:rPr>
          <w:color w:val="231F20"/>
          <w:spacing w:val="-8"/>
          <w:w w:val="95"/>
          <w:sz w:val="20"/>
        </w:rPr>
        <w:t> </w:t>
      </w:r>
      <w:r>
        <w:rPr>
          <w:color w:val="231F20"/>
          <w:w w:val="95"/>
          <w:sz w:val="20"/>
        </w:rPr>
        <w:t>75. </w:t>
      </w:r>
      <w:r>
        <w:rPr>
          <w:color w:val="231F20"/>
          <w:sz w:val="20"/>
        </w:rPr>
        <w:t>No.</w:t>
      </w:r>
      <w:r>
        <w:rPr>
          <w:color w:val="231F20"/>
          <w:spacing w:val="-17"/>
          <w:sz w:val="20"/>
        </w:rPr>
        <w:t> </w:t>
      </w:r>
      <w:r>
        <w:rPr>
          <w:color w:val="231F20"/>
          <w:sz w:val="20"/>
        </w:rPr>
        <w:t>5.</w:t>
      </w:r>
      <w:r>
        <w:rPr>
          <w:color w:val="231F20"/>
          <w:spacing w:val="-17"/>
          <w:sz w:val="20"/>
        </w:rPr>
        <w:t> </w:t>
      </w:r>
      <w:r>
        <w:rPr>
          <w:color w:val="231F20"/>
          <w:sz w:val="20"/>
        </w:rPr>
        <w:t>pp</w:t>
      </w:r>
      <w:r>
        <w:rPr>
          <w:color w:val="231F20"/>
          <w:spacing w:val="-17"/>
          <w:sz w:val="20"/>
        </w:rPr>
        <w:t> </w:t>
      </w:r>
      <w:r>
        <w:rPr>
          <w:color w:val="231F20"/>
          <w:sz w:val="20"/>
        </w:rPr>
        <w:t>235-240.</w:t>
      </w:r>
    </w:p>
    <w:p>
      <w:pPr>
        <w:spacing w:line="333" w:lineRule="auto" w:before="3"/>
        <w:ind w:left="460" w:right="118" w:hanging="360"/>
        <w:jc w:val="both"/>
        <w:rPr>
          <w:sz w:val="20"/>
        </w:rPr>
      </w:pPr>
      <w:r>
        <w:rPr>
          <w:color w:val="231F20"/>
          <w:sz w:val="20"/>
        </w:rPr>
        <w:t>Pajuelo</w:t>
      </w:r>
      <w:r>
        <w:rPr>
          <w:color w:val="231F20"/>
          <w:spacing w:val="-12"/>
          <w:sz w:val="20"/>
        </w:rPr>
        <w:t> </w:t>
      </w:r>
      <w:r>
        <w:rPr>
          <w:color w:val="231F20"/>
          <w:sz w:val="20"/>
        </w:rPr>
        <w:t>J,</w:t>
      </w:r>
      <w:r>
        <w:rPr>
          <w:color w:val="231F20"/>
          <w:spacing w:val="-12"/>
          <w:sz w:val="20"/>
        </w:rPr>
        <w:t> </w:t>
      </w:r>
      <w:r>
        <w:rPr>
          <w:color w:val="231F20"/>
          <w:sz w:val="20"/>
        </w:rPr>
        <w:t>Bernui</w:t>
      </w:r>
      <w:r>
        <w:rPr>
          <w:color w:val="231F20"/>
          <w:spacing w:val="-12"/>
          <w:sz w:val="20"/>
        </w:rPr>
        <w:t> </w:t>
      </w:r>
      <w:r>
        <w:rPr>
          <w:color w:val="231F20"/>
          <w:sz w:val="20"/>
        </w:rPr>
        <w:t>I,</w:t>
      </w:r>
      <w:r>
        <w:rPr>
          <w:color w:val="231F20"/>
          <w:spacing w:val="-12"/>
          <w:sz w:val="20"/>
        </w:rPr>
        <w:t> </w:t>
      </w:r>
      <w:r>
        <w:rPr>
          <w:color w:val="231F20"/>
          <w:sz w:val="20"/>
        </w:rPr>
        <w:t>Nolberto</w:t>
      </w:r>
      <w:r>
        <w:rPr>
          <w:color w:val="231F20"/>
          <w:spacing w:val="-12"/>
          <w:sz w:val="20"/>
        </w:rPr>
        <w:t> </w:t>
      </w:r>
      <w:r>
        <w:rPr>
          <w:color w:val="231F20"/>
          <w:sz w:val="20"/>
        </w:rPr>
        <w:t>V,</w:t>
      </w:r>
      <w:r>
        <w:rPr>
          <w:color w:val="231F20"/>
          <w:spacing w:val="-12"/>
          <w:sz w:val="20"/>
        </w:rPr>
        <w:t> </w:t>
      </w:r>
      <w:r>
        <w:rPr>
          <w:color w:val="231F20"/>
          <w:sz w:val="20"/>
        </w:rPr>
        <w:t>Peña</w:t>
      </w:r>
      <w:r>
        <w:rPr>
          <w:color w:val="231F20"/>
          <w:spacing w:val="-12"/>
          <w:sz w:val="20"/>
        </w:rPr>
        <w:t> </w:t>
      </w:r>
      <w:r>
        <w:rPr>
          <w:color w:val="231F20"/>
          <w:sz w:val="20"/>
        </w:rPr>
        <w:t>A,</w:t>
      </w:r>
      <w:r>
        <w:rPr>
          <w:color w:val="231F20"/>
          <w:spacing w:val="-12"/>
          <w:sz w:val="20"/>
        </w:rPr>
        <w:t> </w:t>
      </w:r>
      <w:r>
        <w:rPr>
          <w:color w:val="231F20"/>
          <w:sz w:val="20"/>
        </w:rPr>
        <w:t>Zevillanos</w:t>
      </w:r>
      <w:r>
        <w:rPr>
          <w:color w:val="231F20"/>
          <w:spacing w:val="-12"/>
          <w:sz w:val="20"/>
        </w:rPr>
        <w:t> </w:t>
      </w:r>
      <w:r>
        <w:rPr>
          <w:color w:val="231F20"/>
          <w:sz w:val="20"/>
        </w:rPr>
        <w:t>L.</w:t>
      </w:r>
      <w:r>
        <w:rPr>
          <w:color w:val="231F20"/>
          <w:spacing w:val="-12"/>
          <w:sz w:val="20"/>
        </w:rPr>
        <w:t> </w:t>
      </w:r>
      <w:r>
        <w:rPr>
          <w:color w:val="231F20"/>
          <w:sz w:val="20"/>
        </w:rPr>
        <w:t>(2007).</w:t>
      </w:r>
      <w:r>
        <w:rPr>
          <w:color w:val="231F20"/>
          <w:spacing w:val="-12"/>
          <w:sz w:val="20"/>
        </w:rPr>
        <w:t> </w:t>
      </w:r>
      <w:r>
        <w:rPr>
          <w:color w:val="231F20"/>
          <w:sz w:val="20"/>
        </w:rPr>
        <w:t>"Metabolic</w:t>
      </w:r>
      <w:r>
        <w:rPr>
          <w:color w:val="231F20"/>
          <w:spacing w:val="-12"/>
          <w:sz w:val="20"/>
        </w:rPr>
        <w:t> </w:t>
      </w:r>
      <w:r>
        <w:rPr>
          <w:color w:val="231F20"/>
          <w:sz w:val="20"/>
        </w:rPr>
        <w:t>syndrome</w:t>
      </w:r>
      <w:r>
        <w:rPr>
          <w:color w:val="231F20"/>
          <w:spacing w:val="-12"/>
          <w:sz w:val="20"/>
        </w:rPr>
        <w:t> </w:t>
      </w:r>
      <w:r>
        <w:rPr>
          <w:color w:val="231F20"/>
          <w:sz w:val="20"/>
        </w:rPr>
        <w:t>in</w:t>
      </w:r>
      <w:r>
        <w:rPr>
          <w:color w:val="231F20"/>
          <w:spacing w:val="-12"/>
          <w:sz w:val="20"/>
        </w:rPr>
        <w:t> </w:t>
      </w:r>
      <w:r>
        <w:rPr>
          <w:color w:val="231F20"/>
          <w:sz w:val="20"/>
        </w:rPr>
        <w:t>overweight and</w:t>
      </w:r>
      <w:r>
        <w:rPr>
          <w:color w:val="231F20"/>
          <w:spacing w:val="-15"/>
          <w:sz w:val="20"/>
        </w:rPr>
        <w:t> </w:t>
      </w:r>
      <w:r>
        <w:rPr>
          <w:color w:val="231F20"/>
          <w:sz w:val="20"/>
        </w:rPr>
        <w:t>obese</w:t>
      </w:r>
      <w:r>
        <w:rPr>
          <w:color w:val="231F20"/>
          <w:spacing w:val="-15"/>
          <w:sz w:val="20"/>
        </w:rPr>
        <w:t> </w:t>
      </w:r>
      <w:r>
        <w:rPr>
          <w:color w:val="231F20"/>
          <w:sz w:val="20"/>
        </w:rPr>
        <w:t>adolescents".</w:t>
      </w:r>
      <w:r>
        <w:rPr>
          <w:color w:val="231F20"/>
          <w:spacing w:val="-15"/>
          <w:sz w:val="20"/>
        </w:rPr>
        <w:t> </w:t>
      </w:r>
      <w:r>
        <w:rPr>
          <w:i/>
          <w:color w:val="231F20"/>
          <w:sz w:val="20"/>
        </w:rPr>
        <w:t>An</w:t>
      </w:r>
      <w:r>
        <w:rPr>
          <w:i/>
          <w:color w:val="231F20"/>
          <w:spacing w:val="-19"/>
          <w:sz w:val="20"/>
        </w:rPr>
        <w:t> </w:t>
      </w:r>
      <w:r>
        <w:rPr>
          <w:i/>
          <w:color w:val="231F20"/>
          <w:sz w:val="20"/>
        </w:rPr>
        <w:t>Fac</w:t>
      </w:r>
      <w:r>
        <w:rPr>
          <w:i/>
          <w:color w:val="231F20"/>
          <w:spacing w:val="-19"/>
          <w:sz w:val="20"/>
        </w:rPr>
        <w:t> </w:t>
      </w:r>
      <w:r>
        <w:rPr>
          <w:i/>
          <w:color w:val="231F20"/>
          <w:sz w:val="20"/>
        </w:rPr>
        <w:t>Med</w:t>
      </w:r>
      <w:r>
        <w:rPr>
          <w:color w:val="231F20"/>
          <w:sz w:val="20"/>
        </w:rPr>
        <w:t>.</w:t>
      </w:r>
      <w:r>
        <w:rPr>
          <w:color w:val="231F20"/>
          <w:spacing w:val="-15"/>
          <w:sz w:val="20"/>
        </w:rPr>
        <w:t> </w:t>
      </w:r>
      <w:r>
        <w:rPr>
          <w:color w:val="231F20"/>
          <w:sz w:val="20"/>
        </w:rPr>
        <w:t>Vol.</w:t>
      </w:r>
      <w:r>
        <w:rPr>
          <w:color w:val="231F20"/>
          <w:spacing w:val="-15"/>
          <w:sz w:val="20"/>
        </w:rPr>
        <w:t> </w:t>
      </w:r>
      <w:r>
        <w:rPr>
          <w:color w:val="231F20"/>
          <w:sz w:val="20"/>
        </w:rPr>
        <w:t>68.</w:t>
      </w:r>
      <w:r>
        <w:rPr>
          <w:color w:val="231F20"/>
          <w:spacing w:val="-15"/>
          <w:sz w:val="20"/>
        </w:rPr>
        <w:t> </w:t>
      </w:r>
      <w:r>
        <w:rPr>
          <w:color w:val="231F20"/>
          <w:sz w:val="20"/>
        </w:rPr>
        <w:t>No.</w:t>
      </w:r>
      <w:r>
        <w:rPr>
          <w:color w:val="231F20"/>
          <w:spacing w:val="-15"/>
          <w:sz w:val="20"/>
        </w:rPr>
        <w:t> </w:t>
      </w:r>
      <w:r>
        <w:rPr>
          <w:color w:val="231F20"/>
          <w:sz w:val="20"/>
        </w:rPr>
        <w:t>2.</w:t>
      </w:r>
      <w:r>
        <w:rPr>
          <w:color w:val="231F20"/>
          <w:spacing w:val="-15"/>
          <w:sz w:val="20"/>
        </w:rPr>
        <w:t> </w:t>
      </w:r>
      <w:r>
        <w:rPr>
          <w:color w:val="231F20"/>
          <w:sz w:val="20"/>
        </w:rPr>
        <w:t>pp.</w:t>
      </w:r>
      <w:r>
        <w:rPr>
          <w:color w:val="231F20"/>
          <w:spacing w:val="-15"/>
          <w:sz w:val="20"/>
        </w:rPr>
        <w:t> </w:t>
      </w:r>
      <w:r>
        <w:rPr>
          <w:color w:val="231F20"/>
          <w:sz w:val="20"/>
        </w:rPr>
        <w:t>143-149.</w:t>
      </w:r>
    </w:p>
    <w:p>
      <w:pPr>
        <w:spacing w:before="3"/>
        <w:ind w:left="100" w:right="0" w:firstLine="0"/>
        <w:jc w:val="left"/>
        <w:rPr>
          <w:sz w:val="20"/>
        </w:rPr>
      </w:pPr>
      <w:r>
        <w:rPr>
          <w:color w:val="231F20"/>
          <w:sz w:val="20"/>
        </w:rPr>
        <w:t>Ríos de M., M. C. (2003). "El estrés oxidativo y el destino celular". Química Viva. Vol. 2. No. 1,</w:t>
      </w:r>
    </w:p>
    <w:p>
      <w:pPr>
        <w:spacing w:before="90"/>
        <w:ind w:left="460" w:right="0" w:firstLine="0"/>
        <w:jc w:val="left"/>
        <w:rPr>
          <w:sz w:val="20"/>
        </w:rPr>
      </w:pPr>
      <w:r>
        <w:rPr>
          <w:color w:val="231F20"/>
          <w:sz w:val="20"/>
        </w:rPr>
        <w:t>pp. 17-28. Secretaria de Salud. Comunicado de prensa No. 236, 27/abril/2006</w:t>
      </w:r>
    </w:p>
    <w:p>
      <w:pPr>
        <w:spacing w:line="333" w:lineRule="auto" w:before="90"/>
        <w:ind w:left="460" w:right="117" w:hanging="360"/>
        <w:jc w:val="both"/>
        <w:rPr>
          <w:sz w:val="20"/>
        </w:rPr>
      </w:pPr>
      <w:r>
        <w:rPr>
          <w:color w:val="231F20"/>
          <w:sz w:val="20"/>
        </w:rPr>
        <w:t>Texas Heart Institute (2009). "Women and Heart Disease" en Texas Heart Institute. [En línea] diciembre,</w:t>
      </w:r>
      <w:r>
        <w:rPr>
          <w:color w:val="231F20"/>
          <w:spacing w:val="-8"/>
          <w:sz w:val="20"/>
        </w:rPr>
        <w:t> </w:t>
      </w:r>
      <w:r>
        <w:rPr>
          <w:color w:val="231F20"/>
          <w:sz w:val="20"/>
        </w:rPr>
        <w:t>2009.</w:t>
      </w:r>
      <w:r>
        <w:rPr>
          <w:color w:val="231F20"/>
          <w:spacing w:val="-8"/>
          <w:sz w:val="20"/>
        </w:rPr>
        <w:t> </w:t>
      </w:r>
      <w:r>
        <w:rPr>
          <w:color w:val="231F20"/>
          <w:sz w:val="20"/>
        </w:rPr>
        <w:t>Disponible</w:t>
      </w:r>
      <w:r>
        <w:rPr>
          <w:color w:val="231F20"/>
          <w:spacing w:val="-8"/>
          <w:sz w:val="20"/>
        </w:rPr>
        <w:t> </w:t>
      </w:r>
      <w:r>
        <w:rPr>
          <w:color w:val="231F20"/>
          <w:sz w:val="20"/>
        </w:rPr>
        <w:t>en:</w:t>
      </w:r>
      <w:r>
        <w:rPr>
          <w:color w:val="231F20"/>
          <w:spacing w:val="-8"/>
          <w:sz w:val="20"/>
        </w:rPr>
        <w:t> </w:t>
      </w:r>
      <w:hyperlink r:id="rId22">
        <w:r>
          <w:rPr>
            <w:color w:val="231F20"/>
            <w:sz w:val="20"/>
          </w:rPr>
          <w:t>http://www.texasheart.org/HIC/Topics/</w:t>
        </w:r>
      </w:hyperlink>
      <w:r>
        <w:rPr>
          <w:color w:val="231F20"/>
          <w:spacing w:val="-8"/>
          <w:sz w:val="20"/>
        </w:rPr>
        <w:t> </w:t>
      </w:r>
      <w:r>
        <w:rPr>
          <w:color w:val="231F20"/>
          <w:sz w:val="20"/>
        </w:rPr>
        <w:t>HSmart/women.cfm [Consultado el 14 de enero de</w:t>
      </w:r>
      <w:r>
        <w:rPr>
          <w:color w:val="231F20"/>
          <w:spacing w:val="4"/>
          <w:sz w:val="20"/>
        </w:rPr>
        <w:t> </w:t>
      </w:r>
      <w:r>
        <w:rPr>
          <w:color w:val="231F20"/>
          <w:sz w:val="20"/>
        </w:rPr>
        <w:t>2010).</w:t>
      </w:r>
    </w:p>
    <w:p>
      <w:pPr>
        <w:spacing w:line="333" w:lineRule="auto" w:before="3"/>
        <w:ind w:left="460" w:right="117" w:hanging="360"/>
        <w:jc w:val="both"/>
        <w:rPr>
          <w:sz w:val="20"/>
        </w:rPr>
      </w:pPr>
      <w:r>
        <w:rPr>
          <w:color w:val="231F20"/>
          <w:sz w:val="20"/>
        </w:rPr>
        <w:t>Villalpando S., Carrión C., Barquera S., Olaiz-Fernández G., Robledo R. (2007). "Body mass index associated with hyperglycemia and alterations of components of metabolic syndrome in Mexican adolescents". </w:t>
      </w:r>
      <w:r>
        <w:rPr>
          <w:i/>
          <w:color w:val="231F20"/>
          <w:sz w:val="20"/>
        </w:rPr>
        <w:t>Salud Pública Méx. </w:t>
      </w:r>
      <w:r>
        <w:rPr>
          <w:color w:val="231F20"/>
          <w:sz w:val="20"/>
        </w:rPr>
        <w:t>Vol. 49. No. 3. pp. 324-330.</w:t>
      </w:r>
    </w:p>
    <w:p>
      <w:pPr>
        <w:spacing w:line="333" w:lineRule="auto" w:before="3"/>
        <w:ind w:left="460" w:right="118" w:hanging="360"/>
        <w:jc w:val="both"/>
        <w:rPr>
          <w:sz w:val="20"/>
        </w:rPr>
      </w:pPr>
      <w:r>
        <w:rPr>
          <w:color w:val="231F20"/>
          <w:sz w:val="20"/>
        </w:rPr>
        <w:t>Viner RM., Cole TJ. (2006). "Who changes body mass between adolescence and adulthood? Factors predicting change in BMI between 16 year and 30 years in the 1970 British Birth Cohort". </w:t>
      </w:r>
      <w:r>
        <w:rPr>
          <w:i/>
          <w:color w:val="231F20"/>
          <w:sz w:val="20"/>
        </w:rPr>
        <w:t>Int Obes </w:t>
      </w:r>
      <w:r>
        <w:rPr>
          <w:color w:val="231F20"/>
          <w:sz w:val="20"/>
        </w:rPr>
        <w:t>(Lond). Vol. 30. No. 9. pp. 1368-1374.</w:t>
      </w:r>
    </w:p>
    <w:p>
      <w:pPr>
        <w:spacing w:after="0" w:line="333" w:lineRule="auto"/>
        <w:jc w:val="both"/>
        <w:rPr>
          <w:sz w:val="20"/>
        </w:rPr>
        <w:sectPr>
          <w:pgSz w:w="9930" w:h="13040"/>
          <w:pgMar w:top="720" w:bottom="280" w:left="980" w:right="960"/>
        </w:sectPr>
      </w:pPr>
    </w:p>
    <w:p>
      <w:pPr>
        <w:pStyle w:val="BodyText"/>
        <w:spacing w:before="4"/>
        <w:rPr>
          <w:sz w:val="17"/>
        </w:rPr>
      </w:pPr>
    </w:p>
    <w:p>
      <w:pPr>
        <w:spacing w:after="0"/>
        <w:rPr>
          <w:sz w:val="17"/>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BodyText"/>
        <w:spacing w:before="52"/>
        <w:ind w:left="2199" w:right="2199"/>
        <w:jc w:val="center"/>
      </w:pPr>
      <w:r>
        <w:rPr>
          <w:color w:val="231F20"/>
        </w:rPr>
        <w:t>CAPÍTULO II</w:t>
      </w:r>
    </w:p>
    <w:p>
      <w:pPr>
        <w:spacing w:after="0"/>
        <w:jc w:val="center"/>
        <w:sectPr>
          <w:pgSz w:w="9930" w:h="13040"/>
          <w:pgMar w:top="1200" w:bottom="280" w:left="1380" w:right="1380"/>
        </w:sectPr>
      </w:pPr>
    </w:p>
    <w:p>
      <w:pPr>
        <w:pStyle w:val="BodyText"/>
        <w:spacing w:before="4"/>
        <w:rPr>
          <w:sz w:val="17"/>
        </w:rPr>
      </w:pPr>
    </w:p>
    <w:p>
      <w:pPr>
        <w:spacing w:after="0"/>
        <w:rPr>
          <w:sz w:val="17"/>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ind w:left="2067" w:right="2068"/>
      </w:pPr>
      <w:r>
        <w:rPr>
          <w:color w:val="231F20"/>
          <w:spacing w:val="5"/>
        </w:rPr>
        <w:t>ALTERACIONES</w:t>
      </w:r>
      <w:r>
        <w:rPr>
          <w:color w:val="231F20"/>
          <w:spacing w:val="59"/>
        </w:rPr>
        <w:t> </w:t>
      </w:r>
      <w:r>
        <w:rPr>
          <w:color w:val="231F20"/>
          <w:spacing w:val="6"/>
        </w:rPr>
        <w:t>ORTOPÉDICAS</w:t>
      </w:r>
    </w:p>
    <w:p>
      <w:pPr>
        <w:spacing w:before="44"/>
        <w:ind w:left="2067" w:right="2068" w:firstLine="0"/>
        <w:jc w:val="center"/>
        <w:rPr>
          <w:sz w:val="24"/>
        </w:rPr>
      </w:pPr>
      <w:r>
        <w:rPr>
          <w:color w:val="231F20"/>
          <w:sz w:val="24"/>
        </w:rPr>
        <w:t>FRECUENTES EN EL ADOLESCENTE</w:t>
      </w:r>
    </w:p>
    <w:p>
      <w:pPr>
        <w:pStyle w:val="BodyText"/>
        <w:spacing w:before="10"/>
        <w:rPr>
          <w:sz w:val="34"/>
        </w:rPr>
      </w:pPr>
    </w:p>
    <w:p>
      <w:pPr>
        <w:spacing w:before="0"/>
        <w:ind w:left="100" w:right="14" w:firstLine="5439"/>
        <w:jc w:val="left"/>
        <w:rPr>
          <w:sz w:val="20"/>
        </w:rPr>
      </w:pPr>
      <w:r>
        <w:rPr>
          <w:color w:val="231F20"/>
          <w:sz w:val="20"/>
        </w:rPr>
        <w:t>Gabriel Gerardo Huitrón Bravo</w:t>
      </w: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line="261" w:lineRule="auto"/>
        <w:ind w:left="100" w:right="14"/>
      </w:pPr>
      <w:r>
        <w:rPr>
          <w:color w:val="231F20"/>
          <w:sz w:val="36"/>
        </w:rPr>
        <w:t>E</w:t>
      </w:r>
      <w:r>
        <w:rPr>
          <w:color w:val="231F20"/>
        </w:rPr>
        <w:t>ste artículo describe las enfermedades que condicionan deformidades y éstas a su vez limitan físicamente a quienes las padecen. Son enfermedades frecuentes relacionadas con la</w:t>
      </w:r>
    </w:p>
    <w:p>
      <w:pPr>
        <w:pStyle w:val="BodyText"/>
        <w:spacing w:before="45"/>
        <w:ind w:left="100" w:right="14"/>
      </w:pPr>
      <w:r>
        <w:rPr>
          <w:color w:val="231F20"/>
        </w:rPr>
        <w:t>actividad física y con el fenotipo o habitus exterior de este grupo de</w:t>
      </w:r>
      <w:r>
        <w:rPr>
          <w:color w:val="231F20"/>
          <w:spacing w:val="52"/>
        </w:rPr>
        <w:t> </w:t>
      </w:r>
      <w:r>
        <w:rPr>
          <w:color w:val="231F20"/>
        </w:rPr>
        <w:t>edad.</w:t>
      </w:r>
    </w:p>
    <w:p>
      <w:pPr>
        <w:pStyle w:val="BodyText"/>
        <w:spacing w:line="302" w:lineRule="auto" w:before="67"/>
        <w:ind w:left="100" w:right="106" w:firstLine="360"/>
        <w:jc w:val="both"/>
      </w:pPr>
      <w:r>
        <w:rPr>
          <w:color w:val="231F20"/>
        </w:rPr>
        <w:t>Está</w:t>
      </w:r>
      <w:r>
        <w:rPr>
          <w:color w:val="231F20"/>
          <w:spacing w:val="-4"/>
        </w:rPr>
        <w:t> </w:t>
      </w:r>
      <w:r>
        <w:rPr>
          <w:color w:val="231F20"/>
        </w:rPr>
        <w:t>basado</w:t>
      </w:r>
      <w:r>
        <w:rPr>
          <w:color w:val="231F20"/>
          <w:spacing w:val="-4"/>
        </w:rPr>
        <w:t> </w:t>
      </w:r>
      <w:r>
        <w:rPr>
          <w:color w:val="231F20"/>
        </w:rPr>
        <w:t>primordialmente</w:t>
      </w:r>
      <w:r>
        <w:rPr>
          <w:color w:val="231F20"/>
          <w:spacing w:val="-4"/>
        </w:rPr>
        <w:t> </w:t>
      </w:r>
      <w:r>
        <w:rPr>
          <w:color w:val="231F20"/>
        </w:rPr>
        <w:t>en</w:t>
      </w:r>
      <w:r>
        <w:rPr>
          <w:color w:val="231F20"/>
          <w:spacing w:val="-4"/>
        </w:rPr>
        <w:t> </w:t>
      </w:r>
      <w:r>
        <w:rPr>
          <w:color w:val="231F20"/>
        </w:rPr>
        <w:t>experiencias</w:t>
      </w:r>
      <w:r>
        <w:rPr>
          <w:color w:val="231F20"/>
          <w:spacing w:val="-4"/>
        </w:rPr>
        <w:t> </w:t>
      </w:r>
      <w:r>
        <w:rPr>
          <w:color w:val="231F20"/>
        </w:rPr>
        <w:t>del</w:t>
      </w:r>
      <w:r>
        <w:rPr>
          <w:color w:val="231F20"/>
          <w:spacing w:val="-4"/>
        </w:rPr>
        <w:t> </w:t>
      </w:r>
      <w:r>
        <w:rPr>
          <w:color w:val="231F20"/>
        </w:rPr>
        <w:t>autor,</w:t>
      </w:r>
      <w:r>
        <w:rPr>
          <w:color w:val="231F20"/>
          <w:spacing w:val="-4"/>
        </w:rPr>
        <w:t> </w:t>
      </w:r>
      <w:r>
        <w:rPr>
          <w:color w:val="231F20"/>
        </w:rPr>
        <w:t>después</w:t>
      </w:r>
      <w:r>
        <w:rPr>
          <w:color w:val="231F20"/>
          <w:spacing w:val="-4"/>
        </w:rPr>
        <w:t> </w:t>
      </w:r>
      <w:r>
        <w:rPr>
          <w:color w:val="231F20"/>
        </w:rPr>
        <w:t>de</w:t>
      </w:r>
      <w:r>
        <w:rPr>
          <w:color w:val="231F20"/>
          <w:spacing w:val="-4"/>
        </w:rPr>
        <w:t> </w:t>
      </w:r>
      <w:r>
        <w:rPr>
          <w:color w:val="231F20"/>
        </w:rPr>
        <w:t>haber</w:t>
      </w:r>
      <w:r>
        <w:rPr>
          <w:color w:val="231F20"/>
          <w:spacing w:val="-4"/>
        </w:rPr>
        <w:t> </w:t>
      </w:r>
      <w:r>
        <w:rPr>
          <w:color w:val="231F20"/>
        </w:rPr>
        <w:t>hecho</w:t>
      </w:r>
      <w:r>
        <w:rPr>
          <w:color w:val="231F20"/>
          <w:spacing w:val="-4"/>
        </w:rPr>
        <w:t> </w:t>
      </w:r>
      <w:r>
        <w:rPr>
          <w:color w:val="231F20"/>
        </w:rPr>
        <w:t>cirugía ortopédica pediátrica en el Hospital para el Niño de Toluca, Méx., por más de 16 años. Aunque los adolescentes no acuden rutinariamente al médico para resolver problemas de salud, un motivo de consulta son los defectos de postura, ya que en esta edad están muy interesados en su apariencia</w:t>
      </w:r>
      <w:r>
        <w:rPr>
          <w:color w:val="231F20"/>
          <w:spacing w:val="-24"/>
        </w:rPr>
        <w:t> </w:t>
      </w:r>
      <w:r>
        <w:rPr>
          <w:color w:val="231F20"/>
        </w:rPr>
        <w:t>física.</w:t>
      </w:r>
    </w:p>
    <w:p>
      <w:pPr>
        <w:pStyle w:val="BodyText"/>
        <w:spacing w:line="302" w:lineRule="auto" w:before="3"/>
        <w:ind w:left="100" w:right="107" w:firstLine="360"/>
        <w:jc w:val="both"/>
      </w:pPr>
      <w:r>
        <w:rPr>
          <w:color w:val="231F20"/>
        </w:rPr>
        <w:t>Existe un sinnúmero de alteraciones ortopédicas que afectan a los adolescentes, algunas</w:t>
      </w:r>
      <w:r>
        <w:rPr>
          <w:color w:val="231F20"/>
          <w:spacing w:val="-6"/>
        </w:rPr>
        <w:t> </w:t>
      </w:r>
      <w:r>
        <w:rPr>
          <w:color w:val="231F20"/>
        </w:rPr>
        <w:t>se</w:t>
      </w:r>
      <w:r>
        <w:rPr>
          <w:color w:val="231F20"/>
          <w:spacing w:val="-6"/>
        </w:rPr>
        <w:t> </w:t>
      </w:r>
      <w:r>
        <w:rPr>
          <w:color w:val="231F20"/>
        </w:rPr>
        <w:t>presentan</w:t>
      </w:r>
      <w:r>
        <w:rPr>
          <w:color w:val="231F20"/>
          <w:spacing w:val="-6"/>
        </w:rPr>
        <w:t> </w:t>
      </w:r>
      <w:r>
        <w:rPr>
          <w:color w:val="231F20"/>
        </w:rPr>
        <w:t>desde</w:t>
      </w:r>
      <w:r>
        <w:rPr>
          <w:color w:val="231F20"/>
          <w:spacing w:val="-6"/>
        </w:rPr>
        <w:t> </w:t>
      </w:r>
      <w:r>
        <w:rPr>
          <w:color w:val="231F20"/>
        </w:rPr>
        <w:t>la</w:t>
      </w:r>
      <w:r>
        <w:rPr>
          <w:color w:val="231F20"/>
          <w:spacing w:val="-6"/>
        </w:rPr>
        <w:t> </w:t>
      </w:r>
      <w:r>
        <w:rPr>
          <w:color w:val="231F20"/>
        </w:rPr>
        <w:t>infancia,</w:t>
      </w:r>
      <w:r>
        <w:rPr>
          <w:color w:val="231F20"/>
          <w:spacing w:val="-6"/>
        </w:rPr>
        <w:t> </w:t>
      </w:r>
      <w:r>
        <w:rPr>
          <w:color w:val="231F20"/>
        </w:rPr>
        <w:t>otras</w:t>
      </w:r>
      <w:r>
        <w:rPr>
          <w:color w:val="231F20"/>
          <w:spacing w:val="-6"/>
        </w:rPr>
        <w:t> </w:t>
      </w:r>
      <w:r>
        <w:rPr>
          <w:color w:val="231F20"/>
        </w:rPr>
        <w:t>se</w:t>
      </w:r>
      <w:r>
        <w:rPr>
          <w:color w:val="231F20"/>
          <w:spacing w:val="-6"/>
        </w:rPr>
        <w:t> </w:t>
      </w:r>
      <w:r>
        <w:rPr>
          <w:color w:val="231F20"/>
        </w:rPr>
        <w:t>adquieren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paso</w:t>
      </w:r>
      <w:r>
        <w:rPr>
          <w:color w:val="231F20"/>
          <w:spacing w:val="-6"/>
        </w:rPr>
        <w:t> </w:t>
      </w:r>
      <w:r>
        <w:rPr>
          <w:color w:val="231F20"/>
        </w:rPr>
        <w:t>del</w:t>
      </w:r>
      <w:r>
        <w:rPr>
          <w:color w:val="231F20"/>
          <w:spacing w:val="-6"/>
        </w:rPr>
        <w:t> </w:t>
      </w:r>
      <w:r>
        <w:rPr>
          <w:color w:val="231F20"/>
        </w:rPr>
        <w:t>tiempo,</w:t>
      </w:r>
      <w:r>
        <w:rPr>
          <w:color w:val="231F20"/>
          <w:spacing w:val="-6"/>
        </w:rPr>
        <w:t> </w:t>
      </w:r>
      <w:r>
        <w:rPr>
          <w:color w:val="231F20"/>
        </w:rPr>
        <w:t>varias</w:t>
      </w:r>
      <w:r>
        <w:rPr>
          <w:color w:val="231F20"/>
          <w:spacing w:val="-6"/>
        </w:rPr>
        <w:t> </w:t>
      </w:r>
      <w:r>
        <w:rPr>
          <w:color w:val="231F20"/>
        </w:rPr>
        <w:t>son congénitas es decir, permanentes, y aquellas producidas por malos hábitos que repercuten en su apariencia y ocasionan molestias o mal funcionamiento de las</w:t>
      </w:r>
      <w:r>
        <w:rPr>
          <w:color w:val="231F20"/>
          <w:spacing w:val="28"/>
        </w:rPr>
        <w:t> </w:t>
      </w:r>
      <w:r>
        <w:rPr>
          <w:color w:val="231F20"/>
        </w:rPr>
        <w:t>extremidades.</w:t>
      </w:r>
    </w:p>
    <w:p>
      <w:pPr>
        <w:pStyle w:val="BodyText"/>
      </w:pPr>
    </w:p>
    <w:p>
      <w:pPr>
        <w:pStyle w:val="BodyText"/>
      </w:pPr>
    </w:p>
    <w:p>
      <w:pPr>
        <w:spacing w:before="137"/>
        <w:ind w:left="100" w:right="14" w:firstLine="0"/>
        <w:jc w:val="left"/>
        <w:rPr>
          <w:sz w:val="15"/>
        </w:rPr>
      </w:pPr>
      <w:r>
        <w:rPr>
          <w:color w:val="231F20"/>
          <w:spacing w:val="5"/>
          <w:w w:val="96"/>
          <w:sz w:val="22"/>
        </w:rPr>
        <w:t>P</w:t>
      </w:r>
      <w:r>
        <w:rPr>
          <w:color w:val="231F20"/>
          <w:spacing w:val="5"/>
          <w:w w:val="164"/>
          <w:sz w:val="15"/>
        </w:rPr>
        <w:t>o</w:t>
      </w:r>
      <w:r>
        <w:rPr>
          <w:color w:val="231F20"/>
          <w:spacing w:val="5"/>
          <w:w w:val="134"/>
          <w:sz w:val="15"/>
        </w:rPr>
        <w:t>s</w:t>
      </w:r>
      <w:r>
        <w:rPr>
          <w:color w:val="231F20"/>
          <w:spacing w:val="5"/>
          <w:w w:val="237"/>
          <w:sz w:val="15"/>
        </w:rPr>
        <w:t>t</w:t>
      </w:r>
      <w:r>
        <w:rPr>
          <w:color w:val="231F20"/>
          <w:spacing w:val="5"/>
          <w:w w:val="143"/>
          <w:sz w:val="15"/>
        </w:rPr>
        <w:t>u</w:t>
      </w:r>
      <w:r>
        <w:rPr>
          <w:color w:val="231F20"/>
          <w:spacing w:val="5"/>
          <w:w w:val="208"/>
          <w:sz w:val="15"/>
        </w:rPr>
        <w:t>r</w:t>
      </w:r>
      <w:r>
        <w:rPr>
          <w:color w:val="231F20"/>
          <w:w w:val="167"/>
          <w:sz w:val="15"/>
        </w:rPr>
        <w:t>a</w:t>
      </w:r>
    </w:p>
    <w:p>
      <w:pPr>
        <w:pStyle w:val="BodyText"/>
      </w:pPr>
    </w:p>
    <w:p>
      <w:pPr>
        <w:pStyle w:val="BodyText"/>
        <w:spacing w:line="302" w:lineRule="auto" w:before="134"/>
        <w:ind w:left="100" w:right="30"/>
      </w:pPr>
      <w:r>
        <w:rPr>
          <w:color w:val="231F20"/>
        </w:rPr>
        <w:t>La postura se define como la relación armónica que guardan las partes del cuerpo en función de la línea de gravedad.</w:t>
      </w:r>
    </w:p>
    <w:p>
      <w:pPr>
        <w:pStyle w:val="BodyText"/>
        <w:rPr>
          <w:sz w:val="20"/>
        </w:rPr>
      </w:pPr>
    </w:p>
    <w:p>
      <w:pPr>
        <w:pStyle w:val="BodyText"/>
        <w:rPr>
          <w:sz w:val="23"/>
        </w:rPr>
      </w:pPr>
    </w:p>
    <w:p>
      <w:pPr>
        <w:spacing w:before="57"/>
        <w:ind w:left="2067" w:right="2067" w:firstLine="0"/>
        <w:jc w:val="center"/>
        <w:rPr>
          <w:sz w:val="20"/>
        </w:rPr>
      </w:pPr>
      <w:r>
        <w:rPr/>
        <w:pict>
          <v:line style="position:absolute;mso-position-horizontal-relative:page;mso-position-vertical-relative:paragraph;z-index:1528" from="232.080005pt,8.737739pt" to="213.365005pt,8.737739pt" stroked="true" strokeweight=".5pt" strokecolor="#000000">
            <w10:wrap type="none"/>
          </v:line>
        </w:pict>
      </w:r>
      <w:r>
        <w:rPr/>
        <w:pict>
          <v:line style="position:absolute;mso-position-horizontal-relative:page;mso-position-vertical-relative:paragraph;z-index:1552" from="282.698185pt,8.737739pt" to="263.983185pt,8.737739pt" stroked="true" strokeweight=".5pt" strokecolor="#000000">
            <w10:wrap type="none"/>
          </v:line>
        </w:pict>
      </w:r>
      <w:r>
        <w:rPr>
          <w:color w:val="231F20"/>
          <w:sz w:val="20"/>
        </w:rPr>
        <w:t>83</w:t>
      </w:r>
    </w:p>
    <w:p>
      <w:pPr>
        <w:spacing w:after="0"/>
        <w:jc w:val="center"/>
        <w:rPr>
          <w:sz w:val="20"/>
        </w:rPr>
        <w:sectPr>
          <w:pgSz w:w="9930" w:h="13040"/>
          <w:pgMar w:top="1200" w:bottom="280" w:left="860" w:right="860"/>
        </w:sectPr>
      </w:pPr>
    </w:p>
    <w:p>
      <w:pPr>
        <w:spacing w:before="33"/>
        <w:ind w:left="148" w:right="0" w:firstLine="0"/>
        <w:jc w:val="left"/>
        <w:rPr>
          <w:sz w:val="20"/>
        </w:rPr>
      </w:pPr>
      <w:r>
        <w:rPr>
          <w:color w:val="231F20"/>
          <w:sz w:val="20"/>
        </w:rPr>
        <w:t>84</w:t>
      </w:r>
    </w:p>
    <w:p>
      <w:pPr>
        <w:pStyle w:val="BodyText"/>
        <w:rPr>
          <w:sz w:val="20"/>
        </w:rPr>
      </w:pPr>
    </w:p>
    <w:p>
      <w:pPr>
        <w:pStyle w:val="BodyText"/>
        <w:spacing w:line="302" w:lineRule="auto" w:before="133"/>
        <w:ind w:left="114" w:right="102" w:firstLine="360"/>
        <w:jc w:val="both"/>
      </w:pPr>
      <w:r>
        <w:rPr>
          <w:color w:val="231F20"/>
        </w:rPr>
        <w:t>En el útero el feto mantiene una posición en flexión de la columna y de las extremidades, misma que en el momento del nacimiento es afectada por la fuerza         de gravedad, actuando ésta primero en un plano horizontal (como desenrollando al neonato). En la etapa de lactante se mantiene casi horizontal con discreto arqueamiento de las extremidades hacia adentro pero sin sostener la </w:t>
      </w:r>
      <w:r>
        <w:rPr>
          <w:color w:val="231F20"/>
          <w:spacing w:val="4"/>
        </w:rPr>
        <w:t> </w:t>
      </w:r>
      <w:r>
        <w:rPr>
          <w:color w:val="231F20"/>
        </w:rPr>
        <w:t>cabeza.</w:t>
      </w:r>
    </w:p>
    <w:p>
      <w:pPr>
        <w:pStyle w:val="BodyText"/>
        <w:spacing w:line="302" w:lineRule="auto" w:before="3"/>
        <w:ind w:left="114" w:right="104" w:firstLine="360"/>
        <w:jc w:val="both"/>
      </w:pPr>
      <w:r>
        <w:rPr>
          <w:color w:val="231F20"/>
        </w:rPr>
        <w:t>Con</w:t>
      </w:r>
      <w:r>
        <w:rPr>
          <w:color w:val="231F20"/>
          <w:spacing w:val="-20"/>
        </w:rPr>
        <w:t> </w:t>
      </w:r>
      <w:r>
        <w:rPr>
          <w:color w:val="231F20"/>
        </w:rPr>
        <w:t>el</w:t>
      </w:r>
      <w:r>
        <w:rPr>
          <w:color w:val="231F20"/>
          <w:spacing w:val="-20"/>
        </w:rPr>
        <w:t> </w:t>
      </w:r>
      <w:r>
        <w:rPr>
          <w:color w:val="231F20"/>
        </w:rPr>
        <w:t>crecimiento</w:t>
      </w:r>
      <w:r>
        <w:rPr>
          <w:color w:val="231F20"/>
          <w:spacing w:val="-20"/>
        </w:rPr>
        <w:t> </w:t>
      </w:r>
      <w:r>
        <w:rPr>
          <w:color w:val="231F20"/>
        </w:rPr>
        <w:t>y</w:t>
      </w:r>
      <w:r>
        <w:rPr>
          <w:color w:val="231F20"/>
          <w:spacing w:val="-20"/>
        </w:rPr>
        <w:t> </w:t>
      </w:r>
      <w:r>
        <w:rPr>
          <w:color w:val="231F20"/>
        </w:rPr>
        <w:t>al</w:t>
      </w:r>
      <w:r>
        <w:rPr>
          <w:color w:val="231F20"/>
          <w:spacing w:val="-20"/>
        </w:rPr>
        <w:t> </w:t>
      </w:r>
      <w:r>
        <w:rPr>
          <w:color w:val="231F20"/>
        </w:rPr>
        <w:t>adoptar</w:t>
      </w:r>
      <w:r>
        <w:rPr>
          <w:color w:val="231F20"/>
          <w:spacing w:val="-20"/>
        </w:rPr>
        <w:t> </w:t>
      </w:r>
      <w:r>
        <w:rPr>
          <w:color w:val="231F20"/>
        </w:rPr>
        <w:t>la</w:t>
      </w:r>
      <w:r>
        <w:rPr>
          <w:color w:val="231F20"/>
          <w:spacing w:val="-20"/>
        </w:rPr>
        <w:t> </w:t>
      </w:r>
      <w:r>
        <w:rPr>
          <w:color w:val="231F20"/>
        </w:rPr>
        <w:t>posición</w:t>
      </w:r>
      <w:r>
        <w:rPr>
          <w:color w:val="231F20"/>
          <w:spacing w:val="-20"/>
        </w:rPr>
        <w:t> </w:t>
      </w:r>
      <w:r>
        <w:rPr>
          <w:color w:val="231F20"/>
        </w:rPr>
        <w:t>erecta</w:t>
      </w:r>
      <w:r>
        <w:rPr>
          <w:color w:val="231F20"/>
          <w:spacing w:val="-20"/>
        </w:rPr>
        <w:t> </w:t>
      </w:r>
      <w:r>
        <w:rPr>
          <w:color w:val="231F20"/>
        </w:rPr>
        <w:t>se</w:t>
      </w:r>
      <w:r>
        <w:rPr>
          <w:color w:val="231F20"/>
          <w:spacing w:val="-20"/>
        </w:rPr>
        <w:t> </w:t>
      </w:r>
      <w:r>
        <w:rPr>
          <w:color w:val="231F20"/>
        </w:rPr>
        <w:t>fortalecen</w:t>
      </w:r>
      <w:r>
        <w:rPr>
          <w:color w:val="231F20"/>
          <w:spacing w:val="-20"/>
        </w:rPr>
        <w:t> </w:t>
      </w:r>
      <w:r>
        <w:rPr>
          <w:color w:val="231F20"/>
        </w:rPr>
        <w:t>los</w:t>
      </w:r>
      <w:r>
        <w:rPr>
          <w:color w:val="231F20"/>
          <w:spacing w:val="-20"/>
        </w:rPr>
        <w:t> </w:t>
      </w:r>
      <w:r>
        <w:rPr>
          <w:color w:val="231F20"/>
        </w:rPr>
        <w:t>músculos</w:t>
      </w:r>
      <w:r>
        <w:rPr>
          <w:color w:val="231F20"/>
          <w:spacing w:val="-20"/>
        </w:rPr>
        <w:t> </w:t>
      </w:r>
      <w:r>
        <w:rPr>
          <w:color w:val="231F20"/>
        </w:rPr>
        <w:t>espinales, la cabeza y la fuerza de gravedad insinúa la lordosis cervical y</w:t>
      </w:r>
      <w:r>
        <w:rPr>
          <w:color w:val="231F20"/>
          <w:spacing w:val="5"/>
        </w:rPr>
        <w:t> </w:t>
      </w:r>
      <w:r>
        <w:rPr>
          <w:color w:val="231F20"/>
        </w:rPr>
        <w:t>lumbar.</w:t>
      </w:r>
    </w:p>
    <w:p>
      <w:pPr>
        <w:pStyle w:val="BodyText"/>
        <w:spacing w:before="3"/>
        <w:ind w:left="474"/>
      </w:pPr>
      <w:r>
        <w:rPr>
          <w:color w:val="231F20"/>
        </w:rPr>
        <w:t>La postura de cada persona posee características propias y se ve afectada por:</w:t>
      </w:r>
    </w:p>
    <w:p>
      <w:pPr>
        <w:pStyle w:val="BodyText"/>
        <w:spacing w:before="67"/>
        <w:ind w:left="474"/>
      </w:pPr>
      <w:r>
        <w:rPr>
          <w:color w:val="231F20"/>
        </w:rPr>
        <w:t>El contorno corporal, laxitud de ligamentos, tensión muscular, potencia    muscular,</w:t>
      </w:r>
    </w:p>
    <w:p>
      <w:pPr>
        <w:pStyle w:val="BodyText"/>
        <w:spacing w:before="67"/>
        <w:ind w:left="114"/>
      </w:pPr>
      <w:r>
        <w:rPr>
          <w:color w:val="231F20"/>
        </w:rPr>
        <w:t>inclinación pélvica.</w:t>
      </w:r>
    </w:p>
    <w:p>
      <w:pPr>
        <w:pStyle w:val="BodyText"/>
        <w:spacing w:line="302" w:lineRule="auto" w:before="67"/>
        <w:ind w:left="114" w:right="104" w:firstLine="360"/>
        <w:jc w:val="both"/>
      </w:pPr>
      <w:r>
        <w:rPr>
          <w:color w:val="231F20"/>
        </w:rPr>
        <w:t>Estos factores favorecen la buena postura que se ve afectada si uno de ellos está dañado o predomina sobre los  demás.</w:t>
      </w:r>
    </w:p>
    <w:p>
      <w:pPr>
        <w:pStyle w:val="BodyText"/>
        <w:spacing w:line="302" w:lineRule="auto" w:before="3"/>
        <w:ind w:left="114" w:right="106" w:firstLine="360"/>
        <w:jc w:val="both"/>
      </w:pPr>
      <w:r>
        <w:rPr>
          <w:color w:val="231F20"/>
        </w:rPr>
        <w:t>La siguiente imagen muestra los cuatro grados de la postura que está siempre en relación con el eje del centro de gravedad siendo la postura excelente cuando la cabeza y los hombros están equilibrados sobre la pelvis y</w:t>
      </w:r>
      <w:r>
        <w:rPr>
          <w:color w:val="231F20"/>
          <w:spacing w:val="-14"/>
        </w:rPr>
        <w:t> </w:t>
      </w:r>
      <w:r>
        <w:rPr>
          <w:color w:val="231F20"/>
        </w:rPr>
        <w:t>tobillos.</w:t>
      </w:r>
    </w:p>
    <w:p>
      <w:pPr>
        <w:pStyle w:val="BodyText"/>
        <w:spacing w:before="6"/>
        <w:rPr>
          <w:sz w:val="17"/>
        </w:rPr>
      </w:pPr>
      <w:r>
        <w:rPr/>
        <w:drawing>
          <wp:anchor distT="0" distB="0" distL="0" distR="0" allowOverlap="1" layoutInCell="1" locked="0" behindDoc="0" simplePos="0" relativeHeight="1576">
            <wp:simplePos x="0" y="0"/>
            <wp:positionH relativeFrom="page">
              <wp:posOffset>1235138</wp:posOffset>
            </wp:positionH>
            <wp:positionV relativeFrom="paragraph">
              <wp:posOffset>153268</wp:posOffset>
            </wp:positionV>
            <wp:extent cx="3893452" cy="2673858"/>
            <wp:effectExtent l="0" t="0" r="0" b="0"/>
            <wp:wrapTopAndBottom/>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23" cstate="print"/>
                    <a:stretch>
                      <a:fillRect/>
                    </a:stretch>
                  </pic:blipFill>
                  <pic:spPr>
                    <a:xfrm>
                      <a:off x="0" y="0"/>
                      <a:ext cx="3893452" cy="2673858"/>
                    </a:xfrm>
                    <a:prstGeom prst="rect">
                      <a:avLst/>
                    </a:prstGeom>
                  </pic:spPr>
                </pic:pic>
              </a:graphicData>
            </a:graphic>
          </wp:anchor>
        </w:drawing>
      </w:r>
    </w:p>
    <w:p>
      <w:pPr>
        <w:pStyle w:val="BodyText"/>
        <w:spacing w:line="302" w:lineRule="auto" w:before="2"/>
        <w:ind w:left="114"/>
      </w:pPr>
      <w:r>
        <w:rPr>
          <w:color w:val="231F20"/>
        </w:rPr>
        <w:t>Prevenir el defecto con tratamientos especializados será lo mejor para evitar a toda costa que el problema se instale y que a mayor edad sea más difícil de  corregir.</w:t>
      </w:r>
    </w:p>
    <w:p>
      <w:pPr>
        <w:spacing w:after="0" w:line="302" w:lineRule="auto"/>
        <w:sectPr>
          <w:pgSz w:w="9930" w:h="13040"/>
          <w:pgMar w:top="720" w:bottom="280" w:left="960" w:right="980"/>
        </w:sectPr>
      </w:pPr>
    </w:p>
    <w:p>
      <w:pPr>
        <w:spacing w:before="33"/>
        <w:ind w:left="0" w:right="197" w:firstLine="0"/>
        <w:jc w:val="right"/>
        <w:rPr>
          <w:sz w:val="20"/>
        </w:rPr>
      </w:pPr>
      <w:r>
        <w:rPr>
          <w:color w:val="231F20"/>
          <w:w w:val="90"/>
          <w:sz w:val="20"/>
        </w:rPr>
        <w:t>85</w:t>
      </w:r>
    </w:p>
    <w:p>
      <w:pPr>
        <w:pStyle w:val="BodyText"/>
        <w:spacing w:before="10"/>
        <w:rPr>
          <w:sz w:val="28"/>
        </w:rPr>
      </w:pPr>
    </w:p>
    <w:p>
      <w:pPr>
        <w:spacing w:before="53"/>
        <w:ind w:left="895" w:right="855" w:firstLine="0"/>
        <w:jc w:val="center"/>
        <w:rPr>
          <w:sz w:val="15"/>
        </w:rPr>
      </w:pPr>
      <w:r>
        <w:rPr>
          <w:color w:val="231F20"/>
          <w:w w:val="145"/>
          <w:sz w:val="22"/>
        </w:rPr>
        <w:t>e</w:t>
      </w:r>
      <w:r>
        <w:rPr>
          <w:color w:val="231F20"/>
          <w:w w:val="145"/>
          <w:sz w:val="15"/>
        </w:rPr>
        <w:t>JercIcIos PasIvos y actIvos recoMenDaDos</w:t>
      </w:r>
    </w:p>
    <w:p>
      <w:pPr>
        <w:pStyle w:val="BodyText"/>
        <w:spacing w:before="6"/>
        <w:rPr>
          <w:sz w:val="18"/>
        </w:rPr>
      </w:pPr>
      <w:r>
        <w:rPr/>
        <w:drawing>
          <wp:anchor distT="0" distB="0" distL="0" distR="0" allowOverlap="1" layoutInCell="1" locked="0" behindDoc="0" simplePos="0" relativeHeight="1600">
            <wp:simplePos x="0" y="0"/>
            <wp:positionH relativeFrom="page">
              <wp:posOffset>664768</wp:posOffset>
            </wp:positionH>
            <wp:positionV relativeFrom="paragraph">
              <wp:posOffset>160149</wp:posOffset>
            </wp:positionV>
            <wp:extent cx="4867655" cy="5637752"/>
            <wp:effectExtent l="0" t="0" r="0" b="0"/>
            <wp:wrapTopAndBottom/>
            <wp:docPr id="21" name="image14.jpeg" descr=""/>
            <wp:cNvGraphicFramePr>
              <a:graphicFrameLocks noChangeAspect="1"/>
            </wp:cNvGraphicFramePr>
            <a:graphic>
              <a:graphicData uri="http://schemas.openxmlformats.org/drawingml/2006/picture">
                <pic:pic>
                  <pic:nvPicPr>
                    <pic:cNvPr id="22" name="image14.jpeg"/>
                    <pic:cNvPicPr/>
                  </pic:nvPicPr>
                  <pic:blipFill>
                    <a:blip r:embed="rId24" cstate="print"/>
                    <a:stretch>
                      <a:fillRect/>
                    </a:stretch>
                  </pic:blipFill>
                  <pic:spPr>
                    <a:xfrm>
                      <a:off x="0" y="0"/>
                      <a:ext cx="4867655" cy="5637752"/>
                    </a:xfrm>
                    <a:prstGeom prst="rect">
                      <a:avLst/>
                    </a:prstGeom>
                  </pic:spPr>
                </pic:pic>
              </a:graphicData>
            </a:graphic>
          </wp:anchor>
        </w:drawing>
      </w:r>
    </w:p>
    <w:p>
      <w:pPr>
        <w:pStyle w:val="BodyText"/>
        <w:spacing w:before="2"/>
      </w:pPr>
    </w:p>
    <w:p>
      <w:pPr>
        <w:spacing w:before="0"/>
        <w:ind w:left="895" w:right="855" w:firstLine="0"/>
        <w:jc w:val="center"/>
        <w:rPr>
          <w:sz w:val="18"/>
        </w:rPr>
      </w:pPr>
      <w:r>
        <w:rPr>
          <w:color w:val="231F20"/>
          <w:w w:val="95"/>
          <w:sz w:val="18"/>
        </w:rPr>
        <w:t>Fuente: </w:t>
      </w:r>
      <w:r>
        <w:rPr>
          <w:i/>
          <w:color w:val="231F20"/>
          <w:w w:val="95"/>
          <w:sz w:val="18"/>
        </w:rPr>
        <w:t>Ortopedia pediátrica</w:t>
      </w:r>
      <w:r>
        <w:rPr>
          <w:color w:val="231F20"/>
          <w:w w:val="95"/>
          <w:sz w:val="18"/>
        </w:rPr>
        <w:t>Tlachdjian, vol. 3. 2ª edición, pp. 2364-2367.</w:t>
      </w:r>
    </w:p>
    <w:p>
      <w:pPr>
        <w:spacing w:after="0"/>
        <w:jc w:val="center"/>
        <w:rPr>
          <w:sz w:val="18"/>
        </w:rPr>
        <w:sectPr>
          <w:pgSz w:w="9930" w:h="13040"/>
          <w:pgMar w:top="720" w:bottom="280" w:left="940" w:right="980"/>
        </w:sectPr>
      </w:pPr>
    </w:p>
    <w:p>
      <w:pPr>
        <w:spacing w:before="33"/>
        <w:ind w:left="128" w:right="0" w:firstLine="0"/>
        <w:jc w:val="both"/>
        <w:rPr>
          <w:sz w:val="20"/>
        </w:rPr>
      </w:pPr>
      <w:r>
        <w:rPr>
          <w:color w:val="231F20"/>
          <w:sz w:val="20"/>
        </w:rPr>
        <w:t>86</w:t>
      </w:r>
    </w:p>
    <w:p>
      <w:pPr>
        <w:pStyle w:val="BodyText"/>
        <w:rPr>
          <w:sz w:val="20"/>
        </w:rPr>
      </w:pPr>
    </w:p>
    <w:p>
      <w:pPr>
        <w:pStyle w:val="BodyText"/>
        <w:spacing w:line="302" w:lineRule="auto" w:before="145"/>
        <w:ind w:left="117" w:right="99"/>
        <w:jc w:val="both"/>
      </w:pPr>
      <w:r>
        <w:rPr>
          <w:color w:val="231F20"/>
        </w:rPr>
        <w:t>Ejercicios abdominales. A, levantamientos del tronco con las rodillas en flexión. 1, el joven está sobre su dorso con caderas y rodillas en 30º de flexión y en rotación neutral, las manos detrás de la cabeza, y conserva los pies sobre el suelo (puede apoyarse en algún dispositivo si lo necesita) y el dorso recto. 2, trata de incorporarse para asumir la posición del miembro inferior. 1, el niño está acostado sobre su espalda con las piernas juntas, las rodillas y las caderas en extensión, los brazos hacia los lados y la columna lumbar aplanada. 2, eleva el miembro inferior derecho hasta que queda en sentido perpendicular al tronco o lo más cercano a este ángulo; lo hace descender lentamente y repite la maniobra con la pierna contraria. Continúa el ejercicio alternando uno y otro miembro.</w:t>
      </w:r>
      <w:r>
        <w:rPr>
          <w:color w:val="231F20"/>
          <w:spacing w:val="-8"/>
        </w:rPr>
        <w:t> </w:t>
      </w:r>
      <w:r>
        <w:rPr>
          <w:color w:val="231F20"/>
        </w:rPr>
        <w:t>C.</w:t>
      </w:r>
      <w:r>
        <w:rPr>
          <w:color w:val="231F20"/>
          <w:spacing w:val="-8"/>
        </w:rPr>
        <w:t> </w:t>
      </w:r>
      <w:r>
        <w:rPr>
          <w:color w:val="231F20"/>
        </w:rPr>
        <w:t>elevación</w:t>
      </w:r>
      <w:r>
        <w:rPr>
          <w:color w:val="231F20"/>
          <w:spacing w:val="-8"/>
        </w:rPr>
        <w:t> </w:t>
      </w:r>
      <w:r>
        <w:rPr>
          <w:color w:val="231F20"/>
        </w:rPr>
        <w:t>de</w:t>
      </w:r>
      <w:r>
        <w:rPr>
          <w:color w:val="231F20"/>
          <w:spacing w:val="-8"/>
        </w:rPr>
        <w:t> </w:t>
      </w:r>
      <w:r>
        <w:rPr>
          <w:color w:val="231F20"/>
        </w:rPr>
        <w:t>piernas</w:t>
      </w:r>
      <w:r>
        <w:rPr>
          <w:color w:val="231F20"/>
          <w:spacing w:val="-8"/>
        </w:rPr>
        <w:t> </w:t>
      </w:r>
      <w:r>
        <w:rPr>
          <w:color w:val="231F20"/>
        </w:rPr>
        <w:t>en</w:t>
      </w:r>
      <w:r>
        <w:rPr>
          <w:color w:val="231F20"/>
          <w:spacing w:val="-8"/>
        </w:rPr>
        <w:t> </w:t>
      </w:r>
      <w:r>
        <w:rPr>
          <w:color w:val="231F20"/>
        </w:rPr>
        <w:t>extensión</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posición</w:t>
      </w:r>
      <w:r>
        <w:rPr>
          <w:color w:val="231F20"/>
          <w:spacing w:val="-8"/>
        </w:rPr>
        <w:t> </w:t>
      </w:r>
      <w:r>
        <w:rPr>
          <w:color w:val="231F20"/>
        </w:rPr>
        <w:t>de</w:t>
      </w:r>
      <w:r>
        <w:rPr>
          <w:color w:val="231F20"/>
          <w:spacing w:val="-8"/>
        </w:rPr>
        <w:t> </w:t>
      </w:r>
      <w:r>
        <w:rPr>
          <w:color w:val="231F20"/>
        </w:rPr>
        <w:t>ellas,</w:t>
      </w:r>
      <w:r>
        <w:rPr>
          <w:color w:val="231F20"/>
          <w:spacing w:val="-8"/>
        </w:rPr>
        <w:t> </w:t>
      </w:r>
      <w:r>
        <w:rPr>
          <w:color w:val="231F20"/>
        </w:rPr>
        <w:t>sin</w:t>
      </w:r>
      <w:r>
        <w:rPr>
          <w:color w:val="231F20"/>
          <w:spacing w:val="-8"/>
        </w:rPr>
        <w:t> </w:t>
      </w:r>
      <w:r>
        <w:rPr>
          <w:color w:val="231F20"/>
        </w:rPr>
        <w:t>tocar</w:t>
      </w:r>
      <w:r>
        <w:rPr>
          <w:color w:val="231F20"/>
          <w:spacing w:val="-8"/>
        </w:rPr>
        <w:t> </w:t>
      </w:r>
      <w:r>
        <w:rPr>
          <w:color w:val="231F20"/>
        </w:rPr>
        <w:t>el suelo. 1, misma posición que en B, pero los pies no tocan el suelo y están de 5 a 7.5 cm. La pierna derecha se eleva lentamente hasta que está en sentido perpendicular al tronco o</w:t>
      </w:r>
      <w:r>
        <w:rPr>
          <w:color w:val="231F20"/>
          <w:spacing w:val="-4"/>
        </w:rPr>
        <w:t> </w:t>
      </w:r>
      <w:r>
        <w:rPr>
          <w:color w:val="231F20"/>
        </w:rPr>
        <w:t>lo</w:t>
      </w:r>
      <w:r>
        <w:rPr>
          <w:color w:val="231F20"/>
          <w:spacing w:val="-4"/>
        </w:rPr>
        <w:t> </w:t>
      </w:r>
      <w:r>
        <w:rPr>
          <w:color w:val="231F20"/>
        </w:rPr>
        <w:t>más</w:t>
      </w:r>
      <w:r>
        <w:rPr>
          <w:color w:val="231F20"/>
          <w:spacing w:val="-4"/>
        </w:rPr>
        <w:t> </w:t>
      </w:r>
      <w:r>
        <w:rPr>
          <w:color w:val="231F20"/>
        </w:rPr>
        <w:t>cercana</w:t>
      </w:r>
      <w:r>
        <w:rPr>
          <w:color w:val="231F20"/>
          <w:spacing w:val="-4"/>
        </w:rPr>
        <w:t> </w:t>
      </w:r>
      <w:r>
        <w:rPr>
          <w:color w:val="231F20"/>
        </w:rPr>
        <w:t>a</w:t>
      </w:r>
      <w:r>
        <w:rPr>
          <w:color w:val="231F20"/>
          <w:spacing w:val="-4"/>
        </w:rPr>
        <w:t> </w:t>
      </w:r>
      <w:r>
        <w:rPr>
          <w:color w:val="231F20"/>
        </w:rPr>
        <w:t>este</w:t>
      </w:r>
      <w:r>
        <w:rPr>
          <w:color w:val="231F20"/>
          <w:spacing w:val="-4"/>
        </w:rPr>
        <w:t> </w:t>
      </w:r>
      <w:r>
        <w:rPr>
          <w:color w:val="231F20"/>
        </w:rPr>
        <w:t>ángulo,</w:t>
      </w:r>
      <w:r>
        <w:rPr>
          <w:color w:val="231F20"/>
          <w:spacing w:val="-4"/>
        </w:rPr>
        <w:t> </w:t>
      </w:r>
      <w:r>
        <w:rPr>
          <w:color w:val="231F20"/>
        </w:rPr>
        <w:t>para</w:t>
      </w:r>
      <w:r>
        <w:rPr>
          <w:color w:val="231F20"/>
          <w:spacing w:val="-4"/>
        </w:rPr>
        <w:t> </w:t>
      </w:r>
      <w:r>
        <w:rPr>
          <w:color w:val="231F20"/>
        </w:rPr>
        <w:t>descenderla</w:t>
      </w:r>
      <w:r>
        <w:rPr>
          <w:color w:val="231F20"/>
          <w:spacing w:val="-4"/>
        </w:rPr>
        <w:t> </w:t>
      </w:r>
      <w:r>
        <w:rPr>
          <w:color w:val="231F20"/>
        </w:rPr>
        <w:t>con</w:t>
      </w:r>
      <w:r>
        <w:rPr>
          <w:color w:val="231F20"/>
          <w:spacing w:val="-4"/>
        </w:rPr>
        <w:t> </w:t>
      </w:r>
      <w:r>
        <w:rPr>
          <w:color w:val="231F20"/>
        </w:rPr>
        <w:t>lentitud</w:t>
      </w:r>
      <w:r>
        <w:rPr>
          <w:color w:val="231F20"/>
          <w:spacing w:val="-4"/>
        </w:rPr>
        <w:t> </w:t>
      </w:r>
      <w:r>
        <w:rPr>
          <w:color w:val="231F20"/>
        </w:rPr>
        <w:t>hasta</w:t>
      </w:r>
      <w:r>
        <w:rPr>
          <w:color w:val="231F20"/>
          <w:spacing w:val="-4"/>
        </w:rPr>
        <w:t> </w:t>
      </w:r>
      <w:r>
        <w:rPr>
          <w:color w:val="231F20"/>
        </w:rPr>
        <w:t>la</w:t>
      </w:r>
      <w:r>
        <w:rPr>
          <w:color w:val="231F20"/>
          <w:spacing w:val="-4"/>
        </w:rPr>
        <w:t> </w:t>
      </w:r>
      <w:r>
        <w:rPr>
          <w:color w:val="231F20"/>
        </w:rPr>
        <w:t>posición</w:t>
      </w:r>
      <w:r>
        <w:rPr>
          <w:color w:val="231F20"/>
          <w:spacing w:val="-4"/>
        </w:rPr>
        <w:t> </w:t>
      </w:r>
      <w:r>
        <w:rPr>
          <w:color w:val="231F20"/>
        </w:rPr>
        <w:t>inicial.</w:t>
      </w:r>
      <w:r>
        <w:rPr>
          <w:color w:val="231F20"/>
          <w:spacing w:val="-4"/>
        </w:rPr>
        <w:t> </w:t>
      </w:r>
      <w:r>
        <w:rPr>
          <w:color w:val="231F20"/>
        </w:rPr>
        <w:t>Se repite el movimiento con la extremidad contraria. Es importante que pies y piernas no toquen el suelo. D, movimientos de</w:t>
      </w:r>
      <w:r>
        <w:rPr>
          <w:color w:val="231F20"/>
          <w:spacing w:val="2"/>
        </w:rPr>
        <w:t> </w:t>
      </w:r>
      <w:r>
        <w:rPr>
          <w:color w:val="231F20"/>
        </w:rPr>
        <w:t>bicicleta.</w:t>
      </w:r>
    </w:p>
    <w:p>
      <w:pPr>
        <w:pStyle w:val="BodyText"/>
        <w:rPr>
          <w:sz w:val="20"/>
        </w:rPr>
      </w:pPr>
    </w:p>
    <w:p>
      <w:pPr>
        <w:pStyle w:val="BodyText"/>
        <w:rPr>
          <w:sz w:val="20"/>
        </w:rPr>
      </w:pPr>
    </w:p>
    <w:p>
      <w:pPr>
        <w:pStyle w:val="BodyText"/>
        <w:spacing w:before="8"/>
        <w:rPr>
          <w:sz w:val="28"/>
        </w:rPr>
      </w:pPr>
      <w:r>
        <w:rPr/>
        <w:drawing>
          <wp:anchor distT="0" distB="0" distL="0" distR="0" allowOverlap="1" layoutInCell="1" locked="0" behindDoc="0" simplePos="0" relativeHeight="1624">
            <wp:simplePos x="0" y="0"/>
            <wp:positionH relativeFrom="page">
              <wp:posOffset>692340</wp:posOffset>
            </wp:positionH>
            <wp:positionV relativeFrom="paragraph">
              <wp:posOffset>234628</wp:posOffset>
            </wp:positionV>
            <wp:extent cx="4784716" cy="2618327"/>
            <wp:effectExtent l="0" t="0" r="0" b="0"/>
            <wp:wrapTopAndBottom/>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25" cstate="print"/>
                    <a:stretch>
                      <a:fillRect/>
                    </a:stretch>
                  </pic:blipFill>
                  <pic:spPr>
                    <a:xfrm>
                      <a:off x="0" y="0"/>
                      <a:ext cx="4784716" cy="2618327"/>
                    </a:xfrm>
                    <a:prstGeom prst="rect">
                      <a:avLst/>
                    </a:prstGeom>
                  </pic:spPr>
                </pic:pic>
              </a:graphicData>
            </a:graphic>
          </wp:anchor>
        </w:drawing>
      </w:r>
    </w:p>
    <w:p>
      <w:pPr>
        <w:spacing w:after="0"/>
        <w:rPr>
          <w:sz w:val="28"/>
        </w:rPr>
        <w:sectPr>
          <w:pgSz w:w="9930" w:h="13040"/>
          <w:pgMar w:top="720" w:bottom="280" w:left="980" w:right="960"/>
        </w:sectPr>
      </w:pPr>
    </w:p>
    <w:p>
      <w:pPr>
        <w:spacing w:before="33"/>
        <w:ind w:left="19" w:right="217" w:firstLine="0"/>
        <w:jc w:val="right"/>
        <w:rPr>
          <w:sz w:val="20"/>
        </w:rPr>
      </w:pPr>
      <w:r>
        <w:rPr/>
        <w:drawing>
          <wp:anchor distT="0" distB="0" distL="0" distR="0" allowOverlap="1" layoutInCell="1" locked="0" behindDoc="0" simplePos="0" relativeHeight="1648">
            <wp:simplePos x="0" y="0"/>
            <wp:positionH relativeFrom="page">
              <wp:posOffset>691440</wp:posOffset>
            </wp:positionH>
            <wp:positionV relativeFrom="paragraph">
              <wp:posOffset>444880</wp:posOffset>
            </wp:positionV>
            <wp:extent cx="5014179" cy="1299210"/>
            <wp:effectExtent l="0" t="0" r="0" b="0"/>
            <wp:wrapNone/>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26" cstate="print"/>
                    <a:stretch>
                      <a:fillRect/>
                    </a:stretch>
                  </pic:blipFill>
                  <pic:spPr>
                    <a:xfrm>
                      <a:off x="0" y="0"/>
                      <a:ext cx="5014179" cy="1299210"/>
                    </a:xfrm>
                    <a:prstGeom prst="rect">
                      <a:avLst/>
                    </a:prstGeom>
                  </pic:spPr>
                </pic:pic>
              </a:graphicData>
            </a:graphic>
          </wp:anchor>
        </w:drawing>
      </w:r>
      <w:r>
        <w:rPr>
          <w:color w:val="231F20"/>
          <w:w w:val="90"/>
          <w:sz w:val="20"/>
        </w:rPr>
        <w:t>87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02" w:lineRule="auto" w:before="129"/>
        <w:ind w:left="100" w:right="117"/>
        <w:jc w:val="both"/>
      </w:pPr>
      <w:r>
        <w:rPr>
          <w:color w:val="231F20"/>
        </w:rPr>
        <w:t>Basculación pélvica. E-1 el sujeto está acostado sobre su espalda, comprime los glúteos acercándolos entre sí, y sin respirar profundamente pone a tensión los músculos abdominales para aplanar la columna lumbar. E-2 el ejercicio se gradúa al practicar la basculación o giro pélvico en posición fija (bipedación) estando parado el sujeto contra la pared y después en la marcha, mientras camina alejándose de la pared (fig.6-3)</w:t>
      </w:r>
    </w:p>
    <w:p>
      <w:pPr>
        <w:pStyle w:val="BodyText"/>
        <w:spacing w:line="302" w:lineRule="auto" w:before="3"/>
        <w:ind w:left="100" w:right="116" w:firstLine="360"/>
        <w:jc w:val="both"/>
      </w:pPr>
      <w:r>
        <w:rPr/>
        <w:drawing>
          <wp:anchor distT="0" distB="0" distL="0" distR="0" allowOverlap="1" layoutInCell="1" locked="0" behindDoc="0" simplePos="0" relativeHeight="1672">
            <wp:simplePos x="0" y="0"/>
            <wp:positionH relativeFrom="page">
              <wp:posOffset>692340</wp:posOffset>
            </wp:positionH>
            <wp:positionV relativeFrom="paragraph">
              <wp:posOffset>1248337</wp:posOffset>
            </wp:positionV>
            <wp:extent cx="5019976" cy="1290827"/>
            <wp:effectExtent l="0" t="0" r="0" b="0"/>
            <wp:wrapNone/>
            <wp:docPr id="27" name="image17.png" descr=""/>
            <wp:cNvGraphicFramePr>
              <a:graphicFrameLocks noChangeAspect="1"/>
            </wp:cNvGraphicFramePr>
            <a:graphic>
              <a:graphicData uri="http://schemas.openxmlformats.org/drawingml/2006/picture">
                <pic:pic>
                  <pic:nvPicPr>
                    <pic:cNvPr id="28" name="image17.png"/>
                    <pic:cNvPicPr/>
                  </pic:nvPicPr>
                  <pic:blipFill>
                    <a:blip r:embed="rId27" cstate="print"/>
                    <a:stretch>
                      <a:fillRect/>
                    </a:stretch>
                  </pic:blipFill>
                  <pic:spPr>
                    <a:xfrm>
                      <a:off x="0" y="0"/>
                      <a:ext cx="5019976" cy="1290827"/>
                    </a:xfrm>
                    <a:prstGeom prst="rect">
                      <a:avLst/>
                    </a:prstGeom>
                  </pic:spPr>
                </pic:pic>
              </a:graphicData>
            </a:graphic>
          </wp:anchor>
        </w:drawing>
      </w:r>
      <w:r>
        <w:rPr>
          <w:color w:val="231F20"/>
        </w:rPr>
        <w:t>Ejercicios con el glúteo mayor. F-1 el niño está sobre su vientre con las rodillas flexionadas en ángulo recto (para eliminar la acción de los músculos esquiotibiales) y los brazos debajo del mentón, F-2 eleva el muslo derecho separándolo del suelo, a la altura máxima posible en tanto conserva la rodilla en flexión, cuenta hasta 5 y después desciende el muslo. Repite el mismo movimiento con el lado contrario. Gradúa el ejercicio para elevar ambos muslos simultáneamente.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9"/>
        </w:rPr>
      </w:pPr>
    </w:p>
    <w:p>
      <w:pPr>
        <w:pStyle w:val="BodyText"/>
        <w:spacing w:line="302" w:lineRule="auto" w:before="1"/>
        <w:ind w:left="120" w:right="114" w:firstLine="360"/>
        <w:jc w:val="both"/>
      </w:pPr>
      <w:r>
        <w:rPr>
          <w:color w:val="231F20"/>
        </w:rPr>
        <w:t>Aducción escapular. G-1 la persona está sobre su vientre con una o dos almohadas debajo del abdomen, con los hombros en aducción y las manos apoyadas sobre la nuca, en esa posición eleva la cabeza, el cuello y la mitad superior del tronco, desde el suelo. G-2 acerca los omóplatos uno hacia el otro, cuenta hasta 5 y vuelve a la posición</w:t>
      </w:r>
      <w:r>
        <w:rPr>
          <w:color w:val="231F20"/>
          <w:spacing w:val="-20"/>
        </w:rPr>
        <w:t> </w:t>
      </w:r>
      <w:r>
        <w:rPr>
          <w:color w:val="231F20"/>
        </w:rPr>
        <w:t>inicial.</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88</w:t>
      </w:r>
    </w:p>
    <w:p>
      <w:pPr>
        <w:pStyle w:val="BodyText"/>
        <w:rPr>
          <w:sz w:val="20"/>
        </w:rPr>
      </w:pPr>
    </w:p>
    <w:p>
      <w:pPr>
        <w:pStyle w:val="BodyText"/>
        <w:spacing w:line="302" w:lineRule="auto" w:before="155"/>
        <w:ind w:left="100" w:right="118"/>
        <w:jc w:val="both"/>
      </w:pPr>
      <w:r>
        <w:rPr>
          <w:color w:val="231F20"/>
        </w:rPr>
        <w:t>El mismo ejercicio puede practicarse con la persona sentada en una silla y con flexión aguda de la porción inferior de la</w:t>
      </w:r>
      <w:r>
        <w:rPr>
          <w:color w:val="231F20"/>
          <w:spacing w:val="54"/>
        </w:rPr>
        <w:t> </w:t>
      </w:r>
      <w:r>
        <w:rPr>
          <w:color w:val="231F20"/>
        </w:rPr>
        <w:t>columna.</w:t>
      </w:r>
    </w:p>
    <w:p>
      <w:pPr>
        <w:pStyle w:val="BodyText"/>
        <w:spacing w:line="302" w:lineRule="auto" w:before="3"/>
        <w:ind w:left="100" w:right="116" w:firstLine="360"/>
        <w:jc w:val="both"/>
      </w:pPr>
      <w:r>
        <w:rPr>
          <w:color w:val="231F20"/>
        </w:rPr>
        <w:t>Hiperextensión torácica. H-1, el niño está sobre su vientre con los brazos a los  lados y las palmas de las manos comprimiendo las rodillas en su cara externa. H-2 eleva lentamente la cabeza, el cuello y los hombros desde el suelo hasta un punto lo más alto posible, cuenta hasta 5 y poco a poco vuelve a la posición</w:t>
      </w:r>
      <w:r>
        <w:rPr>
          <w:color w:val="231F20"/>
          <w:spacing w:val="7"/>
        </w:rPr>
        <w:t> </w:t>
      </w:r>
      <w:r>
        <w:rPr>
          <w:color w:val="231F20"/>
        </w:rPr>
        <w:t>inicial.</w:t>
      </w:r>
    </w:p>
    <w:p>
      <w:pPr>
        <w:pStyle w:val="BodyText"/>
        <w:spacing w:line="302" w:lineRule="auto" w:before="3"/>
        <w:ind w:left="100" w:right="117" w:firstLine="360"/>
        <w:jc w:val="both"/>
      </w:pPr>
      <w:r>
        <w:rPr>
          <w:color w:val="231F20"/>
        </w:rPr>
        <w:t>Siempre es saludable que niños y adolescentes practiquen algún deporte donde mantengan el movimiento armónico de las extremidades, mismo que puede ser 30 minutos de calistenia, natación o algún deporte aeróbico que se realice con regularidad  y disciplina, es decir, dos o tres veces por semana con calentamiento y ejercicio de relajación después de la práctica del deporte propiamente </w:t>
      </w:r>
      <w:r>
        <w:rPr>
          <w:color w:val="231F20"/>
          <w:spacing w:val="26"/>
        </w:rPr>
        <w:t> </w:t>
      </w:r>
      <w:r>
        <w:rPr>
          <w:color w:val="231F20"/>
        </w:rPr>
        <w:t>dicho.</w:t>
      </w:r>
    </w:p>
    <w:p>
      <w:pPr>
        <w:pStyle w:val="BodyText"/>
      </w:pPr>
    </w:p>
    <w:p>
      <w:pPr>
        <w:pStyle w:val="BodyText"/>
      </w:pPr>
    </w:p>
    <w:p>
      <w:pPr>
        <w:spacing w:before="137"/>
        <w:ind w:left="100" w:right="0" w:firstLine="0"/>
        <w:jc w:val="both"/>
        <w:rPr>
          <w:sz w:val="15"/>
        </w:rPr>
      </w:pPr>
      <w:r>
        <w:rPr>
          <w:color w:val="231F20"/>
          <w:spacing w:val="5"/>
          <w:w w:val="131"/>
          <w:sz w:val="22"/>
        </w:rPr>
        <w:t>e</w:t>
      </w:r>
      <w:r>
        <w:rPr>
          <w:color w:val="231F20"/>
          <w:spacing w:val="5"/>
          <w:w w:val="134"/>
          <w:sz w:val="15"/>
        </w:rPr>
        <w:t>s</w:t>
      </w:r>
      <w:r>
        <w:rPr>
          <w:color w:val="231F20"/>
          <w:spacing w:val="5"/>
          <w:w w:val="161"/>
          <w:sz w:val="15"/>
        </w:rPr>
        <w:t>c</w:t>
      </w:r>
      <w:r>
        <w:rPr>
          <w:color w:val="231F20"/>
          <w:spacing w:val="5"/>
          <w:w w:val="164"/>
          <w:sz w:val="15"/>
        </w:rPr>
        <w:t>o</w:t>
      </w:r>
      <w:r>
        <w:rPr>
          <w:color w:val="231F20"/>
          <w:spacing w:val="5"/>
          <w:w w:val="211"/>
          <w:sz w:val="15"/>
        </w:rPr>
        <w:t>l</w:t>
      </w:r>
      <w:r>
        <w:rPr>
          <w:color w:val="231F20"/>
          <w:spacing w:val="5"/>
          <w:w w:val="100"/>
          <w:sz w:val="15"/>
        </w:rPr>
        <w:t>I</w:t>
      </w:r>
      <w:r>
        <w:rPr>
          <w:color w:val="231F20"/>
          <w:spacing w:val="5"/>
          <w:w w:val="164"/>
          <w:sz w:val="15"/>
        </w:rPr>
        <w:t>o</w:t>
      </w:r>
      <w:r>
        <w:rPr>
          <w:color w:val="231F20"/>
          <w:spacing w:val="5"/>
          <w:w w:val="134"/>
          <w:sz w:val="15"/>
        </w:rPr>
        <w:t>s</w:t>
      </w:r>
      <w:r>
        <w:rPr>
          <w:color w:val="231F20"/>
          <w:spacing w:val="5"/>
          <w:w w:val="100"/>
          <w:sz w:val="15"/>
        </w:rPr>
        <w:t>I</w:t>
      </w:r>
      <w:r>
        <w:rPr>
          <w:color w:val="231F20"/>
          <w:w w:val="134"/>
          <w:sz w:val="15"/>
        </w:rPr>
        <w:t>s</w:t>
      </w:r>
    </w:p>
    <w:p>
      <w:pPr>
        <w:pStyle w:val="BodyText"/>
      </w:pPr>
    </w:p>
    <w:p>
      <w:pPr>
        <w:pStyle w:val="BodyText"/>
        <w:spacing w:line="302" w:lineRule="auto" w:before="134"/>
        <w:ind w:left="100" w:right="118"/>
        <w:jc w:val="both"/>
      </w:pPr>
      <w:r>
        <w:rPr>
          <w:color w:val="231F20"/>
        </w:rPr>
        <w:t>Ésta</w:t>
      </w:r>
      <w:r>
        <w:rPr>
          <w:color w:val="231F20"/>
          <w:spacing w:val="-11"/>
        </w:rPr>
        <w:t> </w:t>
      </w:r>
      <w:r>
        <w:rPr>
          <w:color w:val="231F20"/>
        </w:rPr>
        <w:t>se</w:t>
      </w:r>
      <w:r>
        <w:rPr>
          <w:color w:val="231F20"/>
          <w:spacing w:val="-11"/>
        </w:rPr>
        <w:t> </w:t>
      </w:r>
      <w:r>
        <w:rPr>
          <w:color w:val="231F20"/>
        </w:rPr>
        <w:t>define</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desviación</w:t>
      </w:r>
      <w:r>
        <w:rPr>
          <w:color w:val="231F20"/>
          <w:spacing w:val="-11"/>
        </w:rPr>
        <w:t> </w:t>
      </w:r>
      <w:r>
        <w:rPr>
          <w:color w:val="231F20"/>
        </w:rPr>
        <w:t>lateral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columna</w:t>
      </w:r>
      <w:r>
        <w:rPr>
          <w:color w:val="231F20"/>
          <w:spacing w:val="34"/>
        </w:rPr>
        <w:t> </w:t>
      </w:r>
      <w:r>
        <w:rPr>
          <w:color w:val="231F20"/>
        </w:rPr>
        <w:t>vertebral,</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si</w:t>
      </w:r>
      <w:r>
        <w:rPr>
          <w:color w:val="231F20"/>
          <w:spacing w:val="-11"/>
        </w:rPr>
        <w:t> </w:t>
      </w:r>
      <w:r>
        <w:rPr>
          <w:color w:val="231F20"/>
        </w:rPr>
        <w:t>observamos al</w:t>
      </w:r>
      <w:r>
        <w:rPr>
          <w:color w:val="231F20"/>
          <w:spacing w:val="-18"/>
        </w:rPr>
        <w:t> </w:t>
      </w:r>
      <w:r>
        <w:rPr>
          <w:color w:val="231F20"/>
        </w:rPr>
        <w:t>individuo</w:t>
      </w:r>
      <w:r>
        <w:rPr>
          <w:color w:val="231F20"/>
          <w:spacing w:val="-18"/>
        </w:rPr>
        <w:t> </w:t>
      </w:r>
      <w:r>
        <w:rPr>
          <w:color w:val="231F20"/>
        </w:rPr>
        <w:t>por</w:t>
      </w:r>
      <w:r>
        <w:rPr>
          <w:color w:val="231F20"/>
          <w:spacing w:val="-18"/>
        </w:rPr>
        <w:t> </w:t>
      </w:r>
      <w:r>
        <w:rPr>
          <w:color w:val="231F20"/>
        </w:rPr>
        <w:t>detrás,</w:t>
      </w:r>
      <w:r>
        <w:rPr>
          <w:color w:val="231F20"/>
          <w:spacing w:val="21"/>
        </w:rPr>
        <w:t> </w:t>
      </w:r>
      <w:r>
        <w:rPr>
          <w:color w:val="231F20"/>
        </w:rPr>
        <w:t>la</w:t>
      </w:r>
      <w:r>
        <w:rPr>
          <w:color w:val="231F20"/>
          <w:spacing w:val="-18"/>
        </w:rPr>
        <w:t> </w:t>
      </w:r>
      <w:r>
        <w:rPr>
          <w:color w:val="231F20"/>
        </w:rPr>
        <w:t>columna</w:t>
      </w:r>
      <w:r>
        <w:rPr>
          <w:color w:val="231F20"/>
          <w:spacing w:val="-18"/>
        </w:rPr>
        <w:t> </w:t>
      </w:r>
      <w:r>
        <w:rPr>
          <w:color w:val="231F20"/>
        </w:rPr>
        <w:t>debe</w:t>
      </w:r>
      <w:r>
        <w:rPr>
          <w:color w:val="231F20"/>
          <w:spacing w:val="-18"/>
        </w:rPr>
        <w:t> </w:t>
      </w:r>
      <w:r>
        <w:rPr>
          <w:color w:val="231F20"/>
        </w:rPr>
        <w:t>describir</w:t>
      </w:r>
      <w:r>
        <w:rPr>
          <w:color w:val="231F20"/>
          <w:spacing w:val="-18"/>
        </w:rPr>
        <w:t> </w:t>
      </w:r>
      <w:r>
        <w:rPr>
          <w:color w:val="231F20"/>
        </w:rPr>
        <w:t>una</w:t>
      </w:r>
      <w:r>
        <w:rPr>
          <w:color w:val="231F20"/>
          <w:spacing w:val="-18"/>
        </w:rPr>
        <w:t> </w:t>
      </w:r>
      <w:r>
        <w:rPr>
          <w:color w:val="231F20"/>
        </w:rPr>
        <w:t>línea</w:t>
      </w:r>
      <w:r>
        <w:rPr>
          <w:color w:val="231F20"/>
          <w:spacing w:val="-18"/>
        </w:rPr>
        <w:t> </w:t>
      </w:r>
      <w:r>
        <w:rPr>
          <w:color w:val="231F20"/>
        </w:rPr>
        <w:t>recta;</w:t>
      </w:r>
      <w:r>
        <w:rPr>
          <w:color w:val="231F20"/>
          <w:spacing w:val="-18"/>
        </w:rPr>
        <w:t> </w:t>
      </w:r>
      <w:r>
        <w:rPr>
          <w:color w:val="231F20"/>
        </w:rPr>
        <w:t>se</w:t>
      </w:r>
      <w:r>
        <w:rPr>
          <w:color w:val="231F20"/>
          <w:spacing w:val="-18"/>
        </w:rPr>
        <w:t> </w:t>
      </w:r>
      <w:r>
        <w:rPr>
          <w:color w:val="231F20"/>
        </w:rPr>
        <w:t>clasifica</w:t>
      </w:r>
      <w:r>
        <w:rPr>
          <w:color w:val="231F20"/>
          <w:spacing w:val="-18"/>
        </w:rPr>
        <w:t> </w:t>
      </w:r>
      <w:r>
        <w:rPr>
          <w:color w:val="231F20"/>
        </w:rPr>
        <w:t>en</w:t>
      </w:r>
      <w:r>
        <w:rPr>
          <w:color w:val="231F20"/>
          <w:spacing w:val="-18"/>
        </w:rPr>
        <w:t> </w:t>
      </w:r>
      <w:r>
        <w:rPr>
          <w:color w:val="231F20"/>
        </w:rPr>
        <w:t>escoliosis postural y estructurada; la primera puede tener varios orígenes como: diferencia en la longitud de los miembros pélvicos, oblicuidad de la pelvis, dolor abdominal o en la región renal,  contracturas musculares de los músculos espinales, o</w:t>
      </w:r>
      <w:r>
        <w:rPr>
          <w:color w:val="231F20"/>
          <w:spacing w:val="-20"/>
        </w:rPr>
        <w:t> </w:t>
      </w:r>
      <w:r>
        <w:rPr>
          <w:color w:val="231F20"/>
        </w:rPr>
        <w:t>histeria.</w:t>
      </w:r>
    </w:p>
    <w:p>
      <w:pPr>
        <w:pStyle w:val="BodyText"/>
        <w:spacing w:line="302" w:lineRule="auto" w:before="3"/>
        <w:ind w:left="100" w:right="116" w:firstLine="360"/>
        <w:jc w:val="both"/>
      </w:pPr>
      <w:r>
        <w:rPr>
          <w:color w:val="231F20"/>
        </w:rPr>
        <w:t>En todos los casos, al momento de la exploración no se encuentran curvas compensatorias;</w:t>
      </w:r>
      <w:r>
        <w:rPr>
          <w:color w:val="231F20"/>
          <w:spacing w:val="-9"/>
        </w:rPr>
        <w:t> </w:t>
      </w:r>
      <w:r>
        <w:rPr>
          <w:color w:val="231F20"/>
        </w:rPr>
        <w:t>la</w:t>
      </w:r>
      <w:r>
        <w:rPr>
          <w:color w:val="231F20"/>
          <w:spacing w:val="-9"/>
        </w:rPr>
        <w:t> </w:t>
      </w:r>
      <w:r>
        <w:rPr>
          <w:color w:val="231F20"/>
        </w:rPr>
        <w:t>curvatura</w:t>
      </w:r>
      <w:r>
        <w:rPr>
          <w:color w:val="231F20"/>
          <w:spacing w:val="-9"/>
        </w:rPr>
        <w:t> </w:t>
      </w:r>
      <w:r>
        <w:rPr>
          <w:color w:val="231F20"/>
        </w:rPr>
        <w:t>se</w:t>
      </w:r>
      <w:r>
        <w:rPr>
          <w:color w:val="231F20"/>
          <w:spacing w:val="-9"/>
        </w:rPr>
        <w:t> </w:t>
      </w:r>
      <w:r>
        <w:rPr>
          <w:color w:val="231F20"/>
        </w:rPr>
        <w:t>corrige</w:t>
      </w:r>
      <w:r>
        <w:rPr>
          <w:color w:val="231F20"/>
          <w:spacing w:val="-9"/>
        </w:rPr>
        <w:t> </w:t>
      </w:r>
      <w:r>
        <w:rPr>
          <w:color w:val="231F20"/>
        </w:rPr>
        <w:t>al</w:t>
      </w:r>
      <w:r>
        <w:rPr>
          <w:color w:val="231F20"/>
          <w:spacing w:val="-9"/>
        </w:rPr>
        <w:t> </w:t>
      </w:r>
      <w:r>
        <w:rPr>
          <w:color w:val="231F20"/>
        </w:rPr>
        <w:t>nivelar</w:t>
      </w:r>
      <w:r>
        <w:rPr>
          <w:color w:val="231F20"/>
          <w:spacing w:val="-9"/>
        </w:rPr>
        <w:t> </w:t>
      </w:r>
      <w:r>
        <w:rPr>
          <w:color w:val="231F20"/>
        </w:rPr>
        <w:t>los</w:t>
      </w:r>
      <w:r>
        <w:rPr>
          <w:color w:val="231F20"/>
          <w:spacing w:val="-9"/>
        </w:rPr>
        <w:t> </w:t>
      </w:r>
      <w:r>
        <w:rPr>
          <w:color w:val="231F20"/>
        </w:rPr>
        <w:t>miembros</w:t>
      </w:r>
      <w:r>
        <w:rPr>
          <w:color w:val="231F20"/>
          <w:spacing w:val="-9"/>
        </w:rPr>
        <w:t> </w:t>
      </w:r>
      <w:r>
        <w:rPr>
          <w:color w:val="231F20"/>
        </w:rPr>
        <w:t>inferiores</w:t>
      </w:r>
      <w:r>
        <w:rPr>
          <w:color w:val="231F20"/>
          <w:spacing w:val="-9"/>
        </w:rPr>
        <w:t> </w:t>
      </w:r>
      <w:r>
        <w:rPr>
          <w:color w:val="231F20"/>
        </w:rPr>
        <w:t>y</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acentúa al inclinar el tronco hacia delante. Se corrige también al evitar el peso de la gravedad, es decir, con el solo hecho de sentarse, la curva se corrige y no se aprecian deformidades por torsión </w:t>
      </w:r>
      <w:r>
        <w:rPr>
          <w:color w:val="231F20"/>
          <w:spacing w:val="14"/>
        </w:rPr>
        <w:t> </w:t>
      </w:r>
      <w:r>
        <w:rPr>
          <w:color w:val="231F20"/>
        </w:rPr>
        <w:t>vertebral.</w:t>
      </w:r>
    </w:p>
    <w:p>
      <w:pPr>
        <w:pStyle w:val="BodyText"/>
        <w:spacing w:line="302" w:lineRule="auto" w:before="3"/>
        <w:ind w:left="100" w:right="112" w:firstLine="360"/>
        <w:jc w:val="both"/>
      </w:pPr>
      <w:r>
        <w:rPr>
          <w:color w:val="231F20"/>
        </w:rPr>
        <w:t>La </w:t>
      </w:r>
      <w:r>
        <w:rPr>
          <w:color w:val="231F20"/>
          <w:spacing w:val="3"/>
        </w:rPr>
        <w:t>escoliosis congénita obedece </w:t>
      </w:r>
      <w:r>
        <w:rPr>
          <w:color w:val="231F20"/>
        </w:rPr>
        <w:t>a </w:t>
      </w:r>
      <w:r>
        <w:rPr>
          <w:color w:val="231F20"/>
          <w:spacing w:val="3"/>
        </w:rPr>
        <w:t>malformaciones graves </w:t>
      </w:r>
      <w:r>
        <w:rPr>
          <w:color w:val="231F20"/>
        </w:rPr>
        <w:t>de la </w:t>
      </w:r>
      <w:r>
        <w:rPr>
          <w:color w:val="231F20"/>
          <w:spacing w:val="3"/>
        </w:rPr>
        <w:t>columna </w:t>
      </w:r>
      <w:r>
        <w:rPr>
          <w:color w:val="231F20"/>
          <w:spacing w:val="2"/>
        </w:rPr>
        <w:t>que </w:t>
      </w:r>
      <w:r>
        <w:rPr>
          <w:color w:val="231F20"/>
          <w:spacing w:val="4"/>
        </w:rPr>
        <w:t>son </w:t>
      </w:r>
      <w:r>
        <w:rPr>
          <w:color w:val="231F20"/>
          <w:spacing w:val="3"/>
        </w:rPr>
        <w:t>evidentes </w:t>
      </w:r>
      <w:r>
        <w:rPr>
          <w:color w:val="231F20"/>
        </w:rPr>
        <w:t>y </w:t>
      </w:r>
      <w:r>
        <w:rPr>
          <w:color w:val="231F20"/>
          <w:spacing w:val="3"/>
        </w:rPr>
        <w:t>altamente discapacitantes. </w:t>
      </w:r>
      <w:r>
        <w:rPr>
          <w:color w:val="231F20"/>
          <w:spacing w:val="2"/>
        </w:rPr>
        <w:t>Las más </w:t>
      </w:r>
      <w:r>
        <w:rPr>
          <w:color w:val="231F20"/>
          <w:spacing w:val="3"/>
        </w:rPr>
        <w:t>comunes </w:t>
      </w:r>
      <w:r>
        <w:rPr>
          <w:color w:val="231F20"/>
          <w:spacing w:val="2"/>
        </w:rPr>
        <w:t>son las que </w:t>
      </w:r>
      <w:r>
        <w:rPr>
          <w:color w:val="231F20"/>
        </w:rPr>
        <w:t>se </w:t>
      </w:r>
      <w:r>
        <w:rPr>
          <w:color w:val="231F20"/>
          <w:spacing w:val="3"/>
        </w:rPr>
        <w:t>originan </w:t>
      </w:r>
      <w:r>
        <w:rPr>
          <w:color w:val="231F20"/>
          <w:spacing w:val="4"/>
        </w:rPr>
        <w:t>por </w:t>
      </w:r>
      <w:r>
        <w:rPr>
          <w:color w:val="231F20"/>
          <w:spacing w:val="3"/>
        </w:rPr>
        <w:t>malformaciones vertebrales como vértebras </w:t>
      </w:r>
      <w:r>
        <w:rPr>
          <w:color w:val="231F20"/>
        </w:rPr>
        <w:t>no </w:t>
      </w:r>
      <w:r>
        <w:rPr>
          <w:color w:val="231F20"/>
          <w:spacing w:val="3"/>
        </w:rPr>
        <w:t>segmentadas </w:t>
      </w:r>
      <w:r>
        <w:rPr>
          <w:color w:val="231F20"/>
        </w:rPr>
        <w:t>o </w:t>
      </w:r>
      <w:r>
        <w:rPr>
          <w:color w:val="231F20"/>
          <w:spacing w:val="3"/>
        </w:rPr>
        <w:t>vértebras </w:t>
      </w:r>
      <w:r>
        <w:rPr>
          <w:color w:val="231F20"/>
          <w:spacing w:val="4"/>
        </w:rPr>
        <w:t>“acuñadas”, </w:t>
      </w:r>
      <w:r>
        <w:rPr>
          <w:color w:val="231F20"/>
          <w:spacing w:val="3"/>
        </w:rPr>
        <w:t>llamadas hemivértebras, </w:t>
      </w:r>
      <w:r>
        <w:rPr>
          <w:color w:val="231F20"/>
          <w:spacing w:val="2"/>
        </w:rPr>
        <w:t>que </w:t>
      </w:r>
      <w:r>
        <w:rPr>
          <w:color w:val="231F20"/>
          <w:spacing w:val="3"/>
        </w:rPr>
        <w:t>generan </w:t>
      </w:r>
      <w:r>
        <w:rPr>
          <w:color w:val="231F20"/>
        </w:rPr>
        <w:t>o </w:t>
      </w:r>
      <w:r>
        <w:rPr>
          <w:color w:val="231F20"/>
          <w:spacing w:val="3"/>
        </w:rPr>
        <w:t>facilitan </w:t>
      </w:r>
      <w:r>
        <w:rPr>
          <w:color w:val="231F20"/>
        </w:rPr>
        <w:t>la </w:t>
      </w:r>
      <w:r>
        <w:rPr>
          <w:color w:val="231F20"/>
          <w:spacing w:val="3"/>
        </w:rPr>
        <w:t>desviación </w:t>
      </w:r>
      <w:r>
        <w:rPr>
          <w:color w:val="231F20"/>
          <w:spacing w:val="2"/>
        </w:rPr>
        <w:t>del eje </w:t>
      </w:r>
      <w:r>
        <w:rPr>
          <w:color w:val="231F20"/>
        </w:rPr>
        <w:t>de la </w:t>
      </w:r>
      <w:r>
        <w:rPr>
          <w:color w:val="231F20"/>
          <w:spacing w:val="4"/>
        </w:rPr>
        <w:t>columna,  </w:t>
      </w:r>
      <w:r>
        <w:rPr>
          <w:color w:val="231F20"/>
        </w:rPr>
        <w:t>y </w:t>
      </w:r>
      <w:r>
        <w:rPr>
          <w:color w:val="231F20"/>
          <w:spacing w:val="2"/>
        </w:rPr>
        <w:t>por </w:t>
      </w:r>
      <w:r>
        <w:rPr>
          <w:color w:val="231F20"/>
          <w:spacing w:val="3"/>
        </w:rPr>
        <w:t>consiguiente </w:t>
      </w:r>
      <w:r>
        <w:rPr>
          <w:color w:val="231F20"/>
        </w:rPr>
        <w:t>la </w:t>
      </w:r>
      <w:r>
        <w:rPr>
          <w:color w:val="231F20"/>
          <w:spacing w:val="3"/>
        </w:rPr>
        <w:t>deformidad. Ésta </w:t>
      </w:r>
      <w:r>
        <w:rPr>
          <w:color w:val="231F20"/>
        </w:rPr>
        <w:t>es </w:t>
      </w:r>
      <w:r>
        <w:rPr>
          <w:color w:val="231F20"/>
          <w:spacing w:val="3"/>
        </w:rPr>
        <w:t>observable </w:t>
      </w:r>
      <w:r>
        <w:rPr>
          <w:color w:val="231F20"/>
        </w:rPr>
        <w:t>a </w:t>
      </w:r>
      <w:r>
        <w:rPr>
          <w:color w:val="231F20"/>
          <w:spacing w:val="3"/>
        </w:rPr>
        <w:t>cualquier edad </w:t>
      </w:r>
      <w:r>
        <w:rPr>
          <w:color w:val="231F20"/>
        </w:rPr>
        <w:t>y es </w:t>
      </w:r>
      <w:r>
        <w:rPr>
          <w:color w:val="231F20"/>
          <w:spacing w:val="4"/>
        </w:rPr>
        <w:t>más </w:t>
      </w:r>
      <w:r>
        <w:rPr>
          <w:color w:val="231F20"/>
          <w:spacing w:val="3"/>
        </w:rPr>
        <w:t>evidente </w:t>
      </w:r>
      <w:r>
        <w:rPr>
          <w:color w:val="231F20"/>
        </w:rPr>
        <w:t>a </w:t>
      </w:r>
      <w:r>
        <w:rPr>
          <w:color w:val="231F20"/>
          <w:spacing w:val="3"/>
        </w:rPr>
        <w:t>medida </w:t>
      </w:r>
      <w:r>
        <w:rPr>
          <w:color w:val="231F20"/>
          <w:spacing w:val="2"/>
        </w:rPr>
        <w:t>que </w:t>
      </w:r>
      <w:r>
        <w:rPr>
          <w:color w:val="231F20"/>
        </w:rPr>
        <w:t>el </w:t>
      </w:r>
      <w:r>
        <w:rPr>
          <w:color w:val="231F20"/>
          <w:spacing w:val="3"/>
        </w:rPr>
        <w:t>individuo </w:t>
      </w:r>
      <w:r>
        <w:rPr>
          <w:color w:val="231F20"/>
        </w:rPr>
        <w:t>se </w:t>
      </w:r>
      <w:r>
        <w:rPr>
          <w:color w:val="231F20"/>
          <w:spacing w:val="3"/>
        </w:rPr>
        <w:t>desarrolla, </w:t>
      </w:r>
      <w:r>
        <w:rPr>
          <w:color w:val="231F20"/>
          <w:spacing w:val="2"/>
        </w:rPr>
        <w:t>por eso </w:t>
      </w:r>
      <w:r>
        <w:rPr>
          <w:color w:val="231F20"/>
        </w:rPr>
        <w:t>en el </w:t>
      </w:r>
      <w:r>
        <w:rPr>
          <w:color w:val="231F20"/>
          <w:spacing w:val="3"/>
        </w:rPr>
        <w:t>adolescente </w:t>
      </w:r>
      <w:r>
        <w:rPr>
          <w:color w:val="231F20"/>
        </w:rPr>
        <w:t>es </w:t>
      </w:r>
      <w:r>
        <w:rPr>
          <w:color w:val="231F20"/>
          <w:spacing w:val="3"/>
        </w:rPr>
        <w:t>fácil</w:t>
      </w:r>
      <w:r>
        <w:rPr>
          <w:color w:val="231F20"/>
          <w:spacing w:val="35"/>
        </w:rPr>
        <w:t> </w:t>
      </w:r>
      <w:r>
        <w:rPr>
          <w:color w:val="231F20"/>
          <w:spacing w:val="4"/>
        </w:rPr>
        <w:t>de</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89</w:t>
      </w:r>
    </w:p>
    <w:p>
      <w:pPr>
        <w:pStyle w:val="BodyText"/>
        <w:rPr>
          <w:sz w:val="20"/>
        </w:rPr>
      </w:pPr>
    </w:p>
    <w:p>
      <w:pPr>
        <w:pStyle w:val="BodyText"/>
        <w:spacing w:before="2"/>
        <w:rPr>
          <w:sz w:val="19"/>
        </w:rPr>
      </w:pPr>
    </w:p>
    <w:p>
      <w:pPr>
        <w:pStyle w:val="BodyText"/>
        <w:spacing w:line="302" w:lineRule="auto" w:before="1"/>
        <w:ind w:left="100" w:right="113"/>
        <w:jc w:val="right"/>
      </w:pPr>
      <w:r>
        <w:rPr>
          <w:color w:val="231F20"/>
          <w:spacing w:val="3"/>
        </w:rPr>
        <w:t>detectar; </w:t>
      </w:r>
      <w:r>
        <w:rPr>
          <w:color w:val="231F20"/>
          <w:spacing w:val="2"/>
        </w:rPr>
        <w:t>sin </w:t>
      </w:r>
      <w:r>
        <w:rPr>
          <w:color w:val="231F20"/>
          <w:spacing w:val="3"/>
        </w:rPr>
        <w:t>embargo, </w:t>
      </w:r>
      <w:r>
        <w:rPr>
          <w:color w:val="231F20"/>
          <w:spacing w:val="2"/>
        </w:rPr>
        <w:t>por ser una </w:t>
      </w:r>
      <w:r>
        <w:rPr>
          <w:color w:val="231F20"/>
          <w:spacing w:val="3"/>
        </w:rPr>
        <w:t>curva altamente deformable, puede </w:t>
      </w:r>
      <w:r>
        <w:rPr>
          <w:color w:val="231F20"/>
          <w:spacing w:val="4"/>
        </w:rPr>
        <w:t>condicionar</w:t>
      </w:r>
      <w:r>
        <w:rPr>
          <w:color w:val="231F20"/>
          <w:spacing w:val="4"/>
          <w:w w:val="100"/>
        </w:rPr>
        <w:t> </w:t>
      </w:r>
      <w:r>
        <w:rPr>
          <w:color w:val="231F20"/>
          <w:spacing w:val="3"/>
        </w:rPr>
        <w:t>también alteraciones </w:t>
      </w:r>
      <w:r>
        <w:rPr>
          <w:color w:val="231F20"/>
        </w:rPr>
        <w:t>de la </w:t>
      </w:r>
      <w:r>
        <w:rPr>
          <w:color w:val="231F20"/>
          <w:spacing w:val="3"/>
        </w:rPr>
        <w:t>función cardiaca </w:t>
      </w:r>
      <w:r>
        <w:rPr>
          <w:color w:val="231F20"/>
        </w:rPr>
        <w:t>o </w:t>
      </w:r>
      <w:r>
        <w:rPr>
          <w:color w:val="231F20"/>
          <w:spacing w:val="3"/>
        </w:rPr>
        <w:t>pulmonar, comprometiendo </w:t>
      </w:r>
      <w:r>
        <w:rPr>
          <w:color w:val="231F20"/>
        </w:rPr>
        <w:t>la </w:t>
      </w:r>
      <w:r>
        <w:rPr>
          <w:color w:val="231F20"/>
          <w:spacing w:val="3"/>
        </w:rPr>
        <w:t>vida </w:t>
      </w:r>
      <w:r>
        <w:rPr>
          <w:color w:val="231F20"/>
          <w:spacing w:val="4"/>
        </w:rPr>
        <w:t>de</w:t>
      </w:r>
      <w:r>
        <w:rPr>
          <w:color w:val="231F20"/>
          <w:spacing w:val="4"/>
          <w:w w:val="105"/>
        </w:rPr>
        <w:t> </w:t>
      </w:r>
      <w:r>
        <w:rPr>
          <w:color w:val="231F20"/>
          <w:spacing w:val="3"/>
        </w:rPr>
        <w:t>quien </w:t>
      </w:r>
      <w:r>
        <w:rPr>
          <w:color w:val="231F20"/>
        </w:rPr>
        <w:t>la </w:t>
      </w:r>
      <w:r>
        <w:rPr>
          <w:color w:val="231F20"/>
          <w:spacing w:val="3"/>
        </w:rPr>
        <w:t>padece. Esta curva debe </w:t>
      </w:r>
      <w:r>
        <w:rPr>
          <w:color w:val="231F20"/>
          <w:spacing w:val="2"/>
        </w:rPr>
        <w:t>ser </w:t>
      </w:r>
      <w:r>
        <w:rPr>
          <w:color w:val="231F20"/>
          <w:spacing w:val="3"/>
        </w:rPr>
        <w:t>tratada </w:t>
      </w:r>
      <w:r>
        <w:rPr>
          <w:color w:val="231F20"/>
        </w:rPr>
        <w:t>en </w:t>
      </w:r>
      <w:r>
        <w:rPr>
          <w:color w:val="231F20"/>
          <w:spacing w:val="2"/>
        </w:rPr>
        <w:t>los </w:t>
      </w:r>
      <w:r>
        <w:rPr>
          <w:color w:val="231F20"/>
          <w:spacing w:val="3"/>
        </w:rPr>
        <w:t>primeros meses </w:t>
      </w:r>
      <w:r>
        <w:rPr>
          <w:color w:val="231F20"/>
        </w:rPr>
        <w:t>o </w:t>
      </w:r>
      <w:r>
        <w:rPr>
          <w:color w:val="231F20"/>
          <w:spacing w:val="3"/>
        </w:rPr>
        <w:t>años </w:t>
      </w:r>
      <w:r>
        <w:rPr>
          <w:color w:val="231F20"/>
        </w:rPr>
        <w:t>de </w:t>
      </w:r>
      <w:r>
        <w:rPr>
          <w:color w:val="231F20"/>
          <w:spacing w:val="4"/>
        </w:rPr>
        <w:t>vida,</w:t>
      </w:r>
      <w:r>
        <w:rPr>
          <w:color w:val="231F20"/>
          <w:spacing w:val="4"/>
          <w:w w:val="98"/>
        </w:rPr>
        <w:t> </w:t>
      </w:r>
      <w:r>
        <w:rPr>
          <w:color w:val="231F20"/>
          <w:spacing w:val="3"/>
        </w:rPr>
        <w:t>para evitar mayores deformidades. </w:t>
      </w:r>
      <w:r>
        <w:rPr>
          <w:color w:val="231F20"/>
        </w:rPr>
        <w:t>Si se </w:t>
      </w:r>
      <w:r>
        <w:rPr>
          <w:color w:val="231F20"/>
          <w:spacing w:val="3"/>
        </w:rPr>
        <w:t>intenta revolver aunque </w:t>
      </w:r>
      <w:r>
        <w:rPr>
          <w:color w:val="231F20"/>
          <w:spacing w:val="2"/>
        </w:rPr>
        <w:t>sea </w:t>
      </w:r>
      <w:r>
        <w:rPr>
          <w:color w:val="231F20"/>
          <w:spacing w:val="4"/>
        </w:rPr>
        <w:t>quirúrgicamente</w:t>
      </w:r>
      <w:r>
        <w:rPr>
          <w:color w:val="231F20"/>
          <w:spacing w:val="4"/>
          <w:w w:val="100"/>
        </w:rPr>
        <w:t> </w:t>
      </w:r>
      <w:r>
        <w:rPr>
          <w:color w:val="231F20"/>
        </w:rPr>
        <w:t>en la </w:t>
      </w:r>
      <w:r>
        <w:rPr>
          <w:color w:val="231F20"/>
          <w:spacing w:val="3"/>
        </w:rPr>
        <w:t>etapa </w:t>
      </w:r>
      <w:r>
        <w:rPr>
          <w:color w:val="231F20"/>
        </w:rPr>
        <w:t>de la </w:t>
      </w:r>
      <w:r>
        <w:rPr>
          <w:color w:val="231F20"/>
          <w:spacing w:val="3"/>
        </w:rPr>
        <w:t>adolescencia, </w:t>
      </w:r>
      <w:r>
        <w:rPr>
          <w:color w:val="231F20"/>
        </w:rPr>
        <w:t>el </w:t>
      </w:r>
      <w:r>
        <w:rPr>
          <w:color w:val="231F20"/>
          <w:spacing w:val="3"/>
        </w:rPr>
        <w:t>éxito </w:t>
      </w:r>
      <w:r>
        <w:rPr>
          <w:color w:val="231F20"/>
        </w:rPr>
        <w:t>es </w:t>
      </w:r>
      <w:r>
        <w:rPr>
          <w:color w:val="231F20"/>
          <w:spacing w:val="3"/>
        </w:rPr>
        <w:t>escaso, </w:t>
      </w:r>
      <w:r>
        <w:rPr>
          <w:color w:val="231F20"/>
        </w:rPr>
        <w:t>y el </w:t>
      </w:r>
      <w:r>
        <w:rPr>
          <w:color w:val="231F20"/>
          <w:spacing w:val="3"/>
        </w:rPr>
        <w:t>riesgo quirúrgico </w:t>
      </w:r>
      <w:r>
        <w:rPr>
          <w:color w:val="231F20"/>
          <w:spacing w:val="2"/>
        </w:rPr>
        <w:t>muy </w:t>
      </w:r>
      <w:r>
        <w:rPr>
          <w:color w:val="231F20"/>
          <w:spacing w:val="4"/>
        </w:rPr>
        <w:t>grande.</w:t>
      </w:r>
      <w:r>
        <w:rPr>
          <w:color w:val="231F20"/>
          <w:spacing w:val="4"/>
          <w:w w:val="101"/>
        </w:rPr>
        <w:t> </w:t>
      </w:r>
      <w:r>
        <w:rPr>
          <w:color w:val="231F20"/>
        </w:rPr>
        <w:t>La escoliosis idiopática no tiene un origen definido y se diagnostica una vez que se</w:t>
      </w:r>
      <w:r>
        <w:rPr>
          <w:color w:val="231F20"/>
          <w:w w:val="96"/>
        </w:rPr>
        <w:t> </w:t>
      </w:r>
      <w:r>
        <w:rPr>
          <w:color w:val="231F20"/>
        </w:rPr>
        <w:t>aprecia en algún sujeto que no tiene alteraciones congénitas, neurológicas</w:t>
      </w:r>
      <w:r>
        <w:rPr>
          <w:color w:val="231F20"/>
          <w:spacing w:val="51"/>
        </w:rPr>
        <w:t> </w:t>
      </w:r>
      <w:r>
        <w:rPr>
          <w:color w:val="231F20"/>
        </w:rPr>
        <w:t>o musculares</w:t>
      </w:r>
      <w:r>
        <w:rPr>
          <w:color w:val="231F20"/>
          <w:w w:val="98"/>
        </w:rPr>
        <w:t> </w:t>
      </w:r>
      <w:r>
        <w:rPr>
          <w:color w:val="231F20"/>
        </w:rPr>
        <w:t>las cuales condicionan la curva del esqueleto; puede presentarse desde el nacimiento</w:t>
      </w:r>
      <w:r>
        <w:rPr>
          <w:color w:val="231F20"/>
          <w:w w:val="99"/>
        </w:rPr>
        <w:t> </w:t>
      </w:r>
      <w:r>
        <w:rPr>
          <w:color w:val="231F20"/>
        </w:rPr>
        <w:t>hasta que cesa el crecimiento o se alcance la madurez esquelética; dependiendo de la</w:t>
      </w:r>
    </w:p>
    <w:p>
      <w:pPr>
        <w:pStyle w:val="BodyText"/>
        <w:spacing w:before="3"/>
        <w:ind w:left="100"/>
        <w:jc w:val="both"/>
      </w:pPr>
      <w:r>
        <w:rPr>
          <w:color w:val="231F20"/>
        </w:rPr>
        <w:t>edad a la que aparece se  denomina:</w:t>
      </w:r>
    </w:p>
    <w:p>
      <w:pPr>
        <w:pStyle w:val="BodyText"/>
      </w:pPr>
    </w:p>
    <w:p>
      <w:pPr>
        <w:pStyle w:val="ListParagraph"/>
        <w:numPr>
          <w:ilvl w:val="1"/>
          <w:numId w:val="3"/>
        </w:numPr>
        <w:tabs>
          <w:tab w:pos="819" w:val="left" w:leader="none"/>
          <w:tab w:pos="820" w:val="left" w:leader="none"/>
        </w:tabs>
        <w:spacing w:line="240" w:lineRule="auto" w:before="134" w:after="0"/>
        <w:ind w:left="820" w:right="0" w:hanging="360"/>
        <w:jc w:val="left"/>
        <w:rPr>
          <w:sz w:val="22"/>
        </w:rPr>
      </w:pPr>
      <w:r>
        <w:rPr>
          <w:color w:val="231F20"/>
          <w:sz w:val="22"/>
        </w:rPr>
        <w:t>Infantil, desde el primer año de vida y hasta los tres años </w:t>
      </w:r>
      <w:r>
        <w:rPr>
          <w:color w:val="231F20"/>
          <w:spacing w:val="8"/>
          <w:sz w:val="22"/>
        </w:rPr>
        <w:t> </w:t>
      </w:r>
      <w:r>
        <w:rPr>
          <w:color w:val="231F20"/>
          <w:sz w:val="22"/>
        </w:rPr>
        <w:t>aproximadamente.</w:t>
      </w:r>
    </w:p>
    <w:p>
      <w:pPr>
        <w:pStyle w:val="ListParagraph"/>
        <w:numPr>
          <w:ilvl w:val="1"/>
          <w:numId w:val="3"/>
        </w:numPr>
        <w:tabs>
          <w:tab w:pos="819" w:val="left" w:leader="none"/>
          <w:tab w:pos="820" w:val="left" w:leader="none"/>
        </w:tabs>
        <w:spacing w:line="240" w:lineRule="auto" w:before="67" w:after="0"/>
        <w:ind w:left="820" w:right="0" w:hanging="360"/>
        <w:jc w:val="left"/>
        <w:rPr>
          <w:sz w:val="22"/>
        </w:rPr>
      </w:pPr>
      <w:r>
        <w:rPr>
          <w:color w:val="231F20"/>
          <w:sz w:val="22"/>
        </w:rPr>
        <w:t>Juvenil, desde los cuatro años y hasta el inicio de la</w:t>
      </w:r>
      <w:r>
        <w:rPr>
          <w:color w:val="231F20"/>
          <w:spacing w:val="30"/>
          <w:sz w:val="22"/>
        </w:rPr>
        <w:t> </w:t>
      </w:r>
      <w:r>
        <w:rPr>
          <w:color w:val="231F20"/>
          <w:sz w:val="22"/>
        </w:rPr>
        <w:t>pubertad.</w:t>
      </w:r>
    </w:p>
    <w:p>
      <w:pPr>
        <w:pStyle w:val="ListParagraph"/>
        <w:numPr>
          <w:ilvl w:val="1"/>
          <w:numId w:val="3"/>
        </w:numPr>
        <w:tabs>
          <w:tab w:pos="359" w:val="left" w:leader="none"/>
          <w:tab w:pos="820" w:val="left" w:leader="none"/>
        </w:tabs>
        <w:spacing w:line="240" w:lineRule="auto" w:before="67" w:after="0"/>
        <w:ind w:left="820" w:right="117" w:hanging="360"/>
        <w:jc w:val="right"/>
        <w:rPr>
          <w:sz w:val="22"/>
        </w:rPr>
      </w:pPr>
      <w:r>
        <w:rPr>
          <w:color w:val="231F20"/>
          <w:sz w:val="22"/>
        </w:rPr>
        <w:t>Adolescente,</w:t>
      </w:r>
      <w:r>
        <w:rPr>
          <w:color w:val="231F20"/>
          <w:spacing w:val="-16"/>
          <w:sz w:val="22"/>
        </w:rPr>
        <w:t> </w:t>
      </w:r>
      <w:r>
        <w:rPr>
          <w:color w:val="231F20"/>
          <w:sz w:val="22"/>
        </w:rPr>
        <w:t>desde</w:t>
      </w:r>
      <w:r>
        <w:rPr>
          <w:color w:val="231F20"/>
          <w:spacing w:val="-16"/>
          <w:sz w:val="22"/>
        </w:rPr>
        <w:t> </w:t>
      </w:r>
      <w:r>
        <w:rPr>
          <w:color w:val="231F20"/>
          <w:sz w:val="22"/>
        </w:rPr>
        <w:t>aproximadamente</w:t>
      </w:r>
      <w:r>
        <w:rPr>
          <w:color w:val="231F20"/>
          <w:spacing w:val="-16"/>
          <w:sz w:val="22"/>
        </w:rPr>
        <w:t> </w:t>
      </w:r>
      <w:r>
        <w:rPr>
          <w:color w:val="231F20"/>
          <w:sz w:val="22"/>
        </w:rPr>
        <w:t>los</w:t>
      </w:r>
      <w:r>
        <w:rPr>
          <w:color w:val="231F20"/>
          <w:spacing w:val="-16"/>
          <w:sz w:val="22"/>
        </w:rPr>
        <w:t> </w:t>
      </w:r>
      <w:r>
        <w:rPr>
          <w:color w:val="231F20"/>
          <w:sz w:val="22"/>
        </w:rPr>
        <w:t>11</w:t>
      </w:r>
      <w:r>
        <w:rPr>
          <w:color w:val="231F20"/>
          <w:spacing w:val="-16"/>
          <w:sz w:val="22"/>
        </w:rPr>
        <w:t> </w:t>
      </w:r>
      <w:r>
        <w:rPr>
          <w:color w:val="231F20"/>
          <w:sz w:val="22"/>
        </w:rPr>
        <w:t>años</w:t>
      </w:r>
      <w:r>
        <w:rPr>
          <w:color w:val="231F20"/>
          <w:spacing w:val="-16"/>
          <w:sz w:val="22"/>
        </w:rPr>
        <w:t> </w:t>
      </w:r>
      <w:r>
        <w:rPr>
          <w:color w:val="231F20"/>
          <w:sz w:val="22"/>
        </w:rPr>
        <w:t>y</w:t>
      </w:r>
      <w:r>
        <w:rPr>
          <w:color w:val="231F20"/>
          <w:spacing w:val="-16"/>
          <w:sz w:val="22"/>
        </w:rPr>
        <w:t> </w:t>
      </w:r>
      <w:r>
        <w:rPr>
          <w:color w:val="231F20"/>
          <w:sz w:val="22"/>
        </w:rPr>
        <w:t>hasta</w:t>
      </w:r>
      <w:r>
        <w:rPr>
          <w:color w:val="231F20"/>
          <w:spacing w:val="-16"/>
          <w:sz w:val="22"/>
        </w:rPr>
        <w:t> </w:t>
      </w:r>
      <w:r>
        <w:rPr>
          <w:color w:val="231F20"/>
          <w:sz w:val="22"/>
        </w:rPr>
        <w:t>que</w:t>
      </w:r>
      <w:r>
        <w:rPr>
          <w:color w:val="231F20"/>
          <w:spacing w:val="25"/>
          <w:sz w:val="22"/>
        </w:rPr>
        <w:t> </w:t>
      </w:r>
      <w:r>
        <w:rPr>
          <w:color w:val="231F20"/>
          <w:sz w:val="22"/>
        </w:rPr>
        <w:t>cesa</w:t>
      </w:r>
      <w:r>
        <w:rPr>
          <w:color w:val="231F20"/>
          <w:spacing w:val="-16"/>
          <w:sz w:val="22"/>
        </w:rPr>
        <w:t> </w:t>
      </w:r>
      <w:r>
        <w:rPr>
          <w:color w:val="231F20"/>
          <w:sz w:val="22"/>
        </w:rPr>
        <w:t>el</w:t>
      </w:r>
      <w:r>
        <w:rPr>
          <w:color w:val="231F20"/>
          <w:spacing w:val="-16"/>
          <w:sz w:val="22"/>
        </w:rPr>
        <w:t> </w:t>
      </w:r>
      <w:r>
        <w:rPr>
          <w:color w:val="231F20"/>
          <w:sz w:val="22"/>
        </w:rPr>
        <w:t>crecimiento</w:t>
      </w:r>
    </w:p>
    <w:p>
      <w:pPr>
        <w:pStyle w:val="BodyText"/>
        <w:spacing w:before="67"/>
        <w:ind w:left="820"/>
      </w:pPr>
      <w:r>
        <w:rPr>
          <w:color w:val="231F20"/>
        </w:rPr>
        <w:t>óseo.</w:t>
      </w:r>
    </w:p>
    <w:p>
      <w:pPr>
        <w:pStyle w:val="BodyText"/>
      </w:pPr>
    </w:p>
    <w:p>
      <w:pPr>
        <w:pStyle w:val="BodyText"/>
        <w:spacing w:line="302" w:lineRule="auto" w:before="134"/>
        <w:ind w:left="100" w:right="118"/>
        <w:jc w:val="both"/>
      </w:pPr>
      <w:r>
        <w:rPr>
          <w:color w:val="231F20"/>
        </w:rPr>
        <w:t>En todos los casos, la curvatura puede permanecer y ser descubierta en el adulto convertida</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curva</w:t>
      </w:r>
      <w:r>
        <w:rPr>
          <w:color w:val="231F20"/>
          <w:spacing w:val="-6"/>
        </w:rPr>
        <w:t> </w:t>
      </w:r>
      <w:r>
        <w:rPr>
          <w:color w:val="231F20"/>
        </w:rPr>
        <w:t>estructurada,</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casos</w:t>
      </w:r>
      <w:r>
        <w:rPr>
          <w:color w:val="231F20"/>
          <w:spacing w:val="-6"/>
        </w:rPr>
        <w:t> </w:t>
      </w:r>
      <w:r>
        <w:rPr>
          <w:color w:val="231F20"/>
        </w:rPr>
        <w:t>asintomática,</w:t>
      </w:r>
      <w:r>
        <w:rPr>
          <w:color w:val="231F20"/>
          <w:spacing w:val="-6"/>
        </w:rPr>
        <w:t> </w:t>
      </w:r>
      <w:r>
        <w:rPr>
          <w:color w:val="231F20"/>
        </w:rPr>
        <w:t>es</w:t>
      </w:r>
      <w:r>
        <w:rPr>
          <w:color w:val="231F20"/>
          <w:spacing w:val="-6"/>
        </w:rPr>
        <w:t> </w:t>
      </w:r>
      <w:r>
        <w:rPr>
          <w:color w:val="231F20"/>
        </w:rPr>
        <w:t>decir, que no provoca molestias; aunque no es deformidad muy frecuente, es necesario estar alerta. En Estados Unidos se realizaron detecciones oportunas con revisiones masivas  en las escuelas, encontrando que con un diagnóstico temprano se evita que la curva progrese  y requiera de cirugía para su</w:t>
      </w:r>
      <w:r>
        <w:rPr>
          <w:color w:val="231F20"/>
          <w:spacing w:val="50"/>
        </w:rPr>
        <w:t> </w:t>
      </w:r>
      <w:r>
        <w:rPr>
          <w:color w:val="231F20"/>
        </w:rPr>
        <w:t>corrección.</w:t>
      </w:r>
    </w:p>
    <w:p>
      <w:pPr>
        <w:pStyle w:val="BodyText"/>
        <w:spacing w:line="302" w:lineRule="auto" w:before="3"/>
        <w:ind w:left="100" w:right="116" w:firstLine="360"/>
        <w:jc w:val="both"/>
      </w:pPr>
      <w:r>
        <w:rPr>
          <w:color w:val="231F20"/>
        </w:rPr>
        <w:t>A pesar de ser un problema grave, es muy sencillo hacer el diagnóstico; a primera vista se nota un desnivel de hombros y de pelvis, dando la apariencia de una pierna más larga que otra, también un brazo más separado del tronco y el aspecto de un pectoral más prominente; con una sencilla prueba consistente en flexionar el tronco y observar  al joven por detrás, se notará que no hay simetría  y un lado del tórax es más alto que   el</w:t>
      </w:r>
      <w:r>
        <w:rPr>
          <w:color w:val="231F20"/>
          <w:spacing w:val="-1"/>
        </w:rPr>
        <w:t> </w:t>
      </w:r>
      <w:r>
        <w:rPr>
          <w:color w:val="231F20"/>
        </w:rPr>
        <w:t>otro.</w:t>
      </w:r>
    </w:p>
    <w:p>
      <w:pPr>
        <w:pStyle w:val="BodyText"/>
        <w:spacing w:line="302" w:lineRule="auto" w:before="3"/>
        <w:ind w:left="100" w:right="116" w:firstLine="360"/>
        <w:jc w:val="both"/>
      </w:pPr>
      <w:r>
        <w:rPr>
          <w:color w:val="231F20"/>
        </w:rPr>
        <w:t>Todos estos signos dependerán del grado de la curvatura, mismo que debe ser medido por un ortopedista quien ordenará, interpretará las radiografías e indicará el tratamiento correcto.</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90</w:t>
      </w:r>
    </w:p>
    <w:p>
      <w:pPr>
        <w:pStyle w:val="BodyText"/>
        <w:rPr>
          <w:sz w:val="20"/>
        </w:rPr>
      </w:pPr>
    </w:p>
    <w:p>
      <w:pPr>
        <w:spacing w:before="155"/>
        <w:ind w:left="100" w:right="0" w:firstLine="0"/>
        <w:jc w:val="both"/>
        <w:rPr>
          <w:sz w:val="15"/>
        </w:rPr>
      </w:pPr>
      <w:r>
        <w:rPr>
          <w:color w:val="231F20"/>
          <w:spacing w:val="5"/>
          <w:w w:val="131"/>
          <w:sz w:val="22"/>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03"/>
          <w:sz w:val="15"/>
        </w:rPr>
        <w:t>D</w:t>
      </w:r>
      <w:r>
        <w:rPr>
          <w:color w:val="231F20"/>
          <w:spacing w:val="5"/>
          <w:w w:val="100"/>
          <w:sz w:val="15"/>
        </w:rPr>
        <w:t>I</w:t>
      </w:r>
      <w:r>
        <w:rPr>
          <w:color w:val="231F20"/>
          <w:spacing w:val="5"/>
          <w:w w:val="210"/>
          <w:sz w:val="15"/>
        </w:rPr>
        <w:t>l</w:t>
      </w:r>
      <w:r>
        <w:rPr>
          <w:color w:val="231F20"/>
          <w:spacing w:val="5"/>
          <w:w w:val="164"/>
          <w:sz w:val="15"/>
        </w:rPr>
        <w:t>o</w:t>
      </w:r>
      <w:r>
        <w:rPr>
          <w:color w:val="231F20"/>
          <w:spacing w:val="5"/>
          <w:w w:val="210"/>
          <w:sz w:val="15"/>
        </w:rPr>
        <w:t>l</w:t>
      </w:r>
      <w:r>
        <w:rPr>
          <w:color w:val="231F20"/>
          <w:spacing w:val="5"/>
          <w:w w:val="100"/>
          <w:sz w:val="15"/>
        </w:rPr>
        <w:t>I</w:t>
      </w:r>
      <w:r>
        <w:rPr>
          <w:color w:val="231F20"/>
          <w:spacing w:val="5"/>
          <w:w w:val="134"/>
          <w:sz w:val="15"/>
        </w:rPr>
        <w:t>s</w:t>
      </w:r>
      <w:r>
        <w:rPr>
          <w:color w:val="231F20"/>
          <w:spacing w:val="5"/>
          <w:w w:val="237"/>
          <w:sz w:val="15"/>
        </w:rPr>
        <w:t>t</w:t>
      </w:r>
      <w:r>
        <w:rPr>
          <w:color w:val="231F20"/>
          <w:spacing w:val="5"/>
          <w:w w:val="135"/>
          <w:sz w:val="15"/>
        </w:rPr>
        <w:t>e</w:t>
      </w:r>
      <w:r>
        <w:rPr>
          <w:color w:val="231F20"/>
          <w:spacing w:val="5"/>
          <w:w w:val="134"/>
          <w:sz w:val="15"/>
        </w:rPr>
        <w:t>s</w:t>
      </w:r>
      <w:r>
        <w:rPr>
          <w:color w:val="231F20"/>
          <w:spacing w:val="5"/>
          <w:w w:val="100"/>
          <w:sz w:val="15"/>
        </w:rPr>
        <w:t>I</w:t>
      </w:r>
      <w:r>
        <w:rPr>
          <w:color w:val="231F20"/>
          <w:w w:val="134"/>
          <w:sz w:val="15"/>
        </w:rPr>
        <w:t>s</w:t>
      </w:r>
    </w:p>
    <w:p>
      <w:pPr>
        <w:pStyle w:val="BodyText"/>
      </w:pPr>
    </w:p>
    <w:p>
      <w:pPr>
        <w:pStyle w:val="BodyText"/>
        <w:spacing w:line="302" w:lineRule="auto" w:before="134"/>
        <w:ind w:left="100" w:right="117"/>
        <w:jc w:val="both"/>
      </w:pPr>
      <w:r>
        <w:rPr>
          <w:color w:val="231F20"/>
        </w:rPr>
        <w:t>Proviene de la raíz griega </w:t>
      </w:r>
      <w:r>
        <w:rPr>
          <w:i/>
          <w:color w:val="231F20"/>
        </w:rPr>
        <w:t>spondylo</w:t>
      </w:r>
      <w:r>
        <w:rPr>
          <w:color w:val="231F20"/>
        </w:rPr>
        <w:t>s columna y </w:t>
      </w:r>
      <w:r>
        <w:rPr>
          <w:i/>
          <w:color w:val="231F20"/>
        </w:rPr>
        <w:t>olisthanein </w:t>
      </w:r>
      <w:r>
        <w:rPr>
          <w:color w:val="231F20"/>
        </w:rPr>
        <w:t>deslizamiento, es decir, es el deslizamiento anormal de un cuerpo vertebral sobre otro. Esta alteración puede tener también un componente genético o algo que se va adquiriendo con el tiempo, por ejemplo, si se realizaron radiografías a un bebé, normales en principio y posteriormente otros estudios demostraron la existencia del padecimiento; afecta más a mujeres que a varones y es detectada en la adolescencia, regularmente de manera accidental, ya que  no provoca ninguna molestia, excepto una concavidad anormal de la columna lumbar observable a simple</w:t>
      </w:r>
      <w:r>
        <w:rPr>
          <w:color w:val="231F20"/>
          <w:spacing w:val="-20"/>
        </w:rPr>
        <w:t> </w:t>
      </w:r>
      <w:r>
        <w:rPr>
          <w:color w:val="231F20"/>
        </w:rPr>
        <w:t>vista.</w:t>
      </w:r>
    </w:p>
    <w:p>
      <w:pPr>
        <w:pStyle w:val="BodyText"/>
        <w:spacing w:line="302" w:lineRule="auto" w:before="3"/>
        <w:ind w:left="100" w:right="118" w:firstLine="360"/>
        <w:jc w:val="both"/>
      </w:pPr>
      <w:r>
        <w:rPr>
          <w:color w:val="231F20"/>
        </w:rPr>
        <w:t>Es</w:t>
      </w:r>
      <w:r>
        <w:rPr>
          <w:color w:val="231F20"/>
          <w:spacing w:val="-14"/>
        </w:rPr>
        <w:t> </w:t>
      </w:r>
      <w:r>
        <w:rPr>
          <w:color w:val="231F20"/>
        </w:rPr>
        <w:t>una</w:t>
      </w:r>
      <w:r>
        <w:rPr>
          <w:color w:val="231F20"/>
          <w:spacing w:val="-14"/>
        </w:rPr>
        <w:t> </w:t>
      </w:r>
      <w:r>
        <w:rPr>
          <w:color w:val="231F20"/>
        </w:rPr>
        <w:t>patología</w:t>
      </w:r>
      <w:r>
        <w:rPr>
          <w:color w:val="231F20"/>
          <w:spacing w:val="-14"/>
        </w:rPr>
        <w:t> </w:t>
      </w:r>
      <w:r>
        <w:rPr>
          <w:color w:val="231F20"/>
        </w:rPr>
        <w:t>privativa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humanos,</w:t>
      </w:r>
      <w:r>
        <w:rPr>
          <w:color w:val="231F20"/>
          <w:spacing w:val="-14"/>
        </w:rPr>
        <w:t> </w:t>
      </w:r>
      <w:r>
        <w:rPr>
          <w:color w:val="231F20"/>
        </w:rPr>
        <w:t>atribuida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bipedestación,</w:t>
      </w:r>
      <w:r>
        <w:rPr>
          <w:color w:val="231F20"/>
          <w:spacing w:val="-14"/>
        </w:rPr>
        <w:t> </w:t>
      </w:r>
      <w:r>
        <w:rPr>
          <w:color w:val="231F20"/>
        </w:rPr>
        <w:t>pero</w:t>
      </w:r>
      <w:r>
        <w:rPr>
          <w:color w:val="231F20"/>
          <w:spacing w:val="-14"/>
        </w:rPr>
        <w:t> </w:t>
      </w:r>
      <w:r>
        <w:rPr>
          <w:color w:val="231F20"/>
        </w:rPr>
        <w:t>asociada a</w:t>
      </w:r>
      <w:r>
        <w:rPr>
          <w:color w:val="231F20"/>
          <w:spacing w:val="-6"/>
        </w:rPr>
        <w:t> </w:t>
      </w:r>
      <w:r>
        <w:rPr>
          <w:color w:val="231F20"/>
        </w:rPr>
        <w:t>un</w:t>
      </w:r>
      <w:r>
        <w:rPr>
          <w:color w:val="231F20"/>
          <w:spacing w:val="-6"/>
        </w:rPr>
        <w:t> </w:t>
      </w:r>
      <w:r>
        <w:rPr>
          <w:color w:val="231F20"/>
        </w:rPr>
        <w:t>defecto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carrillas</w:t>
      </w:r>
      <w:r>
        <w:rPr>
          <w:color w:val="231F20"/>
          <w:spacing w:val="-6"/>
        </w:rPr>
        <w:t> </w:t>
      </w:r>
      <w:r>
        <w:rPr>
          <w:color w:val="231F20"/>
        </w:rPr>
        <w:t>articulares</w:t>
      </w:r>
      <w:r>
        <w:rPr>
          <w:color w:val="231F20"/>
          <w:spacing w:val="-6"/>
        </w:rPr>
        <w:t> </w:t>
      </w:r>
      <w:r>
        <w:rPr>
          <w:color w:val="231F20"/>
        </w:rPr>
        <w:t>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fusión</w:t>
      </w:r>
      <w:r>
        <w:rPr>
          <w:color w:val="231F20"/>
          <w:spacing w:val="-6"/>
        </w:rPr>
        <w:t> </w:t>
      </w:r>
      <w:r>
        <w:rPr>
          <w:color w:val="231F20"/>
        </w:rPr>
        <w:t>del</w:t>
      </w:r>
      <w:r>
        <w:rPr>
          <w:color w:val="231F20"/>
          <w:spacing w:val="-6"/>
        </w:rPr>
        <w:t> </w:t>
      </w:r>
      <w:r>
        <w:rPr>
          <w:color w:val="231F20"/>
        </w:rPr>
        <w:t>arco</w:t>
      </w:r>
      <w:r>
        <w:rPr>
          <w:color w:val="231F20"/>
          <w:spacing w:val="-6"/>
        </w:rPr>
        <w:t> </w:t>
      </w:r>
      <w:r>
        <w:rPr>
          <w:color w:val="231F20"/>
        </w:rPr>
        <w:t>neural</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no</w:t>
      </w:r>
      <w:r>
        <w:rPr>
          <w:color w:val="231F20"/>
          <w:spacing w:val="-6"/>
        </w:rPr>
        <w:t> </w:t>
      </w:r>
      <w:r>
        <w:rPr>
          <w:color w:val="231F20"/>
        </w:rPr>
        <w:t>unión perfecta de la vértebra, en menor porcentaje obedece a traumatismos. Se identifican cinco tipos dependiendo del lugar donde ocurre la ruptura del hueso: displácica,</w:t>
      </w:r>
      <w:r>
        <w:rPr>
          <w:color w:val="231F20"/>
          <w:spacing w:val="-10"/>
        </w:rPr>
        <w:t> </w:t>
      </w:r>
      <w:r>
        <w:rPr>
          <w:color w:val="231F20"/>
        </w:rPr>
        <w:t>ístmica, traumática,</w:t>
      </w:r>
      <w:r>
        <w:rPr>
          <w:color w:val="231F20"/>
          <w:spacing w:val="-10"/>
        </w:rPr>
        <w:t> </w:t>
      </w:r>
      <w:r>
        <w:rPr>
          <w:color w:val="231F20"/>
        </w:rPr>
        <w:t>degenerativa</w:t>
      </w:r>
      <w:r>
        <w:rPr>
          <w:color w:val="231F20"/>
          <w:spacing w:val="-10"/>
        </w:rPr>
        <w:t> </w:t>
      </w:r>
      <w:r>
        <w:rPr>
          <w:color w:val="231F20"/>
        </w:rPr>
        <w:t>o</w:t>
      </w:r>
      <w:r>
        <w:rPr>
          <w:color w:val="231F20"/>
          <w:spacing w:val="-10"/>
        </w:rPr>
        <w:t> </w:t>
      </w:r>
      <w:r>
        <w:rPr>
          <w:color w:val="231F20"/>
        </w:rPr>
        <w:t>patológica.</w:t>
      </w:r>
      <w:r>
        <w:rPr>
          <w:color w:val="231F20"/>
          <w:spacing w:val="-10"/>
        </w:rPr>
        <w:t> </w:t>
      </w:r>
      <w:r>
        <w:rPr>
          <w:color w:val="231F20"/>
        </w:rPr>
        <w:t>Entre</w:t>
      </w:r>
      <w:r>
        <w:rPr>
          <w:color w:val="231F20"/>
          <w:spacing w:val="-10"/>
        </w:rPr>
        <w:t> </w:t>
      </w:r>
      <w:r>
        <w:rPr>
          <w:color w:val="231F20"/>
        </w:rPr>
        <w:t>4</w:t>
      </w:r>
      <w:r>
        <w:rPr>
          <w:color w:val="231F20"/>
          <w:spacing w:val="-10"/>
        </w:rPr>
        <w:t> </w:t>
      </w:r>
      <w:r>
        <w:rPr>
          <w:color w:val="231F20"/>
        </w:rPr>
        <w:t>y</w:t>
      </w:r>
      <w:r>
        <w:rPr>
          <w:color w:val="231F20"/>
          <w:spacing w:val="-10"/>
        </w:rPr>
        <w:t> </w:t>
      </w:r>
      <w:r>
        <w:rPr>
          <w:color w:val="231F20"/>
        </w:rPr>
        <w:t>5%</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población</w:t>
      </w:r>
      <w:r>
        <w:rPr>
          <w:color w:val="231F20"/>
          <w:spacing w:val="-10"/>
        </w:rPr>
        <w:t> </w:t>
      </w:r>
      <w:r>
        <w:rPr>
          <w:color w:val="231F20"/>
        </w:rPr>
        <w:t>la</w:t>
      </w:r>
      <w:r>
        <w:rPr>
          <w:color w:val="231F20"/>
          <w:spacing w:val="-10"/>
        </w:rPr>
        <w:t> </w:t>
      </w:r>
      <w:r>
        <w:rPr>
          <w:color w:val="231F20"/>
        </w:rPr>
        <w:t>padece</w:t>
      </w:r>
      <w:r>
        <w:rPr>
          <w:color w:val="231F20"/>
          <w:spacing w:val="-10"/>
        </w:rPr>
        <w:t> </w:t>
      </w:r>
      <w:r>
        <w:rPr>
          <w:color w:val="231F20"/>
        </w:rPr>
        <w:t>siendo</w:t>
      </w:r>
      <w:r>
        <w:rPr>
          <w:color w:val="231F20"/>
          <w:spacing w:val="-10"/>
        </w:rPr>
        <w:t> </w:t>
      </w:r>
      <w:r>
        <w:rPr>
          <w:color w:val="231F20"/>
        </w:rPr>
        <w:t>más frecuente en mujeres de raza</w:t>
      </w:r>
      <w:r>
        <w:rPr>
          <w:color w:val="231F20"/>
          <w:spacing w:val="33"/>
        </w:rPr>
        <w:t> </w:t>
      </w:r>
      <w:r>
        <w:rPr>
          <w:color w:val="231F20"/>
        </w:rPr>
        <w:t>blanca.</w:t>
      </w:r>
    </w:p>
    <w:p>
      <w:pPr>
        <w:pStyle w:val="BodyText"/>
        <w:spacing w:line="302" w:lineRule="auto" w:before="3"/>
        <w:ind w:left="100" w:right="117" w:firstLine="360"/>
        <w:jc w:val="both"/>
      </w:pPr>
      <w:r>
        <w:rPr>
          <w:color w:val="231F20"/>
        </w:rPr>
        <w:t>Como se mencionó anteriormente, esta patología es asintomática, lo que dificulta su identificación; en 10% de los casos presenta dolor en la espalda baja, lo cual, la mayoría de las veces, es ignorado por los adolescentes. El dolor tiene presentación lumbar en la región glútea donde se incrementa con el uso de mochilas, algunos ejercicios o deportes como el levantamiento de pesas, lucha grecorromana o la práctica de futbol americano; en ocasiones tiene irradiación a la parte posterior del muslo y pierna, en el trayecto del nervio ciático, rara vez se ven afectadas las raíces nerviosas.</w:t>
      </w:r>
    </w:p>
    <w:p>
      <w:pPr>
        <w:pStyle w:val="BodyText"/>
        <w:spacing w:line="302" w:lineRule="auto" w:before="3"/>
        <w:ind w:left="100" w:right="117" w:firstLine="360"/>
        <w:jc w:val="both"/>
      </w:pPr>
      <w:r>
        <w:rPr>
          <w:color w:val="231F20"/>
        </w:rPr>
        <w:t>Al observar al individuo de perfil se identifica acentuada la lordosis lumbar con apariencia de los glúteos levantados y el abdomen prominente; tendido hacia abajo se puede</w:t>
      </w:r>
      <w:r>
        <w:rPr>
          <w:color w:val="231F20"/>
          <w:spacing w:val="-8"/>
        </w:rPr>
        <w:t> </w:t>
      </w:r>
      <w:r>
        <w:rPr>
          <w:color w:val="231F20"/>
        </w:rPr>
        <w:t>despertar</w:t>
      </w:r>
      <w:r>
        <w:rPr>
          <w:color w:val="231F20"/>
          <w:spacing w:val="-8"/>
        </w:rPr>
        <w:t> </w:t>
      </w:r>
      <w:r>
        <w:rPr>
          <w:color w:val="231F20"/>
        </w:rPr>
        <w:t>dolor</w:t>
      </w:r>
      <w:r>
        <w:rPr>
          <w:color w:val="231F20"/>
          <w:spacing w:val="-8"/>
        </w:rPr>
        <w:t> </w:t>
      </w:r>
      <w:r>
        <w:rPr>
          <w:color w:val="231F20"/>
        </w:rPr>
        <w:t>al</w:t>
      </w:r>
      <w:r>
        <w:rPr>
          <w:color w:val="231F20"/>
          <w:spacing w:val="-8"/>
        </w:rPr>
        <w:t> </w:t>
      </w:r>
      <w:r>
        <w:rPr>
          <w:color w:val="231F20"/>
        </w:rPr>
        <w:t>palpar</w:t>
      </w:r>
      <w:r>
        <w:rPr>
          <w:color w:val="231F20"/>
          <w:spacing w:val="-8"/>
        </w:rPr>
        <w:t> </w:t>
      </w:r>
      <w:r>
        <w:rPr>
          <w:color w:val="231F20"/>
        </w:rPr>
        <w:t>las</w:t>
      </w:r>
      <w:r>
        <w:rPr>
          <w:color w:val="231F20"/>
          <w:spacing w:val="-8"/>
        </w:rPr>
        <w:t> </w:t>
      </w:r>
      <w:r>
        <w:rPr>
          <w:color w:val="231F20"/>
        </w:rPr>
        <w:t>últimas</w:t>
      </w:r>
      <w:r>
        <w:rPr>
          <w:color w:val="231F20"/>
          <w:spacing w:val="-8"/>
        </w:rPr>
        <w:t> </w:t>
      </w:r>
      <w:r>
        <w:rPr>
          <w:color w:val="231F20"/>
        </w:rPr>
        <w:t>vértebras</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siente</w:t>
      </w:r>
      <w:r>
        <w:rPr>
          <w:color w:val="231F20"/>
          <w:spacing w:val="-8"/>
        </w:rPr>
        <w:t> </w:t>
      </w:r>
      <w:r>
        <w:rPr>
          <w:color w:val="231F20"/>
        </w:rPr>
        <w:t>o</w:t>
      </w:r>
      <w:r>
        <w:rPr>
          <w:color w:val="231F20"/>
          <w:spacing w:val="-8"/>
        </w:rPr>
        <w:t> </w:t>
      </w:r>
      <w:r>
        <w:rPr>
          <w:color w:val="231F20"/>
        </w:rPr>
        <w:t>se</w:t>
      </w:r>
      <w:r>
        <w:rPr>
          <w:color w:val="231F20"/>
          <w:spacing w:val="-8"/>
        </w:rPr>
        <w:t> </w:t>
      </w:r>
      <w:r>
        <w:rPr>
          <w:color w:val="231F20"/>
        </w:rPr>
        <w:t>observa</w:t>
      </w:r>
      <w:r>
        <w:rPr>
          <w:color w:val="231F20"/>
          <w:spacing w:val="-8"/>
        </w:rPr>
        <w:t> </w:t>
      </w:r>
      <w:r>
        <w:rPr>
          <w:color w:val="231F20"/>
        </w:rPr>
        <w:t>la</w:t>
      </w:r>
      <w:r>
        <w:rPr>
          <w:color w:val="231F20"/>
          <w:spacing w:val="-8"/>
        </w:rPr>
        <w:t> </w:t>
      </w:r>
      <w:r>
        <w:rPr>
          <w:color w:val="231F20"/>
        </w:rPr>
        <w:t>protrusión de una de ellas. En casos graves el tronco se aprecia más pequeño, se acorta la distancia entre el esternón y la pelvis y se acercan las costillas al iliaco, como si se perdiera la cintura, aparecen pliegues anormales de la piel, la comprobación del diagnóstico se hace con la práctica de cuatro estudios radiológicos que deben ser ordenados por el ortopedista: uno de frente, otro  lateral o de perfil y dos oblicuos; cada uno reflejará</w:t>
      </w:r>
      <w:r>
        <w:rPr>
          <w:color w:val="231F20"/>
          <w:spacing w:val="18"/>
        </w:rPr>
        <w:t> </w:t>
      </w:r>
      <w:r>
        <w:rPr>
          <w:color w:val="231F20"/>
        </w:rPr>
        <w:t>una</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91</w:t>
      </w:r>
    </w:p>
    <w:p>
      <w:pPr>
        <w:pStyle w:val="BodyText"/>
        <w:rPr>
          <w:sz w:val="20"/>
        </w:rPr>
      </w:pPr>
    </w:p>
    <w:p>
      <w:pPr>
        <w:pStyle w:val="BodyText"/>
        <w:spacing w:line="302" w:lineRule="auto" w:before="155"/>
        <w:ind w:left="100" w:right="117"/>
        <w:jc w:val="both"/>
      </w:pPr>
      <w:r>
        <w:rPr>
          <w:color w:val="231F20"/>
        </w:rPr>
        <w:t>parte</w:t>
      </w:r>
      <w:r>
        <w:rPr>
          <w:color w:val="231F20"/>
          <w:spacing w:val="-12"/>
        </w:rPr>
        <w:t> </w:t>
      </w:r>
      <w:r>
        <w:rPr>
          <w:color w:val="231F20"/>
        </w:rPr>
        <w:t>del</w:t>
      </w:r>
      <w:r>
        <w:rPr>
          <w:color w:val="231F20"/>
          <w:spacing w:val="-12"/>
        </w:rPr>
        <w:t> </w:t>
      </w:r>
      <w:r>
        <w:rPr>
          <w:color w:val="231F20"/>
        </w:rPr>
        <w:t>problema</w:t>
      </w:r>
      <w:r>
        <w:rPr>
          <w:color w:val="231F20"/>
          <w:spacing w:val="-12"/>
        </w:rPr>
        <w:t> </w:t>
      </w:r>
      <w:r>
        <w:rPr>
          <w:color w:val="231F20"/>
        </w:rPr>
        <w:t>y</w:t>
      </w:r>
      <w:r>
        <w:rPr>
          <w:color w:val="231F20"/>
          <w:spacing w:val="-12"/>
        </w:rPr>
        <w:t> </w:t>
      </w:r>
      <w:r>
        <w:rPr>
          <w:color w:val="231F20"/>
        </w:rPr>
        <w:t>serán</w:t>
      </w:r>
      <w:r>
        <w:rPr>
          <w:color w:val="231F20"/>
          <w:spacing w:val="-12"/>
        </w:rPr>
        <w:t> </w:t>
      </w:r>
      <w:r>
        <w:rPr>
          <w:color w:val="231F20"/>
        </w:rPr>
        <w:t>útiles</w:t>
      </w:r>
      <w:r>
        <w:rPr>
          <w:color w:val="231F20"/>
          <w:spacing w:val="-12"/>
        </w:rPr>
        <w:t> </w:t>
      </w:r>
      <w:r>
        <w:rPr>
          <w:color w:val="231F20"/>
        </w:rPr>
        <w:t>para</w:t>
      </w:r>
      <w:r>
        <w:rPr>
          <w:color w:val="231F20"/>
          <w:spacing w:val="-12"/>
        </w:rPr>
        <w:t> </w:t>
      </w:r>
      <w:r>
        <w:rPr>
          <w:color w:val="231F20"/>
        </w:rPr>
        <w:t>establecer</w:t>
      </w:r>
      <w:r>
        <w:rPr>
          <w:color w:val="231F20"/>
          <w:spacing w:val="-12"/>
        </w:rPr>
        <w:t> </w:t>
      </w:r>
      <w:r>
        <w:rPr>
          <w:color w:val="231F20"/>
        </w:rPr>
        <w:t>los</w:t>
      </w:r>
      <w:r>
        <w:rPr>
          <w:color w:val="231F20"/>
          <w:spacing w:val="-12"/>
        </w:rPr>
        <w:t> </w:t>
      </w:r>
      <w:r>
        <w:rPr>
          <w:color w:val="231F20"/>
        </w:rPr>
        <w:t>parámetros</w:t>
      </w:r>
      <w:r>
        <w:rPr>
          <w:color w:val="231F20"/>
          <w:spacing w:val="-12"/>
        </w:rPr>
        <w:t> </w:t>
      </w:r>
      <w:r>
        <w:rPr>
          <w:color w:val="231F20"/>
        </w:rPr>
        <w:t>del</w:t>
      </w:r>
      <w:r>
        <w:rPr>
          <w:color w:val="231F20"/>
          <w:spacing w:val="-12"/>
        </w:rPr>
        <w:t> </w:t>
      </w:r>
      <w:r>
        <w:rPr>
          <w:color w:val="231F20"/>
        </w:rPr>
        <w:t>tratamiento,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cual se considera edad, sexo, laxitud de ligamentos, tipo, grado y ángulo del deslizamiento, movilidad del  defecto y estabilidad anatómica</w:t>
      </w:r>
      <w:r>
        <w:rPr>
          <w:color w:val="231F20"/>
          <w:spacing w:val="16"/>
        </w:rPr>
        <w:t> </w:t>
      </w:r>
      <w:r>
        <w:rPr>
          <w:color w:val="231F20"/>
        </w:rPr>
        <w:t>intervertebral.</w:t>
      </w:r>
    </w:p>
    <w:p>
      <w:pPr>
        <w:pStyle w:val="BodyText"/>
        <w:spacing w:line="302" w:lineRule="auto" w:before="3"/>
        <w:ind w:left="100" w:right="117" w:firstLine="360"/>
        <w:jc w:val="both"/>
      </w:pPr>
      <w:r>
        <w:rPr>
          <w:color w:val="231F20"/>
        </w:rPr>
        <w:t>En etapas tempranas cuando existe sintomatología dolorosa y contractura de los músculos que van de la cadera a las rodillas por las partes laterales de los muslos, se deberá disminuir las actividades físicas que requieran gran fortaleza y expongan la columna a traumatismos; se recomienda el uso de corsés y terapia física tendiente a fortalecer los músculos debilitados y a relajar los que se encuentran contracturados; por lo regular no se requiere  reposo en  cama.</w:t>
      </w:r>
    </w:p>
    <w:p>
      <w:pPr>
        <w:pStyle w:val="BodyText"/>
        <w:spacing w:before="3"/>
        <w:ind w:left="460"/>
      </w:pPr>
      <w:r>
        <w:rPr>
          <w:color w:val="231F20"/>
        </w:rPr>
        <w:t>La cirugía puede estar indicada cuando:</w:t>
      </w:r>
    </w:p>
    <w:p>
      <w:pPr>
        <w:pStyle w:val="BodyText"/>
      </w:pPr>
    </w:p>
    <w:p>
      <w:pPr>
        <w:pStyle w:val="ListParagraph"/>
        <w:numPr>
          <w:ilvl w:val="1"/>
          <w:numId w:val="3"/>
        </w:numPr>
        <w:tabs>
          <w:tab w:pos="819" w:val="left" w:leader="none"/>
          <w:tab w:pos="820" w:val="left" w:leader="none"/>
        </w:tabs>
        <w:spacing w:line="240" w:lineRule="auto" w:before="134" w:after="0"/>
        <w:ind w:left="820" w:right="0" w:hanging="360"/>
        <w:jc w:val="left"/>
        <w:rPr>
          <w:sz w:val="22"/>
        </w:rPr>
      </w:pPr>
      <w:r>
        <w:rPr>
          <w:color w:val="231F20"/>
          <w:sz w:val="22"/>
        </w:rPr>
        <w:t>el dolor es persistente e interfiere con las actividades</w:t>
      </w:r>
      <w:r>
        <w:rPr>
          <w:color w:val="231F20"/>
          <w:spacing w:val="-27"/>
          <w:sz w:val="22"/>
        </w:rPr>
        <w:t> </w:t>
      </w:r>
      <w:r>
        <w:rPr>
          <w:color w:val="231F20"/>
          <w:sz w:val="22"/>
        </w:rPr>
        <w:t>habituales;</w:t>
      </w:r>
    </w:p>
    <w:p>
      <w:pPr>
        <w:pStyle w:val="ListParagraph"/>
        <w:numPr>
          <w:ilvl w:val="1"/>
          <w:numId w:val="3"/>
        </w:numPr>
        <w:tabs>
          <w:tab w:pos="819" w:val="left" w:leader="none"/>
          <w:tab w:pos="820" w:val="left" w:leader="none"/>
        </w:tabs>
        <w:spacing w:line="302" w:lineRule="auto" w:before="67" w:after="0"/>
        <w:ind w:left="820" w:right="117" w:hanging="360"/>
        <w:jc w:val="left"/>
        <w:rPr>
          <w:sz w:val="22"/>
        </w:rPr>
      </w:pPr>
      <w:r>
        <w:rPr>
          <w:color w:val="231F20"/>
          <w:sz w:val="22"/>
        </w:rPr>
        <w:t>el deslizamiento es tan grave que deforma la postura y la marcha, y no mejora con la</w:t>
      </w:r>
      <w:r>
        <w:rPr>
          <w:color w:val="231F20"/>
          <w:spacing w:val="-35"/>
          <w:sz w:val="22"/>
        </w:rPr>
        <w:t> </w:t>
      </w:r>
      <w:r>
        <w:rPr>
          <w:color w:val="231F20"/>
          <w:sz w:val="22"/>
        </w:rPr>
        <w:t>fisioterapia;</w:t>
      </w:r>
    </w:p>
    <w:p>
      <w:pPr>
        <w:pStyle w:val="ListParagraph"/>
        <w:numPr>
          <w:ilvl w:val="1"/>
          <w:numId w:val="3"/>
        </w:numPr>
        <w:tabs>
          <w:tab w:pos="819" w:val="left" w:leader="none"/>
          <w:tab w:pos="820" w:val="left" w:leader="none"/>
        </w:tabs>
        <w:spacing w:line="302" w:lineRule="auto" w:before="3" w:after="0"/>
        <w:ind w:left="820" w:right="117" w:hanging="360"/>
        <w:jc w:val="left"/>
        <w:rPr>
          <w:sz w:val="22"/>
        </w:rPr>
      </w:pPr>
      <w:r>
        <w:rPr>
          <w:color w:val="231F20"/>
          <w:sz w:val="22"/>
        </w:rPr>
        <w:t>el deslizamiento evoluciona rápidamente, en cuestión de meses, provocado por gran</w:t>
      </w:r>
      <w:r>
        <w:rPr>
          <w:color w:val="231F20"/>
          <w:spacing w:val="-10"/>
          <w:sz w:val="22"/>
        </w:rPr>
        <w:t> </w:t>
      </w:r>
      <w:r>
        <w:rPr>
          <w:color w:val="231F20"/>
          <w:sz w:val="22"/>
        </w:rPr>
        <w:t>inestabilidad;</w:t>
      </w:r>
    </w:p>
    <w:p>
      <w:pPr>
        <w:pStyle w:val="ListParagraph"/>
        <w:numPr>
          <w:ilvl w:val="1"/>
          <w:numId w:val="3"/>
        </w:numPr>
        <w:tabs>
          <w:tab w:pos="819" w:val="left" w:leader="none"/>
          <w:tab w:pos="820" w:val="left" w:leader="none"/>
        </w:tabs>
        <w:spacing w:line="240" w:lineRule="auto" w:before="3" w:after="0"/>
        <w:ind w:left="820" w:right="0" w:hanging="360"/>
        <w:jc w:val="left"/>
        <w:rPr>
          <w:sz w:val="22"/>
        </w:rPr>
      </w:pPr>
      <w:r>
        <w:rPr>
          <w:color w:val="231F20"/>
          <w:sz w:val="22"/>
        </w:rPr>
        <w:t>existe presencia de alteraciones</w:t>
      </w:r>
      <w:r>
        <w:rPr>
          <w:color w:val="231F20"/>
          <w:spacing w:val="-11"/>
          <w:sz w:val="22"/>
        </w:rPr>
        <w:t> </w:t>
      </w:r>
      <w:r>
        <w:rPr>
          <w:color w:val="231F20"/>
          <w:sz w:val="22"/>
        </w:rPr>
        <w:t>neurológicas</w:t>
      </w:r>
    </w:p>
    <w:p>
      <w:pPr>
        <w:pStyle w:val="BodyText"/>
      </w:pPr>
    </w:p>
    <w:p>
      <w:pPr>
        <w:pStyle w:val="BodyText"/>
        <w:spacing w:before="134"/>
        <w:ind w:left="100"/>
        <w:jc w:val="both"/>
      </w:pPr>
      <w:r>
        <w:rPr>
          <w:color w:val="231F20"/>
        </w:rPr>
        <w:t>Habitualmente el problema sólo requiere de vigilancia y tratamiento conservador.</w:t>
      </w:r>
    </w:p>
    <w:p>
      <w:pPr>
        <w:pStyle w:val="BodyText"/>
      </w:pPr>
    </w:p>
    <w:p>
      <w:pPr>
        <w:pStyle w:val="BodyText"/>
      </w:pPr>
    </w:p>
    <w:p>
      <w:pPr>
        <w:pStyle w:val="BodyText"/>
        <w:spacing w:before="5"/>
        <w:rPr>
          <w:sz w:val="17"/>
        </w:rPr>
      </w:pPr>
    </w:p>
    <w:p>
      <w:pPr>
        <w:spacing w:before="0"/>
        <w:ind w:left="100" w:right="0" w:firstLine="0"/>
        <w:jc w:val="both"/>
        <w:rPr>
          <w:sz w:val="15"/>
        </w:rPr>
      </w:pPr>
      <w:r>
        <w:rPr>
          <w:color w:val="231F20"/>
          <w:spacing w:val="5"/>
          <w:w w:val="131"/>
          <w:sz w:val="22"/>
        </w:rPr>
        <w:t>e</w:t>
      </w:r>
      <w:r>
        <w:rPr>
          <w:color w:val="231F20"/>
          <w:spacing w:val="5"/>
          <w:w w:val="98"/>
          <w:sz w:val="15"/>
        </w:rPr>
        <w:t>P</w:t>
      </w:r>
      <w:r>
        <w:rPr>
          <w:color w:val="231F20"/>
          <w:spacing w:val="5"/>
          <w:w w:val="100"/>
          <w:sz w:val="15"/>
        </w:rPr>
        <w:t>I</w:t>
      </w:r>
      <w:r>
        <w:rPr>
          <w:color w:val="231F20"/>
          <w:spacing w:val="5"/>
          <w:w w:val="159"/>
          <w:sz w:val="15"/>
        </w:rPr>
        <w:t>f</w:t>
      </w:r>
      <w:r>
        <w:rPr>
          <w:color w:val="231F20"/>
          <w:spacing w:val="5"/>
          <w:w w:val="100"/>
          <w:sz w:val="15"/>
        </w:rPr>
        <w:t>I</w:t>
      </w:r>
      <w:r>
        <w:rPr>
          <w:color w:val="231F20"/>
          <w:spacing w:val="5"/>
          <w:w w:val="134"/>
          <w:sz w:val="15"/>
        </w:rPr>
        <w:t>s</w:t>
      </w:r>
      <w:r>
        <w:rPr>
          <w:color w:val="231F20"/>
          <w:spacing w:val="5"/>
          <w:w w:val="100"/>
          <w:sz w:val="15"/>
        </w:rPr>
        <w:t>I</w:t>
      </w:r>
      <w:r>
        <w:rPr>
          <w:color w:val="231F20"/>
          <w:spacing w:val="5"/>
          <w:w w:val="164"/>
          <w:sz w:val="15"/>
        </w:rPr>
        <w:t>o</w:t>
      </w:r>
      <w:r>
        <w:rPr>
          <w:color w:val="231F20"/>
          <w:spacing w:val="5"/>
          <w:w w:val="211"/>
          <w:sz w:val="15"/>
        </w:rPr>
        <w:t>l</w:t>
      </w:r>
      <w:r>
        <w:rPr>
          <w:color w:val="231F20"/>
          <w:spacing w:val="5"/>
          <w:w w:val="100"/>
          <w:sz w:val="15"/>
        </w:rPr>
        <w:t>I</w:t>
      </w:r>
      <w:r>
        <w:rPr>
          <w:color w:val="231F20"/>
          <w:spacing w:val="5"/>
          <w:w w:val="134"/>
          <w:sz w:val="15"/>
        </w:rPr>
        <w:t>s</w:t>
      </w:r>
      <w:r>
        <w:rPr>
          <w:color w:val="231F20"/>
          <w:spacing w:val="5"/>
          <w:w w:val="237"/>
          <w:sz w:val="15"/>
        </w:rPr>
        <w:t>t</w:t>
      </w:r>
      <w:r>
        <w:rPr>
          <w:color w:val="231F20"/>
          <w:spacing w:val="5"/>
          <w:w w:val="135"/>
          <w:sz w:val="15"/>
        </w:rPr>
        <w:t>e</w:t>
      </w:r>
      <w:r>
        <w:rPr>
          <w:color w:val="231F20"/>
          <w:spacing w:val="5"/>
          <w:w w:val="134"/>
          <w:sz w:val="15"/>
        </w:rPr>
        <w:t>s</w:t>
      </w:r>
      <w:r>
        <w:rPr>
          <w:color w:val="231F20"/>
          <w:spacing w:val="5"/>
          <w:w w:val="100"/>
          <w:sz w:val="15"/>
        </w:rPr>
        <w:t>I</w:t>
      </w:r>
      <w:r>
        <w:rPr>
          <w:color w:val="231F20"/>
          <w:w w:val="134"/>
          <w:sz w:val="15"/>
        </w:rPr>
        <w:t>s</w:t>
      </w:r>
      <w:r>
        <w:rPr>
          <w:color w:val="231F20"/>
          <w:sz w:val="15"/>
        </w:rPr>
        <w:t> </w:t>
      </w:r>
      <w:r>
        <w:rPr>
          <w:color w:val="231F20"/>
          <w:spacing w:val="-3"/>
          <w:sz w:val="15"/>
        </w:rPr>
        <w:t> </w:t>
      </w:r>
      <w:r>
        <w:rPr>
          <w:color w:val="231F20"/>
          <w:spacing w:val="5"/>
          <w:w w:val="103"/>
          <w:sz w:val="15"/>
        </w:rPr>
        <w:t>D</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67"/>
          <w:sz w:val="15"/>
        </w:rPr>
        <w:t>a</w:t>
      </w:r>
      <w:r>
        <w:rPr>
          <w:color w:val="231F20"/>
          <w:spacing w:val="5"/>
          <w:w w:val="122"/>
          <w:sz w:val="15"/>
        </w:rPr>
        <w:t>b</w:t>
      </w:r>
      <w:r>
        <w:rPr>
          <w:color w:val="231F20"/>
          <w:spacing w:val="5"/>
          <w:w w:val="135"/>
          <w:sz w:val="15"/>
        </w:rPr>
        <w:t>e</w:t>
      </w:r>
      <w:r>
        <w:rPr>
          <w:color w:val="231F20"/>
          <w:spacing w:val="5"/>
          <w:w w:val="136"/>
          <w:sz w:val="15"/>
        </w:rPr>
        <w:t>z</w:t>
      </w:r>
      <w:r>
        <w:rPr>
          <w:color w:val="231F20"/>
          <w:w w:val="167"/>
          <w:sz w:val="15"/>
        </w:rPr>
        <w:t>a</w:t>
      </w:r>
      <w:r>
        <w:rPr>
          <w:color w:val="231F20"/>
          <w:sz w:val="15"/>
        </w:rPr>
        <w:t> </w:t>
      </w:r>
      <w:r>
        <w:rPr>
          <w:color w:val="231F20"/>
          <w:spacing w:val="-4"/>
          <w:sz w:val="15"/>
        </w:rPr>
        <w:t> </w:t>
      </w:r>
      <w:r>
        <w:rPr>
          <w:color w:val="231F20"/>
          <w:spacing w:val="5"/>
          <w:w w:val="159"/>
          <w:sz w:val="15"/>
        </w:rPr>
        <w:t>f</w:t>
      </w:r>
      <w:r>
        <w:rPr>
          <w:color w:val="231F20"/>
          <w:spacing w:val="5"/>
          <w:w w:val="135"/>
          <w:sz w:val="15"/>
        </w:rPr>
        <w:t>e</w:t>
      </w:r>
      <w:r>
        <w:rPr>
          <w:color w:val="231F20"/>
          <w:spacing w:val="5"/>
          <w:w w:val="101"/>
          <w:sz w:val="15"/>
        </w:rPr>
        <w:t>M</w:t>
      </w:r>
      <w:r>
        <w:rPr>
          <w:color w:val="231F20"/>
          <w:spacing w:val="5"/>
          <w:w w:val="164"/>
          <w:sz w:val="15"/>
        </w:rPr>
        <w:t>o</w:t>
      </w:r>
      <w:r>
        <w:rPr>
          <w:color w:val="231F20"/>
          <w:spacing w:val="5"/>
          <w:w w:val="208"/>
          <w:sz w:val="15"/>
        </w:rPr>
        <w:t>r</w:t>
      </w:r>
      <w:r>
        <w:rPr>
          <w:color w:val="231F20"/>
          <w:spacing w:val="5"/>
          <w:w w:val="167"/>
          <w:sz w:val="15"/>
        </w:rPr>
        <w:t>a</w:t>
      </w:r>
      <w:r>
        <w:rPr>
          <w:color w:val="231F20"/>
          <w:w w:val="211"/>
          <w:sz w:val="15"/>
        </w:rPr>
        <w:t>l</w:t>
      </w:r>
    </w:p>
    <w:p>
      <w:pPr>
        <w:pStyle w:val="BodyText"/>
      </w:pPr>
    </w:p>
    <w:p>
      <w:pPr>
        <w:pStyle w:val="BodyText"/>
        <w:spacing w:line="302" w:lineRule="auto" w:before="134"/>
        <w:ind w:left="100" w:right="115"/>
        <w:jc w:val="both"/>
      </w:pPr>
      <w:r>
        <w:rPr>
          <w:color w:val="231F20"/>
        </w:rPr>
        <w:t>Es el deslizamiento de la cabeza femoral a través del cartílago de </w:t>
      </w:r>
      <w:r>
        <w:rPr>
          <w:color w:val="231F20"/>
          <w:spacing w:val="2"/>
        </w:rPr>
        <w:t>crecimiento, </w:t>
      </w:r>
      <w:r>
        <w:rPr>
          <w:color w:val="231F20"/>
        </w:rPr>
        <w:t>padecimiento que se presenta, en ocasiones,   de los 8 a los 10 años, o de los 12           en adelante, en la época de mayor actividad de crecimiento óseo; aunque no se ha definido con precisión la causa, se ha asociado a obesidad y al incremento en  la actividad</w:t>
      </w:r>
      <w:r>
        <w:rPr>
          <w:color w:val="231F20"/>
          <w:spacing w:val="45"/>
        </w:rPr>
        <w:t> </w:t>
      </w:r>
      <w:r>
        <w:rPr>
          <w:color w:val="231F20"/>
        </w:rPr>
        <w:t>hormonal.</w:t>
      </w:r>
    </w:p>
    <w:p>
      <w:pPr>
        <w:pStyle w:val="BodyText"/>
        <w:spacing w:line="302" w:lineRule="auto" w:before="3"/>
        <w:ind w:left="100" w:right="117" w:firstLine="360"/>
        <w:jc w:val="both"/>
      </w:pPr>
      <w:r>
        <w:rPr>
          <w:color w:val="231F20"/>
        </w:rPr>
        <w:t>Se presenta de manera encubierta, casi nunca en forma aguda, en este caso, se comporta como una fractura, y al interrogar al paciente se encuentra una historia de dolor antigua.</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92</w:t>
      </w:r>
    </w:p>
    <w:p>
      <w:pPr>
        <w:pStyle w:val="BodyText"/>
        <w:rPr>
          <w:sz w:val="20"/>
        </w:rPr>
      </w:pPr>
    </w:p>
    <w:p>
      <w:pPr>
        <w:pStyle w:val="BodyText"/>
        <w:spacing w:line="302" w:lineRule="auto" w:before="155"/>
        <w:ind w:left="100" w:right="116" w:firstLine="360"/>
        <w:jc w:val="both"/>
      </w:pPr>
      <w:r>
        <w:rPr>
          <w:color w:val="231F20"/>
        </w:rPr>
        <w:t>Lo más común es que inicie con dolor en la cara anterior del muslo, no causa discapacidad ni hay claudicación, tampoco se aprecian datos de inflamación articular o en la región de la cadera; posterior al dolor que además cede con el reposo, la marcha empieza a ser característica con la punta del pie dirigida hacia afuera obedeciendo a un patrón de rotación de todo el miembro pélvico; en pocas ocasiones es bilateral lo que dificulta el diagnóstico por inspección.</w:t>
      </w:r>
    </w:p>
    <w:p>
      <w:pPr>
        <w:pStyle w:val="BodyText"/>
        <w:spacing w:line="302" w:lineRule="auto" w:before="3"/>
        <w:ind w:left="100" w:right="117" w:firstLine="360"/>
        <w:jc w:val="both"/>
      </w:pPr>
      <w:r>
        <w:rPr>
          <w:color w:val="231F20"/>
        </w:rPr>
        <w:t>Cuando es unilateral, al pedirle al paciente flexione el muslo sobre el tronco, la rodilla se dirige hacia afuera; en comparación con la extremidad contralateral, la flexión forzada aumenta la rotación y se despierta dolor; éste se acompaña de inactividad y el miembro pélvico puede hipotrofiarse, lo que dará la impresión de que la rodilla aumenta de volumen.</w:t>
      </w:r>
    </w:p>
    <w:p>
      <w:pPr>
        <w:pStyle w:val="BodyText"/>
        <w:spacing w:line="302" w:lineRule="auto" w:before="3"/>
        <w:ind w:left="100" w:right="121" w:firstLine="360"/>
        <w:jc w:val="both"/>
      </w:pPr>
      <w:r>
        <w:rPr>
          <w:color w:val="231F20"/>
          <w:spacing w:val="-4"/>
        </w:rPr>
        <w:t>Sólo con una </w:t>
      </w:r>
      <w:r>
        <w:rPr>
          <w:color w:val="231F20"/>
          <w:spacing w:val="-5"/>
        </w:rPr>
        <w:t>radiografía </w:t>
      </w:r>
      <w:r>
        <w:rPr>
          <w:color w:val="231F20"/>
          <w:spacing w:val="-3"/>
        </w:rPr>
        <w:t>se </w:t>
      </w:r>
      <w:r>
        <w:rPr>
          <w:color w:val="231F20"/>
          <w:spacing w:val="-4"/>
        </w:rPr>
        <w:t>puede </w:t>
      </w:r>
      <w:r>
        <w:rPr>
          <w:color w:val="231F20"/>
          <w:spacing w:val="-5"/>
        </w:rPr>
        <w:t>precisar </w:t>
      </w:r>
      <w:r>
        <w:rPr>
          <w:color w:val="231F20"/>
          <w:spacing w:val="-3"/>
        </w:rPr>
        <w:t>el </w:t>
      </w:r>
      <w:r>
        <w:rPr>
          <w:color w:val="231F20"/>
          <w:spacing w:val="-5"/>
        </w:rPr>
        <w:t>diagnóstico; </w:t>
      </w:r>
      <w:r>
        <w:rPr>
          <w:color w:val="231F20"/>
          <w:spacing w:val="-3"/>
        </w:rPr>
        <w:t>en </w:t>
      </w:r>
      <w:r>
        <w:rPr>
          <w:color w:val="231F20"/>
          <w:spacing w:val="-4"/>
        </w:rPr>
        <w:t>etapa </w:t>
      </w:r>
      <w:r>
        <w:rPr>
          <w:color w:val="231F20"/>
          <w:spacing w:val="-5"/>
        </w:rPr>
        <w:t>temprana </w:t>
      </w:r>
      <w:r>
        <w:rPr>
          <w:color w:val="231F20"/>
          <w:spacing w:val="-3"/>
        </w:rPr>
        <w:t>se </w:t>
      </w:r>
      <w:r>
        <w:rPr>
          <w:color w:val="231F20"/>
          <w:spacing w:val="-5"/>
        </w:rPr>
        <w:t>requiere </w:t>
      </w:r>
      <w:r>
        <w:rPr>
          <w:color w:val="231F20"/>
          <w:spacing w:val="-3"/>
        </w:rPr>
        <w:t>de </w:t>
      </w:r>
      <w:r>
        <w:rPr>
          <w:color w:val="231F20"/>
          <w:spacing w:val="-4"/>
        </w:rPr>
        <w:t>ojos </w:t>
      </w:r>
      <w:r>
        <w:rPr>
          <w:color w:val="231F20"/>
          <w:spacing w:val="-5"/>
        </w:rPr>
        <w:t>expertos, </w:t>
      </w:r>
      <w:r>
        <w:rPr>
          <w:color w:val="231F20"/>
        </w:rPr>
        <w:t>a </w:t>
      </w:r>
      <w:r>
        <w:rPr>
          <w:color w:val="231F20"/>
          <w:spacing w:val="-5"/>
        </w:rPr>
        <w:t>medida </w:t>
      </w:r>
      <w:r>
        <w:rPr>
          <w:color w:val="231F20"/>
          <w:spacing w:val="-4"/>
        </w:rPr>
        <w:t>que </w:t>
      </w:r>
      <w:r>
        <w:rPr>
          <w:color w:val="231F20"/>
          <w:spacing w:val="-3"/>
        </w:rPr>
        <w:t>el </w:t>
      </w:r>
      <w:r>
        <w:rPr>
          <w:color w:val="231F20"/>
          <w:spacing w:val="-5"/>
        </w:rPr>
        <w:t>deslizamiento avanza, </w:t>
      </w:r>
      <w:r>
        <w:rPr>
          <w:color w:val="231F20"/>
          <w:spacing w:val="-3"/>
        </w:rPr>
        <w:t>se </w:t>
      </w:r>
      <w:r>
        <w:rPr>
          <w:color w:val="231F20"/>
          <w:spacing w:val="-5"/>
        </w:rPr>
        <w:t>aprecia </w:t>
      </w:r>
      <w:r>
        <w:rPr>
          <w:color w:val="231F20"/>
          <w:spacing w:val="-3"/>
        </w:rPr>
        <w:t>de </w:t>
      </w:r>
      <w:r>
        <w:rPr>
          <w:color w:val="231F20"/>
          <w:spacing w:val="-5"/>
        </w:rPr>
        <w:t>manera fácil.</w:t>
      </w:r>
    </w:p>
    <w:p>
      <w:pPr>
        <w:pStyle w:val="BodyText"/>
        <w:spacing w:line="302" w:lineRule="auto" w:before="3"/>
        <w:ind w:left="100" w:right="117" w:firstLine="360"/>
        <w:jc w:val="both"/>
      </w:pPr>
      <w:r>
        <w:rPr>
          <w:color w:val="231F20"/>
        </w:rPr>
        <w:t>En todos los casos, el tratamiento requiere de un procedimiento quirúrgico; de no hacerlo, se corre el riesgo de que el cartílago de crecimiento termine por osificarse y     la deformidad será permanente, limitando toda clase de actividad física debido a la obesidad del</w:t>
      </w:r>
      <w:r>
        <w:rPr>
          <w:color w:val="231F20"/>
          <w:spacing w:val="29"/>
        </w:rPr>
        <w:t> </w:t>
      </w:r>
      <w:r>
        <w:rPr>
          <w:color w:val="231F20"/>
        </w:rPr>
        <w:t>adolescente.</w:t>
      </w:r>
    </w:p>
    <w:p>
      <w:pPr>
        <w:pStyle w:val="BodyText"/>
        <w:spacing w:line="302" w:lineRule="auto" w:before="3"/>
        <w:ind w:left="100" w:right="117" w:firstLine="360"/>
        <w:jc w:val="both"/>
      </w:pPr>
      <w:r>
        <w:rPr>
          <w:color w:val="231F20"/>
        </w:rPr>
        <w:t>Como muchas patologías en ortopedia, la gravedad no se manifiesta por grandes síntomas, lo que hace necesario saber que el problema existe y quiénes son susceptibles de padecerlo, una simple observación acompañada de una consulta a tiempo, darán </w:t>
      </w:r>
      <w:r>
        <w:rPr>
          <w:color w:val="231F20"/>
          <w:w w:val="95"/>
        </w:rPr>
        <w:t>respuestas satisfactorias.</w:t>
      </w:r>
    </w:p>
    <w:p>
      <w:pPr>
        <w:pStyle w:val="BodyText"/>
      </w:pPr>
    </w:p>
    <w:p>
      <w:pPr>
        <w:pStyle w:val="BodyText"/>
      </w:pPr>
    </w:p>
    <w:p>
      <w:pPr>
        <w:spacing w:before="137"/>
        <w:ind w:left="100" w:right="0" w:firstLine="0"/>
        <w:jc w:val="both"/>
        <w:rPr>
          <w:sz w:val="15"/>
        </w:rPr>
      </w:pPr>
      <w:r>
        <w:rPr>
          <w:color w:val="231F20"/>
          <w:spacing w:val="5"/>
          <w:w w:val="101"/>
          <w:sz w:val="22"/>
        </w:rPr>
        <w:t>D</w:t>
      </w:r>
      <w:r>
        <w:rPr>
          <w:color w:val="231F20"/>
          <w:spacing w:val="5"/>
          <w:w w:val="135"/>
          <w:sz w:val="15"/>
        </w:rPr>
        <w:t>e</w:t>
      </w:r>
      <w:r>
        <w:rPr>
          <w:color w:val="231F20"/>
          <w:spacing w:val="5"/>
          <w:w w:val="159"/>
          <w:sz w:val="15"/>
        </w:rPr>
        <w:t>f</w:t>
      </w:r>
      <w:r>
        <w:rPr>
          <w:color w:val="231F20"/>
          <w:spacing w:val="5"/>
          <w:w w:val="164"/>
          <w:sz w:val="15"/>
        </w:rPr>
        <w:t>o</w:t>
      </w:r>
      <w:r>
        <w:rPr>
          <w:color w:val="231F20"/>
          <w:spacing w:val="5"/>
          <w:w w:val="208"/>
          <w:sz w:val="15"/>
        </w:rPr>
        <w:t>r</w:t>
      </w:r>
      <w:r>
        <w:rPr>
          <w:color w:val="231F20"/>
          <w:spacing w:val="5"/>
          <w:w w:val="101"/>
          <w:sz w:val="15"/>
        </w:rPr>
        <w:t>M</w:t>
      </w:r>
      <w:r>
        <w:rPr>
          <w:color w:val="231F20"/>
          <w:spacing w:val="5"/>
          <w:w w:val="100"/>
          <w:sz w:val="15"/>
        </w:rPr>
        <w:t>I</w:t>
      </w:r>
      <w:r>
        <w:rPr>
          <w:color w:val="231F20"/>
          <w:spacing w:val="5"/>
          <w:w w:val="103"/>
          <w:sz w:val="15"/>
        </w:rPr>
        <w:t>D</w:t>
      </w:r>
      <w:r>
        <w:rPr>
          <w:color w:val="231F20"/>
          <w:spacing w:val="5"/>
          <w:w w:val="167"/>
          <w:sz w:val="15"/>
        </w:rPr>
        <w:t>a</w:t>
      </w:r>
      <w:r>
        <w:rPr>
          <w:color w:val="231F20"/>
          <w:spacing w:val="5"/>
          <w:w w:val="103"/>
          <w:sz w:val="15"/>
        </w:rPr>
        <w:t>D</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spacing w:val="5"/>
          <w:w w:val="167"/>
          <w:sz w:val="15"/>
        </w:rPr>
        <w:t>a</w:t>
      </w:r>
      <w:r>
        <w:rPr>
          <w:color w:val="231F20"/>
          <w:spacing w:val="5"/>
          <w:w w:val="148"/>
          <w:sz w:val="15"/>
        </w:rPr>
        <w:t>n</w:t>
      </w:r>
      <w:r>
        <w:rPr>
          <w:color w:val="231F20"/>
          <w:spacing w:val="5"/>
          <w:w w:val="153"/>
          <w:sz w:val="15"/>
        </w:rPr>
        <w:t>g</w:t>
      </w:r>
      <w:r>
        <w:rPr>
          <w:color w:val="231F20"/>
          <w:spacing w:val="5"/>
          <w:w w:val="143"/>
          <w:sz w:val="15"/>
        </w:rPr>
        <w:t>u</w:t>
      </w:r>
      <w:r>
        <w:rPr>
          <w:color w:val="231F20"/>
          <w:spacing w:val="5"/>
          <w:w w:val="211"/>
          <w:sz w:val="15"/>
        </w:rPr>
        <w:t>l</w:t>
      </w:r>
      <w:r>
        <w:rPr>
          <w:color w:val="231F20"/>
          <w:spacing w:val="5"/>
          <w:w w:val="167"/>
          <w:sz w:val="15"/>
        </w:rPr>
        <w:t>a</w:t>
      </w:r>
      <w:r>
        <w:rPr>
          <w:color w:val="231F20"/>
          <w:spacing w:val="5"/>
          <w:w w:val="208"/>
          <w:sz w:val="15"/>
        </w:rPr>
        <w:t>r</w:t>
      </w:r>
      <w:r>
        <w:rPr>
          <w:color w:val="231F20"/>
          <w:spacing w:val="5"/>
          <w:w w:val="135"/>
          <w:sz w:val="15"/>
        </w:rPr>
        <w:t>e</w:t>
      </w:r>
      <w:r>
        <w:rPr>
          <w:color w:val="231F20"/>
          <w:w w:val="134"/>
          <w:sz w:val="15"/>
        </w:rPr>
        <w:t>s</w:t>
      </w:r>
    </w:p>
    <w:p>
      <w:pPr>
        <w:pStyle w:val="BodyText"/>
      </w:pPr>
    </w:p>
    <w:p>
      <w:pPr>
        <w:pStyle w:val="BodyText"/>
        <w:spacing w:line="302" w:lineRule="auto" w:before="134"/>
        <w:ind w:left="100" w:right="117"/>
        <w:jc w:val="both"/>
      </w:pPr>
      <w:r>
        <w:rPr>
          <w:color w:val="231F20"/>
        </w:rPr>
        <w:t>Sin duda, dentro de las alteraciones ortopédicas más frecuentes,  no dolorosas pero   muy evidentes, están las deformidades angulares de la rodilla; cuando el individuo está de pie con talones y puntas de los pies juntos, las rodillas deben estar alineadas en el plano frontal, es decir, ver al frente, aunque de hecho tienen un ángulo de 10</w:t>
      </w:r>
      <w:r>
        <w:rPr>
          <w:color w:val="231F20"/>
          <w:position w:val="7"/>
          <w:sz w:val="13"/>
        </w:rPr>
        <w:t>o </w:t>
      </w:r>
      <w:r>
        <w:rPr>
          <w:color w:val="231F20"/>
        </w:rPr>
        <w:t>por la orientación del fémur y la anchura de las caderas. Esta posición fisiológica permite el movimiento</w:t>
      </w:r>
      <w:r>
        <w:rPr>
          <w:color w:val="231F20"/>
          <w:spacing w:val="13"/>
        </w:rPr>
        <w:t> </w:t>
      </w:r>
      <w:r>
        <w:rPr>
          <w:color w:val="231F20"/>
        </w:rPr>
        <w:t>armónico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extremidades</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cuerpo,</w:t>
      </w:r>
      <w:r>
        <w:rPr>
          <w:color w:val="231F20"/>
          <w:spacing w:val="13"/>
        </w:rPr>
        <w:t> </w:t>
      </w:r>
      <w:r>
        <w:rPr>
          <w:color w:val="231F20"/>
        </w:rPr>
        <w:t>pero</w:t>
      </w:r>
      <w:r>
        <w:rPr>
          <w:color w:val="231F20"/>
          <w:spacing w:val="13"/>
        </w:rPr>
        <w:t> </w:t>
      </w:r>
      <w:r>
        <w:rPr>
          <w:color w:val="231F20"/>
        </w:rPr>
        <w:t>esto</w:t>
      </w:r>
      <w:r>
        <w:rPr>
          <w:color w:val="231F20"/>
          <w:spacing w:val="13"/>
        </w:rPr>
        <w:t> </w:t>
      </w:r>
      <w:r>
        <w:rPr>
          <w:color w:val="231F20"/>
        </w:rPr>
        <w:t>no</w:t>
      </w:r>
      <w:r>
        <w:rPr>
          <w:color w:val="231F20"/>
          <w:spacing w:val="13"/>
        </w:rPr>
        <w:t> </w:t>
      </w:r>
      <w:r>
        <w:rPr>
          <w:color w:val="231F20"/>
        </w:rPr>
        <w:t>siempre</w:t>
      </w:r>
      <w:r>
        <w:rPr>
          <w:color w:val="231F20"/>
          <w:spacing w:val="13"/>
        </w:rPr>
        <w:t> </w:t>
      </w:r>
      <w:r>
        <w:rPr>
          <w:color w:val="231F20"/>
        </w:rPr>
        <w:t>es</w:t>
      </w:r>
      <w:r>
        <w:rPr>
          <w:color w:val="231F20"/>
          <w:spacing w:val="13"/>
        </w:rPr>
        <w:t> </w:t>
      </w:r>
      <w:r>
        <w:rPr>
          <w:color w:val="231F20"/>
        </w:rPr>
        <w:t>así,</w:t>
      </w:r>
      <w:r>
        <w:rPr>
          <w:color w:val="231F20"/>
          <w:spacing w:val="13"/>
        </w:rPr>
        <w:t> </w:t>
      </w:r>
      <w:r>
        <w:rPr>
          <w:color w:val="231F20"/>
        </w:rPr>
        <w:t>en</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93</w:t>
      </w:r>
    </w:p>
    <w:p>
      <w:pPr>
        <w:pStyle w:val="BodyText"/>
        <w:rPr>
          <w:sz w:val="20"/>
        </w:rPr>
      </w:pPr>
    </w:p>
    <w:p>
      <w:pPr>
        <w:pStyle w:val="BodyText"/>
        <w:spacing w:line="302" w:lineRule="auto" w:before="155"/>
        <w:ind w:left="100" w:right="118"/>
        <w:jc w:val="both"/>
      </w:pPr>
      <w:r>
        <w:rPr>
          <w:color w:val="231F20"/>
        </w:rPr>
        <w:t>realidad, cuando el niño empieza a ponerse de pie y a dar sus primeros pasos, necesita ampliar la base de sustentación y separar los pies y, por consiguiente, las rodillas, alrededor de los dos o tres años, aún con los pies junto a las rodillas permanecen separados. A esta actitud se le denomina genuvaro, pero es temporal; al cabo del tiempo (4-5 años aproximadamente), la deformidad se corrige y adopta otra actitud contraria es decir, las rodillas se juntan tanto que cuando se explora al niño con los pies juntos, una rodilla parece estar delante de la otra. Se pide que separe los pies a modo de que las rodillas</w:t>
      </w:r>
      <w:r>
        <w:rPr>
          <w:color w:val="231F20"/>
          <w:spacing w:val="-7"/>
        </w:rPr>
        <w:t> </w:t>
      </w:r>
      <w:r>
        <w:rPr>
          <w:color w:val="231F20"/>
        </w:rPr>
        <w:t>apenas</w:t>
      </w:r>
      <w:r>
        <w:rPr>
          <w:color w:val="231F20"/>
          <w:spacing w:val="-7"/>
        </w:rPr>
        <w:t> </w:t>
      </w:r>
      <w:r>
        <w:rPr>
          <w:color w:val="231F20"/>
        </w:rPr>
        <w:t>se</w:t>
      </w:r>
      <w:r>
        <w:rPr>
          <w:color w:val="231F20"/>
          <w:spacing w:val="-7"/>
        </w:rPr>
        <w:t> </w:t>
      </w:r>
      <w:r>
        <w:rPr>
          <w:color w:val="231F20"/>
        </w:rPr>
        <w:t>toquen,</w:t>
      </w:r>
      <w:r>
        <w:rPr>
          <w:color w:val="231F20"/>
          <w:spacing w:val="-7"/>
        </w:rPr>
        <w:t> </w:t>
      </w:r>
      <w:r>
        <w:rPr>
          <w:color w:val="231F20"/>
        </w:rPr>
        <w:t>los</w:t>
      </w:r>
      <w:r>
        <w:rPr>
          <w:color w:val="231F20"/>
          <w:spacing w:val="-7"/>
        </w:rPr>
        <w:t> </w:t>
      </w:r>
      <w:r>
        <w:rPr>
          <w:color w:val="231F20"/>
        </w:rPr>
        <w:t>tobillos</w:t>
      </w:r>
      <w:r>
        <w:rPr>
          <w:color w:val="231F20"/>
          <w:spacing w:val="-7"/>
        </w:rPr>
        <w:t> </w:t>
      </w:r>
      <w:r>
        <w:rPr>
          <w:color w:val="231F20"/>
        </w:rPr>
        <w:t>se</w:t>
      </w:r>
      <w:r>
        <w:rPr>
          <w:color w:val="231F20"/>
          <w:spacing w:val="-7"/>
        </w:rPr>
        <w:t> </w:t>
      </w:r>
      <w:r>
        <w:rPr>
          <w:color w:val="231F20"/>
        </w:rPr>
        <w:t>separan,</w:t>
      </w:r>
      <w:r>
        <w:rPr>
          <w:color w:val="231F20"/>
          <w:spacing w:val="-7"/>
        </w:rPr>
        <w:t> </w:t>
      </w:r>
      <w:r>
        <w:rPr>
          <w:color w:val="231F20"/>
        </w:rPr>
        <w:t>esta</w:t>
      </w:r>
      <w:r>
        <w:rPr>
          <w:color w:val="231F20"/>
          <w:spacing w:val="-7"/>
        </w:rPr>
        <w:t> </w:t>
      </w:r>
      <w:r>
        <w:rPr>
          <w:color w:val="231F20"/>
        </w:rPr>
        <w:t>actitud</w:t>
      </w:r>
      <w:r>
        <w:rPr>
          <w:color w:val="231F20"/>
          <w:spacing w:val="-7"/>
        </w:rPr>
        <w:t> </w:t>
      </w:r>
      <w:r>
        <w:rPr>
          <w:color w:val="231F20"/>
        </w:rPr>
        <w:t>se</w:t>
      </w:r>
      <w:r>
        <w:rPr>
          <w:color w:val="231F20"/>
          <w:spacing w:val="-7"/>
        </w:rPr>
        <w:t> </w:t>
      </w:r>
      <w:r>
        <w:rPr>
          <w:color w:val="231F20"/>
        </w:rPr>
        <w:t>llama</w:t>
      </w:r>
      <w:r>
        <w:rPr>
          <w:color w:val="231F20"/>
          <w:spacing w:val="-7"/>
        </w:rPr>
        <w:t> </w:t>
      </w:r>
      <w:r>
        <w:rPr>
          <w:color w:val="231F20"/>
        </w:rPr>
        <w:t>genuvalgo,</w:t>
      </w:r>
      <w:r>
        <w:rPr>
          <w:color w:val="231F20"/>
          <w:spacing w:val="-7"/>
        </w:rPr>
        <w:t> </w:t>
      </w:r>
      <w:r>
        <w:rPr>
          <w:color w:val="231F20"/>
        </w:rPr>
        <w:t>a</w:t>
      </w:r>
      <w:r>
        <w:rPr>
          <w:color w:val="231F20"/>
          <w:spacing w:val="-7"/>
        </w:rPr>
        <w:t> </w:t>
      </w:r>
      <w:r>
        <w:rPr>
          <w:color w:val="231F20"/>
        </w:rPr>
        <w:t>pesar de que es normal a temprana edad, si la separación entre los tobillos excede los 12 cm   o si la actitud persiste después de los 12 años se considera patológica, en el primer caso siempre debe ser atendido por</w:t>
      </w:r>
      <w:r>
        <w:rPr>
          <w:color w:val="231F20"/>
          <w:spacing w:val="25"/>
        </w:rPr>
        <w:t> </w:t>
      </w:r>
      <w:r>
        <w:rPr>
          <w:color w:val="231F20"/>
        </w:rPr>
        <w:t>especialistas.</w:t>
      </w:r>
    </w:p>
    <w:p>
      <w:pPr>
        <w:pStyle w:val="BodyText"/>
        <w:spacing w:line="302" w:lineRule="auto" w:before="3"/>
        <w:ind w:left="100" w:right="116" w:firstLine="360"/>
        <w:jc w:val="both"/>
      </w:pPr>
      <w:r>
        <w:rPr>
          <w:color w:val="231F20"/>
        </w:rPr>
        <w:t>El</w:t>
      </w:r>
      <w:r>
        <w:rPr>
          <w:color w:val="231F20"/>
          <w:spacing w:val="-17"/>
        </w:rPr>
        <w:t> </w:t>
      </w:r>
      <w:r>
        <w:rPr>
          <w:color w:val="231F20"/>
        </w:rPr>
        <w:t>genuvalgo</w:t>
      </w:r>
      <w:r>
        <w:rPr>
          <w:color w:val="231F20"/>
          <w:spacing w:val="-17"/>
        </w:rPr>
        <w:t> </w:t>
      </w:r>
      <w:r>
        <w:rPr>
          <w:color w:val="231F20"/>
        </w:rPr>
        <w:t>considerado</w:t>
      </w:r>
      <w:r>
        <w:rPr>
          <w:color w:val="231F20"/>
          <w:spacing w:val="-17"/>
        </w:rPr>
        <w:t> </w:t>
      </w:r>
      <w:r>
        <w:rPr>
          <w:color w:val="231F20"/>
        </w:rPr>
        <w:t>como</w:t>
      </w:r>
      <w:r>
        <w:rPr>
          <w:color w:val="231F20"/>
          <w:spacing w:val="-17"/>
        </w:rPr>
        <w:t> </w:t>
      </w:r>
      <w:r>
        <w:rPr>
          <w:color w:val="231F20"/>
        </w:rPr>
        <w:t>fisiológico</w:t>
      </w:r>
      <w:r>
        <w:rPr>
          <w:color w:val="231F20"/>
          <w:spacing w:val="-17"/>
        </w:rPr>
        <w:t> </w:t>
      </w:r>
      <w:r>
        <w:rPr>
          <w:color w:val="231F20"/>
        </w:rPr>
        <w:t>en</w:t>
      </w:r>
      <w:r>
        <w:rPr>
          <w:color w:val="231F20"/>
          <w:spacing w:val="-17"/>
        </w:rPr>
        <w:t> </w:t>
      </w:r>
      <w:r>
        <w:rPr>
          <w:color w:val="231F20"/>
        </w:rPr>
        <w:t>principio,</w:t>
      </w:r>
      <w:r>
        <w:rPr>
          <w:color w:val="231F20"/>
          <w:spacing w:val="-17"/>
        </w:rPr>
        <w:t> </w:t>
      </w:r>
      <w:r>
        <w:rPr>
          <w:color w:val="231F20"/>
        </w:rPr>
        <w:t>si</w:t>
      </w:r>
      <w:r>
        <w:rPr>
          <w:color w:val="231F20"/>
          <w:spacing w:val="-17"/>
        </w:rPr>
        <w:t> </w:t>
      </w:r>
      <w:r>
        <w:rPr>
          <w:color w:val="231F20"/>
        </w:rPr>
        <w:t>persiste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adolescencia es patología, la identificación del problema es sencilla, basta con que se observe de frente al individuo y se haga la medición de separación entre maléolos, si es mayor a   10 cm es</w:t>
      </w:r>
      <w:r>
        <w:rPr>
          <w:color w:val="231F20"/>
          <w:spacing w:val="1"/>
        </w:rPr>
        <w:t> </w:t>
      </w:r>
      <w:r>
        <w:rPr>
          <w:color w:val="231F20"/>
        </w:rPr>
        <w:t>patología.</w:t>
      </w:r>
    </w:p>
    <w:p>
      <w:pPr>
        <w:pStyle w:val="BodyText"/>
        <w:spacing w:line="302" w:lineRule="auto" w:before="3"/>
        <w:ind w:left="100" w:right="120" w:firstLine="360"/>
        <w:jc w:val="both"/>
      </w:pPr>
      <w:r>
        <w:rPr>
          <w:color w:val="231F20"/>
        </w:rPr>
        <w:t>De </w:t>
      </w:r>
      <w:r>
        <w:rPr>
          <w:color w:val="231F20"/>
          <w:spacing w:val="-3"/>
        </w:rPr>
        <w:t>manera recurrente estas deformidades </w:t>
      </w:r>
      <w:r>
        <w:rPr>
          <w:color w:val="231F20"/>
        </w:rPr>
        <w:t>se </w:t>
      </w:r>
      <w:r>
        <w:rPr>
          <w:color w:val="231F20"/>
          <w:spacing w:val="-3"/>
        </w:rPr>
        <w:t>acompañan </w:t>
      </w:r>
      <w:r>
        <w:rPr>
          <w:color w:val="231F20"/>
        </w:rPr>
        <w:t>de </w:t>
      </w:r>
      <w:r>
        <w:rPr>
          <w:color w:val="231F20"/>
          <w:spacing w:val="-3"/>
        </w:rPr>
        <w:t>apoyo  inadecuado  de  pies </w:t>
      </w:r>
      <w:r>
        <w:rPr>
          <w:color w:val="231F20"/>
        </w:rPr>
        <w:t>y </w:t>
      </w:r>
      <w:r>
        <w:rPr>
          <w:color w:val="231F20"/>
          <w:spacing w:val="-3"/>
        </w:rPr>
        <w:t>tobillos, </w:t>
      </w:r>
      <w:r>
        <w:rPr>
          <w:color w:val="231F20"/>
        </w:rPr>
        <w:t>lo </w:t>
      </w:r>
      <w:r>
        <w:rPr>
          <w:color w:val="231F20"/>
          <w:spacing w:val="-3"/>
        </w:rPr>
        <w:t>cual </w:t>
      </w:r>
      <w:r>
        <w:rPr>
          <w:color w:val="231F20"/>
        </w:rPr>
        <w:t>es </w:t>
      </w:r>
      <w:r>
        <w:rPr>
          <w:color w:val="231F20"/>
          <w:spacing w:val="-3"/>
        </w:rPr>
        <w:t>fácilmente perceptible, sólo </w:t>
      </w:r>
      <w:r>
        <w:rPr>
          <w:color w:val="231F20"/>
        </w:rPr>
        <w:t>con </w:t>
      </w:r>
      <w:r>
        <w:rPr>
          <w:color w:val="231F20"/>
          <w:spacing w:val="-3"/>
        </w:rPr>
        <w:t>observar cómo usan </w:t>
      </w:r>
      <w:r>
        <w:rPr>
          <w:color w:val="231F20"/>
        </w:rPr>
        <w:t>el </w:t>
      </w:r>
      <w:r>
        <w:rPr>
          <w:color w:val="231F20"/>
          <w:spacing w:val="-3"/>
        </w:rPr>
        <w:t>calzado; normalmente</w:t>
      </w:r>
      <w:r>
        <w:rPr>
          <w:color w:val="231F20"/>
          <w:spacing w:val="-17"/>
        </w:rPr>
        <w:t> </w:t>
      </w:r>
      <w:r>
        <w:rPr>
          <w:color w:val="231F20"/>
          <w:spacing w:val="-3"/>
        </w:rPr>
        <w:t>éste</w:t>
      </w:r>
      <w:r>
        <w:rPr>
          <w:color w:val="231F20"/>
          <w:spacing w:val="-17"/>
        </w:rPr>
        <w:t> </w:t>
      </w:r>
      <w:r>
        <w:rPr>
          <w:color w:val="231F20"/>
          <w:spacing w:val="-3"/>
        </w:rPr>
        <w:t>debe</w:t>
      </w:r>
      <w:r>
        <w:rPr>
          <w:color w:val="231F20"/>
          <w:spacing w:val="-17"/>
        </w:rPr>
        <w:t> </w:t>
      </w:r>
      <w:r>
        <w:rPr>
          <w:color w:val="231F20"/>
          <w:spacing w:val="-3"/>
        </w:rPr>
        <w:t>terminarse</w:t>
      </w:r>
      <w:r>
        <w:rPr>
          <w:color w:val="231F20"/>
          <w:spacing w:val="-17"/>
        </w:rPr>
        <w:t> </w:t>
      </w:r>
      <w:r>
        <w:rPr>
          <w:color w:val="231F20"/>
        </w:rPr>
        <w:t>del</w:t>
      </w:r>
      <w:r>
        <w:rPr>
          <w:color w:val="231F20"/>
          <w:spacing w:val="-17"/>
        </w:rPr>
        <w:t> </w:t>
      </w:r>
      <w:r>
        <w:rPr>
          <w:color w:val="231F20"/>
          <w:spacing w:val="-3"/>
        </w:rPr>
        <w:t>lado</w:t>
      </w:r>
      <w:r>
        <w:rPr>
          <w:color w:val="231F20"/>
          <w:spacing w:val="-17"/>
        </w:rPr>
        <w:t> </w:t>
      </w:r>
      <w:r>
        <w:rPr>
          <w:color w:val="231F20"/>
          <w:spacing w:val="-3"/>
        </w:rPr>
        <w:t>externo</w:t>
      </w:r>
      <w:r>
        <w:rPr>
          <w:color w:val="231F20"/>
          <w:spacing w:val="-17"/>
        </w:rPr>
        <w:t> </w:t>
      </w:r>
      <w:r>
        <w:rPr>
          <w:color w:val="231F20"/>
        </w:rPr>
        <w:t>del</w:t>
      </w:r>
      <w:r>
        <w:rPr>
          <w:color w:val="231F20"/>
          <w:spacing w:val="-17"/>
        </w:rPr>
        <w:t> </w:t>
      </w:r>
      <w:r>
        <w:rPr>
          <w:color w:val="231F20"/>
          <w:spacing w:val="-3"/>
        </w:rPr>
        <w:t>tacón,</w:t>
      </w:r>
      <w:r>
        <w:rPr>
          <w:color w:val="231F20"/>
          <w:spacing w:val="-17"/>
        </w:rPr>
        <w:t> </w:t>
      </w:r>
      <w:r>
        <w:rPr>
          <w:color w:val="231F20"/>
        </w:rPr>
        <w:t>el</w:t>
      </w:r>
      <w:r>
        <w:rPr>
          <w:color w:val="231F20"/>
          <w:spacing w:val="-17"/>
        </w:rPr>
        <w:t> </w:t>
      </w:r>
      <w:r>
        <w:rPr>
          <w:color w:val="231F20"/>
          <w:spacing w:val="-3"/>
        </w:rPr>
        <w:t>caso</w:t>
      </w:r>
      <w:r>
        <w:rPr>
          <w:color w:val="231F20"/>
          <w:spacing w:val="-17"/>
        </w:rPr>
        <w:t> </w:t>
      </w:r>
      <w:r>
        <w:rPr>
          <w:color w:val="231F20"/>
          <w:spacing w:val="-3"/>
        </w:rPr>
        <w:t>contrario</w:t>
      </w:r>
      <w:r>
        <w:rPr>
          <w:color w:val="231F20"/>
          <w:spacing w:val="-17"/>
        </w:rPr>
        <w:t> </w:t>
      </w:r>
      <w:r>
        <w:rPr>
          <w:color w:val="231F20"/>
        </w:rPr>
        <w:t>es</w:t>
      </w:r>
      <w:r>
        <w:rPr>
          <w:color w:val="231F20"/>
          <w:spacing w:val="-17"/>
        </w:rPr>
        <w:t> </w:t>
      </w:r>
      <w:r>
        <w:rPr>
          <w:color w:val="231F20"/>
          <w:spacing w:val="-3"/>
        </w:rPr>
        <w:t>patológico </w:t>
      </w:r>
      <w:r>
        <w:rPr>
          <w:color w:val="231F20"/>
        </w:rPr>
        <w:t>y se </w:t>
      </w:r>
      <w:r>
        <w:rPr>
          <w:color w:val="231F20"/>
          <w:spacing w:val="-3"/>
        </w:rPr>
        <w:t>debe </w:t>
      </w:r>
      <w:r>
        <w:rPr>
          <w:color w:val="231F20"/>
        </w:rPr>
        <w:t>a un </w:t>
      </w:r>
      <w:r>
        <w:rPr>
          <w:color w:val="231F20"/>
          <w:spacing w:val="-3"/>
        </w:rPr>
        <w:t>talo valgo </w:t>
      </w:r>
      <w:r>
        <w:rPr>
          <w:color w:val="231F20"/>
        </w:rPr>
        <w:t>que </w:t>
      </w:r>
      <w:r>
        <w:rPr>
          <w:color w:val="231F20"/>
          <w:spacing w:val="-3"/>
        </w:rPr>
        <w:t>casi siempre acompaña </w:t>
      </w:r>
      <w:r>
        <w:rPr>
          <w:color w:val="231F20"/>
        </w:rPr>
        <w:t>a la </w:t>
      </w:r>
      <w:r>
        <w:rPr>
          <w:color w:val="231F20"/>
          <w:spacing w:val="-3"/>
        </w:rPr>
        <w:t>deformidad </w:t>
      </w:r>
      <w:r>
        <w:rPr>
          <w:color w:val="231F20"/>
        </w:rPr>
        <w:t>de la</w:t>
      </w:r>
      <w:r>
        <w:rPr>
          <w:color w:val="231F20"/>
          <w:spacing w:val="48"/>
        </w:rPr>
        <w:t> </w:t>
      </w:r>
      <w:r>
        <w:rPr>
          <w:color w:val="231F20"/>
          <w:spacing w:val="-3"/>
        </w:rPr>
        <w:t>rodilla.</w:t>
      </w:r>
    </w:p>
    <w:p>
      <w:pPr>
        <w:pStyle w:val="BodyText"/>
        <w:spacing w:line="302" w:lineRule="auto" w:before="3"/>
        <w:ind w:left="100" w:right="118" w:firstLine="360"/>
        <w:jc w:val="both"/>
      </w:pPr>
      <w:r>
        <w:rPr>
          <w:color w:val="231F20"/>
          <w:spacing w:val="-3"/>
        </w:rPr>
        <w:t>Estas alteraciones </w:t>
      </w:r>
      <w:r>
        <w:rPr>
          <w:color w:val="231F20"/>
        </w:rPr>
        <w:t>no son </w:t>
      </w:r>
      <w:r>
        <w:rPr>
          <w:color w:val="231F20"/>
          <w:spacing w:val="-3"/>
        </w:rPr>
        <w:t>dolorosas </w:t>
      </w:r>
      <w:r>
        <w:rPr>
          <w:color w:val="231F20"/>
        </w:rPr>
        <w:t>y </w:t>
      </w:r>
      <w:r>
        <w:rPr>
          <w:color w:val="231F20"/>
          <w:spacing w:val="-3"/>
        </w:rPr>
        <w:t>casi nunca preocupan </w:t>
      </w:r>
      <w:r>
        <w:rPr>
          <w:color w:val="231F20"/>
        </w:rPr>
        <w:t>a los </w:t>
      </w:r>
      <w:r>
        <w:rPr>
          <w:color w:val="231F20"/>
          <w:spacing w:val="-3"/>
        </w:rPr>
        <w:t>adolescentes </w:t>
      </w:r>
      <w:r>
        <w:rPr>
          <w:color w:val="231F20"/>
        </w:rPr>
        <w:t>ni a </w:t>
      </w:r>
      <w:r>
        <w:rPr>
          <w:color w:val="231F20"/>
          <w:spacing w:val="-3"/>
        </w:rPr>
        <w:t>sus padres,</w:t>
      </w:r>
      <w:r>
        <w:rPr>
          <w:color w:val="231F20"/>
          <w:spacing w:val="-12"/>
        </w:rPr>
        <w:t> </w:t>
      </w:r>
      <w:r>
        <w:rPr>
          <w:color w:val="231F20"/>
        </w:rPr>
        <w:t>son</w:t>
      </w:r>
      <w:r>
        <w:rPr>
          <w:color w:val="231F20"/>
          <w:spacing w:val="-12"/>
        </w:rPr>
        <w:t> </w:t>
      </w:r>
      <w:r>
        <w:rPr>
          <w:color w:val="231F20"/>
          <w:spacing w:val="-3"/>
        </w:rPr>
        <w:t>fácil</w:t>
      </w:r>
      <w:r>
        <w:rPr>
          <w:color w:val="231F20"/>
          <w:spacing w:val="-12"/>
        </w:rPr>
        <w:t> </w:t>
      </w:r>
      <w:r>
        <w:rPr>
          <w:color w:val="231F20"/>
        </w:rPr>
        <w:t>de</w:t>
      </w:r>
      <w:r>
        <w:rPr>
          <w:color w:val="231F20"/>
          <w:spacing w:val="-12"/>
        </w:rPr>
        <w:t> </w:t>
      </w:r>
      <w:r>
        <w:rPr>
          <w:color w:val="231F20"/>
          <w:spacing w:val="-3"/>
        </w:rPr>
        <w:t>ocultar</w:t>
      </w:r>
      <w:r>
        <w:rPr>
          <w:color w:val="231F20"/>
          <w:spacing w:val="-12"/>
        </w:rPr>
        <w:t> </w:t>
      </w:r>
      <w:r>
        <w:rPr>
          <w:color w:val="231F20"/>
          <w:spacing w:val="-3"/>
        </w:rPr>
        <w:t>debido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spacing w:val="-3"/>
        </w:rPr>
        <w:t>ropa</w:t>
      </w:r>
      <w:r>
        <w:rPr>
          <w:color w:val="231F20"/>
          <w:spacing w:val="-12"/>
        </w:rPr>
        <w:t> </w:t>
      </w:r>
      <w:r>
        <w:rPr>
          <w:color w:val="231F20"/>
        </w:rPr>
        <w:t>que</w:t>
      </w:r>
      <w:r>
        <w:rPr>
          <w:color w:val="231F20"/>
          <w:spacing w:val="-12"/>
        </w:rPr>
        <w:t> </w:t>
      </w:r>
      <w:r>
        <w:rPr>
          <w:color w:val="231F20"/>
          <w:spacing w:val="-3"/>
        </w:rPr>
        <w:t>utilizan;</w:t>
      </w:r>
      <w:r>
        <w:rPr>
          <w:color w:val="231F20"/>
          <w:spacing w:val="-12"/>
        </w:rPr>
        <w:t> </w:t>
      </w:r>
      <w:r>
        <w:rPr>
          <w:color w:val="231F20"/>
        </w:rPr>
        <w:t>a</w:t>
      </w:r>
      <w:r>
        <w:rPr>
          <w:color w:val="231F20"/>
          <w:spacing w:val="-12"/>
        </w:rPr>
        <w:t> </w:t>
      </w:r>
      <w:r>
        <w:rPr>
          <w:color w:val="231F20"/>
          <w:spacing w:val="-3"/>
        </w:rPr>
        <w:t>esta</w:t>
      </w:r>
      <w:r>
        <w:rPr>
          <w:color w:val="231F20"/>
          <w:spacing w:val="-12"/>
        </w:rPr>
        <w:t> </w:t>
      </w:r>
      <w:r>
        <w:rPr>
          <w:color w:val="231F20"/>
          <w:spacing w:val="-3"/>
        </w:rPr>
        <w:t>edad</w:t>
      </w:r>
      <w:r>
        <w:rPr>
          <w:color w:val="231F20"/>
          <w:spacing w:val="-12"/>
        </w:rPr>
        <w:t> </w:t>
      </w:r>
      <w:r>
        <w:rPr>
          <w:color w:val="231F20"/>
        </w:rPr>
        <w:t>es</w:t>
      </w:r>
      <w:r>
        <w:rPr>
          <w:color w:val="231F20"/>
          <w:spacing w:val="-12"/>
        </w:rPr>
        <w:t> </w:t>
      </w:r>
      <w:r>
        <w:rPr>
          <w:color w:val="231F20"/>
          <w:spacing w:val="-3"/>
        </w:rPr>
        <w:t>difícil</w:t>
      </w:r>
      <w:r>
        <w:rPr>
          <w:color w:val="231F20"/>
          <w:spacing w:val="-12"/>
        </w:rPr>
        <w:t> </w:t>
      </w:r>
      <w:r>
        <w:rPr>
          <w:color w:val="231F20"/>
        </w:rPr>
        <w:t>el</w:t>
      </w:r>
      <w:r>
        <w:rPr>
          <w:color w:val="231F20"/>
          <w:spacing w:val="-12"/>
        </w:rPr>
        <w:t> </w:t>
      </w:r>
      <w:r>
        <w:rPr>
          <w:color w:val="231F20"/>
          <w:spacing w:val="-3"/>
        </w:rPr>
        <w:t>tratamiento debido </w:t>
      </w:r>
      <w:r>
        <w:rPr>
          <w:color w:val="231F20"/>
        </w:rPr>
        <w:t>a que </w:t>
      </w:r>
      <w:r>
        <w:rPr>
          <w:color w:val="231F20"/>
          <w:spacing w:val="-3"/>
        </w:rPr>
        <w:t>queda poco tiempo para corregirlo </w:t>
      </w:r>
      <w:r>
        <w:rPr>
          <w:color w:val="231F20"/>
        </w:rPr>
        <w:t>ya que el </w:t>
      </w:r>
      <w:r>
        <w:rPr>
          <w:color w:val="231F20"/>
          <w:spacing w:val="-3"/>
        </w:rPr>
        <w:t>crecimiento está </w:t>
      </w:r>
      <w:r>
        <w:rPr>
          <w:color w:val="231F20"/>
        </w:rPr>
        <w:t>a </w:t>
      </w:r>
      <w:r>
        <w:rPr>
          <w:color w:val="231F20"/>
          <w:spacing w:val="-3"/>
        </w:rPr>
        <w:t>punto de terminar </w:t>
      </w:r>
      <w:r>
        <w:rPr>
          <w:color w:val="231F20"/>
        </w:rPr>
        <w:t>y se </w:t>
      </w:r>
      <w:r>
        <w:rPr>
          <w:color w:val="231F20"/>
          <w:spacing w:val="-3"/>
        </w:rPr>
        <w:t>requiere </w:t>
      </w:r>
      <w:r>
        <w:rPr>
          <w:color w:val="231F20"/>
        </w:rPr>
        <w:t>de </w:t>
      </w:r>
      <w:r>
        <w:rPr>
          <w:color w:val="231F20"/>
          <w:spacing w:val="-3"/>
        </w:rPr>
        <w:t>aditamentos ortopédicos </w:t>
      </w:r>
      <w:r>
        <w:rPr>
          <w:color w:val="231F20"/>
        </w:rPr>
        <w:t>que los </w:t>
      </w:r>
      <w:r>
        <w:rPr>
          <w:color w:val="231F20"/>
          <w:spacing w:val="-3"/>
        </w:rPr>
        <w:t>adolescentes </w:t>
      </w:r>
      <w:r>
        <w:rPr>
          <w:color w:val="231F20"/>
        </w:rPr>
        <w:t>no </w:t>
      </w:r>
      <w:r>
        <w:rPr>
          <w:color w:val="231F20"/>
          <w:spacing w:val="-3"/>
        </w:rPr>
        <w:t>desean</w:t>
      </w:r>
      <w:r>
        <w:rPr>
          <w:color w:val="231F20"/>
          <w:spacing w:val="37"/>
        </w:rPr>
        <w:t> </w:t>
      </w:r>
      <w:r>
        <w:rPr>
          <w:color w:val="231F20"/>
          <w:spacing w:val="-3"/>
        </w:rPr>
        <w:t>usar.</w:t>
      </w:r>
    </w:p>
    <w:p>
      <w:pPr>
        <w:pStyle w:val="BodyText"/>
        <w:spacing w:line="302" w:lineRule="auto" w:before="3"/>
        <w:ind w:left="100" w:right="116" w:firstLine="360"/>
        <w:jc w:val="both"/>
      </w:pPr>
      <w:r>
        <w:rPr>
          <w:color w:val="231F20"/>
        </w:rPr>
        <w:t>Estas alteraciones se deben prevenir desde la infancia con el uso de calzado adecuado, no permitir posturas incorrectas (permanecer hincados por largos periodos), el uso de tenis que debe ser sólo para el deporte; asimismo, una auscultación común hecha por el pediatra o su médico, así como  el concurso del ortopedista en caso de  duda al indicar </w:t>
      </w:r>
      <w:r>
        <w:rPr>
          <w:color w:val="231F20"/>
          <w:spacing w:val="1"/>
        </w:rPr>
        <w:t> </w:t>
      </w:r>
      <w:r>
        <w:rPr>
          <w:color w:val="231F20"/>
        </w:rPr>
        <w:t>tratamiento.</w:t>
      </w:r>
    </w:p>
    <w:p>
      <w:pPr>
        <w:pStyle w:val="BodyText"/>
        <w:spacing w:line="302" w:lineRule="auto" w:before="3"/>
        <w:ind w:left="100" w:right="117" w:firstLine="360"/>
        <w:jc w:val="both"/>
      </w:pPr>
      <w:r>
        <w:rPr>
          <w:color w:val="231F20"/>
        </w:rPr>
        <w:t>Si</w:t>
      </w:r>
      <w:r>
        <w:rPr>
          <w:color w:val="231F20"/>
          <w:spacing w:val="-14"/>
        </w:rPr>
        <w:t> </w:t>
      </w:r>
      <w:r>
        <w:rPr>
          <w:color w:val="231F20"/>
        </w:rPr>
        <w:t>estas</w:t>
      </w:r>
      <w:r>
        <w:rPr>
          <w:color w:val="231F20"/>
          <w:spacing w:val="-14"/>
        </w:rPr>
        <w:t> </w:t>
      </w:r>
      <w:r>
        <w:rPr>
          <w:color w:val="231F20"/>
        </w:rPr>
        <w:t>deformidades</w:t>
      </w:r>
      <w:r>
        <w:rPr>
          <w:color w:val="231F20"/>
          <w:spacing w:val="-14"/>
        </w:rPr>
        <w:t> </w:t>
      </w:r>
      <w:r>
        <w:rPr>
          <w:color w:val="231F20"/>
        </w:rPr>
        <w:t>continúan</w:t>
      </w:r>
      <w:r>
        <w:rPr>
          <w:color w:val="231F20"/>
          <w:spacing w:val="-14"/>
        </w:rPr>
        <w:t> </w:t>
      </w:r>
      <w:r>
        <w:rPr>
          <w:color w:val="231F20"/>
        </w:rPr>
        <w:t>y</w:t>
      </w:r>
      <w:r>
        <w:rPr>
          <w:color w:val="231F20"/>
          <w:spacing w:val="-14"/>
        </w:rPr>
        <w:t> </w:t>
      </w:r>
      <w:r>
        <w:rPr>
          <w:color w:val="231F20"/>
        </w:rPr>
        <w:t>se</w:t>
      </w:r>
      <w:r>
        <w:rPr>
          <w:color w:val="231F20"/>
          <w:spacing w:val="-14"/>
        </w:rPr>
        <w:t> </w:t>
      </w:r>
      <w:r>
        <w:rPr>
          <w:color w:val="231F20"/>
        </w:rPr>
        <w:t>establecen</w:t>
      </w:r>
      <w:r>
        <w:rPr>
          <w:color w:val="231F20"/>
          <w:spacing w:val="28"/>
        </w:rPr>
        <w:t> </w:t>
      </w:r>
      <w:r>
        <w:rPr>
          <w:color w:val="231F20"/>
        </w:rPr>
        <w:t>de</w:t>
      </w:r>
      <w:r>
        <w:rPr>
          <w:color w:val="231F20"/>
          <w:spacing w:val="-14"/>
        </w:rPr>
        <w:t> </w:t>
      </w:r>
      <w:r>
        <w:rPr>
          <w:color w:val="231F20"/>
        </w:rPr>
        <w:t>manera</w:t>
      </w:r>
      <w:r>
        <w:rPr>
          <w:color w:val="231F20"/>
          <w:spacing w:val="-14"/>
        </w:rPr>
        <w:t> </w:t>
      </w:r>
      <w:r>
        <w:rPr>
          <w:color w:val="231F20"/>
        </w:rPr>
        <w:t>temprana,</w:t>
      </w:r>
      <w:r>
        <w:rPr>
          <w:color w:val="231F20"/>
          <w:spacing w:val="-14"/>
        </w:rPr>
        <w:t> </w:t>
      </w:r>
      <w:r>
        <w:rPr>
          <w:color w:val="231F20"/>
        </w:rPr>
        <w:t>desgastarán</w:t>
      </w:r>
      <w:r>
        <w:rPr>
          <w:color w:val="231F20"/>
          <w:spacing w:val="-14"/>
        </w:rPr>
        <w:t> </w:t>
      </w:r>
      <w:r>
        <w:rPr>
          <w:color w:val="231F20"/>
        </w:rPr>
        <w:t>los cartílagos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rodillas</w:t>
      </w:r>
      <w:r>
        <w:rPr>
          <w:color w:val="231F20"/>
          <w:spacing w:val="-10"/>
        </w:rPr>
        <w:t> </w:t>
      </w:r>
      <w:r>
        <w:rPr>
          <w:color w:val="231F20"/>
        </w:rPr>
        <w:t>generando</w:t>
      </w:r>
      <w:r>
        <w:rPr>
          <w:color w:val="231F20"/>
          <w:spacing w:val="-10"/>
        </w:rPr>
        <w:t> </w:t>
      </w:r>
      <w:r>
        <w:rPr>
          <w:color w:val="231F20"/>
        </w:rPr>
        <w:t>artrosis,</w:t>
      </w:r>
      <w:r>
        <w:rPr>
          <w:color w:val="231F20"/>
          <w:spacing w:val="-10"/>
        </w:rPr>
        <w:t> </w:t>
      </w:r>
      <w:r>
        <w:rPr>
          <w:color w:val="231F20"/>
        </w:rPr>
        <w:t>enfermedad</w:t>
      </w:r>
      <w:r>
        <w:rPr>
          <w:color w:val="231F20"/>
          <w:spacing w:val="-10"/>
        </w:rPr>
        <w:t> </w:t>
      </w:r>
      <w:r>
        <w:rPr>
          <w:color w:val="231F20"/>
        </w:rPr>
        <w:t>que</w:t>
      </w:r>
      <w:r>
        <w:rPr>
          <w:color w:val="231F20"/>
          <w:spacing w:val="-10"/>
        </w:rPr>
        <w:t> </w:t>
      </w:r>
      <w:r>
        <w:rPr>
          <w:color w:val="231F20"/>
        </w:rPr>
        <w:t>requiere</w:t>
      </w:r>
      <w:r>
        <w:rPr>
          <w:color w:val="231F20"/>
          <w:spacing w:val="-10"/>
        </w:rPr>
        <w:t> </w:t>
      </w:r>
      <w:r>
        <w:rPr>
          <w:color w:val="231F20"/>
        </w:rPr>
        <w:t>cirugía</w:t>
      </w:r>
      <w:r>
        <w:rPr>
          <w:color w:val="231F20"/>
          <w:spacing w:val="-10"/>
        </w:rPr>
        <w:t> </w:t>
      </w:r>
      <w:r>
        <w:rPr>
          <w:color w:val="231F20"/>
        </w:rPr>
        <w:t>(colocación de prótesis) para evitar intensos dolores y gran limitación para la</w:t>
      </w:r>
      <w:r>
        <w:rPr>
          <w:color w:val="231F20"/>
          <w:spacing w:val="12"/>
        </w:rPr>
        <w:t> </w:t>
      </w:r>
      <w:r>
        <w:rPr>
          <w:color w:val="231F20"/>
        </w:rPr>
        <w:t>marcha.</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94</w:t>
      </w:r>
    </w:p>
    <w:p>
      <w:pPr>
        <w:pStyle w:val="BodyText"/>
        <w:rPr>
          <w:sz w:val="20"/>
        </w:rPr>
      </w:pPr>
    </w:p>
    <w:p>
      <w:pPr>
        <w:spacing w:before="155"/>
        <w:ind w:left="100" w:right="0" w:firstLine="0"/>
        <w:jc w:val="both"/>
        <w:rPr>
          <w:sz w:val="15"/>
        </w:rPr>
      </w:pPr>
      <w:r>
        <w:rPr>
          <w:color w:val="231F20"/>
          <w:spacing w:val="5"/>
          <w:w w:val="231"/>
          <w:sz w:val="22"/>
        </w:rPr>
        <w:t>t</w:t>
      </w:r>
      <w:r>
        <w:rPr>
          <w:color w:val="231F20"/>
          <w:spacing w:val="5"/>
          <w:w w:val="208"/>
          <w:sz w:val="15"/>
        </w:rPr>
        <w:t>r</w:t>
      </w:r>
      <w:r>
        <w:rPr>
          <w:color w:val="231F20"/>
          <w:spacing w:val="5"/>
          <w:w w:val="167"/>
          <w:sz w:val="15"/>
        </w:rPr>
        <w:t>a</w:t>
      </w:r>
      <w:r>
        <w:rPr>
          <w:color w:val="231F20"/>
          <w:spacing w:val="5"/>
          <w:w w:val="143"/>
          <w:sz w:val="15"/>
        </w:rPr>
        <w:t>u</w:t>
      </w:r>
      <w:r>
        <w:rPr>
          <w:color w:val="231F20"/>
          <w:spacing w:val="5"/>
          <w:w w:val="101"/>
          <w:sz w:val="15"/>
        </w:rPr>
        <w:t>M</w:t>
      </w:r>
      <w:r>
        <w:rPr>
          <w:color w:val="231F20"/>
          <w:spacing w:val="5"/>
          <w:w w:val="167"/>
          <w:sz w:val="15"/>
        </w:rPr>
        <w:t>a</w:t>
      </w:r>
      <w:r>
        <w:rPr>
          <w:color w:val="231F20"/>
          <w:spacing w:val="5"/>
          <w:w w:val="237"/>
          <w:sz w:val="15"/>
        </w:rPr>
        <w:t>t</w:t>
      </w:r>
      <w:r>
        <w:rPr>
          <w:color w:val="231F20"/>
          <w:spacing w:val="5"/>
          <w:w w:val="100"/>
          <w:sz w:val="15"/>
        </w:rPr>
        <w:t>I</w:t>
      </w:r>
      <w:r>
        <w:rPr>
          <w:color w:val="231F20"/>
          <w:spacing w:val="5"/>
          <w:w w:val="134"/>
          <w:sz w:val="15"/>
        </w:rPr>
        <w:t>s</w:t>
      </w:r>
      <w:r>
        <w:rPr>
          <w:color w:val="231F20"/>
          <w:spacing w:val="5"/>
          <w:w w:val="101"/>
          <w:sz w:val="15"/>
        </w:rPr>
        <w:t>M</w:t>
      </w:r>
      <w:r>
        <w:rPr>
          <w:color w:val="231F20"/>
          <w:spacing w:val="5"/>
          <w:w w:val="164"/>
          <w:sz w:val="15"/>
        </w:rPr>
        <w:t>o</w:t>
      </w:r>
      <w:r>
        <w:rPr>
          <w:color w:val="231F20"/>
          <w:w w:val="134"/>
          <w:sz w:val="15"/>
        </w:rPr>
        <w:t>s</w:t>
      </w:r>
    </w:p>
    <w:p>
      <w:pPr>
        <w:pStyle w:val="BodyText"/>
      </w:pPr>
    </w:p>
    <w:p>
      <w:pPr>
        <w:pStyle w:val="BodyText"/>
        <w:spacing w:line="302" w:lineRule="auto" w:before="134"/>
        <w:ind w:left="100" w:right="116"/>
        <w:jc w:val="both"/>
      </w:pPr>
      <w:r>
        <w:rPr>
          <w:color w:val="231F20"/>
        </w:rPr>
        <w:t>En la actualidad, los accidentes vehiculares se han convertido en la primera causa de muerte entre los jóvenes que conducen a altas velocidades y sin medidas de protección, regularmente están asociados con el consumo de alcohol. Respecto a las lesiones ocasionadas</w:t>
      </w:r>
      <w:r>
        <w:rPr>
          <w:color w:val="231F20"/>
          <w:spacing w:val="-9"/>
        </w:rPr>
        <w:t> </w:t>
      </w:r>
      <w:r>
        <w:rPr>
          <w:color w:val="231F20"/>
        </w:rPr>
        <w:t>por</w:t>
      </w:r>
      <w:r>
        <w:rPr>
          <w:color w:val="231F20"/>
          <w:spacing w:val="-9"/>
        </w:rPr>
        <w:t> </w:t>
      </w:r>
      <w:r>
        <w:rPr>
          <w:color w:val="231F20"/>
        </w:rPr>
        <w:t>actividades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diaria,</w:t>
      </w:r>
      <w:r>
        <w:rPr>
          <w:color w:val="231F20"/>
          <w:spacing w:val="-9"/>
        </w:rPr>
        <w:t> </w:t>
      </w:r>
      <w:r>
        <w:rPr>
          <w:color w:val="231F20"/>
        </w:rPr>
        <w:t>como</w:t>
      </w:r>
      <w:r>
        <w:rPr>
          <w:color w:val="231F20"/>
          <w:spacing w:val="-9"/>
        </w:rPr>
        <w:t> </w:t>
      </w:r>
      <w:r>
        <w:rPr>
          <w:color w:val="231F20"/>
        </w:rPr>
        <w:t>hacer</w:t>
      </w:r>
      <w:r>
        <w:rPr>
          <w:color w:val="231F20"/>
          <w:spacing w:val="-9"/>
        </w:rPr>
        <w:t> </w:t>
      </w:r>
      <w:r>
        <w:rPr>
          <w:color w:val="231F20"/>
        </w:rPr>
        <w:t>deporte,</w:t>
      </w:r>
      <w:r>
        <w:rPr>
          <w:color w:val="231F20"/>
          <w:spacing w:val="-9"/>
        </w:rPr>
        <w:t> </w:t>
      </w:r>
      <w:r>
        <w:rPr>
          <w:color w:val="231F20"/>
        </w:rPr>
        <w:t>caminar</w:t>
      </w:r>
      <w:r>
        <w:rPr>
          <w:color w:val="231F20"/>
          <w:spacing w:val="-9"/>
        </w:rPr>
        <w:t> </w:t>
      </w:r>
      <w:r>
        <w:rPr>
          <w:color w:val="231F20"/>
        </w:rPr>
        <w:t>en</w:t>
      </w:r>
      <w:r>
        <w:rPr>
          <w:color w:val="231F20"/>
          <w:spacing w:val="-9"/>
        </w:rPr>
        <w:t> </w:t>
      </w:r>
      <w:r>
        <w:rPr>
          <w:color w:val="231F20"/>
        </w:rPr>
        <w:t>superficies desiguales o dar un resbalón, ponen en máximo grado de estrés la resistencia de los ligamentos de las articulaciones y la del propio hueso, asimismo, al sufrir una simple caída la acción inmediata de protección es evitar un daño mayor y tratar de protegerse con las manos, en estos casos son los miembros superiores los que se lesionan en las articulaciones o en el</w:t>
      </w:r>
      <w:r>
        <w:rPr>
          <w:color w:val="231F20"/>
          <w:spacing w:val="-3"/>
        </w:rPr>
        <w:t> </w:t>
      </w:r>
      <w:r>
        <w:rPr>
          <w:color w:val="231F20"/>
        </w:rPr>
        <w:t>esqueleto.</w:t>
      </w:r>
    </w:p>
    <w:p>
      <w:pPr>
        <w:pStyle w:val="BodyText"/>
        <w:spacing w:line="302" w:lineRule="auto" w:before="3"/>
        <w:ind w:left="100" w:firstLine="360"/>
      </w:pPr>
      <w:r>
        <w:rPr>
          <w:color w:val="231F20"/>
        </w:rPr>
        <w:t>Entre los adolescentes, la violencia va en aumento y por lo tanto los predispone a sufrir traumatismos de diferentes intensidades.</w:t>
      </w:r>
    </w:p>
    <w:p>
      <w:pPr>
        <w:pStyle w:val="BodyText"/>
        <w:spacing w:line="302" w:lineRule="auto" w:before="3"/>
        <w:ind w:left="100" w:firstLine="360"/>
      </w:pPr>
      <w:r>
        <w:rPr>
          <w:color w:val="231F20"/>
        </w:rPr>
        <w:t>Sea cual sea el origen de la lesión, a continuación damos algunas recomendaciones para</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simple</w:t>
      </w:r>
      <w:r>
        <w:rPr>
          <w:color w:val="231F20"/>
          <w:spacing w:val="-7"/>
        </w:rPr>
        <w:t> </w:t>
      </w:r>
      <w:r>
        <w:rPr>
          <w:color w:val="231F20"/>
        </w:rPr>
        <w:t>vista</w:t>
      </w:r>
      <w:r>
        <w:rPr>
          <w:color w:val="231F20"/>
          <w:spacing w:val="-7"/>
        </w:rPr>
        <w:t> </w:t>
      </w:r>
      <w:r>
        <w:rPr>
          <w:color w:val="231F20"/>
        </w:rPr>
        <w:t>se</w:t>
      </w:r>
      <w:r>
        <w:rPr>
          <w:color w:val="231F20"/>
          <w:spacing w:val="-7"/>
        </w:rPr>
        <w:t> </w:t>
      </w:r>
      <w:r>
        <w:rPr>
          <w:color w:val="231F20"/>
        </w:rPr>
        <w:t>identifiquen</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conozca</w:t>
      </w:r>
      <w:r>
        <w:rPr>
          <w:color w:val="231F20"/>
          <w:spacing w:val="-7"/>
        </w:rPr>
        <w:t> </w:t>
      </w:r>
      <w:r>
        <w:rPr>
          <w:color w:val="231F20"/>
        </w:rPr>
        <w:t>qué</w:t>
      </w:r>
      <w:r>
        <w:rPr>
          <w:color w:val="231F20"/>
          <w:spacing w:val="-7"/>
        </w:rPr>
        <w:t> </w:t>
      </w:r>
      <w:r>
        <w:rPr>
          <w:color w:val="231F20"/>
        </w:rPr>
        <w:t>hacer</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mayoría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casos.</w:t>
      </w:r>
    </w:p>
    <w:p>
      <w:pPr>
        <w:pStyle w:val="BodyText"/>
      </w:pPr>
    </w:p>
    <w:p>
      <w:pPr>
        <w:pStyle w:val="BodyText"/>
      </w:pPr>
    </w:p>
    <w:p>
      <w:pPr>
        <w:spacing w:before="137"/>
        <w:ind w:left="100" w:right="0" w:firstLine="0"/>
        <w:jc w:val="both"/>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237"/>
          <w:sz w:val="15"/>
        </w:rPr>
        <w:t>t</w:t>
      </w:r>
      <w:r>
        <w:rPr>
          <w:color w:val="231F20"/>
          <w:spacing w:val="5"/>
          <w:w w:val="143"/>
          <w:sz w:val="15"/>
        </w:rPr>
        <w:t>u</w:t>
      </w:r>
      <w:r>
        <w:rPr>
          <w:color w:val="231F20"/>
          <w:spacing w:val="5"/>
          <w:w w:val="134"/>
          <w:sz w:val="15"/>
        </w:rPr>
        <w:t>s</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p>
    <w:p>
      <w:pPr>
        <w:pStyle w:val="BodyText"/>
      </w:pPr>
    </w:p>
    <w:p>
      <w:pPr>
        <w:pStyle w:val="BodyText"/>
        <w:spacing w:line="302" w:lineRule="auto" w:before="134"/>
        <w:ind w:left="100" w:right="118"/>
        <w:jc w:val="both"/>
      </w:pPr>
      <w:r>
        <w:rPr>
          <w:color w:val="231F20"/>
          <w:spacing w:val="-4"/>
        </w:rPr>
        <w:t>Son </w:t>
      </w:r>
      <w:r>
        <w:rPr>
          <w:color w:val="231F20"/>
          <w:spacing w:val="-5"/>
        </w:rPr>
        <w:t>aquellas </w:t>
      </w:r>
      <w:r>
        <w:rPr>
          <w:color w:val="231F20"/>
          <w:spacing w:val="-4"/>
        </w:rPr>
        <w:t>que </w:t>
      </w:r>
      <w:r>
        <w:rPr>
          <w:color w:val="231F20"/>
          <w:spacing w:val="-3"/>
        </w:rPr>
        <w:t>se </w:t>
      </w:r>
      <w:r>
        <w:rPr>
          <w:color w:val="231F20"/>
          <w:spacing w:val="-5"/>
        </w:rPr>
        <w:t>producen cuando </w:t>
      </w:r>
      <w:r>
        <w:rPr>
          <w:color w:val="231F20"/>
          <w:spacing w:val="-3"/>
        </w:rPr>
        <w:t>el </w:t>
      </w:r>
      <w:r>
        <w:rPr>
          <w:color w:val="231F20"/>
          <w:spacing w:val="-5"/>
        </w:rPr>
        <w:t>cuerpo </w:t>
      </w:r>
      <w:r>
        <w:rPr>
          <w:color w:val="231F20"/>
          <w:spacing w:val="-3"/>
        </w:rPr>
        <w:t>se </w:t>
      </w:r>
      <w:r>
        <w:rPr>
          <w:color w:val="231F20"/>
          <w:spacing w:val="-5"/>
        </w:rPr>
        <w:t>golpea </w:t>
      </w:r>
      <w:r>
        <w:rPr>
          <w:color w:val="231F20"/>
          <w:spacing w:val="-4"/>
        </w:rPr>
        <w:t>con </w:t>
      </w:r>
      <w:r>
        <w:rPr>
          <w:color w:val="231F20"/>
          <w:spacing w:val="-5"/>
        </w:rPr>
        <w:t>objetos romos: piedras, palos, </w:t>
      </w:r>
      <w:r>
        <w:rPr>
          <w:color w:val="231F20"/>
          <w:spacing w:val="-4"/>
        </w:rPr>
        <w:t>así como puños </w:t>
      </w:r>
      <w:r>
        <w:rPr>
          <w:color w:val="231F20"/>
        </w:rPr>
        <w:t>o </w:t>
      </w:r>
      <w:r>
        <w:rPr>
          <w:color w:val="231F20"/>
          <w:spacing w:val="-4"/>
        </w:rPr>
        <w:t>pies, sin que </w:t>
      </w:r>
      <w:r>
        <w:rPr>
          <w:color w:val="231F20"/>
          <w:spacing w:val="-5"/>
        </w:rPr>
        <w:t>lleguen </w:t>
      </w:r>
      <w:r>
        <w:rPr>
          <w:color w:val="231F20"/>
        </w:rPr>
        <w:t>a </w:t>
      </w:r>
      <w:r>
        <w:rPr>
          <w:color w:val="231F20"/>
          <w:spacing w:val="-5"/>
        </w:rPr>
        <w:t>cortar </w:t>
      </w:r>
      <w:r>
        <w:rPr>
          <w:color w:val="231F20"/>
          <w:spacing w:val="-3"/>
        </w:rPr>
        <w:t>la </w:t>
      </w:r>
      <w:r>
        <w:rPr>
          <w:color w:val="231F20"/>
          <w:spacing w:val="-4"/>
        </w:rPr>
        <w:t>piel, habrá </w:t>
      </w:r>
      <w:r>
        <w:rPr>
          <w:color w:val="231F20"/>
          <w:spacing w:val="-5"/>
        </w:rPr>
        <w:t>algunas </w:t>
      </w:r>
      <w:r>
        <w:rPr>
          <w:color w:val="231F20"/>
          <w:spacing w:val="-4"/>
        </w:rPr>
        <w:t>que sólo </w:t>
      </w:r>
      <w:r>
        <w:rPr>
          <w:color w:val="231F20"/>
          <w:spacing w:val="-5"/>
        </w:rPr>
        <w:t>lastimen superficialmente </w:t>
      </w:r>
      <w:r>
        <w:rPr>
          <w:color w:val="231F20"/>
        </w:rPr>
        <w:t>y </w:t>
      </w:r>
      <w:r>
        <w:rPr>
          <w:color w:val="231F20"/>
          <w:spacing w:val="-3"/>
        </w:rPr>
        <w:t>se </w:t>
      </w:r>
      <w:r>
        <w:rPr>
          <w:color w:val="231F20"/>
          <w:spacing w:val="-5"/>
        </w:rPr>
        <w:t>manifiesten </w:t>
      </w:r>
      <w:r>
        <w:rPr>
          <w:color w:val="231F20"/>
          <w:spacing w:val="-4"/>
        </w:rPr>
        <w:t>con </w:t>
      </w:r>
      <w:r>
        <w:rPr>
          <w:color w:val="231F20"/>
          <w:spacing w:val="-5"/>
        </w:rPr>
        <w:t>inflamación </w:t>
      </w:r>
      <w:r>
        <w:rPr>
          <w:color w:val="231F20"/>
        </w:rPr>
        <w:t>y </w:t>
      </w:r>
      <w:r>
        <w:rPr>
          <w:color w:val="231F20"/>
          <w:spacing w:val="-5"/>
        </w:rPr>
        <w:t>dolor, </w:t>
      </w:r>
      <w:r>
        <w:rPr>
          <w:color w:val="231F20"/>
          <w:spacing w:val="-4"/>
        </w:rPr>
        <w:t>otras más </w:t>
      </w:r>
      <w:r>
        <w:rPr>
          <w:color w:val="231F20"/>
          <w:spacing w:val="-5"/>
        </w:rPr>
        <w:t>severas presentarán equimosis (moretones) </w:t>
      </w:r>
      <w:r>
        <w:rPr>
          <w:color w:val="231F20"/>
          <w:spacing w:val="-4"/>
        </w:rPr>
        <w:t>éstos </w:t>
      </w:r>
      <w:r>
        <w:rPr>
          <w:color w:val="231F20"/>
          <w:spacing w:val="-5"/>
        </w:rPr>
        <w:t>indican </w:t>
      </w:r>
      <w:r>
        <w:rPr>
          <w:color w:val="231F20"/>
          <w:spacing w:val="-3"/>
        </w:rPr>
        <w:t>un </w:t>
      </w:r>
      <w:r>
        <w:rPr>
          <w:color w:val="231F20"/>
          <w:spacing w:val="-4"/>
        </w:rPr>
        <w:t>daño mayor </w:t>
      </w:r>
      <w:r>
        <w:rPr>
          <w:color w:val="231F20"/>
          <w:spacing w:val="-5"/>
        </w:rPr>
        <w:t>porque </w:t>
      </w:r>
      <w:r>
        <w:rPr>
          <w:color w:val="231F20"/>
          <w:spacing w:val="-4"/>
        </w:rPr>
        <w:t>hay </w:t>
      </w:r>
      <w:r>
        <w:rPr>
          <w:color w:val="231F20"/>
          <w:spacing w:val="-5"/>
        </w:rPr>
        <w:t>lesión </w:t>
      </w:r>
      <w:r>
        <w:rPr>
          <w:color w:val="231F20"/>
        </w:rPr>
        <w:t>a </w:t>
      </w:r>
      <w:r>
        <w:rPr>
          <w:color w:val="231F20"/>
          <w:spacing w:val="-4"/>
        </w:rPr>
        <w:t>vasos </w:t>
      </w:r>
      <w:r>
        <w:rPr>
          <w:color w:val="231F20"/>
          <w:spacing w:val="-5"/>
        </w:rPr>
        <w:t>sanguíneos; aunque </w:t>
      </w:r>
      <w:r>
        <w:rPr>
          <w:color w:val="231F20"/>
          <w:spacing w:val="-4"/>
        </w:rPr>
        <w:t>sean </w:t>
      </w:r>
      <w:r>
        <w:rPr>
          <w:color w:val="231F20"/>
          <w:spacing w:val="-5"/>
        </w:rPr>
        <w:t>superficiales; cuando </w:t>
      </w:r>
      <w:r>
        <w:rPr>
          <w:color w:val="231F20"/>
          <w:spacing w:val="-3"/>
        </w:rPr>
        <w:t>la </w:t>
      </w:r>
      <w:r>
        <w:rPr>
          <w:color w:val="231F20"/>
          <w:spacing w:val="-5"/>
        </w:rPr>
        <w:t>lesión </w:t>
      </w:r>
      <w:r>
        <w:rPr>
          <w:color w:val="231F20"/>
          <w:spacing w:val="-3"/>
        </w:rPr>
        <w:t>es </w:t>
      </w:r>
      <w:r>
        <w:rPr>
          <w:color w:val="231F20"/>
          <w:spacing w:val="-4"/>
        </w:rPr>
        <w:t>más </w:t>
      </w:r>
      <w:r>
        <w:rPr>
          <w:color w:val="231F20"/>
          <w:spacing w:val="-5"/>
        </w:rPr>
        <w:t>intensa </w:t>
      </w:r>
      <w:r>
        <w:rPr>
          <w:color w:val="231F20"/>
          <w:spacing w:val="-4"/>
        </w:rPr>
        <w:t>puede dañar </w:t>
      </w:r>
      <w:r>
        <w:rPr>
          <w:color w:val="231F20"/>
          <w:spacing w:val="-5"/>
        </w:rPr>
        <w:t>tejido muscular </w:t>
      </w:r>
      <w:r>
        <w:rPr>
          <w:color w:val="231F20"/>
        </w:rPr>
        <w:t>o </w:t>
      </w:r>
      <w:r>
        <w:rPr>
          <w:color w:val="231F20"/>
          <w:spacing w:val="-5"/>
        </w:rPr>
        <w:t>provocar</w:t>
      </w:r>
      <w:r>
        <w:rPr>
          <w:color w:val="231F20"/>
          <w:spacing w:val="-20"/>
        </w:rPr>
        <w:t> </w:t>
      </w:r>
      <w:r>
        <w:rPr>
          <w:color w:val="231F20"/>
          <w:spacing w:val="-4"/>
        </w:rPr>
        <w:t>una</w:t>
      </w:r>
      <w:r>
        <w:rPr>
          <w:color w:val="231F20"/>
          <w:spacing w:val="-21"/>
        </w:rPr>
        <w:t> </w:t>
      </w:r>
      <w:r>
        <w:rPr>
          <w:color w:val="231F20"/>
          <w:spacing w:val="-5"/>
        </w:rPr>
        <w:t>hemorragia</w:t>
      </w:r>
      <w:r>
        <w:rPr>
          <w:color w:val="231F20"/>
          <w:spacing w:val="-20"/>
        </w:rPr>
        <w:t> </w:t>
      </w:r>
      <w:r>
        <w:rPr>
          <w:color w:val="231F20"/>
          <w:spacing w:val="-5"/>
        </w:rPr>
        <w:t>subcutánea.</w:t>
      </w:r>
      <w:r>
        <w:rPr>
          <w:color w:val="231F20"/>
          <w:spacing w:val="20"/>
        </w:rPr>
        <w:t> </w:t>
      </w:r>
      <w:r>
        <w:rPr>
          <w:color w:val="231F20"/>
          <w:spacing w:val="-3"/>
        </w:rPr>
        <w:t>Si</w:t>
      </w:r>
      <w:r>
        <w:rPr>
          <w:color w:val="231F20"/>
          <w:spacing w:val="-21"/>
        </w:rPr>
        <w:t> </w:t>
      </w:r>
      <w:r>
        <w:rPr>
          <w:color w:val="231F20"/>
          <w:spacing w:val="-4"/>
        </w:rPr>
        <w:t>esto</w:t>
      </w:r>
      <w:r>
        <w:rPr>
          <w:color w:val="231F20"/>
          <w:spacing w:val="-20"/>
        </w:rPr>
        <w:t> </w:t>
      </w:r>
      <w:r>
        <w:rPr>
          <w:color w:val="231F20"/>
          <w:spacing w:val="-5"/>
        </w:rPr>
        <w:t>ocurre</w:t>
      </w:r>
      <w:r>
        <w:rPr>
          <w:color w:val="231F20"/>
          <w:spacing w:val="-20"/>
        </w:rPr>
        <w:t> </w:t>
      </w:r>
      <w:r>
        <w:rPr>
          <w:color w:val="231F20"/>
          <w:spacing w:val="-3"/>
        </w:rPr>
        <w:t>se</w:t>
      </w:r>
      <w:r>
        <w:rPr>
          <w:color w:val="231F20"/>
          <w:spacing w:val="-21"/>
        </w:rPr>
        <w:t> </w:t>
      </w:r>
      <w:r>
        <w:rPr>
          <w:color w:val="231F20"/>
          <w:spacing w:val="-5"/>
        </w:rPr>
        <w:t>conoce</w:t>
      </w:r>
      <w:r>
        <w:rPr>
          <w:color w:val="231F20"/>
          <w:spacing w:val="-20"/>
        </w:rPr>
        <w:t> </w:t>
      </w:r>
      <w:r>
        <w:rPr>
          <w:color w:val="231F20"/>
          <w:spacing w:val="-4"/>
        </w:rPr>
        <w:t>como</w:t>
      </w:r>
      <w:r>
        <w:rPr>
          <w:color w:val="231F20"/>
          <w:spacing w:val="-20"/>
        </w:rPr>
        <w:t> </w:t>
      </w:r>
      <w:r>
        <w:rPr>
          <w:color w:val="231F20"/>
          <w:spacing w:val="-5"/>
        </w:rPr>
        <w:t>hematoma</w:t>
      </w:r>
      <w:r>
        <w:rPr>
          <w:color w:val="231F20"/>
          <w:spacing w:val="-20"/>
        </w:rPr>
        <w:t> </w:t>
      </w:r>
      <w:r>
        <w:rPr>
          <w:color w:val="231F20"/>
          <w:spacing w:val="-5"/>
        </w:rPr>
        <w:t>(acumulación </w:t>
      </w:r>
      <w:r>
        <w:rPr>
          <w:color w:val="231F20"/>
          <w:spacing w:val="-3"/>
        </w:rPr>
        <w:t>de</w:t>
      </w:r>
      <w:r>
        <w:rPr>
          <w:color w:val="231F20"/>
          <w:spacing w:val="-10"/>
        </w:rPr>
        <w:t> </w:t>
      </w:r>
      <w:r>
        <w:rPr>
          <w:color w:val="231F20"/>
          <w:spacing w:val="-5"/>
        </w:rPr>
        <w:t>sangre);</w:t>
      </w:r>
      <w:r>
        <w:rPr>
          <w:color w:val="231F20"/>
          <w:spacing w:val="-10"/>
        </w:rPr>
        <w:t> </w:t>
      </w:r>
      <w:r>
        <w:rPr>
          <w:color w:val="231F20"/>
          <w:spacing w:val="-3"/>
        </w:rPr>
        <w:t>en</w:t>
      </w:r>
      <w:r>
        <w:rPr>
          <w:color w:val="231F20"/>
          <w:spacing w:val="-10"/>
        </w:rPr>
        <w:t> </w:t>
      </w:r>
      <w:r>
        <w:rPr>
          <w:color w:val="231F20"/>
          <w:spacing w:val="-4"/>
        </w:rPr>
        <w:t>este</w:t>
      </w:r>
      <w:r>
        <w:rPr>
          <w:color w:val="231F20"/>
          <w:spacing w:val="-10"/>
        </w:rPr>
        <w:t> </w:t>
      </w:r>
      <w:r>
        <w:rPr>
          <w:color w:val="231F20"/>
          <w:spacing w:val="-4"/>
        </w:rPr>
        <w:t>caso,</w:t>
      </w:r>
      <w:r>
        <w:rPr>
          <w:color w:val="231F20"/>
          <w:spacing w:val="-10"/>
        </w:rPr>
        <w:t> </w:t>
      </w:r>
      <w:r>
        <w:rPr>
          <w:color w:val="231F20"/>
          <w:spacing w:val="-3"/>
        </w:rPr>
        <w:t>al</w:t>
      </w:r>
      <w:r>
        <w:rPr>
          <w:color w:val="231F20"/>
          <w:spacing w:val="-10"/>
        </w:rPr>
        <w:t> </w:t>
      </w:r>
      <w:r>
        <w:rPr>
          <w:color w:val="231F20"/>
          <w:spacing w:val="-5"/>
        </w:rPr>
        <w:t>palparse</w:t>
      </w:r>
      <w:r>
        <w:rPr>
          <w:color w:val="231F20"/>
          <w:spacing w:val="-10"/>
        </w:rPr>
        <w:t> </w:t>
      </w:r>
      <w:r>
        <w:rPr>
          <w:color w:val="231F20"/>
          <w:spacing w:val="-3"/>
        </w:rPr>
        <w:t>se</w:t>
      </w:r>
      <w:r>
        <w:rPr>
          <w:color w:val="231F20"/>
          <w:spacing w:val="-10"/>
        </w:rPr>
        <w:t> </w:t>
      </w:r>
      <w:r>
        <w:rPr>
          <w:color w:val="231F20"/>
          <w:spacing w:val="-5"/>
        </w:rPr>
        <w:t>aprecia</w:t>
      </w:r>
      <w:r>
        <w:rPr>
          <w:color w:val="231F20"/>
          <w:spacing w:val="-10"/>
        </w:rPr>
        <w:t> </w:t>
      </w:r>
      <w:r>
        <w:rPr>
          <w:color w:val="231F20"/>
          <w:spacing w:val="-3"/>
        </w:rPr>
        <w:t>la</w:t>
      </w:r>
      <w:r>
        <w:rPr>
          <w:color w:val="231F20"/>
          <w:spacing w:val="-10"/>
        </w:rPr>
        <w:t> </w:t>
      </w:r>
      <w:r>
        <w:rPr>
          <w:color w:val="231F20"/>
          <w:spacing w:val="-5"/>
        </w:rPr>
        <w:t>consistencia</w:t>
      </w:r>
      <w:r>
        <w:rPr>
          <w:color w:val="231F20"/>
          <w:spacing w:val="-10"/>
        </w:rPr>
        <w:t> </w:t>
      </w:r>
      <w:r>
        <w:rPr>
          <w:color w:val="231F20"/>
          <w:spacing w:val="-4"/>
        </w:rPr>
        <w:t>del</w:t>
      </w:r>
      <w:r>
        <w:rPr>
          <w:color w:val="231F20"/>
          <w:spacing w:val="-10"/>
        </w:rPr>
        <w:t> </w:t>
      </w:r>
      <w:r>
        <w:rPr>
          <w:color w:val="231F20"/>
          <w:spacing w:val="-5"/>
        </w:rPr>
        <w:t>líquido</w:t>
      </w:r>
      <w:r>
        <w:rPr>
          <w:color w:val="231F20"/>
          <w:spacing w:val="-10"/>
        </w:rPr>
        <w:t> </w:t>
      </w:r>
      <w:r>
        <w:rPr>
          <w:color w:val="231F20"/>
          <w:spacing w:val="-5"/>
        </w:rPr>
        <w:t>(sangre).</w:t>
      </w:r>
      <w:r>
        <w:rPr>
          <w:color w:val="231F20"/>
          <w:spacing w:val="-10"/>
        </w:rPr>
        <w:t> </w:t>
      </w:r>
      <w:r>
        <w:rPr>
          <w:color w:val="231F20"/>
          <w:spacing w:val="-3"/>
        </w:rPr>
        <w:t>El</w:t>
      </w:r>
      <w:r>
        <w:rPr>
          <w:color w:val="231F20"/>
          <w:spacing w:val="-10"/>
        </w:rPr>
        <w:t> </w:t>
      </w:r>
      <w:r>
        <w:rPr>
          <w:color w:val="231F20"/>
          <w:spacing w:val="-4"/>
        </w:rPr>
        <w:t>dolor</w:t>
      </w:r>
      <w:r>
        <w:rPr>
          <w:color w:val="231F20"/>
          <w:spacing w:val="-10"/>
        </w:rPr>
        <w:t> </w:t>
      </w:r>
      <w:r>
        <w:rPr>
          <w:color w:val="231F20"/>
          <w:spacing w:val="-5"/>
        </w:rPr>
        <w:t>es </w:t>
      </w:r>
      <w:r>
        <w:rPr>
          <w:color w:val="231F20"/>
          <w:spacing w:val="-3"/>
        </w:rPr>
        <w:t>de </w:t>
      </w:r>
      <w:r>
        <w:rPr>
          <w:color w:val="231F20"/>
          <w:spacing w:val="-5"/>
        </w:rPr>
        <w:t>intensidad variable </w:t>
      </w:r>
      <w:r>
        <w:rPr>
          <w:color w:val="231F20"/>
        </w:rPr>
        <w:t>y </w:t>
      </w:r>
      <w:r>
        <w:rPr>
          <w:color w:val="231F20"/>
          <w:spacing w:val="-3"/>
        </w:rPr>
        <w:t>no </w:t>
      </w:r>
      <w:r>
        <w:rPr>
          <w:color w:val="231F20"/>
          <w:spacing w:val="-5"/>
        </w:rPr>
        <w:t>compromete </w:t>
      </w:r>
      <w:r>
        <w:rPr>
          <w:color w:val="231F20"/>
          <w:spacing w:val="-3"/>
        </w:rPr>
        <w:t>la </w:t>
      </w:r>
      <w:r>
        <w:rPr>
          <w:color w:val="231F20"/>
          <w:spacing w:val="-5"/>
        </w:rPr>
        <w:t>función, </w:t>
      </w:r>
      <w:r>
        <w:rPr>
          <w:color w:val="231F20"/>
          <w:spacing w:val="-3"/>
        </w:rPr>
        <w:t>no es </w:t>
      </w:r>
      <w:r>
        <w:rPr>
          <w:color w:val="231F20"/>
          <w:spacing w:val="-5"/>
        </w:rPr>
        <w:t>necesario profundizar </w:t>
      </w:r>
      <w:r>
        <w:rPr>
          <w:color w:val="231F20"/>
          <w:spacing w:val="-3"/>
        </w:rPr>
        <w:t>en </w:t>
      </w:r>
      <w:r>
        <w:rPr>
          <w:color w:val="231F20"/>
          <w:spacing w:val="-5"/>
        </w:rPr>
        <w:t>estudios  </w:t>
      </w:r>
      <w:r>
        <w:rPr>
          <w:color w:val="231F20"/>
        </w:rPr>
        <w:t>y a </w:t>
      </w:r>
      <w:r>
        <w:rPr>
          <w:color w:val="231F20"/>
          <w:spacing w:val="-5"/>
        </w:rPr>
        <w:t>menudo </w:t>
      </w:r>
      <w:r>
        <w:rPr>
          <w:color w:val="231F20"/>
          <w:spacing w:val="-4"/>
        </w:rPr>
        <w:t>sanan </w:t>
      </w:r>
      <w:r>
        <w:rPr>
          <w:color w:val="231F20"/>
          <w:spacing w:val="-5"/>
        </w:rPr>
        <w:t>solas, </w:t>
      </w:r>
      <w:r>
        <w:rPr>
          <w:color w:val="231F20"/>
          <w:spacing w:val="-4"/>
        </w:rPr>
        <w:t>pero </w:t>
      </w:r>
      <w:r>
        <w:rPr>
          <w:color w:val="231F20"/>
          <w:spacing w:val="-5"/>
        </w:rPr>
        <w:t>siempre </w:t>
      </w:r>
      <w:r>
        <w:rPr>
          <w:color w:val="231F20"/>
          <w:spacing w:val="-3"/>
        </w:rPr>
        <w:t>es </w:t>
      </w:r>
      <w:r>
        <w:rPr>
          <w:color w:val="231F20"/>
          <w:spacing w:val="-5"/>
        </w:rPr>
        <w:t>importante valorar </w:t>
      </w:r>
      <w:r>
        <w:rPr>
          <w:color w:val="231F20"/>
          <w:spacing w:val="-3"/>
        </w:rPr>
        <w:t>el </w:t>
      </w:r>
      <w:r>
        <w:rPr>
          <w:color w:val="231F20"/>
          <w:spacing w:val="-5"/>
        </w:rPr>
        <w:t>prescribir analgésicos </w:t>
      </w:r>
      <w:r>
        <w:rPr>
          <w:color w:val="231F20"/>
        </w:rPr>
        <w:t>y </w:t>
      </w:r>
      <w:r>
        <w:rPr>
          <w:color w:val="231F20"/>
          <w:spacing w:val="-5"/>
        </w:rPr>
        <w:t>anti- inflamatorios; </w:t>
      </w:r>
      <w:r>
        <w:rPr>
          <w:color w:val="231F20"/>
          <w:spacing w:val="-4"/>
        </w:rPr>
        <w:t>los </w:t>
      </w:r>
      <w:r>
        <w:rPr>
          <w:color w:val="231F20"/>
          <w:spacing w:val="-5"/>
        </w:rPr>
        <w:t>cuidados externos </w:t>
      </w:r>
      <w:r>
        <w:rPr>
          <w:color w:val="231F20"/>
          <w:spacing w:val="-3"/>
        </w:rPr>
        <w:t>se </w:t>
      </w:r>
      <w:r>
        <w:rPr>
          <w:color w:val="231F20"/>
          <w:spacing w:val="-5"/>
        </w:rPr>
        <w:t>reducen </w:t>
      </w:r>
      <w:r>
        <w:rPr>
          <w:color w:val="231F20"/>
          <w:spacing w:val="-3"/>
        </w:rPr>
        <w:t>al </w:t>
      </w:r>
      <w:r>
        <w:rPr>
          <w:color w:val="231F20"/>
          <w:spacing w:val="-4"/>
        </w:rPr>
        <w:t>uso </w:t>
      </w:r>
      <w:r>
        <w:rPr>
          <w:color w:val="231F20"/>
          <w:spacing w:val="-3"/>
        </w:rPr>
        <w:t>de </w:t>
      </w:r>
      <w:r>
        <w:rPr>
          <w:color w:val="231F20"/>
          <w:spacing w:val="-4"/>
        </w:rPr>
        <w:t>una bolsa </w:t>
      </w:r>
      <w:r>
        <w:rPr>
          <w:color w:val="231F20"/>
          <w:spacing w:val="-3"/>
        </w:rPr>
        <w:t>de </w:t>
      </w:r>
      <w:r>
        <w:rPr>
          <w:color w:val="231F20"/>
          <w:spacing w:val="-4"/>
        </w:rPr>
        <w:t>hielo </w:t>
      </w:r>
      <w:r>
        <w:rPr>
          <w:color w:val="231F20"/>
          <w:spacing w:val="-3"/>
        </w:rPr>
        <w:t>en </w:t>
      </w:r>
      <w:r>
        <w:rPr>
          <w:color w:val="231F20"/>
          <w:spacing w:val="-4"/>
        </w:rPr>
        <w:t>las </w:t>
      </w:r>
      <w:r>
        <w:rPr>
          <w:color w:val="231F20"/>
          <w:spacing w:val="-5"/>
        </w:rPr>
        <w:t>primeras horas, </w:t>
      </w:r>
      <w:r>
        <w:rPr>
          <w:color w:val="231F20"/>
          <w:spacing w:val="-3"/>
        </w:rPr>
        <w:t>un </w:t>
      </w:r>
      <w:r>
        <w:rPr>
          <w:color w:val="231F20"/>
          <w:spacing w:val="-5"/>
        </w:rPr>
        <w:t>vendaje </w:t>
      </w:r>
      <w:r>
        <w:rPr>
          <w:color w:val="231F20"/>
          <w:spacing w:val="-4"/>
        </w:rPr>
        <w:t>más </w:t>
      </w:r>
      <w:r>
        <w:rPr>
          <w:color w:val="231F20"/>
        </w:rPr>
        <w:t>o </w:t>
      </w:r>
      <w:r>
        <w:rPr>
          <w:color w:val="231F20"/>
          <w:spacing w:val="-4"/>
        </w:rPr>
        <w:t>menos </w:t>
      </w:r>
      <w:r>
        <w:rPr>
          <w:color w:val="231F20"/>
          <w:spacing w:val="-5"/>
        </w:rPr>
        <w:t>compresivo </w:t>
      </w:r>
      <w:r>
        <w:rPr>
          <w:color w:val="231F20"/>
        </w:rPr>
        <w:t>y </w:t>
      </w:r>
      <w:r>
        <w:rPr>
          <w:color w:val="231F20"/>
          <w:spacing w:val="-3"/>
        </w:rPr>
        <w:t>en </w:t>
      </w:r>
      <w:r>
        <w:rPr>
          <w:color w:val="231F20"/>
          <w:spacing w:val="-4"/>
        </w:rPr>
        <w:t>los </w:t>
      </w:r>
      <w:r>
        <w:rPr>
          <w:color w:val="231F20"/>
          <w:spacing w:val="-5"/>
        </w:rPr>
        <w:t>siguientes </w:t>
      </w:r>
      <w:r>
        <w:rPr>
          <w:color w:val="231F20"/>
          <w:spacing w:val="-4"/>
        </w:rPr>
        <w:t>días las </w:t>
      </w:r>
      <w:r>
        <w:rPr>
          <w:color w:val="231F20"/>
          <w:spacing w:val="-5"/>
        </w:rPr>
        <w:t>aplicaciones </w:t>
      </w:r>
      <w:r>
        <w:rPr>
          <w:color w:val="231F20"/>
          <w:spacing w:val="-3"/>
        </w:rPr>
        <w:t>de </w:t>
      </w:r>
      <w:r>
        <w:rPr>
          <w:color w:val="231F20"/>
          <w:spacing w:val="-5"/>
        </w:rPr>
        <w:t>calor, </w:t>
      </w:r>
      <w:r>
        <w:rPr>
          <w:color w:val="231F20"/>
          <w:spacing w:val="-4"/>
        </w:rPr>
        <w:t>hasta que los </w:t>
      </w:r>
      <w:r>
        <w:rPr>
          <w:color w:val="231F20"/>
          <w:spacing w:val="-5"/>
        </w:rPr>
        <w:t>síntomas desaparezcan </w:t>
      </w:r>
      <w:r>
        <w:rPr>
          <w:color w:val="231F20"/>
          <w:spacing w:val="-4"/>
        </w:rPr>
        <w:t>por</w:t>
      </w:r>
      <w:r>
        <w:rPr>
          <w:color w:val="231F20"/>
          <w:spacing w:val="9"/>
        </w:rPr>
        <w:t> </w:t>
      </w:r>
      <w:r>
        <w:rPr>
          <w:color w:val="231F20"/>
          <w:spacing w:val="-5"/>
        </w:rPr>
        <w:t>completo.</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95</w:t>
      </w:r>
    </w:p>
    <w:p>
      <w:pPr>
        <w:pStyle w:val="BodyText"/>
        <w:spacing w:before="10"/>
        <w:rPr>
          <w:sz w:val="28"/>
        </w:rPr>
      </w:pPr>
    </w:p>
    <w:p>
      <w:pPr>
        <w:spacing w:before="53"/>
        <w:ind w:left="100" w:right="0" w:firstLine="0"/>
        <w:jc w:val="both"/>
        <w:rPr>
          <w:sz w:val="15"/>
        </w:rPr>
      </w:pPr>
      <w:r>
        <w:rPr>
          <w:color w:val="231F20"/>
          <w:w w:val="140"/>
          <w:sz w:val="22"/>
        </w:rPr>
        <w:t>e</w:t>
      </w:r>
      <w:r>
        <w:rPr>
          <w:color w:val="231F20"/>
          <w:w w:val="140"/>
          <w:sz w:val="15"/>
        </w:rPr>
        <w:t>sguInces</w:t>
      </w:r>
    </w:p>
    <w:p>
      <w:pPr>
        <w:pStyle w:val="BodyText"/>
      </w:pPr>
    </w:p>
    <w:p>
      <w:pPr>
        <w:pStyle w:val="BodyText"/>
        <w:spacing w:line="302" w:lineRule="auto" w:before="134"/>
        <w:ind w:left="100" w:right="116"/>
        <w:jc w:val="both"/>
      </w:pPr>
      <w:r>
        <w:rPr>
          <w:color w:val="231F20"/>
        </w:rPr>
        <w:t>Se definen como el estiramiento de los ligamentos que sostienen las articulaciones, llegando en ocasiones hasta su ruptura y la cápsula articular; por su localización los más frecuentes son los del tobillo, en la práctica de deportes de contacto, la rodilla y a veces los hombros, pero siempre manteniendo la congruencia de la articulación. Dependiendo de la gravedad es su clasificación, siempre existe el antecedente del tipo y magnitud   del traumatismo, la articulación se ve inflamada y los movimientos de la misma son dolorosos, pero pueden realizarse en su totalidad hasta el grado de que el ligamento      se estira al máximo y el dolor impide que el movimiento se efectúe por completo.   Si   se palpa con cuidado se identificará el sitio exacto de la lesión. Esta exploración debe hacerse con precaución para no lastimar, así como descartar luxaciones o fracturas. Tras varias</w:t>
      </w:r>
      <w:r>
        <w:rPr>
          <w:color w:val="231F20"/>
          <w:spacing w:val="-5"/>
        </w:rPr>
        <w:t> </w:t>
      </w:r>
      <w:r>
        <w:rPr>
          <w:color w:val="231F20"/>
        </w:rPr>
        <w:t>horas,</w:t>
      </w:r>
      <w:r>
        <w:rPr>
          <w:color w:val="231F20"/>
          <w:spacing w:val="-5"/>
        </w:rPr>
        <w:t> </w:t>
      </w:r>
      <w:r>
        <w:rPr>
          <w:color w:val="231F20"/>
        </w:rPr>
        <w:t>incluso</w:t>
      </w:r>
      <w:r>
        <w:rPr>
          <w:color w:val="231F20"/>
          <w:spacing w:val="-5"/>
        </w:rPr>
        <w:t> </w:t>
      </w:r>
      <w:r>
        <w:rPr>
          <w:color w:val="231F20"/>
        </w:rPr>
        <w:t>días,</w:t>
      </w:r>
      <w:r>
        <w:rPr>
          <w:color w:val="231F20"/>
          <w:spacing w:val="-5"/>
        </w:rPr>
        <w:t> </w:t>
      </w:r>
      <w:r>
        <w:rPr>
          <w:color w:val="231F20"/>
        </w:rPr>
        <w:t>puede</w:t>
      </w:r>
      <w:r>
        <w:rPr>
          <w:color w:val="231F20"/>
          <w:spacing w:val="-5"/>
        </w:rPr>
        <w:t> </w:t>
      </w:r>
      <w:r>
        <w:rPr>
          <w:color w:val="231F20"/>
        </w:rPr>
        <w:t>aparecer</w:t>
      </w:r>
      <w:r>
        <w:rPr>
          <w:color w:val="231F20"/>
          <w:spacing w:val="-5"/>
        </w:rPr>
        <w:t> </w:t>
      </w:r>
      <w:r>
        <w:rPr>
          <w:color w:val="231F20"/>
        </w:rPr>
        <w:t>la</w:t>
      </w:r>
      <w:r>
        <w:rPr>
          <w:color w:val="231F20"/>
          <w:spacing w:val="-5"/>
        </w:rPr>
        <w:t> </w:t>
      </w:r>
      <w:r>
        <w:rPr>
          <w:color w:val="231F20"/>
        </w:rPr>
        <w:t>equimosis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sitio</w:t>
      </w:r>
      <w:r>
        <w:rPr>
          <w:color w:val="231F20"/>
          <w:spacing w:val="-5"/>
        </w:rPr>
        <w:t> </w:t>
      </w:r>
      <w:r>
        <w:rPr>
          <w:color w:val="231F20"/>
        </w:rPr>
        <w:t>de</w:t>
      </w:r>
      <w:r>
        <w:rPr>
          <w:color w:val="231F20"/>
          <w:spacing w:val="-5"/>
        </w:rPr>
        <w:t> </w:t>
      </w:r>
      <w:r>
        <w:rPr>
          <w:color w:val="231F20"/>
        </w:rPr>
        <w:t>lesión</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zona distante y más declive de donde se produjo el esquince, esto indicará que el ligamento   o la cápsula están rotos, lo que convierte la lesión en grado ll. Si estos síntomas y signos aumentan, y demuestran cierto grado de inestabilidad articular, será entonces grado </w:t>
      </w:r>
      <w:r>
        <w:rPr>
          <w:color w:val="231F20"/>
          <w:spacing w:val="1"/>
        </w:rPr>
        <w:t> </w:t>
      </w:r>
      <w:r>
        <w:rPr>
          <w:color w:val="231F20"/>
        </w:rPr>
        <w:t>lll.</w:t>
      </w:r>
    </w:p>
    <w:p>
      <w:pPr>
        <w:pStyle w:val="BodyText"/>
        <w:spacing w:line="302" w:lineRule="auto" w:before="3"/>
        <w:ind w:left="100" w:right="117" w:firstLine="360"/>
        <w:jc w:val="both"/>
      </w:pPr>
      <w:r>
        <w:rPr>
          <w:color w:val="231F20"/>
        </w:rPr>
        <w:t>El</w:t>
      </w:r>
      <w:r>
        <w:rPr>
          <w:color w:val="231F20"/>
          <w:spacing w:val="-18"/>
        </w:rPr>
        <w:t> </w:t>
      </w:r>
      <w:r>
        <w:rPr>
          <w:color w:val="231F20"/>
        </w:rPr>
        <w:t>estudio</w:t>
      </w:r>
      <w:r>
        <w:rPr>
          <w:color w:val="231F20"/>
          <w:spacing w:val="-19"/>
        </w:rPr>
        <w:t> </w:t>
      </w:r>
      <w:r>
        <w:rPr>
          <w:color w:val="231F20"/>
        </w:rPr>
        <w:t>de</w:t>
      </w:r>
      <w:r>
        <w:rPr>
          <w:color w:val="231F20"/>
          <w:spacing w:val="-18"/>
        </w:rPr>
        <w:t> </w:t>
      </w:r>
      <w:r>
        <w:rPr>
          <w:color w:val="231F20"/>
        </w:rPr>
        <w:t>estas</w:t>
      </w:r>
      <w:r>
        <w:rPr>
          <w:color w:val="231F20"/>
          <w:spacing w:val="-19"/>
        </w:rPr>
        <w:t> </w:t>
      </w:r>
      <w:r>
        <w:rPr>
          <w:color w:val="231F20"/>
        </w:rPr>
        <w:t>lesiones</w:t>
      </w:r>
      <w:r>
        <w:rPr>
          <w:color w:val="231F20"/>
          <w:spacing w:val="-18"/>
        </w:rPr>
        <w:t> </w:t>
      </w:r>
      <w:r>
        <w:rPr>
          <w:color w:val="231F20"/>
        </w:rPr>
        <w:t>requiere</w:t>
      </w:r>
      <w:r>
        <w:rPr>
          <w:color w:val="231F20"/>
          <w:spacing w:val="-18"/>
        </w:rPr>
        <w:t> </w:t>
      </w:r>
      <w:r>
        <w:rPr>
          <w:color w:val="231F20"/>
        </w:rPr>
        <w:t>de</w:t>
      </w:r>
      <w:r>
        <w:rPr>
          <w:color w:val="231F20"/>
          <w:spacing w:val="-18"/>
        </w:rPr>
        <w:t> </w:t>
      </w:r>
      <w:r>
        <w:rPr>
          <w:color w:val="231F20"/>
        </w:rPr>
        <w:t>placas</w:t>
      </w:r>
      <w:r>
        <w:rPr>
          <w:color w:val="231F20"/>
          <w:spacing w:val="-19"/>
        </w:rPr>
        <w:t> </w:t>
      </w:r>
      <w:r>
        <w:rPr>
          <w:color w:val="231F20"/>
        </w:rPr>
        <w:t>radiológicas</w:t>
      </w:r>
      <w:r>
        <w:rPr>
          <w:color w:val="231F20"/>
          <w:spacing w:val="-19"/>
        </w:rPr>
        <w:t> </w:t>
      </w:r>
      <w:r>
        <w:rPr>
          <w:color w:val="231F20"/>
        </w:rPr>
        <w:t>con</w:t>
      </w:r>
      <w:r>
        <w:rPr>
          <w:color w:val="231F20"/>
          <w:spacing w:val="-18"/>
        </w:rPr>
        <w:t> </w:t>
      </w:r>
      <w:r>
        <w:rPr>
          <w:color w:val="231F20"/>
        </w:rPr>
        <w:t>las</w:t>
      </w:r>
      <w:r>
        <w:rPr>
          <w:color w:val="231F20"/>
          <w:spacing w:val="-18"/>
        </w:rPr>
        <w:t> </w:t>
      </w:r>
      <w:r>
        <w:rPr>
          <w:color w:val="231F20"/>
        </w:rPr>
        <w:t>cuales</w:t>
      </w:r>
      <w:r>
        <w:rPr>
          <w:color w:val="231F20"/>
          <w:spacing w:val="-18"/>
        </w:rPr>
        <w:t> </w:t>
      </w:r>
      <w:r>
        <w:rPr>
          <w:color w:val="231F20"/>
        </w:rPr>
        <w:t>se</w:t>
      </w:r>
      <w:r>
        <w:rPr>
          <w:color w:val="231F20"/>
          <w:spacing w:val="-18"/>
        </w:rPr>
        <w:t> </w:t>
      </w:r>
      <w:r>
        <w:rPr>
          <w:color w:val="231F20"/>
        </w:rPr>
        <w:t>descartará fractura</w:t>
      </w:r>
      <w:r>
        <w:rPr>
          <w:color w:val="231F20"/>
          <w:spacing w:val="-4"/>
        </w:rPr>
        <w:t> </w:t>
      </w:r>
      <w:r>
        <w:rPr>
          <w:color w:val="231F20"/>
        </w:rPr>
        <w:t>o</w:t>
      </w:r>
      <w:r>
        <w:rPr>
          <w:color w:val="231F20"/>
          <w:spacing w:val="-4"/>
        </w:rPr>
        <w:t> </w:t>
      </w:r>
      <w:r>
        <w:rPr>
          <w:color w:val="231F20"/>
        </w:rPr>
        <w:t>luxación.</w:t>
      </w:r>
      <w:r>
        <w:rPr>
          <w:color w:val="231F20"/>
          <w:spacing w:val="-4"/>
        </w:rPr>
        <w:t> </w:t>
      </w:r>
      <w:r>
        <w:rPr>
          <w:color w:val="231F20"/>
        </w:rPr>
        <w:t>En</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trate</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esguince,</w:t>
      </w:r>
      <w:r>
        <w:rPr>
          <w:color w:val="231F20"/>
          <w:spacing w:val="-4"/>
        </w:rPr>
        <w:t> </w:t>
      </w:r>
      <w:r>
        <w:rPr>
          <w:color w:val="231F20"/>
        </w:rPr>
        <w:t>el</w:t>
      </w:r>
      <w:r>
        <w:rPr>
          <w:color w:val="231F20"/>
          <w:spacing w:val="-4"/>
        </w:rPr>
        <w:t> </w:t>
      </w:r>
      <w:r>
        <w:rPr>
          <w:color w:val="231F20"/>
        </w:rPr>
        <w:t>tratamiento</w:t>
      </w:r>
      <w:r>
        <w:rPr>
          <w:color w:val="231F20"/>
          <w:spacing w:val="-4"/>
        </w:rPr>
        <w:t> </w:t>
      </w:r>
      <w:r>
        <w:rPr>
          <w:color w:val="231F20"/>
        </w:rPr>
        <w:t>inmediato</w:t>
      </w:r>
      <w:r>
        <w:rPr>
          <w:color w:val="231F20"/>
          <w:spacing w:val="-4"/>
        </w:rPr>
        <w:t> </w:t>
      </w:r>
      <w:r>
        <w:rPr>
          <w:color w:val="231F20"/>
        </w:rPr>
        <w:t>será aplicar hielo y tratar de inmovilizar la articulación; debido a su gravedad se requiere     el concurso de un médico que interprete la radiografía, prescriba antiinflamatorios, y analgésicos y en su caso inmovilice con material de yeso o fibra de vidrio el ligamento, indispensable en los casos de esguince de ll y lll grado; de no hacerlo, pone en riesgo la cicatrización o recuperación de los tejidos lesionados. Este tratamiento debe ser seguido de un proceso de rehabilitación hasta lograr la recuperación </w:t>
      </w:r>
      <w:r>
        <w:rPr>
          <w:color w:val="231F20"/>
          <w:spacing w:val="3"/>
        </w:rPr>
        <w:t> </w:t>
      </w:r>
      <w:r>
        <w:rPr>
          <w:color w:val="231F20"/>
        </w:rPr>
        <w:t>total.</w:t>
      </w:r>
    </w:p>
    <w:p>
      <w:pPr>
        <w:pStyle w:val="BodyText"/>
      </w:pPr>
    </w:p>
    <w:p>
      <w:pPr>
        <w:pStyle w:val="BodyText"/>
      </w:pPr>
    </w:p>
    <w:p>
      <w:pPr>
        <w:spacing w:before="137"/>
        <w:ind w:left="100" w:right="0" w:firstLine="0"/>
        <w:jc w:val="both"/>
        <w:rPr>
          <w:sz w:val="15"/>
        </w:rPr>
      </w:pPr>
      <w:r>
        <w:rPr>
          <w:color w:val="231F20"/>
          <w:spacing w:val="5"/>
          <w:w w:val="205"/>
          <w:sz w:val="22"/>
        </w:rPr>
        <w:t>l</w:t>
      </w:r>
      <w:r>
        <w:rPr>
          <w:color w:val="231F20"/>
          <w:spacing w:val="5"/>
          <w:w w:val="143"/>
          <w:sz w:val="15"/>
        </w:rPr>
        <w:t>u</w:t>
      </w:r>
      <w:r>
        <w:rPr>
          <w:color w:val="231F20"/>
          <w:spacing w:val="5"/>
          <w:w w:val="145"/>
          <w:sz w:val="15"/>
        </w:rPr>
        <w:t>x</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p>
    <w:p>
      <w:pPr>
        <w:pStyle w:val="BodyText"/>
      </w:pPr>
    </w:p>
    <w:p>
      <w:pPr>
        <w:pStyle w:val="BodyText"/>
        <w:spacing w:line="302" w:lineRule="auto" w:before="134"/>
        <w:ind w:left="100" w:right="116"/>
        <w:jc w:val="both"/>
      </w:pPr>
      <w:r>
        <w:rPr>
          <w:color w:val="231F20"/>
        </w:rPr>
        <w:t>Se</w:t>
      </w:r>
      <w:r>
        <w:rPr>
          <w:color w:val="231F20"/>
          <w:spacing w:val="-20"/>
        </w:rPr>
        <w:t> </w:t>
      </w:r>
      <w:r>
        <w:rPr>
          <w:color w:val="231F20"/>
        </w:rPr>
        <w:t>definen</w:t>
      </w:r>
      <w:r>
        <w:rPr>
          <w:color w:val="231F20"/>
          <w:spacing w:val="-20"/>
        </w:rPr>
        <w:t> </w:t>
      </w:r>
      <w:r>
        <w:rPr>
          <w:color w:val="231F20"/>
        </w:rPr>
        <w:t>como</w:t>
      </w:r>
      <w:r>
        <w:rPr>
          <w:color w:val="231F20"/>
          <w:spacing w:val="-20"/>
        </w:rPr>
        <w:t> </w:t>
      </w:r>
      <w:r>
        <w:rPr>
          <w:color w:val="231F20"/>
        </w:rPr>
        <w:t>la</w:t>
      </w:r>
      <w:r>
        <w:rPr>
          <w:color w:val="231F20"/>
          <w:spacing w:val="-20"/>
        </w:rPr>
        <w:t> </w:t>
      </w:r>
      <w:r>
        <w:rPr>
          <w:color w:val="231F20"/>
        </w:rPr>
        <w:t>pérdida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congruencia</w:t>
      </w:r>
      <w:r>
        <w:rPr>
          <w:color w:val="231F20"/>
          <w:spacing w:val="-20"/>
        </w:rPr>
        <w:t> </w:t>
      </w:r>
      <w:r>
        <w:rPr>
          <w:color w:val="231F20"/>
        </w:rPr>
        <w:t>articular;</w:t>
      </w:r>
      <w:r>
        <w:rPr>
          <w:color w:val="231F20"/>
          <w:spacing w:val="16"/>
        </w:rPr>
        <w:t> </w:t>
      </w:r>
      <w:r>
        <w:rPr>
          <w:color w:val="231F20"/>
        </w:rPr>
        <w:t>se</w:t>
      </w:r>
      <w:r>
        <w:rPr>
          <w:color w:val="231F20"/>
          <w:spacing w:val="-20"/>
        </w:rPr>
        <w:t> </w:t>
      </w:r>
      <w:r>
        <w:rPr>
          <w:color w:val="231F20"/>
        </w:rPr>
        <w:t>produce</w:t>
      </w:r>
      <w:r>
        <w:rPr>
          <w:color w:val="231F20"/>
          <w:spacing w:val="-20"/>
        </w:rPr>
        <w:t> </w:t>
      </w:r>
      <w:r>
        <w:rPr>
          <w:color w:val="231F20"/>
        </w:rPr>
        <w:t>durante</w:t>
      </w:r>
      <w:r>
        <w:rPr>
          <w:color w:val="231F20"/>
          <w:spacing w:val="-20"/>
        </w:rPr>
        <w:t> </w:t>
      </w:r>
      <w:r>
        <w:rPr>
          <w:color w:val="231F20"/>
        </w:rPr>
        <w:t>un</w:t>
      </w:r>
      <w:r>
        <w:rPr>
          <w:color w:val="231F20"/>
          <w:spacing w:val="-20"/>
        </w:rPr>
        <w:t> </w:t>
      </w:r>
      <w:r>
        <w:rPr>
          <w:color w:val="231F20"/>
        </w:rPr>
        <w:t>movimiento forzado de la articulación que lleva más allá del límite a los ligamentos y la cápsula articular, los cuales son incapaces de detener la fuerza estresora; con ello, las</w:t>
      </w:r>
      <w:r>
        <w:rPr>
          <w:color w:val="231F20"/>
          <w:spacing w:val="-20"/>
        </w:rPr>
        <w:t> </w:t>
      </w:r>
      <w:r>
        <w:rPr>
          <w:color w:val="231F20"/>
        </w:rPr>
        <w:t>superficies</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96</w:t>
      </w:r>
    </w:p>
    <w:p>
      <w:pPr>
        <w:pStyle w:val="BodyText"/>
        <w:rPr>
          <w:sz w:val="20"/>
        </w:rPr>
      </w:pPr>
    </w:p>
    <w:p>
      <w:pPr>
        <w:pStyle w:val="BodyText"/>
        <w:spacing w:line="302" w:lineRule="auto" w:before="155"/>
        <w:ind w:left="100" w:right="116"/>
        <w:jc w:val="both"/>
      </w:pPr>
      <w:r>
        <w:rPr>
          <w:color w:val="231F20"/>
        </w:rPr>
        <w:t>articulares de los huesos se desplazan y pierden su relación; al cesar esta fuerza ya no regresan a su sitio, casi nunca son traumatismos directos sobre la articulación, el dolor es intenso y se pierde por completo la posibilidad de hacer el mínimo movimiento (es la diferencia con los esguinces), la inflamación no suele ser grave y el dolor se incrementa con el intento de movimiento, si se observa con cuidado, hay una franca deformidad de la región, sobre todo si se compara con el segmento del lado opuesto. En todos los casos se requieren radiografías y el tratamiento debe otorgarlo un especialista, ya que tendrá que hacerse en quirófano y bajo anestesia; una vez reducido, requiere mínimo de tres semanas de inmovilización rígida, seguida de un proceso largo de rehabilitación.</w:t>
      </w:r>
    </w:p>
    <w:p>
      <w:pPr>
        <w:pStyle w:val="BodyText"/>
      </w:pPr>
    </w:p>
    <w:p>
      <w:pPr>
        <w:pStyle w:val="BodyText"/>
      </w:pPr>
    </w:p>
    <w:p>
      <w:pPr>
        <w:spacing w:before="137"/>
        <w:ind w:left="100" w:right="0" w:firstLine="0"/>
        <w:jc w:val="both"/>
        <w:rPr>
          <w:sz w:val="15"/>
        </w:rPr>
      </w:pPr>
      <w:r>
        <w:rPr>
          <w:color w:val="231F20"/>
          <w:w w:val="175"/>
          <w:sz w:val="22"/>
        </w:rPr>
        <w:t>f</w:t>
      </w:r>
      <w:r>
        <w:rPr>
          <w:color w:val="231F20"/>
          <w:w w:val="175"/>
          <w:sz w:val="15"/>
        </w:rPr>
        <w:t>racturas</w:t>
      </w:r>
    </w:p>
    <w:p>
      <w:pPr>
        <w:pStyle w:val="BodyText"/>
      </w:pPr>
    </w:p>
    <w:p>
      <w:pPr>
        <w:pStyle w:val="BodyText"/>
        <w:spacing w:line="302" w:lineRule="auto" w:before="134"/>
        <w:ind w:left="100" w:right="118"/>
        <w:jc w:val="both"/>
      </w:pPr>
      <w:r>
        <w:rPr>
          <w:color w:val="231F20"/>
        </w:rPr>
        <w:t>Es la pérdida de la continuidad de un hueso, el mecanismo de producción es directo       e indirecto o por la aplicación de fuerzas de compresión, tracción o cizallamiento, dependiendo de la edad; estos mecanismos y fuerza actúan de manera distinta y en diferentes regiones del esqueleto; en niños, las fracturas se presentan más en los codos, región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muñeca</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fémur,</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personas</w:t>
      </w:r>
      <w:r>
        <w:rPr>
          <w:color w:val="231F20"/>
          <w:spacing w:val="-6"/>
        </w:rPr>
        <w:t> </w:t>
      </w:r>
      <w:r>
        <w:rPr>
          <w:color w:val="231F20"/>
        </w:rPr>
        <w:t>mayores,</w:t>
      </w:r>
      <w:r>
        <w:rPr>
          <w:color w:val="231F20"/>
          <w:spacing w:val="-6"/>
        </w:rPr>
        <w:t> </w:t>
      </w:r>
      <w:r>
        <w:rPr>
          <w:color w:val="231F20"/>
        </w:rPr>
        <w:t>en</w:t>
      </w:r>
      <w:r>
        <w:rPr>
          <w:color w:val="231F20"/>
          <w:spacing w:val="-6"/>
        </w:rPr>
        <w:t> </w:t>
      </w:r>
      <w:r>
        <w:rPr>
          <w:color w:val="231F20"/>
        </w:rPr>
        <w:t>zonas</w:t>
      </w:r>
      <w:r>
        <w:rPr>
          <w:color w:val="231F20"/>
          <w:spacing w:val="-6"/>
        </w:rPr>
        <w:t> </w:t>
      </w:r>
      <w:r>
        <w:rPr>
          <w:color w:val="231F20"/>
        </w:rPr>
        <w:t>donde</w:t>
      </w:r>
      <w:r>
        <w:rPr>
          <w:color w:val="231F20"/>
          <w:spacing w:val="-6"/>
        </w:rPr>
        <w:t> </w:t>
      </w:r>
      <w:r>
        <w:rPr>
          <w:color w:val="231F20"/>
        </w:rPr>
        <w:t>el</w:t>
      </w:r>
      <w:r>
        <w:rPr>
          <w:color w:val="231F20"/>
          <w:spacing w:val="-6"/>
        </w:rPr>
        <w:t> </w:t>
      </w:r>
      <w:r>
        <w:rPr>
          <w:color w:val="231F20"/>
        </w:rPr>
        <w:t>hueso</w:t>
      </w:r>
      <w:r>
        <w:rPr>
          <w:color w:val="231F20"/>
          <w:spacing w:val="-6"/>
        </w:rPr>
        <w:t> </w:t>
      </w:r>
      <w:r>
        <w:rPr>
          <w:color w:val="231F20"/>
        </w:rPr>
        <w:t>pierde su consistencia y existe osteoporosis en cadera, muñecas y hombros. Respecto a los adolescentes y adultos jóvenes,  en antebrazos, tibia, húmero y región del</w:t>
      </w:r>
      <w:r>
        <w:rPr>
          <w:color w:val="231F20"/>
          <w:spacing w:val="15"/>
        </w:rPr>
        <w:t> </w:t>
      </w:r>
      <w:r>
        <w:rPr>
          <w:color w:val="231F20"/>
        </w:rPr>
        <w:t>tobillo.</w:t>
      </w:r>
    </w:p>
    <w:p>
      <w:pPr>
        <w:pStyle w:val="BodyText"/>
        <w:spacing w:line="302" w:lineRule="auto" w:before="3"/>
        <w:ind w:left="100" w:right="116" w:firstLine="360"/>
        <w:jc w:val="both"/>
      </w:pPr>
      <w:r>
        <w:rPr>
          <w:color w:val="231F20"/>
        </w:rPr>
        <w:t>Esto no significa que sean regiones exclusivas, en relación con el grupo de edad  que nos ocupa, los antebrazos y piernas son los más afectados, ya que el mecanismo de defensa para evitar lesiones en el tronco, es protegerse de los impactos utilizando las extremidades, y cuando son producto de las actividades deportivas, los tobillos resultan más</w:t>
      </w:r>
      <w:r>
        <w:rPr>
          <w:color w:val="231F20"/>
          <w:spacing w:val="17"/>
        </w:rPr>
        <w:t> </w:t>
      </w:r>
      <w:r>
        <w:rPr>
          <w:color w:val="231F20"/>
        </w:rPr>
        <w:t>dañados.</w:t>
      </w:r>
    </w:p>
    <w:p>
      <w:pPr>
        <w:pStyle w:val="BodyText"/>
        <w:spacing w:line="302" w:lineRule="auto" w:before="3"/>
        <w:ind w:left="100" w:right="116" w:firstLine="360"/>
        <w:jc w:val="both"/>
      </w:pPr>
      <w:r>
        <w:rPr>
          <w:color w:val="231F20"/>
        </w:rPr>
        <w:t>Identificar</w:t>
      </w:r>
      <w:r>
        <w:rPr>
          <w:color w:val="231F20"/>
          <w:spacing w:val="-19"/>
        </w:rPr>
        <w:t> </w:t>
      </w:r>
      <w:r>
        <w:rPr>
          <w:color w:val="231F20"/>
        </w:rPr>
        <w:t>una</w:t>
      </w:r>
      <w:r>
        <w:rPr>
          <w:color w:val="231F20"/>
          <w:spacing w:val="-19"/>
        </w:rPr>
        <w:t> </w:t>
      </w:r>
      <w:r>
        <w:rPr>
          <w:color w:val="231F20"/>
        </w:rPr>
        <w:t>lesión</w:t>
      </w:r>
      <w:r>
        <w:rPr>
          <w:color w:val="231F20"/>
          <w:spacing w:val="-19"/>
        </w:rPr>
        <w:t> </w:t>
      </w:r>
      <w:r>
        <w:rPr>
          <w:color w:val="231F20"/>
        </w:rPr>
        <w:t>como</w:t>
      </w:r>
      <w:r>
        <w:rPr>
          <w:color w:val="231F20"/>
          <w:spacing w:val="-19"/>
        </w:rPr>
        <w:t> </w:t>
      </w:r>
      <w:r>
        <w:rPr>
          <w:color w:val="231F20"/>
        </w:rPr>
        <w:t>fractura</w:t>
      </w:r>
      <w:r>
        <w:rPr>
          <w:color w:val="231F20"/>
          <w:spacing w:val="-19"/>
        </w:rPr>
        <w:t> </w:t>
      </w:r>
      <w:r>
        <w:rPr>
          <w:color w:val="231F20"/>
        </w:rPr>
        <w:t>no</w:t>
      </w:r>
      <w:r>
        <w:rPr>
          <w:color w:val="231F20"/>
          <w:spacing w:val="-19"/>
        </w:rPr>
        <w:t> </w:t>
      </w:r>
      <w:r>
        <w:rPr>
          <w:color w:val="231F20"/>
        </w:rPr>
        <w:t>es</w:t>
      </w:r>
      <w:r>
        <w:rPr>
          <w:color w:val="231F20"/>
          <w:spacing w:val="-19"/>
        </w:rPr>
        <w:t> </w:t>
      </w:r>
      <w:r>
        <w:rPr>
          <w:color w:val="231F20"/>
        </w:rPr>
        <w:t>difícil,</w:t>
      </w:r>
      <w:r>
        <w:rPr>
          <w:color w:val="231F20"/>
          <w:spacing w:val="-19"/>
        </w:rPr>
        <w:t> </w:t>
      </w:r>
      <w:r>
        <w:rPr>
          <w:color w:val="231F20"/>
        </w:rPr>
        <w:t>dado</w:t>
      </w:r>
      <w:r>
        <w:rPr>
          <w:color w:val="231F20"/>
          <w:spacing w:val="-19"/>
        </w:rPr>
        <w:t> </w:t>
      </w:r>
      <w:r>
        <w:rPr>
          <w:color w:val="231F20"/>
        </w:rPr>
        <w:t>el</w:t>
      </w:r>
      <w:r>
        <w:rPr>
          <w:color w:val="231F20"/>
          <w:spacing w:val="-19"/>
        </w:rPr>
        <w:t> </w:t>
      </w:r>
      <w:r>
        <w:rPr>
          <w:color w:val="231F20"/>
        </w:rPr>
        <w:t>antecedente</w:t>
      </w:r>
      <w:r>
        <w:rPr>
          <w:color w:val="231F20"/>
          <w:spacing w:val="-19"/>
        </w:rPr>
        <w:t> </w:t>
      </w:r>
      <w:r>
        <w:rPr>
          <w:color w:val="231F20"/>
        </w:rPr>
        <w:t>del</w:t>
      </w:r>
      <w:r>
        <w:rPr>
          <w:color w:val="231F20"/>
          <w:spacing w:val="-19"/>
        </w:rPr>
        <w:t> </w:t>
      </w:r>
      <w:r>
        <w:rPr>
          <w:color w:val="231F20"/>
        </w:rPr>
        <w:t>traumatismo, mecanismo de producción y lo expresado por el paciente al comentar haber escuchado  o sentido cómo el hueso “tronó” y se produjo un intenso dolor que en ocasiones</w:t>
      </w:r>
      <w:r>
        <w:rPr>
          <w:color w:val="231F20"/>
          <w:spacing w:val="-23"/>
        </w:rPr>
        <w:t> </w:t>
      </w:r>
      <w:r>
        <w:rPr>
          <w:color w:val="231F20"/>
        </w:rPr>
        <w:t>provoca la</w:t>
      </w:r>
      <w:r>
        <w:rPr>
          <w:color w:val="231F20"/>
          <w:spacing w:val="-5"/>
        </w:rPr>
        <w:t> </w:t>
      </w:r>
      <w:r>
        <w:rPr>
          <w:color w:val="231F20"/>
        </w:rPr>
        <w:t>inconsciencia,</w:t>
      </w:r>
      <w:r>
        <w:rPr>
          <w:color w:val="231F20"/>
          <w:spacing w:val="-5"/>
        </w:rPr>
        <w:t> </w:t>
      </w:r>
      <w:r>
        <w:rPr>
          <w:color w:val="231F20"/>
        </w:rPr>
        <w:t>la</w:t>
      </w:r>
      <w:r>
        <w:rPr>
          <w:color w:val="231F20"/>
          <w:spacing w:val="-5"/>
        </w:rPr>
        <w:t> </w:t>
      </w:r>
      <w:r>
        <w:rPr>
          <w:color w:val="231F20"/>
        </w:rPr>
        <w:t>pérdida</w:t>
      </w:r>
      <w:r>
        <w:rPr>
          <w:color w:val="231F20"/>
          <w:spacing w:val="-5"/>
        </w:rPr>
        <w:t> </w:t>
      </w:r>
      <w:r>
        <w:rPr>
          <w:color w:val="231F20"/>
        </w:rPr>
        <w:t>del</w:t>
      </w:r>
      <w:r>
        <w:rPr>
          <w:color w:val="231F20"/>
          <w:spacing w:val="-5"/>
        </w:rPr>
        <w:t> </w:t>
      </w:r>
      <w:r>
        <w:rPr>
          <w:color w:val="231F20"/>
        </w:rPr>
        <w:t>eje</w:t>
      </w:r>
      <w:r>
        <w:rPr>
          <w:color w:val="231F20"/>
          <w:spacing w:val="-5"/>
        </w:rPr>
        <w:t> </w:t>
      </w:r>
      <w:r>
        <w:rPr>
          <w:color w:val="231F20"/>
        </w:rPr>
        <w:t>del</w:t>
      </w:r>
      <w:r>
        <w:rPr>
          <w:color w:val="231F20"/>
          <w:spacing w:val="-5"/>
        </w:rPr>
        <w:t> </w:t>
      </w:r>
      <w:r>
        <w:rPr>
          <w:color w:val="231F20"/>
        </w:rPr>
        <w:t>miembro</w:t>
      </w:r>
      <w:r>
        <w:rPr>
          <w:color w:val="231F20"/>
          <w:spacing w:val="-5"/>
        </w:rPr>
        <w:t> </w:t>
      </w:r>
      <w:r>
        <w:rPr>
          <w:color w:val="231F20"/>
        </w:rPr>
        <w:t>afectado</w:t>
      </w:r>
      <w:r>
        <w:rPr>
          <w:color w:val="231F20"/>
          <w:spacing w:val="-5"/>
        </w:rPr>
        <w:t> </w:t>
      </w:r>
      <w:r>
        <w:rPr>
          <w:color w:val="231F20"/>
        </w:rPr>
        <w:t>es</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evidente;</w:t>
      </w:r>
      <w:r>
        <w:rPr>
          <w:color w:val="231F20"/>
          <w:spacing w:val="-5"/>
        </w:rPr>
        <w:t> </w:t>
      </w:r>
      <w:r>
        <w:rPr>
          <w:color w:val="231F20"/>
        </w:rPr>
        <w:t>aquél</w:t>
      </w:r>
      <w:r>
        <w:rPr>
          <w:color w:val="231F20"/>
          <w:spacing w:val="-5"/>
        </w:rPr>
        <w:t> </w:t>
      </w:r>
      <w:r>
        <w:rPr>
          <w:color w:val="231F20"/>
        </w:rPr>
        <w:t>será incapaz de mantenerse en pie o ejecutar movimientos, ya que en este hueso se hará otra “bisagra”</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obedece</w:t>
      </w:r>
      <w:r>
        <w:rPr>
          <w:color w:val="231F20"/>
          <w:spacing w:val="-9"/>
        </w:rPr>
        <w:t> </w:t>
      </w:r>
      <w:r>
        <w:rPr>
          <w:color w:val="231F20"/>
        </w:rPr>
        <w:t>al</w:t>
      </w:r>
      <w:r>
        <w:rPr>
          <w:color w:val="231F20"/>
          <w:spacing w:val="-9"/>
        </w:rPr>
        <w:t> </w:t>
      </w:r>
      <w:r>
        <w:rPr>
          <w:color w:val="231F20"/>
        </w:rPr>
        <w:t>movimiento</w:t>
      </w:r>
      <w:r>
        <w:rPr>
          <w:color w:val="231F20"/>
          <w:spacing w:val="-9"/>
        </w:rPr>
        <w:t> </w:t>
      </w:r>
      <w:r>
        <w:rPr>
          <w:color w:val="231F20"/>
        </w:rPr>
        <w:t>normal</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músculos</w:t>
      </w:r>
      <w:r>
        <w:rPr>
          <w:color w:val="231F20"/>
          <w:spacing w:val="-9"/>
        </w:rPr>
        <w:t> </w:t>
      </w:r>
      <w:r>
        <w:rPr>
          <w:color w:val="231F20"/>
        </w:rPr>
        <w:t>imprimen</w:t>
      </w:r>
      <w:r>
        <w:rPr>
          <w:color w:val="231F20"/>
          <w:spacing w:val="-9"/>
        </w:rPr>
        <w:t> </w:t>
      </w:r>
      <w:r>
        <w:rPr>
          <w:color w:val="231F20"/>
        </w:rPr>
        <w:t>al</w:t>
      </w:r>
      <w:r>
        <w:rPr>
          <w:color w:val="231F20"/>
          <w:spacing w:val="-9"/>
        </w:rPr>
        <w:t> </w:t>
      </w:r>
      <w:r>
        <w:rPr>
          <w:color w:val="231F20"/>
        </w:rPr>
        <w:t>miembro.</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97</w:t>
      </w:r>
    </w:p>
    <w:p>
      <w:pPr>
        <w:pStyle w:val="BodyText"/>
        <w:rPr>
          <w:sz w:val="20"/>
        </w:rPr>
      </w:pPr>
    </w:p>
    <w:p>
      <w:pPr>
        <w:pStyle w:val="BodyText"/>
        <w:spacing w:line="302" w:lineRule="auto" w:before="155"/>
        <w:ind w:left="100" w:right="117"/>
        <w:jc w:val="both"/>
      </w:pPr>
      <w:r>
        <w:rPr>
          <w:color w:val="231F20"/>
        </w:rPr>
        <w:t>Lo más recomendable es no mover al sujeto a menos que se inmovilice por completo el miembro afectado, este procedimiento se puede realizar con un objeto rígido y</w:t>
      </w:r>
      <w:r>
        <w:rPr>
          <w:color w:val="231F20"/>
          <w:spacing w:val="-29"/>
        </w:rPr>
        <w:t> </w:t>
      </w:r>
      <w:r>
        <w:rPr>
          <w:color w:val="231F20"/>
        </w:rPr>
        <w:t>resistente en la posición en que provoque menos dolor para impedir que el hueso fracturado produzca más daño a los tejidos blandos, músculos y piel, a vasos sanguíneos y nervios; si</w:t>
      </w:r>
      <w:r>
        <w:rPr>
          <w:color w:val="231F20"/>
          <w:spacing w:val="-11"/>
        </w:rPr>
        <w:t> </w:t>
      </w:r>
      <w:r>
        <w:rPr>
          <w:color w:val="231F20"/>
        </w:rPr>
        <w:t>no</w:t>
      </w:r>
      <w:r>
        <w:rPr>
          <w:color w:val="231F20"/>
          <w:spacing w:val="-11"/>
        </w:rPr>
        <w:t> </w:t>
      </w:r>
      <w:r>
        <w:rPr>
          <w:color w:val="231F20"/>
        </w:rPr>
        <w:t>existe</w:t>
      </w:r>
      <w:r>
        <w:rPr>
          <w:color w:val="231F20"/>
          <w:spacing w:val="-11"/>
        </w:rPr>
        <w:t> </w:t>
      </w:r>
      <w:r>
        <w:rPr>
          <w:color w:val="231F20"/>
        </w:rPr>
        <w:t>pericia</w:t>
      </w:r>
      <w:r>
        <w:rPr>
          <w:color w:val="231F20"/>
          <w:spacing w:val="-11"/>
        </w:rPr>
        <w:t> </w:t>
      </w:r>
      <w:r>
        <w:rPr>
          <w:color w:val="231F20"/>
        </w:rPr>
        <w:t>y</w:t>
      </w:r>
      <w:r>
        <w:rPr>
          <w:color w:val="231F20"/>
          <w:spacing w:val="-11"/>
        </w:rPr>
        <w:t> </w:t>
      </w:r>
      <w:r>
        <w:rPr>
          <w:color w:val="231F20"/>
        </w:rPr>
        <w:t>calma</w:t>
      </w:r>
      <w:r>
        <w:rPr>
          <w:color w:val="231F20"/>
          <w:spacing w:val="-11"/>
        </w:rPr>
        <w:t> </w:t>
      </w:r>
      <w:r>
        <w:rPr>
          <w:color w:val="231F20"/>
        </w:rPr>
        <w:t>suficiente,</w:t>
      </w:r>
      <w:r>
        <w:rPr>
          <w:color w:val="231F20"/>
          <w:spacing w:val="-11"/>
        </w:rPr>
        <w:t> </w:t>
      </w:r>
      <w:r>
        <w:rPr>
          <w:color w:val="231F20"/>
        </w:rPr>
        <w:t>lo</w:t>
      </w:r>
      <w:r>
        <w:rPr>
          <w:color w:val="231F20"/>
          <w:spacing w:val="-11"/>
        </w:rPr>
        <w:t> </w:t>
      </w:r>
      <w:r>
        <w:rPr>
          <w:color w:val="231F20"/>
        </w:rPr>
        <w:t>mejor</w:t>
      </w:r>
      <w:r>
        <w:rPr>
          <w:color w:val="231F20"/>
          <w:spacing w:val="-11"/>
        </w:rPr>
        <w:t> </w:t>
      </w:r>
      <w:r>
        <w:rPr>
          <w:color w:val="231F20"/>
        </w:rPr>
        <w:t>es</w:t>
      </w:r>
      <w:r>
        <w:rPr>
          <w:color w:val="231F20"/>
          <w:spacing w:val="-11"/>
        </w:rPr>
        <w:t> </w:t>
      </w:r>
      <w:r>
        <w:rPr>
          <w:color w:val="231F20"/>
        </w:rPr>
        <w:t>no</w:t>
      </w:r>
      <w:r>
        <w:rPr>
          <w:color w:val="231F20"/>
          <w:spacing w:val="-11"/>
        </w:rPr>
        <w:t> </w:t>
      </w:r>
      <w:r>
        <w:rPr>
          <w:color w:val="231F20"/>
        </w:rPr>
        <w:t>moverlo,</w:t>
      </w:r>
      <w:r>
        <w:rPr>
          <w:color w:val="231F20"/>
          <w:spacing w:val="-11"/>
        </w:rPr>
        <w:t> </w:t>
      </w:r>
      <w:r>
        <w:rPr>
          <w:color w:val="231F20"/>
        </w:rPr>
        <w:t>menos</w:t>
      </w:r>
      <w:r>
        <w:rPr>
          <w:color w:val="231F20"/>
          <w:spacing w:val="-11"/>
        </w:rPr>
        <w:t> </w:t>
      </w:r>
      <w:r>
        <w:rPr>
          <w:color w:val="231F20"/>
        </w:rPr>
        <w:t>aún</w:t>
      </w:r>
      <w:r>
        <w:rPr>
          <w:color w:val="231F20"/>
          <w:spacing w:val="-11"/>
        </w:rPr>
        <w:t> </w:t>
      </w:r>
      <w:r>
        <w:rPr>
          <w:color w:val="231F20"/>
        </w:rPr>
        <w:t>si</w:t>
      </w:r>
      <w:r>
        <w:rPr>
          <w:color w:val="231F20"/>
          <w:spacing w:val="-11"/>
        </w:rPr>
        <w:t> </w:t>
      </w:r>
      <w:r>
        <w:rPr>
          <w:color w:val="231F20"/>
        </w:rPr>
        <w:t>hay</w:t>
      </w:r>
      <w:r>
        <w:rPr>
          <w:color w:val="231F20"/>
          <w:spacing w:val="-11"/>
        </w:rPr>
        <w:t> </w:t>
      </w:r>
      <w:r>
        <w:rPr>
          <w:color w:val="231F20"/>
        </w:rPr>
        <w:t>sangrado u otro tipo de lesiones</w:t>
      </w:r>
      <w:r>
        <w:rPr>
          <w:color w:val="231F20"/>
          <w:spacing w:val="9"/>
        </w:rPr>
        <w:t> </w:t>
      </w:r>
      <w:r>
        <w:rPr>
          <w:color w:val="231F20"/>
        </w:rPr>
        <w:t>evidentes.</w:t>
      </w:r>
    </w:p>
    <w:p>
      <w:pPr>
        <w:pStyle w:val="BodyText"/>
        <w:spacing w:line="302" w:lineRule="auto" w:before="3"/>
        <w:ind w:left="100" w:right="116" w:firstLine="360"/>
        <w:jc w:val="both"/>
      </w:pPr>
      <w:r>
        <w:rPr>
          <w:color w:val="231F20"/>
        </w:rPr>
        <w:t>En resumen, podemos decir que las lesiones de este tipo son muy frecuentes, que es necesario tener cuidado y tratar de evaluar su gravedad; lo ideal es prevenir, utilizando equipo adecuado para cada actividad, además de usar las medidas de seguridad recomendadas.</w:t>
      </w:r>
    </w:p>
    <w:p>
      <w:pPr>
        <w:pStyle w:val="BodyText"/>
      </w:pPr>
    </w:p>
    <w:p>
      <w:pPr>
        <w:pStyle w:val="BodyText"/>
      </w:pPr>
    </w:p>
    <w:p>
      <w:pPr>
        <w:spacing w:before="137"/>
        <w:ind w:left="100" w:right="0" w:firstLine="0"/>
        <w:jc w:val="both"/>
        <w:rPr>
          <w:sz w:val="15"/>
        </w:rPr>
      </w:pPr>
      <w:r>
        <w:rPr>
          <w:color w:val="231F20"/>
          <w:spacing w:val="5"/>
          <w:w w:val="231"/>
          <w:sz w:val="22"/>
        </w:rPr>
        <w:t>t</w:t>
      </w:r>
      <w:r>
        <w:rPr>
          <w:color w:val="231F20"/>
          <w:spacing w:val="5"/>
          <w:w w:val="143"/>
          <w:sz w:val="15"/>
        </w:rPr>
        <w:t>u</w:t>
      </w:r>
      <w:r>
        <w:rPr>
          <w:color w:val="231F20"/>
          <w:spacing w:val="5"/>
          <w:w w:val="101"/>
          <w:sz w:val="15"/>
        </w:rPr>
        <w:t>M</w:t>
      </w:r>
      <w:r>
        <w:rPr>
          <w:color w:val="231F20"/>
          <w:spacing w:val="5"/>
          <w:w w:val="164"/>
          <w:sz w:val="15"/>
        </w:rPr>
        <w:t>o</w:t>
      </w:r>
      <w:r>
        <w:rPr>
          <w:color w:val="231F20"/>
          <w:spacing w:val="5"/>
          <w:w w:val="208"/>
          <w:sz w:val="15"/>
        </w:rPr>
        <w:t>r</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64"/>
          <w:sz w:val="15"/>
        </w:rPr>
        <w:t>ó</w:t>
      </w:r>
      <w:r>
        <w:rPr>
          <w:color w:val="231F20"/>
          <w:spacing w:val="5"/>
          <w:w w:val="134"/>
          <w:sz w:val="15"/>
        </w:rPr>
        <w:t>s</w:t>
      </w:r>
      <w:r>
        <w:rPr>
          <w:color w:val="231F20"/>
          <w:spacing w:val="5"/>
          <w:w w:val="135"/>
          <w:sz w:val="15"/>
        </w:rPr>
        <w:t>e</w:t>
      </w:r>
      <w:r>
        <w:rPr>
          <w:color w:val="231F20"/>
          <w:spacing w:val="5"/>
          <w:w w:val="164"/>
          <w:sz w:val="15"/>
        </w:rPr>
        <w:t>o</w:t>
      </w:r>
      <w:r>
        <w:rPr>
          <w:color w:val="231F20"/>
          <w:w w:val="134"/>
          <w:sz w:val="15"/>
        </w:rPr>
        <w:t>s</w:t>
      </w:r>
    </w:p>
    <w:p>
      <w:pPr>
        <w:pStyle w:val="BodyText"/>
      </w:pPr>
    </w:p>
    <w:p>
      <w:pPr>
        <w:pStyle w:val="BodyText"/>
        <w:spacing w:line="302" w:lineRule="auto" w:before="134"/>
        <w:ind w:left="100" w:right="118"/>
        <w:jc w:val="both"/>
      </w:pPr>
      <w:r>
        <w:rPr>
          <w:color w:val="231F20"/>
        </w:rPr>
        <w:t>Después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leucemias</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linfomas</w:t>
      </w:r>
      <w:r>
        <w:rPr>
          <w:color w:val="231F20"/>
          <w:spacing w:val="-9"/>
        </w:rPr>
        <w:t> </w:t>
      </w:r>
      <w:r>
        <w:rPr>
          <w:color w:val="231F20"/>
        </w:rPr>
        <w:t>son</w:t>
      </w:r>
      <w:r>
        <w:rPr>
          <w:color w:val="231F20"/>
          <w:spacing w:val="-9"/>
        </w:rPr>
        <w:t> </w:t>
      </w:r>
      <w:r>
        <w:rPr>
          <w:color w:val="231F20"/>
        </w:rPr>
        <w:t>los</w:t>
      </w:r>
      <w:r>
        <w:rPr>
          <w:color w:val="231F20"/>
          <w:spacing w:val="-9"/>
        </w:rPr>
        <w:t> </w:t>
      </w:r>
      <w:r>
        <w:rPr>
          <w:color w:val="231F20"/>
        </w:rPr>
        <w:t>tumores</w:t>
      </w:r>
      <w:r>
        <w:rPr>
          <w:color w:val="231F20"/>
          <w:spacing w:val="-9"/>
        </w:rPr>
        <w:t> </w:t>
      </w:r>
      <w:r>
        <w:rPr>
          <w:color w:val="231F20"/>
        </w:rPr>
        <w:t>del</w:t>
      </w:r>
      <w:r>
        <w:rPr>
          <w:color w:val="231F20"/>
          <w:spacing w:val="-9"/>
        </w:rPr>
        <w:t> </w:t>
      </w:r>
      <w:r>
        <w:rPr>
          <w:color w:val="231F20"/>
        </w:rPr>
        <w:t>sistema</w:t>
      </w:r>
      <w:r>
        <w:rPr>
          <w:color w:val="231F20"/>
          <w:spacing w:val="-9"/>
        </w:rPr>
        <w:t> </w:t>
      </w:r>
      <w:r>
        <w:rPr>
          <w:color w:val="231F20"/>
        </w:rPr>
        <w:t>músculo</w:t>
      </w:r>
      <w:r>
        <w:rPr>
          <w:color w:val="231F20"/>
          <w:spacing w:val="-9"/>
        </w:rPr>
        <w:t> </w:t>
      </w:r>
      <w:r>
        <w:rPr>
          <w:color w:val="231F20"/>
        </w:rPr>
        <w:t>esquelético los que más afectan a niños y adolescentes, existen tumores benignos y malignos es decir,</w:t>
      </w:r>
      <w:r>
        <w:rPr>
          <w:color w:val="231F20"/>
          <w:spacing w:val="7"/>
        </w:rPr>
        <w:t> </w:t>
      </w:r>
      <w:r>
        <w:rPr>
          <w:color w:val="231F20"/>
        </w:rPr>
        <w:t>cáncer.</w:t>
      </w:r>
    </w:p>
    <w:p>
      <w:pPr>
        <w:pStyle w:val="BodyText"/>
        <w:spacing w:line="302" w:lineRule="auto" w:before="3"/>
        <w:ind w:left="100" w:right="118" w:firstLine="360"/>
        <w:jc w:val="both"/>
      </w:pPr>
      <w:r>
        <w:rPr>
          <w:color w:val="231F20"/>
        </w:rPr>
        <w:t>Benignos.</w:t>
      </w:r>
      <w:r>
        <w:rPr>
          <w:color w:val="231F20"/>
          <w:spacing w:val="-14"/>
        </w:rPr>
        <w:t> </w:t>
      </w:r>
      <w:r>
        <w:rPr>
          <w:color w:val="231F20"/>
        </w:rPr>
        <w:t>No</w:t>
      </w:r>
      <w:r>
        <w:rPr>
          <w:color w:val="231F20"/>
          <w:spacing w:val="-14"/>
        </w:rPr>
        <w:t> </w:t>
      </w:r>
      <w:r>
        <w:rPr>
          <w:color w:val="231F20"/>
        </w:rPr>
        <w:t>hay</w:t>
      </w:r>
      <w:r>
        <w:rPr>
          <w:color w:val="231F20"/>
          <w:spacing w:val="-14"/>
        </w:rPr>
        <w:t> </w:t>
      </w:r>
      <w:r>
        <w:rPr>
          <w:color w:val="231F20"/>
        </w:rPr>
        <w:t>edad</w:t>
      </w:r>
      <w:r>
        <w:rPr>
          <w:color w:val="231F20"/>
          <w:spacing w:val="-14"/>
        </w:rPr>
        <w:t> </w:t>
      </w:r>
      <w:r>
        <w:rPr>
          <w:color w:val="231F20"/>
        </w:rPr>
        <w:t>prioritaria</w:t>
      </w:r>
      <w:r>
        <w:rPr>
          <w:color w:val="231F20"/>
          <w:spacing w:val="-14"/>
        </w:rPr>
        <w:t> </w:t>
      </w:r>
      <w:r>
        <w:rPr>
          <w:color w:val="231F20"/>
        </w:rPr>
        <w:t>de</w:t>
      </w:r>
      <w:r>
        <w:rPr>
          <w:color w:val="231F20"/>
          <w:spacing w:val="-14"/>
        </w:rPr>
        <w:t> </w:t>
      </w:r>
      <w:r>
        <w:rPr>
          <w:color w:val="231F20"/>
        </w:rPr>
        <w:t>instalación,</w:t>
      </w:r>
      <w:r>
        <w:rPr>
          <w:color w:val="231F20"/>
          <w:spacing w:val="-14"/>
        </w:rPr>
        <w:t> </w:t>
      </w:r>
      <w:r>
        <w:rPr>
          <w:color w:val="231F20"/>
        </w:rPr>
        <w:t>pero</w:t>
      </w:r>
      <w:r>
        <w:rPr>
          <w:color w:val="231F20"/>
          <w:spacing w:val="-14"/>
        </w:rPr>
        <w:t> </w:t>
      </w:r>
      <w:r>
        <w:rPr>
          <w:color w:val="231F20"/>
        </w:rPr>
        <w:t>se</w:t>
      </w:r>
      <w:r>
        <w:rPr>
          <w:color w:val="231F20"/>
          <w:spacing w:val="-14"/>
        </w:rPr>
        <w:t> </w:t>
      </w:r>
      <w:r>
        <w:rPr>
          <w:color w:val="231F20"/>
        </w:rPr>
        <w:t>pueden</w:t>
      </w:r>
      <w:r>
        <w:rPr>
          <w:color w:val="231F20"/>
          <w:spacing w:val="-14"/>
        </w:rPr>
        <w:t> </w:t>
      </w:r>
      <w:r>
        <w:rPr>
          <w:color w:val="231F20"/>
        </w:rPr>
        <w:t>descubrir</w:t>
      </w:r>
      <w:r>
        <w:rPr>
          <w:color w:val="231F20"/>
          <w:spacing w:val="-14"/>
        </w:rPr>
        <w:t> </w:t>
      </w:r>
      <w:r>
        <w:rPr>
          <w:color w:val="231F20"/>
        </w:rPr>
        <w:t>fácilmente cuando se explora al niño o al adolescente, por ejemplo, cuando los niños son bañados por los padres pueden advertir una protuberancia de diferente tamaño y consistencia las más de las veces unilateral. No son dolorosos ni afectan la función de las extremidades, crecen lentamente y a menudo son duros cuando dependen del   </w:t>
      </w:r>
      <w:r>
        <w:rPr>
          <w:color w:val="231F20"/>
          <w:spacing w:val="46"/>
        </w:rPr>
        <w:t> </w:t>
      </w:r>
      <w:r>
        <w:rPr>
          <w:color w:val="231F20"/>
        </w:rPr>
        <w:t>esqueleto.</w:t>
      </w:r>
    </w:p>
    <w:p>
      <w:pPr>
        <w:pStyle w:val="BodyText"/>
        <w:spacing w:line="302" w:lineRule="auto" w:before="3"/>
        <w:ind w:left="100" w:right="118" w:firstLine="360"/>
        <w:jc w:val="both"/>
      </w:pPr>
      <w:r>
        <w:rPr>
          <w:color w:val="231F20"/>
        </w:rPr>
        <w:t>Se asientan predominantemente cerca de las articulaciones, donde están los cartílagos de crecimiento y el tumor suele comportarse igual que el hueso de donde depende es decir, crece al mismo tiempo que el hueso. Si su ubicación o crecimiento afecta el trayecto de una arteria o nervio, dependerá su sintomatología; de lo contrario puede pasar inadvertido.</w:t>
      </w:r>
    </w:p>
    <w:p>
      <w:pPr>
        <w:pStyle w:val="BodyText"/>
        <w:spacing w:line="302" w:lineRule="auto" w:before="3"/>
        <w:ind w:left="100" w:right="118" w:firstLine="360"/>
        <w:jc w:val="both"/>
      </w:pPr>
      <w:r>
        <w:rPr>
          <w:color w:val="231F20"/>
        </w:rPr>
        <w:t>Los clásicos y frecuentes tumores benignos en el hueso son: el osteocondroma que se asienta cerca del cartílago de crecimiento y se comporta igual que el hueso huésped, limitando</w:t>
      </w:r>
      <w:r>
        <w:rPr>
          <w:color w:val="231F20"/>
          <w:spacing w:val="-7"/>
        </w:rPr>
        <w:t> </w:t>
      </w:r>
      <w:r>
        <w:rPr>
          <w:color w:val="231F20"/>
        </w:rPr>
        <w:t>incluso</w:t>
      </w:r>
      <w:r>
        <w:rPr>
          <w:color w:val="231F20"/>
          <w:spacing w:val="-7"/>
        </w:rPr>
        <w:t> </w:t>
      </w:r>
      <w:r>
        <w:rPr>
          <w:color w:val="231F20"/>
        </w:rPr>
        <w:t>posición</w:t>
      </w:r>
      <w:r>
        <w:rPr>
          <w:color w:val="231F20"/>
          <w:spacing w:val="-7"/>
        </w:rPr>
        <w:t> </w:t>
      </w:r>
      <w:r>
        <w:rPr>
          <w:color w:val="231F20"/>
        </w:rPr>
        <w:t>de</w:t>
      </w:r>
      <w:r>
        <w:rPr>
          <w:color w:val="231F20"/>
          <w:spacing w:val="-7"/>
        </w:rPr>
        <w:t> </w:t>
      </w:r>
      <w:r>
        <w:rPr>
          <w:color w:val="231F20"/>
        </w:rPr>
        <w:t>crecimiento,</w:t>
      </w:r>
      <w:r>
        <w:rPr>
          <w:color w:val="231F20"/>
          <w:spacing w:val="-7"/>
        </w:rPr>
        <w:t> </w:t>
      </w:r>
      <w:r>
        <w:rPr>
          <w:color w:val="231F20"/>
        </w:rPr>
        <w:t>su</w:t>
      </w:r>
      <w:r>
        <w:rPr>
          <w:color w:val="231F20"/>
          <w:spacing w:val="-7"/>
        </w:rPr>
        <w:t> </w:t>
      </w:r>
      <w:r>
        <w:rPr>
          <w:color w:val="231F20"/>
        </w:rPr>
        <w:t>aspecto</w:t>
      </w:r>
      <w:r>
        <w:rPr>
          <w:color w:val="231F20"/>
          <w:spacing w:val="-7"/>
        </w:rPr>
        <w:t> </w:t>
      </w:r>
      <w:r>
        <w:rPr>
          <w:color w:val="231F20"/>
        </w:rPr>
        <w:t>y</w:t>
      </w:r>
      <w:r>
        <w:rPr>
          <w:color w:val="231F20"/>
          <w:spacing w:val="-7"/>
        </w:rPr>
        <w:t> </w:t>
      </w:r>
      <w:r>
        <w:rPr>
          <w:color w:val="231F20"/>
        </w:rPr>
        <w:t>tamaño</w:t>
      </w:r>
      <w:r>
        <w:rPr>
          <w:color w:val="231F20"/>
          <w:spacing w:val="-7"/>
        </w:rPr>
        <w:t> </w:t>
      </w:r>
      <w:r>
        <w:rPr>
          <w:color w:val="231F20"/>
        </w:rPr>
        <w:t>varían</w:t>
      </w:r>
      <w:r>
        <w:rPr>
          <w:color w:val="231F20"/>
          <w:spacing w:val="-7"/>
        </w:rPr>
        <w:t> </w:t>
      </w:r>
      <w:r>
        <w:rPr>
          <w:color w:val="231F20"/>
        </w:rPr>
        <w:t>pero</w:t>
      </w:r>
      <w:r>
        <w:rPr>
          <w:color w:val="231F20"/>
          <w:spacing w:val="-7"/>
        </w:rPr>
        <w:t> </w:t>
      </w:r>
      <w:r>
        <w:rPr>
          <w:color w:val="231F20"/>
        </w:rPr>
        <w:t>una</w:t>
      </w:r>
      <w:r>
        <w:rPr>
          <w:color w:val="231F20"/>
          <w:spacing w:val="-7"/>
        </w:rPr>
        <w:t> </w:t>
      </w:r>
      <w:r>
        <w:rPr>
          <w:color w:val="231F20"/>
        </w:rPr>
        <w:t>oportuna exploración clínica y radiológica lo identifica con precisión; es conveniente buscar  </w:t>
      </w:r>
      <w:r>
        <w:rPr>
          <w:color w:val="231F20"/>
          <w:spacing w:val="10"/>
        </w:rPr>
        <w:t> </w:t>
      </w:r>
      <w:r>
        <w:rPr>
          <w:color w:val="231F20"/>
        </w:rPr>
        <w:t>por</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98</w:t>
      </w:r>
    </w:p>
    <w:p>
      <w:pPr>
        <w:pStyle w:val="BodyText"/>
        <w:rPr>
          <w:sz w:val="20"/>
        </w:rPr>
      </w:pPr>
    </w:p>
    <w:p>
      <w:pPr>
        <w:pStyle w:val="BodyText"/>
        <w:spacing w:line="302" w:lineRule="auto" w:before="155"/>
        <w:ind w:left="100" w:right="116"/>
        <w:jc w:val="right"/>
      </w:pPr>
      <w:r>
        <w:rPr>
          <w:color w:val="231F20"/>
        </w:rPr>
        <w:t>medio</w:t>
      </w:r>
      <w:r>
        <w:rPr>
          <w:color w:val="231F20"/>
          <w:spacing w:val="13"/>
        </w:rPr>
        <w:t> </w:t>
      </w:r>
      <w:r>
        <w:rPr>
          <w:color w:val="231F20"/>
        </w:rPr>
        <w:t>de</w:t>
      </w:r>
      <w:r>
        <w:rPr>
          <w:color w:val="231F20"/>
          <w:spacing w:val="13"/>
        </w:rPr>
        <w:t> </w:t>
      </w:r>
      <w:r>
        <w:rPr>
          <w:color w:val="231F20"/>
        </w:rPr>
        <w:t>rayos</w:t>
      </w:r>
      <w:r>
        <w:rPr>
          <w:color w:val="231F20"/>
          <w:spacing w:val="13"/>
        </w:rPr>
        <w:t> </w:t>
      </w:r>
      <w:r>
        <w:rPr>
          <w:color w:val="231F20"/>
        </w:rPr>
        <w:t>X</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resto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huesos</w:t>
      </w:r>
      <w:r>
        <w:rPr>
          <w:color w:val="231F20"/>
          <w:spacing w:val="13"/>
        </w:rPr>
        <w:t> </w:t>
      </w:r>
      <w:r>
        <w:rPr>
          <w:color w:val="231F20"/>
        </w:rPr>
        <w:t>porque</w:t>
      </w:r>
      <w:r>
        <w:rPr>
          <w:color w:val="231F20"/>
          <w:spacing w:val="13"/>
        </w:rPr>
        <w:t> </w:t>
      </w:r>
      <w:r>
        <w:rPr>
          <w:color w:val="231F20"/>
        </w:rPr>
        <w:t>suele</w:t>
      </w:r>
      <w:r>
        <w:rPr>
          <w:color w:val="231F20"/>
          <w:spacing w:val="13"/>
        </w:rPr>
        <w:t> </w:t>
      </w:r>
      <w:r>
        <w:rPr>
          <w:color w:val="231F20"/>
        </w:rPr>
        <w:t>ser</w:t>
      </w:r>
      <w:r>
        <w:rPr>
          <w:color w:val="231F20"/>
          <w:spacing w:val="13"/>
        </w:rPr>
        <w:t> </w:t>
      </w:r>
      <w:r>
        <w:rPr>
          <w:color w:val="231F20"/>
        </w:rPr>
        <w:t>múltiple</w:t>
      </w:r>
      <w:r>
        <w:rPr>
          <w:color w:val="231F20"/>
          <w:spacing w:val="13"/>
        </w:rPr>
        <w:t> </w:t>
      </w:r>
      <w:r>
        <w:rPr>
          <w:color w:val="231F20"/>
        </w:rPr>
        <w:t>de</w:t>
      </w:r>
      <w:r>
        <w:rPr>
          <w:color w:val="231F20"/>
          <w:spacing w:val="13"/>
        </w:rPr>
        <w:t> </w:t>
      </w:r>
      <w:r>
        <w:rPr>
          <w:color w:val="231F20"/>
        </w:rPr>
        <w:t>no</w:t>
      </w:r>
      <w:r>
        <w:rPr>
          <w:color w:val="231F20"/>
          <w:spacing w:val="13"/>
        </w:rPr>
        <w:t> </w:t>
      </w:r>
      <w:r>
        <w:rPr>
          <w:color w:val="231F20"/>
        </w:rPr>
        <w:t>ser</w:t>
      </w:r>
      <w:r>
        <w:rPr>
          <w:color w:val="231F20"/>
          <w:spacing w:val="13"/>
        </w:rPr>
        <w:t> </w:t>
      </w:r>
      <w:r>
        <w:rPr>
          <w:color w:val="231F20"/>
        </w:rPr>
        <w:t>grande</w:t>
      </w:r>
      <w:r>
        <w:rPr>
          <w:color w:val="231F20"/>
          <w:w w:val="102"/>
        </w:rPr>
        <w:t> </w:t>
      </w:r>
      <w:r>
        <w:rPr>
          <w:color w:val="231F20"/>
        </w:rPr>
        <w:t>o</w:t>
      </w:r>
      <w:r>
        <w:rPr>
          <w:color w:val="231F20"/>
          <w:spacing w:val="33"/>
        </w:rPr>
        <w:t> </w:t>
      </w:r>
      <w:r>
        <w:rPr>
          <w:color w:val="231F20"/>
        </w:rPr>
        <w:t>molestar</w:t>
      </w:r>
      <w:r>
        <w:rPr>
          <w:color w:val="231F20"/>
          <w:spacing w:val="33"/>
        </w:rPr>
        <w:t> </w:t>
      </w:r>
      <w:r>
        <w:rPr>
          <w:color w:val="231F20"/>
        </w:rPr>
        <w:t>demasiado,</w:t>
      </w:r>
      <w:r>
        <w:rPr>
          <w:color w:val="231F20"/>
          <w:spacing w:val="33"/>
        </w:rPr>
        <w:t> </w:t>
      </w:r>
      <w:r>
        <w:rPr>
          <w:color w:val="231F20"/>
        </w:rPr>
        <w:t>se</w:t>
      </w:r>
      <w:r>
        <w:rPr>
          <w:color w:val="231F20"/>
          <w:spacing w:val="33"/>
        </w:rPr>
        <w:t> </w:t>
      </w:r>
      <w:r>
        <w:rPr>
          <w:color w:val="231F20"/>
        </w:rPr>
        <w:t>puede</w:t>
      </w:r>
      <w:r>
        <w:rPr>
          <w:color w:val="231F20"/>
          <w:spacing w:val="33"/>
        </w:rPr>
        <w:t> </w:t>
      </w:r>
      <w:r>
        <w:rPr>
          <w:color w:val="231F20"/>
        </w:rPr>
        <w:t>evitar</w:t>
      </w:r>
      <w:r>
        <w:rPr>
          <w:color w:val="231F20"/>
          <w:spacing w:val="33"/>
        </w:rPr>
        <w:t> </w:t>
      </w:r>
      <w:r>
        <w:rPr>
          <w:color w:val="231F20"/>
        </w:rPr>
        <w:t>su</w:t>
      </w:r>
      <w:r>
        <w:rPr>
          <w:color w:val="231F20"/>
          <w:spacing w:val="33"/>
        </w:rPr>
        <w:t> </w:t>
      </w:r>
      <w:r>
        <w:rPr>
          <w:color w:val="231F20"/>
        </w:rPr>
        <w:t>extirpación,</w:t>
      </w:r>
      <w:r>
        <w:rPr>
          <w:color w:val="231F20"/>
          <w:spacing w:val="33"/>
        </w:rPr>
        <w:t> </w:t>
      </w:r>
      <w:r>
        <w:rPr>
          <w:color w:val="231F20"/>
        </w:rPr>
        <w:t>pero</w:t>
      </w:r>
      <w:r>
        <w:rPr>
          <w:color w:val="231F20"/>
          <w:spacing w:val="33"/>
        </w:rPr>
        <w:t> </w:t>
      </w:r>
      <w:r>
        <w:rPr>
          <w:color w:val="231F20"/>
        </w:rPr>
        <w:t>debe</w:t>
      </w:r>
      <w:r>
        <w:rPr>
          <w:color w:val="231F20"/>
          <w:spacing w:val="33"/>
        </w:rPr>
        <w:t> </w:t>
      </w:r>
      <w:r>
        <w:rPr>
          <w:color w:val="231F20"/>
        </w:rPr>
        <w:t>ser</w:t>
      </w:r>
      <w:r>
        <w:rPr>
          <w:color w:val="231F20"/>
          <w:spacing w:val="33"/>
        </w:rPr>
        <w:t> </w:t>
      </w:r>
      <w:r>
        <w:rPr>
          <w:color w:val="231F20"/>
        </w:rPr>
        <w:t>monitoreado</w:t>
      </w:r>
      <w:r>
        <w:rPr>
          <w:color w:val="231F20"/>
          <w:spacing w:val="33"/>
        </w:rPr>
        <w:t> </w:t>
      </w:r>
      <w:r>
        <w:rPr>
          <w:color w:val="231F20"/>
        </w:rPr>
        <w:t>de</w:t>
      </w:r>
      <w:r>
        <w:rPr>
          <w:color w:val="231F20"/>
          <w:w w:val="105"/>
        </w:rPr>
        <w:t> </w:t>
      </w:r>
      <w:r>
        <w:rPr>
          <w:color w:val="231F20"/>
        </w:rPr>
        <w:t>manera periódica. El encondroma depende de células cartilaginosas; en este</w:t>
      </w:r>
      <w:r>
        <w:rPr>
          <w:color w:val="231F20"/>
          <w:spacing w:val="54"/>
        </w:rPr>
        <w:t> </w:t>
      </w:r>
      <w:r>
        <w:rPr>
          <w:color w:val="231F20"/>
        </w:rPr>
        <w:t>caso</w:t>
      </w:r>
      <w:r>
        <w:rPr>
          <w:color w:val="231F20"/>
          <w:spacing w:val="11"/>
        </w:rPr>
        <w:t> </w:t>
      </w:r>
      <w:r>
        <w:rPr>
          <w:color w:val="231F20"/>
        </w:rPr>
        <w:t>crece</w:t>
      </w:r>
      <w:r>
        <w:rPr>
          <w:color w:val="231F20"/>
          <w:w w:val="100"/>
        </w:rPr>
        <w:t> </w:t>
      </w:r>
      <w:r>
        <w:rPr>
          <w:color w:val="231F20"/>
        </w:rPr>
        <w:t>en</w:t>
      </w:r>
      <w:r>
        <w:rPr>
          <w:color w:val="231F20"/>
          <w:spacing w:val="15"/>
        </w:rPr>
        <w:t> </w:t>
      </w:r>
      <w:r>
        <w:rPr>
          <w:color w:val="231F20"/>
        </w:rPr>
        <w:t>el</w:t>
      </w:r>
      <w:r>
        <w:rPr>
          <w:color w:val="231F20"/>
          <w:spacing w:val="15"/>
        </w:rPr>
        <w:t> </w:t>
      </w:r>
      <w:r>
        <w:rPr>
          <w:color w:val="231F20"/>
        </w:rPr>
        <w:t>interior</w:t>
      </w:r>
      <w:r>
        <w:rPr>
          <w:color w:val="231F20"/>
          <w:spacing w:val="15"/>
        </w:rPr>
        <w:t> </w:t>
      </w:r>
      <w:r>
        <w:rPr>
          <w:color w:val="231F20"/>
        </w:rPr>
        <w:t>de</w:t>
      </w:r>
      <w:r>
        <w:rPr>
          <w:color w:val="231F20"/>
          <w:spacing w:val="15"/>
        </w:rPr>
        <w:t> </w:t>
      </w:r>
      <w:r>
        <w:rPr>
          <w:color w:val="231F20"/>
        </w:rPr>
        <w:t>huesos</w:t>
      </w:r>
      <w:r>
        <w:rPr>
          <w:color w:val="231F20"/>
          <w:spacing w:val="15"/>
        </w:rPr>
        <w:t> </w:t>
      </w:r>
      <w:r>
        <w:rPr>
          <w:color w:val="231F20"/>
        </w:rPr>
        <w:t>cortos</w:t>
      </w:r>
      <w:r>
        <w:rPr>
          <w:color w:val="231F20"/>
          <w:spacing w:val="15"/>
        </w:rPr>
        <w:t> </w:t>
      </w:r>
      <w:r>
        <w:rPr>
          <w:color w:val="231F20"/>
        </w:rPr>
        <w:t>como</w:t>
      </w:r>
      <w:r>
        <w:rPr>
          <w:color w:val="231F20"/>
          <w:spacing w:val="15"/>
        </w:rPr>
        <w:t> </w:t>
      </w:r>
      <w:r>
        <w:rPr>
          <w:color w:val="231F20"/>
        </w:rPr>
        <w:t>los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dedos,</w:t>
      </w:r>
      <w:r>
        <w:rPr>
          <w:color w:val="231F20"/>
          <w:spacing w:val="15"/>
        </w:rPr>
        <w:t> </w:t>
      </w:r>
      <w:r>
        <w:rPr>
          <w:color w:val="231F20"/>
        </w:rPr>
        <w:t>la</w:t>
      </w:r>
      <w:r>
        <w:rPr>
          <w:color w:val="231F20"/>
          <w:spacing w:val="15"/>
        </w:rPr>
        <w:t> </w:t>
      </w:r>
      <w:r>
        <w:rPr>
          <w:color w:val="231F20"/>
        </w:rPr>
        <w:t>muñeca</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veces</w:t>
      </w:r>
      <w:r>
        <w:rPr>
          <w:color w:val="231F20"/>
          <w:spacing w:val="15"/>
        </w:rPr>
        <w:t> </w:t>
      </w:r>
      <w:r>
        <w:rPr>
          <w:color w:val="231F20"/>
        </w:rPr>
        <w:t>el</w:t>
      </w:r>
      <w:r>
        <w:rPr>
          <w:color w:val="231F20"/>
          <w:spacing w:val="15"/>
        </w:rPr>
        <w:t> </w:t>
      </w:r>
      <w:r>
        <w:rPr>
          <w:color w:val="231F20"/>
        </w:rPr>
        <w:t>extremo</w:t>
      </w:r>
      <w:r>
        <w:rPr>
          <w:color w:val="231F20"/>
          <w:w w:val="101"/>
        </w:rPr>
        <w:t> </w:t>
      </w:r>
      <w:r>
        <w:rPr>
          <w:color w:val="231F20"/>
        </w:rPr>
        <w:t>distal</w:t>
      </w:r>
      <w:r>
        <w:rPr>
          <w:color w:val="231F20"/>
          <w:spacing w:val="-7"/>
        </w:rPr>
        <w:t> </w:t>
      </w:r>
      <w:r>
        <w:rPr>
          <w:color w:val="231F20"/>
        </w:rPr>
        <w:t>del</w:t>
      </w:r>
      <w:r>
        <w:rPr>
          <w:color w:val="231F20"/>
          <w:spacing w:val="-7"/>
        </w:rPr>
        <w:t> </w:t>
      </w:r>
      <w:r>
        <w:rPr>
          <w:color w:val="231F20"/>
        </w:rPr>
        <w:t>antebrazo,</w:t>
      </w:r>
      <w:r>
        <w:rPr>
          <w:color w:val="231F20"/>
          <w:spacing w:val="-7"/>
        </w:rPr>
        <w:t> </w:t>
      </w:r>
      <w:r>
        <w:rPr>
          <w:color w:val="231F20"/>
        </w:rPr>
        <w:t>las</w:t>
      </w:r>
      <w:r>
        <w:rPr>
          <w:color w:val="231F20"/>
          <w:spacing w:val="-7"/>
        </w:rPr>
        <w:t> </w:t>
      </w:r>
      <w:r>
        <w:rPr>
          <w:color w:val="231F20"/>
        </w:rPr>
        <w:t>células</w:t>
      </w:r>
      <w:r>
        <w:rPr>
          <w:color w:val="231F20"/>
          <w:spacing w:val="-7"/>
        </w:rPr>
        <w:t> </w:t>
      </w:r>
      <w:r>
        <w:rPr>
          <w:color w:val="231F20"/>
        </w:rPr>
        <w:t>al</w:t>
      </w:r>
      <w:r>
        <w:rPr>
          <w:color w:val="231F20"/>
          <w:spacing w:val="-7"/>
        </w:rPr>
        <w:t> </w:t>
      </w:r>
      <w:r>
        <w:rPr>
          <w:color w:val="231F20"/>
        </w:rPr>
        <w:t>crecer</w:t>
      </w:r>
      <w:r>
        <w:rPr>
          <w:color w:val="231F20"/>
          <w:spacing w:val="-7"/>
        </w:rPr>
        <w:t> </w:t>
      </w:r>
      <w:r>
        <w:rPr>
          <w:color w:val="231F20"/>
        </w:rPr>
        <w:t>desplazan</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células</w:t>
      </w:r>
      <w:r>
        <w:rPr>
          <w:color w:val="231F20"/>
          <w:spacing w:val="-7"/>
        </w:rPr>
        <w:t> </w:t>
      </w:r>
      <w:r>
        <w:rPr>
          <w:color w:val="231F20"/>
        </w:rPr>
        <w:t>óseas</w:t>
      </w:r>
      <w:r>
        <w:rPr>
          <w:color w:val="231F20"/>
          <w:spacing w:val="-7"/>
        </w:rPr>
        <w:t> </w:t>
      </w:r>
      <w:r>
        <w:rPr>
          <w:color w:val="231F20"/>
        </w:rPr>
        <w:t>y</w:t>
      </w:r>
      <w:r>
        <w:rPr>
          <w:color w:val="231F20"/>
          <w:spacing w:val="-7"/>
        </w:rPr>
        <w:t> </w:t>
      </w:r>
      <w:r>
        <w:rPr>
          <w:color w:val="231F20"/>
        </w:rPr>
        <w:t>pueden</w:t>
      </w:r>
      <w:r>
        <w:rPr>
          <w:color w:val="231F20"/>
          <w:spacing w:val="-7"/>
        </w:rPr>
        <w:t> </w:t>
      </w:r>
      <w:r>
        <w:rPr>
          <w:color w:val="231F20"/>
        </w:rPr>
        <w:t>aumentar</w:t>
      </w:r>
      <w:r>
        <w:rPr>
          <w:color w:val="231F20"/>
          <w:w w:val="101"/>
        </w:rPr>
        <w:t> </w:t>
      </w:r>
      <w:r>
        <w:rPr>
          <w:color w:val="231F20"/>
        </w:rPr>
        <w:t>volumen del hueso que lo contiene; en esta etapa se identifican fácilmente,</w:t>
      </w:r>
      <w:r>
        <w:rPr>
          <w:color w:val="231F20"/>
          <w:spacing w:val="1"/>
        </w:rPr>
        <w:t> </w:t>
      </w:r>
      <w:r>
        <w:rPr>
          <w:color w:val="231F20"/>
        </w:rPr>
        <w:t>puede</w:t>
      </w:r>
      <w:r>
        <w:rPr>
          <w:color w:val="231F20"/>
          <w:spacing w:val="-5"/>
        </w:rPr>
        <w:t> </w:t>
      </w:r>
      <w:r>
        <w:rPr>
          <w:color w:val="231F20"/>
        </w:rPr>
        <w:t>existir</w:t>
      </w:r>
      <w:r>
        <w:rPr>
          <w:color w:val="231F20"/>
          <w:w w:val="95"/>
        </w:rPr>
        <w:t> </w:t>
      </w:r>
      <w:r>
        <w:rPr>
          <w:color w:val="231F20"/>
        </w:rPr>
        <w:t>dolor por el aumento de la presión intraósea, el diagnóstico se hace fácilmente</w:t>
      </w:r>
      <w:r>
        <w:rPr>
          <w:color w:val="231F20"/>
          <w:spacing w:val="8"/>
        </w:rPr>
        <w:t> </w:t>
      </w:r>
      <w:r>
        <w:rPr>
          <w:color w:val="231F20"/>
        </w:rPr>
        <w:t>con</w:t>
      </w:r>
      <w:r>
        <w:rPr>
          <w:color w:val="231F20"/>
          <w:spacing w:val="9"/>
        </w:rPr>
        <w:t> </w:t>
      </w:r>
      <w:r>
        <w:rPr>
          <w:color w:val="231F20"/>
        </w:rPr>
        <w:t>una</w:t>
      </w:r>
      <w:r>
        <w:rPr>
          <w:color w:val="231F20"/>
          <w:w w:val="103"/>
        </w:rPr>
        <w:t> </w:t>
      </w:r>
      <w:r>
        <w:rPr>
          <w:color w:val="231F20"/>
        </w:rPr>
        <w:t>radiografía</w:t>
      </w:r>
      <w:r>
        <w:rPr>
          <w:color w:val="231F20"/>
          <w:spacing w:val="26"/>
        </w:rPr>
        <w:t> </w:t>
      </w:r>
      <w:r>
        <w:rPr>
          <w:color w:val="231F20"/>
        </w:rPr>
        <w:t>simple,</w:t>
      </w:r>
      <w:r>
        <w:rPr>
          <w:color w:val="231F20"/>
          <w:spacing w:val="26"/>
        </w:rPr>
        <w:t> </w:t>
      </w:r>
      <w:r>
        <w:rPr>
          <w:color w:val="231F20"/>
        </w:rPr>
        <w:t>en</w:t>
      </w:r>
      <w:r>
        <w:rPr>
          <w:color w:val="231F20"/>
          <w:spacing w:val="26"/>
        </w:rPr>
        <w:t> </w:t>
      </w:r>
      <w:r>
        <w:rPr>
          <w:color w:val="231F20"/>
        </w:rPr>
        <w:t>este</w:t>
      </w:r>
      <w:r>
        <w:rPr>
          <w:color w:val="231F20"/>
          <w:spacing w:val="26"/>
        </w:rPr>
        <w:t> </w:t>
      </w:r>
      <w:r>
        <w:rPr>
          <w:color w:val="231F20"/>
        </w:rPr>
        <w:t>caso</w:t>
      </w:r>
      <w:r>
        <w:rPr>
          <w:color w:val="231F20"/>
          <w:spacing w:val="26"/>
        </w:rPr>
        <w:t> </w:t>
      </w:r>
      <w:r>
        <w:rPr>
          <w:color w:val="231F20"/>
        </w:rPr>
        <w:t>conviene</w:t>
      </w:r>
      <w:r>
        <w:rPr>
          <w:color w:val="231F20"/>
          <w:spacing w:val="26"/>
        </w:rPr>
        <w:t> </w:t>
      </w:r>
      <w:r>
        <w:rPr>
          <w:color w:val="231F20"/>
        </w:rPr>
        <w:t>tomar</w:t>
      </w:r>
      <w:r>
        <w:rPr>
          <w:color w:val="231F20"/>
          <w:spacing w:val="26"/>
        </w:rPr>
        <w:t> </w:t>
      </w:r>
      <w:r>
        <w:rPr>
          <w:color w:val="231F20"/>
        </w:rPr>
        <w:t>también</w:t>
      </w:r>
      <w:r>
        <w:rPr>
          <w:color w:val="231F20"/>
          <w:spacing w:val="26"/>
        </w:rPr>
        <w:t> </w:t>
      </w:r>
      <w:r>
        <w:rPr>
          <w:color w:val="231F20"/>
        </w:rPr>
        <w:t>la</w:t>
      </w:r>
      <w:r>
        <w:rPr>
          <w:color w:val="231F20"/>
          <w:spacing w:val="26"/>
        </w:rPr>
        <w:t> </w:t>
      </w:r>
      <w:r>
        <w:rPr>
          <w:color w:val="231F20"/>
        </w:rPr>
        <w:t>extremidad</w:t>
      </w:r>
      <w:r>
        <w:rPr>
          <w:color w:val="231F20"/>
          <w:spacing w:val="26"/>
        </w:rPr>
        <w:t> </w:t>
      </w:r>
      <w:r>
        <w:rPr>
          <w:color w:val="231F20"/>
        </w:rPr>
        <w:t>contra</w:t>
      </w:r>
      <w:r>
        <w:rPr>
          <w:color w:val="231F20"/>
          <w:spacing w:val="26"/>
        </w:rPr>
        <w:t> </w:t>
      </w:r>
      <w:r>
        <w:rPr>
          <w:color w:val="231F20"/>
        </w:rPr>
        <w:t>lateral,</w:t>
      </w:r>
      <w:r>
        <w:rPr>
          <w:color w:val="231F20"/>
          <w:w w:val="97"/>
        </w:rPr>
        <w:t> </w:t>
      </w:r>
      <w:r>
        <w:rPr>
          <w:color w:val="231F20"/>
        </w:rPr>
        <w:t>para</w:t>
      </w:r>
      <w:r>
        <w:rPr>
          <w:color w:val="231F20"/>
          <w:spacing w:val="-10"/>
        </w:rPr>
        <w:t> </w:t>
      </w:r>
      <w:r>
        <w:rPr>
          <w:color w:val="231F20"/>
        </w:rPr>
        <w:t>identificar</w:t>
      </w:r>
      <w:r>
        <w:rPr>
          <w:color w:val="231F20"/>
          <w:spacing w:val="-10"/>
        </w:rPr>
        <w:t> </w:t>
      </w:r>
      <w:r>
        <w:rPr>
          <w:color w:val="231F20"/>
        </w:rPr>
        <w:t>con</w:t>
      </w:r>
      <w:r>
        <w:rPr>
          <w:color w:val="231F20"/>
          <w:spacing w:val="-10"/>
        </w:rPr>
        <w:t> </w:t>
      </w:r>
      <w:r>
        <w:rPr>
          <w:color w:val="231F20"/>
        </w:rPr>
        <w:t>precisión</w:t>
      </w:r>
      <w:r>
        <w:rPr>
          <w:color w:val="231F20"/>
          <w:spacing w:val="-10"/>
        </w:rPr>
        <w:t> </w:t>
      </w:r>
      <w:r>
        <w:rPr>
          <w:color w:val="231F20"/>
        </w:rPr>
        <w:t>la</w:t>
      </w:r>
      <w:r>
        <w:rPr>
          <w:color w:val="231F20"/>
          <w:spacing w:val="-10"/>
        </w:rPr>
        <w:t> </w:t>
      </w:r>
      <w:r>
        <w:rPr>
          <w:color w:val="231F20"/>
        </w:rPr>
        <w:t>deformidad.</w:t>
      </w:r>
      <w:r>
        <w:rPr>
          <w:color w:val="231F20"/>
          <w:spacing w:val="-11"/>
        </w:rPr>
        <w:t> </w:t>
      </w:r>
      <w:r>
        <w:rPr>
          <w:color w:val="231F20"/>
        </w:rPr>
        <w:t>Dentro</w:t>
      </w:r>
      <w:r>
        <w:rPr>
          <w:color w:val="231F20"/>
          <w:spacing w:val="-10"/>
        </w:rPr>
        <w:t> </w:t>
      </w:r>
      <w:r>
        <w:rPr>
          <w:color w:val="231F20"/>
        </w:rPr>
        <w:t>del</w:t>
      </w:r>
      <w:r>
        <w:rPr>
          <w:color w:val="231F20"/>
          <w:spacing w:val="-10"/>
        </w:rPr>
        <w:t> </w:t>
      </w:r>
      <w:r>
        <w:rPr>
          <w:color w:val="231F20"/>
        </w:rPr>
        <w:t>protocolo</w:t>
      </w:r>
      <w:r>
        <w:rPr>
          <w:color w:val="231F20"/>
          <w:spacing w:val="-10"/>
        </w:rPr>
        <w:t> </w:t>
      </w:r>
      <w:r>
        <w:rPr>
          <w:color w:val="231F20"/>
        </w:rPr>
        <w:t>de</w:t>
      </w:r>
      <w:r>
        <w:rPr>
          <w:color w:val="231F20"/>
          <w:spacing w:val="-10"/>
        </w:rPr>
        <w:t> </w:t>
      </w:r>
      <w:r>
        <w:rPr>
          <w:color w:val="231F20"/>
        </w:rPr>
        <w:t>estudio</w:t>
      </w:r>
      <w:r>
        <w:rPr>
          <w:color w:val="231F20"/>
          <w:spacing w:val="-10"/>
        </w:rPr>
        <w:t> </w:t>
      </w:r>
      <w:r>
        <w:rPr>
          <w:color w:val="231F20"/>
        </w:rPr>
        <w:t>es</w:t>
      </w:r>
      <w:r>
        <w:rPr>
          <w:color w:val="231F20"/>
          <w:spacing w:val="-10"/>
        </w:rPr>
        <w:t> </w:t>
      </w:r>
      <w:r>
        <w:rPr>
          <w:color w:val="231F20"/>
        </w:rPr>
        <w:t>necesario</w:t>
      </w:r>
      <w:r>
        <w:rPr>
          <w:color w:val="231F20"/>
          <w:w w:val="99"/>
        </w:rPr>
        <w:t> </w:t>
      </w:r>
      <w:r>
        <w:rPr>
          <w:color w:val="231F20"/>
        </w:rPr>
        <w:t>tener  impresiones  radiográficas de todos los huesos ya que también puede ser</w:t>
      </w:r>
      <w:r>
        <w:rPr>
          <w:color w:val="231F20"/>
          <w:spacing w:val="-9"/>
        </w:rPr>
        <w:t> </w:t>
      </w:r>
      <w:r>
        <w:rPr>
          <w:color w:val="231F20"/>
        </w:rPr>
        <w:t>múltiple.</w:t>
      </w:r>
    </w:p>
    <w:p>
      <w:pPr>
        <w:pStyle w:val="BodyText"/>
        <w:spacing w:line="302" w:lineRule="auto" w:before="3"/>
        <w:ind w:left="100" w:right="116" w:firstLine="360"/>
        <w:jc w:val="both"/>
      </w:pPr>
      <w:r>
        <w:rPr>
          <w:color w:val="231F20"/>
        </w:rPr>
        <w:t>El tratamiento debe ser quirúrgico ya que si permitimos que crezca, más grande</w:t>
      </w:r>
      <w:r>
        <w:rPr>
          <w:color w:val="231F20"/>
          <w:spacing w:val="-22"/>
        </w:rPr>
        <w:t> </w:t>
      </w:r>
      <w:r>
        <w:rPr>
          <w:color w:val="231F20"/>
        </w:rPr>
        <w:t>será la cavidad que deje en el hueso, lo debilitará y se requerirá de un injerto óseo mayor para</w:t>
      </w:r>
      <w:r>
        <w:rPr>
          <w:color w:val="231F20"/>
          <w:spacing w:val="8"/>
        </w:rPr>
        <w:t> </w:t>
      </w:r>
      <w:r>
        <w:rPr>
          <w:color w:val="231F20"/>
        </w:rPr>
        <w:t>rellenarlo.</w:t>
      </w:r>
    </w:p>
    <w:p>
      <w:pPr>
        <w:pStyle w:val="BodyText"/>
        <w:spacing w:line="302" w:lineRule="auto" w:before="3"/>
        <w:ind w:left="100" w:right="118" w:firstLine="360"/>
        <w:jc w:val="both"/>
      </w:pPr>
      <w:r>
        <w:rPr>
          <w:color w:val="231F20"/>
        </w:rPr>
        <w:t>Otros tumores benignos requieren de vasta experiencia para identificarlos, en algunos casos sólo hay dolor de predominio nocturno sin causa aparente, que obligará a claudicar y a que exista cierto grado de hipotrofia muscular. Es recomendable acudir al médico cuando se presenten estos síntomas.</w:t>
      </w:r>
    </w:p>
    <w:p>
      <w:pPr>
        <w:pStyle w:val="BodyText"/>
      </w:pPr>
    </w:p>
    <w:p>
      <w:pPr>
        <w:pStyle w:val="BodyText"/>
      </w:pPr>
    </w:p>
    <w:p>
      <w:pPr>
        <w:spacing w:before="137"/>
        <w:ind w:left="100" w:right="0" w:firstLine="0"/>
        <w:jc w:val="both"/>
        <w:rPr>
          <w:sz w:val="15"/>
        </w:rPr>
      </w:pPr>
      <w:r>
        <w:rPr>
          <w:color w:val="231F20"/>
          <w:spacing w:val="5"/>
          <w:w w:val="231"/>
          <w:sz w:val="22"/>
        </w:rPr>
        <w:t>t</w:t>
      </w:r>
      <w:r>
        <w:rPr>
          <w:color w:val="231F20"/>
          <w:spacing w:val="5"/>
          <w:w w:val="143"/>
          <w:sz w:val="15"/>
        </w:rPr>
        <w:t>u</w:t>
      </w:r>
      <w:r>
        <w:rPr>
          <w:color w:val="231F20"/>
          <w:spacing w:val="5"/>
          <w:w w:val="101"/>
          <w:sz w:val="15"/>
        </w:rPr>
        <w:t>M</w:t>
      </w:r>
      <w:r>
        <w:rPr>
          <w:color w:val="231F20"/>
          <w:spacing w:val="5"/>
          <w:w w:val="164"/>
          <w:sz w:val="15"/>
        </w:rPr>
        <w:t>o</w:t>
      </w:r>
      <w:r>
        <w:rPr>
          <w:color w:val="231F20"/>
          <w:spacing w:val="5"/>
          <w:w w:val="208"/>
          <w:sz w:val="15"/>
        </w:rPr>
        <w:t>r</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01"/>
          <w:sz w:val="15"/>
        </w:rPr>
        <w:t>M</w:t>
      </w:r>
      <w:r>
        <w:rPr>
          <w:color w:val="231F20"/>
          <w:spacing w:val="5"/>
          <w:w w:val="167"/>
          <w:sz w:val="15"/>
        </w:rPr>
        <w:t>a</w:t>
      </w:r>
      <w:r>
        <w:rPr>
          <w:color w:val="231F20"/>
          <w:spacing w:val="5"/>
          <w:w w:val="211"/>
          <w:sz w:val="15"/>
        </w:rPr>
        <w:t>l</w:t>
      </w:r>
      <w:r>
        <w:rPr>
          <w:color w:val="231F20"/>
          <w:spacing w:val="5"/>
          <w:w w:val="100"/>
          <w:sz w:val="15"/>
        </w:rPr>
        <w:t>I</w:t>
      </w:r>
      <w:r>
        <w:rPr>
          <w:color w:val="231F20"/>
          <w:spacing w:val="5"/>
          <w:w w:val="154"/>
          <w:sz w:val="15"/>
        </w:rPr>
        <w:t>g</w:t>
      </w:r>
      <w:r>
        <w:rPr>
          <w:color w:val="231F20"/>
          <w:spacing w:val="5"/>
          <w:w w:val="148"/>
          <w:sz w:val="15"/>
        </w:rPr>
        <w:t>n</w:t>
      </w:r>
      <w:r>
        <w:rPr>
          <w:color w:val="231F20"/>
          <w:spacing w:val="5"/>
          <w:w w:val="164"/>
          <w:sz w:val="15"/>
        </w:rPr>
        <w:t>o</w:t>
      </w:r>
      <w:r>
        <w:rPr>
          <w:color w:val="231F20"/>
          <w:w w:val="134"/>
          <w:sz w:val="15"/>
        </w:rPr>
        <w:t>s</w:t>
      </w:r>
    </w:p>
    <w:p>
      <w:pPr>
        <w:pStyle w:val="BodyText"/>
      </w:pPr>
    </w:p>
    <w:p>
      <w:pPr>
        <w:pStyle w:val="BodyText"/>
        <w:spacing w:line="302" w:lineRule="auto" w:before="134"/>
        <w:ind w:left="100" w:right="117"/>
        <w:jc w:val="both"/>
      </w:pPr>
      <w:r>
        <w:rPr>
          <w:color w:val="231F20"/>
        </w:rPr>
        <w:t>Pueden tener varios orígenes, es decir, las células principales dependen del hueso, cartílago o músculo; en este sentido, tomarán el prefijo del nombre del tejido que los originó, seguido de la palabra sarcoma que lo identifica como un tumor maligno, por ejemplo, osteosarcoma, condrosarcoma  o   rabdomiosarcoma.</w:t>
      </w:r>
    </w:p>
    <w:p>
      <w:pPr>
        <w:pStyle w:val="BodyText"/>
        <w:spacing w:line="302" w:lineRule="auto" w:before="3"/>
        <w:ind w:left="100" w:right="118" w:firstLine="360"/>
        <w:jc w:val="both"/>
      </w:pPr>
      <w:r>
        <w:rPr>
          <w:color w:val="231F20"/>
        </w:rPr>
        <w:t>Todos tienen una historia de dolor insidioso, sordo, que aumenta con el ejercicio, en las noches, la molestia puede producir claudicación o disminución al movimiento de los miembros, seguido de hipotrofia muscular asimétrica que favorecerá también la pérdida de masa muscular; en un principio el crecimiento tumoral se circunscribe al interior    del hueso por lo que no hay más que una pequeña zona con datos de inflamación, casi siempre cercana a grandes articulaciones, la actividad       </w:t>
      </w:r>
      <w:r>
        <w:rPr>
          <w:color w:val="231F20"/>
          <w:spacing w:val="28"/>
        </w:rPr>
        <w:t> </w:t>
      </w:r>
      <w:r>
        <w:rPr>
          <w:color w:val="231F20"/>
        </w:rPr>
        <w:t>tumoral empieza a destruir el</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99</w:t>
      </w:r>
    </w:p>
    <w:p>
      <w:pPr>
        <w:pStyle w:val="BodyText"/>
        <w:rPr>
          <w:sz w:val="20"/>
        </w:rPr>
      </w:pPr>
    </w:p>
    <w:p>
      <w:pPr>
        <w:pStyle w:val="BodyText"/>
        <w:spacing w:line="302" w:lineRule="auto" w:before="155"/>
        <w:ind w:left="100" w:right="118"/>
        <w:jc w:val="both"/>
      </w:pPr>
      <w:r>
        <w:rPr>
          <w:color w:val="231F20"/>
        </w:rPr>
        <w:t>hueso sano, se provocan microhemorragias y zonas de destrucción. Al crecer, termina por destruir la cortical, es decir, el hueso duro o la periferia del hueso afectado, en este momento</w:t>
      </w:r>
      <w:r>
        <w:rPr>
          <w:color w:val="231F20"/>
          <w:spacing w:val="-3"/>
        </w:rPr>
        <w:t> </w:t>
      </w:r>
      <w:r>
        <w:rPr>
          <w:color w:val="231F20"/>
        </w:rPr>
        <w:t>el</w:t>
      </w:r>
      <w:r>
        <w:rPr>
          <w:color w:val="231F20"/>
          <w:spacing w:val="-3"/>
        </w:rPr>
        <w:t> </w:t>
      </w:r>
      <w:r>
        <w:rPr>
          <w:color w:val="231F20"/>
        </w:rPr>
        <w:t>dolor</w:t>
      </w:r>
      <w:r>
        <w:rPr>
          <w:color w:val="231F20"/>
          <w:spacing w:val="-3"/>
        </w:rPr>
        <w:t> </w:t>
      </w:r>
      <w:r>
        <w:rPr>
          <w:color w:val="231F20"/>
        </w:rPr>
        <w:t>disminuye</w:t>
      </w:r>
      <w:r>
        <w:rPr>
          <w:color w:val="231F20"/>
          <w:spacing w:val="-3"/>
        </w:rPr>
        <w:t> </w:t>
      </w:r>
      <w:r>
        <w:rPr>
          <w:color w:val="231F20"/>
        </w:rPr>
        <w:t>porque</w:t>
      </w:r>
      <w:r>
        <w:rPr>
          <w:color w:val="231F20"/>
          <w:spacing w:val="-3"/>
        </w:rPr>
        <w:t> </w:t>
      </w:r>
      <w:r>
        <w:rPr>
          <w:color w:val="231F20"/>
        </w:rPr>
        <w:t>se</w:t>
      </w:r>
      <w:r>
        <w:rPr>
          <w:color w:val="231F20"/>
          <w:spacing w:val="-3"/>
        </w:rPr>
        <w:t> </w:t>
      </w:r>
      <w:r>
        <w:rPr>
          <w:color w:val="231F20"/>
        </w:rPr>
        <w:t>libera</w:t>
      </w:r>
      <w:r>
        <w:rPr>
          <w:color w:val="231F20"/>
          <w:spacing w:val="-3"/>
        </w:rPr>
        <w:t> </w:t>
      </w:r>
      <w:r>
        <w:rPr>
          <w:color w:val="231F20"/>
        </w:rPr>
        <w:t>la</w:t>
      </w:r>
      <w:r>
        <w:rPr>
          <w:color w:val="231F20"/>
          <w:spacing w:val="-3"/>
        </w:rPr>
        <w:t> </w:t>
      </w:r>
      <w:r>
        <w:rPr>
          <w:color w:val="231F20"/>
        </w:rPr>
        <w:t>presión</w:t>
      </w:r>
      <w:r>
        <w:rPr>
          <w:color w:val="231F20"/>
          <w:spacing w:val="-3"/>
        </w:rPr>
        <w:t> </w:t>
      </w:r>
      <w:r>
        <w:rPr>
          <w:color w:val="231F20"/>
        </w:rPr>
        <w:t>interósea</w:t>
      </w:r>
      <w:r>
        <w:rPr>
          <w:color w:val="231F20"/>
          <w:spacing w:val="-3"/>
        </w:rPr>
        <w:t> </w:t>
      </w:r>
      <w:r>
        <w:rPr>
          <w:color w:val="231F20"/>
        </w:rPr>
        <w:t>pero</w:t>
      </w:r>
      <w:r>
        <w:rPr>
          <w:color w:val="231F20"/>
          <w:spacing w:val="-3"/>
        </w:rPr>
        <w:t> </w:t>
      </w:r>
      <w:r>
        <w:rPr>
          <w:color w:val="231F20"/>
        </w:rPr>
        <w:t>el</w:t>
      </w:r>
      <w:r>
        <w:rPr>
          <w:color w:val="231F20"/>
          <w:spacing w:val="-3"/>
        </w:rPr>
        <w:t> </w:t>
      </w:r>
      <w:r>
        <w:rPr>
          <w:color w:val="231F20"/>
        </w:rPr>
        <w:t>crecimiento</w:t>
      </w:r>
      <w:r>
        <w:rPr>
          <w:color w:val="231F20"/>
          <w:spacing w:val="-3"/>
        </w:rPr>
        <w:t> </w:t>
      </w:r>
      <w:r>
        <w:rPr>
          <w:color w:val="231F20"/>
        </w:rPr>
        <w:t>no cesa y lo hace fuera del hueso, elevando el periostio, el cual a veces se ve rebasado y el tumor llega a invadir tejidos blandos; para este tiempo, clínicamente se empieza a notar un aumento de volumen en la zona afectada, la cual es dura, homogénea, que no pulsa  ni es traslucido, el dolor o molestia no cede y se culpa de esto a pequeños traumatismos causados por la actividad física del adolescente ya sea en el deporte o en la vida </w:t>
      </w:r>
      <w:r>
        <w:rPr>
          <w:color w:val="231F20"/>
          <w:spacing w:val="1"/>
        </w:rPr>
        <w:t> </w:t>
      </w:r>
      <w:r>
        <w:rPr>
          <w:color w:val="231F20"/>
        </w:rPr>
        <w:t>diaria.</w:t>
      </w:r>
    </w:p>
    <w:p>
      <w:pPr>
        <w:pStyle w:val="BodyText"/>
        <w:spacing w:line="302" w:lineRule="auto" w:before="3"/>
        <w:ind w:left="34" w:right="117" w:firstLine="360"/>
        <w:jc w:val="right"/>
      </w:pPr>
      <w:r>
        <w:rPr>
          <w:color w:val="231F20"/>
        </w:rPr>
        <w:t>El tumor no deja de crecer y poco a poco se vasculariza hasta que aparece la red</w:t>
      </w:r>
      <w:r>
        <w:rPr>
          <w:color w:val="231F20"/>
          <w:w w:val="104"/>
        </w:rPr>
        <w:t> </w:t>
      </w:r>
      <w:r>
        <w:rPr>
          <w:color w:val="231F20"/>
        </w:rPr>
        <w:t>venosa colateral, misma que se ve como várices en el tumor; los cambios en el color</w:t>
      </w:r>
      <w:r>
        <w:rPr>
          <w:color w:val="231F20"/>
          <w:w w:val="99"/>
        </w:rPr>
        <w:t> </w:t>
      </w:r>
      <w:r>
        <w:rPr>
          <w:color w:val="231F20"/>
        </w:rPr>
        <w:t>textura y consistencia de la piel se acentúan y pueden presentarse pequeñas ulceraciones.</w:t>
      </w:r>
      <w:r>
        <w:rPr>
          <w:color w:val="231F20"/>
          <w:w w:val="98"/>
        </w:rPr>
        <w:t> </w:t>
      </w:r>
      <w:r>
        <w:rPr>
          <w:color w:val="231F20"/>
        </w:rPr>
        <w:t>El diagnóstico debe hacerse con rayos X desde etapas muy tempranas para establecer</w:t>
      </w:r>
      <w:r>
        <w:rPr>
          <w:color w:val="231F20"/>
          <w:w w:val="99"/>
        </w:rPr>
        <w:t> </w:t>
      </w:r>
      <w:r>
        <w:rPr>
          <w:color w:val="231F20"/>
        </w:rPr>
        <w:t>tratamientos especializados oportunos. Estos tumores son muy agresivos, se   diseminan</w:t>
      </w:r>
    </w:p>
    <w:p>
      <w:pPr>
        <w:pStyle w:val="BodyText"/>
        <w:spacing w:before="3"/>
        <w:ind w:left="100"/>
        <w:jc w:val="both"/>
      </w:pPr>
      <w:r>
        <w:rPr>
          <w:color w:val="231F20"/>
        </w:rPr>
        <w:t>rápidamente y afectan otros órganos como los pélvicos, y los pulmones.</w:t>
      </w:r>
    </w:p>
    <w:p>
      <w:pPr>
        <w:pStyle w:val="BodyText"/>
        <w:spacing w:line="302" w:lineRule="auto" w:before="67"/>
        <w:ind w:left="100" w:right="118" w:firstLine="360"/>
        <w:jc w:val="both"/>
      </w:pPr>
      <w:r>
        <w:rPr>
          <w:color w:val="231F20"/>
        </w:rPr>
        <w:t>El tratamiento que siempre termina con la pérdida del miembro, debe instalarse después de la comprobación diagnóstica a través de una biopsia por un patólogo de estudio completo.</w:t>
      </w:r>
    </w:p>
    <w:p>
      <w:pPr>
        <w:pStyle w:val="BodyText"/>
        <w:spacing w:line="302" w:lineRule="auto" w:before="3"/>
        <w:ind w:left="100" w:right="117" w:firstLine="360"/>
        <w:jc w:val="both"/>
      </w:pPr>
      <w:r>
        <w:rPr>
          <w:color w:val="231F20"/>
        </w:rPr>
        <w:t>Hemos tratado en este capítulo de dar sólo una pequeña orientación sobre las alteraciones ortopédicas más comunes que afectan a los adolescentes con la</w:t>
      </w:r>
      <w:r>
        <w:rPr>
          <w:color w:val="231F20"/>
          <w:spacing w:val="-17"/>
        </w:rPr>
        <w:t> </w:t>
      </w:r>
      <w:r>
        <w:rPr>
          <w:color w:val="231F20"/>
        </w:rPr>
        <w:t>información mínima, para que estos problemas puedan ser observados y diagnosticados a tiempo y  se les dé tratamiento</w:t>
      </w:r>
      <w:r>
        <w:rPr>
          <w:color w:val="231F20"/>
          <w:spacing w:val="26"/>
        </w:rPr>
        <w:t> </w:t>
      </w:r>
      <w:r>
        <w:rPr>
          <w:color w:val="231F20"/>
        </w:rPr>
        <w:t>oportuno.</w:t>
      </w:r>
    </w:p>
    <w:p>
      <w:pPr>
        <w:spacing w:after="0" w:line="302" w:lineRule="auto"/>
        <w:jc w:val="both"/>
        <w:sectPr>
          <w:pgSz w:w="9930" w:h="13040"/>
          <w:pgMar w:top="720" w:bottom="280" w:left="980" w:right="960"/>
        </w:sectPr>
      </w:pPr>
    </w:p>
    <w:p>
      <w:pPr>
        <w:spacing w:before="33"/>
        <w:ind w:left="148" w:right="0" w:firstLine="0"/>
        <w:jc w:val="left"/>
        <w:rPr>
          <w:sz w:val="20"/>
        </w:rPr>
      </w:pPr>
      <w:r>
        <w:rPr>
          <w:color w:val="231F20"/>
          <w:sz w:val="20"/>
        </w:rPr>
        <w:t>100</w:t>
      </w:r>
    </w:p>
    <w:p>
      <w:pPr>
        <w:pStyle w:val="BodyText"/>
        <w:rPr>
          <w:sz w:val="20"/>
        </w:rPr>
      </w:pPr>
    </w:p>
    <w:p>
      <w:pPr>
        <w:spacing w:before="138"/>
        <w:ind w:left="110" w:right="0" w:firstLine="0"/>
        <w:jc w:val="left"/>
        <w:rPr>
          <w:sz w:val="15"/>
        </w:rPr>
      </w:pPr>
      <w:r>
        <w:rPr>
          <w:color w:val="231F20"/>
          <w:spacing w:val="5"/>
          <w:w w:val="119"/>
          <w:sz w:val="22"/>
        </w:rPr>
        <w:t>b</w:t>
      </w:r>
      <w:r>
        <w:rPr>
          <w:color w:val="231F20"/>
          <w:spacing w:val="5"/>
          <w:w w:val="100"/>
          <w:sz w:val="15"/>
        </w:rPr>
        <w:t>I</w:t>
      </w:r>
      <w:r>
        <w:rPr>
          <w:color w:val="231F20"/>
          <w:spacing w:val="5"/>
          <w:w w:val="122"/>
          <w:sz w:val="15"/>
        </w:rPr>
        <w:t>b</w:t>
      </w:r>
      <w:r>
        <w:rPr>
          <w:color w:val="231F20"/>
          <w:spacing w:val="5"/>
          <w:w w:val="210"/>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159"/>
          <w:sz w:val="15"/>
        </w:rPr>
        <w:t>f</w:t>
      </w:r>
      <w:r>
        <w:rPr>
          <w:color w:val="231F20"/>
          <w:spacing w:val="5"/>
          <w:w w:val="120"/>
          <w:sz w:val="15"/>
        </w:rPr>
        <w:t>í</w:t>
      </w:r>
      <w:r>
        <w:rPr>
          <w:color w:val="231F20"/>
          <w:w w:val="167"/>
          <w:sz w:val="15"/>
        </w:rPr>
        <w:t>a</w:t>
      </w:r>
    </w:p>
    <w:p>
      <w:pPr>
        <w:pStyle w:val="BodyText"/>
      </w:pPr>
    </w:p>
    <w:p>
      <w:pPr>
        <w:spacing w:before="152"/>
        <w:ind w:left="110" w:right="0" w:firstLine="0"/>
        <w:jc w:val="left"/>
        <w:rPr>
          <w:sz w:val="20"/>
        </w:rPr>
      </w:pPr>
      <w:r>
        <w:rPr>
          <w:color w:val="231F20"/>
          <w:w w:val="95"/>
          <w:sz w:val="20"/>
        </w:rPr>
        <w:t>Campbell W. C. </w:t>
      </w:r>
      <w:r>
        <w:rPr>
          <w:i/>
          <w:color w:val="231F20"/>
          <w:w w:val="95"/>
          <w:sz w:val="20"/>
        </w:rPr>
        <w:t>Campbell´s operative orthopaedics</w:t>
      </w:r>
      <w:r>
        <w:rPr>
          <w:color w:val="231F20"/>
          <w:w w:val="95"/>
          <w:sz w:val="20"/>
        </w:rPr>
        <w:t>, vol. 2. Editorial Mosby. 2003</w:t>
      </w:r>
    </w:p>
    <w:p>
      <w:pPr>
        <w:spacing w:line="333" w:lineRule="auto" w:before="90"/>
        <w:ind w:left="470" w:right="108" w:hanging="360"/>
        <w:jc w:val="both"/>
        <w:rPr>
          <w:sz w:val="20"/>
        </w:rPr>
      </w:pPr>
      <w:r>
        <w:rPr>
          <w:color w:val="231F20"/>
          <w:sz w:val="20"/>
        </w:rPr>
        <w:t>Hardcastle, P. Amear, D.H. Foster, T.M. Chakera, C. Mc. Cormick M. Khangure and A. Burnett. "Spinal</w:t>
      </w:r>
      <w:r>
        <w:rPr>
          <w:color w:val="231F20"/>
          <w:spacing w:val="-15"/>
          <w:sz w:val="20"/>
        </w:rPr>
        <w:t> </w:t>
      </w:r>
      <w:r>
        <w:rPr>
          <w:color w:val="231F20"/>
          <w:sz w:val="20"/>
        </w:rPr>
        <w:t>Abnormalities</w:t>
      </w:r>
      <w:r>
        <w:rPr>
          <w:color w:val="231F20"/>
          <w:spacing w:val="-15"/>
          <w:sz w:val="20"/>
        </w:rPr>
        <w:t> </w:t>
      </w:r>
      <w:r>
        <w:rPr>
          <w:color w:val="231F20"/>
          <w:sz w:val="20"/>
        </w:rPr>
        <w:t>ing</w:t>
      </w:r>
      <w:r>
        <w:rPr>
          <w:color w:val="231F20"/>
          <w:spacing w:val="-15"/>
          <w:sz w:val="20"/>
        </w:rPr>
        <w:t> </w:t>
      </w:r>
      <w:r>
        <w:rPr>
          <w:color w:val="231F20"/>
          <w:sz w:val="20"/>
        </w:rPr>
        <w:t>young</w:t>
      </w:r>
      <w:r>
        <w:rPr>
          <w:color w:val="231F20"/>
          <w:spacing w:val="-15"/>
          <w:sz w:val="20"/>
        </w:rPr>
        <w:t> </w:t>
      </w:r>
      <w:r>
        <w:rPr>
          <w:color w:val="231F20"/>
          <w:sz w:val="20"/>
        </w:rPr>
        <w:t>fast</w:t>
      </w:r>
      <w:r>
        <w:rPr>
          <w:color w:val="231F20"/>
          <w:spacing w:val="-15"/>
          <w:sz w:val="20"/>
        </w:rPr>
        <w:t> </w:t>
      </w:r>
      <w:r>
        <w:rPr>
          <w:color w:val="231F20"/>
          <w:sz w:val="20"/>
        </w:rPr>
        <w:t>bowlers".</w:t>
      </w:r>
      <w:r>
        <w:rPr>
          <w:color w:val="231F20"/>
          <w:spacing w:val="-15"/>
          <w:sz w:val="20"/>
        </w:rPr>
        <w:t> </w:t>
      </w:r>
      <w:r>
        <w:rPr>
          <w:i/>
          <w:color w:val="231F20"/>
          <w:sz w:val="20"/>
        </w:rPr>
        <w:t>The</w:t>
      </w:r>
      <w:r>
        <w:rPr>
          <w:i/>
          <w:color w:val="231F20"/>
          <w:spacing w:val="-18"/>
          <w:sz w:val="20"/>
        </w:rPr>
        <w:t> </w:t>
      </w:r>
      <w:r>
        <w:rPr>
          <w:i/>
          <w:color w:val="231F20"/>
          <w:sz w:val="20"/>
        </w:rPr>
        <w:t>Journal</w:t>
      </w:r>
      <w:r>
        <w:rPr>
          <w:i/>
          <w:color w:val="231F20"/>
          <w:spacing w:val="-19"/>
          <w:sz w:val="20"/>
        </w:rPr>
        <w:t> </w:t>
      </w:r>
      <w:r>
        <w:rPr>
          <w:i/>
          <w:color w:val="231F20"/>
          <w:sz w:val="20"/>
        </w:rPr>
        <w:t>of</w:t>
      </w:r>
      <w:r>
        <w:rPr>
          <w:i/>
          <w:color w:val="231F20"/>
          <w:spacing w:val="-19"/>
          <w:sz w:val="20"/>
        </w:rPr>
        <w:t> </w:t>
      </w:r>
      <w:r>
        <w:rPr>
          <w:i/>
          <w:color w:val="231F20"/>
          <w:sz w:val="20"/>
        </w:rPr>
        <w:t>Bone</w:t>
      </w:r>
      <w:r>
        <w:rPr>
          <w:i/>
          <w:color w:val="231F20"/>
          <w:spacing w:val="-19"/>
          <w:sz w:val="20"/>
        </w:rPr>
        <w:t> </w:t>
      </w:r>
      <w:r>
        <w:rPr>
          <w:i/>
          <w:color w:val="231F20"/>
          <w:sz w:val="20"/>
        </w:rPr>
        <w:t>and</w:t>
      </w:r>
      <w:r>
        <w:rPr>
          <w:i/>
          <w:color w:val="231F20"/>
          <w:spacing w:val="-19"/>
          <w:sz w:val="20"/>
        </w:rPr>
        <w:t> </w:t>
      </w:r>
      <w:r>
        <w:rPr>
          <w:i/>
          <w:color w:val="231F20"/>
          <w:sz w:val="20"/>
        </w:rPr>
        <w:t>Joint</w:t>
      </w:r>
      <w:r>
        <w:rPr>
          <w:i/>
          <w:color w:val="231F20"/>
          <w:spacing w:val="-19"/>
          <w:sz w:val="20"/>
        </w:rPr>
        <w:t> </w:t>
      </w:r>
      <w:r>
        <w:rPr>
          <w:i/>
          <w:color w:val="231F20"/>
          <w:sz w:val="20"/>
        </w:rPr>
        <w:t>Surgery</w:t>
      </w:r>
      <w:r>
        <w:rPr>
          <w:color w:val="231F20"/>
          <w:sz w:val="20"/>
        </w:rPr>
        <w:t>.</w:t>
      </w:r>
      <w:r>
        <w:rPr>
          <w:color w:val="231F20"/>
          <w:spacing w:val="-15"/>
          <w:sz w:val="20"/>
        </w:rPr>
        <w:t> </w:t>
      </w:r>
      <w:r>
        <w:rPr>
          <w:color w:val="231F20"/>
          <w:sz w:val="20"/>
        </w:rPr>
        <w:t>British </w:t>
      </w:r>
      <w:r>
        <w:rPr>
          <w:color w:val="231F20"/>
          <w:w w:val="95"/>
          <w:sz w:val="20"/>
        </w:rPr>
        <w:t>volume 74-B.</w:t>
      </w:r>
      <w:r>
        <w:rPr>
          <w:color w:val="231F20"/>
          <w:spacing w:val="4"/>
          <w:w w:val="95"/>
          <w:sz w:val="20"/>
        </w:rPr>
        <w:t> </w:t>
      </w:r>
      <w:r>
        <w:rPr>
          <w:color w:val="231F20"/>
          <w:w w:val="95"/>
          <w:sz w:val="20"/>
        </w:rPr>
        <w:t>1992</w:t>
      </w:r>
    </w:p>
    <w:p>
      <w:pPr>
        <w:spacing w:line="333" w:lineRule="auto" w:before="3"/>
        <w:ind w:left="470" w:right="107" w:hanging="360"/>
        <w:jc w:val="both"/>
        <w:rPr>
          <w:sz w:val="20"/>
        </w:rPr>
      </w:pPr>
      <w:r>
        <w:rPr>
          <w:color w:val="231F20"/>
          <w:sz w:val="20"/>
        </w:rPr>
        <w:t>Patrick</w:t>
      </w:r>
      <w:r>
        <w:rPr>
          <w:color w:val="231F20"/>
          <w:spacing w:val="-23"/>
          <w:sz w:val="20"/>
        </w:rPr>
        <w:t> </w:t>
      </w:r>
      <w:r>
        <w:rPr>
          <w:color w:val="231F20"/>
          <w:sz w:val="20"/>
        </w:rPr>
        <w:t>A.</w:t>
      </w:r>
      <w:r>
        <w:rPr>
          <w:color w:val="231F20"/>
          <w:spacing w:val="-23"/>
          <w:sz w:val="20"/>
        </w:rPr>
        <w:t> </w:t>
      </w:r>
      <w:r>
        <w:rPr>
          <w:color w:val="231F20"/>
          <w:sz w:val="20"/>
        </w:rPr>
        <w:t>Ruwe,</w:t>
      </w:r>
      <w:r>
        <w:rPr>
          <w:color w:val="231F20"/>
          <w:spacing w:val="-23"/>
          <w:sz w:val="20"/>
        </w:rPr>
        <w:t> </w:t>
      </w:r>
      <w:r>
        <w:rPr>
          <w:color w:val="231F20"/>
          <w:sz w:val="20"/>
        </w:rPr>
        <w:t>M.D.,</w:t>
      </w:r>
      <w:r>
        <w:rPr>
          <w:color w:val="231F20"/>
          <w:spacing w:val="-23"/>
          <w:sz w:val="20"/>
        </w:rPr>
        <w:t> </w:t>
      </w:r>
      <w:r>
        <w:rPr>
          <w:color w:val="231F20"/>
          <w:sz w:val="20"/>
        </w:rPr>
        <w:t>James</w:t>
      </w:r>
      <w:r>
        <w:rPr>
          <w:color w:val="231F20"/>
          <w:spacing w:val="-23"/>
          <w:sz w:val="20"/>
        </w:rPr>
        <w:t> </w:t>
      </w:r>
      <w:r>
        <w:rPr>
          <w:color w:val="231F20"/>
          <w:sz w:val="20"/>
        </w:rPr>
        <w:t>R.</w:t>
      </w:r>
      <w:r>
        <w:rPr>
          <w:color w:val="231F20"/>
          <w:spacing w:val="-23"/>
          <w:sz w:val="20"/>
        </w:rPr>
        <w:t> </w:t>
      </w:r>
      <w:r>
        <w:rPr>
          <w:color w:val="231F20"/>
          <w:sz w:val="20"/>
        </w:rPr>
        <w:t>Gage,</w:t>
      </w:r>
      <w:r>
        <w:rPr>
          <w:color w:val="231F20"/>
          <w:spacing w:val="-23"/>
          <w:sz w:val="20"/>
        </w:rPr>
        <w:t> </w:t>
      </w:r>
      <w:r>
        <w:rPr>
          <w:color w:val="231F20"/>
          <w:sz w:val="20"/>
        </w:rPr>
        <w:t>M.D.</w:t>
      </w:r>
      <w:r>
        <w:rPr>
          <w:color w:val="231F20"/>
          <w:spacing w:val="-23"/>
          <w:sz w:val="20"/>
        </w:rPr>
        <w:t> </w:t>
      </w:r>
      <w:r>
        <w:rPr>
          <w:color w:val="231F20"/>
          <w:sz w:val="20"/>
        </w:rPr>
        <w:t>M.B.</w:t>
      </w:r>
      <w:r>
        <w:rPr>
          <w:color w:val="231F20"/>
          <w:spacing w:val="-23"/>
          <w:sz w:val="20"/>
        </w:rPr>
        <w:t> </w:t>
      </w:r>
      <w:r>
        <w:rPr>
          <w:color w:val="231F20"/>
          <w:sz w:val="20"/>
        </w:rPr>
        <w:t>Ozonoff,</w:t>
      </w:r>
      <w:r>
        <w:rPr>
          <w:color w:val="231F20"/>
          <w:spacing w:val="-23"/>
          <w:sz w:val="20"/>
        </w:rPr>
        <w:t> </w:t>
      </w:r>
      <w:r>
        <w:rPr>
          <w:color w:val="231F20"/>
          <w:sz w:val="20"/>
        </w:rPr>
        <w:t>M.D.</w:t>
      </w:r>
      <w:r>
        <w:rPr>
          <w:color w:val="231F20"/>
          <w:spacing w:val="-23"/>
          <w:sz w:val="20"/>
        </w:rPr>
        <w:t> </w:t>
      </w:r>
      <w:r>
        <w:rPr>
          <w:color w:val="231F20"/>
          <w:sz w:val="20"/>
        </w:rPr>
        <w:t>y</w:t>
      </w:r>
      <w:r>
        <w:rPr>
          <w:color w:val="231F20"/>
          <w:spacing w:val="-23"/>
          <w:sz w:val="20"/>
        </w:rPr>
        <w:t> </w:t>
      </w:r>
      <w:r>
        <w:rPr>
          <w:color w:val="231F20"/>
          <w:sz w:val="20"/>
        </w:rPr>
        <w:t>Peter</w:t>
      </w:r>
      <w:r>
        <w:rPr>
          <w:color w:val="231F20"/>
          <w:spacing w:val="-23"/>
          <w:sz w:val="20"/>
        </w:rPr>
        <w:t> </w:t>
      </w:r>
      <w:r>
        <w:rPr>
          <w:color w:val="231F20"/>
          <w:sz w:val="20"/>
        </w:rPr>
        <w:t>A.</w:t>
      </w:r>
      <w:r>
        <w:rPr>
          <w:color w:val="231F20"/>
          <w:spacing w:val="-23"/>
          <w:sz w:val="20"/>
        </w:rPr>
        <w:t> </w:t>
      </w:r>
      <w:r>
        <w:rPr>
          <w:color w:val="231F20"/>
          <w:sz w:val="20"/>
        </w:rPr>
        <w:t>Deluca,</w:t>
      </w:r>
      <w:r>
        <w:rPr>
          <w:color w:val="231F20"/>
          <w:spacing w:val="-23"/>
          <w:sz w:val="20"/>
        </w:rPr>
        <w:t> </w:t>
      </w:r>
      <w:r>
        <w:rPr>
          <w:color w:val="231F20"/>
          <w:sz w:val="20"/>
        </w:rPr>
        <w:t>M.D.</w:t>
      </w:r>
      <w:r>
        <w:rPr>
          <w:color w:val="231F20"/>
          <w:spacing w:val="-23"/>
          <w:sz w:val="20"/>
        </w:rPr>
        <w:t> </w:t>
      </w:r>
      <w:r>
        <w:rPr>
          <w:color w:val="231F20"/>
          <w:sz w:val="20"/>
        </w:rPr>
        <w:t>"Clinical Determination of Femoral Anteversion. A. Comparison with Established Techniques" </w:t>
      </w:r>
      <w:r>
        <w:rPr>
          <w:i/>
          <w:color w:val="231F20"/>
          <w:sz w:val="20"/>
        </w:rPr>
        <w:t>The </w:t>
      </w:r>
      <w:r>
        <w:rPr>
          <w:i/>
          <w:color w:val="231F20"/>
          <w:w w:val="95"/>
          <w:sz w:val="20"/>
        </w:rPr>
        <w:t>Journal</w:t>
      </w:r>
      <w:r>
        <w:rPr>
          <w:i/>
          <w:color w:val="231F20"/>
          <w:spacing w:val="-28"/>
          <w:w w:val="95"/>
          <w:sz w:val="20"/>
        </w:rPr>
        <w:t> </w:t>
      </w:r>
      <w:r>
        <w:rPr>
          <w:i/>
          <w:color w:val="231F20"/>
          <w:w w:val="95"/>
          <w:sz w:val="20"/>
        </w:rPr>
        <w:t>of</w:t>
      </w:r>
      <w:r>
        <w:rPr>
          <w:i/>
          <w:color w:val="231F20"/>
          <w:spacing w:val="-28"/>
          <w:w w:val="95"/>
          <w:sz w:val="20"/>
        </w:rPr>
        <w:t> </w:t>
      </w:r>
      <w:r>
        <w:rPr>
          <w:i/>
          <w:color w:val="231F20"/>
          <w:w w:val="95"/>
          <w:sz w:val="20"/>
        </w:rPr>
        <w:t>Bone</w:t>
      </w:r>
      <w:r>
        <w:rPr>
          <w:i/>
          <w:color w:val="231F20"/>
          <w:spacing w:val="-28"/>
          <w:w w:val="95"/>
          <w:sz w:val="20"/>
        </w:rPr>
        <w:t> </w:t>
      </w:r>
      <w:r>
        <w:rPr>
          <w:i/>
          <w:color w:val="231F20"/>
          <w:w w:val="95"/>
          <w:sz w:val="20"/>
        </w:rPr>
        <w:t>and</w:t>
      </w:r>
      <w:r>
        <w:rPr>
          <w:i/>
          <w:color w:val="231F20"/>
          <w:spacing w:val="-28"/>
          <w:w w:val="95"/>
          <w:sz w:val="20"/>
        </w:rPr>
        <w:t> </w:t>
      </w:r>
      <w:r>
        <w:rPr>
          <w:i/>
          <w:color w:val="231F20"/>
          <w:w w:val="95"/>
          <w:sz w:val="20"/>
        </w:rPr>
        <w:t>Joint</w:t>
      </w:r>
      <w:r>
        <w:rPr>
          <w:i/>
          <w:color w:val="231F20"/>
          <w:spacing w:val="-28"/>
          <w:w w:val="95"/>
          <w:sz w:val="20"/>
        </w:rPr>
        <w:t> </w:t>
      </w:r>
      <w:r>
        <w:rPr>
          <w:i/>
          <w:color w:val="231F20"/>
          <w:w w:val="95"/>
          <w:sz w:val="20"/>
        </w:rPr>
        <w:t>Surgery</w:t>
      </w:r>
      <w:r>
        <w:rPr>
          <w:color w:val="231F20"/>
          <w:w w:val="95"/>
          <w:sz w:val="20"/>
        </w:rPr>
        <w:t>.</w:t>
      </w:r>
      <w:r>
        <w:rPr>
          <w:color w:val="231F20"/>
          <w:spacing w:val="-26"/>
          <w:w w:val="95"/>
          <w:sz w:val="20"/>
        </w:rPr>
        <w:t> </w:t>
      </w:r>
      <w:r>
        <w:rPr>
          <w:color w:val="231F20"/>
          <w:w w:val="95"/>
          <w:sz w:val="20"/>
        </w:rPr>
        <w:t>Vol.</w:t>
      </w:r>
      <w:r>
        <w:rPr>
          <w:color w:val="231F20"/>
          <w:spacing w:val="-26"/>
          <w:w w:val="95"/>
          <w:sz w:val="20"/>
        </w:rPr>
        <w:t> </w:t>
      </w:r>
      <w:r>
        <w:rPr>
          <w:color w:val="231F20"/>
          <w:w w:val="95"/>
          <w:sz w:val="20"/>
        </w:rPr>
        <w:t>74-A,</w:t>
      </w:r>
      <w:r>
        <w:rPr>
          <w:color w:val="231F20"/>
          <w:spacing w:val="-26"/>
          <w:w w:val="95"/>
          <w:sz w:val="20"/>
        </w:rPr>
        <w:t> </w:t>
      </w:r>
      <w:r>
        <w:rPr>
          <w:color w:val="231F20"/>
          <w:w w:val="95"/>
          <w:sz w:val="20"/>
        </w:rPr>
        <w:t>No.</w:t>
      </w:r>
      <w:r>
        <w:rPr>
          <w:color w:val="231F20"/>
          <w:spacing w:val="-26"/>
          <w:w w:val="95"/>
          <w:sz w:val="20"/>
        </w:rPr>
        <w:t> </w:t>
      </w:r>
      <w:r>
        <w:rPr>
          <w:color w:val="231F20"/>
          <w:w w:val="95"/>
          <w:sz w:val="20"/>
        </w:rPr>
        <w:t>6.</w:t>
      </w:r>
      <w:r>
        <w:rPr>
          <w:color w:val="231F20"/>
          <w:spacing w:val="-26"/>
          <w:w w:val="95"/>
          <w:sz w:val="20"/>
        </w:rPr>
        <w:t> </w:t>
      </w:r>
      <w:r>
        <w:rPr>
          <w:color w:val="231F20"/>
          <w:w w:val="95"/>
          <w:sz w:val="20"/>
        </w:rPr>
        <w:t>1992</w:t>
      </w:r>
    </w:p>
    <w:p>
      <w:pPr>
        <w:spacing w:before="3"/>
        <w:ind w:left="110" w:right="0" w:firstLine="0"/>
        <w:jc w:val="left"/>
        <w:rPr>
          <w:sz w:val="20"/>
        </w:rPr>
      </w:pPr>
      <w:r>
        <w:rPr>
          <w:color w:val="231F20"/>
          <w:w w:val="95"/>
          <w:sz w:val="20"/>
        </w:rPr>
        <w:t>Rothman-Simeone, </w:t>
      </w:r>
      <w:r>
        <w:rPr>
          <w:i/>
          <w:color w:val="231F20"/>
          <w:w w:val="95"/>
          <w:sz w:val="20"/>
        </w:rPr>
        <w:t>Columna Vertebral</w:t>
      </w:r>
      <w:r>
        <w:rPr>
          <w:color w:val="231F20"/>
          <w:w w:val="95"/>
          <w:sz w:val="20"/>
        </w:rPr>
        <w:t>, vol. 1. Mc. Graw Hill, 2000</w:t>
      </w:r>
    </w:p>
    <w:p>
      <w:pPr>
        <w:spacing w:before="90"/>
        <w:ind w:left="110" w:right="0" w:firstLine="0"/>
        <w:jc w:val="left"/>
        <w:rPr>
          <w:sz w:val="20"/>
        </w:rPr>
      </w:pPr>
      <w:r>
        <w:rPr>
          <w:color w:val="231F20"/>
          <w:sz w:val="20"/>
        </w:rPr>
        <w:t>Tachdjian M. O., </w:t>
      </w:r>
      <w:r>
        <w:rPr>
          <w:i/>
          <w:color w:val="231F20"/>
          <w:sz w:val="20"/>
        </w:rPr>
        <w:t>Ortopedia pediátríca, </w:t>
      </w:r>
      <w:r>
        <w:rPr>
          <w:color w:val="231F20"/>
          <w:sz w:val="20"/>
        </w:rPr>
        <w:t>2</w:t>
      </w:r>
      <w:r>
        <w:rPr>
          <w:color w:val="231F20"/>
          <w:position w:val="7"/>
          <w:sz w:val="11"/>
        </w:rPr>
        <w:t>a </w:t>
      </w:r>
      <w:r>
        <w:rPr>
          <w:color w:val="231F20"/>
          <w:sz w:val="20"/>
        </w:rPr>
        <w:t>Ed., vol. 3. Editorial Interamericana 1994</w:t>
      </w:r>
    </w:p>
    <w:p>
      <w:pPr>
        <w:spacing w:after="0"/>
        <w:jc w:val="left"/>
        <w:rPr>
          <w:sz w:val="20"/>
        </w:rPr>
        <w:sectPr>
          <w:pgSz w:w="9930" w:h="13040"/>
          <w:pgMar w:top="720" w:bottom="280" w:left="96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pPr>
      <w:r>
        <w:rPr>
          <w:color w:val="231F20"/>
        </w:rPr>
        <w:t>POLÍTICA DE ACTIVACIÓN  FÍSICA</w:t>
      </w:r>
    </w:p>
    <w:p>
      <w:pPr>
        <w:pStyle w:val="BodyText"/>
        <w:spacing w:before="10"/>
        <w:rPr>
          <w:sz w:val="34"/>
        </w:rPr>
      </w:pPr>
    </w:p>
    <w:p>
      <w:pPr>
        <w:spacing w:line="333" w:lineRule="auto" w:before="0"/>
        <w:ind w:left="6055" w:right="117" w:hanging="622"/>
        <w:jc w:val="right"/>
        <w:rPr>
          <w:sz w:val="20"/>
        </w:rPr>
      </w:pPr>
      <w:r>
        <w:rPr>
          <w:color w:val="231F20"/>
          <w:sz w:val="20"/>
        </w:rPr>
        <w:t>Angela Montenegro Cárdenas</w:t>
      </w:r>
      <w:r>
        <w:rPr>
          <w:color w:val="231F20"/>
          <w:w w:val="102"/>
          <w:sz w:val="20"/>
        </w:rPr>
        <w:t> </w:t>
      </w:r>
      <w:r>
        <w:rPr>
          <w:color w:val="231F20"/>
          <w:sz w:val="20"/>
        </w:rPr>
        <w:t>Hugo Mendieta Zerón</w:t>
      </w:r>
    </w:p>
    <w:p>
      <w:pPr>
        <w:pStyle w:val="BodyText"/>
        <w:rPr>
          <w:sz w:val="20"/>
        </w:rPr>
      </w:pPr>
    </w:p>
    <w:p>
      <w:pPr>
        <w:pStyle w:val="BodyText"/>
        <w:rPr>
          <w:sz w:val="20"/>
        </w:rPr>
      </w:pPr>
    </w:p>
    <w:p>
      <w:pPr>
        <w:pStyle w:val="BodyText"/>
        <w:rPr>
          <w:sz w:val="20"/>
        </w:rPr>
      </w:pPr>
    </w:p>
    <w:p>
      <w:pPr>
        <w:pStyle w:val="BodyText"/>
        <w:spacing w:line="261" w:lineRule="auto" w:before="124"/>
        <w:ind w:left="100" w:right="119"/>
        <w:jc w:val="both"/>
      </w:pPr>
      <w:r>
        <w:rPr>
          <w:color w:val="231F20"/>
          <w:sz w:val="36"/>
        </w:rPr>
        <w:t>E</w:t>
      </w:r>
      <w:r>
        <w:rPr>
          <w:color w:val="231F20"/>
        </w:rPr>
        <w:t>l </w:t>
      </w:r>
      <w:r>
        <w:rPr>
          <w:color w:val="231F20"/>
          <w:spacing w:val="-3"/>
        </w:rPr>
        <w:t>estilo </w:t>
      </w:r>
      <w:r>
        <w:rPr>
          <w:color w:val="231F20"/>
        </w:rPr>
        <w:t>de </w:t>
      </w:r>
      <w:r>
        <w:rPr>
          <w:color w:val="231F20"/>
          <w:spacing w:val="-3"/>
        </w:rPr>
        <w:t>vida sedentario </w:t>
      </w:r>
      <w:r>
        <w:rPr>
          <w:color w:val="231F20"/>
        </w:rPr>
        <w:t>es </w:t>
      </w:r>
      <w:r>
        <w:rPr>
          <w:color w:val="231F20"/>
          <w:spacing w:val="-3"/>
        </w:rPr>
        <w:t>causa </w:t>
      </w:r>
      <w:r>
        <w:rPr>
          <w:color w:val="231F20"/>
        </w:rPr>
        <w:t>de </w:t>
      </w:r>
      <w:r>
        <w:rPr>
          <w:color w:val="231F20"/>
          <w:spacing w:val="-3"/>
        </w:rPr>
        <w:t>enfermedad, muerte </w:t>
      </w:r>
      <w:r>
        <w:rPr>
          <w:color w:val="231F20"/>
        </w:rPr>
        <w:t>y </w:t>
      </w:r>
      <w:r>
        <w:rPr>
          <w:color w:val="231F20"/>
          <w:spacing w:val="-3"/>
        </w:rPr>
        <w:t>discapacidad. Anualmente, alrededor </w:t>
      </w:r>
      <w:r>
        <w:rPr>
          <w:color w:val="231F20"/>
        </w:rPr>
        <w:t>de dos </w:t>
      </w:r>
      <w:r>
        <w:rPr>
          <w:color w:val="231F20"/>
          <w:spacing w:val="-3"/>
        </w:rPr>
        <w:t>millones </w:t>
      </w:r>
      <w:r>
        <w:rPr>
          <w:color w:val="231F20"/>
        </w:rPr>
        <w:t>de </w:t>
      </w:r>
      <w:r>
        <w:rPr>
          <w:color w:val="231F20"/>
          <w:spacing w:val="-3"/>
        </w:rPr>
        <w:t>muertes </w:t>
      </w:r>
      <w:r>
        <w:rPr>
          <w:color w:val="231F20"/>
        </w:rPr>
        <w:t>se </w:t>
      </w:r>
      <w:r>
        <w:rPr>
          <w:color w:val="231F20"/>
          <w:spacing w:val="-3"/>
        </w:rPr>
        <w:t>atribuyen </w:t>
      </w:r>
      <w:r>
        <w:rPr>
          <w:color w:val="231F20"/>
        </w:rPr>
        <w:t>a la </w:t>
      </w:r>
      <w:r>
        <w:rPr>
          <w:color w:val="231F20"/>
          <w:spacing w:val="-3"/>
        </w:rPr>
        <w:t>inactividad física. </w:t>
      </w:r>
      <w:r>
        <w:rPr>
          <w:color w:val="231F20"/>
        </w:rPr>
        <w:t>De </w:t>
      </w:r>
      <w:r>
        <w:rPr>
          <w:color w:val="231F20"/>
          <w:spacing w:val="-3"/>
        </w:rPr>
        <w:t>acuerdo  con</w:t>
      </w:r>
    </w:p>
    <w:p>
      <w:pPr>
        <w:pStyle w:val="BodyText"/>
        <w:spacing w:line="302" w:lineRule="auto" w:before="45"/>
        <w:ind w:left="100" w:right="120"/>
        <w:jc w:val="both"/>
      </w:pPr>
      <w:r>
        <w:rPr>
          <w:color w:val="231F20"/>
          <w:spacing w:val="-3"/>
        </w:rPr>
        <w:t>estudios realizado </w:t>
      </w:r>
      <w:r>
        <w:rPr>
          <w:color w:val="231F20"/>
        </w:rPr>
        <w:t>por la </w:t>
      </w:r>
      <w:r>
        <w:rPr>
          <w:color w:val="231F20"/>
          <w:spacing w:val="-3"/>
        </w:rPr>
        <w:t>Organización Mundial </w:t>
      </w:r>
      <w:r>
        <w:rPr>
          <w:color w:val="231F20"/>
        </w:rPr>
        <w:t>de la </w:t>
      </w:r>
      <w:r>
        <w:rPr>
          <w:color w:val="231F20"/>
          <w:spacing w:val="-3"/>
        </w:rPr>
        <w:t>Salud (</w:t>
      </w:r>
      <w:r>
        <w:rPr>
          <w:color w:val="231F20"/>
          <w:spacing w:val="-3"/>
          <w:sz w:val="15"/>
        </w:rPr>
        <w:t>oMs</w:t>
      </w:r>
      <w:r>
        <w:rPr>
          <w:color w:val="231F20"/>
          <w:spacing w:val="-3"/>
        </w:rPr>
        <w:t>), sobre factores </w:t>
      </w:r>
      <w:r>
        <w:rPr>
          <w:color w:val="231F20"/>
        </w:rPr>
        <w:t>de </w:t>
      </w:r>
      <w:r>
        <w:rPr>
          <w:color w:val="231F20"/>
          <w:spacing w:val="-3"/>
        </w:rPr>
        <w:t>riesgo, </w:t>
      </w:r>
      <w:r>
        <w:rPr>
          <w:color w:val="231F20"/>
        </w:rPr>
        <w:t>el </w:t>
      </w:r>
      <w:r>
        <w:rPr>
          <w:color w:val="231F20"/>
          <w:spacing w:val="-3"/>
        </w:rPr>
        <w:t>sedentarismo </w:t>
      </w:r>
      <w:r>
        <w:rPr>
          <w:color w:val="231F20"/>
        </w:rPr>
        <w:t>es una de las </w:t>
      </w:r>
      <w:r>
        <w:rPr>
          <w:color w:val="231F20"/>
          <w:spacing w:val="-3"/>
        </w:rPr>
        <w:t>diez causas  fundamentales  </w:t>
      </w:r>
      <w:r>
        <w:rPr>
          <w:color w:val="231F20"/>
        </w:rPr>
        <w:t>de </w:t>
      </w:r>
      <w:r>
        <w:rPr>
          <w:color w:val="231F20"/>
          <w:spacing w:val="-3"/>
        </w:rPr>
        <w:t>mortalidad  </w:t>
      </w:r>
      <w:r>
        <w:rPr>
          <w:color w:val="231F20"/>
        </w:rPr>
        <w:t>y </w:t>
      </w:r>
      <w:r>
        <w:rPr>
          <w:color w:val="231F20"/>
          <w:spacing w:val="-3"/>
        </w:rPr>
        <w:t>discapacidad  </w:t>
      </w:r>
      <w:r>
        <w:rPr>
          <w:color w:val="231F20"/>
        </w:rPr>
        <w:t>en el </w:t>
      </w:r>
      <w:r>
        <w:rPr>
          <w:color w:val="231F20"/>
          <w:spacing w:val="-3"/>
        </w:rPr>
        <w:t>mundo. </w:t>
      </w:r>
      <w:r>
        <w:rPr>
          <w:color w:val="231F20"/>
        </w:rPr>
        <w:t>Más del 70% de </w:t>
      </w:r>
      <w:r>
        <w:rPr>
          <w:color w:val="231F20"/>
          <w:spacing w:val="-3"/>
        </w:rPr>
        <w:t>defunciones </w:t>
      </w:r>
      <w:r>
        <w:rPr>
          <w:color w:val="231F20"/>
        </w:rPr>
        <w:t>en </w:t>
      </w:r>
      <w:r>
        <w:rPr>
          <w:color w:val="231F20"/>
          <w:spacing w:val="-3"/>
        </w:rPr>
        <w:t>países industrializados </w:t>
      </w:r>
      <w:r>
        <w:rPr>
          <w:color w:val="231F20"/>
        </w:rPr>
        <w:t>se </w:t>
      </w:r>
      <w:r>
        <w:rPr>
          <w:color w:val="231F20"/>
          <w:spacing w:val="-3"/>
        </w:rPr>
        <w:t>producen por enfermedades </w:t>
      </w:r>
      <w:r>
        <w:rPr>
          <w:color w:val="231F20"/>
        </w:rPr>
        <w:t>en las que de </w:t>
      </w:r>
      <w:r>
        <w:rPr>
          <w:color w:val="231F20"/>
          <w:spacing w:val="-3"/>
        </w:rPr>
        <w:t>algún modo intervienen factores como </w:t>
      </w:r>
      <w:r>
        <w:rPr>
          <w:color w:val="231F20"/>
        </w:rPr>
        <w:t>el </w:t>
      </w:r>
      <w:r>
        <w:rPr>
          <w:color w:val="231F20"/>
          <w:spacing w:val="-3"/>
        </w:rPr>
        <w:t>sedentarismo, la obesidad,</w:t>
      </w:r>
      <w:r>
        <w:rPr>
          <w:color w:val="231F20"/>
          <w:spacing w:val="-11"/>
        </w:rPr>
        <w:t> </w:t>
      </w:r>
      <w:r>
        <w:rPr>
          <w:color w:val="231F20"/>
        </w:rPr>
        <w:t>el</w:t>
      </w:r>
      <w:r>
        <w:rPr>
          <w:color w:val="231F20"/>
          <w:spacing w:val="-11"/>
        </w:rPr>
        <w:t> </w:t>
      </w:r>
      <w:r>
        <w:rPr>
          <w:color w:val="231F20"/>
          <w:spacing w:val="-3"/>
        </w:rPr>
        <w:t>estrés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spacing w:val="-3"/>
        </w:rPr>
        <w:t>consumo</w:t>
      </w:r>
      <w:r>
        <w:rPr>
          <w:color w:val="231F20"/>
          <w:spacing w:val="-11"/>
        </w:rPr>
        <w:t> </w:t>
      </w:r>
      <w:r>
        <w:rPr>
          <w:color w:val="231F20"/>
        </w:rPr>
        <w:t>de</w:t>
      </w:r>
      <w:r>
        <w:rPr>
          <w:color w:val="231F20"/>
          <w:spacing w:val="-11"/>
        </w:rPr>
        <w:t> </w:t>
      </w:r>
      <w:r>
        <w:rPr>
          <w:color w:val="231F20"/>
          <w:spacing w:val="-3"/>
        </w:rPr>
        <w:t>sustancias</w:t>
      </w:r>
      <w:r>
        <w:rPr>
          <w:color w:val="231F20"/>
          <w:spacing w:val="-11"/>
        </w:rPr>
        <w:t> </w:t>
      </w:r>
      <w:r>
        <w:rPr>
          <w:color w:val="231F20"/>
          <w:spacing w:val="-3"/>
        </w:rPr>
        <w:t>psicoactivas</w:t>
      </w:r>
      <w:r>
        <w:rPr>
          <w:color w:val="231F20"/>
          <w:spacing w:val="-11"/>
        </w:rPr>
        <w:t> </w:t>
      </w:r>
      <w:r>
        <w:rPr>
          <w:color w:val="231F20"/>
          <w:spacing w:val="-3"/>
        </w:rPr>
        <w:t>legales</w:t>
      </w:r>
      <w:r>
        <w:rPr>
          <w:color w:val="231F20"/>
          <w:spacing w:val="-11"/>
        </w:rPr>
        <w:t> </w:t>
      </w:r>
      <w:r>
        <w:rPr>
          <w:color w:val="231F20"/>
        </w:rPr>
        <w:t>e</w:t>
      </w:r>
      <w:r>
        <w:rPr>
          <w:color w:val="231F20"/>
          <w:spacing w:val="-11"/>
        </w:rPr>
        <w:t> </w:t>
      </w:r>
      <w:r>
        <w:rPr>
          <w:color w:val="231F20"/>
          <w:spacing w:val="-3"/>
        </w:rPr>
        <w:t>ilegales.</w:t>
      </w:r>
    </w:p>
    <w:p>
      <w:pPr>
        <w:pStyle w:val="BodyText"/>
        <w:spacing w:line="302" w:lineRule="auto" w:before="3"/>
        <w:ind w:left="100" w:right="118" w:firstLine="360"/>
        <w:jc w:val="both"/>
      </w:pPr>
      <w:r>
        <w:rPr>
          <w:color w:val="231F20"/>
        </w:rPr>
        <w:t>La inactividad física aumenta las causas de mortalidad en general, duplica el riesgo de</w:t>
      </w:r>
      <w:r>
        <w:rPr>
          <w:color w:val="231F20"/>
          <w:spacing w:val="-12"/>
        </w:rPr>
        <w:t> </w:t>
      </w:r>
      <w:r>
        <w:rPr>
          <w:color w:val="231F20"/>
        </w:rPr>
        <w:t>enfermedad</w:t>
      </w:r>
      <w:r>
        <w:rPr>
          <w:color w:val="231F20"/>
          <w:spacing w:val="-11"/>
        </w:rPr>
        <w:t> </w:t>
      </w:r>
      <w:r>
        <w:rPr>
          <w:color w:val="231F20"/>
        </w:rPr>
        <w:t>cardiovascular,</w:t>
      </w:r>
      <w:r>
        <w:rPr>
          <w:color w:val="231F20"/>
          <w:spacing w:val="-12"/>
        </w:rPr>
        <w:t> </w:t>
      </w:r>
      <w:r>
        <w:rPr>
          <w:color w:val="231F20"/>
        </w:rPr>
        <w:t>diabetes</w:t>
      </w:r>
      <w:r>
        <w:rPr>
          <w:color w:val="231F20"/>
          <w:spacing w:val="-12"/>
        </w:rPr>
        <w:t> </w:t>
      </w:r>
      <w:r>
        <w:rPr>
          <w:color w:val="231F20"/>
        </w:rPr>
        <w:t>mellitus</w:t>
      </w:r>
      <w:r>
        <w:rPr>
          <w:color w:val="231F20"/>
          <w:spacing w:val="-12"/>
        </w:rPr>
        <w:t> </w:t>
      </w:r>
      <w:r>
        <w:rPr>
          <w:color w:val="231F20"/>
        </w:rPr>
        <w:t>tipo</w:t>
      </w:r>
      <w:r>
        <w:rPr>
          <w:color w:val="231F20"/>
          <w:spacing w:val="-12"/>
        </w:rPr>
        <w:t> </w:t>
      </w:r>
      <w:r>
        <w:rPr>
          <w:color w:val="231F20"/>
        </w:rPr>
        <w:t>2</w:t>
      </w:r>
      <w:r>
        <w:rPr>
          <w:color w:val="231F20"/>
          <w:spacing w:val="-11"/>
        </w:rPr>
        <w:t> </w:t>
      </w:r>
      <w:r>
        <w:rPr>
          <w:color w:val="231F20"/>
        </w:rPr>
        <w:t>y</w:t>
      </w:r>
      <w:r>
        <w:rPr>
          <w:color w:val="231F20"/>
          <w:spacing w:val="-12"/>
        </w:rPr>
        <w:t> </w:t>
      </w:r>
      <w:r>
        <w:rPr>
          <w:color w:val="231F20"/>
        </w:rPr>
        <w:t>obesidad;</w:t>
      </w:r>
      <w:r>
        <w:rPr>
          <w:color w:val="231F20"/>
          <w:spacing w:val="-11"/>
        </w:rPr>
        <w:t> </w:t>
      </w:r>
      <w:r>
        <w:rPr>
          <w:color w:val="231F20"/>
        </w:rPr>
        <w:t>además,</w:t>
      </w:r>
      <w:r>
        <w:rPr>
          <w:color w:val="231F20"/>
          <w:spacing w:val="-11"/>
        </w:rPr>
        <w:t> </w:t>
      </w:r>
      <w:r>
        <w:rPr>
          <w:color w:val="231F20"/>
        </w:rPr>
        <w:t>incrementa</w:t>
      </w:r>
      <w:r>
        <w:rPr>
          <w:color w:val="231F20"/>
          <w:spacing w:val="-11"/>
        </w:rPr>
        <w:t> </w:t>
      </w:r>
      <w:r>
        <w:rPr>
          <w:color w:val="231F20"/>
        </w:rPr>
        <w:t>el riesgo</w:t>
      </w:r>
      <w:r>
        <w:rPr>
          <w:color w:val="231F20"/>
          <w:spacing w:val="-5"/>
        </w:rPr>
        <w:t> </w:t>
      </w:r>
      <w:r>
        <w:rPr>
          <w:color w:val="231F20"/>
        </w:rPr>
        <w:t>de</w:t>
      </w:r>
      <w:r>
        <w:rPr>
          <w:color w:val="231F20"/>
          <w:spacing w:val="-5"/>
        </w:rPr>
        <w:t> </w:t>
      </w:r>
      <w:r>
        <w:rPr>
          <w:color w:val="231F20"/>
        </w:rPr>
        <w:t>padecer</w:t>
      </w:r>
      <w:r>
        <w:rPr>
          <w:color w:val="231F20"/>
          <w:spacing w:val="-5"/>
        </w:rPr>
        <w:t> </w:t>
      </w:r>
      <w:r>
        <w:rPr>
          <w:color w:val="231F20"/>
        </w:rPr>
        <w:t>cáncer</w:t>
      </w:r>
      <w:r>
        <w:rPr>
          <w:color w:val="231F20"/>
          <w:spacing w:val="-5"/>
        </w:rPr>
        <w:t> </w:t>
      </w:r>
      <w:r>
        <w:rPr>
          <w:color w:val="231F20"/>
        </w:rPr>
        <w:t>de</w:t>
      </w:r>
      <w:r>
        <w:rPr>
          <w:color w:val="231F20"/>
          <w:spacing w:val="-5"/>
        </w:rPr>
        <w:t> </w:t>
      </w:r>
      <w:r>
        <w:rPr>
          <w:color w:val="231F20"/>
        </w:rPr>
        <w:t>colon,</w:t>
      </w:r>
      <w:r>
        <w:rPr>
          <w:color w:val="231F20"/>
          <w:spacing w:val="-5"/>
        </w:rPr>
        <w:t> </w:t>
      </w:r>
      <w:r>
        <w:rPr>
          <w:color w:val="231F20"/>
        </w:rPr>
        <w:t>próstata</w:t>
      </w:r>
      <w:r>
        <w:rPr>
          <w:color w:val="231F20"/>
          <w:spacing w:val="-5"/>
        </w:rPr>
        <w:t> </w:t>
      </w:r>
      <w:r>
        <w:rPr>
          <w:color w:val="231F20"/>
        </w:rPr>
        <w:t>o</w:t>
      </w:r>
      <w:r>
        <w:rPr>
          <w:color w:val="231F20"/>
          <w:spacing w:val="-5"/>
        </w:rPr>
        <w:t> </w:t>
      </w:r>
      <w:r>
        <w:rPr>
          <w:color w:val="231F20"/>
        </w:rPr>
        <w:t>de</w:t>
      </w:r>
      <w:r>
        <w:rPr>
          <w:color w:val="231F20"/>
          <w:spacing w:val="-5"/>
        </w:rPr>
        <w:t> </w:t>
      </w:r>
      <w:r>
        <w:rPr>
          <w:color w:val="231F20"/>
        </w:rPr>
        <w:t>seno,</w:t>
      </w:r>
      <w:r>
        <w:rPr>
          <w:color w:val="231F20"/>
          <w:spacing w:val="-5"/>
        </w:rPr>
        <w:t> </w:t>
      </w:r>
      <w:r>
        <w:rPr>
          <w:color w:val="231F20"/>
        </w:rPr>
        <w:t>hipertensión</w:t>
      </w:r>
      <w:r>
        <w:rPr>
          <w:color w:val="231F20"/>
          <w:spacing w:val="-5"/>
        </w:rPr>
        <w:t> </w:t>
      </w:r>
      <w:r>
        <w:rPr>
          <w:color w:val="231F20"/>
        </w:rPr>
        <w:t>arterial,</w:t>
      </w:r>
      <w:r>
        <w:rPr>
          <w:color w:val="231F20"/>
          <w:spacing w:val="-5"/>
        </w:rPr>
        <w:t> </w:t>
      </w:r>
      <w:r>
        <w:rPr>
          <w:color w:val="231F20"/>
        </w:rPr>
        <w:t>osteoporosis, depresión</w:t>
      </w:r>
      <w:r>
        <w:rPr>
          <w:color w:val="231F20"/>
          <w:spacing w:val="-7"/>
        </w:rPr>
        <w:t> </w:t>
      </w:r>
      <w:r>
        <w:rPr>
          <w:color w:val="231F20"/>
        </w:rPr>
        <w:t>y</w:t>
      </w:r>
      <w:r>
        <w:rPr>
          <w:color w:val="231F20"/>
          <w:spacing w:val="-7"/>
        </w:rPr>
        <w:t> </w:t>
      </w:r>
      <w:r>
        <w:rPr>
          <w:color w:val="231F20"/>
        </w:rPr>
        <w:t>ansiedad,</w:t>
      </w:r>
      <w:r>
        <w:rPr>
          <w:color w:val="231F20"/>
          <w:spacing w:val="-7"/>
        </w:rPr>
        <w:t> </w:t>
      </w:r>
      <w:r>
        <w:rPr>
          <w:color w:val="231F20"/>
        </w:rPr>
        <w:t>entre</w:t>
      </w:r>
      <w:r>
        <w:rPr>
          <w:color w:val="231F20"/>
          <w:spacing w:val="-7"/>
        </w:rPr>
        <w:t> </w:t>
      </w:r>
      <w:r>
        <w:rPr>
          <w:color w:val="231F20"/>
        </w:rPr>
        <w:t>otros.</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contrario,</w:t>
      </w:r>
      <w:r>
        <w:rPr>
          <w:color w:val="231F20"/>
          <w:spacing w:val="-7"/>
        </w:rPr>
        <w:t> </w:t>
      </w:r>
      <w:r>
        <w:rPr>
          <w:color w:val="231F20"/>
        </w:rPr>
        <w:t>la</w:t>
      </w:r>
      <w:r>
        <w:rPr>
          <w:color w:val="231F20"/>
          <w:spacing w:val="-7"/>
        </w:rPr>
        <w:t> </w:t>
      </w:r>
      <w:r>
        <w:rPr>
          <w:color w:val="231F20"/>
        </w:rPr>
        <w:t>actividad</w:t>
      </w:r>
      <w:r>
        <w:rPr>
          <w:color w:val="231F20"/>
          <w:spacing w:val="-7"/>
        </w:rPr>
        <w:t> </w:t>
      </w:r>
      <w:r>
        <w:rPr>
          <w:color w:val="231F20"/>
        </w:rPr>
        <w:t>física</w:t>
      </w:r>
      <w:r>
        <w:rPr>
          <w:color w:val="231F20"/>
          <w:spacing w:val="-7"/>
        </w:rPr>
        <w:t> </w:t>
      </w:r>
      <w:r>
        <w:rPr>
          <w:color w:val="231F20"/>
        </w:rPr>
        <w:t>realizada</w:t>
      </w:r>
      <w:r>
        <w:rPr>
          <w:color w:val="231F20"/>
          <w:spacing w:val="-7"/>
        </w:rPr>
        <w:t> </w:t>
      </w:r>
      <w:r>
        <w:rPr>
          <w:color w:val="231F20"/>
        </w:rPr>
        <w:t>de</w:t>
      </w:r>
      <w:r>
        <w:rPr>
          <w:color w:val="231F20"/>
          <w:spacing w:val="-7"/>
        </w:rPr>
        <w:t> </w:t>
      </w:r>
      <w:r>
        <w:rPr>
          <w:color w:val="231F20"/>
        </w:rPr>
        <w:t>manera óptima, mejora el rendimiento académico, la personalidad, la estabilidad emocional,     la memoria, la autoestima, el bienestar, la eficiencia laboral y disminuye el estrés, la agresividad, la</w:t>
      </w:r>
      <w:r>
        <w:rPr>
          <w:color w:val="231F20"/>
          <w:spacing w:val="-2"/>
        </w:rPr>
        <w:t> </w:t>
      </w:r>
      <w:r>
        <w:rPr>
          <w:color w:val="231F20"/>
        </w:rPr>
        <w:t>depresión.</w:t>
      </w:r>
    </w:p>
    <w:p>
      <w:pPr>
        <w:pStyle w:val="BodyText"/>
        <w:spacing w:line="302" w:lineRule="auto" w:before="3"/>
        <w:ind w:left="100" w:right="117" w:firstLine="360"/>
        <w:jc w:val="both"/>
      </w:pPr>
      <w:r>
        <w:rPr>
          <w:color w:val="231F20"/>
        </w:rPr>
        <w:t>Como muchos otros países en vía de desarrollo, México presenta un incremento    en la aparición de enfermedades crónicas, considerándose la adolescencia una etapa fundamental</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personas,</w:t>
      </w:r>
      <w:r>
        <w:rPr>
          <w:color w:val="231F20"/>
          <w:spacing w:val="-5"/>
        </w:rPr>
        <w:t> </w:t>
      </w:r>
      <w:r>
        <w:rPr>
          <w:color w:val="231F20"/>
        </w:rPr>
        <w:t>ahora</w:t>
      </w:r>
      <w:r>
        <w:rPr>
          <w:color w:val="231F20"/>
          <w:spacing w:val="-5"/>
        </w:rPr>
        <w:t> </w:t>
      </w:r>
      <w:r>
        <w:rPr>
          <w:color w:val="231F20"/>
        </w:rPr>
        <w:t>afectada</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presencia</w:t>
      </w:r>
      <w:r>
        <w:rPr>
          <w:color w:val="231F20"/>
          <w:spacing w:val="-5"/>
        </w:rPr>
        <w:t> </w:t>
      </w:r>
      <w:r>
        <w:rPr>
          <w:color w:val="231F20"/>
        </w:rPr>
        <w:t>de</w:t>
      </w:r>
      <w:r>
        <w:rPr>
          <w:color w:val="231F20"/>
          <w:spacing w:val="-5"/>
        </w:rPr>
        <w:t> </w:t>
      </w:r>
      <w:r>
        <w:rPr>
          <w:color w:val="231F20"/>
        </w:rPr>
        <w:t>patologías</w:t>
      </w:r>
      <w:r>
        <w:rPr>
          <w:color w:val="231F20"/>
          <w:spacing w:val="-5"/>
        </w:rPr>
        <w:t> </w:t>
      </w:r>
      <w:r>
        <w:rPr>
          <w:color w:val="231F20"/>
        </w:rPr>
        <w:t>que antes presentaban baja</w:t>
      </w:r>
      <w:r>
        <w:rPr>
          <w:color w:val="231F20"/>
          <w:spacing w:val="23"/>
        </w:rPr>
        <w:t> </w:t>
      </w:r>
      <w:r>
        <w:rPr>
          <w:color w:val="231F20"/>
        </w:rPr>
        <w:t>incidencia.</w:t>
      </w:r>
    </w:p>
    <w:p>
      <w:pPr>
        <w:pStyle w:val="BodyText"/>
        <w:rPr>
          <w:sz w:val="20"/>
        </w:rPr>
      </w:pPr>
    </w:p>
    <w:p>
      <w:pPr>
        <w:pStyle w:val="BodyText"/>
        <w:rPr>
          <w:sz w:val="23"/>
        </w:rPr>
      </w:pPr>
    </w:p>
    <w:p>
      <w:pPr>
        <w:spacing w:before="57"/>
        <w:ind w:left="388" w:right="407" w:firstLine="0"/>
        <w:jc w:val="center"/>
        <w:rPr>
          <w:sz w:val="20"/>
        </w:rPr>
      </w:pPr>
      <w:r>
        <w:rPr/>
        <w:pict>
          <v:line style="position:absolute;mso-position-horizontal-relative:page;mso-position-vertical-relative:paragraph;z-index:1696" from="232.080005pt,8.737739pt" to="213.365005pt,8.737739pt" stroked="true" strokeweight=".5pt" strokecolor="#000000">
            <w10:wrap type="none"/>
          </v:line>
        </w:pict>
      </w:r>
      <w:r>
        <w:rPr/>
        <w:pict>
          <v:line style="position:absolute;mso-position-horizontal-relative:page;mso-position-vertical-relative:paragraph;z-index:1720" from="282.698185pt,8.737739pt" to="263.983185pt,8.737739pt" stroked="true" strokeweight=".5pt" strokecolor="#000000">
            <w10:wrap type="none"/>
          </v:line>
        </w:pict>
      </w:r>
      <w:r>
        <w:rPr>
          <w:color w:val="231F20"/>
          <w:sz w:val="20"/>
        </w:rPr>
        <w:t>101</w:t>
      </w:r>
    </w:p>
    <w:p>
      <w:pPr>
        <w:spacing w:after="0"/>
        <w:jc w:val="center"/>
        <w:rPr>
          <w:sz w:val="20"/>
        </w:rPr>
        <w:sectPr>
          <w:pgSz w:w="9930" w:h="13040"/>
          <w:pgMar w:top="1200" w:bottom="280" w:left="980" w:right="960"/>
        </w:sectPr>
      </w:pPr>
    </w:p>
    <w:p>
      <w:pPr>
        <w:spacing w:before="33"/>
        <w:ind w:left="128" w:right="0" w:firstLine="0"/>
        <w:jc w:val="left"/>
        <w:rPr>
          <w:sz w:val="20"/>
        </w:rPr>
      </w:pPr>
      <w:r>
        <w:rPr>
          <w:color w:val="231F20"/>
          <w:sz w:val="20"/>
        </w:rPr>
        <w:t>102</w:t>
      </w:r>
    </w:p>
    <w:p>
      <w:pPr>
        <w:pStyle w:val="BodyText"/>
        <w:rPr>
          <w:sz w:val="20"/>
        </w:rPr>
      </w:pPr>
    </w:p>
    <w:p>
      <w:pPr>
        <w:pStyle w:val="BodyText"/>
        <w:spacing w:line="302" w:lineRule="auto" w:before="150"/>
        <w:ind w:left="100" w:right="113" w:firstLine="360"/>
        <w:jc w:val="both"/>
      </w:pPr>
      <w:r>
        <w:rPr>
          <w:color w:val="231F20"/>
        </w:rPr>
        <w:t>El </w:t>
      </w:r>
      <w:r>
        <w:rPr>
          <w:color w:val="231F20"/>
          <w:spacing w:val="3"/>
        </w:rPr>
        <w:t>desarrollo físico, social </w:t>
      </w:r>
      <w:r>
        <w:rPr>
          <w:color w:val="231F20"/>
        </w:rPr>
        <w:t>y </w:t>
      </w:r>
      <w:r>
        <w:rPr>
          <w:color w:val="231F20"/>
          <w:spacing w:val="3"/>
        </w:rPr>
        <w:t>mental </w:t>
      </w:r>
      <w:r>
        <w:rPr>
          <w:color w:val="231F20"/>
        </w:rPr>
        <w:t>de </w:t>
      </w:r>
      <w:r>
        <w:rPr>
          <w:color w:val="231F20"/>
          <w:spacing w:val="2"/>
        </w:rPr>
        <w:t>los </w:t>
      </w:r>
      <w:r>
        <w:rPr>
          <w:color w:val="231F20"/>
          <w:spacing w:val="3"/>
        </w:rPr>
        <w:t>individuos, </w:t>
      </w:r>
      <w:r>
        <w:rPr>
          <w:color w:val="231F20"/>
        </w:rPr>
        <w:t>la </w:t>
      </w:r>
      <w:r>
        <w:rPr>
          <w:color w:val="231F20"/>
          <w:spacing w:val="3"/>
        </w:rPr>
        <w:t>promoción </w:t>
      </w:r>
      <w:r>
        <w:rPr>
          <w:color w:val="231F20"/>
        </w:rPr>
        <w:t>de la </w:t>
      </w:r>
      <w:r>
        <w:rPr>
          <w:color w:val="231F20"/>
          <w:spacing w:val="4"/>
        </w:rPr>
        <w:t>salud    </w:t>
      </w:r>
      <w:r>
        <w:rPr>
          <w:color w:val="231F20"/>
        </w:rPr>
        <w:t>y </w:t>
      </w:r>
      <w:r>
        <w:rPr>
          <w:color w:val="231F20"/>
          <w:spacing w:val="3"/>
        </w:rPr>
        <w:t>prevención </w:t>
      </w:r>
      <w:r>
        <w:rPr>
          <w:color w:val="231F20"/>
        </w:rPr>
        <w:t>de </w:t>
      </w:r>
      <w:r>
        <w:rPr>
          <w:color w:val="231F20"/>
          <w:spacing w:val="2"/>
        </w:rPr>
        <w:t>las </w:t>
      </w:r>
      <w:r>
        <w:rPr>
          <w:color w:val="231F20"/>
          <w:spacing w:val="3"/>
        </w:rPr>
        <w:t>enfermedades, </w:t>
      </w:r>
      <w:r>
        <w:rPr>
          <w:color w:val="231F20"/>
        </w:rPr>
        <w:t>la </w:t>
      </w:r>
      <w:r>
        <w:rPr>
          <w:color w:val="231F20"/>
          <w:spacing w:val="3"/>
        </w:rPr>
        <w:t>mejora  </w:t>
      </w:r>
      <w:r>
        <w:rPr>
          <w:color w:val="231F20"/>
        </w:rPr>
        <w:t>o  </w:t>
      </w:r>
      <w:r>
        <w:rPr>
          <w:color w:val="231F20"/>
          <w:spacing w:val="3"/>
        </w:rPr>
        <w:t>mantenimiento  </w:t>
      </w:r>
      <w:r>
        <w:rPr>
          <w:color w:val="231F20"/>
        </w:rPr>
        <w:t>de  la  </w:t>
      </w:r>
      <w:r>
        <w:rPr>
          <w:color w:val="231F20"/>
          <w:spacing w:val="3"/>
        </w:rPr>
        <w:t>calidad  </w:t>
      </w:r>
      <w:r>
        <w:rPr>
          <w:color w:val="231F20"/>
          <w:spacing w:val="4"/>
        </w:rPr>
        <w:t>de </w:t>
      </w:r>
      <w:r>
        <w:rPr>
          <w:color w:val="231F20"/>
          <w:spacing w:val="3"/>
        </w:rPr>
        <w:t>vida social </w:t>
      </w:r>
      <w:r>
        <w:rPr>
          <w:color w:val="231F20"/>
        </w:rPr>
        <w:t>y </w:t>
      </w:r>
      <w:r>
        <w:rPr>
          <w:color w:val="231F20"/>
          <w:spacing w:val="3"/>
        </w:rPr>
        <w:t>laboral, dependen </w:t>
      </w:r>
      <w:r>
        <w:rPr>
          <w:color w:val="231F20"/>
        </w:rPr>
        <w:t>no </w:t>
      </w:r>
      <w:r>
        <w:rPr>
          <w:color w:val="231F20"/>
          <w:spacing w:val="3"/>
        </w:rPr>
        <w:t>sólo </w:t>
      </w:r>
      <w:r>
        <w:rPr>
          <w:color w:val="231F20"/>
        </w:rPr>
        <w:t>de </w:t>
      </w:r>
      <w:r>
        <w:rPr>
          <w:color w:val="231F20"/>
          <w:spacing w:val="2"/>
        </w:rPr>
        <w:t>las </w:t>
      </w:r>
      <w:r>
        <w:rPr>
          <w:color w:val="231F20"/>
          <w:spacing w:val="3"/>
        </w:rPr>
        <w:t>entidades gubernamentales sino </w:t>
      </w:r>
      <w:r>
        <w:rPr>
          <w:color w:val="231F20"/>
          <w:spacing w:val="4"/>
        </w:rPr>
        <w:t>de </w:t>
      </w:r>
      <w:r>
        <w:rPr>
          <w:color w:val="231F20"/>
          <w:spacing w:val="3"/>
        </w:rPr>
        <w:t>todos </w:t>
      </w:r>
      <w:r>
        <w:rPr>
          <w:color w:val="231F20"/>
          <w:spacing w:val="2"/>
        </w:rPr>
        <w:t>los </w:t>
      </w:r>
      <w:r>
        <w:rPr>
          <w:color w:val="231F20"/>
          <w:spacing w:val="3"/>
        </w:rPr>
        <w:t>integrantes </w:t>
      </w:r>
      <w:r>
        <w:rPr>
          <w:color w:val="231F20"/>
        </w:rPr>
        <w:t>de la </w:t>
      </w:r>
      <w:r>
        <w:rPr>
          <w:color w:val="231F20"/>
          <w:spacing w:val="3"/>
        </w:rPr>
        <w:t>sociedad. </w:t>
      </w:r>
      <w:r>
        <w:rPr>
          <w:color w:val="231F20"/>
        </w:rPr>
        <w:t>La </w:t>
      </w:r>
      <w:r>
        <w:rPr>
          <w:color w:val="231F20"/>
          <w:spacing w:val="3"/>
        </w:rPr>
        <w:t>actividad física, </w:t>
      </w:r>
      <w:r>
        <w:rPr>
          <w:color w:val="231F20"/>
        </w:rPr>
        <w:t>el </w:t>
      </w:r>
      <w:r>
        <w:rPr>
          <w:color w:val="231F20"/>
          <w:spacing w:val="3"/>
        </w:rPr>
        <w:t>ejercicio </w:t>
      </w:r>
      <w:r>
        <w:rPr>
          <w:color w:val="231F20"/>
        </w:rPr>
        <w:t>y el </w:t>
      </w:r>
      <w:r>
        <w:rPr>
          <w:color w:val="231F20"/>
          <w:spacing w:val="3"/>
        </w:rPr>
        <w:t>deporte </w:t>
      </w:r>
      <w:r>
        <w:rPr>
          <w:color w:val="231F20"/>
          <w:spacing w:val="4"/>
        </w:rPr>
        <w:t>son </w:t>
      </w:r>
      <w:r>
        <w:rPr>
          <w:color w:val="231F20"/>
          <w:spacing w:val="3"/>
        </w:rPr>
        <w:t>elementos preventivos </w:t>
      </w:r>
      <w:r>
        <w:rPr>
          <w:color w:val="231F20"/>
        </w:rPr>
        <w:t>y en </w:t>
      </w:r>
      <w:r>
        <w:rPr>
          <w:color w:val="231F20"/>
          <w:spacing w:val="3"/>
        </w:rPr>
        <w:t>muchas ocasiones terapéuticos </w:t>
      </w:r>
      <w:r>
        <w:rPr>
          <w:color w:val="231F20"/>
          <w:spacing w:val="2"/>
        </w:rPr>
        <w:t>que </w:t>
      </w:r>
      <w:r>
        <w:rPr>
          <w:color w:val="231F20"/>
          <w:spacing w:val="3"/>
        </w:rPr>
        <w:t>permitirán </w:t>
      </w:r>
      <w:r>
        <w:rPr>
          <w:color w:val="231F20"/>
          <w:spacing w:val="4"/>
        </w:rPr>
        <w:t>coadyuvar, </w:t>
      </w:r>
      <w:r>
        <w:rPr>
          <w:color w:val="231F20"/>
        </w:rPr>
        <w:t>en </w:t>
      </w:r>
      <w:r>
        <w:rPr>
          <w:color w:val="231F20"/>
          <w:spacing w:val="3"/>
        </w:rPr>
        <w:t>unión </w:t>
      </w:r>
      <w:r>
        <w:rPr>
          <w:color w:val="231F20"/>
          <w:spacing w:val="2"/>
        </w:rPr>
        <w:t>con </w:t>
      </w:r>
      <w:r>
        <w:rPr>
          <w:color w:val="231F20"/>
          <w:spacing w:val="3"/>
        </w:rPr>
        <w:t>otros hábitos </w:t>
      </w:r>
      <w:r>
        <w:rPr>
          <w:color w:val="231F20"/>
        </w:rPr>
        <w:t>de </w:t>
      </w:r>
      <w:r>
        <w:rPr>
          <w:color w:val="231F20"/>
          <w:spacing w:val="3"/>
        </w:rPr>
        <w:t>vida sana, para </w:t>
      </w:r>
      <w:r>
        <w:rPr>
          <w:color w:val="231F20"/>
          <w:spacing w:val="2"/>
        </w:rPr>
        <w:t>una </w:t>
      </w:r>
      <w:r>
        <w:rPr>
          <w:color w:val="231F20"/>
          <w:spacing w:val="3"/>
        </w:rPr>
        <w:t>mejor sociedad, </w:t>
      </w:r>
      <w:r>
        <w:rPr>
          <w:color w:val="231F20"/>
          <w:spacing w:val="2"/>
        </w:rPr>
        <w:t>más </w:t>
      </w:r>
      <w:r>
        <w:rPr>
          <w:color w:val="231F20"/>
          <w:spacing w:val="3"/>
        </w:rPr>
        <w:t>sana, </w:t>
      </w:r>
      <w:r>
        <w:rPr>
          <w:color w:val="231F20"/>
          <w:spacing w:val="4"/>
        </w:rPr>
        <w:t>fuerte     </w:t>
      </w:r>
      <w:r>
        <w:rPr>
          <w:color w:val="231F20"/>
        </w:rPr>
        <w:t>y</w:t>
      </w:r>
      <w:r>
        <w:rPr>
          <w:color w:val="231F20"/>
          <w:spacing w:val="6"/>
        </w:rPr>
        <w:t> </w:t>
      </w:r>
      <w:r>
        <w:rPr>
          <w:color w:val="231F20"/>
          <w:spacing w:val="4"/>
        </w:rPr>
        <w:t>saludable.</w:t>
      </w:r>
    </w:p>
    <w:p>
      <w:pPr>
        <w:pStyle w:val="BodyText"/>
        <w:spacing w:line="302" w:lineRule="auto" w:before="3"/>
        <w:ind w:left="100" w:right="119" w:firstLine="360"/>
        <w:jc w:val="both"/>
      </w:pPr>
      <w:r>
        <w:rPr>
          <w:color w:val="231F20"/>
          <w:spacing w:val="-3"/>
        </w:rPr>
        <w:t>Existen</w:t>
      </w:r>
      <w:r>
        <w:rPr>
          <w:color w:val="231F20"/>
          <w:spacing w:val="-13"/>
        </w:rPr>
        <w:t> </w:t>
      </w:r>
      <w:r>
        <w:rPr>
          <w:color w:val="231F20"/>
          <w:spacing w:val="-3"/>
        </w:rPr>
        <w:t>diferencias</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spacing w:val="-3"/>
        </w:rPr>
        <w:t>definiciones</w:t>
      </w:r>
      <w:r>
        <w:rPr>
          <w:color w:val="231F20"/>
          <w:spacing w:val="-13"/>
        </w:rPr>
        <w:t> </w:t>
      </w:r>
      <w:r>
        <w:rPr>
          <w:color w:val="231F20"/>
        </w:rPr>
        <w:t>de</w:t>
      </w:r>
      <w:r>
        <w:rPr>
          <w:color w:val="231F20"/>
          <w:spacing w:val="-13"/>
        </w:rPr>
        <w:t> </w:t>
      </w:r>
      <w:r>
        <w:rPr>
          <w:color w:val="231F20"/>
          <w:spacing w:val="-3"/>
        </w:rPr>
        <w:t>“actividad</w:t>
      </w:r>
      <w:r>
        <w:rPr>
          <w:color w:val="231F20"/>
          <w:spacing w:val="-13"/>
        </w:rPr>
        <w:t> </w:t>
      </w:r>
      <w:r>
        <w:rPr>
          <w:color w:val="231F20"/>
          <w:spacing w:val="-3"/>
        </w:rPr>
        <w:t>física”,</w:t>
      </w:r>
      <w:r>
        <w:rPr>
          <w:color w:val="231F20"/>
          <w:spacing w:val="-13"/>
        </w:rPr>
        <w:t> </w:t>
      </w:r>
      <w:r>
        <w:rPr>
          <w:color w:val="231F20"/>
          <w:spacing w:val="-3"/>
        </w:rPr>
        <w:t>“ejercicio”</w:t>
      </w:r>
      <w:r>
        <w:rPr>
          <w:color w:val="231F20"/>
          <w:spacing w:val="-13"/>
        </w:rPr>
        <w:t> </w:t>
      </w:r>
      <w:r>
        <w:rPr>
          <w:color w:val="231F20"/>
        </w:rPr>
        <w:t>y</w:t>
      </w:r>
      <w:r>
        <w:rPr>
          <w:color w:val="231F20"/>
          <w:spacing w:val="-13"/>
        </w:rPr>
        <w:t> </w:t>
      </w:r>
      <w:r>
        <w:rPr>
          <w:color w:val="231F20"/>
          <w:spacing w:val="-3"/>
        </w:rPr>
        <w:t>“deporte”.</w:t>
      </w:r>
      <w:r>
        <w:rPr>
          <w:color w:val="231F20"/>
          <w:spacing w:val="-13"/>
        </w:rPr>
        <w:t> </w:t>
      </w:r>
      <w:r>
        <w:rPr>
          <w:color w:val="231F20"/>
          <w:spacing w:val="-3"/>
        </w:rPr>
        <w:t>La primera</w:t>
      </w:r>
      <w:r>
        <w:rPr>
          <w:color w:val="231F20"/>
          <w:spacing w:val="-19"/>
        </w:rPr>
        <w:t> </w:t>
      </w:r>
      <w:r>
        <w:rPr>
          <w:color w:val="231F20"/>
        </w:rPr>
        <w:t>es</w:t>
      </w:r>
      <w:r>
        <w:rPr>
          <w:color w:val="231F20"/>
          <w:spacing w:val="-19"/>
        </w:rPr>
        <w:t> </w:t>
      </w:r>
      <w:r>
        <w:rPr>
          <w:color w:val="231F20"/>
          <w:spacing w:val="-3"/>
        </w:rPr>
        <w:t>cualquier</w:t>
      </w:r>
      <w:r>
        <w:rPr>
          <w:color w:val="231F20"/>
          <w:spacing w:val="-19"/>
        </w:rPr>
        <w:t> </w:t>
      </w:r>
      <w:r>
        <w:rPr>
          <w:color w:val="231F20"/>
          <w:spacing w:val="-3"/>
        </w:rPr>
        <w:t>movimiento</w:t>
      </w:r>
      <w:r>
        <w:rPr>
          <w:color w:val="231F20"/>
          <w:spacing w:val="-19"/>
        </w:rPr>
        <w:t> </w:t>
      </w:r>
      <w:r>
        <w:rPr>
          <w:color w:val="231F20"/>
          <w:spacing w:val="-3"/>
        </w:rPr>
        <w:t>voluntario</w:t>
      </w:r>
      <w:r>
        <w:rPr>
          <w:color w:val="231F20"/>
          <w:spacing w:val="-19"/>
        </w:rPr>
        <w:t> </w:t>
      </w:r>
      <w:r>
        <w:rPr>
          <w:color w:val="231F20"/>
          <w:spacing w:val="-3"/>
        </w:rPr>
        <w:t>producido</w:t>
      </w:r>
      <w:r>
        <w:rPr>
          <w:color w:val="231F20"/>
          <w:spacing w:val="-19"/>
        </w:rPr>
        <w:t> </w:t>
      </w:r>
      <w:r>
        <w:rPr>
          <w:color w:val="231F20"/>
        </w:rPr>
        <w:t>por</w:t>
      </w:r>
      <w:r>
        <w:rPr>
          <w:color w:val="231F20"/>
          <w:spacing w:val="-19"/>
        </w:rPr>
        <w:t> </w:t>
      </w:r>
      <w:r>
        <w:rPr>
          <w:color w:val="231F20"/>
          <w:spacing w:val="-3"/>
        </w:rPr>
        <w:t>contracción</w:t>
      </w:r>
      <w:r>
        <w:rPr>
          <w:color w:val="231F20"/>
          <w:spacing w:val="-19"/>
        </w:rPr>
        <w:t> </w:t>
      </w:r>
      <w:r>
        <w:rPr>
          <w:color w:val="231F20"/>
          <w:spacing w:val="-3"/>
        </w:rPr>
        <w:t>músculo</w:t>
      </w:r>
      <w:r>
        <w:rPr>
          <w:color w:val="231F20"/>
          <w:spacing w:val="-19"/>
        </w:rPr>
        <w:t> </w:t>
      </w:r>
      <w:r>
        <w:rPr>
          <w:color w:val="231F20"/>
          <w:spacing w:val="-3"/>
        </w:rPr>
        <w:t>esquelético </w:t>
      </w:r>
      <w:r>
        <w:rPr>
          <w:color w:val="231F20"/>
        </w:rPr>
        <w:t>y que </w:t>
      </w:r>
      <w:r>
        <w:rPr>
          <w:color w:val="231F20"/>
          <w:spacing w:val="-3"/>
        </w:rPr>
        <w:t>aumenta </w:t>
      </w:r>
      <w:r>
        <w:rPr>
          <w:color w:val="231F20"/>
        </w:rPr>
        <w:t>el </w:t>
      </w:r>
      <w:r>
        <w:rPr>
          <w:color w:val="231F20"/>
          <w:spacing w:val="-3"/>
        </w:rPr>
        <w:t>gasto </w:t>
      </w:r>
      <w:r>
        <w:rPr>
          <w:color w:val="231F20"/>
        </w:rPr>
        <w:t>de </w:t>
      </w:r>
      <w:r>
        <w:rPr>
          <w:color w:val="231F20"/>
          <w:spacing w:val="-3"/>
        </w:rPr>
        <w:t>energía; </w:t>
      </w:r>
      <w:r>
        <w:rPr>
          <w:color w:val="231F20"/>
        </w:rPr>
        <w:t>el </w:t>
      </w:r>
      <w:r>
        <w:rPr>
          <w:color w:val="231F20"/>
          <w:spacing w:val="-3"/>
        </w:rPr>
        <w:t>segundo </w:t>
      </w:r>
      <w:r>
        <w:rPr>
          <w:color w:val="231F20"/>
        </w:rPr>
        <w:t>es el </w:t>
      </w:r>
      <w:r>
        <w:rPr>
          <w:color w:val="231F20"/>
          <w:spacing w:val="-3"/>
        </w:rPr>
        <w:t>movimiento corporal planeado, estructurado </w:t>
      </w:r>
      <w:r>
        <w:rPr>
          <w:color w:val="231F20"/>
        </w:rPr>
        <w:t>y </w:t>
      </w:r>
      <w:r>
        <w:rPr>
          <w:color w:val="231F20"/>
          <w:spacing w:val="-3"/>
        </w:rPr>
        <w:t>repetitivo, realizado para mejorar </w:t>
      </w:r>
      <w:r>
        <w:rPr>
          <w:color w:val="231F20"/>
        </w:rPr>
        <w:t>o </w:t>
      </w:r>
      <w:r>
        <w:rPr>
          <w:color w:val="231F20"/>
          <w:spacing w:val="-3"/>
        </w:rPr>
        <w:t>mantener </w:t>
      </w:r>
      <w:r>
        <w:rPr>
          <w:color w:val="231F20"/>
        </w:rPr>
        <w:t>uno o más </w:t>
      </w:r>
      <w:r>
        <w:rPr>
          <w:color w:val="231F20"/>
          <w:spacing w:val="-3"/>
        </w:rPr>
        <w:t>componentes de   </w:t>
      </w:r>
      <w:r>
        <w:rPr>
          <w:color w:val="231F20"/>
        </w:rPr>
        <w:t>la </w:t>
      </w:r>
      <w:r>
        <w:rPr>
          <w:color w:val="231F20"/>
          <w:spacing w:val="-3"/>
        </w:rPr>
        <w:t>aptitud física; </w:t>
      </w:r>
      <w:r>
        <w:rPr>
          <w:color w:val="231F20"/>
        </w:rPr>
        <w:t>el </w:t>
      </w:r>
      <w:r>
        <w:rPr>
          <w:color w:val="231F20"/>
          <w:spacing w:val="-3"/>
        </w:rPr>
        <w:t>tercero </w:t>
      </w:r>
      <w:r>
        <w:rPr>
          <w:color w:val="231F20"/>
        </w:rPr>
        <w:t>es la </w:t>
      </w:r>
      <w:r>
        <w:rPr>
          <w:color w:val="231F20"/>
          <w:spacing w:val="-3"/>
        </w:rPr>
        <w:t>actividad </w:t>
      </w:r>
      <w:r>
        <w:rPr>
          <w:color w:val="231F20"/>
        </w:rPr>
        <w:t>o </w:t>
      </w:r>
      <w:r>
        <w:rPr>
          <w:color w:val="231F20"/>
          <w:spacing w:val="-3"/>
        </w:rPr>
        <w:t>ejercicio </w:t>
      </w:r>
      <w:r>
        <w:rPr>
          <w:color w:val="231F20"/>
        </w:rPr>
        <w:t>con </w:t>
      </w:r>
      <w:r>
        <w:rPr>
          <w:color w:val="231F20"/>
          <w:spacing w:val="-3"/>
        </w:rPr>
        <w:t>moderada </w:t>
      </w:r>
      <w:r>
        <w:rPr>
          <w:color w:val="231F20"/>
        </w:rPr>
        <w:t>a </w:t>
      </w:r>
      <w:r>
        <w:rPr>
          <w:color w:val="231F20"/>
          <w:spacing w:val="-3"/>
        </w:rPr>
        <w:t>gran intensidad, frecuencia </w:t>
      </w:r>
      <w:r>
        <w:rPr>
          <w:color w:val="231F20"/>
        </w:rPr>
        <w:t>y </w:t>
      </w:r>
      <w:r>
        <w:rPr>
          <w:color w:val="231F20"/>
          <w:spacing w:val="-3"/>
        </w:rPr>
        <w:t>duración, practicado regularmente </w:t>
      </w:r>
      <w:r>
        <w:rPr>
          <w:color w:val="231F20"/>
        </w:rPr>
        <w:t>y </w:t>
      </w:r>
      <w:r>
        <w:rPr>
          <w:color w:val="231F20"/>
          <w:spacing w:val="-3"/>
        </w:rPr>
        <w:t>enfocado </w:t>
      </w:r>
      <w:r>
        <w:rPr>
          <w:color w:val="231F20"/>
        </w:rPr>
        <w:t>en las</w:t>
      </w:r>
      <w:r>
        <w:rPr>
          <w:color w:val="231F20"/>
          <w:spacing w:val="7"/>
        </w:rPr>
        <w:t> </w:t>
      </w:r>
      <w:r>
        <w:rPr>
          <w:color w:val="231F20"/>
          <w:spacing w:val="-3"/>
        </w:rPr>
        <w:t>competiciones.</w:t>
      </w:r>
    </w:p>
    <w:p>
      <w:pPr>
        <w:pStyle w:val="BodyText"/>
        <w:spacing w:line="302" w:lineRule="auto" w:before="3"/>
        <w:ind w:left="100" w:right="114" w:firstLine="360"/>
        <w:jc w:val="both"/>
      </w:pPr>
      <w:r>
        <w:rPr>
          <w:color w:val="231F20"/>
        </w:rPr>
        <w:t>Para fines prácticos, el gobierno es el gran rector de la salud de sus gobernados,    de tal manera que debe facilitarles llevar una vida sana. Algunas acciones que debe impulsar el estado mexicano y que ya se han hecho en otros países son: a) estimular y concretar en todos los niveles de gobierno que la actividad física sea una herramienta  de promoción de la salud, prevención de patologías e integración social, b) aprovechar la infraestructura educativa para estimular y mejorar la clase de educación física. Esta materia debe ser vista no sólo para estimular la actividad física sino que sirva para detección de talentos que puedan ser dirigidos por expertos en la práctica de deportes   de alto</w:t>
      </w:r>
      <w:r>
        <w:rPr>
          <w:color w:val="231F20"/>
          <w:spacing w:val="38"/>
        </w:rPr>
        <w:t> </w:t>
      </w:r>
      <w:r>
        <w:rPr>
          <w:color w:val="231F20"/>
          <w:spacing w:val="2"/>
        </w:rPr>
        <w:t>rendimiento.</w:t>
      </w:r>
    </w:p>
    <w:p>
      <w:pPr>
        <w:pStyle w:val="BodyText"/>
        <w:spacing w:line="302" w:lineRule="auto" w:before="3"/>
        <w:ind w:left="100" w:right="117" w:firstLine="360"/>
        <w:jc w:val="both"/>
      </w:pPr>
      <w:r>
        <w:rPr>
          <w:color w:val="231F20"/>
        </w:rPr>
        <w:t>Estar activo trae beneficios psicológicos (aumenta el bienestar físico, mental, y autoestima, disminuye la dependencia, depresión, y estrés, estimula pensamientos positivos,</w:t>
      </w:r>
      <w:r>
        <w:rPr>
          <w:color w:val="231F20"/>
          <w:spacing w:val="-18"/>
        </w:rPr>
        <w:t> </w:t>
      </w:r>
      <w:r>
        <w:rPr>
          <w:color w:val="231F20"/>
        </w:rPr>
        <w:t>y</w:t>
      </w:r>
      <w:r>
        <w:rPr>
          <w:color w:val="231F20"/>
          <w:spacing w:val="-18"/>
        </w:rPr>
        <w:t> </w:t>
      </w:r>
      <w:r>
        <w:rPr>
          <w:color w:val="231F20"/>
        </w:rPr>
        <w:t>mejora</w:t>
      </w:r>
      <w:r>
        <w:rPr>
          <w:color w:val="231F20"/>
          <w:spacing w:val="-18"/>
        </w:rPr>
        <w:t> </w:t>
      </w:r>
      <w:r>
        <w:rPr>
          <w:color w:val="231F20"/>
        </w:rPr>
        <w:t>la</w:t>
      </w:r>
      <w:r>
        <w:rPr>
          <w:color w:val="231F20"/>
          <w:spacing w:val="-18"/>
        </w:rPr>
        <w:t> </w:t>
      </w:r>
      <w:r>
        <w:rPr>
          <w:color w:val="231F20"/>
        </w:rPr>
        <w:t>capacidad</w:t>
      </w:r>
      <w:r>
        <w:rPr>
          <w:color w:val="231F20"/>
          <w:spacing w:val="-18"/>
        </w:rPr>
        <w:t> </w:t>
      </w:r>
      <w:r>
        <w:rPr>
          <w:color w:val="231F20"/>
        </w:rPr>
        <w:t>de</w:t>
      </w:r>
      <w:r>
        <w:rPr>
          <w:color w:val="231F20"/>
          <w:spacing w:val="-18"/>
        </w:rPr>
        <w:t> </w:t>
      </w:r>
      <w:r>
        <w:rPr>
          <w:color w:val="231F20"/>
        </w:rPr>
        <w:t>concentración),</w:t>
      </w:r>
      <w:r>
        <w:rPr>
          <w:color w:val="231F20"/>
          <w:spacing w:val="-18"/>
        </w:rPr>
        <w:t> </w:t>
      </w:r>
      <w:r>
        <w:rPr>
          <w:color w:val="231F20"/>
        </w:rPr>
        <w:t>biológicos</w:t>
      </w:r>
      <w:r>
        <w:rPr>
          <w:color w:val="231F20"/>
          <w:spacing w:val="-18"/>
        </w:rPr>
        <w:t> </w:t>
      </w:r>
      <w:r>
        <w:rPr>
          <w:color w:val="231F20"/>
        </w:rPr>
        <w:t>(previene</w:t>
      </w:r>
      <w:r>
        <w:rPr>
          <w:color w:val="231F20"/>
          <w:spacing w:val="-18"/>
        </w:rPr>
        <w:t> </w:t>
      </w:r>
      <w:r>
        <w:rPr>
          <w:color w:val="231F20"/>
        </w:rPr>
        <w:t>las</w:t>
      </w:r>
      <w:r>
        <w:rPr>
          <w:color w:val="231F20"/>
          <w:spacing w:val="-18"/>
        </w:rPr>
        <w:t> </w:t>
      </w:r>
      <w:r>
        <w:rPr>
          <w:color w:val="231F20"/>
        </w:rPr>
        <w:t>enfermedades del corazón, disminuye la osteoporosis, mejora la movilidad articular, la flexibilidad corporal y la coordinación de movimientos, controla el peso corporal, ayuda a regular  la tensión arterial, disminuye los niveles de grasa en la sangre) y sociales (mejora el desempeño académico, disminuye la delincuencia, previene los problemas de drogas y alcohol, mejora la relación con los padres y los maestros, aumenta la responsabilidad, incrementa la productividad, reduce conflictos personales) entre</w:t>
      </w:r>
      <w:r>
        <w:rPr>
          <w:color w:val="231F20"/>
          <w:spacing w:val="10"/>
        </w:rPr>
        <w:t> </w:t>
      </w:r>
      <w:r>
        <w:rPr>
          <w:color w:val="231F20"/>
        </w:rPr>
        <w:t>otros.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103</w:t>
      </w:r>
    </w:p>
    <w:p>
      <w:pPr>
        <w:pStyle w:val="BodyText"/>
        <w:rPr>
          <w:sz w:val="20"/>
        </w:rPr>
      </w:pPr>
    </w:p>
    <w:p>
      <w:pPr>
        <w:pStyle w:val="BodyText"/>
        <w:spacing w:line="302" w:lineRule="auto" w:before="155"/>
        <w:ind w:left="100" w:right="118" w:firstLine="360"/>
        <w:jc w:val="both"/>
      </w:pPr>
      <w:r>
        <w:rPr>
          <w:color w:val="231F20"/>
        </w:rPr>
        <w:t>Los estudios a nivel mundial muestran cómo la actividad física social estimula el respeto por las normas, crea hábitos de disciplina, aumenta el sentido de pertenencia, motiva la superación individual y comunitaria, y fomenta los valores morales.</w:t>
      </w:r>
    </w:p>
    <w:p>
      <w:pPr>
        <w:pStyle w:val="BodyText"/>
        <w:spacing w:line="302" w:lineRule="auto" w:before="3"/>
        <w:ind w:left="100" w:right="117" w:firstLine="360"/>
        <w:jc w:val="both"/>
      </w:pPr>
      <w:r>
        <w:rPr>
          <w:color w:val="231F20"/>
        </w:rPr>
        <w:t>Es importante tener en cuenta que una persona para ser activa no necesita tener mucho tiempo, salir de casa, tener implementos, estar en forma o ir a sitios especiales. Las actividades pueden ser fácilmente introducidas en la rutina diaria.</w:t>
      </w:r>
    </w:p>
    <w:p>
      <w:pPr>
        <w:pStyle w:val="BodyText"/>
        <w:spacing w:line="302" w:lineRule="auto" w:before="3"/>
        <w:ind w:left="100" w:right="117" w:firstLine="360"/>
        <w:jc w:val="both"/>
      </w:pPr>
      <w:r>
        <w:rPr>
          <w:color w:val="231F20"/>
        </w:rPr>
        <w:t>La Encuesta Nacional de Salud (</w:t>
      </w:r>
      <w:r>
        <w:rPr>
          <w:color w:val="231F20"/>
          <w:sz w:val="15"/>
        </w:rPr>
        <w:t>ens</w:t>
      </w:r>
      <w:r>
        <w:rPr>
          <w:color w:val="231F20"/>
        </w:rPr>
        <w:t>) realizada en Colombia en 2007, muestra que  los factores de riesgo tales como hipertensión, sobrepeso y obesidad, entre otros, han tenido</w:t>
      </w:r>
      <w:r>
        <w:rPr>
          <w:color w:val="231F20"/>
          <w:spacing w:val="-12"/>
        </w:rPr>
        <w:t> </w:t>
      </w:r>
      <w:r>
        <w:rPr>
          <w:color w:val="231F20"/>
        </w:rPr>
        <w:t>un</w:t>
      </w:r>
      <w:r>
        <w:rPr>
          <w:color w:val="231F20"/>
          <w:spacing w:val="-12"/>
        </w:rPr>
        <w:t> </w:t>
      </w:r>
      <w:r>
        <w:rPr>
          <w:color w:val="231F20"/>
        </w:rPr>
        <w:t>incremento</w:t>
      </w:r>
      <w:r>
        <w:rPr>
          <w:color w:val="231F20"/>
          <w:spacing w:val="-12"/>
        </w:rPr>
        <w:t> </w:t>
      </w:r>
      <w:r>
        <w:rPr>
          <w:color w:val="231F20"/>
        </w:rPr>
        <w:t>sustancial</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últimos</w:t>
      </w:r>
      <w:r>
        <w:rPr>
          <w:color w:val="231F20"/>
          <w:spacing w:val="-12"/>
        </w:rPr>
        <w:t> </w:t>
      </w:r>
      <w:r>
        <w:rPr>
          <w:color w:val="231F20"/>
        </w:rPr>
        <w:t>años.</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la</w:t>
      </w:r>
      <w:r>
        <w:rPr>
          <w:color w:val="231F20"/>
          <w:spacing w:val="-12"/>
        </w:rPr>
        <w:t> </w:t>
      </w:r>
      <w:r>
        <w:rPr>
          <w:color w:val="231F20"/>
        </w:rPr>
        <w:t>situación</w:t>
      </w:r>
      <w:r>
        <w:rPr>
          <w:color w:val="231F20"/>
          <w:spacing w:val="-12"/>
        </w:rPr>
        <w:t> </w:t>
      </w:r>
      <w:r>
        <w:rPr>
          <w:color w:val="231F20"/>
        </w:rPr>
        <w:t>es</w:t>
      </w:r>
      <w:r>
        <w:rPr>
          <w:color w:val="231F20"/>
          <w:spacing w:val="-12"/>
        </w:rPr>
        <w:t> </w:t>
      </w:r>
      <w:r>
        <w:rPr>
          <w:color w:val="231F20"/>
        </w:rPr>
        <w:t>semejante por lo que es necesario replicar programas de activación física como el de “Muévete Bogotá” declarado por el Comité Olímpico Internacional como el mejor Programa de Promoción de Actividad Física en</w:t>
      </w:r>
      <w:r>
        <w:rPr>
          <w:color w:val="231F20"/>
          <w:spacing w:val="-7"/>
        </w:rPr>
        <w:t> </w:t>
      </w:r>
      <w:r>
        <w:rPr>
          <w:color w:val="231F20"/>
        </w:rPr>
        <w:t>Latinoamérica</w:t>
      </w:r>
    </w:p>
    <w:p>
      <w:pPr>
        <w:pStyle w:val="BodyText"/>
        <w:spacing w:line="302" w:lineRule="auto" w:before="3"/>
        <w:ind w:left="100" w:right="114" w:firstLine="360"/>
        <w:jc w:val="both"/>
      </w:pPr>
      <w:r>
        <w:rPr>
          <w:color w:val="231F20"/>
        </w:rPr>
        <w:t>La insistencia en promover la actividad física en la adolescencia reside en que es una etapa de la vida muy sensible para la autoaceptación como personas y se dispara   de forma alarmante la incidencia de trastornos alimenticios como anorexia y bulimia. Con la práctica de una vida sana que incluya como hábito hacer ejercicio incluso al desplazarse, se  reduciría  la  prevalencia  de  sobrepeso-obesidad  en  nuestra  sociedad y así impedir la aprensión que tienen en su mayoría las adolescentes mexicanas, </w:t>
      </w:r>
      <w:r>
        <w:rPr>
          <w:color w:val="231F20"/>
          <w:spacing w:val="2"/>
        </w:rPr>
        <w:t>por</w:t>
      </w:r>
      <w:r>
        <w:rPr>
          <w:color w:val="231F20"/>
          <w:spacing w:val="59"/>
        </w:rPr>
        <w:t> </w:t>
      </w:r>
      <w:r>
        <w:rPr>
          <w:color w:val="231F20"/>
        </w:rPr>
        <w:t>controlar su</w:t>
      </w:r>
      <w:r>
        <w:rPr>
          <w:color w:val="231F20"/>
          <w:spacing w:val="40"/>
        </w:rPr>
        <w:t> </w:t>
      </w:r>
      <w:r>
        <w:rPr>
          <w:color w:val="231F20"/>
        </w:rPr>
        <w:t>peso.</w:t>
      </w:r>
    </w:p>
    <w:p>
      <w:pPr>
        <w:pStyle w:val="BodyText"/>
      </w:pPr>
    </w:p>
    <w:p>
      <w:pPr>
        <w:pStyle w:val="BodyText"/>
      </w:pPr>
    </w:p>
    <w:p>
      <w:pPr>
        <w:spacing w:before="137"/>
        <w:ind w:left="100" w:right="0" w:firstLine="0"/>
        <w:jc w:val="both"/>
        <w:rPr>
          <w:sz w:val="15"/>
        </w:rPr>
      </w:pPr>
      <w:r>
        <w:rPr>
          <w:color w:val="231F20"/>
          <w:spacing w:val="5"/>
          <w:w w:val="157"/>
          <w:sz w:val="22"/>
        </w:rPr>
        <w:t>c</w:t>
      </w:r>
      <w:r>
        <w:rPr>
          <w:color w:val="231F20"/>
          <w:spacing w:val="5"/>
          <w:w w:val="100"/>
          <w:sz w:val="15"/>
        </w:rPr>
        <w:t>I</w:t>
      </w:r>
      <w:r>
        <w:rPr>
          <w:color w:val="231F20"/>
          <w:spacing w:val="5"/>
          <w:w w:val="161"/>
          <w:sz w:val="15"/>
        </w:rPr>
        <w:t>c</w:t>
      </w:r>
      <w:r>
        <w:rPr>
          <w:color w:val="231F20"/>
          <w:spacing w:val="5"/>
          <w:w w:val="211"/>
          <w:sz w:val="15"/>
        </w:rPr>
        <w:t>l</w:t>
      </w:r>
      <w:r>
        <w:rPr>
          <w:color w:val="231F20"/>
          <w:spacing w:val="5"/>
          <w:w w:val="164"/>
          <w:sz w:val="15"/>
        </w:rPr>
        <w:t>o</w:t>
      </w:r>
      <w:r>
        <w:rPr>
          <w:color w:val="231F20"/>
          <w:spacing w:val="5"/>
          <w:w w:val="148"/>
          <w:sz w:val="15"/>
        </w:rPr>
        <w:t>v</w:t>
      </w:r>
      <w:r>
        <w:rPr>
          <w:color w:val="231F20"/>
          <w:spacing w:val="5"/>
          <w:w w:val="120"/>
          <w:sz w:val="15"/>
        </w:rPr>
        <w:t>í</w:t>
      </w:r>
      <w:r>
        <w:rPr>
          <w:color w:val="231F20"/>
          <w:w w:val="167"/>
          <w:sz w:val="15"/>
        </w:rPr>
        <w:t>a</w:t>
      </w:r>
    </w:p>
    <w:p>
      <w:pPr>
        <w:pStyle w:val="BodyText"/>
      </w:pPr>
    </w:p>
    <w:p>
      <w:pPr>
        <w:pStyle w:val="BodyText"/>
        <w:spacing w:line="302" w:lineRule="auto" w:before="134"/>
        <w:ind w:left="100" w:right="114"/>
        <w:jc w:val="both"/>
      </w:pPr>
      <w:r>
        <w:rPr>
          <w:color w:val="231F20"/>
        </w:rPr>
        <w:t>La prioridad que se la ha dado a las vías para automóviles genera un deterioro  ambiental insostenible, además de que contribuye a mantener la idea de que al </w:t>
      </w:r>
      <w:r>
        <w:rPr>
          <w:color w:val="231F20"/>
          <w:spacing w:val="2"/>
        </w:rPr>
        <w:t>ser     </w:t>
      </w:r>
      <w:r>
        <w:rPr>
          <w:color w:val="231F20"/>
          <w:spacing w:val="59"/>
        </w:rPr>
        <w:t> </w:t>
      </w:r>
      <w:r>
        <w:rPr>
          <w:color w:val="231F20"/>
        </w:rPr>
        <w:t>los adolescentes propietarios de vehículos, lograrán mayor aceptación social, lo </w:t>
      </w:r>
      <w:r>
        <w:rPr>
          <w:color w:val="231F20"/>
          <w:spacing w:val="2"/>
        </w:rPr>
        <w:t>que</w:t>
      </w:r>
      <w:r>
        <w:rPr>
          <w:color w:val="231F20"/>
          <w:spacing w:val="59"/>
        </w:rPr>
        <w:t> </w:t>
      </w:r>
      <w:r>
        <w:rPr>
          <w:color w:val="231F20"/>
        </w:rPr>
        <w:t>genera una gran demanda de autos. Esto se vería reducido si aquéllos se desplazaran   de manera segura por la ciudad a través de ciclovías que permiten el traslado en  bicicleta a través de la ciudad estimulando una vida más sana. En ciudades como  Toluca se ha implementado el programa Paseo dominical en bicicleta los domingos de 9:00 a 13:00</w:t>
      </w:r>
      <w:r>
        <w:rPr>
          <w:color w:val="231F20"/>
          <w:spacing w:val="-26"/>
        </w:rPr>
        <w:t> </w:t>
      </w:r>
      <w:r>
        <w:rPr>
          <w:color w:val="231F20"/>
          <w:spacing w:val="2"/>
        </w:rPr>
        <w:t>horas.</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104</w:t>
      </w:r>
    </w:p>
    <w:p>
      <w:pPr>
        <w:pStyle w:val="BodyText"/>
        <w:spacing w:before="10"/>
        <w:rPr>
          <w:sz w:val="28"/>
        </w:rPr>
      </w:pPr>
    </w:p>
    <w:p>
      <w:pPr>
        <w:spacing w:before="53"/>
        <w:ind w:left="388" w:right="407" w:firstLine="0"/>
        <w:jc w:val="center"/>
        <w:rPr>
          <w:sz w:val="22"/>
        </w:rPr>
      </w:pPr>
      <w:r>
        <w:rPr/>
        <w:drawing>
          <wp:anchor distT="0" distB="0" distL="0" distR="0" allowOverlap="1" layoutInCell="1" locked="0" behindDoc="0" simplePos="0" relativeHeight="1744">
            <wp:simplePos x="0" y="0"/>
            <wp:positionH relativeFrom="page">
              <wp:posOffset>1931098</wp:posOffset>
            </wp:positionH>
            <wp:positionV relativeFrom="paragraph">
              <wp:posOffset>280129</wp:posOffset>
            </wp:positionV>
            <wp:extent cx="2437442" cy="2906077"/>
            <wp:effectExtent l="0" t="0" r="0" b="0"/>
            <wp:wrapTopAndBottom/>
            <wp:docPr id="29" name="image18.png" descr=""/>
            <wp:cNvGraphicFramePr>
              <a:graphicFrameLocks noChangeAspect="1"/>
            </wp:cNvGraphicFramePr>
            <a:graphic>
              <a:graphicData uri="http://schemas.openxmlformats.org/drawingml/2006/picture">
                <pic:pic>
                  <pic:nvPicPr>
                    <pic:cNvPr id="30" name="image18.png"/>
                    <pic:cNvPicPr/>
                  </pic:nvPicPr>
                  <pic:blipFill>
                    <a:blip r:embed="rId28" cstate="print"/>
                    <a:stretch>
                      <a:fillRect/>
                    </a:stretch>
                  </pic:blipFill>
                  <pic:spPr>
                    <a:xfrm>
                      <a:off x="0" y="0"/>
                      <a:ext cx="2437442" cy="2906077"/>
                    </a:xfrm>
                    <a:prstGeom prst="rect">
                      <a:avLst/>
                    </a:prstGeom>
                  </pic:spPr>
                </pic:pic>
              </a:graphicData>
            </a:graphic>
          </wp:anchor>
        </w:drawing>
      </w:r>
      <w:r>
        <w:rPr>
          <w:color w:val="231F20"/>
          <w:w w:val="135"/>
          <w:sz w:val="22"/>
        </w:rPr>
        <w:t>f</w:t>
      </w:r>
      <w:r>
        <w:rPr>
          <w:color w:val="231F20"/>
          <w:w w:val="135"/>
          <w:sz w:val="15"/>
        </w:rPr>
        <w:t>Igura </w:t>
      </w:r>
      <w:r>
        <w:rPr>
          <w:color w:val="231F20"/>
          <w:w w:val="120"/>
          <w:sz w:val="22"/>
        </w:rPr>
        <w:t>1.</w:t>
      </w:r>
    </w:p>
    <w:p>
      <w:pPr>
        <w:spacing w:before="174"/>
        <w:ind w:left="388" w:right="405" w:firstLine="0"/>
        <w:jc w:val="center"/>
        <w:rPr>
          <w:sz w:val="20"/>
        </w:rPr>
      </w:pPr>
      <w:r>
        <w:rPr>
          <w:color w:val="231F20"/>
          <w:sz w:val="20"/>
        </w:rPr>
        <w:t>Programa paseo dominical en bicicleta</w:t>
      </w:r>
    </w:p>
    <w:p>
      <w:pPr>
        <w:pStyle w:val="BodyText"/>
        <w:rPr>
          <w:sz w:val="20"/>
        </w:rPr>
      </w:pPr>
    </w:p>
    <w:p>
      <w:pPr>
        <w:pStyle w:val="BodyText"/>
        <w:spacing w:line="302" w:lineRule="auto" w:before="161"/>
        <w:ind w:left="100" w:right="118"/>
        <w:jc w:val="both"/>
      </w:pPr>
      <w:r>
        <w:rPr>
          <w:color w:val="231F20"/>
        </w:rPr>
        <w:t>El ir de un lugar a otro en las ciudades a través de ciclovías puede ser particularmente benéfico para los adolescentes, pues ante la carestía de los medios de transporte usuales (taxi, autobús), costos para comprar y mantener un automóvil y saturación por tráfico, etc., la bicicleta ayudaría a reducir el gasto en transporte de manera significativa.</w:t>
      </w:r>
    </w:p>
    <w:p>
      <w:pPr>
        <w:pStyle w:val="BodyText"/>
        <w:spacing w:line="302" w:lineRule="auto" w:before="3"/>
        <w:ind w:left="100" w:right="117" w:firstLine="360"/>
        <w:jc w:val="both"/>
      </w:pPr>
      <w:r>
        <w:rPr>
          <w:color w:val="231F20"/>
        </w:rPr>
        <w:t>El</w:t>
      </w:r>
      <w:r>
        <w:rPr>
          <w:color w:val="231F20"/>
          <w:spacing w:val="-16"/>
        </w:rPr>
        <w:t> </w:t>
      </w:r>
      <w:r>
        <w:rPr>
          <w:color w:val="231F20"/>
        </w:rPr>
        <w:t>Valle</w:t>
      </w:r>
      <w:r>
        <w:rPr>
          <w:color w:val="231F20"/>
          <w:spacing w:val="-16"/>
        </w:rPr>
        <w:t> </w:t>
      </w:r>
      <w:r>
        <w:rPr>
          <w:color w:val="231F20"/>
        </w:rPr>
        <w:t>de</w:t>
      </w:r>
      <w:r>
        <w:rPr>
          <w:color w:val="231F20"/>
          <w:spacing w:val="-16"/>
        </w:rPr>
        <w:t> </w:t>
      </w:r>
      <w:r>
        <w:rPr>
          <w:color w:val="231F20"/>
        </w:rPr>
        <w:t>Toluca</w:t>
      </w:r>
      <w:r>
        <w:rPr>
          <w:color w:val="231F20"/>
          <w:spacing w:val="-16"/>
        </w:rPr>
        <w:t> </w:t>
      </w:r>
      <w:r>
        <w:rPr>
          <w:color w:val="231F20"/>
        </w:rPr>
        <w:t>se</w:t>
      </w:r>
      <w:r>
        <w:rPr>
          <w:color w:val="231F20"/>
          <w:spacing w:val="-16"/>
        </w:rPr>
        <w:t> </w:t>
      </w:r>
      <w:r>
        <w:rPr>
          <w:color w:val="231F20"/>
        </w:rPr>
        <w:t>podría</w:t>
      </w:r>
      <w:r>
        <w:rPr>
          <w:color w:val="231F20"/>
          <w:spacing w:val="-16"/>
        </w:rPr>
        <w:t> </w:t>
      </w:r>
      <w:r>
        <w:rPr>
          <w:color w:val="231F20"/>
        </w:rPr>
        <w:t>colocar</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altura</w:t>
      </w:r>
      <w:r>
        <w:rPr>
          <w:color w:val="231F20"/>
          <w:spacing w:val="-16"/>
        </w:rPr>
        <w:t> </w:t>
      </w:r>
      <w:r>
        <w:rPr>
          <w:color w:val="231F20"/>
        </w:rPr>
        <w:t>de</w:t>
      </w:r>
      <w:r>
        <w:rPr>
          <w:color w:val="231F20"/>
          <w:spacing w:val="-16"/>
        </w:rPr>
        <w:t> </w:t>
      </w:r>
      <w:r>
        <w:rPr>
          <w:color w:val="231F20"/>
        </w:rPr>
        <w:t>otras</w:t>
      </w:r>
      <w:r>
        <w:rPr>
          <w:color w:val="231F20"/>
          <w:spacing w:val="-16"/>
        </w:rPr>
        <w:t> </w:t>
      </w:r>
      <w:r>
        <w:rPr>
          <w:color w:val="231F20"/>
        </w:rPr>
        <w:t>ciudades</w:t>
      </w:r>
      <w:r>
        <w:rPr>
          <w:color w:val="231F20"/>
          <w:spacing w:val="-16"/>
        </w:rPr>
        <w:t> </w:t>
      </w:r>
      <w:r>
        <w:rPr>
          <w:color w:val="231F20"/>
        </w:rPr>
        <w:t>al</w:t>
      </w:r>
      <w:r>
        <w:rPr>
          <w:color w:val="231F20"/>
          <w:spacing w:val="-16"/>
        </w:rPr>
        <w:t> </w:t>
      </w:r>
      <w:r>
        <w:rPr>
          <w:color w:val="231F20"/>
        </w:rPr>
        <w:t>unir,</w:t>
      </w:r>
      <w:r>
        <w:rPr>
          <w:color w:val="231F20"/>
          <w:spacing w:val="-16"/>
        </w:rPr>
        <w:t> </w:t>
      </w:r>
      <w:r>
        <w:rPr>
          <w:color w:val="231F20"/>
        </w:rPr>
        <w:t>mediante</w:t>
      </w:r>
      <w:r>
        <w:rPr>
          <w:color w:val="231F20"/>
          <w:spacing w:val="-16"/>
        </w:rPr>
        <w:t> </w:t>
      </w:r>
      <w:r>
        <w:rPr>
          <w:color w:val="231F20"/>
        </w:rPr>
        <w:t>este sistema, zonas tan importantes como vialidad Las Torres desde la cabecera municipal</w:t>
      </w:r>
      <w:r>
        <w:rPr>
          <w:color w:val="231F20"/>
          <w:spacing w:val="-28"/>
        </w:rPr>
        <w:t> </w:t>
      </w:r>
      <w:r>
        <w:rPr>
          <w:color w:val="231F20"/>
        </w:rPr>
        <w:t>de Zinacantepec hasta San Mateo Atenco (en la salida a la ciudad de México); asimismo, beneficiaría principalmente a quienes laboran en la zona industrial Toluca-Lerma. Además, el centro de la ciudad habría de facilitar el tránsito hacia su zona </w:t>
      </w:r>
      <w:r>
        <w:rPr>
          <w:color w:val="231F20"/>
          <w:spacing w:val="30"/>
        </w:rPr>
        <w:t> </w:t>
      </w:r>
      <w:r>
        <w:rPr>
          <w:color w:val="231F20"/>
        </w:rPr>
        <w:t>conurbada.</w:t>
      </w:r>
    </w:p>
    <w:p>
      <w:pPr>
        <w:pStyle w:val="BodyText"/>
        <w:spacing w:line="302" w:lineRule="auto" w:before="3"/>
        <w:ind w:left="100" w:right="117" w:firstLine="360"/>
        <w:jc w:val="both"/>
      </w:pPr>
      <w:r>
        <w:rPr>
          <w:color w:val="231F20"/>
        </w:rPr>
        <w:t>En Colombia existe la recreovía, espacio público para la realización de actividad física dirigida mediante una propuesta metodológica variada que atiende a toda la comunidad, sin distinción de etnia, edad, género o condición social, con un enfoque cultural, educativo y de salud.</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105</w:t>
      </w:r>
    </w:p>
    <w:p>
      <w:pPr>
        <w:pStyle w:val="BodyText"/>
        <w:rPr>
          <w:sz w:val="20"/>
        </w:rPr>
      </w:pPr>
    </w:p>
    <w:p>
      <w:pPr>
        <w:pStyle w:val="BodyText"/>
        <w:spacing w:line="302" w:lineRule="auto" w:before="155"/>
        <w:ind w:left="100" w:right="117" w:firstLine="360"/>
        <w:jc w:val="both"/>
      </w:pPr>
      <w:r>
        <w:rPr>
          <w:color w:val="231F20"/>
        </w:rPr>
        <w:t>En nuestro país se desarrollan diversas actividades en parques y centros deportivos sin una coordinación que fomente las cualidades consideradas propias del deporte: compañerismo,</w:t>
      </w:r>
      <w:r>
        <w:rPr>
          <w:color w:val="231F20"/>
          <w:spacing w:val="-4"/>
        </w:rPr>
        <w:t> </w:t>
      </w:r>
      <w:r>
        <w:rPr>
          <w:color w:val="231F20"/>
        </w:rPr>
        <w:t>respeto</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normas,etc.</w:t>
      </w:r>
      <w:r>
        <w:rPr>
          <w:color w:val="231F20"/>
          <w:spacing w:val="-4"/>
        </w:rPr>
        <w:t> </w:t>
      </w:r>
      <w:r>
        <w:rPr>
          <w:color w:val="231F20"/>
        </w:rPr>
        <w:t>Es</w:t>
      </w:r>
      <w:r>
        <w:rPr>
          <w:color w:val="231F20"/>
          <w:spacing w:val="-4"/>
        </w:rPr>
        <w:t> </w:t>
      </w:r>
      <w:r>
        <w:rPr>
          <w:color w:val="231F20"/>
        </w:rPr>
        <w:t>necesario</w:t>
      </w:r>
      <w:r>
        <w:rPr>
          <w:color w:val="231F20"/>
          <w:spacing w:val="-4"/>
        </w:rPr>
        <w:t> </w:t>
      </w:r>
      <w:r>
        <w:rPr>
          <w:color w:val="231F20"/>
        </w:rPr>
        <w:t>impulsar</w:t>
      </w:r>
      <w:r>
        <w:rPr>
          <w:color w:val="231F20"/>
          <w:spacing w:val="-4"/>
        </w:rPr>
        <w:t> </w:t>
      </w:r>
      <w:r>
        <w:rPr>
          <w:color w:val="231F20"/>
        </w:rPr>
        <w:t>las</w:t>
      </w:r>
      <w:r>
        <w:rPr>
          <w:color w:val="231F20"/>
          <w:spacing w:val="-4"/>
        </w:rPr>
        <w:t> </w:t>
      </w:r>
      <w:r>
        <w:rPr>
          <w:color w:val="231F20"/>
        </w:rPr>
        <w:t>actividades</w:t>
      </w:r>
      <w:r>
        <w:rPr>
          <w:color w:val="231F20"/>
          <w:spacing w:val="-4"/>
        </w:rPr>
        <w:t> </w:t>
      </w:r>
      <w:r>
        <w:rPr>
          <w:color w:val="231F20"/>
        </w:rPr>
        <w:t>culturales en conjunto con las deportivas en todos los espacios públicos disponibles es decir, fomentar la creación  de clubes y asociaciones deportivas y</w:t>
      </w:r>
      <w:r>
        <w:rPr>
          <w:color w:val="231F20"/>
          <w:spacing w:val="-9"/>
        </w:rPr>
        <w:t> </w:t>
      </w:r>
      <w:r>
        <w:rPr>
          <w:color w:val="231F20"/>
        </w:rPr>
        <w:t>culturales.</w:t>
      </w:r>
    </w:p>
    <w:p>
      <w:pPr>
        <w:pStyle w:val="BodyText"/>
      </w:pPr>
    </w:p>
    <w:p>
      <w:pPr>
        <w:pStyle w:val="BodyText"/>
      </w:pPr>
    </w:p>
    <w:p>
      <w:pPr>
        <w:spacing w:before="137"/>
        <w:ind w:left="100" w:right="0" w:firstLine="0"/>
        <w:jc w:val="both"/>
        <w:rPr>
          <w:sz w:val="15"/>
        </w:rPr>
      </w:pPr>
      <w:r>
        <w:rPr>
          <w:color w:val="231F20"/>
          <w:spacing w:val="5"/>
          <w:w w:val="162"/>
          <w:sz w:val="22"/>
        </w:rPr>
        <w:t>a</w:t>
      </w:r>
      <w:r>
        <w:rPr>
          <w:color w:val="231F20"/>
          <w:spacing w:val="5"/>
          <w:w w:val="161"/>
          <w:sz w:val="15"/>
        </w:rPr>
        <w:t>c</w:t>
      </w:r>
      <w:r>
        <w:rPr>
          <w:color w:val="231F20"/>
          <w:spacing w:val="5"/>
          <w:w w:val="237"/>
          <w:sz w:val="15"/>
        </w:rPr>
        <w:t>t</w:t>
      </w:r>
      <w:r>
        <w:rPr>
          <w:color w:val="231F20"/>
          <w:spacing w:val="5"/>
          <w:w w:val="100"/>
          <w:sz w:val="15"/>
        </w:rPr>
        <w:t>I</w:t>
      </w:r>
      <w:r>
        <w:rPr>
          <w:color w:val="231F20"/>
          <w:spacing w:val="5"/>
          <w:w w:val="148"/>
          <w:sz w:val="15"/>
        </w:rPr>
        <w:t>v</w:t>
      </w:r>
      <w:r>
        <w:rPr>
          <w:color w:val="231F20"/>
          <w:spacing w:val="5"/>
          <w:w w:val="100"/>
          <w:sz w:val="15"/>
        </w:rPr>
        <w:t>I</w:t>
      </w:r>
      <w:r>
        <w:rPr>
          <w:color w:val="231F20"/>
          <w:spacing w:val="5"/>
          <w:w w:val="103"/>
          <w:sz w:val="15"/>
        </w:rPr>
        <w:t>D</w:t>
      </w:r>
      <w:r>
        <w:rPr>
          <w:color w:val="231F20"/>
          <w:spacing w:val="5"/>
          <w:w w:val="167"/>
          <w:sz w:val="15"/>
        </w:rPr>
        <w:t>a</w:t>
      </w:r>
      <w:r>
        <w:rPr>
          <w:color w:val="231F20"/>
          <w:spacing w:val="5"/>
          <w:w w:val="103"/>
          <w:sz w:val="15"/>
        </w:rPr>
        <w:t>D</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61"/>
          <w:sz w:val="15"/>
        </w:rPr>
        <w:t>c</w:t>
      </w:r>
      <w:r>
        <w:rPr>
          <w:color w:val="231F20"/>
          <w:spacing w:val="5"/>
          <w:w w:val="208"/>
          <w:sz w:val="15"/>
        </w:rPr>
        <w:t>r</w:t>
      </w:r>
      <w:r>
        <w:rPr>
          <w:color w:val="231F20"/>
          <w:spacing w:val="5"/>
          <w:w w:val="135"/>
          <w:sz w:val="15"/>
        </w:rPr>
        <w:t>e</w:t>
      </w:r>
      <w:r>
        <w:rPr>
          <w:color w:val="231F20"/>
          <w:spacing w:val="5"/>
          <w:w w:val="167"/>
          <w:sz w:val="15"/>
        </w:rPr>
        <w:t>a</w:t>
      </w:r>
      <w:r>
        <w:rPr>
          <w:color w:val="231F20"/>
          <w:spacing w:val="5"/>
          <w:w w:val="237"/>
          <w:sz w:val="15"/>
        </w:rPr>
        <w:t>t</w:t>
      </w:r>
      <w:r>
        <w:rPr>
          <w:color w:val="231F20"/>
          <w:spacing w:val="5"/>
          <w:w w:val="100"/>
          <w:sz w:val="15"/>
        </w:rPr>
        <w:t>I</w:t>
      </w:r>
      <w:r>
        <w:rPr>
          <w:color w:val="231F20"/>
          <w:spacing w:val="5"/>
          <w:w w:val="148"/>
          <w:sz w:val="15"/>
        </w:rPr>
        <w:t>v</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98"/>
          <w:sz w:val="15"/>
        </w:rPr>
        <w:t>P</w:t>
      </w:r>
      <w:r>
        <w:rPr>
          <w:color w:val="231F20"/>
          <w:spacing w:val="5"/>
          <w:w w:val="167"/>
          <w:sz w:val="15"/>
        </w:rPr>
        <w:t>a</w:t>
      </w:r>
      <w:r>
        <w:rPr>
          <w:color w:val="231F20"/>
          <w:spacing w:val="5"/>
          <w:w w:val="208"/>
          <w:sz w:val="15"/>
        </w:rPr>
        <w:t>r</w:t>
      </w:r>
      <w:r>
        <w:rPr>
          <w:color w:val="231F20"/>
          <w:w w:val="167"/>
          <w:sz w:val="15"/>
        </w:rPr>
        <w:t>a</w:t>
      </w:r>
      <w:r>
        <w:rPr>
          <w:color w:val="231F20"/>
          <w:sz w:val="15"/>
        </w:rPr>
        <w:t> </w:t>
      </w:r>
      <w:r>
        <w:rPr>
          <w:color w:val="231F20"/>
          <w:spacing w:val="-3"/>
          <w:sz w:val="15"/>
        </w:rPr>
        <w:t> </w:t>
      </w:r>
      <w:r>
        <w:rPr>
          <w:color w:val="231F20"/>
          <w:spacing w:val="5"/>
          <w:w w:val="103"/>
          <w:sz w:val="15"/>
        </w:rPr>
        <w:t>D</w:t>
      </w:r>
      <w:r>
        <w:rPr>
          <w:color w:val="231F20"/>
          <w:spacing w:val="5"/>
          <w:w w:val="100"/>
          <w:sz w:val="15"/>
        </w:rPr>
        <w:t>I</w:t>
      </w:r>
      <w:r>
        <w:rPr>
          <w:color w:val="231F20"/>
          <w:spacing w:val="5"/>
          <w:w w:val="134"/>
          <w:sz w:val="15"/>
        </w:rPr>
        <w:t>s</w:t>
      </w:r>
      <w:r>
        <w:rPr>
          <w:color w:val="231F20"/>
          <w:spacing w:val="5"/>
          <w:w w:val="161"/>
          <w:sz w:val="15"/>
        </w:rPr>
        <w:t>c</w:t>
      </w:r>
      <w:r>
        <w:rPr>
          <w:color w:val="231F20"/>
          <w:spacing w:val="5"/>
          <w:w w:val="167"/>
          <w:sz w:val="15"/>
        </w:rPr>
        <w:t>a</w:t>
      </w:r>
      <w:r>
        <w:rPr>
          <w:color w:val="231F20"/>
          <w:spacing w:val="5"/>
          <w:w w:val="98"/>
          <w:sz w:val="15"/>
        </w:rPr>
        <w:t>P</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237"/>
          <w:sz w:val="15"/>
        </w:rPr>
        <w:t>t</w:t>
      </w:r>
      <w:r>
        <w:rPr>
          <w:color w:val="231F20"/>
          <w:spacing w:val="5"/>
          <w:w w:val="167"/>
          <w:sz w:val="15"/>
        </w:rPr>
        <w:t>a</w:t>
      </w:r>
      <w:r>
        <w:rPr>
          <w:color w:val="231F20"/>
          <w:spacing w:val="5"/>
          <w:w w:val="103"/>
          <w:sz w:val="15"/>
        </w:rPr>
        <w:t>D</w:t>
      </w:r>
      <w:r>
        <w:rPr>
          <w:color w:val="231F20"/>
          <w:spacing w:val="5"/>
          <w:w w:val="164"/>
          <w:sz w:val="15"/>
        </w:rPr>
        <w:t>o</w:t>
      </w:r>
      <w:r>
        <w:rPr>
          <w:color w:val="231F20"/>
          <w:w w:val="134"/>
          <w:sz w:val="15"/>
        </w:rPr>
        <w:t>s</w:t>
      </w:r>
    </w:p>
    <w:p>
      <w:pPr>
        <w:pStyle w:val="BodyText"/>
      </w:pPr>
    </w:p>
    <w:p>
      <w:pPr>
        <w:pStyle w:val="BodyText"/>
        <w:spacing w:line="302" w:lineRule="auto" w:before="134"/>
        <w:ind w:left="100" w:right="117"/>
        <w:jc w:val="both"/>
      </w:pPr>
      <w:r>
        <w:rPr>
          <w:color w:val="231F20"/>
          <w:spacing w:val="-4"/>
        </w:rPr>
        <w:t>Todo </w:t>
      </w:r>
      <w:r>
        <w:rPr>
          <w:color w:val="231F20"/>
          <w:spacing w:val="-5"/>
        </w:rPr>
        <w:t>programa enfocado </w:t>
      </w:r>
      <w:r>
        <w:rPr>
          <w:color w:val="231F20"/>
          <w:spacing w:val="-3"/>
        </w:rPr>
        <w:t>en </w:t>
      </w:r>
      <w:r>
        <w:rPr>
          <w:color w:val="231F20"/>
          <w:spacing w:val="-5"/>
        </w:rPr>
        <w:t>promover </w:t>
      </w:r>
      <w:r>
        <w:rPr>
          <w:color w:val="231F20"/>
          <w:spacing w:val="-3"/>
        </w:rPr>
        <w:t>la </w:t>
      </w:r>
      <w:r>
        <w:rPr>
          <w:color w:val="231F20"/>
          <w:spacing w:val="-5"/>
        </w:rPr>
        <w:t>activación física </w:t>
      </w:r>
      <w:r>
        <w:rPr>
          <w:color w:val="231F20"/>
          <w:spacing w:val="-3"/>
        </w:rPr>
        <w:t>de </w:t>
      </w:r>
      <w:r>
        <w:rPr>
          <w:color w:val="231F20"/>
          <w:spacing w:val="-5"/>
        </w:rPr>
        <w:t>adolescentes </w:t>
      </w:r>
      <w:r>
        <w:rPr>
          <w:color w:val="231F20"/>
          <w:spacing w:val="-4"/>
        </w:rPr>
        <w:t>debe </w:t>
      </w:r>
      <w:r>
        <w:rPr>
          <w:color w:val="231F20"/>
          <w:spacing w:val="-5"/>
        </w:rPr>
        <w:t>incluir </w:t>
      </w:r>
      <w:r>
        <w:rPr>
          <w:color w:val="231F20"/>
        </w:rPr>
        <w:t>a </w:t>
      </w:r>
      <w:r>
        <w:rPr>
          <w:color w:val="231F20"/>
          <w:spacing w:val="-5"/>
        </w:rPr>
        <w:t>jóvenes </w:t>
      </w:r>
      <w:r>
        <w:rPr>
          <w:color w:val="231F20"/>
        </w:rPr>
        <w:t>y </w:t>
      </w:r>
      <w:r>
        <w:rPr>
          <w:color w:val="231F20"/>
          <w:spacing w:val="-5"/>
        </w:rPr>
        <w:t>adultos </w:t>
      </w:r>
      <w:r>
        <w:rPr>
          <w:color w:val="231F20"/>
          <w:spacing w:val="-4"/>
        </w:rPr>
        <w:t>con </w:t>
      </w:r>
      <w:r>
        <w:rPr>
          <w:color w:val="231F20"/>
          <w:spacing w:val="-5"/>
        </w:rPr>
        <w:t>discapacidades </w:t>
      </w:r>
      <w:r>
        <w:rPr>
          <w:color w:val="231F20"/>
          <w:spacing w:val="-3"/>
        </w:rPr>
        <w:t>ya </w:t>
      </w:r>
      <w:r>
        <w:rPr>
          <w:color w:val="231F20"/>
          <w:spacing w:val="-4"/>
        </w:rPr>
        <w:t>que </w:t>
      </w:r>
      <w:r>
        <w:rPr>
          <w:color w:val="231F20"/>
          <w:spacing w:val="-5"/>
        </w:rPr>
        <w:t>forman </w:t>
      </w:r>
      <w:r>
        <w:rPr>
          <w:color w:val="231F20"/>
          <w:spacing w:val="-4"/>
        </w:rPr>
        <w:t>parte </w:t>
      </w:r>
      <w:r>
        <w:rPr>
          <w:color w:val="231F20"/>
          <w:spacing w:val="-5"/>
        </w:rPr>
        <w:t>importante </w:t>
      </w:r>
      <w:r>
        <w:rPr>
          <w:color w:val="231F20"/>
          <w:spacing w:val="-4"/>
        </w:rPr>
        <w:t>del </w:t>
      </w:r>
      <w:r>
        <w:rPr>
          <w:color w:val="231F20"/>
          <w:spacing w:val="-5"/>
        </w:rPr>
        <w:t>engranaje social, </w:t>
      </w:r>
      <w:r>
        <w:rPr>
          <w:color w:val="231F20"/>
          <w:spacing w:val="-4"/>
        </w:rPr>
        <w:t>sin </w:t>
      </w:r>
      <w:r>
        <w:rPr>
          <w:color w:val="231F20"/>
          <w:spacing w:val="-5"/>
        </w:rPr>
        <w:t>embargo, </w:t>
      </w:r>
      <w:r>
        <w:rPr>
          <w:color w:val="231F20"/>
          <w:spacing w:val="-3"/>
        </w:rPr>
        <w:t>no </w:t>
      </w:r>
      <w:r>
        <w:rPr>
          <w:color w:val="231F20"/>
          <w:spacing w:val="-5"/>
        </w:rPr>
        <w:t>existen accesos adecuados </w:t>
      </w:r>
      <w:r>
        <w:rPr>
          <w:color w:val="231F20"/>
          <w:spacing w:val="-4"/>
        </w:rPr>
        <w:t>para </w:t>
      </w:r>
      <w:r>
        <w:rPr>
          <w:color w:val="231F20"/>
          <w:spacing w:val="-3"/>
        </w:rPr>
        <w:t>su </w:t>
      </w:r>
      <w:r>
        <w:rPr>
          <w:color w:val="231F20"/>
          <w:spacing w:val="-5"/>
        </w:rPr>
        <w:t>integración </w:t>
      </w:r>
      <w:r>
        <w:rPr>
          <w:color w:val="231F20"/>
        </w:rPr>
        <w:t>a </w:t>
      </w:r>
      <w:r>
        <w:rPr>
          <w:color w:val="231F20"/>
          <w:spacing w:val="-4"/>
        </w:rPr>
        <w:t>los </w:t>
      </w:r>
      <w:r>
        <w:rPr>
          <w:color w:val="231F20"/>
          <w:spacing w:val="-5"/>
        </w:rPr>
        <w:t>centros deportivos. Es indignante</w:t>
      </w:r>
      <w:r>
        <w:rPr>
          <w:color w:val="231F20"/>
          <w:spacing w:val="-26"/>
        </w:rPr>
        <w:t> </w:t>
      </w:r>
      <w:r>
        <w:rPr>
          <w:color w:val="231F20"/>
          <w:spacing w:val="-4"/>
        </w:rPr>
        <w:t>ver</w:t>
      </w:r>
      <w:r>
        <w:rPr>
          <w:color w:val="231F20"/>
          <w:spacing w:val="-26"/>
        </w:rPr>
        <w:t> </w:t>
      </w:r>
      <w:r>
        <w:rPr>
          <w:color w:val="231F20"/>
          <w:spacing w:val="-4"/>
        </w:rPr>
        <w:t>que</w:t>
      </w:r>
      <w:r>
        <w:rPr>
          <w:color w:val="231F20"/>
          <w:spacing w:val="-26"/>
        </w:rPr>
        <w:t> </w:t>
      </w:r>
      <w:r>
        <w:rPr>
          <w:color w:val="231F20"/>
          <w:spacing w:val="-4"/>
        </w:rPr>
        <w:t>los</w:t>
      </w:r>
      <w:r>
        <w:rPr>
          <w:color w:val="231F20"/>
          <w:spacing w:val="-26"/>
        </w:rPr>
        <w:t> </w:t>
      </w:r>
      <w:r>
        <w:rPr>
          <w:color w:val="231F20"/>
          <w:spacing w:val="-5"/>
        </w:rPr>
        <w:t>accesos</w:t>
      </w:r>
      <w:r>
        <w:rPr>
          <w:color w:val="231F20"/>
          <w:spacing w:val="-26"/>
        </w:rPr>
        <w:t> </w:t>
      </w:r>
      <w:r>
        <w:rPr>
          <w:color w:val="231F20"/>
          <w:spacing w:val="-4"/>
        </w:rPr>
        <w:t>para</w:t>
      </w:r>
      <w:r>
        <w:rPr>
          <w:color w:val="231F20"/>
          <w:spacing w:val="-26"/>
        </w:rPr>
        <w:t> </w:t>
      </w:r>
      <w:r>
        <w:rPr>
          <w:color w:val="231F20"/>
          <w:spacing w:val="-5"/>
        </w:rPr>
        <w:t>personas</w:t>
      </w:r>
      <w:r>
        <w:rPr>
          <w:color w:val="231F20"/>
          <w:spacing w:val="-26"/>
        </w:rPr>
        <w:t> </w:t>
      </w:r>
      <w:r>
        <w:rPr>
          <w:color w:val="231F20"/>
          <w:spacing w:val="-3"/>
        </w:rPr>
        <w:t>en</w:t>
      </w:r>
      <w:r>
        <w:rPr>
          <w:color w:val="231F20"/>
          <w:spacing w:val="-26"/>
        </w:rPr>
        <w:t> </w:t>
      </w:r>
      <w:r>
        <w:rPr>
          <w:color w:val="231F20"/>
          <w:spacing w:val="-4"/>
        </w:rPr>
        <w:t>silla</w:t>
      </w:r>
      <w:r>
        <w:rPr>
          <w:color w:val="231F20"/>
          <w:spacing w:val="-26"/>
        </w:rPr>
        <w:t> </w:t>
      </w:r>
      <w:r>
        <w:rPr>
          <w:color w:val="231F20"/>
          <w:spacing w:val="-3"/>
        </w:rPr>
        <w:t>de</w:t>
      </w:r>
      <w:r>
        <w:rPr>
          <w:color w:val="231F20"/>
          <w:spacing w:val="-26"/>
        </w:rPr>
        <w:t> </w:t>
      </w:r>
      <w:r>
        <w:rPr>
          <w:color w:val="231F20"/>
          <w:spacing w:val="-5"/>
        </w:rPr>
        <w:t>ruedas</w:t>
      </w:r>
      <w:r>
        <w:rPr>
          <w:color w:val="231F20"/>
          <w:spacing w:val="-26"/>
        </w:rPr>
        <w:t> </w:t>
      </w:r>
      <w:r>
        <w:rPr>
          <w:color w:val="231F20"/>
          <w:spacing w:val="-3"/>
        </w:rPr>
        <w:t>en</w:t>
      </w:r>
      <w:r>
        <w:rPr>
          <w:color w:val="231F20"/>
          <w:spacing w:val="-26"/>
        </w:rPr>
        <w:t> </w:t>
      </w:r>
      <w:r>
        <w:rPr>
          <w:color w:val="231F20"/>
          <w:spacing w:val="-5"/>
        </w:rPr>
        <w:t>banquetas</w:t>
      </w:r>
      <w:r>
        <w:rPr>
          <w:color w:val="231F20"/>
          <w:spacing w:val="-26"/>
        </w:rPr>
        <w:t> </w:t>
      </w:r>
      <w:r>
        <w:rPr>
          <w:color w:val="231F20"/>
        </w:rPr>
        <w:t>o</w:t>
      </w:r>
      <w:r>
        <w:rPr>
          <w:color w:val="231F20"/>
          <w:spacing w:val="-26"/>
        </w:rPr>
        <w:t> </w:t>
      </w:r>
      <w:r>
        <w:rPr>
          <w:color w:val="231F20"/>
          <w:spacing w:val="-5"/>
        </w:rPr>
        <w:t>estacionamientos </w:t>
      </w:r>
      <w:r>
        <w:rPr>
          <w:color w:val="231F20"/>
          <w:spacing w:val="-3"/>
        </w:rPr>
        <w:t>no se </w:t>
      </w:r>
      <w:r>
        <w:rPr>
          <w:color w:val="231F20"/>
          <w:spacing w:val="-5"/>
        </w:rPr>
        <w:t>respetan; asimismo, </w:t>
      </w:r>
      <w:r>
        <w:rPr>
          <w:color w:val="231F20"/>
          <w:spacing w:val="-3"/>
        </w:rPr>
        <w:t>en </w:t>
      </w:r>
      <w:r>
        <w:rPr>
          <w:color w:val="231F20"/>
          <w:spacing w:val="-5"/>
        </w:rPr>
        <w:t>lugares </w:t>
      </w:r>
      <w:r>
        <w:rPr>
          <w:color w:val="231F20"/>
          <w:spacing w:val="-4"/>
        </w:rPr>
        <w:t>donde </w:t>
      </w:r>
      <w:r>
        <w:rPr>
          <w:color w:val="231F20"/>
          <w:spacing w:val="-3"/>
        </w:rPr>
        <w:t>la </w:t>
      </w:r>
      <w:r>
        <w:rPr>
          <w:color w:val="231F20"/>
          <w:spacing w:val="-5"/>
        </w:rPr>
        <w:t>asistencia </w:t>
      </w:r>
      <w:r>
        <w:rPr>
          <w:color w:val="231F20"/>
          <w:spacing w:val="-3"/>
        </w:rPr>
        <w:t>de </w:t>
      </w:r>
      <w:r>
        <w:rPr>
          <w:color w:val="231F20"/>
          <w:spacing w:val="-4"/>
        </w:rPr>
        <w:t>estas </w:t>
      </w:r>
      <w:r>
        <w:rPr>
          <w:color w:val="231F20"/>
          <w:spacing w:val="-5"/>
        </w:rPr>
        <w:t>personas </w:t>
      </w:r>
      <w:r>
        <w:rPr>
          <w:color w:val="231F20"/>
          <w:spacing w:val="-3"/>
        </w:rPr>
        <w:t>es </w:t>
      </w:r>
      <w:r>
        <w:rPr>
          <w:color w:val="231F20"/>
          <w:spacing w:val="-5"/>
        </w:rPr>
        <w:t>considerable, </w:t>
      </w:r>
      <w:r>
        <w:rPr>
          <w:color w:val="231F20"/>
          <w:spacing w:val="-3"/>
        </w:rPr>
        <w:t>no</w:t>
      </w:r>
      <w:r>
        <w:rPr>
          <w:color w:val="231F20"/>
          <w:spacing w:val="-13"/>
        </w:rPr>
        <w:t> </w:t>
      </w:r>
      <w:r>
        <w:rPr>
          <w:color w:val="231F20"/>
          <w:spacing w:val="-5"/>
        </w:rPr>
        <w:t>existan</w:t>
      </w:r>
      <w:r>
        <w:rPr>
          <w:color w:val="231F20"/>
          <w:spacing w:val="-13"/>
        </w:rPr>
        <w:t> </w:t>
      </w:r>
      <w:r>
        <w:rPr>
          <w:color w:val="231F20"/>
          <w:spacing w:val="-4"/>
        </w:rPr>
        <w:t>tales</w:t>
      </w:r>
      <w:r>
        <w:rPr>
          <w:color w:val="231F20"/>
          <w:spacing w:val="-13"/>
        </w:rPr>
        <w:t> </w:t>
      </w:r>
      <w:r>
        <w:rPr>
          <w:color w:val="231F20"/>
          <w:spacing w:val="-5"/>
        </w:rPr>
        <w:t>facilidades.</w:t>
      </w:r>
      <w:r>
        <w:rPr>
          <w:color w:val="231F20"/>
          <w:spacing w:val="-13"/>
        </w:rPr>
        <w:t> </w:t>
      </w:r>
      <w:r>
        <w:rPr>
          <w:color w:val="231F20"/>
          <w:spacing w:val="-5"/>
        </w:rPr>
        <w:t>Ejemplo</w:t>
      </w:r>
      <w:r>
        <w:rPr>
          <w:color w:val="231F20"/>
          <w:spacing w:val="-13"/>
        </w:rPr>
        <w:t> </w:t>
      </w:r>
      <w:r>
        <w:rPr>
          <w:color w:val="231F20"/>
          <w:spacing w:val="-3"/>
        </w:rPr>
        <w:t>de</w:t>
      </w:r>
      <w:r>
        <w:rPr>
          <w:color w:val="231F20"/>
          <w:spacing w:val="-13"/>
        </w:rPr>
        <w:t> </w:t>
      </w:r>
      <w:r>
        <w:rPr>
          <w:color w:val="231F20"/>
          <w:spacing w:val="-5"/>
        </w:rPr>
        <w:t>personas</w:t>
      </w:r>
      <w:r>
        <w:rPr>
          <w:color w:val="231F20"/>
          <w:spacing w:val="-13"/>
        </w:rPr>
        <w:t> </w:t>
      </w:r>
      <w:r>
        <w:rPr>
          <w:color w:val="231F20"/>
          <w:spacing w:val="-4"/>
        </w:rPr>
        <w:t>con</w:t>
      </w:r>
      <w:r>
        <w:rPr>
          <w:color w:val="231F20"/>
          <w:spacing w:val="-13"/>
        </w:rPr>
        <w:t> </w:t>
      </w:r>
      <w:r>
        <w:rPr>
          <w:color w:val="231F20"/>
          <w:spacing w:val="-5"/>
        </w:rPr>
        <w:t>discapacidad</w:t>
      </w:r>
      <w:r>
        <w:rPr>
          <w:color w:val="231F20"/>
          <w:spacing w:val="-13"/>
        </w:rPr>
        <w:t> </w:t>
      </w:r>
      <w:r>
        <w:rPr>
          <w:color w:val="231F20"/>
          <w:spacing w:val="-5"/>
        </w:rPr>
        <w:t>interesadas</w:t>
      </w:r>
      <w:r>
        <w:rPr>
          <w:color w:val="231F20"/>
          <w:spacing w:val="-13"/>
        </w:rPr>
        <w:t> </w:t>
      </w:r>
      <w:r>
        <w:rPr>
          <w:color w:val="231F20"/>
          <w:spacing w:val="-3"/>
        </w:rPr>
        <w:t>en</w:t>
      </w:r>
      <w:r>
        <w:rPr>
          <w:color w:val="231F20"/>
          <w:spacing w:val="-13"/>
        </w:rPr>
        <w:t> </w:t>
      </w:r>
      <w:r>
        <w:rPr>
          <w:color w:val="231F20"/>
          <w:spacing w:val="-3"/>
        </w:rPr>
        <w:t>la</w:t>
      </w:r>
      <w:r>
        <w:rPr>
          <w:color w:val="231F20"/>
          <w:spacing w:val="-13"/>
        </w:rPr>
        <w:t> </w:t>
      </w:r>
      <w:r>
        <w:rPr>
          <w:color w:val="231F20"/>
          <w:spacing w:val="-5"/>
        </w:rPr>
        <w:t>actividad física </w:t>
      </w:r>
      <w:r>
        <w:rPr>
          <w:color w:val="231F20"/>
          <w:spacing w:val="-4"/>
        </w:rPr>
        <w:t>son los </w:t>
      </w:r>
      <w:r>
        <w:rPr>
          <w:color w:val="231F20"/>
          <w:spacing w:val="-5"/>
        </w:rPr>
        <w:t>deportistas paralímpicos mexicanos quienes </w:t>
      </w:r>
      <w:r>
        <w:rPr>
          <w:color w:val="231F20"/>
          <w:spacing w:val="-4"/>
        </w:rPr>
        <w:t>han </w:t>
      </w:r>
      <w:r>
        <w:rPr>
          <w:color w:val="231F20"/>
          <w:spacing w:val="-5"/>
        </w:rPr>
        <w:t>tenido </w:t>
      </w:r>
      <w:r>
        <w:rPr>
          <w:color w:val="231F20"/>
          <w:spacing w:val="-3"/>
        </w:rPr>
        <w:t>un </w:t>
      </w:r>
      <w:r>
        <w:rPr>
          <w:color w:val="231F20"/>
          <w:spacing w:val="-5"/>
        </w:rPr>
        <w:t>desempeño notable </w:t>
      </w:r>
      <w:r>
        <w:rPr>
          <w:color w:val="231F20"/>
          <w:spacing w:val="-3"/>
        </w:rPr>
        <w:t>en </w:t>
      </w:r>
      <w:r>
        <w:rPr>
          <w:color w:val="231F20"/>
          <w:spacing w:val="-4"/>
        </w:rPr>
        <w:t>los </w:t>
      </w:r>
      <w:r>
        <w:rPr>
          <w:color w:val="231F20"/>
          <w:spacing w:val="-5"/>
        </w:rPr>
        <w:t>encuentros nacionales </w:t>
      </w:r>
      <w:r>
        <w:rPr>
          <w:color w:val="231F20"/>
        </w:rPr>
        <w:t>e </w:t>
      </w:r>
      <w:r>
        <w:rPr>
          <w:color w:val="231F20"/>
          <w:spacing w:val="-5"/>
        </w:rPr>
        <w:t>internacionales </w:t>
      </w:r>
      <w:r>
        <w:rPr>
          <w:color w:val="231F20"/>
          <w:spacing w:val="-4"/>
        </w:rPr>
        <w:t>donde</w:t>
      </w:r>
      <w:r>
        <w:rPr>
          <w:color w:val="231F20"/>
          <w:spacing w:val="15"/>
        </w:rPr>
        <w:t> </w:t>
      </w:r>
      <w:r>
        <w:rPr>
          <w:color w:val="231F20"/>
          <w:spacing w:val="-5"/>
        </w:rPr>
        <w:t>participan.</w:t>
      </w:r>
    </w:p>
    <w:p>
      <w:pPr>
        <w:pStyle w:val="BodyText"/>
        <w:spacing w:line="302" w:lineRule="auto" w:before="3"/>
        <w:ind w:left="100" w:right="116" w:firstLine="360"/>
        <w:jc w:val="both"/>
      </w:pPr>
      <w:r>
        <w:rPr>
          <w:color w:val="231F20"/>
        </w:rPr>
        <w:t>Los gobiernos (municipales, estatales o federales) están obligados a permitir el libre acceso a unidades deportivas, jardines, alamedas, etc., a todas las personas; construir accesos especiales o rampas en los centros deportivos disponibles en cada ciudad para que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discapacitados</w:t>
      </w:r>
      <w:r>
        <w:rPr>
          <w:color w:val="231F20"/>
          <w:spacing w:val="-6"/>
        </w:rPr>
        <w:t> </w:t>
      </w:r>
      <w:r>
        <w:rPr>
          <w:color w:val="231F20"/>
        </w:rPr>
        <w:t>se</w:t>
      </w:r>
      <w:r>
        <w:rPr>
          <w:color w:val="231F20"/>
          <w:spacing w:val="-6"/>
        </w:rPr>
        <w:t> </w:t>
      </w:r>
      <w:r>
        <w:rPr>
          <w:color w:val="231F20"/>
        </w:rPr>
        <w:t>les</w:t>
      </w:r>
      <w:r>
        <w:rPr>
          <w:color w:val="231F20"/>
          <w:spacing w:val="-6"/>
        </w:rPr>
        <w:t> </w:t>
      </w:r>
      <w:r>
        <w:rPr>
          <w:color w:val="231F20"/>
        </w:rPr>
        <w:t>facilite</w:t>
      </w:r>
      <w:r>
        <w:rPr>
          <w:color w:val="231F20"/>
          <w:spacing w:val="-6"/>
        </w:rPr>
        <w:t> </w:t>
      </w:r>
      <w:r>
        <w:rPr>
          <w:color w:val="231F20"/>
        </w:rPr>
        <w:t>la</w:t>
      </w:r>
      <w:r>
        <w:rPr>
          <w:color w:val="231F20"/>
          <w:spacing w:val="-6"/>
        </w:rPr>
        <w:t> </w:t>
      </w:r>
      <w:r>
        <w:rPr>
          <w:color w:val="231F20"/>
        </w:rPr>
        <w:t>entrada</w:t>
      </w:r>
      <w:r>
        <w:rPr>
          <w:color w:val="231F20"/>
          <w:spacing w:val="-6"/>
        </w:rPr>
        <w:t> </w:t>
      </w:r>
      <w:r>
        <w:rPr>
          <w:color w:val="231F20"/>
        </w:rPr>
        <w:t>a</w:t>
      </w:r>
      <w:r>
        <w:rPr>
          <w:color w:val="231F20"/>
          <w:spacing w:val="-6"/>
        </w:rPr>
        <w:t> </w:t>
      </w:r>
      <w:r>
        <w:rPr>
          <w:color w:val="231F20"/>
        </w:rPr>
        <w:t>estos</w:t>
      </w:r>
      <w:r>
        <w:rPr>
          <w:color w:val="231F20"/>
          <w:spacing w:val="-6"/>
        </w:rPr>
        <w:t> </w:t>
      </w:r>
      <w:r>
        <w:rPr>
          <w:color w:val="231F20"/>
        </w:rPr>
        <w:t>lugares.</w:t>
      </w:r>
      <w:r>
        <w:rPr>
          <w:color w:val="231F20"/>
          <w:spacing w:val="-6"/>
        </w:rPr>
        <w:t> </w:t>
      </w:r>
      <w:r>
        <w:rPr>
          <w:color w:val="231F20"/>
        </w:rPr>
        <w:t>Al</w:t>
      </w:r>
      <w:r>
        <w:rPr>
          <w:color w:val="231F20"/>
          <w:spacing w:val="-6"/>
        </w:rPr>
        <w:t> </w:t>
      </w:r>
      <w:r>
        <w:rPr>
          <w:color w:val="231F20"/>
        </w:rPr>
        <w:t>ser</w:t>
      </w:r>
      <w:r>
        <w:rPr>
          <w:color w:val="231F20"/>
          <w:spacing w:val="-6"/>
        </w:rPr>
        <w:t> </w:t>
      </w:r>
      <w:r>
        <w:rPr>
          <w:color w:val="231F20"/>
        </w:rPr>
        <w:t>los</w:t>
      </w:r>
      <w:r>
        <w:rPr>
          <w:color w:val="231F20"/>
          <w:spacing w:val="-6"/>
        </w:rPr>
        <w:t> </w:t>
      </w:r>
      <w:r>
        <w:rPr>
          <w:color w:val="231F20"/>
        </w:rPr>
        <w:t>jóvenes,</w:t>
      </w:r>
      <w:r>
        <w:rPr>
          <w:color w:val="231F20"/>
          <w:spacing w:val="-6"/>
        </w:rPr>
        <w:t> </w:t>
      </w:r>
      <w:r>
        <w:rPr>
          <w:color w:val="231F20"/>
        </w:rPr>
        <w:t>con</w:t>
      </w:r>
      <w:r>
        <w:rPr>
          <w:color w:val="231F20"/>
          <w:spacing w:val="-6"/>
        </w:rPr>
        <w:t> </w:t>
      </w:r>
      <w:r>
        <w:rPr>
          <w:color w:val="231F20"/>
        </w:rPr>
        <w:t>o sin capacidades diferentes, el principal motor de cambio en el ámbito nacional, se deben fortalecer sus ideales para conseguir una sociedad más sana e</w:t>
      </w:r>
      <w:r>
        <w:rPr>
          <w:color w:val="231F20"/>
          <w:spacing w:val="13"/>
        </w:rPr>
        <w:t> </w:t>
      </w:r>
      <w:r>
        <w:rPr>
          <w:color w:val="231F20"/>
        </w:rPr>
        <w:t>incluyente.</w:t>
      </w:r>
    </w:p>
    <w:p>
      <w:pPr>
        <w:pStyle w:val="BodyText"/>
        <w:spacing w:before="1"/>
        <w:rPr>
          <w:sz w:val="28"/>
        </w:rPr>
      </w:pPr>
    </w:p>
    <w:p>
      <w:pPr>
        <w:spacing w:before="0"/>
        <w:ind w:left="100" w:right="0" w:firstLine="0"/>
        <w:jc w:val="both"/>
        <w:rPr>
          <w:sz w:val="15"/>
        </w:rPr>
      </w:pPr>
      <w:r>
        <w:rPr>
          <w:color w:val="231F20"/>
          <w:spacing w:val="5"/>
          <w:w w:val="131"/>
          <w:sz w:val="22"/>
        </w:rPr>
        <w:t>e</w:t>
      </w:r>
      <w:r>
        <w:rPr>
          <w:color w:val="231F20"/>
          <w:spacing w:val="5"/>
          <w:w w:val="148"/>
          <w:sz w:val="15"/>
        </w:rPr>
        <w:t>v</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03"/>
          <w:sz w:val="15"/>
        </w:rPr>
        <w:t>D</w:t>
      </w:r>
      <w:r>
        <w:rPr>
          <w:color w:val="231F20"/>
          <w:spacing w:val="5"/>
          <w:w w:val="135"/>
          <w:sz w:val="15"/>
        </w:rPr>
        <w:t>e</w:t>
      </w:r>
      <w:r>
        <w:rPr>
          <w:color w:val="231F20"/>
          <w:spacing w:val="5"/>
          <w:w w:val="98"/>
          <w:sz w:val="15"/>
        </w:rPr>
        <w:t>P</w:t>
      </w:r>
      <w:r>
        <w:rPr>
          <w:color w:val="231F20"/>
          <w:spacing w:val="5"/>
          <w:w w:val="164"/>
          <w:sz w:val="15"/>
        </w:rPr>
        <w:t>o</w:t>
      </w:r>
      <w:r>
        <w:rPr>
          <w:color w:val="231F20"/>
          <w:spacing w:val="5"/>
          <w:w w:val="208"/>
          <w:sz w:val="15"/>
        </w:rPr>
        <w:t>r</w:t>
      </w:r>
      <w:r>
        <w:rPr>
          <w:color w:val="231F20"/>
          <w:spacing w:val="5"/>
          <w:w w:val="237"/>
          <w:sz w:val="15"/>
        </w:rPr>
        <w:t>t</w:t>
      </w:r>
      <w:r>
        <w:rPr>
          <w:color w:val="231F20"/>
          <w:spacing w:val="5"/>
          <w:w w:val="100"/>
          <w:sz w:val="15"/>
        </w:rPr>
        <w:t>I</w:t>
      </w:r>
      <w:r>
        <w:rPr>
          <w:color w:val="231F20"/>
          <w:spacing w:val="5"/>
          <w:w w:val="148"/>
          <w:sz w:val="15"/>
        </w:rPr>
        <w:t>v</w:t>
      </w:r>
      <w:r>
        <w:rPr>
          <w:color w:val="231F20"/>
          <w:spacing w:val="5"/>
          <w:w w:val="164"/>
          <w:sz w:val="15"/>
        </w:rPr>
        <w:t>o</w:t>
      </w:r>
      <w:r>
        <w:rPr>
          <w:color w:val="231F20"/>
          <w:w w:val="134"/>
          <w:sz w:val="15"/>
        </w:rPr>
        <w:t>s</w:t>
      </w:r>
    </w:p>
    <w:p>
      <w:pPr>
        <w:pStyle w:val="BodyText"/>
      </w:pPr>
    </w:p>
    <w:p>
      <w:pPr>
        <w:pStyle w:val="BodyText"/>
        <w:spacing w:line="302" w:lineRule="auto" w:before="134"/>
        <w:ind w:left="100" w:right="118"/>
        <w:jc w:val="both"/>
      </w:pPr>
      <w:r>
        <w:rPr>
          <w:color w:val="231F20"/>
        </w:rPr>
        <w:t>El desarrollo de eventos deportivos fomenta la competencia y el crecimiento personal. La organización de las olimpiadas nacionales y universitarias ha sido un acierto para fomentar la práctica deportiva. Aun cuando no todos están interesados en el deporte    de alto rendimiento, se debe incentivar la actividad física con el objetivo de tener una sociedad más sana al involucrar a la población en</w:t>
      </w:r>
      <w:r>
        <w:rPr>
          <w:color w:val="231F20"/>
          <w:spacing w:val="43"/>
        </w:rPr>
        <w:t> </w:t>
      </w:r>
      <w:r>
        <w:rPr>
          <w:color w:val="231F20"/>
        </w:rPr>
        <w:t>general.</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106</w:t>
      </w:r>
    </w:p>
    <w:p>
      <w:pPr>
        <w:pStyle w:val="BodyText"/>
        <w:rPr>
          <w:sz w:val="20"/>
        </w:rPr>
      </w:pPr>
    </w:p>
    <w:p>
      <w:pPr>
        <w:spacing w:before="155"/>
        <w:ind w:left="100" w:right="0" w:firstLine="0"/>
        <w:jc w:val="both"/>
        <w:rPr>
          <w:sz w:val="15"/>
        </w:rPr>
      </w:pPr>
      <w:r>
        <w:rPr>
          <w:color w:val="231F20"/>
          <w:spacing w:val="5"/>
          <w:w w:val="162"/>
          <w:sz w:val="22"/>
        </w:rPr>
        <w:t>a</w:t>
      </w:r>
      <w:r>
        <w:rPr>
          <w:color w:val="231F20"/>
          <w:spacing w:val="5"/>
          <w:w w:val="161"/>
          <w:sz w:val="15"/>
        </w:rPr>
        <w:t>c</w:t>
      </w:r>
      <w:r>
        <w:rPr>
          <w:color w:val="231F20"/>
          <w:spacing w:val="5"/>
          <w:w w:val="237"/>
          <w:sz w:val="15"/>
        </w:rPr>
        <w:t>t</w:t>
      </w:r>
      <w:r>
        <w:rPr>
          <w:color w:val="231F20"/>
          <w:spacing w:val="5"/>
          <w:w w:val="100"/>
          <w:sz w:val="15"/>
        </w:rPr>
        <w:t>I</w:t>
      </w:r>
      <w:r>
        <w:rPr>
          <w:color w:val="231F20"/>
          <w:spacing w:val="5"/>
          <w:w w:val="148"/>
          <w:sz w:val="15"/>
        </w:rPr>
        <w:t>v</w:t>
      </w:r>
      <w:r>
        <w:rPr>
          <w:color w:val="231F20"/>
          <w:spacing w:val="5"/>
          <w:w w:val="100"/>
          <w:sz w:val="15"/>
        </w:rPr>
        <w:t>I</w:t>
      </w:r>
      <w:r>
        <w:rPr>
          <w:color w:val="231F20"/>
          <w:spacing w:val="5"/>
          <w:w w:val="103"/>
          <w:sz w:val="15"/>
        </w:rPr>
        <w:t>D</w:t>
      </w:r>
      <w:r>
        <w:rPr>
          <w:color w:val="231F20"/>
          <w:spacing w:val="5"/>
          <w:w w:val="167"/>
          <w:sz w:val="15"/>
        </w:rPr>
        <w:t>a</w:t>
      </w:r>
      <w:r>
        <w:rPr>
          <w:color w:val="231F20"/>
          <w:spacing w:val="5"/>
          <w:w w:val="103"/>
          <w:sz w:val="15"/>
        </w:rPr>
        <w:t>D</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spacing w:val="5"/>
          <w:w w:val="135"/>
          <w:sz w:val="15"/>
        </w:rPr>
        <w:t>e</w:t>
      </w:r>
      <w:r>
        <w:rPr>
          <w:color w:val="231F20"/>
          <w:spacing w:val="5"/>
          <w:w w:val="145"/>
          <w:sz w:val="15"/>
        </w:rPr>
        <w:t>x</w:t>
      </w:r>
      <w:r>
        <w:rPr>
          <w:color w:val="231F20"/>
          <w:spacing w:val="5"/>
          <w:w w:val="237"/>
          <w:sz w:val="15"/>
        </w:rPr>
        <w:t>t</w:t>
      </w:r>
      <w:r>
        <w:rPr>
          <w:color w:val="231F20"/>
          <w:spacing w:val="5"/>
          <w:w w:val="208"/>
          <w:sz w:val="15"/>
        </w:rPr>
        <w:t>r</w:t>
      </w:r>
      <w:r>
        <w:rPr>
          <w:color w:val="231F20"/>
          <w:spacing w:val="5"/>
          <w:w w:val="135"/>
          <w:sz w:val="15"/>
        </w:rPr>
        <w:t>e</w:t>
      </w:r>
      <w:r>
        <w:rPr>
          <w:color w:val="231F20"/>
          <w:spacing w:val="5"/>
          <w:w w:val="101"/>
          <w:sz w:val="15"/>
        </w:rPr>
        <w:t>M</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148"/>
          <w:sz w:val="15"/>
        </w:rPr>
        <w:t>n</w:t>
      </w:r>
      <w:r>
        <w:rPr>
          <w:color w:val="231F20"/>
          <w:spacing w:val="5"/>
          <w:w w:val="143"/>
          <w:sz w:val="15"/>
        </w:rPr>
        <w:t>u</w:t>
      </w:r>
      <w:r>
        <w:rPr>
          <w:color w:val="231F20"/>
          <w:spacing w:val="5"/>
          <w:w w:val="135"/>
          <w:sz w:val="15"/>
        </w:rPr>
        <w:t>e</w:t>
      </w:r>
      <w:r>
        <w:rPr>
          <w:color w:val="231F20"/>
          <w:spacing w:val="5"/>
          <w:w w:val="148"/>
          <w:sz w:val="15"/>
        </w:rPr>
        <w:t>v</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237"/>
          <w:sz w:val="15"/>
        </w:rPr>
        <w:t>t</w:t>
      </w:r>
      <w:r>
        <w:rPr>
          <w:color w:val="231F20"/>
          <w:spacing w:val="5"/>
          <w:w w:val="135"/>
          <w:sz w:val="15"/>
        </w:rPr>
        <w:t>e</w:t>
      </w:r>
      <w:r>
        <w:rPr>
          <w:color w:val="231F20"/>
          <w:spacing w:val="5"/>
          <w:w w:val="148"/>
          <w:sz w:val="15"/>
        </w:rPr>
        <w:t>n</w:t>
      </w:r>
      <w:r>
        <w:rPr>
          <w:color w:val="231F20"/>
          <w:spacing w:val="5"/>
          <w:w w:val="103"/>
          <w:sz w:val="15"/>
        </w:rPr>
        <w:t>D</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spacing w:val="5"/>
          <w:w w:val="167"/>
          <w:sz w:val="15"/>
        </w:rPr>
        <w:t>a</w:t>
      </w:r>
      <w:r>
        <w:rPr>
          <w:color w:val="231F20"/>
          <w:w w:val="134"/>
          <w:sz w:val="15"/>
        </w:rPr>
        <w:t>s</w:t>
      </w:r>
    </w:p>
    <w:p>
      <w:pPr>
        <w:pStyle w:val="BodyText"/>
      </w:pPr>
    </w:p>
    <w:p>
      <w:pPr>
        <w:pStyle w:val="BodyText"/>
        <w:spacing w:line="302" w:lineRule="auto" w:before="134"/>
        <w:ind w:left="100" w:right="116"/>
        <w:jc w:val="both"/>
      </w:pPr>
      <w:r>
        <w:rPr>
          <w:color w:val="231F20"/>
        </w:rPr>
        <w:t>Los deportes extremos forman parte de la idiosincrasia de un amplio sector de la sociedad, principalmente entre los jóvenes quienes por imitación, rebeldía, o convicción descubren capacidades físicas particulares.</w:t>
      </w:r>
    </w:p>
    <w:p>
      <w:pPr>
        <w:pStyle w:val="BodyText"/>
        <w:spacing w:line="302" w:lineRule="auto" w:before="3"/>
        <w:ind w:left="100" w:right="118" w:firstLine="360"/>
        <w:jc w:val="both"/>
      </w:pPr>
      <w:r>
        <w:rPr>
          <w:color w:val="231F20"/>
        </w:rPr>
        <w:t>Respecto a nuestro entorno, sólo se cuenta con el Parque Metropolitano para esta actividad;</w:t>
      </w:r>
      <w:r>
        <w:rPr>
          <w:color w:val="231F20"/>
          <w:spacing w:val="-9"/>
        </w:rPr>
        <w:t> </w:t>
      </w:r>
      <w:r>
        <w:rPr>
          <w:color w:val="231F20"/>
        </w:rPr>
        <w:t>en</w:t>
      </w:r>
      <w:r>
        <w:rPr>
          <w:color w:val="231F20"/>
          <w:spacing w:val="-9"/>
        </w:rPr>
        <w:t> </w:t>
      </w:r>
      <w:r>
        <w:rPr>
          <w:color w:val="231F20"/>
        </w:rPr>
        <w:t>otros</w:t>
      </w:r>
      <w:r>
        <w:rPr>
          <w:color w:val="231F20"/>
          <w:spacing w:val="-9"/>
        </w:rPr>
        <w:t> </w:t>
      </w:r>
      <w:r>
        <w:rPr>
          <w:color w:val="231F20"/>
        </w:rPr>
        <w:t>municipios</w:t>
      </w:r>
      <w:r>
        <w:rPr>
          <w:color w:val="231F20"/>
          <w:spacing w:val="-9"/>
        </w:rPr>
        <w:t> </w:t>
      </w:r>
      <w:r>
        <w:rPr>
          <w:color w:val="231F20"/>
        </w:rPr>
        <w:t>como</w:t>
      </w:r>
      <w:r>
        <w:rPr>
          <w:color w:val="231F20"/>
          <w:spacing w:val="-9"/>
        </w:rPr>
        <w:t> </w:t>
      </w:r>
      <w:r>
        <w:rPr>
          <w:color w:val="231F20"/>
        </w:rPr>
        <w:t>Valle</w:t>
      </w:r>
      <w:r>
        <w:rPr>
          <w:color w:val="231F20"/>
          <w:spacing w:val="-9"/>
        </w:rPr>
        <w:t> </w:t>
      </w:r>
      <w:r>
        <w:rPr>
          <w:color w:val="231F20"/>
        </w:rPr>
        <w:t>de</w:t>
      </w:r>
      <w:r>
        <w:rPr>
          <w:color w:val="231F20"/>
          <w:spacing w:val="-9"/>
        </w:rPr>
        <w:t> </w:t>
      </w:r>
      <w:r>
        <w:rPr>
          <w:color w:val="231F20"/>
        </w:rPr>
        <w:t>Bravo</w:t>
      </w:r>
      <w:r>
        <w:rPr>
          <w:color w:val="231F20"/>
          <w:spacing w:val="-9"/>
        </w:rPr>
        <w:t> </w:t>
      </w:r>
      <w:r>
        <w:rPr>
          <w:color w:val="231F20"/>
        </w:rPr>
        <w:t>(parapente,</w:t>
      </w:r>
      <w:r>
        <w:rPr>
          <w:color w:val="231F20"/>
          <w:spacing w:val="-9"/>
        </w:rPr>
        <w:t> </w:t>
      </w:r>
      <w:r>
        <w:rPr>
          <w:color w:val="231F20"/>
        </w:rPr>
        <w:t>ski</w:t>
      </w:r>
      <w:r>
        <w:rPr>
          <w:color w:val="231F20"/>
          <w:spacing w:val="-9"/>
        </w:rPr>
        <w:t> </w:t>
      </w:r>
      <w:r>
        <w:rPr>
          <w:color w:val="231F20"/>
        </w:rPr>
        <w:t>acuático),</w:t>
      </w:r>
      <w:r>
        <w:rPr>
          <w:color w:val="231F20"/>
          <w:spacing w:val="-9"/>
        </w:rPr>
        <w:t> </w:t>
      </w:r>
      <w:r>
        <w:rPr>
          <w:color w:val="231F20"/>
        </w:rPr>
        <w:t>y</w:t>
      </w:r>
      <w:r>
        <w:rPr>
          <w:color w:val="231F20"/>
          <w:spacing w:val="-9"/>
        </w:rPr>
        <w:t> </w:t>
      </w:r>
      <w:r>
        <w:rPr>
          <w:color w:val="231F20"/>
        </w:rPr>
        <w:t>Jilotepec (rappel)</w:t>
      </w:r>
      <w:r>
        <w:rPr>
          <w:color w:val="231F20"/>
          <w:spacing w:val="-12"/>
        </w:rPr>
        <w:t> </w:t>
      </w:r>
      <w:r>
        <w:rPr>
          <w:color w:val="231F20"/>
        </w:rPr>
        <w:t>se</w:t>
      </w:r>
      <w:r>
        <w:rPr>
          <w:color w:val="231F20"/>
          <w:spacing w:val="-12"/>
        </w:rPr>
        <w:t> </w:t>
      </w:r>
      <w:r>
        <w:rPr>
          <w:color w:val="231F20"/>
        </w:rPr>
        <w:t>practican</w:t>
      </w:r>
      <w:r>
        <w:rPr>
          <w:color w:val="231F20"/>
          <w:spacing w:val="-12"/>
        </w:rPr>
        <w:t> </w:t>
      </w:r>
      <w:r>
        <w:rPr>
          <w:color w:val="231F20"/>
        </w:rPr>
        <w:t>únicamente</w:t>
      </w:r>
      <w:r>
        <w:rPr>
          <w:color w:val="231F20"/>
          <w:spacing w:val="-12"/>
        </w:rPr>
        <w:t> </w:t>
      </w:r>
      <w:r>
        <w:rPr>
          <w:color w:val="231F20"/>
        </w:rPr>
        <w:t>los</w:t>
      </w:r>
      <w:r>
        <w:rPr>
          <w:color w:val="231F20"/>
          <w:spacing w:val="-12"/>
        </w:rPr>
        <w:t> </w:t>
      </w:r>
      <w:r>
        <w:rPr>
          <w:color w:val="231F20"/>
        </w:rPr>
        <w:t>fines</w:t>
      </w:r>
      <w:r>
        <w:rPr>
          <w:color w:val="231F20"/>
          <w:spacing w:val="-12"/>
        </w:rPr>
        <w:t> </w:t>
      </w:r>
      <w:r>
        <w:rPr>
          <w:color w:val="231F20"/>
        </w:rPr>
        <w:t>de</w:t>
      </w:r>
      <w:r>
        <w:rPr>
          <w:color w:val="231F20"/>
          <w:spacing w:val="-12"/>
        </w:rPr>
        <w:t> </w:t>
      </w:r>
      <w:r>
        <w:rPr>
          <w:color w:val="231F20"/>
        </w:rPr>
        <w:t>semana.</w:t>
      </w:r>
      <w:r>
        <w:rPr>
          <w:color w:val="231F20"/>
          <w:spacing w:val="-12"/>
        </w:rPr>
        <w:t> </w:t>
      </w:r>
      <w:r>
        <w:rPr>
          <w:color w:val="231F20"/>
        </w:rPr>
        <w:t>La</w:t>
      </w:r>
      <w:r>
        <w:rPr>
          <w:color w:val="231F20"/>
          <w:spacing w:val="-12"/>
        </w:rPr>
        <w:t> </w:t>
      </w:r>
      <w:r>
        <w:rPr>
          <w:color w:val="231F20"/>
        </w:rPr>
        <w:t>construcción</w:t>
      </w:r>
      <w:r>
        <w:rPr>
          <w:color w:val="231F20"/>
          <w:spacing w:val="-12"/>
        </w:rPr>
        <w:t> </w:t>
      </w:r>
      <w:r>
        <w:rPr>
          <w:color w:val="231F20"/>
        </w:rPr>
        <w:t>de</w:t>
      </w:r>
      <w:r>
        <w:rPr>
          <w:color w:val="231F20"/>
          <w:spacing w:val="-12"/>
        </w:rPr>
        <w:t> </w:t>
      </w:r>
      <w:r>
        <w:rPr>
          <w:color w:val="231F20"/>
        </w:rPr>
        <w:t>nuevos</w:t>
      </w:r>
      <w:r>
        <w:rPr>
          <w:color w:val="231F20"/>
          <w:spacing w:val="-12"/>
        </w:rPr>
        <w:t> </w:t>
      </w:r>
      <w:r>
        <w:rPr>
          <w:color w:val="231F20"/>
        </w:rPr>
        <w:t>espacios en la entidad atraería al turismo nacional y local, logrando con ello revertir de manera definitiva  un beneficio a la</w:t>
      </w:r>
      <w:r>
        <w:rPr>
          <w:color w:val="231F20"/>
          <w:spacing w:val="2"/>
        </w:rPr>
        <w:t> </w:t>
      </w:r>
      <w:r>
        <w:rPr>
          <w:color w:val="231F20"/>
        </w:rPr>
        <w:t>población</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107</w:t>
      </w:r>
    </w:p>
    <w:p>
      <w:pPr>
        <w:pStyle w:val="BodyText"/>
        <w:spacing w:before="10"/>
        <w:rPr>
          <w:sz w:val="28"/>
        </w:rPr>
      </w:pPr>
    </w:p>
    <w:p>
      <w:pPr>
        <w:spacing w:before="53"/>
        <w:ind w:left="100" w:right="0" w:firstLine="0"/>
        <w:jc w:val="left"/>
        <w:rPr>
          <w:sz w:val="15"/>
        </w:rPr>
      </w:pPr>
      <w:r>
        <w:rPr>
          <w:color w:val="231F20"/>
          <w:spacing w:val="5"/>
          <w:w w:val="119"/>
          <w:sz w:val="22"/>
        </w:rPr>
        <w:t>b</w:t>
      </w:r>
      <w:r>
        <w:rPr>
          <w:color w:val="231F20"/>
          <w:spacing w:val="5"/>
          <w:w w:val="100"/>
          <w:sz w:val="15"/>
        </w:rPr>
        <w:t>I</w:t>
      </w:r>
      <w:r>
        <w:rPr>
          <w:color w:val="231F20"/>
          <w:spacing w:val="5"/>
          <w:w w:val="122"/>
          <w:sz w:val="15"/>
        </w:rPr>
        <w:t>b</w:t>
      </w:r>
      <w:r>
        <w:rPr>
          <w:color w:val="231F20"/>
          <w:spacing w:val="5"/>
          <w:w w:val="210"/>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159"/>
          <w:sz w:val="15"/>
        </w:rPr>
        <w:t>f</w:t>
      </w:r>
      <w:r>
        <w:rPr>
          <w:color w:val="231F20"/>
          <w:spacing w:val="5"/>
          <w:w w:val="120"/>
          <w:sz w:val="15"/>
        </w:rPr>
        <w:t>í</w:t>
      </w:r>
      <w:r>
        <w:rPr>
          <w:color w:val="231F20"/>
          <w:w w:val="167"/>
          <w:sz w:val="15"/>
        </w:rPr>
        <w:t>a</w:t>
      </w:r>
    </w:p>
    <w:p>
      <w:pPr>
        <w:pStyle w:val="BodyText"/>
      </w:pPr>
    </w:p>
    <w:p>
      <w:pPr>
        <w:pStyle w:val="BodyText"/>
      </w:pPr>
    </w:p>
    <w:p>
      <w:pPr>
        <w:pStyle w:val="BodyText"/>
        <w:spacing w:before="1"/>
        <w:rPr>
          <w:sz w:val="19"/>
        </w:rPr>
      </w:pPr>
    </w:p>
    <w:p>
      <w:pPr>
        <w:spacing w:before="0"/>
        <w:ind w:left="100" w:right="0" w:firstLine="0"/>
        <w:jc w:val="left"/>
        <w:rPr>
          <w:sz w:val="20"/>
        </w:rPr>
      </w:pPr>
      <w:r>
        <w:rPr>
          <w:color w:val="231F20"/>
          <w:sz w:val="20"/>
        </w:rPr>
        <w:t>Encuesta Nacional de Salud 2007. Bogotá. Pontificia Universidad Javeriana. 2009.</w:t>
      </w:r>
    </w:p>
    <w:p>
      <w:pPr>
        <w:spacing w:line="333" w:lineRule="auto" w:before="90"/>
        <w:ind w:left="460" w:right="119" w:hanging="360"/>
        <w:jc w:val="both"/>
        <w:rPr>
          <w:sz w:val="20"/>
        </w:rPr>
      </w:pPr>
      <w:r>
        <w:rPr>
          <w:color w:val="231F20"/>
          <w:sz w:val="20"/>
        </w:rPr>
        <w:t>Gámez</w:t>
      </w:r>
      <w:r>
        <w:rPr>
          <w:color w:val="231F20"/>
          <w:spacing w:val="-11"/>
          <w:sz w:val="20"/>
        </w:rPr>
        <w:t> </w:t>
      </w:r>
      <w:r>
        <w:rPr>
          <w:color w:val="231F20"/>
          <w:sz w:val="20"/>
        </w:rPr>
        <w:t>R,</w:t>
      </w:r>
      <w:r>
        <w:rPr>
          <w:color w:val="231F20"/>
          <w:spacing w:val="-11"/>
          <w:sz w:val="20"/>
        </w:rPr>
        <w:t> </w:t>
      </w:r>
      <w:r>
        <w:rPr>
          <w:color w:val="231F20"/>
          <w:sz w:val="20"/>
        </w:rPr>
        <w:t>Parra</w:t>
      </w:r>
      <w:r>
        <w:rPr>
          <w:color w:val="231F20"/>
          <w:spacing w:val="-11"/>
          <w:sz w:val="20"/>
        </w:rPr>
        <w:t> </w:t>
      </w:r>
      <w:r>
        <w:rPr>
          <w:color w:val="231F20"/>
          <w:sz w:val="20"/>
        </w:rPr>
        <w:t>D,</w:t>
      </w:r>
      <w:r>
        <w:rPr>
          <w:color w:val="231F20"/>
          <w:spacing w:val="-11"/>
          <w:sz w:val="20"/>
        </w:rPr>
        <w:t> </w:t>
      </w:r>
      <w:r>
        <w:rPr>
          <w:color w:val="231F20"/>
          <w:sz w:val="20"/>
        </w:rPr>
        <w:t>Pratt</w:t>
      </w:r>
      <w:r>
        <w:rPr>
          <w:color w:val="231F20"/>
          <w:spacing w:val="-11"/>
          <w:sz w:val="20"/>
        </w:rPr>
        <w:t> </w:t>
      </w:r>
      <w:r>
        <w:rPr>
          <w:color w:val="231F20"/>
          <w:sz w:val="20"/>
        </w:rPr>
        <w:t>M,</w:t>
      </w:r>
      <w:r>
        <w:rPr>
          <w:color w:val="231F20"/>
          <w:spacing w:val="-11"/>
          <w:sz w:val="20"/>
        </w:rPr>
        <w:t> </w:t>
      </w:r>
      <w:r>
        <w:rPr>
          <w:color w:val="231F20"/>
          <w:sz w:val="20"/>
        </w:rPr>
        <w:t>Schmid</w:t>
      </w:r>
      <w:r>
        <w:rPr>
          <w:color w:val="231F20"/>
          <w:spacing w:val="-11"/>
          <w:sz w:val="20"/>
        </w:rPr>
        <w:t> </w:t>
      </w:r>
      <w:r>
        <w:rPr>
          <w:color w:val="231F20"/>
          <w:sz w:val="20"/>
        </w:rPr>
        <w:t>TL.</w:t>
      </w:r>
      <w:r>
        <w:rPr>
          <w:color w:val="231F20"/>
          <w:spacing w:val="-11"/>
          <w:sz w:val="20"/>
        </w:rPr>
        <w:t> </w:t>
      </w:r>
      <w:r>
        <w:rPr>
          <w:color w:val="231F20"/>
          <w:sz w:val="20"/>
        </w:rPr>
        <w:t>2006.</w:t>
      </w:r>
      <w:r>
        <w:rPr>
          <w:color w:val="231F20"/>
          <w:spacing w:val="-11"/>
          <w:sz w:val="20"/>
        </w:rPr>
        <w:t> </w:t>
      </w:r>
      <w:r>
        <w:rPr>
          <w:color w:val="231F20"/>
          <w:sz w:val="20"/>
        </w:rPr>
        <w:t>"Muévete</w:t>
      </w:r>
      <w:r>
        <w:rPr>
          <w:color w:val="231F20"/>
          <w:spacing w:val="-11"/>
          <w:sz w:val="20"/>
        </w:rPr>
        <w:t> </w:t>
      </w:r>
      <w:r>
        <w:rPr>
          <w:color w:val="231F20"/>
          <w:sz w:val="20"/>
        </w:rPr>
        <w:t>Bogotá:</w:t>
      </w:r>
      <w:r>
        <w:rPr>
          <w:color w:val="231F20"/>
          <w:spacing w:val="-11"/>
          <w:sz w:val="20"/>
        </w:rPr>
        <w:t> </w:t>
      </w:r>
      <w:r>
        <w:rPr>
          <w:color w:val="231F20"/>
          <w:sz w:val="20"/>
        </w:rPr>
        <w:t>promoting</w:t>
      </w:r>
      <w:r>
        <w:rPr>
          <w:color w:val="231F20"/>
          <w:spacing w:val="-11"/>
          <w:sz w:val="20"/>
        </w:rPr>
        <w:t> </w:t>
      </w:r>
      <w:r>
        <w:rPr>
          <w:color w:val="231F20"/>
          <w:sz w:val="20"/>
        </w:rPr>
        <w:t>physical</w:t>
      </w:r>
      <w:r>
        <w:rPr>
          <w:color w:val="231F20"/>
          <w:spacing w:val="-11"/>
          <w:sz w:val="20"/>
        </w:rPr>
        <w:t> </w:t>
      </w:r>
      <w:r>
        <w:rPr>
          <w:color w:val="231F20"/>
          <w:sz w:val="20"/>
        </w:rPr>
        <w:t>activity</w:t>
      </w:r>
      <w:r>
        <w:rPr>
          <w:color w:val="231F20"/>
          <w:spacing w:val="-11"/>
          <w:sz w:val="20"/>
        </w:rPr>
        <w:t> </w:t>
      </w:r>
      <w:r>
        <w:rPr>
          <w:color w:val="231F20"/>
          <w:sz w:val="20"/>
        </w:rPr>
        <w:t>with a</w:t>
      </w:r>
      <w:r>
        <w:rPr>
          <w:color w:val="231F20"/>
          <w:spacing w:val="-21"/>
          <w:sz w:val="20"/>
        </w:rPr>
        <w:t> </w:t>
      </w:r>
      <w:r>
        <w:rPr>
          <w:color w:val="231F20"/>
          <w:sz w:val="20"/>
        </w:rPr>
        <w:t>network</w:t>
      </w:r>
      <w:r>
        <w:rPr>
          <w:color w:val="231F20"/>
          <w:spacing w:val="-21"/>
          <w:sz w:val="20"/>
        </w:rPr>
        <w:t> </w:t>
      </w:r>
      <w:r>
        <w:rPr>
          <w:color w:val="231F20"/>
          <w:sz w:val="20"/>
        </w:rPr>
        <w:t>of</w:t>
      </w:r>
      <w:r>
        <w:rPr>
          <w:color w:val="231F20"/>
          <w:spacing w:val="-21"/>
          <w:sz w:val="20"/>
        </w:rPr>
        <w:t> </w:t>
      </w:r>
      <w:r>
        <w:rPr>
          <w:color w:val="231F20"/>
          <w:sz w:val="20"/>
        </w:rPr>
        <w:t>partner</w:t>
      </w:r>
      <w:r>
        <w:rPr>
          <w:color w:val="231F20"/>
          <w:spacing w:val="-21"/>
          <w:sz w:val="20"/>
        </w:rPr>
        <w:t> </w:t>
      </w:r>
      <w:r>
        <w:rPr>
          <w:color w:val="231F20"/>
          <w:sz w:val="20"/>
        </w:rPr>
        <w:t>companies".</w:t>
      </w:r>
      <w:r>
        <w:rPr>
          <w:color w:val="231F20"/>
          <w:spacing w:val="-21"/>
          <w:sz w:val="20"/>
        </w:rPr>
        <w:t> </w:t>
      </w:r>
      <w:r>
        <w:rPr>
          <w:i/>
          <w:color w:val="231F20"/>
          <w:sz w:val="20"/>
        </w:rPr>
        <w:t>Promot</w:t>
      </w:r>
      <w:r>
        <w:rPr>
          <w:i/>
          <w:color w:val="231F20"/>
          <w:spacing w:val="-24"/>
          <w:sz w:val="20"/>
        </w:rPr>
        <w:t> </w:t>
      </w:r>
      <w:r>
        <w:rPr>
          <w:i/>
          <w:color w:val="231F20"/>
          <w:sz w:val="20"/>
        </w:rPr>
        <w:t>Educ</w:t>
      </w:r>
      <w:r>
        <w:rPr>
          <w:color w:val="231F20"/>
          <w:sz w:val="20"/>
        </w:rPr>
        <w:t>.</w:t>
      </w:r>
      <w:r>
        <w:rPr>
          <w:color w:val="231F20"/>
          <w:spacing w:val="-21"/>
          <w:sz w:val="20"/>
        </w:rPr>
        <w:t> </w:t>
      </w:r>
      <w:r>
        <w:rPr>
          <w:color w:val="231F20"/>
          <w:sz w:val="20"/>
        </w:rPr>
        <w:t>vol.</w:t>
      </w:r>
      <w:r>
        <w:rPr>
          <w:color w:val="231F20"/>
          <w:spacing w:val="-21"/>
          <w:sz w:val="20"/>
        </w:rPr>
        <w:t> </w:t>
      </w:r>
      <w:r>
        <w:rPr>
          <w:color w:val="231F20"/>
          <w:sz w:val="20"/>
        </w:rPr>
        <w:t>13,</w:t>
      </w:r>
      <w:r>
        <w:rPr>
          <w:color w:val="231F20"/>
          <w:spacing w:val="-21"/>
          <w:sz w:val="20"/>
        </w:rPr>
        <w:t> </w:t>
      </w:r>
      <w:r>
        <w:rPr>
          <w:color w:val="231F20"/>
          <w:sz w:val="20"/>
        </w:rPr>
        <w:t>no.</w:t>
      </w:r>
      <w:r>
        <w:rPr>
          <w:color w:val="231F20"/>
          <w:spacing w:val="-21"/>
          <w:sz w:val="20"/>
        </w:rPr>
        <w:t> </w:t>
      </w:r>
      <w:r>
        <w:rPr>
          <w:color w:val="231F20"/>
          <w:sz w:val="20"/>
        </w:rPr>
        <w:t>2,</w:t>
      </w:r>
      <w:r>
        <w:rPr>
          <w:color w:val="231F20"/>
          <w:spacing w:val="-21"/>
          <w:sz w:val="20"/>
        </w:rPr>
        <w:t> </w:t>
      </w:r>
      <w:r>
        <w:rPr>
          <w:color w:val="231F20"/>
          <w:sz w:val="20"/>
        </w:rPr>
        <w:t>pp.</w:t>
      </w:r>
      <w:r>
        <w:rPr>
          <w:color w:val="231F20"/>
          <w:spacing w:val="-21"/>
          <w:sz w:val="20"/>
        </w:rPr>
        <w:t> </w:t>
      </w:r>
      <w:r>
        <w:rPr>
          <w:color w:val="231F20"/>
          <w:sz w:val="20"/>
        </w:rPr>
        <w:t>138-43,</w:t>
      </w:r>
      <w:r>
        <w:rPr>
          <w:color w:val="231F20"/>
          <w:spacing w:val="-21"/>
          <w:sz w:val="20"/>
        </w:rPr>
        <w:t> </w:t>
      </w:r>
      <w:r>
        <w:rPr>
          <w:color w:val="231F20"/>
          <w:sz w:val="20"/>
        </w:rPr>
        <w:t>164-9.</w:t>
      </w:r>
    </w:p>
    <w:p>
      <w:pPr>
        <w:spacing w:line="333" w:lineRule="auto" w:before="3"/>
        <w:ind w:left="460" w:right="117" w:hanging="360"/>
        <w:jc w:val="both"/>
        <w:rPr>
          <w:sz w:val="20"/>
        </w:rPr>
      </w:pPr>
      <w:r>
        <w:rPr>
          <w:color w:val="231F20"/>
          <w:sz w:val="20"/>
        </w:rPr>
        <w:t>Olaiz-Fernández G, Rivera-Dommarco J, Shamah-Levy T, Rojas R, Villalpando Hernández S, Hernández-Avila</w:t>
      </w:r>
      <w:r>
        <w:rPr>
          <w:color w:val="231F20"/>
          <w:spacing w:val="-14"/>
          <w:sz w:val="20"/>
        </w:rPr>
        <w:t> </w:t>
      </w:r>
      <w:r>
        <w:rPr>
          <w:color w:val="231F20"/>
          <w:sz w:val="20"/>
        </w:rPr>
        <w:t>M,</w:t>
      </w:r>
      <w:r>
        <w:rPr>
          <w:color w:val="231F20"/>
          <w:spacing w:val="-14"/>
          <w:sz w:val="20"/>
        </w:rPr>
        <w:t> </w:t>
      </w:r>
      <w:r>
        <w:rPr>
          <w:color w:val="231F20"/>
          <w:sz w:val="20"/>
        </w:rPr>
        <w:t>Sepúlveda-Amor</w:t>
      </w:r>
      <w:r>
        <w:rPr>
          <w:color w:val="231F20"/>
          <w:spacing w:val="-14"/>
          <w:sz w:val="20"/>
        </w:rPr>
        <w:t> </w:t>
      </w:r>
      <w:r>
        <w:rPr>
          <w:color w:val="231F20"/>
          <w:sz w:val="20"/>
        </w:rPr>
        <w:t>J.</w:t>
      </w:r>
      <w:r>
        <w:rPr>
          <w:color w:val="231F20"/>
          <w:spacing w:val="-14"/>
          <w:sz w:val="20"/>
        </w:rPr>
        <w:t> </w:t>
      </w:r>
      <w:r>
        <w:rPr>
          <w:color w:val="231F20"/>
          <w:sz w:val="20"/>
        </w:rPr>
        <w:t>Encuesta</w:t>
      </w:r>
      <w:r>
        <w:rPr>
          <w:color w:val="231F20"/>
          <w:spacing w:val="-14"/>
          <w:sz w:val="20"/>
        </w:rPr>
        <w:t> </w:t>
      </w:r>
      <w:r>
        <w:rPr>
          <w:color w:val="231F20"/>
          <w:sz w:val="20"/>
        </w:rPr>
        <w:t>Nacional</w:t>
      </w:r>
      <w:r>
        <w:rPr>
          <w:color w:val="231F20"/>
          <w:spacing w:val="-14"/>
          <w:sz w:val="20"/>
        </w:rPr>
        <w:t> </w:t>
      </w:r>
      <w:r>
        <w:rPr>
          <w:color w:val="231F20"/>
          <w:sz w:val="20"/>
        </w:rPr>
        <w:t>de</w:t>
      </w:r>
      <w:r>
        <w:rPr>
          <w:color w:val="231F20"/>
          <w:spacing w:val="-14"/>
          <w:sz w:val="20"/>
        </w:rPr>
        <w:t> </w:t>
      </w:r>
      <w:r>
        <w:rPr>
          <w:color w:val="231F20"/>
          <w:sz w:val="20"/>
        </w:rPr>
        <w:t>Salud</w:t>
      </w:r>
      <w:r>
        <w:rPr>
          <w:color w:val="231F20"/>
          <w:spacing w:val="-14"/>
          <w:sz w:val="20"/>
        </w:rPr>
        <w:t> </w:t>
      </w:r>
      <w:r>
        <w:rPr>
          <w:color w:val="231F20"/>
          <w:sz w:val="20"/>
        </w:rPr>
        <w:t>y</w:t>
      </w:r>
      <w:r>
        <w:rPr>
          <w:color w:val="231F20"/>
          <w:spacing w:val="-14"/>
          <w:sz w:val="20"/>
        </w:rPr>
        <w:t> </w:t>
      </w:r>
      <w:r>
        <w:rPr>
          <w:color w:val="231F20"/>
          <w:sz w:val="20"/>
        </w:rPr>
        <w:t>Nutrición</w:t>
      </w:r>
      <w:r>
        <w:rPr>
          <w:color w:val="231F20"/>
          <w:spacing w:val="-14"/>
          <w:sz w:val="20"/>
        </w:rPr>
        <w:t> </w:t>
      </w:r>
      <w:r>
        <w:rPr>
          <w:color w:val="231F20"/>
          <w:sz w:val="20"/>
        </w:rPr>
        <w:t>2006.</w:t>
      </w:r>
      <w:r>
        <w:rPr>
          <w:color w:val="231F20"/>
          <w:spacing w:val="-14"/>
          <w:sz w:val="20"/>
        </w:rPr>
        <w:t> </w:t>
      </w:r>
      <w:r>
        <w:rPr>
          <w:color w:val="231F20"/>
          <w:sz w:val="20"/>
        </w:rPr>
        <w:t>2a</w:t>
      </w:r>
      <w:r>
        <w:rPr>
          <w:color w:val="231F20"/>
          <w:spacing w:val="-14"/>
          <w:sz w:val="20"/>
        </w:rPr>
        <w:t> </w:t>
      </w:r>
      <w:r>
        <w:rPr>
          <w:color w:val="231F20"/>
          <w:sz w:val="20"/>
        </w:rPr>
        <w:t>Ed. Cuernavaca, México. Instituto Nacional de Salud Pública.</w:t>
      </w:r>
      <w:r>
        <w:rPr>
          <w:color w:val="231F20"/>
          <w:spacing w:val="-18"/>
          <w:sz w:val="20"/>
        </w:rPr>
        <w:t> </w:t>
      </w:r>
      <w:r>
        <w:rPr>
          <w:color w:val="231F20"/>
          <w:sz w:val="20"/>
        </w:rPr>
        <w:t>2006.</w:t>
      </w:r>
    </w:p>
    <w:p>
      <w:pPr>
        <w:spacing w:line="333" w:lineRule="auto" w:before="3"/>
        <w:ind w:left="460" w:right="117" w:hanging="360"/>
        <w:jc w:val="both"/>
        <w:rPr>
          <w:sz w:val="20"/>
        </w:rPr>
      </w:pPr>
      <w:r>
        <w:rPr>
          <w:color w:val="231F20"/>
          <w:sz w:val="20"/>
        </w:rPr>
        <w:t>World Health Organization (</w:t>
      </w:r>
      <w:r>
        <w:rPr>
          <w:color w:val="231F20"/>
          <w:sz w:val="14"/>
        </w:rPr>
        <w:t>Who</w:t>
      </w:r>
      <w:r>
        <w:rPr>
          <w:color w:val="231F20"/>
          <w:sz w:val="20"/>
        </w:rPr>
        <w:t>). Sedentary lifestyle: a global public health problem. Available </w:t>
      </w:r>
      <w:r>
        <w:rPr>
          <w:color w:val="231F20"/>
          <w:w w:val="95"/>
          <w:sz w:val="20"/>
        </w:rPr>
        <w:t>from  URL: </w:t>
      </w:r>
      <w:hyperlink r:id="rId29">
        <w:r>
          <w:rPr>
            <w:color w:val="231F20"/>
            <w:w w:val="95"/>
            <w:sz w:val="20"/>
          </w:rPr>
          <w:t>htp://www.who.int/hpr/physactiv/sedentary.lifestyle.shtml.</w:t>
        </w:r>
      </w:hyperlink>
    </w:p>
    <w:p>
      <w:pPr>
        <w:spacing w:after="0" w:line="333" w:lineRule="auto"/>
        <w:jc w:val="both"/>
        <w:rPr>
          <w:sz w:val="20"/>
        </w:rPr>
        <w:sectPr>
          <w:pgSz w:w="9930" w:h="13040"/>
          <w:pgMar w:top="720" w:bottom="280" w:left="980" w:right="960"/>
        </w:sectPr>
      </w:pPr>
    </w:p>
    <w:p>
      <w:pPr>
        <w:pStyle w:val="BodyText"/>
        <w:spacing w:before="4"/>
        <w:rPr>
          <w:sz w:val="17"/>
        </w:rPr>
      </w:pPr>
    </w:p>
    <w:p>
      <w:pPr>
        <w:spacing w:after="0"/>
        <w:rPr>
          <w:sz w:val="17"/>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1"/>
        <w:spacing w:before="49"/>
        <w:ind w:left="2199" w:right="2193"/>
      </w:pPr>
      <w:r>
        <w:rPr>
          <w:color w:val="231F20"/>
        </w:rPr>
        <w:t>CAPITULO III</w:t>
      </w:r>
    </w:p>
    <w:p>
      <w:pPr>
        <w:spacing w:after="0"/>
        <w:sectPr>
          <w:pgSz w:w="9930" w:h="13040"/>
          <w:pgMar w:top="1200" w:bottom="280" w:left="1380" w:right="1380"/>
        </w:sectPr>
      </w:pPr>
    </w:p>
    <w:p>
      <w:pPr>
        <w:pStyle w:val="BodyText"/>
        <w:spacing w:before="4"/>
        <w:rPr>
          <w:sz w:val="17"/>
        </w:rPr>
      </w:pPr>
    </w:p>
    <w:p>
      <w:pPr>
        <w:spacing w:after="0"/>
        <w:rPr>
          <w:sz w:val="17"/>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spacing w:before="48"/>
        <w:ind w:left="2108" w:right="0" w:firstLine="0"/>
        <w:jc w:val="left"/>
        <w:rPr>
          <w:sz w:val="24"/>
        </w:rPr>
      </w:pPr>
      <w:r>
        <w:rPr>
          <w:color w:val="231F20"/>
          <w:sz w:val="24"/>
        </w:rPr>
        <w:t>DEPRESIÓN EN ADOLESCENTES</w:t>
      </w:r>
    </w:p>
    <w:p>
      <w:pPr>
        <w:pStyle w:val="BodyText"/>
        <w:spacing w:before="11"/>
        <w:rPr>
          <w:sz w:val="29"/>
        </w:rPr>
      </w:pPr>
    </w:p>
    <w:p>
      <w:pPr>
        <w:spacing w:before="57"/>
        <w:ind w:left="100" w:right="0" w:firstLine="5989"/>
        <w:jc w:val="left"/>
        <w:rPr>
          <w:sz w:val="20"/>
        </w:rPr>
      </w:pPr>
      <w:r>
        <w:rPr>
          <w:color w:val="231F20"/>
          <w:sz w:val="20"/>
        </w:rPr>
        <w:t>Marcela Veytia López</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BodyText"/>
        <w:ind w:left="100"/>
        <w:jc w:val="both"/>
      </w:pPr>
      <w:r>
        <w:rPr>
          <w:color w:val="231F20"/>
          <w:sz w:val="36"/>
        </w:rPr>
        <w:t>E</w:t>
      </w:r>
      <w:r>
        <w:rPr>
          <w:color w:val="231F20"/>
        </w:rPr>
        <w:t>l  propósito  de  este  capitulo  es  revisar  el  problema  de  la  depresión  en     los</w:t>
      </w:r>
    </w:p>
    <w:p>
      <w:pPr>
        <w:pStyle w:val="BodyText"/>
        <w:spacing w:line="302" w:lineRule="auto" w:before="36"/>
        <w:ind w:left="100" w:right="111"/>
        <w:jc w:val="both"/>
      </w:pPr>
      <w:r>
        <w:rPr>
          <w:color w:val="231F20"/>
          <w:spacing w:val="4"/>
        </w:rPr>
        <w:t>adolescentes, </w:t>
      </w:r>
      <w:r>
        <w:rPr>
          <w:color w:val="231F20"/>
          <w:spacing w:val="3"/>
        </w:rPr>
        <w:t>una </w:t>
      </w:r>
      <w:r>
        <w:rPr>
          <w:color w:val="231F20"/>
          <w:spacing w:val="2"/>
        </w:rPr>
        <w:t>de </w:t>
      </w:r>
      <w:r>
        <w:rPr>
          <w:color w:val="231F20"/>
          <w:spacing w:val="3"/>
        </w:rPr>
        <w:t>las </w:t>
      </w:r>
      <w:r>
        <w:rPr>
          <w:color w:val="231F20"/>
          <w:spacing w:val="4"/>
        </w:rPr>
        <w:t>principales enfermedades </w:t>
      </w:r>
      <w:r>
        <w:rPr>
          <w:color w:val="231F20"/>
          <w:spacing w:val="3"/>
        </w:rPr>
        <w:t>que </w:t>
      </w:r>
      <w:r>
        <w:rPr>
          <w:color w:val="231F20"/>
          <w:spacing w:val="2"/>
        </w:rPr>
        <w:t>se </w:t>
      </w:r>
      <w:r>
        <w:rPr>
          <w:color w:val="231F20"/>
          <w:spacing w:val="4"/>
        </w:rPr>
        <w:t>presentan </w:t>
      </w:r>
      <w:r>
        <w:rPr>
          <w:color w:val="231F20"/>
        </w:rPr>
        <w:t>a </w:t>
      </w:r>
      <w:r>
        <w:rPr>
          <w:color w:val="231F20"/>
          <w:spacing w:val="4"/>
        </w:rPr>
        <w:t>nivel </w:t>
      </w:r>
      <w:r>
        <w:rPr>
          <w:color w:val="231F20"/>
          <w:spacing w:val="5"/>
        </w:rPr>
        <w:t>mundial; </w:t>
      </w:r>
      <w:r>
        <w:rPr>
          <w:color w:val="231F20"/>
          <w:spacing w:val="2"/>
        </w:rPr>
        <w:t>es </w:t>
      </w:r>
      <w:r>
        <w:rPr>
          <w:color w:val="231F20"/>
          <w:spacing w:val="4"/>
        </w:rPr>
        <w:t>necesario identificarla, </w:t>
      </w:r>
      <w:r>
        <w:rPr>
          <w:color w:val="231F20"/>
          <w:spacing w:val="3"/>
        </w:rPr>
        <w:t>así como </w:t>
      </w:r>
      <w:r>
        <w:rPr>
          <w:color w:val="231F20"/>
          <w:spacing w:val="4"/>
        </w:rPr>
        <w:t>atenderla </w:t>
      </w:r>
      <w:r>
        <w:rPr>
          <w:color w:val="231F20"/>
        </w:rPr>
        <w:t>a </w:t>
      </w:r>
      <w:r>
        <w:rPr>
          <w:color w:val="231F20"/>
          <w:spacing w:val="4"/>
        </w:rPr>
        <w:t>tiempo </w:t>
      </w:r>
      <w:r>
        <w:rPr>
          <w:color w:val="231F20"/>
          <w:spacing w:val="3"/>
        </w:rPr>
        <w:t>para </w:t>
      </w:r>
      <w:r>
        <w:rPr>
          <w:color w:val="231F20"/>
          <w:spacing w:val="4"/>
        </w:rPr>
        <w:t>disminuir </w:t>
      </w:r>
      <w:r>
        <w:rPr>
          <w:color w:val="231F20"/>
          <w:spacing w:val="2"/>
        </w:rPr>
        <w:t>su </w:t>
      </w:r>
      <w:r>
        <w:rPr>
          <w:color w:val="231F20"/>
          <w:spacing w:val="5"/>
        </w:rPr>
        <w:t>prevalencia </w:t>
      </w:r>
      <w:r>
        <w:rPr>
          <w:color w:val="231F20"/>
          <w:spacing w:val="2"/>
        </w:rPr>
        <w:t>en la </w:t>
      </w:r>
      <w:r>
        <w:rPr>
          <w:color w:val="231F20"/>
          <w:spacing w:val="4"/>
        </w:rPr>
        <w:t>población. Aunque </w:t>
      </w:r>
      <w:r>
        <w:rPr>
          <w:color w:val="231F20"/>
          <w:spacing w:val="3"/>
        </w:rPr>
        <w:t>por  </w:t>
      </w:r>
      <w:r>
        <w:rPr>
          <w:color w:val="231F20"/>
          <w:spacing w:val="4"/>
        </w:rPr>
        <w:t>mucho tiempo </w:t>
      </w:r>
      <w:r>
        <w:rPr>
          <w:color w:val="231F20"/>
          <w:spacing w:val="2"/>
        </w:rPr>
        <w:t>se  le  </w:t>
      </w:r>
      <w:r>
        <w:rPr>
          <w:color w:val="231F20"/>
          <w:spacing w:val="4"/>
        </w:rPr>
        <w:t>consideró </w:t>
      </w:r>
      <w:r>
        <w:rPr>
          <w:color w:val="231F20"/>
          <w:spacing w:val="3"/>
        </w:rPr>
        <w:t>una  </w:t>
      </w:r>
      <w:r>
        <w:rPr>
          <w:color w:val="231F20"/>
          <w:spacing w:val="4"/>
        </w:rPr>
        <w:t>etapa </w:t>
      </w:r>
      <w:r>
        <w:rPr>
          <w:color w:val="231F20"/>
          <w:spacing w:val="5"/>
        </w:rPr>
        <w:t>transitoria  </w:t>
      </w:r>
      <w:r>
        <w:rPr>
          <w:color w:val="231F20"/>
          <w:spacing w:val="2"/>
        </w:rPr>
        <w:t>en la </w:t>
      </w:r>
      <w:r>
        <w:rPr>
          <w:color w:val="231F20"/>
          <w:spacing w:val="4"/>
        </w:rPr>
        <w:t>adolescencia, </w:t>
      </w:r>
      <w:r>
        <w:rPr>
          <w:color w:val="231F20"/>
          <w:spacing w:val="2"/>
        </w:rPr>
        <w:t>en </w:t>
      </w:r>
      <w:r>
        <w:rPr>
          <w:color w:val="231F20"/>
          <w:spacing w:val="3"/>
        </w:rPr>
        <w:t>las </w:t>
      </w:r>
      <w:r>
        <w:rPr>
          <w:color w:val="231F20"/>
          <w:spacing w:val="4"/>
        </w:rPr>
        <w:t>últimas décadas </w:t>
      </w:r>
      <w:r>
        <w:rPr>
          <w:color w:val="231F20"/>
          <w:spacing w:val="2"/>
        </w:rPr>
        <w:t>se ha </w:t>
      </w:r>
      <w:r>
        <w:rPr>
          <w:color w:val="231F20"/>
          <w:spacing w:val="4"/>
        </w:rPr>
        <w:t>reconocido </w:t>
      </w:r>
      <w:r>
        <w:rPr>
          <w:color w:val="231F20"/>
          <w:spacing w:val="3"/>
        </w:rPr>
        <w:t>como </w:t>
      </w:r>
      <w:r>
        <w:rPr>
          <w:color w:val="231F20"/>
          <w:spacing w:val="2"/>
        </w:rPr>
        <w:t>un </w:t>
      </w:r>
      <w:r>
        <w:rPr>
          <w:color w:val="231F20"/>
          <w:spacing w:val="4"/>
        </w:rPr>
        <w:t>problema </w:t>
      </w:r>
      <w:r>
        <w:rPr>
          <w:color w:val="231F20"/>
          <w:spacing w:val="5"/>
        </w:rPr>
        <w:t>de </w:t>
      </w:r>
      <w:r>
        <w:rPr>
          <w:color w:val="231F20"/>
          <w:spacing w:val="4"/>
        </w:rPr>
        <w:t>salud</w:t>
      </w:r>
      <w:r>
        <w:rPr>
          <w:color w:val="231F20"/>
          <w:spacing w:val="3"/>
        </w:rPr>
        <w:t> </w:t>
      </w:r>
      <w:r>
        <w:rPr>
          <w:color w:val="231F20"/>
          <w:spacing w:val="5"/>
        </w:rPr>
        <w:t>grave.</w:t>
      </w:r>
    </w:p>
    <w:p>
      <w:pPr>
        <w:pStyle w:val="BodyText"/>
        <w:spacing w:line="302" w:lineRule="auto" w:before="3"/>
        <w:ind w:left="100" w:right="116" w:firstLine="360"/>
        <w:jc w:val="both"/>
      </w:pPr>
      <w:r>
        <w:rPr>
          <w:color w:val="231F20"/>
        </w:rPr>
        <w:t>La</w:t>
      </w:r>
      <w:r>
        <w:rPr>
          <w:color w:val="231F20"/>
          <w:spacing w:val="-7"/>
        </w:rPr>
        <w:t> </w:t>
      </w:r>
      <w:r>
        <w:rPr>
          <w:color w:val="231F20"/>
        </w:rPr>
        <w:t>adolescencia</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periodo</w:t>
      </w:r>
      <w:r>
        <w:rPr>
          <w:color w:val="231F20"/>
          <w:spacing w:val="-7"/>
        </w:rPr>
        <w:t> </w:t>
      </w:r>
      <w:r>
        <w:rPr>
          <w:color w:val="231F20"/>
        </w:rPr>
        <w:t>comprendido</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10-13</w:t>
      </w:r>
      <w:r>
        <w:rPr>
          <w:color w:val="231F20"/>
          <w:spacing w:val="-7"/>
        </w:rPr>
        <w:t> </w:t>
      </w:r>
      <w:r>
        <w:rPr>
          <w:color w:val="231F20"/>
        </w:rPr>
        <w:t>años</w:t>
      </w:r>
      <w:r>
        <w:rPr>
          <w:color w:val="231F20"/>
          <w:spacing w:val="-7"/>
        </w:rPr>
        <w:t> </w:t>
      </w:r>
      <w:r>
        <w:rPr>
          <w:color w:val="231F20"/>
        </w:rPr>
        <w:t>(temprana)</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20- 22 (tardía), periodo que coincide con el estadio que va de la pubertad (entre los 10 y 14 años)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vida</w:t>
      </w:r>
      <w:r>
        <w:rPr>
          <w:color w:val="231F20"/>
          <w:spacing w:val="-14"/>
        </w:rPr>
        <w:t> </w:t>
      </w:r>
      <w:r>
        <w:rPr>
          <w:color w:val="231F20"/>
        </w:rPr>
        <w:t>adulta</w:t>
      </w:r>
      <w:r>
        <w:rPr>
          <w:color w:val="231F20"/>
          <w:spacing w:val="-14"/>
        </w:rPr>
        <w:t> </w:t>
      </w:r>
      <w:r>
        <w:rPr>
          <w:color w:val="231F20"/>
        </w:rPr>
        <w:t>(Reyes,</w:t>
      </w:r>
      <w:r>
        <w:rPr>
          <w:color w:val="231F20"/>
          <w:spacing w:val="-14"/>
        </w:rPr>
        <w:t> </w:t>
      </w:r>
      <w:r>
        <w:rPr>
          <w:color w:val="231F20"/>
        </w:rPr>
        <w:t>1992).</w:t>
      </w:r>
      <w:r>
        <w:rPr>
          <w:color w:val="231F20"/>
          <w:spacing w:val="-14"/>
        </w:rPr>
        <w:t> </w:t>
      </w:r>
      <w:r>
        <w:rPr>
          <w:color w:val="231F20"/>
        </w:rPr>
        <w:t>La</w:t>
      </w:r>
      <w:r>
        <w:rPr>
          <w:color w:val="231F20"/>
          <w:spacing w:val="-14"/>
        </w:rPr>
        <w:t> </w:t>
      </w:r>
      <w:r>
        <w:rPr>
          <w:color w:val="231F20"/>
        </w:rPr>
        <w:t>Organización</w:t>
      </w:r>
      <w:r>
        <w:rPr>
          <w:color w:val="231F20"/>
          <w:spacing w:val="-14"/>
        </w:rPr>
        <w:t> </w:t>
      </w:r>
      <w:r>
        <w:rPr>
          <w:color w:val="231F20"/>
        </w:rPr>
        <w:t>Mundial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Salud</w:t>
      </w:r>
      <w:r>
        <w:rPr>
          <w:color w:val="231F20"/>
          <w:spacing w:val="-14"/>
        </w:rPr>
        <w:t> </w:t>
      </w:r>
      <w:r>
        <w:rPr>
          <w:color w:val="231F20"/>
        </w:rPr>
        <w:t>(oms)</w:t>
      </w:r>
      <w:r>
        <w:rPr>
          <w:color w:val="231F20"/>
          <w:spacing w:val="-14"/>
        </w:rPr>
        <w:t> </w:t>
      </w:r>
      <w:r>
        <w:rPr>
          <w:color w:val="231F20"/>
        </w:rPr>
        <w:t>la</w:t>
      </w:r>
      <w:r>
        <w:rPr>
          <w:color w:val="231F20"/>
          <w:spacing w:val="-14"/>
        </w:rPr>
        <w:t> </w:t>
      </w:r>
      <w:r>
        <w:rPr>
          <w:color w:val="231F20"/>
        </w:rPr>
        <w:t>define como la etapa comprendida entre los 10 - 19 años de edad (Who,</w:t>
      </w:r>
      <w:r>
        <w:rPr>
          <w:color w:val="231F20"/>
          <w:spacing w:val="39"/>
        </w:rPr>
        <w:t> </w:t>
      </w:r>
      <w:r>
        <w:rPr>
          <w:color w:val="231F20"/>
        </w:rPr>
        <w:t>2004).</w:t>
      </w:r>
    </w:p>
    <w:p>
      <w:pPr>
        <w:pStyle w:val="BodyText"/>
        <w:spacing w:line="302" w:lineRule="auto" w:before="3"/>
        <w:ind w:left="100" w:right="117" w:firstLine="360"/>
        <w:jc w:val="both"/>
      </w:pPr>
      <w:r>
        <w:rPr>
          <w:color w:val="231F20"/>
        </w:rPr>
        <w:t>Desde el punto de vista psicoanalítico, la adolescencia está constituida sobre antecedentes específicos que residen en la niñez temprana. La infancia es gobernada  por el principio del placer-dolor. La función de regular la angustia la desempeñan los padres</w:t>
      </w:r>
      <w:r>
        <w:rPr>
          <w:color w:val="231F20"/>
          <w:spacing w:val="-5"/>
        </w:rPr>
        <w:t> </w:t>
      </w:r>
      <w:r>
        <w:rPr>
          <w:color w:val="231F20"/>
        </w:rPr>
        <w:t>durante</w:t>
      </w:r>
      <w:r>
        <w:rPr>
          <w:color w:val="231F20"/>
          <w:spacing w:val="-5"/>
        </w:rPr>
        <w:t> </w:t>
      </w:r>
      <w:r>
        <w:rPr>
          <w:color w:val="231F20"/>
        </w:rPr>
        <w:t>los</w:t>
      </w:r>
      <w:r>
        <w:rPr>
          <w:color w:val="231F20"/>
          <w:spacing w:val="-5"/>
        </w:rPr>
        <w:t> </w:t>
      </w:r>
      <w:r>
        <w:rPr>
          <w:color w:val="231F20"/>
        </w:rPr>
        <w:t>primeros</w:t>
      </w:r>
      <w:r>
        <w:rPr>
          <w:color w:val="231F20"/>
          <w:spacing w:val="-5"/>
        </w:rPr>
        <w:t> </w:t>
      </w:r>
      <w:r>
        <w:rPr>
          <w:color w:val="231F20"/>
        </w:rPr>
        <w:t>años</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niño</w:t>
      </w:r>
      <w:r>
        <w:rPr>
          <w:color w:val="231F20"/>
          <w:spacing w:val="-5"/>
        </w:rPr>
        <w:t> </w:t>
      </w:r>
      <w:r>
        <w:rPr>
          <w:color w:val="231F20"/>
        </w:rPr>
        <w:t>la</w:t>
      </w:r>
      <w:r>
        <w:rPr>
          <w:color w:val="231F20"/>
          <w:spacing w:val="-5"/>
        </w:rPr>
        <w:t> </w:t>
      </w:r>
      <w:r>
        <w:rPr>
          <w:color w:val="231F20"/>
        </w:rPr>
        <w:t>realiza</w:t>
      </w:r>
      <w:r>
        <w:rPr>
          <w:color w:val="231F20"/>
          <w:spacing w:val="-5"/>
        </w:rPr>
        <w:t> </w:t>
      </w:r>
      <w:r>
        <w:rPr>
          <w:color w:val="231F20"/>
        </w:rPr>
        <w:t>a</w:t>
      </w:r>
      <w:r>
        <w:rPr>
          <w:color w:val="231F20"/>
          <w:spacing w:val="-5"/>
        </w:rPr>
        <w:t> </w:t>
      </w:r>
      <w:r>
        <w:rPr>
          <w:color w:val="231F20"/>
        </w:rPr>
        <w:t>medida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desarrollan actividades</w:t>
      </w:r>
      <w:r>
        <w:rPr>
          <w:color w:val="231F20"/>
          <w:spacing w:val="-30"/>
        </w:rPr>
        <w:t> </w:t>
      </w:r>
      <w:r>
        <w:rPr>
          <w:color w:val="231F20"/>
        </w:rPr>
        <w:t>calmantes</w:t>
      </w:r>
      <w:r>
        <w:rPr>
          <w:color w:val="231F20"/>
          <w:spacing w:val="-30"/>
        </w:rPr>
        <w:t> </w:t>
      </w:r>
      <w:r>
        <w:rPr>
          <w:color w:val="231F20"/>
        </w:rPr>
        <w:t>(Blos,</w:t>
      </w:r>
      <w:r>
        <w:rPr>
          <w:color w:val="231F20"/>
          <w:spacing w:val="-30"/>
        </w:rPr>
        <w:t> </w:t>
      </w:r>
      <w:r>
        <w:rPr>
          <w:color w:val="231F20"/>
        </w:rPr>
        <w:t>1994).</w:t>
      </w:r>
    </w:p>
    <w:p>
      <w:pPr>
        <w:pStyle w:val="BodyText"/>
        <w:spacing w:line="302" w:lineRule="auto" w:before="3"/>
        <w:ind w:left="100" w:right="117" w:firstLine="360"/>
        <w:jc w:val="both"/>
      </w:pPr>
      <w:r>
        <w:rPr>
          <w:color w:val="231F20"/>
        </w:rPr>
        <w:t>En</w:t>
      </w:r>
      <w:r>
        <w:rPr>
          <w:color w:val="231F20"/>
          <w:spacing w:val="-8"/>
        </w:rPr>
        <w:t> </w:t>
      </w:r>
      <w:r>
        <w:rPr>
          <w:color w:val="231F20"/>
        </w:rPr>
        <w:t>la</w:t>
      </w:r>
      <w:r>
        <w:rPr>
          <w:color w:val="231F20"/>
          <w:spacing w:val="-8"/>
        </w:rPr>
        <w:t> </w:t>
      </w:r>
      <w:r>
        <w:rPr>
          <w:color w:val="231F20"/>
        </w:rPr>
        <w:t>adolescencia</w:t>
      </w:r>
      <w:r>
        <w:rPr>
          <w:color w:val="231F20"/>
          <w:spacing w:val="-8"/>
        </w:rPr>
        <w:t> </w:t>
      </w:r>
      <w:r>
        <w:rPr>
          <w:color w:val="231F20"/>
        </w:rPr>
        <w:t>vivimos</w:t>
      </w:r>
      <w:r>
        <w:rPr>
          <w:color w:val="231F20"/>
          <w:spacing w:val="-8"/>
        </w:rPr>
        <w:t> </w:t>
      </w:r>
      <w:r>
        <w:rPr>
          <w:color w:val="231F20"/>
        </w:rPr>
        <w:t>una</w:t>
      </w:r>
      <w:r>
        <w:rPr>
          <w:color w:val="231F20"/>
          <w:spacing w:val="-8"/>
        </w:rPr>
        <w:t> </w:t>
      </w:r>
      <w:r>
        <w:rPr>
          <w:color w:val="231F20"/>
        </w:rPr>
        <w:t>experiencia</w:t>
      </w:r>
      <w:r>
        <w:rPr>
          <w:color w:val="231F20"/>
          <w:spacing w:val="-8"/>
        </w:rPr>
        <w:t> </w:t>
      </w:r>
      <w:r>
        <w:rPr>
          <w:color w:val="231F20"/>
        </w:rPr>
        <w:t>muy</w:t>
      </w:r>
      <w:r>
        <w:rPr>
          <w:color w:val="231F20"/>
          <w:spacing w:val="-8"/>
        </w:rPr>
        <w:t> </w:t>
      </w:r>
      <w:r>
        <w:rPr>
          <w:color w:val="231F20"/>
        </w:rPr>
        <w:t>compleja</w:t>
      </w:r>
      <w:r>
        <w:rPr>
          <w:color w:val="231F20"/>
          <w:spacing w:val="-8"/>
        </w:rPr>
        <w:t> </w:t>
      </w:r>
      <w:r>
        <w:rPr>
          <w:color w:val="231F20"/>
        </w:rPr>
        <w:t>que</w:t>
      </w:r>
      <w:r>
        <w:rPr>
          <w:color w:val="231F20"/>
          <w:spacing w:val="-8"/>
        </w:rPr>
        <w:t> </w:t>
      </w:r>
      <w:r>
        <w:rPr>
          <w:color w:val="231F20"/>
        </w:rPr>
        <w:t>lleva</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etapa</w:t>
      </w:r>
      <w:r>
        <w:rPr>
          <w:color w:val="231F20"/>
          <w:spacing w:val="-8"/>
        </w:rPr>
        <w:t> </w:t>
      </w:r>
      <w:r>
        <w:rPr>
          <w:color w:val="231F20"/>
        </w:rPr>
        <w:t>final a un sentido de identidad; esta es la individualización que se acompaña de periodos de aislamiento,</w:t>
      </w:r>
      <w:r>
        <w:rPr>
          <w:color w:val="231F20"/>
          <w:spacing w:val="25"/>
        </w:rPr>
        <w:t> </w:t>
      </w:r>
      <w:r>
        <w:rPr>
          <w:color w:val="231F20"/>
        </w:rPr>
        <w:t>soledad</w:t>
      </w:r>
      <w:r>
        <w:rPr>
          <w:color w:val="231F20"/>
          <w:spacing w:val="25"/>
        </w:rPr>
        <w:t> </w:t>
      </w:r>
      <w:r>
        <w:rPr>
          <w:color w:val="231F20"/>
        </w:rPr>
        <w:t>y</w:t>
      </w:r>
      <w:r>
        <w:rPr>
          <w:color w:val="231F20"/>
          <w:spacing w:val="25"/>
        </w:rPr>
        <w:t> </w:t>
      </w:r>
      <w:r>
        <w:rPr>
          <w:color w:val="231F20"/>
        </w:rPr>
        <w:t>confusión,</w:t>
      </w:r>
      <w:r>
        <w:rPr>
          <w:color w:val="231F20"/>
          <w:spacing w:val="25"/>
        </w:rPr>
        <w:t> </w:t>
      </w:r>
      <w:r>
        <w:rPr>
          <w:color w:val="231F20"/>
        </w:rPr>
        <w:t>donde</w:t>
      </w:r>
      <w:r>
        <w:rPr>
          <w:color w:val="231F20"/>
          <w:spacing w:val="25"/>
        </w:rPr>
        <w:t> </w:t>
      </w:r>
      <w:r>
        <w:rPr>
          <w:color w:val="231F20"/>
        </w:rPr>
        <w:t>se</w:t>
      </w:r>
      <w:r>
        <w:rPr>
          <w:color w:val="231F20"/>
          <w:spacing w:val="25"/>
        </w:rPr>
        <w:t> </w:t>
      </w:r>
      <w:r>
        <w:rPr>
          <w:color w:val="231F20"/>
        </w:rPr>
        <w:t>crea</w:t>
      </w:r>
      <w:r>
        <w:rPr>
          <w:color w:val="231F20"/>
          <w:spacing w:val="25"/>
        </w:rPr>
        <w:t> </w:t>
      </w:r>
      <w:r>
        <w:rPr>
          <w:color w:val="231F20"/>
        </w:rPr>
        <w:t>un</w:t>
      </w:r>
      <w:r>
        <w:rPr>
          <w:color w:val="231F20"/>
          <w:spacing w:val="25"/>
        </w:rPr>
        <w:t> </w:t>
      </w:r>
      <w:r>
        <w:rPr>
          <w:color w:val="231F20"/>
        </w:rPr>
        <w:t>sentimiento</w:t>
      </w:r>
      <w:r>
        <w:rPr>
          <w:color w:val="231F20"/>
          <w:spacing w:val="25"/>
        </w:rPr>
        <w:t> </w:t>
      </w:r>
      <w:r>
        <w:rPr>
          <w:color w:val="231F20"/>
        </w:rPr>
        <w:t>de</w:t>
      </w:r>
      <w:r>
        <w:rPr>
          <w:color w:val="231F20"/>
          <w:spacing w:val="25"/>
        </w:rPr>
        <w:t> </w:t>
      </w:r>
      <w:r>
        <w:rPr>
          <w:color w:val="231F20"/>
        </w:rPr>
        <w:t>urgencia,</w:t>
      </w:r>
      <w:r>
        <w:rPr>
          <w:color w:val="231F20"/>
          <w:spacing w:val="25"/>
        </w:rPr>
        <w:t> </w:t>
      </w:r>
      <w:r>
        <w:rPr>
          <w:color w:val="231F20"/>
        </w:rPr>
        <w:t>miedo</w:t>
      </w:r>
      <w:r>
        <w:rPr>
          <w:color w:val="231F20"/>
          <w:spacing w:val="25"/>
        </w:rPr>
        <w:t> </w:t>
      </w:r>
      <w:r>
        <w:rPr>
          <w:color w:val="231F20"/>
        </w:rPr>
        <w:t>y</w:t>
      </w:r>
    </w:p>
    <w:p>
      <w:pPr>
        <w:pStyle w:val="BodyText"/>
        <w:rPr>
          <w:sz w:val="20"/>
        </w:rPr>
      </w:pPr>
    </w:p>
    <w:p>
      <w:pPr>
        <w:pStyle w:val="BodyText"/>
        <w:rPr>
          <w:sz w:val="23"/>
        </w:rPr>
      </w:pPr>
    </w:p>
    <w:p>
      <w:pPr>
        <w:spacing w:before="57"/>
        <w:ind w:left="388" w:right="407" w:firstLine="0"/>
        <w:jc w:val="center"/>
        <w:rPr>
          <w:sz w:val="20"/>
        </w:rPr>
      </w:pPr>
      <w:r>
        <w:rPr/>
        <w:pict>
          <v:line style="position:absolute;mso-position-horizontal-relative:page;mso-position-vertical-relative:paragraph;z-index:1768" from="232.080005pt,8.737739pt" to="213.365005pt,8.737739pt" stroked="true" strokeweight=".5pt" strokecolor="#000000">
            <w10:wrap type="none"/>
          </v:line>
        </w:pict>
      </w:r>
      <w:r>
        <w:rPr/>
        <w:pict>
          <v:line style="position:absolute;mso-position-horizontal-relative:page;mso-position-vertical-relative:paragraph;z-index:1792" from="282.698185pt,8.737739pt" to="263.983185pt,8.737739pt" stroked="true" strokeweight=".5pt" strokecolor="#000000">
            <w10:wrap type="none"/>
          </v:line>
        </w:pict>
      </w:r>
      <w:r>
        <w:rPr>
          <w:color w:val="231F20"/>
          <w:sz w:val="20"/>
        </w:rPr>
        <w:t>111</w:t>
      </w:r>
    </w:p>
    <w:p>
      <w:pPr>
        <w:spacing w:after="0"/>
        <w:jc w:val="center"/>
        <w:rPr>
          <w:sz w:val="20"/>
        </w:rPr>
        <w:sectPr>
          <w:pgSz w:w="9930" w:h="13040"/>
          <w:pgMar w:top="1200" w:bottom="280" w:left="980" w:right="960"/>
        </w:sectPr>
      </w:pPr>
    </w:p>
    <w:p>
      <w:pPr>
        <w:spacing w:before="33"/>
        <w:ind w:left="128" w:right="0" w:firstLine="0"/>
        <w:jc w:val="left"/>
        <w:rPr>
          <w:sz w:val="20"/>
        </w:rPr>
      </w:pPr>
      <w:r>
        <w:rPr>
          <w:color w:val="231F20"/>
          <w:sz w:val="20"/>
        </w:rPr>
        <w:t>112</w:t>
      </w:r>
    </w:p>
    <w:p>
      <w:pPr>
        <w:pStyle w:val="BodyText"/>
        <w:rPr>
          <w:sz w:val="20"/>
        </w:rPr>
      </w:pPr>
    </w:p>
    <w:p>
      <w:pPr>
        <w:pStyle w:val="BodyText"/>
        <w:spacing w:line="302" w:lineRule="auto" w:before="164"/>
        <w:ind w:left="100"/>
      </w:pPr>
      <w:r>
        <w:rPr>
          <w:color w:val="231F20"/>
        </w:rPr>
        <w:t>pánico; en esta etapa aparecen como síntomas transitorios, las descargas tensionales se reflejan en dolores de cabeza y estómago, entre otros. (Blos, 2003).</w:t>
      </w:r>
    </w:p>
    <w:p>
      <w:pPr>
        <w:pStyle w:val="BodyText"/>
        <w:spacing w:line="302" w:lineRule="auto" w:before="3"/>
        <w:ind w:left="100" w:right="119" w:firstLine="360"/>
        <w:jc w:val="both"/>
      </w:pPr>
      <w:r>
        <w:rPr>
          <w:color w:val="231F20"/>
          <w:spacing w:val="-3"/>
        </w:rPr>
        <w:t>Muchos adolescentes experimentan sentimientos </w:t>
      </w:r>
      <w:r>
        <w:rPr>
          <w:color w:val="231F20"/>
        </w:rPr>
        <w:t>de </w:t>
      </w:r>
      <w:r>
        <w:rPr>
          <w:color w:val="231F20"/>
          <w:spacing w:val="-3"/>
        </w:rPr>
        <w:t>tensión, confusión </w:t>
      </w:r>
      <w:r>
        <w:rPr>
          <w:color w:val="231F20"/>
        </w:rPr>
        <w:t>e </w:t>
      </w:r>
      <w:r>
        <w:rPr>
          <w:color w:val="231F20"/>
          <w:spacing w:val="-3"/>
        </w:rPr>
        <w:t>indecisión durante </w:t>
      </w:r>
      <w:r>
        <w:rPr>
          <w:color w:val="231F20"/>
        </w:rPr>
        <w:t>el </w:t>
      </w:r>
      <w:r>
        <w:rPr>
          <w:color w:val="231F20"/>
          <w:spacing w:val="-3"/>
        </w:rPr>
        <w:t>proceso </w:t>
      </w:r>
      <w:r>
        <w:rPr>
          <w:color w:val="231F20"/>
        </w:rPr>
        <w:t>de </w:t>
      </w:r>
      <w:r>
        <w:rPr>
          <w:color w:val="231F20"/>
          <w:spacing w:val="-3"/>
        </w:rPr>
        <w:t>crecimiento </w:t>
      </w:r>
      <w:r>
        <w:rPr>
          <w:color w:val="231F20"/>
        </w:rPr>
        <w:t>y </w:t>
      </w:r>
      <w:r>
        <w:rPr>
          <w:color w:val="231F20"/>
          <w:spacing w:val="-3"/>
        </w:rPr>
        <w:t>maduración </w:t>
      </w:r>
      <w:r>
        <w:rPr>
          <w:color w:val="231F20"/>
        </w:rPr>
        <w:t>al </w:t>
      </w:r>
      <w:r>
        <w:rPr>
          <w:color w:val="231F20"/>
          <w:spacing w:val="-3"/>
        </w:rPr>
        <w:t>abandonar </w:t>
      </w:r>
      <w:r>
        <w:rPr>
          <w:color w:val="231F20"/>
        </w:rPr>
        <w:t>su </w:t>
      </w:r>
      <w:r>
        <w:rPr>
          <w:color w:val="231F20"/>
          <w:spacing w:val="-3"/>
        </w:rPr>
        <w:t>infancia; podemos reflexionar</w:t>
      </w:r>
      <w:r>
        <w:rPr>
          <w:color w:val="231F20"/>
          <w:spacing w:val="-10"/>
        </w:rPr>
        <w:t> </w:t>
      </w:r>
      <w:r>
        <w:rPr>
          <w:color w:val="231F20"/>
          <w:spacing w:val="-3"/>
        </w:rPr>
        <w:t>sobre</w:t>
      </w:r>
      <w:r>
        <w:rPr>
          <w:color w:val="231F20"/>
          <w:spacing w:val="-10"/>
        </w:rPr>
        <w:t> </w:t>
      </w:r>
      <w:r>
        <w:rPr>
          <w:color w:val="231F20"/>
          <w:spacing w:val="-3"/>
        </w:rPr>
        <w:t>cómo,</w:t>
      </w:r>
      <w:r>
        <w:rPr>
          <w:color w:val="231F20"/>
          <w:spacing w:val="-10"/>
        </w:rPr>
        <w:t> </w:t>
      </w:r>
      <w:r>
        <w:rPr>
          <w:color w:val="231F20"/>
        </w:rPr>
        <w:t>en</w:t>
      </w:r>
      <w:r>
        <w:rPr>
          <w:color w:val="231F20"/>
          <w:spacing w:val="-10"/>
        </w:rPr>
        <w:t> </w:t>
      </w:r>
      <w:r>
        <w:rPr>
          <w:color w:val="231F20"/>
        </w:rPr>
        <w:t>ese</w:t>
      </w:r>
      <w:r>
        <w:rPr>
          <w:color w:val="231F20"/>
          <w:spacing w:val="-10"/>
        </w:rPr>
        <w:t> </w:t>
      </w:r>
      <w:r>
        <w:rPr>
          <w:color w:val="231F20"/>
          <w:spacing w:val="-3"/>
        </w:rPr>
        <w:t>proceso</w:t>
      </w:r>
      <w:r>
        <w:rPr>
          <w:color w:val="231F20"/>
          <w:spacing w:val="-10"/>
        </w:rPr>
        <w:t> </w:t>
      </w:r>
      <w:r>
        <w:rPr>
          <w:color w:val="231F20"/>
        </w:rPr>
        <w:t>de</w:t>
      </w:r>
      <w:r>
        <w:rPr>
          <w:color w:val="231F20"/>
          <w:spacing w:val="-10"/>
        </w:rPr>
        <w:t> </w:t>
      </w:r>
      <w:r>
        <w:rPr>
          <w:color w:val="231F20"/>
          <w:spacing w:val="-3"/>
        </w:rPr>
        <w:t>individuación</w:t>
      </w:r>
      <w:r>
        <w:rPr>
          <w:color w:val="231F20"/>
          <w:spacing w:val="-10"/>
        </w:rPr>
        <w:t> </w:t>
      </w:r>
      <w:r>
        <w:rPr>
          <w:color w:val="231F20"/>
        </w:rPr>
        <w:t>y</w:t>
      </w:r>
      <w:r>
        <w:rPr>
          <w:color w:val="231F20"/>
          <w:spacing w:val="-10"/>
        </w:rPr>
        <w:t> </w:t>
      </w:r>
      <w:r>
        <w:rPr>
          <w:color w:val="231F20"/>
          <w:spacing w:val="-3"/>
        </w:rPr>
        <w:t>maduración</w:t>
      </w:r>
      <w:r>
        <w:rPr>
          <w:color w:val="231F20"/>
          <w:spacing w:val="-10"/>
        </w:rPr>
        <w:t> </w:t>
      </w:r>
      <w:r>
        <w:rPr>
          <w:color w:val="231F20"/>
          <w:spacing w:val="-3"/>
        </w:rPr>
        <w:t>hacia</w:t>
      </w:r>
      <w:r>
        <w:rPr>
          <w:color w:val="231F20"/>
          <w:spacing w:val="-10"/>
        </w:rPr>
        <w:t> </w:t>
      </w:r>
      <w:r>
        <w:rPr>
          <w:color w:val="231F20"/>
        </w:rPr>
        <w:t>la</w:t>
      </w:r>
      <w:r>
        <w:rPr>
          <w:color w:val="231F20"/>
          <w:spacing w:val="-10"/>
        </w:rPr>
        <w:t> </w:t>
      </w:r>
      <w:r>
        <w:rPr>
          <w:color w:val="231F20"/>
          <w:spacing w:val="-3"/>
        </w:rPr>
        <w:t>vida</w:t>
      </w:r>
      <w:r>
        <w:rPr>
          <w:color w:val="231F20"/>
          <w:spacing w:val="-10"/>
        </w:rPr>
        <w:t> </w:t>
      </w:r>
      <w:r>
        <w:rPr>
          <w:color w:val="231F20"/>
          <w:spacing w:val="-3"/>
        </w:rPr>
        <w:t>adulta, </w:t>
      </w:r>
      <w:r>
        <w:rPr>
          <w:color w:val="231F20"/>
        </w:rPr>
        <w:t>los </w:t>
      </w:r>
      <w:r>
        <w:rPr>
          <w:color w:val="231F20"/>
          <w:spacing w:val="-3"/>
        </w:rPr>
        <w:t>estímulos adquieren </w:t>
      </w:r>
      <w:r>
        <w:rPr>
          <w:color w:val="231F20"/>
        </w:rPr>
        <w:t>una </w:t>
      </w:r>
      <w:r>
        <w:rPr>
          <w:color w:val="231F20"/>
          <w:spacing w:val="-3"/>
        </w:rPr>
        <w:t>reorganización hacia </w:t>
      </w:r>
      <w:r>
        <w:rPr>
          <w:color w:val="231F20"/>
        </w:rPr>
        <w:t>la </w:t>
      </w:r>
      <w:r>
        <w:rPr>
          <w:color w:val="231F20"/>
          <w:spacing w:val="-3"/>
        </w:rPr>
        <w:t>genitalidad, </w:t>
      </w:r>
      <w:r>
        <w:rPr>
          <w:color w:val="231F20"/>
        </w:rPr>
        <w:t>se </w:t>
      </w:r>
      <w:r>
        <w:rPr>
          <w:color w:val="231F20"/>
          <w:spacing w:val="-3"/>
        </w:rPr>
        <w:t>presenta </w:t>
      </w:r>
      <w:r>
        <w:rPr>
          <w:color w:val="231F20"/>
        </w:rPr>
        <w:t>un </w:t>
      </w:r>
      <w:r>
        <w:rPr>
          <w:color w:val="231F20"/>
          <w:spacing w:val="-3"/>
        </w:rPr>
        <w:t>impulso de separación </w:t>
      </w:r>
      <w:r>
        <w:rPr>
          <w:color w:val="231F20"/>
        </w:rPr>
        <w:t>que </w:t>
      </w:r>
      <w:r>
        <w:rPr>
          <w:color w:val="231F20"/>
          <w:spacing w:val="-3"/>
        </w:rPr>
        <w:t>puede cursar </w:t>
      </w:r>
      <w:r>
        <w:rPr>
          <w:color w:val="231F20"/>
        </w:rPr>
        <w:t>con </w:t>
      </w:r>
      <w:r>
        <w:rPr>
          <w:color w:val="231F20"/>
          <w:spacing w:val="-3"/>
        </w:rPr>
        <w:t>obstáculos produciendo patologías </w:t>
      </w:r>
      <w:r>
        <w:rPr>
          <w:color w:val="231F20"/>
        </w:rPr>
        <w:t>que dan </w:t>
      </w:r>
      <w:r>
        <w:rPr>
          <w:color w:val="231F20"/>
          <w:spacing w:val="-3"/>
        </w:rPr>
        <w:t>lugar </w:t>
      </w:r>
      <w:r>
        <w:rPr>
          <w:color w:val="231F20"/>
        </w:rPr>
        <w:t>a </w:t>
      </w:r>
      <w:r>
        <w:rPr>
          <w:color w:val="231F20"/>
          <w:spacing w:val="-3"/>
        </w:rPr>
        <w:t>la deserción escolar, delincuencia, adicciones </w:t>
      </w:r>
      <w:r>
        <w:rPr>
          <w:color w:val="231F20"/>
        </w:rPr>
        <w:t>y </w:t>
      </w:r>
      <w:r>
        <w:rPr>
          <w:color w:val="231F20"/>
          <w:spacing w:val="-3"/>
        </w:rPr>
        <w:t>otras enfermedades mentales </w:t>
      </w:r>
      <w:r>
        <w:rPr>
          <w:color w:val="231F20"/>
        </w:rPr>
        <w:t>y </w:t>
      </w:r>
      <w:r>
        <w:rPr>
          <w:color w:val="231F20"/>
          <w:spacing w:val="-3"/>
        </w:rPr>
        <w:t>emocionales como</w:t>
      </w:r>
      <w:r>
        <w:rPr>
          <w:color w:val="231F20"/>
          <w:spacing w:val="-7"/>
        </w:rPr>
        <w:t> </w:t>
      </w:r>
      <w:r>
        <w:rPr>
          <w:color w:val="231F20"/>
        </w:rPr>
        <w:t>el</w:t>
      </w:r>
      <w:r>
        <w:rPr>
          <w:color w:val="231F20"/>
          <w:spacing w:val="-7"/>
        </w:rPr>
        <w:t> </w:t>
      </w:r>
      <w:r>
        <w:rPr>
          <w:color w:val="231F20"/>
          <w:spacing w:val="-3"/>
        </w:rPr>
        <w:t>suicidio</w:t>
      </w:r>
      <w:r>
        <w:rPr>
          <w:color w:val="231F20"/>
          <w:spacing w:val="-7"/>
        </w:rPr>
        <w:t> </w:t>
      </w:r>
      <w:r>
        <w:rPr>
          <w:color w:val="231F20"/>
        </w:rPr>
        <w:t>y</w:t>
      </w:r>
      <w:r>
        <w:rPr>
          <w:color w:val="231F20"/>
          <w:spacing w:val="-7"/>
        </w:rPr>
        <w:t> </w:t>
      </w:r>
      <w:r>
        <w:rPr>
          <w:color w:val="231F20"/>
          <w:spacing w:val="-3"/>
        </w:rPr>
        <w:t>aquellas</w:t>
      </w:r>
      <w:r>
        <w:rPr>
          <w:color w:val="231F20"/>
          <w:spacing w:val="-7"/>
        </w:rPr>
        <w:t> </w:t>
      </w:r>
      <w:r>
        <w:rPr>
          <w:color w:val="231F20"/>
        </w:rPr>
        <w:t>de</w:t>
      </w:r>
      <w:r>
        <w:rPr>
          <w:color w:val="231F20"/>
          <w:spacing w:val="-7"/>
        </w:rPr>
        <w:t> </w:t>
      </w:r>
      <w:r>
        <w:rPr>
          <w:color w:val="231F20"/>
          <w:spacing w:val="-3"/>
        </w:rPr>
        <w:t>transmisión</w:t>
      </w:r>
      <w:r>
        <w:rPr>
          <w:color w:val="231F20"/>
          <w:spacing w:val="-7"/>
        </w:rPr>
        <w:t> </w:t>
      </w:r>
      <w:r>
        <w:rPr>
          <w:color w:val="231F20"/>
          <w:spacing w:val="-3"/>
        </w:rPr>
        <w:t>sexual</w:t>
      </w:r>
      <w:r>
        <w:rPr>
          <w:color w:val="231F20"/>
          <w:spacing w:val="-7"/>
        </w:rPr>
        <w:t> </w:t>
      </w:r>
      <w:r>
        <w:rPr>
          <w:color w:val="231F20"/>
          <w:spacing w:val="-3"/>
        </w:rPr>
        <w:t>como</w:t>
      </w:r>
      <w:r>
        <w:rPr>
          <w:color w:val="231F20"/>
          <w:spacing w:val="-7"/>
        </w:rPr>
        <w:t> </w:t>
      </w:r>
      <w:r>
        <w:rPr>
          <w:color w:val="231F20"/>
        </w:rPr>
        <w:t>el</w:t>
      </w:r>
      <w:r>
        <w:rPr>
          <w:color w:val="231F20"/>
          <w:spacing w:val="-7"/>
        </w:rPr>
        <w:t> </w:t>
      </w:r>
      <w:r>
        <w:rPr>
          <w:color w:val="231F20"/>
        </w:rPr>
        <w:t>vih</w:t>
      </w:r>
      <w:r>
        <w:rPr>
          <w:color w:val="231F20"/>
          <w:spacing w:val="-7"/>
        </w:rPr>
        <w:t> </w:t>
      </w:r>
      <w:r>
        <w:rPr>
          <w:color w:val="231F20"/>
          <w:spacing w:val="-3"/>
        </w:rPr>
        <w:t>(Cabildo,</w:t>
      </w:r>
      <w:r>
        <w:rPr>
          <w:color w:val="231F20"/>
          <w:spacing w:val="-7"/>
        </w:rPr>
        <w:t> </w:t>
      </w:r>
      <w:r>
        <w:rPr>
          <w:color w:val="231F20"/>
          <w:spacing w:val="-3"/>
        </w:rPr>
        <w:t>1991).</w:t>
      </w:r>
    </w:p>
    <w:p>
      <w:pPr>
        <w:pStyle w:val="BodyText"/>
        <w:spacing w:line="302" w:lineRule="auto" w:before="3"/>
        <w:ind w:left="100" w:right="117" w:firstLine="360"/>
        <w:jc w:val="both"/>
      </w:pPr>
      <w:r>
        <w:rPr>
          <w:color w:val="231F20"/>
        </w:rPr>
        <w:t>Durante la adolescencia temprana y la adolescencia propiamente dicha, ocurre una profunda reorganización de la vida emocional, con un estado de caos bien reconocido. La</w:t>
      </w:r>
      <w:r>
        <w:rPr>
          <w:color w:val="231F20"/>
          <w:spacing w:val="-20"/>
        </w:rPr>
        <w:t> </w:t>
      </w:r>
      <w:r>
        <w:rPr>
          <w:color w:val="231F20"/>
        </w:rPr>
        <w:t>elaboración</w:t>
      </w:r>
      <w:r>
        <w:rPr>
          <w:color w:val="231F20"/>
          <w:spacing w:val="-20"/>
        </w:rPr>
        <w:t> </w:t>
      </w:r>
      <w:r>
        <w:rPr>
          <w:color w:val="231F20"/>
        </w:rPr>
        <w:t>de</w:t>
      </w:r>
      <w:r>
        <w:rPr>
          <w:color w:val="231F20"/>
          <w:spacing w:val="-20"/>
        </w:rPr>
        <w:t> </w:t>
      </w:r>
      <w:r>
        <w:rPr>
          <w:color w:val="231F20"/>
        </w:rPr>
        <w:t>defensas</w:t>
      </w:r>
      <w:r>
        <w:rPr>
          <w:color w:val="231F20"/>
          <w:spacing w:val="-20"/>
        </w:rPr>
        <w:t> </w:t>
      </w:r>
      <w:r>
        <w:rPr>
          <w:color w:val="231F20"/>
        </w:rPr>
        <w:t>características,</w:t>
      </w:r>
      <w:r>
        <w:rPr>
          <w:color w:val="231F20"/>
          <w:spacing w:val="-20"/>
        </w:rPr>
        <w:t> </w:t>
      </w:r>
      <w:r>
        <w:rPr>
          <w:color w:val="231F20"/>
        </w:rPr>
        <w:t>con</w:t>
      </w:r>
      <w:r>
        <w:rPr>
          <w:color w:val="231F20"/>
          <w:spacing w:val="-20"/>
        </w:rPr>
        <w:t> </w:t>
      </w:r>
      <w:r>
        <w:rPr>
          <w:color w:val="231F20"/>
        </w:rPr>
        <w:t>frecuencia</w:t>
      </w:r>
      <w:r>
        <w:rPr>
          <w:color w:val="231F20"/>
          <w:spacing w:val="-20"/>
        </w:rPr>
        <w:t> </w:t>
      </w:r>
      <w:r>
        <w:rPr>
          <w:color w:val="231F20"/>
        </w:rPr>
        <w:t>extremas</w:t>
      </w:r>
      <w:r>
        <w:rPr>
          <w:color w:val="231F20"/>
          <w:spacing w:val="-20"/>
        </w:rPr>
        <w:t> </w:t>
      </w:r>
      <w:r>
        <w:rPr>
          <w:color w:val="231F20"/>
        </w:rPr>
        <w:t>y</w:t>
      </w:r>
      <w:r>
        <w:rPr>
          <w:color w:val="231F20"/>
          <w:spacing w:val="-20"/>
        </w:rPr>
        <w:t> </w:t>
      </w:r>
      <w:r>
        <w:rPr>
          <w:color w:val="231F20"/>
        </w:rPr>
        <w:t>también</w:t>
      </w:r>
      <w:r>
        <w:rPr>
          <w:color w:val="231F20"/>
          <w:spacing w:val="-20"/>
        </w:rPr>
        <w:t> </w:t>
      </w:r>
      <w:r>
        <w:rPr>
          <w:color w:val="231F20"/>
        </w:rPr>
        <w:t>transitorias, mantiene</w:t>
      </w:r>
      <w:r>
        <w:rPr>
          <w:color w:val="231F20"/>
          <w:spacing w:val="-9"/>
        </w:rPr>
        <w:t> </w:t>
      </w:r>
      <w:r>
        <w:rPr>
          <w:color w:val="231F20"/>
        </w:rPr>
        <w:t>la</w:t>
      </w:r>
      <w:r>
        <w:rPr>
          <w:color w:val="231F20"/>
          <w:spacing w:val="-9"/>
        </w:rPr>
        <w:t> </w:t>
      </w:r>
      <w:r>
        <w:rPr>
          <w:color w:val="231F20"/>
        </w:rPr>
        <w:t>integridad</w:t>
      </w:r>
      <w:r>
        <w:rPr>
          <w:color w:val="231F20"/>
          <w:spacing w:val="-9"/>
        </w:rPr>
        <w:t> </w:t>
      </w:r>
      <w:r>
        <w:rPr>
          <w:color w:val="231F20"/>
        </w:rPr>
        <w:t>del</w:t>
      </w:r>
      <w:r>
        <w:rPr>
          <w:color w:val="231F20"/>
          <w:spacing w:val="-9"/>
        </w:rPr>
        <w:t> </w:t>
      </w:r>
      <w:r>
        <w:rPr>
          <w:color w:val="231F20"/>
        </w:rPr>
        <w:t>Yo</w:t>
      </w:r>
      <w:r>
        <w:rPr>
          <w:color w:val="231F20"/>
          <w:spacing w:val="-9"/>
        </w:rPr>
        <w:t> </w:t>
      </w:r>
      <w:r>
        <w:rPr>
          <w:color w:val="231F20"/>
        </w:rPr>
        <w:t>(Blos,</w:t>
      </w:r>
      <w:r>
        <w:rPr>
          <w:color w:val="231F20"/>
          <w:spacing w:val="-9"/>
        </w:rPr>
        <w:t> </w:t>
      </w:r>
      <w:r>
        <w:rPr>
          <w:color w:val="231F20"/>
        </w:rPr>
        <w:t>1994).</w:t>
      </w:r>
    </w:p>
    <w:p>
      <w:pPr>
        <w:pStyle w:val="BodyText"/>
        <w:spacing w:line="302" w:lineRule="auto" w:before="3"/>
        <w:ind w:left="100" w:right="117" w:firstLine="360"/>
        <w:jc w:val="both"/>
      </w:pPr>
      <w:r>
        <w:rPr>
          <w:color w:val="231F20"/>
        </w:rPr>
        <w:t>La</w:t>
      </w:r>
      <w:r>
        <w:rPr>
          <w:color w:val="231F20"/>
          <w:spacing w:val="-5"/>
        </w:rPr>
        <w:t> </w:t>
      </w:r>
      <w:r>
        <w:rPr>
          <w:color w:val="231F20"/>
        </w:rPr>
        <w:t>presión</w:t>
      </w:r>
      <w:r>
        <w:rPr>
          <w:color w:val="231F20"/>
          <w:spacing w:val="-5"/>
        </w:rPr>
        <w:t> </w:t>
      </w:r>
      <w:r>
        <w:rPr>
          <w:color w:val="231F20"/>
        </w:rPr>
        <w:t>para</w:t>
      </w:r>
      <w:r>
        <w:rPr>
          <w:color w:val="231F20"/>
          <w:spacing w:val="-5"/>
        </w:rPr>
        <w:t> </w:t>
      </w:r>
      <w:r>
        <w:rPr>
          <w:color w:val="231F20"/>
        </w:rPr>
        <w:t>obtener</w:t>
      </w:r>
      <w:r>
        <w:rPr>
          <w:color w:val="231F20"/>
          <w:spacing w:val="-5"/>
        </w:rPr>
        <w:t> </w:t>
      </w:r>
      <w:r>
        <w:rPr>
          <w:color w:val="231F20"/>
        </w:rPr>
        <w:t>éxito,</w:t>
      </w:r>
      <w:r>
        <w:rPr>
          <w:color w:val="231F20"/>
          <w:spacing w:val="-5"/>
        </w:rPr>
        <w:t> </w:t>
      </w:r>
      <w:r>
        <w:rPr>
          <w:color w:val="231F20"/>
        </w:rPr>
        <w:t>en</w:t>
      </w:r>
      <w:r>
        <w:rPr>
          <w:color w:val="231F20"/>
          <w:spacing w:val="-5"/>
        </w:rPr>
        <w:t> </w:t>
      </w:r>
      <w:r>
        <w:rPr>
          <w:color w:val="231F20"/>
        </w:rPr>
        <w:t>combinación</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incertidumbre</w:t>
      </w:r>
      <w:r>
        <w:rPr>
          <w:color w:val="231F20"/>
          <w:spacing w:val="-5"/>
        </w:rPr>
        <w:t> </w:t>
      </w:r>
      <w:r>
        <w:rPr>
          <w:color w:val="231F20"/>
        </w:rPr>
        <w:t>económica</w:t>
      </w:r>
      <w:r>
        <w:rPr>
          <w:color w:val="231F20"/>
          <w:spacing w:val="-5"/>
        </w:rPr>
        <w:t> </w:t>
      </w:r>
      <w:r>
        <w:rPr>
          <w:color w:val="231F20"/>
        </w:rPr>
        <w:t>y</w:t>
      </w:r>
      <w:r>
        <w:rPr>
          <w:color w:val="231F20"/>
          <w:spacing w:val="-5"/>
        </w:rPr>
        <w:t> </w:t>
      </w:r>
      <w:r>
        <w:rPr>
          <w:color w:val="231F20"/>
        </w:rPr>
        <w:t>los problemas cotidianos a los que se enfrenta con amigos y familiares tienden a provocar una inestabilidad que intensifica sus sentimientos de desconfianza, miedo, duda, que de no</w:t>
      </w:r>
      <w:r>
        <w:rPr>
          <w:color w:val="231F20"/>
          <w:spacing w:val="-5"/>
        </w:rPr>
        <w:t> </w:t>
      </w:r>
      <w:r>
        <w:rPr>
          <w:color w:val="231F20"/>
        </w:rPr>
        <w:t>resolverse</w:t>
      </w:r>
      <w:r>
        <w:rPr>
          <w:color w:val="231F20"/>
          <w:spacing w:val="-5"/>
        </w:rPr>
        <w:t> </w:t>
      </w:r>
      <w:r>
        <w:rPr>
          <w:color w:val="231F20"/>
        </w:rPr>
        <w:t>rápidamente</w:t>
      </w:r>
      <w:r>
        <w:rPr>
          <w:color w:val="231F20"/>
          <w:spacing w:val="-5"/>
        </w:rPr>
        <w:t> </w:t>
      </w:r>
      <w:r>
        <w:rPr>
          <w:color w:val="231F20"/>
        </w:rPr>
        <w:t>pueden</w:t>
      </w:r>
      <w:r>
        <w:rPr>
          <w:color w:val="231F20"/>
          <w:spacing w:val="-5"/>
        </w:rPr>
        <w:t> </w:t>
      </w:r>
      <w:r>
        <w:rPr>
          <w:color w:val="231F20"/>
        </w:rPr>
        <w:t>activar</w:t>
      </w:r>
      <w:r>
        <w:rPr>
          <w:color w:val="231F20"/>
          <w:spacing w:val="-5"/>
        </w:rPr>
        <w:t> </w:t>
      </w:r>
      <w:r>
        <w:rPr>
          <w:color w:val="231F20"/>
        </w:rPr>
        <w:t>los</w:t>
      </w:r>
      <w:r>
        <w:rPr>
          <w:color w:val="231F20"/>
          <w:spacing w:val="-5"/>
        </w:rPr>
        <w:t> </w:t>
      </w:r>
      <w:r>
        <w:rPr>
          <w:color w:val="231F20"/>
        </w:rPr>
        <w:t>núcleos</w:t>
      </w:r>
      <w:r>
        <w:rPr>
          <w:color w:val="231F20"/>
          <w:spacing w:val="-5"/>
        </w:rPr>
        <w:t> </w:t>
      </w:r>
      <w:r>
        <w:rPr>
          <w:color w:val="231F20"/>
        </w:rPr>
        <w:t>depresivos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temprana</w:t>
      </w:r>
      <w:r>
        <w:rPr>
          <w:color w:val="231F20"/>
          <w:spacing w:val="-5"/>
        </w:rPr>
        <w:t> </w:t>
      </w:r>
      <w:r>
        <w:rPr>
          <w:color w:val="231F20"/>
        </w:rPr>
        <w:t>infancia y</w:t>
      </w:r>
      <w:r>
        <w:rPr>
          <w:color w:val="231F20"/>
          <w:spacing w:val="-5"/>
        </w:rPr>
        <w:t> </w:t>
      </w:r>
      <w:r>
        <w:rPr>
          <w:color w:val="231F20"/>
        </w:rPr>
        <w:t>orillar</w:t>
      </w:r>
      <w:r>
        <w:rPr>
          <w:color w:val="231F20"/>
          <w:spacing w:val="-5"/>
        </w:rPr>
        <w:t> </w:t>
      </w:r>
      <w:r>
        <w:rPr>
          <w:color w:val="231F20"/>
        </w:rPr>
        <w:t>al</w:t>
      </w:r>
      <w:r>
        <w:rPr>
          <w:color w:val="231F20"/>
          <w:spacing w:val="-5"/>
        </w:rPr>
        <w:t> </w:t>
      </w:r>
      <w:r>
        <w:rPr>
          <w:color w:val="231F20"/>
        </w:rPr>
        <w:t>adolescente</w:t>
      </w:r>
      <w:r>
        <w:rPr>
          <w:color w:val="231F20"/>
          <w:spacing w:val="-5"/>
        </w:rPr>
        <w:t> </w:t>
      </w:r>
      <w:r>
        <w:rPr>
          <w:color w:val="231F20"/>
        </w:rPr>
        <w:t>a</w:t>
      </w:r>
      <w:r>
        <w:rPr>
          <w:color w:val="231F20"/>
          <w:spacing w:val="-5"/>
        </w:rPr>
        <w:t> </w:t>
      </w:r>
      <w:r>
        <w:rPr>
          <w:color w:val="231F20"/>
        </w:rPr>
        <w:t>buscar</w:t>
      </w:r>
      <w:r>
        <w:rPr>
          <w:color w:val="231F20"/>
          <w:spacing w:val="-5"/>
        </w:rPr>
        <w:t> </w:t>
      </w:r>
      <w:r>
        <w:rPr>
          <w:color w:val="231F20"/>
        </w:rPr>
        <w:t>salidas</w:t>
      </w:r>
      <w:r>
        <w:rPr>
          <w:color w:val="231F20"/>
          <w:spacing w:val="-5"/>
        </w:rPr>
        <w:t> </w:t>
      </w:r>
      <w:r>
        <w:rPr>
          <w:color w:val="231F20"/>
        </w:rPr>
        <w:t>que</w:t>
      </w:r>
      <w:r>
        <w:rPr>
          <w:color w:val="231F20"/>
          <w:spacing w:val="-5"/>
        </w:rPr>
        <w:t> </w:t>
      </w:r>
      <w:r>
        <w:rPr>
          <w:color w:val="231F20"/>
        </w:rPr>
        <w:t>frecuentemente</w:t>
      </w:r>
      <w:r>
        <w:rPr>
          <w:color w:val="231F20"/>
          <w:spacing w:val="-5"/>
        </w:rPr>
        <w:t> </w:t>
      </w:r>
      <w:r>
        <w:rPr>
          <w:color w:val="231F20"/>
        </w:rPr>
        <w:t>lo</w:t>
      </w:r>
      <w:r>
        <w:rPr>
          <w:color w:val="231F20"/>
          <w:spacing w:val="-5"/>
        </w:rPr>
        <w:t> </w:t>
      </w:r>
      <w:r>
        <w:rPr>
          <w:color w:val="231F20"/>
        </w:rPr>
        <w:t>llevan</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situación</w:t>
      </w:r>
      <w:r>
        <w:rPr>
          <w:color w:val="231F20"/>
          <w:spacing w:val="-5"/>
        </w:rPr>
        <w:t> </w:t>
      </w:r>
      <w:r>
        <w:rPr>
          <w:color w:val="231F20"/>
        </w:rPr>
        <w:t>más grave, incluso la muerte (Calderón,</w:t>
      </w:r>
      <w:r>
        <w:rPr>
          <w:color w:val="231F20"/>
          <w:spacing w:val="-25"/>
        </w:rPr>
        <w:t> </w:t>
      </w:r>
      <w:r>
        <w:rPr>
          <w:color w:val="231F20"/>
        </w:rPr>
        <w:t>1997).</w:t>
      </w:r>
    </w:p>
    <w:p>
      <w:pPr>
        <w:pStyle w:val="BodyText"/>
        <w:spacing w:line="302" w:lineRule="auto" w:before="3"/>
        <w:ind w:left="100" w:right="117" w:firstLine="360"/>
        <w:jc w:val="both"/>
      </w:pPr>
      <w:r>
        <w:rPr>
          <w:color w:val="231F20"/>
        </w:rPr>
        <w:t>Este problema reside en la naturaleza  de  los  cambios  catárticos,  relacionados  con los objetos internos y el “sí mismo”, El retiro de la catexis del objeto lleva a una sobrevaloración</w:t>
      </w:r>
      <w:r>
        <w:rPr>
          <w:color w:val="231F20"/>
          <w:spacing w:val="-4"/>
        </w:rPr>
        <w:t> </w:t>
      </w:r>
      <w:r>
        <w:rPr>
          <w:color w:val="231F20"/>
        </w:rPr>
        <w:t>del</w:t>
      </w:r>
      <w:r>
        <w:rPr>
          <w:color w:val="231F20"/>
          <w:spacing w:val="-4"/>
        </w:rPr>
        <w:t> </w:t>
      </w:r>
      <w:r>
        <w:rPr>
          <w:color w:val="231F20"/>
        </w:rPr>
        <w:t>ser,</w:t>
      </w:r>
      <w:r>
        <w:rPr>
          <w:color w:val="231F20"/>
          <w:spacing w:val="-4"/>
        </w:rPr>
        <w:t> </w:t>
      </w:r>
      <w:r>
        <w:rPr>
          <w:color w:val="231F20"/>
        </w:rPr>
        <w:t>a</w:t>
      </w:r>
      <w:r>
        <w:rPr>
          <w:color w:val="231F20"/>
          <w:spacing w:val="-4"/>
        </w:rPr>
        <w:t> </w:t>
      </w:r>
      <w:r>
        <w:rPr>
          <w:color w:val="231F20"/>
        </w:rPr>
        <w:t>un</w:t>
      </w:r>
      <w:r>
        <w:rPr>
          <w:color w:val="231F20"/>
          <w:spacing w:val="-4"/>
        </w:rPr>
        <w:t> </w:t>
      </w:r>
      <w:r>
        <w:rPr>
          <w:color w:val="231F20"/>
        </w:rPr>
        <w:t>retiro</w:t>
      </w:r>
      <w:r>
        <w:rPr>
          <w:color w:val="231F20"/>
          <w:spacing w:val="-4"/>
        </w:rPr>
        <w:t> </w:t>
      </w:r>
      <w:r>
        <w:rPr>
          <w:color w:val="231F20"/>
        </w:rPr>
        <w:t>narcisista</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una</w:t>
      </w:r>
      <w:r>
        <w:rPr>
          <w:color w:val="231F20"/>
          <w:spacing w:val="-4"/>
        </w:rPr>
        <w:t> </w:t>
      </w:r>
      <w:r>
        <w:rPr>
          <w:color w:val="231F20"/>
        </w:rPr>
        <w:t>pérdida</w:t>
      </w:r>
      <w:r>
        <w:rPr>
          <w:color w:val="231F20"/>
          <w:spacing w:val="-4"/>
        </w:rPr>
        <w:t> </w:t>
      </w:r>
      <w:r>
        <w:rPr>
          <w:color w:val="231F20"/>
        </w:rPr>
        <w:t>de</w:t>
      </w:r>
      <w:r>
        <w:rPr>
          <w:color w:val="231F20"/>
          <w:spacing w:val="-4"/>
        </w:rPr>
        <w:t> </w:t>
      </w:r>
      <w:r>
        <w:rPr>
          <w:color w:val="231F20"/>
        </w:rPr>
        <w:t>contacto</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realidad. De igual manera, el aislamiento narcisista del adolescente es contrarrestado en muchas formas, que llevan a mantener su sujeción sobre las relaciones de objeto y sobre límites firmes</w:t>
      </w:r>
      <w:r>
        <w:rPr>
          <w:color w:val="231F20"/>
          <w:spacing w:val="-4"/>
        </w:rPr>
        <w:t> </w:t>
      </w:r>
      <w:r>
        <w:rPr>
          <w:color w:val="231F20"/>
        </w:rPr>
        <w:t>del</w:t>
      </w:r>
      <w:r>
        <w:rPr>
          <w:color w:val="231F20"/>
          <w:spacing w:val="-4"/>
        </w:rPr>
        <w:t> </w:t>
      </w:r>
      <w:r>
        <w:rPr>
          <w:color w:val="231F20"/>
        </w:rPr>
        <w:t>Yo;</w:t>
      </w:r>
      <w:r>
        <w:rPr>
          <w:color w:val="231F20"/>
          <w:spacing w:val="-4"/>
        </w:rPr>
        <w:t> </w:t>
      </w:r>
      <w:r>
        <w:rPr>
          <w:color w:val="231F20"/>
        </w:rPr>
        <w:t>la</w:t>
      </w:r>
      <w:r>
        <w:rPr>
          <w:color w:val="231F20"/>
          <w:spacing w:val="-4"/>
        </w:rPr>
        <w:t> </w:t>
      </w:r>
      <w:r>
        <w:rPr>
          <w:color w:val="231F20"/>
        </w:rPr>
        <w:t>amenaza</w:t>
      </w:r>
      <w:r>
        <w:rPr>
          <w:color w:val="231F20"/>
          <w:spacing w:val="-4"/>
        </w:rPr>
        <w:t> </w:t>
      </w:r>
      <w:r>
        <w:rPr>
          <w:color w:val="231F20"/>
        </w:rPr>
        <w:t>de</w:t>
      </w:r>
      <w:r>
        <w:rPr>
          <w:color w:val="231F20"/>
          <w:spacing w:val="-4"/>
        </w:rPr>
        <w:t> </w:t>
      </w:r>
      <w:r>
        <w:rPr>
          <w:color w:val="231F20"/>
        </w:rPr>
        <w:t>tales</w:t>
      </w:r>
      <w:r>
        <w:rPr>
          <w:color w:val="231F20"/>
          <w:spacing w:val="-4"/>
        </w:rPr>
        <w:t> </w:t>
      </w:r>
      <w:r>
        <w:rPr>
          <w:color w:val="231F20"/>
        </w:rPr>
        <w:t>pérdidas</w:t>
      </w:r>
      <w:r>
        <w:rPr>
          <w:color w:val="231F20"/>
          <w:spacing w:val="-4"/>
        </w:rPr>
        <w:t> </w:t>
      </w:r>
      <w:r>
        <w:rPr>
          <w:color w:val="231F20"/>
        </w:rPr>
        <w:t>ocasiona</w:t>
      </w:r>
      <w:r>
        <w:rPr>
          <w:color w:val="231F20"/>
          <w:spacing w:val="-4"/>
        </w:rPr>
        <w:t> </w:t>
      </w:r>
      <w:r>
        <w:rPr>
          <w:color w:val="231F20"/>
        </w:rPr>
        <w:t>ansiedad</w:t>
      </w:r>
      <w:r>
        <w:rPr>
          <w:color w:val="231F20"/>
          <w:spacing w:val="-4"/>
        </w:rPr>
        <w:t> </w:t>
      </w:r>
      <w:r>
        <w:rPr>
          <w:color w:val="231F20"/>
        </w:rPr>
        <w:t>y</w:t>
      </w:r>
      <w:r>
        <w:rPr>
          <w:color w:val="231F20"/>
          <w:spacing w:val="-4"/>
        </w:rPr>
        <w:t> </w:t>
      </w:r>
      <w:r>
        <w:rPr>
          <w:color w:val="231F20"/>
        </w:rPr>
        <w:t>pánico.</w:t>
      </w:r>
      <w:r>
        <w:rPr>
          <w:color w:val="231F20"/>
          <w:spacing w:val="-4"/>
        </w:rPr>
        <w:t> </w:t>
      </w:r>
      <w:r>
        <w:rPr>
          <w:color w:val="231F20"/>
        </w:rPr>
        <w:t>(Blos,</w:t>
      </w:r>
      <w:r>
        <w:rPr>
          <w:color w:val="231F20"/>
          <w:spacing w:val="-4"/>
        </w:rPr>
        <w:t> </w:t>
      </w:r>
      <w:r>
        <w:rPr>
          <w:color w:val="231F20"/>
        </w:rPr>
        <w:t>2003).</w:t>
      </w:r>
    </w:p>
    <w:p>
      <w:pPr>
        <w:pStyle w:val="BodyText"/>
        <w:spacing w:line="302" w:lineRule="auto" w:before="3"/>
        <w:ind w:left="100" w:right="116" w:firstLine="360"/>
        <w:jc w:val="both"/>
      </w:pPr>
      <w:r>
        <w:rPr>
          <w:color w:val="231F20"/>
        </w:rPr>
        <w:t>Para</w:t>
      </w:r>
      <w:r>
        <w:rPr>
          <w:color w:val="231F20"/>
          <w:spacing w:val="-13"/>
        </w:rPr>
        <w:t> </w:t>
      </w:r>
      <w:r>
        <w:rPr>
          <w:color w:val="231F20"/>
        </w:rPr>
        <w:t>que</w:t>
      </w:r>
      <w:r>
        <w:rPr>
          <w:color w:val="231F20"/>
          <w:spacing w:val="-13"/>
        </w:rPr>
        <w:t> </w:t>
      </w:r>
      <w:r>
        <w:rPr>
          <w:color w:val="231F20"/>
        </w:rPr>
        <w:t>un</w:t>
      </w:r>
      <w:r>
        <w:rPr>
          <w:color w:val="231F20"/>
          <w:spacing w:val="-13"/>
        </w:rPr>
        <w:t> </w:t>
      </w:r>
      <w:r>
        <w:rPr>
          <w:color w:val="231F20"/>
        </w:rPr>
        <w:t>adolescente</w:t>
      </w:r>
      <w:r>
        <w:rPr>
          <w:color w:val="231F20"/>
          <w:spacing w:val="-13"/>
        </w:rPr>
        <w:t> </w:t>
      </w:r>
      <w:r>
        <w:rPr>
          <w:color w:val="231F20"/>
        </w:rPr>
        <w:t>complete</w:t>
      </w:r>
      <w:r>
        <w:rPr>
          <w:color w:val="231F20"/>
          <w:spacing w:val="-13"/>
        </w:rPr>
        <w:t> </w:t>
      </w:r>
      <w:r>
        <w:rPr>
          <w:color w:val="231F20"/>
        </w:rPr>
        <w:t>el</w:t>
      </w:r>
      <w:r>
        <w:rPr>
          <w:color w:val="231F20"/>
          <w:spacing w:val="-13"/>
        </w:rPr>
        <w:t> </w:t>
      </w:r>
      <w:r>
        <w:rPr>
          <w:color w:val="231F20"/>
        </w:rPr>
        <w:t>pasaje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infancia</w:t>
      </w:r>
      <w:r>
        <w:rPr>
          <w:color w:val="231F20"/>
          <w:spacing w:val="28"/>
        </w:rPr>
        <w:t> </w:t>
      </w:r>
      <w:r>
        <w:rPr>
          <w:color w:val="231F20"/>
        </w:rPr>
        <w:t>a</w:t>
      </w:r>
      <w:r>
        <w:rPr>
          <w:color w:val="231F20"/>
          <w:spacing w:val="-13"/>
        </w:rPr>
        <w:t> </w:t>
      </w:r>
      <w:r>
        <w:rPr>
          <w:color w:val="231F20"/>
        </w:rPr>
        <w:t>la</w:t>
      </w:r>
      <w:r>
        <w:rPr>
          <w:color w:val="231F20"/>
          <w:spacing w:val="-13"/>
        </w:rPr>
        <w:t> </w:t>
      </w:r>
      <w:r>
        <w:rPr>
          <w:color w:val="231F20"/>
        </w:rPr>
        <w:t>edad</w:t>
      </w:r>
      <w:r>
        <w:rPr>
          <w:color w:val="231F20"/>
          <w:spacing w:val="-13"/>
        </w:rPr>
        <w:t> </w:t>
      </w:r>
      <w:r>
        <w:rPr>
          <w:color w:val="231F20"/>
        </w:rPr>
        <w:t>adulta,</w:t>
      </w:r>
      <w:r>
        <w:rPr>
          <w:color w:val="231F20"/>
          <w:spacing w:val="-13"/>
        </w:rPr>
        <w:t> </w:t>
      </w:r>
      <w:r>
        <w:rPr>
          <w:color w:val="231F20"/>
        </w:rPr>
        <w:t>se</w:t>
      </w:r>
      <w:r>
        <w:rPr>
          <w:color w:val="231F20"/>
          <w:spacing w:val="-13"/>
        </w:rPr>
        <w:t> </w:t>
      </w:r>
      <w:r>
        <w:rPr>
          <w:color w:val="231F20"/>
        </w:rPr>
        <w:t>requiere una clase especial de desplazamiento del deseo (Kaplan,1991). A este movimiento se   le ha dado el impreciso título de “remoción”; “remover” a los padres es convertir el deseo amoroso y la dependencia infantil en odio, desprecio, burla y sublevación, al adolescente lo acometerán reacciones depresivas más externas y prolongadas (Sadock   y Sadock,</w:t>
      </w:r>
      <w:r>
        <w:rPr>
          <w:color w:val="231F20"/>
          <w:spacing w:val="-24"/>
        </w:rPr>
        <w:t> </w:t>
      </w:r>
      <w:r>
        <w:rPr>
          <w:color w:val="231F20"/>
        </w:rPr>
        <w:t>2011)</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113</w:t>
      </w:r>
    </w:p>
    <w:p>
      <w:pPr>
        <w:pStyle w:val="BodyText"/>
        <w:rPr>
          <w:sz w:val="20"/>
        </w:rPr>
      </w:pPr>
    </w:p>
    <w:p>
      <w:pPr>
        <w:pStyle w:val="BodyText"/>
        <w:spacing w:line="302" w:lineRule="auto" w:before="155"/>
        <w:ind w:left="100" w:right="117" w:firstLine="360"/>
        <w:jc w:val="both"/>
      </w:pPr>
      <w:r>
        <w:rPr>
          <w:color w:val="231F20"/>
        </w:rPr>
        <w:t>La fase de la adolescencia se puede describir en términos de dos amplios estados afectivos: “duelo “y “estar enamorado”. El adolescente sufre una verdadera pérdida al renunciar a sus padres edípicos y experimentar un vacío interno, pena y tristeza que son parte de todo duelo, tarea psicológicamente importante en la adolescencia. Por lo que la elaboración del objeto perdido, requiere tiempo y repetición (Blos, 1994).</w:t>
      </w:r>
    </w:p>
    <w:p>
      <w:pPr>
        <w:pStyle w:val="BodyText"/>
        <w:spacing w:line="302" w:lineRule="auto" w:before="3"/>
        <w:ind w:left="100" w:right="118" w:firstLine="360"/>
        <w:jc w:val="both"/>
      </w:pPr>
      <w:r>
        <w:rPr>
          <w:color w:val="231F20"/>
        </w:rPr>
        <w:t>Freud</w:t>
      </w:r>
      <w:r>
        <w:rPr>
          <w:color w:val="231F20"/>
          <w:spacing w:val="-9"/>
        </w:rPr>
        <w:t> </w:t>
      </w:r>
      <w:r>
        <w:rPr>
          <w:color w:val="231F20"/>
        </w:rPr>
        <w:t>señala</w:t>
      </w:r>
      <w:r>
        <w:rPr>
          <w:color w:val="231F20"/>
          <w:spacing w:val="-9"/>
        </w:rPr>
        <w:t> </w:t>
      </w:r>
      <w:r>
        <w:rPr>
          <w:color w:val="231F20"/>
        </w:rPr>
        <w:t>que</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adolescente</w:t>
      </w:r>
      <w:r>
        <w:rPr>
          <w:color w:val="231F20"/>
          <w:spacing w:val="-9"/>
        </w:rPr>
        <w:t> </w:t>
      </w:r>
      <w:r>
        <w:rPr>
          <w:color w:val="231F20"/>
        </w:rPr>
        <w:t>la</w:t>
      </w:r>
      <w:r>
        <w:rPr>
          <w:color w:val="231F20"/>
          <w:spacing w:val="-9"/>
        </w:rPr>
        <w:t> </w:t>
      </w:r>
      <w:r>
        <w:rPr>
          <w:color w:val="231F20"/>
        </w:rPr>
        <w:t>solución</w:t>
      </w:r>
      <w:r>
        <w:rPr>
          <w:color w:val="231F20"/>
          <w:spacing w:val="-9"/>
        </w:rPr>
        <w:t> </w:t>
      </w:r>
      <w:r>
        <w:rPr>
          <w:color w:val="231F20"/>
        </w:rPr>
        <w:t>implica</w:t>
      </w:r>
      <w:r>
        <w:rPr>
          <w:color w:val="231F20"/>
          <w:spacing w:val="-9"/>
        </w:rPr>
        <w:t> </w:t>
      </w:r>
      <w:r>
        <w:rPr>
          <w:color w:val="231F20"/>
        </w:rPr>
        <w:t>un</w:t>
      </w:r>
      <w:r>
        <w:rPr>
          <w:color w:val="231F20"/>
          <w:spacing w:val="-9"/>
        </w:rPr>
        <w:t> </w:t>
      </w:r>
      <w:r>
        <w:rPr>
          <w:color w:val="231F20"/>
        </w:rPr>
        <w:t>proceso</w:t>
      </w:r>
      <w:r>
        <w:rPr>
          <w:color w:val="231F20"/>
          <w:spacing w:val="-9"/>
        </w:rPr>
        <w:t> </w:t>
      </w:r>
      <w:r>
        <w:rPr>
          <w:color w:val="231F20"/>
        </w:rPr>
        <w:t>lento</w:t>
      </w:r>
      <w:r>
        <w:rPr>
          <w:color w:val="231F20"/>
          <w:spacing w:val="-9"/>
        </w:rPr>
        <w:t> </w:t>
      </w:r>
      <w:r>
        <w:rPr>
          <w:color w:val="231F20"/>
        </w:rPr>
        <w:t>y</w:t>
      </w:r>
      <w:r>
        <w:rPr>
          <w:color w:val="231F20"/>
          <w:spacing w:val="-9"/>
        </w:rPr>
        <w:t> </w:t>
      </w:r>
      <w:r>
        <w:rPr>
          <w:color w:val="231F20"/>
        </w:rPr>
        <w:t>doloroso. Esta ardua tarea emocional es prototípica de lo que ocurre cuando se llora la pérdida de un ser querido. A través de esta forma de renunciar al pasado, el adolescente reconoce por primera vez el carácter irreversible de la pérdida; es un verdadero doliente, pero al renunciar al pasado de manera gradual, adquiere la capacidad de elaborar un duelo; no sabe</w:t>
      </w:r>
      <w:r>
        <w:rPr>
          <w:color w:val="231F20"/>
          <w:spacing w:val="-9"/>
        </w:rPr>
        <w:t> </w:t>
      </w:r>
      <w:r>
        <w:rPr>
          <w:color w:val="231F20"/>
        </w:rPr>
        <w:t>porqué</w:t>
      </w:r>
      <w:r>
        <w:rPr>
          <w:color w:val="231F20"/>
          <w:spacing w:val="-9"/>
        </w:rPr>
        <w:t> </w:t>
      </w:r>
      <w:r>
        <w:rPr>
          <w:color w:val="231F20"/>
        </w:rPr>
        <w:t>lo</w:t>
      </w:r>
      <w:r>
        <w:rPr>
          <w:color w:val="231F20"/>
          <w:spacing w:val="-9"/>
        </w:rPr>
        <w:t> </w:t>
      </w:r>
      <w:r>
        <w:rPr>
          <w:color w:val="231F20"/>
        </w:rPr>
        <w:t>acometen</w:t>
      </w:r>
      <w:r>
        <w:rPr>
          <w:color w:val="231F20"/>
          <w:spacing w:val="-9"/>
        </w:rPr>
        <w:t> </w:t>
      </w:r>
      <w:r>
        <w:rPr>
          <w:color w:val="231F20"/>
        </w:rPr>
        <w:t>la</w:t>
      </w:r>
      <w:r>
        <w:rPr>
          <w:color w:val="231F20"/>
          <w:spacing w:val="-9"/>
        </w:rPr>
        <w:t> </w:t>
      </w:r>
      <w:r>
        <w:rPr>
          <w:color w:val="231F20"/>
        </w:rPr>
        <w:t>tristeza,</w:t>
      </w:r>
      <w:r>
        <w:rPr>
          <w:color w:val="231F20"/>
          <w:spacing w:val="38"/>
        </w:rPr>
        <w:t> </w:t>
      </w:r>
      <w:r>
        <w:rPr>
          <w:color w:val="231F20"/>
        </w:rPr>
        <w:t>desolación,</w:t>
      </w:r>
      <w:r>
        <w:rPr>
          <w:color w:val="231F20"/>
          <w:spacing w:val="-9"/>
        </w:rPr>
        <w:t> </w:t>
      </w:r>
      <w:r>
        <w:rPr>
          <w:color w:val="231F20"/>
        </w:rPr>
        <w:t>angustia</w:t>
      </w:r>
      <w:r>
        <w:rPr>
          <w:color w:val="231F20"/>
          <w:spacing w:val="-9"/>
        </w:rPr>
        <w:t> </w:t>
      </w:r>
      <w:r>
        <w:rPr>
          <w:color w:val="231F20"/>
        </w:rPr>
        <w:t>o</w:t>
      </w:r>
      <w:r>
        <w:rPr>
          <w:color w:val="231F20"/>
          <w:spacing w:val="-9"/>
        </w:rPr>
        <w:t> </w:t>
      </w:r>
      <w:r>
        <w:rPr>
          <w:color w:val="231F20"/>
        </w:rPr>
        <w:t>nostalgia,</w:t>
      </w:r>
      <w:r>
        <w:rPr>
          <w:color w:val="231F20"/>
          <w:spacing w:val="-9"/>
        </w:rPr>
        <w:t> </w:t>
      </w:r>
      <w:r>
        <w:rPr>
          <w:color w:val="231F20"/>
        </w:rPr>
        <w:t>no</w:t>
      </w:r>
      <w:r>
        <w:rPr>
          <w:color w:val="231F20"/>
          <w:spacing w:val="-9"/>
        </w:rPr>
        <w:t> </w:t>
      </w:r>
      <w:r>
        <w:rPr>
          <w:color w:val="231F20"/>
        </w:rPr>
        <w:t>toma</w:t>
      </w:r>
      <w:r>
        <w:rPr>
          <w:color w:val="231F20"/>
          <w:spacing w:val="-9"/>
        </w:rPr>
        <w:t> </w:t>
      </w:r>
      <w:r>
        <w:rPr>
          <w:color w:val="231F20"/>
        </w:rPr>
        <w:t>conciencia de</w:t>
      </w:r>
      <w:r>
        <w:rPr>
          <w:color w:val="231F20"/>
          <w:spacing w:val="-5"/>
        </w:rPr>
        <w:t> </w:t>
      </w:r>
      <w:r>
        <w:rPr>
          <w:color w:val="231F20"/>
        </w:rPr>
        <w:t>que</w:t>
      </w:r>
      <w:r>
        <w:rPr>
          <w:color w:val="231F20"/>
          <w:spacing w:val="-5"/>
        </w:rPr>
        <w:t> </w:t>
      </w:r>
      <w:r>
        <w:rPr>
          <w:color w:val="231F20"/>
        </w:rPr>
        <w:t>sus</w:t>
      </w:r>
      <w:r>
        <w:rPr>
          <w:color w:val="231F20"/>
          <w:spacing w:val="-5"/>
        </w:rPr>
        <w:t> </w:t>
      </w:r>
      <w:r>
        <w:rPr>
          <w:color w:val="231F20"/>
        </w:rPr>
        <w:t>estados</w:t>
      </w:r>
      <w:r>
        <w:rPr>
          <w:color w:val="231F20"/>
          <w:spacing w:val="-5"/>
        </w:rPr>
        <w:t> </w:t>
      </w:r>
      <w:r>
        <w:rPr>
          <w:color w:val="231F20"/>
        </w:rPr>
        <w:t>de</w:t>
      </w:r>
      <w:r>
        <w:rPr>
          <w:color w:val="231F20"/>
          <w:spacing w:val="-5"/>
        </w:rPr>
        <w:t> </w:t>
      </w:r>
      <w:r>
        <w:rPr>
          <w:color w:val="231F20"/>
        </w:rPr>
        <w:t>ánimo</w:t>
      </w:r>
      <w:r>
        <w:rPr>
          <w:color w:val="231F20"/>
          <w:spacing w:val="-5"/>
        </w:rPr>
        <w:t> </w:t>
      </w:r>
      <w:r>
        <w:rPr>
          <w:color w:val="231F20"/>
        </w:rPr>
        <w:t>cambiantes</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emociones</w:t>
      </w:r>
      <w:r>
        <w:rPr>
          <w:color w:val="231F20"/>
          <w:spacing w:val="-5"/>
        </w:rPr>
        <w:t> </w:t>
      </w:r>
      <w:r>
        <w:rPr>
          <w:color w:val="231F20"/>
        </w:rPr>
        <w:t>aparentemente</w:t>
      </w:r>
      <w:r>
        <w:rPr>
          <w:color w:val="231F20"/>
          <w:spacing w:val="-5"/>
        </w:rPr>
        <w:t> </w:t>
      </w:r>
      <w:r>
        <w:rPr>
          <w:color w:val="231F20"/>
        </w:rPr>
        <w:t>caprichosas</w:t>
      </w:r>
      <w:r>
        <w:rPr>
          <w:color w:val="231F20"/>
          <w:spacing w:val="-5"/>
        </w:rPr>
        <w:t> </w:t>
      </w:r>
      <w:r>
        <w:rPr>
          <w:color w:val="231F20"/>
        </w:rPr>
        <w:t>son atribuibles a la pérdida de su pasado infantil (Tubert,</w:t>
      </w:r>
      <w:r>
        <w:rPr>
          <w:color w:val="231F20"/>
          <w:spacing w:val="17"/>
        </w:rPr>
        <w:t> </w:t>
      </w:r>
      <w:r>
        <w:rPr>
          <w:color w:val="231F20"/>
        </w:rPr>
        <w:t>2000).</w:t>
      </w:r>
    </w:p>
    <w:p>
      <w:pPr>
        <w:pStyle w:val="BodyText"/>
        <w:spacing w:line="302" w:lineRule="auto" w:before="3"/>
        <w:ind w:left="100" w:right="117" w:firstLine="360"/>
        <w:jc w:val="both"/>
      </w:pPr>
      <w:r>
        <w:rPr>
          <w:color w:val="231F20"/>
        </w:rPr>
        <w:t>El ánimo depresivo, las reacciones de tristeza y los estados de profunda angustia, tan típicos de la adolescencia, son manifestaciones de la lucha interior por renunciar al pasado y al mismo tiempo no perderlo del todo (Klein,</w:t>
      </w:r>
      <w:r>
        <w:rPr>
          <w:color w:val="231F20"/>
          <w:spacing w:val="27"/>
        </w:rPr>
        <w:t> </w:t>
      </w:r>
      <w:r>
        <w:rPr>
          <w:color w:val="231F20"/>
        </w:rPr>
        <w:t>1994)</w:t>
      </w:r>
    </w:p>
    <w:p>
      <w:pPr>
        <w:pStyle w:val="BodyText"/>
        <w:spacing w:line="302" w:lineRule="auto" w:before="3"/>
        <w:ind w:left="100" w:right="117" w:firstLine="360"/>
        <w:jc w:val="both"/>
      </w:pPr>
      <w:r>
        <w:rPr>
          <w:color w:val="231F20"/>
        </w:rPr>
        <w:t>Tarde o temprano el adolescente se ve liberado de su preocupación por el pasado.  El joven adulto empieza a tratar a sus padres con respeto y ternura, pero saben que algo muy</w:t>
      </w:r>
      <w:r>
        <w:rPr>
          <w:color w:val="231F20"/>
          <w:spacing w:val="-7"/>
        </w:rPr>
        <w:t> </w:t>
      </w:r>
      <w:r>
        <w:rPr>
          <w:color w:val="231F20"/>
        </w:rPr>
        <w:t>familiar</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ido</w:t>
      </w:r>
      <w:r>
        <w:rPr>
          <w:color w:val="231F20"/>
          <w:spacing w:val="-7"/>
        </w:rPr>
        <w:t> </w:t>
      </w:r>
      <w:r>
        <w:rPr>
          <w:color w:val="231F20"/>
        </w:rPr>
        <w:t>para</w:t>
      </w:r>
      <w:r>
        <w:rPr>
          <w:color w:val="231F20"/>
          <w:spacing w:val="-7"/>
        </w:rPr>
        <w:t> </w:t>
      </w:r>
      <w:r>
        <w:rPr>
          <w:color w:val="231F20"/>
        </w:rPr>
        <w:t>siempre</w:t>
      </w:r>
      <w:r>
        <w:rPr>
          <w:color w:val="231F20"/>
          <w:spacing w:val="-7"/>
        </w:rPr>
        <w:t> </w:t>
      </w:r>
      <w:r>
        <w:rPr>
          <w:color w:val="231F20"/>
        </w:rPr>
        <w:t>(Blos,</w:t>
      </w:r>
      <w:r>
        <w:rPr>
          <w:color w:val="231F20"/>
          <w:spacing w:val="-7"/>
        </w:rPr>
        <w:t> </w:t>
      </w:r>
      <w:r>
        <w:rPr>
          <w:color w:val="231F20"/>
        </w:rPr>
        <w:t>1994).</w:t>
      </w:r>
    </w:p>
    <w:p>
      <w:pPr>
        <w:pStyle w:val="BodyText"/>
        <w:spacing w:line="302" w:lineRule="auto" w:before="3"/>
        <w:ind w:left="100" w:right="118" w:firstLine="360"/>
        <w:jc w:val="both"/>
      </w:pPr>
      <w:r>
        <w:rPr>
          <w:color w:val="231F20"/>
        </w:rPr>
        <w:t>El adolescente, en general, atraviesa por una búsqueda de sí mismo y de su identidad; va de tendencias individuales a tendencias grupales, un comportamiento en el que busca uniformidad y contención a tantos cambios; tiene necesidad de intelectualizar y fantasear, sufre crisis de actitudes sociales reivindicatorias y religiosas; presenta una clara denunciación temporal en la que lo importante aparece siempre más cercano en el tiempo que lo que no tiene interés; atraviesa por una evolución sexual la cual conlleva   a la aparición de trastornos afectivos como la depresión (Casullo, Bonaldi y Fernández </w:t>
      </w:r>
      <w:r>
        <w:rPr>
          <w:color w:val="231F20"/>
          <w:w w:val="95"/>
        </w:rPr>
        <w:t>Liporace,</w:t>
      </w:r>
      <w:r>
        <w:rPr>
          <w:color w:val="231F20"/>
          <w:spacing w:val="31"/>
          <w:w w:val="95"/>
        </w:rPr>
        <w:t> </w:t>
      </w:r>
      <w:r>
        <w:rPr>
          <w:color w:val="231F20"/>
          <w:w w:val="95"/>
        </w:rPr>
        <w:t>2000).</w:t>
      </w:r>
    </w:p>
    <w:p>
      <w:pPr>
        <w:pStyle w:val="BodyText"/>
        <w:spacing w:line="302" w:lineRule="auto" w:before="3"/>
        <w:ind w:left="100" w:right="118" w:firstLine="360"/>
        <w:jc w:val="both"/>
      </w:pPr>
      <w:r>
        <w:rPr>
          <w:color w:val="231F20"/>
        </w:rPr>
        <w:t>La depresión es un trastorno del estado de ánimo que se caracteriza por la pérdida de interés en las actividades cotidianas, presencia de actitudes negativas, sentimientos de inadaptación y baja autoestima. La persona deprimida vislumbra un futuro desesperanzador (Vázquez, Hervás y Hernangómez, 2010). La depresión se manifiesta</w:t>
      </w:r>
      <w:r>
        <w:rPr>
          <w:color w:val="231F20"/>
          <w:spacing w:val="-20"/>
        </w:rPr>
        <w:t> </w:t>
      </w:r>
      <w:r>
        <w:rPr>
          <w:color w:val="231F20"/>
        </w:rPr>
        <w:t>a</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114</w:t>
      </w:r>
    </w:p>
    <w:p>
      <w:pPr>
        <w:pStyle w:val="BodyText"/>
        <w:rPr>
          <w:sz w:val="20"/>
        </w:rPr>
      </w:pPr>
    </w:p>
    <w:p>
      <w:pPr>
        <w:pStyle w:val="BodyText"/>
        <w:spacing w:line="302" w:lineRule="auto" w:before="155"/>
        <w:ind w:left="100" w:right="117"/>
      </w:pPr>
      <w:r>
        <w:rPr>
          <w:color w:val="231F20"/>
        </w:rPr>
        <w:t>través</w:t>
      </w:r>
      <w:r>
        <w:rPr>
          <w:color w:val="231F20"/>
          <w:spacing w:val="-11"/>
        </w:rPr>
        <w:t> </w:t>
      </w:r>
      <w:r>
        <w:rPr>
          <w:color w:val="231F20"/>
        </w:rPr>
        <w:t>de</w:t>
      </w:r>
      <w:r>
        <w:rPr>
          <w:color w:val="231F20"/>
          <w:spacing w:val="-11"/>
        </w:rPr>
        <w:t> </w:t>
      </w:r>
      <w:r>
        <w:rPr>
          <w:color w:val="231F20"/>
        </w:rPr>
        <w:t>síntomas</w:t>
      </w:r>
      <w:r>
        <w:rPr>
          <w:color w:val="231F20"/>
          <w:spacing w:val="-11"/>
        </w:rPr>
        <w:t> </w:t>
      </w:r>
      <w:r>
        <w:rPr>
          <w:color w:val="231F20"/>
        </w:rPr>
        <w:t>disfóricos,</w:t>
      </w:r>
      <w:r>
        <w:rPr>
          <w:color w:val="231F20"/>
          <w:spacing w:val="-11"/>
        </w:rPr>
        <w:t> </w:t>
      </w:r>
      <w:r>
        <w:rPr>
          <w:color w:val="231F20"/>
        </w:rPr>
        <w:t>somáticos,</w:t>
      </w:r>
      <w:r>
        <w:rPr>
          <w:color w:val="231F20"/>
          <w:spacing w:val="-11"/>
        </w:rPr>
        <w:t> </w:t>
      </w:r>
      <w:r>
        <w:rPr>
          <w:color w:val="231F20"/>
        </w:rPr>
        <w:t>cognitivos</w:t>
      </w:r>
      <w:r>
        <w:rPr>
          <w:color w:val="231F20"/>
          <w:spacing w:val="-11"/>
        </w:rPr>
        <w:t> </w:t>
      </w:r>
      <w:r>
        <w:rPr>
          <w:color w:val="231F20"/>
        </w:rPr>
        <w:t>(con</w:t>
      </w:r>
      <w:r>
        <w:rPr>
          <w:color w:val="231F20"/>
          <w:spacing w:val="-11"/>
        </w:rPr>
        <w:t> </w:t>
      </w:r>
      <w:r>
        <w:rPr>
          <w:color w:val="231F20"/>
        </w:rPr>
        <w:t>predominio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adolescencia), y</w:t>
      </w:r>
      <w:r>
        <w:rPr>
          <w:color w:val="231F20"/>
          <w:spacing w:val="-4"/>
        </w:rPr>
        <w:t> </w:t>
      </w:r>
      <w:r>
        <w:rPr>
          <w:color w:val="231F20"/>
        </w:rPr>
        <w:t>conductuales.</w:t>
      </w:r>
    </w:p>
    <w:p>
      <w:pPr>
        <w:pStyle w:val="BodyText"/>
        <w:spacing w:line="302" w:lineRule="auto" w:before="3"/>
        <w:ind w:left="100" w:right="117" w:firstLine="360"/>
        <w:jc w:val="both"/>
      </w:pPr>
      <w:r>
        <w:rPr>
          <w:color w:val="231F20"/>
        </w:rPr>
        <w:t>Algunos ejemplos de éstos son: Tristeza, deseos de morir, irritabilidad, angustia, malhumor, aislamiento social, consumo de alcohol y drogas, conducta suicida, dolor de cabeza, baja autoestima, pensamientos negativos, desesperanza, pensamientos de</w:t>
      </w:r>
      <w:r>
        <w:rPr>
          <w:color w:val="231F20"/>
          <w:spacing w:val="-38"/>
        </w:rPr>
        <w:t> </w:t>
      </w:r>
      <w:r>
        <w:rPr>
          <w:color w:val="231F20"/>
        </w:rPr>
        <w:t>muerte y de suicidio; éstos con frecuencia son diferentes a los que se presentan en la atapa adulta. Sin embargo, no es fácil identificar la depresión en los adolescentes ya que en esta</w:t>
      </w:r>
      <w:r>
        <w:rPr>
          <w:color w:val="231F20"/>
          <w:spacing w:val="-7"/>
        </w:rPr>
        <w:t> </w:t>
      </w:r>
      <w:r>
        <w:rPr>
          <w:color w:val="231F20"/>
        </w:rPr>
        <w:t>etapa</w:t>
      </w:r>
      <w:r>
        <w:rPr>
          <w:color w:val="231F20"/>
          <w:spacing w:val="-7"/>
        </w:rPr>
        <w:t> </w:t>
      </w:r>
      <w:r>
        <w:rPr>
          <w:color w:val="231F20"/>
        </w:rPr>
        <w:t>son</w:t>
      </w:r>
      <w:r>
        <w:rPr>
          <w:color w:val="231F20"/>
          <w:spacing w:val="-7"/>
        </w:rPr>
        <w:t> </w:t>
      </w:r>
      <w:r>
        <w:rPr>
          <w:color w:val="231F20"/>
        </w:rPr>
        <w:t>habituales</w:t>
      </w:r>
      <w:r>
        <w:rPr>
          <w:color w:val="231F20"/>
          <w:spacing w:val="-7"/>
        </w:rPr>
        <w:t> </w:t>
      </w:r>
      <w:r>
        <w:rPr>
          <w:color w:val="231F20"/>
        </w:rPr>
        <w:t>los</w:t>
      </w:r>
      <w:r>
        <w:rPr>
          <w:color w:val="231F20"/>
          <w:spacing w:val="-7"/>
        </w:rPr>
        <w:t> </w:t>
      </w:r>
      <w:r>
        <w:rPr>
          <w:color w:val="231F20"/>
        </w:rPr>
        <w:t>altibajos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ánimo.</w:t>
      </w:r>
      <w:r>
        <w:rPr>
          <w:color w:val="231F20"/>
          <w:spacing w:val="-7"/>
        </w:rPr>
        <w:t> </w:t>
      </w:r>
      <w:r>
        <w:rPr>
          <w:color w:val="231F20"/>
        </w:rPr>
        <w:t>Además,</w:t>
      </w:r>
      <w:r>
        <w:rPr>
          <w:color w:val="231F20"/>
          <w:spacing w:val="-7"/>
        </w:rPr>
        <w:t> </w:t>
      </w:r>
      <w:r>
        <w:rPr>
          <w:color w:val="231F20"/>
        </w:rPr>
        <w:t>indicios</w:t>
      </w:r>
      <w:r>
        <w:rPr>
          <w:color w:val="231F20"/>
          <w:spacing w:val="-7"/>
        </w:rPr>
        <w:t> </w:t>
      </w:r>
      <w:r>
        <w:rPr>
          <w:color w:val="231F20"/>
        </w:rPr>
        <w:t>tan</w:t>
      </w:r>
      <w:r>
        <w:rPr>
          <w:color w:val="231F20"/>
          <w:spacing w:val="-7"/>
        </w:rPr>
        <w:t> </w:t>
      </w:r>
      <w:r>
        <w:rPr>
          <w:color w:val="231F20"/>
        </w:rPr>
        <w:t>típicos de la depresión como tristeza, problemas para dormir o falta de autoestima pueden   estar enmascarados por una conducta desobediente, discusiones frecuentes o el</w:t>
      </w:r>
      <w:r>
        <w:rPr>
          <w:color w:val="231F20"/>
          <w:spacing w:val="-28"/>
        </w:rPr>
        <w:t> </w:t>
      </w:r>
      <w:r>
        <w:rPr>
          <w:color w:val="231F20"/>
        </w:rPr>
        <w:t>consumo de drogas. El hecho de presentar algunos síntomas característicos no es suficiente para diagnosticar una depresión (Vázquez, Hervás y Hernangómez,</w:t>
      </w:r>
      <w:r>
        <w:rPr>
          <w:color w:val="231F20"/>
          <w:spacing w:val="-14"/>
        </w:rPr>
        <w:t> </w:t>
      </w:r>
      <w:r>
        <w:rPr>
          <w:color w:val="231F20"/>
        </w:rPr>
        <w:t>2010)</w:t>
      </w:r>
    </w:p>
    <w:p>
      <w:pPr>
        <w:pStyle w:val="BodyText"/>
        <w:spacing w:line="302" w:lineRule="auto" w:before="3"/>
        <w:ind w:left="100" w:right="117" w:firstLine="360"/>
        <w:jc w:val="both"/>
      </w:pPr>
      <w:r>
        <w:rPr>
          <w:color w:val="231F20"/>
        </w:rPr>
        <w:t>La</w:t>
      </w:r>
      <w:r>
        <w:rPr>
          <w:color w:val="231F20"/>
          <w:spacing w:val="-17"/>
        </w:rPr>
        <w:t> </w:t>
      </w:r>
      <w:r>
        <w:rPr>
          <w:color w:val="231F20"/>
        </w:rPr>
        <w:t>depresión</w:t>
      </w:r>
      <w:r>
        <w:rPr>
          <w:color w:val="231F20"/>
          <w:spacing w:val="-17"/>
        </w:rPr>
        <w:t> </w:t>
      </w:r>
      <w:r>
        <w:rPr>
          <w:color w:val="231F20"/>
        </w:rPr>
        <w:t>en</w:t>
      </w:r>
      <w:r>
        <w:rPr>
          <w:color w:val="231F20"/>
          <w:spacing w:val="-17"/>
        </w:rPr>
        <w:t> </w:t>
      </w:r>
      <w:r>
        <w:rPr>
          <w:color w:val="231F20"/>
        </w:rPr>
        <w:t>adolescentes</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fenómeno</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presenta</w:t>
      </w:r>
      <w:r>
        <w:rPr>
          <w:color w:val="231F20"/>
          <w:spacing w:val="-17"/>
        </w:rPr>
        <w:t> </w:t>
      </w:r>
      <w:r>
        <w:rPr>
          <w:color w:val="231F20"/>
        </w:rPr>
        <w:t>con</w:t>
      </w:r>
      <w:r>
        <w:rPr>
          <w:color w:val="231F20"/>
          <w:spacing w:val="-17"/>
        </w:rPr>
        <w:t> </w:t>
      </w:r>
      <w:r>
        <w:rPr>
          <w:color w:val="231F20"/>
        </w:rPr>
        <w:t>bastante</w:t>
      </w:r>
      <w:r>
        <w:rPr>
          <w:color w:val="231F20"/>
          <w:spacing w:val="-17"/>
        </w:rPr>
        <w:t> </w:t>
      </w:r>
      <w:r>
        <w:rPr>
          <w:color w:val="231F20"/>
        </w:rPr>
        <w:t>frecuencia, razón por la cual debe atenderse oportunamente; en los últimos años se ha generado bastante</w:t>
      </w:r>
      <w:r>
        <w:rPr>
          <w:color w:val="231F20"/>
          <w:spacing w:val="-8"/>
        </w:rPr>
        <w:t> </w:t>
      </w:r>
      <w:r>
        <w:rPr>
          <w:color w:val="231F20"/>
        </w:rPr>
        <w:t>información</w:t>
      </w:r>
      <w:r>
        <w:rPr>
          <w:color w:val="231F20"/>
          <w:spacing w:val="-8"/>
        </w:rPr>
        <w:t> </w:t>
      </w:r>
      <w:r>
        <w:rPr>
          <w:color w:val="231F20"/>
        </w:rPr>
        <w:t>sobre</w:t>
      </w:r>
      <w:r>
        <w:rPr>
          <w:color w:val="231F20"/>
          <w:spacing w:val="-8"/>
        </w:rPr>
        <w:t> </w:t>
      </w:r>
      <w:r>
        <w:rPr>
          <w:color w:val="231F20"/>
        </w:rPr>
        <w:t>este</w:t>
      </w:r>
      <w:r>
        <w:rPr>
          <w:color w:val="231F20"/>
          <w:spacing w:val="-8"/>
        </w:rPr>
        <w:t> </w:t>
      </w:r>
      <w:r>
        <w:rPr>
          <w:color w:val="231F20"/>
        </w:rPr>
        <w:t>tema.</w:t>
      </w:r>
      <w:r>
        <w:rPr>
          <w:color w:val="231F20"/>
          <w:spacing w:val="-8"/>
        </w:rPr>
        <w:t> </w:t>
      </w:r>
      <w:r>
        <w:rPr>
          <w:color w:val="231F20"/>
        </w:rPr>
        <w:t>Autores</w:t>
      </w:r>
      <w:r>
        <w:rPr>
          <w:color w:val="231F20"/>
          <w:spacing w:val="-8"/>
        </w:rPr>
        <w:t> </w:t>
      </w:r>
      <w:r>
        <w:rPr>
          <w:color w:val="231F20"/>
        </w:rPr>
        <w:t>como</w:t>
      </w:r>
      <w:r>
        <w:rPr>
          <w:color w:val="231F20"/>
          <w:spacing w:val="-8"/>
        </w:rPr>
        <w:t> </w:t>
      </w:r>
      <w:r>
        <w:rPr>
          <w:color w:val="231F20"/>
        </w:rPr>
        <w:t>Calderón</w:t>
      </w:r>
      <w:r>
        <w:rPr>
          <w:color w:val="231F20"/>
          <w:spacing w:val="-8"/>
        </w:rPr>
        <w:t> </w:t>
      </w:r>
      <w:r>
        <w:rPr>
          <w:color w:val="231F20"/>
        </w:rPr>
        <w:t>(1997)</w:t>
      </w:r>
      <w:r>
        <w:rPr>
          <w:color w:val="231F20"/>
          <w:spacing w:val="-8"/>
        </w:rPr>
        <w:t> </w:t>
      </w:r>
      <w:r>
        <w:rPr>
          <w:color w:val="231F20"/>
        </w:rPr>
        <w:t>y</w:t>
      </w:r>
      <w:r>
        <w:rPr>
          <w:color w:val="231F20"/>
          <w:spacing w:val="-8"/>
        </w:rPr>
        <w:t> </w:t>
      </w:r>
      <w:r>
        <w:rPr>
          <w:color w:val="231F20"/>
        </w:rPr>
        <w:t>Vázquez,</w:t>
      </w:r>
      <w:r>
        <w:rPr>
          <w:color w:val="231F20"/>
          <w:spacing w:val="-8"/>
        </w:rPr>
        <w:t> </w:t>
      </w:r>
      <w:r>
        <w:rPr>
          <w:color w:val="231F20"/>
        </w:rPr>
        <w:t>Hervás y Hernangómez (2010) refieren que la depresión en adolescentes resulta mucho más frecuente que la depresión reportada en </w:t>
      </w:r>
      <w:r>
        <w:rPr>
          <w:color w:val="231F20"/>
          <w:spacing w:val="14"/>
        </w:rPr>
        <w:t> </w:t>
      </w:r>
      <w:r>
        <w:rPr>
          <w:color w:val="231F20"/>
        </w:rPr>
        <w:t>adultos.</w:t>
      </w:r>
    </w:p>
    <w:p>
      <w:pPr>
        <w:pStyle w:val="BodyText"/>
        <w:spacing w:line="302" w:lineRule="auto" w:before="3"/>
        <w:ind w:left="100" w:right="117" w:firstLine="360"/>
        <w:jc w:val="both"/>
      </w:pPr>
      <w:r>
        <w:rPr>
          <w:color w:val="231F20"/>
        </w:rPr>
        <w:t>En Estados Unidos de América, se estima una prevalencia de depresión mayor   entre</w:t>
      </w:r>
      <w:r>
        <w:rPr>
          <w:color w:val="231F20"/>
          <w:spacing w:val="-3"/>
        </w:rPr>
        <w:t> </w:t>
      </w:r>
      <w:r>
        <w:rPr>
          <w:color w:val="231F20"/>
        </w:rPr>
        <w:t>niños</w:t>
      </w:r>
      <w:r>
        <w:rPr>
          <w:color w:val="231F20"/>
          <w:spacing w:val="-3"/>
        </w:rPr>
        <w:t> </w:t>
      </w:r>
      <w:r>
        <w:rPr>
          <w:color w:val="231F20"/>
        </w:rPr>
        <w:t>de</w:t>
      </w:r>
      <w:r>
        <w:rPr>
          <w:color w:val="231F20"/>
          <w:spacing w:val="-3"/>
        </w:rPr>
        <w:t> </w:t>
      </w:r>
      <w:r>
        <w:rPr>
          <w:color w:val="231F20"/>
        </w:rPr>
        <w:t>9</w:t>
      </w:r>
      <w:r>
        <w:rPr>
          <w:color w:val="231F20"/>
          <w:spacing w:val="-3"/>
        </w:rPr>
        <w:t> </w:t>
      </w:r>
      <w:r>
        <w:rPr>
          <w:color w:val="231F20"/>
        </w:rPr>
        <w:t>a</w:t>
      </w:r>
      <w:r>
        <w:rPr>
          <w:color w:val="231F20"/>
          <w:spacing w:val="-3"/>
        </w:rPr>
        <w:t> </w:t>
      </w:r>
      <w:r>
        <w:rPr>
          <w:color w:val="231F20"/>
        </w:rPr>
        <w:t>17</w:t>
      </w:r>
      <w:r>
        <w:rPr>
          <w:color w:val="231F20"/>
          <w:spacing w:val="-3"/>
        </w:rPr>
        <w:t> </w:t>
      </w:r>
      <w:r>
        <w:rPr>
          <w:color w:val="231F20"/>
        </w:rPr>
        <w:t>años</w:t>
      </w:r>
      <w:r>
        <w:rPr>
          <w:color w:val="231F20"/>
          <w:spacing w:val="-3"/>
        </w:rPr>
        <w:t> </w:t>
      </w:r>
      <w:r>
        <w:rPr>
          <w:color w:val="231F20"/>
        </w:rPr>
        <w:t>de</w:t>
      </w:r>
      <w:r>
        <w:rPr>
          <w:color w:val="231F20"/>
          <w:spacing w:val="-3"/>
        </w:rPr>
        <w:t> </w:t>
      </w:r>
      <w:r>
        <w:rPr>
          <w:color w:val="231F20"/>
        </w:rPr>
        <w:t>edad</w:t>
      </w:r>
      <w:r>
        <w:rPr>
          <w:color w:val="231F20"/>
          <w:spacing w:val="-3"/>
        </w:rPr>
        <w:t> </w:t>
      </w:r>
      <w:r>
        <w:rPr>
          <w:color w:val="231F20"/>
        </w:rPr>
        <w:t>de</w:t>
      </w:r>
      <w:r>
        <w:rPr>
          <w:color w:val="231F20"/>
          <w:spacing w:val="-3"/>
        </w:rPr>
        <w:t> </w:t>
      </w:r>
      <w:r>
        <w:rPr>
          <w:color w:val="231F20"/>
        </w:rPr>
        <w:t>5%</w:t>
      </w:r>
      <w:r>
        <w:rPr>
          <w:color w:val="231F20"/>
          <w:spacing w:val="-3"/>
        </w:rPr>
        <w:t> </w:t>
      </w:r>
      <w:r>
        <w:rPr>
          <w:color w:val="231F20"/>
        </w:rPr>
        <w:t>(Benjet,</w:t>
      </w:r>
      <w:r>
        <w:rPr>
          <w:color w:val="231F20"/>
          <w:spacing w:val="-3"/>
        </w:rPr>
        <w:t> </w:t>
      </w:r>
      <w:r>
        <w:rPr>
          <w:color w:val="231F20"/>
        </w:rPr>
        <w:t>Borges,</w:t>
      </w:r>
      <w:r>
        <w:rPr>
          <w:color w:val="231F20"/>
          <w:spacing w:val="-3"/>
        </w:rPr>
        <w:t> </w:t>
      </w:r>
      <w:r>
        <w:rPr>
          <w:color w:val="231F20"/>
        </w:rPr>
        <w:t>Medina-Mora,</w:t>
      </w:r>
      <w:r>
        <w:rPr>
          <w:color w:val="231F20"/>
          <w:spacing w:val="-3"/>
        </w:rPr>
        <w:t> </w:t>
      </w:r>
      <w:r>
        <w:rPr>
          <w:color w:val="231F20"/>
        </w:rPr>
        <w:t>Fleiz-Bautista, Zambrano-Ruiz,</w:t>
      </w:r>
      <w:r>
        <w:rPr>
          <w:color w:val="231F20"/>
          <w:spacing w:val="-20"/>
        </w:rPr>
        <w:t> </w:t>
      </w:r>
      <w:r>
        <w:rPr>
          <w:color w:val="231F20"/>
        </w:rPr>
        <w:t>2004).</w:t>
      </w:r>
      <w:r>
        <w:rPr>
          <w:color w:val="231F20"/>
          <w:spacing w:val="-20"/>
        </w:rPr>
        <w:t> </w:t>
      </w:r>
      <w:r>
        <w:rPr>
          <w:color w:val="231F20"/>
        </w:rPr>
        <w:t>En</w:t>
      </w:r>
      <w:r>
        <w:rPr>
          <w:color w:val="231F20"/>
          <w:spacing w:val="-20"/>
        </w:rPr>
        <w:t> </w:t>
      </w:r>
      <w:r>
        <w:rPr>
          <w:color w:val="231F20"/>
        </w:rPr>
        <w:t>Colombia,</w:t>
      </w:r>
      <w:r>
        <w:rPr>
          <w:color w:val="231F20"/>
          <w:spacing w:val="-20"/>
        </w:rPr>
        <w:t> </w:t>
      </w:r>
      <w:r>
        <w:rPr>
          <w:color w:val="231F20"/>
        </w:rPr>
        <w:t>la</w:t>
      </w:r>
      <w:r>
        <w:rPr>
          <w:color w:val="231F20"/>
          <w:spacing w:val="-20"/>
        </w:rPr>
        <w:t> </w:t>
      </w:r>
      <w:r>
        <w:rPr>
          <w:color w:val="231F20"/>
        </w:rPr>
        <w:t>Pontificia</w:t>
      </w:r>
      <w:r>
        <w:rPr>
          <w:color w:val="231F20"/>
          <w:spacing w:val="-20"/>
        </w:rPr>
        <w:t> </w:t>
      </w:r>
      <w:r>
        <w:rPr>
          <w:color w:val="231F20"/>
        </w:rPr>
        <w:t>Universidad</w:t>
      </w:r>
      <w:r>
        <w:rPr>
          <w:color w:val="231F20"/>
          <w:spacing w:val="-20"/>
        </w:rPr>
        <w:t> </w:t>
      </w:r>
      <w:r>
        <w:rPr>
          <w:color w:val="231F20"/>
        </w:rPr>
        <w:t>Javeriana-Cali,</w:t>
      </w:r>
      <w:r>
        <w:rPr>
          <w:color w:val="231F20"/>
          <w:spacing w:val="-20"/>
        </w:rPr>
        <w:t> </w:t>
      </w:r>
      <w:r>
        <w:rPr>
          <w:color w:val="231F20"/>
        </w:rPr>
        <w:t>reportó</w:t>
      </w:r>
      <w:r>
        <w:rPr>
          <w:color w:val="231F20"/>
          <w:spacing w:val="-20"/>
        </w:rPr>
        <w:t> </w:t>
      </w:r>
      <w:r>
        <w:rPr>
          <w:color w:val="231F20"/>
        </w:rPr>
        <w:t>en una muestra de 218 jóvenes estudiantes que 25% presentaban algún nivel de depresión (Arrivillaga,</w:t>
      </w:r>
      <w:r>
        <w:rPr>
          <w:color w:val="231F20"/>
          <w:spacing w:val="-16"/>
        </w:rPr>
        <w:t> </w:t>
      </w:r>
      <w:r>
        <w:rPr>
          <w:color w:val="231F20"/>
        </w:rPr>
        <w:t>Cortés,</w:t>
      </w:r>
      <w:r>
        <w:rPr>
          <w:color w:val="231F20"/>
          <w:spacing w:val="-16"/>
        </w:rPr>
        <w:t> </w:t>
      </w:r>
      <w:r>
        <w:rPr>
          <w:color w:val="231F20"/>
        </w:rPr>
        <w:t>Goicochea</w:t>
      </w:r>
      <w:r>
        <w:rPr>
          <w:color w:val="231F20"/>
          <w:spacing w:val="-16"/>
        </w:rPr>
        <w:t> </w:t>
      </w:r>
      <w:r>
        <w:rPr>
          <w:color w:val="231F20"/>
        </w:rPr>
        <w:t>y</w:t>
      </w:r>
      <w:r>
        <w:rPr>
          <w:color w:val="231F20"/>
          <w:spacing w:val="-16"/>
        </w:rPr>
        <w:t> </w:t>
      </w:r>
      <w:r>
        <w:rPr>
          <w:color w:val="231F20"/>
        </w:rPr>
        <w:t>Lozano,</w:t>
      </w:r>
      <w:r>
        <w:rPr>
          <w:color w:val="231F20"/>
          <w:spacing w:val="-16"/>
        </w:rPr>
        <w:t> </w:t>
      </w:r>
      <w:r>
        <w:rPr>
          <w:color w:val="231F20"/>
        </w:rPr>
        <w:t>2004).</w:t>
      </w:r>
    </w:p>
    <w:p>
      <w:pPr>
        <w:pStyle w:val="BodyText"/>
        <w:spacing w:line="302" w:lineRule="auto" w:before="3"/>
        <w:ind w:left="100" w:right="116" w:firstLine="360"/>
        <w:jc w:val="both"/>
      </w:pPr>
      <w:r>
        <w:rPr>
          <w:color w:val="231F20"/>
        </w:rPr>
        <w:t>En</w:t>
      </w:r>
      <w:r>
        <w:rPr>
          <w:color w:val="231F20"/>
          <w:spacing w:val="-9"/>
        </w:rPr>
        <w:t> </w:t>
      </w:r>
      <w:r>
        <w:rPr>
          <w:color w:val="231F20"/>
        </w:rPr>
        <w:t>México,</w:t>
      </w:r>
      <w:r>
        <w:rPr>
          <w:color w:val="231F20"/>
          <w:spacing w:val="-9"/>
        </w:rPr>
        <w:t> </w:t>
      </w:r>
      <w:r>
        <w:rPr>
          <w:color w:val="231F20"/>
        </w:rPr>
        <w:t>la</w:t>
      </w:r>
      <w:r>
        <w:rPr>
          <w:color w:val="231F20"/>
          <w:spacing w:val="-9"/>
        </w:rPr>
        <w:t> </w:t>
      </w:r>
      <w:r>
        <w:rPr>
          <w:color w:val="231F20"/>
        </w:rPr>
        <w:t>Encuesta</w:t>
      </w:r>
      <w:r>
        <w:rPr>
          <w:color w:val="231F20"/>
          <w:spacing w:val="-9"/>
        </w:rPr>
        <w:t> </w:t>
      </w:r>
      <w:r>
        <w:rPr>
          <w:color w:val="231F20"/>
        </w:rPr>
        <w:t>Nacional</w:t>
      </w:r>
      <w:r>
        <w:rPr>
          <w:color w:val="231F20"/>
          <w:spacing w:val="-9"/>
        </w:rPr>
        <w:t> </w:t>
      </w:r>
      <w:r>
        <w:rPr>
          <w:color w:val="231F20"/>
        </w:rPr>
        <w:t>de</w:t>
      </w:r>
      <w:r>
        <w:rPr>
          <w:color w:val="231F20"/>
          <w:spacing w:val="-9"/>
        </w:rPr>
        <w:t> </w:t>
      </w:r>
      <w:r>
        <w:rPr>
          <w:color w:val="231F20"/>
        </w:rPr>
        <w:t>Epidemiología</w:t>
      </w:r>
      <w:r>
        <w:rPr>
          <w:color w:val="231F20"/>
          <w:spacing w:val="-9"/>
        </w:rPr>
        <w:t> </w:t>
      </w:r>
      <w:r>
        <w:rPr>
          <w:color w:val="231F20"/>
        </w:rPr>
        <w:t>Psiquiátrica</w:t>
      </w:r>
      <w:r>
        <w:rPr>
          <w:color w:val="231F20"/>
          <w:spacing w:val="-9"/>
        </w:rPr>
        <w:t> </w:t>
      </w:r>
      <w:r>
        <w:rPr>
          <w:color w:val="231F20"/>
        </w:rPr>
        <w:t>realizada</w:t>
      </w:r>
      <w:r>
        <w:rPr>
          <w:color w:val="231F20"/>
          <w:spacing w:val="-9"/>
        </w:rPr>
        <w:t> </w:t>
      </w:r>
      <w:r>
        <w:rPr>
          <w:color w:val="231F20"/>
        </w:rPr>
        <w:t>entre</w:t>
      </w:r>
      <w:r>
        <w:rPr>
          <w:color w:val="231F20"/>
          <w:spacing w:val="-9"/>
        </w:rPr>
        <w:t> </w:t>
      </w:r>
      <w:r>
        <w:rPr>
          <w:color w:val="231F20"/>
        </w:rPr>
        <w:t>2001 y 2002 reportó que 2 millones de mexicanos han padecido un episodio de depresión durante su infancia o adolescencia (Benjet et al, 2004). En estudiantes de 12 a 15 años de los Altos de Chiapas se encontró una prevalencia de depresión de 62.7% con mayor frecuencia en mujeres que en  hombres (Cantora, Méndez y Nazar,</w:t>
      </w:r>
      <w:r>
        <w:rPr>
          <w:color w:val="231F20"/>
          <w:spacing w:val="37"/>
        </w:rPr>
        <w:t> </w:t>
      </w:r>
      <w:r>
        <w:rPr>
          <w:color w:val="231F20"/>
        </w:rPr>
        <w:t>2005).</w:t>
      </w:r>
    </w:p>
    <w:p>
      <w:pPr>
        <w:pStyle w:val="BodyText"/>
        <w:spacing w:line="302" w:lineRule="auto" w:before="3"/>
        <w:ind w:left="100" w:right="117" w:firstLine="360"/>
        <w:jc w:val="both"/>
      </w:pPr>
      <w:r>
        <w:rPr>
          <w:color w:val="231F20"/>
        </w:rPr>
        <w:t>Además, se asocia a una mayor probabilidad de conducta violenta, particularmente en varones (Papalia y Wendkos, 2001), a un bajo rendimiento escolar y al consumo     de sustancias adictivas (González Forteza, García, Medina-Mora y Sánchez, 1998) y la posibilidad de que se presenten intentos de suicidio o</w:t>
      </w:r>
      <w:r>
        <w:rPr>
          <w:color w:val="231F20"/>
          <w:spacing w:val="35"/>
        </w:rPr>
        <w:t> </w:t>
      </w:r>
      <w:r>
        <w:rPr>
          <w:color w:val="231F20"/>
        </w:rPr>
        <w:t>suicidio.</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115</w:t>
      </w:r>
    </w:p>
    <w:p>
      <w:pPr>
        <w:pStyle w:val="BodyText"/>
        <w:rPr>
          <w:sz w:val="20"/>
        </w:rPr>
      </w:pPr>
    </w:p>
    <w:p>
      <w:pPr>
        <w:pStyle w:val="BodyText"/>
        <w:spacing w:line="302" w:lineRule="auto" w:before="155"/>
        <w:ind w:left="100" w:right="117" w:firstLine="360"/>
        <w:jc w:val="both"/>
      </w:pPr>
      <w:r>
        <w:rPr>
          <w:color w:val="231F20"/>
        </w:rPr>
        <w:t>En</w:t>
      </w:r>
      <w:r>
        <w:rPr>
          <w:color w:val="231F20"/>
          <w:spacing w:val="-15"/>
        </w:rPr>
        <w:t> </w:t>
      </w:r>
      <w:r>
        <w:rPr>
          <w:color w:val="231F20"/>
        </w:rPr>
        <w:t>un</w:t>
      </w:r>
      <w:r>
        <w:rPr>
          <w:color w:val="231F20"/>
          <w:spacing w:val="-15"/>
        </w:rPr>
        <w:t> </w:t>
      </w:r>
      <w:r>
        <w:rPr>
          <w:color w:val="231F20"/>
        </w:rPr>
        <w:t>estudio</w:t>
      </w:r>
      <w:r>
        <w:rPr>
          <w:color w:val="231F20"/>
          <w:spacing w:val="-15"/>
        </w:rPr>
        <w:t> </w:t>
      </w:r>
      <w:r>
        <w:rPr>
          <w:color w:val="231F20"/>
        </w:rPr>
        <w:t>realizado</w:t>
      </w:r>
      <w:r>
        <w:rPr>
          <w:color w:val="231F20"/>
          <w:spacing w:val="-15"/>
        </w:rPr>
        <w:t> </w:t>
      </w:r>
      <w:r>
        <w:rPr>
          <w:color w:val="231F20"/>
        </w:rPr>
        <w:t>(Arrivillaga,</w:t>
      </w:r>
      <w:r>
        <w:rPr>
          <w:color w:val="231F20"/>
          <w:spacing w:val="-15"/>
        </w:rPr>
        <w:t> </w:t>
      </w:r>
      <w:r>
        <w:rPr>
          <w:color w:val="231F20"/>
        </w:rPr>
        <w:t>Cortés,</w:t>
      </w:r>
      <w:r>
        <w:rPr>
          <w:color w:val="231F20"/>
          <w:spacing w:val="-15"/>
        </w:rPr>
        <w:t> </w:t>
      </w:r>
      <w:r>
        <w:rPr>
          <w:color w:val="231F20"/>
        </w:rPr>
        <w:t>Goicochea</w:t>
      </w:r>
      <w:r>
        <w:rPr>
          <w:color w:val="231F20"/>
          <w:spacing w:val="-15"/>
        </w:rPr>
        <w:t> </w:t>
      </w:r>
      <w:r>
        <w:rPr>
          <w:color w:val="231F20"/>
        </w:rPr>
        <w:t>y</w:t>
      </w:r>
      <w:r>
        <w:rPr>
          <w:color w:val="231F20"/>
          <w:spacing w:val="-15"/>
        </w:rPr>
        <w:t> </w:t>
      </w:r>
      <w:r>
        <w:rPr>
          <w:color w:val="231F20"/>
        </w:rPr>
        <w:t>Lozano,</w:t>
      </w:r>
      <w:r>
        <w:rPr>
          <w:color w:val="231F20"/>
          <w:spacing w:val="-15"/>
        </w:rPr>
        <w:t> </w:t>
      </w:r>
      <w:r>
        <w:rPr>
          <w:color w:val="231F20"/>
        </w:rPr>
        <w:t>2004),</w:t>
      </w:r>
      <w:r>
        <w:rPr>
          <w:color w:val="231F20"/>
          <w:spacing w:val="-15"/>
        </w:rPr>
        <w:t> </w:t>
      </w:r>
      <w:r>
        <w:rPr>
          <w:color w:val="231F20"/>
        </w:rPr>
        <w:t>se</w:t>
      </w:r>
      <w:r>
        <w:rPr>
          <w:color w:val="231F20"/>
          <w:spacing w:val="26"/>
        </w:rPr>
        <w:t> </w:t>
      </w:r>
      <w:r>
        <w:rPr>
          <w:color w:val="231F20"/>
        </w:rPr>
        <w:t>encontró que jóvenes de 16 a 20 años de edad asocian el sentirse deprimidos a eventos críticos ocurridos</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últimos</w:t>
      </w:r>
      <w:r>
        <w:rPr>
          <w:color w:val="231F20"/>
          <w:spacing w:val="-17"/>
        </w:rPr>
        <w:t> </w:t>
      </w:r>
      <w:r>
        <w:rPr>
          <w:color w:val="231F20"/>
        </w:rPr>
        <w:t>meses</w:t>
      </w:r>
      <w:r>
        <w:rPr>
          <w:color w:val="231F20"/>
          <w:spacing w:val="-17"/>
        </w:rPr>
        <w:t> </w:t>
      </w:r>
      <w:r>
        <w:rPr>
          <w:color w:val="231F20"/>
        </w:rPr>
        <w:t>como</w:t>
      </w:r>
      <w:r>
        <w:rPr>
          <w:color w:val="231F20"/>
          <w:spacing w:val="-17"/>
        </w:rPr>
        <w:t> </w:t>
      </w:r>
      <w:r>
        <w:rPr>
          <w:color w:val="231F20"/>
        </w:rPr>
        <w:t>inestabilidad</w:t>
      </w:r>
      <w:r>
        <w:rPr>
          <w:color w:val="231F20"/>
          <w:spacing w:val="-17"/>
        </w:rPr>
        <w:t> </w:t>
      </w:r>
      <w:r>
        <w:rPr>
          <w:color w:val="231F20"/>
        </w:rPr>
        <w:t>económica,</w:t>
      </w:r>
      <w:r>
        <w:rPr>
          <w:color w:val="231F20"/>
          <w:spacing w:val="-17"/>
        </w:rPr>
        <w:t> </w:t>
      </w:r>
      <w:r>
        <w:rPr>
          <w:color w:val="231F20"/>
        </w:rPr>
        <w:t>diagnóstico</w:t>
      </w:r>
      <w:r>
        <w:rPr>
          <w:color w:val="231F20"/>
          <w:spacing w:val="-17"/>
        </w:rPr>
        <w:t> </w:t>
      </w:r>
      <w:r>
        <w:rPr>
          <w:color w:val="231F20"/>
        </w:rPr>
        <w:t>de</w:t>
      </w:r>
      <w:r>
        <w:rPr>
          <w:color w:val="231F20"/>
          <w:spacing w:val="-17"/>
        </w:rPr>
        <w:t> </w:t>
      </w:r>
      <w:r>
        <w:rPr>
          <w:color w:val="231F20"/>
        </w:rPr>
        <w:t>enfermedad grave, muerte de un ser querido y separación de sus padres, la presencia de dificultades académicas se encontró asociada a depresión</w:t>
      </w:r>
      <w:r>
        <w:rPr>
          <w:color w:val="231F20"/>
          <w:spacing w:val="34"/>
        </w:rPr>
        <w:t> </w:t>
      </w:r>
      <w:r>
        <w:rPr>
          <w:color w:val="231F20"/>
        </w:rPr>
        <w:t>severa.</w:t>
      </w:r>
    </w:p>
    <w:p>
      <w:pPr>
        <w:pStyle w:val="BodyText"/>
        <w:spacing w:line="302" w:lineRule="auto" w:before="3"/>
        <w:ind w:left="100" w:right="117" w:firstLine="360"/>
        <w:jc w:val="both"/>
      </w:pPr>
      <w:r>
        <w:rPr>
          <w:color w:val="231F20"/>
        </w:rPr>
        <w:t>La presencia de depresión en los adolescentes se asocia de manera frecuente con    el deterioro en el   rendimiento escolar. Así lo demuestran los resultados obtenidos    por Rosenberg, Schooler, Schoembach y Rosenberg (1995); Pérez y Urquijo (2001) mencionan que existe una asociación estadísticamente significativa entre indicadores de depresión y el desempeño académico, y la tendencia de que a medida que aumentan los niveles de depresión, disminuyen las puntuaciones en el desempeño académico. Herrera y Maldonado (2002) comprobaron que un alto nivel de fracaso académico genera mayor nivel de</w:t>
      </w:r>
      <w:r>
        <w:rPr>
          <w:color w:val="231F20"/>
          <w:spacing w:val="14"/>
        </w:rPr>
        <w:t> </w:t>
      </w:r>
      <w:r>
        <w:rPr>
          <w:color w:val="231F20"/>
        </w:rPr>
        <w:t>depresión.</w:t>
      </w:r>
    </w:p>
    <w:p>
      <w:pPr>
        <w:pStyle w:val="BodyText"/>
        <w:spacing w:line="302" w:lineRule="auto" w:before="3"/>
        <w:ind w:left="100" w:right="117" w:firstLine="360"/>
        <w:jc w:val="both"/>
      </w:pPr>
      <w:r>
        <w:rPr>
          <w:color w:val="231F20"/>
        </w:rPr>
        <w:t>Se ha demostrado que las relaciones afectivas familiares dentro del hogar tienen efectos indirectos sobre la conducta problema; así, un clima familiar inadecuado influye en</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de</w:t>
      </w:r>
      <w:r>
        <w:rPr>
          <w:color w:val="231F20"/>
          <w:spacing w:val="-7"/>
        </w:rPr>
        <w:t> </w:t>
      </w:r>
      <w:r>
        <w:rPr>
          <w:color w:val="231F20"/>
        </w:rPr>
        <w:t>depresión,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baja</w:t>
      </w:r>
      <w:r>
        <w:rPr>
          <w:color w:val="231F20"/>
          <w:spacing w:val="-7"/>
        </w:rPr>
        <w:t> </w:t>
      </w:r>
      <w:r>
        <w:rPr>
          <w:color w:val="231F20"/>
        </w:rPr>
        <w:t>autoestima,</w:t>
      </w:r>
      <w:r>
        <w:rPr>
          <w:color w:val="231F20"/>
          <w:spacing w:val="-7"/>
        </w:rPr>
        <w:t> </w:t>
      </w:r>
      <w:r>
        <w:rPr>
          <w:color w:val="231F20"/>
        </w:rPr>
        <w:t>ausencia</w:t>
      </w:r>
      <w:r>
        <w:rPr>
          <w:color w:val="231F20"/>
          <w:spacing w:val="-7"/>
        </w:rPr>
        <w:t> </w:t>
      </w:r>
      <w:r>
        <w:rPr>
          <w:color w:val="231F20"/>
        </w:rPr>
        <w:t>de</w:t>
      </w:r>
      <w:r>
        <w:rPr>
          <w:color w:val="231F20"/>
          <w:spacing w:val="-7"/>
        </w:rPr>
        <w:t> </w:t>
      </w:r>
      <w:r>
        <w:rPr>
          <w:color w:val="231F20"/>
        </w:rPr>
        <w:t>valores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escaso</w:t>
      </w:r>
      <w:r>
        <w:rPr>
          <w:color w:val="231F20"/>
          <w:spacing w:val="-7"/>
        </w:rPr>
        <w:t> </w:t>
      </w:r>
      <w:r>
        <w:rPr>
          <w:color w:val="231F20"/>
        </w:rPr>
        <w:t>apego escolar</w:t>
      </w:r>
      <w:r>
        <w:rPr>
          <w:color w:val="231F20"/>
          <w:spacing w:val="-10"/>
        </w:rPr>
        <w:t> </w:t>
      </w:r>
      <w:r>
        <w:rPr>
          <w:color w:val="231F20"/>
        </w:rPr>
        <w:t>(Fergusson,</w:t>
      </w:r>
      <w:r>
        <w:rPr>
          <w:color w:val="231F20"/>
          <w:spacing w:val="-10"/>
        </w:rPr>
        <w:t> </w:t>
      </w:r>
      <w:r>
        <w:rPr>
          <w:color w:val="231F20"/>
        </w:rPr>
        <w:t>Horwood,</w:t>
      </w:r>
      <w:r>
        <w:rPr>
          <w:color w:val="231F20"/>
          <w:spacing w:val="-10"/>
        </w:rPr>
        <w:t> </w:t>
      </w:r>
      <w:r>
        <w:rPr>
          <w:color w:val="231F20"/>
        </w:rPr>
        <w:t>Ridder</w:t>
      </w:r>
      <w:r>
        <w:rPr>
          <w:color w:val="231F20"/>
          <w:spacing w:val="-10"/>
        </w:rPr>
        <w:t> </w:t>
      </w:r>
      <w:r>
        <w:rPr>
          <w:color w:val="231F20"/>
        </w:rPr>
        <w:t>y</w:t>
      </w:r>
      <w:r>
        <w:rPr>
          <w:color w:val="231F20"/>
          <w:spacing w:val="-10"/>
        </w:rPr>
        <w:t> </w:t>
      </w:r>
      <w:r>
        <w:rPr>
          <w:color w:val="231F20"/>
        </w:rPr>
        <w:t>Beautrais,</w:t>
      </w:r>
      <w:r>
        <w:rPr>
          <w:color w:val="231F20"/>
          <w:spacing w:val="-10"/>
        </w:rPr>
        <w:t> </w:t>
      </w:r>
      <w:r>
        <w:rPr>
          <w:color w:val="231F20"/>
        </w:rPr>
        <w:t>2005).</w:t>
      </w:r>
    </w:p>
    <w:p>
      <w:pPr>
        <w:pStyle w:val="BodyText"/>
        <w:spacing w:line="302" w:lineRule="auto" w:before="3"/>
        <w:ind w:left="100" w:right="118" w:firstLine="360"/>
        <w:jc w:val="both"/>
      </w:pPr>
      <w:r>
        <w:rPr>
          <w:color w:val="231F20"/>
        </w:rPr>
        <w:t>La</w:t>
      </w:r>
      <w:r>
        <w:rPr>
          <w:color w:val="231F20"/>
          <w:spacing w:val="-4"/>
        </w:rPr>
        <w:t> </w:t>
      </w:r>
      <w:r>
        <w:rPr>
          <w:color w:val="231F20"/>
        </w:rPr>
        <w:t>familia</w:t>
      </w:r>
      <w:r>
        <w:rPr>
          <w:color w:val="231F20"/>
          <w:spacing w:val="-4"/>
        </w:rPr>
        <w:t> </w:t>
      </w:r>
      <w:r>
        <w:rPr>
          <w:color w:val="231F20"/>
        </w:rPr>
        <w:t>es</w:t>
      </w:r>
      <w:r>
        <w:rPr>
          <w:color w:val="231F20"/>
          <w:spacing w:val="-4"/>
        </w:rPr>
        <w:t> </w:t>
      </w:r>
      <w:r>
        <w:rPr>
          <w:color w:val="231F20"/>
        </w:rPr>
        <w:t>un</w:t>
      </w:r>
      <w:r>
        <w:rPr>
          <w:color w:val="231F20"/>
          <w:spacing w:val="-4"/>
        </w:rPr>
        <w:t> </w:t>
      </w:r>
      <w:r>
        <w:rPr>
          <w:color w:val="231F20"/>
        </w:rPr>
        <w:t>grupo</w:t>
      </w:r>
      <w:r>
        <w:rPr>
          <w:color w:val="231F20"/>
          <w:spacing w:val="-4"/>
        </w:rPr>
        <w:t> </w:t>
      </w:r>
      <w:r>
        <w:rPr>
          <w:color w:val="231F20"/>
        </w:rPr>
        <w:t>unido</w:t>
      </w:r>
      <w:r>
        <w:rPr>
          <w:color w:val="231F20"/>
          <w:spacing w:val="-4"/>
        </w:rPr>
        <w:t> </w:t>
      </w:r>
      <w:r>
        <w:rPr>
          <w:color w:val="231F20"/>
        </w:rPr>
        <w:t>por</w:t>
      </w:r>
      <w:r>
        <w:rPr>
          <w:color w:val="231F20"/>
          <w:spacing w:val="-4"/>
        </w:rPr>
        <w:t> </w:t>
      </w:r>
      <w:r>
        <w:rPr>
          <w:color w:val="231F20"/>
        </w:rPr>
        <w:t>lazos</w:t>
      </w:r>
      <w:r>
        <w:rPr>
          <w:color w:val="231F20"/>
          <w:spacing w:val="-4"/>
        </w:rPr>
        <w:t> </w:t>
      </w:r>
      <w:r>
        <w:rPr>
          <w:color w:val="231F20"/>
        </w:rPr>
        <w:t>de</w:t>
      </w:r>
      <w:r>
        <w:rPr>
          <w:color w:val="231F20"/>
          <w:spacing w:val="-4"/>
        </w:rPr>
        <w:t> </w:t>
      </w:r>
      <w:r>
        <w:rPr>
          <w:color w:val="231F20"/>
        </w:rPr>
        <w:t>consanguinidad</w:t>
      </w:r>
      <w:r>
        <w:rPr>
          <w:color w:val="231F20"/>
          <w:spacing w:val="-4"/>
        </w:rPr>
        <w:t> </w:t>
      </w:r>
      <w:r>
        <w:rPr>
          <w:color w:val="231F20"/>
        </w:rPr>
        <w:t>(aunque</w:t>
      </w:r>
      <w:r>
        <w:rPr>
          <w:color w:val="231F20"/>
          <w:spacing w:val="-4"/>
        </w:rPr>
        <w:t> </w:t>
      </w:r>
      <w:r>
        <w:rPr>
          <w:color w:val="231F20"/>
        </w:rPr>
        <w:t>en</w:t>
      </w:r>
      <w:r>
        <w:rPr>
          <w:color w:val="231F20"/>
          <w:spacing w:val="-4"/>
        </w:rPr>
        <w:t> </w:t>
      </w:r>
      <w:r>
        <w:rPr>
          <w:color w:val="231F20"/>
        </w:rPr>
        <w:t>ocasiones</w:t>
      </w:r>
      <w:r>
        <w:rPr>
          <w:color w:val="231F20"/>
          <w:spacing w:val="-4"/>
        </w:rPr>
        <w:t> </w:t>
      </w:r>
      <w:r>
        <w:rPr>
          <w:color w:val="231F20"/>
        </w:rPr>
        <w:t>éste no existe) que, reunido en lo que consideran su hogar, intercambian afecto, inculcan valores y otorgan mutua protección. Toda familia va a desarrollar una dinámica que</w:t>
      </w:r>
      <w:r>
        <w:rPr>
          <w:color w:val="231F20"/>
          <w:spacing w:val="-23"/>
        </w:rPr>
        <w:t> </w:t>
      </w:r>
      <w:r>
        <w:rPr>
          <w:color w:val="231F20"/>
        </w:rPr>
        <w:t>será regulada</w:t>
      </w:r>
      <w:r>
        <w:rPr>
          <w:color w:val="231F20"/>
          <w:spacing w:val="-6"/>
        </w:rPr>
        <w:t> </w:t>
      </w:r>
      <w:r>
        <w:rPr>
          <w:color w:val="231F20"/>
        </w:rPr>
        <w:t>por</w:t>
      </w:r>
      <w:r>
        <w:rPr>
          <w:color w:val="231F20"/>
          <w:spacing w:val="-6"/>
        </w:rPr>
        <w:t> </w:t>
      </w:r>
      <w:r>
        <w:rPr>
          <w:color w:val="231F20"/>
        </w:rPr>
        <w:t>varios</w:t>
      </w:r>
      <w:r>
        <w:rPr>
          <w:color w:val="231F20"/>
          <w:spacing w:val="-6"/>
        </w:rPr>
        <w:t> </w:t>
      </w:r>
      <w:r>
        <w:rPr>
          <w:color w:val="231F20"/>
        </w:rPr>
        <w:t>factores</w:t>
      </w:r>
      <w:r>
        <w:rPr>
          <w:color w:val="231F20"/>
          <w:spacing w:val="-6"/>
        </w:rPr>
        <w:t> </w:t>
      </w:r>
      <w:r>
        <w:rPr>
          <w:color w:val="231F20"/>
        </w:rPr>
        <w:t>entre</w:t>
      </w:r>
      <w:r>
        <w:rPr>
          <w:color w:val="231F20"/>
          <w:spacing w:val="-6"/>
        </w:rPr>
        <w:t> </w:t>
      </w:r>
      <w:r>
        <w:rPr>
          <w:color w:val="231F20"/>
        </w:rPr>
        <w:t>ellos,</w:t>
      </w:r>
      <w:r>
        <w:rPr>
          <w:color w:val="231F20"/>
          <w:spacing w:val="-6"/>
        </w:rPr>
        <w:t> </w:t>
      </w:r>
      <w:r>
        <w:rPr>
          <w:color w:val="231F20"/>
        </w:rPr>
        <w:t>el</w:t>
      </w:r>
      <w:r>
        <w:rPr>
          <w:color w:val="231F20"/>
          <w:spacing w:val="-6"/>
        </w:rPr>
        <w:t> </w:t>
      </w:r>
      <w:r>
        <w:rPr>
          <w:color w:val="231F20"/>
        </w:rPr>
        <w:t>marco</w:t>
      </w:r>
      <w:r>
        <w:rPr>
          <w:color w:val="231F20"/>
          <w:spacing w:val="-6"/>
        </w:rPr>
        <w:t> </w:t>
      </w:r>
      <w:r>
        <w:rPr>
          <w:color w:val="231F20"/>
        </w:rPr>
        <w:t>de</w:t>
      </w:r>
      <w:r>
        <w:rPr>
          <w:color w:val="231F20"/>
          <w:spacing w:val="-6"/>
        </w:rPr>
        <w:t> </w:t>
      </w:r>
      <w:r>
        <w:rPr>
          <w:color w:val="231F20"/>
        </w:rPr>
        <w:t>referencia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contiene</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barrio o comunidad donde se desempeña en su cotidianidad (Minuchin y Fishman, </w:t>
      </w:r>
      <w:r>
        <w:rPr>
          <w:color w:val="231F20"/>
          <w:spacing w:val="12"/>
        </w:rPr>
        <w:t> </w:t>
      </w:r>
      <w:r>
        <w:rPr>
          <w:color w:val="231F20"/>
        </w:rPr>
        <w:t>1993).</w:t>
      </w:r>
    </w:p>
    <w:p>
      <w:pPr>
        <w:pStyle w:val="BodyText"/>
        <w:spacing w:line="302" w:lineRule="auto" w:before="3"/>
        <w:ind w:left="100" w:right="117" w:firstLine="360"/>
        <w:jc w:val="both"/>
      </w:pPr>
      <w:r>
        <w:rPr>
          <w:color w:val="231F20"/>
        </w:rPr>
        <w:t>La</w:t>
      </w:r>
      <w:r>
        <w:rPr>
          <w:color w:val="231F20"/>
          <w:spacing w:val="-8"/>
        </w:rPr>
        <w:t> </w:t>
      </w:r>
      <w:r>
        <w:rPr>
          <w:color w:val="231F20"/>
        </w:rPr>
        <w:t>comunicación</w:t>
      </w:r>
      <w:r>
        <w:rPr>
          <w:color w:val="231F20"/>
          <w:spacing w:val="-8"/>
        </w:rPr>
        <w:t> </w:t>
      </w:r>
      <w:r>
        <w:rPr>
          <w:color w:val="231F20"/>
        </w:rPr>
        <w:t>familiar</w:t>
      </w:r>
      <w:r>
        <w:rPr>
          <w:color w:val="231F20"/>
          <w:spacing w:val="-8"/>
        </w:rPr>
        <w:t> </w:t>
      </w:r>
      <w:r>
        <w:rPr>
          <w:color w:val="231F20"/>
        </w:rPr>
        <w:t>positiva</w:t>
      </w:r>
      <w:r>
        <w:rPr>
          <w:color w:val="231F20"/>
          <w:spacing w:val="-8"/>
        </w:rPr>
        <w:t> </w:t>
      </w:r>
      <w:r>
        <w:rPr>
          <w:color w:val="231F20"/>
        </w:rPr>
        <w:t>favorece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adolescente:</w:t>
      </w:r>
      <w:r>
        <w:rPr>
          <w:color w:val="231F20"/>
          <w:spacing w:val="-8"/>
        </w:rPr>
        <w:t> </w:t>
      </w:r>
      <w:r>
        <w:rPr>
          <w:color w:val="231F20"/>
        </w:rPr>
        <w:t>vínculos</w:t>
      </w:r>
      <w:r>
        <w:rPr>
          <w:color w:val="231F20"/>
          <w:spacing w:val="-8"/>
        </w:rPr>
        <w:t> </w:t>
      </w:r>
      <w:r>
        <w:rPr>
          <w:color w:val="231F20"/>
        </w:rPr>
        <w:t>emocionales, independencia, interés, definición de roles, limites y reglas; incide significativamente sobre el desarrollo y ajuste emocional de los hijos, así como en el aprovechamiento académico (Herrera y Maldonado,</w:t>
      </w:r>
      <w:r>
        <w:rPr>
          <w:color w:val="231F20"/>
          <w:spacing w:val="13"/>
        </w:rPr>
        <w:t> </w:t>
      </w:r>
      <w:r>
        <w:rPr>
          <w:color w:val="231F20"/>
        </w:rPr>
        <w:t>2002).</w:t>
      </w:r>
    </w:p>
    <w:p>
      <w:pPr>
        <w:pStyle w:val="BodyText"/>
        <w:spacing w:line="302" w:lineRule="auto" w:before="3"/>
        <w:ind w:left="100" w:right="117" w:firstLine="360"/>
        <w:jc w:val="both"/>
      </w:pPr>
      <w:r>
        <w:rPr>
          <w:color w:val="231F20"/>
        </w:rPr>
        <w:t>La familia, para el adolescente, representa un espacio de confianza y seguridad donde a través de su relación con sus padres, logra su individuación y autonomía, así como un sentido de pertenencia (Minuchin y Fishman, 1993).</w:t>
      </w:r>
    </w:p>
    <w:p>
      <w:pPr>
        <w:pStyle w:val="BodyText"/>
        <w:spacing w:line="302" w:lineRule="auto" w:before="3"/>
        <w:ind w:left="100" w:right="116" w:firstLine="360"/>
        <w:jc w:val="both"/>
      </w:pPr>
      <w:r>
        <w:rPr>
          <w:color w:val="231F20"/>
        </w:rPr>
        <w:t>Este grupo, según realice sus funciones, podrá convertirse tanto en factor protector como de riesgo para quienes la componen y en ella se congregan. Se insiste que en</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116</w:t>
      </w:r>
    </w:p>
    <w:p>
      <w:pPr>
        <w:pStyle w:val="BodyText"/>
        <w:rPr>
          <w:sz w:val="20"/>
        </w:rPr>
      </w:pPr>
    </w:p>
    <w:p>
      <w:pPr>
        <w:pStyle w:val="BodyText"/>
        <w:spacing w:line="302" w:lineRule="auto" w:before="155"/>
        <w:ind w:left="100" w:right="118"/>
        <w:jc w:val="both"/>
      </w:pPr>
      <w:r>
        <w:rPr>
          <w:color w:val="231F20"/>
        </w:rPr>
        <w:t>cualquier</w:t>
      </w:r>
      <w:r>
        <w:rPr>
          <w:color w:val="231F20"/>
          <w:spacing w:val="-16"/>
        </w:rPr>
        <w:t> </w:t>
      </w:r>
      <w:r>
        <w:rPr>
          <w:color w:val="231F20"/>
        </w:rPr>
        <w:t>grupo</w:t>
      </w:r>
      <w:r>
        <w:rPr>
          <w:color w:val="231F20"/>
          <w:spacing w:val="-16"/>
        </w:rPr>
        <w:t> </w:t>
      </w:r>
      <w:r>
        <w:rPr>
          <w:color w:val="231F20"/>
        </w:rPr>
        <w:t>familiar,</w:t>
      </w:r>
      <w:r>
        <w:rPr>
          <w:color w:val="231F20"/>
          <w:spacing w:val="-16"/>
        </w:rPr>
        <w:t> </w:t>
      </w:r>
      <w:r>
        <w:rPr>
          <w:color w:val="231F20"/>
        </w:rPr>
        <w:t>aun</w:t>
      </w:r>
      <w:r>
        <w:rPr>
          <w:color w:val="231F20"/>
          <w:spacing w:val="-16"/>
        </w:rPr>
        <w:t> </w:t>
      </w:r>
      <w:r>
        <w:rPr>
          <w:color w:val="231F20"/>
        </w:rPr>
        <w:t>en</w:t>
      </w:r>
      <w:r>
        <w:rPr>
          <w:color w:val="231F20"/>
          <w:spacing w:val="-16"/>
        </w:rPr>
        <w:t> </w:t>
      </w:r>
      <w:r>
        <w:rPr>
          <w:color w:val="231F20"/>
        </w:rPr>
        <w:t>aquellos</w:t>
      </w:r>
      <w:r>
        <w:rPr>
          <w:color w:val="231F20"/>
          <w:spacing w:val="-16"/>
        </w:rPr>
        <w:t> </w:t>
      </w:r>
      <w:r>
        <w:rPr>
          <w:color w:val="231F20"/>
        </w:rPr>
        <w:t>conocidos</w:t>
      </w:r>
      <w:r>
        <w:rPr>
          <w:color w:val="231F20"/>
          <w:spacing w:val="-16"/>
        </w:rPr>
        <w:t> </w:t>
      </w:r>
      <w:r>
        <w:rPr>
          <w:color w:val="231F20"/>
        </w:rPr>
        <w:t>como</w:t>
      </w:r>
      <w:r>
        <w:rPr>
          <w:color w:val="231F20"/>
          <w:spacing w:val="-16"/>
        </w:rPr>
        <w:t> </w:t>
      </w:r>
      <w:r>
        <w:rPr>
          <w:color w:val="231F20"/>
        </w:rPr>
        <w:t>funcionales,</w:t>
      </w:r>
      <w:r>
        <w:rPr>
          <w:color w:val="231F20"/>
          <w:spacing w:val="-16"/>
        </w:rPr>
        <w:t> </w:t>
      </w:r>
      <w:r>
        <w:rPr>
          <w:color w:val="231F20"/>
        </w:rPr>
        <w:t>se</w:t>
      </w:r>
      <w:r>
        <w:rPr>
          <w:color w:val="231F20"/>
          <w:spacing w:val="-16"/>
        </w:rPr>
        <w:t> </w:t>
      </w:r>
      <w:r>
        <w:rPr>
          <w:color w:val="231F20"/>
        </w:rPr>
        <w:t>puede</w:t>
      </w:r>
      <w:r>
        <w:rPr>
          <w:color w:val="231F20"/>
          <w:spacing w:val="-16"/>
        </w:rPr>
        <w:t> </w:t>
      </w:r>
      <w:r>
        <w:rPr>
          <w:color w:val="231F20"/>
        </w:rPr>
        <w:t>encontrar peligro o protección. Los principales factores que inciden en la capacidad de la familia para proteger a sus hijos de potenciales riesgos sociales, van a estar determinados por la calidad de las relaciones interpersonales que se dan al interior del grupo</w:t>
      </w:r>
      <w:r>
        <w:rPr>
          <w:color w:val="231F20"/>
          <w:spacing w:val="35"/>
        </w:rPr>
        <w:t> </w:t>
      </w:r>
      <w:r>
        <w:rPr>
          <w:color w:val="231F20"/>
        </w:rPr>
        <w:t>familiar.</w:t>
      </w:r>
    </w:p>
    <w:p>
      <w:pPr>
        <w:pStyle w:val="BodyText"/>
        <w:spacing w:line="302" w:lineRule="auto" w:before="3"/>
        <w:ind w:left="100" w:right="117" w:firstLine="360"/>
        <w:jc w:val="both"/>
      </w:pPr>
      <w:r>
        <w:rPr>
          <w:color w:val="231F20"/>
        </w:rPr>
        <w:t>Se consideran factores de riesgo aquellas condiciones familiares que predisponen al individuo a estar más vulnerable a una situación determinada. Los patrones familiares destructivos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acontecimientos</w:t>
      </w:r>
      <w:r>
        <w:rPr>
          <w:color w:val="231F20"/>
          <w:spacing w:val="-11"/>
        </w:rPr>
        <w:t> </w:t>
      </w:r>
      <w:r>
        <w:rPr>
          <w:color w:val="231F20"/>
        </w:rPr>
        <w:t>traumáticos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niñez</w:t>
      </w:r>
      <w:r>
        <w:rPr>
          <w:color w:val="231F20"/>
          <w:spacing w:val="-11"/>
        </w:rPr>
        <w:t> </w:t>
      </w:r>
      <w:r>
        <w:rPr>
          <w:color w:val="231F20"/>
        </w:rPr>
        <w:t>temprana</w:t>
      </w:r>
      <w:r>
        <w:rPr>
          <w:color w:val="231F20"/>
          <w:spacing w:val="-11"/>
        </w:rPr>
        <w:t> </w:t>
      </w:r>
      <w:r>
        <w:rPr>
          <w:color w:val="231F20"/>
        </w:rPr>
        <w:t>afectan</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de</w:t>
      </w:r>
      <w:r>
        <w:rPr>
          <w:color w:val="231F20"/>
          <w:spacing w:val="-11"/>
        </w:rPr>
        <w:t> </w:t>
      </w:r>
      <w:r>
        <w:rPr>
          <w:color w:val="231F20"/>
        </w:rPr>
        <w:t>los jóvenes; a partir de entonces, especialmente si no pudieron superar el trauma (Galicia, Sánchez y Robles,</w:t>
      </w:r>
      <w:r>
        <w:rPr>
          <w:color w:val="231F20"/>
          <w:spacing w:val="14"/>
        </w:rPr>
        <w:t> </w:t>
      </w:r>
      <w:r>
        <w:rPr>
          <w:color w:val="231F20"/>
        </w:rPr>
        <w:t>2009).</w:t>
      </w:r>
    </w:p>
    <w:p>
      <w:pPr>
        <w:pStyle w:val="BodyText"/>
        <w:spacing w:before="3"/>
        <w:ind w:left="460"/>
      </w:pPr>
      <w:r>
        <w:rPr>
          <w:color w:val="231F20"/>
        </w:rPr>
        <w:t>Algunos factores de riesgo        a nivel familiar para el desarrollo de la depresión en</w:t>
      </w:r>
    </w:p>
    <w:p>
      <w:pPr>
        <w:pStyle w:val="BodyText"/>
        <w:spacing w:before="67"/>
        <w:ind w:left="100"/>
        <w:jc w:val="both"/>
      </w:pPr>
      <w:r>
        <w:rPr>
          <w:color w:val="231F20"/>
        </w:rPr>
        <w:t>adolescentes:</w:t>
      </w:r>
    </w:p>
    <w:p>
      <w:pPr>
        <w:pStyle w:val="BodyText"/>
      </w:pPr>
    </w:p>
    <w:p>
      <w:pPr>
        <w:pStyle w:val="ListParagraph"/>
        <w:numPr>
          <w:ilvl w:val="0"/>
          <w:numId w:val="4"/>
        </w:numPr>
        <w:tabs>
          <w:tab w:pos="819" w:val="left" w:leader="none"/>
          <w:tab w:pos="820" w:val="left" w:leader="none"/>
        </w:tabs>
        <w:spacing w:line="240" w:lineRule="auto" w:before="134" w:after="0"/>
        <w:ind w:left="820" w:right="0" w:hanging="360"/>
        <w:jc w:val="left"/>
        <w:rPr>
          <w:sz w:val="22"/>
        </w:rPr>
      </w:pPr>
      <w:r>
        <w:rPr>
          <w:color w:val="231F20"/>
          <w:sz w:val="22"/>
        </w:rPr>
        <w:t>Desintegración  familiar;  ausencia  de  uno  o  ambos  padres  en  forma  casi  o</w:t>
      </w:r>
    </w:p>
    <w:p>
      <w:pPr>
        <w:pStyle w:val="BodyText"/>
        <w:spacing w:before="67"/>
        <w:ind w:left="820"/>
      </w:pPr>
      <w:r>
        <w:rPr>
          <w:color w:val="231F20"/>
        </w:rPr>
        <w:t>permanente.</w:t>
      </w:r>
    </w:p>
    <w:p>
      <w:pPr>
        <w:pStyle w:val="ListParagraph"/>
        <w:numPr>
          <w:ilvl w:val="0"/>
          <w:numId w:val="4"/>
        </w:numPr>
        <w:tabs>
          <w:tab w:pos="819" w:val="left" w:leader="none"/>
          <w:tab w:pos="820" w:val="left" w:leader="none"/>
        </w:tabs>
        <w:spacing w:line="240" w:lineRule="auto" w:before="67" w:after="0"/>
        <w:ind w:left="820" w:right="0" w:hanging="360"/>
        <w:jc w:val="left"/>
        <w:rPr>
          <w:sz w:val="22"/>
        </w:rPr>
      </w:pPr>
      <w:r>
        <w:rPr>
          <w:color w:val="231F20"/>
          <w:sz w:val="22"/>
        </w:rPr>
        <w:t>Inestabilidad</w:t>
      </w:r>
      <w:r>
        <w:rPr>
          <w:color w:val="231F20"/>
          <w:spacing w:val="-9"/>
          <w:sz w:val="22"/>
        </w:rPr>
        <w:t> </w:t>
      </w:r>
      <w:r>
        <w:rPr>
          <w:color w:val="231F20"/>
          <w:sz w:val="22"/>
        </w:rPr>
        <w:t>del</w:t>
      </w:r>
      <w:r>
        <w:rPr>
          <w:color w:val="231F20"/>
          <w:spacing w:val="-9"/>
          <w:sz w:val="22"/>
        </w:rPr>
        <w:t> </w:t>
      </w:r>
      <w:r>
        <w:rPr>
          <w:color w:val="231F20"/>
          <w:sz w:val="22"/>
        </w:rPr>
        <w:t>grupo</w:t>
      </w:r>
      <w:r>
        <w:rPr>
          <w:color w:val="231F20"/>
          <w:spacing w:val="-9"/>
          <w:sz w:val="22"/>
        </w:rPr>
        <w:t> </w:t>
      </w:r>
      <w:r>
        <w:rPr>
          <w:color w:val="231F20"/>
          <w:sz w:val="22"/>
        </w:rPr>
        <w:t>familiar;</w:t>
      </w:r>
      <w:r>
        <w:rPr>
          <w:color w:val="231F20"/>
          <w:spacing w:val="-9"/>
          <w:sz w:val="22"/>
        </w:rPr>
        <w:t> </w:t>
      </w:r>
      <w:r>
        <w:rPr>
          <w:color w:val="231F20"/>
          <w:sz w:val="22"/>
        </w:rPr>
        <w:t>con</w:t>
      </w:r>
      <w:r>
        <w:rPr>
          <w:color w:val="231F20"/>
          <w:spacing w:val="-9"/>
          <w:sz w:val="22"/>
        </w:rPr>
        <w:t> </w:t>
      </w:r>
      <w:r>
        <w:rPr>
          <w:color w:val="231F20"/>
          <w:sz w:val="22"/>
        </w:rPr>
        <w:t>relaciones</w:t>
      </w:r>
      <w:r>
        <w:rPr>
          <w:color w:val="231F20"/>
          <w:spacing w:val="-9"/>
          <w:sz w:val="22"/>
        </w:rPr>
        <w:t> </w:t>
      </w:r>
      <w:r>
        <w:rPr>
          <w:color w:val="231F20"/>
          <w:sz w:val="22"/>
        </w:rPr>
        <w:t>interpersonales</w:t>
      </w:r>
      <w:r>
        <w:rPr>
          <w:color w:val="231F20"/>
          <w:spacing w:val="-9"/>
          <w:sz w:val="22"/>
        </w:rPr>
        <w:t> </w:t>
      </w:r>
      <w:r>
        <w:rPr>
          <w:color w:val="231F20"/>
          <w:sz w:val="22"/>
        </w:rPr>
        <w:t>conflictivas.</w:t>
      </w:r>
    </w:p>
    <w:p>
      <w:pPr>
        <w:pStyle w:val="ListParagraph"/>
        <w:numPr>
          <w:ilvl w:val="0"/>
          <w:numId w:val="4"/>
        </w:numPr>
        <w:tabs>
          <w:tab w:pos="819" w:val="left" w:leader="none"/>
          <w:tab w:pos="820" w:val="left" w:leader="none"/>
        </w:tabs>
        <w:spacing w:line="240" w:lineRule="auto" w:before="67" w:after="0"/>
        <w:ind w:left="820" w:right="0" w:hanging="360"/>
        <w:jc w:val="left"/>
        <w:rPr>
          <w:sz w:val="22"/>
        </w:rPr>
      </w:pPr>
      <w:r>
        <w:rPr>
          <w:color w:val="231F20"/>
          <w:sz w:val="22"/>
        </w:rPr>
        <w:t>Conflictos entre los progenitores; discusiones conyugales</w:t>
      </w:r>
      <w:r>
        <w:rPr>
          <w:color w:val="231F20"/>
          <w:spacing w:val="12"/>
          <w:sz w:val="22"/>
        </w:rPr>
        <w:t> </w:t>
      </w:r>
      <w:r>
        <w:rPr>
          <w:color w:val="231F20"/>
          <w:sz w:val="22"/>
        </w:rPr>
        <w:t>permanentes.</w:t>
      </w:r>
    </w:p>
    <w:p>
      <w:pPr>
        <w:pStyle w:val="ListParagraph"/>
        <w:numPr>
          <w:ilvl w:val="0"/>
          <w:numId w:val="4"/>
        </w:numPr>
        <w:tabs>
          <w:tab w:pos="819" w:val="left" w:leader="none"/>
          <w:tab w:pos="820" w:val="left" w:leader="none"/>
        </w:tabs>
        <w:spacing w:line="240" w:lineRule="auto" w:before="67" w:after="0"/>
        <w:ind w:left="820" w:right="0" w:hanging="360"/>
        <w:jc w:val="left"/>
        <w:rPr>
          <w:sz w:val="22"/>
        </w:rPr>
      </w:pPr>
      <w:r>
        <w:rPr>
          <w:color w:val="231F20"/>
          <w:sz w:val="22"/>
        </w:rPr>
        <w:t>Dificultad de comunicación entre padres e</w:t>
      </w:r>
      <w:r>
        <w:rPr>
          <w:color w:val="231F20"/>
          <w:spacing w:val="14"/>
          <w:sz w:val="22"/>
        </w:rPr>
        <w:t> </w:t>
      </w:r>
      <w:r>
        <w:rPr>
          <w:color w:val="231F20"/>
          <w:sz w:val="22"/>
        </w:rPr>
        <w:t>hijos.</w:t>
      </w:r>
    </w:p>
    <w:p>
      <w:pPr>
        <w:pStyle w:val="ListParagraph"/>
        <w:numPr>
          <w:ilvl w:val="0"/>
          <w:numId w:val="4"/>
        </w:numPr>
        <w:tabs>
          <w:tab w:pos="819" w:val="left" w:leader="none"/>
          <w:tab w:pos="820" w:val="left" w:leader="none"/>
        </w:tabs>
        <w:spacing w:line="240" w:lineRule="auto" w:before="67" w:after="0"/>
        <w:ind w:left="820" w:right="0" w:hanging="360"/>
        <w:jc w:val="left"/>
        <w:rPr>
          <w:sz w:val="22"/>
        </w:rPr>
      </w:pPr>
      <w:r>
        <w:rPr>
          <w:color w:val="231F20"/>
          <w:sz w:val="22"/>
        </w:rPr>
        <w:t>Estilos</w:t>
      </w:r>
      <w:r>
        <w:rPr>
          <w:color w:val="231F20"/>
          <w:spacing w:val="-10"/>
          <w:sz w:val="22"/>
        </w:rPr>
        <w:t> </w:t>
      </w:r>
      <w:r>
        <w:rPr>
          <w:color w:val="231F20"/>
          <w:sz w:val="22"/>
        </w:rPr>
        <w:t>parentales</w:t>
      </w:r>
      <w:r>
        <w:rPr>
          <w:color w:val="231F20"/>
          <w:spacing w:val="-10"/>
          <w:sz w:val="22"/>
        </w:rPr>
        <w:t> </w:t>
      </w:r>
      <w:r>
        <w:rPr>
          <w:color w:val="231F20"/>
          <w:sz w:val="22"/>
        </w:rPr>
        <w:t>extremos:</w:t>
      </w:r>
      <w:r>
        <w:rPr>
          <w:color w:val="231F20"/>
          <w:spacing w:val="-10"/>
          <w:sz w:val="22"/>
        </w:rPr>
        <w:t> </w:t>
      </w:r>
      <w:r>
        <w:rPr>
          <w:color w:val="231F20"/>
          <w:sz w:val="22"/>
        </w:rPr>
        <w:t>muy</w:t>
      </w:r>
      <w:r>
        <w:rPr>
          <w:color w:val="231F20"/>
          <w:spacing w:val="-10"/>
          <w:sz w:val="22"/>
        </w:rPr>
        <w:t> </w:t>
      </w:r>
      <w:r>
        <w:rPr>
          <w:color w:val="231F20"/>
          <w:sz w:val="22"/>
        </w:rPr>
        <w:t>autoritarios</w:t>
      </w:r>
      <w:r>
        <w:rPr>
          <w:color w:val="231F20"/>
          <w:spacing w:val="-10"/>
          <w:sz w:val="22"/>
        </w:rPr>
        <w:t> </w:t>
      </w:r>
      <w:r>
        <w:rPr>
          <w:color w:val="231F20"/>
          <w:sz w:val="22"/>
        </w:rPr>
        <w:t>o</w:t>
      </w:r>
      <w:r>
        <w:rPr>
          <w:color w:val="231F20"/>
          <w:spacing w:val="-10"/>
          <w:sz w:val="22"/>
        </w:rPr>
        <w:t> </w:t>
      </w:r>
      <w:r>
        <w:rPr>
          <w:color w:val="231F20"/>
          <w:sz w:val="22"/>
        </w:rPr>
        <w:t>permisivos.</w:t>
      </w:r>
    </w:p>
    <w:p>
      <w:pPr>
        <w:pStyle w:val="ListParagraph"/>
        <w:numPr>
          <w:ilvl w:val="0"/>
          <w:numId w:val="4"/>
        </w:numPr>
        <w:tabs>
          <w:tab w:pos="819" w:val="left" w:leader="none"/>
          <w:tab w:pos="820" w:val="left" w:leader="none"/>
        </w:tabs>
        <w:spacing w:line="302" w:lineRule="auto" w:before="67" w:after="0"/>
        <w:ind w:left="820" w:right="117" w:hanging="360"/>
        <w:jc w:val="left"/>
        <w:rPr>
          <w:sz w:val="22"/>
        </w:rPr>
      </w:pPr>
      <w:r>
        <w:rPr>
          <w:color w:val="231F20"/>
          <w:sz w:val="22"/>
        </w:rPr>
        <w:t>Carencia de afecto o dificultad de expresión, lo que genera sentimiento de soledad en algunos de sus</w:t>
      </w:r>
      <w:r>
        <w:rPr>
          <w:color w:val="231F20"/>
          <w:spacing w:val="31"/>
          <w:sz w:val="22"/>
        </w:rPr>
        <w:t> </w:t>
      </w:r>
      <w:r>
        <w:rPr>
          <w:color w:val="231F20"/>
          <w:sz w:val="22"/>
        </w:rPr>
        <w:t>miembros.</w:t>
      </w:r>
    </w:p>
    <w:p>
      <w:pPr>
        <w:pStyle w:val="ListParagraph"/>
        <w:numPr>
          <w:ilvl w:val="0"/>
          <w:numId w:val="4"/>
        </w:numPr>
        <w:tabs>
          <w:tab w:pos="819" w:val="left" w:leader="none"/>
          <w:tab w:pos="820" w:val="left" w:leader="none"/>
        </w:tabs>
        <w:spacing w:line="302" w:lineRule="auto" w:before="3" w:after="0"/>
        <w:ind w:left="820" w:right="117" w:hanging="360"/>
        <w:jc w:val="left"/>
        <w:rPr>
          <w:sz w:val="22"/>
        </w:rPr>
      </w:pPr>
      <w:r>
        <w:rPr>
          <w:color w:val="231F20"/>
          <w:sz w:val="22"/>
        </w:rPr>
        <w:t>Violencia como parte de la interacción familiar (control rígido, agresivo o violento, ambiente hostil, sancionador y generador de</w:t>
      </w:r>
      <w:r>
        <w:rPr>
          <w:color w:val="231F20"/>
          <w:spacing w:val="12"/>
          <w:sz w:val="22"/>
        </w:rPr>
        <w:t> </w:t>
      </w:r>
      <w:r>
        <w:rPr>
          <w:color w:val="231F20"/>
          <w:sz w:val="22"/>
        </w:rPr>
        <w:t>angustia).</w:t>
      </w:r>
    </w:p>
    <w:p>
      <w:pPr>
        <w:pStyle w:val="ListParagraph"/>
        <w:numPr>
          <w:ilvl w:val="0"/>
          <w:numId w:val="4"/>
        </w:numPr>
        <w:tabs>
          <w:tab w:pos="819" w:val="left" w:leader="none"/>
          <w:tab w:pos="820" w:val="left" w:leader="none"/>
        </w:tabs>
        <w:spacing w:line="240" w:lineRule="auto" w:before="3" w:after="0"/>
        <w:ind w:left="820" w:right="0" w:hanging="360"/>
        <w:jc w:val="left"/>
        <w:rPr>
          <w:sz w:val="22"/>
        </w:rPr>
      </w:pPr>
      <w:r>
        <w:rPr>
          <w:color w:val="231F20"/>
          <w:sz w:val="22"/>
        </w:rPr>
        <w:t>Actitudes</w:t>
      </w:r>
      <w:r>
        <w:rPr>
          <w:color w:val="231F20"/>
          <w:spacing w:val="-7"/>
          <w:sz w:val="22"/>
        </w:rPr>
        <w:t> </w:t>
      </w:r>
      <w:r>
        <w:rPr>
          <w:color w:val="231F20"/>
          <w:sz w:val="22"/>
        </w:rPr>
        <w:t>permisivas</w:t>
      </w:r>
      <w:r>
        <w:rPr>
          <w:color w:val="231F20"/>
          <w:spacing w:val="-7"/>
          <w:sz w:val="22"/>
        </w:rPr>
        <w:t> </w:t>
      </w:r>
      <w:r>
        <w:rPr>
          <w:color w:val="231F20"/>
          <w:sz w:val="22"/>
        </w:rPr>
        <w:t>frente</w:t>
      </w:r>
      <w:r>
        <w:rPr>
          <w:color w:val="231F20"/>
          <w:spacing w:val="-7"/>
          <w:sz w:val="22"/>
        </w:rPr>
        <w:t> </w:t>
      </w:r>
      <w:r>
        <w:rPr>
          <w:color w:val="231F20"/>
          <w:sz w:val="22"/>
        </w:rPr>
        <w:t>a</w:t>
      </w:r>
      <w:r>
        <w:rPr>
          <w:color w:val="231F20"/>
          <w:spacing w:val="-7"/>
          <w:sz w:val="22"/>
        </w:rPr>
        <w:t> </w:t>
      </w:r>
      <w:r>
        <w:rPr>
          <w:color w:val="231F20"/>
          <w:sz w:val="22"/>
        </w:rPr>
        <w:t>las</w:t>
      </w:r>
      <w:r>
        <w:rPr>
          <w:color w:val="231F20"/>
          <w:spacing w:val="-7"/>
          <w:sz w:val="22"/>
        </w:rPr>
        <w:t> </w:t>
      </w:r>
      <w:r>
        <w:rPr>
          <w:color w:val="231F20"/>
          <w:sz w:val="22"/>
        </w:rPr>
        <w:t>actividades</w:t>
      </w:r>
      <w:r>
        <w:rPr>
          <w:color w:val="231F20"/>
          <w:spacing w:val="-7"/>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z w:val="22"/>
        </w:rPr>
        <w:t>hijos</w:t>
      </w:r>
      <w:r>
        <w:rPr>
          <w:color w:val="231F20"/>
          <w:spacing w:val="-7"/>
          <w:sz w:val="22"/>
        </w:rPr>
        <w:t> </w:t>
      </w:r>
      <w:r>
        <w:rPr>
          <w:color w:val="231F20"/>
          <w:sz w:val="22"/>
        </w:rPr>
        <w:t>y</w:t>
      </w:r>
      <w:r>
        <w:rPr>
          <w:color w:val="231F20"/>
          <w:spacing w:val="-7"/>
          <w:sz w:val="22"/>
        </w:rPr>
        <w:t> </w:t>
      </w:r>
      <w:r>
        <w:rPr>
          <w:color w:val="231F20"/>
          <w:sz w:val="22"/>
        </w:rPr>
        <w:t>los</w:t>
      </w:r>
      <w:r>
        <w:rPr>
          <w:color w:val="231F20"/>
          <w:spacing w:val="-7"/>
          <w:sz w:val="22"/>
        </w:rPr>
        <w:t> </w:t>
      </w:r>
      <w:r>
        <w:rPr>
          <w:color w:val="231F20"/>
          <w:sz w:val="22"/>
        </w:rPr>
        <w:t>estilos</w:t>
      </w:r>
      <w:r>
        <w:rPr>
          <w:color w:val="231F20"/>
          <w:spacing w:val="-7"/>
          <w:sz w:val="22"/>
        </w:rPr>
        <w:t> </w:t>
      </w:r>
      <w:r>
        <w:rPr>
          <w:color w:val="231F20"/>
          <w:sz w:val="22"/>
        </w:rPr>
        <w:t>de</w:t>
      </w:r>
      <w:r>
        <w:rPr>
          <w:color w:val="231F20"/>
          <w:spacing w:val="-7"/>
          <w:sz w:val="22"/>
        </w:rPr>
        <w:t> </w:t>
      </w:r>
      <w:r>
        <w:rPr>
          <w:color w:val="231F20"/>
          <w:sz w:val="22"/>
        </w:rPr>
        <w:t>vida</w:t>
      </w:r>
      <w:r>
        <w:rPr>
          <w:color w:val="231F20"/>
          <w:spacing w:val="-7"/>
          <w:sz w:val="22"/>
        </w:rPr>
        <w:t> </w:t>
      </w:r>
      <w:r>
        <w:rPr>
          <w:color w:val="231F20"/>
          <w:sz w:val="22"/>
        </w:rPr>
        <w:t>que</w:t>
      </w:r>
    </w:p>
    <w:p>
      <w:pPr>
        <w:pStyle w:val="BodyText"/>
        <w:spacing w:before="67"/>
        <w:ind w:left="820"/>
      </w:pPr>
      <w:r>
        <w:rPr>
          <w:color w:val="231F20"/>
        </w:rPr>
        <w:t>adoptan o van desarrollando.</w:t>
      </w:r>
    </w:p>
    <w:p>
      <w:pPr>
        <w:pStyle w:val="ListParagraph"/>
        <w:numPr>
          <w:ilvl w:val="0"/>
          <w:numId w:val="4"/>
        </w:numPr>
        <w:tabs>
          <w:tab w:pos="820" w:val="left" w:leader="none"/>
        </w:tabs>
        <w:spacing w:line="302" w:lineRule="auto" w:before="67" w:after="0"/>
        <w:ind w:left="820" w:right="117" w:hanging="360"/>
        <w:jc w:val="both"/>
        <w:rPr>
          <w:sz w:val="22"/>
        </w:rPr>
      </w:pPr>
      <w:r>
        <w:rPr>
          <w:color w:val="231F20"/>
          <w:sz w:val="22"/>
        </w:rPr>
        <w:t>La adolescencia de los hijos no es reconocida por los padres como un cambio  en su proceso evolutivo. Esta actitud no sólo daña el desarrollo psicosocial del menor, sino que altera el funcionamiento</w:t>
      </w:r>
      <w:r>
        <w:rPr>
          <w:color w:val="231F20"/>
          <w:spacing w:val="-2"/>
          <w:sz w:val="22"/>
        </w:rPr>
        <w:t> </w:t>
      </w:r>
      <w:r>
        <w:rPr>
          <w:color w:val="231F20"/>
          <w:sz w:val="22"/>
        </w:rPr>
        <w:t>familiar.</w:t>
      </w:r>
    </w:p>
    <w:p>
      <w:pPr>
        <w:pStyle w:val="ListParagraph"/>
        <w:numPr>
          <w:ilvl w:val="0"/>
          <w:numId w:val="4"/>
        </w:numPr>
        <w:tabs>
          <w:tab w:pos="819" w:val="left" w:leader="none"/>
          <w:tab w:pos="820" w:val="left" w:leader="none"/>
        </w:tabs>
        <w:spacing w:line="240" w:lineRule="auto" w:before="3" w:after="0"/>
        <w:ind w:left="820" w:right="0" w:hanging="360"/>
        <w:jc w:val="left"/>
        <w:rPr>
          <w:sz w:val="22"/>
        </w:rPr>
      </w:pPr>
      <w:r>
        <w:rPr>
          <w:color w:val="231F20"/>
          <w:sz w:val="22"/>
        </w:rPr>
        <w:t>Carencia de valores</w:t>
      </w:r>
      <w:r>
        <w:rPr>
          <w:color w:val="231F20"/>
          <w:spacing w:val="-10"/>
          <w:sz w:val="22"/>
        </w:rPr>
        <w:t> </w:t>
      </w:r>
      <w:r>
        <w:rPr>
          <w:color w:val="231F20"/>
          <w:sz w:val="22"/>
        </w:rPr>
        <w:t>espirituales.</w:t>
      </w:r>
    </w:p>
    <w:p>
      <w:pPr>
        <w:pStyle w:val="BodyText"/>
      </w:pPr>
    </w:p>
    <w:p>
      <w:pPr>
        <w:pStyle w:val="BodyText"/>
        <w:spacing w:line="302" w:lineRule="auto" w:before="134"/>
        <w:ind w:left="100" w:right="117"/>
        <w:jc w:val="both"/>
      </w:pPr>
      <w:r>
        <w:rPr>
          <w:color w:val="231F20"/>
        </w:rPr>
        <w:t>La</w:t>
      </w:r>
      <w:r>
        <w:rPr>
          <w:color w:val="231F20"/>
          <w:spacing w:val="-5"/>
        </w:rPr>
        <w:t> </w:t>
      </w:r>
      <w:r>
        <w:rPr>
          <w:color w:val="231F20"/>
        </w:rPr>
        <w:t>combinación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síntomas</w:t>
      </w:r>
      <w:r>
        <w:rPr>
          <w:color w:val="231F20"/>
          <w:spacing w:val="-5"/>
        </w:rPr>
        <w:t> </w:t>
      </w:r>
      <w:r>
        <w:rPr>
          <w:color w:val="231F20"/>
        </w:rPr>
        <w:t>depresivos</w:t>
      </w:r>
      <w:r>
        <w:rPr>
          <w:color w:val="231F20"/>
          <w:spacing w:val="-5"/>
        </w:rPr>
        <w:t> </w:t>
      </w:r>
      <w:r>
        <w:rPr>
          <w:color w:val="231F20"/>
        </w:rPr>
        <w:t>y</w:t>
      </w:r>
      <w:r>
        <w:rPr>
          <w:color w:val="231F20"/>
          <w:spacing w:val="-5"/>
        </w:rPr>
        <w:t> </w:t>
      </w:r>
      <w:r>
        <w:rPr>
          <w:color w:val="231F20"/>
        </w:rPr>
        <w:t>comportamiento</w:t>
      </w:r>
      <w:r>
        <w:rPr>
          <w:color w:val="231F20"/>
          <w:spacing w:val="-5"/>
        </w:rPr>
        <w:t> </w:t>
      </w:r>
      <w:r>
        <w:rPr>
          <w:color w:val="231F20"/>
        </w:rPr>
        <w:t>antisocial</w:t>
      </w:r>
      <w:r>
        <w:rPr>
          <w:color w:val="231F20"/>
          <w:spacing w:val="-5"/>
        </w:rPr>
        <w:t> </w:t>
      </w:r>
      <w:r>
        <w:rPr>
          <w:color w:val="231F20"/>
        </w:rPr>
        <w:t>ha</w:t>
      </w:r>
      <w:r>
        <w:rPr>
          <w:color w:val="231F20"/>
          <w:spacing w:val="-5"/>
        </w:rPr>
        <w:t> </w:t>
      </w:r>
      <w:r>
        <w:rPr>
          <w:color w:val="231F20"/>
        </w:rPr>
        <w:t>sido</w:t>
      </w:r>
      <w:r>
        <w:rPr>
          <w:color w:val="231F20"/>
          <w:spacing w:val="-5"/>
        </w:rPr>
        <w:t> </w:t>
      </w:r>
      <w:r>
        <w:rPr>
          <w:color w:val="231F20"/>
        </w:rPr>
        <w:t>descrita como</w:t>
      </w:r>
      <w:r>
        <w:rPr>
          <w:color w:val="231F20"/>
          <w:spacing w:val="44"/>
        </w:rPr>
        <w:t> </w:t>
      </w:r>
      <w:r>
        <w:rPr>
          <w:color w:val="231F20"/>
        </w:rPr>
        <w:t>el</w:t>
      </w:r>
      <w:r>
        <w:rPr>
          <w:color w:val="231F20"/>
          <w:spacing w:val="44"/>
        </w:rPr>
        <w:t> </w:t>
      </w:r>
      <w:r>
        <w:rPr>
          <w:color w:val="231F20"/>
        </w:rPr>
        <w:t>antecedente</w:t>
      </w:r>
      <w:r>
        <w:rPr>
          <w:color w:val="231F20"/>
          <w:spacing w:val="44"/>
        </w:rPr>
        <w:t> </w:t>
      </w:r>
      <w:r>
        <w:rPr>
          <w:color w:val="231F20"/>
        </w:rPr>
        <w:t>más</w:t>
      </w:r>
      <w:r>
        <w:rPr>
          <w:color w:val="231F20"/>
          <w:spacing w:val="44"/>
        </w:rPr>
        <w:t> </w:t>
      </w:r>
      <w:r>
        <w:rPr>
          <w:color w:val="231F20"/>
        </w:rPr>
        <w:t>común</w:t>
      </w:r>
      <w:r>
        <w:rPr>
          <w:color w:val="231F20"/>
          <w:spacing w:val="44"/>
        </w:rPr>
        <w:t> </w:t>
      </w:r>
      <w:r>
        <w:rPr>
          <w:color w:val="231F20"/>
        </w:rPr>
        <w:t>del</w:t>
      </w:r>
      <w:r>
        <w:rPr>
          <w:color w:val="231F20"/>
          <w:spacing w:val="44"/>
        </w:rPr>
        <w:t> </w:t>
      </w:r>
      <w:r>
        <w:rPr>
          <w:color w:val="231F20"/>
        </w:rPr>
        <w:t>suicidio</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adolescentes.</w:t>
      </w:r>
      <w:r>
        <w:rPr>
          <w:color w:val="231F20"/>
          <w:spacing w:val="44"/>
        </w:rPr>
        <w:t> </w:t>
      </w:r>
      <w:r>
        <w:rPr>
          <w:color w:val="231F20"/>
        </w:rPr>
        <w:t>Las</w:t>
      </w:r>
      <w:r>
        <w:rPr>
          <w:color w:val="231F20"/>
          <w:spacing w:val="44"/>
        </w:rPr>
        <w:t> </w:t>
      </w:r>
      <w:r>
        <w:rPr>
          <w:color w:val="231F20"/>
        </w:rPr>
        <w:t>disfunciones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117</w:t>
      </w:r>
    </w:p>
    <w:p>
      <w:pPr>
        <w:pStyle w:val="BodyText"/>
        <w:rPr>
          <w:sz w:val="20"/>
        </w:rPr>
      </w:pPr>
    </w:p>
    <w:p>
      <w:pPr>
        <w:pStyle w:val="BodyText"/>
        <w:spacing w:line="302" w:lineRule="auto" w:before="155"/>
        <w:ind w:left="100" w:right="118"/>
        <w:jc w:val="both"/>
      </w:pPr>
      <w:r>
        <w:rPr>
          <w:color w:val="231F20"/>
        </w:rPr>
        <w:t>familiares (escasa habilidad comunicativa, interacciones abusivas, etc.) y las presiones ambientales (exigencias académicas, constante movilidad y disponibilidad de drogas) podrían llevar a la depresión y a la falta de habilidad para afrontar el estrés aumentando el riesgo de suicidio (Capuzzi, 1994).</w:t>
      </w:r>
    </w:p>
    <w:p>
      <w:pPr>
        <w:pStyle w:val="BodyText"/>
        <w:spacing w:line="302" w:lineRule="auto" w:before="3"/>
        <w:ind w:left="100" w:right="117" w:firstLine="360"/>
        <w:jc w:val="both"/>
      </w:pPr>
      <w:r>
        <w:rPr>
          <w:color w:val="231F20"/>
        </w:rPr>
        <w:t>Los pensamientos depresivos pueden presentarse normalmente en la adolescencia   y reflejar el proceso normal de desarrollo, siendo el momento en el que los jóvenes se preocupan por cuestiones existenciales. La intensidad de los pensamientos suicidas, su profundidad y duración, el contexto en el que surgen, la imposibilidad de distraer a un niño o joven de estos pensamientos son los rasgos que distinguen a un joven saludable de uno que se encuentra al borde de una crisis suicida (Who, </w:t>
      </w:r>
      <w:r>
        <w:rPr>
          <w:color w:val="231F20"/>
          <w:spacing w:val="5"/>
        </w:rPr>
        <w:t> </w:t>
      </w:r>
      <w:r>
        <w:rPr>
          <w:color w:val="231F20"/>
        </w:rPr>
        <w:t>2004).</w:t>
      </w:r>
    </w:p>
    <w:p>
      <w:pPr>
        <w:pStyle w:val="BodyText"/>
        <w:spacing w:line="302" w:lineRule="auto" w:before="3"/>
        <w:ind w:left="100" w:right="118" w:firstLine="360"/>
        <w:jc w:val="both"/>
      </w:pPr>
      <w:r>
        <w:rPr>
          <w:color w:val="231F20"/>
        </w:rPr>
        <w:t>De no tratarse a tiempo, la depresión puede causar que algún joven disponga de     su vida. El suicidio es la tercera causa de muerte entre los jóvenes de 14 a 25 años y la sexta</w:t>
      </w:r>
      <w:r>
        <w:rPr>
          <w:color w:val="231F20"/>
          <w:spacing w:val="-6"/>
        </w:rPr>
        <w:t> </w:t>
      </w:r>
      <w:r>
        <w:rPr>
          <w:color w:val="231F20"/>
        </w:rPr>
        <w:t>entre</w:t>
      </w:r>
      <w:r>
        <w:rPr>
          <w:color w:val="231F20"/>
          <w:spacing w:val="-6"/>
        </w:rPr>
        <w:t> </w:t>
      </w:r>
      <w:r>
        <w:rPr>
          <w:color w:val="231F20"/>
        </w:rPr>
        <w:t>niños</w:t>
      </w:r>
      <w:r>
        <w:rPr>
          <w:color w:val="231F20"/>
          <w:spacing w:val="-6"/>
        </w:rPr>
        <w:t> </w:t>
      </w:r>
      <w:r>
        <w:rPr>
          <w:color w:val="231F20"/>
        </w:rPr>
        <w:t>de</w:t>
      </w:r>
      <w:r>
        <w:rPr>
          <w:color w:val="231F20"/>
          <w:spacing w:val="-6"/>
        </w:rPr>
        <w:t> </w:t>
      </w:r>
      <w:r>
        <w:rPr>
          <w:color w:val="231F20"/>
        </w:rPr>
        <w:t>5</w:t>
      </w:r>
      <w:r>
        <w:rPr>
          <w:color w:val="231F20"/>
          <w:spacing w:val="-6"/>
        </w:rPr>
        <w:t> </w:t>
      </w:r>
      <w:r>
        <w:rPr>
          <w:color w:val="231F20"/>
        </w:rPr>
        <w:t>a</w:t>
      </w:r>
      <w:r>
        <w:rPr>
          <w:color w:val="231F20"/>
          <w:spacing w:val="-6"/>
        </w:rPr>
        <w:t> </w:t>
      </w:r>
      <w:r>
        <w:rPr>
          <w:color w:val="231F20"/>
        </w:rPr>
        <w:t>14</w:t>
      </w:r>
      <w:r>
        <w:rPr>
          <w:color w:val="231F20"/>
          <w:spacing w:val="-6"/>
        </w:rPr>
        <w:t> </w:t>
      </w:r>
      <w:r>
        <w:rPr>
          <w:color w:val="231F20"/>
        </w:rPr>
        <w:t>años.</w:t>
      </w:r>
      <w:r>
        <w:rPr>
          <w:color w:val="231F20"/>
          <w:spacing w:val="-6"/>
        </w:rPr>
        <w:t> </w:t>
      </w:r>
      <w:r>
        <w:rPr>
          <w:color w:val="231F20"/>
        </w:rPr>
        <w:t>Los</w:t>
      </w:r>
      <w:r>
        <w:rPr>
          <w:color w:val="231F20"/>
          <w:spacing w:val="-6"/>
        </w:rPr>
        <w:t> </w:t>
      </w:r>
      <w:r>
        <w:rPr>
          <w:color w:val="231F20"/>
        </w:rPr>
        <w:t>intentos</w:t>
      </w:r>
      <w:r>
        <w:rPr>
          <w:color w:val="231F20"/>
          <w:spacing w:val="-6"/>
        </w:rPr>
        <w:t> </w:t>
      </w:r>
      <w:r>
        <w:rPr>
          <w:color w:val="231F20"/>
        </w:rPr>
        <w:t>de</w:t>
      </w:r>
      <w:r>
        <w:rPr>
          <w:color w:val="231F20"/>
          <w:spacing w:val="-6"/>
        </w:rPr>
        <w:t> </w:t>
      </w:r>
      <w:r>
        <w:rPr>
          <w:color w:val="231F20"/>
        </w:rPr>
        <w:t>suicidio</w:t>
      </w:r>
      <w:r>
        <w:rPr>
          <w:color w:val="231F20"/>
          <w:spacing w:val="-6"/>
        </w:rPr>
        <w:t> </w:t>
      </w:r>
      <w:r>
        <w:rPr>
          <w:color w:val="231F20"/>
        </w:rPr>
        <w:t>ocurren</w:t>
      </w:r>
      <w:r>
        <w:rPr>
          <w:color w:val="231F20"/>
          <w:spacing w:val="-6"/>
        </w:rPr>
        <w:t> </w:t>
      </w:r>
      <w:r>
        <w:rPr>
          <w:color w:val="231F20"/>
        </w:rPr>
        <w:t>aún</w:t>
      </w:r>
      <w:r>
        <w:rPr>
          <w:color w:val="231F20"/>
          <w:spacing w:val="-6"/>
        </w:rPr>
        <w:t> </w:t>
      </w:r>
      <w:r>
        <w:rPr>
          <w:color w:val="231F20"/>
        </w:rPr>
        <w:t>con</w:t>
      </w:r>
      <w:r>
        <w:rPr>
          <w:color w:val="231F20"/>
          <w:spacing w:val="-6"/>
        </w:rPr>
        <w:t> </w:t>
      </w:r>
      <w:r>
        <w:rPr>
          <w:color w:val="231F20"/>
        </w:rPr>
        <w:t>más</w:t>
      </w:r>
      <w:r>
        <w:rPr>
          <w:color w:val="231F20"/>
          <w:spacing w:val="-6"/>
        </w:rPr>
        <w:t> </w:t>
      </w:r>
      <w:r>
        <w:rPr>
          <w:color w:val="231F20"/>
        </w:rPr>
        <w:t>frecuencia (WHO,</w:t>
      </w:r>
      <w:r>
        <w:rPr>
          <w:color w:val="231F20"/>
          <w:spacing w:val="-20"/>
        </w:rPr>
        <w:t> </w:t>
      </w:r>
      <w:r>
        <w:rPr>
          <w:color w:val="231F20"/>
        </w:rPr>
        <w:t>2004).</w:t>
      </w:r>
    </w:p>
    <w:p>
      <w:pPr>
        <w:pStyle w:val="BodyText"/>
        <w:spacing w:line="302" w:lineRule="auto" w:before="3"/>
        <w:ind w:left="100" w:right="117" w:firstLine="360"/>
        <w:jc w:val="both"/>
      </w:pPr>
      <w:r>
        <w:rPr>
          <w:color w:val="231F20"/>
        </w:rPr>
        <w:t>Diversos informes establecieron que casi tres cuartas partes de quienes se quitan la vida, muestran uno o más síntomas de depresión y pueden sufrir de una enfermedad depresiva importante (Shaffer y Fisher, 1981).</w:t>
      </w:r>
    </w:p>
    <w:p>
      <w:pPr>
        <w:pStyle w:val="BodyText"/>
        <w:spacing w:line="302" w:lineRule="auto" w:before="3"/>
        <w:ind w:left="100" w:right="118" w:firstLine="360"/>
        <w:jc w:val="both"/>
      </w:pPr>
      <w:r>
        <w:rPr>
          <w:color w:val="231F20"/>
        </w:rPr>
        <w:t>Los estudiantes que sufren depresión, a menudo presentan síntomas físicos cuando consultan al médico (Wasserman, 1998); se quejan de dolor de cabeza, de estómago y molestias punzantes en las piernas o en el pecho.</w:t>
      </w:r>
    </w:p>
    <w:p>
      <w:pPr>
        <w:pStyle w:val="BodyText"/>
        <w:spacing w:line="302" w:lineRule="auto" w:before="3"/>
        <w:ind w:left="100" w:right="118" w:firstLine="360"/>
        <w:jc w:val="both"/>
      </w:pPr>
      <w:r>
        <w:rPr>
          <w:color w:val="231F20"/>
        </w:rPr>
        <w:t>Las jóvenes con inclinaciones depresivas tienden a ensimismarse, volverse silenciosas, pesimistas e inactivas. Los jóvenes deprimidos, a su vez, están propensos a comportamientos destructivos, agresivos y exigen gran atención por parte de sus padres y maestros. La agresividad puede conducir a la soledad que es en sí misma un factor de riesgo para el comportamiento suicida.</w:t>
      </w:r>
    </w:p>
    <w:p>
      <w:pPr>
        <w:pStyle w:val="BodyText"/>
        <w:spacing w:line="302" w:lineRule="auto" w:before="3"/>
        <w:ind w:left="100" w:right="117" w:firstLine="360"/>
        <w:jc w:val="both"/>
      </w:pPr>
      <w:r>
        <w:rPr>
          <w:color w:val="231F20"/>
        </w:rPr>
        <w:t>Los aspectos de las disfunciones familiares y los acontecimientos de vida negativa</w:t>
      </w:r>
      <w:r>
        <w:rPr>
          <w:color w:val="231F20"/>
          <w:spacing w:val="-16"/>
        </w:rPr>
        <w:t> </w:t>
      </w:r>
      <w:r>
        <w:rPr>
          <w:color w:val="231F20"/>
        </w:rPr>
        <w:t>y desestabilizadora que se encuentran a menudo en los adolescentes suicidas</w:t>
      </w:r>
      <w:r>
        <w:rPr>
          <w:color w:val="231F20"/>
          <w:spacing w:val="41"/>
        </w:rPr>
        <w:t> </w:t>
      </w:r>
      <w:r>
        <w:rPr>
          <w:color w:val="231F20"/>
        </w:rPr>
        <w:t>son:</w:t>
      </w:r>
    </w:p>
    <w:p>
      <w:pPr>
        <w:pStyle w:val="BodyText"/>
        <w:spacing w:line="302" w:lineRule="auto" w:before="3"/>
        <w:ind w:left="460" w:right="971"/>
      </w:pPr>
      <w:r>
        <w:rPr>
          <w:color w:val="231F20"/>
        </w:rPr>
        <w:t>Psicopatología de los padres con presencia de trastornos psiquiátricos; Abuso de alcohol y sustancias, o comportamiento antisocial en la familia; Antecedentes familiares de suicídios e intentos de suicídio;</w:t>
      </w:r>
    </w:p>
    <w:p>
      <w:pPr>
        <w:spacing w:after="0" w:line="302" w:lineRule="auto"/>
        <w:sectPr>
          <w:pgSz w:w="9930" w:h="13040"/>
          <w:pgMar w:top="720" w:bottom="280" w:left="980" w:right="960"/>
        </w:sectPr>
      </w:pPr>
    </w:p>
    <w:p>
      <w:pPr>
        <w:spacing w:before="33"/>
        <w:ind w:left="128" w:right="0" w:firstLine="0"/>
        <w:jc w:val="left"/>
        <w:rPr>
          <w:sz w:val="20"/>
        </w:rPr>
      </w:pPr>
      <w:r>
        <w:rPr>
          <w:color w:val="231F20"/>
          <w:sz w:val="20"/>
        </w:rPr>
        <w:t>118</w:t>
      </w:r>
    </w:p>
    <w:p>
      <w:pPr>
        <w:pStyle w:val="BodyText"/>
        <w:rPr>
          <w:sz w:val="20"/>
        </w:rPr>
      </w:pPr>
    </w:p>
    <w:p>
      <w:pPr>
        <w:pStyle w:val="BodyText"/>
        <w:spacing w:before="155"/>
        <w:ind w:left="460"/>
      </w:pPr>
      <w:r>
        <w:rPr>
          <w:color w:val="231F20"/>
        </w:rPr>
        <w:t>Escaso cuidado provisto por los padres o cuidadores con poca comunicación dentro</w:t>
      </w:r>
    </w:p>
    <w:p>
      <w:pPr>
        <w:pStyle w:val="BodyText"/>
        <w:spacing w:before="67"/>
        <w:ind w:left="100"/>
      </w:pPr>
      <w:r>
        <w:rPr>
          <w:color w:val="231F20"/>
        </w:rPr>
        <w:t>de la familia;</w:t>
      </w:r>
    </w:p>
    <w:p>
      <w:pPr>
        <w:pStyle w:val="BodyText"/>
      </w:pPr>
    </w:p>
    <w:p>
      <w:pPr>
        <w:pStyle w:val="BodyText"/>
        <w:spacing w:line="302" w:lineRule="auto" w:before="134"/>
        <w:ind w:left="460" w:right="2280"/>
      </w:pPr>
      <w:r>
        <w:rPr>
          <w:color w:val="231F20"/>
        </w:rPr>
        <w:t>Peleas frecuentes entre los padres con agresión o tensiones; Divorcio, separación o muerte de los padres;</w:t>
      </w:r>
    </w:p>
    <w:p>
      <w:pPr>
        <w:pStyle w:val="BodyText"/>
        <w:spacing w:before="3"/>
        <w:ind w:left="460"/>
      </w:pPr>
      <w:r>
        <w:rPr>
          <w:color w:val="231F20"/>
        </w:rPr>
        <w:t>Mudanzas frecuentes de residencia</w:t>
      </w:r>
    </w:p>
    <w:p>
      <w:pPr>
        <w:pStyle w:val="BodyText"/>
        <w:spacing w:before="67"/>
        <w:ind w:left="460"/>
      </w:pPr>
      <w:r>
        <w:rPr>
          <w:color w:val="231F20"/>
        </w:rPr>
        <w:t>Padres con autoridad excesiva inadecuada;</w:t>
      </w:r>
    </w:p>
    <w:p>
      <w:pPr>
        <w:pStyle w:val="BodyText"/>
      </w:pPr>
    </w:p>
    <w:p>
      <w:pPr>
        <w:pStyle w:val="BodyText"/>
        <w:spacing w:line="302" w:lineRule="auto" w:before="134"/>
        <w:ind w:left="100" w:right="26"/>
      </w:pPr>
      <w:r>
        <w:rPr>
          <w:color w:val="231F20"/>
        </w:rPr>
        <w:t>Falta de tiempo de los padres para observar y tratar los problemas de aflicción emocional de los jóvenes y un ambiente emocional negativo con rasgos de rechazo o</w:t>
      </w:r>
      <w:r>
        <w:rPr>
          <w:color w:val="231F20"/>
          <w:spacing w:val="53"/>
        </w:rPr>
        <w:t> </w:t>
      </w:r>
      <w:r>
        <w:rPr>
          <w:color w:val="231F20"/>
        </w:rPr>
        <w:t>descuido.</w:t>
      </w:r>
    </w:p>
    <w:p>
      <w:pPr>
        <w:pStyle w:val="BodyText"/>
        <w:spacing w:line="302" w:lineRule="auto" w:before="3"/>
        <w:ind w:left="100" w:right="117" w:firstLine="360"/>
        <w:jc w:val="both"/>
      </w:pPr>
      <w:r>
        <w:rPr>
          <w:color w:val="231F20"/>
        </w:rPr>
        <w:t>Estos patrones familiares, algunas veces, caracterizan las situaciones de los adolescentes que intentan o comenten suicidio. La evidencia sugiere que los jóvenes suicidas a menudo vienen de familias con más de un problema, en el cual los riesgos son  acumulativos (WHO,</w:t>
      </w:r>
      <w:r>
        <w:rPr>
          <w:color w:val="231F20"/>
          <w:spacing w:val="-23"/>
        </w:rPr>
        <w:t> </w:t>
      </w:r>
      <w:r>
        <w:rPr>
          <w:color w:val="231F20"/>
        </w:rPr>
        <w:t>2004)</w:t>
      </w:r>
    </w:p>
    <w:p>
      <w:pPr>
        <w:pStyle w:val="BodyText"/>
        <w:spacing w:line="302" w:lineRule="auto" w:before="3"/>
        <w:ind w:left="100" w:right="117" w:firstLine="360"/>
        <w:jc w:val="both"/>
      </w:pPr>
      <w:r>
        <w:rPr>
          <w:color w:val="231F20"/>
        </w:rPr>
        <w:t>En resumen, se puede decir que la problemática que presenta un adolescente deprimido puede variar de un joven a otro y esto va a depender por los síntomas, por su evolución temporal y por las condiciones sociales y familiares de cada caso. En algunos adolescentes se trata de formas episódicas y en otros se trata de un estado de síntomas permanente</w:t>
      </w:r>
      <w:r>
        <w:rPr>
          <w:color w:val="231F20"/>
          <w:spacing w:val="-6"/>
        </w:rPr>
        <w:t> </w:t>
      </w:r>
      <w:r>
        <w:rPr>
          <w:color w:val="231F20"/>
        </w:rPr>
        <w:t>de</w:t>
      </w:r>
      <w:r>
        <w:rPr>
          <w:color w:val="231F20"/>
          <w:spacing w:val="-6"/>
        </w:rPr>
        <w:t> </w:t>
      </w:r>
      <w:r>
        <w:rPr>
          <w:color w:val="231F20"/>
        </w:rPr>
        <w:t>modo</w:t>
      </w:r>
      <w:r>
        <w:rPr>
          <w:color w:val="231F20"/>
          <w:spacing w:val="-6"/>
        </w:rPr>
        <w:t> </w:t>
      </w:r>
      <w:r>
        <w:rPr>
          <w:color w:val="231F20"/>
        </w:rPr>
        <w:t>casi</w:t>
      </w:r>
      <w:r>
        <w:rPr>
          <w:color w:val="231F20"/>
          <w:spacing w:val="-6"/>
        </w:rPr>
        <w:t> </w:t>
      </w:r>
      <w:r>
        <w:rPr>
          <w:color w:val="231F20"/>
        </w:rPr>
        <w:t>continuo.</w:t>
      </w:r>
      <w:r>
        <w:rPr>
          <w:color w:val="231F20"/>
          <w:spacing w:val="-6"/>
        </w:rPr>
        <w:t> </w:t>
      </w:r>
      <w:r>
        <w:rPr>
          <w:color w:val="231F20"/>
        </w:rPr>
        <w:t>También</w:t>
      </w:r>
      <w:r>
        <w:rPr>
          <w:color w:val="231F20"/>
          <w:spacing w:val="-6"/>
        </w:rPr>
        <w:t> </w:t>
      </w:r>
      <w:r>
        <w:rPr>
          <w:color w:val="231F20"/>
        </w:rPr>
        <w:t>puede</w:t>
      </w:r>
      <w:r>
        <w:rPr>
          <w:color w:val="231F20"/>
          <w:spacing w:val="-6"/>
        </w:rPr>
        <w:t> </w:t>
      </w:r>
      <w:r>
        <w:rPr>
          <w:color w:val="231F20"/>
        </w:rPr>
        <w:t>variar</w:t>
      </w:r>
      <w:r>
        <w:rPr>
          <w:color w:val="231F20"/>
          <w:spacing w:val="-6"/>
        </w:rPr>
        <w:t> </w:t>
      </w:r>
      <w:r>
        <w:rPr>
          <w:color w:val="231F20"/>
        </w:rPr>
        <w:t>su</w:t>
      </w:r>
      <w:r>
        <w:rPr>
          <w:color w:val="231F20"/>
          <w:spacing w:val="-6"/>
        </w:rPr>
        <w:t> </w:t>
      </w:r>
      <w:r>
        <w:rPr>
          <w:color w:val="231F20"/>
        </w:rPr>
        <w:t>gravedad:</w:t>
      </w:r>
      <w:r>
        <w:rPr>
          <w:color w:val="231F20"/>
          <w:spacing w:val="-6"/>
        </w:rPr>
        <w:t> </w:t>
      </w:r>
      <w:r>
        <w:rPr>
          <w:color w:val="231F20"/>
        </w:rPr>
        <w:t>en</w:t>
      </w:r>
      <w:r>
        <w:rPr>
          <w:color w:val="231F20"/>
          <w:spacing w:val="-6"/>
        </w:rPr>
        <w:t> </w:t>
      </w:r>
      <w:r>
        <w:rPr>
          <w:color w:val="231F20"/>
        </w:rPr>
        <w:t>algunos</w:t>
      </w:r>
      <w:r>
        <w:rPr>
          <w:color w:val="231F20"/>
          <w:spacing w:val="-6"/>
        </w:rPr>
        <w:t> </w:t>
      </w:r>
      <w:r>
        <w:rPr>
          <w:color w:val="231F20"/>
        </w:rPr>
        <w:t>casos se</w:t>
      </w:r>
      <w:r>
        <w:rPr>
          <w:color w:val="231F20"/>
          <w:spacing w:val="-11"/>
        </w:rPr>
        <w:t> </w:t>
      </w:r>
      <w:r>
        <w:rPr>
          <w:color w:val="231F20"/>
        </w:rPr>
        <w:t>trata</w:t>
      </w:r>
      <w:r>
        <w:rPr>
          <w:color w:val="231F20"/>
          <w:spacing w:val="-11"/>
        </w:rPr>
        <w:t> </w:t>
      </w:r>
      <w:r>
        <w:rPr>
          <w:color w:val="231F20"/>
        </w:rPr>
        <w:t>de</w:t>
      </w:r>
      <w:r>
        <w:rPr>
          <w:color w:val="231F20"/>
          <w:spacing w:val="-11"/>
        </w:rPr>
        <w:t> </w:t>
      </w:r>
      <w:r>
        <w:rPr>
          <w:color w:val="231F20"/>
        </w:rPr>
        <w:t>estados</w:t>
      </w:r>
      <w:r>
        <w:rPr>
          <w:color w:val="231F20"/>
          <w:spacing w:val="-11"/>
        </w:rPr>
        <w:t> </w:t>
      </w:r>
      <w:r>
        <w:rPr>
          <w:color w:val="231F20"/>
        </w:rPr>
        <w:t>más</w:t>
      </w:r>
      <w:r>
        <w:rPr>
          <w:color w:val="231F20"/>
          <w:spacing w:val="-11"/>
        </w:rPr>
        <w:t> </w:t>
      </w:r>
      <w:r>
        <w:rPr>
          <w:color w:val="231F20"/>
        </w:rPr>
        <w:t>bien</w:t>
      </w:r>
      <w:r>
        <w:rPr>
          <w:color w:val="231F20"/>
          <w:spacing w:val="-11"/>
        </w:rPr>
        <w:t> </w:t>
      </w:r>
      <w:r>
        <w:rPr>
          <w:color w:val="231F20"/>
        </w:rPr>
        <w:t>leves</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otros</w:t>
      </w:r>
      <w:r>
        <w:rPr>
          <w:color w:val="231F20"/>
          <w:spacing w:val="-11"/>
        </w:rPr>
        <w:t> </w:t>
      </w:r>
      <w:r>
        <w:rPr>
          <w:color w:val="231F20"/>
        </w:rPr>
        <w:t>existen</w:t>
      </w:r>
      <w:r>
        <w:rPr>
          <w:color w:val="231F20"/>
          <w:spacing w:val="-11"/>
        </w:rPr>
        <w:t> </w:t>
      </w:r>
      <w:r>
        <w:rPr>
          <w:color w:val="231F20"/>
        </w:rPr>
        <w:t>deseos</w:t>
      </w:r>
      <w:r>
        <w:rPr>
          <w:color w:val="231F20"/>
          <w:spacing w:val="-11"/>
        </w:rPr>
        <w:t> </w:t>
      </w:r>
      <w:r>
        <w:rPr>
          <w:color w:val="231F20"/>
        </w:rPr>
        <w:t>o</w:t>
      </w:r>
      <w:r>
        <w:rPr>
          <w:color w:val="231F20"/>
          <w:spacing w:val="-11"/>
        </w:rPr>
        <w:t> </w:t>
      </w:r>
      <w:r>
        <w:rPr>
          <w:color w:val="231F20"/>
        </w:rPr>
        <w:t>intentos</w:t>
      </w:r>
      <w:r>
        <w:rPr>
          <w:color w:val="231F20"/>
          <w:spacing w:val="-11"/>
        </w:rPr>
        <w:t> </w:t>
      </w:r>
      <w:r>
        <w:rPr>
          <w:color w:val="231F20"/>
        </w:rPr>
        <w:t>de</w:t>
      </w:r>
      <w:r>
        <w:rPr>
          <w:color w:val="231F20"/>
          <w:spacing w:val="-11"/>
        </w:rPr>
        <w:t> </w:t>
      </w:r>
      <w:r>
        <w:rPr>
          <w:color w:val="231F20"/>
        </w:rPr>
        <w:t>suicidio.</w:t>
      </w:r>
      <w:r>
        <w:rPr>
          <w:color w:val="231F20"/>
          <w:spacing w:val="-11"/>
        </w:rPr>
        <w:t> </w:t>
      </w:r>
      <w:r>
        <w:rPr>
          <w:color w:val="231F20"/>
        </w:rPr>
        <w:t>Por</w:t>
      </w:r>
      <w:r>
        <w:rPr>
          <w:color w:val="231F20"/>
          <w:spacing w:val="-11"/>
        </w:rPr>
        <w:t> </w:t>
      </w:r>
      <w:r>
        <w:rPr>
          <w:color w:val="231F20"/>
        </w:rPr>
        <w:t>este motivo hay que estar alerta ante los síntomas que estén presentando los adolescentes y realizar</w:t>
      </w:r>
      <w:r>
        <w:rPr>
          <w:color w:val="231F20"/>
          <w:spacing w:val="-4"/>
        </w:rPr>
        <w:t> </w:t>
      </w:r>
      <w:r>
        <w:rPr>
          <w:color w:val="231F20"/>
        </w:rPr>
        <w:t>acciones</w:t>
      </w:r>
      <w:r>
        <w:rPr>
          <w:color w:val="231F20"/>
          <w:spacing w:val="-4"/>
        </w:rPr>
        <w:t> </w:t>
      </w:r>
      <w:r>
        <w:rPr>
          <w:color w:val="231F20"/>
        </w:rPr>
        <w:t>preventivas,</w:t>
      </w:r>
      <w:r>
        <w:rPr>
          <w:color w:val="231F20"/>
          <w:spacing w:val="-4"/>
        </w:rPr>
        <w:t> </w:t>
      </w:r>
      <w:r>
        <w:rPr>
          <w:color w:val="231F20"/>
        </w:rPr>
        <w:t>tanto</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escuelas</w:t>
      </w:r>
      <w:r>
        <w:rPr>
          <w:color w:val="231F20"/>
          <w:spacing w:val="-4"/>
        </w:rPr>
        <w:t> </w:t>
      </w:r>
      <w:r>
        <w:rPr>
          <w:color w:val="231F20"/>
        </w:rPr>
        <w:t>como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sector</w:t>
      </w:r>
      <w:r>
        <w:rPr>
          <w:color w:val="231F20"/>
          <w:spacing w:val="-4"/>
        </w:rPr>
        <w:t> </w:t>
      </w:r>
      <w:r>
        <w:rPr>
          <w:color w:val="231F20"/>
        </w:rPr>
        <w:t>salud</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contar con este tipo de acciones  ayudará a evitar, retardar, erradicar o disminuir la aparición  de síntomas de depresión y de los daños asociados a ésta como es la deserción escolar, el</w:t>
      </w:r>
      <w:r>
        <w:rPr>
          <w:color w:val="231F20"/>
          <w:spacing w:val="-8"/>
        </w:rPr>
        <w:t> </w:t>
      </w:r>
      <w:r>
        <w:rPr>
          <w:color w:val="231F20"/>
        </w:rPr>
        <w:t>bullying,</w:t>
      </w:r>
      <w:r>
        <w:rPr>
          <w:color w:val="231F20"/>
          <w:spacing w:val="-8"/>
        </w:rPr>
        <w:t> </w:t>
      </w:r>
      <w:r>
        <w:rPr>
          <w:color w:val="231F20"/>
        </w:rPr>
        <w:t>violencia,</w:t>
      </w:r>
      <w:r>
        <w:rPr>
          <w:color w:val="231F20"/>
          <w:spacing w:val="-8"/>
        </w:rPr>
        <w:t> </w:t>
      </w:r>
      <w:r>
        <w:rPr>
          <w:color w:val="231F20"/>
        </w:rPr>
        <w:t>alcoholismo,</w:t>
      </w:r>
      <w:r>
        <w:rPr>
          <w:color w:val="231F20"/>
          <w:spacing w:val="-8"/>
        </w:rPr>
        <w:t> </w:t>
      </w:r>
      <w:r>
        <w:rPr>
          <w:color w:val="231F20"/>
        </w:rPr>
        <w:t>drogadicción</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suicidio,</w:t>
      </w:r>
      <w:r>
        <w:rPr>
          <w:color w:val="231F20"/>
          <w:spacing w:val="-8"/>
        </w:rPr>
        <w:t> </w:t>
      </w:r>
      <w:r>
        <w:rPr>
          <w:color w:val="231F20"/>
        </w:rPr>
        <w:t>etcétera.</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119</w:t>
      </w:r>
    </w:p>
    <w:p>
      <w:pPr>
        <w:pStyle w:val="BodyText"/>
        <w:spacing w:before="10"/>
        <w:rPr>
          <w:sz w:val="28"/>
        </w:rPr>
      </w:pPr>
    </w:p>
    <w:p>
      <w:pPr>
        <w:spacing w:before="53"/>
        <w:ind w:left="100" w:right="0" w:firstLine="0"/>
        <w:jc w:val="left"/>
        <w:rPr>
          <w:sz w:val="15"/>
        </w:rPr>
      </w:pPr>
      <w:r>
        <w:rPr>
          <w:color w:val="231F20"/>
          <w:spacing w:val="5"/>
          <w:w w:val="119"/>
          <w:sz w:val="22"/>
        </w:rPr>
        <w:t>b</w:t>
      </w:r>
      <w:r>
        <w:rPr>
          <w:color w:val="231F20"/>
          <w:spacing w:val="5"/>
          <w:w w:val="100"/>
          <w:sz w:val="15"/>
        </w:rPr>
        <w:t>I</w:t>
      </w:r>
      <w:r>
        <w:rPr>
          <w:color w:val="231F20"/>
          <w:spacing w:val="5"/>
          <w:w w:val="122"/>
          <w:sz w:val="15"/>
        </w:rPr>
        <w:t>b</w:t>
      </w:r>
      <w:r>
        <w:rPr>
          <w:color w:val="231F20"/>
          <w:spacing w:val="5"/>
          <w:w w:val="210"/>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159"/>
          <w:sz w:val="15"/>
        </w:rPr>
        <w:t>f</w:t>
      </w:r>
      <w:r>
        <w:rPr>
          <w:color w:val="231F20"/>
          <w:spacing w:val="5"/>
          <w:w w:val="120"/>
          <w:sz w:val="15"/>
        </w:rPr>
        <w:t>í</w:t>
      </w:r>
      <w:r>
        <w:rPr>
          <w:color w:val="231F20"/>
          <w:w w:val="167"/>
          <w:sz w:val="15"/>
        </w:rPr>
        <w:t>a</w:t>
      </w:r>
    </w:p>
    <w:p>
      <w:pPr>
        <w:pStyle w:val="BodyText"/>
      </w:pPr>
    </w:p>
    <w:p>
      <w:pPr>
        <w:spacing w:line="333" w:lineRule="auto" w:before="152"/>
        <w:ind w:left="460" w:right="117" w:hanging="360"/>
        <w:jc w:val="both"/>
        <w:rPr>
          <w:sz w:val="20"/>
        </w:rPr>
      </w:pPr>
      <w:r>
        <w:rPr>
          <w:color w:val="231F20"/>
          <w:sz w:val="20"/>
        </w:rPr>
        <w:t>American</w:t>
      </w:r>
      <w:r>
        <w:rPr>
          <w:color w:val="231F20"/>
          <w:spacing w:val="-17"/>
          <w:sz w:val="20"/>
        </w:rPr>
        <w:t> </w:t>
      </w:r>
      <w:r>
        <w:rPr>
          <w:color w:val="231F20"/>
          <w:sz w:val="20"/>
        </w:rPr>
        <w:t>Psychiactric</w:t>
      </w:r>
      <w:r>
        <w:rPr>
          <w:color w:val="231F20"/>
          <w:spacing w:val="-17"/>
          <w:sz w:val="20"/>
        </w:rPr>
        <w:t> </w:t>
      </w:r>
      <w:r>
        <w:rPr>
          <w:color w:val="231F20"/>
          <w:sz w:val="20"/>
        </w:rPr>
        <w:t>Association.</w:t>
      </w:r>
      <w:r>
        <w:rPr>
          <w:color w:val="231F20"/>
          <w:spacing w:val="-17"/>
          <w:sz w:val="20"/>
        </w:rPr>
        <w:t> </w:t>
      </w:r>
      <w:r>
        <w:rPr>
          <w:color w:val="231F20"/>
          <w:sz w:val="20"/>
        </w:rPr>
        <w:t>(apa)</w:t>
      </w:r>
      <w:r>
        <w:rPr>
          <w:color w:val="231F20"/>
          <w:spacing w:val="-17"/>
          <w:sz w:val="20"/>
        </w:rPr>
        <w:t> </w:t>
      </w:r>
      <w:r>
        <w:rPr>
          <w:color w:val="231F20"/>
          <w:sz w:val="20"/>
        </w:rPr>
        <w:t>(2005)</w:t>
      </w:r>
      <w:r>
        <w:rPr>
          <w:color w:val="231F20"/>
          <w:spacing w:val="-17"/>
          <w:sz w:val="20"/>
        </w:rPr>
        <w:t> </w:t>
      </w:r>
      <w:r>
        <w:rPr>
          <w:color w:val="231F20"/>
          <w:sz w:val="20"/>
        </w:rPr>
        <w:t>Manual</w:t>
      </w:r>
      <w:r>
        <w:rPr>
          <w:color w:val="231F20"/>
          <w:spacing w:val="-17"/>
          <w:sz w:val="20"/>
        </w:rPr>
        <w:t> </w:t>
      </w:r>
      <w:r>
        <w:rPr>
          <w:color w:val="231F20"/>
          <w:sz w:val="20"/>
        </w:rPr>
        <w:t>diagnóstico</w:t>
      </w:r>
      <w:r>
        <w:rPr>
          <w:color w:val="231F20"/>
          <w:spacing w:val="-17"/>
          <w:sz w:val="20"/>
        </w:rPr>
        <w:t> </w:t>
      </w:r>
      <w:r>
        <w:rPr>
          <w:color w:val="231F20"/>
          <w:sz w:val="20"/>
        </w:rPr>
        <w:t>y</w:t>
      </w:r>
      <w:r>
        <w:rPr>
          <w:color w:val="231F20"/>
          <w:spacing w:val="-17"/>
          <w:sz w:val="20"/>
        </w:rPr>
        <w:t> </w:t>
      </w:r>
      <w:r>
        <w:rPr>
          <w:color w:val="231F20"/>
          <w:sz w:val="20"/>
        </w:rPr>
        <w:t>estadístico</w:t>
      </w:r>
      <w:r>
        <w:rPr>
          <w:color w:val="231F20"/>
          <w:spacing w:val="-17"/>
          <w:sz w:val="20"/>
        </w:rPr>
        <w:t> </w:t>
      </w:r>
      <w:r>
        <w:rPr>
          <w:color w:val="231F20"/>
          <w:sz w:val="20"/>
        </w:rPr>
        <w:t>de</w:t>
      </w:r>
      <w:r>
        <w:rPr>
          <w:color w:val="231F20"/>
          <w:spacing w:val="-17"/>
          <w:sz w:val="20"/>
        </w:rPr>
        <w:t> </w:t>
      </w:r>
      <w:r>
        <w:rPr>
          <w:color w:val="231F20"/>
          <w:sz w:val="20"/>
        </w:rPr>
        <w:t>los</w:t>
      </w:r>
      <w:r>
        <w:rPr>
          <w:color w:val="231F20"/>
          <w:spacing w:val="-17"/>
          <w:sz w:val="20"/>
        </w:rPr>
        <w:t> </w:t>
      </w:r>
      <w:r>
        <w:rPr>
          <w:color w:val="231F20"/>
          <w:sz w:val="20"/>
        </w:rPr>
        <w:t>trastornos mentales</w:t>
      </w:r>
      <w:r>
        <w:rPr>
          <w:color w:val="231F20"/>
          <w:spacing w:val="-22"/>
          <w:sz w:val="20"/>
        </w:rPr>
        <w:t> </w:t>
      </w:r>
      <w:r>
        <w:rPr>
          <w:color w:val="231F20"/>
          <w:sz w:val="20"/>
        </w:rPr>
        <w:t>(4ª</w:t>
      </w:r>
      <w:r>
        <w:rPr>
          <w:color w:val="231F20"/>
          <w:spacing w:val="-22"/>
          <w:sz w:val="20"/>
        </w:rPr>
        <w:t> </w:t>
      </w:r>
      <w:r>
        <w:rPr>
          <w:color w:val="231F20"/>
          <w:sz w:val="20"/>
        </w:rPr>
        <w:t>Edición)</w:t>
      </w:r>
      <w:r>
        <w:rPr>
          <w:color w:val="231F20"/>
          <w:spacing w:val="-22"/>
          <w:sz w:val="20"/>
        </w:rPr>
        <w:t> </w:t>
      </w:r>
      <w:r>
        <w:rPr>
          <w:color w:val="231F20"/>
          <w:sz w:val="20"/>
        </w:rPr>
        <w:t>Breviario:</w:t>
      </w:r>
      <w:r>
        <w:rPr>
          <w:color w:val="231F20"/>
          <w:spacing w:val="-22"/>
          <w:sz w:val="20"/>
        </w:rPr>
        <w:t> </w:t>
      </w:r>
      <w:r>
        <w:rPr>
          <w:color w:val="231F20"/>
          <w:sz w:val="20"/>
        </w:rPr>
        <w:t>Criterios</w:t>
      </w:r>
      <w:r>
        <w:rPr>
          <w:color w:val="231F20"/>
          <w:spacing w:val="-22"/>
          <w:sz w:val="20"/>
        </w:rPr>
        <w:t> </w:t>
      </w:r>
      <w:r>
        <w:rPr>
          <w:color w:val="231F20"/>
          <w:sz w:val="20"/>
        </w:rPr>
        <w:t>diagnósticos.</w:t>
      </w:r>
      <w:r>
        <w:rPr>
          <w:color w:val="231F20"/>
          <w:spacing w:val="-22"/>
          <w:sz w:val="20"/>
        </w:rPr>
        <w:t> </w:t>
      </w:r>
      <w:r>
        <w:rPr>
          <w:color w:val="231F20"/>
          <w:sz w:val="20"/>
        </w:rPr>
        <w:t>Masson,</w:t>
      </w:r>
      <w:r>
        <w:rPr>
          <w:color w:val="231F20"/>
          <w:spacing w:val="-22"/>
          <w:sz w:val="20"/>
        </w:rPr>
        <w:t> </w:t>
      </w:r>
      <w:r>
        <w:rPr>
          <w:color w:val="231F20"/>
          <w:sz w:val="20"/>
        </w:rPr>
        <w:t>323-352.</w:t>
      </w:r>
    </w:p>
    <w:p>
      <w:pPr>
        <w:spacing w:line="333" w:lineRule="auto" w:before="3"/>
        <w:ind w:left="460" w:right="119" w:hanging="360"/>
        <w:jc w:val="both"/>
        <w:rPr>
          <w:sz w:val="20"/>
        </w:rPr>
      </w:pPr>
      <w:r>
        <w:rPr>
          <w:color w:val="231F20"/>
          <w:sz w:val="20"/>
        </w:rPr>
        <w:t>Arrivillaga</w:t>
      </w:r>
      <w:r>
        <w:rPr>
          <w:color w:val="231F20"/>
          <w:spacing w:val="-8"/>
          <w:sz w:val="20"/>
        </w:rPr>
        <w:t> </w:t>
      </w:r>
      <w:r>
        <w:rPr>
          <w:color w:val="231F20"/>
          <w:sz w:val="20"/>
        </w:rPr>
        <w:t>Q.</w:t>
      </w:r>
      <w:r>
        <w:rPr>
          <w:color w:val="231F20"/>
          <w:spacing w:val="-8"/>
          <w:sz w:val="20"/>
        </w:rPr>
        <w:t> </w:t>
      </w:r>
      <w:r>
        <w:rPr>
          <w:color w:val="231F20"/>
          <w:sz w:val="20"/>
        </w:rPr>
        <w:t>M.</w:t>
      </w:r>
      <w:r>
        <w:rPr>
          <w:color w:val="231F20"/>
          <w:spacing w:val="-8"/>
          <w:sz w:val="20"/>
        </w:rPr>
        <w:t> </w:t>
      </w:r>
      <w:r>
        <w:rPr>
          <w:color w:val="231F20"/>
          <w:sz w:val="20"/>
        </w:rPr>
        <w:t>Cortés,</w:t>
      </w:r>
      <w:r>
        <w:rPr>
          <w:color w:val="231F20"/>
          <w:spacing w:val="-8"/>
          <w:sz w:val="20"/>
        </w:rPr>
        <w:t> </w:t>
      </w:r>
      <w:r>
        <w:rPr>
          <w:color w:val="231F20"/>
          <w:sz w:val="20"/>
        </w:rPr>
        <w:t>G.C,</w:t>
      </w:r>
      <w:r>
        <w:rPr>
          <w:color w:val="231F20"/>
          <w:spacing w:val="-8"/>
          <w:sz w:val="20"/>
        </w:rPr>
        <w:t> </w:t>
      </w:r>
      <w:r>
        <w:rPr>
          <w:color w:val="231F20"/>
          <w:sz w:val="20"/>
        </w:rPr>
        <w:t>Goicochea,</w:t>
      </w:r>
      <w:r>
        <w:rPr>
          <w:color w:val="231F20"/>
          <w:spacing w:val="-8"/>
          <w:sz w:val="20"/>
        </w:rPr>
        <w:t> </w:t>
      </w:r>
      <w:r>
        <w:rPr>
          <w:color w:val="231F20"/>
          <w:sz w:val="20"/>
        </w:rPr>
        <w:t>J.V.L,</w:t>
      </w:r>
      <w:r>
        <w:rPr>
          <w:color w:val="231F20"/>
          <w:spacing w:val="-8"/>
          <w:sz w:val="20"/>
        </w:rPr>
        <w:t> </w:t>
      </w:r>
      <w:r>
        <w:rPr>
          <w:color w:val="231F20"/>
          <w:sz w:val="20"/>
        </w:rPr>
        <w:t>Lozano,</w:t>
      </w:r>
      <w:r>
        <w:rPr>
          <w:color w:val="231F20"/>
          <w:spacing w:val="-8"/>
          <w:sz w:val="20"/>
        </w:rPr>
        <w:t> </w:t>
      </w:r>
      <w:r>
        <w:rPr>
          <w:color w:val="231F20"/>
          <w:sz w:val="20"/>
        </w:rPr>
        <w:t>O.</w:t>
      </w:r>
      <w:r>
        <w:rPr>
          <w:color w:val="231F20"/>
          <w:spacing w:val="-8"/>
          <w:sz w:val="20"/>
        </w:rPr>
        <w:t> </w:t>
      </w:r>
      <w:r>
        <w:rPr>
          <w:color w:val="231F20"/>
          <w:sz w:val="20"/>
        </w:rPr>
        <w:t>T.</w:t>
      </w:r>
      <w:r>
        <w:rPr>
          <w:color w:val="231F20"/>
          <w:spacing w:val="-8"/>
          <w:sz w:val="20"/>
        </w:rPr>
        <w:t> </w:t>
      </w:r>
      <w:r>
        <w:rPr>
          <w:color w:val="231F20"/>
          <w:sz w:val="20"/>
        </w:rPr>
        <w:t>M.</w:t>
      </w:r>
      <w:r>
        <w:rPr>
          <w:color w:val="231F20"/>
          <w:spacing w:val="-8"/>
          <w:sz w:val="20"/>
        </w:rPr>
        <w:t> </w:t>
      </w:r>
      <w:r>
        <w:rPr>
          <w:color w:val="231F20"/>
          <w:sz w:val="20"/>
        </w:rPr>
        <w:t>(2004).</w:t>
      </w:r>
      <w:r>
        <w:rPr>
          <w:color w:val="231F20"/>
          <w:spacing w:val="-8"/>
          <w:sz w:val="20"/>
        </w:rPr>
        <w:t> </w:t>
      </w:r>
      <w:r>
        <w:rPr>
          <w:color w:val="231F20"/>
          <w:sz w:val="20"/>
        </w:rPr>
        <w:t>“Caracterización</w:t>
      </w:r>
      <w:r>
        <w:rPr>
          <w:color w:val="231F20"/>
          <w:spacing w:val="-8"/>
          <w:sz w:val="20"/>
        </w:rPr>
        <w:t> </w:t>
      </w:r>
      <w:r>
        <w:rPr>
          <w:color w:val="231F20"/>
          <w:sz w:val="20"/>
        </w:rPr>
        <w:t>de</w:t>
      </w:r>
      <w:r>
        <w:rPr>
          <w:color w:val="231F20"/>
          <w:spacing w:val="-8"/>
          <w:sz w:val="20"/>
        </w:rPr>
        <w:t> </w:t>
      </w:r>
      <w:r>
        <w:rPr>
          <w:color w:val="231F20"/>
          <w:sz w:val="20"/>
        </w:rPr>
        <w:t>la depresión</w:t>
      </w:r>
      <w:r>
        <w:rPr>
          <w:color w:val="231F20"/>
          <w:spacing w:val="-16"/>
          <w:sz w:val="20"/>
        </w:rPr>
        <w:t> </w:t>
      </w:r>
      <w:r>
        <w:rPr>
          <w:color w:val="231F20"/>
          <w:sz w:val="20"/>
        </w:rPr>
        <w:t>en</w:t>
      </w:r>
      <w:r>
        <w:rPr>
          <w:color w:val="231F20"/>
          <w:spacing w:val="-16"/>
          <w:sz w:val="20"/>
        </w:rPr>
        <w:t> </w:t>
      </w:r>
      <w:r>
        <w:rPr>
          <w:color w:val="231F20"/>
          <w:sz w:val="20"/>
        </w:rPr>
        <w:t>jóvenes</w:t>
      </w:r>
      <w:r>
        <w:rPr>
          <w:color w:val="231F20"/>
          <w:spacing w:val="-16"/>
          <w:sz w:val="20"/>
        </w:rPr>
        <w:t> </w:t>
      </w:r>
      <w:r>
        <w:rPr>
          <w:color w:val="231F20"/>
          <w:sz w:val="20"/>
        </w:rPr>
        <w:t>universitarios”.</w:t>
      </w:r>
      <w:r>
        <w:rPr>
          <w:color w:val="231F20"/>
          <w:spacing w:val="-16"/>
          <w:sz w:val="20"/>
        </w:rPr>
        <w:t> </w:t>
      </w:r>
      <w:r>
        <w:rPr>
          <w:color w:val="231F20"/>
          <w:sz w:val="20"/>
        </w:rPr>
        <w:t>Universitas</w:t>
      </w:r>
      <w:r>
        <w:rPr>
          <w:color w:val="231F20"/>
          <w:spacing w:val="-16"/>
          <w:sz w:val="20"/>
        </w:rPr>
        <w:t> </w:t>
      </w:r>
      <w:r>
        <w:rPr>
          <w:color w:val="231F20"/>
          <w:sz w:val="20"/>
        </w:rPr>
        <w:t>Psychological,</w:t>
      </w:r>
      <w:r>
        <w:rPr>
          <w:color w:val="231F20"/>
          <w:spacing w:val="-16"/>
          <w:sz w:val="20"/>
        </w:rPr>
        <w:t> </w:t>
      </w:r>
      <w:r>
        <w:rPr>
          <w:color w:val="231F20"/>
          <w:sz w:val="20"/>
        </w:rPr>
        <w:t>vol.</w:t>
      </w:r>
      <w:r>
        <w:rPr>
          <w:color w:val="231F20"/>
          <w:spacing w:val="-16"/>
          <w:sz w:val="20"/>
        </w:rPr>
        <w:t> </w:t>
      </w:r>
      <w:r>
        <w:rPr>
          <w:color w:val="231F20"/>
          <w:sz w:val="20"/>
        </w:rPr>
        <w:t>3</w:t>
      </w:r>
    </w:p>
    <w:p>
      <w:pPr>
        <w:spacing w:line="333" w:lineRule="auto" w:before="3"/>
        <w:ind w:left="460" w:right="117" w:hanging="360"/>
        <w:jc w:val="both"/>
        <w:rPr>
          <w:sz w:val="20"/>
        </w:rPr>
      </w:pPr>
      <w:r>
        <w:rPr>
          <w:color w:val="231F20"/>
          <w:sz w:val="20"/>
        </w:rPr>
        <w:t>Benjet C, Borges G, Medina-Mora ME, Fleiz-Bautista C, Zambrano-Ruiz J.(2004) “La</w:t>
      </w:r>
      <w:r>
        <w:rPr>
          <w:color w:val="231F20"/>
          <w:spacing w:val="-29"/>
          <w:sz w:val="20"/>
        </w:rPr>
        <w:t> </w:t>
      </w:r>
      <w:r>
        <w:rPr>
          <w:color w:val="231F20"/>
          <w:sz w:val="20"/>
        </w:rPr>
        <w:t>depresión con inicio temprano: prevalencia, curso natural y latencia para buscar tratamiento”. Salud </w:t>
      </w:r>
      <w:r>
        <w:rPr>
          <w:color w:val="231F20"/>
          <w:w w:val="95"/>
          <w:sz w:val="20"/>
        </w:rPr>
        <w:t>Pública Méx,</w:t>
      </w:r>
      <w:r>
        <w:rPr>
          <w:color w:val="231F20"/>
          <w:spacing w:val="20"/>
          <w:w w:val="95"/>
          <w:sz w:val="20"/>
        </w:rPr>
        <w:t> </w:t>
      </w:r>
      <w:r>
        <w:rPr>
          <w:color w:val="231F20"/>
          <w:w w:val="95"/>
          <w:sz w:val="20"/>
        </w:rPr>
        <w:t>46:417-424</w:t>
      </w:r>
    </w:p>
    <w:p>
      <w:pPr>
        <w:spacing w:before="3"/>
        <w:ind w:left="100" w:right="0" w:firstLine="0"/>
        <w:jc w:val="left"/>
        <w:rPr>
          <w:sz w:val="20"/>
        </w:rPr>
      </w:pPr>
      <w:r>
        <w:rPr>
          <w:color w:val="231F20"/>
          <w:sz w:val="20"/>
        </w:rPr>
        <w:t>Blos, P. (1994). Psicoanálisis de la adolescencia. México, Editorial Joaquín Mortiz</w:t>
      </w:r>
    </w:p>
    <w:p>
      <w:pPr>
        <w:spacing w:before="90"/>
        <w:ind w:left="100" w:right="0" w:firstLine="0"/>
        <w:jc w:val="left"/>
        <w:rPr>
          <w:sz w:val="20"/>
        </w:rPr>
      </w:pPr>
      <w:r>
        <w:rPr>
          <w:color w:val="231F20"/>
          <w:sz w:val="20"/>
        </w:rPr>
        <w:t>Blos, P. (2003). Los comienzos de la adolescencia. Buenos Aires. Amorrortu.</w:t>
      </w:r>
    </w:p>
    <w:p>
      <w:pPr>
        <w:spacing w:before="90"/>
        <w:ind w:left="100" w:right="0" w:firstLine="0"/>
        <w:jc w:val="left"/>
        <w:rPr>
          <w:sz w:val="20"/>
        </w:rPr>
      </w:pPr>
      <w:r>
        <w:rPr>
          <w:color w:val="231F20"/>
          <w:sz w:val="20"/>
        </w:rPr>
        <w:t>Calderón, N. G. (1997). Depresión, sufrimiento y liberación. México,Editorial Edamex.</w:t>
      </w:r>
    </w:p>
    <w:p>
      <w:pPr>
        <w:spacing w:line="333" w:lineRule="auto" w:before="90"/>
        <w:ind w:left="460" w:right="117" w:hanging="360"/>
        <w:jc w:val="both"/>
        <w:rPr>
          <w:sz w:val="20"/>
        </w:rPr>
      </w:pPr>
      <w:r>
        <w:rPr>
          <w:color w:val="231F20"/>
          <w:sz w:val="20"/>
        </w:rPr>
        <w:t>Cantoral G, Méndez M, Nazar A. (2005). Depresión en adolescentes. Un análisis desde la perspectiva</w:t>
      </w:r>
      <w:r>
        <w:rPr>
          <w:color w:val="231F20"/>
          <w:spacing w:val="-14"/>
          <w:sz w:val="20"/>
        </w:rPr>
        <w:t> </w:t>
      </w:r>
      <w:r>
        <w:rPr>
          <w:color w:val="231F20"/>
          <w:sz w:val="20"/>
        </w:rPr>
        <w:t>de</w:t>
      </w:r>
      <w:r>
        <w:rPr>
          <w:color w:val="231F20"/>
          <w:spacing w:val="-14"/>
          <w:sz w:val="20"/>
        </w:rPr>
        <w:t> </w:t>
      </w:r>
      <w:r>
        <w:rPr>
          <w:color w:val="231F20"/>
          <w:sz w:val="20"/>
        </w:rPr>
        <w:t>género.</w:t>
      </w:r>
      <w:r>
        <w:rPr>
          <w:color w:val="231F20"/>
          <w:spacing w:val="-14"/>
          <w:sz w:val="20"/>
        </w:rPr>
        <w:t> </w:t>
      </w:r>
      <w:r>
        <w:rPr>
          <w:color w:val="231F20"/>
          <w:sz w:val="20"/>
        </w:rPr>
        <w:t>Disponible</w:t>
      </w:r>
      <w:r>
        <w:rPr>
          <w:color w:val="231F20"/>
          <w:spacing w:val="-14"/>
          <w:sz w:val="20"/>
        </w:rPr>
        <w:t> </w:t>
      </w:r>
      <w:r>
        <w:rPr>
          <w:color w:val="231F20"/>
          <w:sz w:val="20"/>
        </w:rPr>
        <w:t>en:</w:t>
      </w:r>
      <w:r>
        <w:rPr>
          <w:color w:val="231F20"/>
          <w:spacing w:val="-14"/>
          <w:sz w:val="20"/>
        </w:rPr>
        <w:t> </w:t>
      </w:r>
      <w:hyperlink r:id="rId30">
        <w:r>
          <w:rPr>
            <w:color w:val="231F20"/>
            <w:sz w:val="20"/>
          </w:rPr>
          <w:t>www.ecosur.mx/Difusi%F3n/ecofronteras/ecofrontera/</w:t>
        </w:r>
      </w:hyperlink>
      <w:r>
        <w:rPr>
          <w:color w:val="231F20"/>
          <w:sz w:val="20"/>
        </w:rPr>
        <w:t> ecofront21/</w:t>
      </w:r>
      <w:r>
        <w:rPr>
          <w:color w:val="231F20"/>
          <w:spacing w:val="-19"/>
          <w:sz w:val="20"/>
        </w:rPr>
        <w:t> </w:t>
      </w:r>
      <w:r>
        <w:rPr>
          <w:color w:val="231F20"/>
          <w:sz w:val="20"/>
        </w:rPr>
        <w:t>depresion.pdf</w:t>
      </w:r>
    </w:p>
    <w:p>
      <w:pPr>
        <w:spacing w:line="333" w:lineRule="auto" w:before="3"/>
        <w:ind w:left="460" w:right="118" w:hanging="360"/>
        <w:jc w:val="both"/>
        <w:rPr>
          <w:sz w:val="20"/>
        </w:rPr>
      </w:pPr>
      <w:r>
        <w:rPr>
          <w:color w:val="231F20"/>
          <w:sz w:val="20"/>
        </w:rPr>
        <w:t>Capuzzi, D. (1994). Preventing Adolescent Suicide. Paper presented at the “Safe Schools, Safe Students: A Collaborative Approach to Achieving Safe, Disciplined and Drug-Free Schools Conducive to Learning” Conference Washington, DC, October, 28-29.</w:t>
      </w:r>
    </w:p>
    <w:p>
      <w:pPr>
        <w:spacing w:line="333" w:lineRule="auto" w:before="3"/>
        <w:ind w:left="460" w:right="118" w:hanging="360"/>
        <w:jc w:val="both"/>
        <w:rPr>
          <w:sz w:val="20"/>
        </w:rPr>
      </w:pPr>
      <w:r>
        <w:rPr>
          <w:color w:val="231F20"/>
          <w:sz w:val="20"/>
        </w:rPr>
        <w:t>Casullo, M., BonaldI, P. y Fernández Liporace, M. (2000). Comportamientos suicidas en la adolescencia. Morir antes de la muerte. Buenos Aires. Lugar editorial.</w:t>
      </w:r>
    </w:p>
    <w:p>
      <w:pPr>
        <w:spacing w:before="3"/>
        <w:ind w:left="100" w:right="0" w:firstLine="0"/>
        <w:jc w:val="left"/>
        <w:rPr>
          <w:sz w:val="20"/>
        </w:rPr>
      </w:pPr>
      <w:r>
        <w:rPr>
          <w:color w:val="231F20"/>
          <w:sz w:val="20"/>
        </w:rPr>
        <w:t>Cabildo, M. H. (1991). Salud Mental enfoque preventivo. México, Editorial Uno.</w:t>
      </w:r>
    </w:p>
    <w:p>
      <w:pPr>
        <w:spacing w:before="90"/>
        <w:ind w:left="100" w:right="0" w:firstLine="0"/>
        <w:jc w:val="left"/>
        <w:rPr>
          <w:sz w:val="20"/>
        </w:rPr>
      </w:pPr>
      <w:r>
        <w:rPr>
          <w:color w:val="231F20"/>
          <w:sz w:val="20"/>
        </w:rPr>
        <w:t>Coyne, J. C. (1994). Self-reported distress: Analog or ersatz depression? Psychological Bulletin,</w:t>
      </w:r>
    </w:p>
    <w:p>
      <w:pPr>
        <w:spacing w:before="90"/>
        <w:ind w:left="460" w:right="0" w:firstLine="0"/>
        <w:jc w:val="left"/>
        <w:rPr>
          <w:sz w:val="20"/>
        </w:rPr>
      </w:pPr>
      <w:r>
        <w:rPr>
          <w:color w:val="231F20"/>
          <w:w w:val="95"/>
          <w:sz w:val="20"/>
        </w:rPr>
        <w:t>116, 29-45.</w:t>
      </w:r>
    </w:p>
    <w:p>
      <w:pPr>
        <w:spacing w:line="333" w:lineRule="auto" w:before="90"/>
        <w:ind w:left="460" w:right="117" w:hanging="360"/>
        <w:jc w:val="both"/>
        <w:rPr>
          <w:sz w:val="20"/>
        </w:rPr>
      </w:pPr>
      <w:r>
        <w:rPr>
          <w:color w:val="231F20"/>
          <w:sz w:val="20"/>
        </w:rPr>
        <w:t>Fergusson,</w:t>
      </w:r>
      <w:r>
        <w:rPr>
          <w:color w:val="231F20"/>
          <w:spacing w:val="-9"/>
          <w:sz w:val="20"/>
        </w:rPr>
        <w:t> </w:t>
      </w:r>
      <w:r>
        <w:rPr>
          <w:color w:val="231F20"/>
          <w:sz w:val="20"/>
        </w:rPr>
        <w:t>D.</w:t>
      </w:r>
      <w:r>
        <w:rPr>
          <w:color w:val="231F20"/>
          <w:spacing w:val="-9"/>
          <w:sz w:val="20"/>
        </w:rPr>
        <w:t> </w:t>
      </w:r>
      <w:r>
        <w:rPr>
          <w:color w:val="231F20"/>
          <w:sz w:val="20"/>
        </w:rPr>
        <w:t>H.</w:t>
      </w:r>
      <w:r>
        <w:rPr>
          <w:color w:val="231F20"/>
          <w:spacing w:val="-9"/>
          <w:sz w:val="20"/>
        </w:rPr>
        <w:t> </w:t>
      </w:r>
      <w:r>
        <w:rPr>
          <w:color w:val="231F20"/>
          <w:sz w:val="20"/>
        </w:rPr>
        <w:t>Horwood,</w:t>
      </w:r>
      <w:r>
        <w:rPr>
          <w:color w:val="231F20"/>
          <w:spacing w:val="-9"/>
          <w:sz w:val="20"/>
        </w:rPr>
        <w:t> </w:t>
      </w:r>
      <w:r>
        <w:rPr>
          <w:color w:val="231F20"/>
          <w:sz w:val="20"/>
        </w:rPr>
        <w:t>L.</w:t>
      </w:r>
      <w:r>
        <w:rPr>
          <w:color w:val="231F20"/>
          <w:spacing w:val="-9"/>
          <w:sz w:val="20"/>
        </w:rPr>
        <w:t> </w:t>
      </w:r>
      <w:r>
        <w:rPr>
          <w:color w:val="231F20"/>
          <w:sz w:val="20"/>
        </w:rPr>
        <w:t>J.</w:t>
      </w:r>
      <w:r>
        <w:rPr>
          <w:color w:val="231F20"/>
          <w:spacing w:val="-9"/>
          <w:sz w:val="20"/>
        </w:rPr>
        <w:t> </w:t>
      </w:r>
      <w:r>
        <w:rPr>
          <w:color w:val="231F20"/>
          <w:sz w:val="20"/>
        </w:rPr>
        <w:t>Ridder,</w:t>
      </w:r>
      <w:r>
        <w:rPr>
          <w:color w:val="231F20"/>
          <w:spacing w:val="-9"/>
          <w:sz w:val="20"/>
        </w:rPr>
        <w:t> </w:t>
      </w:r>
      <w:r>
        <w:rPr>
          <w:color w:val="231F20"/>
          <w:sz w:val="20"/>
        </w:rPr>
        <w:t>E.</w:t>
      </w:r>
      <w:r>
        <w:rPr>
          <w:color w:val="231F20"/>
          <w:spacing w:val="-9"/>
          <w:sz w:val="20"/>
        </w:rPr>
        <w:t> </w:t>
      </w:r>
      <w:r>
        <w:rPr>
          <w:color w:val="231F20"/>
          <w:sz w:val="20"/>
        </w:rPr>
        <w:t>M.</w:t>
      </w:r>
      <w:r>
        <w:rPr>
          <w:color w:val="231F20"/>
          <w:spacing w:val="-9"/>
          <w:sz w:val="20"/>
        </w:rPr>
        <w:t> </w:t>
      </w:r>
      <w:r>
        <w:rPr>
          <w:color w:val="231F20"/>
          <w:sz w:val="20"/>
        </w:rPr>
        <w:t>y</w:t>
      </w:r>
      <w:r>
        <w:rPr>
          <w:color w:val="231F20"/>
          <w:spacing w:val="-9"/>
          <w:sz w:val="20"/>
        </w:rPr>
        <w:t> </w:t>
      </w:r>
      <w:r>
        <w:rPr>
          <w:color w:val="231F20"/>
          <w:sz w:val="20"/>
        </w:rPr>
        <w:t>Beautrais,</w:t>
      </w:r>
      <w:r>
        <w:rPr>
          <w:color w:val="231F20"/>
          <w:spacing w:val="-9"/>
          <w:sz w:val="20"/>
        </w:rPr>
        <w:t> </w:t>
      </w:r>
      <w:r>
        <w:rPr>
          <w:color w:val="231F20"/>
          <w:sz w:val="20"/>
        </w:rPr>
        <w:t>A.L.,</w:t>
      </w:r>
      <w:r>
        <w:rPr>
          <w:color w:val="231F20"/>
          <w:spacing w:val="-9"/>
          <w:sz w:val="20"/>
        </w:rPr>
        <w:t> </w:t>
      </w:r>
      <w:r>
        <w:rPr>
          <w:color w:val="231F20"/>
          <w:sz w:val="20"/>
        </w:rPr>
        <w:t>(2005).</w:t>
      </w:r>
      <w:r>
        <w:rPr>
          <w:color w:val="231F20"/>
          <w:spacing w:val="-9"/>
          <w:sz w:val="20"/>
        </w:rPr>
        <w:t> </w:t>
      </w:r>
      <w:r>
        <w:rPr>
          <w:color w:val="231F20"/>
          <w:sz w:val="20"/>
        </w:rPr>
        <w:t>Subthreshold</w:t>
      </w:r>
      <w:r>
        <w:rPr>
          <w:color w:val="231F20"/>
          <w:spacing w:val="-9"/>
          <w:sz w:val="20"/>
        </w:rPr>
        <w:t> </w:t>
      </w:r>
      <w:r>
        <w:rPr>
          <w:color w:val="231F20"/>
          <w:sz w:val="20"/>
        </w:rPr>
        <w:t>depression in adolescence and mental health outcomes in adulthood. Archives of General Psychiatry, </w:t>
      </w:r>
      <w:r>
        <w:rPr>
          <w:color w:val="231F20"/>
          <w:w w:val="95"/>
          <w:sz w:val="20"/>
        </w:rPr>
        <w:t>62,</w:t>
      </w:r>
      <w:r>
        <w:rPr>
          <w:color w:val="231F20"/>
          <w:spacing w:val="-23"/>
          <w:w w:val="95"/>
          <w:sz w:val="20"/>
        </w:rPr>
        <w:t> </w:t>
      </w:r>
      <w:r>
        <w:rPr>
          <w:color w:val="231F20"/>
          <w:w w:val="95"/>
          <w:sz w:val="20"/>
        </w:rPr>
        <w:t>66-72.</w:t>
      </w:r>
    </w:p>
    <w:p>
      <w:pPr>
        <w:spacing w:line="333" w:lineRule="auto" w:before="3"/>
        <w:ind w:left="460" w:right="119" w:hanging="360"/>
        <w:jc w:val="both"/>
        <w:rPr>
          <w:sz w:val="20"/>
        </w:rPr>
      </w:pPr>
      <w:r>
        <w:rPr>
          <w:color w:val="231F20"/>
          <w:sz w:val="20"/>
        </w:rPr>
        <w:t>Flett, G. L., Vredenburg, K. y Krames, L. (1997). The continuity of depression in clinical and </w:t>
      </w:r>
      <w:r>
        <w:rPr>
          <w:color w:val="231F20"/>
          <w:w w:val="95"/>
          <w:sz w:val="20"/>
        </w:rPr>
        <w:t>nonclinical samples. Psychological Bulletin, 121,  395-416.</w:t>
      </w:r>
    </w:p>
    <w:p>
      <w:pPr>
        <w:spacing w:line="333" w:lineRule="auto" w:before="3"/>
        <w:ind w:left="460" w:right="117" w:hanging="360"/>
        <w:jc w:val="both"/>
        <w:rPr>
          <w:sz w:val="20"/>
        </w:rPr>
      </w:pPr>
      <w:r>
        <w:rPr>
          <w:color w:val="231F20"/>
          <w:sz w:val="20"/>
        </w:rPr>
        <w:t>Galicia, I., Sánchez, A. y Robles, F. (2009). “Factores asociados a la depresión en adolescentes: Rendimiento escolar y dinámica familiar”. Anales de Psicología, 25, 2, 227-240.</w:t>
      </w:r>
    </w:p>
    <w:p>
      <w:pPr>
        <w:spacing w:after="0" w:line="333" w:lineRule="auto"/>
        <w:jc w:val="both"/>
        <w:rPr>
          <w:sz w:val="20"/>
        </w:rPr>
        <w:sectPr>
          <w:pgSz w:w="9930" w:h="13040"/>
          <w:pgMar w:top="720" w:bottom="280" w:left="980" w:right="960"/>
        </w:sectPr>
      </w:pPr>
    </w:p>
    <w:p>
      <w:pPr>
        <w:spacing w:before="33"/>
        <w:ind w:left="128" w:right="0" w:firstLine="0"/>
        <w:jc w:val="left"/>
        <w:rPr>
          <w:sz w:val="20"/>
        </w:rPr>
      </w:pPr>
      <w:r>
        <w:rPr>
          <w:color w:val="231F20"/>
          <w:sz w:val="20"/>
        </w:rPr>
        <w:t>120</w:t>
      </w:r>
    </w:p>
    <w:p>
      <w:pPr>
        <w:pStyle w:val="BodyText"/>
        <w:rPr>
          <w:sz w:val="20"/>
        </w:rPr>
      </w:pPr>
    </w:p>
    <w:p>
      <w:pPr>
        <w:spacing w:line="333" w:lineRule="auto" w:before="159"/>
        <w:ind w:left="460" w:right="117" w:hanging="360"/>
        <w:jc w:val="both"/>
        <w:rPr>
          <w:sz w:val="20"/>
        </w:rPr>
      </w:pPr>
      <w:r>
        <w:rPr>
          <w:color w:val="231F20"/>
          <w:sz w:val="20"/>
        </w:rPr>
        <w:t>González-Forteza, C., García, Medina-Mora y Sánchez (1998).”Indicadores psicosociales predictores de ideación suicida en dos generaciones de estudiantes universitarios”. Salud Mental. Vol. 21 (3), 1-9.</w:t>
      </w:r>
    </w:p>
    <w:p>
      <w:pPr>
        <w:spacing w:line="333" w:lineRule="auto" w:before="3"/>
        <w:ind w:left="460" w:right="117" w:hanging="360"/>
        <w:jc w:val="both"/>
        <w:rPr>
          <w:sz w:val="20"/>
        </w:rPr>
      </w:pPr>
      <w:r>
        <w:rPr>
          <w:color w:val="231F20"/>
          <w:sz w:val="20"/>
        </w:rPr>
        <w:t>Hankin, B. L. y Abramson, L. Y. (2001). Development of Gender Differences in Depression:   An Elaborated Cognitive Vulnerability-Transactional Stress Theory. Psychological Bulletin, </w:t>
      </w:r>
      <w:r>
        <w:rPr>
          <w:color w:val="231F20"/>
          <w:w w:val="90"/>
          <w:sz w:val="20"/>
        </w:rPr>
        <w:t>127(6),</w:t>
      </w:r>
      <w:r>
        <w:rPr>
          <w:color w:val="231F20"/>
          <w:spacing w:val="29"/>
          <w:w w:val="90"/>
          <w:sz w:val="20"/>
        </w:rPr>
        <w:t> </w:t>
      </w:r>
      <w:r>
        <w:rPr>
          <w:color w:val="231F20"/>
          <w:w w:val="90"/>
          <w:sz w:val="20"/>
        </w:rPr>
        <w:t>773-796.</w:t>
      </w:r>
    </w:p>
    <w:p>
      <w:pPr>
        <w:spacing w:line="333" w:lineRule="auto" w:before="3"/>
        <w:ind w:left="460" w:right="117" w:hanging="360"/>
        <w:jc w:val="both"/>
        <w:rPr>
          <w:sz w:val="20"/>
        </w:rPr>
      </w:pPr>
      <w:r>
        <w:rPr>
          <w:color w:val="231F20"/>
          <w:sz w:val="20"/>
        </w:rPr>
        <w:t>Harrington, R. C., Fudge, H., Rutter, M. L., Pickles, A. y Hill, J. (1990). Adult outcomes of childhood and adolescent depression: I: Psychiatric status. Archives of General Psychiatry, </w:t>
      </w:r>
      <w:r>
        <w:rPr>
          <w:color w:val="231F20"/>
          <w:w w:val="95"/>
          <w:sz w:val="20"/>
        </w:rPr>
        <w:t>47, 465-473.</w:t>
      </w:r>
    </w:p>
    <w:p>
      <w:pPr>
        <w:spacing w:line="333" w:lineRule="auto" w:before="3"/>
        <w:ind w:left="460" w:right="117" w:hanging="360"/>
        <w:jc w:val="both"/>
        <w:rPr>
          <w:sz w:val="20"/>
        </w:rPr>
      </w:pPr>
      <w:r>
        <w:rPr>
          <w:color w:val="231F20"/>
          <w:sz w:val="20"/>
        </w:rPr>
        <w:t>Herrera, A, y Maldonado A. (2002) “Depresión, cognición y fracaso académico”. International Journal of Clinical and Health Psychology. Pp. 225-250.</w:t>
      </w:r>
    </w:p>
    <w:p>
      <w:pPr>
        <w:spacing w:before="3"/>
        <w:ind w:left="100" w:right="0" w:firstLine="0"/>
        <w:jc w:val="left"/>
        <w:rPr>
          <w:sz w:val="20"/>
        </w:rPr>
      </w:pPr>
      <w:r>
        <w:rPr>
          <w:color w:val="231F20"/>
          <w:sz w:val="20"/>
        </w:rPr>
        <w:t>Kaplan, L. (2004) “Adolescencia. El adiós a la infancia” Bs. As- Barcelona, Ed. Paidós.</w:t>
      </w:r>
    </w:p>
    <w:p>
      <w:pPr>
        <w:spacing w:line="333" w:lineRule="auto" w:before="90"/>
        <w:ind w:left="460" w:right="117" w:hanging="360"/>
        <w:jc w:val="both"/>
        <w:rPr>
          <w:sz w:val="20"/>
        </w:rPr>
      </w:pPr>
      <w:r>
        <w:rPr>
          <w:color w:val="231F20"/>
          <w:sz w:val="20"/>
        </w:rPr>
        <w:t>Klein, M. (1984), “Contribución a la psicogénesis de los estados maniaco-depresivos” Revista Psicoanálisis. IV. No. 3.</w:t>
      </w:r>
    </w:p>
    <w:p>
      <w:pPr>
        <w:spacing w:line="333" w:lineRule="auto" w:before="3"/>
        <w:ind w:left="100" w:right="0" w:firstLine="0"/>
        <w:jc w:val="left"/>
        <w:rPr>
          <w:sz w:val="20"/>
        </w:rPr>
      </w:pPr>
      <w:r>
        <w:rPr>
          <w:color w:val="231F20"/>
          <w:sz w:val="20"/>
        </w:rPr>
        <w:t>Minuchin, S. Fishman, H. Ch. (1993). Técnicas de terapia familiar. México, Editorial Paidós. Papalia, D. E. y Wendkos-Olds, S. (2001). Psicología del Desarrollo. México, Mc Graw Hill.</w:t>
      </w:r>
    </w:p>
    <w:p>
      <w:pPr>
        <w:spacing w:line="333" w:lineRule="auto" w:before="3"/>
        <w:ind w:left="460" w:right="117" w:hanging="360"/>
        <w:jc w:val="both"/>
        <w:rPr>
          <w:sz w:val="20"/>
        </w:rPr>
      </w:pPr>
      <w:r>
        <w:rPr>
          <w:color w:val="231F20"/>
          <w:sz w:val="20"/>
        </w:rPr>
        <w:t>Pérez, M. y Urquijo, S. (2001). “Depresión en adolescentes. Relaciones con el desempeño académica”. Psicología Social Educativa, 5 (81), pp. 49-58.</w:t>
      </w:r>
    </w:p>
    <w:p>
      <w:pPr>
        <w:spacing w:before="3"/>
        <w:ind w:left="100" w:right="0" w:firstLine="0"/>
        <w:jc w:val="left"/>
        <w:rPr>
          <w:sz w:val="20"/>
        </w:rPr>
      </w:pPr>
      <w:r>
        <w:rPr>
          <w:color w:val="231F20"/>
          <w:sz w:val="20"/>
        </w:rPr>
        <w:t>Reyes, Z. A. (19929. Depresión y angustia México, Editorial. L. Reyes Zubiría.</w:t>
      </w:r>
    </w:p>
    <w:p>
      <w:pPr>
        <w:spacing w:line="333" w:lineRule="auto" w:before="90"/>
        <w:ind w:left="460" w:right="118" w:hanging="360"/>
        <w:jc w:val="both"/>
        <w:rPr>
          <w:sz w:val="20"/>
        </w:rPr>
      </w:pPr>
      <w:r>
        <w:rPr>
          <w:color w:val="231F20"/>
          <w:sz w:val="20"/>
        </w:rPr>
        <w:t>Rosenberg, M. Schooler, C., Schoenbach, C. y Rosenberg, F. (1995). Global self-esteem and specific self-esteem: different concepts, different outcomes. American Sociological Review, </w:t>
      </w:r>
      <w:r>
        <w:rPr>
          <w:color w:val="231F20"/>
          <w:w w:val="95"/>
          <w:sz w:val="20"/>
        </w:rPr>
        <w:t>60, pp. 141-156.</w:t>
      </w:r>
    </w:p>
    <w:p>
      <w:pPr>
        <w:spacing w:before="3"/>
        <w:ind w:left="100" w:right="0" w:firstLine="0"/>
        <w:jc w:val="left"/>
        <w:rPr>
          <w:sz w:val="20"/>
        </w:rPr>
      </w:pPr>
      <w:r>
        <w:rPr>
          <w:color w:val="231F20"/>
          <w:sz w:val="20"/>
        </w:rPr>
        <w:t>Sadock, B., y Sadock, V.A., 2011. Kaplan y Sadoc. Manual de bolsillo de psiquiatría clínica.</w:t>
      </w:r>
    </w:p>
    <w:p>
      <w:pPr>
        <w:spacing w:before="90"/>
        <w:ind w:left="460" w:right="0" w:firstLine="0"/>
        <w:jc w:val="left"/>
        <w:rPr>
          <w:sz w:val="20"/>
        </w:rPr>
      </w:pPr>
      <w:r>
        <w:rPr>
          <w:color w:val="231F20"/>
          <w:sz w:val="20"/>
        </w:rPr>
        <w:t>Editorial Lipincott Williams and Wilkins. 5ª. Edición.</w:t>
      </w:r>
    </w:p>
    <w:p>
      <w:pPr>
        <w:spacing w:before="90"/>
        <w:ind w:left="100" w:right="0" w:firstLine="0"/>
        <w:jc w:val="left"/>
        <w:rPr>
          <w:sz w:val="20"/>
        </w:rPr>
      </w:pPr>
      <w:r>
        <w:rPr>
          <w:color w:val="231F20"/>
          <w:sz w:val="20"/>
        </w:rPr>
        <w:t>Shaffer DA, y Fisher P. (1981). The epidemiology of suicide in children and young  adolescents.</w:t>
      </w:r>
    </w:p>
    <w:p>
      <w:pPr>
        <w:spacing w:before="90"/>
        <w:ind w:left="382" w:right="319" w:firstLine="0"/>
        <w:jc w:val="center"/>
        <w:rPr>
          <w:sz w:val="20"/>
        </w:rPr>
      </w:pPr>
      <w:r>
        <w:rPr>
          <w:color w:val="231F20"/>
          <w:sz w:val="20"/>
        </w:rPr>
        <w:t>Journal of the American Academy of Child and Adolescent Psychiatry. 20: pp. 545–560.</w:t>
      </w:r>
    </w:p>
    <w:p>
      <w:pPr>
        <w:spacing w:before="90"/>
        <w:ind w:left="100" w:right="0" w:firstLine="0"/>
        <w:jc w:val="left"/>
        <w:rPr>
          <w:sz w:val="20"/>
        </w:rPr>
      </w:pPr>
      <w:r>
        <w:rPr>
          <w:color w:val="231F20"/>
          <w:sz w:val="20"/>
        </w:rPr>
        <w:t>Tubert, S. 2000. Sigmund Freud.  Madrid,Editorial edaf.</w:t>
      </w:r>
    </w:p>
    <w:p>
      <w:pPr>
        <w:spacing w:line="333" w:lineRule="auto" w:before="90"/>
        <w:ind w:left="460" w:right="118" w:hanging="360"/>
        <w:jc w:val="both"/>
        <w:rPr>
          <w:sz w:val="20"/>
        </w:rPr>
      </w:pPr>
      <w:r>
        <w:rPr>
          <w:color w:val="231F20"/>
          <w:sz w:val="20"/>
        </w:rPr>
        <w:t>Vázquez,</w:t>
      </w:r>
      <w:r>
        <w:rPr>
          <w:color w:val="231F20"/>
          <w:spacing w:val="-4"/>
          <w:sz w:val="20"/>
        </w:rPr>
        <w:t> </w:t>
      </w:r>
      <w:r>
        <w:rPr>
          <w:color w:val="231F20"/>
          <w:sz w:val="20"/>
        </w:rPr>
        <w:t>C.,</w:t>
      </w:r>
      <w:r>
        <w:rPr>
          <w:color w:val="231F20"/>
          <w:spacing w:val="-4"/>
          <w:sz w:val="20"/>
        </w:rPr>
        <w:t> </w:t>
      </w:r>
      <w:r>
        <w:rPr>
          <w:color w:val="231F20"/>
          <w:sz w:val="20"/>
        </w:rPr>
        <w:t>Hervás,</w:t>
      </w:r>
      <w:r>
        <w:rPr>
          <w:color w:val="231F20"/>
          <w:spacing w:val="-4"/>
          <w:sz w:val="20"/>
        </w:rPr>
        <w:t> </w:t>
      </w:r>
      <w:r>
        <w:rPr>
          <w:color w:val="231F20"/>
          <w:sz w:val="20"/>
        </w:rPr>
        <w:t>G.,</w:t>
      </w:r>
      <w:r>
        <w:rPr>
          <w:color w:val="231F20"/>
          <w:spacing w:val="-4"/>
          <w:sz w:val="20"/>
        </w:rPr>
        <w:t> </w:t>
      </w:r>
      <w:r>
        <w:rPr>
          <w:color w:val="231F20"/>
          <w:sz w:val="20"/>
        </w:rPr>
        <w:t>y</w:t>
      </w:r>
      <w:r>
        <w:rPr>
          <w:color w:val="231F20"/>
          <w:spacing w:val="-4"/>
          <w:sz w:val="20"/>
        </w:rPr>
        <w:t> </w:t>
      </w:r>
      <w:r>
        <w:rPr>
          <w:color w:val="231F20"/>
          <w:sz w:val="20"/>
        </w:rPr>
        <w:t>Romero,</w:t>
      </w:r>
      <w:r>
        <w:rPr>
          <w:color w:val="231F20"/>
          <w:spacing w:val="-4"/>
          <w:sz w:val="20"/>
        </w:rPr>
        <w:t> </w:t>
      </w:r>
      <w:r>
        <w:rPr>
          <w:color w:val="231F20"/>
          <w:sz w:val="20"/>
        </w:rPr>
        <w:t>N.,</w:t>
      </w:r>
      <w:r>
        <w:rPr>
          <w:color w:val="231F20"/>
          <w:spacing w:val="-4"/>
          <w:sz w:val="20"/>
        </w:rPr>
        <w:t> </w:t>
      </w:r>
      <w:r>
        <w:rPr>
          <w:color w:val="231F20"/>
          <w:sz w:val="20"/>
        </w:rPr>
        <w:t>2010.</w:t>
      </w:r>
      <w:r>
        <w:rPr>
          <w:color w:val="231F20"/>
          <w:spacing w:val="-4"/>
          <w:sz w:val="20"/>
        </w:rPr>
        <w:t> </w:t>
      </w:r>
      <w:r>
        <w:rPr>
          <w:color w:val="231F20"/>
          <w:sz w:val="20"/>
        </w:rPr>
        <w:t>“Modelos</w:t>
      </w:r>
      <w:r>
        <w:rPr>
          <w:color w:val="231F20"/>
          <w:spacing w:val="-4"/>
          <w:sz w:val="20"/>
        </w:rPr>
        <w:t> </w:t>
      </w:r>
      <w:r>
        <w:rPr>
          <w:color w:val="231F20"/>
          <w:sz w:val="20"/>
        </w:rPr>
        <w:t>cognitivos</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depresión:</w:t>
      </w:r>
      <w:r>
        <w:rPr>
          <w:color w:val="231F20"/>
          <w:spacing w:val="-4"/>
          <w:sz w:val="20"/>
        </w:rPr>
        <w:t> </w:t>
      </w:r>
      <w:r>
        <w:rPr>
          <w:color w:val="231F20"/>
          <w:sz w:val="20"/>
        </w:rPr>
        <w:t>Una</w:t>
      </w:r>
      <w:r>
        <w:rPr>
          <w:color w:val="231F20"/>
          <w:spacing w:val="-4"/>
          <w:sz w:val="20"/>
        </w:rPr>
        <w:t> </w:t>
      </w:r>
      <w:r>
        <w:rPr>
          <w:color w:val="231F20"/>
          <w:sz w:val="20"/>
        </w:rPr>
        <w:t>revisión tras</w:t>
      </w:r>
      <w:r>
        <w:rPr>
          <w:color w:val="231F20"/>
          <w:spacing w:val="-9"/>
          <w:sz w:val="20"/>
        </w:rPr>
        <w:t> </w:t>
      </w:r>
      <w:r>
        <w:rPr>
          <w:color w:val="231F20"/>
          <w:sz w:val="20"/>
        </w:rPr>
        <w:t>30</w:t>
      </w:r>
      <w:r>
        <w:rPr>
          <w:color w:val="231F20"/>
          <w:spacing w:val="-9"/>
          <w:sz w:val="20"/>
        </w:rPr>
        <w:t> </w:t>
      </w:r>
      <w:r>
        <w:rPr>
          <w:color w:val="231F20"/>
          <w:sz w:val="20"/>
        </w:rPr>
        <w:t>años</w:t>
      </w:r>
      <w:r>
        <w:rPr>
          <w:color w:val="231F20"/>
          <w:spacing w:val="-9"/>
          <w:sz w:val="20"/>
        </w:rPr>
        <w:t> </w:t>
      </w:r>
      <w:r>
        <w:rPr>
          <w:color w:val="231F20"/>
          <w:sz w:val="20"/>
        </w:rPr>
        <w:t>de</w:t>
      </w:r>
      <w:r>
        <w:rPr>
          <w:color w:val="231F20"/>
          <w:spacing w:val="-9"/>
          <w:sz w:val="20"/>
        </w:rPr>
        <w:t> </w:t>
      </w:r>
      <w:r>
        <w:rPr>
          <w:color w:val="231F20"/>
          <w:sz w:val="20"/>
        </w:rPr>
        <w:t>investigación”.</w:t>
      </w:r>
      <w:r>
        <w:rPr>
          <w:color w:val="231F20"/>
          <w:spacing w:val="-9"/>
          <w:sz w:val="20"/>
        </w:rPr>
        <w:t> </w:t>
      </w:r>
      <w:r>
        <w:rPr>
          <w:color w:val="231F20"/>
          <w:sz w:val="20"/>
        </w:rPr>
        <w:t>Psicología</w:t>
      </w:r>
      <w:r>
        <w:rPr>
          <w:color w:val="231F20"/>
          <w:spacing w:val="-9"/>
          <w:sz w:val="20"/>
        </w:rPr>
        <w:t> </w:t>
      </w:r>
      <w:r>
        <w:rPr>
          <w:color w:val="231F20"/>
          <w:sz w:val="20"/>
        </w:rPr>
        <w:t>Conductual,</w:t>
      </w:r>
      <w:r>
        <w:rPr>
          <w:color w:val="231F20"/>
          <w:spacing w:val="-9"/>
          <w:sz w:val="20"/>
        </w:rPr>
        <w:t> </w:t>
      </w:r>
      <w:r>
        <w:rPr>
          <w:color w:val="231F20"/>
          <w:sz w:val="20"/>
        </w:rPr>
        <w:t>18.</w:t>
      </w:r>
    </w:p>
    <w:p>
      <w:pPr>
        <w:spacing w:before="3"/>
        <w:ind w:left="100" w:right="0" w:firstLine="0"/>
        <w:jc w:val="left"/>
        <w:rPr>
          <w:sz w:val="20"/>
        </w:rPr>
      </w:pPr>
      <w:r>
        <w:rPr>
          <w:color w:val="231F20"/>
          <w:sz w:val="20"/>
        </w:rPr>
        <w:t>Wasserman,  D.  (1998).  Depresión  en  vantig  sjukdom.  Depresión  una  enfermedad   común.</w:t>
      </w:r>
    </w:p>
    <w:p>
      <w:pPr>
        <w:spacing w:before="90"/>
        <w:ind w:left="460" w:right="0" w:firstLine="0"/>
        <w:jc w:val="left"/>
        <w:rPr>
          <w:sz w:val="20"/>
        </w:rPr>
      </w:pPr>
      <w:r>
        <w:rPr>
          <w:color w:val="231F20"/>
          <w:sz w:val="20"/>
        </w:rPr>
        <w:t>Stockholm, Natur och Kulfur, pp. 36-39.</w:t>
      </w:r>
    </w:p>
    <w:p>
      <w:pPr>
        <w:spacing w:after="0"/>
        <w:jc w:val="left"/>
        <w:rPr>
          <w:sz w:val="20"/>
        </w:rPr>
        <w:sectPr>
          <w:pgSz w:w="9930" w:h="13040"/>
          <w:pgMar w:top="720" w:bottom="280" w:left="980" w:right="960"/>
        </w:sectPr>
      </w:pPr>
    </w:p>
    <w:p>
      <w:pPr>
        <w:spacing w:before="33"/>
        <w:ind w:left="19" w:right="217" w:firstLine="0"/>
        <w:jc w:val="right"/>
        <w:rPr>
          <w:sz w:val="20"/>
        </w:rPr>
      </w:pPr>
      <w:r>
        <w:rPr>
          <w:color w:val="231F20"/>
          <w:w w:val="90"/>
          <w:sz w:val="20"/>
        </w:rPr>
        <w:t>121</w:t>
      </w:r>
    </w:p>
    <w:p>
      <w:pPr>
        <w:pStyle w:val="BodyText"/>
        <w:rPr>
          <w:sz w:val="20"/>
        </w:rPr>
      </w:pPr>
    </w:p>
    <w:p>
      <w:pPr>
        <w:spacing w:line="333" w:lineRule="auto" w:before="159"/>
        <w:ind w:left="460" w:right="0" w:hanging="360"/>
        <w:jc w:val="left"/>
        <w:rPr>
          <w:sz w:val="20"/>
        </w:rPr>
      </w:pPr>
      <w:r>
        <w:rPr>
          <w:color w:val="231F20"/>
          <w:sz w:val="20"/>
        </w:rPr>
        <w:t>WHO, 2004. Prevention and treatment of mental disorders. Effective interventions and policy options. Summary report. Ginebra: World Health Organization</w:t>
      </w:r>
    </w:p>
    <w:p>
      <w:pPr>
        <w:spacing w:after="0" w:line="333" w:lineRule="auto"/>
        <w:jc w:val="left"/>
        <w:rPr>
          <w:sz w:val="20"/>
        </w:rPr>
        <w:sectPr>
          <w:pgSz w:w="9930" w:h="13040"/>
          <w:pgMar w:top="720" w:bottom="280" w:left="980" w:right="960"/>
        </w:sectPr>
      </w:pPr>
    </w:p>
    <w:p>
      <w:pPr>
        <w:pStyle w:val="BodyText"/>
        <w:spacing w:before="4"/>
        <w:rPr>
          <w:sz w:val="17"/>
        </w:rPr>
      </w:pPr>
    </w:p>
    <w:p>
      <w:pPr>
        <w:spacing w:after="0"/>
        <w:rPr>
          <w:sz w:val="17"/>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pPr>
      <w:r>
        <w:rPr>
          <w:color w:val="231F20"/>
        </w:rPr>
        <w:t>RESPONSABILIDAD DEL ALUMNO</w:t>
      </w:r>
    </w:p>
    <w:p>
      <w:pPr>
        <w:spacing w:before="44"/>
        <w:ind w:left="388" w:right="399" w:firstLine="0"/>
        <w:jc w:val="center"/>
        <w:rPr>
          <w:sz w:val="24"/>
        </w:rPr>
      </w:pPr>
      <w:r>
        <w:rPr>
          <w:color w:val="231F20"/>
          <w:sz w:val="24"/>
        </w:rPr>
        <w:t>EN SU PROCESO DE APRENDIZAJE</w:t>
      </w:r>
    </w:p>
    <w:p>
      <w:pPr>
        <w:pStyle w:val="BodyText"/>
        <w:spacing w:before="10"/>
        <w:rPr>
          <w:sz w:val="34"/>
        </w:rPr>
      </w:pPr>
    </w:p>
    <w:p>
      <w:pPr>
        <w:spacing w:before="0"/>
        <w:ind w:left="5743" w:right="0" w:firstLine="0"/>
        <w:jc w:val="left"/>
        <w:rPr>
          <w:sz w:val="20"/>
        </w:rPr>
      </w:pPr>
      <w:r>
        <w:rPr>
          <w:color w:val="231F20"/>
          <w:sz w:val="20"/>
        </w:rPr>
        <w:t>Dalia María Aguirre Pérez</w:t>
      </w:r>
    </w:p>
    <w:p>
      <w:pPr>
        <w:pStyle w:val="BodyText"/>
        <w:rPr>
          <w:sz w:val="20"/>
        </w:rPr>
      </w:pPr>
    </w:p>
    <w:p>
      <w:pPr>
        <w:pStyle w:val="BodyText"/>
        <w:rPr>
          <w:sz w:val="20"/>
        </w:rPr>
      </w:pPr>
    </w:p>
    <w:p>
      <w:pPr>
        <w:pStyle w:val="BodyText"/>
        <w:rPr>
          <w:sz w:val="20"/>
        </w:rPr>
      </w:pPr>
    </w:p>
    <w:p>
      <w:pPr>
        <w:pStyle w:val="BodyText"/>
        <w:spacing w:before="7"/>
        <w:rPr>
          <w:sz w:val="29"/>
        </w:rPr>
      </w:pPr>
    </w:p>
    <w:p>
      <w:pPr>
        <w:spacing w:before="1"/>
        <w:ind w:left="100" w:right="0" w:firstLine="0"/>
        <w:jc w:val="both"/>
        <w:rPr>
          <w:sz w:val="15"/>
        </w:rPr>
      </w:pPr>
      <w:r>
        <w:rPr>
          <w:color w:val="231F20"/>
          <w:w w:val="150"/>
          <w:sz w:val="22"/>
        </w:rPr>
        <w:t>I</w:t>
      </w:r>
      <w:r>
        <w:rPr>
          <w:color w:val="231F20"/>
          <w:w w:val="150"/>
          <w:sz w:val="15"/>
        </w:rPr>
        <w:t>ntroDuccIón</w:t>
      </w:r>
    </w:p>
    <w:p>
      <w:pPr>
        <w:pStyle w:val="BodyText"/>
        <w:spacing w:before="3"/>
      </w:pPr>
    </w:p>
    <w:p>
      <w:pPr>
        <w:pStyle w:val="BodyText"/>
        <w:ind w:left="100"/>
        <w:jc w:val="both"/>
      </w:pPr>
      <w:r>
        <w:rPr>
          <w:color w:val="231F20"/>
          <w:sz w:val="36"/>
        </w:rPr>
        <w:t>E</w:t>
      </w:r>
      <w:r>
        <w:rPr>
          <w:color w:val="231F20"/>
        </w:rPr>
        <w:t>l conocimiento de los procesos de aprendizaje del ser humano permite explicar los</w:t>
      </w:r>
    </w:p>
    <w:p>
      <w:pPr>
        <w:pStyle w:val="BodyText"/>
        <w:spacing w:line="302" w:lineRule="auto" w:before="36"/>
        <w:ind w:left="100" w:right="117"/>
        <w:jc w:val="both"/>
      </w:pPr>
      <w:r>
        <w:rPr>
          <w:color w:val="231F20"/>
        </w:rPr>
        <w:t>éxitos, y ayuda a reducir o evitar los fracasos. Un propósito central en la investigación del aprendizaje es identificar de qué manera los sujetos diestros difieren  de  otros menos capaces, así como desarrollar al máximo sus capacidades a través de estrategias apoyadas en resultados de las investigaciones (Chi, Glaser, y Farr 1988). Los procesos del aprendizaje varían entre los estudiantes debido a las diferencias individuales en una diversidad de aptitudes tales como: enfoque y concepciones sobre el aprendizaje, su potencial,</w:t>
      </w:r>
      <w:r>
        <w:rPr>
          <w:color w:val="231F20"/>
          <w:spacing w:val="-9"/>
        </w:rPr>
        <w:t> </w:t>
      </w:r>
      <w:r>
        <w:rPr>
          <w:color w:val="231F20"/>
        </w:rPr>
        <w:t>conocimiento</w:t>
      </w:r>
      <w:r>
        <w:rPr>
          <w:color w:val="231F20"/>
          <w:spacing w:val="-9"/>
        </w:rPr>
        <w:t> </w:t>
      </w:r>
      <w:r>
        <w:rPr>
          <w:color w:val="231F20"/>
        </w:rPr>
        <w:t>previo,</w:t>
      </w:r>
      <w:r>
        <w:rPr>
          <w:color w:val="231F20"/>
          <w:spacing w:val="-9"/>
        </w:rPr>
        <w:t> </w:t>
      </w:r>
      <w:r>
        <w:rPr>
          <w:color w:val="231F20"/>
        </w:rPr>
        <w:t>interés,</w:t>
      </w:r>
      <w:r>
        <w:rPr>
          <w:color w:val="231F20"/>
          <w:spacing w:val="-9"/>
        </w:rPr>
        <w:t> </w:t>
      </w:r>
      <w:r>
        <w:rPr>
          <w:color w:val="231F20"/>
        </w:rPr>
        <w:t>autosuficiencia,</w:t>
      </w:r>
      <w:r>
        <w:rPr>
          <w:color w:val="231F20"/>
          <w:spacing w:val="-9"/>
        </w:rPr>
        <w:t> </w:t>
      </w:r>
      <w:r>
        <w:rPr>
          <w:color w:val="231F20"/>
        </w:rPr>
        <w:t>autoestima,</w:t>
      </w:r>
      <w:r>
        <w:rPr>
          <w:color w:val="231F20"/>
          <w:spacing w:val="-9"/>
        </w:rPr>
        <w:t> </w:t>
      </w:r>
      <w:r>
        <w:rPr>
          <w:color w:val="231F20"/>
        </w:rPr>
        <w:t>etcétera.</w:t>
      </w:r>
    </w:p>
    <w:p>
      <w:pPr>
        <w:pStyle w:val="BodyText"/>
        <w:spacing w:before="3"/>
        <w:ind w:left="460"/>
      </w:pPr>
      <w:r>
        <w:rPr>
          <w:color w:val="231F20"/>
        </w:rPr>
        <w:t>La psicología cognitiva del aprendizaje escolar cuestiona y aclara hasta cierto punto</w:t>
      </w:r>
    </w:p>
    <w:p>
      <w:pPr>
        <w:pStyle w:val="BodyText"/>
        <w:spacing w:line="302" w:lineRule="auto" w:before="67"/>
        <w:ind w:left="100" w:right="117"/>
        <w:jc w:val="both"/>
      </w:pPr>
      <w:r>
        <w:rPr>
          <w:color w:val="231F20"/>
        </w:rPr>
        <w:t>¿por qué dos estudiantes parecidos reaccionan de manera diferente respecto a la misma lección?, ¿qué sucede en el estudiante que no comprende y el que sí lo hace?, ¿qué métodos deberían utilizarse para enseñar un tema determinado? Además, proporciona una base teórica que ayuda a los profesores a enfrentar los problemas de aprendizaje y tomar decisiones en lugar de dar respuestas absolutas (Gagné, 1985).</w:t>
      </w:r>
    </w:p>
    <w:p>
      <w:pPr>
        <w:pStyle w:val="BodyText"/>
        <w:tabs>
          <w:tab w:pos="3449" w:val="left" w:leader="none"/>
        </w:tabs>
        <w:spacing w:before="3"/>
        <w:ind w:left="460"/>
      </w:pPr>
      <w:r>
        <w:rPr>
          <w:color w:val="231F20"/>
        </w:rPr>
        <w:t>Actualmente </w:t>
      </w:r>
      <w:r>
        <w:rPr>
          <w:color w:val="231F20"/>
          <w:spacing w:val="44"/>
        </w:rPr>
        <w:t> </w:t>
      </w:r>
      <w:r>
        <w:rPr>
          <w:color w:val="231F20"/>
        </w:rPr>
        <w:t>predomina </w:t>
      </w:r>
      <w:r>
        <w:rPr>
          <w:color w:val="231F20"/>
          <w:spacing w:val="44"/>
        </w:rPr>
        <w:t> </w:t>
      </w:r>
      <w:r>
        <w:rPr>
          <w:color w:val="231F20"/>
        </w:rPr>
        <w:t>una</w:t>
        <w:tab/>
        <w:t>concepción   del   aprendizaje   como   proceso</w:t>
      </w:r>
      <w:r>
        <w:rPr>
          <w:color w:val="231F20"/>
          <w:spacing w:val="28"/>
        </w:rPr>
        <w:t> </w:t>
      </w:r>
      <w:r>
        <w:rPr>
          <w:color w:val="231F20"/>
        </w:rPr>
        <w:t>de</w:t>
      </w:r>
    </w:p>
    <w:p>
      <w:pPr>
        <w:pStyle w:val="BodyText"/>
        <w:spacing w:before="67"/>
        <w:ind w:left="100"/>
        <w:jc w:val="both"/>
      </w:pPr>
      <w:r>
        <w:rPr>
          <w:color w:val="231F20"/>
        </w:rPr>
        <w:t>construcción  autorregulado,  colaborativo  y  activo,  basado  en experiencias  verídicas</w:t>
      </w:r>
    </w:p>
    <w:p>
      <w:pPr>
        <w:pStyle w:val="BodyText"/>
        <w:rPr>
          <w:sz w:val="20"/>
        </w:rPr>
      </w:pPr>
    </w:p>
    <w:p>
      <w:pPr>
        <w:pStyle w:val="BodyText"/>
        <w:spacing w:before="6"/>
        <w:rPr>
          <w:sz w:val="28"/>
        </w:rPr>
      </w:pPr>
    </w:p>
    <w:p>
      <w:pPr>
        <w:spacing w:before="57"/>
        <w:ind w:left="388" w:right="407" w:firstLine="0"/>
        <w:jc w:val="center"/>
        <w:rPr>
          <w:sz w:val="20"/>
        </w:rPr>
      </w:pPr>
      <w:r>
        <w:rPr/>
        <w:pict>
          <v:line style="position:absolute;mso-position-horizontal-relative:page;mso-position-vertical-relative:paragraph;z-index:1816" from="232.080005pt,8.737739pt" to="213.365005pt,8.737739pt" stroked="true" strokeweight=".5pt" strokecolor="#000000">
            <w10:wrap type="none"/>
          </v:line>
        </w:pict>
      </w:r>
      <w:r>
        <w:rPr/>
        <w:pict>
          <v:line style="position:absolute;mso-position-horizontal-relative:page;mso-position-vertical-relative:paragraph;z-index:1840" from="282.698185pt,8.737739pt" to="263.983185pt,8.737739pt" stroked="true" strokeweight=".5pt" strokecolor="#000000">
            <w10:wrap type="none"/>
          </v:line>
        </w:pict>
      </w:r>
      <w:r>
        <w:rPr>
          <w:color w:val="231F20"/>
          <w:sz w:val="20"/>
        </w:rPr>
        <w:t>123</w:t>
      </w:r>
    </w:p>
    <w:p>
      <w:pPr>
        <w:spacing w:after="0"/>
        <w:jc w:val="center"/>
        <w:rPr>
          <w:sz w:val="20"/>
        </w:rPr>
        <w:sectPr>
          <w:pgSz w:w="9930" w:h="13040"/>
          <w:pgMar w:top="1200" w:bottom="280" w:left="980" w:right="960"/>
        </w:sectPr>
      </w:pPr>
    </w:p>
    <w:p>
      <w:pPr>
        <w:spacing w:before="33"/>
        <w:ind w:left="128" w:right="0" w:firstLine="0"/>
        <w:jc w:val="both"/>
        <w:rPr>
          <w:sz w:val="20"/>
        </w:rPr>
      </w:pPr>
      <w:r>
        <w:rPr>
          <w:color w:val="231F20"/>
          <w:sz w:val="20"/>
        </w:rPr>
        <w:t>124</w:t>
      </w:r>
    </w:p>
    <w:p>
      <w:pPr>
        <w:pStyle w:val="BodyText"/>
        <w:rPr>
          <w:sz w:val="20"/>
        </w:rPr>
      </w:pPr>
    </w:p>
    <w:p>
      <w:pPr>
        <w:pStyle w:val="BodyText"/>
        <w:spacing w:line="302" w:lineRule="auto" w:before="145"/>
        <w:ind w:left="100" w:right="117"/>
        <w:jc w:val="both"/>
      </w:pPr>
      <w:r>
        <w:rPr>
          <w:color w:val="231F20"/>
        </w:rPr>
        <w:t>ubicando a los alumnos en situaciones y contextos reales. (De Corte, 1999; Castañeda y Martínez, 1999). Desde las teorías cognitivas del aprender y procesar la información, el estudiante</w:t>
      </w:r>
      <w:r>
        <w:rPr>
          <w:color w:val="231F20"/>
          <w:spacing w:val="-6"/>
        </w:rPr>
        <w:t> </w:t>
      </w:r>
      <w:r>
        <w:rPr>
          <w:color w:val="231F20"/>
        </w:rPr>
        <w:t>es</w:t>
      </w:r>
      <w:r>
        <w:rPr>
          <w:color w:val="231F20"/>
          <w:spacing w:val="-6"/>
        </w:rPr>
        <w:t> </w:t>
      </w:r>
      <w:r>
        <w:rPr>
          <w:color w:val="231F20"/>
        </w:rPr>
        <w:t>percibido</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agente</w:t>
      </w:r>
      <w:r>
        <w:rPr>
          <w:color w:val="231F20"/>
          <w:spacing w:val="-6"/>
        </w:rPr>
        <w:t> </w:t>
      </w:r>
      <w:r>
        <w:rPr>
          <w:color w:val="231F20"/>
        </w:rPr>
        <w:t>activo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adquisición,</w:t>
      </w:r>
      <w:r>
        <w:rPr>
          <w:color w:val="231F20"/>
          <w:spacing w:val="-6"/>
        </w:rPr>
        <w:t> </w:t>
      </w:r>
      <w:r>
        <w:rPr>
          <w:color w:val="231F20"/>
        </w:rPr>
        <w:t>integración</w:t>
      </w:r>
      <w:r>
        <w:rPr>
          <w:color w:val="231F20"/>
          <w:spacing w:val="-6"/>
        </w:rPr>
        <w:t> </w:t>
      </w:r>
      <w:r>
        <w:rPr>
          <w:color w:val="231F20"/>
        </w:rPr>
        <w:t>y</w:t>
      </w:r>
      <w:r>
        <w:rPr>
          <w:color w:val="231F20"/>
          <w:spacing w:val="-6"/>
        </w:rPr>
        <w:t> </w:t>
      </w:r>
      <w:r>
        <w:rPr>
          <w:color w:val="231F20"/>
        </w:rPr>
        <w:t>aplicación del conocimiento nuevo, y el aprendizaje es visto como un proceso que ocurre dentro  de quien lo practica y que puede ser influido por él mismo. Por lo tanto, sus resultados dependen, tanto de la información que se le presente al aprendiz, como de la forma      en que éste la procesa. Weinstein, </w:t>
      </w:r>
      <w:r>
        <w:rPr>
          <w:i/>
          <w:color w:val="231F20"/>
        </w:rPr>
        <w:t>et al. </w:t>
      </w:r>
      <w:r>
        <w:rPr>
          <w:color w:val="231F20"/>
        </w:rPr>
        <w:t>(1998) proponen dos estrategias que influyen el proceso de</w:t>
      </w:r>
      <w:r>
        <w:rPr>
          <w:color w:val="231F20"/>
          <w:spacing w:val="-9"/>
        </w:rPr>
        <w:t> </w:t>
      </w:r>
      <w:r>
        <w:rPr>
          <w:color w:val="231F20"/>
        </w:rPr>
        <w:t>codificación:</w:t>
      </w:r>
    </w:p>
    <w:p>
      <w:pPr>
        <w:pStyle w:val="BodyText"/>
        <w:spacing w:before="1"/>
        <w:rPr>
          <w:sz w:val="28"/>
        </w:rPr>
      </w:pPr>
    </w:p>
    <w:p>
      <w:pPr>
        <w:pStyle w:val="BodyText"/>
        <w:spacing w:line="302" w:lineRule="auto"/>
        <w:ind w:left="460" w:right="971"/>
      </w:pPr>
      <w:r>
        <w:rPr>
          <w:color w:val="231F20"/>
        </w:rPr>
        <w:t>De enseñanza; que se refieren a cómo presenta el material el profesor y, De aprendizaje; cómo  procesa el material el alumno.</w:t>
      </w:r>
    </w:p>
    <w:p>
      <w:pPr>
        <w:pStyle w:val="BodyText"/>
        <w:spacing w:before="1"/>
        <w:rPr>
          <w:sz w:val="28"/>
        </w:rPr>
      </w:pPr>
    </w:p>
    <w:p>
      <w:pPr>
        <w:pStyle w:val="BodyText"/>
        <w:spacing w:line="302" w:lineRule="auto"/>
        <w:ind w:left="100" w:right="117"/>
        <w:jc w:val="both"/>
      </w:pPr>
      <w:r>
        <w:rPr>
          <w:color w:val="231F20"/>
        </w:rPr>
        <w:t>Esta</w:t>
      </w:r>
      <w:r>
        <w:rPr>
          <w:color w:val="231F20"/>
          <w:spacing w:val="-14"/>
        </w:rPr>
        <w:t> </w:t>
      </w:r>
      <w:r>
        <w:rPr>
          <w:color w:val="231F20"/>
        </w:rPr>
        <w:t>nueva</w:t>
      </w:r>
      <w:r>
        <w:rPr>
          <w:color w:val="231F20"/>
          <w:spacing w:val="-14"/>
        </w:rPr>
        <w:t> </w:t>
      </w:r>
      <w:r>
        <w:rPr>
          <w:color w:val="231F20"/>
        </w:rPr>
        <w:t>postura</w:t>
      </w:r>
      <w:r>
        <w:rPr>
          <w:color w:val="231F20"/>
          <w:spacing w:val="-14"/>
        </w:rPr>
        <w:t> </w:t>
      </w:r>
      <w:r>
        <w:rPr>
          <w:color w:val="231F20"/>
        </w:rPr>
        <w:t>ha</w:t>
      </w:r>
      <w:r>
        <w:rPr>
          <w:color w:val="231F20"/>
          <w:spacing w:val="-14"/>
        </w:rPr>
        <w:t> </w:t>
      </w:r>
      <w:r>
        <w:rPr>
          <w:color w:val="231F20"/>
        </w:rPr>
        <w:t>revolucionado</w:t>
      </w:r>
      <w:r>
        <w:rPr>
          <w:color w:val="231F20"/>
          <w:spacing w:val="-14"/>
        </w:rPr>
        <w:t> </w:t>
      </w:r>
      <w:r>
        <w:rPr>
          <w:color w:val="231F20"/>
        </w:rPr>
        <w:t>el</w:t>
      </w:r>
      <w:r>
        <w:rPr>
          <w:color w:val="231F20"/>
          <w:spacing w:val="-14"/>
        </w:rPr>
        <w:t> </w:t>
      </w:r>
      <w:r>
        <w:rPr>
          <w:color w:val="231F20"/>
        </w:rPr>
        <w:t>papel</w:t>
      </w:r>
      <w:r>
        <w:rPr>
          <w:color w:val="231F20"/>
          <w:spacing w:val="-14"/>
        </w:rPr>
        <w:t> </w:t>
      </w:r>
      <w:r>
        <w:rPr>
          <w:color w:val="231F20"/>
        </w:rPr>
        <w:t>que</w:t>
      </w:r>
      <w:r>
        <w:rPr>
          <w:color w:val="231F20"/>
          <w:spacing w:val="-14"/>
        </w:rPr>
        <w:t> </w:t>
      </w:r>
      <w:r>
        <w:rPr>
          <w:color w:val="231F20"/>
        </w:rPr>
        <w:t>juegan</w:t>
      </w:r>
      <w:r>
        <w:rPr>
          <w:color w:val="231F20"/>
          <w:spacing w:val="-14"/>
        </w:rPr>
        <w:t> </w:t>
      </w:r>
      <w:r>
        <w:rPr>
          <w:color w:val="231F20"/>
        </w:rPr>
        <w:t>los</w:t>
      </w:r>
      <w:r>
        <w:rPr>
          <w:color w:val="231F20"/>
          <w:spacing w:val="-14"/>
        </w:rPr>
        <w:t> </w:t>
      </w:r>
      <w:r>
        <w:rPr>
          <w:color w:val="231F20"/>
        </w:rPr>
        <w:t>individuos</w:t>
      </w:r>
      <w:r>
        <w:rPr>
          <w:color w:val="231F20"/>
          <w:spacing w:val="-14"/>
        </w:rPr>
        <w:t> </w:t>
      </w:r>
      <w:r>
        <w:rPr>
          <w:color w:val="231F20"/>
        </w:rPr>
        <w:t>como</w:t>
      </w:r>
      <w:r>
        <w:rPr>
          <w:color w:val="231F20"/>
          <w:spacing w:val="-14"/>
        </w:rPr>
        <w:t> </w:t>
      </w:r>
      <w:r>
        <w:rPr>
          <w:color w:val="231F20"/>
        </w:rPr>
        <w:t>estudiantes, se requiere de una participación activa y corresponsable, involucrándose en su propio proceso de adquisición. Por su parte, el profesor debe crear un clima de trabajo estimulante, con un modelo del aprendizaje bien definido, así como las actividades y estrategias para resolver problemas, guiando, apoyando y alentando a los alumnos para que se responsabilicen de su propio proceso (De Corte,</w:t>
      </w:r>
      <w:r>
        <w:rPr>
          <w:color w:val="231F20"/>
          <w:spacing w:val="29"/>
        </w:rPr>
        <w:t> </w:t>
      </w:r>
      <w:r>
        <w:rPr>
          <w:color w:val="231F20"/>
        </w:rPr>
        <w:t>1999).</w:t>
      </w:r>
    </w:p>
    <w:p>
      <w:pPr>
        <w:pStyle w:val="BodyText"/>
        <w:spacing w:line="302" w:lineRule="auto" w:before="3"/>
        <w:ind w:left="100" w:right="117" w:firstLine="360"/>
        <w:jc w:val="both"/>
      </w:pPr>
      <w:r>
        <w:rPr>
          <w:color w:val="231F20"/>
        </w:rPr>
        <w:t>Desde</w:t>
      </w:r>
      <w:r>
        <w:rPr>
          <w:color w:val="231F20"/>
          <w:spacing w:val="-13"/>
        </w:rPr>
        <w:t> </w:t>
      </w:r>
      <w:r>
        <w:rPr>
          <w:color w:val="231F20"/>
        </w:rPr>
        <w:t>esta</w:t>
      </w:r>
      <w:r>
        <w:rPr>
          <w:color w:val="231F20"/>
          <w:spacing w:val="-13"/>
        </w:rPr>
        <w:t> </w:t>
      </w:r>
      <w:r>
        <w:rPr>
          <w:color w:val="231F20"/>
        </w:rPr>
        <w:t>perspectiva</w:t>
      </w:r>
      <w:r>
        <w:rPr>
          <w:color w:val="231F20"/>
          <w:spacing w:val="-13"/>
        </w:rPr>
        <w:t> </w:t>
      </w:r>
      <w:r>
        <w:rPr>
          <w:color w:val="231F20"/>
        </w:rPr>
        <w:t>se</w:t>
      </w:r>
      <w:r>
        <w:rPr>
          <w:color w:val="231F20"/>
          <w:spacing w:val="-13"/>
        </w:rPr>
        <w:t> </w:t>
      </w:r>
      <w:r>
        <w:rPr>
          <w:color w:val="231F20"/>
        </w:rPr>
        <w:t>plantean</w:t>
      </w:r>
      <w:r>
        <w:rPr>
          <w:color w:val="231F20"/>
          <w:spacing w:val="-13"/>
        </w:rPr>
        <w:t> </w:t>
      </w:r>
      <w:r>
        <w:rPr>
          <w:color w:val="231F20"/>
        </w:rPr>
        <w:t>características</w:t>
      </w:r>
      <w:r>
        <w:rPr>
          <w:color w:val="231F20"/>
          <w:spacing w:val="-13"/>
        </w:rPr>
        <w:t> </w:t>
      </w:r>
      <w:r>
        <w:rPr>
          <w:color w:val="231F20"/>
        </w:rPr>
        <w:t>que</w:t>
      </w:r>
      <w:r>
        <w:rPr>
          <w:color w:val="231F20"/>
          <w:spacing w:val="-13"/>
        </w:rPr>
        <w:t> </w:t>
      </w:r>
      <w:r>
        <w:rPr>
          <w:color w:val="231F20"/>
        </w:rPr>
        <w:t>deben</w:t>
      </w:r>
      <w:r>
        <w:rPr>
          <w:color w:val="231F20"/>
          <w:spacing w:val="-13"/>
        </w:rPr>
        <w:t> </w:t>
      </w:r>
      <w:r>
        <w:rPr>
          <w:color w:val="231F20"/>
        </w:rPr>
        <w:t>tener</w:t>
      </w:r>
      <w:r>
        <w:rPr>
          <w:color w:val="231F20"/>
          <w:spacing w:val="-13"/>
        </w:rPr>
        <w:t> </w:t>
      </w:r>
      <w:r>
        <w:rPr>
          <w:color w:val="231F20"/>
        </w:rPr>
        <w:t>los</w:t>
      </w:r>
      <w:r>
        <w:rPr>
          <w:color w:val="231F20"/>
          <w:spacing w:val="-13"/>
        </w:rPr>
        <w:t> </w:t>
      </w:r>
      <w:r>
        <w:rPr>
          <w:color w:val="231F20"/>
        </w:rPr>
        <w:t>aprendices</w:t>
      </w:r>
      <w:r>
        <w:rPr>
          <w:color w:val="231F20"/>
          <w:spacing w:val="-13"/>
        </w:rPr>
        <w:t> </w:t>
      </w:r>
      <w:r>
        <w:rPr>
          <w:color w:val="231F20"/>
        </w:rPr>
        <w:t>para ser exitosos. Chi, Glaser, y Farr (1988) demostraron que la competencia para resolver problemas no conocidos y aproximarse a tareas de aprendizaje retadoras, requiere del dominio de cuatro categorías de</w:t>
      </w:r>
      <w:r>
        <w:rPr>
          <w:color w:val="231F20"/>
          <w:spacing w:val="36"/>
        </w:rPr>
        <w:t> </w:t>
      </w:r>
      <w:r>
        <w:rPr>
          <w:color w:val="231F20"/>
        </w:rPr>
        <w:t>aptitudes.</w:t>
      </w:r>
    </w:p>
    <w:p>
      <w:pPr>
        <w:pStyle w:val="BodyText"/>
        <w:spacing w:before="3"/>
        <w:ind w:left="460"/>
      </w:pPr>
      <w:r>
        <w:rPr>
          <w:color w:val="231F20"/>
        </w:rPr>
        <w:t>Metas primarias del aprendizaje cognitivo:</w:t>
      </w:r>
    </w:p>
    <w:p>
      <w:pPr>
        <w:pStyle w:val="BodyText"/>
      </w:pPr>
    </w:p>
    <w:p>
      <w:pPr>
        <w:pStyle w:val="BodyText"/>
        <w:spacing w:line="302" w:lineRule="auto" w:before="134"/>
        <w:ind w:left="100" w:right="117" w:firstLine="360"/>
        <w:jc w:val="both"/>
      </w:pPr>
      <w:r>
        <w:rPr>
          <w:color w:val="231F20"/>
        </w:rPr>
        <w:t>Conocimiento</w:t>
      </w:r>
      <w:r>
        <w:rPr>
          <w:color w:val="231F20"/>
          <w:spacing w:val="-22"/>
        </w:rPr>
        <w:t> </w:t>
      </w:r>
      <w:r>
        <w:rPr>
          <w:color w:val="231F20"/>
        </w:rPr>
        <w:t>básico</w:t>
      </w:r>
      <w:r>
        <w:rPr>
          <w:color w:val="231F20"/>
          <w:spacing w:val="-22"/>
        </w:rPr>
        <w:t> </w:t>
      </w:r>
      <w:r>
        <w:rPr>
          <w:color w:val="231F20"/>
        </w:rPr>
        <w:t>del</w:t>
      </w:r>
      <w:r>
        <w:rPr>
          <w:color w:val="231F20"/>
          <w:spacing w:val="-22"/>
        </w:rPr>
        <w:t> </w:t>
      </w:r>
      <w:r>
        <w:rPr>
          <w:color w:val="231F20"/>
        </w:rPr>
        <w:t>dominio</w:t>
      </w:r>
      <w:r>
        <w:rPr>
          <w:color w:val="231F20"/>
          <w:spacing w:val="-22"/>
        </w:rPr>
        <w:t> </w:t>
      </w:r>
      <w:r>
        <w:rPr>
          <w:color w:val="231F20"/>
        </w:rPr>
        <w:t>específico</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va</w:t>
      </w:r>
      <w:r>
        <w:rPr>
          <w:color w:val="231F20"/>
          <w:spacing w:val="-22"/>
        </w:rPr>
        <w:t> </w:t>
      </w:r>
      <w:r>
        <w:rPr>
          <w:color w:val="231F20"/>
        </w:rPr>
        <w:t>a</w:t>
      </w:r>
      <w:r>
        <w:rPr>
          <w:color w:val="231F20"/>
          <w:spacing w:val="-22"/>
        </w:rPr>
        <w:t> </w:t>
      </w:r>
      <w:r>
        <w:rPr>
          <w:color w:val="231F20"/>
        </w:rPr>
        <w:t>aprender:</w:t>
      </w:r>
      <w:r>
        <w:rPr>
          <w:color w:val="231F20"/>
          <w:spacing w:val="-22"/>
        </w:rPr>
        <w:t> </w:t>
      </w:r>
      <w:r>
        <w:rPr>
          <w:color w:val="231F20"/>
        </w:rPr>
        <w:t>Debe</w:t>
      </w:r>
      <w:r>
        <w:rPr>
          <w:color w:val="231F20"/>
          <w:spacing w:val="-22"/>
        </w:rPr>
        <w:t> </w:t>
      </w:r>
      <w:r>
        <w:rPr>
          <w:color w:val="231F20"/>
        </w:rPr>
        <w:t>ser</w:t>
      </w:r>
      <w:r>
        <w:rPr>
          <w:color w:val="231F20"/>
          <w:spacing w:val="-22"/>
        </w:rPr>
        <w:t> </w:t>
      </w:r>
      <w:r>
        <w:rPr>
          <w:color w:val="231F20"/>
        </w:rPr>
        <w:t>reflexivo</w:t>
      </w:r>
      <w:r>
        <w:rPr>
          <w:color w:val="231F20"/>
          <w:spacing w:val="-22"/>
        </w:rPr>
        <w:t> </w:t>
      </w:r>
      <w:r>
        <w:rPr>
          <w:color w:val="231F20"/>
        </w:rPr>
        <w:t>y bien</w:t>
      </w:r>
      <w:r>
        <w:rPr>
          <w:color w:val="231F20"/>
          <w:spacing w:val="-12"/>
        </w:rPr>
        <w:t> </w:t>
      </w:r>
      <w:r>
        <w:rPr>
          <w:color w:val="231F20"/>
        </w:rPr>
        <w:t>organizado,</w:t>
      </w:r>
      <w:r>
        <w:rPr>
          <w:color w:val="231F20"/>
          <w:spacing w:val="-12"/>
        </w:rPr>
        <w:t> </w:t>
      </w:r>
      <w:r>
        <w:rPr>
          <w:color w:val="231F20"/>
        </w:rPr>
        <w:t>abarcar</w:t>
      </w:r>
      <w:r>
        <w:rPr>
          <w:color w:val="231F20"/>
          <w:spacing w:val="-12"/>
        </w:rPr>
        <w:t> </w:t>
      </w:r>
      <w:r>
        <w:rPr>
          <w:color w:val="231F20"/>
        </w:rPr>
        <w:t>hechos,</w:t>
      </w:r>
      <w:r>
        <w:rPr>
          <w:color w:val="231F20"/>
          <w:spacing w:val="-12"/>
        </w:rPr>
        <w:t> </w:t>
      </w:r>
      <w:r>
        <w:rPr>
          <w:color w:val="231F20"/>
        </w:rPr>
        <w:t>símbolos,</w:t>
      </w:r>
      <w:r>
        <w:rPr>
          <w:color w:val="231F20"/>
          <w:spacing w:val="-12"/>
        </w:rPr>
        <w:t> </w:t>
      </w:r>
      <w:r>
        <w:rPr>
          <w:color w:val="231F20"/>
        </w:rPr>
        <w:t>definiciones,</w:t>
      </w:r>
      <w:r>
        <w:rPr>
          <w:color w:val="231F20"/>
          <w:spacing w:val="-12"/>
        </w:rPr>
        <w:t> </w:t>
      </w:r>
      <w:r>
        <w:rPr>
          <w:color w:val="231F20"/>
        </w:rPr>
        <w:t>fórmulas,</w:t>
      </w:r>
      <w:r>
        <w:rPr>
          <w:color w:val="231F20"/>
          <w:spacing w:val="-12"/>
        </w:rPr>
        <w:t> </w:t>
      </w:r>
      <w:r>
        <w:rPr>
          <w:color w:val="231F20"/>
        </w:rPr>
        <w:t>algoritmos,</w:t>
      </w:r>
      <w:r>
        <w:rPr>
          <w:color w:val="231F20"/>
          <w:spacing w:val="-12"/>
        </w:rPr>
        <w:t> </w:t>
      </w:r>
      <w:r>
        <w:rPr>
          <w:color w:val="231F20"/>
        </w:rPr>
        <w:t>conceptos y reglas que construyan la sustancia del campo de la</w:t>
      </w:r>
      <w:r>
        <w:rPr>
          <w:color w:val="231F20"/>
          <w:spacing w:val="29"/>
        </w:rPr>
        <w:t> </w:t>
      </w:r>
      <w:r>
        <w:rPr>
          <w:color w:val="231F20"/>
        </w:rPr>
        <w:t>materia.</w:t>
      </w:r>
    </w:p>
    <w:p>
      <w:pPr>
        <w:pStyle w:val="BodyText"/>
        <w:spacing w:line="302" w:lineRule="auto" w:before="3"/>
        <w:ind w:left="100" w:right="118" w:firstLine="360"/>
        <w:jc w:val="both"/>
      </w:pPr>
      <w:r>
        <w:rPr>
          <w:color w:val="231F20"/>
        </w:rPr>
        <w:t>Estrategias</w:t>
      </w:r>
      <w:r>
        <w:rPr>
          <w:color w:val="231F20"/>
          <w:spacing w:val="-17"/>
        </w:rPr>
        <w:t> </w:t>
      </w:r>
      <w:r>
        <w:rPr>
          <w:color w:val="231F20"/>
        </w:rPr>
        <w:t>de</w:t>
      </w:r>
      <w:r>
        <w:rPr>
          <w:color w:val="231F20"/>
          <w:spacing w:val="-17"/>
        </w:rPr>
        <w:t> </w:t>
      </w:r>
      <w:r>
        <w:rPr>
          <w:color w:val="231F20"/>
        </w:rPr>
        <w:t>búsqueda</w:t>
      </w:r>
      <w:r>
        <w:rPr>
          <w:color w:val="231F20"/>
          <w:spacing w:val="-17"/>
        </w:rPr>
        <w:t> </w:t>
      </w:r>
      <w:r>
        <w:rPr>
          <w:color w:val="231F20"/>
        </w:rPr>
        <w:t>para</w:t>
      </w:r>
      <w:r>
        <w:rPr>
          <w:color w:val="231F20"/>
          <w:spacing w:val="-17"/>
        </w:rPr>
        <w:t> </w:t>
      </w:r>
      <w:r>
        <w:rPr>
          <w:color w:val="231F20"/>
        </w:rPr>
        <w:t>el</w:t>
      </w:r>
      <w:r>
        <w:rPr>
          <w:color w:val="231F20"/>
          <w:spacing w:val="-17"/>
        </w:rPr>
        <w:t> </w:t>
      </w:r>
      <w:r>
        <w:rPr>
          <w:color w:val="231F20"/>
        </w:rPr>
        <w:t>análisis</w:t>
      </w:r>
      <w:r>
        <w:rPr>
          <w:color w:val="231F20"/>
          <w:spacing w:val="-17"/>
        </w:rPr>
        <w:t> </w:t>
      </w:r>
      <w:r>
        <w:rPr>
          <w:color w:val="231F20"/>
        </w:rPr>
        <w:t>y</w:t>
      </w:r>
      <w:r>
        <w:rPr>
          <w:color w:val="231F20"/>
          <w:spacing w:val="-17"/>
        </w:rPr>
        <w:t> </w:t>
      </w:r>
      <w:r>
        <w:rPr>
          <w:color w:val="231F20"/>
        </w:rPr>
        <w:t>transformación</w:t>
      </w:r>
      <w:r>
        <w:rPr>
          <w:color w:val="231F20"/>
          <w:spacing w:val="-17"/>
        </w:rPr>
        <w:t> </w:t>
      </w:r>
      <w:r>
        <w:rPr>
          <w:color w:val="231F20"/>
        </w:rPr>
        <w:t>de</w:t>
      </w:r>
      <w:r>
        <w:rPr>
          <w:color w:val="231F20"/>
          <w:spacing w:val="-17"/>
        </w:rPr>
        <w:t> </w:t>
      </w:r>
      <w:r>
        <w:rPr>
          <w:color w:val="231F20"/>
        </w:rPr>
        <w:t>problemas</w:t>
      </w:r>
      <w:r>
        <w:rPr>
          <w:color w:val="231F20"/>
          <w:spacing w:val="-17"/>
        </w:rPr>
        <w:t> </w:t>
      </w:r>
      <w:r>
        <w:rPr>
          <w:color w:val="231F20"/>
        </w:rPr>
        <w:t>(descomponer un problema en subtareas) que no garantizan, pero aumentan la posibilidad de encontrar la</w:t>
      </w:r>
      <w:r>
        <w:rPr>
          <w:color w:val="231F20"/>
          <w:spacing w:val="-11"/>
        </w:rPr>
        <w:t> </w:t>
      </w:r>
      <w:r>
        <w:rPr>
          <w:color w:val="231F20"/>
        </w:rPr>
        <w:t>respuesta</w:t>
      </w:r>
      <w:r>
        <w:rPr>
          <w:color w:val="231F20"/>
          <w:spacing w:val="-11"/>
        </w:rPr>
        <w:t> </w:t>
      </w:r>
      <w:r>
        <w:rPr>
          <w:color w:val="231F20"/>
        </w:rPr>
        <w:t>correcta</w:t>
      </w:r>
      <w:r>
        <w:rPr>
          <w:color w:val="231F20"/>
          <w:spacing w:val="-11"/>
        </w:rPr>
        <w:t> </w:t>
      </w:r>
      <w:r>
        <w:rPr>
          <w:color w:val="231F20"/>
        </w:rPr>
        <w:t>porque</w:t>
      </w:r>
      <w:r>
        <w:rPr>
          <w:color w:val="231F20"/>
          <w:spacing w:val="-11"/>
        </w:rPr>
        <w:t> </w:t>
      </w:r>
      <w:r>
        <w:rPr>
          <w:color w:val="231F20"/>
        </w:rPr>
        <w:t>inducen</w:t>
      </w:r>
      <w:r>
        <w:rPr>
          <w:color w:val="231F20"/>
          <w:spacing w:val="-11"/>
        </w:rPr>
        <w:t> </w:t>
      </w:r>
      <w:r>
        <w:rPr>
          <w:color w:val="231F20"/>
        </w:rPr>
        <w:t>una</w:t>
      </w:r>
      <w:r>
        <w:rPr>
          <w:color w:val="231F20"/>
          <w:spacing w:val="-11"/>
        </w:rPr>
        <w:t> </w:t>
      </w:r>
      <w:r>
        <w:rPr>
          <w:color w:val="231F20"/>
        </w:rPr>
        <w:t>aproximación</w:t>
      </w:r>
      <w:r>
        <w:rPr>
          <w:color w:val="231F20"/>
          <w:spacing w:val="-11"/>
        </w:rPr>
        <w:t> </w:t>
      </w:r>
      <w:r>
        <w:rPr>
          <w:color w:val="231F20"/>
        </w:rPr>
        <w:t>sistemática</w:t>
      </w:r>
      <w:r>
        <w:rPr>
          <w:color w:val="231F20"/>
          <w:spacing w:val="-11"/>
        </w:rPr>
        <w:t> </w:t>
      </w:r>
      <w:r>
        <w:rPr>
          <w:color w:val="231F20"/>
        </w:rPr>
        <w:t>al</w:t>
      </w:r>
      <w:r>
        <w:rPr>
          <w:color w:val="231F20"/>
          <w:spacing w:val="-11"/>
        </w:rPr>
        <w:t> </w:t>
      </w:r>
      <w:r>
        <w:rPr>
          <w:color w:val="231F20"/>
        </w:rPr>
        <w:t>problema</w:t>
      </w:r>
      <w:r>
        <w:rPr>
          <w:color w:val="231F20"/>
          <w:spacing w:val="-11"/>
        </w:rPr>
        <w:t> </w:t>
      </w:r>
      <w:r>
        <w:rPr>
          <w:color w:val="231F20"/>
        </w:rPr>
        <w:t>(métodos heurísticos).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125</w:t>
      </w:r>
    </w:p>
    <w:p>
      <w:pPr>
        <w:pStyle w:val="BodyText"/>
        <w:rPr>
          <w:sz w:val="20"/>
        </w:rPr>
      </w:pPr>
    </w:p>
    <w:p>
      <w:pPr>
        <w:pStyle w:val="BodyText"/>
        <w:spacing w:line="302" w:lineRule="auto" w:before="155"/>
        <w:ind w:left="100" w:right="117" w:firstLine="360"/>
        <w:jc w:val="both"/>
      </w:pPr>
      <w:r>
        <w:rPr>
          <w:color w:val="231F20"/>
        </w:rPr>
        <w:t>Metacognición; que comprende el conocimiento sobre nuestro funcionamiento cognitivo y las habilidades relacionadas con la autorregulación de nuestras actividades cognitivas (tales como la planeación y el monitoreo de los procesos de solución de problemas), y</w:t>
      </w:r>
    </w:p>
    <w:p>
      <w:pPr>
        <w:pStyle w:val="BodyText"/>
        <w:spacing w:line="302" w:lineRule="auto" w:before="3"/>
        <w:ind w:left="100" w:right="117" w:firstLine="360"/>
        <w:jc w:val="both"/>
      </w:pPr>
      <w:r>
        <w:rPr>
          <w:color w:val="231F20"/>
        </w:rPr>
        <w:t>Reacciones afectivas: creencias, actitudes y emociones hacia el aprendizaje y la solución</w:t>
      </w:r>
      <w:r>
        <w:rPr>
          <w:color w:val="231F20"/>
          <w:spacing w:val="-3"/>
        </w:rPr>
        <w:t> </w:t>
      </w:r>
      <w:r>
        <w:rPr>
          <w:color w:val="231F20"/>
        </w:rPr>
        <w:t>de</w:t>
      </w:r>
      <w:r>
        <w:rPr>
          <w:color w:val="231F20"/>
          <w:spacing w:val="-3"/>
        </w:rPr>
        <w:t> </w:t>
      </w:r>
      <w:r>
        <w:rPr>
          <w:color w:val="231F20"/>
        </w:rPr>
        <w:t>problemas,</w:t>
      </w:r>
      <w:r>
        <w:rPr>
          <w:color w:val="231F20"/>
          <w:spacing w:val="-3"/>
        </w:rPr>
        <w:t> </w:t>
      </w:r>
      <w:r>
        <w:rPr>
          <w:color w:val="231F20"/>
        </w:rPr>
        <w:t>y</w:t>
      </w:r>
      <w:r>
        <w:rPr>
          <w:color w:val="231F20"/>
          <w:spacing w:val="-3"/>
        </w:rPr>
        <w:t> </w:t>
      </w:r>
      <w:r>
        <w:rPr>
          <w:color w:val="231F20"/>
        </w:rPr>
        <w:t>que</w:t>
      </w:r>
      <w:r>
        <w:rPr>
          <w:color w:val="231F20"/>
          <w:spacing w:val="-3"/>
        </w:rPr>
        <w:t> </w:t>
      </w:r>
      <w:r>
        <w:rPr>
          <w:color w:val="231F20"/>
        </w:rPr>
        <w:t>varían</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grado</w:t>
      </w:r>
      <w:r>
        <w:rPr>
          <w:color w:val="231F20"/>
          <w:spacing w:val="-3"/>
        </w:rPr>
        <w:t> </w:t>
      </w:r>
      <w:r>
        <w:rPr>
          <w:color w:val="231F20"/>
        </w:rPr>
        <w:t>de</w:t>
      </w:r>
      <w:r>
        <w:rPr>
          <w:color w:val="231F20"/>
          <w:spacing w:val="-3"/>
        </w:rPr>
        <w:t> </w:t>
      </w:r>
      <w:r>
        <w:rPr>
          <w:color w:val="231F20"/>
        </w:rPr>
        <w:t>afecto</w:t>
      </w:r>
      <w:r>
        <w:rPr>
          <w:color w:val="231F20"/>
          <w:spacing w:val="-3"/>
        </w:rPr>
        <w:t> </w:t>
      </w:r>
      <w:r>
        <w:rPr>
          <w:color w:val="231F20"/>
        </w:rPr>
        <w:t>involucrado;</w:t>
      </w:r>
      <w:r>
        <w:rPr>
          <w:color w:val="231F20"/>
          <w:spacing w:val="-3"/>
        </w:rPr>
        <w:t> </w:t>
      </w:r>
      <w:r>
        <w:rPr>
          <w:color w:val="231F20"/>
        </w:rPr>
        <w:t>esto</w:t>
      </w:r>
      <w:r>
        <w:rPr>
          <w:color w:val="231F20"/>
          <w:spacing w:val="-3"/>
        </w:rPr>
        <w:t> </w:t>
      </w:r>
      <w:r>
        <w:rPr>
          <w:color w:val="231F20"/>
        </w:rPr>
        <w:t>es,</w:t>
      </w:r>
      <w:r>
        <w:rPr>
          <w:color w:val="231F20"/>
          <w:spacing w:val="-3"/>
        </w:rPr>
        <w:t> </w:t>
      </w:r>
      <w:r>
        <w:rPr>
          <w:color w:val="231F20"/>
        </w:rPr>
        <w:t>van</w:t>
      </w:r>
      <w:r>
        <w:rPr>
          <w:color w:val="231F20"/>
          <w:spacing w:val="-3"/>
        </w:rPr>
        <w:t> </w:t>
      </w:r>
      <w:r>
        <w:rPr>
          <w:color w:val="231F20"/>
        </w:rPr>
        <w:t>de</w:t>
      </w:r>
      <w:r>
        <w:rPr>
          <w:color w:val="231F20"/>
          <w:spacing w:val="-3"/>
        </w:rPr>
        <w:t> </w:t>
      </w:r>
      <w:r>
        <w:rPr>
          <w:color w:val="231F20"/>
        </w:rPr>
        <w:t>lo más</w:t>
      </w:r>
      <w:r>
        <w:rPr>
          <w:color w:val="231F20"/>
          <w:spacing w:val="-11"/>
        </w:rPr>
        <w:t> </w:t>
      </w:r>
      <w:r>
        <w:rPr>
          <w:color w:val="231F20"/>
        </w:rPr>
        <w:t>frío</w:t>
      </w:r>
      <w:r>
        <w:rPr>
          <w:color w:val="231F20"/>
          <w:spacing w:val="-11"/>
        </w:rPr>
        <w:t> </w:t>
      </w:r>
      <w:r>
        <w:rPr>
          <w:color w:val="231F20"/>
        </w:rPr>
        <w:t>para</w:t>
      </w:r>
      <w:r>
        <w:rPr>
          <w:color w:val="231F20"/>
          <w:spacing w:val="-11"/>
        </w:rPr>
        <w:t> </w:t>
      </w:r>
      <w:r>
        <w:rPr>
          <w:color w:val="231F20"/>
        </w:rPr>
        <w:t>las</w:t>
      </w:r>
      <w:r>
        <w:rPr>
          <w:color w:val="231F20"/>
          <w:spacing w:val="-11"/>
        </w:rPr>
        <w:t> </w:t>
      </w:r>
      <w:r>
        <w:rPr>
          <w:color w:val="231F20"/>
        </w:rPr>
        <w:t>creencias</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más</w:t>
      </w:r>
      <w:r>
        <w:rPr>
          <w:color w:val="231F20"/>
          <w:spacing w:val="-11"/>
        </w:rPr>
        <w:t> </w:t>
      </w:r>
      <w:r>
        <w:rPr>
          <w:color w:val="231F20"/>
        </w:rPr>
        <w:t>cálido</w:t>
      </w:r>
      <w:r>
        <w:rPr>
          <w:color w:val="231F20"/>
          <w:spacing w:val="-11"/>
        </w:rPr>
        <w:t> </w:t>
      </w:r>
      <w:r>
        <w:rPr>
          <w:color w:val="231F20"/>
        </w:rPr>
        <w:t>para</w:t>
      </w:r>
      <w:r>
        <w:rPr>
          <w:color w:val="231F20"/>
          <w:spacing w:val="-11"/>
        </w:rPr>
        <w:t> </w:t>
      </w:r>
      <w:r>
        <w:rPr>
          <w:color w:val="231F20"/>
        </w:rPr>
        <w:t>las</w:t>
      </w:r>
      <w:r>
        <w:rPr>
          <w:color w:val="231F20"/>
          <w:spacing w:val="-11"/>
        </w:rPr>
        <w:t> </w:t>
      </w:r>
      <w:r>
        <w:rPr>
          <w:color w:val="231F20"/>
        </w:rPr>
        <w:t>emociones</w:t>
      </w:r>
      <w:r>
        <w:rPr>
          <w:color w:val="231F20"/>
          <w:spacing w:val="-11"/>
        </w:rPr>
        <w:t> </w:t>
      </w:r>
      <w:r>
        <w:rPr>
          <w:color w:val="231F20"/>
        </w:rPr>
        <w:t>(Boekaerts,</w:t>
      </w:r>
      <w:r>
        <w:rPr>
          <w:color w:val="231F20"/>
          <w:spacing w:val="-11"/>
        </w:rPr>
        <w:t> </w:t>
      </w:r>
      <w:r>
        <w:rPr>
          <w:color w:val="231F20"/>
        </w:rPr>
        <w:t>Pintrich,</w:t>
      </w:r>
      <w:r>
        <w:rPr>
          <w:color w:val="231F20"/>
          <w:spacing w:val="-11"/>
        </w:rPr>
        <w:t> </w:t>
      </w:r>
      <w:r>
        <w:rPr>
          <w:color w:val="231F20"/>
        </w:rPr>
        <w:t>Marx, y Boyle, en De Corte,</w:t>
      </w:r>
      <w:r>
        <w:rPr>
          <w:color w:val="231F20"/>
          <w:spacing w:val="-31"/>
        </w:rPr>
        <w:t> </w:t>
      </w:r>
      <w:r>
        <w:rPr>
          <w:color w:val="231F20"/>
        </w:rPr>
        <w:t>1999).</w:t>
      </w:r>
    </w:p>
    <w:p>
      <w:pPr>
        <w:pStyle w:val="BodyText"/>
      </w:pPr>
    </w:p>
    <w:p>
      <w:pPr>
        <w:pStyle w:val="BodyText"/>
      </w:pPr>
    </w:p>
    <w:p>
      <w:pPr>
        <w:spacing w:before="137"/>
        <w:ind w:left="100" w:right="0" w:firstLine="0"/>
        <w:jc w:val="both"/>
        <w:rPr>
          <w:sz w:val="15"/>
        </w:rPr>
      </w:pPr>
      <w:r>
        <w:rPr>
          <w:color w:val="231F20"/>
          <w:w w:val="155"/>
          <w:sz w:val="22"/>
        </w:rPr>
        <w:t>c</w:t>
      </w:r>
      <w:r>
        <w:rPr>
          <w:color w:val="231F20"/>
          <w:w w:val="155"/>
          <w:sz w:val="15"/>
        </w:rPr>
        <w:t>aracterístIcas Del Proceso efectIvo</w:t>
      </w:r>
    </w:p>
    <w:p>
      <w:pPr>
        <w:pStyle w:val="BodyText"/>
      </w:pPr>
    </w:p>
    <w:p>
      <w:pPr>
        <w:pStyle w:val="BodyText"/>
        <w:spacing w:line="302" w:lineRule="auto" w:before="134"/>
        <w:ind w:left="100" w:right="118"/>
        <w:jc w:val="both"/>
      </w:pPr>
      <w:r>
        <w:rPr>
          <w:color w:val="231F20"/>
        </w:rPr>
        <w:t>El aprendizaje como un proceso constructivo; en donde el estudiante no es un receptor pasivo de información, sino que construye activamente su conocimiento y habilidades por medio de la interacción con el medio ambiente, a través de la reorganización de    sus propias estructuras mentales (Cobb, De Corte, Glaser, Steffe y Gale, citados en De Corte, 1999). Sin embargo, el proceso aprendizaje se debe mediar a través de guías e intervenciones</w:t>
      </w:r>
      <w:r>
        <w:rPr>
          <w:color w:val="231F20"/>
          <w:spacing w:val="1"/>
        </w:rPr>
        <w:t> </w:t>
      </w:r>
      <w:r>
        <w:rPr>
          <w:color w:val="231F20"/>
        </w:rPr>
        <w:t>apropiadas.</w:t>
      </w:r>
    </w:p>
    <w:p>
      <w:pPr>
        <w:pStyle w:val="BodyText"/>
        <w:spacing w:line="302" w:lineRule="auto" w:before="3"/>
        <w:ind w:left="100" w:right="117" w:firstLine="360"/>
        <w:jc w:val="both"/>
      </w:pPr>
      <w:r>
        <w:rPr>
          <w:color w:val="231F20"/>
        </w:rPr>
        <w:t>El</w:t>
      </w:r>
      <w:r>
        <w:rPr>
          <w:color w:val="231F20"/>
          <w:spacing w:val="-12"/>
        </w:rPr>
        <w:t> </w:t>
      </w:r>
      <w:r>
        <w:rPr>
          <w:color w:val="231F20"/>
        </w:rPr>
        <w:t>aprendizaje</w:t>
      </w:r>
      <w:r>
        <w:rPr>
          <w:color w:val="231F20"/>
          <w:spacing w:val="-12"/>
        </w:rPr>
        <w:t> </w:t>
      </w:r>
      <w:r>
        <w:rPr>
          <w:color w:val="231F20"/>
        </w:rPr>
        <w:t>es</w:t>
      </w:r>
      <w:r>
        <w:rPr>
          <w:color w:val="231F20"/>
          <w:spacing w:val="-12"/>
        </w:rPr>
        <w:t> </w:t>
      </w:r>
      <w:r>
        <w:rPr>
          <w:color w:val="231F20"/>
        </w:rPr>
        <w:t>acumulativo;</w:t>
      </w:r>
      <w:r>
        <w:rPr>
          <w:color w:val="231F20"/>
          <w:spacing w:val="-12"/>
        </w:rPr>
        <w:t> </w:t>
      </w:r>
      <w:r>
        <w:rPr>
          <w:color w:val="231F20"/>
        </w:rPr>
        <w:t>con</w:t>
      </w:r>
      <w:r>
        <w:rPr>
          <w:color w:val="231F20"/>
          <w:spacing w:val="-12"/>
        </w:rPr>
        <w:t> </w:t>
      </w:r>
      <w:r>
        <w:rPr>
          <w:color w:val="231F20"/>
        </w:rPr>
        <w:t>base</w:t>
      </w:r>
      <w:r>
        <w:rPr>
          <w:color w:val="231F20"/>
          <w:spacing w:val="-12"/>
        </w:rPr>
        <w:t> </w:t>
      </w:r>
      <w:r>
        <w:rPr>
          <w:color w:val="231F20"/>
        </w:rPr>
        <w:t>en</w:t>
      </w:r>
      <w:r>
        <w:rPr>
          <w:color w:val="231F20"/>
          <w:spacing w:val="-12"/>
        </w:rPr>
        <w:t> </w:t>
      </w:r>
      <w:r>
        <w:rPr>
          <w:color w:val="231F20"/>
        </w:rPr>
        <w:t>lo</w:t>
      </w:r>
      <w:r>
        <w:rPr>
          <w:color w:val="231F20"/>
          <w:spacing w:val="-12"/>
        </w:rPr>
        <w:t> </w:t>
      </w:r>
      <w:r>
        <w:rPr>
          <w:color w:val="231F20"/>
        </w:rPr>
        <w:t>aprendido</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pueden</w:t>
      </w:r>
      <w:r>
        <w:rPr>
          <w:color w:val="231F20"/>
          <w:spacing w:val="-12"/>
        </w:rPr>
        <w:t> </w:t>
      </w:r>
      <w:r>
        <w:rPr>
          <w:color w:val="231F20"/>
        </w:rPr>
        <w:t>aprender, los</w:t>
      </w:r>
      <w:r>
        <w:rPr>
          <w:color w:val="231F20"/>
          <w:spacing w:val="-4"/>
        </w:rPr>
        <w:t> </w:t>
      </w:r>
      <w:r>
        <w:rPr>
          <w:color w:val="231F20"/>
        </w:rPr>
        <w:t>alumnos</w:t>
      </w:r>
      <w:r>
        <w:rPr>
          <w:color w:val="231F20"/>
          <w:spacing w:val="-4"/>
        </w:rPr>
        <w:t> </w:t>
      </w:r>
      <w:r>
        <w:rPr>
          <w:color w:val="231F20"/>
        </w:rPr>
        <w:t>procesan</w:t>
      </w:r>
      <w:r>
        <w:rPr>
          <w:color w:val="231F20"/>
          <w:spacing w:val="-4"/>
        </w:rPr>
        <w:t> </w:t>
      </w:r>
      <w:r>
        <w:rPr>
          <w:color w:val="231F20"/>
        </w:rPr>
        <w:t>activamente</w:t>
      </w:r>
      <w:r>
        <w:rPr>
          <w:color w:val="231F20"/>
          <w:spacing w:val="-4"/>
        </w:rPr>
        <w:t> </w:t>
      </w:r>
      <w:r>
        <w:rPr>
          <w:color w:val="231F20"/>
        </w:rPr>
        <w:t>la</w:t>
      </w:r>
      <w:r>
        <w:rPr>
          <w:color w:val="231F20"/>
          <w:spacing w:val="-4"/>
        </w:rPr>
        <w:t> </w:t>
      </w:r>
      <w:r>
        <w:rPr>
          <w:color w:val="231F20"/>
        </w:rPr>
        <w:t>información</w:t>
      </w:r>
      <w:r>
        <w:rPr>
          <w:color w:val="231F20"/>
          <w:spacing w:val="-4"/>
        </w:rPr>
        <w:t> </w:t>
      </w:r>
      <w:r>
        <w:rPr>
          <w:color w:val="231F20"/>
        </w:rPr>
        <w:t>que</w:t>
      </w:r>
      <w:r>
        <w:rPr>
          <w:color w:val="231F20"/>
          <w:spacing w:val="-4"/>
        </w:rPr>
        <w:t> </w:t>
      </w:r>
      <w:r>
        <w:rPr>
          <w:color w:val="231F20"/>
        </w:rPr>
        <w:t>encuentran</w:t>
      </w:r>
      <w:r>
        <w:rPr>
          <w:color w:val="231F20"/>
          <w:spacing w:val="-4"/>
        </w:rPr>
        <w:t> </w:t>
      </w:r>
      <w:r>
        <w:rPr>
          <w:color w:val="231F20"/>
        </w:rPr>
        <w:t>y,</w:t>
      </w:r>
      <w:r>
        <w:rPr>
          <w:color w:val="231F20"/>
          <w:spacing w:val="-4"/>
        </w:rPr>
        <w:t> </w:t>
      </w:r>
      <w:r>
        <w:rPr>
          <w:color w:val="231F20"/>
        </w:rPr>
        <w:t>como</w:t>
      </w:r>
      <w:r>
        <w:rPr>
          <w:color w:val="231F20"/>
          <w:spacing w:val="-4"/>
        </w:rPr>
        <w:t> </w:t>
      </w:r>
      <w:r>
        <w:rPr>
          <w:color w:val="231F20"/>
        </w:rPr>
        <w:t>consecuencia, derivan nuevos significados y adquieren otras</w:t>
      </w:r>
      <w:r>
        <w:rPr>
          <w:color w:val="231F20"/>
          <w:spacing w:val="-4"/>
        </w:rPr>
        <w:t> </w:t>
      </w:r>
      <w:r>
        <w:rPr>
          <w:color w:val="231F20"/>
        </w:rPr>
        <w:t>habilidades.</w:t>
      </w:r>
    </w:p>
    <w:p>
      <w:pPr>
        <w:pStyle w:val="BodyText"/>
        <w:spacing w:line="302" w:lineRule="auto" w:before="3"/>
        <w:ind w:left="100" w:right="117" w:firstLine="360"/>
        <w:jc w:val="both"/>
      </w:pPr>
      <w:r>
        <w:rPr>
          <w:color w:val="231F20"/>
        </w:rPr>
        <w:t>Debido a que los alumnos, a veces, se ven abrumados por concepciones erróneas,   la influencia del conocimiento previo en su aprendizaje futuro puede ser negativo o positivo</w:t>
      </w:r>
      <w:r>
        <w:rPr>
          <w:color w:val="231F20"/>
          <w:spacing w:val="-16"/>
        </w:rPr>
        <w:t> </w:t>
      </w:r>
      <w:r>
        <w:rPr>
          <w:color w:val="231F20"/>
        </w:rPr>
        <w:t>(De</w:t>
      </w:r>
      <w:r>
        <w:rPr>
          <w:color w:val="231F20"/>
          <w:spacing w:val="-16"/>
        </w:rPr>
        <w:t> </w:t>
      </w:r>
      <w:r>
        <w:rPr>
          <w:color w:val="231F20"/>
        </w:rPr>
        <w:t>Corte,</w:t>
      </w:r>
      <w:r>
        <w:rPr>
          <w:color w:val="231F20"/>
          <w:spacing w:val="-16"/>
        </w:rPr>
        <w:t> </w:t>
      </w:r>
      <w:r>
        <w:rPr>
          <w:color w:val="231F20"/>
        </w:rPr>
        <w:t>1999).</w:t>
      </w:r>
    </w:p>
    <w:p>
      <w:pPr>
        <w:pStyle w:val="BodyText"/>
        <w:spacing w:line="302" w:lineRule="auto" w:before="3"/>
        <w:ind w:left="100" w:right="118" w:firstLine="360"/>
        <w:jc w:val="both"/>
      </w:pPr>
      <w:r>
        <w:rPr>
          <w:color w:val="231F20"/>
        </w:rPr>
        <w:t>El aprendizaje autorregulado se refiere a la naturaleza metacognitiva del</w:t>
      </w:r>
      <w:r>
        <w:rPr>
          <w:color w:val="231F20"/>
          <w:spacing w:val="-32"/>
        </w:rPr>
        <w:t> </w:t>
      </w:r>
      <w:r>
        <w:rPr>
          <w:color w:val="231F20"/>
        </w:rPr>
        <w:t>aprendizaje efectivo. A través de la autorregulación, los estudiantes supervisan y monitorean sus propios procesos de construcción de conocimiento y adquisición de habilidades (De Jong, Schunk y Zimmerman, Shuell, Vermunt, citados en De Corte, 1999),</w:t>
      </w:r>
      <w:r>
        <w:rPr>
          <w:color w:val="231F20"/>
          <w:spacing w:val="-30"/>
        </w:rPr>
        <w:t> </w:t>
      </w:r>
      <w:r>
        <w:rPr>
          <w:color w:val="231F20"/>
        </w:rPr>
        <w:t>favoreciendo tomar decisiones apropiadas durante el aprendizaje, así como monitorear el proceso activo de éste al proporcionar una realimentación adecuada, además de las evaluaciones sobre la ejecución, lo que obliga al estudiante a mantenerse concentrado y </w:t>
      </w:r>
      <w:r>
        <w:rPr>
          <w:color w:val="231F20"/>
          <w:spacing w:val="13"/>
        </w:rPr>
        <w:t> </w:t>
      </w:r>
      <w:r>
        <w:rPr>
          <w:color w:val="231F20"/>
        </w:rPr>
        <w:t>motivado.</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126</w:t>
      </w:r>
    </w:p>
    <w:p>
      <w:pPr>
        <w:pStyle w:val="BodyText"/>
        <w:rPr>
          <w:sz w:val="20"/>
        </w:rPr>
      </w:pPr>
    </w:p>
    <w:p>
      <w:pPr>
        <w:pStyle w:val="BodyText"/>
        <w:spacing w:line="302" w:lineRule="auto" w:before="155"/>
        <w:ind w:left="100" w:right="118" w:firstLine="360"/>
        <w:jc w:val="both"/>
      </w:pPr>
      <w:r>
        <w:rPr>
          <w:color w:val="231F20"/>
        </w:rPr>
        <w:t>Otro punto importante es el que propone De Corte (1999) quien dice que el aprendizaje será más productivo en tanto los alumnos escojan y determinen sus propios objetivos, por lo que se deben propiciar oportunidades para la selección o aceptación   de metas propuestas por el profesor, del tal forma que tengan la intención de aprender verdaderamente.</w:t>
      </w:r>
    </w:p>
    <w:p>
      <w:pPr>
        <w:pStyle w:val="BodyText"/>
        <w:spacing w:line="302" w:lineRule="auto" w:before="3"/>
        <w:ind w:left="100" w:right="117" w:firstLine="360"/>
        <w:jc w:val="both"/>
      </w:pPr>
      <w:r>
        <w:rPr>
          <w:color w:val="231F20"/>
        </w:rPr>
        <w:t>Sin embargo, para que las decisiones tomadas por los propios alumnos sean fructíferas, el proceso de aprendizaje debe ser “situado” es decir, contextualizado y social, este enfoque señala que el aprendizaje interviene de manera esencial a través de la participación en actividades culturales. El aprendizaje debe desarrollarse mediante el intercambio de ideas, comparación de estrategias de solución y discusión de argumentos que permitan la reflexión, fomentando el desarrollo de habilidades metacognitivas, enfocadas al aprendizaje productivo, el razonamiento y la solución de problemas </w:t>
      </w:r>
      <w:r>
        <w:rPr>
          <w:color w:val="231F20"/>
          <w:w w:val="95"/>
        </w:rPr>
        <w:t>(Salomón 1993).</w:t>
      </w:r>
    </w:p>
    <w:p>
      <w:pPr>
        <w:pStyle w:val="BodyText"/>
      </w:pPr>
    </w:p>
    <w:p>
      <w:pPr>
        <w:pStyle w:val="BodyText"/>
      </w:pPr>
    </w:p>
    <w:p>
      <w:pPr>
        <w:spacing w:before="137"/>
        <w:ind w:left="100" w:right="0" w:firstLine="0"/>
        <w:jc w:val="left"/>
        <w:rPr>
          <w:sz w:val="15"/>
        </w:rPr>
      </w:pPr>
      <w:r>
        <w:rPr>
          <w:color w:val="231F20"/>
          <w:w w:val="96"/>
          <w:sz w:val="22"/>
        </w:rPr>
        <w:t>P</w:t>
      </w:r>
      <w:r>
        <w:rPr>
          <w:color w:val="231F20"/>
          <w:w w:val="164"/>
          <w:sz w:val="15"/>
        </w:rPr>
        <w:t>roce</w:t>
      </w:r>
      <w:r>
        <w:rPr>
          <w:color w:val="231F20"/>
          <w:w w:val="102"/>
          <w:sz w:val="15"/>
        </w:rPr>
        <w:t>DIMI</w:t>
      </w:r>
      <w:r>
        <w:rPr>
          <w:color w:val="231F20"/>
          <w:w w:val="158"/>
          <w:sz w:val="15"/>
        </w:rPr>
        <w:t>entos</w:t>
      </w:r>
      <w:r>
        <w:rPr>
          <w:color w:val="231F20"/>
          <w:sz w:val="15"/>
        </w:rPr>
        <w:t> </w:t>
      </w:r>
      <w:r>
        <w:rPr>
          <w:color w:val="231F20"/>
          <w:spacing w:val="-14"/>
          <w:sz w:val="15"/>
        </w:rPr>
        <w:t> </w:t>
      </w:r>
      <w:r>
        <w:rPr>
          <w:color w:val="231F20"/>
          <w:w w:val="98"/>
          <w:sz w:val="15"/>
        </w:rPr>
        <w:t>P</w:t>
      </w:r>
      <w:r>
        <w:rPr>
          <w:color w:val="231F20"/>
          <w:w w:val="178"/>
          <w:sz w:val="15"/>
        </w:rPr>
        <w:t>ara</w:t>
      </w:r>
      <w:r>
        <w:rPr>
          <w:color w:val="231F20"/>
          <w:sz w:val="15"/>
        </w:rPr>
        <w:t> </w:t>
      </w:r>
      <w:r>
        <w:rPr>
          <w:color w:val="231F20"/>
          <w:spacing w:val="-14"/>
          <w:sz w:val="15"/>
        </w:rPr>
        <w:t> </w:t>
      </w:r>
      <w:r>
        <w:rPr>
          <w:color w:val="231F20"/>
          <w:w w:val="164"/>
          <w:sz w:val="15"/>
        </w:rPr>
        <w:t>el</w:t>
      </w:r>
      <w:r>
        <w:rPr>
          <w:color w:val="231F20"/>
          <w:sz w:val="15"/>
        </w:rPr>
        <w:t> </w:t>
      </w:r>
      <w:r>
        <w:rPr>
          <w:color w:val="231F20"/>
          <w:spacing w:val="-14"/>
          <w:sz w:val="15"/>
        </w:rPr>
        <w:t> </w:t>
      </w:r>
      <w:r>
        <w:rPr>
          <w:color w:val="231F20"/>
          <w:w w:val="103"/>
          <w:sz w:val="15"/>
        </w:rPr>
        <w:t>D</w:t>
      </w:r>
      <w:r>
        <w:rPr>
          <w:color w:val="231F20"/>
          <w:w w:val="173"/>
          <w:sz w:val="15"/>
        </w:rPr>
        <w:t>esarrollo</w:t>
      </w:r>
      <w:r>
        <w:rPr>
          <w:color w:val="231F20"/>
          <w:sz w:val="15"/>
        </w:rPr>
        <w:t> </w:t>
      </w:r>
      <w:r>
        <w:rPr>
          <w:color w:val="231F20"/>
          <w:spacing w:val="-14"/>
          <w:sz w:val="15"/>
        </w:rPr>
        <w:t> </w:t>
      </w:r>
      <w:r>
        <w:rPr>
          <w:color w:val="231F20"/>
          <w:w w:val="103"/>
          <w:sz w:val="15"/>
        </w:rPr>
        <w:t>D</w:t>
      </w:r>
      <w:r>
        <w:rPr>
          <w:color w:val="231F20"/>
          <w:w w:val="135"/>
          <w:sz w:val="15"/>
        </w:rPr>
        <w:t>e</w:t>
      </w:r>
      <w:r>
        <w:rPr>
          <w:color w:val="231F20"/>
          <w:sz w:val="15"/>
        </w:rPr>
        <w:t> </w:t>
      </w:r>
      <w:r>
        <w:rPr>
          <w:color w:val="231F20"/>
          <w:spacing w:val="-14"/>
          <w:sz w:val="15"/>
        </w:rPr>
        <w:t> </w:t>
      </w:r>
      <w:r>
        <w:rPr>
          <w:color w:val="231F20"/>
          <w:w w:val="184"/>
          <w:sz w:val="15"/>
        </w:rPr>
        <w:t>la</w:t>
      </w:r>
      <w:r>
        <w:rPr>
          <w:color w:val="231F20"/>
          <w:sz w:val="15"/>
        </w:rPr>
        <w:t> </w:t>
      </w:r>
      <w:r>
        <w:rPr>
          <w:color w:val="231F20"/>
          <w:spacing w:val="-14"/>
          <w:sz w:val="15"/>
        </w:rPr>
        <w:t> </w:t>
      </w:r>
      <w:r>
        <w:rPr>
          <w:color w:val="231F20"/>
          <w:w w:val="147"/>
          <w:sz w:val="15"/>
        </w:rPr>
        <w:t>hab</w:t>
      </w:r>
      <w:r>
        <w:rPr>
          <w:color w:val="231F20"/>
          <w:w w:val="100"/>
          <w:sz w:val="15"/>
        </w:rPr>
        <w:t>I</w:t>
      </w:r>
      <w:r>
        <w:rPr>
          <w:color w:val="231F20"/>
          <w:w w:val="211"/>
          <w:sz w:val="15"/>
        </w:rPr>
        <w:t>l</w:t>
      </w:r>
      <w:r>
        <w:rPr>
          <w:color w:val="231F20"/>
          <w:w w:val="102"/>
          <w:sz w:val="15"/>
        </w:rPr>
        <w:t>ID</w:t>
      </w:r>
      <w:r>
        <w:rPr>
          <w:color w:val="231F20"/>
          <w:w w:val="167"/>
          <w:sz w:val="15"/>
        </w:rPr>
        <w:t>a</w:t>
      </w:r>
      <w:r>
        <w:rPr>
          <w:color w:val="231F20"/>
          <w:w w:val="103"/>
          <w:sz w:val="15"/>
        </w:rPr>
        <w:t>D</w:t>
      </w:r>
      <w:r>
        <w:rPr>
          <w:color w:val="231F20"/>
          <w:sz w:val="15"/>
        </w:rPr>
        <w:t> </w:t>
      </w:r>
      <w:r>
        <w:rPr>
          <w:color w:val="231F20"/>
          <w:spacing w:val="-14"/>
          <w:sz w:val="15"/>
        </w:rPr>
        <w:t> </w:t>
      </w:r>
      <w:r>
        <w:rPr>
          <w:color w:val="231F20"/>
          <w:w w:val="157"/>
          <w:sz w:val="15"/>
        </w:rPr>
        <w:t>cogn</w:t>
      </w:r>
      <w:r>
        <w:rPr>
          <w:color w:val="231F20"/>
          <w:w w:val="100"/>
          <w:sz w:val="15"/>
        </w:rPr>
        <w:t>I</w:t>
      </w:r>
      <w:r>
        <w:rPr>
          <w:color w:val="231F20"/>
          <w:w w:val="237"/>
          <w:sz w:val="15"/>
        </w:rPr>
        <w:t>t</w:t>
      </w:r>
      <w:r>
        <w:rPr>
          <w:color w:val="231F20"/>
          <w:w w:val="100"/>
          <w:sz w:val="15"/>
        </w:rPr>
        <w:t>I</w:t>
      </w:r>
      <w:r>
        <w:rPr>
          <w:color w:val="231F20"/>
          <w:w w:val="157"/>
          <w:sz w:val="15"/>
        </w:rPr>
        <w:t>va</w:t>
      </w:r>
    </w:p>
    <w:p>
      <w:pPr>
        <w:pStyle w:val="BodyText"/>
      </w:pPr>
    </w:p>
    <w:p>
      <w:pPr>
        <w:pStyle w:val="BodyText"/>
        <w:spacing w:line="302" w:lineRule="auto" w:before="134"/>
        <w:ind w:left="100"/>
      </w:pPr>
      <w:r>
        <w:rPr>
          <w:color w:val="231F20"/>
          <w:spacing w:val="-5"/>
          <w:w w:val="101"/>
        </w:rPr>
        <w:t>Anderso</w:t>
      </w:r>
      <w:r>
        <w:rPr>
          <w:color w:val="231F20"/>
          <w:w w:val="101"/>
        </w:rPr>
        <w:t>n</w:t>
      </w:r>
      <w:r>
        <w:rPr>
          <w:color w:val="231F20"/>
        </w:rPr>
        <w:t> </w:t>
      </w:r>
      <w:r>
        <w:rPr>
          <w:color w:val="231F20"/>
          <w:spacing w:val="-5"/>
          <w:w w:val="92"/>
        </w:rPr>
        <w:t>(1983</w:t>
      </w:r>
      <w:r>
        <w:rPr>
          <w:color w:val="231F20"/>
          <w:w w:val="92"/>
        </w:rPr>
        <w:t>)</w:t>
      </w:r>
      <w:r>
        <w:rPr>
          <w:color w:val="231F20"/>
        </w:rPr>
        <w:t> </w:t>
      </w:r>
      <w:r>
        <w:rPr>
          <w:color w:val="231F20"/>
          <w:spacing w:val="-5"/>
          <w:w w:val="101"/>
        </w:rPr>
        <w:t>propus</w:t>
      </w:r>
      <w:r>
        <w:rPr>
          <w:color w:val="231F20"/>
          <w:w w:val="101"/>
        </w:rPr>
        <w:t>o</w:t>
      </w:r>
      <w:r>
        <w:rPr>
          <w:color w:val="231F20"/>
        </w:rPr>
        <w:t> </w:t>
      </w:r>
      <w:r>
        <w:rPr>
          <w:color w:val="231F20"/>
          <w:spacing w:val="-5"/>
          <w:w w:val="96"/>
        </w:rPr>
        <w:t>e</w:t>
      </w:r>
      <w:r>
        <w:rPr>
          <w:color w:val="231F20"/>
          <w:w w:val="96"/>
        </w:rPr>
        <w:t>l</w:t>
      </w:r>
      <w:r>
        <w:rPr>
          <w:color w:val="231F20"/>
        </w:rPr>
        <w:t>  </w:t>
      </w:r>
      <w:r>
        <w:rPr>
          <w:color w:val="231F20"/>
          <w:spacing w:val="-5"/>
          <w:w w:val="101"/>
        </w:rPr>
        <w:t>model</w:t>
      </w:r>
      <w:r>
        <w:rPr>
          <w:color w:val="231F20"/>
          <w:w w:val="101"/>
        </w:rPr>
        <w:t>o</w:t>
      </w:r>
      <w:r>
        <w:rPr>
          <w:color w:val="231F20"/>
        </w:rPr>
        <w:t> </w:t>
      </w:r>
      <w:r>
        <w:rPr>
          <w:color w:val="231F20"/>
          <w:spacing w:val="-5"/>
          <w:w w:val="100"/>
        </w:rPr>
        <w:t>Contro</w:t>
      </w:r>
      <w:r>
        <w:rPr>
          <w:color w:val="231F20"/>
          <w:w w:val="100"/>
        </w:rPr>
        <w:t>l</w:t>
      </w:r>
      <w:r>
        <w:rPr>
          <w:color w:val="231F20"/>
        </w:rPr>
        <w:t> </w:t>
      </w:r>
      <w:r>
        <w:rPr>
          <w:color w:val="231F20"/>
          <w:spacing w:val="-5"/>
          <w:w w:val="99"/>
        </w:rPr>
        <w:t>Adaptativ</w:t>
      </w:r>
      <w:r>
        <w:rPr>
          <w:color w:val="231F20"/>
          <w:w w:val="99"/>
        </w:rPr>
        <w:t>o</w:t>
      </w:r>
      <w:r>
        <w:rPr>
          <w:color w:val="231F20"/>
        </w:rPr>
        <w:t> </w:t>
      </w:r>
      <w:r>
        <w:rPr>
          <w:color w:val="231F20"/>
          <w:spacing w:val="-5"/>
          <w:w w:val="101"/>
        </w:rPr>
        <w:t>de</w:t>
      </w:r>
      <w:r>
        <w:rPr>
          <w:color w:val="231F20"/>
          <w:w w:val="101"/>
        </w:rPr>
        <w:t>l</w:t>
      </w:r>
      <w:r>
        <w:rPr>
          <w:color w:val="231F20"/>
        </w:rPr>
        <w:t> </w:t>
      </w:r>
      <w:r>
        <w:rPr>
          <w:color w:val="231F20"/>
          <w:spacing w:val="-5"/>
          <w:w w:val="99"/>
        </w:rPr>
        <w:t>Pensamient</w:t>
      </w:r>
      <w:r>
        <w:rPr>
          <w:color w:val="231F20"/>
          <w:w w:val="99"/>
        </w:rPr>
        <w:t>o</w:t>
      </w:r>
      <w:r>
        <w:rPr>
          <w:color w:val="231F20"/>
        </w:rPr>
        <w:t> </w:t>
      </w:r>
      <w:r>
        <w:rPr>
          <w:color w:val="231F20"/>
          <w:spacing w:val="-6"/>
          <w:w w:val="88"/>
        </w:rPr>
        <w:t>(</w:t>
      </w:r>
      <w:r>
        <w:rPr>
          <w:color w:val="231F20"/>
          <w:spacing w:val="-5"/>
          <w:w w:val="167"/>
          <w:sz w:val="15"/>
        </w:rPr>
        <w:t>a</w:t>
      </w:r>
      <w:r>
        <w:rPr>
          <w:color w:val="231F20"/>
          <w:spacing w:val="-5"/>
          <w:w w:val="161"/>
          <w:sz w:val="15"/>
        </w:rPr>
        <w:t>c</w:t>
      </w:r>
      <w:r>
        <w:rPr>
          <w:color w:val="231F20"/>
          <w:w w:val="237"/>
          <w:sz w:val="15"/>
        </w:rPr>
        <w:t>t</w:t>
      </w:r>
      <w:r>
        <w:rPr>
          <w:color w:val="231F20"/>
          <w:sz w:val="15"/>
        </w:rPr>
        <w:t> </w:t>
      </w:r>
      <w:r>
        <w:rPr>
          <w:color w:val="231F20"/>
          <w:spacing w:val="-5"/>
          <w:w w:val="103"/>
        </w:rPr>
        <w:t>po</w:t>
      </w:r>
      <w:r>
        <w:rPr>
          <w:color w:val="231F20"/>
          <w:w w:val="103"/>
        </w:rPr>
        <w:t>r</w:t>
      </w:r>
      <w:r>
        <w:rPr>
          <w:color w:val="231F20"/>
        </w:rPr>
        <w:t> </w:t>
      </w:r>
      <w:r>
        <w:rPr>
          <w:color w:val="231F20"/>
          <w:spacing w:val="-5"/>
          <w:w w:val="94"/>
        </w:rPr>
        <w:t>su</w:t>
      </w:r>
      <w:r>
        <w:rPr>
          <w:color w:val="231F20"/>
          <w:w w:val="94"/>
        </w:rPr>
        <w:t>s</w:t>
      </w:r>
      <w:r>
        <w:rPr>
          <w:color w:val="231F20"/>
        </w:rPr>
        <w:t> </w:t>
      </w:r>
      <w:r>
        <w:rPr>
          <w:color w:val="231F20"/>
          <w:spacing w:val="-5"/>
          <w:w w:val="92"/>
        </w:rPr>
        <w:t>siglas </w:t>
      </w:r>
      <w:r>
        <w:rPr>
          <w:color w:val="231F20"/>
          <w:spacing w:val="-3"/>
        </w:rPr>
        <w:t>en </w:t>
      </w:r>
      <w:r>
        <w:rPr>
          <w:color w:val="231F20"/>
          <w:spacing w:val="-5"/>
        </w:rPr>
        <w:t>inglés) </w:t>
      </w:r>
      <w:r>
        <w:rPr>
          <w:color w:val="231F20"/>
          <w:spacing w:val="-4"/>
        </w:rPr>
        <w:t>que </w:t>
      </w:r>
      <w:r>
        <w:rPr>
          <w:color w:val="231F20"/>
          <w:spacing w:val="-5"/>
        </w:rPr>
        <w:t>explica </w:t>
      </w:r>
      <w:r>
        <w:rPr>
          <w:color w:val="231F20"/>
          <w:spacing w:val="-3"/>
        </w:rPr>
        <w:t>el </w:t>
      </w:r>
      <w:r>
        <w:rPr>
          <w:color w:val="231F20"/>
          <w:spacing w:val="-5"/>
        </w:rPr>
        <w:t>proceso </w:t>
      </w:r>
      <w:r>
        <w:rPr>
          <w:color w:val="231F20"/>
          <w:spacing w:val="-3"/>
        </w:rPr>
        <w:t>de </w:t>
      </w:r>
      <w:r>
        <w:rPr>
          <w:color w:val="231F20"/>
          <w:spacing w:val="-5"/>
        </w:rPr>
        <w:t>desarrollo </w:t>
      </w:r>
      <w:r>
        <w:rPr>
          <w:color w:val="231F20"/>
          <w:spacing w:val="-3"/>
        </w:rPr>
        <w:t>de </w:t>
      </w:r>
      <w:r>
        <w:rPr>
          <w:color w:val="231F20"/>
          <w:spacing w:val="-5"/>
        </w:rPr>
        <w:t>habilidades, </w:t>
      </w:r>
      <w:r>
        <w:rPr>
          <w:color w:val="231F20"/>
          <w:spacing w:val="-3"/>
        </w:rPr>
        <w:t>el </w:t>
      </w:r>
      <w:r>
        <w:rPr>
          <w:color w:val="231F20"/>
          <w:spacing w:val="-4"/>
        </w:rPr>
        <w:t>cual </w:t>
      </w:r>
      <w:r>
        <w:rPr>
          <w:color w:val="231F20"/>
          <w:spacing w:val="-5"/>
        </w:rPr>
        <w:t>incluye </w:t>
      </w:r>
      <w:r>
        <w:rPr>
          <w:color w:val="231F20"/>
          <w:spacing w:val="-4"/>
        </w:rPr>
        <w:t>tres </w:t>
      </w:r>
      <w:r>
        <w:rPr>
          <w:color w:val="231F20"/>
          <w:spacing w:val="-5"/>
        </w:rPr>
        <w:t>etapas:</w:t>
      </w:r>
    </w:p>
    <w:p>
      <w:pPr>
        <w:pStyle w:val="BodyText"/>
        <w:spacing w:line="302" w:lineRule="auto" w:before="3"/>
        <w:ind w:left="100" w:right="117" w:firstLine="360"/>
        <w:jc w:val="both"/>
      </w:pPr>
      <w:r>
        <w:rPr>
          <w:color w:val="231F20"/>
        </w:rPr>
        <w:t>Declarativa; el aprendiz encuentra o es instruido en los hechos relevantes para la ejecución de una habilidad en particular. Estos hechos son representados en su memoria en</w:t>
      </w:r>
      <w:r>
        <w:rPr>
          <w:color w:val="231F20"/>
          <w:spacing w:val="-13"/>
        </w:rPr>
        <w:t> </w:t>
      </w:r>
      <w:r>
        <w:rPr>
          <w:color w:val="231F20"/>
        </w:rPr>
        <w:t>forma</w:t>
      </w:r>
      <w:r>
        <w:rPr>
          <w:color w:val="231F20"/>
          <w:spacing w:val="-13"/>
        </w:rPr>
        <w:t> </w:t>
      </w:r>
      <w:r>
        <w:rPr>
          <w:color w:val="231F20"/>
        </w:rPr>
        <w:t>de</w:t>
      </w:r>
      <w:r>
        <w:rPr>
          <w:color w:val="231F20"/>
          <w:spacing w:val="-13"/>
        </w:rPr>
        <w:t> </w:t>
      </w:r>
      <w:r>
        <w:rPr>
          <w:color w:val="231F20"/>
        </w:rPr>
        <w:t>declaraciones.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parte</w:t>
      </w:r>
      <w:r>
        <w:rPr>
          <w:color w:val="231F20"/>
          <w:spacing w:val="-13"/>
        </w:rPr>
        <w:t> </w:t>
      </w:r>
      <w:r>
        <w:rPr>
          <w:color w:val="231F20"/>
        </w:rPr>
        <w:t>inicial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adquisición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habilidad,</w:t>
      </w:r>
      <w:r>
        <w:rPr>
          <w:color w:val="231F20"/>
          <w:spacing w:val="-13"/>
        </w:rPr>
        <w:t> </w:t>
      </w:r>
      <w:r>
        <w:rPr>
          <w:color w:val="231F20"/>
        </w:rPr>
        <w:t>el</w:t>
      </w:r>
      <w:r>
        <w:rPr>
          <w:color w:val="231F20"/>
          <w:spacing w:val="-13"/>
        </w:rPr>
        <w:t> </w:t>
      </w:r>
      <w:r>
        <w:rPr>
          <w:color w:val="231F20"/>
        </w:rPr>
        <w:t>aprendiz sólo interpreta  estos</w:t>
      </w:r>
      <w:r>
        <w:rPr>
          <w:color w:val="231F20"/>
          <w:spacing w:val="-5"/>
        </w:rPr>
        <w:t> </w:t>
      </w:r>
      <w:r>
        <w:rPr>
          <w:color w:val="231F20"/>
        </w:rPr>
        <w:t>hechos.</w:t>
      </w:r>
    </w:p>
    <w:p>
      <w:pPr>
        <w:pStyle w:val="BodyText"/>
        <w:spacing w:line="302" w:lineRule="auto" w:before="3"/>
        <w:ind w:left="100" w:right="119" w:firstLine="360"/>
        <w:jc w:val="both"/>
      </w:pPr>
      <w:r>
        <w:rPr>
          <w:color w:val="231F20"/>
        </w:rPr>
        <w:t>La suposición es que el aprendiz usa estrategias de resolución de problemas en general para organizar la utilización de los hechos (ejemplo: resolver algo a través de un manual de procedimientos, en el que cada paso se consulta y se  interpreta).</w:t>
      </w:r>
    </w:p>
    <w:p>
      <w:pPr>
        <w:pStyle w:val="BodyText"/>
        <w:spacing w:line="302" w:lineRule="auto" w:before="3"/>
        <w:ind w:left="100" w:right="118" w:firstLine="360"/>
        <w:jc w:val="both"/>
      </w:pPr>
      <w:r>
        <w:rPr>
          <w:color w:val="231F20"/>
        </w:rPr>
        <w:t>Cuando el aprendiz resuelve un problema en la etapa declarativa paga un alto costo en tiempo y carga de memoria de trabajo. El proceso es lento porque se tiene que recuperar información desde la memoria a largo plazo (o de notas de un libro) cada    vez que se completa un paso; consume mucha memoria distribuida porque el aprendiz debe</w:t>
      </w:r>
      <w:r>
        <w:rPr>
          <w:color w:val="231F20"/>
          <w:spacing w:val="37"/>
        </w:rPr>
        <w:t> </w:t>
      </w:r>
      <w:r>
        <w:rPr>
          <w:color w:val="231F20"/>
        </w:rPr>
        <w:t>mantener</w:t>
      </w:r>
      <w:r>
        <w:rPr>
          <w:color w:val="231F20"/>
          <w:spacing w:val="37"/>
        </w:rPr>
        <w:t> </w:t>
      </w:r>
      <w:r>
        <w:rPr>
          <w:color w:val="231F20"/>
        </w:rPr>
        <w:t>la</w:t>
      </w:r>
      <w:r>
        <w:rPr>
          <w:color w:val="231F20"/>
          <w:spacing w:val="37"/>
        </w:rPr>
        <w:t> </w:t>
      </w:r>
      <w:r>
        <w:rPr>
          <w:color w:val="231F20"/>
        </w:rPr>
        <w:t>meta,</w:t>
      </w:r>
      <w:r>
        <w:rPr>
          <w:color w:val="231F20"/>
          <w:spacing w:val="37"/>
        </w:rPr>
        <w:t> </w:t>
      </w:r>
      <w:r>
        <w:rPr>
          <w:color w:val="231F20"/>
        </w:rPr>
        <w:t>la</w:t>
      </w:r>
      <w:r>
        <w:rPr>
          <w:color w:val="231F20"/>
          <w:spacing w:val="37"/>
        </w:rPr>
        <w:t> </w:t>
      </w:r>
      <w:r>
        <w:rPr>
          <w:color w:val="231F20"/>
        </w:rPr>
        <w:t>estrategia</w:t>
      </w:r>
      <w:r>
        <w:rPr>
          <w:color w:val="231F20"/>
          <w:spacing w:val="37"/>
        </w:rPr>
        <w:t> </w:t>
      </w:r>
      <w:r>
        <w:rPr>
          <w:color w:val="231F20"/>
        </w:rPr>
        <w:t>de</w:t>
      </w:r>
      <w:r>
        <w:rPr>
          <w:color w:val="231F20"/>
          <w:spacing w:val="37"/>
        </w:rPr>
        <w:t> </w:t>
      </w:r>
      <w:r>
        <w:rPr>
          <w:color w:val="231F20"/>
        </w:rPr>
        <w:t>resolución</w:t>
      </w:r>
      <w:r>
        <w:rPr>
          <w:color w:val="231F20"/>
          <w:spacing w:val="37"/>
        </w:rPr>
        <w:t> </w:t>
      </w:r>
      <w:r>
        <w:rPr>
          <w:color w:val="231F20"/>
        </w:rPr>
        <w:t>de</w:t>
      </w:r>
      <w:r>
        <w:rPr>
          <w:color w:val="231F20"/>
          <w:spacing w:val="37"/>
        </w:rPr>
        <w:t> </w:t>
      </w:r>
      <w:r>
        <w:rPr>
          <w:color w:val="231F20"/>
        </w:rPr>
        <w:t>problemas,</w:t>
      </w:r>
      <w:r>
        <w:rPr>
          <w:color w:val="231F20"/>
          <w:spacing w:val="37"/>
        </w:rPr>
        <w:t> </w:t>
      </w:r>
      <w:r>
        <w:rPr>
          <w:color w:val="231F20"/>
        </w:rPr>
        <w:t>y</w:t>
      </w:r>
      <w:r>
        <w:rPr>
          <w:color w:val="231F20"/>
          <w:spacing w:val="37"/>
        </w:rPr>
        <w:t> </w:t>
      </w:r>
      <w:r>
        <w:rPr>
          <w:color w:val="231F20"/>
        </w:rPr>
        <w:t>el</w:t>
      </w:r>
      <w:r>
        <w:rPr>
          <w:color w:val="231F20"/>
          <w:spacing w:val="37"/>
        </w:rPr>
        <w:t> </w:t>
      </w:r>
      <w:r>
        <w:rPr>
          <w:color w:val="231F20"/>
        </w:rPr>
        <w:t>conocimiento</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127</w:t>
      </w:r>
    </w:p>
    <w:p>
      <w:pPr>
        <w:pStyle w:val="BodyText"/>
        <w:rPr>
          <w:sz w:val="20"/>
        </w:rPr>
      </w:pPr>
    </w:p>
    <w:p>
      <w:pPr>
        <w:pStyle w:val="BodyText"/>
        <w:spacing w:line="302" w:lineRule="auto" w:before="155"/>
        <w:ind w:left="100" w:right="118"/>
        <w:jc w:val="both"/>
      </w:pPr>
      <w:r>
        <w:rPr>
          <w:color w:val="231F20"/>
        </w:rPr>
        <w:t>declarativo</w:t>
      </w:r>
      <w:r>
        <w:rPr>
          <w:color w:val="231F20"/>
          <w:spacing w:val="-8"/>
        </w:rPr>
        <w:t> </w:t>
      </w:r>
      <w:r>
        <w:rPr>
          <w:color w:val="231F20"/>
        </w:rPr>
        <w:t>activos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memoria</w:t>
      </w:r>
      <w:r>
        <w:rPr>
          <w:color w:val="231F20"/>
          <w:spacing w:val="-8"/>
        </w:rPr>
        <w:t> </w:t>
      </w:r>
      <w:r>
        <w:rPr>
          <w:color w:val="231F20"/>
        </w:rPr>
        <w:t>de</w:t>
      </w:r>
      <w:r>
        <w:rPr>
          <w:color w:val="231F20"/>
          <w:spacing w:val="-8"/>
        </w:rPr>
        <w:t> </w:t>
      </w:r>
      <w:r>
        <w:rPr>
          <w:color w:val="231F20"/>
        </w:rPr>
        <w:t>trabajo</w:t>
      </w:r>
      <w:r>
        <w:rPr>
          <w:color w:val="231F20"/>
          <w:spacing w:val="-8"/>
        </w:rPr>
        <w:t> </w:t>
      </w:r>
      <w:r>
        <w:rPr>
          <w:color w:val="231F20"/>
        </w:rPr>
        <w:t>al</w:t>
      </w:r>
      <w:r>
        <w:rPr>
          <w:color w:val="231F20"/>
          <w:spacing w:val="-8"/>
        </w:rPr>
        <w:t> </w:t>
      </w:r>
      <w:r>
        <w:rPr>
          <w:color w:val="231F20"/>
        </w:rPr>
        <w:t>mismo</w:t>
      </w:r>
      <w:r>
        <w:rPr>
          <w:color w:val="231F20"/>
          <w:spacing w:val="-8"/>
        </w:rPr>
        <w:t> </w:t>
      </w:r>
      <w:r>
        <w:rPr>
          <w:color w:val="231F20"/>
        </w:rPr>
        <w:t>tiempo.</w:t>
      </w:r>
      <w:r>
        <w:rPr>
          <w:color w:val="231F20"/>
          <w:spacing w:val="-8"/>
        </w:rPr>
        <w:t> </w:t>
      </w:r>
      <w:r>
        <w:rPr>
          <w:color w:val="231F20"/>
        </w:rPr>
        <w:t>Esto</w:t>
      </w:r>
      <w:r>
        <w:rPr>
          <w:color w:val="231F20"/>
          <w:spacing w:val="-8"/>
        </w:rPr>
        <w:t> </w:t>
      </w:r>
      <w:r>
        <w:rPr>
          <w:color w:val="231F20"/>
        </w:rPr>
        <w:t>tiene</w:t>
      </w:r>
      <w:r>
        <w:rPr>
          <w:color w:val="231F20"/>
          <w:spacing w:val="-8"/>
        </w:rPr>
        <w:t> </w:t>
      </w:r>
      <w:r>
        <w:rPr>
          <w:color w:val="231F20"/>
        </w:rPr>
        <w:t>la</w:t>
      </w:r>
      <w:r>
        <w:rPr>
          <w:color w:val="231F20"/>
          <w:spacing w:val="-8"/>
        </w:rPr>
        <w:t> </w:t>
      </w:r>
      <w:r>
        <w:rPr>
          <w:color w:val="231F20"/>
        </w:rPr>
        <w:t>consecuencia adicional de requerir relativamente poco conocimiento declarativo para activar una a la vez, resolviendo pequeños pasos e incrementando el tiempo en la</w:t>
      </w:r>
      <w:r>
        <w:rPr>
          <w:color w:val="231F20"/>
          <w:spacing w:val="44"/>
        </w:rPr>
        <w:t> </w:t>
      </w:r>
      <w:r>
        <w:rPr>
          <w:color w:val="231F20"/>
        </w:rPr>
        <w:t>solución.</w:t>
      </w:r>
    </w:p>
    <w:p>
      <w:pPr>
        <w:pStyle w:val="BodyText"/>
        <w:spacing w:line="302" w:lineRule="auto" w:before="3"/>
        <w:ind w:left="100" w:right="117" w:firstLine="360"/>
        <w:jc w:val="both"/>
      </w:pPr>
      <w:r>
        <w:rPr>
          <w:color w:val="231F20"/>
        </w:rPr>
        <w:t>La</w:t>
      </w:r>
      <w:r>
        <w:rPr>
          <w:color w:val="231F20"/>
          <w:spacing w:val="-12"/>
        </w:rPr>
        <w:t> </w:t>
      </w:r>
      <w:r>
        <w:rPr>
          <w:color w:val="231F20"/>
        </w:rPr>
        <w:t>segunda</w:t>
      </w:r>
      <w:r>
        <w:rPr>
          <w:color w:val="231F20"/>
          <w:spacing w:val="-12"/>
        </w:rPr>
        <w:t> </w:t>
      </w:r>
      <w:r>
        <w:rPr>
          <w:color w:val="231F20"/>
        </w:rPr>
        <w:t>etapa</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del</w:t>
      </w:r>
      <w:r>
        <w:rPr>
          <w:color w:val="231F20"/>
          <w:spacing w:val="-12"/>
        </w:rPr>
        <w:t> </w:t>
      </w:r>
      <w:r>
        <w:rPr>
          <w:color w:val="231F20"/>
        </w:rPr>
        <w:t>conocimiento</w:t>
      </w:r>
      <w:r>
        <w:rPr>
          <w:color w:val="231F20"/>
          <w:spacing w:val="-12"/>
        </w:rPr>
        <w:t> </w:t>
      </w:r>
      <w:r>
        <w:rPr>
          <w:color w:val="231F20"/>
        </w:rPr>
        <w:t>compilado:</w:t>
      </w:r>
      <w:r>
        <w:rPr>
          <w:color w:val="231F20"/>
          <w:spacing w:val="-12"/>
        </w:rPr>
        <w:t> </w:t>
      </w:r>
      <w:r>
        <w:rPr>
          <w:color w:val="231F20"/>
        </w:rPr>
        <w:t>transición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etapa</w:t>
      </w:r>
      <w:r>
        <w:rPr>
          <w:color w:val="231F20"/>
          <w:spacing w:val="-12"/>
        </w:rPr>
        <w:t> </w:t>
      </w:r>
      <w:r>
        <w:rPr>
          <w:color w:val="231F20"/>
        </w:rPr>
        <w:t>declarativa a la procedural. La información factual que ha sido adquirida en la etapa declarativa se transforma gradualmente dentro de un procedimiento que puede ser aplicado con una actividad de razonamiento consciente mínima. Anderson sugiere que hay dos procesos que son responsables del conocimiento</w:t>
      </w:r>
      <w:r>
        <w:rPr>
          <w:color w:val="231F20"/>
          <w:spacing w:val="37"/>
        </w:rPr>
        <w:t> </w:t>
      </w:r>
      <w:r>
        <w:rPr>
          <w:color w:val="231F20"/>
        </w:rPr>
        <w:t>compilado.</w:t>
      </w:r>
    </w:p>
    <w:p>
      <w:pPr>
        <w:pStyle w:val="BodyText"/>
        <w:spacing w:line="302" w:lineRule="auto" w:before="3"/>
        <w:ind w:left="100" w:right="117" w:firstLine="360"/>
        <w:jc w:val="right"/>
      </w:pPr>
      <w:r>
        <w:rPr>
          <w:color w:val="231F20"/>
        </w:rPr>
        <w:t>Composición:</w:t>
      </w:r>
      <w:r>
        <w:rPr>
          <w:color w:val="231F20"/>
          <w:spacing w:val="-9"/>
        </w:rPr>
        <w:t> </w:t>
      </w:r>
      <w:r>
        <w:rPr>
          <w:color w:val="231F20"/>
        </w:rPr>
        <w:t>incluye</w:t>
      </w:r>
      <w:r>
        <w:rPr>
          <w:color w:val="231F20"/>
          <w:spacing w:val="-9"/>
        </w:rPr>
        <w:t> </w:t>
      </w:r>
      <w:r>
        <w:rPr>
          <w:color w:val="231F20"/>
        </w:rPr>
        <w:t>varios</w:t>
      </w:r>
      <w:r>
        <w:rPr>
          <w:color w:val="231F20"/>
          <w:spacing w:val="-9"/>
        </w:rPr>
        <w:t> </w:t>
      </w:r>
      <w:r>
        <w:rPr>
          <w:color w:val="231F20"/>
        </w:rPr>
        <w:t>pasos</w:t>
      </w:r>
      <w:r>
        <w:rPr>
          <w:color w:val="231F20"/>
          <w:spacing w:val="-9"/>
        </w:rPr>
        <w:t> </w:t>
      </w:r>
      <w:r>
        <w:rPr>
          <w:color w:val="231F20"/>
        </w:rPr>
        <w:t>que</w:t>
      </w:r>
      <w:r>
        <w:rPr>
          <w:color w:val="231F20"/>
          <w:spacing w:val="-9"/>
        </w:rPr>
        <w:t> </w:t>
      </w:r>
      <w:r>
        <w:rPr>
          <w:color w:val="231F20"/>
        </w:rPr>
        <w:t>deben</w:t>
      </w:r>
      <w:r>
        <w:rPr>
          <w:color w:val="231F20"/>
          <w:spacing w:val="-9"/>
        </w:rPr>
        <w:t> </w:t>
      </w:r>
      <w:r>
        <w:rPr>
          <w:color w:val="231F20"/>
        </w:rPr>
        <w:t>seguirse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solución</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problema</w:t>
      </w:r>
      <w:r>
        <w:rPr>
          <w:color w:val="231F20"/>
          <w:w w:val="102"/>
        </w:rPr>
        <w:t> </w:t>
      </w:r>
      <w:r>
        <w:rPr>
          <w:color w:val="231F20"/>
        </w:rPr>
        <w:t>(producciones)</w:t>
      </w:r>
      <w:r>
        <w:rPr>
          <w:color w:val="231F20"/>
          <w:spacing w:val="38"/>
        </w:rPr>
        <w:t> </w:t>
      </w:r>
      <w:r>
        <w:rPr>
          <w:color w:val="231F20"/>
        </w:rPr>
        <w:t>en</w:t>
      </w:r>
      <w:r>
        <w:rPr>
          <w:color w:val="231F20"/>
          <w:spacing w:val="38"/>
        </w:rPr>
        <w:t> </w:t>
      </w:r>
      <w:r>
        <w:rPr>
          <w:color w:val="231F20"/>
        </w:rPr>
        <w:t>seguida,</w:t>
      </w:r>
      <w:r>
        <w:rPr>
          <w:color w:val="231F20"/>
          <w:spacing w:val="38"/>
        </w:rPr>
        <w:t> </w:t>
      </w:r>
      <w:r>
        <w:rPr>
          <w:color w:val="231F20"/>
        </w:rPr>
        <w:t>se</w:t>
      </w:r>
      <w:r>
        <w:rPr>
          <w:color w:val="231F20"/>
          <w:spacing w:val="38"/>
        </w:rPr>
        <w:t> </w:t>
      </w:r>
      <w:r>
        <w:rPr>
          <w:color w:val="231F20"/>
        </w:rPr>
        <w:t>integran</w:t>
      </w:r>
      <w:r>
        <w:rPr>
          <w:color w:val="231F20"/>
          <w:spacing w:val="38"/>
        </w:rPr>
        <w:t> </w:t>
      </w:r>
      <w:r>
        <w:rPr>
          <w:color w:val="231F20"/>
        </w:rPr>
        <w:t>en</w:t>
      </w:r>
      <w:r>
        <w:rPr>
          <w:color w:val="231F20"/>
          <w:spacing w:val="38"/>
        </w:rPr>
        <w:t> </w:t>
      </w:r>
      <w:r>
        <w:rPr>
          <w:color w:val="231F20"/>
        </w:rPr>
        <w:t>uno</w:t>
      </w:r>
      <w:r>
        <w:rPr>
          <w:color w:val="231F20"/>
          <w:spacing w:val="38"/>
        </w:rPr>
        <w:t> </w:t>
      </w:r>
      <w:r>
        <w:rPr>
          <w:color w:val="231F20"/>
        </w:rPr>
        <w:t>solo</w:t>
      </w:r>
      <w:r>
        <w:rPr>
          <w:color w:val="231F20"/>
          <w:spacing w:val="38"/>
        </w:rPr>
        <w:t> </w:t>
      </w:r>
      <w:r>
        <w:rPr>
          <w:color w:val="231F20"/>
        </w:rPr>
        <w:t>que</w:t>
      </w:r>
      <w:r>
        <w:rPr>
          <w:color w:val="231F20"/>
          <w:spacing w:val="38"/>
        </w:rPr>
        <w:t> </w:t>
      </w:r>
      <w:r>
        <w:rPr>
          <w:color w:val="231F20"/>
        </w:rPr>
        <w:t>ejecuta</w:t>
      </w:r>
      <w:r>
        <w:rPr>
          <w:color w:val="231F20"/>
          <w:spacing w:val="38"/>
        </w:rPr>
        <w:t> </w:t>
      </w:r>
      <w:r>
        <w:rPr>
          <w:color w:val="231F20"/>
        </w:rPr>
        <w:t>cada</w:t>
      </w:r>
      <w:r>
        <w:rPr>
          <w:color w:val="231F20"/>
          <w:spacing w:val="38"/>
        </w:rPr>
        <w:t> </w:t>
      </w:r>
      <w:r>
        <w:rPr>
          <w:color w:val="231F20"/>
        </w:rPr>
        <w:t>paso</w:t>
      </w:r>
      <w:r>
        <w:rPr>
          <w:color w:val="231F20"/>
          <w:spacing w:val="38"/>
        </w:rPr>
        <w:t> </w:t>
      </w:r>
      <w:r>
        <w:rPr>
          <w:color w:val="231F20"/>
        </w:rPr>
        <w:t>fijado</w:t>
      </w:r>
      <w:r>
        <w:rPr>
          <w:color w:val="231F20"/>
          <w:spacing w:val="38"/>
        </w:rPr>
        <w:t> </w:t>
      </w:r>
      <w:r>
        <w:rPr>
          <w:color w:val="231F20"/>
        </w:rPr>
        <w:t>en</w:t>
      </w:r>
      <w:r>
        <w:rPr>
          <w:color w:val="231F20"/>
          <w:w w:val="103"/>
        </w:rPr>
        <w:t> </w:t>
      </w:r>
      <w:r>
        <w:rPr>
          <w:color w:val="231F20"/>
        </w:rPr>
        <w:t>secuencia. El resultado de la composición es el aumento en la velocidad </w:t>
      </w:r>
      <w:r>
        <w:rPr>
          <w:color w:val="231F20"/>
          <w:spacing w:val="33"/>
        </w:rPr>
        <w:t> </w:t>
      </w:r>
      <w:r>
        <w:rPr>
          <w:color w:val="231F20"/>
        </w:rPr>
        <w:t>de</w:t>
      </w:r>
      <w:r>
        <w:rPr>
          <w:color w:val="231F20"/>
          <w:spacing w:val="15"/>
        </w:rPr>
        <w:t> </w:t>
      </w:r>
      <w:r>
        <w:rPr>
          <w:color w:val="231F20"/>
        </w:rPr>
        <w:t>ejecución</w:t>
      </w:r>
      <w:r>
        <w:rPr>
          <w:color w:val="231F20"/>
          <w:w w:val="98"/>
        </w:rPr>
        <w:t> </w:t>
      </w:r>
      <w:r>
        <w:rPr>
          <w:color w:val="231F20"/>
        </w:rPr>
        <w:t>de los pasos y reducción de la carga de memoria de trabajo para la ejecución de</w:t>
      </w:r>
      <w:r>
        <w:rPr>
          <w:color w:val="231F20"/>
          <w:spacing w:val="9"/>
        </w:rPr>
        <w:t> </w:t>
      </w:r>
      <w:r>
        <w:rPr>
          <w:color w:val="231F20"/>
        </w:rPr>
        <w:t>la tarea.</w:t>
      </w:r>
      <w:r>
        <w:rPr>
          <w:color w:val="231F20"/>
          <w:w w:val="100"/>
        </w:rPr>
        <w:t> </w:t>
      </w:r>
      <w:r>
        <w:rPr>
          <w:color w:val="231F20"/>
        </w:rPr>
        <w:t>Proceduralización: este proceso construye nuevas producciones que</w:t>
      </w:r>
      <w:r>
        <w:rPr>
          <w:color w:val="231F20"/>
          <w:spacing w:val="36"/>
        </w:rPr>
        <w:t> </w:t>
      </w:r>
      <w:r>
        <w:rPr>
          <w:color w:val="231F20"/>
        </w:rPr>
        <w:t>contienen</w:t>
      </w:r>
      <w:r>
        <w:rPr>
          <w:color w:val="231F20"/>
          <w:spacing w:val="2"/>
        </w:rPr>
        <w:t> </w:t>
      </w:r>
      <w:r>
        <w:rPr>
          <w:color w:val="231F20"/>
        </w:rPr>
        <w:t>el</w:t>
      </w:r>
      <w:r>
        <w:rPr>
          <w:color w:val="231F20"/>
          <w:w w:val="96"/>
        </w:rPr>
        <w:t> </w:t>
      </w:r>
      <w:r>
        <w:rPr>
          <w:color w:val="231F20"/>
        </w:rPr>
        <w:t>conocimiento</w:t>
      </w:r>
      <w:r>
        <w:rPr>
          <w:color w:val="231F20"/>
          <w:spacing w:val="30"/>
        </w:rPr>
        <w:t> </w:t>
      </w:r>
      <w:r>
        <w:rPr>
          <w:color w:val="231F20"/>
        </w:rPr>
        <w:t>declarativo</w:t>
      </w:r>
      <w:r>
        <w:rPr>
          <w:color w:val="231F20"/>
          <w:spacing w:val="30"/>
        </w:rPr>
        <w:t> </w:t>
      </w:r>
      <w:r>
        <w:rPr>
          <w:color w:val="231F20"/>
        </w:rPr>
        <w:t>recuperado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memoria</w:t>
      </w:r>
      <w:r>
        <w:rPr>
          <w:color w:val="231F20"/>
          <w:spacing w:val="30"/>
        </w:rPr>
        <w:t> </w:t>
      </w:r>
      <w:r>
        <w:rPr>
          <w:color w:val="231F20"/>
        </w:rPr>
        <w:t>a</w:t>
      </w:r>
      <w:r>
        <w:rPr>
          <w:color w:val="231F20"/>
          <w:spacing w:val="30"/>
        </w:rPr>
        <w:t> </w:t>
      </w:r>
      <w:r>
        <w:rPr>
          <w:color w:val="231F20"/>
        </w:rPr>
        <w:t>largo</w:t>
      </w:r>
      <w:r>
        <w:rPr>
          <w:color w:val="231F20"/>
          <w:spacing w:val="30"/>
        </w:rPr>
        <w:t> </w:t>
      </w:r>
      <w:r>
        <w:rPr>
          <w:color w:val="231F20"/>
        </w:rPr>
        <w:t>plazo.</w:t>
      </w:r>
      <w:r>
        <w:rPr>
          <w:color w:val="231F20"/>
          <w:spacing w:val="30"/>
        </w:rPr>
        <w:t> </w:t>
      </w:r>
      <w:r>
        <w:rPr>
          <w:color w:val="231F20"/>
        </w:rPr>
        <w:t>Una</w:t>
      </w:r>
      <w:r>
        <w:rPr>
          <w:color w:val="231F20"/>
          <w:spacing w:val="30"/>
        </w:rPr>
        <w:t> </w:t>
      </w:r>
      <w:r>
        <w:rPr>
          <w:color w:val="231F20"/>
        </w:rPr>
        <w:t>circunstancia</w:t>
      </w:r>
      <w:r>
        <w:rPr>
          <w:color w:val="231F20"/>
          <w:w w:val="98"/>
        </w:rPr>
        <w:t> </w:t>
      </w:r>
      <w:r>
        <w:rPr>
          <w:color w:val="231F20"/>
        </w:rPr>
        <w:t>necesaria</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condición/acción</w:t>
      </w:r>
      <w:r>
        <w:rPr>
          <w:color w:val="231F20"/>
          <w:spacing w:val="-19"/>
        </w:rPr>
        <w:t> </w:t>
      </w:r>
      <w:r>
        <w:rPr>
          <w:color w:val="231F20"/>
        </w:rPr>
        <w:t>declarada.</w:t>
      </w:r>
      <w:r>
        <w:rPr>
          <w:color w:val="231F20"/>
          <w:spacing w:val="-19"/>
        </w:rPr>
        <w:t> </w:t>
      </w:r>
      <w:r>
        <w:rPr>
          <w:color w:val="231F20"/>
        </w:rPr>
        <w:t>La</w:t>
      </w:r>
      <w:r>
        <w:rPr>
          <w:color w:val="231F20"/>
          <w:spacing w:val="-19"/>
        </w:rPr>
        <w:t> </w:t>
      </w:r>
      <w:r>
        <w:rPr>
          <w:color w:val="231F20"/>
        </w:rPr>
        <w:t>condición</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declaraciones</w:t>
      </w:r>
      <w:r>
        <w:rPr>
          <w:color w:val="231F20"/>
          <w:w w:val="99"/>
        </w:rPr>
        <w:t> </w:t>
      </w:r>
      <w:r>
        <w:rPr>
          <w:color w:val="231F20"/>
        </w:rPr>
        <w:t>específicas</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situación</w:t>
      </w:r>
      <w:r>
        <w:rPr>
          <w:color w:val="231F20"/>
          <w:spacing w:val="-8"/>
        </w:rPr>
        <w:t> </w:t>
      </w:r>
      <w:r>
        <w:rPr>
          <w:color w:val="231F20"/>
        </w:rPr>
        <w:t>estímulo</w:t>
      </w:r>
      <w:r>
        <w:rPr>
          <w:color w:val="231F20"/>
          <w:spacing w:val="-8"/>
        </w:rPr>
        <w:t> </w:t>
      </w:r>
      <w:r>
        <w:rPr>
          <w:color w:val="231F20"/>
        </w:rPr>
        <w:t>que,</w:t>
      </w:r>
      <w:r>
        <w:rPr>
          <w:color w:val="231F20"/>
          <w:spacing w:val="-8"/>
        </w:rPr>
        <w:t> </w:t>
      </w:r>
      <w:r>
        <w:rPr>
          <w:color w:val="231F20"/>
        </w:rPr>
        <w:t>si</w:t>
      </w:r>
      <w:r>
        <w:rPr>
          <w:color w:val="231F20"/>
          <w:spacing w:val="-8"/>
        </w:rPr>
        <w:t> </w:t>
      </w:r>
      <w:r>
        <w:rPr>
          <w:color w:val="231F20"/>
        </w:rPr>
        <w:t>se</w:t>
      </w:r>
      <w:r>
        <w:rPr>
          <w:color w:val="231F20"/>
          <w:spacing w:val="39"/>
        </w:rPr>
        <w:t> </w:t>
      </w:r>
      <w:r>
        <w:rPr>
          <w:color w:val="231F20"/>
        </w:rPr>
        <w:t>presenta,</w:t>
      </w:r>
      <w:r>
        <w:rPr>
          <w:color w:val="231F20"/>
          <w:spacing w:val="-8"/>
        </w:rPr>
        <w:t> </w:t>
      </w:r>
      <w:r>
        <w:rPr>
          <w:color w:val="231F20"/>
        </w:rPr>
        <w:t>produciría</w:t>
      </w:r>
      <w:r>
        <w:rPr>
          <w:color w:val="231F20"/>
          <w:spacing w:val="-8"/>
        </w:rPr>
        <w:t> </w:t>
      </w:r>
      <w:r>
        <w:rPr>
          <w:color w:val="231F20"/>
        </w:rPr>
        <w:t>la</w:t>
      </w:r>
      <w:r>
        <w:rPr>
          <w:color w:val="231F20"/>
          <w:spacing w:val="-8"/>
        </w:rPr>
        <w:t> </w:t>
      </w:r>
      <w:r>
        <w:rPr>
          <w:color w:val="231F20"/>
        </w:rPr>
        <w:t>acción</w:t>
      </w:r>
      <w:r>
        <w:rPr>
          <w:color w:val="231F20"/>
          <w:spacing w:val="-8"/>
        </w:rPr>
        <w:t> </w:t>
      </w:r>
      <w:r>
        <w:rPr>
          <w:color w:val="231F20"/>
        </w:rPr>
        <w:t>especificada</w:t>
      </w:r>
      <w:r>
        <w:rPr>
          <w:color w:val="231F20"/>
          <w:w w:val="97"/>
        </w:rPr>
        <w:t> </w:t>
      </w:r>
      <w:r>
        <w:rPr>
          <w:color w:val="231F20"/>
        </w:rPr>
        <w:t>en la declaración. La proceduralización resulta en el desarrollo de</w:t>
      </w:r>
      <w:r>
        <w:rPr>
          <w:color w:val="231F20"/>
          <w:spacing w:val="9"/>
        </w:rPr>
        <w:t> </w:t>
      </w:r>
      <w:r>
        <w:rPr>
          <w:color w:val="231F20"/>
        </w:rPr>
        <w:t>una</w:t>
      </w:r>
      <w:r>
        <w:rPr>
          <w:color w:val="231F20"/>
          <w:spacing w:val="50"/>
        </w:rPr>
        <w:t> </w:t>
      </w:r>
      <w:r>
        <w:rPr>
          <w:color w:val="231F20"/>
        </w:rPr>
        <w:t>producción</w:t>
      </w:r>
      <w:r>
        <w:rPr>
          <w:color w:val="231F20"/>
          <w:w w:val="101"/>
        </w:rPr>
        <w:t> </w:t>
      </w:r>
      <w:r>
        <w:rPr>
          <w:color w:val="231F20"/>
        </w:rPr>
        <w:t>(procedimiento)</w:t>
      </w:r>
      <w:r>
        <w:rPr>
          <w:color w:val="231F20"/>
          <w:spacing w:val="37"/>
        </w:rPr>
        <w:t> </w:t>
      </w:r>
      <w:r>
        <w:rPr>
          <w:color w:val="231F20"/>
        </w:rPr>
        <w:t>que</w:t>
      </w:r>
      <w:r>
        <w:rPr>
          <w:color w:val="231F20"/>
          <w:spacing w:val="37"/>
        </w:rPr>
        <w:t> </w:t>
      </w:r>
      <w:r>
        <w:rPr>
          <w:color w:val="231F20"/>
        </w:rPr>
        <w:t>combina</w:t>
      </w:r>
      <w:r>
        <w:rPr>
          <w:color w:val="231F20"/>
          <w:spacing w:val="37"/>
        </w:rPr>
        <w:t> </w:t>
      </w:r>
      <w:r>
        <w:rPr>
          <w:color w:val="231F20"/>
        </w:rPr>
        <w:t>todos</w:t>
      </w:r>
      <w:r>
        <w:rPr>
          <w:color w:val="231F20"/>
          <w:spacing w:val="37"/>
        </w:rPr>
        <w:t> </w:t>
      </w:r>
      <w:r>
        <w:rPr>
          <w:color w:val="231F20"/>
        </w:rPr>
        <w:t>los</w:t>
      </w:r>
      <w:r>
        <w:rPr>
          <w:color w:val="231F20"/>
          <w:spacing w:val="37"/>
        </w:rPr>
        <w:t> </w:t>
      </w:r>
      <w:r>
        <w:rPr>
          <w:color w:val="231F20"/>
        </w:rPr>
        <w:t>pasos</w:t>
      </w:r>
      <w:r>
        <w:rPr>
          <w:color w:val="231F20"/>
          <w:spacing w:val="37"/>
        </w:rPr>
        <w:t> </w:t>
      </w:r>
      <w:r>
        <w:rPr>
          <w:color w:val="231F20"/>
        </w:rPr>
        <w:t>previos</w:t>
      </w:r>
      <w:r>
        <w:rPr>
          <w:color w:val="231F20"/>
          <w:spacing w:val="37"/>
        </w:rPr>
        <w:t> </w:t>
      </w:r>
      <w:r>
        <w:rPr>
          <w:color w:val="231F20"/>
        </w:rPr>
        <w:t>en</w:t>
      </w:r>
      <w:r>
        <w:rPr>
          <w:color w:val="231F20"/>
          <w:spacing w:val="37"/>
        </w:rPr>
        <w:t> </w:t>
      </w:r>
      <w:r>
        <w:rPr>
          <w:color w:val="231F20"/>
        </w:rPr>
        <w:t>uno</w:t>
      </w:r>
      <w:r>
        <w:rPr>
          <w:color w:val="231F20"/>
          <w:spacing w:val="37"/>
        </w:rPr>
        <w:t> </w:t>
      </w:r>
      <w:r>
        <w:rPr>
          <w:color w:val="231F20"/>
        </w:rPr>
        <w:t>solo,</w:t>
      </w:r>
      <w:r>
        <w:rPr>
          <w:color w:val="231F20"/>
          <w:spacing w:val="37"/>
        </w:rPr>
        <w:t> </w:t>
      </w:r>
      <w:r>
        <w:rPr>
          <w:color w:val="231F20"/>
        </w:rPr>
        <w:t>produciendo</w:t>
      </w:r>
      <w:r>
        <w:rPr>
          <w:color w:val="231F20"/>
          <w:spacing w:val="37"/>
        </w:rPr>
        <w:t> </w:t>
      </w:r>
      <w:r>
        <w:rPr>
          <w:color w:val="231F20"/>
        </w:rPr>
        <w:t>una</w:t>
      </w:r>
    </w:p>
    <w:p>
      <w:pPr>
        <w:pStyle w:val="BodyText"/>
        <w:spacing w:before="3"/>
        <w:ind w:left="100"/>
        <w:jc w:val="both"/>
      </w:pPr>
      <w:r>
        <w:rPr>
          <w:color w:val="231F20"/>
        </w:rPr>
        <w:t>ejecución automática, reduciendo la carga de</w:t>
      </w:r>
      <w:r>
        <w:rPr>
          <w:color w:val="231F20"/>
          <w:spacing w:val="52"/>
        </w:rPr>
        <w:t> </w:t>
      </w:r>
      <w:r>
        <w:rPr>
          <w:color w:val="231F20"/>
        </w:rPr>
        <w:t>memoria.</w:t>
      </w:r>
    </w:p>
    <w:p>
      <w:pPr>
        <w:pStyle w:val="BodyText"/>
        <w:spacing w:line="302" w:lineRule="auto" w:before="67"/>
        <w:ind w:left="100" w:right="117" w:firstLine="360"/>
        <w:jc w:val="both"/>
      </w:pPr>
      <w:r>
        <w:rPr>
          <w:color w:val="231F20"/>
        </w:rPr>
        <w:t>La tercera etapa es la procedural: después que el conocimiento en una habilidad     ha sido trasladado a un conjunto de procedimientos que son aplicados más o menos automáticamente, todavía queda una cantidad considerable de aprendizaje que lograr. Esto implica la velocidad en la aplicación de habilidades particulares apropiadas a la tarea y un proceso de fortalecimiento por el cual, las reglas buenas se fortalecen y las malas se debilitan. Las habilidades cognitivas se adquieren por etapas ordenadas; éstas transforman la habilidad desde una actividad lenta y altamente pesada en un sistema cognitivo dentro de un conjunto automatizado de actividades que pueden ubicarse virtualmente sin sobrecargar el</w:t>
      </w:r>
      <w:r>
        <w:rPr>
          <w:color w:val="231F20"/>
          <w:spacing w:val="-29"/>
        </w:rPr>
        <w:t> </w:t>
      </w:r>
      <w:r>
        <w:rPr>
          <w:color w:val="231F20"/>
        </w:rPr>
        <w:t>sistema.</w:t>
      </w:r>
    </w:p>
    <w:p>
      <w:pPr>
        <w:pStyle w:val="BodyText"/>
        <w:spacing w:line="302" w:lineRule="auto" w:before="3"/>
        <w:ind w:left="100" w:right="117" w:firstLine="360"/>
        <w:jc w:val="both"/>
      </w:pPr>
      <w:r>
        <w:rPr>
          <w:color w:val="231F20"/>
        </w:rPr>
        <w:t>El aprendizaje en la escuela presupone el funcionamiento de varias habilidades básicas. Sin embargo, cada materia exige distintas combinaciones de habilidades, y</w:t>
      </w:r>
      <w:r>
        <w:rPr>
          <w:color w:val="231F20"/>
          <w:spacing w:val="-25"/>
        </w:rPr>
        <w:t> </w:t>
      </w:r>
      <w:r>
        <w:rPr>
          <w:color w:val="231F20"/>
        </w:rPr>
        <w:t>hace uso</w:t>
      </w:r>
      <w:r>
        <w:rPr>
          <w:color w:val="231F20"/>
          <w:spacing w:val="-13"/>
        </w:rPr>
        <w:t> </w:t>
      </w:r>
      <w:r>
        <w:rPr>
          <w:color w:val="231F20"/>
        </w:rPr>
        <w:t>tanto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habilidad</w:t>
      </w:r>
      <w:r>
        <w:rPr>
          <w:color w:val="231F20"/>
          <w:spacing w:val="-13"/>
        </w:rPr>
        <w:t> </w:t>
      </w:r>
      <w:r>
        <w:rPr>
          <w:color w:val="231F20"/>
        </w:rPr>
        <w:t>cognitiva</w:t>
      </w:r>
      <w:r>
        <w:rPr>
          <w:color w:val="231F20"/>
          <w:spacing w:val="-13"/>
        </w:rPr>
        <w:t> </w:t>
      </w:r>
      <w:r>
        <w:rPr>
          <w:color w:val="231F20"/>
        </w:rPr>
        <w:t>general</w:t>
      </w:r>
      <w:r>
        <w:rPr>
          <w:color w:val="231F20"/>
          <w:spacing w:val="-13"/>
        </w:rPr>
        <w:t> </w:t>
      </w:r>
      <w:r>
        <w:rPr>
          <w:color w:val="231F20"/>
        </w:rPr>
        <w:t>como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sistemas</w:t>
      </w:r>
      <w:r>
        <w:rPr>
          <w:color w:val="231F20"/>
          <w:spacing w:val="-13"/>
        </w:rPr>
        <w:t> </w:t>
      </w:r>
      <w:r>
        <w:rPr>
          <w:color w:val="231F20"/>
        </w:rPr>
        <w:t>estructurales</w:t>
      </w:r>
      <w:r>
        <w:rPr>
          <w:color w:val="231F20"/>
          <w:spacing w:val="-13"/>
        </w:rPr>
        <w:t> </w:t>
      </w:r>
      <w:r>
        <w:rPr>
          <w:color w:val="231F20"/>
        </w:rPr>
        <w:t>específicos.</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128</w:t>
      </w:r>
    </w:p>
    <w:p>
      <w:pPr>
        <w:pStyle w:val="BodyText"/>
        <w:rPr>
          <w:sz w:val="20"/>
        </w:rPr>
      </w:pPr>
    </w:p>
    <w:p>
      <w:pPr>
        <w:pStyle w:val="BodyText"/>
        <w:spacing w:line="302" w:lineRule="auto" w:before="155"/>
        <w:ind w:left="100" w:right="117"/>
        <w:jc w:val="both"/>
      </w:pPr>
      <w:r>
        <w:rPr>
          <w:color w:val="231F20"/>
        </w:rPr>
        <w:t>Las habilidades cognitivas son aplicables a un número de actividades dentro de un dominio definido de actividad, pero su uso es generalmente confinado a ese dominio,  no hay</w:t>
      </w:r>
      <w:r>
        <w:rPr>
          <w:color w:val="231F20"/>
          <w:spacing w:val="-5"/>
        </w:rPr>
        <w:t> </w:t>
      </w:r>
      <w:r>
        <w:rPr>
          <w:color w:val="231F20"/>
        </w:rPr>
        <w:t>transferencia.</w:t>
      </w:r>
    </w:p>
    <w:p>
      <w:pPr>
        <w:pStyle w:val="BodyText"/>
      </w:pPr>
    </w:p>
    <w:p>
      <w:pPr>
        <w:pStyle w:val="BodyText"/>
      </w:pPr>
    </w:p>
    <w:p>
      <w:pPr>
        <w:spacing w:before="137"/>
        <w:ind w:left="100" w:right="0" w:firstLine="0"/>
        <w:jc w:val="both"/>
        <w:rPr>
          <w:sz w:val="15"/>
        </w:rPr>
      </w:pPr>
      <w:r>
        <w:rPr>
          <w:color w:val="231F20"/>
          <w:w w:val="145"/>
          <w:sz w:val="22"/>
        </w:rPr>
        <w:t>a</w:t>
      </w:r>
      <w:r>
        <w:rPr>
          <w:color w:val="231F20"/>
          <w:w w:val="145"/>
          <w:sz w:val="15"/>
        </w:rPr>
        <w:t>PrenDIzaJe con concIencIa</w:t>
      </w:r>
    </w:p>
    <w:p>
      <w:pPr>
        <w:pStyle w:val="BodyText"/>
      </w:pPr>
    </w:p>
    <w:p>
      <w:pPr>
        <w:pStyle w:val="BodyText"/>
        <w:spacing w:line="302" w:lineRule="auto" w:before="134"/>
        <w:ind w:left="100" w:right="117"/>
        <w:jc w:val="both"/>
      </w:pPr>
      <w:r>
        <w:rPr>
          <w:color w:val="231F20"/>
        </w:rPr>
        <w:t>El conocimiento autorregulado, llamado también “aprendizaje con conciencia”, requiere que el estudiante evalúe, planifique y regule lo que aprende, cómo y para qué lo aprende. Boekarts (citado en Castañeda, 1998) concibe al aprendizaje con conciencia como un proceso que involucra no sólo autorregulación metacognitiva, sino también metamotivacional. Puede ser tanto una actividad deliberada, demandante y compleja, como automática, habitual y simple, dependiendo de la habilidad  lograda.</w:t>
      </w:r>
    </w:p>
    <w:p>
      <w:pPr>
        <w:pStyle w:val="BodyText"/>
        <w:spacing w:before="1"/>
        <w:rPr>
          <w:sz w:val="28"/>
        </w:rPr>
      </w:pPr>
    </w:p>
    <w:p>
      <w:pPr>
        <w:spacing w:before="0"/>
        <w:ind w:left="100" w:right="0" w:firstLine="0"/>
        <w:jc w:val="both"/>
        <w:rPr>
          <w:sz w:val="15"/>
        </w:rPr>
      </w:pPr>
      <w:r>
        <w:rPr>
          <w:color w:val="231F20"/>
          <w:w w:val="150"/>
          <w:sz w:val="22"/>
        </w:rPr>
        <w:t>c</w:t>
      </w:r>
      <w:r>
        <w:rPr>
          <w:color w:val="231F20"/>
          <w:w w:val="150"/>
          <w:sz w:val="15"/>
        </w:rPr>
        <w:t>reencIas MotIvacIonales en el aPrenDIzaJe autorregulaDo</w:t>
      </w:r>
    </w:p>
    <w:p>
      <w:pPr>
        <w:pStyle w:val="BodyText"/>
      </w:pPr>
    </w:p>
    <w:p>
      <w:pPr>
        <w:pStyle w:val="BodyText"/>
        <w:spacing w:line="302" w:lineRule="auto" w:before="134"/>
        <w:ind w:left="100" w:right="117"/>
        <w:jc w:val="both"/>
      </w:pPr>
      <w:r>
        <w:rPr>
          <w:color w:val="231F20"/>
        </w:rPr>
        <w:t>La motivación es una variable muy importante, como lo refleja el hecho de que cada modelo de aprendizaje incorpora, ya sea explícita o implícitamente, una teoría de la motivación (Maerh y Meyer; Alonso; Walberg, citados en De la Fuente, 2004).</w:t>
      </w:r>
    </w:p>
    <w:p>
      <w:pPr>
        <w:pStyle w:val="BodyText"/>
        <w:spacing w:line="302" w:lineRule="auto" w:before="3"/>
        <w:ind w:left="100" w:right="117" w:firstLine="360"/>
        <w:jc w:val="both"/>
      </w:pPr>
      <w:r>
        <w:rPr>
          <w:color w:val="231F20"/>
        </w:rPr>
        <w:t>Desde la perspectiva académica o escolar, los modelos motivacionales recientes la consideran</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constructo</w:t>
      </w:r>
      <w:r>
        <w:rPr>
          <w:color w:val="231F20"/>
          <w:spacing w:val="-11"/>
        </w:rPr>
        <w:t> </w:t>
      </w:r>
      <w:r>
        <w:rPr>
          <w:color w:val="231F20"/>
        </w:rPr>
        <w:t>hipotético</w:t>
      </w:r>
      <w:r>
        <w:rPr>
          <w:color w:val="231F20"/>
          <w:spacing w:val="-11"/>
        </w:rPr>
        <w:t> </w:t>
      </w:r>
      <w:r>
        <w:rPr>
          <w:color w:val="231F20"/>
        </w:rPr>
        <w:t>que</w:t>
      </w:r>
      <w:r>
        <w:rPr>
          <w:color w:val="231F20"/>
          <w:spacing w:val="-11"/>
        </w:rPr>
        <w:t> </w:t>
      </w:r>
      <w:r>
        <w:rPr>
          <w:color w:val="231F20"/>
        </w:rPr>
        <w:t>explica</w:t>
      </w:r>
      <w:r>
        <w:rPr>
          <w:color w:val="231F20"/>
          <w:spacing w:val="-11"/>
        </w:rPr>
        <w:t> </w:t>
      </w:r>
      <w:r>
        <w:rPr>
          <w:color w:val="231F20"/>
        </w:rPr>
        <w:t>el</w:t>
      </w:r>
      <w:r>
        <w:rPr>
          <w:color w:val="231F20"/>
          <w:spacing w:val="-11"/>
        </w:rPr>
        <w:t> </w:t>
      </w:r>
      <w:r>
        <w:rPr>
          <w:color w:val="231F20"/>
        </w:rPr>
        <w:t>inicio,</w:t>
      </w:r>
      <w:r>
        <w:rPr>
          <w:color w:val="231F20"/>
          <w:spacing w:val="-11"/>
        </w:rPr>
        <w:t> </w:t>
      </w:r>
      <w:r>
        <w:rPr>
          <w:color w:val="231F20"/>
        </w:rPr>
        <w:t>dirección</w:t>
      </w:r>
      <w:r>
        <w:rPr>
          <w:color w:val="231F20"/>
          <w:spacing w:val="-11"/>
        </w:rPr>
        <w:t> </w:t>
      </w:r>
      <w:r>
        <w:rPr>
          <w:color w:val="231F20"/>
        </w:rPr>
        <w:t>y</w:t>
      </w:r>
      <w:r>
        <w:rPr>
          <w:color w:val="231F20"/>
          <w:spacing w:val="-11"/>
        </w:rPr>
        <w:t> </w:t>
      </w:r>
      <w:r>
        <w:rPr>
          <w:color w:val="231F20"/>
        </w:rPr>
        <w:t>perseverancia de la conducta hacia una meta académica enfocada sobre el aprendizaje, la ejecución,   el ego, el valor social o la evitación de trabajo (Pintrich, 1994). Pintrich y De Groot, (1990) incluyeron cuatro componentes en este proceso: (1) el valor que el estudiante le asigna</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metas,</w:t>
      </w:r>
      <w:r>
        <w:rPr>
          <w:color w:val="231F20"/>
          <w:spacing w:val="-7"/>
        </w:rPr>
        <w:t> </w:t>
      </w:r>
      <w:r>
        <w:rPr>
          <w:color w:val="231F20"/>
        </w:rPr>
        <w:t>(2)</w:t>
      </w:r>
      <w:r>
        <w:rPr>
          <w:color w:val="231F20"/>
          <w:spacing w:val="-7"/>
        </w:rPr>
        <w:t> </w:t>
      </w:r>
      <w:r>
        <w:rPr>
          <w:color w:val="231F20"/>
        </w:rPr>
        <w:t>la</w:t>
      </w:r>
      <w:r>
        <w:rPr>
          <w:color w:val="231F20"/>
          <w:spacing w:val="-7"/>
        </w:rPr>
        <w:t> </w:t>
      </w:r>
      <w:r>
        <w:rPr>
          <w:color w:val="231F20"/>
        </w:rPr>
        <w:t>percepción</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competencias,</w:t>
      </w:r>
      <w:r>
        <w:rPr>
          <w:color w:val="231F20"/>
          <w:spacing w:val="-7"/>
        </w:rPr>
        <w:t> </w:t>
      </w:r>
      <w:r>
        <w:rPr>
          <w:color w:val="231F20"/>
        </w:rPr>
        <w:t>(3)</w:t>
      </w:r>
      <w:r>
        <w:rPr>
          <w:color w:val="231F20"/>
          <w:spacing w:val="-7"/>
        </w:rPr>
        <w:t> </w:t>
      </w:r>
      <w:r>
        <w:rPr>
          <w:color w:val="231F20"/>
        </w:rPr>
        <w:t>atribuciones</w:t>
      </w:r>
      <w:r>
        <w:rPr>
          <w:color w:val="231F20"/>
          <w:spacing w:val="-7"/>
        </w:rPr>
        <w:t> </w:t>
      </w:r>
      <w:r>
        <w:rPr>
          <w:color w:val="231F20"/>
        </w:rPr>
        <w:t>causales,</w:t>
      </w:r>
      <w:r>
        <w:rPr>
          <w:color w:val="231F20"/>
          <w:spacing w:val="-7"/>
        </w:rPr>
        <w:t> </w:t>
      </w:r>
      <w:r>
        <w:rPr>
          <w:color w:val="231F20"/>
        </w:rPr>
        <w:t>y</w:t>
      </w:r>
      <w:r>
        <w:rPr>
          <w:color w:val="231F20"/>
          <w:spacing w:val="-7"/>
        </w:rPr>
        <w:t> </w:t>
      </w:r>
      <w:r>
        <w:rPr>
          <w:color w:val="231F20"/>
        </w:rPr>
        <w:t>(4) reacciones</w:t>
      </w:r>
      <w:r>
        <w:rPr>
          <w:color w:val="231F20"/>
          <w:spacing w:val="-14"/>
        </w:rPr>
        <w:t> </w:t>
      </w:r>
      <w:r>
        <w:rPr>
          <w:color w:val="231F20"/>
        </w:rPr>
        <w:t>emocionales.</w:t>
      </w:r>
    </w:p>
    <w:p>
      <w:pPr>
        <w:pStyle w:val="BodyText"/>
        <w:spacing w:line="302" w:lineRule="auto" w:before="3"/>
        <w:ind w:left="100" w:right="118" w:firstLine="360"/>
        <w:jc w:val="right"/>
      </w:pPr>
      <w:r>
        <w:rPr>
          <w:color w:val="231F20"/>
        </w:rPr>
        <w:t>Pintrich</w:t>
      </w:r>
      <w:r>
        <w:rPr>
          <w:color w:val="231F20"/>
          <w:spacing w:val="45"/>
        </w:rPr>
        <w:t> </w:t>
      </w:r>
      <w:r>
        <w:rPr>
          <w:color w:val="231F20"/>
        </w:rPr>
        <w:t>(1998)</w:t>
      </w:r>
      <w:r>
        <w:rPr>
          <w:color w:val="231F20"/>
          <w:spacing w:val="45"/>
        </w:rPr>
        <w:t> </w:t>
      </w:r>
      <w:r>
        <w:rPr>
          <w:color w:val="231F20"/>
        </w:rPr>
        <w:t>propone</w:t>
      </w:r>
      <w:r>
        <w:rPr>
          <w:color w:val="231F20"/>
          <w:spacing w:val="45"/>
        </w:rPr>
        <w:t> </w:t>
      </w:r>
      <w:r>
        <w:rPr>
          <w:color w:val="231F20"/>
        </w:rPr>
        <w:t>un</w:t>
      </w:r>
      <w:r>
        <w:rPr>
          <w:color w:val="231F20"/>
          <w:spacing w:val="45"/>
        </w:rPr>
        <w:t> </w:t>
      </w:r>
      <w:r>
        <w:rPr>
          <w:color w:val="231F20"/>
        </w:rPr>
        <w:t>modelo</w:t>
      </w:r>
      <w:r>
        <w:rPr>
          <w:color w:val="231F20"/>
          <w:spacing w:val="45"/>
        </w:rPr>
        <w:t> </w:t>
      </w:r>
      <w:r>
        <w:rPr>
          <w:color w:val="231F20"/>
        </w:rPr>
        <w:t>general</w:t>
      </w:r>
      <w:r>
        <w:rPr>
          <w:color w:val="231F20"/>
          <w:spacing w:val="45"/>
        </w:rPr>
        <w:t> </w:t>
      </w:r>
      <w:r>
        <w:rPr>
          <w:color w:val="231F20"/>
        </w:rPr>
        <w:t>de</w:t>
      </w:r>
      <w:r>
        <w:rPr>
          <w:color w:val="231F20"/>
          <w:spacing w:val="45"/>
        </w:rPr>
        <w:t> </w:t>
      </w:r>
      <w:r>
        <w:rPr>
          <w:color w:val="231F20"/>
        </w:rPr>
        <w:t>motivación</w:t>
      </w:r>
      <w:r>
        <w:rPr>
          <w:color w:val="231F20"/>
          <w:spacing w:val="45"/>
        </w:rPr>
        <w:t> </w:t>
      </w:r>
      <w:r>
        <w:rPr>
          <w:color w:val="231F20"/>
        </w:rPr>
        <w:t>sobre</w:t>
      </w:r>
      <w:r>
        <w:rPr>
          <w:color w:val="231F20"/>
          <w:spacing w:val="45"/>
        </w:rPr>
        <w:t> </w:t>
      </w:r>
      <w:r>
        <w:rPr>
          <w:color w:val="231F20"/>
        </w:rPr>
        <w:t>el</w:t>
      </w:r>
      <w:r>
        <w:rPr>
          <w:color w:val="231F20"/>
          <w:spacing w:val="45"/>
        </w:rPr>
        <w:t> </w:t>
      </w:r>
      <w:r>
        <w:rPr>
          <w:color w:val="231F20"/>
        </w:rPr>
        <w:t>valor</w:t>
      </w:r>
      <w:r>
        <w:rPr>
          <w:color w:val="231F20"/>
          <w:spacing w:val="45"/>
        </w:rPr>
        <w:t> </w:t>
      </w:r>
      <w:r>
        <w:rPr>
          <w:color w:val="231F20"/>
        </w:rPr>
        <w:t>de</w:t>
      </w:r>
      <w:r>
        <w:rPr>
          <w:color w:val="231F20"/>
          <w:spacing w:val="45"/>
        </w:rPr>
        <w:t> </w:t>
      </w:r>
      <w:r>
        <w:rPr>
          <w:color w:val="231F20"/>
        </w:rPr>
        <w:t>la</w:t>
      </w:r>
      <w:r>
        <w:rPr>
          <w:color w:val="231F20"/>
          <w:w w:val="96"/>
        </w:rPr>
        <w:t> </w:t>
      </w:r>
      <w:r>
        <w:rPr>
          <w:color w:val="231F20"/>
        </w:rPr>
        <w:t>expectativa. Los componentes generales del modelo son tres, que interactúan entre</w:t>
      </w:r>
      <w:r>
        <w:rPr>
          <w:color w:val="231F20"/>
          <w:spacing w:val="12"/>
        </w:rPr>
        <w:t> </w:t>
      </w:r>
      <w:r>
        <w:rPr>
          <w:color w:val="231F20"/>
        </w:rPr>
        <w:t>si</w:t>
      </w:r>
      <w:r>
        <w:rPr>
          <w:color w:val="231F20"/>
          <w:spacing w:val="11"/>
        </w:rPr>
        <w:t> </w:t>
      </w:r>
      <w:r>
        <w:rPr>
          <w:color w:val="231F20"/>
        </w:rPr>
        <w:t>e</w:t>
      </w:r>
      <w:r>
        <w:rPr>
          <w:color w:val="231F20"/>
          <w:w w:val="102"/>
        </w:rPr>
        <w:t> </w:t>
      </w:r>
      <w:r>
        <w:rPr>
          <w:color w:val="231F20"/>
        </w:rPr>
        <w:t>influyen</w:t>
      </w:r>
      <w:r>
        <w:rPr>
          <w:color w:val="231F20"/>
          <w:spacing w:val="-10"/>
        </w:rPr>
        <w:t> </w:t>
      </w:r>
      <w:r>
        <w:rPr>
          <w:color w:val="231F20"/>
        </w:rPr>
        <w:t>sobre</w:t>
      </w:r>
      <w:r>
        <w:rPr>
          <w:color w:val="231F20"/>
          <w:spacing w:val="-10"/>
        </w:rPr>
        <w:t> </w:t>
      </w:r>
      <w:r>
        <w:rPr>
          <w:color w:val="231F20"/>
        </w:rPr>
        <w:t>el</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estrategias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alumnos</w:t>
      </w:r>
      <w:r>
        <w:rPr>
          <w:color w:val="231F20"/>
          <w:spacing w:val="-10"/>
        </w:rPr>
        <w:t> </w:t>
      </w:r>
      <w:r>
        <w:rPr>
          <w:color w:val="231F20"/>
        </w:rPr>
        <w:t>para</w:t>
      </w:r>
      <w:r>
        <w:rPr>
          <w:color w:val="231F20"/>
          <w:spacing w:val="-10"/>
        </w:rPr>
        <w:t> </w:t>
      </w:r>
      <w:r>
        <w:rPr>
          <w:color w:val="231F20"/>
        </w:rPr>
        <w:t>un</w:t>
      </w:r>
      <w:r>
        <w:rPr>
          <w:color w:val="231F20"/>
          <w:spacing w:val="-10"/>
        </w:rPr>
        <w:t> </w:t>
      </w:r>
      <w:r>
        <w:rPr>
          <w:color w:val="231F20"/>
        </w:rPr>
        <w:t>aprendizaje</w:t>
      </w:r>
      <w:r>
        <w:rPr>
          <w:color w:val="231F20"/>
          <w:spacing w:val="-10"/>
        </w:rPr>
        <w:t> </w:t>
      </w:r>
      <w:r>
        <w:rPr>
          <w:color w:val="231F20"/>
        </w:rPr>
        <w:t>autorregulado:</w:t>
      </w:r>
      <w:r>
        <w:rPr>
          <w:color w:val="231F20"/>
          <w:w w:val="100"/>
        </w:rPr>
        <w:t> </w:t>
      </w:r>
      <w:r>
        <w:rPr>
          <w:color w:val="231F20"/>
        </w:rPr>
        <w:t>Creencias</w:t>
      </w:r>
      <w:r>
        <w:rPr>
          <w:color w:val="231F20"/>
          <w:spacing w:val="14"/>
        </w:rPr>
        <w:t> </w:t>
      </w:r>
      <w:r>
        <w:rPr>
          <w:color w:val="231F20"/>
        </w:rPr>
        <w:t>acerca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capacidad</w:t>
      </w:r>
      <w:r>
        <w:rPr>
          <w:color w:val="231F20"/>
          <w:spacing w:val="14"/>
        </w:rPr>
        <w:t> </w:t>
      </w:r>
      <w:r>
        <w:rPr>
          <w:color w:val="231F20"/>
        </w:rPr>
        <w:t>o</w:t>
      </w:r>
      <w:r>
        <w:rPr>
          <w:color w:val="231F20"/>
          <w:spacing w:val="14"/>
        </w:rPr>
        <w:t> </w:t>
      </w:r>
      <w:r>
        <w:rPr>
          <w:color w:val="231F20"/>
        </w:rPr>
        <w:t>habilidad</w:t>
      </w:r>
      <w:r>
        <w:rPr>
          <w:color w:val="231F20"/>
          <w:spacing w:val="14"/>
        </w:rPr>
        <w:t> </w:t>
      </w:r>
      <w:r>
        <w:rPr>
          <w:color w:val="231F20"/>
        </w:rPr>
        <w:t>personal</w:t>
      </w:r>
      <w:r>
        <w:rPr>
          <w:color w:val="231F20"/>
          <w:spacing w:val="14"/>
        </w:rPr>
        <w:t> </w:t>
      </w:r>
      <w:r>
        <w:rPr>
          <w:color w:val="231F20"/>
        </w:rPr>
        <w:t>para</w:t>
      </w:r>
      <w:r>
        <w:rPr>
          <w:color w:val="231F20"/>
          <w:spacing w:val="14"/>
        </w:rPr>
        <w:t> </w:t>
      </w:r>
      <w:r>
        <w:rPr>
          <w:color w:val="231F20"/>
        </w:rPr>
        <w:t>llevar</w:t>
      </w:r>
      <w:r>
        <w:rPr>
          <w:color w:val="231F20"/>
          <w:spacing w:val="14"/>
        </w:rPr>
        <w:t> </w:t>
      </w:r>
      <w:r>
        <w:rPr>
          <w:color w:val="231F20"/>
        </w:rPr>
        <w:t>a</w:t>
      </w:r>
      <w:r>
        <w:rPr>
          <w:color w:val="231F20"/>
          <w:spacing w:val="14"/>
        </w:rPr>
        <w:t> </w:t>
      </w:r>
      <w:r>
        <w:rPr>
          <w:color w:val="231F20"/>
        </w:rPr>
        <w:t>cabo</w:t>
      </w:r>
      <w:r>
        <w:rPr>
          <w:color w:val="231F20"/>
          <w:spacing w:val="14"/>
        </w:rPr>
        <w:t> </w:t>
      </w:r>
      <w:r>
        <w:rPr>
          <w:color w:val="231F20"/>
        </w:rPr>
        <w:t>una</w:t>
      </w:r>
      <w:r>
        <w:rPr>
          <w:color w:val="231F20"/>
          <w:spacing w:val="14"/>
        </w:rPr>
        <w:t> </w:t>
      </w:r>
      <w:r>
        <w:rPr>
          <w:color w:val="231F20"/>
        </w:rPr>
        <w:t>tarea</w:t>
      </w:r>
    </w:p>
    <w:p>
      <w:pPr>
        <w:pStyle w:val="BodyText"/>
        <w:spacing w:before="3"/>
        <w:ind w:left="100"/>
        <w:jc w:val="both"/>
      </w:pPr>
      <w:r>
        <w:rPr>
          <w:color w:val="231F20"/>
        </w:rPr>
        <w:t>¿Puedo llevar a cabo esta tarea? (componentes de expectativa);</w:t>
      </w:r>
    </w:p>
    <w:p>
      <w:pPr>
        <w:spacing w:after="0"/>
        <w:jc w:val="both"/>
        <w:sectPr>
          <w:pgSz w:w="9930" w:h="13040"/>
          <w:pgMar w:top="720" w:bottom="280" w:left="980" w:right="960"/>
        </w:sectPr>
      </w:pPr>
    </w:p>
    <w:p>
      <w:pPr>
        <w:spacing w:before="33"/>
        <w:ind w:left="19" w:right="217" w:firstLine="0"/>
        <w:jc w:val="right"/>
        <w:rPr>
          <w:sz w:val="20"/>
        </w:rPr>
      </w:pPr>
      <w:r>
        <w:rPr>
          <w:color w:val="231F20"/>
          <w:w w:val="90"/>
          <w:sz w:val="20"/>
        </w:rPr>
        <w:t>129</w:t>
      </w:r>
    </w:p>
    <w:p>
      <w:pPr>
        <w:pStyle w:val="BodyText"/>
        <w:rPr>
          <w:sz w:val="20"/>
        </w:rPr>
      </w:pPr>
    </w:p>
    <w:p>
      <w:pPr>
        <w:pStyle w:val="BodyText"/>
        <w:spacing w:line="302" w:lineRule="auto" w:before="155"/>
        <w:ind w:left="100" w:right="118" w:firstLine="360"/>
        <w:jc w:val="both"/>
      </w:pPr>
      <w:r>
        <w:rPr>
          <w:color w:val="231F20"/>
        </w:rPr>
        <w:t>Creencias acerca de la importancia y el valor de la tarea ¿Qué tanto me preocupa la tarea y cuál es la naturaleza de mi preocupación? (componente de valor),  y</w:t>
      </w:r>
    </w:p>
    <w:p>
      <w:pPr>
        <w:pStyle w:val="BodyText"/>
        <w:spacing w:before="3"/>
        <w:ind w:left="460"/>
      </w:pPr>
      <w:r>
        <w:rPr>
          <w:color w:val="231F20"/>
        </w:rPr>
        <w:t>Sentimientos acerca de sí mismos o de las reacciones emocionales personales  hacia</w:t>
      </w:r>
    </w:p>
    <w:p>
      <w:pPr>
        <w:pStyle w:val="BodyText"/>
        <w:spacing w:before="67"/>
        <w:ind w:left="100"/>
        <w:jc w:val="both"/>
      </w:pPr>
      <w:r>
        <w:rPr>
          <w:color w:val="231F20"/>
        </w:rPr>
        <w:t>la tarea ¿Cómo me hace sentir la tarea? (componentes afectivos).</w:t>
      </w:r>
    </w:p>
    <w:p>
      <w:pPr>
        <w:pStyle w:val="BodyText"/>
      </w:pPr>
    </w:p>
    <w:p>
      <w:pPr>
        <w:pStyle w:val="BodyText"/>
      </w:pPr>
    </w:p>
    <w:p>
      <w:pPr>
        <w:pStyle w:val="BodyText"/>
        <w:spacing w:before="5"/>
        <w:rPr>
          <w:sz w:val="17"/>
        </w:rPr>
      </w:pPr>
    </w:p>
    <w:p>
      <w:pPr>
        <w:spacing w:before="0"/>
        <w:ind w:left="100" w:right="0" w:firstLine="0"/>
        <w:jc w:val="both"/>
        <w:rPr>
          <w:sz w:val="15"/>
        </w:rPr>
      </w:pPr>
      <w:r>
        <w:rPr>
          <w:color w:val="231F20"/>
          <w:w w:val="150"/>
          <w:sz w:val="22"/>
        </w:rPr>
        <w:t>P</w:t>
      </w:r>
      <w:r>
        <w:rPr>
          <w:color w:val="231F20"/>
          <w:w w:val="150"/>
          <w:sz w:val="15"/>
        </w:rPr>
        <w:t>ersPectIvas recIentes en el estuDIo De </w:t>
      </w:r>
      <w:r>
        <w:rPr>
          <w:color w:val="231F20"/>
          <w:w w:val="155"/>
          <w:sz w:val="15"/>
        </w:rPr>
        <w:t>la </w:t>
      </w:r>
      <w:r>
        <w:rPr>
          <w:color w:val="231F20"/>
          <w:w w:val="150"/>
          <w:sz w:val="15"/>
        </w:rPr>
        <w:t>Meta</w:t>
      </w:r>
    </w:p>
    <w:p>
      <w:pPr>
        <w:pStyle w:val="BodyText"/>
      </w:pPr>
    </w:p>
    <w:p>
      <w:pPr>
        <w:pStyle w:val="BodyText"/>
        <w:spacing w:line="302" w:lineRule="auto" w:before="134"/>
        <w:ind w:left="100" w:right="117"/>
        <w:jc w:val="both"/>
      </w:pPr>
      <w:r>
        <w:rPr>
          <w:color w:val="231F20"/>
        </w:rPr>
        <w:t>La investigación acerca del papel de la orientación a metas ha contribuido en el campo del aprendizaje autorregulado, “las metas se refieren a representaciones cognitivas conscientes, potencialmente accesibles... No son rasgos en el sentido clásico de rasgos de personalidad, más bien son representaciones que muestran estabilidad y sensibilidad contextual” (Pintrich, 1994). Representan una unidad de conocimiento estructurado y personal, concepción subjetiva o “teoría”... acerca de la ejecución de una tarea, así</w:t>
      </w:r>
      <w:r>
        <w:rPr>
          <w:color w:val="231F20"/>
          <w:spacing w:val="-33"/>
        </w:rPr>
        <w:t> </w:t>
      </w:r>
      <w:r>
        <w:rPr>
          <w:color w:val="231F20"/>
        </w:rPr>
        <w:t>como otros elementos en la definición de éxito o competencia, el papel del esfuerzo,  errores  y normas de</w:t>
      </w:r>
      <w:r>
        <w:rPr>
          <w:color w:val="231F20"/>
          <w:spacing w:val="14"/>
        </w:rPr>
        <w:t> </w:t>
      </w:r>
      <w:r>
        <w:rPr>
          <w:color w:val="231F20"/>
        </w:rPr>
        <w:t>evaluación.</w:t>
      </w:r>
    </w:p>
    <w:p>
      <w:pPr>
        <w:pStyle w:val="BodyText"/>
        <w:spacing w:line="302" w:lineRule="auto" w:before="3"/>
        <w:ind w:left="100" w:right="117" w:firstLine="360"/>
        <w:jc w:val="both"/>
      </w:pPr>
      <w:r>
        <w:rPr>
          <w:color w:val="231F20"/>
        </w:rPr>
        <w:t>Las metas pueden conceptuarse como una red de conexiones entre los diferentes aspectos de las metas con las estrategias y medios para alcanzarlas, o también,  como  un enlace cognitivo entre conductas específicas y motivos generales con una cierta estabilidad en los</w:t>
      </w:r>
      <w:r>
        <w:rPr>
          <w:color w:val="231F20"/>
          <w:spacing w:val="-23"/>
        </w:rPr>
        <w:t> </w:t>
      </w:r>
      <w:r>
        <w:rPr>
          <w:color w:val="231F20"/>
        </w:rPr>
        <w:t>sujetos.</w:t>
      </w:r>
    </w:p>
    <w:p>
      <w:pPr>
        <w:pStyle w:val="BodyText"/>
        <w:spacing w:line="302" w:lineRule="auto" w:before="3"/>
        <w:ind w:left="100" w:right="113" w:firstLine="360"/>
        <w:jc w:val="both"/>
      </w:pPr>
      <w:r>
        <w:rPr>
          <w:color w:val="231F20"/>
        </w:rPr>
        <w:t>La </w:t>
      </w:r>
      <w:r>
        <w:rPr>
          <w:color w:val="231F20"/>
          <w:spacing w:val="3"/>
        </w:rPr>
        <w:t>suposición básica </w:t>
      </w:r>
      <w:r>
        <w:rPr>
          <w:color w:val="231F20"/>
        </w:rPr>
        <w:t>de </w:t>
      </w:r>
      <w:r>
        <w:rPr>
          <w:color w:val="231F20"/>
          <w:spacing w:val="2"/>
        </w:rPr>
        <w:t>los  </w:t>
      </w:r>
      <w:r>
        <w:rPr>
          <w:color w:val="231F20"/>
          <w:spacing w:val="3"/>
        </w:rPr>
        <w:t>modelos  normativos  </w:t>
      </w:r>
      <w:r>
        <w:rPr>
          <w:color w:val="231F20"/>
        </w:rPr>
        <w:t>es  </w:t>
      </w:r>
      <w:r>
        <w:rPr>
          <w:color w:val="231F20"/>
          <w:spacing w:val="2"/>
        </w:rPr>
        <w:t>que  los  </w:t>
      </w:r>
      <w:r>
        <w:rPr>
          <w:color w:val="231F20"/>
          <w:spacing w:val="4"/>
        </w:rPr>
        <w:t>estudiantes  </w:t>
      </w:r>
      <w:r>
        <w:rPr>
          <w:color w:val="231F20"/>
          <w:spacing w:val="3"/>
        </w:rPr>
        <w:t>pueden </w:t>
      </w:r>
      <w:r>
        <w:rPr>
          <w:color w:val="231F20"/>
          <w:spacing w:val="2"/>
        </w:rPr>
        <w:t>ser </w:t>
      </w:r>
      <w:r>
        <w:rPr>
          <w:color w:val="231F20"/>
          <w:spacing w:val="3"/>
        </w:rPr>
        <w:t>clasificados </w:t>
      </w:r>
      <w:r>
        <w:rPr>
          <w:color w:val="231F20"/>
        </w:rPr>
        <w:t>de </w:t>
      </w:r>
      <w:r>
        <w:rPr>
          <w:color w:val="231F20"/>
          <w:spacing w:val="3"/>
        </w:rPr>
        <w:t>acuerdo </w:t>
      </w:r>
      <w:r>
        <w:rPr>
          <w:color w:val="231F20"/>
          <w:spacing w:val="2"/>
        </w:rPr>
        <w:t>con </w:t>
      </w:r>
      <w:r>
        <w:rPr>
          <w:color w:val="231F20"/>
        </w:rPr>
        <w:t>el </w:t>
      </w:r>
      <w:r>
        <w:rPr>
          <w:color w:val="231F20"/>
          <w:spacing w:val="3"/>
        </w:rPr>
        <w:t>tipo </w:t>
      </w:r>
      <w:r>
        <w:rPr>
          <w:color w:val="231F20"/>
        </w:rPr>
        <w:t>de </w:t>
      </w:r>
      <w:r>
        <w:rPr>
          <w:color w:val="231F20"/>
          <w:spacing w:val="3"/>
        </w:rPr>
        <w:t>metas académicas </w:t>
      </w:r>
      <w:r>
        <w:rPr>
          <w:color w:val="231F20"/>
          <w:spacing w:val="2"/>
        </w:rPr>
        <w:t>que </w:t>
      </w:r>
      <w:r>
        <w:rPr>
          <w:color w:val="231F20"/>
          <w:spacing w:val="4"/>
        </w:rPr>
        <w:t>asumen. </w:t>
      </w:r>
      <w:r>
        <w:rPr>
          <w:color w:val="231F20"/>
          <w:spacing w:val="3"/>
        </w:rPr>
        <w:t>Consecuentemente, existirán variaciones </w:t>
      </w:r>
      <w:r>
        <w:rPr>
          <w:color w:val="231F20"/>
        </w:rPr>
        <w:t>en el </w:t>
      </w:r>
      <w:r>
        <w:rPr>
          <w:color w:val="231F20"/>
          <w:spacing w:val="3"/>
        </w:rPr>
        <w:t>procesamiento cognitivo </w:t>
      </w:r>
      <w:r>
        <w:rPr>
          <w:color w:val="231F20"/>
        </w:rPr>
        <w:t>y en </w:t>
      </w:r>
      <w:r>
        <w:rPr>
          <w:color w:val="231F20"/>
          <w:spacing w:val="4"/>
        </w:rPr>
        <w:t>el </w:t>
      </w:r>
      <w:r>
        <w:rPr>
          <w:color w:val="231F20"/>
          <w:spacing w:val="3"/>
        </w:rPr>
        <w:t>proceso </w:t>
      </w:r>
      <w:r>
        <w:rPr>
          <w:color w:val="231F20"/>
        </w:rPr>
        <w:t>de </w:t>
      </w:r>
      <w:r>
        <w:rPr>
          <w:color w:val="231F20"/>
          <w:spacing w:val="3"/>
        </w:rPr>
        <w:t>regulación </w:t>
      </w:r>
      <w:r>
        <w:rPr>
          <w:color w:val="231F20"/>
          <w:spacing w:val="2"/>
        </w:rPr>
        <w:t>del </w:t>
      </w:r>
      <w:r>
        <w:rPr>
          <w:color w:val="231F20"/>
          <w:spacing w:val="3"/>
        </w:rPr>
        <w:t>aprendizaje; </w:t>
      </w:r>
      <w:r>
        <w:rPr>
          <w:color w:val="231F20"/>
          <w:spacing w:val="2"/>
        </w:rPr>
        <w:t>los </w:t>
      </w:r>
      <w:r>
        <w:rPr>
          <w:color w:val="231F20"/>
          <w:spacing w:val="3"/>
        </w:rPr>
        <w:t>estudiantes autorregulados </w:t>
      </w:r>
      <w:r>
        <w:rPr>
          <w:color w:val="231F20"/>
          <w:spacing w:val="4"/>
        </w:rPr>
        <w:t>muestran </w:t>
      </w:r>
      <w:r>
        <w:rPr>
          <w:color w:val="231F20"/>
          <w:spacing w:val="3"/>
        </w:rPr>
        <w:t>mayor compromiso, analizan </w:t>
      </w:r>
      <w:r>
        <w:rPr>
          <w:color w:val="231F20"/>
          <w:spacing w:val="2"/>
        </w:rPr>
        <w:t>más las </w:t>
      </w:r>
      <w:r>
        <w:rPr>
          <w:color w:val="231F20"/>
          <w:spacing w:val="3"/>
        </w:rPr>
        <w:t>demandas </w:t>
      </w:r>
      <w:r>
        <w:rPr>
          <w:color w:val="231F20"/>
        </w:rPr>
        <w:t>de la </w:t>
      </w:r>
      <w:r>
        <w:rPr>
          <w:color w:val="231F20"/>
          <w:spacing w:val="3"/>
        </w:rPr>
        <w:t>escuela, planean </w:t>
      </w:r>
      <w:r>
        <w:rPr>
          <w:color w:val="231F20"/>
        </w:rPr>
        <w:t>el </w:t>
      </w:r>
      <w:r>
        <w:rPr>
          <w:color w:val="231F20"/>
          <w:spacing w:val="3"/>
        </w:rPr>
        <w:t>manejo </w:t>
      </w:r>
      <w:r>
        <w:rPr>
          <w:color w:val="231F20"/>
          <w:spacing w:val="4"/>
        </w:rPr>
        <w:t>de </w:t>
      </w:r>
      <w:r>
        <w:rPr>
          <w:color w:val="231F20"/>
          <w:spacing w:val="2"/>
        </w:rPr>
        <w:t>sus </w:t>
      </w:r>
      <w:r>
        <w:rPr>
          <w:color w:val="231F20"/>
          <w:spacing w:val="3"/>
        </w:rPr>
        <w:t>recursos </w:t>
      </w:r>
      <w:r>
        <w:rPr>
          <w:color w:val="231F20"/>
        </w:rPr>
        <w:t>y </w:t>
      </w:r>
      <w:r>
        <w:rPr>
          <w:color w:val="231F20"/>
          <w:spacing w:val="3"/>
        </w:rPr>
        <w:t>controlan </w:t>
      </w:r>
      <w:r>
        <w:rPr>
          <w:color w:val="231F20"/>
          <w:spacing w:val="2"/>
        </w:rPr>
        <w:t>sus </w:t>
      </w:r>
      <w:r>
        <w:rPr>
          <w:color w:val="231F20"/>
          <w:spacing w:val="3"/>
        </w:rPr>
        <w:t>procesos </w:t>
      </w:r>
      <w:r>
        <w:rPr>
          <w:color w:val="231F20"/>
        </w:rPr>
        <w:t>de </w:t>
      </w:r>
      <w:r>
        <w:rPr>
          <w:color w:val="231F20"/>
          <w:spacing w:val="3"/>
        </w:rPr>
        <w:t>aprendizaje. Estos modelos establecen </w:t>
      </w:r>
      <w:r>
        <w:rPr>
          <w:color w:val="231F20"/>
          <w:spacing w:val="4"/>
        </w:rPr>
        <w:t>metas </w:t>
      </w:r>
      <w:r>
        <w:rPr>
          <w:color w:val="231F20"/>
          <w:spacing w:val="3"/>
        </w:rPr>
        <w:t>académicas </w:t>
      </w:r>
      <w:r>
        <w:rPr>
          <w:color w:val="231F20"/>
        </w:rPr>
        <w:t>y </w:t>
      </w:r>
      <w:r>
        <w:rPr>
          <w:color w:val="231F20"/>
          <w:spacing w:val="3"/>
        </w:rPr>
        <w:t>metas</w:t>
      </w:r>
      <w:r>
        <w:rPr>
          <w:color w:val="231F20"/>
          <w:spacing w:val="-4"/>
        </w:rPr>
        <w:t> </w:t>
      </w:r>
      <w:r>
        <w:rPr>
          <w:color w:val="231F20"/>
          <w:spacing w:val="4"/>
        </w:rPr>
        <w:t>sociales.</w:t>
      </w:r>
    </w:p>
    <w:p>
      <w:pPr>
        <w:pStyle w:val="BodyText"/>
        <w:spacing w:line="302" w:lineRule="auto" w:before="3"/>
        <w:ind w:left="100" w:right="119" w:firstLine="360"/>
        <w:jc w:val="both"/>
      </w:pPr>
      <w:r>
        <w:rPr>
          <w:color w:val="231F20"/>
        </w:rPr>
        <w:t>Las </w:t>
      </w:r>
      <w:r>
        <w:rPr>
          <w:color w:val="231F20"/>
          <w:spacing w:val="-3"/>
        </w:rPr>
        <w:t>metas académicas funcionan como mecanismos </w:t>
      </w:r>
      <w:r>
        <w:rPr>
          <w:color w:val="231F20"/>
        </w:rPr>
        <w:t>que </w:t>
      </w:r>
      <w:r>
        <w:rPr>
          <w:color w:val="231F20"/>
          <w:spacing w:val="-3"/>
        </w:rPr>
        <w:t>activan cierto tipo de procesamiento </w:t>
      </w:r>
      <w:r>
        <w:rPr>
          <w:color w:val="231F20"/>
        </w:rPr>
        <w:t>de </w:t>
      </w:r>
      <w:r>
        <w:rPr>
          <w:color w:val="231F20"/>
          <w:spacing w:val="-3"/>
        </w:rPr>
        <w:t>información. Así, </w:t>
      </w:r>
      <w:r>
        <w:rPr>
          <w:color w:val="231F20"/>
        </w:rPr>
        <w:t>las </w:t>
      </w:r>
      <w:r>
        <w:rPr>
          <w:color w:val="231F20"/>
          <w:spacing w:val="-3"/>
        </w:rPr>
        <w:t>metas </w:t>
      </w:r>
      <w:r>
        <w:rPr>
          <w:color w:val="231F20"/>
        </w:rPr>
        <w:t>de </w:t>
      </w:r>
      <w:r>
        <w:rPr>
          <w:color w:val="231F20"/>
          <w:spacing w:val="-3"/>
        </w:rPr>
        <w:t>aprendizaje conducen </w:t>
      </w:r>
      <w:r>
        <w:rPr>
          <w:color w:val="231F20"/>
        </w:rPr>
        <w:t>a un </w:t>
      </w:r>
      <w:r>
        <w:rPr>
          <w:color w:val="231F20"/>
          <w:spacing w:val="-3"/>
        </w:rPr>
        <w:t>nivel de procesamiento estratégico profundo garantizando éxito académico, mientras </w:t>
      </w:r>
      <w:r>
        <w:rPr>
          <w:color w:val="231F20"/>
        </w:rPr>
        <w:t>que  </w:t>
      </w:r>
      <w:r>
        <w:rPr>
          <w:color w:val="231F20"/>
          <w:spacing w:val="-3"/>
        </w:rPr>
        <w:t>las  metas </w:t>
      </w:r>
      <w:r>
        <w:rPr>
          <w:color w:val="231F20"/>
        </w:rPr>
        <w:t>de </w:t>
      </w:r>
      <w:r>
        <w:rPr>
          <w:color w:val="231F20"/>
          <w:spacing w:val="-3"/>
        </w:rPr>
        <w:t>logro provocan </w:t>
      </w:r>
      <w:r>
        <w:rPr>
          <w:color w:val="231F20"/>
        </w:rPr>
        <w:t>un </w:t>
      </w:r>
      <w:r>
        <w:rPr>
          <w:color w:val="231F20"/>
          <w:spacing w:val="-3"/>
        </w:rPr>
        <w:t>procesamiento superficial repetitivo, propiciando </w:t>
      </w:r>
      <w:r>
        <w:rPr>
          <w:color w:val="231F20"/>
        </w:rPr>
        <w:t>al </w:t>
      </w:r>
      <w:r>
        <w:rPr>
          <w:color w:val="231F20"/>
          <w:spacing w:val="-3"/>
        </w:rPr>
        <w:t>final   </w:t>
      </w:r>
      <w:r>
        <w:rPr>
          <w:color w:val="231F20"/>
          <w:spacing w:val="14"/>
        </w:rPr>
        <w:t> </w:t>
      </w:r>
      <w:r>
        <w:rPr>
          <w:color w:val="231F20"/>
          <w:spacing w:val="-3"/>
        </w:rPr>
        <w:t>un</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130</w:t>
      </w:r>
    </w:p>
    <w:p>
      <w:pPr>
        <w:pStyle w:val="BodyText"/>
        <w:rPr>
          <w:sz w:val="20"/>
        </w:rPr>
      </w:pPr>
    </w:p>
    <w:p>
      <w:pPr>
        <w:pStyle w:val="BodyText"/>
        <w:spacing w:line="302" w:lineRule="auto" w:before="155"/>
        <w:ind w:left="100"/>
      </w:pPr>
      <w:r>
        <w:rPr>
          <w:color w:val="231F20"/>
          <w:spacing w:val="-3"/>
        </w:rPr>
        <w:t>desempeño</w:t>
      </w:r>
      <w:r>
        <w:rPr>
          <w:color w:val="231F20"/>
          <w:spacing w:val="-32"/>
        </w:rPr>
        <w:t> </w:t>
      </w:r>
      <w:r>
        <w:rPr>
          <w:color w:val="231F20"/>
          <w:spacing w:val="-3"/>
        </w:rPr>
        <w:t>negativo</w:t>
      </w:r>
      <w:r>
        <w:rPr>
          <w:color w:val="231F20"/>
          <w:spacing w:val="-32"/>
        </w:rPr>
        <w:t> </w:t>
      </w:r>
      <w:r>
        <w:rPr>
          <w:color w:val="231F20"/>
          <w:spacing w:val="-3"/>
        </w:rPr>
        <w:t>(Karabenick</w:t>
      </w:r>
      <w:r>
        <w:rPr>
          <w:color w:val="231F20"/>
          <w:spacing w:val="-32"/>
        </w:rPr>
        <w:t> </w:t>
      </w:r>
      <w:r>
        <w:rPr>
          <w:color w:val="231F20"/>
        </w:rPr>
        <w:t>y</w:t>
      </w:r>
      <w:r>
        <w:rPr>
          <w:color w:val="231F20"/>
          <w:spacing w:val="-32"/>
        </w:rPr>
        <w:t> </w:t>
      </w:r>
      <w:r>
        <w:rPr>
          <w:color w:val="231F20"/>
          <w:spacing w:val="-3"/>
        </w:rPr>
        <w:t>Collins-Eaglin,</w:t>
      </w:r>
      <w:r>
        <w:rPr>
          <w:color w:val="231F20"/>
          <w:spacing w:val="-32"/>
        </w:rPr>
        <w:t> </w:t>
      </w:r>
      <w:r>
        <w:rPr>
          <w:color w:val="231F20"/>
          <w:spacing w:val="-3"/>
        </w:rPr>
        <w:t>citados</w:t>
      </w:r>
      <w:r>
        <w:rPr>
          <w:color w:val="231F20"/>
          <w:spacing w:val="-32"/>
        </w:rPr>
        <w:t> </w:t>
      </w:r>
      <w:r>
        <w:rPr>
          <w:color w:val="231F20"/>
        </w:rPr>
        <w:t>en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Fuente,</w:t>
      </w:r>
      <w:r>
        <w:rPr>
          <w:color w:val="231F20"/>
          <w:spacing w:val="-32"/>
        </w:rPr>
        <w:t> </w:t>
      </w:r>
      <w:r>
        <w:rPr>
          <w:color w:val="231F20"/>
          <w:spacing w:val="-3"/>
        </w:rPr>
        <w:t>2004).</w:t>
      </w:r>
      <w:r>
        <w:rPr>
          <w:color w:val="231F20"/>
          <w:spacing w:val="-32"/>
        </w:rPr>
        <w:t> </w:t>
      </w:r>
      <w:r>
        <w:rPr>
          <w:color w:val="231F20"/>
          <w:spacing w:val="-3"/>
        </w:rPr>
        <w:t>Covington (2000)</w:t>
      </w:r>
      <w:r>
        <w:rPr>
          <w:color w:val="231F20"/>
          <w:spacing w:val="-11"/>
        </w:rPr>
        <w:t> </w:t>
      </w:r>
      <w:r>
        <w:rPr>
          <w:color w:val="231F20"/>
          <w:spacing w:val="-3"/>
        </w:rPr>
        <w:t>sintetiza</w:t>
      </w:r>
      <w:r>
        <w:rPr>
          <w:color w:val="231F20"/>
          <w:spacing w:val="-11"/>
        </w:rPr>
        <w:t> </w:t>
      </w:r>
      <w:r>
        <w:rPr>
          <w:color w:val="231F20"/>
        </w:rPr>
        <w:t>la</w:t>
      </w:r>
      <w:r>
        <w:rPr>
          <w:color w:val="231F20"/>
          <w:spacing w:val="-11"/>
        </w:rPr>
        <w:t> </w:t>
      </w:r>
      <w:r>
        <w:rPr>
          <w:color w:val="231F20"/>
          <w:spacing w:val="-3"/>
        </w:rPr>
        <w:t>relación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spacing w:val="-3"/>
        </w:rPr>
        <w:t>tres</w:t>
      </w:r>
      <w:r>
        <w:rPr>
          <w:color w:val="231F20"/>
          <w:spacing w:val="-11"/>
        </w:rPr>
        <w:t> </w:t>
      </w:r>
      <w:r>
        <w:rPr>
          <w:color w:val="231F20"/>
          <w:spacing w:val="-3"/>
        </w:rPr>
        <w:t>elementos:</w:t>
      </w:r>
      <w:r>
        <w:rPr>
          <w:color w:val="231F20"/>
          <w:spacing w:val="-11"/>
        </w:rPr>
        <w:t> </w:t>
      </w:r>
      <w:r>
        <w:rPr>
          <w:color w:val="231F20"/>
          <w:spacing w:val="-3"/>
        </w:rPr>
        <w:t>metas,</w:t>
      </w:r>
      <w:r>
        <w:rPr>
          <w:color w:val="231F20"/>
          <w:spacing w:val="-11"/>
        </w:rPr>
        <w:t> </w:t>
      </w:r>
      <w:r>
        <w:rPr>
          <w:color w:val="231F20"/>
          <w:spacing w:val="-3"/>
        </w:rPr>
        <w:t>cogniciones</w:t>
      </w:r>
      <w:r>
        <w:rPr>
          <w:color w:val="231F20"/>
          <w:spacing w:val="-11"/>
        </w:rPr>
        <w:t> </w:t>
      </w:r>
      <w:r>
        <w:rPr>
          <w:color w:val="231F20"/>
        </w:rPr>
        <w:t>y</w:t>
      </w:r>
      <w:r>
        <w:rPr>
          <w:color w:val="231F20"/>
          <w:spacing w:val="-11"/>
        </w:rPr>
        <w:t> </w:t>
      </w:r>
      <w:r>
        <w:rPr>
          <w:color w:val="231F20"/>
          <w:spacing w:val="-3"/>
        </w:rPr>
        <w:t>desempeño.</w:t>
      </w:r>
    </w:p>
    <w:p>
      <w:pPr>
        <w:pStyle w:val="BodyText"/>
        <w:spacing w:line="302" w:lineRule="auto" w:before="3"/>
        <w:ind w:left="100" w:right="117" w:firstLine="360"/>
        <w:jc w:val="both"/>
      </w:pPr>
      <w:r>
        <w:rPr>
          <w:color w:val="231F20"/>
        </w:rPr>
        <w:t>Las</w:t>
      </w:r>
      <w:r>
        <w:rPr>
          <w:color w:val="231F20"/>
          <w:spacing w:val="-9"/>
        </w:rPr>
        <w:t> </w:t>
      </w:r>
      <w:r>
        <w:rPr>
          <w:color w:val="231F20"/>
        </w:rPr>
        <w:t>metas</w:t>
      </w:r>
      <w:r>
        <w:rPr>
          <w:color w:val="231F20"/>
          <w:spacing w:val="-9"/>
        </w:rPr>
        <w:t> </w:t>
      </w:r>
      <w:r>
        <w:rPr>
          <w:color w:val="231F20"/>
        </w:rPr>
        <w:t>sociales</w:t>
      </w:r>
      <w:r>
        <w:rPr>
          <w:color w:val="231F20"/>
          <w:spacing w:val="-9"/>
        </w:rPr>
        <w:t> </w:t>
      </w:r>
      <w:r>
        <w:rPr>
          <w:color w:val="231F20"/>
        </w:rPr>
        <w:t>son</w:t>
      </w:r>
      <w:r>
        <w:rPr>
          <w:color w:val="231F20"/>
          <w:spacing w:val="-9"/>
        </w:rPr>
        <w:t> </w:t>
      </w:r>
      <w:r>
        <w:rPr>
          <w:color w:val="231F20"/>
        </w:rPr>
        <w:t>las</w:t>
      </w:r>
      <w:r>
        <w:rPr>
          <w:color w:val="231F20"/>
          <w:spacing w:val="-9"/>
        </w:rPr>
        <w:t> </w:t>
      </w:r>
      <w:r>
        <w:rPr>
          <w:color w:val="231F20"/>
        </w:rPr>
        <w:t>razones</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estudiantes</w:t>
      </w:r>
      <w:r>
        <w:rPr>
          <w:color w:val="231F20"/>
          <w:spacing w:val="-9"/>
        </w:rPr>
        <w:t> </w:t>
      </w:r>
      <w:r>
        <w:rPr>
          <w:color w:val="231F20"/>
        </w:rPr>
        <w:t>pueden</w:t>
      </w:r>
      <w:r>
        <w:rPr>
          <w:color w:val="231F20"/>
          <w:spacing w:val="-9"/>
        </w:rPr>
        <w:t> </w:t>
      </w:r>
      <w:r>
        <w:rPr>
          <w:color w:val="231F20"/>
        </w:rPr>
        <w:t>tener</w:t>
      </w:r>
      <w:r>
        <w:rPr>
          <w:color w:val="231F20"/>
          <w:spacing w:val="-9"/>
        </w:rPr>
        <w:t> </w:t>
      </w:r>
      <w:r>
        <w:rPr>
          <w:color w:val="231F20"/>
        </w:rPr>
        <w:t>para</w:t>
      </w:r>
      <w:r>
        <w:rPr>
          <w:color w:val="231F20"/>
          <w:spacing w:val="-9"/>
        </w:rPr>
        <w:t> </w:t>
      </w:r>
      <w:r>
        <w:rPr>
          <w:color w:val="231F20"/>
        </w:rPr>
        <w:t>comportarse en una situación académica con fines sociales. Aunque hasta el momento poco se comprende el papel que juegan estas metas en el aprendizaje, los resultados que están surgiendo confirman su importancia y permiten establecer algunas</w:t>
      </w:r>
      <w:r>
        <w:rPr>
          <w:color w:val="231F20"/>
          <w:spacing w:val="-14"/>
        </w:rPr>
        <w:t> </w:t>
      </w:r>
      <w:r>
        <w:rPr>
          <w:color w:val="231F20"/>
        </w:rPr>
        <w:t>generalizaciones.</w:t>
      </w:r>
    </w:p>
    <w:p>
      <w:pPr>
        <w:pStyle w:val="BodyText"/>
        <w:spacing w:line="302" w:lineRule="auto" w:before="3"/>
        <w:ind w:left="100" w:right="111" w:firstLine="360"/>
        <w:jc w:val="both"/>
      </w:pPr>
      <w:r>
        <w:rPr>
          <w:color w:val="231F20"/>
          <w:spacing w:val="4"/>
        </w:rPr>
        <w:t>Wentzel</w:t>
      </w:r>
      <w:r>
        <w:rPr>
          <w:color w:val="231F20"/>
          <w:spacing w:val="-17"/>
        </w:rPr>
        <w:t> </w:t>
      </w:r>
      <w:r>
        <w:rPr>
          <w:color w:val="231F20"/>
        </w:rPr>
        <w:t>y</w:t>
      </w:r>
      <w:r>
        <w:rPr>
          <w:color w:val="231F20"/>
          <w:spacing w:val="-17"/>
        </w:rPr>
        <w:t> </w:t>
      </w:r>
      <w:r>
        <w:rPr>
          <w:color w:val="231F20"/>
          <w:spacing w:val="4"/>
        </w:rPr>
        <w:t>Wigfield</w:t>
      </w:r>
      <w:r>
        <w:rPr>
          <w:color w:val="231F20"/>
          <w:spacing w:val="-17"/>
        </w:rPr>
        <w:t> </w:t>
      </w:r>
      <w:r>
        <w:rPr>
          <w:color w:val="231F20"/>
          <w:spacing w:val="4"/>
        </w:rPr>
        <w:t>(1998)</w:t>
      </w:r>
      <w:r>
        <w:rPr>
          <w:color w:val="231F20"/>
          <w:spacing w:val="-17"/>
        </w:rPr>
        <w:t> </w:t>
      </w:r>
      <w:r>
        <w:rPr>
          <w:color w:val="231F20"/>
          <w:spacing w:val="4"/>
        </w:rPr>
        <w:t>señalaron</w:t>
      </w:r>
      <w:r>
        <w:rPr>
          <w:color w:val="231F20"/>
          <w:spacing w:val="-17"/>
        </w:rPr>
        <w:t> </w:t>
      </w:r>
      <w:r>
        <w:rPr>
          <w:color w:val="231F20"/>
          <w:spacing w:val="2"/>
        </w:rPr>
        <w:t>en</w:t>
      </w:r>
      <w:r>
        <w:rPr>
          <w:color w:val="231F20"/>
          <w:spacing w:val="-17"/>
        </w:rPr>
        <w:t> </w:t>
      </w:r>
      <w:r>
        <w:rPr>
          <w:color w:val="231F20"/>
          <w:spacing w:val="4"/>
        </w:rPr>
        <w:t>varios</w:t>
      </w:r>
      <w:r>
        <w:rPr>
          <w:color w:val="231F20"/>
          <w:spacing w:val="-17"/>
        </w:rPr>
        <w:t> </w:t>
      </w:r>
      <w:r>
        <w:rPr>
          <w:color w:val="231F20"/>
          <w:spacing w:val="4"/>
        </w:rPr>
        <w:t>estudios</w:t>
      </w:r>
      <w:r>
        <w:rPr>
          <w:color w:val="231F20"/>
          <w:spacing w:val="-17"/>
        </w:rPr>
        <w:t> </w:t>
      </w:r>
      <w:r>
        <w:rPr>
          <w:color w:val="231F20"/>
          <w:spacing w:val="3"/>
        </w:rPr>
        <w:t>una</w:t>
      </w:r>
      <w:r>
        <w:rPr>
          <w:color w:val="231F20"/>
          <w:spacing w:val="-17"/>
        </w:rPr>
        <w:t> </w:t>
      </w:r>
      <w:r>
        <w:rPr>
          <w:color w:val="231F20"/>
          <w:spacing w:val="4"/>
        </w:rPr>
        <w:t>relación</w:t>
      </w:r>
      <w:r>
        <w:rPr>
          <w:color w:val="231F20"/>
          <w:spacing w:val="-17"/>
        </w:rPr>
        <w:t> </w:t>
      </w:r>
      <w:r>
        <w:rPr>
          <w:color w:val="231F20"/>
          <w:spacing w:val="4"/>
        </w:rPr>
        <w:t>positiva</w:t>
      </w:r>
      <w:r>
        <w:rPr>
          <w:color w:val="231F20"/>
          <w:spacing w:val="-17"/>
        </w:rPr>
        <w:t> </w:t>
      </w:r>
      <w:r>
        <w:rPr>
          <w:color w:val="231F20"/>
          <w:spacing w:val="5"/>
        </w:rPr>
        <w:t>entre </w:t>
      </w:r>
      <w:r>
        <w:rPr>
          <w:color w:val="231F20"/>
          <w:spacing w:val="4"/>
        </w:rPr>
        <w:t>metas </w:t>
      </w:r>
      <w:r>
        <w:rPr>
          <w:color w:val="231F20"/>
          <w:spacing w:val="2"/>
        </w:rPr>
        <w:t>de </w:t>
      </w:r>
      <w:r>
        <w:rPr>
          <w:color w:val="231F20"/>
          <w:spacing w:val="4"/>
        </w:rPr>
        <w:t>aprendizaje </w:t>
      </w:r>
      <w:r>
        <w:rPr>
          <w:color w:val="231F20"/>
        </w:rPr>
        <w:t>y </w:t>
      </w:r>
      <w:r>
        <w:rPr>
          <w:color w:val="231F20"/>
          <w:spacing w:val="4"/>
        </w:rPr>
        <w:t>metas sociales, apuntando </w:t>
      </w:r>
      <w:r>
        <w:rPr>
          <w:color w:val="231F20"/>
          <w:spacing w:val="2"/>
        </w:rPr>
        <w:t>la </w:t>
      </w:r>
      <w:r>
        <w:rPr>
          <w:color w:val="231F20"/>
          <w:spacing w:val="4"/>
        </w:rPr>
        <w:t>importancia </w:t>
      </w:r>
      <w:r>
        <w:rPr>
          <w:color w:val="231F20"/>
          <w:spacing w:val="2"/>
        </w:rPr>
        <w:t>de </w:t>
      </w:r>
      <w:r>
        <w:rPr>
          <w:color w:val="231F20"/>
          <w:spacing w:val="3"/>
        </w:rPr>
        <w:t>las </w:t>
      </w:r>
      <w:r>
        <w:rPr>
          <w:color w:val="231F20"/>
          <w:spacing w:val="5"/>
        </w:rPr>
        <w:t>relaciones     </w:t>
      </w:r>
      <w:r>
        <w:rPr>
          <w:color w:val="231F20"/>
        </w:rPr>
        <w:t>y </w:t>
      </w:r>
      <w:r>
        <w:rPr>
          <w:color w:val="231F20"/>
          <w:spacing w:val="2"/>
        </w:rPr>
        <w:t>el </w:t>
      </w:r>
      <w:r>
        <w:rPr>
          <w:color w:val="231F20"/>
          <w:spacing w:val="3"/>
        </w:rPr>
        <w:t>tipo </w:t>
      </w:r>
      <w:r>
        <w:rPr>
          <w:color w:val="231F20"/>
          <w:spacing w:val="2"/>
        </w:rPr>
        <w:t>de </w:t>
      </w:r>
      <w:r>
        <w:rPr>
          <w:color w:val="231F20"/>
          <w:spacing w:val="4"/>
        </w:rPr>
        <w:t>contexto </w:t>
      </w:r>
      <w:r>
        <w:rPr>
          <w:color w:val="231F20"/>
          <w:spacing w:val="3"/>
        </w:rPr>
        <w:t>para </w:t>
      </w:r>
      <w:r>
        <w:rPr>
          <w:color w:val="231F20"/>
          <w:spacing w:val="4"/>
        </w:rPr>
        <w:t>promover </w:t>
      </w:r>
      <w:r>
        <w:rPr>
          <w:color w:val="231F20"/>
          <w:spacing w:val="3"/>
        </w:rPr>
        <w:t>las </w:t>
      </w:r>
      <w:r>
        <w:rPr>
          <w:color w:val="231F20"/>
          <w:spacing w:val="4"/>
        </w:rPr>
        <w:t>primeras. Asimismo encontraron </w:t>
      </w:r>
      <w:r>
        <w:rPr>
          <w:color w:val="231F20"/>
          <w:spacing w:val="5"/>
        </w:rPr>
        <w:t>relación </w:t>
      </w:r>
      <w:r>
        <w:rPr>
          <w:color w:val="231F20"/>
          <w:spacing w:val="4"/>
        </w:rPr>
        <w:t>entre diferentes variables </w:t>
      </w:r>
      <w:r>
        <w:rPr>
          <w:color w:val="231F20"/>
        </w:rPr>
        <w:t>y </w:t>
      </w:r>
      <w:r>
        <w:rPr>
          <w:color w:val="231F20"/>
          <w:spacing w:val="4"/>
        </w:rPr>
        <w:t>dichas metas, </w:t>
      </w:r>
      <w:r>
        <w:rPr>
          <w:color w:val="231F20"/>
          <w:spacing w:val="3"/>
        </w:rPr>
        <w:t>las </w:t>
      </w:r>
      <w:r>
        <w:rPr>
          <w:color w:val="231F20"/>
          <w:spacing w:val="4"/>
        </w:rPr>
        <w:t>cuales relacionaron positivamente </w:t>
      </w:r>
      <w:r>
        <w:rPr>
          <w:color w:val="231F20"/>
          <w:spacing w:val="5"/>
        </w:rPr>
        <w:t>con </w:t>
      </w:r>
      <w:r>
        <w:rPr>
          <w:color w:val="231F20"/>
          <w:spacing w:val="4"/>
        </w:rPr>
        <w:t>cohesión familiar, percepción </w:t>
      </w:r>
      <w:r>
        <w:rPr>
          <w:color w:val="231F20"/>
          <w:spacing w:val="2"/>
        </w:rPr>
        <w:t>de </w:t>
      </w:r>
      <w:r>
        <w:rPr>
          <w:color w:val="231F20"/>
          <w:spacing w:val="4"/>
        </w:rPr>
        <w:t>apoyo </w:t>
      </w:r>
      <w:r>
        <w:rPr>
          <w:color w:val="231F20"/>
          <w:spacing w:val="3"/>
        </w:rPr>
        <w:t>por </w:t>
      </w:r>
      <w:r>
        <w:rPr>
          <w:color w:val="231F20"/>
          <w:spacing w:val="4"/>
        </w:rPr>
        <w:t>parte </w:t>
      </w:r>
      <w:r>
        <w:rPr>
          <w:color w:val="231F20"/>
          <w:spacing w:val="3"/>
        </w:rPr>
        <w:t>del </w:t>
      </w:r>
      <w:r>
        <w:rPr>
          <w:color w:val="231F20"/>
          <w:spacing w:val="4"/>
        </w:rPr>
        <w:t>maestro, interés </w:t>
      </w:r>
      <w:r>
        <w:rPr>
          <w:color w:val="231F20"/>
          <w:spacing w:val="2"/>
        </w:rPr>
        <w:t>en </w:t>
      </w:r>
      <w:r>
        <w:rPr>
          <w:color w:val="231F20"/>
          <w:spacing w:val="5"/>
        </w:rPr>
        <w:t>materias </w:t>
      </w:r>
      <w:r>
        <w:rPr>
          <w:color w:val="231F20"/>
          <w:spacing w:val="4"/>
        </w:rPr>
        <w:t>respecto </w:t>
      </w:r>
      <w:r>
        <w:rPr>
          <w:color w:val="231F20"/>
        </w:rPr>
        <w:t>a </w:t>
      </w:r>
      <w:r>
        <w:rPr>
          <w:color w:val="231F20"/>
          <w:spacing w:val="2"/>
        </w:rPr>
        <w:t>la </w:t>
      </w:r>
      <w:r>
        <w:rPr>
          <w:color w:val="231F20"/>
          <w:spacing w:val="4"/>
        </w:rPr>
        <w:t>escuela, metas </w:t>
      </w:r>
      <w:r>
        <w:rPr>
          <w:color w:val="231F20"/>
          <w:spacing w:val="2"/>
        </w:rPr>
        <w:t>de </w:t>
      </w:r>
      <w:r>
        <w:rPr>
          <w:color w:val="231F20"/>
          <w:spacing w:val="4"/>
        </w:rPr>
        <w:t>responsabilidad social </w:t>
      </w:r>
      <w:r>
        <w:rPr>
          <w:color w:val="231F20"/>
        </w:rPr>
        <w:t>e </w:t>
      </w:r>
      <w:r>
        <w:rPr>
          <w:color w:val="231F20"/>
          <w:spacing w:val="4"/>
        </w:rPr>
        <w:t>interés </w:t>
      </w:r>
      <w:r>
        <w:rPr>
          <w:color w:val="231F20"/>
          <w:spacing w:val="2"/>
        </w:rPr>
        <w:t>en la </w:t>
      </w:r>
      <w:r>
        <w:rPr>
          <w:color w:val="231F20"/>
          <w:spacing w:val="4"/>
        </w:rPr>
        <w:t>clase; </w:t>
      </w:r>
      <w:r>
        <w:rPr>
          <w:color w:val="231F20"/>
          <w:spacing w:val="5"/>
        </w:rPr>
        <w:t>al </w:t>
      </w:r>
      <w:r>
        <w:rPr>
          <w:color w:val="231F20"/>
          <w:spacing w:val="4"/>
        </w:rPr>
        <w:t>contrario, </w:t>
      </w:r>
      <w:r>
        <w:rPr>
          <w:color w:val="231F20"/>
          <w:spacing w:val="3"/>
        </w:rPr>
        <w:t>las </w:t>
      </w:r>
      <w:r>
        <w:rPr>
          <w:color w:val="231F20"/>
          <w:spacing w:val="4"/>
        </w:rPr>
        <w:t>metas </w:t>
      </w:r>
      <w:r>
        <w:rPr>
          <w:color w:val="231F20"/>
          <w:spacing w:val="2"/>
        </w:rPr>
        <w:t>de </w:t>
      </w:r>
      <w:r>
        <w:rPr>
          <w:color w:val="231F20"/>
          <w:spacing w:val="4"/>
        </w:rPr>
        <w:t>logro </w:t>
      </w:r>
      <w:r>
        <w:rPr>
          <w:color w:val="231F20"/>
          <w:spacing w:val="2"/>
        </w:rPr>
        <w:t>se </w:t>
      </w:r>
      <w:r>
        <w:rPr>
          <w:color w:val="231F20"/>
          <w:spacing w:val="4"/>
        </w:rPr>
        <w:t>relacionaron negativamente </w:t>
      </w:r>
      <w:r>
        <w:rPr>
          <w:color w:val="231F20"/>
          <w:spacing w:val="3"/>
        </w:rPr>
        <w:t>con </w:t>
      </w:r>
      <w:r>
        <w:rPr>
          <w:color w:val="231F20"/>
          <w:spacing w:val="2"/>
        </w:rPr>
        <w:t>la </w:t>
      </w:r>
      <w:r>
        <w:rPr>
          <w:color w:val="231F20"/>
          <w:spacing w:val="4"/>
        </w:rPr>
        <w:t>cohesión </w:t>
      </w:r>
      <w:r>
        <w:rPr>
          <w:color w:val="231F20"/>
          <w:spacing w:val="5"/>
        </w:rPr>
        <w:t>familiar </w:t>
      </w:r>
      <w:r>
        <w:rPr>
          <w:color w:val="231F20"/>
        </w:rPr>
        <w:t>y </w:t>
      </w:r>
      <w:r>
        <w:rPr>
          <w:color w:val="231F20"/>
          <w:spacing w:val="2"/>
        </w:rPr>
        <w:t>el </w:t>
      </w:r>
      <w:r>
        <w:rPr>
          <w:color w:val="231F20"/>
          <w:spacing w:val="4"/>
        </w:rPr>
        <w:t>interés </w:t>
      </w:r>
      <w:r>
        <w:rPr>
          <w:color w:val="231F20"/>
          <w:spacing w:val="2"/>
        </w:rPr>
        <w:t>en la </w:t>
      </w:r>
      <w:r>
        <w:rPr>
          <w:color w:val="231F20"/>
          <w:spacing w:val="4"/>
        </w:rPr>
        <w:t>escuela. </w:t>
      </w:r>
      <w:r>
        <w:rPr>
          <w:color w:val="231F20"/>
          <w:spacing w:val="3"/>
        </w:rPr>
        <w:t>Las </w:t>
      </w:r>
      <w:r>
        <w:rPr>
          <w:color w:val="231F20"/>
          <w:spacing w:val="4"/>
        </w:rPr>
        <w:t>metas sociales </w:t>
      </w:r>
      <w:r>
        <w:rPr>
          <w:color w:val="231F20"/>
          <w:spacing w:val="2"/>
        </w:rPr>
        <w:t>lo </w:t>
      </w:r>
      <w:r>
        <w:rPr>
          <w:color w:val="231F20"/>
          <w:spacing w:val="4"/>
        </w:rPr>
        <w:t>hicieron </w:t>
      </w:r>
      <w:r>
        <w:rPr>
          <w:color w:val="231F20"/>
          <w:spacing w:val="2"/>
        </w:rPr>
        <w:t>de </w:t>
      </w:r>
      <w:r>
        <w:rPr>
          <w:color w:val="231F20"/>
          <w:spacing w:val="4"/>
        </w:rPr>
        <w:t>manera positiva </w:t>
      </w:r>
      <w:r>
        <w:rPr>
          <w:color w:val="231F20"/>
          <w:spacing w:val="3"/>
        </w:rPr>
        <w:t>con </w:t>
      </w:r>
      <w:r>
        <w:rPr>
          <w:color w:val="231F20"/>
          <w:spacing w:val="5"/>
        </w:rPr>
        <w:t>la </w:t>
      </w:r>
      <w:r>
        <w:rPr>
          <w:color w:val="231F20"/>
          <w:spacing w:val="4"/>
        </w:rPr>
        <w:t>percepción </w:t>
      </w:r>
      <w:r>
        <w:rPr>
          <w:color w:val="231F20"/>
          <w:spacing w:val="2"/>
        </w:rPr>
        <w:t>de </w:t>
      </w:r>
      <w:r>
        <w:rPr>
          <w:color w:val="231F20"/>
          <w:spacing w:val="4"/>
        </w:rPr>
        <w:t>apoyo </w:t>
      </w:r>
      <w:r>
        <w:rPr>
          <w:color w:val="231F20"/>
          <w:spacing w:val="3"/>
        </w:rPr>
        <w:t>por </w:t>
      </w:r>
      <w:r>
        <w:rPr>
          <w:color w:val="231F20"/>
          <w:spacing w:val="4"/>
        </w:rPr>
        <w:t>parte </w:t>
      </w:r>
      <w:r>
        <w:rPr>
          <w:color w:val="231F20"/>
          <w:spacing w:val="3"/>
        </w:rPr>
        <w:t>del </w:t>
      </w:r>
      <w:r>
        <w:rPr>
          <w:color w:val="231F20"/>
          <w:spacing w:val="4"/>
        </w:rPr>
        <w:t>maestro </w:t>
      </w:r>
      <w:r>
        <w:rPr>
          <w:color w:val="231F20"/>
        </w:rPr>
        <w:t>y  </w:t>
      </w:r>
      <w:r>
        <w:rPr>
          <w:color w:val="231F20"/>
          <w:spacing w:val="2"/>
        </w:rPr>
        <w:t>su </w:t>
      </w:r>
      <w:r>
        <w:rPr>
          <w:color w:val="231F20"/>
          <w:spacing w:val="4"/>
        </w:rPr>
        <w:t>interés </w:t>
      </w:r>
      <w:r>
        <w:rPr>
          <w:color w:val="231F20"/>
          <w:spacing w:val="2"/>
        </w:rPr>
        <w:t>en </w:t>
      </w:r>
      <w:r>
        <w:rPr>
          <w:color w:val="231F20"/>
          <w:spacing w:val="4"/>
        </w:rPr>
        <w:t>cosas relacionadas </w:t>
      </w:r>
      <w:r>
        <w:rPr>
          <w:color w:val="231F20"/>
          <w:spacing w:val="5"/>
        </w:rPr>
        <w:t>con    </w:t>
      </w:r>
      <w:r>
        <w:rPr>
          <w:color w:val="231F20"/>
          <w:spacing w:val="2"/>
        </w:rPr>
        <w:t>la </w:t>
      </w:r>
      <w:r>
        <w:rPr>
          <w:color w:val="231F20"/>
          <w:spacing w:val="4"/>
        </w:rPr>
        <w:t>escuela, metas </w:t>
      </w:r>
      <w:r>
        <w:rPr>
          <w:color w:val="231F20"/>
          <w:spacing w:val="2"/>
        </w:rPr>
        <w:t>de </w:t>
      </w:r>
      <w:r>
        <w:rPr>
          <w:color w:val="231F20"/>
          <w:spacing w:val="4"/>
        </w:rPr>
        <w:t>aprendizaje, responsabilidad social, interés </w:t>
      </w:r>
      <w:r>
        <w:rPr>
          <w:color w:val="231F20"/>
          <w:spacing w:val="2"/>
        </w:rPr>
        <w:t>en la </w:t>
      </w:r>
      <w:r>
        <w:rPr>
          <w:color w:val="231F20"/>
          <w:spacing w:val="4"/>
        </w:rPr>
        <w:t>clase </w:t>
      </w:r>
      <w:r>
        <w:rPr>
          <w:color w:val="231F20"/>
        </w:rPr>
        <w:t>y </w:t>
      </w:r>
      <w:r>
        <w:rPr>
          <w:color w:val="231F20"/>
          <w:spacing w:val="5"/>
        </w:rPr>
        <w:t>lograr  </w:t>
      </w:r>
      <w:r>
        <w:rPr>
          <w:color w:val="231F20"/>
          <w:spacing w:val="2"/>
        </w:rPr>
        <w:t>la </w:t>
      </w:r>
      <w:r>
        <w:rPr>
          <w:color w:val="231F20"/>
          <w:spacing w:val="4"/>
        </w:rPr>
        <w:t>aceptación </w:t>
      </w:r>
      <w:r>
        <w:rPr>
          <w:color w:val="231F20"/>
          <w:spacing w:val="2"/>
        </w:rPr>
        <w:t>de</w:t>
      </w:r>
      <w:r>
        <w:rPr>
          <w:color w:val="231F20"/>
          <w:spacing w:val="48"/>
        </w:rPr>
        <w:t> </w:t>
      </w:r>
      <w:r>
        <w:rPr>
          <w:color w:val="231F20"/>
          <w:spacing w:val="5"/>
        </w:rPr>
        <w:t>otros.</w:t>
      </w:r>
    </w:p>
    <w:p>
      <w:pPr>
        <w:pStyle w:val="BodyText"/>
        <w:spacing w:line="302" w:lineRule="auto" w:before="3"/>
        <w:ind w:left="100" w:right="117" w:firstLine="360"/>
        <w:jc w:val="both"/>
      </w:pPr>
      <w:r>
        <w:rPr>
          <w:color w:val="231F20"/>
        </w:rPr>
        <w:t>Entre</w:t>
      </w:r>
      <w:r>
        <w:rPr>
          <w:color w:val="231F20"/>
          <w:spacing w:val="-9"/>
        </w:rPr>
        <w:t> </w:t>
      </w:r>
      <w:r>
        <w:rPr>
          <w:color w:val="231F20"/>
        </w:rPr>
        <w:t>los</w:t>
      </w:r>
      <w:r>
        <w:rPr>
          <w:color w:val="231F20"/>
          <w:spacing w:val="-9"/>
        </w:rPr>
        <w:t> </w:t>
      </w:r>
      <w:r>
        <w:rPr>
          <w:color w:val="231F20"/>
        </w:rPr>
        <w:t>factores</w:t>
      </w:r>
      <w:r>
        <w:rPr>
          <w:color w:val="231F20"/>
          <w:spacing w:val="-9"/>
        </w:rPr>
        <w:t> </w:t>
      </w:r>
      <w:r>
        <w:rPr>
          <w:color w:val="231F20"/>
        </w:rPr>
        <w:t>que</w:t>
      </w:r>
      <w:r>
        <w:rPr>
          <w:color w:val="231F20"/>
          <w:spacing w:val="-9"/>
        </w:rPr>
        <w:t> </w:t>
      </w:r>
      <w:r>
        <w:rPr>
          <w:color w:val="231F20"/>
        </w:rPr>
        <w:t>pueden</w:t>
      </w:r>
      <w:r>
        <w:rPr>
          <w:color w:val="231F20"/>
          <w:spacing w:val="-9"/>
        </w:rPr>
        <w:t> </w:t>
      </w:r>
      <w:r>
        <w:rPr>
          <w:color w:val="231F20"/>
        </w:rPr>
        <w:t>influenciar</w:t>
      </w:r>
      <w:r>
        <w:rPr>
          <w:color w:val="231F20"/>
          <w:spacing w:val="-9"/>
        </w:rPr>
        <w:t> </w:t>
      </w:r>
      <w:r>
        <w:rPr>
          <w:color w:val="231F20"/>
        </w:rPr>
        <w:t>la</w:t>
      </w:r>
      <w:r>
        <w:rPr>
          <w:color w:val="231F20"/>
          <w:spacing w:val="-9"/>
        </w:rPr>
        <w:t> </w:t>
      </w:r>
      <w:r>
        <w:rPr>
          <w:color w:val="231F20"/>
        </w:rPr>
        <w:t>construcción</w:t>
      </w:r>
      <w:r>
        <w:rPr>
          <w:color w:val="231F20"/>
          <w:spacing w:val="-9"/>
        </w:rPr>
        <w:t> </w:t>
      </w:r>
      <w:r>
        <w:rPr>
          <w:color w:val="231F20"/>
        </w:rPr>
        <w:t>de</w:t>
      </w:r>
      <w:r>
        <w:rPr>
          <w:color w:val="231F20"/>
          <w:spacing w:val="-9"/>
        </w:rPr>
        <w:t> </w:t>
      </w:r>
      <w:r>
        <w:rPr>
          <w:color w:val="231F20"/>
        </w:rPr>
        <w:t>metas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estudiantes, uno</w:t>
      </w:r>
      <w:r>
        <w:rPr>
          <w:color w:val="231F20"/>
          <w:spacing w:val="-16"/>
        </w:rPr>
        <w:t> </w:t>
      </w:r>
      <w:r>
        <w:rPr>
          <w:color w:val="231F20"/>
        </w:rPr>
        <w:t>que</w:t>
      </w:r>
      <w:r>
        <w:rPr>
          <w:color w:val="231F20"/>
          <w:spacing w:val="-16"/>
        </w:rPr>
        <w:t> </w:t>
      </w:r>
      <w:r>
        <w:rPr>
          <w:color w:val="231F20"/>
        </w:rPr>
        <w:t>parece</w:t>
      </w:r>
      <w:r>
        <w:rPr>
          <w:color w:val="231F20"/>
          <w:spacing w:val="-16"/>
        </w:rPr>
        <w:t> </w:t>
      </w:r>
      <w:r>
        <w:rPr>
          <w:color w:val="231F20"/>
        </w:rPr>
        <w:t>tener</w:t>
      </w:r>
      <w:r>
        <w:rPr>
          <w:color w:val="231F20"/>
          <w:spacing w:val="-16"/>
        </w:rPr>
        <w:t> </w:t>
      </w:r>
      <w:r>
        <w:rPr>
          <w:color w:val="231F20"/>
        </w:rPr>
        <w:t>gran</w:t>
      </w:r>
      <w:r>
        <w:rPr>
          <w:color w:val="231F20"/>
          <w:spacing w:val="-16"/>
        </w:rPr>
        <w:t> </w:t>
      </w:r>
      <w:r>
        <w:rPr>
          <w:color w:val="231F20"/>
        </w:rPr>
        <w:t>peso</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concepción</w:t>
      </w:r>
      <w:r>
        <w:rPr>
          <w:color w:val="231F20"/>
          <w:spacing w:val="-16"/>
        </w:rPr>
        <w:t> </w:t>
      </w:r>
      <w:r>
        <w:rPr>
          <w:color w:val="231F20"/>
        </w:rPr>
        <w:t>de</w:t>
      </w:r>
      <w:r>
        <w:rPr>
          <w:color w:val="231F20"/>
          <w:spacing w:val="-16"/>
        </w:rPr>
        <w:t> </w:t>
      </w:r>
      <w:r>
        <w:rPr>
          <w:color w:val="231F20"/>
        </w:rPr>
        <w:t>inteligencia</w:t>
      </w:r>
      <w:r>
        <w:rPr>
          <w:color w:val="231F20"/>
          <w:spacing w:val="-16"/>
        </w:rPr>
        <w:t> </w:t>
      </w:r>
      <w:r>
        <w:rPr>
          <w:color w:val="231F20"/>
        </w:rPr>
        <w:t>del</w:t>
      </w:r>
      <w:r>
        <w:rPr>
          <w:color w:val="231F20"/>
          <w:spacing w:val="-16"/>
        </w:rPr>
        <w:t> </w:t>
      </w:r>
      <w:r>
        <w:rPr>
          <w:color w:val="231F20"/>
        </w:rPr>
        <w:t>estudiante.</w:t>
      </w:r>
      <w:r>
        <w:rPr>
          <w:color w:val="231F20"/>
          <w:spacing w:val="-16"/>
        </w:rPr>
        <w:t> </w:t>
      </w:r>
      <w:r>
        <w:rPr>
          <w:color w:val="231F20"/>
        </w:rPr>
        <w:t>De</w:t>
      </w:r>
      <w:r>
        <w:rPr>
          <w:color w:val="231F20"/>
          <w:spacing w:val="-16"/>
        </w:rPr>
        <w:t> </w:t>
      </w:r>
      <w:r>
        <w:rPr>
          <w:color w:val="231F20"/>
        </w:rPr>
        <w:t>acuerdo con Nicholls y Dweck (De la Fuente, 2004), las concepciones de los estudiantes acerca de la inteligencia están asociadas metas relacionadas con situaciones de aprendizaje. Aquellos que entienden por inteligencia algo fijo, estable y diferente del esfuerzo (rasgo estable), tienen más probabilidad de asumir metas de logro, que los que consideran a la inteligencia como un rasgo cambiante y modificable, y una función del esfuerzo (rasgo que se incrementa), tendrán metas de</w:t>
      </w:r>
      <w:r>
        <w:rPr>
          <w:color w:val="231F20"/>
          <w:spacing w:val="54"/>
        </w:rPr>
        <w:t> </w:t>
      </w:r>
      <w:r>
        <w:rPr>
          <w:color w:val="231F20"/>
        </w:rPr>
        <w:t>aprendizaje.</w:t>
      </w:r>
    </w:p>
    <w:p>
      <w:pPr>
        <w:pStyle w:val="BodyText"/>
        <w:spacing w:line="302" w:lineRule="auto" w:before="3"/>
        <w:ind w:left="100" w:right="117" w:firstLine="360"/>
        <w:jc w:val="both"/>
      </w:pPr>
      <w:r>
        <w:rPr>
          <w:color w:val="231F20"/>
        </w:rPr>
        <w:t>La teoría de la autoevaluación postulada por Covington marca la necesidad de los estudiantes por mantener su valor personal. Distinguió varias estrategias protectoras que los estudiantes usan para mantenerlo. Entre otras, Thompson (1994) estableció tres</w:t>
      </w:r>
      <w:r>
        <w:rPr>
          <w:color w:val="231F20"/>
          <w:spacing w:val="-24"/>
        </w:rPr>
        <w:t> </w:t>
      </w:r>
      <w:r>
        <w:rPr>
          <w:color w:val="231F20"/>
        </w:rPr>
        <w:t>tipos de estrategias de</w:t>
      </w:r>
      <w:r>
        <w:rPr>
          <w:color w:val="231F20"/>
          <w:spacing w:val="-21"/>
        </w:rPr>
        <w:t> </w:t>
      </w:r>
      <w:r>
        <w:rPr>
          <w:color w:val="231F20"/>
        </w:rPr>
        <w:t>auto-protección:</w:t>
      </w:r>
    </w:p>
    <w:p>
      <w:pPr>
        <w:pStyle w:val="BodyText"/>
        <w:spacing w:line="302" w:lineRule="auto" w:before="3"/>
        <w:ind w:left="100" w:right="117" w:firstLine="360"/>
        <w:jc w:val="both"/>
      </w:pPr>
      <w:r>
        <w:rPr>
          <w:color w:val="231F20"/>
        </w:rPr>
        <w:t>Las estrategias de protección de autovalor consisten en no esforzarse cuando se anticipa el fracaso (Thompson, 1994).</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131</w:t>
      </w:r>
    </w:p>
    <w:p>
      <w:pPr>
        <w:pStyle w:val="BodyText"/>
        <w:rPr>
          <w:sz w:val="20"/>
        </w:rPr>
      </w:pPr>
    </w:p>
    <w:p>
      <w:pPr>
        <w:pStyle w:val="BodyText"/>
        <w:spacing w:line="302" w:lineRule="auto" w:before="155"/>
        <w:ind w:left="100" w:right="117" w:firstLine="360"/>
        <w:jc w:val="both"/>
      </w:pPr>
      <w:r>
        <w:rPr>
          <w:color w:val="231F20"/>
        </w:rPr>
        <w:t>Estrategias de autoobstaculizarse: tácticamente crean algunas causas (reales o inventadas) las cuales impiden llevar a cabo la tarea y establecen metas de desempeño irreales.</w:t>
      </w:r>
      <w:r>
        <w:rPr>
          <w:color w:val="231F20"/>
          <w:spacing w:val="-8"/>
        </w:rPr>
        <w:t> </w:t>
      </w:r>
      <w:r>
        <w:rPr>
          <w:color w:val="231F20"/>
        </w:rPr>
        <w:t>Covington</w:t>
      </w:r>
      <w:r>
        <w:rPr>
          <w:color w:val="231F20"/>
          <w:spacing w:val="-8"/>
        </w:rPr>
        <w:t> </w:t>
      </w:r>
      <w:r>
        <w:rPr>
          <w:color w:val="231F20"/>
        </w:rPr>
        <w:t>(2000)</w:t>
      </w:r>
      <w:r>
        <w:rPr>
          <w:color w:val="231F20"/>
          <w:spacing w:val="-8"/>
        </w:rPr>
        <w:t> </w:t>
      </w:r>
      <w:r>
        <w:rPr>
          <w:color w:val="231F20"/>
        </w:rPr>
        <w:t>encontró</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estudiantes</w:t>
      </w:r>
      <w:r>
        <w:rPr>
          <w:color w:val="231F20"/>
          <w:spacing w:val="-8"/>
        </w:rPr>
        <w:t> </w:t>
      </w:r>
      <w:r>
        <w:rPr>
          <w:color w:val="231F20"/>
        </w:rPr>
        <w:t>con</w:t>
      </w:r>
      <w:r>
        <w:rPr>
          <w:color w:val="231F20"/>
          <w:spacing w:val="-8"/>
        </w:rPr>
        <w:t> </w:t>
      </w:r>
      <w:r>
        <w:rPr>
          <w:color w:val="231F20"/>
        </w:rPr>
        <w:t>bajo</w:t>
      </w:r>
      <w:r>
        <w:rPr>
          <w:color w:val="231F20"/>
          <w:spacing w:val="-8"/>
        </w:rPr>
        <w:t> </w:t>
      </w:r>
      <w:r>
        <w:rPr>
          <w:color w:val="231F20"/>
        </w:rPr>
        <w:t>desempeño</w:t>
      </w:r>
      <w:r>
        <w:rPr>
          <w:color w:val="231F20"/>
          <w:spacing w:val="-8"/>
        </w:rPr>
        <w:t> </w:t>
      </w:r>
      <w:r>
        <w:rPr>
          <w:color w:val="231F20"/>
        </w:rPr>
        <w:t>utilizan</w:t>
      </w:r>
      <w:r>
        <w:rPr>
          <w:color w:val="231F20"/>
          <w:spacing w:val="-8"/>
        </w:rPr>
        <w:t> </w:t>
      </w:r>
      <w:r>
        <w:rPr>
          <w:color w:val="231F20"/>
        </w:rPr>
        <w:t>más estrategias para autoobstaculizarse que aquellos con desempeño</w:t>
      </w:r>
      <w:r>
        <w:rPr>
          <w:color w:val="231F20"/>
          <w:spacing w:val="14"/>
        </w:rPr>
        <w:t> </w:t>
      </w:r>
      <w:r>
        <w:rPr>
          <w:color w:val="231F20"/>
        </w:rPr>
        <w:t>alto.</w:t>
      </w:r>
    </w:p>
    <w:p>
      <w:pPr>
        <w:pStyle w:val="BodyText"/>
        <w:spacing w:line="302" w:lineRule="auto" w:before="3"/>
        <w:ind w:left="100" w:right="117" w:firstLine="360"/>
        <w:jc w:val="both"/>
      </w:pPr>
      <w:r>
        <w:rPr>
          <w:color w:val="231F20"/>
        </w:rPr>
        <w:t>Estrategia defensiva-pesimismo: mantienen bajas expectativas para un mínimo esfuerzo que garantice éxito y minimice la ansiedad producida por no ser exitoso con consecuencias del burnout (Urdan </w:t>
      </w:r>
      <w:r>
        <w:rPr>
          <w:i/>
          <w:color w:val="231F20"/>
        </w:rPr>
        <w:t>et al.</w:t>
      </w:r>
      <w:r>
        <w:rPr>
          <w:color w:val="231F20"/>
        </w:rPr>
        <w:t>, citado en De la Fuente, 2004).</w:t>
      </w:r>
    </w:p>
    <w:p>
      <w:pPr>
        <w:pStyle w:val="BodyText"/>
        <w:spacing w:line="302" w:lineRule="auto" w:before="3"/>
        <w:ind w:left="100" w:right="117" w:firstLine="360"/>
        <w:jc w:val="both"/>
      </w:pPr>
      <w:r>
        <w:rPr>
          <w:color w:val="231F20"/>
        </w:rPr>
        <w:t>La meta de aprendizaje vincula mejor el comportamiento y sus resultados; las conductas motivacionales de los estudiantes no son estáticas, más bien se adaptan a diferentes puntos según las demandas de las circunstancias. Este tipo de meta cumple una función de mantenimiento de la regulación en buenos aprendices, pero esto no es necesariamente así en el uso de metas de logro como una estrategia regulatoria de la motivación para una ejecución académica con resultados óptimos.</w:t>
      </w:r>
    </w:p>
    <w:p>
      <w:pPr>
        <w:pStyle w:val="BodyText"/>
        <w:spacing w:line="302" w:lineRule="auto" w:before="3"/>
        <w:ind w:left="100" w:right="117" w:firstLine="360"/>
        <w:jc w:val="both"/>
      </w:pPr>
      <w:r>
        <w:rPr>
          <w:color w:val="231F20"/>
        </w:rPr>
        <w:t>Miller y Byrnes (2001) reportaron que el valor que los estudiantes dan a sus metas académicas, al aprendizaje por sí mismo más que al solo cumplimiento de actividades,</w:t>
      </w:r>
      <w:r>
        <w:rPr>
          <w:color w:val="231F20"/>
          <w:spacing w:val="-16"/>
        </w:rPr>
        <w:t> </w:t>
      </w:r>
      <w:r>
        <w:rPr>
          <w:color w:val="231F20"/>
        </w:rPr>
        <w:t>y la capacidad en la toma de decisiones, fueron los que mejor predijeron las mediciones de logro en adolescentes. Sin embargo, también hallaron que los adolescentes varones mayores y estudiantes del nivel superior no presentaron necesidad de logro, a diferencia de los más</w:t>
      </w:r>
      <w:r>
        <w:rPr>
          <w:color w:val="231F20"/>
          <w:spacing w:val="-10"/>
        </w:rPr>
        <w:t> </w:t>
      </w:r>
      <w:r>
        <w:rPr>
          <w:color w:val="231F20"/>
        </w:rPr>
        <w:t>jóvenes.</w:t>
      </w:r>
    </w:p>
    <w:p>
      <w:pPr>
        <w:pStyle w:val="BodyText"/>
        <w:spacing w:line="302" w:lineRule="auto" w:before="3"/>
        <w:ind w:left="100" w:right="117" w:firstLine="360"/>
        <w:jc w:val="both"/>
      </w:pPr>
      <w:r>
        <w:rPr>
          <w:color w:val="231F20"/>
        </w:rPr>
        <w:t>Si se equipara esta necesidad de logro con la motivación académica intrínseca de  los estudios de Gottfried, Fleming y Gottfried (2001), se encontrará el incremento de    la motivación al final de la adolescencia: (a) la motivación académica intrínseca es un constructo que se mantiene estable a través de la infancia y la adolescencia, (b) esta estabilidad aumenta a través de los años de estas etapas pero, (c) la motivación decrece luego de la</w:t>
      </w:r>
      <w:r>
        <w:rPr>
          <w:color w:val="231F20"/>
          <w:spacing w:val="8"/>
        </w:rPr>
        <w:t> </w:t>
      </w:r>
      <w:r>
        <w:rPr>
          <w:color w:val="231F20"/>
        </w:rPr>
        <w:t>adolescencia.</w:t>
      </w:r>
    </w:p>
    <w:p>
      <w:pPr>
        <w:pStyle w:val="BodyText"/>
        <w:spacing w:line="302" w:lineRule="auto" w:before="3"/>
        <w:ind w:left="100" w:right="115" w:firstLine="360"/>
        <w:jc w:val="both"/>
      </w:pPr>
      <w:r>
        <w:rPr>
          <w:color w:val="231F20"/>
        </w:rPr>
        <w:t>El estudio de las metas de los estudiantes se ha guiado principalmente hacia las metas de tipo académico, en detrimento del de las metas sociales. Se ha encontrado que éstas tienen gran importancia, especialmente en estudiantes de contextos educacionales con desventajas.</w:t>
      </w:r>
    </w:p>
    <w:p>
      <w:pPr>
        <w:pStyle w:val="BodyText"/>
        <w:spacing w:line="302" w:lineRule="auto" w:before="3"/>
        <w:ind w:left="100" w:right="117" w:firstLine="360"/>
        <w:jc w:val="both"/>
      </w:pPr>
      <w:r>
        <w:rPr>
          <w:color w:val="231F20"/>
        </w:rPr>
        <w:t>La </w:t>
      </w:r>
      <w:r>
        <w:rPr>
          <w:color w:val="231F20"/>
          <w:spacing w:val="2"/>
        </w:rPr>
        <w:t>conceptuaciónrecientedemetas </w:t>
      </w:r>
      <w:r>
        <w:rPr>
          <w:color w:val="231F20"/>
          <w:spacing w:val="3"/>
        </w:rPr>
        <w:t>comounfenómenomultidimensionalhapermitido </w:t>
      </w:r>
      <w:r>
        <w:rPr>
          <w:color w:val="231F20"/>
        </w:rPr>
        <w:t>considerar  el  reenfoque  de  este  campo  desde  el  punto  de  vista</w:t>
      </w:r>
      <w:r>
        <w:rPr>
          <w:color w:val="231F20"/>
          <w:spacing w:val="-19"/>
        </w:rPr>
        <w:t> </w:t>
      </w:r>
      <w:r>
        <w:rPr>
          <w:color w:val="231F20"/>
        </w:rPr>
        <w:t>predominantemente</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132</w:t>
      </w:r>
    </w:p>
    <w:p>
      <w:pPr>
        <w:pStyle w:val="BodyText"/>
        <w:rPr>
          <w:sz w:val="20"/>
        </w:rPr>
      </w:pPr>
    </w:p>
    <w:p>
      <w:pPr>
        <w:pStyle w:val="BodyText"/>
        <w:spacing w:line="302" w:lineRule="auto" w:before="155"/>
        <w:ind w:left="100" w:right="117"/>
        <w:jc w:val="both"/>
      </w:pPr>
      <w:r>
        <w:rPr>
          <w:color w:val="231F20"/>
        </w:rPr>
        <w:t>individual a uno de interacción, donde la investigación reúne el estudio de las metas como variable individual, influenciada por un contexto, y que interactúa con factores personales (estable y modificable) y factores contextuales.</w:t>
      </w:r>
    </w:p>
    <w:p>
      <w:pPr>
        <w:pStyle w:val="BodyText"/>
      </w:pPr>
    </w:p>
    <w:p>
      <w:pPr>
        <w:pStyle w:val="BodyText"/>
      </w:pPr>
    </w:p>
    <w:p>
      <w:pPr>
        <w:spacing w:before="137"/>
        <w:ind w:left="100" w:right="0" w:firstLine="0"/>
        <w:jc w:val="both"/>
        <w:rPr>
          <w:sz w:val="15"/>
        </w:rPr>
      </w:pPr>
      <w:r>
        <w:rPr>
          <w:color w:val="231F20"/>
          <w:w w:val="145"/>
          <w:sz w:val="22"/>
        </w:rPr>
        <w:t>a</w:t>
      </w:r>
      <w:r>
        <w:rPr>
          <w:color w:val="231F20"/>
          <w:w w:val="145"/>
          <w:sz w:val="15"/>
        </w:rPr>
        <w:t>ProvechaMIento acaDéMIco</w:t>
      </w:r>
    </w:p>
    <w:p>
      <w:pPr>
        <w:pStyle w:val="BodyText"/>
      </w:pPr>
    </w:p>
    <w:p>
      <w:pPr>
        <w:pStyle w:val="BodyText"/>
        <w:spacing w:line="302" w:lineRule="auto" w:before="134"/>
        <w:ind w:left="100" w:right="117"/>
        <w:jc w:val="both"/>
      </w:pPr>
      <w:r>
        <w:rPr>
          <w:color w:val="231F20"/>
        </w:rPr>
        <w:t>Por otro lado, en una revisión sobre los reportes de investigación acerca del desempeño escolar, Martínez (2004) encontró que inciden en éste, por lo menos 228 variables independientes</w:t>
      </w:r>
      <w:r>
        <w:rPr>
          <w:color w:val="231F20"/>
          <w:spacing w:val="-7"/>
        </w:rPr>
        <w:t> </w:t>
      </w:r>
      <w:r>
        <w:rPr>
          <w:color w:val="231F20"/>
        </w:rPr>
        <w:t>agrupadas</w:t>
      </w:r>
      <w:r>
        <w:rPr>
          <w:color w:val="231F20"/>
          <w:spacing w:val="-7"/>
        </w:rPr>
        <w:t> </w:t>
      </w:r>
      <w:r>
        <w:rPr>
          <w:color w:val="231F20"/>
        </w:rPr>
        <w:t>en</w:t>
      </w:r>
      <w:r>
        <w:rPr>
          <w:color w:val="231F20"/>
          <w:spacing w:val="-7"/>
        </w:rPr>
        <w:t> </w:t>
      </w:r>
      <w:r>
        <w:rPr>
          <w:color w:val="231F20"/>
        </w:rPr>
        <w:t>30</w:t>
      </w:r>
      <w:r>
        <w:rPr>
          <w:color w:val="231F20"/>
          <w:spacing w:val="-7"/>
        </w:rPr>
        <w:t> </w:t>
      </w:r>
      <w:r>
        <w:rPr>
          <w:color w:val="231F20"/>
        </w:rPr>
        <w:t>categorías</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seis</w:t>
      </w:r>
      <w:r>
        <w:rPr>
          <w:color w:val="231F20"/>
          <w:spacing w:val="-7"/>
        </w:rPr>
        <w:t> </w:t>
      </w:r>
      <w:r>
        <w:rPr>
          <w:color w:val="231F20"/>
        </w:rPr>
        <w:t>constructos</w:t>
      </w:r>
      <w:r>
        <w:rPr>
          <w:color w:val="231F20"/>
          <w:spacing w:val="-7"/>
        </w:rPr>
        <w:t> </w:t>
      </w:r>
      <w:r>
        <w:rPr>
          <w:color w:val="231F20"/>
        </w:rPr>
        <w:t>teóricos,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se agrupan</w:t>
      </w:r>
      <w:r>
        <w:rPr>
          <w:color w:val="231F20"/>
          <w:spacing w:val="-15"/>
        </w:rPr>
        <w:t> </w:t>
      </w:r>
      <w:r>
        <w:rPr>
          <w:color w:val="231F20"/>
        </w:rPr>
        <w:t>las</w:t>
      </w:r>
      <w:r>
        <w:rPr>
          <w:color w:val="231F20"/>
          <w:spacing w:val="-15"/>
        </w:rPr>
        <w:t> </w:t>
      </w:r>
      <w:r>
        <w:rPr>
          <w:color w:val="231F20"/>
        </w:rPr>
        <w:t>siguientes</w:t>
      </w:r>
      <w:r>
        <w:rPr>
          <w:color w:val="231F20"/>
          <w:spacing w:val="-15"/>
        </w:rPr>
        <w:t> </w:t>
      </w:r>
      <w:r>
        <w:rPr>
          <w:color w:val="231F20"/>
        </w:rPr>
        <w:t>variables:.</w:t>
      </w:r>
    </w:p>
    <w:p>
      <w:pPr>
        <w:pStyle w:val="BodyText"/>
        <w:spacing w:before="1"/>
        <w:rPr>
          <w:sz w:val="28"/>
        </w:rPr>
      </w:pPr>
    </w:p>
    <w:p>
      <w:pPr>
        <w:pStyle w:val="BodyText"/>
        <w:ind w:left="460"/>
      </w:pPr>
      <w:r>
        <w:rPr>
          <w:color w:val="231F20"/>
        </w:rPr>
        <w:t>Características de los alumnos</w:t>
      </w:r>
    </w:p>
    <w:p>
      <w:pPr>
        <w:pStyle w:val="BodyText"/>
        <w:spacing w:before="67"/>
        <w:ind w:left="460"/>
      </w:pPr>
      <w:r>
        <w:rPr>
          <w:color w:val="231F20"/>
        </w:rPr>
        <w:t>Prácticas de enseñanza</w:t>
      </w:r>
    </w:p>
    <w:p>
      <w:pPr>
        <w:pStyle w:val="BodyText"/>
        <w:spacing w:line="302" w:lineRule="auto" w:before="67"/>
        <w:ind w:left="460" w:right="716"/>
      </w:pPr>
      <w:r>
        <w:rPr>
          <w:color w:val="231F20"/>
        </w:rPr>
        <w:t>Características de los contextos social y familiar en que se sitúan las escuelas Diseño e implementación del currículo y la enseñanza</w:t>
      </w:r>
    </w:p>
    <w:p>
      <w:pPr>
        <w:pStyle w:val="BodyText"/>
        <w:spacing w:line="302" w:lineRule="auto" w:before="3"/>
        <w:ind w:left="460" w:right="116"/>
      </w:pPr>
      <w:r>
        <w:rPr>
          <w:color w:val="231F20"/>
        </w:rPr>
        <w:t>Características de la escuela: demográficas, culturales, políticas y prácticas Características</w:t>
      </w:r>
      <w:r>
        <w:rPr>
          <w:color w:val="231F20"/>
          <w:spacing w:val="-28"/>
        </w:rPr>
        <w:t> </w:t>
      </w:r>
      <w:r>
        <w:rPr>
          <w:color w:val="231F20"/>
        </w:rPr>
        <w:t>de</w:t>
      </w:r>
      <w:r>
        <w:rPr>
          <w:color w:val="231F20"/>
          <w:spacing w:val="-28"/>
        </w:rPr>
        <w:t> </w:t>
      </w:r>
      <w:r>
        <w:rPr>
          <w:color w:val="231F20"/>
        </w:rPr>
        <w:t>organización-gobierno</w:t>
      </w:r>
      <w:r>
        <w:rPr>
          <w:color w:val="231F20"/>
          <w:spacing w:val="-28"/>
        </w:rPr>
        <w:t> </w:t>
      </w:r>
      <w:r>
        <w:rPr>
          <w:color w:val="231F20"/>
        </w:rPr>
        <w:t>del</w:t>
      </w:r>
      <w:r>
        <w:rPr>
          <w:color w:val="231F20"/>
          <w:spacing w:val="-28"/>
        </w:rPr>
        <w:t> </w:t>
      </w:r>
      <w:r>
        <w:rPr>
          <w:color w:val="231F20"/>
        </w:rPr>
        <w:t>sistema</w:t>
      </w:r>
      <w:r>
        <w:rPr>
          <w:color w:val="231F20"/>
          <w:spacing w:val="-28"/>
        </w:rPr>
        <w:t> </w:t>
      </w:r>
      <w:r>
        <w:rPr>
          <w:color w:val="231F20"/>
        </w:rPr>
        <w:t>educativo</w:t>
      </w:r>
      <w:r>
        <w:rPr>
          <w:color w:val="231F20"/>
          <w:spacing w:val="-28"/>
        </w:rPr>
        <w:t> </w:t>
      </w:r>
      <w:r>
        <w:rPr>
          <w:color w:val="231F20"/>
        </w:rPr>
        <w:t>a</w:t>
      </w:r>
      <w:r>
        <w:rPr>
          <w:color w:val="231F20"/>
          <w:spacing w:val="-28"/>
        </w:rPr>
        <w:t> </w:t>
      </w:r>
      <w:r>
        <w:rPr>
          <w:color w:val="231F20"/>
        </w:rPr>
        <w:t>nivel</w:t>
      </w:r>
      <w:r>
        <w:rPr>
          <w:color w:val="231F20"/>
          <w:spacing w:val="-28"/>
        </w:rPr>
        <w:t> </w:t>
      </w:r>
      <w:r>
        <w:rPr>
          <w:color w:val="231F20"/>
        </w:rPr>
        <w:t>estatal-distrital.</w:t>
      </w:r>
    </w:p>
    <w:p>
      <w:pPr>
        <w:pStyle w:val="BodyText"/>
        <w:spacing w:before="1"/>
        <w:rPr>
          <w:sz w:val="28"/>
        </w:rPr>
      </w:pPr>
    </w:p>
    <w:p>
      <w:pPr>
        <w:pStyle w:val="BodyText"/>
        <w:spacing w:line="302" w:lineRule="auto"/>
        <w:ind w:left="100" w:right="118"/>
        <w:jc w:val="both"/>
      </w:pPr>
      <w:r>
        <w:rPr>
          <w:color w:val="231F20"/>
        </w:rPr>
        <w:t>La jerarquización de los constructos teóricos está relacionada con una distancia ya sea: espacial,</w:t>
      </w:r>
      <w:r>
        <w:rPr>
          <w:color w:val="231F20"/>
          <w:spacing w:val="-14"/>
        </w:rPr>
        <w:t> </w:t>
      </w:r>
      <w:r>
        <w:rPr>
          <w:color w:val="231F20"/>
        </w:rPr>
        <w:t>temporal,</w:t>
      </w:r>
      <w:r>
        <w:rPr>
          <w:color w:val="231F20"/>
          <w:spacing w:val="-14"/>
        </w:rPr>
        <w:t> </w:t>
      </w:r>
      <w:r>
        <w:rPr>
          <w:color w:val="231F20"/>
        </w:rPr>
        <w:t>cronológica</w:t>
      </w:r>
      <w:r>
        <w:rPr>
          <w:color w:val="231F20"/>
          <w:spacing w:val="-14"/>
        </w:rPr>
        <w:t> </w:t>
      </w:r>
      <w:r>
        <w:rPr>
          <w:color w:val="231F20"/>
        </w:rPr>
        <w:t>o</w:t>
      </w:r>
      <w:r>
        <w:rPr>
          <w:color w:val="231F20"/>
          <w:spacing w:val="-14"/>
        </w:rPr>
        <w:t> </w:t>
      </w:r>
      <w:r>
        <w:rPr>
          <w:color w:val="231F20"/>
        </w:rPr>
        <w:t>lógica</w:t>
      </w:r>
      <w:r>
        <w:rPr>
          <w:color w:val="231F20"/>
          <w:spacing w:val="-14"/>
        </w:rPr>
        <w:t> </w:t>
      </w:r>
      <w:r>
        <w:rPr>
          <w:color w:val="231F20"/>
        </w:rPr>
        <w:t>con</w:t>
      </w:r>
      <w:r>
        <w:rPr>
          <w:color w:val="231F20"/>
          <w:spacing w:val="-14"/>
        </w:rPr>
        <w:t> </w:t>
      </w:r>
      <w:r>
        <w:rPr>
          <w:color w:val="231F20"/>
        </w:rPr>
        <w:t>respecto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variable</w:t>
      </w:r>
      <w:r>
        <w:rPr>
          <w:color w:val="231F20"/>
          <w:spacing w:val="-14"/>
        </w:rPr>
        <w:t> </w:t>
      </w:r>
      <w:r>
        <w:rPr>
          <w:color w:val="231F20"/>
        </w:rPr>
        <w:t>del</w:t>
      </w:r>
      <w:r>
        <w:rPr>
          <w:color w:val="231F20"/>
          <w:spacing w:val="-14"/>
        </w:rPr>
        <w:t> </w:t>
      </w:r>
      <w:r>
        <w:rPr>
          <w:color w:val="231F20"/>
        </w:rPr>
        <w:t>rendimiento</w:t>
      </w:r>
      <w:r>
        <w:rPr>
          <w:color w:val="231F20"/>
          <w:spacing w:val="-14"/>
        </w:rPr>
        <w:t> </w:t>
      </w:r>
      <w:r>
        <w:rPr>
          <w:color w:val="231F20"/>
        </w:rPr>
        <w:t>escolar clasificándolas como variables próximas, las que preceden de inmediato a los resultados de aprendizaje o distales, aquellas que lo llevan a cabo  en un tiempo </w:t>
      </w:r>
      <w:r>
        <w:rPr>
          <w:color w:val="231F20"/>
          <w:spacing w:val="24"/>
        </w:rPr>
        <w:t> </w:t>
      </w:r>
      <w:r>
        <w:rPr>
          <w:color w:val="231F20"/>
        </w:rPr>
        <w:t>mayor.</w:t>
      </w:r>
    </w:p>
    <w:p>
      <w:pPr>
        <w:pStyle w:val="BodyText"/>
        <w:spacing w:line="302" w:lineRule="auto" w:before="3"/>
        <w:ind w:left="100" w:right="112" w:firstLine="360"/>
        <w:jc w:val="both"/>
      </w:pPr>
      <w:r>
        <w:rPr>
          <w:color w:val="231F20"/>
        </w:rPr>
        <w:t>Algunos autores han señalado que las variables independientes próximas tienen mayor influencia sobre el aprendizaje que las distales (Martínez, 2004). Sin embargo, la relación que guardan no es simple ni puede reducirse a un conjunto de pares de relaciones entre cada una de las variables independientes y el aprendizaje. Se trata más bien de una compleja red de relaciones, en la cual, la mayor distancia de una variable remota respecto al aprendizaje significa una cadena de mediaciones más larga que en el caso de una variable próxima. Por lo que no necesariamente la distancia entre una variable independiente respecto a la dependiente determina menor o mayor   impacto</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133</w:t>
      </w:r>
    </w:p>
    <w:p>
      <w:pPr>
        <w:pStyle w:val="BodyText"/>
        <w:rPr>
          <w:sz w:val="20"/>
        </w:rPr>
      </w:pPr>
    </w:p>
    <w:p>
      <w:pPr>
        <w:pStyle w:val="BodyText"/>
        <w:spacing w:line="302" w:lineRule="auto" w:before="155"/>
        <w:ind w:left="100" w:right="112"/>
        <w:jc w:val="both"/>
      </w:pPr>
      <w:r>
        <w:rPr>
          <w:color w:val="231F20"/>
        </w:rPr>
        <w:t>de </w:t>
      </w:r>
      <w:r>
        <w:rPr>
          <w:color w:val="231F20"/>
          <w:spacing w:val="2"/>
        </w:rPr>
        <w:t>una </w:t>
      </w:r>
      <w:r>
        <w:rPr>
          <w:color w:val="231F20"/>
          <w:spacing w:val="3"/>
        </w:rPr>
        <w:t>sobre otra. </w:t>
      </w:r>
      <w:r>
        <w:rPr>
          <w:color w:val="231F20"/>
          <w:spacing w:val="2"/>
        </w:rPr>
        <w:t>Por </w:t>
      </w:r>
      <w:r>
        <w:rPr>
          <w:color w:val="231F20"/>
          <w:spacing w:val="3"/>
        </w:rPr>
        <w:t>ejemplo, </w:t>
      </w:r>
      <w:r>
        <w:rPr>
          <w:color w:val="231F20"/>
        </w:rPr>
        <w:t>la </w:t>
      </w:r>
      <w:r>
        <w:rPr>
          <w:color w:val="231F20"/>
          <w:spacing w:val="3"/>
        </w:rPr>
        <w:t>relación </w:t>
      </w:r>
      <w:r>
        <w:rPr>
          <w:color w:val="231F20"/>
          <w:spacing w:val="2"/>
        </w:rPr>
        <w:t>más </w:t>
      </w:r>
      <w:r>
        <w:rPr>
          <w:color w:val="231F20"/>
          <w:spacing w:val="3"/>
        </w:rPr>
        <w:t>directa </w:t>
      </w:r>
      <w:r>
        <w:rPr>
          <w:color w:val="231F20"/>
        </w:rPr>
        <w:t>y </w:t>
      </w:r>
      <w:r>
        <w:rPr>
          <w:color w:val="231F20"/>
          <w:spacing w:val="3"/>
        </w:rPr>
        <w:t>estrecha </w:t>
      </w:r>
      <w:r>
        <w:rPr>
          <w:color w:val="231F20"/>
        </w:rPr>
        <w:t>es la </w:t>
      </w:r>
      <w:r>
        <w:rPr>
          <w:color w:val="231F20"/>
          <w:spacing w:val="2"/>
        </w:rPr>
        <w:t>que </w:t>
      </w:r>
      <w:r>
        <w:rPr>
          <w:color w:val="231F20"/>
        </w:rPr>
        <w:t>se da </w:t>
      </w:r>
      <w:r>
        <w:rPr>
          <w:color w:val="231F20"/>
          <w:spacing w:val="4"/>
        </w:rPr>
        <w:t>entre </w:t>
      </w:r>
      <w:r>
        <w:rPr>
          <w:color w:val="231F20"/>
        </w:rPr>
        <w:t>el </w:t>
      </w:r>
      <w:r>
        <w:rPr>
          <w:color w:val="231F20"/>
          <w:spacing w:val="3"/>
        </w:rPr>
        <w:t>aprendizaje </w:t>
      </w:r>
      <w:r>
        <w:rPr>
          <w:color w:val="231F20"/>
        </w:rPr>
        <w:t>o el </w:t>
      </w:r>
      <w:r>
        <w:rPr>
          <w:color w:val="231F20"/>
          <w:spacing w:val="3"/>
        </w:rPr>
        <w:t>rendimiento escolar </w:t>
      </w:r>
      <w:r>
        <w:rPr>
          <w:color w:val="231F20"/>
        </w:rPr>
        <w:t>de un </w:t>
      </w:r>
      <w:r>
        <w:rPr>
          <w:color w:val="231F20"/>
          <w:spacing w:val="3"/>
        </w:rPr>
        <w:t>alumno </w:t>
      </w:r>
      <w:r>
        <w:rPr>
          <w:color w:val="231F20"/>
        </w:rPr>
        <w:t>y </w:t>
      </w:r>
      <w:r>
        <w:rPr>
          <w:color w:val="231F20"/>
          <w:spacing w:val="2"/>
        </w:rPr>
        <w:t>las </w:t>
      </w:r>
      <w:r>
        <w:rPr>
          <w:color w:val="231F20"/>
          <w:spacing w:val="3"/>
        </w:rPr>
        <w:t>prácticas inmediatas </w:t>
      </w:r>
      <w:r>
        <w:rPr>
          <w:color w:val="231F20"/>
          <w:spacing w:val="4"/>
        </w:rPr>
        <w:t>de </w:t>
      </w:r>
      <w:r>
        <w:rPr>
          <w:color w:val="231F20"/>
          <w:spacing w:val="3"/>
        </w:rPr>
        <w:t>éste, incluyendo tanto </w:t>
      </w:r>
      <w:r>
        <w:rPr>
          <w:color w:val="231F20"/>
          <w:spacing w:val="2"/>
        </w:rPr>
        <w:t>las </w:t>
      </w:r>
      <w:r>
        <w:rPr>
          <w:color w:val="231F20"/>
          <w:spacing w:val="3"/>
        </w:rPr>
        <w:t>prácticas escolares como extraescolares. Pero </w:t>
      </w:r>
      <w:r>
        <w:rPr>
          <w:color w:val="231F20"/>
        </w:rPr>
        <w:t>no </w:t>
      </w:r>
      <w:r>
        <w:rPr>
          <w:color w:val="231F20"/>
          <w:spacing w:val="4"/>
        </w:rPr>
        <w:t>solamente </w:t>
      </w:r>
      <w:r>
        <w:rPr>
          <w:color w:val="231F20"/>
          <w:spacing w:val="3"/>
        </w:rPr>
        <w:t>este tipo </w:t>
      </w:r>
      <w:r>
        <w:rPr>
          <w:color w:val="231F20"/>
        </w:rPr>
        <w:t>de </w:t>
      </w:r>
      <w:r>
        <w:rPr>
          <w:color w:val="231F20"/>
          <w:spacing w:val="3"/>
        </w:rPr>
        <w:t>acciones inmediatas </w:t>
      </w:r>
      <w:r>
        <w:rPr>
          <w:color w:val="231F20"/>
          <w:spacing w:val="2"/>
        </w:rPr>
        <w:t>del </w:t>
      </w:r>
      <w:r>
        <w:rPr>
          <w:color w:val="231F20"/>
          <w:spacing w:val="3"/>
        </w:rPr>
        <w:t>alumno </w:t>
      </w:r>
      <w:r>
        <w:rPr>
          <w:color w:val="231F20"/>
          <w:spacing w:val="2"/>
        </w:rPr>
        <w:t>son las que </w:t>
      </w:r>
      <w:r>
        <w:rPr>
          <w:color w:val="231F20"/>
          <w:spacing w:val="3"/>
        </w:rPr>
        <w:t>determinan </w:t>
      </w:r>
      <w:r>
        <w:rPr>
          <w:color w:val="231F20"/>
          <w:spacing w:val="2"/>
        </w:rPr>
        <w:t>sus </w:t>
      </w:r>
      <w:r>
        <w:rPr>
          <w:color w:val="231F20"/>
          <w:spacing w:val="4"/>
        </w:rPr>
        <w:t>resultados   </w:t>
      </w:r>
      <w:r>
        <w:rPr>
          <w:color w:val="231F20"/>
        </w:rPr>
        <w:t>de </w:t>
      </w:r>
      <w:r>
        <w:rPr>
          <w:color w:val="231F20"/>
          <w:spacing w:val="3"/>
        </w:rPr>
        <w:t>aprendizaje entendiendo entonces </w:t>
      </w:r>
      <w:r>
        <w:rPr>
          <w:color w:val="231F20"/>
        </w:rPr>
        <w:t>al </w:t>
      </w:r>
      <w:r>
        <w:rPr>
          <w:color w:val="231F20"/>
          <w:spacing w:val="3"/>
        </w:rPr>
        <w:t>aprovechamiento académico como </w:t>
      </w:r>
      <w:r>
        <w:rPr>
          <w:color w:val="231F20"/>
          <w:spacing w:val="4"/>
        </w:rPr>
        <w:t>un </w:t>
      </w:r>
      <w:r>
        <w:rPr>
          <w:color w:val="231F20"/>
          <w:spacing w:val="3"/>
        </w:rPr>
        <w:t>fenómeno</w:t>
      </w:r>
      <w:r>
        <w:rPr>
          <w:color w:val="231F20"/>
          <w:spacing w:val="-5"/>
        </w:rPr>
        <w:t> </w:t>
      </w:r>
      <w:r>
        <w:rPr>
          <w:color w:val="231F20"/>
          <w:spacing w:val="3"/>
        </w:rPr>
        <w:t>multivariado,</w:t>
      </w:r>
      <w:r>
        <w:rPr>
          <w:color w:val="231F20"/>
          <w:spacing w:val="-5"/>
        </w:rPr>
        <w:t> </w:t>
      </w:r>
      <w:r>
        <w:rPr>
          <w:color w:val="231F20"/>
          <w:spacing w:val="2"/>
        </w:rPr>
        <w:t>que</w:t>
      </w:r>
      <w:r>
        <w:rPr>
          <w:color w:val="231F20"/>
          <w:spacing w:val="-5"/>
        </w:rPr>
        <w:t> </w:t>
      </w:r>
      <w:r>
        <w:rPr>
          <w:color w:val="231F20"/>
          <w:spacing w:val="3"/>
        </w:rPr>
        <w:t>refleja</w:t>
      </w:r>
      <w:r>
        <w:rPr>
          <w:color w:val="231F20"/>
          <w:spacing w:val="-5"/>
        </w:rPr>
        <w:t> </w:t>
      </w:r>
      <w:r>
        <w:rPr>
          <w:color w:val="231F20"/>
          <w:spacing w:val="2"/>
        </w:rPr>
        <w:t>los</w:t>
      </w:r>
      <w:r>
        <w:rPr>
          <w:color w:val="231F20"/>
          <w:spacing w:val="-5"/>
        </w:rPr>
        <w:t> </w:t>
      </w:r>
      <w:r>
        <w:rPr>
          <w:color w:val="231F20"/>
          <w:spacing w:val="3"/>
        </w:rPr>
        <w:t>resultados</w:t>
      </w:r>
      <w:r>
        <w:rPr>
          <w:color w:val="231F20"/>
          <w:spacing w:val="-5"/>
        </w:rPr>
        <w:t> </w:t>
      </w:r>
      <w:r>
        <w:rPr>
          <w:color w:val="231F20"/>
        </w:rPr>
        <w:t>de</w:t>
      </w:r>
      <w:r>
        <w:rPr>
          <w:color w:val="231F20"/>
          <w:spacing w:val="-5"/>
        </w:rPr>
        <w:t> </w:t>
      </w:r>
      <w:r>
        <w:rPr>
          <w:color w:val="231F20"/>
          <w:spacing w:val="3"/>
        </w:rPr>
        <w:t>aprendizaje</w:t>
      </w:r>
      <w:r>
        <w:rPr>
          <w:color w:val="231F20"/>
          <w:spacing w:val="-5"/>
        </w:rPr>
        <w:t> </w:t>
      </w:r>
      <w:r>
        <w:rPr>
          <w:color w:val="231F20"/>
          <w:spacing w:val="2"/>
        </w:rPr>
        <w:t>por</w:t>
      </w:r>
      <w:r>
        <w:rPr>
          <w:color w:val="231F20"/>
          <w:spacing w:val="-5"/>
        </w:rPr>
        <w:t> </w:t>
      </w:r>
      <w:r>
        <w:rPr>
          <w:color w:val="231F20"/>
          <w:spacing w:val="3"/>
        </w:rPr>
        <w:t>parte</w:t>
      </w:r>
      <w:r>
        <w:rPr>
          <w:color w:val="231F20"/>
          <w:spacing w:val="-5"/>
        </w:rPr>
        <w:t> </w:t>
      </w:r>
      <w:r>
        <w:rPr>
          <w:color w:val="231F20"/>
          <w:spacing w:val="2"/>
        </w:rPr>
        <w:t>del</w:t>
      </w:r>
      <w:r>
        <w:rPr>
          <w:color w:val="231F20"/>
          <w:spacing w:val="-5"/>
        </w:rPr>
        <w:t> </w:t>
      </w:r>
      <w:r>
        <w:rPr>
          <w:color w:val="231F20"/>
          <w:spacing w:val="4"/>
        </w:rPr>
        <w:t>alumno </w:t>
      </w:r>
      <w:r>
        <w:rPr>
          <w:color w:val="231F20"/>
        </w:rPr>
        <w:t>y en el </w:t>
      </w:r>
      <w:r>
        <w:rPr>
          <w:color w:val="231F20"/>
          <w:spacing w:val="2"/>
        </w:rPr>
        <w:t>que </w:t>
      </w:r>
      <w:r>
        <w:rPr>
          <w:color w:val="231F20"/>
          <w:spacing w:val="3"/>
        </w:rPr>
        <w:t>confluyen tanto </w:t>
      </w:r>
      <w:r>
        <w:rPr>
          <w:color w:val="231F20"/>
          <w:spacing w:val="2"/>
        </w:rPr>
        <w:t>las </w:t>
      </w:r>
      <w:r>
        <w:rPr>
          <w:color w:val="231F20"/>
          <w:spacing w:val="3"/>
        </w:rPr>
        <w:t>características personales </w:t>
      </w:r>
      <w:r>
        <w:rPr>
          <w:color w:val="231F20"/>
          <w:spacing w:val="2"/>
        </w:rPr>
        <w:t>que </w:t>
      </w:r>
      <w:r>
        <w:rPr>
          <w:color w:val="231F20"/>
          <w:spacing w:val="3"/>
        </w:rPr>
        <w:t>subyacen </w:t>
      </w:r>
      <w:r>
        <w:rPr>
          <w:color w:val="231F20"/>
        </w:rPr>
        <w:t>al </w:t>
      </w:r>
      <w:r>
        <w:rPr>
          <w:color w:val="231F20"/>
          <w:spacing w:val="4"/>
        </w:rPr>
        <w:t>proceso </w:t>
      </w:r>
      <w:r>
        <w:rPr>
          <w:color w:val="231F20"/>
          <w:spacing w:val="3"/>
        </w:rPr>
        <w:t>aprendizaje, </w:t>
      </w:r>
      <w:r>
        <w:rPr>
          <w:color w:val="231F20"/>
          <w:spacing w:val="2"/>
        </w:rPr>
        <w:t>así </w:t>
      </w:r>
      <w:r>
        <w:rPr>
          <w:color w:val="231F20"/>
          <w:spacing w:val="3"/>
        </w:rPr>
        <w:t>como </w:t>
      </w:r>
      <w:r>
        <w:rPr>
          <w:color w:val="231F20"/>
          <w:spacing w:val="2"/>
        </w:rPr>
        <w:t>las </w:t>
      </w:r>
      <w:r>
        <w:rPr>
          <w:color w:val="231F20"/>
          <w:spacing w:val="3"/>
        </w:rPr>
        <w:t>condiciones externas </w:t>
      </w:r>
      <w:r>
        <w:rPr>
          <w:color w:val="231F20"/>
          <w:spacing w:val="2"/>
        </w:rPr>
        <w:t>que </w:t>
      </w:r>
      <w:r>
        <w:rPr>
          <w:color w:val="231F20"/>
          <w:spacing w:val="3"/>
        </w:rPr>
        <w:t>permiten </w:t>
      </w:r>
      <w:r>
        <w:rPr>
          <w:color w:val="231F20"/>
          <w:spacing w:val="2"/>
        </w:rPr>
        <w:t>que </w:t>
      </w:r>
      <w:r>
        <w:rPr>
          <w:color w:val="231F20"/>
          <w:spacing w:val="3"/>
        </w:rPr>
        <w:t>dicho proceso </w:t>
      </w:r>
      <w:r>
        <w:rPr>
          <w:color w:val="231F20"/>
          <w:spacing w:val="4"/>
        </w:rPr>
        <w:t>se   </w:t>
      </w:r>
      <w:r>
        <w:rPr>
          <w:color w:val="231F20"/>
          <w:spacing w:val="2"/>
        </w:rPr>
        <w:t>dé. </w:t>
      </w:r>
      <w:r>
        <w:rPr>
          <w:color w:val="231F20"/>
        </w:rPr>
        <w:t>Se </w:t>
      </w:r>
      <w:r>
        <w:rPr>
          <w:color w:val="231F20"/>
          <w:spacing w:val="3"/>
        </w:rPr>
        <w:t>propone </w:t>
      </w:r>
      <w:r>
        <w:rPr>
          <w:color w:val="231F20"/>
        </w:rPr>
        <w:t>un </w:t>
      </w:r>
      <w:r>
        <w:rPr>
          <w:color w:val="231F20"/>
          <w:spacing w:val="3"/>
        </w:rPr>
        <w:t>esquema explicativo para ilustrar </w:t>
      </w:r>
      <w:r>
        <w:rPr>
          <w:color w:val="231F20"/>
          <w:spacing w:val="2"/>
        </w:rPr>
        <w:t>los </w:t>
      </w:r>
      <w:r>
        <w:rPr>
          <w:color w:val="231F20"/>
          <w:spacing w:val="3"/>
        </w:rPr>
        <w:t>componentes </w:t>
      </w:r>
      <w:r>
        <w:rPr>
          <w:color w:val="231F20"/>
        </w:rPr>
        <w:t>y </w:t>
      </w:r>
      <w:r>
        <w:rPr>
          <w:color w:val="231F20"/>
          <w:spacing w:val="4"/>
        </w:rPr>
        <w:t>procesos </w:t>
      </w:r>
      <w:r>
        <w:rPr>
          <w:color w:val="231F20"/>
          <w:spacing w:val="3"/>
        </w:rPr>
        <w:t>derivados </w:t>
      </w:r>
      <w:r>
        <w:rPr>
          <w:color w:val="231F20"/>
        </w:rPr>
        <w:t>de </w:t>
      </w:r>
      <w:r>
        <w:rPr>
          <w:color w:val="231F20"/>
          <w:spacing w:val="2"/>
        </w:rPr>
        <w:t>los </w:t>
      </w:r>
      <w:r>
        <w:rPr>
          <w:color w:val="231F20"/>
          <w:spacing w:val="3"/>
        </w:rPr>
        <w:t>factores endógenos </w:t>
      </w:r>
      <w:r>
        <w:rPr>
          <w:color w:val="231F20"/>
        </w:rPr>
        <w:t>y </w:t>
      </w:r>
      <w:r>
        <w:rPr>
          <w:color w:val="231F20"/>
          <w:spacing w:val="3"/>
        </w:rPr>
        <w:t>exógenos </w:t>
      </w:r>
      <w:r>
        <w:rPr>
          <w:color w:val="231F20"/>
          <w:spacing w:val="2"/>
        </w:rPr>
        <w:t>que </w:t>
      </w:r>
      <w:r>
        <w:rPr>
          <w:color w:val="231F20"/>
          <w:spacing w:val="3"/>
        </w:rPr>
        <w:t>interactúan </w:t>
      </w:r>
      <w:r>
        <w:rPr>
          <w:color w:val="231F20"/>
        </w:rPr>
        <w:t>y </w:t>
      </w:r>
      <w:r>
        <w:rPr>
          <w:color w:val="231F20"/>
          <w:spacing w:val="3"/>
        </w:rPr>
        <w:t>determinan </w:t>
      </w:r>
      <w:r>
        <w:rPr>
          <w:color w:val="231F20"/>
          <w:spacing w:val="4"/>
        </w:rPr>
        <w:t>los </w:t>
      </w:r>
      <w:r>
        <w:rPr>
          <w:color w:val="231F20"/>
          <w:spacing w:val="3"/>
        </w:rPr>
        <w:t>resultados </w:t>
      </w:r>
      <w:r>
        <w:rPr>
          <w:color w:val="231F20"/>
        </w:rPr>
        <w:t>de </w:t>
      </w:r>
      <w:r>
        <w:rPr>
          <w:color w:val="231F20"/>
          <w:spacing w:val="3"/>
        </w:rPr>
        <w:t>aprendizaje. </w:t>
      </w:r>
      <w:r>
        <w:rPr>
          <w:color w:val="231F20"/>
        </w:rPr>
        <w:t>En </w:t>
      </w:r>
      <w:r>
        <w:rPr>
          <w:color w:val="231F20"/>
          <w:spacing w:val="3"/>
        </w:rPr>
        <w:t>este modelo </w:t>
      </w:r>
      <w:r>
        <w:rPr>
          <w:color w:val="231F20"/>
        </w:rPr>
        <w:t>se </w:t>
      </w:r>
      <w:r>
        <w:rPr>
          <w:color w:val="231F20"/>
          <w:spacing w:val="3"/>
        </w:rPr>
        <w:t>contemplan componentes </w:t>
      </w:r>
      <w:r>
        <w:rPr>
          <w:color w:val="231F20"/>
          <w:spacing w:val="4"/>
        </w:rPr>
        <w:t>cognitivos, </w:t>
      </w:r>
      <w:r>
        <w:rPr>
          <w:color w:val="231F20"/>
          <w:spacing w:val="3"/>
        </w:rPr>
        <w:t>afectivo-motivacionales, biológicos </w:t>
      </w:r>
      <w:r>
        <w:rPr>
          <w:color w:val="231F20"/>
        </w:rPr>
        <w:t>y </w:t>
      </w:r>
      <w:r>
        <w:rPr>
          <w:color w:val="231F20"/>
          <w:spacing w:val="3"/>
        </w:rPr>
        <w:t>sociales, derivándose </w:t>
      </w:r>
      <w:r>
        <w:rPr>
          <w:color w:val="231F20"/>
        </w:rPr>
        <w:t>de </w:t>
      </w:r>
      <w:r>
        <w:rPr>
          <w:color w:val="231F20"/>
          <w:spacing w:val="3"/>
        </w:rPr>
        <w:t>ellos algunos </w:t>
      </w:r>
      <w:r>
        <w:rPr>
          <w:color w:val="231F20"/>
          <w:spacing w:val="4"/>
        </w:rPr>
        <w:t>procesos </w:t>
      </w:r>
      <w:r>
        <w:rPr>
          <w:color w:val="231F20"/>
          <w:spacing w:val="3"/>
        </w:rPr>
        <w:t>considerados como básicos para </w:t>
      </w:r>
      <w:r>
        <w:rPr>
          <w:color w:val="231F20"/>
        </w:rPr>
        <w:t>el </w:t>
      </w:r>
      <w:r>
        <w:rPr>
          <w:color w:val="231F20"/>
          <w:spacing w:val="3"/>
        </w:rPr>
        <w:t>aprendizaje escolar puestos </w:t>
      </w:r>
      <w:r>
        <w:rPr>
          <w:color w:val="231F20"/>
        </w:rPr>
        <w:t>en </w:t>
      </w:r>
      <w:r>
        <w:rPr>
          <w:color w:val="231F20"/>
          <w:spacing w:val="3"/>
        </w:rPr>
        <w:t>evidencia </w:t>
      </w:r>
      <w:r>
        <w:rPr>
          <w:color w:val="231F20"/>
        </w:rPr>
        <w:t>a </w:t>
      </w:r>
      <w:r>
        <w:rPr>
          <w:color w:val="231F20"/>
          <w:spacing w:val="4"/>
        </w:rPr>
        <w:t>través </w:t>
      </w:r>
      <w:r>
        <w:rPr>
          <w:color w:val="231F20"/>
        </w:rPr>
        <w:t>de </w:t>
      </w:r>
      <w:r>
        <w:rPr>
          <w:color w:val="231F20"/>
          <w:spacing w:val="3"/>
        </w:rPr>
        <w:t>tareas diseñadas </w:t>
      </w:r>
      <w:r>
        <w:rPr>
          <w:color w:val="231F20"/>
          <w:spacing w:val="2"/>
        </w:rPr>
        <w:t>por </w:t>
      </w:r>
      <w:r>
        <w:rPr>
          <w:color w:val="231F20"/>
          <w:spacing w:val="3"/>
        </w:rPr>
        <w:t>métodos </w:t>
      </w:r>
      <w:r>
        <w:rPr>
          <w:color w:val="231F20"/>
          <w:spacing w:val="2"/>
        </w:rPr>
        <w:t>del </w:t>
      </w:r>
      <w:r>
        <w:rPr>
          <w:color w:val="231F20"/>
          <w:spacing w:val="3"/>
        </w:rPr>
        <w:t>enfoque cognitivo. Este esquema </w:t>
      </w:r>
      <w:r>
        <w:rPr>
          <w:color w:val="231F20"/>
          <w:spacing w:val="4"/>
        </w:rPr>
        <w:t>pretende </w:t>
      </w:r>
      <w:r>
        <w:rPr>
          <w:color w:val="231F20"/>
          <w:spacing w:val="3"/>
        </w:rPr>
        <w:t>identificar </w:t>
      </w:r>
      <w:r>
        <w:rPr>
          <w:color w:val="231F20"/>
        </w:rPr>
        <w:t>en </w:t>
      </w:r>
      <w:r>
        <w:rPr>
          <w:color w:val="231F20"/>
          <w:spacing w:val="3"/>
        </w:rPr>
        <w:t>cuáles </w:t>
      </w:r>
      <w:r>
        <w:rPr>
          <w:color w:val="231F20"/>
        </w:rPr>
        <w:t>de </w:t>
      </w:r>
      <w:r>
        <w:rPr>
          <w:color w:val="231F20"/>
          <w:spacing w:val="2"/>
        </w:rPr>
        <w:t>las </w:t>
      </w:r>
      <w:r>
        <w:rPr>
          <w:color w:val="231F20"/>
          <w:spacing w:val="3"/>
        </w:rPr>
        <w:t>variables explicativas medidas </w:t>
      </w:r>
      <w:r>
        <w:rPr>
          <w:color w:val="231F20"/>
        </w:rPr>
        <w:t>se  </w:t>
      </w:r>
      <w:r>
        <w:rPr>
          <w:color w:val="231F20"/>
          <w:spacing w:val="3"/>
        </w:rPr>
        <w:t>hallan</w:t>
      </w:r>
      <w:r>
        <w:rPr>
          <w:color w:val="231F20"/>
          <w:spacing w:val="61"/>
        </w:rPr>
        <w:t> </w:t>
      </w:r>
      <w:r>
        <w:rPr>
          <w:color w:val="231F20"/>
          <w:spacing w:val="4"/>
        </w:rPr>
        <w:t>diferencias  </w:t>
      </w:r>
      <w:r>
        <w:rPr>
          <w:color w:val="231F20"/>
          <w:spacing w:val="3"/>
        </w:rPr>
        <w:t>entre </w:t>
      </w:r>
      <w:r>
        <w:rPr>
          <w:color w:val="231F20"/>
          <w:spacing w:val="2"/>
        </w:rPr>
        <w:t>las </w:t>
      </w:r>
      <w:r>
        <w:rPr>
          <w:color w:val="231F20"/>
          <w:spacing w:val="3"/>
        </w:rPr>
        <w:t>ejecuciones </w:t>
      </w:r>
      <w:r>
        <w:rPr>
          <w:color w:val="231F20"/>
        </w:rPr>
        <w:t>de </w:t>
      </w:r>
      <w:r>
        <w:rPr>
          <w:color w:val="231F20"/>
          <w:spacing w:val="2"/>
        </w:rPr>
        <w:t>los </w:t>
      </w:r>
      <w:r>
        <w:rPr>
          <w:color w:val="231F20"/>
          <w:spacing w:val="3"/>
        </w:rPr>
        <w:t>alumnos </w:t>
      </w:r>
      <w:r>
        <w:rPr>
          <w:color w:val="231F20"/>
          <w:spacing w:val="2"/>
        </w:rPr>
        <w:t>que </w:t>
      </w:r>
      <w:r>
        <w:rPr>
          <w:color w:val="231F20"/>
          <w:spacing w:val="3"/>
        </w:rPr>
        <w:t>puedan explicar </w:t>
      </w:r>
      <w:r>
        <w:rPr>
          <w:color w:val="231F20"/>
          <w:spacing w:val="2"/>
        </w:rPr>
        <w:t>los </w:t>
      </w:r>
      <w:r>
        <w:rPr>
          <w:color w:val="231F20"/>
          <w:spacing w:val="3"/>
        </w:rPr>
        <w:t>diferentes niveles </w:t>
      </w:r>
      <w:r>
        <w:rPr>
          <w:color w:val="231F20"/>
          <w:spacing w:val="4"/>
        </w:rPr>
        <w:t>de </w:t>
      </w:r>
      <w:r>
        <w:rPr>
          <w:color w:val="231F20"/>
          <w:spacing w:val="3"/>
        </w:rPr>
        <w:t>aprovechamiento académico (Aguirre,</w:t>
      </w:r>
      <w:r>
        <w:rPr>
          <w:color w:val="231F20"/>
          <w:spacing w:val="19"/>
        </w:rPr>
        <w:t> </w:t>
      </w:r>
      <w:r>
        <w:rPr>
          <w:color w:val="231F20"/>
          <w:spacing w:val="4"/>
        </w:rPr>
        <w:t>2006).</w:t>
      </w:r>
    </w:p>
    <w:p>
      <w:pPr>
        <w:pStyle w:val="BodyText"/>
        <w:spacing w:line="302" w:lineRule="auto" w:before="3"/>
        <w:ind w:left="100" w:right="117" w:firstLine="360"/>
        <w:jc w:val="both"/>
      </w:pPr>
      <w:r>
        <w:rPr>
          <w:color w:val="231F20"/>
        </w:rPr>
        <w:t>Por lo tanto, el esquema planteado debe entenderse como un  conjunto  de  elementos que integran las circunstancias mínimas necesarias para que se den</w:t>
      </w:r>
      <w:r>
        <w:rPr>
          <w:color w:val="231F20"/>
          <w:spacing w:val="-24"/>
        </w:rPr>
        <w:t> </w:t>
      </w:r>
      <w:r>
        <w:rPr>
          <w:color w:val="231F20"/>
        </w:rPr>
        <w:t>resultados de aprendizaje y que explican de alguna manera las diferencias entre el nivel de desempeño que se obtiene en evaluaciones externas como el </w:t>
      </w:r>
      <w:r>
        <w:rPr>
          <w:color w:val="231F20"/>
          <w:sz w:val="15"/>
        </w:rPr>
        <w:t>exanI</w:t>
      </w:r>
      <w:r>
        <w:rPr>
          <w:color w:val="231F20"/>
        </w:rPr>
        <w:t>-1. Este esquema se conforma por diferentes niveles explicativos derivados de enfoques teóricos cognitivos, neuropsicológicos,</w:t>
      </w:r>
      <w:r>
        <w:rPr>
          <w:color w:val="231F20"/>
          <w:spacing w:val="-17"/>
        </w:rPr>
        <w:t> </w:t>
      </w:r>
      <w:r>
        <w:rPr>
          <w:color w:val="231F20"/>
        </w:rPr>
        <w:t>psicofisiológicos,</w:t>
      </w:r>
      <w:r>
        <w:rPr>
          <w:color w:val="231F20"/>
          <w:spacing w:val="-17"/>
        </w:rPr>
        <w:t> </w:t>
      </w:r>
      <w:r>
        <w:rPr>
          <w:color w:val="231F20"/>
        </w:rPr>
        <w:t>y</w:t>
      </w:r>
      <w:r>
        <w:rPr>
          <w:color w:val="231F20"/>
          <w:spacing w:val="-17"/>
        </w:rPr>
        <w:t> </w:t>
      </w:r>
      <w:r>
        <w:rPr>
          <w:color w:val="231F20"/>
        </w:rPr>
        <w:t>sociológicos,</w:t>
      </w:r>
      <w:r>
        <w:rPr>
          <w:color w:val="231F20"/>
          <w:spacing w:val="-17"/>
        </w:rPr>
        <w:t> </w:t>
      </w:r>
      <w:r>
        <w:rPr>
          <w:color w:val="231F20"/>
        </w:rPr>
        <w:t>cuyos</w:t>
      </w:r>
      <w:r>
        <w:rPr>
          <w:color w:val="231F20"/>
          <w:spacing w:val="-17"/>
        </w:rPr>
        <w:t> </w:t>
      </w:r>
      <w:r>
        <w:rPr>
          <w:color w:val="231F20"/>
        </w:rPr>
        <w:t>componentes</w:t>
      </w:r>
      <w:r>
        <w:rPr>
          <w:color w:val="231F20"/>
          <w:spacing w:val="-17"/>
        </w:rPr>
        <w:t> </w:t>
      </w:r>
      <w:r>
        <w:rPr>
          <w:color w:val="231F20"/>
        </w:rPr>
        <w:t>interactúan</w:t>
      </w:r>
      <w:r>
        <w:rPr>
          <w:color w:val="231F20"/>
          <w:spacing w:val="-17"/>
        </w:rPr>
        <w:t> </w:t>
      </w:r>
      <w:r>
        <w:rPr>
          <w:color w:val="231F20"/>
        </w:rPr>
        <w:t>para dotar al alumno de características que le permitan funcionar con cierto nivel en la adquisición de conocimientos impartidos en un escenario</w:t>
      </w:r>
      <w:r>
        <w:rPr>
          <w:color w:val="231F20"/>
          <w:spacing w:val="22"/>
        </w:rPr>
        <w:t> </w:t>
      </w:r>
      <w:r>
        <w:rPr>
          <w:color w:val="231F20"/>
        </w:rPr>
        <w:t>escolar.</w:t>
      </w:r>
    </w:p>
    <w:p>
      <w:pPr>
        <w:pStyle w:val="BodyText"/>
      </w:pPr>
    </w:p>
    <w:p>
      <w:pPr>
        <w:pStyle w:val="BodyText"/>
      </w:pPr>
    </w:p>
    <w:p>
      <w:pPr>
        <w:spacing w:before="137"/>
        <w:ind w:left="100" w:right="0" w:firstLine="0"/>
        <w:jc w:val="both"/>
        <w:rPr>
          <w:sz w:val="15"/>
        </w:rPr>
      </w:pPr>
      <w:r>
        <w:rPr>
          <w:color w:val="231F20"/>
          <w:w w:val="165"/>
          <w:sz w:val="22"/>
        </w:rPr>
        <w:t>f</w:t>
      </w:r>
      <w:r>
        <w:rPr>
          <w:color w:val="231F20"/>
          <w:w w:val="165"/>
          <w:sz w:val="15"/>
        </w:rPr>
        <w:t>actores</w:t>
      </w:r>
    </w:p>
    <w:p>
      <w:pPr>
        <w:pStyle w:val="BodyText"/>
      </w:pPr>
    </w:p>
    <w:p>
      <w:pPr>
        <w:pStyle w:val="BodyText"/>
        <w:spacing w:line="302" w:lineRule="auto" w:before="134"/>
        <w:ind w:left="100" w:right="117"/>
        <w:jc w:val="both"/>
      </w:pPr>
      <w:r>
        <w:rPr>
          <w:color w:val="231F20"/>
        </w:rPr>
        <w:t>Endógenos:</w:t>
      </w:r>
      <w:r>
        <w:rPr>
          <w:color w:val="231F20"/>
          <w:spacing w:val="-19"/>
        </w:rPr>
        <w:t> </w:t>
      </w:r>
      <w:r>
        <w:rPr>
          <w:color w:val="231F20"/>
        </w:rPr>
        <w:t>son</w:t>
      </w:r>
      <w:r>
        <w:rPr>
          <w:color w:val="231F20"/>
          <w:spacing w:val="18"/>
        </w:rPr>
        <w:t> </w:t>
      </w:r>
      <w:r>
        <w:rPr>
          <w:color w:val="231F20"/>
        </w:rPr>
        <w:t>aquellas</w:t>
      </w:r>
      <w:r>
        <w:rPr>
          <w:color w:val="231F20"/>
          <w:spacing w:val="-19"/>
        </w:rPr>
        <w:t> </w:t>
      </w:r>
      <w:r>
        <w:rPr>
          <w:color w:val="231F20"/>
        </w:rPr>
        <w:t>características</w:t>
      </w:r>
      <w:r>
        <w:rPr>
          <w:color w:val="231F20"/>
          <w:spacing w:val="-19"/>
        </w:rPr>
        <w:t> </w:t>
      </w:r>
      <w:r>
        <w:rPr>
          <w:color w:val="231F20"/>
        </w:rPr>
        <w:t>que</w:t>
      </w:r>
      <w:r>
        <w:rPr>
          <w:color w:val="231F20"/>
          <w:spacing w:val="-19"/>
        </w:rPr>
        <w:t> </w:t>
      </w:r>
      <w:r>
        <w:rPr>
          <w:color w:val="231F20"/>
        </w:rPr>
        <w:t>afectan</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persona</w:t>
      </w:r>
      <w:r>
        <w:rPr>
          <w:color w:val="231F20"/>
          <w:spacing w:val="-19"/>
        </w:rPr>
        <w:t> </w:t>
      </w:r>
      <w:r>
        <w:rPr>
          <w:color w:val="231F20"/>
        </w:rPr>
        <w:t>casi</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exclusiva, e</w:t>
      </w:r>
      <w:r>
        <w:rPr>
          <w:color w:val="231F20"/>
          <w:spacing w:val="-16"/>
        </w:rPr>
        <w:t> </w:t>
      </w:r>
      <w:r>
        <w:rPr>
          <w:color w:val="231F20"/>
        </w:rPr>
        <w:t>incluye:</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134</w:t>
      </w:r>
    </w:p>
    <w:p>
      <w:pPr>
        <w:pStyle w:val="BodyText"/>
        <w:rPr>
          <w:sz w:val="20"/>
        </w:rPr>
      </w:pPr>
    </w:p>
    <w:p>
      <w:pPr>
        <w:pStyle w:val="BodyText"/>
        <w:spacing w:line="302" w:lineRule="auto" w:before="155"/>
        <w:ind w:left="100" w:right="118" w:firstLine="360"/>
        <w:jc w:val="both"/>
      </w:pPr>
      <w:r>
        <w:rPr>
          <w:color w:val="231F20"/>
        </w:rPr>
        <w:t>Componentes cognitivos, inteligencia, procesos cognitivos básicos y superiores como  memoria, atención, pensamiento, y estrategias de aprendizaje.</w:t>
      </w:r>
    </w:p>
    <w:p>
      <w:pPr>
        <w:pStyle w:val="BodyText"/>
        <w:spacing w:line="302" w:lineRule="auto" w:before="3"/>
        <w:ind w:left="100" w:right="122" w:firstLine="360"/>
        <w:jc w:val="both"/>
      </w:pPr>
      <w:r>
        <w:rPr>
          <w:color w:val="231F20"/>
          <w:spacing w:val="-5"/>
        </w:rPr>
        <w:t>Componentes</w:t>
      </w:r>
      <w:r>
        <w:rPr>
          <w:color w:val="231F20"/>
          <w:spacing w:val="-33"/>
        </w:rPr>
        <w:t> </w:t>
      </w:r>
      <w:r>
        <w:rPr>
          <w:color w:val="231F20"/>
          <w:spacing w:val="-5"/>
        </w:rPr>
        <w:t>afectivo-motivacionales:</w:t>
      </w:r>
      <w:r>
        <w:rPr>
          <w:color w:val="231F20"/>
          <w:spacing w:val="-33"/>
        </w:rPr>
        <w:t> </w:t>
      </w:r>
      <w:r>
        <w:rPr>
          <w:color w:val="231F20"/>
          <w:spacing w:val="-5"/>
        </w:rPr>
        <w:t>habilidades</w:t>
      </w:r>
      <w:r>
        <w:rPr>
          <w:color w:val="231F20"/>
          <w:spacing w:val="-33"/>
        </w:rPr>
        <w:t> </w:t>
      </w:r>
      <w:r>
        <w:rPr>
          <w:color w:val="231F20"/>
          <w:spacing w:val="-5"/>
        </w:rPr>
        <w:t>autorregulatorias:</w:t>
      </w:r>
      <w:r>
        <w:rPr>
          <w:color w:val="231F20"/>
          <w:spacing w:val="-33"/>
        </w:rPr>
        <w:t> </w:t>
      </w:r>
      <w:r>
        <w:rPr>
          <w:color w:val="231F20"/>
          <w:spacing w:val="-5"/>
        </w:rPr>
        <w:t>metamotivacionales </w:t>
      </w:r>
      <w:r>
        <w:rPr>
          <w:color w:val="231F20"/>
          <w:w w:val="95"/>
        </w:rPr>
        <w:t>y</w:t>
      </w:r>
      <w:r>
        <w:rPr>
          <w:color w:val="231F20"/>
          <w:spacing w:val="30"/>
          <w:w w:val="95"/>
        </w:rPr>
        <w:t> </w:t>
      </w:r>
      <w:r>
        <w:rPr>
          <w:color w:val="231F20"/>
          <w:spacing w:val="-5"/>
          <w:w w:val="95"/>
        </w:rPr>
        <w:t>metacognitivas.</w:t>
      </w:r>
    </w:p>
    <w:p>
      <w:pPr>
        <w:pStyle w:val="BodyText"/>
        <w:spacing w:line="302" w:lineRule="auto" w:before="3"/>
        <w:ind w:left="100" w:right="118" w:firstLine="360"/>
        <w:jc w:val="both"/>
      </w:pPr>
      <w:r>
        <w:rPr>
          <w:color w:val="231F20"/>
        </w:rPr>
        <w:t>Componentes biológicos: afectan a la persona de manera física o sensorial como las enfermedades crónicas o frecuentes y el estado nutricional.</w:t>
      </w:r>
    </w:p>
    <w:p>
      <w:pPr>
        <w:pStyle w:val="BodyText"/>
        <w:spacing w:before="3"/>
        <w:ind w:left="460"/>
      </w:pPr>
      <w:r>
        <w:rPr>
          <w:color w:val="231F20"/>
        </w:rPr>
        <w:t>Exógenos: son las características del entorno en el que el sujeto se desarrolla.</w:t>
      </w:r>
    </w:p>
    <w:p>
      <w:pPr>
        <w:pStyle w:val="BodyText"/>
        <w:spacing w:line="302" w:lineRule="auto" w:before="67"/>
        <w:ind w:left="100" w:right="117" w:firstLine="360"/>
        <w:jc w:val="both"/>
      </w:pPr>
      <w:r>
        <w:rPr>
          <w:color w:val="231F20"/>
        </w:rPr>
        <w:t>Componentes sociales: características de la familia, nivel de vida y bienes</w:t>
      </w:r>
      <w:r>
        <w:rPr>
          <w:color w:val="231F20"/>
          <w:spacing w:val="-20"/>
        </w:rPr>
        <w:t> </w:t>
      </w:r>
      <w:r>
        <w:rPr>
          <w:color w:val="231F20"/>
        </w:rPr>
        <w:t>culturales familiares integrados por: nivel educacional y laboral, actividades y expectativas de los padres sobre el desarrollo de los hijos, y recursos materiales</w:t>
      </w:r>
      <w:r>
        <w:rPr>
          <w:color w:val="231F20"/>
          <w:spacing w:val="-7"/>
        </w:rPr>
        <w:t> </w:t>
      </w:r>
      <w:r>
        <w:rPr>
          <w:color w:val="231F20"/>
        </w:rPr>
        <w:t>educativos.</w:t>
      </w:r>
    </w:p>
    <w:p>
      <w:pPr>
        <w:pStyle w:val="BodyText"/>
      </w:pPr>
    </w:p>
    <w:p>
      <w:pPr>
        <w:pStyle w:val="BodyText"/>
      </w:pPr>
    </w:p>
    <w:p>
      <w:pPr>
        <w:spacing w:before="137"/>
        <w:ind w:left="100" w:right="0" w:firstLine="0"/>
        <w:jc w:val="both"/>
        <w:rPr>
          <w:sz w:val="22"/>
        </w:rPr>
      </w:pPr>
      <w:r>
        <w:rPr>
          <w:color w:val="231F20"/>
          <w:w w:val="145"/>
          <w:sz w:val="22"/>
        </w:rPr>
        <w:t>c</w:t>
      </w:r>
      <w:r>
        <w:rPr>
          <w:color w:val="231F20"/>
          <w:w w:val="145"/>
          <w:sz w:val="15"/>
        </w:rPr>
        <w:t>onclusIones</w:t>
      </w:r>
      <w:r>
        <w:rPr>
          <w:color w:val="231F20"/>
          <w:w w:val="145"/>
          <w:sz w:val="22"/>
        </w:rPr>
        <w:t>:</w:t>
      </w:r>
    </w:p>
    <w:p>
      <w:pPr>
        <w:pStyle w:val="BodyText"/>
      </w:pPr>
    </w:p>
    <w:p>
      <w:pPr>
        <w:pStyle w:val="BodyText"/>
        <w:spacing w:line="302" w:lineRule="auto" w:before="134"/>
        <w:ind w:left="100" w:right="118"/>
        <w:jc w:val="both"/>
      </w:pPr>
      <w:r>
        <w:rPr>
          <w:color w:val="231F20"/>
        </w:rPr>
        <w:t>El aprendizaje escolar depende de las condiciones de desarrollo integral que presente   el aprendiz, además de las técnicas, estrategias y modelos que se empleen para lograr la integración de los</w:t>
      </w:r>
      <w:r>
        <w:rPr>
          <w:color w:val="231F20"/>
          <w:spacing w:val="-14"/>
        </w:rPr>
        <w:t> </w:t>
      </w:r>
      <w:r>
        <w:rPr>
          <w:color w:val="231F20"/>
        </w:rPr>
        <w:t>conocimientos.</w:t>
      </w:r>
    </w:p>
    <w:p>
      <w:pPr>
        <w:pStyle w:val="BodyText"/>
        <w:spacing w:line="302" w:lineRule="auto" w:before="3"/>
        <w:ind w:left="100" w:right="118" w:firstLine="360"/>
        <w:jc w:val="right"/>
      </w:pPr>
      <w:r>
        <w:rPr>
          <w:color w:val="231F20"/>
        </w:rPr>
        <w:t>Desde la psicología cognitiva, este fenómeno se concibe como</w:t>
      </w:r>
      <w:r>
        <w:rPr>
          <w:color w:val="231F20"/>
          <w:spacing w:val="43"/>
        </w:rPr>
        <w:t> </w:t>
      </w:r>
      <w:r>
        <w:rPr>
          <w:color w:val="231F20"/>
        </w:rPr>
        <w:t>multicausal</w:t>
      </w:r>
      <w:r>
        <w:rPr>
          <w:color w:val="231F20"/>
          <w:spacing w:val="10"/>
        </w:rPr>
        <w:t> </w:t>
      </w:r>
      <w:r>
        <w:rPr>
          <w:color w:val="231F20"/>
        </w:rPr>
        <w:t>y</w:t>
      </w:r>
      <w:r>
        <w:rPr>
          <w:color w:val="231F20"/>
          <w:w w:val="93"/>
        </w:rPr>
        <w:t> </w:t>
      </w:r>
      <w:r>
        <w:rPr>
          <w:color w:val="231F20"/>
        </w:rPr>
        <w:t>multidimensional,</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que</w:t>
      </w:r>
      <w:r>
        <w:rPr>
          <w:color w:val="231F20"/>
          <w:spacing w:val="-17"/>
        </w:rPr>
        <w:t> </w:t>
      </w:r>
      <w:r>
        <w:rPr>
          <w:color w:val="231F20"/>
        </w:rPr>
        <w:t>confluyen</w:t>
      </w:r>
      <w:r>
        <w:rPr>
          <w:color w:val="231F20"/>
          <w:spacing w:val="-17"/>
        </w:rPr>
        <w:t> </w:t>
      </w:r>
      <w:r>
        <w:rPr>
          <w:color w:val="231F20"/>
        </w:rPr>
        <w:t>mecanismos</w:t>
      </w:r>
      <w:r>
        <w:rPr>
          <w:color w:val="231F20"/>
          <w:spacing w:val="-17"/>
        </w:rPr>
        <w:t> </w:t>
      </w:r>
      <w:r>
        <w:rPr>
          <w:color w:val="231F20"/>
        </w:rPr>
        <w:t>y</w:t>
      </w:r>
      <w:r>
        <w:rPr>
          <w:color w:val="231F20"/>
          <w:spacing w:val="-17"/>
        </w:rPr>
        <w:t> </w:t>
      </w:r>
      <w:r>
        <w:rPr>
          <w:color w:val="231F20"/>
        </w:rPr>
        <w:t>procesos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relacionan</w:t>
      </w:r>
      <w:r>
        <w:rPr>
          <w:color w:val="231F20"/>
          <w:spacing w:val="-17"/>
        </w:rPr>
        <w:t> </w:t>
      </w:r>
      <w:r>
        <w:rPr>
          <w:color w:val="231F20"/>
        </w:rPr>
        <w:t>y</w:t>
      </w:r>
      <w:r>
        <w:rPr>
          <w:color w:val="231F20"/>
          <w:spacing w:val="-17"/>
        </w:rPr>
        <w:t> </w:t>
      </w:r>
      <w:r>
        <w:rPr>
          <w:color w:val="231F20"/>
        </w:rPr>
        <w:t>afectan</w:t>
      </w:r>
      <w:r>
        <w:rPr>
          <w:color w:val="231F20"/>
          <w:w w:val="98"/>
        </w:rPr>
        <w:t> </w:t>
      </w:r>
      <w:r>
        <w:rPr>
          <w:color w:val="231F20"/>
        </w:rPr>
        <w:t>entre sí, dando lugar a interacciones múltiples muy complejas, resultando así el</w:t>
      </w:r>
      <w:r>
        <w:rPr>
          <w:color w:val="231F20"/>
          <w:spacing w:val="21"/>
        </w:rPr>
        <w:t> </w:t>
      </w:r>
      <w:r>
        <w:rPr>
          <w:color w:val="231F20"/>
        </w:rPr>
        <w:t>nivel</w:t>
      </w:r>
      <w:r>
        <w:rPr>
          <w:color w:val="231F20"/>
          <w:spacing w:val="1"/>
        </w:rPr>
        <w:t> </w:t>
      </w:r>
      <w:r>
        <w:rPr>
          <w:color w:val="231F20"/>
        </w:rPr>
        <w:t>de</w:t>
      </w:r>
      <w:r>
        <w:rPr>
          <w:color w:val="231F20"/>
          <w:w w:val="105"/>
        </w:rPr>
        <w:t> </w:t>
      </w:r>
      <w:r>
        <w:rPr>
          <w:color w:val="231F20"/>
        </w:rPr>
        <w:t>aprovechamiento académico definido como los logros de aprendizaje obtenidos</w:t>
      </w:r>
      <w:r>
        <w:rPr>
          <w:color w:val="231F20"/>
          <w:spacing w:val="12"/>
        </w:rPr>
        <w:t> </w:t>
      </w:r>
      <w:r>
        <w:rPr>
          <w:color w:val="231F20"/>
        </w:rPr>
        <w:t>por</w:t>
      </w:r>
      <w:r>
        <w:rPr>
          <w:color w:val="231F20"/>
          <w:spacing w:val="12"/>
        </w:rPr>
        <w:t> </w:t>
      </w:r>
      <w:r>
        <w:rPr>
          <w:color w:val="231F20"/>
        </w:rPr>
        <w:t>el</w:t>
      </w:r>
      <w:r>
        <w:rPr>
          <w:color w:val="231F20"/>
          <w:w w:val="96"/>
        </w:rPr>
        <w:t> </w:t>
      </w:r>
      <w:r>
        <w:rPr>
          <w:color w:val="231F20"/>
        </w:rPr>
        <w:t>alumno</w:t>
      </w:r>
      <w:r>
        <w:rPr>
          <w:color w:val="231F20"/>
          <w:spacing w:val="-5"/>
        </w:rPr>
        <w:t> </w:t>
      </w:r>
      <w:r>
        <w:rPr>
          <w:color w:val="231F20"/>
        </w:rPr>
        <w:t>a</w:t>
      </w:r>
      <w:r>
        <w:rPr>
          <w:color w:val="231F20"/>
          <w:spacing w:val="-6"/>
        </w:rPr>
        <w:t> </w:t>
      </w:r>
      <w:r>
        <w:rPr>
          <w:color w:val="231F20"/>
        </w:rPr>
        <w:t>través</w:t>
      </w:r>
      <w:r>
        <w:rPr>
          <w:color w:val="231F20"/>
          <w:spacing w:val="-5"/>
        </w:rPr>
        <w:t> </w:t>
      </w:r>
      <w:r>
        <w:rPr>
          <w:color w:val="231F20"/>
        </w:rPr>
        <w:t>de</w:t>
      </w:r>
      <w:r>
        <w:rPr>
          <w:color w:val="231F20"/>
          <w:spacing w:val="-6"/>
        </w:rPr>
        <w:t> </w:t>
      </w:r>
      <w:r>
        <w:rPr>
          <w:color w:val="231F20"/>
        </w:rPr>
        <w:t>su</w:t>
      </w:r>
      <w:r>
        <w:rPr>
          <w:color w:val="231F20"/>
          <w:spacing w:val="-5"/>
        </w:rPr>
        <w:t> </w:t>
      </w:r>
      <w:r>
        <w:rPr>
          <w:color w:val="231F20"/>
        </w:rPr>
        <w:t>contacto</w:t>
      </w:r>
      <w:r>
        <w:rPr>
          <w:color w:val="231F20"/>
          <w:spacing w:val="-6"/>
        </w:rPr>
        <w:t> </w:t>
      </w:r>
      <w:r>
        <w:rPr>
          <w:color w:val="231F20"/>
        </w:rPr>
        <w:t>con</w:t>
      </w:r>
      <w:r>
        <w:rPr>
          <w:color w:val="231F20"/>
          <w:spacing w:val="-5"/>
        </w:rPr>
        <w:t> </w:t>
      </w:r>
      <w:r>
        <w:rPr>
          <w:color w:val="231F20"/>
        </w:rPr>
        <w:t>los</w:t>
      </w:r>
      <w:r>
        <w:rPr>
          <w:color w:val="231F20"/>
          <w:spacing w:val="-6"/>
        </w:rPr>
        <w:t> </w:t>
      </w:r>
      <w:r>
        <w:rPr>
          <w:color w:val="231F20"/>
        </w:rPr>
        <w:t>procesos</w:t>
      </w:r>
      <w:r>
        <w:rPr>
          <w:color w:val="231F20"/>
          <w:spacing w:val="-6"/>
        </w:rPr>
        <w:t> </w:t>
      </w:r>
      <w:r>
        <w:rPr>
          <w:color w:val="231F20"/>
        </w:rPr>
        <w:t>e</w:t>
      </w:r>
      <w:r>
        <w:rPr>
          <w:color w:val="231F20"/>
          <w:spacing w:val="-5"/>
        </w:rPr>
        <w:t> </w:t>
      </w:r>
      <w:r>
        <w:rPr>
          <w:color w:val="231F20"/>
        </w:rPr>
        <w:t>instituciones</w:t>
      </w:r>
      <w:r>
        <w:rPr>
          <w:color w:val="231F20"/>
          <w:spacing w:val="-6"/>
        </w:rPr>
        <w:t> </w:t>
      </w:r>
      <w:r>
        <w:rPr>
          <w:color w:val="231F20"/>
        </w:rPr>
        <w:t>educativas,</w:t>
      </w:r>
      <w:r>
        <w:rPr>
          <w:color w:val="231F20"/>
          <w:spacing w:val="-5"/>
        </w:rPr>
        <w:t> </w:t>
      </w:r>
      <w:r>
        <w:rPr>
          <w:color w:val="231F20"/>
        </w:rPr>
        <w:t>reconociendo</w:t>
      </w:r>
      <w:r>
        <w:rPr>
          <w:color w:val="231F20"/>
          <w:w w:val="101"/>
        </w:rPr>
        <w:t> </w:t>
      </w:r>
      <w:r>
        <w:rPr>
          <w:color w:val="231F20"/>
        </w:rPr>
        <w:t>como sus componentes principales al alumno, el profesor, la instrucción y la</w:t>
      </w:r>
      <w:r>
        <w:rPr>
          <w:color w:val="231F20"/>
          <w:spacing w:val="-34"/>
        </w:rPr>
        <w:t> </w:t>
      </w:r>
      <w:r>
        <w:rPr>
          <w:color w:val="231F20"/>
        </w:rPr>
        <w:t>evaluación.</w:t>
      </w:r>
    </w:p>
    <w:p>
      <w:pPr>
        <w:pStyle w:val="BodyText"/>
        <w:spacing w:line="302" w:lineRule="auto" w:before="3"/>
        <w:ind w:left="100" w:right="117" w:firstLine="360"/>
        <w:jc w:val="both"/>
      </w:pPr>
      <w:r>
        <w:rPr>
          <w:color w:val="231F20"/>
        </w:rPr>
        <w:t>El esquema de trabajo (Aguirre, 2006) centró en “el alumno”, planteando que         al aprovechamiento académico le subyacen niveles de funcionamiento cognitivo y psicofisiológico, así como características socioculturales específicas, lo cual se puso a prueba en estudiantes del nivel medio superior regulares, con el objetivo de identificar en los alumnos, cuáles de las variables biológicas, psicológicas y sociales propuestas en el esquema de trabajo, pudieran tener cierto impacto en el nivel de aprovechamiento académico de alumnos regulares, y permitieran saber dónde reside el mejor desempeño en las actividades</w:t>
      </w:r>
      <w:r>
        <w:rPr>
          <w:color w:val="231F20"/>
          <w:spacing w:val="-12"/>
        </w:rPr>
        <w:t> </w:t>
      </w:r>
      <w:r>
        <w:rPr>
          <w:color w:val="231F20"/>
        </w:rPr>
        <w:t>académicas.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135</w:t>
      </w:r>
    </w:p>
    <w:p>
      <w:pPr>
        <w:pStyle w:val="BodyText"/>
        <w:rPr>
          <w:sz w:val="20"/>
        </w:rPr>
      </w:pPr>
    </w:p>
    <w:p>
      <w:pPr>
        <w:pStyle w:val="BodyText"/>
        <w:spacing w:line="302" w:lineRule="auto" w:before="155"/>
        <w:ind w:left="100" w:right="117" w:firstLine="360"/>
        <w:jc w:val="both"/>
      </w:pPr>
      <w:r>
        <w:rPr>
          <w:color w:val="231F20"/>
        </w:rPr>
        <w:t>Las</w:t>
      </w:r>
      <w:r>
        <w:rPr>
          <w:color w:val="231F20"/>
          <w:spacing w:val="-21"/>
        </w:rPr>
        <w:t> </w:t>
      </w:r>
      <w:r>
        <w:rPr>
          <w:color w:val="231F20"/>
        </w:rPr>
        <w:t>aseveraciones</w:t>
      </w:r>
      <w:r>
        <w:rPr>
          <w:color w:val="231F20"/>
          <w:spacing w:val="-21"/>
        </w:rPr>
        <w:t> </w:t>
      </w:r>
      <w:r>
        <w:rPr>
          <w:color w:val="231F20"/>
        </w:rPr>
        <w:t>planteadas</w:t>
      </w:r>
      <w:r>
        <w:rPr>
          <w:color w:val="231F20"/>
          <w:spacing w:val="-21"/>
        </w:rPr>
        <w:t> </w:t>
      </w:r>
      <w:r>
        <w:rPr>
          <w:color w:val="231F20"/>
        </w:rPr>
        <w:t>se</w:t>
      </w:r>
      <w:r>
        <w:rPr>
          <w:color w:val="231F20"/>
          <w:spacing w:val="-21"/>
        </w:rPr>
        <w:t> </w:t>
      </w:r>
      <w:r>
        <w:rPr>
          <w:color w:val="231F20"/>
        </w:rPr>
        <w:t>deben</w:t>
      </w:r>
      <w:r>
        <w:rPr>
          <w:color w:val="231F20"/>
          <w:spacing w:val="-21"/>
        </w:rPr>
        <w:t> </w:t>
      </w:r>
      <w:r>
        <w:rPr>
          <w:color w:val="231F20"/>
        </w:rPr>
        <w:t>tomar</w:t>
      </w:r>
      <w:r>
        <w:rPr>
          <w:color w:val="231F20"/>
          <w:spacing w:val="-21"/>
        </w:rPr>
        <w:t> </w:t>
      </w:r>
      <w:r>
        <w:rPr>
          <w:color w:val="231F20"/>
        </w:rPr>
        <w:t>con</w:t>
      </w:r>
      <w:r>
        <w:rPr>
          <w:color w:val="231F20"/>
          <w:spacing w:val="-21"/>
        </w:rPr>
        <w:t> </w:t>
      </w:r>
      <w:r>
        <w:rPr>
          <w:color w:val="231F20"/>
        </w:rPr>
        <w:t>las</w:t>
      </w:r>
      <w:r>
        <w:rPr>
          <w:color w:val="231F20"/>
          <w:spacing w:val="-21"/>
        </w:rPr>
        <w:t> </w:t>
      </w:r>
      <w:r>
        <w:rPr>
          <w:color w:val="231F20"/>
        </w:rPr>
        <w:t>debidas</w:t>
      </w:r>
      <w:r>
        <w:rPr>
          <w:color w:val="231F20"/>
          <w:spacing w:val="-21"/>
        </w:rPr>
        <w:t> </w:t>
      </w:r>
      <w:r>
        <w:rPr>
          <w:color w:val="231F20"/>
        </w:rPr>
        <w:t>reservas</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tamaño</w:t>
      </w:r>
      <w:r>
        <w:rPr>
          <w:color w:val="231F20"/>
          <w:spacing w:val="-21"/>
        </w:rPr>
        <w:t> </w:t>
      </w:r>
      <w:r>
        <w:rPr>
          <w:color w:val="231F20"/>
        </w:rPr>
        <w:t>de los</w:t>
      </w:r>
      <w:r>
        <w:rPr>
          <w:color w:val="231F20"/>
          <w:spacing w:val="-14"/>
        </w:rPr>
        <w:t> </w:t>
      </w:r>
      <w:r>
        <w:rPr>
          <w:color w:val="231F20"/>
        </w:rPr>
        <w:t>grupos:</w:t>
      </w:r>
      <w:r>
        <w:rPr>
          <w:color w:val="231F20"/>
          <w:spacing w:val="-14"/>
        </w:rPr>
        <w:t> </w:t>
      </w:r>
      <w:r>
        <w:rPr>
          <w:color w:val="231F20"/>
        </w:rPr>
        <w:t>(grupo</w:t>
      </w:r>
      <w:r>
        <w:rPr>
          <w:color w:val="231F20"/>
          <w:spacing w:val="-14"/>
        </w:rPr>
        <w:t> </w:t>
      </w:r>
      <w:r>
        <w:rPr>
          <w:color w:val="231F20"/>
        </w:rPr>
        <w:t>de</w:t>
      </w:r>
      <w:r>
        <w:rPr>
          <w:color w:val="231F20"/>
          <w:spacing w:val="-14"/>
        </w:rPr>
        <w:t> </w:t>
      </w:r>
      <w:r>
        <w:rPr>
          <w:color w:val="231F20"/>
        </w:rPr>
        <w:t>aprovechamiento</w:t>
      </w:r>
      <w:r>
        <w:rPr>
          <w:color w:val="231F20"/>
          <w:spacing w:val="-14"/>
        </w:rPr>
        <w:t> </w:t>
      </w:r>
      <w:r>
        <w:rPr>
          <w:color w:val="231F20"/>
        </w:rPr>
        <w:t>académico</w:t>
      </w:r>
      <w:r>
        <w:rPr>
          <w:color w:val="231F20"/>
          <w:spacing w:val="-14"/>
        </w:rPr>
        <w:t> </w:t>
      </w:r>
      <w:r>
        <w:rPr>
          <w:color w:val="231F20"/>
        </w:rPr>
        <w:t>alto</w:t>
      </w:r>
      <w:r>
        <w:rPr>
          <w:color w:val="231F20"/>
          <w:spacing w:val="-14"/>
        </w:rPr>
        <w:t> </w:t>
      </w:r>
      <w:r>
        <w:rPr>
          <w:color w:val="231F20"/>
        </w:rPr>
        <w:t>ga=16;</w:t>
      </w:r>
      <w:r>
        <w:rPr>
          <w:color w:val="231F20"/>
          <w:spacing w:val="-14"/>
        </w:rPr>
        <w:t> </w:t>
      </w:r>
      <w:r>
        <w:rPr>
          <w:color w:val="231F20"/>
        </w:rPr>
        <w:t>grupo</w:t>
      </w:r>
      <w:r>
        <w:rPr>
          <w:color w:val="231F20"/>
          <w:spacing w:val="-14"/>
        </w:rPr>
        <w:t> </w:t>
      </w:r>
      <w:r>
        <w:rPr>
          <w:color w:val="231F20"/>
        </w:rPr>
        <w:t>de</w:t>
      </w:r>
      <w:r>
        <w:rPr>
          <w:color w:val="231F20"/>
          <w:spacing w:val="-14"/>
        </w:rPr>
        <w:t> </w:t>
      </w:r>
      <w:r>
        <w:rPr>
          <w:color w:val="231F20"/>
        </w:rPr>
        <w:t>aprovechamiento académico medio gm=74 y grupo de aprovechamiento académico bajo gb=17 sujetos). Asimismo,</w:t>
      </w:r>
      <w:r>
        <w:rPr>
          <w:color w:val="231F20"/>
          <w:spacing w:val="-6"/>
        </w:rPr>
        <w:t> </w:t>
      </w:r>
      <w:r>
        <w:rPr>
          <w:color w:val="231F20"/>
        </w:rPr>
        <w:t>las</w:t>
      </w:r>
      <w:r>
        <w:rPr>
          <w:color w:val="231F20"/>
          <w:spacing w:val="-6"/>
        </w:rPr>
        <w:t> </w:t>
      </w:r>
      <w:r>
        <w:rPr>
          <w:color w:val="231F20"/>
        </w:rPr>
        <w:t>conclusiones</w:t>
      </w:r>
      <w:r>
        <w:rPr>
          <w:color w:val="231F20"/>
          <w:spacing w:val="-6"/>
        </w:rPr>
        <w:t> </w:t>
      </w:r>
      <w:r>
        <w:rPr>
          <w:color w:val="231F20"/>
        </w:rPr>
        <w:t>únicamente</w:t>
      </w:r>
      <w:r>
        <w:rPr>
          <w:color w:val="231F20"/>
          <w:spacing w:val="-6"/>
        </w:rPr>
        <w:t> </w:t>
      </w:r>
      <w:r>
        <w:rPr>
          <w:color w:val="231F20"/>
        </w:rPr>
        <w:t>tienen</w:t>
      </w:r>
      <w:r>
        <w:rPr>
          <w:color w:val="231F20"/>
          <w:spacing w:val="-6"/>
        </w:rPr>
        <w:t> </w:t>
      </w:r>
      <w:r>
        <w:rPr>
          <w:color w:val="231F20"/>
        </w:rPr>
        <w:t>que</w:t>
      </w:r>
      <w:r>
        <w:rPr>
          <w:color w:val="231F20"/>
          <w:spacing w:val="-6"/>
        </w:rPr>
        <w:t> </w:t>
      </w:r>
      <w:r>
        <w:rPr>
          <w:color w:val="231F20"/>
        </w:rPr>
        <w:t>ver</w:t>
      </w:r>
      <w:r>
        <w:rPr>
          <w:color w:val="231F20"/>
          <w:spacing w:val="-6"/>
        </w:rPr>
        <w:t> </w:t>
      </w:r>
      <w:r>
        <w:rPr>
          <w:color w:val="231F20"/>
        </w:rPr>
        <w:t>con</w:t>
      </w:r>
      <w:r>
        <w:rPr>
          <w:color w:val="231F20"/>
          <w:spacing w:val="-6"/>
        </w:rPr>
        <w:t> </w:t>
      </w:r>
      <w:r>
        <w:rPr>
          <w:color w:val="231F20"/>
        </w:rPr>
        <w:t>diferencias</w:t>
      </w:r>
      <w:r>
        <w:rPr>
          <w:color w:val="231F20"/>
          <w:spacing w:val="-6"/>
        </w:rPr>
        <w:t> </w:t>
      </w:r>
      <w:r>
        <w:rPr>
          <w:color w:val="231F20"/>
        </w:rPr>
        <w:t>y</w:t>
      </w:r>
      <w:r>
        <w:rPr>
          <w:color w:val="231F20"/>
          <w:spacing w:val="-6"/>
        </w:rPr>
        <w:t> </w:t>
      </w:r>
      <w:r>
        <w:rPr>
          <w:color w:val="231F20"/>
        </w:rPr>
        <w:t>relaciones</w:t>
      </w:r>
      <w:r>
        <w:rPr>
          <w:color w:val="231F20"/>
          <w:spacing w:val="-6"/>
        </w:rPr>
        <w:t> </w:t>
      </w:r>
      <w:r>
        <w:rPr>
          <w:color w:val="231F20"/>
        </w:rPr>
        <w:t>entre el ga y gb, ya que del gm no se obtuvieron resultados significativos, probablemente debido</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puntajes</w:t>
      </w:r>
      <w:r>
        <w:rPr>
          <w:color w:val="231F20"/>
          <w:spacing w:val="-5"/>
        </w:rPr>
        <w:t> </w:t>
      </w:r>
      <w:r>
        <w:rPr>
          <w:color w:val="231F20"/>
        </w:rPr>
        <w:t>del</w:t>
      </w:r>
      <w:r>
        <w:rPr>
          <w:color w:val="231F20"/>
          <w:spacing w:val="-5"/>
        </w:rPr>
        <w:t> </w:t>
      </w:r>
      <w:r>
        <w:rPr>
          <w:color w:val="231F20"/>
          <w:sz w:val="15"/>
        </w:rPr>
        <w:t>exanI</w:t>
      </w:r>
      <w:r>
        <w:rPr>
          <w:color w:val="231F20"/>
        </w:rPr>
        <w:t>-1,</w:t>
      </w:r>
      <w:r>
        <w:rPr>
          <w:color w:val="231F20"/>
          <w:spacing w:val="-5"/>
        </w:rPr>
        <w:t> </w:t>
      </w:r>
      <w:r>
        <w:rPr>
          <w:color w:val="231F20"/>
        </w:rPr>
        <w:t>como</w:t>
      </w:r>
      <w:r>
        <w:rPr>
          <w:color w:val="231F20"/>
          <w:spacing w:val="-5"/>
        </w:rPr>
        <w:t> </w:t>
      </w:r>
      <w:r>
        <w:rPr>
          <w:color w:val="231F20"/>
        </w:rPr>
        <w:t>variable</w:t>
      </w:r>
      <w:r>
        <w:rPr>
          <w:color w:val="231F20"/>
          <w:spacing w:val="-5"/>
        </w:rPr>
        <w:t> </w:t>
      </w:r>
      <w:r>
        <w:rPr>
          <w:color w:val="231F20"/>
        </w:rPr>
        <w:t>criterio</w:t>
      </w:r>
      <w:r>
        <w:rPr>
          <w:color w:val="231F20"/>
          <w:spacing w:val="-5"/>
        </w:rPr>
        <w:t> </w:t>
      </w:r>
      <w:r>
        <w:rPr>
          <w:color w:val="231F20"/>
        </w:rPr>
        <w:t>se</w:t>
      </w:r>
      <w:r>
        <w:rPr>
          <w:color w:val="231F20"/>
          <w:spacing w:val="-5"/>
        </w:rPr>
        <w:t> </w:t>
      </w:r>
      <w:r>
        <w:rPr>
          <w:color w:val="231F20"/>
        </w:rPr>
        <w:t>encontraban</w:t>
      </w:r>
      <w:r>
        <w:rPr>
          <w:color w:val="231F20"/>
          <w:spacing w:val="-5"/>
        </w:rPr>
        <w:t> </w:t>
      </w:r>
      <w:r>
        <w:rPr>
          <w:color w:val="231F20"/>
        </w:rPr>
        <w:t>muy</w:t>
      </w:r>
      <w:r>
        <w:rPr>
          <w:color w:val="231F20"/>
          <w:spacing w:val="-5"/>
        </w:rPr>
        <w:t> </w:t>
      </w:r>
      <w:r>
        <w:rPr>
          <w:color w:val="231F20"/>
        </w:rPr>
        <w:t>cercanos entre grupos porque los sujetos, de entrada, pertenecían a un nivel de aprovechamiento académico diferente, pero siempre por encima del </w:t>
      </w:r>
      <w:r>
        <w:rPr>
          <w:color w:val="231F20"/>
          <w:spacing w:val="28"/>
        </w:rPr>
        <w:t> </w:t>
      </w:r>
      <w:r>
        <w:rPr>
          <w:color w:val="231F20"/>
        </w:rPr>
        <w:t>aprobatorio.</w:t>
      </w:r>
    </w:p>
    <w:p>
      <w:pPr>
        <w:pStyle w:val="BodyText"/>
        <w:spacing w:line="302" w:lineRule="auto" w:before="3"/>
        <w:ind w:left="100" w:right="117" w:firstLine="360"/>
        <w:jc w:val="both"/>
      </w:pPr>
      <w:r>
        <w:rPr>
          <w:color w:val="231F20"/>
        </w:rPr>
        <w:t>Los sujetos mostraron homogeneidad en el nivel sociocultural, incluyendo bienes culturales, percepciones económicas, relaciones interpersonales, así como en procesos cognitivos</w:t>
      </w:r>
      <w:r>
        <w:rPr>
          <w:color w:val="231F20"/>
          <w:spacing w:val="-12"/>
        </w:rPr>
        <w:t> </w:t>
      </w:r>
      <w:r>
        <w:rPr>
          <w:color w:val="231F20"/>
        </w:rPr>
        <w:t>básicos</w:t>
      </w:r>
      <w:r>
        <w:rPr>
          <w:color w:val="231F20"/>
          <w:spacing w:val="-12"/>
        </w:rPr>
        <w:t> </w:t>
      </w:r>
      <w:r>
        <w:rPr>
          <w:color w:val="231F20"/>
        </w:rPr>
        <w:t>y</w:t>
      </w:r>
      <w:r>
        <w:rPr>
          <w:color w:val="231F20"/>
          <w:spacing w:val="-12"/>
        </w:rPr>
        <w:t> </w:t>
      </w:r>
      <w:r>
        <w:rPr>
          <w:color w:val="231F20"/>
        </w:rPr>
        <w:t>superiores</w:t>
      </w:r>
      <w:r>
        <w:rPr>
          <w:color w:val="231F20"/>
          <w:spacing w:val="-12"/>
        </w:rPr>
        <w:t> </w:t>
      </w:r>
      <w:r>
        <w:rPr>
          <w:color w:val="231F20"/>
        </w:rPr>
        <w:t>tales</w:t>
      </w:r>
      <w:r>
        <w:rPr>
          <w:color w:val="231F20"/>
          <w:spacing w:val="-12"/>
        </w:rPr>
        <w:t> </w:t>
      </w:r>
      <w:r>
        <w:rPr>
          <w:color w:val="231F20"/>
        </w:rPr>
        <w:t>como:</w:t>
      </w:r>
      <w:r>
        <w:rPr>
          <w:color w:val="231F20"/>
          <w:spacing w:val="-12"/>
        </w:rPr>
        <w:t> </w:t>
      </w:r>
      <w:r>
        <w:rPr>
          <w:color w:val="231F20"/>
        </w:rPr>
        <w:t>selección</w:t>
      </w:r>
      <w:r>
        <w:rPr>
          <w:color w:val="231F20"/>
          <w:spacing w:val="-12"/>
        </w:rPr>
        <w:t> </w:t>
      </w:r>
      <w:r>
        <w:rPr>
          <w:color w:val="231F20"/>
        </w:rPr>
        <w:t>y</w:t>
      </w:r>
      <w:r>
        <w:rPr>
          <w:color w:val="231F20"/>
          <w:spacing w:val="-12"/>
        </w:rPr>
        <w:t> </w:t>
      </w:r>
      <w:r>
        <w:rPr>
          <w:color w:val="231F20"/>
        </w:rPr>
        <w:t>codificación</w:t>
      </w:r>
      <w:r>
        <w:rPr>
          <w:color w:val="231F20"/>
          <w:spacing w:val="-12"/>
        </w:rPr>
        <w:t> </w:t>
      </w:r>
      <w:r>
        <w:rPr>
          <w:color w:val="231F20"/>
        </w:rPr>
        <w:t>de</w:t>
      </w:r>
      <w:r>
        <w:rPr>
          <w:color w:val="231F20"/>
          <w:spacing w:val="-12"/>
        </w:rPr>
        <w:t> </w:t>
      </w:r>
      <w:r>
        <w:rPr>
          <w:color w:val="231F20"/>
        </w:rPr>
        <w:t>señales,</w:t>
      </w:r>
      <w:r>
        <w:rPr>
          <w:color w:val="231F20"/>
          <w:spacing w:val="-12"/>
        </w:rPr>
        <w:t> </w:t>
      </w:r>
      <w:r>
        <w:rPr>
          <w:color w:val="231F20"/>
        </w:rPr>
        <w:t>memoria, comprensión lingüística, coordinación visomotriz y funciones abstractas. También estrategias de aprendizaje y orientación motivacional similares en los tres niveles de aprovechamiento, excepto en las relacionadas con el logro de metas, dicha estrategia resultó ser mencionada de manera significativa   por el gb, lo cual permite suponer    que los alumnos con un puntaje menor en el </w:t>
      </w:r>
      <w:r>
        <w:rPr>
          <w:color w:val="231F20"/>
          <w:sz w:val="15"/>
        </w:rPr>
        <w:t>exanI</w:t>
      </w:r>
      <w:r>
        <w:rPr>
          <w:color w:val="231F20"/>
        </w:rPr>
        <w:t>-1 guían su motivación a partir de  metas extrínsecas; los expertos en el tema han encontrado que dicha forma de dirigir  sus intereses académicos no promueve un desarrollo de estrategias de procesamiento profundo, por lo cual, no se puede mantener un nivel de aprovechamiento alto y consistente. La orientación a la meta no parece estar relacionada directamente con las medidas de ejecución real (calificaciones, unidades de ideas recordadas), pero sí al uso de las estrategias cognitivas y metacognitivas que pueden llevar a una mejor ejecución. (Pintrich</w:t>
      </w:r>
      <w:r>
        <w:rPr>
          <w:color w:val="231F20"/>
          <w:spacing w:val="-11"/>
        </w:rPr>
        <w:t> </w:t>
      </w:r>
      <w:r>
        <w:rPr>
          <w:color w:val="231F20"/>
        </w:rPr>
        <w:t>y</w:t>
      </w:r>
      <w:r>
        <w:rPr>
          <w:color w:val="231F20"/>
          <w:spacing w:val="-11"/>
        </w:rPr>
        <w:t> </w:t>
      </w:r>
      <w:r>
        <w:rPr>
          <w:color w:val="231F20"/>
        </w:rPr>
        <w:t>García,1991;</w:t>
      </w:r>
      <w:r>
        <w:rPr>
          <w:color w:val="231F20"/>
          <w:spacing w:val="-11"/>
        </w:rPr>
        <w:t> </w:t>
      </w:r>
      <w:r>
        <w:rPr>
          <w:color w:val="231F20"/>
        </w:rPr>
        <w:t>Harter.</w:t>
      </w:r>
      <w:r>
        <w:rPr>
          <w:color w:val="231F20"/>
          <w:spacing w:val="-11"/>
        </w:rPr>
        <w:t> </w:t>
      </w:r>
      <w:r>
        <w:rPr>
          <w:color w:val="231F20"/>
        </w:rPr>
        <w:t>citado</w:t>
      </w:r>
      <w:r>
        <w:rPr>
          <w:color w:val="231F20"/>
          <w:spacing w:val="-11"/>
        </w:rPr>
        <w:t> </w:t>
      </w:r>
      <w:r>
        <w:rPr>
          <w:color w:val="231F20"/>
        </w:rPr>
        <w:t>en</w:t>
      </w:r>
      <w:r>
        <w:rPr>
          <w:color w:val="231F20"/>
          <w:spacing w:val="-11"/>
        </w:rPr>
        <w:t> </w:t>
      </w:r>
      <w:r>
        <w:rPr>
          <w:color w:val="231F20"/>
        </w:rPr>
        <w:t>Pintrich,</w:t>
      </w:r>
      <w:r>
        <w:rPr>
          <w:color w:val="231F20"/>
          <w:spacing w:val="-11"/>
        </w:rPr>
        <w:t> </w:t>
      </w:r>
      <w:r>
        <w:rPr>
          <w:color w:val="231F20"/>
        </w:rPr>
        <w:t>1998).</w:t>
      </w:r>
    </w:p>
    <w:p>
      <w:pPr>
        <w:pStyle w:val="BodyText"/>
        <w:spacing w:line="302" w:lineRule="auto" w:before="3"/>
        <w:ind w:left="100" w:right="118" w:firstLine="360"/>
        <w:jc w:val="both"/>
      </w:pPr>
      <w:r>
        <w:rPr>
          <w:color w:val="231F20"/>
        </w:rPr>
        <w:t>Por</w:t>
      </w:r>
      <w:r>
        <w:rPr>
          <w:color w:val="231F20"/>
          <w:spacing w:val="-12"/>
        </w:rPr>
        <w:t> </w:t>
      </w:r>
      <w:r>
        <w:rPr>
          <w:color w:val="231F20"/>
        </w:rPr>
        <w:t>otro</w:t>
      </w:r>
      <w:r>
        <w:rPr>
          <w:color w:val="231F20"/>
          <w:spacing w:val="-12"/>
        </w:rPr>
        <w:t> </w:t>
      </w:r>
      <w:r>
        <w:rPr>
          <w:color w:val="231F20"/>
        </w:rPr>
        <w:t>lado,</w:t>
      </w:r>
      <w:r>
        <w:rPr>
          <w:color w:val="231F20"/>
          <w:spacing w:val="-12"/>
        </w:rPr>
        <w:t> </w:t>
      </w:r>
      <w:r>
        <w:rPr>
          <w:color w:val="231F20"/>
        </w:rPr>
        <w:t>entre</w:t>
      </w:r>
      <w:r>
        <w:rPr>
          <w:color w:val="231F20"/>
          <w:spacing w:val="-12"/>
        </w:rPr>
        <w:t> </w:t>
      </w:r>
      <w:r>
        <w:rPr>
          <w:color w:val="231F20"/>
        </w:rPr>
        <w:t>las</w:t>
      </w:r>
      <w:r>
        <w:rPr>
          <w:color w:val="231F20"/>
          <w:spacing w:val="-12"/>
        </w:rPr>
        <w:t> </w:t>
      </w:r>
      <w:r>
        <w:rPr>
          <w:color w:val="231F20"/>
        </w:rPr>
        <w:t>variables</w:t>
      </w:r>
      <w:r>
        <w:rPr>
          <w:color w:val="231F20"/>
          <w:spacing w:val="-12"/>
        </w:rPr>
        <w:t> </w:t>
      </w:r>
      <w:r>
        <w:rPr>
          <w:color w:val="231F20"/>
        </w:rPr>
        <w:t>que</w:t>
      </w:r>
      <w:r>
        <w:rPr>
          <w:color w:val="231F20"/>
          <w:spacing w:val="-12"/>
        </w:rPr>
        <w:t> </w:t>
      </w:r>
      <w:r>
        <w:rPr>
          <w:color w:val="231F20"/>
        </w:rPr>
        <w:t>mostraron</w:t>
      </w:r>
      <w:r>
        <w:rPr>
          <w:color w:val="231F20"/>
          <w:spacing w:val="-12"/>
        </w:rPr>
        <w:t> </w:t>
      </w:r>
      <w:r>
        <w:rPr>
          <w:color w:val="231F20"/>
        </w:rPr>
        <w:t>relaciones</w:t>
      </w:r>
      <w:r>
        <w:rPr>
          <w:color w:val="231F20"/>
          <w:spacing w:val="-12"/>
        </w:rPr>
        <w:t> </w:t>
      </w:r>
      <w:r>
        <w:rPr>
          <w:color w:val="231F20"/>
        </w:rPr>
        <w:t>y</w:t>
      </w:r>
      <w:r>
        <w:rPr>
          <w:color w:val="231F20"/>
          <w:spacing w:val="-12"/>
        </w:rPr>
        <w:t> </w:t>
      </w:r>
      <w:r>
        <w:rPr>
          <w:color w:val="231F20"/>
        </w:rPr>
        <w:t>diferencias</w:t>
      </w:r>
      <w:r>
        <w:rPr>
          <w:color w:val="231F20"/>
          <w:spacing w:val="-12"/>
        </w:rPr>
        <w:t> </w:t>
      </w:r>
      <w:r>
        <w:rPr>
          <w:color w:val="231F20"/>
        </w:rPr>
        <w:t>significativas entre los niveles de aprovechamiento alto y bajo</w:t>
      </w:r>
      <w:r>
        <w:rPr>
          <w:color w:val="231F20"/>
          <w:spacing w:val="3"/>
        </w:rPr>
        <w:t> </w:t>
      </w:r>
      <w:r>
        <w:rPr>
          <w:color w:val="231F20"/>
        </w:rPr>
        <w:t>estuvieron:</w:t>
      </w:r>
    </w:p>
    <w:p>
      <w:pPr>
        <w:pStyle w:val="BodyText"/>
        <w:spacing w:line="302" w:lineRule="auto" w:before="3"/>
        <w:ind w:left="100" w:right="118" w:firstLine="360"/>
        <w:jc w:val="both"/>
      </w:pPr>
      <w:r>
        <w:rPr>
          <w:color w:val="231F20"/>
        </w:rPr>
        <w:t>El nivel de inteligencia general o fluida, operacionalizada por el puntaje crudo en el Test de matrices progresivas avanzadas de Raven, que consiste en resolver problemas que exigen el uso de procesos mentales como el razonamiento abstracto, la capacidad eductiva, que supone una aptitud para dar sentido a lo confuso y desarrollar nuevas comprensiones, ir más allá de lo dado, para percibir lo que no es inmediatamente   obvio; dar forma a constructos      </w:t>
      </w:r>
      <w:r>
        <w:rPr>
          <w:color w:val="231F20"/>
          <w:spacing w:val="51"/>
        </w:rPr>
        <w:t> </w:t>
      </w:r>
      <w:r>
        <w:rPr>
          <w:color w:val="231F20"/>
        </w:rPr>
        <w:t>(en gran medida no verbales) que faciliten el manejo</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136</w:t>
      </w:r>
    </w:p>
    <w:p>
      <w:pPr>
        <w:pStyle w:val="BodyText"/>
        <w:rPr>
          <w:sz w:val="20"/>
        </w:rPr>
      </w:pPr>
    </w:p>
    <w:p>
      <w:pPr>
        <w:pStyle w:val="BodyText"/>
        <w:spacing w:line="302" w:lineRule="auto" w:before="155"/>
        <w:ind w:left="100"/>
      </w:pPr>
      <w:r>
        <w:rPr>
          <w:color w:val="231F20"/>
        </w:rPr>
        <w:t>de problemas complejos. Estas capacidades son las que se requieren para desarrollar el sentido de las reglas no escritas del lenguaje y la toma de decisiones.</w:t>
      </w:r>
    </w:p>
    <w:p>
      <w:pPr>
        <w:pStyle w:val="BodyText"/>
        <w:spacing w:line="302" w:lineRule="auto" w:before="3"/>
        <w:ind w:left="100" w:right="117" w:firstLine="360"/>
        <w:jc w:val="both"/>
      </w:pPr>
      <w:r>
        <w:rPr>
          <w:color w:val="231F20"/>
        </w:rPr>
        <w:t>Sin embargo, no es una capacidad cognitiva general ni tampoco para resolución     de problemas; más bien involucra una variedad de procesos psicológicos distintos, fundamentalmente</w:t>
      </w:r>
      <w:r>
        <w:rPr>
          <w:color w:val="231F20"/>
          <w:spacing w:val="-5"/>
        </w:rPr>
        <w:t> </w:t>
      </w:r>
      <w:r>
        <w:rPr>
          <w:color w:val="231F20"/>
        </w:rPr>
        <w:t>preceptuales</w:t>
      </w:r>
      <w:r>
        <w:rPr>
          <w:color w:val="231F20"/>
          <w:spacing w:val="-5"/>
        </w:rPr>
        <w:t> </w:t>
      </w:r>
      <w:r>
        <w:rPr>
          <w:color w:val="231F20"/>
        </w:rPr>
        <w:t>y</w:t>
      </w:r>
      <w:r>
        <w:rPr>
          <w:color w:val="231F20"/>
          <w:spacing w:val="-5"/>
        </w:rPr>
        <w:t> </w:t>
      </w:r>
      <w:r>
        <w:rPr>
          <w:color w:val="231F20"/>
        </w:rPr>
        <w:t>conceptuales,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apoyan</w:t>
      </w:r>
      <w:r>
        <w:rPr>
          <w:color w:val="231F20"/>
          <w:spacing w:val="-5"/>
        </w:rPr>
        <w:t> </w:t>
      </w:r>
      <w:r>
        <w:rPr>
          <w:color w:val="231F20"/>
        </w:rPr>
        <w:t>uno</w:t>
      </w:r>
      <w:r>
        <w:rPr>
          <w:color w:val="231F20"/>
          <w:spacing w:val="-5"/>
        </w:rPr>
        <w:t> </w:t>
      </w:r>
      <w:r>
        <w:rPr>
          <w:color w:val="231F20"/>
        </w:rPr>
        <w:t>sobre</w:t>
      </w:r>
      <w:r>
        <w:rPr>
          <w:color w:val="231F20"/>
          <w:spacing w:val="-5"/>
        </w:rPr>
        <w:t> </w:t>
      </w:r>
      <w:r>
        <w:rPr>
          <w:color w:val="231F20"/>
        </w:rPr>
        <w:t>otro</w:t>
      </w:r>
      <w:r>
        <w:rPr>
          <w:color w:val="231F20"/>
          <w:spacing w:val="-5"/>
        </w:rPr>
        <w:t> </w:t>
      </w:r>
      <w:r>
        <w:rPr>
          <w:color w:val="231F20"/>
        </w:rPr>
        <w:t>y</w:t>
      </w:r>
      <w:r>
        <w:rPr>
          <w:color w:val="231F20"/>
          <w:spacing w:val="-5"/>
        </w:rPr>
        <w:t> </w:t>
      </w:r>
      <w:r>
        <w:rPr>
          <w:color w:val="231F20"/>
        </w:rPr>
        <w:t>entrañan procesos afectivos y conativos, y la aptitud reproductiva que involucra el dominio, recuerdo y reproducción del material (en gran medida verbal) que constituye un acervo cultural de conocimientos explícitos</w:t>
      </w:r>
      <w:r>
        <w:rPr>
          <w:color w:val="231F20"/>
          <w:spacing w:val="-33"/>
        </w:rPr>
        <w:t> </w:t>
      </w:r>
      <w:r>
        <w:rPr>
          <w:color w:val="231F20"/>
        </w:rPr>
        <w:t>verbalizados.</w:t>
      </w:r>
    </w:p>
    <w:p>
      <w:pPr>
        <w:pStyle w:val="BodyText"/>
        <w:spacing w:line="302" w:lineRule="auto" w:before="3"/>
        <w:ind w:left="100" w:right="117" w:firstLine="360"/>
        <w:jc w:val="both"/>
      </w:pPr>
      <w:r>
        <w:rPr>
          <w:color w:val="231F20"/>
        </w:rPr>
        <w:t>Los</w:t>
      </w:r>
      <w:r>
        <w:rPr>
          <w:color w:val="231F20"/>
          <w:spacing w:val="17"/>
        </w:rPr>
        <w:t> </w:t>
      </w:r>
      <w:r>
        <w:rPr>
          <w:color w:val="231F20"/>
        </w:rPr>
        <w:t>problemas</w:t>
      </w:r>
      <w:r>
        <w:rPr>
          <w:color w:val="231F20"/>
          <w:spacing w:val="-19"/>
        </w:rPr>
        <w:t> </w:t>
      </w:r>
      <w:r>
        <w:rPr>
          <w:color w:val="231F20"/>
        </w:rPr>
        <w:t>de</w:t>
      </w:r>
      <w:r>
        <w:rPr>
          <w:color w:val="231F20"/>
          <w:spacing w:val="-19"/>
        </w:rPr>
        <w:t> </w:t>
      </w:r>
      <w:r>
        <w:rPr>
          <w:color w:val="231F20"/>
        </w:rPr>
        <w:t>inteligencia</w:t>
      </w:r>
      <w:r>
        <w:rPr>
          <w:color w:val="231F20"/>
          <w:spacing w:val="-19"/>
        </w:rPr>
        <w:t> </w:t>
      </w:r>
      <w:r>
        <w:rPr>
          <w:color w:val="231F20"/>
        </w:rPr>
        <w:t>general</w:t>
      </w:r>
      <w:r>
        <w:rPr>
          <w:color w:val="231F20"/>
          <w:spacing w:val="17"/>
        </w:rPr>
        <w:t> </w:t>
      </w:r>
      <w:r>
        <w:rPr>
          <w:color w:val="231F20"/>
        </w:rPr>
        <w:t>imponen</w:t>
      </w:r>
      <w:r>
        <w:rPr>
          <w:color w:val="231F20"/>
          <w:spacing w:val="-19"/>
        </w:rPr>
        <w:t> </w:t>
      </w:r>
      <w:r>
        <w:rPr>
          <w:color w:val="231F20"/>
        </w:rPr>
        <w:t>exigencias</w:t>
      </w:r>
      <w:r>
        <w:rPr>
          <w:color w:val="231F20"/>
          <w:spacing w:val="-19"/>
        </w:rPr>
        <w:t> </w:t>
      </w:r>
      <w:r>
        <w:rPr>
          <w:color w:val="231F20"/>
        </w:rPr>
        <w:t>mínimas</w:t>
      </w:r>
      <w:r>
        <w:rPr>
          <w:color w:val="231F20"/>
          <w:spacing w:val="-19"/>
        </w:rPr>
        <w:t> </w:t>
      </w:r>
      <w:r>
        <w:rPr>
          <w:color w:val="231F20"/>
        </w:rPr>
        <w:t>de</w:t>
      </w:r>
      <w:r>
        <w:rPr>
          <w:color w:val="231F20"/>
          <w:spacing w:val="-19"/>
        </w:rPr>
        <w:t> </w:t>
      </w:r>
      <w:r>
        <w:rPr>
          <w:color w:val="231F20"/>
        </w:rPr>
        <w:t>conocimiento especializado. Estas características de los problemas a través de los que se mide g (los llamados “vehículos de g”) son compartidas con muchas actividades cotidianas, de ahí su importancia y validez predictiva (Colom y Andrés-Pueyo, 1999; Colom y Flores- Mendoza</w:t>
      </w:r>
      <w:r>
        <w:rPr>
          <w:color w:val="231F20"/>
          <w:spacing w:val="-15"/>
        </w:rPr>
        <w:t> </w:t>
      </w:r>
      <w:r>
        <w:rPr>
          <w:color w:val="231F20"/>
        </w:rPr>
        <w:t>2001).</w:t>
      </w:r>
    </w:p>
    <w:p>
      <w:pPr>
        <w:pStyle w:val="BodyText"/>
        <w:spacing w:line="302" w:lineRule="auto" w:before="3"/>
        <w:ind w:left="100" w:right="117" w:firstLine="360"/>
        <w:jc w:val="both"/>
      </w:pPr>
      <w:r>
        <w:rPr>
          <w:color w:val="231F20"/>
        </w:rPr>
        <w:t>Asimismo, los alumnos con mejor puntaje en el </w:t>
      </w:r>
      <w:r>
        <w:rPr>
          <w:color w:val="231F20"/>
          <w:sz w:val="15"/>
        </w:rPr>
        <w:t>exanI</w:t>
      </w:r>
      <w:r>
        <w:rPr>
          <w:color w:val="231F20"/>
        </w:rPr>
        <w:t>-1 mostraron mayor capacidad en el procesamiento de la información, y de atributos básicos y secundarios en tareas mentales, mayor capacidad de memoria de trabajo, y velocidad de procesamiento más eficiente. Dichos procesos y capacidades intervienen en la elaboración de respuestas      y solución de problemas, tanto cotidianos como escolares, están relacionados con la posibilidad,</w:t>
      </w:r>
      <w:r>
        <w:rPr>
          <w:color w:val="231F20"/>
          <w:spacing w:val="-13"/>
        </w:rPr>
        <w:t> </w:t>
      </w:r>
      <w:r>
        <w:rPr>
          <w:color w:val="231F20"/>
        </w:rPr>
        <w:t>por</w:t>
      </w:r>
      <w:r>
        <w:rPr>
          <w:color w:val="231F20"/>
          <w:spacing w:val="-13"/>
        </w:rPr>
        <w:t> </w:t>
      </w:r>
      <w:r>
        <w:rPr>
          <w:color w:val="231F20"/>
        </w:rPr>
        <w:t>parte</w:t>
      </w:r>
      <w:r>
        <w:rPr>
          <w:color w:val="231F20"/>
          <w:spacing w:val="-13"/>
        </w:rPr>
        <w:t> </w:t>
      </w:r>
      <w:r>
        <w:rPr>
          <w:color w:val="231F20"/>
        </w:rPr>
        <w:t>del</w:t>
      </w:r>
      <w:r>
        <w:rPr>
          <w:color w:val="231F20"/>
          <w:spacing w:val="-13"/>
        </w:rPr>
        <w:t> </w:t>
      </w:r>
      <w:r>
        <w:rPr>
          <w:color w:val="231F20"/>
        </w:rPr>
        <w:t>individuo,</w:t>
      </w:r>
      <w:r>
        <w:rPr>
          <w:color w:val="231F20"/>
          <w:spacing w:val="-13"/>
        </w:rPr>
        <w:t> </w:t>
      </w:r>
      <w:r>
        <w:rPr>
          <w:color w:val="231F20"/>
        </w:rPr>
        <w:t>de</w:t>
      </w:r>
      <w:r>
        <w:rPr>
          <w:color w:val="231F20"/>
          <w:spacing w:val="30"/>
        </w:rPr>
        <w:t> </w:t>
      </w:r>
      <w:r>
        <w:rPr>
          <w:color w:val="231F20"/>
        </w:rPr>
        <w:t>llevar</w:t>
      </w:r>
      <w:r>
        <w:rPr>
          <w:color w:val="231F20"/>
          <w:spacing w:val="-13"/>
        </w:rPr>
        <w:t> </w:t>
      </w:r>
      <w:r>
        <w:rPr>
          <w:color w:val="231F20"/>
        </w:rPr>
        <w:t>a</w:t>
      </w:r>
      <w:r>
        <w:rPr>
          <w:color w:val="231F20"/>
          <w:spacing w:val="-13"/>
        </w:rPr>
        <w:t> </w:t>
      </w:r>
      <w:r>
        <w:rPr>
          <w:color w:val="231F20"/>
        </w:rPr>
        <w:t>cabo</w:t>
      </w:r>
      <w:r>
        <w:rPr>
          <w:color w:val="231F20"/>
          <w:spacing w:val="30"/>
        </w:rPr>
        <w:t> </w:t>
      </w:r>
      <w:r>
        <w:rPr>
          <w:color w:val="231F20"/>
        </w:rPr>
        <w:t>operaciones</w:t>
      </w:r>
      <w:r>
        <w:rPr>
          <w:color w:val="231F20"/>
          <w:spacing w:val="30"/>
        </w:rPr>
        <w:t> </w:t>
      </w:r>
      <w:r>
        <w:rPr>
          <w:color w:val="231F20"/>
        </w:rPr>
        <w:t>mentales</w:t>
      </w:r>
      <w:r>
        <w:rPr>
          <w:color w:val="231F20"/>
          <w:spacing w:val="-13"/>
        </w:rPr>
        <w:t> </w:t>
      </w:r>
      <w:r>
        <w:rPr>
          <w:color w:val="231F20"/>
        </w:rPr>
        <w:t>por</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rPr>
        <w:t>se determina la propiedad de un objeto, aislándolo conceptualmente a efecto de reflexionar sobre ella sin tomar en consideración otros rasgos de aquél, que momentáneamente se desea ignorar. También presentaron mayor capacidad para recuperar de la memoria a largo plazo elementos y manipularlos para su procesamiento e integración durante más tiempo, para dar un mayor número de respuestas </w:t>
      </w:r>
      <w:r>
        <w:rPr>
          <w:color w:val="231F20"/>
          <w:spacing w:val="30"/>
        </w:rPr>
        <w:t> </w:t>
      </w:r>
      <w:r>
        <w:rPr>
          <w:color w:val="231F20"/>
        </w:rPr>
        <w:t>correctas.</w:t>
      </w:r>
    </w:p>
    <w:p>
      <w:pPr>
        <w:pStyle w:val="BodyText"/>
        <w:spacing w:line="302" w:lineRule="auto" w:before="3"/>
        <w:ind w:left="100" w:right="117" w:firstLine="360"/>
        <w:jc w:val="both"/>
      </w:pPr>
      <w:r>
        <w:rPr>
          <w:color w:val="231F20"/>
        </w:rPr>
        <w:t>Parece ser que estas características manifiestas en la solución de tareas específicas y sin exigencias de conocimiento especializado, y que las investigaciones han</w:t>
      </w:r>
      <w:r>
        <w:rPr>
          <w:color w:val="231F20"/>
          <w:spacing w:val="-20"/>
        </w:rPr>
        <w:t> </w:t>
      </w:r>
      <w:r>
        <w:rPr>
          <w:color w:val="231F20"/>
        </w:rPr>
        <w:t>identificado como procesos inherentes al aprendizaje, son las que de alguna manera pudieran estar diferenciando la eficacia de los alumnos que obtienen mejores resultados en pruebas como</w:t>
      </w:r>
      <w:r>
        <w:rPr>
          <w:color w:val="231F20"/>
          <w:spacing w:val="-4"/>
        </w:rPr>
        <w:t> </w:t>
      </w:r>
      <w:r>
        <w:rPr>
          <w:color w:val="231F20"/>
        </w:rPr>
        <w:t>el</w:t>
      </w:r>
      <w:r>
        <w:rPr>
          <w:color w:val="231F20"/>
          <w:spacing w:val="-4"/>
        </w:rPr>
        <w:t> </w:t>
      </w:r>
      <w:r>
        <w:rPr>
          <w:color w:val="231F20"/>
          <w:sz w:val="15"/>
        </w:rPr>
        <w:t>exanI</w:t>
      </w:r>
      <w:r>
        <w:rPr>
          <w:color w:val="231F20"/>
        </w:rPr>
        <w:t>-1.</w:t>
      </w:r>
      <w:r>
        <w:rPr>
          <w:color w:val="231F20"/>
          <w:spacing w:val="-4"/>
        </w:rPr>
        <w:t> </w:t>
      </w:r>
      <w:r>
        <w:rPr>
          <w:color w:val="231F20"/>
        </w:rPr>
        <w:t>Según</w:t>
      </w:r>
      <w:r>
        <w:rPr>
          <w:color w:val="231F20"/>
          <w:spacing w:val="-4"/>
        </w:rPr>
        <w:t> </w:t>
      </w:r>
      <w:r>
        <w:rPr>
          <w:color w:val="231F20"/>
        </w:rPr>
        <w:t>Gevins</w:t>
      </w:r>
      <w:r>
        <w:rPr>
          <w:color w:val="231F20"/>
          <w:spacing w:val="-4"/>
        </w:rPr>
        <w:t> </w:t>
      </w:r>
      <w:r>
        <w:rPr>
          <w:color w:val="231F20"/>
        </w:rPr>
        <w:t>y</w:t>
      </w:r>
      <w:r>
        <w:rPr>
          <w:color w:val="231F20"/>
          <w:spacing w:val="-4"/>
        </w:rPr>
        <w:t> </w:t>
      </w:r>
      <w:r>
        <w:rPr>
          <w:color w:val="231F20"/>
        </w:rPr>
        <w:t>Smith</w:t>
      </w:r>
      <w:r>
        <w:rPr>
          <w:color w:val="231F20"/>
          <w:spacing w:val="-4"/>
        </w:rPr>
        <w:t> </w:t>
      </w:r>
      <w:r>
        <w:rPr>
          <w:color w:val="231F20"/>
        </w:rPr>
        <w:t>(2000),</w:t>
      </w:r>
      <w:r>
        <w:rPr>
          <w:color w:val="231F20"/>
          <w:spacing w:val="-4"/>
        </w:rPr>
        <w:t> </w:t>
      </w:r>
      <w:r>
        <w:rPr>
          <w:color w:val="231F20"/>
        </w:rPr>
        <w:t>las</w:t>
      </w:r>
      <w:r>
        <w:rPr>
          <w:color w:val="231F20"/>
          <w:spacing w:val="-4"/>
        </w:rPr>
        <w:t> </w:t>
      </w:r>
      <w:r>
        <w:rPr>
          <w:color w:val="231F20"/>
        </w:rPr>
        <w:t>diferencias</w:t>
      </w:r>
      <w:r>
        <w:rPr>
          <w:color w:val="231F20"/>
          <w:spacing w:val="-4"/>
        </w:rPr>
        <w:t> </w:t>
      </w:r>
      <w:r>
        <w:rPr>
          <w:color w:val="231F20"/>
        </w:rPr>
        <w:t>entre</w:t>
      </w:r>
      <w:r>
        <w:rPr>
          <w:color w:val="231F20"/>
          <w:spacing w:val="-4"/>
        </w:rPr>
        <w:t> </w:t>
      </w:r>
      <w:r>
        <w:rPr>
          <w:color w:val="231F20"/>
        </w:rPr>
        <w:t>sujetos</w:t>
      </w:r>
      <w:r>
        <w:rPr>
          <w:color w:val="231F20"/>
          <w:spacing w:val="-4"/>
        </w:rPr>
        <w:t> </w:t>
      </w:r>
      <w:r>
        <w:rPr>
          <w:color w:val="231F20"/>
        </w:rPr>
        <w:t>respecto</w:t>
      </w:r>
      <w:r>
        <w:rPr>
          <w:color w:val="231F20"/>
          <w:spacing w:val="-4"/>
        </w:rPr>
        <w:t> </w:t>
      </w:r>
      <w:r>
        <w:rPr>
          <w:color w:val="231F20"/>
        </w:rPr>
        <w:t>a</w:t>
      </w:r>
      <w:r>
        <w:rPr>
          <w:color w:val="231F20"/>
          <w:spacing w:val="-4"/>
        </w:rPr>
        <w:t> </w:t>
      </w:r>
      <w:r>
        <w:rPr>
          <w:color w:val="231F20"/>
        </w:rPr>
        <w:t>sus capacidades</w:t>
      </w:r>
      <w:r>
        <w:rPr>
          <w:color w:val="231F20"/>
          <w:spacing w:val="-8"/>
        </w:rPr>
        <w:t> </w:t>
      </w:r>
      <w:r>
        <w:rPr>
          <w:color w:val="231F20"/>
        </w:rPr>
        <w:t>cognitivas</w:t>
      </w:r>
      <w:r>
        <w:rPr>
          <w:color w:val="231F20"/>
          <w:spacing w:val="-8"/>
        </w:rPr>
        <w:t> </w:t>
      </w:r>
      <w:r>
        <w:rPr>
          <w:color w:val="231F20"/>
        </w:rPr>
        <w:t>generales,</w:t>
      </w:r>
      <w:r>
        <w:rPr>
          <w:color w:val="231F20"/>
          <w:spacing w:val="-8"/>
        </w:rPr>
        <w:t> </w:t>
      </w:r>
      <w:r>
        <w:rPr>
          <w:color w:val="231F20"/>
        </w:rPr>
        <w:t>pudieran</w:t>
      </w:r>
      <w:r>
        <w:rPr>
          <w:color w:val="231F20"/>
          <w:spacing w:val="-8"/>
        </w:rPr>
        <w:t> </w:t>
      </w:r>
      <w:r>
        <w:rPr>
          <w:color w:val="231F20"/>
        </w:rPr>
        <w:t>estar</w:t>
      </w:r>
      <w:r>
        <w:rPr>
          <w:color w:val="231F20"/>
          <w:spacing w:val="-8"/>
        </w:rPr>
        <w:t> </w:t>
      </w:r>
      <w:r>
        <w:rPr>
          <w:color w:val="231F20"/>
        </w:rPr>
        <w:t>relacionadas</w:t>
      </w:r>
      <w:r>
        <w:rPr>
          <w:color w:val="231F20"/>
          <w:spacing w:val="-8"/>
        </w:rPr>
        <w:t> </w:t>
      </w:r>
      <w:r>
        <w:rPr>
          <w:color w:val="231F20"/>
        </w:rPr>
        <w:t>con</w:t>
      </w:r>
      <w:r>
        <w:rPr>
          <w:color w:val="231F20"/>
          <w:spacing w:val="-8"/>
        </w:rPr>
        <w:t> </w:t>
      </w:r>
      <w:r>
        <w:rPr>
          <w:color w:val="231F20"/>
        </w:rPr>
        <w:t>diferencias</w:t>
      </w:r>
      <w:r>
        <w:rPr>
          <w:color w:val="231F20"/>
          <w:spacing w:val="-8"/>
        </w:rPr>
        <w:t> </w:t>
      </w:r>
      <w:r>
        <w:rPr>
          <w:color w:val="231F20"/>
        </w:rPr>
        <w:t>ostensibles en la actividad de los sistemas cerebrales comprometidos en la memoria de </w:t>
      </w:r>
      <w:r>
        <w:rPr>
          <w:color w:val="231F20"/>
          <w:spacing w:val="1"/>
        </w:rPr>
        <w:t> </w:t>
      </w:r>
      <w:r>
        <w:rPr>
          <w:color w:val="231F20"/>
        </w:rPr>
        <w:t>trabajo.</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137</w:t>
      </w:r>
    </w:p>
    <w:p>
      <w:pPr>
        <w:pStyle w:val="BodyText"/>
        <w:rPr>
          <w:sz w:val="20"/>
        </w:rPr>
      </w:pPr>
    </w:p>
    <w:p>
      <w:pPr>
        <w:pStyle w:val="BodyText"/>
        <w:spacing w:line="302" w:lineRule="auto" w:before="155"/>
        <w:ind w:left="100" w:right="117" w:firstLine="360"/>
        <w:jc w:val="both"/>
      </w:pPr>
      <w:r>
        <w:rPr>
          <w:color w:val="231F20"/>
        </w:rPr>
        <w:t>En relación con el estudio de la función eléctrica cerebral, la actividad electrofisiológica en reposo resultó cualitativamente normal para todos. Sin embargo,</w:t>
      </w:r>
      <w:r>
        <w:rPr>
          <w:color w:val="231F20"/>
          <w:spacing w:val="-22"/>
        </w:rPr>
        <w:t> </w:t>
      </w:r>
      <w:r>
        <w:rPr>
          <w:color w:val="231F20"/>
        </w:rPr>
        <w:t>de manera cuantitativa, el grupo gb mostró más potencia absoluta </w:t>
      </w:r>
      <w:r>
        <w:rPr>
          <w:i/>
          <w:color w:val="231F20"/>
        </w:rPr>
        <w:t>theta </w:t>
      </w:r>
      <w:r>
        <w:rPr>
          <w:color w:val="231F20"/>
        </w:rPr>
        <w:t>que el grupo ga</w:t>
      </w:r>
      <w:r>
        <w:rPr>
          <w:color w:val="231F20"/>
          <w:spacing w:val="-31"/>
        </w:rPr>
        <w:t> </w:t>
      </w:r>
      <w:r>
        <w:rPr>
          <w:color w:val="231F20"/>
        </w:rPr>
        <w:t>con respecto a este tipo de hallazgo; pudiera interpretarse en cierta medida que, aunque los sujetos de la muestra fueron normales y no se puede sospechar en ellos algún trastorno de aprendizaje por su trayectoria académica, se sabe que los sujetos con problemas de aprendizaje</w:t>
      </w:r>
      <w:r>
        <w:rPr>
          <w:color w:val="231F20"/>
          <w:spacing w:val="-10"/>
        </w:rPr>
        <w:t> </w:t>
      </w:r>
      <w:r>
        <w:rPr>
          <w:color w:val="231F20"/>
        </w:rPr>
        <w:t>muestran</w:t>
      </w:r>
      <w:r>
        <w:rPr>
          <w:color w:val="231F20"/>
          <w:spacing w:val="-10"/>
        </w:rPr>
        <w:t> </w:t>
      </w:r>
      <w:r>
        <w:rPr>
          <w:color w:val="231F20"/>
        </w:rPr>
        <w:t>un</w:t>
      </w:r>
      <w:r>
        <w:rPr>
          <w:color w:val="231F20"/>
          <w:spacing w:val="-10"/>
        </w:rPr>
        <w:t> </w:t>
      </w:r>
      <w:r>
        <w:rPr>
          <w:i/>
          <w:color w:val="231F20"/>
        </w:rPr>
        <w:t>eeg</w:t>
      </w:r>
      <w:r>
        <w:rPr>
          <w:i/>
          <w:color w:val="231F20"/>
          <w:spacing w:val="-10"/>
        </w:rPr>
        <w:t> </w:t>
      </w:r>
      <w:r>
        <w:rPr>
          <w:color w:val="231F20"/>
        </w:rPr>
        <w:t>de</w:t>
      </w:r>
      <w:r>
        <w:rPr>
          <w:color w:val="231F20"/>
          <w:spacing w:val="-10"/>
        </w:rPr>
        <w:t> </w:t>
      </w:r>
      <w:r>
        <w:rPr>
          <w:color w:val="231F20"/>
        </w:rPr>
        <w:t>base</w:t>
      </w:r>
      <w:r>
        <w:rPr>
          <w:color w:val="231F20"/>
          <w:spacing w:val="-10"/>
        </w:rPr>
        <w:t> </w:t>
      </w:r>
      <w:r>
        <w:rPr>
          <w:color w:val="231F20"/>
        </w:rPr>
        <w:t>lento</w:t>
      </w:r>
      <w:r>
        <w:rPr>
          <w:color w:val="231F20"/>
          <w:spacing w:val="-10"/>
        </w:rPr>
        <w:t> </w:t>
      </w:r>
      <w:r>
        <w:rPr>
          <w:color w:val="231F20"/>
        </w:rPr>
        <w:t>(Harmony</w:t>
      </w:r>
      <w:r>
        <w:rPr>
          <w:color w:val="231F20"/>
          <w:spacing w:val="-10"/>
        </w:rPr>
        <w:t> </w:t>
      </w:r>
      <w:r>
        <w:rPr>
          <w:i/>
          <w:color w:val="231F20"/>
        </w:rPr>
        <w:t>et</w:t>
      </w:r>
      <w:r>
        <w:rPr>
          <w:i/>
          <w:color w:val="231F20"/>
          <w:spacing w:val="-15"/>
        </w:rPr>
        <w:t> </w:t>
      </w:r>
      <w:r>
        <w:rPr>
          <w:i/>
          <w:color w:val="231F20"/>
        </w:rPr>
        <w:t>al</w:t>
      </w:r>
      <w:r>
        <w:rPr>
          <w:color w:val="231F20"/>
        </w:rPr>
        <w:t>.</w:t>
      </w:r>
      <w:r>
        <w:rPr>
          <w:color w:val="231F20"/>
          <w:spacing w:val="-10"/>
        </w:rPr>
        <w:t> </w:t>
      </w:r>
      <w:r>
        <w:rPr>
          <w:color w:val="231F20"/>
        </w:rPr>
        <w:t>1996;</w:t>
      </w:r>
      <w:r>
        <w:rPr>
          <w:color w:val="231F20"/>
          <w:spacing w:val="-10"/>
        </w:rPr>
        <w:t> </w:t>
      </w:r>
      <w:r>
        <w:rPr>
          <w:color w:val="231F20"/>
        </w:rPr>
        <w:t>Harmony</w:t>
      </w:r>
      <w:r>
        <w:rPr>
          <w:color w:val="231F20"/>
          <w:spacing w:val="-10"/>
        </w:rPr>
        <w:t> </w:t>
      </w:r>
      <w:r>
        <w:rPr>
          <w:color w:val="231F20"/>
        </w:rPr>
        <w:t>et</w:t>
      </w:r>
      <w:r>
        <w:rPr>
          <w:color w:val="231F20"/>
          <w:spacing w:val="-10"/>
        </w:rPr>
        <w:t> </w:t>
      </w:r>
      <w:r>
        <w:rPr>
          <w:color w:val="231F20"/>
        </w:rPr>
        <w:t>al.,</w:t>
      </w:r>
      <w:r>
        <w:rPr>
          <w:color w:val="231F20"/>
          <w:spacing w:val="-10"/>
        </w:rPr>
        <w:t> </w:t>
      </w:r>
      <w:r>
        <w:rPr>
          <w:color w:val="231F20"/>
        </w:rPr>
        <w:t>1990).</w:t>
      </w:r>
    </w:p>
    <w:p>
      <w:pPr>
        <w:pStyle w:val="BodyText"/>
        <w:spacing w:line="302" w:lineRule="auto" w:before="3"/>
        <w:ind w:left="100" w:right="117" w:firstLine="360"/>
        <w:jc w:val="both"/>
      </w:pPr>
      <w:r>
        <w:rPr>
          <w:color w:val="231F20"/>
        </w:rPr>
        <w:t>Pensamos que el hecho de que los sujetos gb mostraran un espectro de frecuencias con más pa </w:t>
      </w:r>
      <w:r>
        <w:rPr>
          <w:i/>
          <w:color w:val="231F20"/>
        </w:rPr>
        <w:t>theta </w:t>
      </w:r>
      <w:r>
        <w:rPr>
          <w:color w:val="231F20"/>
        </w:rPr>
        <w:t>en el </w:t>
      </w:r>
      <w:r>
        <w:rPr>
          <w:i/>
          <w:color w:val="231F20"/>
        </w:rPr>
        <w:t>eeg </w:t>
      </w:r>
      <w:r>
        <w:rPr>
          <w:color w:val="231F20"/>
        </w:rPr>
        <w:t>de reposo que los ga puede ser un aspecto que explique las diferencias en el desempeño académico de ambos  grupos.</w:t>
      </w:r>
    </w:p>
    <w:p>
      <w:pPr>
        <w:pStyle w:val="BodyText"/>
        <w:spacing w:line="302" w:lineRule="auto" w:before="3"/>
        <w:ind w:left="100" w:right="117" w:firstLine="360"/>
        <w:jc w:val="both"/>
      </w:pPr>
      <w:r>
        <w:rPr>
          <w:color w:val="231F20"/>
        </w:rPr>
        <w:t>En</w:t>
      </w:r>
      <w:r>
        <w:rPr>
          <w:color w:val="231F20"/>
          <w:spacing w:val="-10"/>
        </w:rPr>
        <w:t> </w:t>
      </w:r>
      <w:r>
        <w:rPr>
          <w:color w:val="231F20"/>
        </w:rPr>
        <w:t>la</w:t>
      </w:r>
      <w:r>
        <w:rPr>
          <w:color w:val="231F20"/>
          <w:spacing w:val="-10"/>
        </w:rPr>
        <w:t> </w:t>
      </w:r>
      <w:r>
        <w:rPr>
          <w:color w:val="231F20"/>
        </w:rPr>
        <w:t>tarea</w:t>
      </w:r>
      <w:r>
        <w:rPr>
          <w:color w:val="231F20"/>
          <w:spacing w:val="-10"/>
        </w:rPr>
        <w:t> </w:t>
      </w:r>
      <w:r>
        <w:rPr>
          <w:color w:val="231F20"/>
        </w:rPr>
        <w:t>de</w:t>
      </w:r>
      <w:r>
        <w:rPr>
          <w:color w:val="231F20"/>
          <w:spacing w:val="-10"/>
        </w:rPr>
        <w:t> </w:t>
      </w:r>
      <w:r>
        <w:rPr>
          <w:color w:val="231F20"/>
        </w:rPr>
        <w:t>memoria</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se</w:t>
      </w:r>
      <w:r>
        <w:rPr>
          <w:color w:val="231F20"/>
          <w:spacing w:val="-10"/>
        </w:rPr>
        <w:t> </w:t>
      </w:r>
      <w:r>
        <w:rPr>
          <w:color w:val="231F20"/>
        </w:rPr>
        <w:t>encontró</w:t>
      </w:r>
      <w:r>
        <w:rPr>
          <w:color w:val="231F20"/>
          <w:spacing w:val="-10"/>
        </w:rPr>
        <w:t> </w:t>
      </w:r>
      <w:r>
        <w:rPr>
          <w:color w:val="231F20"/>
        </w:rPr>
        <w:t>que</w:t>
      </w:r>
      <w:r>
        <w:rPr>
          <w:color w:val="231F20"/>
          <w:spacing w:val="-10"/>
        </w:rPr>
        <w:t> </w:t>
      </w:r>
      <w:r>
        <w:rPr>
          <w:color w:val="231F20"/>
        </w:rPr>
        <w:t>desde</w:t>
      </w:r>
      <w:r>
        <w:rPr>
          <w:color w:val="231F20"/>
          <w:spacing w:val="-10"/>
        </w:rPr>
        <w:t> </w:t>
      </w:r>
      <w:r>
        <w:rPr>
          <w:color w:val="231F20"/>
        </w:rPr>
        <w:t>el</w:t>
      </w:r>
      <w:r>
        <w:rPr>
          <w:color w:val="231F20"/>
          <w:spacing w:val="-10"/>
        </w:rPr>
        <w:t> </w:t>
      </w:r>
      <w:r>
        <w:rPr>
          <w:color w:val="231F20"/>
        </w:rPr>
        <w:t>punto</w:t>
      </w:r>
      <w:r>
        <w:rPr>
          <w:color w:val="231F20"/>
          <w:spacing w:val="-10"/>
        </w:rPr>
        <w:t> </w:t>
      </w:r>
      <w:r>
        <w:rPr>
          <w:color w:val="231F20"/>
        </w:rPr>
        <w:t>de</w:t>
      </w:r>
      <w:r>
        <w:rPr>
          <w:color w:val="231F20"/>
          <w:spacing w:val="-10"/>
        </w:rPr>
        <w:t> </w:t>
      </w:r>
      <w:r>
        <w:rPr>
          <w:color w:val="231F20"/>
        </w:rPr>
        <w:t>vista</w:t>
      </w:r>
      <w:r>
        <w:rPr>
          <w:color w:val="231F20"/>
          <w:spacing w:val="-10"/>
        </w:rPr>
        <w:t> </w:t>
      </w:r>
      <w:r>
        <w:rPr>
          <w:color w:val="231F20"/>
        </w:rPr>
        <w:t>conductual, no hubo diferencias entre grupos en cuanto al tiempo de reacción al realizar la tarea de mt, sin embargo, los estudiantes del grupo gb cometieron más errores que los ga. Es posible que los sujetos gb contestaran precipitadamente a los estímulos y por ello los tiempos de reacción no fueron muy prolongados, pero esta forma de responder los llevó a cometer más</w:t>
      </w:r>
      <w:r>
        <w:rPr>
          <w:color w:val="231F20"/>
          <w:spacing w:val="20"/>
        </w:rPr>
        <w:t> </w:t>
      </w:r>
      <w:r>
        <w:rPr>
          <w:color w:val="231F20"/>
        </w:rPr>
        <w:t>errores.</w:t>
      </w:r>
    </w:p>
    <w:p>
      <w:pPr>
        <w:pStyle w:val="BodyText"/>
        <w:spacing w:line="302" w:lineRule="auto" w:before="3"/>
        <w:ind w:left="100" w:right="116" w:firstLine="360"/>
        <w:jc w:val="both"/>
      </w:pPr>
      <w:r>
        <w:rPr>
          <w:color w:val="231F20"/>
        </w:rPr>
        <w:t>En el eeg registrado durante la ejecución de la tarea, el análisis de banda estrecha reveló</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ga</w:t>
      </w:r>
      <w:r>
        <w:rPr>
          <w:color w:val="231F20"/>
          <w:spacing w:val="-20"/>
        </w:rPr>
        <w:t> </w:t>
      </w:r>
      <w:r>
        <w:rPr>
          <w:color w:val="231F20"/>
        </w:rPr>
        <w:t>mostró</w:t>
      </w:r>
      <w:r>
        <w:rPr>
          <w:color w:val="231F20"/>
          <w:spacing w:val="-20"/>
        </w:rPr>
        <w:t> </w:t>
      </w:r>
      <w:r>
        <w:rPr>
          <w:color w:val="231F20"/>
        </w:rPr>
        <w:t>mayor</w:t>
      </w:r>
      <w:r>
        <w:rPr>
          <w:color w:val="231F20"/>
          <w:spacing w:val="-20"/>
        </w:rPr>
        <w:t> </w:t>
      </w:r>
      <w:r>
        <w:rPr>
          <w:color w:val="231F20"/>
        </w:rPr>
        <w:t>energía</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frecuencias</w:t>
      </w:r>
      <w:r>
        <w:rPr>
          <w:color w:val="231F20"/>
          <w:spacing w:val="-20"/>
        </w:rPr>
        <w:t> </w:t>
      </w:r>
      <w:r>
        <w:rPr>
          <w:color w:val="231F20"/>
        </w:rPr>
        <w:t>lentas</w:t>
      </w:r>
      <w:r>
        <w:rPr>
          <w:color w:val="231F20"/>
          <w:spacing w:val="-20"/>
        </w:rPr>
        <w:t> </w:t>
      </w:r>
      <w:r>
        <w:rPr>
          <w:color w:val="231F20"/>
        </w:rPr>
        <w:t>dentro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rangos</w:t>
      </w:r>
      <w:r>
        <w:rPr>
          <w:color w:val="231F20"/>
          <w:spacing w:val="-19"/>
        </w:rPr>
        <w:t> </w:t>
      </w:r>
      <w:r>
        <w:rPr>
          <w:i/>
          <w:color w:val="231F20"/>
        </w:rPr>
        <w:t>delta</w:t>
      </w:r>
      <w:r>
        <w:rPr>
          <w:i/>
          <w:color w:val="231F20"/>
          <w:spacing w:val="-20"/>
        </w:rPr>
        <w:t> </w:t>
      </w:r>
      <w:r>
        <w:rPr>
          <w:color w:val="231F20"/>
        </w:rPr>
        <w:t>y </w:t>
      </w:r>
      <w:r>
        <w:rPr>
          <w:i/>
          <w:color w:val="231F20"/>
        </w:rPr>
        <w:t>theta</w:t>
      </w:r>
      <w:r>
        <w:rPr>
          <w:i/>
          <w:color w:val="231F20"/>
          <w:spacing w:val="-19"/>
        </w:rPr>
        <w:t> </w:t>
      </w:r>
      <w:r>
        <w:rPr>
          <w:color w:val="231F20"/>
        </w:rPr>
        <w:t>(1.56-4.68</w:t>
      </w:r>
      <w:r>
        <w:rPr>
          <w:color w:val="231F20"/>
          <w:spacing w:val="-19"/>
        </w:rPr>
        <w:t> </w:t>
      </w:r>
      <w:r>
        <w:rPr>
          <w:color w:val="231F20"/>
        </w:rPr>
        <w:t>HZ)</w:t>
      </w:r>
      <w:r>
        <w:rPr>
          <w:color w:val="231F20"/>
          <w:spacing w:val="-19"/>
        </w:rPr>
        <w:t> </w:t>
      </w:r>
      <w:r>
        <w:rPr>
          <w:color w:val="231F20"/>
        </w:rPr>
        <w:t>en</w:t>
      </w:r>
      <w:r>
        <w:rPr>
          <w:color w:val="231F20"/>
          <w:spacing w:val="-19"/>
        </w:rPr>
        <w:t> </w:t>
      </w:r>
      <w:r>
        <w:rPr>
          <w:color w:val="231F20"/>
        </w:rPr>
        <w:t>regiones</w:t>
      </w:r>
      <w:r>
        <w:rPr>
          <w:color w:val="231F20"/>
          <w:spacing w:val="-19"/>
        </w:rPr>
        <w:t> </w:t>
      </w:r>
      <w:r>
        <w:rPr>
          <w:color w:val="231F20"/>
        </w:rPr>
        <w:t>frontales</w:t>
      </w:r>
      <w:r>
        <w:rPr>
          <w:color w:val="231F20"/>
          <w:spacing w:val="-19"/>
        </w:rPr>
        <w:t> </w:t>
      </w:r>
      <w:r>
        <w:rPr>
          <w:color w:val="231F20"/>
        </w:rPr>
        <w:t>y</w:t>
      </w:r>
      <w:r>
        <w:rPr>
          <w:color w:val="231F20"/>
          <w:spacing w:val="-19"/>
        </w:rPr>
        <w:t> </w:t>
      </w:r>
      <w:r>
        <w:rPr>
          <w:color w:val="231F20"/>
        </w:rPr>
        <w:t>parietales</w:t>
      </w:r>
      <w:r>
        <w:rPr>
          <w:color w:val="231F20"/>
          <w:spacing w:val="-19"/>
        </w:rPr>
        <w:t> </w:t>
      </w:r>
      <w:r>
        <w:rPr>
          <w:color w:val="231F20"/>
        </w:rPr>
        <w:t>y,</w:t>
      </w:r>
      <w:r>
        <w:rPr>
          <w:color w:val="231F20"/>
          <w:spacing w:val="-19"/>
        </w:rPr>
        <w:t> </w:t>
      </w:r>
      <w:r>
        <w:rPr>
          <w:color w:val="231F20"/>
        </w:rPr>
        <w:t>también</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frecuencia</w:t>
      </w:r>
      <w:r>
        <w:rPr>
          <w:color w:val="231F20"/>
          <w:spacing w:val="-19"/>
        </w:rPr>
        <w:t> </w:t>
      </w:r>
      <w:r>
        <w:rPr>
          <w:color w:val="231F20"/>
        </w:rPr>
        <w:t>de</w:t>
      </w:r>
      <w:r>
        <w:rPr>
          <w:color w:val="231F20"/>
          <w:spacing w:val="-19"/>
        </w:rPr>
        <w:t> </w:t>
      </w:r>
      <w:r>
        <w:rPr>
          <w:color w:val="231F20"/>
        </w:rPr>
        <w:t>11.70 Hz en región temporal izquierda. Expertos en el tema han reportado que la correlación entre la cantidad de ondas lentas y la eficiencia en tareas mentales, se ha interpretado como reflejo de un proceso inhibitorio que suprime selectivamente la actividad</w:t>
      </w:r>
      <w:r>
        <w:rPr>
          <w:color w:val="231F20"/>
          <w:spacing w:val="-21"/>
        </w:rPr>
        <w:t> </w:t>
      </w:r>
      <w:r>
        <w:rPr>
          <w:color w:val="231F20"/>
        </w:rPr>
        <w:t>neuronal inapropiada o irrelevante para la ejecución de la tarea cognitiva (Vogel </w:t>
      </w:r>
      <w:r>
        <w:rPr>
          <w:i/>
          <w:color w:val="231F20"/>
        </w:rPr>
        <w:t>et al. </w:t>
      </w:r>
      <w:r>
        <w:rPr>
          <w:color w:val="231F20"/>
        </w:rPr>
        <w:t>1968). También como un proceso de eliminación de influencias exógenas y endógenas no  útiles</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ejecución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tarea</w:t>
      </w:r>
      <w:r>
        <w:rPr>
          <w:color w:val="231F20"/>
          <w:spacing w:val="-9"/>
        </w:rPr>
        <w:t> </w:t>
      </w:r>
      <w:r>
        <w:rPr>
          <w:color w:val="231F20"/>
        </w:rPr>
        <w:t>en</w:t>
      </w:r>
      <w:r>
        <w:rPr>
          <w:color w:val="231F20"/>
          <w:spacing w:val="-9"/>
        </w:rPr>
        <w:t> </w:t>
      </w:r>
      <w:r>
        <w:rPr>
          <w:color w:val="231F20"/>
        </w:rPr>
        <w:t>cuestión</w:t>
      </w:r>
      <w:r>
        <w:rPr>
          <w:color w:val="231F20"/>
          <w:spacing w:val="-9"/>
        </w:rPr>
        <w:t> </w:t>
      </w:r>
      <w:r>
        <w:rPr>
          <w:color w:val="231F20"/>
        </w:rPr>
        <w:t>(Dolce</w:t>
      </w:r>
      <w:r>
        <w:rPr>
          <w:color w:val="231F20"/>
          <w:spacing w:val="-9"/>
        </w:rPr>
        <w:t> </w:t>
      </w:r>
      <w:r>
        <w:rPr>
          <w:color w:val="231F20"/>
        </w:rPr>
        <w:t>y</w:t>
      </w:r>
      <w:r>
        <w:rPr>
          <w:color w:val="231F20"/>
          <w:spacing w:val="-9"/>
        </w:rPr>
        <w:t> </w:t>
      </w:r>
      <w:r>
        <w:rPr>
          <w:color w:val="231F20"/>
        </w:rPr>
        <w:t>Waldeier</w:t>
      </w:r>
      <w:r>
        <w:rPr>
          <w:color w:val="231F20"/>
          <w:spacing w:val="-9"/>
        </w:rPr>
        <w:t> </w:t>
      </w:r>
      <w:r>
        <w:rPr>
          <w:color w:val="231F20"/>
        </w:rPr>
        <w:t>1974)</w:t>
      </w:r>
      <w:r>
        <w:rPr>
          <w:color w:val="231F20"/>
          <w:spacing w:val="-9"/>
        </w:rPr>
        <w:t> </w:t>
      </w:r>
      <w:r>
        <w:rPr>
          <w:color w:val="231F20"/>
        </w:rPr>
        <w:t>o</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reflejo del</w:t>
      </w:r>
      <w:r>
        <w:rPr>
          <w:color w:val="231F20"/>
          <w:spacing w:val="-6"/>
        </w:rPr>
        <w:t> </w:t>
      </w:r>
      <w:r>
        <w:rPr>
          <w:color w:val="231F20"/>
        </w:rPr>
        <w:t>proceso</w:t>
      </w:r>
      <w:r>
        <w:rPr>
          <w:color w:val="231F20"/>
          <w:spacing w:val="-6"/>
        </w:rPr>
        <w:t> </w:t>
      </w:r>
      <w:r>
        <w:rPr>
          <w:color w:val="231F20"/>
        </w:rPr>
        <w:t>de</w:t>
      </w:r>
      <w:r>
        <w:rPr>
          <w:color w:val="231F20"/>
          <w:spacing w:val="-6"/>
        </w:rPr>
        <w:t> </w:t>
      </w:r>
      <w:r>
        <w:rPr>
          <w:color w:val="231F20"/>
        </w:rPr>
        <w:t>concentración</w:t>
      </w:r>
      <w:r>
        <w:rPr>
          <w:color w:val="231F20"/>
          <w:spacing w:val="-6"/>
        </w:rPr>
        <w:t> </w:t>
      </w:r>
      <w:r>
        <w:rPr>
          <w:color w:val="231F20"/>
        </w:rPr>
        <w:t>interna</w:t>
      </w:r>
      <w:r>
        <w:rPr>
          <w:color w:val="231F20"/>
          <w:spacing w:val="-6"/>
        </w:rPr>
        <w:t> </w:t>
      </w:r>
      <w:r>
        <w:rPr>
          <w:color w:val="231F20"/>
        </w:rPr>
        <w:t>(Fernández</w:t>
      </w:r>
      <w:r>
        <w:rPr>
          <w:color w:val="231F20"/>
          <w:spacing w:val="-6"/>
        </w:rPr>
        <w:t> </w:t>
      </w:r>
      <w:r>
        <w:rPr>
          <w:i/>
          <w:color w:val="231F20"/>
        </w:rPr>
        <w:t>et</w:t>
      </w:r>
      <w:r>
        <w:rPr>
          <w:i/>
          <w:color w:val="231F20"/>
          <w:spacing w:val="-11"/>
        </w:rPr>
        <w:t> </w:t>
      </w:r>
      <w:r>
        <w:rPr>
          <w:i/>
          <w:color w:val="231F20"/>
        </w:rPr>
        <w:t>al.</w:t>
      </w:r>
      <w:r>
        <w:rPr>
          <w:i/>
          <w:color w:val="231F20"/>
          <w:spacing w:val="-7"/>
        </w:rPr>
        <w:t> </w:t>
      </w:r>
      <w:r>
        <w:rPr>
          <w:color w:val="231F20"/>
        </w:rPr>
        <w:t>1993).</w:t>
      </w:r>
    </w:p>
    <w:p>
      <w:pPr>
        <w:pStyle w:val="BodyText"/>
        <w:spacing w:line="302" w:lineRule="auto" w:before="3"/>
        <w:ind w:left="100" w:right="118" w:firstLine="360"/>
        <w:jc w:val="both"/>
      </w:pPr>
      <w:r>
        <w:rPr>
          <w:color w:val="231F20"/>
        </w:rPr>
        <w:t>El ga mostró mayor energía en frecuencias correspondientes a la banda </w:t>
      </w:r>
      <w:r>
        <w:rPr>
          <w:i/>
          <w:color w:val="231F20"/>
        </w:rPr>
        <w:t>delta </w:t>
      </w:r>
      <w:r>
        <w:rPr>
          <w:color w:val="231F20"/>
        </w:rPr>
        <w:t>(1.56, 2.24, 3.90 Hz) en regiones frontales, lo que puede interpretarse como la expresión electroencefalográfica</w:t>
      </w:r>
      <w:r>
        <w:rPr>
          <w:color w:val="231F20"/>
          <w:spacing w:val="-24"/>
        </w:rPr>
        <w:t> </w:t>
      </w:r>
      <w:r>
        <w:rPr>
          <w:color w:val="231F20"/>
        </w:rPr>
        <w:t>de</w:t>
      </w:r>
      <w:r>
        <w:rPr>
          <w:color w:val="231F20"/>
          <w:spacing w:val="-24"/>
        </w:rPr>
        <w:t> </w:t>
      </w:r>
      <w:r>
        <w:rPr>
          <w:color w:val="231F20"/>
        </w:rPr>
        <w:t>concentración</w:t>
      </w:r>
      <w:r>
        <w:rPr>
          <w:color w:val="231F20"/>
          <w:spacing w:val="-24"/>
        </w:rPr>
        <w:t> </w:t>
      </w:r>
      <w:r>
        <w:rPr>
          <w:color w:val="231F20"/>
        </w:rPr>
        <w:t>interna.</w:t>
      </w:r>
      <w:r>
        <w:rPr>
          <w:color w:val="231F20"/>
          <w:spacing w:val="-24"/>
        </w:rPr>
        <w:t> </w:t>
      </w:r>
      <w:r>
        <w:rPr>
          <w:color w:val="231F20"/>
        </w:rPr>
        <w:t>La</w:t>
      </w:r>
      <w:r>
        <w:rPr>
          <w:color w:val="231F20"/>
          <w:spacing w:val="-24"/>
        </w:rPr>
        <w:t> </w:t>
      </w:r>
      <w:r>
        <w:rPr>
          <w:color w:val="231F20"/>
        </w:rPr>
        <w:t>tarea</w:t>
      </w:r>
      <w:r>
        <w:rPr>
          <w:color w:val="231F20"/>
          <w:spacing w:val="-24"/>
        </w:rPr>
        <w:t> </w:t>
      </w:r>
      <w:r>
        <w:rPr>
          <w:color w:val="231F20"/>
        </w:rPr>
        <w:t>3-back</w:t>
      </w:r>
      <w:r>
        <w:rPr>
          <w:color w:val="231F20"/>
          <w:spacing w:val="-24"/>
        </w:rPr>
        <w:t> </w:t>
      </w:r>
      <w:r>
        <w:rPr>
          <w:color w:val="231F20"/>
        </w:rPr>
        <w:t>requiere</w:t>
      </w:r>
      <w:r>
        <w:rPr>
          <w:color w:val="231F20"/>
          <w:spacing w:val="-24"/>
        </w:rPr>
        <w:t> </w:t>
      </w:r>
      <w:r>
        <w:rPr>
          <w:color w:val="231F20"/>
        </w:rPr>
        <w:t>de</w:t>
      </w:r>
      <w:r>
        <w:rPr>
          <w:color w:val="231F20"/>
          <w:spacing w:val="-24"/>
        </w:rPr>
        <w:t> </w:t>
      </w:r>
      <w:r>
        <w:rPr>
          <w:color w:val="231F20"/>
        </w:rPr>
        <w:t>concentración y atención sostenida intensa para su ejecución. Es evidente que los estudiantes gb no pudieron</w:t>
      </w:r>
      <w:r>
        <w:rPr>
          <w:color w:val="231F20"/>
          <w:spacing w:val="33"/>
        </w:rPr>
        <w:t> </w:t>
      </w:r>
      <w:r>
        <w:rPr>
          <w:color w:val="231F20"/>
        </w:rPr>
        <w:t>desarrollar</w:t>
      </w:r>
      <w:r>
        <w:rPr>
          <w:color w:val="231F20"/>
          <w:spacing w:val="33"/>
        </w:rPr>
        <w:t> </w:t>
      </w:r>
      <w:r>
        <w:rPr>
          <w:color w:val="231F20"/>
        </w:rPr>
        <w:t>suficiente</w:t>
      </w:r>
      <w:r>
        <w:rPr>
          <w:color w:val="231F20"/>
          <w:spacing w:val="33"/>
        </w:rPr>
        <w:t> </w:t>
      </w:r>
      <w:r>
        <w:rPr>
          <w:color w:val="231F20"/>
        </w:rPr>
        <w:t>concentración</w:t>
      </w:r>
      <w:r>
        <w:rPr>
          <w:color w:val="231F20"/>
          <w:spacing w:val="33"/>
        </w:rPr>
        <w:t> </w:t>
      </w:r>
      <w:r>
        <w:rPr>
          <w:color w:val="231F20"/>
        </w:rPr>
        <w:t>interna</w:t>
      </w:r>
      <w:r>
        <w:rPr>
          <w:color w:val="231F20"/>
          <w:spacing w:val="33"/>
        </w:rPr>
        <w:t> </w:t>
      </w:r>
      <w:r>
        <w:rPr>
          <w:color w:val="231F20"/>
        </w:rPr>
        <w:t>y</w:t>
      </w:r>
      <w:r>
        <w:rPr>
          <w:color w:val="231F20"/>
          <w:spacing w:val="33"/>
        </w:rPr>
        <w:t> </w:t>
      </w:r>
      <w:r>
        <w:rPr>
          <w:color w:val="231F20"/>
        </w:rPr>
        <w:t>mantenimiento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atención</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138</w:t>
      </w:r>
    </w:p>
    <w:p>
      <w:pPr>
        <w:pStyle w:val="BodyText"/>
        <w:rPr>
          <w:sz w:val="20"/>
        </w:rPr>
      </w:pPr>
    </w:p>
    <w:p>
      <w:pPr>
        <w:pStyle w:val="BodyText"/>
        <w:spacing w:line="302" w:lineRule="auto" w:before="155"/>
        <w:ind w:left="100" w:right="118"/>
        <w:jc w:val="both"/>
      </w:pPr>
      <w:r>
        <w:rPr>
          <w:color w:val="231F20"/>
        </w:rPr>
        <w:t>para desempeñar adecuadamente la tarea. Es en el lóbulo frontal donde se sitúa la central ejecutiva del constructo de memoria de trabajo de acuerdo con el modelo de Baddeley y Hitch (en Baddeley</w:t>
      </w:r>
      <w:r>
        <w:rPr>
          <w:color w:val="231F20"/>
          <w:spacing w:val="-35"/>
        </w:rPr>
        <w:t> </w:t>
      </w:r>
      <w:r>
        <w:rPr>
          <w:color w:val="231F20"/>
        </w:rPr>
        <w:t>1997).</w:t>
      </w:r>
    </w:p>
    <w:p>
      <w:pPr>
        <w:pStyle w:val="BodyText"/>
        <w:spacing w:line="302" w:lineRule="auto" w:before="3"/>
        <w:ind w:left="100" w:right="118" w:firstLine="360"/>
        <w:jc w:val="both"/>
      </w:pPr>
      <w:r>
        <w:rPr>
          <w:color w:val="231F20"/>
        </w:rPr>
        <w:t>También se observó mayor energía en región parietal izquierda  dentro  de  la  banda </w:t>
      </w:r>
      <w:r>
        <w:rPr>
          <w:i/>
          <w:color w:val="231F20"/>
        </w:rPr>
        <w:t>theta </w:t>
      </w:r>
      <w:r>
        <w:rPr>
          <w:color w:val="231F20"/>
        </w:rPr>
        <w:t>(6.24 Hz). Fernández </w:t>
      </w:r>
      <w:r>
        <w:rPr>
          <w:i/>
          <w:color w:val="231F20"/>
        </w:rPr>
        <w:t>et al </w:t>
      </w:r>
      <w:r>
        <w:rPr>
          <w:color w:val="231F20"/>
        </w:rPr>
        <w:t>(2002) sugirieron que esta frecuencia puede estar relacionada con la producción de lenguaje interno, almacenaje y recuperación de la memoria de trabajo</w:t>
      </w:r>
      <w:r>
        <w:rPr>
          <w:color w:val="231F20"/>
          <w:spacing w:val="35"/>
        </w:rPr>
        <w:t> </w:t>
      </w:r>
      <w:r>
        <w:rPr>
          <w:color w:val="231F20"/>
        </w:rPr>
        <w:t>verbal.</w:t>
      </w:r>
    </w:p>
    <w:p>
      <w:pPr>
        <w:pStyle w:val="BodyText"/>
        <w:spacing w:before="3"/>
        <w:ind w:left="460"/>
      </w:pPr>
      <w:r>
        <w:rPr>
          <w:color w:val="231F20"/>
        </w:rPr>
        <w:t>Resumiendo los hallazgos, en los estudiantes del grupo gb existe una disminución de</w:t>
      </w:r>
    </w:p>
    <w:p>
      <w:pPr>
        <w:pStyle w:val="BodyText"/>
        <w:spacing w:before="67"/>
        <w:ind w:left="100"/>
        <w:jc w:val="both"/>
      </w:pPr>
      <w:r>
        <w:rPr>
          <w:color w:val="231F20"/>
        </w:rPr>
        <w:t>la capacidad de la memoria de  trabajo.</w:t>
      </w:r>
    </w:p>
    <w:p>
      <w:pPr>
        <w:pStyle w:val="BodyText"/>
        <w:spacing w:line="302" w:lineRule="auto" w:before="67"/>
        <w:ind w:left="100" w:right="118" w:firstLine="360"/>
        <w:jc w:val="both"/>
      </w:pPr>
      <w:r>
        <w:rPr>
          <w:color w:val="231F20"/>
        </w:rPr>
        <w:t>Respecto a las variables con cierta capacidad de predicción del nivel de aprovechamiento</w:t>
      </w:r>
      <w:r>
        <w:rPr>
          <w:color w:val="231F20"/>
          <w:spacing w:val="-4"/>
        </w:rPr>
        <w:t> </w:t>
      </w:r>
      <w:r>
        <w:rPr>
          <w:color w:val="231F20"/>
        </w:rPr>
        <w:t>académico</w:t>
      </w:r>
      <w:r>
        <w:rPr>
          <w:color w:val="231F20"/>
          <w:spacing w:val="-4"/>
        </w:rPr>
        <w:t> </w:t>
      </w:r>
      <w:r>
        <w:rPr>
          <w:color w:val="231F20"/>
        </w:rPr>
        <w:t>en</w:t>
      </w:r>
      <w:r>
        <w:rPr>
          <w:color w:val="231F20"/>
          <w:spacing w:val="-4"/>
        </w:rPr>
        <w:t> </w:t>
      </w:r>
      <w:r>
        <w:rPr>
          <w:color w:val="231F20"/>
        </w:rPr>
        <w:t>general</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grupo</w:t>
      </w:r>
      <w:r>
        <w:rPr>
          <w:color w:val="231F20"/>
          <w:spacing w:val="-4"/>
        </w:rPr>
        <w:t> </w:t>
      </w:r>
      <w:r>
        <w:rPr>
          <w:color w:val="231F20"/>
        </w:rPr>
        <w:t>total,</w:t>
      </w:r>
      <w:r>
        <w:rPr>
          <w:color w:val="231F20"/>
          <w:spacing w:val="-4"/>
        </w:rPr>
        <w:t> </w:t>
      </w:r>
      <w:r>
        <w:rPr>
          <w:color w:val="231F20"/>
        </w:rPr>
        <w:t>el</w:t>
      </w:r>
      <w:r>
        <w:rPr>
          <w:color w:val="231F20"/>
          <w:spacing w:val="-4"/>
        </w:rPr>
        <w:t> </w:t>
      </w:r>
      <w:r>
        <w:rPr>
          <w:color w:val="231F20"/>
        </w:rPr>
        <w:t>modelo</w:t>
      </w:r>
      <w:r>
        <w:rPr>
          <w:color w:val="231F20"/>
          <w:spacing w:val="-4"/>
        </w:rPr>
        <w:t> </w:t>
      </w:r>
      <w:r>
        <w:rPr>
          <w:color w:val="231F20"/>
        </w:rPr>
        <w:t>de</w:t>
      </w:r>
      <w:r>
        <w:rPr>
          <w:color w:val="231F20"/>
          <w:spacing w:val="-4"/>
        </w:rPr>
        <w:t> </w:t>
      </w:r>
      <w:r>
        <w:rPr>
          <w:color w:val="231F20"/>
        </w:rPr>
        <w:t>regresión</w:t>
      </w:r>
      <w:r>
        <w:rPr>
          <w:color w:val="231F20"/>
          <w:spacing w:val="-4"/>
        </w:rPr>
        <w:t> </w:t>
      </w:r>
      <w:r>
        <w:rPr>
          <w:color w:val="231F20"/>
        </w:rPr>
        <w:t>lineal incluyó el nivel de inteligencia general y las estrategias de recuperación de información. </w:t>
      </w:r>
      <w:r>
        <w:rPr>
          <w:color w:val="231F20"/>
          <w:w w:val="100"/>
        </w:rPr>
        <w:t>Pero</w:t>
      </w:r>
      <w:r>
        <w:rPr>
          <w:color w:val="231F20"/>
        </w:rPr>
        <w:t> </w:t>
      </w:r>
      <w:r>
        <w:rPr>
          <w:color w:val="231F20"/>
          <w:spacing w:val="-4"/>
        </w:rPr>
        <w:t> </w:t>
      </w:r>
      <w:r>
        <w:rPr>
          <w:color w:val="231F20"/>
          <w:w w:val="103"/>
        </w:rPr>
        <w:t>para</w:t>
      </w:r>
      <w:r>
        <w:rPr>
          <w:color w:val="231F20"/>
        </w:rPr>
        <w:t> </w:t>
      </w:r>
      <w:r>
        <w:rPr>
          <w:color w:val="231F20"/>
          <w:spacing w:val="-4"/>
        </w:rPr>
        <w:t> </w:t>
      </w:r>
      <w:r>
        <w:rPr>
          <w:color w:val="231F20"/>
          <w:w w:val="94"/>
        </w:rPr>
        <w:t>los</w:t>
      </w:r>
      <w:r>
        <w:rPr>
          <w:color w:val="231F20"/>
        </w:rPr>
        <w:t> </w:t>
      </w:r>
      <w:r>
        <w:rPr>
          <w:color w:val="231F20"/>
          <w:spacing w:val="-4"/>
        </w:rPr>
        <w:t> </w:t>
      </w:r>
      <w:r>
        <w:rPr>
          <w:color w:val="231F20"/>
          <w:w w:val="99"/>
        </w:rPr>
        <w:t>grupos,</w:t>
      </w:r>
      <w:r>
        <w:rPr>
          <w:color w:val="231F20"/>
        </w:rPr>
        <w:t> </w:t>
      </w:r>
      <w:r>
        <w:rPr>
          <w:color w:val="231F20"/>
          <w:spacing w:val="-4"/>
        </w:rPr>
        <w:t> </w:t>
      </w:r>
      <w:r>
        <w:rPr>
          <w:color w:val="231F20"/>
          <w:w w:val="98"/>
        </w:rPr>
        <w:t>resultó</w:t>
      </w:r>
      <w:r>
        <w:rPr>
          <w:color w:val="231F20"/>
        </w:rPr>
        <w:t> </w:t>
      </w:r>
      <w:r>
        <w:rPr>
          <w:color w:val="231F20"/>
          <w:spacing w:val="-4"/>
        </w:rPr>
        <w:t> </w:t>
      </w:r>
      <w:r>
        <w:rPr>
          <w:color w:val="231F20"/>
          <w:w w:val="103"/>
        </w:rPr>
        <w:t>que</w:t>
      </w:r>
      <w:r>
        <w:rPr>
          <w:color w:val="231F20"/>
        </w:rPr>
        <w:t> </w:t>
      </w:r>
      <w:r>
        <w:rPr>
          <w:color w:val="231F20"/>
          <w:spacing w:val="-4"/>
        </w:rPr>
        <w:t> </w:t>
      </w:r>
      <w:r>
        <w:rPr>
          <w:color w:val="231F20"/>
          <w:w w:val="94"/>
        </w:rPr>
        <w:t>los</w:t>
      </w:r>
      <w:r>
        <w:rPr>
          <w:color w:val="231F20"/>
        </w:rPr>
        <w:t> </w:t>
      </w:r>
      <w:r>
        <w:rPr>
          <w:color w:val="231F20"/>
          <w:spacing w:val="-4"/>
        </w:rPr>
        <w:t> </w:t>
      </w:r>
      <w:r>
        <w:rPr>
          <w:color w:val="231F20"/>
          <w:w w:val="99"/>
        </w:rPr>
        <w:t>alumnos</w:t>
      </w:r>
      <w:r>
        <w:rPr>
          <w:color w:val="231F20"/>
        </w:rPr>
        <w:t> </w:t>
      </w:r>
      <w:r>
        <w:rPr>
          <w:color w:val="231F20"/>
          <w:spacing w:val="-4"/>
        </w:rPr>
        <w:t> </w:t>
      </w:r>
      <w:r>
        <w:rPr>
          <w:color w:val="231F20"/>
          <w:w w:val="101"/>
        </w:rPr>
        <w:t>con</w:t>
      </w:r>
      <w:r>
        <w:rPr>
          <w:color w:val="231F20"/>
        </w:rPr>
        <w:t>   </w:t>
      </w:r>
      <w:r>
        <w:rPr>
          <w:color w:val="231F20"/>
          <w:spacing w:val="-8"/>
        </w:rPr>
        <w:t> </w:t>
      </w:r>
      <w:r>
        <w:rPr>
          <w:color w:val="231F20"/>
          <w:w w:val="99"/>
        </w:rPr>
        <w:t>mejor</w:t>
      </w:r>
      <w:r>
        <w:rPr>
          <w:color w:val="231F20"/>
        </w:rPr>
        <w:t> </w:t>
      </w:r>
      <w:r>
        <w:rPr>
          <w:color w:val="231F20"/>
          <w:spacing w:val="-4"/>
        </w:rPr>
        <w:t> </w:t>
      </w:r>
      <w:r>
        <w:rPr>
          <w:color w:val="231F20"/>
          <w:w w:val="102"/>
        </w:rPr>
        <w:t>promedio</w:t>
      </w:r>
      <w:r>
        <w:rPr>
          <w:color w:val="231F20"/>
        </w:rPr>
        <w:t> </w:t>
      </w:r>
      <w:r>
        <w:rPr>
          <w:color w:val="231F20"/>
          <w:spacing w:val="-4"/>
        </w:rPr>
        <w:t> </w:t>
      </w:r>
      <w:r>
        <w:rPr>
          <w:color w:val="231F20"/>
          <w:w w:val="103"/>
        </w:rPr>
        <w:t>en</w:t>
      </w:r>
      <w:r>
        <w:rPr>
          <w:color w:val="231F20"/>
        </w:rPr>
        <w:t> </w:t>
      </w:r>
      <w:r>
        <w:rPr>
          <w:color w:val="231F20"/>
          <w:spacing w:val="-4"/>
        </w:rPr>
        <w:t> </w:t>
      </w:r>
      <w:r>
        <w:rPr>
          <w:color w:val="231F20"/>
          <w:w w:val="96"/>
        </w:rPr>
        <w:t>el</w:t>
      </w:r>
      <w:r>
        <w:rPr>
          <w:color w:val="231F20"/>
        </w:rPr>
        <w:t> </w:t>
      </w:r>
      <w:r>
        <w:rPr>
          <w:color w:val="231F20"/>
          <w:spacing w:val="-5"/>
        </w:rPr>
        <w:t> </w:t>
      </w:r>
      <w:r>
        <w:rPr>
          <w:color w:val="231F20"/>
          <w:w w:val="149"/>
          <w:sz w:val="15"/>
        </w:rPr>
        <w:t>exan</w:t>
      </w:r>
      <w:r>
        <w:rPr>
          <w:color w:val="231F20"/>
          <w:w w:val="100"/>
          <w:sz w:val="15"/>
        </w:rPr>
        <w:t>I</w:t>
      </w:r>
      <w:r>
        <w:rPr>
          <w:color w:val="231F20"/>
          <w:w w:val="63"/>
        </w:rPr>
        <w:t>-</w:t>
      </w:r>
      <w:r>
        <w:rPr>
          <w:color w:val="231F20"/>
          <w:w w:val="93"/>
        </w:rPr>
        <w:t>1 </w:t>
      </w:r>
      <w:r>
        <w:rPr>
          <w:color w:val="231F20"/>
        </w:rPr>
        <w:t>dependen de estrategias de autorregulación para resolver sus tareas y su percepción de autoeficacia, así como el mejor desempeño en la prueba de matemáticas. Para el grupo con el menor promedio en el </w:t>
      </w:r>
      <w:r>
        <w:rPr>
          <w:color w:val="231F20"/>
          <w:sz w:val="15"/>
        </w:rPr>
        <w:t>exanI</w:t>
      </w:r>
      <w:r>
        <w:rPr>
          <w:color w:val="231F20"/>
        </w:rPr>
        <w:t>-1 parece ser que únicamente lo predice su capacidad de aplicar estrategias de adquisición de información selectiva, es decir, el hecho de reproducir</w:t>
      </w:r>
      <w:r>
        <w:rPr>
          <w:color w:val="231F20"/>
          <w:spacing w:val="-7"/>
        </w:rPr>
        <w:t> </w:t>
      </w:r>
      <w:r>
        <w:rPr>
          <w:color w:val="231F20"/>
        </w:rPr>
        <w:t>la</w:t>
      </w:r>
      <w:r>
        <w:rPr>
          <w:color w:val="231F20"/>
          <w:spacing w:val="-7"/>
        </w:rPr>
        <w:t> </w:t>
      </w:r>
      <w:r>
        <w:rPr>
          <w:color w:val="231F20"/>
        </w:rPr>
        <w:t>información</w:t>
      </w:r>
      <w:r>
        <w:rPr>
          <w:color w:val="231F20"/>
          <w:spacing w:val="-7"/>
        </w:rPr>
        <w:t> </w:t>
      </w:r>
      <w:r>
        <w:rPr>
          <w:color w:val="231F20"/>
        </w:rPr>
        <w:t>adquirida</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textos</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apuntes</w:t>
      </w:r>
      <w:r>
        <w:rPr>
          <w:color w:val="231F20"/>
          <w:spacing w:val="-7"/>
        </w:rPr>
        <w:t> </w:t>
      </w:r>
      <w:r>
        <w:rPr>
          <w:color w:val="231F20"/>
        </w:rPr>
        <w:t>tomados</w:t>
      </w:r>
      <w:r>
        <w:rPr>
          <w:color w:val="231F20"/>
          <w:spacing w:val="-7"/>
        </w:rPr>
        <w:t> </w:t>
      </w:r>
      <w:r>
        <w:rPr>
          <w:color w:val="231F20"/>
        </w:rPr>
        <w:t>en</w:t>
      </w:r>
      <w:r>
        <w:rPr>
          <w:color w:val="231F20"/>
          <w:spacing w:val="-7"/>
        </w:rPr>
        <w:t> </w:t>
      </w:r>
      <w:r>
        <w:rPr>
          <w:color w:val="231F20"/>
        </w:rPr>
        <w:t>clase, es insuficiente para lograr un buen</w:t>
      </w:r>
      <w:r>
        <w:rPr>
          <w:color w:val="231F20"/>
          <w:spacing w:val="41"/>
        </w:rPr>
        <w:t> </w:t>
      </w:r>
      <w:r>
        <w:rPr>
          <w:color w:val="231F20"/>
        </w:rPr>
        <w:t>promedio.</w:t>
      </w:r>
    </w:p>
    <w:p>
      <w:pPr>
        <w:pStyle w:val="BodyText"/>
        <w:spacing w:line="302" w:lineRule="auto" w:before="3"/>
        <w:ind w:left="100" w:right="117" w:firstLine="360"/>
        <w:jc w:val="both"/>
      </w:pPr>
      <w:r>
        <w:rPr>
          <w:color w:val="231F20"/>
        </w:rPr>
        <w:t>Finalmente, se puede suponer, por lo menos para la muestra estudiada, que el nivel de aprovechamiento académico determinado por el puntaje total de </w:t>
      </w:r>
      <w:r>
        <w:rPr>
          <w:color w:val="231F20"/>
          <w:sz w:val="15"/>
        </w:rPr>
        <w:t>exanI</w:t>
      </w:r>
      <w:r>
        <w:rPr>
          <w:color w:val="231F20"/>
        </w:rPr>
        <w:t>-1 en alumnos con un nivel de vida adecuado para cubrir sus necesidades económicas y bienes culturales, y sin problemas familiares que pudieran impactar de alguna manera su desempeño escolar, estaría determinado en cierto grado básicamente por variables de tipo endógenas según el esquema de  trabajo de Aguirre, </w:t>
      </w:r>
      <w:r>
        <w:rPr>
          <w:i/>
          <w:color w:val="231F20"/>
        </w:rPr>
        <w:t>et al</w:t>
      </w:r>
      <w:r>
        <w:rPr>
          <w:color w:val="231F20"/>
        </w:rPr>
        <w:t>. (2007).</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139</w:t>
      </w:r>
    </w:p>
    <w:p>
      <w:pPr>
        <w:pStyle w:val="BodyText"/>
        <w:spacing w:before="10"/>
        <w:rPr>
          <w:sz w:val="28"/>
        </w:rPr>
      </w:pPr>
    </w:p>
    <w:p>
      <w:pPr>
        <w:spacing w:before="53"/>
        <w:ind w:left="100" w:right="0" w:firstLine="0"/>
        <w:jc w:val="left"/>
        <w:rPr>
          <w:sz w:val="15"/>
        </w:rPr>
      </w:pPr>
      <w:r>
        <w:rPr>
          <w:color w:val="231F20"/>
          <w:spacing w:val="5"/>
          <w:w w:val="119"/>
          <w:sz w:val="22"/>
        </w:rPr>
        <w:t>b</w:t>
      </w:r>
      <w:r>
        <w:rPr>
          <w:color w:val="231F20"/>
          <w:spacing w:val="5"/>
          <w:w w:val="100"/>
          <w:sz w:val="15"/>
        </w:rPr>
        <w:t>I</w:t>
      </w:r>
      <w:r>
        <w:rPr>
          <w:color w:val="231F20"/>
          <w:spacing w:val="5"/>
          <w:w w:val="122"/>
          <w:sz w:val="15"/>
        </w:rPr>
        <w:t>b</w:t>
      </w:r>
      <w:r>
        <w:rPr>
          <w:color w:val="231F20"/>
          <w:spacing w:val="5"/>
          <w:w w:val="210"/>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159"/>
          <w:sz w:val="15"/>
        </w:rPr>
        <w:t>f</w:t>
      </w:r>
      <w:r>
        <w:rPr>
          <w:color w:val="231F20"/>
          <w:spacing w:val="5"/>
          <w:w w:val="120"/>
          <w:sz w:val="15"/>
        </w:rPr>
        <w:t>í</w:t>
      </w:r>
      <w:r>
        <w:rPr>
          <w:color w:val="231F20"/>
          <w:w w:val="167"/>
          <w:sz w:val="15"/>
        </w:rPr>
        <w:t>a</w:t>
      </w:r>
    </w:p>
    <w:p>
      <w:pPr>
        <w:pStyle w:val="BodyText"/>
      </w:pPr>
    </w:p>
    <w:p>
      <w:pPr>
        <w:spacing w:line="333" w:lineRule="auto" w:before="152"/>
        <w:ind w:left="460" w:right="118" w:hanging="360"/>
        <w:jc w:val="both"/>
        <w:rPr>
          <w:sz w:val="20"/>
        </w:rPr>
      </w:pPr>
      <w:r>
        <w:rPr>
          <w:color w:val="231F20"/>
          <w:sz w:val="20"/>
        </w:rPr>
        <w:t>Aguirre Pérez D.; Otero Ojeda G.; Pliego Rivero F.; Ferreira Mártinez A. (2007). Relationship</w:t>
      </w:r>
      <w:r>
        <w:rPr>
          <w:color w:val="231F20"/>
          <w:spacing w:val="-27"/>
          <w:sz w:val="20"/>
        </w:rPr>
        <w:t> </w:t>
      </w:r>
      <w:r>
        <w:rPr>
          <w:color w:val="231F20"/>
          <w:sz w:val="20"/>
        </w:rPr>
        <w:t>of working memory and EEG to academic performance: A study among high school students. International Journal of</w:t>
      </w:r>
      <w:r>
        <w:rPr>
          <w:color w:val="231F20"/>
          <w:spacing w:val="-4"/>
          <w:sz w:val="20"/>
        </w:rPr>
        <w:t> </w:t>
      </w:r>
      <w:r>
        <w:rPr>
          <w:color w:val="231F20"/>
          <w:sz w:val="20"/>
        </w:rPr>
        <w:t>Neurocience.</w:t>
      </w:r>
    </w:p>
    <w:p>
      <w:pPr>
        <w:spacing w:line="333" w:lineRule="auto" w:before="3"/>
        <w:ind w:left="100" w:right="0" w:firstLine="0"/>
        <w:jc w:val="left"/>
        <w:rPr>
          <w:sz w:val="20"/>
        </w:rPr>
      </w:pPr>
      <w:r>
        <w:rPr>
          <w:color w:val="231F20"/>
          <w:sz w:val="20"/>
        </w:rPr>
        <w:t>Anderson, J.R. (1983), The architecture of cognition. Cambridge, Ma. Harvard University press. Baddeley, A. (1997). Human memory. London: Oxford Univ. Press.</w:t>
      </w:r>
    </w:p>
    <w:p>
      <w:pPr>
        <w:spacing w:before="3"/>
        <w:ind w:left="100" w:right="0" w:firstLine="0"/>
        <w:jc w:val="left"/>
        <w:rPr>
          <w:i/>
          <w:sz w:val="20"/>
        </w:rPr>
      </w:pPr>
      <w:r>
        <w:rPr>
          <w:color w:val="231F20"/>
          <w:w w:val="85"/>
          <w:sz w:val="20"/>
        </w:rPr>
        <w:t>Castañeda, S. (1998). </w:t>
      </w:r>
      <w:r>
        <w:rPr>
          <w:i/>
          <w:color w:val="231F20"/>
          <w:w w:val="85"/>
          <w:sz w:val="20"/>
        </w:rPr>
        <w:t>Evaluación y fomento del desarrollo intelectual en la enseñanza de ciencias, artes y técnicas.</w:t>
      </w:r>
    </w:p>
    <w:p>
      <w:pPr>
        <w:spacing w:before="90"/>
        <w:ind w:left="460" w:right="0" w:firstLine="0"/>
        <w:jc w:val="left"/>
        <w:rPr>
          <w:sz w:val="20"/>
        </w:rPr>
      </w:pPr>
      <w:r>
        <w:rPr>
          <w:i/>
          <w:color w:val="231F20"/>
          <w:w w:val="95"/>
          <w:sz w:val="20"/>
        </w:rPr>
        <w:t>Perspectiva internacional en el umbral del siglo XXI</w:t>
      </w:r>
      <w:r>
        <w:rPr>
          <w:color w:val="231F20"/>
          <w:w w:val="95"/>
          <w:sz w:val="20"/>
        </w:rPr>
        <w:t>. </w:t>
      </w:r>
      <w:r>
        <w:rPr>
          <w:color w:val="231F20"/>
          <w:w w:val="95"/>
          <w:sz w:val="14"/>
        </w:rPr>
        <w:t>unaM </w:t>
      </w:r>
      <w:r>
        <w:rPr>
          <w:color w:val="231F20"/>
          <w:w w:val="95"/>
          <w:sz w:val="20"/>
        </w:rPr>
        <w:t>y Miguel Ángel Porrúa. México.</w:t>
      </w:r>
    </w:p>
    <w:p>
      <w:pPr>
        <w:spacing w:line="333" w:lineRule="auto" w:before="90"/>
        <w:ind w:left="460" w:right="118" w:hanging="360"/>
        <w:jc w:val="both"/>
        <w:rPr>
          <w:sz w:val="20"/>
        </w:rPr>
      </w:pPr>
      <w:r>
        <w:rPr>
          <w:color w:val="231F20"/>
          <w:sz w:val="20"/>
        </w:rPr>
        <w:t>Castañeda,</w:t>
      </w:r>
      <w:r>
        <w:rPr>
          <w:color w:val="231F20"/>
          <w:spacing w:val="-8"/>
          <w:sz w:val="20"/>
        </w:rPr>
        <w:t> </w:t>
      </w:r>
      <w:r>
        <w:rPr>
          <w:color w:val="231F20"/>
          <w:sz w:val="20"/>
        </w:rPr>
        <w:t>F.</w:t>
      </w:r>
      <w:r>
        <w:rPr>
          <w:color w:val="231F20"/>
          <w:spacing w:val="-8"/>
          <w:sz w:val="20"/>
        </w:rPr>
        <w:t> </w:t>
      </w:r>
      <w:r>
        <w:rPr>
          <w:color w:val="231F20"/>
          <w:sz w:val="20"/>
        </w:rPr>
        <w:t>S.</w:t>
      </w:r>
      <w:r>
        <w:rPr>
          <w:color w:val="231F20"/>
          <w:spacing w:val="-8"/>
          <w:sz w:val="20"/>
        </w:rPr>
        <w:t> </w:t>
      </w:r>
      <w:r>
        <w:rPr>
          <w:color w:val="231F20"/>
          <w:sz w:val="20"/>
        </w:rPr>
        <w:t>y</w:t>
      </w:r>
      <w:r>
        <w:rPr>
          <w:color w:val="231F20"/>
          <w:spacing w:val="-8"/>
          <w:sz w:val="20"/>
        </w:rPr>
        <w:t> </w:t>
      </w:r>
      <w:r>
        <w:rPr>
          <w:color w:val="231F20"/>
          <w:sz w:val="20"/>
        </w:rPr>
        <w:t>Martínez,</w:t>
      </w:r>
      <w:r>
        <w:rPr>
          <w:color w:val="231F20"/>
          <w:spacing w:val="-8"/>
          <w:sz w:val="20"/>
        </w:rPr>
        <w:t> </w:t>
      </w:r>
      <w:r>
        <w:rPr>
          <w:color w:val="231F20"/>
          <w:sz w:val="20"/>
        </w:rPr>
        <w:t>R.</w:t>
      </w:r>
      <w:r>
        <w:rPr>
          <w:color w:val="231F20"/>
          <w:spacing w:val="-8"/>
          <w:sz w:val="20"/>
        </w:rPr>
        <w:t> </w:t>
      </w:r>
      <w:r>
        <w:rPr>
          <w:color w:val="231F20"/>
          <w:sz w:val="20"/>
        </w:rPr>
        <w:t>R.</w:t>
      </w:r>
      <w:r>
        <w:rPr>
          <w:color w:val="231F20"/>
          <w:spacing w:val="-8"/>
          <w:sz w:val="20"/>
        </w:rPr>
        <w:t> </w:t>
      </w:r>
      <w:r>
        <w:rPr>
          <w:color w:val="231F20"/>
          <w:sz w:val="20"/>
        </w:rPr>
        <w:t>(1999),</w:t>
      </w:r>
      <w:r>
        <w:rPr>
          <w:color w:val="231F20"/>
          <w:spacing w:val="-8"/>
          <w:sz w:val="20"/>
        </w:rPr>
        <w:t> </w:t>
      </w:r>
      <w:r>
        <w:rPr>
          <w:color w:val="231F20"/>
          <w:sz w:val="20"/>
        </w:rPr>
        <w:t>"Enseñanza</w:t>
      </w:r>
      <w:r>
        <w:rPr>
          <w:color w:val="231F20"/>
          <w:spacing w:val="-8"/>
          <w:sz w:val="20"/>
        </w:rPr>
        <w:t> </w:t>
      </w:r>
      <w:r>
        <w:rPr>
          <w:color w:val="231F20"/>
          <w:sz w:val="20"/>
        </w:rPr>
        <w:t>y</w:t>
      </w:r>
      <w:r>
        <w:rPr>
          <w:color w:val="231F20"/>
          <w:spacing w:val="-8"/>
          <w:sz w:val="20"/>
        </w:rPr>
        <w:t> </w:t>
      </w:r>
      <w:r>
        <w:rPr>
          <w:color w:val="231F20"/>
          <w:sz w:val="20"/>
        </w:rPr>
        <w:t>aprendizaje</w:t>
      </w:r>
      <w:r>
        <w:rPr>
          <w:color w:val="231F20"/>
          <w:spacing w:val="-8"/>
          <w:sz w:val="20"/>
        </w:rPr>
        <w:t> </w:t>
      </w:r>
      <w:r>
        <w:rPr>
          <w:color w:val="231F20"/>
          <w:sz w:val="20"/>
        </w:rPr>
        <w:t>estratégicos.</w:t>
      </w:r>
      <w:r>
        <w:rPr>
          <w:color w:val="231F20"/>
          <w:spacing w:val="-8"/>
          <w:sz w:val="20"/>
        </w:rPr>
        <w:t> </w:t>
      </w:r>
      <w:r>
        <w:rPr>
          <w:color w:val="231F20"/>
          <w:sz w:val="20"/>
        </w:rPr>
        <w:t>Modelo</w:t>
      </w:r>
      <w:r>
        <w:rPr>
          <w:color w:val="231F20"/>
          <w:spacing w:val="-8"/>
          <w:sz w:val="20"/>
        </w:rPr>
        <w:t> </w:t>
      </w:r>
      <w:r>
        <w:rPr>
          <w:color w:val="231F20"/>
          <w:sz w:val="20"/>
        </w:rPr>
        <w:t>integral </w:t>
      </w:r>
      <w:r>
        <w:rPr>
          <w:color w:val="231F20"/>
          <w:w w:val="95"/>
          <w:sz w:val="20"/>
        </w:rPr>
        <w:t>de</w:t>
      </w:r>
      <w:r>
        <w:rPr>
          <w:color w:val="231F20"/>
          <w:spacing w:val="-16"/>
          <w:w w:val="95"/>
          <w:sz w:val="20"/>
        </w:rPr>
        <w:t> </w:t>
      </w:r>
      <w:r>
        <w:rPr>
          <w:color w:val="231F20"/>
          <w:w w:val="95"/>
          <w:sz w:val="20"/>
        </w:rPr>
        <w:t>evaluación</w:t>
      </w:r>
      <w:r>
        <w:rPr>
          <w:color w:val="231F20"/>
          <w:spacing w:val="-16"/>
          <w:w w:val="95"/>
          <w:sz w:val="20"/>
        </w:rPr>
        <w:t> </w:t>
      </w:r>
      <w:r>
        <w:rPr>
          <w:color w:val="231F20"/>
          <w:w w:val="95"/>
          <w:sz w:val="20"/>
        </w:rPr>
        <w:t>e</w:t>
      </w:r>
      <w:r>
        <w:rPr>
          <w:color w:val="231F20"/>
          <w:spacing w:val="-16"/>
          <w:w w:val="95"/>
          <w:sz w:val="20"/>
        </w:rPr>
        <w:t> </w:t>
      </w:r>
      <w:r>
        <w:rPr>
          <w:color w:val="231F20"/>
          <w:w w:val="95"/>
          <w:sz w:val="20"/>
        </w:rPr>
        <w:t>instrucción".</w:t>
      </w:r>
      <w:r>
        <w:rPr>
          <w:color w:val="231F20"/>
          <w:spacing w:val="-16"/>
          <w:w w:val="95"/>
          <w:sz w:val="20"/>
        </w:rPr>
        <w:t> </w:t>
      </w:r>
      <w:r>
        <w:rPr>
          <w:i/>
          <w:color w:val="231F20"/>
          <w:w w:val="95"/>
          <w:sz w:val="20"/>
        </w:rPr>
        <w:t>Revista</w:t>
      </w:r>
      <w:r>
        <w:rPr>
          <w:i/>
          <w:color w:val="231F20"/>
          <w:spacing w:val="-19"/>
          <w:w w:val="95"/>
          <w:sz w:val="20"/>
        </w:rPr>
        <w:t> </w:t>
      </w:r>
      <w:r>
        <w:rPr>
          <w:i/>
          <w:color w:val="231F20"/>
          <w:w w:val="95"/>
          <w:sz w:val="20"/>
        </w:rPr>
        <w:t>Latina</w:t>
      </w:r>
      <w:r>
        <w:rPr>
          <w:i/>
          <w:color w:val="231F20"/>
          <w:spacing w:val="-20"/>
          <w:w w:val="95"/>
          <w:sz w:val="20"/>
        </w:rPr>
        <w:t> </w:t>
      </w:r>
      <w:r>
        <w:rPr>
          <w:i/>
          <w:color w:val="231F20"/>
          <w:w w:val="95"/>
          <w:sz w:val="20"/>
        </w:rPr>
        <w:t>de</w:t>
      </w:r>
      <w:r>
        <w:rPr>
          <w:i/>
          <w:color w:val="231F20"/>
          <w:spacing w:val="-20"/>
          <w:w w:val="95"/>
          <w:sz w:val="20"/>
        </w:rPr>
        <w:t> </w:t>
      </w:r>
      <w:r>
        <w:rPr>
          <w:i/>
          <w:color w:val="231F20"/>
          <w:w w:val="95"/>
          <w:sz w:val="20"/>
        </w:rPr>
        <w:t>Pensamiento</w:t>
      </w:r>
      <w:r>
        <w:rPr>
          <w:i/>
          <w:color w:val="231F20"/>
          <w:spacing w:val="-20"/>
          <w:w w:val="95"/>
          <w:sz w:val="20"/>
        </w:rPr>
        <w:t> </w:t>
      </w:r>
      <w:r>
        <w:rPr>
          <w:i/>
          <w:color w:val="231F20"/>
          <w:w w:val="95"/>
          <w:sz w:val="20"/>
        </w:rPr>
        <w:t>y</w:t>
      </w:r>
      <w:r>
        <w:rPr>
          <w:i/>
          <w:color w:val="231F20"/>
          <w:spacing w:val="-19"/>
          <w:w w:val="95"/>
          <w:sz w:val="20"/>
        </w:rPr>
        <w:t> </w:t>
      </w:r>
      <w:r>
        <w:rPr>
          <w:i/>
          <w:color w:val="231F20"/>
          <w:w w:val="95"/>
          <w:sz w:val="20"/>
        </w:rPr>
        <w:t>Lenguaje,</w:t>
      </w:r>
      <w:r>
        <w:rPr>
          <w:i/>
          <w:color w:val="231F20"/>
          <w:spacing w:val="-18"/>
          <w:w w:val="95"/>
          <w:sz w:val="20"/>
        </w:rPr>
        <w:t> </w:t>
      </w:r>
      <w:r>
        <w:rPr>
          <w:color w:val="231F20"/>
          <w:w w:val="95"/>
          <w:sz w:val="20"/>
        </w:rPr>
        <w:t>vol</w:t>
      </w:r>
      <w:r>
        <w:rPr>
          <w:color w:val="231F20"/>
          <w:spacing w:val="-16"/>
          <w:w w:val="95"/>
          <w:sz w:val="20"/>
        </w:rPr>
        <w:t> </w:t>
      </w:r>
      <w:r>
        <w:rPr>
          <w:color w:val="231F20"/>
          <w:w w:val="95"/>
          <w:sz w:val="20"/>
        </w:rPr>
        <w:t>4,</w:t>
      </w:r>
      <w:r>
        <w:rPr>
          <w:color w:val="231F20"/>
          <w:spacing w:val="-16"/>
          <w:w w:val="95"/>
          <w:sz w:val="20"/>
        </w:rPr>
        <w:t> </w:t>
      </w:r>
      <w:r>
        <w:rPr>
          <w:color w:val="231F20"/>
          <w:w w:val="95"/>
          <w:sz w:val="20"/>
        </w:rPr>
        <w:t>núm.</w:t>
      </w:r>
      <w:r>
        <w:rPr>
          <w:color w:val="231F20"/>
          <w:spacing w:val="-16"/>
          <w:w w:val="95"/>
          <w:sz w:val="20"/>
        </w:rPr>
        <w:t> </w:t>
      </w:r>
      <w:r>
        <w:rPr>
          <w:color w:val="231F20"/>
          <w:w w:val="95"/>
          <w:sz w:val="20"/>
        </w:rPr>
        <w:t>28.</w:t>
      </w:r>
    </w:p>
    <w:p>
      <w:pPr>
        <w:spacing w:before="3"/>
        <w:ind w:left="100" w:right="-17" w:firstLine="0"/>
        <w:jc w:val="left"/>
        <w:rPr>
          <w:sz w:val="20"/>
        </w:rPr>
      </w:pPr>
      <w:r>
        <w:rPr>
          <w:color w:val="231F20"/>
          <w:sz w:val="20"/>
        </w:rPr>
        <w:t>Chi, M.T., Glaser, R., y Farr, M.J. (Eds.). (1988), The nature of expertise. Hillsdale, NJ: Lawrence</w:t>
      </w:r>
    </w:p>
    <w:p>
      <w:pPr>
        <w:spacing w:before="90"/>
        <w:ind w:left="460" w:right="0" w:firstLine="0"/>
        <w:jc w:val="left"/>
        <w:rPr>
          <w:sz w:val="20"/>
        </w:rPr>
      </w:pPr>
      <w:r>
        <w:rPr>
          <w:color w:val="231F20"/>
          <w:sz w:val="20"/>
        </w:rPr>
        <w:t>Erlbaum Associates.</w:t>
      </w:r>
    </w:p>
    <w:p>
      <w:pPr>
        <w:spacing w:line="333" w:lineRule="auto" w:before="90"/>
        <w:ind w:left="460" w:right="119" w:hanging="360"/>
        <w:jc w:val="both"/>
        <w:rPr>
          <w:sz w:val="20"/>
        </w:rPr>
      </w:pPr>
      <w:r>
        <w:rPr>
          <w:color w:val="231F20"/>
          <w:sz w:val="20"/>
        </w:rPr>
        <w:t>Colom, R.; y Flores-Mendoza C. (2001) "Inteligencia y memoria de trabajo: La relación entre factor</w:t>
      </w:r>
      <w:r>
        <w:rPr>
          <w:color w:val="231F20"/>
          <w:spacing w:val="-22"/>
          <w:sz w:val="20"/>
        </w:rPr>
        <w:t> </w:t>
      </w:r>
      <w:r>
        <w:rPr>
          <w:color w:val="231F20"/>
          <w:sz w:val="20"/>
        </w:rPr>
        <w:t>G,</w:t>
      </w:r>
      <w:r>
        <w:rPr>
          <w:color w:val="231F20"/>
          <w:spacing w:val="-22"/>
          <w:sz w:val="20"/>
        </w:rPr>
        <w:t> </w:t>
      </w:r>
      <w:r>
        <w:rPr>
          <w:color w:val="231F20"/>
          <w:sz w:val="20"/>
        </w:rPr>
        <w:t>complejidad</w:t>
      </w:r>
      <w:r>
        <w:rPr>
          <w:color w:val="231F20"/>
          <w:spacing w:val="-22"/>
          <w:sz w:val="20"/>
        </w:rPr>
        <w:t> </w:t>
      </w:r>
      <w:r>
        <w:rPr>
          <w:color w:val="231F20"/>
          <w:sz w:val="20"/>
        </w:rPr>
        <w:t>cognitiva</w:t>
      </w:r>
      <w:r>
        <w:rPr>
          <w:color w:val="231F20"/>
          <w:spacing w:val="-22"/>
          <w:sz w:val="20"/>
        </w:rPr>
        <w:t> </w:t>
      </w:r>
      <w:r>
        <w:rPr>
          <w:color w:val="231F20"/>
          <w:sz w:val="20"/>
        </w:rPr>
        <w:t>y</w:t>
      </w:r>
      <w:r>
        <w:rPr>
          <w:color w:val="231F20"/>
          <w:spacing w:val="-22"/>
          <w:sz w:val="20"/>
        </w:rPr>
        <w:t> </w:t>
      </w:r>
      <w:r>
        <w:rPr>
          <w:color w:val="231F20"/>
          <w:sz w:val="20"/>
        </w:rPr>
        <w:t>capacidad</w:t>
      </w:r>
      <w:r>
        <w:rPr>
          <w:color w:val="231F20"/>
          <w:spacing w:val="-22"/>
          <w:sz w:val="20"/>
        </w:rPr>
        <w:t> </w:t>
      </w:r>
      <w:r>
        <w:rPr>
          <w:color w:val="231F20"/>
          <w:sz w:val="20"/>
        </w:rPr>
        <w:t>de</w:t>
      </w:r>
      <w:r>
        <w:rPr>
          <w:color w:val="231F20"/>
          <w:spacing w:val="-22"/>
          <w:sz w:val="20"/>
        </w:rPr>
        <w:t> </w:t>
      </w:r>
      <w:r>
        <w:rPr>
          <w:color w:val="231F20"/>
          <w:sz w:val="20"/>
        </w:rPr>
        <w:t>procesamiento".</w:t>
      </w:r>
      <w:r>
        <w:rPr>
          <w:color w:val="231F20"/>
          <w:spacing w:val="-22"/>
          <w:sz w:val="20"/>
        </w:rPr>
        <w:t> </w:t>
      </w:r>
      <w:r>
        <w:rPr>
          <w:i/>
          <w:color w:val="231F20"/>
          <w:sz w:val="20"/>
        </w:rPr>
        <w:t>Psicología:</w:t>
      </w:r>
      <w:r>
        <w:rPr>
          <w:i/>
          <w:color w:val="231F20"/>
          <w:spacing w:val="-25"/>
          <w:sz w:val="20"/>
        </w:rPr>
        <w:t> </w:t>
      </w:r>
      <w:r>
        <w:rPr>
          <w:i/>
          <w:color w:val="231F20"/>
          <w:sz w:val="20"/>
        </w:rPr>
        <w:t>Teoría</w:t>
      </w:r>
      <w:r>
        <w:rPr>
          <w:i/>
          <w:color w:val="231F20"/>
          <w:spacing w:val="-25"/>
          <w:sz w:val="20"/>
        </w:rPr>
        <w:t> </w:t>
      </w:r>
      <w:r>
        <w:rPr>
          <w:i/>
          <w:color w:val="231F20"/>
          <w:sz w:val="20"/>
        </w:rPr>
        <w:t>e</w:t>
      </w:r>
      <w:r>
        <w:rPr>
          <w:i/>
          <w:color w:val="231F20"/>
          <w:spacing w:val="-25"/>
          <w:sz w:val="20"/>
        </w:rPr>
        <w:t> </w:t>
      </w:r>
      <w:r>
        <w:rPr>
          <w:i/>
          <w:color w:val="231F20"/>
          <w:sz w:val="20"/>
        </w:rPr>
        <w:t>Pesquisa</w:t>
      </w:r>
      <w:r>
        <w:rPr>
          <w:color w:val="231F20"/>
          <w:sz w:val="20"/>
        </w:rPr>
        <w:t>. Jun-Abr</w:t>
      </w:r>
      <w:r>
        <w:rPr>
          <w:color w:val="231F20"/>
          <w:spacing w:val="-15"/>
          <w:sz w:val="20"/>
        </w:rPr>
        <w:t> </w:t>
      </w:r>
      <w:r>
        <w:rPr>
          <w:color w:val="231F20"/>
          <w:sz w:val="20"/>
        </w:rPr>
        <w:t>2001,</w:t>
      </w:r>
      <w:r>
        <w:rPr>
          <w:color w:val="231F20"/>
          <w:spacing w:val="-15"/>
          <w:sz w:val="20"/>
        </w:rPr>
        <w:t> </w:t>
      </w:r>
      <w:r>
        <w:rPr>
          <w:color w:val="231F20"/>
          <w:sz w:val="20"/>
        </w:rPr>
        <w:t>vol.</w:t>
      </w:r>
      <w:r>
        <w:rPr>
          <w:color w:val="231F20"/>
          <w:spacing w:val="-15"/>
          <w:sz w:val="20"/>
        </w:rPr>
        <w:t> </w:t>
      </w:r>
      <w:r>
        <w:rPr>
          <w:color w:val="231F20"/>
          <w:sz w:val="20"/>
        </w:rPr>
        <w:t>17</w:t>
      </w:r>
      <w:r>
        <w:rPr>
          <w:color w:val="231F20"/>
          <w:spacing w:val="-15"/>
          <w:sz w:val="20"/>
        </w:rPr>
        <w:t> </w:t>
      </w:r>
      <w:r>
        <w:rPr>
          <w:color w:val="231F20"/>
          <w:sz w:val="20"/>
        </w:rPr>
        <w:t>núm.</w:t>
      </w:r>
      <w:r>
        <w:rPr>
          <w:color w:val="231F20"/>
          <w:spacing w:val="-15"/>
          <w:sz w:val="20"/>
        </w:rPr>
        <w:t> </w:t>
      </w:r>
      <w:r>
        <w:rPr>
          <w:color w:val="231F20"/>
          <w:sz w:val="20"/>
        </w:rPr>
        <w:t>1,</w:t>
      </w:r>
      <w:r>
        <w:rPr>
          <w:color w:val="231F20"/>
          <w:spacing w:val="-15"/>
          <w:sz w:val="20"/>
        </w:rPr>
        <w:t> </w:t>
      </w:r>
      <w:r>
        <w:rPr>
          <w:color w:val="231F20"/>
          <w:sz w:val="20"/>
        </w:rPr>
        <w:t>Brasilia.</w:t>
      </w:r>
    </w:p>
    <w:p>
      <w:pPr>
        <w:spacing w:line="333" w:lineRule="auto" w:before="3"/>
        <w:ind w:left="460" w:right="118" w:hanging="360"/>
        <w:jc w:val="both"/>
        <w:rPr>
          <w:sz w:val="20"/>
        </w:rPr>
      </w:pPr>
      <w:r>
        <w:rPr>
          <w:color w:val="231F20"/>
          <w:sz w:val="20"/>
        </w:rPr>
        <w:t>Colom,</w:t>
      </w:r>
      <w:r>
        <w:rPr>
          <w:color w:val="231F20"/>
          <w:spacing w:val="-10"/>
          <w:sz w:val="20"/>
        </w:rPr>
        <w:t> </w:t>
      </w:r>
      <w:r>
        <w:rPr>
          <w:color w:val="231F20"/>
          <w:sz w:val="20"/>
        </w:rPr>
        <w:t>R.</w:t>
      </w:r>
      <w:r>
        <w:rPr>
          <w:color w:val="231F20"/>
          <w:spacing w:val="-10"/>
          <w:sz w:val="20"/>
        </w:rPr>
        <w:t> </w:t>
      </w:r>
      <w:r>
        <w:rPr>
          <w:color w:val="231F20"/>
          <w:sz w:val="20"/>
        </w:rPr>
        <w:t>Y</w:t>
      </w:r>
      <w:r>
        <w:rPr>
          <w:color w:val="231F20"/>
          <w:spacing w:val="-10"/>
          <w:sz w:val="20"/>
        </w:rPr>
        <w:t> </w:t>
      </w:r>
      <w:r>
        <w:rPr>
          <w:color w:val="231F20"/>
          <w:sz w:val="20"/>
        </w:rPr>
        <w:t>Andrés</w:t>
      </w:r>
      <w:r>
        <w:rPr>
          <w:color w:val="231F20"/>
          <w:spacing w:val="-10"/>
          <w:sz w:val="20"/>
        </w:rPr>
        <w:t> </w:t>
      </w:r>
      <w:r>
        <w:rPr>
          <w:color w:val="231F20"/>
          <w:sz w:val="20"/>
        </w:rPr>
        <w:t>–Pueyo</w:t>
      </w:r>
      <w:r>
        <w:rPr>
          <w:color w:val="231F20"/>
          <w:spacing w:val="-10"/>
          <w:sz w:val="20"/>
        </w:rPr>
        <w:t> </w:t>
      </w:r>
      <w:r>
        <w:rPr>
          <w:color w:val="231F20"/>
          <w:sz w:val="20"/>
        </w:rPr>
        <w:t>A.</w:t>
      </w:r>
      <w:r>
        <w:rPr>
          <w:color w:val="231F20"/>
          <w:spacing w:val="-10"/>
          <w:sz w:val="20"/>
        </w:rPr>
        <w:t> </w:t>
      </w:r>
      <w:r>
        <w:rPr>
          <w:color w:val="231F20"/>
          <w:sz w:val="20"/>
        </w:rPr>
        <w:t>(1999).</w:t>
      </w:r>
      <w:r>
        <w:rPr>
          <w:color w:val="231F20"/>
          <w:spacing w:val="-10"/>
          <w:sz w:val="20"/>
        </w:rPr>
        <w:t> </w:t>
      </w:r>
      <w:r>
        <w:rPr>
          <w:color w:val="231F20"/>
          <w:sz w:val="20"/>
        </w:rPr>
        <w:t>"El</w:t>
      </w:r>
      <w:r>
        <w:rPr>
          <w:color w:val="231F20"/>
          <w:spacing w:val="-10"/>
          <w:sz w:val="20"/>
        </w:rPr>
        <w:t> </w:t>
      </w:r>
      <w:r>
        <w:rPr>
          <w:color w:val="231F20"/>
          <w:sz w:val="20"/>
        </w:rPr>
        <w:t>estudio</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inteligencia</w:t>
      </w:r>
      <w:r>
        <w:rPr>
          <w:color w:val="231F20"/>
          <w:spacing w:val="-10"/>
          <w:sz w:val="20"/>
        </w:rPr>
        <w:t> </w:t>
      </w:r>
      <w:r>
        <w:rPr>
          <w:color w:val="231F20"/>
          <w:sz w:val="20"/>
        </w:rPr>
        <w:t>humana:</w:t>
      </w:r>
      <w:r>
        <w:rPr>
          <w:color w:val="231F20"/>
          <w:spacing w:val="-10"/>
          <w:sz w:val="20"/>
        </w:rPr>
        <w:t> </w:t>
      </w:r>
      <w:r>
        <w:rPr>
          <w:color w:val="231F20"/>
          <w:sz w:val="20"/>
        </w:rPr>
        <w:t>Recapitulación</w:t>
      </w:r>
      <w:r>
        <w:rPr>
          <w:color w:val="231F20"/>
          <w:spacing w:val="-10"/>
          <w:sz w:val="20"/>
        </w:rPr>
        <w:t> </w:t>
      </w:r>
      <w:r>
        <w:rPr>
          <w:color w:val="231F20"/>
          <w:sz w:val="20"/>
        </w:rPr>
        <w:t>ante el</w:t>
      </w:r>
      <w:r>
        <w:rPr>
          <w:color w:val="231F20"/>
          <w:spacing w:val="-20"/>
          <w:sz w:val="20"/>
        </w:rPr>
        <w:t> </w:t>
      </w:r>
      <w:r>
        <w:rPr>
          <w:color w:val="231F20"/>
          <w:sz w:val="20"/>
        </w:rPr>
        <w:t>cambio</w:t>
      </w:r>
      <w:r>
        <w:rPr>
          <w:color w:val="231F20"/>
          <w:spacing w:val="-20"/>
          <w:sz w:val="20"/>
        </w:rPr>
        <w:t> </w:t>
      </w:r>
      <w:r>
        <w:rPr>
          <w:color w:val="231F20"/>
          <w:sz w:val="20"/>
        </w:rPr>
        <w:t>de</w:t>
      </w:r>
      <w:r>
        <w:rPr>
          <w:color w:val="231F20"/>
          <w:spacing w:val="-20"/>
          <w:sz w:val="20"/>
        </w:rPr>
        <w:t> </w:t>
      </w:r>
      <w:r>
        <w:rPr>
          <w:color w:val="231F20"/>
          <w:sz w:val="20"/>
        </w:rPr>
        <w:t>milenio".</w:t>
      </w:r>
      <w:r>
        <w:rPr>
          <w:color w:val="231F20"/>
          <w:spacing w:val="-20"/>
          <w:sz w:val="20"/>
        </w:rPr>
        <w:t> </w:t>
      </w:r>
      <w:r>
        <w:rPr>
          <w:i/>
          <w:color w:val="231F20"/>
          <w:sz w:val="20"/>
        </w:rPr>
        <w:t>Psichotema</w:t>
      </w:r>
      <w:r>
        <w:rPr>
          <w:i/>
          <w:color w:val="231F20"/>
          <w:spacing w:val="-20"/>
          <w:sz w:val="20"/>
        </w:rPr>
        <w:t> </w:t>
      </w:r>
      <w:r>
        <w:rPr>
          <w:color w:val="231F20"/>
          <w:sz w:val="20"/>
        </w:rPr>
        <w:t>vol.</w:t>
      </w:r>
      <w:r>
        <w:rPr>
          <w:color w:val="231F20"/>
          <w:spacing w:val="-20"/>
          <w:sz w:val="20"/>
        </w:rPr>
        <w:t> </w:t>
      </w:r>
      <w:r>
        <w:rPr>
          <w:color w:val="231F20"/>
          <w:sz w:val="20"/>
        </w:rPr>
        <w:t>11,</w:t>
      </w:r>
      <w:r>
        <w:rPr>
          <w:color w:val="231F20"/>
          <w:spacing w:val="-20"/>
          <w:sz w:val="20"/>
        </w:rPr>
        <w:t> </w:t>
      </w:r>
      <w:r>
        <w:rPr>
          <w:color w:val="231F20"/>
          <w:sz w:val="20"/>
        </w:rPr>
        <w:t>núm.</w:t>
      </w:r>
      <w:r>
        <w:rPr>
          <w:color w:val="231F20"/>
          <w:spacing w:val="12"/>
          <w:sz w:val="20"/>
        </w:rPr>
        <w:t> </w:t>
      </w:r>
      <w:r>
        <w:rPr>
          <w:color w:val="231F20"/>
          <w:sz w:val="20"/>
        </w:rPr>
        <w:t>3.</w:t>
      </w:r>
    </w:p>
    <w:p>
      <w:pPr>
        <w:spacing w:line="333" w:lineRule="auto" w:before="3"/>
        <w:ind w:left="460" w:right="118" w:hanging="360"/>
        <w:jc w:val="both"/>
        <w:rPr>
          <w:sz w:val="20"/>
        </w:rPr>
      </w:pPr>
      <w:r>
        <w:rPr>
          <w:color w:val="231F20"/>
          <w:sz w:val="20"/>
        </w:rPr>
        <w:t>Covington, M.V. (2000), Goal theory, Motivation, and School Achievement: An integrativa Review. Annual Review of Psychology, 51, 171-200.</w:t>
      </w:r>
    </w:p>
    <w:p>
      <w:pPr>
        <w:spacing w:line="333" w:lineRule="auto" w:before="3"/>
        <w:ind w:left="460" w:right="117" w:hanging="360"/>
        <w:jc w:val="both"/>
        <w:rPr>
          <w:sz w:val="20"/>
        </w:rPr>
      </w:pPr>
      <w:r>
        <w:rPr>
          <w:color w:val="231F20"/>
          <w:sz w:val="20"/>
        </w:rPr>
        <w:t>De Corte, E. (1999). "Desarrollo cognitivo e innovación tecnológica. Una nueva concepción de </w:t>
      </w:r>
      <w:r>
        <w:rPr>
          <w:color w:val="231F20"/>
          <w:w w:val="95"/>
          <w:sz w:val="20"/>
        </w:rPr>
        <w:t>la</w:t>
      </w:r>
      <w:r>
        <w:rPr>
          <w:color w:val="231F20"/>
          <w:spacing w:val="-10"/>
          <w:w w:val="95"/>
          <w:sz w:val="20"/>
        </w:rPr>
        <w:t> </w:t>
      </w:r>
      <w:r>
        <w:rPr>
          <w:color w:val="231F20"/>
          <w:w w:val="95"/>
          <w:sz w:val="20"/>
        </w:rPr>
        <w:t>enseñanza</w:t>
      </w:r>
      <w:r>
        <w:rPr>
          <w:color w:val="231F20"/>
          <w:spacing w:val="-10"/>
          <w:w w:val="95"/>
          <w:sz w:val="20"/>
        </w:rPr>
        <w:t> </w:t>
      </w:r>
      <w:r>
        <w:rPr>
          <w:color w:val="231F20"/>
          <w:w w:val="95"/>
          <w:sz w:val="20"/>
        </w:rPr>
        <w:t>y</w:t>
      </w:r>
      <w:r>
        <w:rPr>
          <w:color w:val="231F20"/>
          <w:spacing w:val="-10"/>
          <w:w w:val="95"/>
          <w:sz w:val="20"/>
        </w:rPr>
        <w:t> </w:t>
      </w:r>
      <w:r>
        <w:rPr>
          <w:color w:val="231F20"/>
          <w:w w:val="95"/>
          <w:sz w:val="20"/>
        </w:rPr>
        <w:t>el</w:t>
      </w:r>
      <w:r>
        <w:rPr>
          <w:color w:val="231F20"/>
          <w:spacing w:val="-10"/>
          <w:w w:val="95"/>
          <w:sz w:val="20"/>
        </w:rPr>
        <w:t> </w:t>
      </w:r>
      <w:r>
        <w:rPr>
          <w:color w:val="231F20"/>
          <w:w w:val="95"/>
          <w:sz w:val="20"/>
        </w:rPr>
        <w:t>aprendizaje</w:t>
      </w:r>
      <w:r>
        <w:rPr>
          <w:color w:val="231F20"/>
          <w:spacing w:val="-10"/>
          <w:w w:val="95"/>
          <w:sz w:val="20"/>
        </w:rPr>
        <w:t> </w:t>
      </w:r>
      <w:r>
        <w:rPr>
          <w:color w:val="231F20"/>
          <w:w w:val="95"/>
          <w:sz w:val="20"/>
        </w:rPr>
        <w:t>para</w:t>
      </w:r>
      <w:r>
        <w:rPr>
          <w:color w:val="231F20"/>
          <w:spacing w:val="-10"/>
          <w:w w:val="95"/>
          <w:sz w:val="20"/>
        </w:rPr>
        <w:t> </w:t>
      </w:r>
      <w:r>
        <w:rPr>
          <w:color w:val="231F20"/>
          <w:w w:val="95"/>
          <w:sz w:val="20"/>
        </w:rPr>
        <w:t>el</w:t>
      </w:r>
      <w:r>
        <w:rPr>
          <w:color w:val="231F20"/>
          <w:spacing w:val="-10"/>
          <w:w w:val="95"/>
          <w:sz w:val="20"/>
        </w:rPr>
        <w:t> </w:t>
      </w:r>
      <w:r>
        <w:rPr>
          <w:color w:val="231F20"/>
          <w:w w:val="95"/>
          <w:sz w:val="20"/>
        </w:rPr>
        <w:t>siglo</w:t>
      </w:r>
      <w:r>
        <w:rPr>
          <w:color w:val="231F20"/>
          <w:spacing w:val="-10"/>
          <w:w w:val="95"/>
          <w:sz w:val="20"/>
        </w:rPr>
        <w:t> </w:t>
      </w:r>
      <w:r>
        <w:rPr>
          <w:color w:val="231F20"/>
          <w:w w:val="95"/>
          <w:sz w:val="20"/>
        </w:rPr>
        <w:t>XXI".</w:t>
      </w:r>
      <w:r>
        <w:rPr>
          <w:color w:val="231F20"/>
          <w:spacing w:val="-10"/>
          <w:w w:val="95"/>
          <w:sz w:val="20"/>
        </w:rPr>
        <w:t> </w:t>
      </w:r>
      <w:r>
        <w:rPr>
          <w:i/>
          <w:color w:val="231F20"/>
          <w:w w:val="95"/>
          <w:sz w:val="20"/>
        </w:rPr>
        <w:t>Revista</w:t>
      </w:r>
      <w:r>
        <w:rPr>
          <w:i/>
          <w:color w:val="231F20"/>
          <w:spacing w:val="-14"/>
          <w:w w:val="95"/>
          <w:sz w:val="20"/>
        </w:rPr>
        <w:t> </w:t>
      </w:r>
      <w:r>
        <w:rPr>
          <w:i/>
          <w:color w:val="231F20"/>
          <w:w w:val="95"/>
          <w:sz w:val="20"/>
        </w:rPr>
        <w:t>Latina</w:t>
      </w:r>
      <w:r>
        <w:rPr>
          <w:i/>
          <w:color w:val="231F20"/>
          <w:spacing w:val="-15"/>
          <w:w w:val="95"/>
          <w:sz w:val="20"/>
        </w:rPr>
        <w:t> </w:t>
      </w:r>
      <w:r>
        <w:rPr>
          <w:i/>
          <w:color w:val="231F20"/>
          <w:w w:val="95"/>
          <w:sz w:val="20"/>
        </w:rPr>
        <w:t>de</w:t>
      </w:r>
      <w:r>
        <w:rPr>
          <w:i/>
          <w:color w:val="231F20"/>
          <w:spacing w:val="-14"/>
          <w:w w:val="95"/>
          <w:sz w:val="20"/>
        </w:rPr>
        <w:t> </w:t>
      </w:r>
      <w:r>
        <w:rPr>
          <w:i/>
          <w:color w:val="231F20"/>
          <w:w w:val="95"/>
          <w:sz w:val="20"/>
        </w:rPr>
        <w:t>Pensamiento</w:t>
      </w:r>
      <w:r>
        <w:rPr>
          <w:i/>
          <w:color w:val="231F20"/>
          <w:spacing w:val="-15"/>
          <w:w w:val="95"/>
          <w:sz w:val="20"/>
        </w:rPr>
        <w:t> </w:t>
      </w:r>
      <w:r>
        <w:rPr>
          <w:i/>
          <w:color w:val="231F20"/>
          <w:w w:val="95"/>
          <w:sz w:val="20"/>
        </w:rPr>
        <w:t>y</w:t>
      </w:r>
      <w:r>
        <w:rPr>
          <w:i/>
          <w:color w:val="231F20"/>
          <w:spacing w:val="-14"/>
          <w:w w:val="95"/>
          <w:sz w:val="20"/>
        </w:rPr>
        <w:t> </w:t>
      </w:r>
      <w:r>
        <w:rPr>
          <w:i/>
          <w:color w:val="231F20"/>
          <w:w w:val="95"/>
          <w:sz w:val="20"/>
        </w:rPr>
        <w:t>Lenguaje</w:t>
      </w:r>
      <w:r>
        <w:rPr>
          <w:color w:val="231F20"/>
          <w:w w:val="95"/>
          <w:sz w:val="20"/>
        </w:rPr>
        <w:t>.</w:t>
      </w:r>
      <w:r>
        <w:rPr>
          <w:color w:val="231F20"/>
          <w:spacing w:val="-10"/>
          <w:w w:val="95"/>
          <w:sz w:val="20"/>
        </w:rPr>
        <w:t> </w:t>
      </w:r>
      <w:r>
        <w:rPr>
          <w:color w:val="231F20"/>
          <w:w w:val="95"/>
          <w:sz w:val="20"/>
        </w:rPr>
        <w:t>vol.</w:t>
      </w:r>
      <w:r>
        <w:rPr>
          <w:color w:val="231F20"/>
          <w:spacing w:val="-10"/>
          <w:w w:val="95"/>
          <w:sz w:val="20"/>
        </w:rPr>
        <w:t> </w:t>
      </w:r>
      <w:r>
        <w:rPr>
          <w:color w:val="231F20"/>
          <w:w w:val="95"/>
          <w:sz w:val="20"/>
        </w:rPr>
        <w:t>4. </w:t>
      </w:r>
      <w:r>
        <w:rPr>
          <w:color w:val="231F20"/>
          <w:sz w:val="20"/>
        </w:rPr>
        <w:t>núm.</w:t>
      </w:r>
      <w:r>
        <w:rPr>
          <w:color w:val="231F20"/>
          <w:spacing w:val="-14"/>
          <w:sz w:val="20"/>
        </w:rPr>
        <w:t> </w:t>
      </w:r>
      <w:r>
        <w:rPr>
          <w:color w:val="231F20"/>
          <w:sz w:val="20"/>
        </w:rPr>
        <w:t>2B.</w:t>
      </w:r>
      <w:r>
        <w:rPr>
          <w:color w:val="231F20"/>
          <w:spacing w:val="-14"/>
          <w:sz w:val="20"/>
        </w:rPr>
        <w:t> </w:t>
      </w:r>
      <w:r>
        <w:rPr>
          <w:color w:val="231F20"/>
          <w:sz w:val="20"/>
        </w:rPr>
        <w:t>Montreal,</w:t>
      </w:r>
      <w:r>
        <w:rPr>
          <w:color w:val="231F20"/>
          <w:spacing w:val="-14"/>
          <w:sz w:val="20"/>
        </w:rPr>
        <w:t> </w:t>
      </w:r>
      <w:r>
        <w:rPr>
          <w:color w:val="231F20"/>
          <w:sz w:val="20"/>
        </w:rPr>
        <w:t>México-Buenos</w:t>
      </w:r>
      <w:r>
        <w:rPr>
          <w:color w:val="231F20"/>
          <w:spacing w:val="-14"/>
          <w:sz w:val="20"/>
        </w:rPr>
        <w:t> </w:t>
      </w:r>
      <w:r>
        <w:rPr>
          <w:color w:val="231F20"/>
          <w:sz w:val="20"/>
        </w:rPr>
        <w:t>Aires.</w:t>
      </w:r>
    </w:p>
    <w:p>
      <w:pPr>
        <w:spacing w:line="333" w:lineRule="auto" w:before="3"/>
        <w:ind w:left="460" w:right="118" w:hanging="360"/>
        <w:jc w:val="both"/>
        <w:rPr>
          <w:sz w:val="20"/>
        </w:rPr>
      </w:pPr>
      <w:r>
        <w:rPr>
          <w:color w:val="231F20"/>
          <w:sz w:val="20"/>
        </w:rPr>
        <w:t>De La Fuente, A. J. (2004). Recent perspectives in the study of motivation: Goal Orientation Theory. Electronic Journal of Research in Educational Psychology, 2 (1), 35-62.</w:t>
      </w:r>
    </w:p>
    <w:p>
      <w:pPr>
        <w:spacing w:line="333" w:lineRule="auto" w:before="3"/>
        <w:ind w:left="460" w:right="119" w:hanging="360"/>
        <w:jc w:val="both"/>
        <w:rPr>
          <w:sz w:val="20"/>
        </w:rPr>
      </w:pPr>
      <w:r>
        <w:rPr>
          <w:color w:val="231F20"/>
          <w:sz w:val="20"/>
        </w:rPr>
        <w:t>Dolce,</w:t>
      </w:r>
      <w:r>
        <w:rPr>
          <w:color w:val="231F20"/>
          <w:spacing w:val="-9"/>
          <w:sz w:val="20"/>
        </w:rPr>
        <w:t> </w:t>
      </w:r>
      <w:r>
        <w:rPr>
          <w:color w:val="231F20"/>
          <w:sz w:val="20"/>
        </w:rPr>
        <w:t>G.</w:t>
      </w:r>
      <w:r>
        <w:rPr>
          <w:color w:val="231F20"/>
          <w:spacing w:val="-9"/>
          <w:sz w:val="20"/>
        </w:rPr>
        <w:t> </w:t>
      </w:r>
      <w:r>
        <w:rPr>
          <w:color w:val="231F20"/>
          <w:sz w:val="20"/>
        </w:rPr>
        <w:t>y</w:t>
      </w:r>
      <w:r>
        <w:rPr>
          <w:color w:val="231F20"/>
          <w:spacing w:val="-9"/>
          <w:sz w:val="20"/>
        </w:rPr>
        <w:t> </w:t>
      </w:r>
      <w:r>
        <w:rPr>
          <w:color w:val="231F20"/>
          <w:sz w:val="20"/>
        </w:rPr>
        <w:t>Waldeier,</w:t>
      </w:r>
      <w:r>
        <w:rPr>
          <w:color w:val="231F20"/>
          <w:spacing w:val="-9"/>
          <w:sz w:val="20"/>
        </w:rPr>
        <w:t> </w:t>
      </w:r>
      <w:r>
        <w:rPr>
          <w:color w:val="231F20"/>
          <w:sz w:val="20"/>
        </w:rPr>
        <w:t>H.</w:t>
      </w:r>
      <w:r>
        <w:rPr>
          <w:color w:val="231F20"/>
          <w:spacing w:val="-9"/>
          <w:sz w:val="20"/>
        </w:rPr>
        <w:t> </w:t>
      </w:r>
      <w:r>
        <w:rPr>
          <w:color w:val="231F20"/>
          <w:sz w:val="20"/>
        </w:rPr>
        <w:t>(1974).</w:t>
      </w:r>
      <w:r>
        <w:rPr>
          <w:color w:val="231F20"/>
          <w:spacing w:val="-9"/>
          <w:sz w:val="20"/>
        </w:rPr>
        <w:t> </w:t>
      </w:r>
      <w:r>
        <w:rPr>
          <w:color w:val="231F20"/>
          <w:sz w:val="20"/>
        </w:rPr>
        <w:t>Spectral</w:t>
      </w:r>
      <w:r>
        <w:rPr>
          <w:color w:val="231F20"/>
          <w:spacing w:val="-9"/>
          <w:sz w:val="20"/>
        </w:rPr>
        <w:t> </w:t>
      </w:r>
      <w:r>
        <w:rPr>
          <w:color w:val="231F20"/>
          <w:sz w:val="20"/>
        </w:rPr>
        <w:t>and</w:t>
      </w:r>
      <w:r>
        <w:rPr>
          <w:color w:val="231F20"/>
          <w:spacing w:val="-9"/>
          <w:sz w:val="20"/>
        </w:rPr>
        <w:t> </w:t>
      </w:r>
      <w:r>
        <w:rPr>
          <w:color w:val="231F20"/>
          <w:sz w:val="20"/>
        </w:rPr>
        <w:t>Multivariate</w:t>
      </w:r>
      <w:r>
        <w:rPr>
          <w:color w:val="231F20"/>
          <w:spacing w:val="-9"/>
          <w:sz w:val="20"/>
        </w:rPr>
        <w:t> </w:t>
      </w:r>
      <w:r>
        <w:rPr>
          <w:color w:val="231F20"/>
          <w:sz w:val="20"/>
        </w:rPr>
        <w:t>analysis</w:t>
      </w:r>
      <w:r>
        <w:rPr>
          <w:color w:val="231F20"/>
          <w:spacing w:val="-9"/>
          <w:sz w:val="20"/>
        </w:rPr>
        <w:t> </w:t>
      </w:r>
      <w:r>
        <w:rPr>
          <w:color w:val="231F20"/>
          <w:sz w:val="20"/>
        </w:rPr>
        <w:t>of</w:t>
      </w:r>
      <w:r>
        <w:rPr>
          <w:color w:val="231F20"/>
          <w:spacing w:val="-9"/>
          <w:sz w:val="20"/>
        </w:rPr>
        <w:t> </w:t>
      </w:r>
      <w:r>
        <w:rPr>
          <w:color w:val="231F20"/>
          <w:sz w:val="20"/>
        </w:rPr>
        <w:t>EEG</w:t>
      </w:r>
      <w:r>
        <w:rPr>
          <w:color w:val="231F20"/>
          <w:spacing w:val="-9"/>
          <w:sz w:val="20"/>
        </w:rPr>
        <w:t> </w:t>
      </w:r>
      <w:r>
        <w:rPr>
          <w:color w:val="231F20"/>
          <w:sz w:val="20"/>
        </w:rPr>
        <w:t>during</w:t>
      </w:r>
      <w:r>
        <w:rPr>
          <w:color w:val="231F20"/>
          <w:spacing w:val="-9"/>
          <w:sz w:val="20"/>
        </w:rPr>
        <w:t> </w:t>
      </w:r>
      <w:r>
        <w:rPr>
          <w:color w:val="231F20"/>
          <w:sz w:val="20"/>
        </w:rPr>
        <w:t>mental</w:t>
      </w:r>
      <w:r>
        <w:rPr>
          <w:color w:val="231F20"/>
          <w:spacing w:val="-9"/>
          <w:sz w:val="20"/>
        </w:rPr>
        <w:t> </w:t>
      </w:r>
      <w:r>
        <w:rPr>
          <w:color w:val="231F20"/>
          <w:sz w:val="20"/>
        </w:rPr>
        <w:t>activity en</w:t>
      </w:r>
      <w:r>
        <w:rPr>
          <w:color w:val="231F20"/>
          <w:spacing w:val="-14"/>
          <w:sz w:val="20"/>
        </w:rPr>
        <w:t> </w:t>
      </w:r>
      <w:r>
        <w:rPr>
          <w:color w:val="231F20"/>
          <w:sz w:val="20"/>
        </w:rPr>
        <w:t>man.</w:t>
      </w:r>
      <w:r>
        <w:rPr>
          <w:color w:val="231F20"/>
          <w:spacing w:val="-14"/>
          <w:sz w:val="20"/>
        </w:rPr>
        <w:t> </w:t>
      </w:r>
      <w:r>
        <w:rPr>
          <w:color w:val="231F20"/>
          <w:sz w:val="20"/>
        </w:rPr>
        <w:t>Electroencephalogr.</w:t>
      </w:r>
      <w:r>
        <w:rPr>
          <w:color w:val="231F20"/>
          <w:spacing w:val="-14"/>
          <w:sz w:val="20"/>
        </w:rPr>
        <w:t> </w:t>
      </w:r>
      <w:r>
        <w:rPr>
          <w:color w:val="231F20"/>
          <w:sz w:val="20"/>
        </w:rPr>
        <w:t>Clin.</w:t>
      </w:r>
      <w:r>
        <w:rPr>
          <w:color w:val="231F20"/>
          <w:spacing w:val="-14"/>
          <w:sz w:val="20"/>
        </w:rPr>
        <w:t> </w:t>
      </w:r>
      <w:r>
        <w:rPr>
          <w:color w:val="231F20"/>
          <w:sz w:val="20"/>
        </w:rPr>
        <w:t>Neurophysiol.</w:t>
      </w:r>
      <w:r>
        <w:rPr>
          <w:color w:val="231F20"/>
          <w:spacing w:val="-14"/>
          <w:sz w:val="20"/>
        </w:rPr>
        <w:t> </w:t>
      </w:r>
      <w:r>
        <w:rPr>
          <w:color w:val="231F20"/>
          <w:sz w:val="20"/>
        </w:rPr>
        <w:t>36:577-84.</w:t>
      </w:r>
    </w:p>
    <w:p>
      <w:pPr>
        <w:spacing w:line="333" w:lineRule="auto" w:before="3"/>
        <w:ind w:left="460" w:right="118" w:hanging="360"/>
        <w:jc w:val="both"/>
        <w:rPr>
          <w:sz w:val="20"/>
        </w:rPr>
      </w:pPr>
      <w:r>
        <w:rPr>
          <w:color w:val="231F20"/>
          <w:sz w:val="20"/>
        </w:rPr>
        <w:t>Fernández, T., Harmony, T., Rodríguez, M., Reyes A., Marosi, E. Y Bernal, J. (1993). Testretest reliability of EEG spectral parameters during cognitive tasks. I. Absolute and relative</w:t>
      </w:r>
      <w:r>
        <w:rPr>
          <w:color w:val="231F20"/>
          <w:spacing w:val="-25"/>
          <w:sz w:val="20"/>
        </w:rPr>
        <w:t> </w:t>
      </w:r>
      <w:r>
        <w:rPr>
          <w:color w:val="231F20"/>
          <w:sz w:val="20"/>
        </w:rPr>
        <w:t>power. International</w:t>
      </w:r>
      <w:r>
        <w:rPr>
          <w:color w:val="231F20"/>
          <w:spacing w:val="-24"/>
          <w:sz w:val="20"/>
        </w:rPr>
        <w:t> </w:t>
      </w:r>
      <w:r>
        <w:rPr>
          <w:color w:val="231F20"/>
          <w:sz w:val="20"/>
        </w:rPr>
        <w:t>Journal</w:t>
      </w:r>
      <w:r>
        <w:rPr>
          <w:color w:val="231F20"/>
          <w:spacing w:val="-24"/>
          <w:sz w:val="20"/>
        </w:rPr>
        <w:t> </w:t>
      </w:r>
      <w:r>
        <w:rPr>
          <w:color w:val="231F20"/>
          <w:sz w:val="20"/>
        </w:rPr>
        <w:t>of</w:t>
      </w:r>
      <w:r>
        <w:rPr>
          <w:color w:val="231F20"/>
          <w:spacing w:val="-24"/>
          <w:sz w:val="20"/>
        </w:rPr>
        <w:t> </w:t>
      </w:r>
      <w:r>
        <w:rPr>
          <w:color w:val="231F20"/>
          <w:sz w:val="20"/>
        </w:rPr>
        <w:t>Neurosciences.</w:t>
      </w:r>
      <w:r>
        <w:rPr>
          <w:color w:val="231F20"/>
          <w:spacing w:val="-24"/>
          <w:sz w:val="20"/>
        </w:rPr>
        <w:t> </w:t>
      </w:r>
      <w:r>
        <w:rPr>
          <w:color w:val="231F20"/>
          <w:sz w:val="20"/>
        </w:rPr>
        <w:t>68:255-61</w:t>
      </w:r>
    </w:p>
    <w:p>
      <w:pPr>
        <w:spacing w:before="3"/>
        <w:ind w:left="100" w:right="0" w:firstLine="0"/>
        <w:jc w:val="left"/>
        <w:rPr>
          <w:sz w:val="20"/>
        </w:rPr>
      </w:pPr>
      <w:r>
        <w:rPr>
          <w:color w:val="231F20"/>
          <w:w w:val="90"/>
          <w:sz w:val="20"/>
        </w:rPr>
        <w:t>Gagné, E. (1985). </w:t>
      </w:r>
      <w:r>
        <w:rPr>
          <w:i/>
          <w:color w:val="231F20"/>
          <w:w w:val="90"/>
          <w:sz w:val="20"/>
        </w:rPr>
        <w:t>La psicología cognitiva del aprendizaje escolar. </w:t>
      </w:r>
      <w:r>
        <w:rPr>
          <w:color w:val="231F20"/>
          <w:w w:val="90"/>
          <w:sz w:val="20"/>
        </w:rPr>
        <w:t>Ed. Aguilar. Madrid.</w:t>
      </w:r>
    </w:p>
    <w:p>
      <w:pPr>
        <w:spacing w:after="0"/>
        <w:jc w:val="left"/>
        <w:rPr>
          <w:sz w:val="20"/>
        </w:rPr>
        <w:sectPr>
          <w:pgSz w:w="9930" w:h="13040"/>
          <w:pgMar w:top="720" w:bottom="280" w:left="980" w:right="960"/>
        </w:sectPr>
      </w:pPr>
    </w:p>
    <w:p>
      <w:pPr>
        <w:spacing w:before="33"/>
        <w:ind w:left="128" w:right="0" w:firstLine="0"/>
        <w:jc w:val="left"/>
        <w:rPr>
          <w:sz w:val="20"/>
        </w:rPr>
      </w:pPr>
      <w:r>
        <w:rPr>
          <w:color w:val="231F20"/>
          <w:sz w:val="20"/>
        </w:rPr>
        <w:t>140</w:t>
      </w:r>
    </w:p>
    <w:p>
      <w:pPr>
        <w:pStyle w:val="BodyText"/>
        <w:rPr>
          <w:sz w:val="20"/>
        </w:rPr>
      </w:pPr>
    </w:p>
    <w:p>
      <w:pPr>
        <w:spacing w:line="333" w:lineRule="auto" w:before="159"/>
        <w:ind w:left="460" w:right="119" w:hanging="360"/>
        <w:jc w:val="both"/>
        <w:rPr>
          <w:sz w:val="20"/>
        </w:rPr>
      </w:pPr>
      <w:r>
        <w:rPr>
          <w:color w:val="231F20"/>
          <w:sz w:val="20"/>
        </w:rPr>
        <w:t>Gevins,</w:t>
      </w:r>
      <w:r>
        <w:rPr>
          <w:color w:val="231F20"/>
          <w:spacing w:val="-15"/>
          <w:sz w:val="20"/>
        </w:rPr>
        <w:t> </w:t>
      </w:r>
      <w:r>
        <w:rPr>
          <w:color w:val="231F20"/>
          <w:sz w:val="20"/>
        </w:rPr>
        <w:t>A.S.,</w:t>
      </w:r>
      <w:r>
        <w:rPr>
          <w:color w:val="231F20"/>
          <w:spacing w:val="-15"/>
          <w:sz w:val="20"/>
        </w:rPr>
        <w:t> </w:t>
      </w:r>
      <w:r>
        <w:rPr>
          <w:color w:val="231F20"/>
          <w:sz w:val="20"/>
        </w:rPr>
        <w:t>Zeitlin,</w:t>
      </w:r>
      <w:r>
        <w:rPr>
          <w:color w:val="231F20"/>
          <w:spacing w:val="-15"/>
          <w:sz w:val="20"/>
        </w:rPr>
        <w:t> </w:t>
      </w:r>
      <w:r>
        <w:rPr>
          <w:color w:val="231F20"/>
          <w:sz w:val="20"/>
        </w:rPr>
        <w:t>G.M.,</w:t>
      </w:r>
      <w:r>
        <w:rPr>
          <w:color w:val="231F20"/>
          <w:spacing w:val="-15"/>
          <w:sz w:val="20"/>
        </w:rPr>
        <w:t> </w:t>
      </w:r>
      <w:r>
        <w:rPr>
          <w:color w:val="231F20"/>
          <w:sz w:val="20"/>
        </w:rPr>
        <w:t>Doyle,</w:t>
      </w:r>
      <w:r>
        <w:rPr>
          <w:color w:val="231F20"/>
          <w:spacing w:val="-15"/>
          <w:sz w:val="20"/>
        </w:rPr>
        <w:t> </w:t>
      </w:r>
      <w:r>
        <w:rPr>
          <w:color w:val="231F20"/>
          <w:sz w:val="20"/>
        </w:rPr>
        <w:t>J.C.,</w:t>
      </w:r>
      <w:r>
        <w:rPr>
          <w:color w:val="231F20"/>
          <w:spacing w:val="-15"/>
          <w:sz w:val="20"/>
        </w:rPr>
        <w:t> </w:t>
      </w:r>
      <w:r>
        <w:rPr>
          <w:color w:val="231F20"/>
          <w:sz w:val="20"/>
        </w:rPr>
        <w:t>Schaffer,</w:t>
      </w:r>
      <w:r>
        <w:rPr>
          <w:color w:val="231F20"/>
          <w:spacing w:val="-15"/>
          <w:sz w:val="20"/>
        </w:rPr>
        <w:t> </w:t>
      </w:r>
      <w:r>
        <w:rPr>
          <w:color w:val="231F20"/>
          <w:sz w:val="20"/>
        </w:rPr>
        <w:t>R.E.,</w:t>
      </w:r>
      <w:r>
        <w:rPr>
          <w:color w:val="231F20"/>
          <w:spacing w:val="-15"/>
          <w:sz w:val="20"/>
        </w:rPr>
        <w:t> </w:t>
      </w:r>
      <w:r>
        <w:rPr>
          <w:color w:val="231F20"/>
          <w:sz w:val="20"/>
        </w:rPr>
        <w:t>Callaway,</w:t>
      </w:r>
      <w:r>
        <w:rPr>
          <w:color w:val="231F20"/>
          <w:spacing w:val="-15"/>
          <w:sz w:val="20"/>
        </w:rPr>
        <w:t> </w:t>
      </w:r>
      <w:r>
        <w:rPr>
          <w:color w:val="231F20"/>
          <w:sz w:val="20"/>
        </w:rPr>
        <w:t>E.</w:t>
      </w:r>
      <w:r>
        <w:rPr>
          <w:color w:val="231F20"/>
          <w:spacing w:val="-15"/>
          <w:sz w:val="20"/>
        </w:rPr>
        <w:t> </w:t>
      </w:r>
      <w:r>
        <w:rPr>
          <w:color w:val="231F20"/>
          <w:sz w:val="20"/>
        </w:rPr>
        <w:t>(1979a).</w:t>
      </w:r>
      <w:r>
        <w:rPr>
          <w:color w:val="231F20"/>
          <w:spacing w:val="-15"/>
          <w:sz w:val="20"/>
        </w:rPr>
        <w:t> </w:t>
      </w:r>
      <w:r>
        <w:rPr>
          <w:color w:val="231F20"/>
          <w:sz w:val="20"/>
        </w:rPr>
        <w:t>EEG</w:t>
      </w:r>
      <w:r>
        <w:rPr>
          <w:color w:val="231F20"/>
          <w:spacing w:val="-15"/>
          <w:sz w:val="20"/>
        </w:rPr>
        <w:t> </w:t>
      </w:r>
      <w:r>
        <w:rPr>
          <w:color w:val="231F20"/>
          <w:sz w:val="20"/>
        </w:rPr>
        <w:t>patterns</w:t>
      </w:r>
      <w:r>
        <w:rPr>
          <w:color w:val="231F20"/>
          <w:spacing w:val="-15"/>
          <w:sz w:val="20"/>
        </w:rPr>
        <w:t> </w:t>
      </w:r>
      <w:r>
        <w:rPr>
          <w:color w:val="231F20"/>
          <w:sz w:val="20"/>
        </w:rPr>
        <w:t>during cognitive</w:t>
      </w:r>
      <w:r>
        <w:rPr>
          <w:color w:val="231F20"/>
          <w:spacing w:val="-16"/>
          <w:sz w:val="20"/>
        </w:rPr>
        <w:t> </w:t>
      </w:r>
      <w:r>
        <w:rPr>
          <w:color w:val="231F20"/>
          <w:sz w:val="20"/>
        </w:rPr>
        <w:t>tasks.</w:t>
      </w:r>
      <w:r>
        <w:rPr>
          <w:color w:val="231F20"/>
          <w:spacing w:val="-16"/>
          <w:sz w:val="20"/>
        </w:rPr>
        <w:t> </w:t>
      </w:r>
      <w:r>
        <w:rPr>
          <w:color w:val="231F20"/>
          <w:sz w:val="20"/>
        </w:rPr>
        <w:t>II.</w:t>
      </w:r>
      <w:r>
        <w:rPr>
          <w:color w:val="231F20"/>
          <w:spacing w:val="-16"/>
          <w:sz w:val="20"/>
        </w:rPr>
        <w:t> </w:t>
      </w:r>
      <w:r>
        <w:rPr>
          <w:color w:val="231F20"/>
          <w:sz w:val="20"/>
        </w:rPr>
        <w:t>Analysis</w:t>
      </w:r>
      <w:r>
        <w:rPr>
          <w:color w:val="231F20"/>
          <w:spacing w:val="-16"/>
          <w:sz w:val="20"/>
        </w:rPr>
        <w:t> </w:t>
      </w:r>
      <w:r>
        <w:rPr>
          <w:color w:val="231F20"/>
          <w:sz w:val="20"/>
        </w:rPr>
        <w:t>of</w:t>
      </w:r>
      <w:r>
        <w:rPr>
          <w:color w:val="231F20"/>
          <w:spacing w:val="-16"/>
          <w:sz w:val="20"/>
        </w:rPr>
        <w:t> </w:t>
      </w:r>
      <w:r>
        <w:rPr>
          <w:color w:val="231F20"/>
          <w:sz w:val="20"/>
        </w:rPr>
        <w:t>controlled</w:t>
      </w:r>
      <w:r>
        <w:rPr>
          <w:color w:val="231F20"/>
          <w:spacing w:val="-16"/>
          <w:sz w:val="20"/>
        </w:rPr>
        <w:t> </w:t>
      </w:r>
      <w:r>
        <w:rPr>
          <w:color w:val="231F20"/>
          <w:sz w:val="20"/>
        </w:rPr>
        <w:t>tasks.</w:t>
      </w:r>
      <w:r>
        <w:rPr>
          <w:color w:val="231F20"/>
          <w:spacing w:val="-16"/>
          <w:sz w:val="20"/>
        </w:rPr>
        <w:t> </w:t>
      </w:r>
      <w:r>
        <w:rPr>
          <w:color w:val="231F20"/>
          <w:sz w:val="20"/>
        </w:rPr>
        <w:t>Electroenceph</w:t>
      </w:r>
      <w:r>
        <w:rPr>
          <w:color w:val="231F20"/>
          <w:spacing w:val="-16"/>
          <w:sz w:val="20"/>
        </w:rPr>
        <w:t> </w:t>
      </w:r>
      <w:r>
        <w:rPr>
          <w:color w:val="231F20"/>
          <w:sz w:val="20"/>
        </w:rPr>
        <w:t>Clin</w:t>
      </w:r>
      <w:r>
        <w:rPr>
          <w:color w:val="231F20"/>
          <w:spacing w:val="-16"/>
          <w:sz w:val="20"/>
        </w:rPr>
        <w:t> </w:t>
      </w:r>
      <w:r>
        <w:rPr>
          <w:color w:val="231F20"/>
          <w:sz w:val="20"/>
        </w:rPr>
        <w:t>Neurophysio.</w:t>
      </w:r>
      <w:r>
        <w:rPr>
          <w:color w:val="231F20"/>
          <w:spacing w:val="-16"/>
          <w:sz w:val="20"/>
        </w:rPr>
        <w:t> </w:t>
      </w:r>
      <w:r>
        <w:rPr>
          <w:color w:val="231F20"/>
          <w:sz w:val="20"/>
        </w:rPr>
        <w:t>47:704-10.</w:t>
      </w:r>
    </w:p>
    <w:p>
      <w:pPr>
        <w:spacing w:line="333" w:lineRule="auto" w:before="3"/>
        <w:ind w:left="460" w:right="117" w:hanging="360"/>
        <w:jc w:val="both"/>
        <w:rPr>
          <w:sz w:val="20"/>
        </w:rPr>
      </w:pPr>
      <w:r>
        <w:rPr>
          <w:color w:val="231F20"/>
          <w:sz w:val="20"/>
        </w:rPr>
        <w:t>Gevins,</w:t>
      </w:r>
      <w:r>
        <w:rPr>
          <w:color w:val="231F20"/>
          <w:spacing w:val="-15"/>
          <w:sz w:val="20"/>
        </w:rPr>
        <w:t> </w:t>
      </w:r>
      <w:r>
        <w:rPr>
          <w:color w:val="231F20"/>
          <w:sz w:val="20"/>
        </w:rPr>
        <w:t>A.S.,</w:t>
      </w:r>
      <w:r>
        <w:rPr>
          <w:color w:val="231F20"/>
          <w:spacing w:val="-16"/>
          <w:sz w:val="20"/>
        </w:rPr>
        <w:t> </w:t>
      </w:r>
      <w:r>
        <w:rPr>
          <w:color w:val="231F20"/>
          <w:sz w:val="20"/>
        </w:rPr>
        <w:t>Zeitlin,</w:t>
      </w:r>
      <w:r>
        <w:rPr>
          <w:color w:val="231F20"/>
          <w:spacing w:val="-15"/>
          <w:sz w:val="20"/>
        </w:rPr>
        <w:t> </w:t>
      </w:r>
      <w:r>
        <w:rPr>
          <w:color w:val="231F20"/>
          <w:sz w:val="20"/>
        </w:rPr>
        <w:t>G.M.,</w:t>
      </w:r>
      <w:r>
        <w:rPr>
          <w:color w:val="231F20"/>
          <w:spacing w:val="-15"/>
          <w:sz w:val="20"/>
        </w:rPr>
        <w:t> </w:t>
      </w:r>
      <w:r>
        <w:rPr>
          <w:color w:val="231F20"/>
          <w:sz w:val="20"/>
        </w:rPr>
        <w:t>Doyle,</w:t>
      </w:r>
      <w:r>
        <w:rPr>
          <w:color w:val="231F20"/>
          <w:spacing w:val="-16"/>
          <w:sz w:val="20"/>
        </w:rPr>
        <w:t> </w:t>
      </w:r>
      <w:r>
        <w:rPr>
          <w:color w:val="231F20"/>
          <w:sz w:val="20"/>
        </w:rPr>
        <w:t>J.C.,</w:t>
      </w:r>
      <w:r>
        <w:rPr>
          <w:color w:val="231F20"/>
          <w:spacing w:val="-15"/>
          <w:sz w:val="20"/>
        </w:rPr>
        <w:t> </w:t>
      </w:r>
      <w:r>
        <w:rPr>
          <w:color w:val="231F20"/>
          <w:sz w:val="20"/>
        </w:rPr>
        <w:t>Yingling,</w:t>
      </w:r>
      <w:r>
        <w:rPr>
          <w:color w:val="231F20"/>
          <w:spacing w:val="-16"/>
          <w:sz w:val="20"/>
        </w:rPr>
        <w:t> </w:t>
      </w:r>
      <w:r>
        <w:rPr>
          <w:color w:val="231F20"/>
          <w:sz w:val="20"/>
        </w:rPr>
        <w:t>C.D.,Schaffer,</w:t>
      </w:r>
      <w:r>
        <w:rPr>
          <w:color w:val="231F20"/>
          <w:spacing w:val="-16"/>
          <w:sz w:val="20"/>
        </w:rPr>
        <w:t> </w:t>
      </w:r>
      <w:r>
        <w:rPr>
          <w:color w:val="231F20"/>
          <w:sz w:val="20"/>
        </w:rPr>
        <w:t>R.E.,</w:t>
      </w:r>
      <w:r>
        <w:rPr>
          <w:color w:val="231F20"/>
          <w:spacing w:val="-15"/>
          <w:sz w:val="20"/>
        </w:rPr>
        <w:t> </w:t>
      </w:r>
      <w:r>
        <w:rPr>
          <w:color w:val="231F20"/>
          <w:sz w:val="20"/>
        </w:rPr>
        <w:t>Callaway,</w:t>
      </w:r>
      <w:r>
        <w:rPr>
          <w:color w:val="231F20"/>
          <w:spacing w:val="-15"/>
          <w:sz w:val="20"/>
        </w:rPr>
        <w:t> </w:t>
      </w:r>
      <w:r>
        <w:rPr>
          <w:color w:val="231F20"/>
          <w:sz w:val="20"/>
        </w:rPr>
        <w:t>E.,</w:t>
      </w:r>
      <w:r>
        <w:rPr>
          <w:color w:val="231F20"/>
          <w:spacing w:val="-15"/>
          <w:sz w:val="20"/>
        </w:rPr>
        <w:t> </w:t>
      </w:r>
      <w:r>
        <w:rPr>
          <w:color w:val="231F20"/>
          <w:sz w:val="20"/>
        </w:rPr>
        <w:t>Yeager,</w:t>
      </w:r>
      <w:r>
        <w:rPr>
          <w:color w:val="231F20"/>
          <w:spacing w:val="-16"/>
          <w:sz w:val="20"/>
        </w:rPr>
        <w:t> </w:t>
      </w:r>
      <w:r>
        <w:rPr>
          <w:color w:val="231F20"/>
          <w:sz w:val="20"/>
        </w:rPr>
        <w:t>C.</w:t>
      </w:r>
      <w:r>
        <w:rPr>
          <w:color w:val="231F20"/>
          <w:spacing w:val="-15"/>
          <w:sz w:val="20"/>
        </w:rPr>
        <w:t> </w:t>
      </w:r>
      <w:r>
        <w:rPr>
          <w:color w:val="231F20"/>
          <w:sz w:val="20"/>
        </w:rPr>
        <w:t>L. (1979b).</w:t>
      </w:r>
      <w:r>
        <w:rPr>
          <w:color w:val="231F20"/>
          <w:spacing w:val="-21"/>
          <w:sz w:val="20"/>
        </w:rPr>
        <w:t> </w:t>
      </w:r>
      <w:r>
        <w:rPr>
          <w:color w:val="231F20"/>
          <w:sz w:val="20"/>
        </w:rPr>
        <w:t>EEG</w:t>
      </w:r>
      <w:r>
        <w:rPr>
          <w:color w:val="231F20"/>
          <w:spacing w:val="-21"/>
          <w:sz w:val="20"/>
        </w:rPr>
        <w:t> </w:t>
      </w:r>
      <w:r>
        <w:rPr>
          <w:color w:val="231F20"/>
          <w:sz w:val="20"/>
        </w:rPr>
        <w:t>correlates</w:t>
      </w:r>
      <w:r>
        <w:rPr>
          <w:color w:val="231F20"/>
          <w:spacing w:val="-21"/>
          <w:sz w:val="20"/>
        </w:rPr>
        <w:t> </w:t>
      </w:r>
      <w:r>
        <w:rPr>
          <w:color w:val="231F20"/>
          <w:sz w:val="20"/>
        </w:rPr>
        <w:t>of</w:t>
      </w:r>
      <w:r>
        <w:rPr>
          <w:color w:val="231F20"/>
          <w:spacing w:val="-21"/>
          <w:sz w:val="20"/>
        </w:rPr>
        <w:t> </w:t>
      </w:r>
      <w:r>
        <w:rPr>
          <w:color w:val="231F20"/>
          <w:sz w:val="20"/>
        </w:rPr>
        <w:t>higher</w:t>
      </w:r>
      <w:r>
        <w:rPr>
          <w:color w:val="231F20"/>
          <w:spacing w:val="-21"/>
          <w:sz w:val="20"/>
        </w:rPr>
        <w:t> </w:t>
      </w:r>
      <w:r>
        <w:rPr>
          <w:color w:val="231F20"/>
          <w:sz w:val="20"/>
        </w:rPr>
        <w:t>cortical</w:t>
      </w:r>
      <w:r>
        <w:rPr>
          <w:color w:val="231F20"/>
          <w:spacing w:val="-21"/>
          <w:sz w:val="20"/>
        </w:rPr>
        <w:t> </w:t>
      </w:r>
      <w:r>
        <w:rPr>
          <w:color w:val="231F20"/>
          <w:sz w:val="20"/>
        </w:rPr>
        <w:t>functions.</w:t>
      </w:r>
      <w:r>
        <w:rPr>
          <w:color w:val="231F20"/>
          <w:spacing w:val="-21"/>
          <w:sz w:val="20"/>
        </w:rPr>
        <w:t> </w:t>
      </w:r>
      <w:r>
        <w:rPr>
          <w:color w:val="231F20"/>
          <w:sz w:val="20"/>
        </w:rPr>
        <w:t>Science.</w:t>
      </w:r>
      <w:r>
        <w:rPr>
          <w:color w:val="231F20"/>
          <w:spacing w:val="-21"/>
          <w:sz w:val="20"/>
        </w:rPr>
        <w:t> </w:t>
      </w:r>
      <w:r>
        <w:rPr>
          <w:color w:val="231F20"/>
          <w:sz w:val="20"/>
        </w:rPr>
        <w:t>203:665-8</w:t>
      </w:r>
    </w:p>
    <w:p>
      <w:pPr>
        <w:spacing w:line="333" w:lineRule="auto" w:before="3"/>
        <w:ind w:left="460" w:right="118" w:hanging="360"/>
        <w:jc w:val="both"/>
        <w:rPr>
          <w:sz w:val="20"/>
        </w:rPr>
      </w:pPr>
      <w:r>
        <w:rPr>
          <w:color w:val="231F20"/>
          <w:sz w:val="20"/>
        </w:rPr>
        <w:t>Gevins, A.S., Zeitlin, G.M., Yingling, C.D Doyle, J.C., Dedon, M.F., Schaffer, R.E., Roumasset, J.T.,</w:t>
      </w:r>
      <w:r>
        <w:rPr>
          <w:color w:val="231F20"/>
          <w:spacing w:val="-16"/>
          <w:sz w:val="20"/>
        </w:rPr>
        <w:t> </w:t>
      </w:r>
      <w:r>
        <w:rPr>
          <w:color w:val="231F20"/>
          <w:sz w:val="20"/>
        </w:rPr>
        <w:t>Yeager,</w:t>
      </w:r>
      <w:r>
        <w:rPr>
          <w:color w:val="231F20"/>
          <w:spacing w:val="-16"/>
          <w:sz w:val="20"/>
        </w:rPr>
        <w:t> </w:t>
      </w:r>
      <w:r>
        <w:rPr>
          <w:color w:val="231F20"/>
          <w:sz w:val="20"/>
        </w:rPr>
        <w:t>C.</w:t>
      </w:r>
      <w:r>
        <w:rPr>
          <w:color w:val="231F20"/>
          <w:spacing w:val="-16"/>
          <w:sz w:val="20"/>
        </w:rPr>
        <w:t> </w:t>
      </w:r>
      <w:r>
        <w:rPr>
          <w:color w:val="231F20"/>
          <w:sz w:val="20"/>
        </w:rPr>
        <w:t>L.</w:t>
      </w:r>
      <w:r>
        <w:rPr>
          <w:color w:val="231F20"/>
          <w:spacing w:val="-16"/>
          <w:sz w:val="20"/>
        </w:rPr>
        <w:t> </w:t>
      </w:r>
      <w:r>
        <w:rPr>
          <w:color w:val="231F20"/>
          <w:sz w:val="20"/>
        </w:rPr>
        <w:t>(1979c)</w:t>
      </w:r>
      <w:r>
        <w:rPr>
          <w:color w:val="231F20"/>
          <w:spacing w:val="-16"/>
          <w:sz w:val="20"/>
        </w:rPr>
        <w:t> </w:t>
      </w:r>
      <w:r>
        <w:rPr>
          <w:color w:val="231F20"/>
          <w:sz w:val="20"/>
        </w:rPr>
        <w:t>EEG</w:t>
      </w:r>
      <w:r>
        <w:rPr>
          <w:color w:val="231F20"/>
          <w:spacing w:val="-16"/>
          <w:sz w:val="20"/>
        </w:rPr>
        <w:t> </w:t>
      </w:r>
      <w:r>
        <w:rPr>
          <w:color w:val="231F20"/>
          <w:sz w:val="20"/>
        </w:rPr>
        <w:t>patterns</w:t>
      </w:r>
      <w:r>
        <w:rPr>
          <w:color w:val="231F20"/>
          <w:spacing w:val="-16"/>
          <w:sz w:val="20"/>
        </w:rPr>
        <w:t> </w:t>
      </w:r>
      <w:r>
        <w:rPr>
          <w:color w:val="231F20"/>
          <w:sz w:val="20"/>
        </w:rPr>
        <w:t>during</w:t>
      </w:r>
      <w:r>
        <w:rPr>
          <w:color w:val="231F20"/>
          <w:spacing w:val="-16"/>
          <w:sz w:val="20"/>
        </w:rPr>
        <w:t> </w:t>
      </w:r>
      <w:r>
        <w:rPr>
          <w:color w:val="231F20"/>
          <w:sz w:val="20"/>
        </w:rPr>
        <w:t>cognitive</w:t>
      </w:r>
      <w:r>
        <w:rPr>
          <w:color w:val="231F20"/>
          <w:spacing w:val="-16"/>
          <w:sz w:val="20"/>
        </w:rPr>
        <w:t> </w:t>
      </w:r>
      <w:r>
        <w:rPr>
          <w:color w:val="231F20"/>
          <w:sz w:val="20"/>
        </w:rPr>
        <w:t>tastks.</w:t>
      </w:r>
      <w:r>
        <w:rPr>
          <w:color w:val="231F20"/>
          <w:spacing w:val="-16"/>
          <w:sz w:val="20"/>
        </w:rPr>
        <w:t> </w:t>
      </w:r>
      <w:r>
        <w:rPr>
          <w:color w:val="231F20"/>
          <w:sz w:val="20"/>
        </w:rPr>
        <w:t>Y.</w:t>
      </w:r>
      <w:r>
        <w:rPr>
          <w:color w:val="231F20"/>
          <w:spacing w:val="-16"/>
          <w:sz w:val="20"/>
        </w:rPr>
        <w:t> </w:t>
      </w:r>
      <w:r>
        <w:rPr>
          <w:color w:val="231F20"/>
          <w:sz w:val="20"/>
        </w:rPr>
        <w:t>Methodology</w:t>
      </w:r>
      <w:r>
        <w:rPr>
          <w:color w:val="231F20"/>
          <w:spacing w:val="-16"/>
          <w:sz w:val="20"/>
        </w:rPr>
        <w:t> </w:t>
      </w:r>
      <w:r>
        <w:rPr>
          <w:color w:val="231F20"/>
          <w:sz w:val="20"/>
        </w:rPr>
        <w:t>and</w:t>
      </w:r>
      <w:r>
        <w:rPr>
          <w:color w:val="231F20"/>
          <w:spacing w:val="-16"/>
          <w:sz w:val="20"/>
        </w:rPr>
        <w:t> </w:t>
      </w:r>
      <w:r>
        <w:rPr>
          <w:color w:val="231F20"/>
          <w:sz w:val="20"/>
        </w:rPr>
        <w:t>analysis of</w:t>
      </w:r>
      <w:r>
        <w:rPr>
          <w:color w:val="231F20"/>
          <w:spacing w:val="-14"/>
          <w:sz w:val="20"/>
        </w:rPr>
        <w:t> </w:t>
      </w:r>
      <w:r>
        <w:rPr>
          <w:color w:val="231F20"/>
          <w:sz w:val="20"/>
        </w:rPr>
        <w:t>complex</w:t>
      </w:r>
      <w:r>
        <w:rPr>
          <w:color w:val="231F20"/>
          <w:spacing w:val="-14"/>
          <w:sz w:val="20"/>
        </w:rPr>
        <w:t> </w:t>
      </w:r>
      <w:r>
        <w:rPr>
          <w:color w:val="231F20"/>
          <w:sz w:val="20"/>
        </w:rPr>
        <w:t>behaviors.</w:t>
      </w:r>
      <w:r>
        <w:rPr>
          <w:color w:val="231F20"/>
          <w:spacing w:val="-14"/>
          <w:sz w:val="20"/>
        </w:rPr>
        <w:t> </w:t>
      </w:r>
      <w:r>
        <w:rPr>
          <w:color w:val="231F20"/>
          <w:sz w:val="20"/>
        </w:rPr>
        <w:t>Electroenceph</w:t>
      </w:r>
      <w:r>
        <w:rPr>
          <w:color w:val="231F20"/>
          <w:spacing w:val="-14"/>
          <w:sz w:val="20"/>
        </w:rPr>
        <w:t> </w:t>
      </w:r>
      <w:r>
        <w:rPr>
          <w:color w:val="231F20"/>
          <w:sz w:val="20"/>
        </w:rPr>
        <w:t>Clin</w:t>
      </w:r>
      <w:r>
        <w:rPr>
          <w:color w:val="231F20"/>
          <w:spacing w:val="-14"/>
          <w:sz w:val="20"/>
        </w:rPr>
        <w:t> </w:t>
      </w:r>
      <w:r>
        <w:rPr>
          <w:color w:val="231F20"/>
          <w:sz w:val="20"/>
        </w:rPr>
        <w:t>Neurophysiol.</w:t>
      </w:r>
      <w:r>
        <w:rPr>
          <w:color w:val="231F20"/>
          <w:spacing w:val="-14"/>
          <w:sz w:val="20"/>
        </w:rPr>
        <w:t> </w:t>
      </w:r>
      <w:r>
        <w:rPr>
          <w:color w:val="231F20"/>
          <w:sz w:val="20"/>
        </w:rPr>
        <w:t>47:693-703.</w:t>
      </w:r>
    </w:p>
    <w:p>
      <w:pPr>
        <w:spacing w:line="333" w:lineRule="auto" w:before="3"/>
        <w:ind w:left="460" w:right="117" w:hanging="360"/>
        <w:jc w:val="both"/>
        <w:rPr>
          <w:sz w:val="20"/>
        </w:rPr>
      </w:pPr>
      <w:r>
        <w:rPr>
          <w:color w:val="231F20"/>
          <w:sz w:val="20"/>
        </w:rPr>
        <w:t>Gottfried,</w:t>
      </w:r>
      <w:r>
        <w:rPr>
          <w:color w:val="231F20"/>
          <w:spacing w:val="-21"/>
          <w:sz w:val="20"/>
        </w:rPr>
        <w:t> </w:t>
      </w:r>
      <w:r>
        <w:rPr>
          <w:color w:val="231F20"/>
          <w:sz w:val="20"/>
        </w:rPr>
        <w:t>A.E.,</w:t>
      </w:r>
      <w:r>
        <w:rPr>
          <w:color w:val="231F20"/>
          <w:spacing w:val="-21"/>
          <w:sz w:val="20"/>
        </w:rPr>
        <w:t> </w:t>
      </w:r>
      <w:r>
        <w:rPr>
          <w:color w:val="231F20"/>
          <w:sz w:val="20"/>
        </w:rPr>
        <w:t>Fleming,</w:t>
      </w:r>
      <w:r>
        <w:rPr>
          <w:color w:val="231F20"/>
          <w:spacing w:val="-21"/>
          <w:sz w:val="20"/>
        </w:rPr>
        <w:t> </w:t>
      </w:r>
      <w:r>
        <w:rPr>
          <w:color w:val="231F20"/>
          <w:sz w:val="20"/>
        </w:rPr>
        <w:t>J.S.</w:t>
      </w:r>
      <w:r>
        <w:rPr>
          <w:color w:val="231F20"/>
          <w:spacing w:val="-21"/>
          <w:sz w:val="20"/>
        </w:rPr>
        <w:t> </w:t>
      </w:r>
      <w:r>
        <w:rPr>
          <w:color w:val="231F20"/>
          <w:sz w:val="20"/>
        </w:rPr>
        <w:t>y</w:t>
      </w:r>
      <w:r>
        <w:rPr>
          <w:color w:val="231F20"/>
          <w:spacing w:val="-21"/>
          <w:sz w:val="20"/>
        </w:rPr>
        <w:t> </w:t>
      </w:r>
      <w:r>
        <w:rPr>
          <w:color w:val="231F20"/>
          <w:sz w:val="20"/>
        </w:rPr>
        <w:t>Gottfried,</w:t>
      </w:r>
      <w:r>
        <w:rPr>
          <w:color w:val="231F20"/>
          <w:spacing w:val="-21"/>
          <w:sz w:val="20"/>
        </w:rPr>
        <w:t> </w:t>
      </w:r>
      <w:r>
        <w:rPr>
          <w:color w:val="231F20"/>
          <w:sz w:val="20"/>
        </w:rPr>
        <w:t>A.W.</w:t>
      </w:r>
      <w:r>
        <w:rPr>
          <w:color w:val="231F20"/>
          <w:spacing w:val="-21"/>
          <w:sz w:val="20"/>
        </w:rPr>
        <w:t> </w:t>
      </w:r>
      <w:r>
        <w:rPr>
          <w:color w:val="231F20"/>
          <w:sz w:val="20"/>
        </w:rPr>
        <w:t>(2001).</w:t>
      </w:r>
      <w:r>
        <w:rPr>
          <w:color w:val="231F20"/>
          <w:spacing w:val="-21"/>
          <w:sz w:val="20"/>
        </w:rPr>
        <w:t> </w:t>
      </w:r>
      <w:r>
        <w:rPr>
          <w:color w:val="231F20"/>
          <w:sz w:val="20"/>
        </w:rPr>
        <w:t>Continuity</w:t>
      </w:r>
      <w:r>
        <w:rPr>
          <w:color w:val="231F20"/>
          <w:spacing w:val="-21"/>
          <w:sz w:val="20"/>
        </w:rPr>
        <w:t> </w:t>
      </w:r>
      <w:r>
        <w:rPr>
          <w:color w:val="231F20"/>
          <w:sz w:val="20"/>
        </w:rPr>
        <w:t>of</w:t>
      </w:r>
      <w:r>
        <w:rPr>
          <w:color w:val="231F20"/>
          <w:spacing w:val="-21"/>
          <w:sz w:val="20"/>
        </w:rPr>
        <w:t> </w:t>
      </w:r>
      <w:r>
        <w:rPr>
          <w:color w:val="231F20"/>
          <w:sz w:val="20"/>
        </w:rPr>
        <w:t>intrinsic</w:t>
      </w:r>
      <w:r>
        <w:rPr>
          <w:color w:val="231F20"/>
          <w:spacing w:val="-21"/>
          <w:sz w:val="20"/>
        </w:rPr>
        <w:t> </w:t>
      </w:r>
      <w:r>
        <w:rPr>
          <w:color w:val="231F20"/>
          <w:sz w:val="20"/>
        </w:rPr>
        <w:t>academic</w:t>
      </w:r>
      <w:r>
        <w:rPr>
          <w:color w:val="231F20"/>
          <w:spacing w:val="-21"/>
          <w:sz w:val="20"/>
        </w:rPr>
        <w:t> </w:t>
      </w:r>
      <w:r>
        <w:rPr>
          <w:color w:val="231F20"/>
          <w:sz w:val="20"/>
        </w:rPr>
        <w:t>motivation from chilhood through late adolescence: a longitudinal study. Journal of Educational </w:t>
      </w:r>
      <w:r>
        <w:rPr>
          <w:color w:val="231F20"/>
          <w:w w:val="95"/>
          <w:sz w:val="20"/>
        </w:rPr>
        <w:t>Psychology, 93,</w:t>
      </w:r>
      <w:r>
        <w:rPr>
          <w:color w:val="231F20"/>
          <w:spacing w:val="-1"/>
          <w:w w:val="95"/>
          <w:sz w:val="20"/>
        </w:rPr>
        <w:t> </w:t>
      </w:r>
      <w:r>
        <w:rPr>
          <w:color w:val="231F20"/>
          <w:w w:val="95"/>
          <w:sz w:val="20"/>
        </w:rPr>
        <w:t>3-13.</w:t>
      </w:r>
    </w:p>
    <w:p>
      <w:pPr>
        <w:spacing w:line="333" w:lineRule="auto" w:before="3"/>
        <w:ind w:left="460" w:right="118" w:hanging="360"/>
        <w:jc w:val="both"/>
        <w:rPr>
          <w:sz w:val="20"/>
        </w:rPr>
      </w:pPr>
      <w:r>
        <w:rPr>
          <w:color w:val="231F20"/>
          <w:sz w:val="20"/>
        </w:rPr>
        <w:t>Harmony, T.; Marosi, E.; Díaz de León A.E.; Becker, J. y Fernández, T. (1990) Effect of sex, psychosocial disvantages and biological factors on EEG maduration. Electroencefalography and Clinical Neurophysiology, 75, 482-491.</w:t>
      </w:r>
    </w:p>
    <w:p>
      <w:pPr>
        <w:spacing w:line="333" w:lineRule="auto" w:before="3"/>
        <w:ind w:left="460" w:right="118" w:hanging="360"/>
        <w:jc w:val="both"/>
        <w:rPr>
          <w:sz w:val="20"/>
        </w:rPr>
      </w:pPr>
      <w:r>
        <w:rPr>
          <w:color w:val="231F20"/>
          <w:sz w:val="20"/>
        </w:rPr>
        <w:t>Harmony,</w:t>
      </w:r>
      <w:r>
        <w:rPr>
          <w:color w:val="231F20"/>
          <w:spacing w:val="-11"/>
          <w:sz w:val="20"/>
        </w:rPr>
        <w:t> </w:t>
      </w:r>
      <w:r>
        <w:rPr>
          <w:color w:val="231F20"/>
          <w:sz w:val="20"/>
        </w:rPr>
        <w:t>T.,</w:t>
      </w:r>
      <w:r>
        <w:rPr>
          <w:color w:val="231F20"/>
          <w:spacing w:val="-11"/>
          <w:sz w:val="20"/>
        </w:rPr>
        <w:t> </w:t>
      </w:r>
      <w:r>
        <w:rPr>
          <w:color w:val="231F20"/>
          <w:sz w:val="20"/>
        </w:rPr>
        <w:t>Fernández,</w:t>
      </w:r>
      <w:r>
        <w:rPr>
          <w:color w:val="231F20"/>
          <w:spacing w:val="-11"/>
          <w:sz w:val="20"/>
        </w:rPr>
        <w:t> </w:t>
      </w:r>
      <w:r>
        <w:rPr>
          <w:color w:val="231F20"/>
          <w:sz w:val="20"/>
        </w:rPr>
        <w:t>T.,</w:t>
      </w:r>
      <w:r>
        <w:rPr>
          <w:color w:val="231F20"/>
          <w:spacing w:val="-11"/>
          <w:sz w:val="20"/>
        </w:rPr>
        <w:t> </w:t>
      </w:r>
      <w:r>
        <w:rPr>
          <w:color w:val="231F20"/>
          <w:sz w:val="20"/>
        </w:rPr>
        <w:t>Silva,</w:t>
      </w:r>
      <w:r>
        <w:rPr>
          <w:color w:val="231F20"/>
          <w:spacing w:val="-11"/>
          <w:sz w:val="20"/>
        </w:rPr>
        <w:t> </w:t>
      </w:r>
      <w:r>
        <w:rPr>
          <w:color w:val="231F20"/>
          <w:sz w:val="20"/>
        </w:rPr>
        <w:t>J.</w:t>
      </w:r>
      <w:r>
        <w:rPr>
          <w:color w:val="231F20"/>
          <w:spacing w:val="-11"/>
          <w:sz w:val="20"/>
        </w:rPr>
        <w:t> </w:t>
      </w:r>
      <w:r>
        <w:rPr>
          <w:color w:val="231F20"/>
          <w:sz w:val="20"/>
        </w:rPr>
        <w:t>Bernal,</w:t>
      </w:r>
      <w:r>
        <w:rPr>
          <w:color w:val="231F20"/>
          <w:spacing w:val="-11"/>
          <w:sz w:val="20"/>
        </w:rPr>
        <w:t> </w:t>
      </w:r>
      <w:r>
        <w:rPr>
          <w:color w:val="231F20"/>
          <w:sz w:val="20"/>
        </w:rPr>
        <w:t>J.,</w:t>
      </w:r>
      <w:r>
        <w:rPr>
          <w:color w:val="231F20"/>
          <w:spacing w:val="-11"/>
          <w:sz w:val="20"/>
        </w:rPr>
        <w:t> </w:t>
      </w:r>
      <w:r>
        <w:rPr>
          <w:color w:val="231F20"/>
          <w:sz w:val="20"/>
        </w:rPr>
        <w:t>Díaz-Comas,</w:t>
      </w:r>
      <w:r>
        <w:rPr>
          <w:color w:val="231F20"/>
          <w:spacing w:val="-11"/>
          <w:sz w:val="20"/>
        </w:rPr>
        <w:t> </w:t>
      </w:r>
      <w:r>
        <w:rPr>
          <w:color w:val="231F20"/>
          <w:sz w:val="20"/>
        </w:rPr>
        <w:t>L.,</w:t>
      </w:r>
      <w:r>
        <w:rPr>
          <w:color w:val="231F20"/>
          <w:spacing w:val="-11"/>
          <w:sz w:val="20"/>
        </w:rPr>
        <w:t> </w:t>
      </w:r>
      <w:r>
        <w:rPr>
          <w:color w:val="231F20"/>
          <w:sz w:val="20"/>
        </w:rPr>
        <w:t>Reyes,</w:t>
      </w:r>
      <w:r>
        <w:rPr>
          <w:color w:val="231F20"/>
          <w:spacing w:val="-11"/>
          <w:sz w:val="20"/>
        </w:rPr>
        <w:t> </w:t>
      </w:r>
      <w:r>
        <w:rPr>
          <w:color w:val="231F20"/>
          <w:sz w:val="20"/>
        </w:rPr>
        <w:t>A.,</w:t>
      </w:r>
      <w:r>
        <w:rPr>
          <w:color w:val="231F20"/>
          <w:spacing w:val="-11"/>
          <w:sz w:val="20"/>
        </w:rPr>
        <w:t> </w:t>
      </w:r>
      <w:r>
        <w:rPr>
          <w:color w:val="231F20"/>
          <w:sz w:val="20"/>
        </w:rPr>
        <w:t>Marosi,</w:t>
      </w:r>
      <w:r>
        <w:rPr>
          <w:color w:val="231F20"/>
          <w:spacing w:val="-11"/>
          <w:sz w:val="20"/>
        </w:rPr>
        <w:t> </w:t>
      </w:r>
      <w:r>
        <w:rPr>
          <w:color w:val="231F20"/>
          <w:sz w:val="20"/>
        </w:rPr>
        <w:t>E.,</w:t>
      </w:r>
      <w:r>
        <w:rPr>
          <w:color w:val="231F20"/>
          <w:spacing w:val="-11"/>
          <w:sz w:val="20"/>
        </w:rPr>
        <w:t> </w:t>
      </w:r>
      <w:r>
        <w:rPr>
          <w:color w:val="231F20"/>
          <w:sz w:val="20"/>
        </w:rPr>
        <w:t>Rodríguez M., (1996) EEG delta activity: an indicator of attention to internal processing during performance</w:t>
      </w:r>
      <w:r>
        <w:rPr>
          <w:color w:val="231F20"/>
          <w:spacing w:val="-14"/>
          <w:sz w:val="20"/>
        </w:rPr>
        <w:t> </w:t>
      </w:r>
      <w:r>
        <w:rPr>
          <w:color w:val="231F20"/>
          <w:sz w:val="20"/>
        </w:rPr>
        <w:t>of</w:t>
      </w:r>
      <w:r>
        <w:rPr>
          <w:color w:val="231F20"/>
          <w:spacing w:val="-14"/>
          <w:sz w:val="20"/>
        </w:rPr>
        <w:t> </w:t>
      </w:r>
      <w:r>
        <w:rPr>
          <w:color w:val="231F20"/>
          <w:sz w:val="20"/>
        </w:rPr>
        <w:t>mental</w:t>
      </w:r>
      <w:r>
        <w:rPr>
          <w:color w:val="231F20"/>
          <w:spacing w:val="-14"/>
          <w:sz w:val="20"/>
        </w:rPr>
        <w:t> </w:t>
      </w:r>
      <w:r>
        <w:rPr>
          <w:color w:val="231F20"/>
          <w:sz w:val="20"/>
        </w:rPr>
        <w:t>tasks</w:t>
      </w:r>
      <w:r>
        <w:rPr>
          <w:color w:val="231F20"/>
          <w:spacing w:val="-14"/>
          <w:sz w:val="20"/>
        </w:rPr>
        <w:t> </w:t>
      </w:r>
      <w:r>
        <w:rPr>
          <w:color w:val="231F20"/>
          <w:sz w:val="20"/>
        </w:rPr>
        <w:t>.</w:t>
      </w:r>
      <w:r>
        <w:rPr>
          <w:color w:val="231F20"/>
          <w:spacing w:val="-14"/>
          <w:sz w:val="20"/>
        </w:rPr>
        <w:t> </w:t>
      </w:r>
      <w:r>
        <w:rPr>
          <w:color w:val="231F20"/>
          <w:sz w:val="20"/>
        </w:rPr>
        <w:t>International</w:t>
      </w:r>
      <w:r>
        <w:rPr>
          <w:color w:val="231F20"/>
          <w:spacing w:val="-14"/>
          <w:sz w:val="20"/>
        </w:rPr>
        <w:t> </w:t>
      </w:r>
      <w:r>
        <w:rPr>
          <w:color w:val="231F20"/>
          <w:sz w:val="20"/>
        </w:rPr>
        <w:t>Journal</w:t>
      </w:r>
      <w:r>
        <w:rPr>
          <w:color w:val="231F20"/>
          <w:spacing w:val="-14"/>
          <w:sz w:val="20"/>
        </w:rPr>
        <w:t> </w:t>
      </w:r>
      <w:r>
        <w:rPr>
          <w:color w:val="231F20"/>
          <w:sz w:val="20"/>
        </w:rPr>
        <w:t>of</w:t>
      </w:r>
      <w:r>
        <w:rPr>
          <w:color w:val="231F20"/>
          <w:spacing w:val="-14"/>
          <w:sz w:val="20"/>
        </w:rPr>
        <w:t> </w:t>
      </w:r>
      <w:r>
        <w:rPr>
          <w:color w:val="231F20"/>
          <w:sz w:val="20"/>
        </w:rPr>
        <w:t>Psychology.</w:t>
      </w:r>
      <w:r>
        <w:rPr>
          <w:color w:val="231F20"/>
          <w:spacing w:val="-14"/>
          <w:sz w:val="20"/>
        </w:rPr>
        <w:t> </w:t>
      </w:r>
      <w:r>
        <w:rPr>
          <w:color w:val="231F20"/>
          <w:sz w:val="20"/>
        </w:rPr>
        <w:t>24:161-71.</w:t>
      </w:r>
    </w:p>
    <w:p>
      <w:pPr>
        <w:spacing w:line="333" w:lineRule="auto" w:before="3"/>
        <w:ind w:left="19" w:right="117" w:firstLine="0"/>
        <w:jc w:val="right"/>
        <w:rPr>
          <w:sz w:val="20"/>
        </w:rPr>
      </w:pPr>
      <w:r>
        <w:rPr>
          <w:color w:val="231F20"/>
          <w:sz w:val="20"/>
        </w:rPr>
        <w:t>Martínez, Rizo; F. (2004) "La educación, la investigación educativa y la psicología", en Sandra</w:t>
      </w:r>
      <w:r>
        <w:rPr>
          <w:color w:val="231F20"/>
          <w:w w:val="101"/>
          <w:sz w:val="20"/>
        </w:rPr>
        <w:t> </w:t>
      </w:r>
      <w:r>
        <w:rPr>
          <w:color w:val="231F20"/>
          <w:w w:val="90"/>
          <w:sz w:val="20"/>
        </w:rPr>
        <w:t>Castañeda, </w:t>
      </w:r>
      <w:r>
        <w:rPr>
          <w:i/>
          <w:color w:val="231F20"/>
          <w:w w:val="90"/>
          <w:sz w:val="20"/>
        </w:rPr>
        <w:t>Educación, aprendizaje y cognición. Teoría en la práctica</w:t>
      </w:r>
      <w:r>
        <w:rPr>
          <w:color w:val="231F20"/>
          <w:w w:val="90"/>
          <w:sz w:val="20"/>
        </w:rPr>
        <w:t>. Cap. 1 Manual Moderno. México.</w:t>
      </w:r>
    </w:p>
    <w:p>
      <w:pPr>
        <w:spacing w:line="333" w:lineRule="auto" w:before="3"/>
        <w:ind w:left="460" w:right="117" w:hanging="360"/>
        <w:jc w:val="both"/>
        <w:rPr>
          <w:sz w:val="20"/>
        </w:rPr>
      </w:pPr>
      <w:r>
        <w:rPr>
          <w:color w:val="231F20"/>
          <w:sz w:val="20"/>
        </w:rPr>
        <w:t>Miller, D.C. &amp; Byrnes J.P. (2001). To achieve or not to achieve: a selfregulation perspective on adolescents’ academic decision making.Journal of Educational Psychology, 93, 677-685</w:t>
      </w:r>
    </w:p>
    <w:p>
      <w:pPr>
        <w:spacing w:line="333" w:lineRule="auto" w:before="3"/>
        <w:ind w:left="460" w:right="118" w:hanging="360"/>
        <w:jc w:val="both"/>
        <w:rPr>
          <w:sz w:val="20"/>
        </w:rPr>
      </w:pPr>
      <w:r>
        <w:rPr>
          <w:color w:val="231F20"/>
          <w:sz w:val="20"/>
        </w:rPr>
        <w:t>Pintrich, P. R. (1998). "El papel de la motivación en el aprendizaje académico autorregulado",   </w:t>
      </w:r>
      <w:r>
        <w:rPr>
          <w:color w:val="231F20"/>
          <w:w w:val="90"/>
          <w:sz w:val="20"/>
        </w:rPr>
        <w:t>en</w:t>
      </w:r>
      <w:r>
        <w:rPr>
          <w:color w:val="231F20"/>
          <w:spacing w:val="-15"/>
          <w:w w:val="90"/>
          <w:sz w:val="20"/>
        </w:rPr>
        <w:t> </w:t>
      </w:r>
      <w:r>
        <w:rPr>
          <w:color w:val="231F20"/>
          <w:w w:val="90"/>
          <w:sz w:val="20"/>
        </w:rPr>
        <w:t>Sandra</w:t>
      </w:r>
      <w:r>
        <w:rPr>
          <w:color w:val="231F20"/>
          <w:spacing w:val="-15"/>
          <w:w w:val="90"/>
          <w:sz w:val="20"/>
        </w:rPr>
        <w:t> </w:t>
      </w:r>
      <w:r>
        <w:rPr>
          <w:color w:val="231F20"/>
          <w:w w:val="90"/>
          <w:sz w:val="20"/>
        </w:rPr>
        <w:t>Castañeda,</w:t>
      </w:r>
      <w:r>
        <w:rPr>
          <w:color w:val="231F20"/>
          <w:spacing w:val="-14"/>
          <w:w w:val="90"/>
          <w:sz w:val="20"/>
        </w:rPr>
        <w:t> </w:t>
      </w:r>
      <w:r>
        <w:rPr>
          <w:i/>
          <w:color w:val="231F20"/>
          <w:w w:val="90"/>
          <w:sz w:val="20"/>
        </w:rPr>
        <w:t>Evaluación</w:t>
      </w:r>
      <w:r>
        <w:rPr>
          <w:i/>
          <w:color w:val="231F20"/>
          <w:spacing w:val="-18"/>
          <w:w w:val="90"/>
          <w:sz w:val="20"/>
        </w:rPr>
        <w:t> </w:t>
      </w:r>
      <w:r>
        <w:rPr>
          <w:i/>
          <w:color w:val="231F20"/>
          <w:w w:val="90"/>
          <w:sz w:val="20"/>
        </w:rPr>
        <w:t>y</w:t>
      </w:r>
      <w:r>
        <w:rPr>
          <w:i/>
          <w:color w:val="231F20"/>
          <w:spacing w:val="-18"/>
          <w:w w:val="90"/>
          <w:sz w:val="20"/>
        </w:rPr>
        <w:t> </w:t>
      </w:r>
      <w:r>
        <w:rPr>
          <w:i/>
          <w:color w:val="231F20"/>
          <w:w w:val="90"/>
          <w:sz w:val="20"/>
        </w:rPr>
        <w:t>fomento</w:t>
      </w:r>
      <w:r>
        <w:rPr>
          <w:i/>
          <w:color w:val="231F20"/>
          <w:spacing w:val="-18"/>
          <w:w w:val="90"/>
          <w:sz w:val="20"/>
        </w:rPr>
        <w:t> </w:t>
      </w:r>
      <w:r>
        <w:rPr>
          <w:i/>
          <w:color w:val="231F20"/>
          <w:w w:val="90"/>
          <w:sz w:val="20"/>
        </w:rPr>
        <w:t>del</w:t>
      </w:r>
      <w:r>
        <w:rPr>
          <w:i/>
          <w:color w:val="231F20"/>
          <w:spacing w:val="-18"/>
          <w:w w:val="90"/>
          <w:sz w:val="20"/>
        </w:rPr>
        <w:t> </w:t>
      </w:r>
      <w:r>
        <w:rPr>
          <w:i/>
          <w:color w:val="231F20"/>
          <w:w w:val="90"/>
          <w:sz w:val="20"/>
        </w:rPr>
        <w:t>desarrollo</w:t>
      </w:r>
      <w:r>
        <w:rPr>
          <w:i/>
          <w:color w:val="231F20"/>
          <w:spacing w:val="-18"/>
          <w:w w:val="90"/>
          <w:sz w:val="20"/>
        </w:rPr>
        <w:t> </w:t>
      </w:r>
      <w:r>
        <w:rPr>
          <w:i/>
          <w:color w:val="231F20"/>
          <w:w w:val="90"/>
          <w:sz w:val="20"/>
        </w:rPr>
        <w:t>intelectual</w:t>
      </w:r>
      <w:r>
        <w:rPr>
          <w:i/>
          <w:color w:val="231F20"/>
          <w:spacing w:val="-18"/>
          <w:w w:val="90"/>
          <w:sz w:val="20"/>
        </w:rPr>
        <w:t> </w:t>
      </w:r>
      <w:r>
        <w:rPr>
          <w:i/>
          <w:color w:val="231F20"/>
          <w:w w:val="90"/>
          <w:sz w:val="20"/>
        </w:rPr>
        <w:t>en</w:t>
      </w:r>
      <w:r>
        <w:rPr>
          <w:i/>
          <w:color w:val="231F20"/>
          <w:spacing w:val="-18"/>
          <w:w w:val="90"/>
          <w:sz w:val="20"/>
        </w:rPr>
        <w:t> </w:t>
      </w:r>
      <w:r>
        <w:rPr>
          <w:i/>
          <w:color w:val="231F20"/>
          <w:w w:val="90"/>
          <w:sz w:val="20"/>
        </w:rPr>
        <w:t>la</w:t>
      </w:r>
      <w:r>
        <w:rPr>
          <w:i/>
          <w:color w:val="231F20"/>
          <w:spacing w:val="-18"/>
          <w:w w:val="90"/>
          <w:sz w:val="20"/>
        </w:rPr>
        <w:t> </w:t>
      </w:r>
      <w:r>
        <w:rPr>
          <w:i/>
          <w:color w:val="231F20"/>
          <w:w w:val="90"/>
          <w:sz w:val="20"/>
        </w:rPr>
        <w:t>enseñanza</w:t>
      </w:r>
      <w:r>
        <w:rPr>
          <w:i/>
          <w:color w:val="231F20"/>
          <w:spacing w:val="-17"/>
          <w:w w:val="90"/>
          <w:sz w:val="20"/>
        </w:rPr>
        <w:t> </w:t>
      </w:r>
      <w:r>
        <w:rPr>
          <w:i/>
          <w:color w:val="231F20"/>
          <w:w w:val="90"/>
          <w:sz w:val="20"/>
        </w:rPr>
        <w:t>de</w:t>
      </w:r>
      <w:r>
        <w:rPr>
          <w:i/>
          <w:color w:val="231F20"/>
          <w:spacing w:val="-18"/>
          <w:w w:val="90"/>
          <w:sz w:val="20"/>
        </w:rPr>
        <w:t> </w:t>
      </w:r>
      <w:r>
        <w:rPr>
          <w:i/>
          <w:color w:val="231F20"/>
          <w:w w:val="90"/>
          <w:sz w:val="20"/>
        </w:rPr>
        <w:t>ciencias,</w:t>
      </w:r>
      <w:r>
        <w:rPr>
          <w:i/>
          <w:color w:val="231F20"/>
          <w:spacing w:val="-18"/>
          <w:w w:val="90"/>
          <w:sz w:val="20"/>
        </w:rPr>
        <w:t> </w:t>
      </w:r>
      <w:r>
        <w:rPr>
          <w:i/>
          <w:color w:val="231F20"/>
          <w:w w:val="90"/>
          <w:sz w:val="20"/>
        </w:rPr>
        <w:t>artes</w:t>
      </w:r>
      <w:r>
        <w:rPr>
          <w:i/>
          <w:color w:val="231F20"/>
          <w:spacing w:val="-18"/>
          <w:w w:val="90"/>
          <w:sz w:val="20"/>
        </w:rPr>
        <w:t> </w:t>
      </w:r>
      <w:r>
        <w:rPr>
          <w:i/>
          <w:color w:val="231F20"/>
          <w:w w:val="90"/>
          <w:sz w:val="20"/>
        </w:rPr>
        <w:t>y </w:t>
      </w:r>
      <w:r>
        <w:rPr>
          <w:i/>
          <w:color w:val="231F20"/>
          <w:sz w:val="20"/>
        </w:rPr>
        <w:t>técnicas</w:t>
      </w:r>
      <w:r>
        <w:rPr>
          <w:color w:val="231F20"/>
          <w:sz w:val="20"/>
        </w:rPr>
        <w:t>. </w:t>
      </w:r>
      <w:r>
        <w:rPr>
          <w:color w:val="231F20"/>
          <w:sz w:val="14"/>
        </w:rPr>
        <w:t>unaM</w:t>
      </w:r>
      <w:r>
        <w:rPr>
          <w:color w:val="231F20"/>
          <w:sz w:val="20"/>
        </w:rPr>
        <w:t>, Conacyt Miguel Ángel Porrúa Grupo Editorial,</w:t>
      </w:r>
      <w:r>
        <w:rPr>
          <w:color w:val="231F20"/>
          <w:spacing w:val="-31"/>
          <w:sz w:val="20"/>
        </w:rPr>
        <w:t> </w:t>
      </w:r>
      <w:r>
        <w:rPr>
          <w:color w:val="231F20"/>
          <w:sz w:val="20"/>
        </w:rPr>
        <w:t>México.</w:t>
      </w:r>
    </w:p>
    <w:p>
      <w:pPr>
        <w:spacing w:line="333" w:lineRule="auto" w:before="3"/>
        <w:ind w:left="460" w:right="118" w:hanging="360"/>
        <w:jc w:val="both"/>
        <w:rPr>
          <w:sz w:val="20"/>
        </w:rPr>
      </w:pPr>
      <w:r>
        <w:rPr>
          <w:color w:val="231F20"/>
          <w:sz w:val="20"/>
        </w:rPr>
        <w:t>Pintrich, P. R. y DeGroot, E. (1990). Motivational and Self-Regulates Learning Componenets of Classroom Academic Performance. Journal of Educational Psychology, 82 (1), 33-40.</w:t>
      </w:r>
    </w:p>
    <w:p>
      <w:pPr>
        <w:spacing w:line="333" w:lineRule="auto" w:before="3"/>
        <w:ind w:left="460" w:right="117" w:hanging="360"/>
        <w:jc w:val="both"/>
        <w:rPr>
          <w:sz w:val="20"/>
        </w:rPr>
      </w:pPr>
      <w:r>
        <w:rPr>
          <w:color w:val="231F20"/>
          <w:sz w:val="20"/>
        </w:rPr>
        <w:t>Pintrich,</w:t>
      </w:r>
      <w:r>
        <w:rPr>
          <w:color w:val="231F20"/>
          <w:spacing w:val="-13"/>
          <w:sz w:val="20"/>
        </w:rPr>
        <w:t> </w:t>
      </w:r>
      <w:r>
        <w:rPr>
          <w:color w:val="231F20"/>
          <w:sz w:val="20"/>
        </w:rPr>
        <w:t>P.</w:t>
      </w:r>
      <w:r>
        <w:rPr>
          <w:color w:val="231F20"/>
          <w:spacing w:val="-13"/>
          <w:sz w:val="20"/>
        </w:rPr>
        <w:t> </w:t>
      </w:r>
      <w:r>
        <w:rPr>
          <w:color w:val="231F20"/>
          <w:sz w:val="20"/>
        </w:rPr>
        <w:t>R.</w:t>
      </w:r>
      <w:r>
        <w:rPr>
          <w:color w:val="231F20"/>
          <w:spacing w:val="-13"/>
          <w:sz w:val="20"/>
        </w:rPr>
        <w:t> </w:t>
      </w:r>
      <w:r>
        <w:rPr>
          <w:color w:val="231F20"/>
          <w:sz w:val="20"/>
        </w:rPr>
        <w:t>(1994).</w:t>
      </w:r>
      <w:r>
        <w:rPr>
          <w:color w:val="231F20"/>
          <w:spacing w:val="-13"/>
          <w:sz w:val="20"/>
        </w:rPr>
        <w:t> </w:t>
      </w:r>
      <w:r>
        <w:rPr>
          <w:color w:val="231F20"/>
          <w:sz w:val="20"/>
        </w:rPr>
        <w:t>Student</w:t>
      </w:r>
      <w:r>
        <w:rPr>
          <w:color w:val="231F20"/>
          <w:spacing w:val="-13"/>
          <w:sz w:val="20"/>
        </w:rPr>
        <w:t> </w:t>
      </w:r>
      <w:r>
        <w:rPr>
          <w:color w:val="231F20"/>
          <w:sz w:val="20"/>
        </w:rPr>
        <w:t>motivation</w:t>
      </w:r>
      <w:r>
        <w:rPr>
          <w:color w:val="231F20"/>
          <w:spacing w:val="-13"/>
          <w:sz w:val="20"/>
        </w:rPr>
        <w:t> </w:t>
      </w:r>
      <w:r>
        <w:rPr>
          <w:color w:val="231F20"/>
          <w:sz w:val="20"/>
        </w:rPr>
        <w:t>in</w:t>
      </w:r>
      <w:r>
        <w:rPr>
          <w:color w:val="231F20"/>
          <w:spacing w:val="-13"/>
          <w:sz w:val="20"/>
        </w:rPr>
        <w:t> </w:t>
      </w:r>
      <w:r>
        <w:rPr>
          <w:color w:val="231F20"/>
          <w:sz w:val="20"/>
        </w:rPr>
        <w:t>the</w:t>
      </w:r>
      <w:r>
        <w:rPr>
          <w:color w:val="231F20"/>
          <w:spacing w:val="-13"/>
          <w:sz w:val="20"/>
        </w:rPr>
        <w:t> </w:t>
      </w:r>
      <w:r>
        <w:rPr>
          <w:color w:val="231F20"/>
          <w:sz w:val="20"/>
        </w:rPr>
        <w:t>college</w:t>
      </w:r>
      <w:r>
        <w:rPr>
          <w:color w:val="231F20"/>
          <w:spacing w:val="-13"/>
          <w:sz w:val="20"/>
        </w:rPr>
        <w:t> </w:t>
      </w:r>
      <w:r>
        <w:rPr>
          <w:color w:val="231F20"/>
          <w:sz w:val="20"/>
        </w:rPr>
        <w:t>classroom.</w:t>
      </w:r>
      <w:r>
        <w:rPr>
          <w:color w:val="231F20"/>
          <w:spacing w:val="-13"/>
          <w:sz w:val="20"/>
        </w:rPr>
        <w:t> </w:t>
      </w:r>
      <w:r>
        <w:rPr>
          <w:color w:val="231F20"/>
          <w:sz w:val="20"/>
        </w:rPr>
        <w:t>En</w:t>
      </w:r>
      <w:r>
        <w:rPr>
          <w:color w:val="231F20"/>
          <w:spacing w:val="-13"/>
          <w:sz w:val="20"/>
        </w:rPr>
        <w:t> </w:t>
      </w:r>
      <w:r>
        <w:rPr>
          <w:color w:val="231F20"/>
          <w:sz w:val="20"/>
        </w:rPr>
        <w:t>Pritchard,</w:t>
      </w:r>
      <w:r>
        <w:rPr>
          <w:color w:val="231F20"/>
          <w:spacing w:val="-13"/>
          <w:sz w:val="20"/>
        </w:rPr>
        <w:t> </w:t>
      </w:r>
      <w:r>
        <w:rPr>
          <w:color w:val="231F20"/>
          <w:sz w:val="20"/>
        </w:rPr>
        <w:t>K.</w:t>
      </w:r>
      <w:r>
        <w:rPr>
          <w:color w:val="231F20"/>
          <w:spacing w:val="-13"/>
          <w:sz w:val="20"/>
        </w:rPr>
        <w:t> </w:t>
      </w:r>
      <w:r>
        <w:rPr>
          <w:color w:val="231F20"/>
          <w:sz w:val="20"/>
        </w:rPr>
        <w:t>W.</w:t>
      </w:r>
      <w:r>
        <w:rPr>
          <w:color w:val="231F20"/>
          <w:spacing w:val="-13"/>
          <w:sz w:val="20"/>
        </w:rPr>
        <w:t> </w:t>
      </w:r>
      <w:r>
        <w:rPr>
          <w:color w:val="231F20"/>
          <w:sz w:val="20"/>
        </w:rPr>
        <w:t>y</w:t>
      </w:r>
      <w:r>
        <w:rPr>
          <w:color w:val="231F20"/>
          <w:spacing w:val="-13"/>
          <w:sz w:val="20"/>
        </w:rPr>
        <w:t> </w:t>
      </w:r>
      <w:r>
        <w:rPr>
          <w:color w:val="231F20"/>
          <w:sz w:val="20"/>
        </w:rPr>
        <w:t>McLaran Sawyer, R. (Eds.), Handbook Of College Teaching: Theory and application (pp. 23-24). Westport, CN, Greenwood</w:t>
      </w:r>
      <w:r>
        <w:rPr>
          <w:color w:val="231F20"/>
          <w:spacing w:val="8"/>
          <w:sz w:val="20"/>
        </w:rPr>
        <w:t> </w:t>
      </w:r>
      <w:r>
        <w:rPr>
          <w:color w:val="231F20"/>
          <w:sz w:val="20"/>
        </w:rPr>
        <w:t>Press.</w:t>
      </w:r>
    </w:p>
    <w:p>
      <w:pPr>
        <w:spacing w:line="333" w:lineRule="auto" w:before="3"/>
        <w:ind w:left="460" w:right="117" w:hanging="360"/>
        <w:jc w:val="both"/>
        <w:rPr>
          <w:sz w:val="20"/>
        </w:rPr>
      </w:pPr>
      <w:r>
        <w:rPr>
          <w:color w:val="231F20"/>
          <w:sz w:val="20"/>
        </w:rPr>
        <w:t>Pintrich, P.R. y García, T. (1991). Student Goal Orientation and Self- Regulation en the College Classroom.</w:t>
      </w:r>
      <w:r>
        <w:rPr>
          <w:color w:val="231F20"/>
          <w:spacing w:val="-8"/>
          <w:sz w:val="20"/>
        </w:rPr>
        <w:t> </w:t>
      </w:r>
      <w:r>
        <w:rPr>
          <w:color w:val="231F20"/>
          <w:sz w:val="20"/>
        </w:rPr>
        <w:t>En</w:t>
      </w:r>
      <w:r>
        <w:rPr>
          <w:color w:val="231F20"/>
          <w:spacing w:val="-8"/>
          <w:sz w:val="20"/>
        </w:rPr>
        <w:t> </w:t>
      </w:r>
      <w:r>
        <w:rPr>
          <w:color w:val="231F20"/>
          <w:sz w:val="20"/>
        </w:rPr>
        <w:t>Pintrich</w:t>
      </w:r>
      <w:r>
        <w:rPr>
          <w:color w:val="231F20"/>
          <w:spacing w:val="-8"/>
          <w:sz w:val="20"/>
        </w:rPr>
        <w:t> </w:t>
      </w:r>
      <w:r>
        <w:rPr>
          <w:color w:val="231F20"/>
          <w:sz w:val="20"/>
        </w:rPr>
        <w:t>y</w:t>
      </w:r>
      <w:r>
        <w:rPr>
          <w:color w:val="231F20"/>
          <w:spacing w:val="-8"/>
          <w:sz w:val="20"/>
        </w:rPr>
        <w:t> </w:t>
      </w:r>
      <w:r>
        <w:rPr>
          <w:color w:val="231F20"/>
          <w:sz w:val="20"/>
        </w:rPr>
        <w:t>M.</w:t>
      </w:r>
      <w:r>
        <w:rPr>
          <w:color w:val="231F20"/>
          <w:spacing w:val="-8"/>
          <w:sz w:val="20"/>
        </w:rPr>
        <w:t> </w:t>
      </w:r>
      <w:r>
        <w:rPr>
          <w:color w:val="231F20"/>
          <w:sz w:val="20"/>
        </w:rPr>
        <w:t>Maehr</w:t>
      </w:r>
      <w:r>
        <w:rPr>
          <w:color w:val="231F20"/>
          <w:spacing w:val="-8"/>
          <w:sz w:val="20"/>
        </w:rPr>
        <w:t> </w:t>
      </w:r>
      <w:r>
        <w:rPr>
          <w:color w:val="231F20"/>
          <w:sz w:val="20"/>
        </w:rPr>
        <w:t>(eds.).</w:t>
      </w:r>
      <w:r>
        <w:rPr>
          <w:color w:val="231F20"/>
          <w:spacing w:val="-8"/>
          <w:sz w:val="20"/>
        </w:rPr>
        <w:t> </w:t>
      </w:r>
      <w:r>
        <w:rPr>
          <w:color w:val="231F20"/>
          <w:sz w:val="20"/>
        </w:rPr>
        <w:t>Advances</w:t>
      </w:r>
      <w:r>
        <w:rPr>
          <w:color w:val="231F20"/>
          <w:spacing w:val="-8"/>
          <w:sz w:val="20"/>
        </w:rPr>
        <w:t> </w:t>
      </w:r>
      <w:r>
        <w:rPr>
          <w:color w:val="231F20"/>
          <w:sz w:val="20"/>
        </w:rPr>
        <w:t>in</w:t>
      </w:r>
      <w:r>
        <w:rPr>
          <w:color w:val="231F20"/>
          <w:spacing w:val="-8"/>
          <w:sz w:val="20"/>
        </w:rPr>
        <w:t> </w:t>
      </w:r>
      <w:r>
        <w:rPr>
          <w:color w:val="231F20"/>
          <w:sz w:val="20"/>
        </w:rPr>
        <w:t>Motivation</w:t>
      </w:r>
      <w:r>
        <w:rPr>
          <w:color w:val="231F20"/>
          <w:spacing w:val="-8"/>
          <w:sz w:val="20"/>
        </w:rPr>
        <w:t> </w:t>
      </w:r>
      <w:r>
        <w:rPr>
          <w:color w:val="231F20"/>
          <w:sz w:val="20"/>
        </w:rPr>
        <w:t>and</w:t>
      </w:r>
      <w:r>
        <w:rPr>
          <w:color w:val="231F20"/>
          <w:spacing w:val="-8"/>
          <w:sz w:val="20"/>
        </w:rPr>
        <w:t> </w:t>
      </w:r>
      <w:r>
        <w:rPr>
          <w:color w:val="231F20"/>
          <w:sz w:val="20"/>
        </w:rPr>
        <w:t>Achievement.</w:t>
      </w:r>
      <w:r>
        <w:rPr>
          <w:color w:val="231F20"/>
          <w:spacing w:val="-9"/>
          <w:sz w:val="20"/>
        </w:rPr>
        <w:t> </w:t>
      </w:r>
      <w:r>
        <w:rPr>
          <w:color w:val="231F20"/>
          <w:sz w:val="20"/>
        </w:rPr>
        <w:t>Vol.</w:t>
      </w:r>
      <w:r>
        <w:rPr>
          <w:color w:val="231F20"/>
          <w:spacing w:val="-8"/>
          <w:sz w:val="20"/>
        </w:rPr>
        <w:t> </w:t>
      </w:r>
      <w:r>
        <w:rPr>
          <w:color w:val="231F20"/>
          <w:sz w:val="20"/>
        </w:rPr>
        <w:t>7: Goals</w:t>
      </w:r>
      <w:r>
        <w:rPr>
          <w:color w:val="231F20"/>
          <w:spacing w:val="-19"/>
          <w:sz w:val="20"/>
        </w:rPr>
        <w:t> </w:t>
      </w:r>
      <w:r>
        <w:rPr>
          <w:color w:val="231F20"/>
          <w:sz w:val="20"/>
        </w:rPr>
        <w:t>and</w:t>
      </w:r>
      <w:r>
        <w:rPr>
          <w:color w:val="231F20"/>
          <w:spacing w:val="-19"/>
          <w:sz w:val="20"/>
        </w:rPr>
        <w:t> </w:t>
      </w:r>
      <w:r>
        <w:rPr>
          <w:color w:val="231F20"/>
          <w:sz w:val="20"/>
        </w:rPr>
        <w:t>Self-</w:t>
      </w:r>
      <w:r>
        <w:rPr>
          <w:color w:val="231F20"/>
          <w:spacing w:val="-19"/>
          <w:sz w:val="20"/>
        </w:rPr>
        <w:t> </w:t>
      </w:r>
      <w:r>
        <w:rPr>
          <w:color w:val="231F20"/>
          <w:sz w:val="20"/>
        </w:rPr>
        <w:t>Regulatory</w:t>
      </w:r>
      <w:r>
        <w:rPr>
          <w:color w:val="231F20"/>
          <w:spacing w:val="-19"/>
          <w:sz w:val="20"/>
        </w:rPr>
        <w:t> </w:t>
      </w:r>
      <w:r>
        <w:rPr>
          <w:color w:val="231F20"/>
          <w:sz w:val="20"/>
        </w:rPr>
        <w:t>Processes</w:t>
      </w:r>
      <w:r>
        <w:rPr>
          <w:color w:val="231F20"/>
          <w:spacing w:val="-19"/>
          <w:sz w:val="20"/>
        </w:rPr>
        <w:t> </w:t>
      </w:r>
      <w:r>
        <w:rPr>
          <w:color w:val="231F20"/>
          <w:sz w:val="20"/>
        </w:rPr>
        <w:t>(pp.371-402).</w:t>
      </w:r>
      <w:r>
        <w:rPr>
          <w:color w:val="231F20"/>
          <w:spacing w:val="-19"/>
          <w:sz w:val="20"/>
        </w:rPr>
        <w:t> </w:t>
      </w:r>
      <w:r>
        <w:rPr>
          <w:color w:val="231F20"/>
          <w:sz w:val="20"/>
        </w:rPr>
        <w:t>Greenwich,</w:t>
      </w:r>
      <w:r>
        <w:rPr>
          <w:color w:val="231F20"/>
          <w:spacing w:val="-19"/>
          <w:sz w:val="20"/>
        </w:rPr>
        <w:t> </w:t>
      </w:r>
      <w:r>
        <w:rPr>
          <w:color w:val="231F20"/>
          <w:sz w:val="20"/>
        </w:rPr>
        <w:t>C.Y.:</w:t>
      </w:r>
      <w:r>
        <w:rPr>
          <w:color w:val="231F20"/>
          <w:spacing w:val="-19"/>
          <w:sz w:val="20"/>
        </w:rPr>
        <w:t> </w:t>
      </w:r>
      <w:r>
        <w:rPr>
          <w:color w:val="231F20"/>
          <w:sz w:val="20"/>
        </w:rPr>
        <w:t>JAI</w:t>
      </w:r>
      <w:r>
        <w:rPr>
          <w:color w:val="231F20"/>
          <w:spacing w:val="-19"/>
          <w:sz w:val="20"/>
        </w:rPr>
        <w:t> </w:t>
      </w:r>
      <w:r>
        <w:rPr>
          <w:color w:val="231F20"/>
          <w:sz w:val="20"/>
        </w:rPr>
        <w:t>Press.</w:t>
      </w:r>
    </w:p>
    <w:p>
      <w:pPr>
        <w:spacing w:after="0" w:line="333" w:lineRule="auto"/>
        <w:jc w:val="both"/>
        <w:rPr>
          <w:sz w:val="20"/>
        </w:rPr>
        <w:sectPr>
          <w:pgSz w:w="9930" w:h="13040"/>
          <w:pgMar w:top="720" w:bottom="280" w:left="980" w:right="960"/>
        </w:sectPr>
      </w:pPr>
    </w:p>
    <w:p>
      <w:pPr>
        <w:spacing w:before="33"/>
        <w:ind w:left="19" w:right="217" w:firstLine="0"/>
        <w:jc w:val="right"/>
        <w:rPr>
          <w:sz w:val="20"/>
        </w:rPr>
      </w:pPr>
      <w:r>
        <w:rPr>
          <w:color w:val="231F20"/>
          <w:w w:val="90"/>
          <w:sz w:val="20"/>
        </w:rPr>
        <w:t>141</w:t>
      </w:r>
    </w:p>
    <w:p>
      <w:pPr>
        <w:pStyle w:val="BodyText"/>
        <w:rPr>
          <w:sz w:val="20"/>
        </w:rPr>
      </w:pPr>
    </w:p>
    <w:p>
      <w:pPr>
        <w:spacing w:before="159"/>
        <w:ind w:left="100" w:right="0" w:firstLine="0"/>
        <w:jc w:val="left"/>
        <w:rPr>
          <w:sz w:val="20"/>
        </w:rPr>
      </w:pPr>
      <w:r>
        <w:rPr>
          <w:color w:val="231F20"/>
          <w:sz w:val="20"/>
        </w:rPr>
        <w:t>Salomon, G. (Ed.) (1993), Distributed cognitions. Psychologycal and educational considerations.</w:t>
      </w:r>
    </w:p>
    <w:p>
      <w:pPr>
        <w:spacing w:before="90"/>
        <w:ind w:left="460" w:right="0" w:firstLine="0"/>
        <w:jc w:val="left"/>
        <w:rPr>
          <w:sz w:val="20"/>
        </w:rPr>
      </w:pPr>
      <w:r>
        <w:rPr>
          <w:color w:val="231F20"/>
          <w:sz w:val="20"/>
        </w:rPr>
        <w:t>Cambridge, Inglaterra: Cambridge University Press.</w:t>
      </w:r>
    </w:p>
    <w:p>
      <w:pPr>
        <w:spacing w:before="90"/>
        <w:ind w:left="100" w:right="0" w:firstLine="0"/>
        <w:jc w:val="left"/>
        <w:rPr>
          <w:sz w:val="20"/>
        </w:rPr>
      </w:pPr>
      <w:r>
        <w:rPr>
          <w:color w:val="231F20"/>
          <w:sz w:val="20"/>
        </w:rPr>
        <w:t>Thompson, T. (1994), Self-worth protection: implications for the classroom. Educational Review,</w:t>
      </w:r>
    </w:p>
    <w:p>
      <w:pPr>
        <w:spacing w:before="90"/>
        <w:ind w:left="460" w:right="0" w:firstLine="0"/>
        <w:jc w:val="left"/>
        <w:rPr>
          <w:sz w:val="20"/>
        </w:rPr>
      </w:pPr>
      <w:r>
        <w:rPr>
          <w:color w:val="231F20"/>
          <w:w w:val="95"/>
          <w:sz w:val="20"/>
        </w:rPr>
        <w:t>46, 259-274.</w:t>
      </w:r>
    </w:p>
    <w:p>
      <w:pPr>
        <w:spacing w:before="90"/>
        <w:ind w:left="100" w:right="0" w:firstLine="0"/>
        <w:jc w:val="left"/>
        <w:rPr>
          <w:sz w:val="20"/>
        </w:rPr>
      </w:pPr>
      <w:r>
        <w:rPr>
          <w:color w:val="231F20"/>
          <w:sz w:val="20"/>
        </w:rPr>
        <w:t>Vogel,</w:t>
      </w:r>
      <w:r>
        <w:rPr>
          <w:color w:val="231F20"/>
          <w:spacing w:val="-31"/>
          <w:sz w:val="20"/>
        </w:rPr>
        <w:t> </w:t>
      </w:r>
      <w:r>
        <w:rPr>
          <w:color w:val="231F20"/>
          <w:sz w:val="20"/>
        </w:rPr>
        <w:t>W.,</w:t>
      </w:r>
      <w:r>
        <w:rPr>
          <w:color w:val="231F20"/>
          <w:spacing w:val="-31"/>
          <w:sz w:val="20"/>
        </w:rPr>
        <w:t> </w:t>
      </w:r>
      <w:r>
        <w:rPr>
          <w:color w:val="231F20"/>
          <w:sz w:val="20"/>
        </w:rPr>
        <w:t>Broverman,</w:t>
      </w:r>
      <w:r>
        <w:rPr>
          <w:color w:val="231F20"/>
          <w:spacing w:val="-31"/>
          <w:sz w:val="20"/>
        </w:rPr>
        <w:t> </w:t>
      </w:r>
      <w:r>
        <w:rPr>
          <w:color w:val="231F20"/>
          <w:sz w:val="20"/>
        </w:rPr>
        <w:t>D.M.</w:t>
      </w:r>
      <w:r>
        <w:rPr>
          <w:color w:val="231F20"/>
          <w:spacing w:val="-31"/>
          <w:sz w:val="20"/>
        </w:rPr>
        <w:t> </w:t>
      </w:r>
      <w:r>
        <w:rPr>
          <w:color w:val="231F20"/>
          <w:sz w:val="20"/>
        </w:rPr>
        <w:t>and</w:t>
      </w:r>
      <w:r>
        <w:rPr>
          <w:color w:val="231F20"/>
          <w:spacing w:val="-31"/>
          <w:sz w:val="20"/>
        </w:rPr>
        <w:t> </w:t>
      </w:r>
      <w:r>
        <w:rPr>
          <w:color w:val="231F20"/>
          <w:sz w:val="20"/>
        </w:rPr>
        <w:t>Klaiber,</w:t>
      </w:r>
      <w:r>
        <w:rPr>
          <w:color w:val="231F20"/>
          <w:spacing w:val="-31"/>
          <w:sz w:val="20"/>
        </w:rPr>
        <w:t> </w:t>
      </w:r>
      <w:r>
        <w:rPr>
          <w:color w:val="231F20"/>
          <w:sz w:val="20"/>
        </w:rPr>
        <w:t>E.L.</w:t>
      </w:r>
      <w:r>
        <w:rPr>
          <w:color w:val="231F20"/>
          <w:spacing w:val="-31"/>
          <w:sz w:val="20"/>
        </w:rPr>
        <w:t> </w:t>
      </w:r>
      <w:r>
        <w:rPr>
          <w:color w:val="231F20"/>
          <w:sz w:val="20"/>
        </w:rPr>
        <w:t>(1968)</w:t>
      </w:r>
      <w:r>
        <w:rPr>
          <w:color w:val="231F20"/>
          <w:spacing w:val="-31"/>
          <w:sz w:val="20"/>
        </w:rPr>
        <w:t> </w:t>
      </w:r>
      <w:r>
        <w:rPr>
          <w:color w:val="231F20"/>
          <w:sz w:val="20"/>
        </w:rPr>
        <w:t>EEG</w:t>
      </w:r>
      <w:r>
        <w:rPr>
          <w:color w:val="231F20"/>
          <w:spacing w:val="-31"/>
          <w:sz w:val="20"/>
        </w:rPr>
        <w:t> </w:t>
      </w:r>
      <w:r>
        <w:rPr>
          <w:color w:val="231F20"/>
          <w:sz w:val="20"/>
        </w:rPr>
        <w:t>and</w:t>
      </w:r>
      <w:r>
        <w:rPr>
          <w:color w:val="231F20"/>
          <w:spacing w:val="-31"/>
          <w:sz w:val="20"/>
        </w:rPr>
        <w:t> </w:t>
      </w:r>
      <w:r>
        <w:rPr>
          <w:color w:val="231F20"/>
          <w:sz w:val="20"/>
        </w:rPr>
        <w:t>mental</w:t>
      </w:r>
      <w:r>
        <w:rPr>
          <w:color w:val="231F20"/>
          <w:spacing w:val="-31"/>
          <w:sz w:val="20"/>
        </w:rPr>
        <w:t> </w:t>
      </w:r>
      <w:r>
        <w:rPr>
          <w:color w:val="231F20"/>
          <w:sz w:val="20"/>
        </w:rPr>
        <w:t>abilities.</w:t>
      </w:r>
      <w:r>
        <w:rPr>
          <w:color w:val="231F20"/>
          <w:spacing w:val="-31"/>
          <w:sz w:val="20"/>
        </w:rPr>
        <w:t> </w:t>
      </w:r>
      <w:r>
        <w:rPr>
          <w:color w:val="231F20"/>
          <w:sz w:val="20"/>
        </w:rPr>
        <w:t>Electroencephalogr.</w:t>
      </w:r>
    </w:p>
    <w:p>
      <w:pPr>
        <w:spacing w:before="90"/>
        <w:ind w:left="460" w:right="0" w:firstLine="0"/>
        <w:jc w:val="left"/>
        <w:rPr>
          <w:sz w:val="20"/>
        </w:rPr>
      </w:pPr>
      <w:r>
        <w:rPr>
          <w:color w:val="231F20"/>
          <w:sz w:val="20"/>
        </w:rPr>
        <w:t>Clin. Neurophysiol., 24: 166-75</w:t>
      </w:r>
    </w:p>
    <w:p>
      <w:pPr>
        <w:spacing w:line="333" w:lineRule="auto" w:before="90"/>
        <w:ind w:left="460" w:right="0" w:hanging="360"/>
        <w:jc w:val="left"/>
        <w:rPr>
          <w:sz w:val="20"/>
        </w:rPr>
      </w:pPr>
      <w:r>
        <w:rPr>
          <w:color w:val="231F20"/>
          <w:sz w:val="20"/>
        </w:rPr>
        <w:t>Wentzel, K.R. &amp; Wigfield, A. (1998), Academic and social motivational influences on student´s academic performance. Educational Psychology Review, 10, 155-175.</w:t>
      </w:r>
    </w:p>
    <w:p>
      <w:pPr>
        <w:spacing w:line="333" w:lineRule="auto" w:before="3"/>
        <w:ind w:left="460" w:right="0" w:hanging="360"/>
        <w:jc w:val="left"/>
        <w:rPr>
          <w:sz w:val="20"/>
        </w:rPr>
      </w:pPr>
      <w:r>
        <w:rPr>
          <w:color w:val="231F20"/>
          <w:sz w:val="20"/>
        </w:rPr>
        <w:t>Weinstein, C.E., Goetz, E.T. y Alexander, P.A. (comps) (1988). Learning and study strategies: Issues in assesment, instruction, and evaluation, Nueva york, Academic Press.</w:t>
      </w:r>
    </w:p>
    <w:p>
      <w:pPr>
        <w:spacing w:after="0" w:line="333" w:lineRule="auto"/>
        <w:jc w:val="left"/>
        <w:rPr>
          <w:sz w:val="20"/>
        </w:rPr>
        <w:sectPr>
          <w:pgSz w:w="9930" w:h="13040"/>
          <w:pgMar w:top="720" w:bottom="280" w:left="980" w:right="960"/>
        </w:sectPr>
      </w:pPr>
    </w:p>
    <w:p>
      <w:pPr>
        <w:pStyle w:val="BodyText"/>
        <w:spacing w:before="4"/>
        <w:rPr>
          <w:sz w:val="17"/>
        </w:rPr>
      </w:pPr>
    </w:p>
    <w:p>
      <w:pPr>
        <w:spacing w:after="0"/>
        <w:rPr>
          <w:sz w:val="17"/>
        </w:rPr>
        <w:sectPr>
          <w:pgSz w:w="9930" w:h="13040"/>
          <w:pgMar w:top="120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78" w:lineRule="auto" w:before="215"/>
        <w:ind w:left="786" w:right="222" w:hanging="298"/>
        <w:jc w:val="left"/>
      </w:pPr>
      <w:r>
        <w:rPr>
          <w:color w:val="231F20"/>
        </w:rPr>
        <w:t>LA SEXUALIDAD DE LOS JÓVENES UNA REVISIÓN CRÍTICA BAJO LA PERSPECTIVA DE LOS DERECHOS  HUMANOS</w:t>
      </w:r>
    </w:p>
    <w:p>
      <w:pPr>
        <w:pStyle w:val="BodyText"/>
        <w:spacing w:before="2"/>
        <w:rPr>
          <w:sz w:val="31"/>
        </w:rPr>
      </w:pPr>
    </w:p>
    <w:p>
      <w:pPr>
        <w:spacing w:before="0"/>
        <w:ind w:left="19" w:right="117" w:firstLine="0"/>
        <w:jc w:val="right"/>
        <w:rPr>
          <w:sz w:val="20"/>
        </w:rPr>
      </w:pPr>
      <w:r>
        <w:rPr>
          <w:color w:val="231F20"/>
          <w:sz w:val="20"/>
        </w:rPr>
        <w:t>Octavio Márquez Mendoza</w:t>
      </w:r>
    </w:p>
    <w:p>
      <w:pPr>
        <w:pStyle w:val="BodyText"/>
        <w:spacing w:before="6"/>
        <w:rPr>
          <w:sz w:val="16"/>
        </w:rPr>
      </w:pPr>
    </w:p>
    <w:p>
      <w:pPr>
        <w:spacing w:before="0"/>
        <w:ind w:left="19" w:right="117" w:firstLine="0"/>
        <w:jc w:val="right"/>
        <w:rPr>
          <w:i/>
          <w:sz w:val="20"/>
        </w:rPr>
      </w:pPr>
      <w:r>
        <w:rPr>
          <w:i/>
          <w:color w:val="231F20"/>
          <w:w w:val="85"/>
          <w:sz w:val="20"/>
        </w:rPr>
        <w:t>La juventud anuncia al hombre como la mañana al día</w:t>
      </w:r>
    </w:p>
    <w:p>
      <w:pPr>
        <w:spacing w:before="50"/>
        <w:ind w:left="19" w:right="119" w:firstLine="0"/>
        <w:jc w:val="right"/>
        <w:rPr>
          <w:sz w:val="14"/>
        </w:rPr>
      </w:pPr>
      <w:r>
        <w:rPr>
          <w:color w:val="231F20"/>
          <w:w w:val="140"/>
          <w:sz w:val="20"/>
        </w:rPr>
        <w:t>J</w:t>
      </w:r>
      <w:r>
        <w:rPr>
          <w:color w:val="231F20"/>
          <w:w w:val="140"/>
          <w:sz w:val="14"/>
        </w:rPr>
        <w:t>ohn </w:t>
      </w:r>
      <w:r>
        <w:rPr>
          <w:color w:val="231F20"/>
          <w:w w:val="140"/>
          <w:sz w:val="20"/>
        </w:rPr>
        <w:t>M</w:t>
      </w:r>
      <w:r>
        <w:rPr>
          <w:color w:val="231F20"/>
          <w:w w:val="140"/>
          <w:sz w:val="14"/>
        </w:rPr>
        <w:t>Ilton</w:t>
      </w:r>
    </w:p>
    <w:p>
      <w:pPr>
        <w:pStyle w:val="BodyText"/>
        <w:rPr>
          <w:sz w:val="20"/>
        </w:rPr>
      </w:pPr>
    </w:p>
    <w:p>
      <w:pPr>
        <w:spacing w:before="161"/>
        <w:ind w:left="100" w:right="0" w:firstLine="0"/>
        <w:jc w:val="both"/>
        <w:rPr>
          <w:sz w:val="15"/>
        </w:rPr>
      </w:pPr>
      <w:r>
        <w:rPr>
          <w:color w:val="231F20"/>
          <w:w w:val="150"/>
          <w:sz w:val="22"/>
        </w:rPr>
        <w:t>I</w:t>
      </w:r>
      <w:r>
        <w:rPr>
          <w:color w:val="231F20"/>
          <w:w w:val="150"/>
          <w:sz w:val="15"/>
        </w:rPr>
        <w:t>ntroDuccIón</w:t>
      </w:r>
    </w:p>
    <w:p>
      <w:pPr>
        <w:pStyle w:val="BodyText"/>
      </w:pPr>
    </w:p>
    <w:p>
      <w:pPr>
        <w:pStyle w:val="BodyText"/>
        <w:spacing w:line="302" w:lineRule="auto" w:before="134"/>
        <w:ind w:left="100" w:right="119"/>
        <w:jc w:val="both"/>
      </w:pPr>
      <w:r>
        <w:rPr>
          <w:color w:val="231F20"/>
        </w:rPr>
        <w:t>El</w:t>
      </w:r>
      <w:r>
        <w:rPr>
          <w:color w:val="231F20"/>
          <w:spacing w:val="-15"/>
        </w:rPr>
        <w:t> </w:t>
      </w:r>
      <w:r>
        <w:rPr>
          <w:color w:val="231F20"/>
          <w:spacing w:val="-3"/>
        </w:rPr>
        <w:t>objetivo</w:t>
      </w:r>
      <w:r>
        <w:rPr>
          <w:color w:val="231F20"/>
          <w:spacing w:val="-15"/>
        </w:rPr>
        <w:t> </w:t>
      </w:r>
      <w:r>
        <w:rPr>
          <w:color w:val="231F20"/>
        </w:rPr>
        <w:t>del</w:t>
      </w:r>
      <w:r>
        <w:rPr>
          <w:color w:val="231F20"/>
          <w:spacing w:val="-15"/>
        </w:rPr>
        <w:t> </w:t>
      </w:r>
      <w:r>
        <w:rPr>
          <w:color w:val="231F20"/>
          <w:spacing w:val="-3"/>
        </w:rPr>
        <w:t>presente</w:t>
      </w:r>
      <w:r>
        <w:rPr>
          <w:color w:val="231F20"/>
          <w:spacing w:val="-15"/>
        </w:rPr>
        <w:t> </w:t>
      </w:r>
      <w:r>
        <w:rPr>
          <w:color w:val="231F20"/>
          <w:spacing w:val="-3"/>
        </w:rPr>
        <w:t>artículo</w:t>
      </w:r>
      <w:r>
        <w:rPr>
          <w:color w:val="231F20"/>
          <w:spacing w:val="-15"/>
        </w:rPr>
        <w:t> </w:t>
      </w:r>
      <w:r>
        <w:rPr>
          <w:color w:val="231F20"/>
        </w:rPr>
        <w:t>es</w:t>
      </w:r>
      <w:r>
        <w:rPr>
          <w:color w:val="231F20"/>
          <w:spacing w:val="-15"/>
        </w:rPr>
        <w:t> </w:t>
      </w:r>
      <w:r>
        <w:rPr>
          <w:color w:val="231F20"/>
          <w:spacing w:val="-3"/>
        </w:rPr>
        <w:t>analizar</w:t>
      </w:r>
      <w:r>
        <w:rPr>
          <w:color w:val="231F20"/>
          <w:spacing w:val="-15"/>
        </w:rPr>
        <w:t> </w:t>
      </w:r>
      <w:r>
        <w:rPr>
          <w:color w:val="231F20"/>
        </w:rPr>
        <w:t>los</w:t>
      </w:r>
      <w:r>
        <w:rPr>
          <w:color w:val="231F20"/>
          <w:spacing w:val="-15"/>
        </w:rPr>
        <w:t> </w:t>
      </w:r>
      <w:r>
        <w:rPr>
          <w:color w:val="231F20"/>
          <w:spacing w:val="-3"/>
        </w:rPr>
        <w:t>aspectos</w:t>
      </w:r>
      <w:r>
        <w:rPr>
          <w:color w:val="231F20"/>
          <w:spacing w:val="-15"/>
        </w:rPr>
        <w:t> </w:t>
      </w:r>
      <w:r>
        <w:rPr>
          <w:color w:val="231F20"/>
          <w:spacing w:val="-3"/>
        </w:rPr>
        <w:t>relativos</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spacing w:val="-3"/>
        </w:rPr>
        <w:t>estrategias</w:t>
      </w:r>
      <w:r>
        <w:rPr>
          <w:color w:val="231F20"/>
          <w:spacing w:val="-15"/>
        </w:rPr>
        <w:t> </w:t>
      </w:r>
      <w:r>
        <w:rPr>
          <w:color w:val="231F20"/>
        </w:rPr>
        <w:t>y</w:t>
      </w:r>
      <w:r>
        <w:rPr>
          <w:color w:val="231F20"/>
          <w:spacing w:val="-15"/>
        </w:rPr>
        <w:t> </w:t>
      </w:r>
      <w:r>
        <w:rPr>
          <w:color w:val="231F20"/>
          <w:spacing w:val="-3"/>
        </w:rPr>
        <w:t>políticas </w:t>
      </w:r>
      <w:r>
        <w:rPr>
          <w:color w:val="231F20"/>
        </w:rPr>
        <w:t>de </w:t>
      </w:r>
      <w:r>
        <w:rPr>
          <w:color w:val="231F20"/>
          <w:spacing w:val="-3"/>
        </w:rPr>
        <w:t>salud sexual </w:t>
      </w:r>
      <w:r>
        <w:rPr>
          <w:color w:val="231F20"/>
        </w:rPr>
        <w:t>y </w:t>
      </w:r>
      <w:r>
        <w:rPr>
          <w:color w:val="231F20"/>
          <w:spacing w:val="-3"/>
        </w:rPr>
        <w:t>reproductiva dirigidas </w:t>
      </w:r>
      <w:r>
        <w:rPr>
          <w:color w:val="231F20"/>
        </w:rPr>
        <w:t>a </w:t>
      </w:r>
      <w:r>
        <w:rPr>
          <w:color w:val="231F20"/>
          <w:spacing w:val="-3"/>
        </w:rPr>
        <w:t>adolescentes </w:t>
      </w:r>
      <w:r>
        <w:rPr>
          <w:color w:val="231F20"/>
        </w:rPr>
        <w:t>y </w:t>
      </w:r>
      <w:r>
        <w:rPr>
          <w:color w:val="231F20"/>
          <w:spacing w:val="-3"/>
        </w:rPr>
        <w:t>jóvenes </w:t>
      </w:r>
      <w:r>
        <w:rPr>
          <w:color w:val="231F20"/>
        </w:rPr>
        <w:t>con un </w:t>
      </w:r>
      <w:r>
        <w:rPr>
          <w:color w:val="231F20"/>
          <w:spacing w:val="-3"/>
        </w:rPr>
        <w:t>enfoque que priorice </w:t>
      </w:r>
      <w:r>
        <w:rPr>
          <w:color w:val="231F20"/>
        </w:rPr>
        <w:t>sus  </w:t>
      </w:r>
      <w:r>
        <w:rPr>
          <w:color w:val="231F20"/>
          <w:spacing w:val="-3"/>
        </w:rPr>
        <w:t>derechos  humanos,  sexuales  </w:t>
      </w:r>
      <w:r>
        <w:rPr>
          <w:color w:val="231F20"/>
        </w:rPr>
        <w:t>y  </w:t>
      </w:r>
      <w:r>
        <w:rPr>
          <w:color w:val="231F20"/>
          <w:spacing w:val="-3"/>
        </w:rPr>
        <w:t>reproductivos,  </w:t>
      </w:r>
      <w:r>
        <w:rPr>
          <w:color w:val="231F20"/>
        </w:rPr>
        <w:t>al  ser  </w:t>
      </w:r>
      <w:r>
        <w:rPr>
          <w:color w:val="231F20"/>
          <w:spacing w:val="-3"/>
        </w:rPr>
        <w:t>tópicos  </w:t>
      </w:r>
      <w:r>
        <w:rPr>
          <w:color w:val="231F20"/>
        </w:rPr>
        <w:t>que  </w:t>
      </w:r>
      <w:r>
        <w:rPr>
          <w:color w:val="231F20"/>
          <w:spacing w:val="-3"/>
        </w:rPr>
        <w:t>marcan </w:t>
      </w:r>
      <w:r>
        <w:rPr>
          <w:color w:val="231F20"/>
        </w:rPr>
        <w:t>el </w:t>
      </w:r>
      <w:r>
        <w:rPr>
          <w:color w:val="231F20"/>
          <w:spacing w:val="-3"/>
        </w:rPr>
        <w:t>desarrollo </w:t>
      </w:r>
      <w:r>
        <w:rPr>
          <w:color w:val="231F20"/>
        </w:rPr>
        <w:t>de su </w:t>
      </w:r>
      <w:r>
        <w:rPr>
          <w:color w:val="231F20"/>
          <w:spacing w:val="-3"/>
        </w:rPr>
        <w:t>vida. Esta perspectiva </w:t>
      </w:r>
      <w:r>
        <w:rPr>
          <w:color w:val="231F20"/>
        </w:rPr>
        <w:t>se </w:t>
      </w:r>
      <w:r>
        <w:rPr>
          <w:color w:val="231F20"/>
          <w:spacing w:val="-3"/>
        </w:rPr>
        <w:t>basa </w:t>
      </w:r>
      <w:r>
        <w:rPr>
          <w:color w:val="231F20"/>
        </w:rPr>
        <w:t>en </w:t>
      </w:r>
      <w:r>
        <w:rPr>
          <w:color w:val="231F20"/>
          <w:spacing w:val="-3"/>
        </w:rPr>
        <w:t>compromisos contraídos </w:t>
      </w:r>
      <w:r>
        <w:rPr>
          <w:color w:val="231F20"/>
        </w:rPr>
        <w:t>por </w:t>
      </w:r>
      <w:r>
        <w:rPr>
          <w:color w:val="231F20"/>
          <w:spacing w:val="-3"/>
        </w:rPr>
        <w:t>la comunidad internacional </w:t>
      </w:r>
      <w:r>
        <w:rPr>
          <w:color w:val="231F20"/>
        </w:rPr>
        <w:t>al </w:t>
      </w:r>
      <w:r>
        <w:rPr>
          <w:color w:val="231F20"/>
          <w:spacing w:val="-3"/>
        </w:rPr>
        <w:t>firmar </w:t>
      </w:r>
      <w:r>
        <w:rPr>
          <w:color w:val="231F20"/>
        </w:rPr>
        <w:t>la </w:t>
      </w:r>
      <w:r>
        <w:rPr>
          <w:color w:val="231F20"/>
          <w:spacing w:val="-3"/>
        </w:rPr>
        <w:t>Declaración Universal </w:t>
      </w:r>
      <w:r>
        <w:rPr>
          <w:color w:val="231F20"/>
        </w:rPr>
        <w:t>de los </w:t>
      </w:r>
      <w:r>
        <w:rPr>
          <w:color w:val="231F20"/>
          <w:spacing w:val="-3"/>
        </w:rPr>
        <w:t>Derechos Humanos; el Pacto Internacional </w:t>
      </w:r>
      <w:r>
        <w:rPr>
          <w:color w:val="231F20"/>
        </w:rPr>
        <w:t>de </w:t>
      </w:r>
      <w:r>
        <w:rPr>
          <w:color w:val="231F20"/>
          <w:spacing w:val="-3"/>
        </w:rPr>
        <w:t>Derechos Económicos, Sociales </w:t>
      </w:r>
      <w:r>
        <w:rPr>
          <w:color w:val="231F20"/>
        </w:rPr>
        <w:t>y </w:t>
      </w:r>
      <w:r>
        <w:rPr>
          <w:color w:val="231F20"/>
          <w:spacing w:val="-3"/>
        </w:rPr>
        <w:t>Culturales; </w:t>
      </w:r>
      <w:r>
        <w:rPr>
          <w:color w:val="231F20"/>
        </w:rPr>
        <w:t>la </w:t>
      </w:r>
      <w:r>
        <w:rPr>
          <w:color w:val="231F20"/>
          <w:spacing w:val="-3"/>
        </w:rPr>
        <w:t>Convención sobre </w:t>
      </w:r>
      <w:r>
        <w:rPr>
          <w:color w:val="231F20"/>
        </w:rPr>
        <w:t>la</w:t>
      </w:r>
      <w:r>
        <w:rPr>
          <w:color w:val="231F20"/>
          <w:spacing w:val="-13"/>
        </w:rPr>
        <w:t> </w:t>
      </w:r>
      <w:r>
        <w:rPr>
          <w:color w:val="231F20"/>
          <w:spacing w:val="-3"/>
        </w:rPr>
        <w:t>Eliminación</w:t>
      </w:r>
      <w:r>
        <w:rPr>
          <w:color w:val="231F20"/>
          <w:spacing w:val="-13"/>
        </w:rPr>
        <w:t> </w:t>
      </w:r>
      <w:r>
        <w:rPr>
          <w:color w:val="231F20"/>
        </w:rPr>
        <w:t>de</w:t>
      </w:r>
      <w:r>
        <w:rPr>
          <w:color w:val="231F20"/>
          <w:spacing w:val="-13"/>
        </w:rPr>
        <w:t> </w:t>
      </w:r>
      <w:r>
        <w:rPr>
          <w:color w:val="231F20"/>
          <w:spacing w:val="-3"/>
        </w:rPr>
        <w:t>Todas</w:t>
      </w:r>
      <w:r>
        <w:rPr>
          <w:color w:val="231F20"/>
          <w:spacing w:val="-13"/>
        </w:rPr>
        <w:t> </w:t>
      </w:r>
      <w:r>
        <w:rPr>
          <w:color w:val="231F20"/>
        </w:rPr>
        <w:t>las</w:t>
      </w:r>
      <w:r>
        <w:rPr>
          <w:color w:val="231F20"/>
          <w:spacing w:val="-13"/>
        </w:rPr>
        <w:t> </w:t>
      </w:r>
      <w:r>
        <w:rPr>
          <w:color w:val="231F20"/>
          <w:spacing w:val="-3"/>
        </w:rPr>
        <w:t>Formas</w:t>
      </w:r>
      <w:r>
        <w:rPr>
          <w:color w:val="231F20"/>
          <w:spacing w:val="-13"/>
        </w:rPr>
        <w:t> </w:t>
      </w:r>
      <w:r>
        <w:rPr>
          <w:color w:val="231F20"/>
        </w:rPr>
        <w:t>de</w:t>
      </w:r>
      <w:r>
        <w:rPr>
          <w:color w:val="231F20"/>
          <w:spacing w:val="-13"/>
        </w:rPr>
        <w:t> </w:t>
      </w:r>
      <w:r>
        <w:rPr>
          <w:color w:val="231F20"/>
          <w:spacing w:val="-3"/>
        </w:rPr>
        <w:t>Discriminación</w:t>
      </w:r>
      <w:r>
        <w:rPr>
          <w:color w:val="231F20"/>
          <w:spacing w:val="-13"/>
        </w:rPr>
        <w:t> </w:t>
      </w:r>
      <w:r>
        <w:rPr>
          <w:color w:val="231F20"/>
          <w:spacing w:val="-3"/>
        </w:rPr>
        <w:t>contra</w:t>
      </w:r>
      <w:r>
        <w:rPr>
          <w:color w:val="231F20"/>
          <w:spacing w:val="-13"/>
        </w:rPr>
        <w:t> </w:t>
      </w:r>
      <w:r>
        <w:rPr>
          <w:color w:val="231F20"/>
        </w:rPr>
        <w:t>la</w:t>
      </w:r>
      <w:r>
        <w:rPr>
          <w:color w:val="231F20"/>
          <w:spacing w:val="-13"/>
        </w:rPr>
        <w:t> </w:t>
      </w:r>
      <w:r>
        <w:rPr>
          <w:color w:val="231F20"/>
          <w:spacing w:val="-3"/>
        </w:rPr>
        <w:t>Mujer;</w:t>
      </w:r>
      <w:r>
        <w:rPr>
          <w:color w:val="231F20"/>
          <w:spacing w:val="-13"/>
        </w:rPr>
        <w:t> </w:t>
      </w:r>
      <w:r>
        <w:rPr>
          <w:color w:val="231F20"/>
        </w:rPr>
        <w:t>las</w:t>
      </w:r>
      <w:r>
        <w:rPr>
          <w:color w:val="231F20"/>
          <w:spacing w:val="-13"/>
        </w:rPr>
        <w:t> </w:t>
      </w:r>
      <w:r>
        <w:rPr>
          <w:color w:val="231F20"/>
          <w:spacing w:val="-3"/>
        </w:rPr>
        <w:t>conclusiones</w:t>
      </w:r>
      <w:r>
        <w:rPr>
          <w:color w:val="231F20"/>
          <w:spacing w:val="-13"/>
        </w:rPr>
        <w:t> </w:t>
      </w:r>
      <w:r>
        <w:rPr>
          <w:color w:val="231F20"/>
          <w:spacing w:val="-3"/>
        </w:rPr>
        <w:t>de </w:t>
      </w:r>
      <w:r>
        <w:rPr>
          <w:color w:val="231F20"/>
        </w:rPr>
        <w:t>la </w:t>
      </w:r>
      <w:r>
        <w:rPr>
          <w:color w:val="231F20"/>
          <w:spacing w:val="-3"/>
        </w:rPr>
        <w:t>Conferencia Mundial sobre Población </w:t>
      </w:r>
      <w:r>
        <w:rPr>
          <w:color w:val="231F20"/>
        </w:rPr>
        <w:t>y el </w:t>
      </w:r>
      <w:r>
        <w:rPr>
          <w:color w:val="231F20"/>
          <w:spacing w:val="-3"/>
        </w:rPr>
        <w:t>Desarrollo; </w:t>
      </w:r>
      <w:r>
        <w:rPr>
          <w:color w:val="231F20"/>
        </w:rPr>
        <w:t>y la </w:t>
      </w:r>
      <w:r>
        <w:rPr>
          <w:color w:val="231F20"/>
          <w:spacing w:val="-3"/>
        </w:rPr>
        <w:t>Cuarta Conferencia Mundial sobre </w:t>
      </w:r>
      <w:r>
        <w:rPr>
          <w:color w:val="231F20"/>
        </w:rPr>
        <w:t>la </w:t>
      </w:r>
      <w:r>
        <w:rPr>
          <w:color w:val="231F20"/>
          <w:spacing w:val="-3"/>
        </w:rPr>
        <w:t>Mujer </w:t>
      </w:r>
      <w:r>
        <w:rPr>
          <w:color w:val="231F20"/>
        </w:rPr>
        <w:t>y su </w:t>
      </w:r>
      <w:r>
        <w:rPr>
          <w:color w:val="231F20"/>
          <w:spacing w:val="-3"/>
        </w:rPr>
        <w:t>seguimiento. Todo </w:t>
      </w:r>
      <w:r>
        <w:rPr>
          <w:color w:val="231F20"/>
        </w:rPr>
        <w:t>un </w:t>
      </w:r>
      <w:r>
        <w:rPr>
          <w:color w:val="231F20"/>
          <w:spacing w:val="-3"/>
        </w:rPr>
        <w:t>marco normativo </w:t>
      </w:r>
      <w:r>
        <w:rPr>
          <w:color w:val="231F20"/>
        </w:rPr>
        <w:t>que </w:t>
      </w:r>
      <w:r>
        <w:rPr>
          <w:color w:val="231F20"/>
          <w:spacing w:val="-3"/>
        </w:rPr>
        <w:t>demanda </w:t>
      </w:r>
      <w:r>
        <w:rPr>
          <w:color w:val="231F20"/>
        </w:rPr>
        <w:t>la </w:t>
      </w:r>
      <w:r>
        <w:rPr>
          <w:color w:val="231F20"/>
          <w:spacing w:val="-3"/>
        </w:rPr>
        <w:t>debida atención </w:t>
      </w:r>
      <w:r>
        <w:rPr>
          <w:color w:val="231F20"/>
        </w:rPr>
        <w:t>y </w:t>
      </w:r>
      <w:r>
        <w:rPr>
          <w:color w:val="231F20"/>
          <w:spacing w:val="-3"/>
        </w:rPr>
        <w:t>protección </w:t>
      </w:r>
      <w:r>
        <w:rPr>
          <w:color w:val="231F20"/>
        </w:rPr>
        <w:t>de los </w:t>
      </w:r>
      <w:r>
        <w:rPr>
          <w:color w:val="231F20"/>
          <w:spacing w:val="-3"/>
        </w:rPr>
        <w:t>derechos sexuales </w:t>
      </w:r>
      <w:r>
        <w:rPr>
          <w:color w:val="231F20"/>
        </w:rPr>
        <w:t>y </w:t>
      </w:r>
      <w:r>
        <w:rPr>
          <w:color w:val="231F20"/>
          <w:spacing w:val="-3"/>
        </w:rPr>
        <w:t>reproductivos </w:t>
      </w:r>
      <w:r>
        <w:rPr>
          <w:color w:val="231F20"/>
        </w:rPr>
        <w:t>de los</w:t>
      </w:r>
      <w:r>
        <w:rPr>
          <w:color w:val="231F20"/>
          <w:spacing w:val="-21"/>
        </w:rPr>
        <w:t> </w:t>
      </w:r>
      <w:r>
        <w:rPr>
          <w:color w:val="231F20"/>
          <w:spacing w:val="-3"/>
        </w:rPr>
        <w:t>jóvenes.</w:t>
      </w:r>
    </w:p>
    <w:p>
      <w:pPr>
        <w:pStyle w:val="BodyText"/>
        <w:spacing w:line="302" w:lineRule="auto" w:before="3"/>
        <w:ind w:left="100" w:right="117" w:firstLine="360"/>
        <w:jc w:val="both"/>
      </w:pPr>
      <w:r>
        <w:rPr>
          <w:color w:val="231F20"/>
        </w:rPr>
        <w:t>Muchos son los desafíos que hay que sortear: respeto a los derechos de decisión y asociación política, de opinión y expresión y de cultura; a no tener miedo y no sufrir ningún tipo de discriminación o prejuicio; a no pasar penuria y ejercer un empleo; a acceder</w:t>
      </w:r>
      <w:r>
        <w:rPr>
          <w:color w:val="231F20"/>
          <w:spacing w:val="-13"/>
        </w:rPr>
        <w:t> </w:t>
      </w:r>
      <w:r>
        <w:rPr>
          <w:color w:val="231F20"/>
        </w:rPr>
        <w:t>a</w:t>
      </w:r>
      <w:r>
        <w:rPr>
          <w:color w:val="231F20"/>
          <w:spacing w:val="-13"/>
        </w:rPr>
        <w:t> </w:t>
      </w:r>
      <w:r>
        <w:rPr>
          <w:color w:val="231F20"/>
        </w:rPr>
        <w:t>servicios</w:t>
      </w:r>
      <w:r>
        <w:rPr>
          <w:color w:val="231F20"/>
          <w:spacing w:val="-13"/>
        </w:rPr>
        <w:t> </w:t>
      </w:r>
      <w:r>
        <w:rPr>
          <w:color w:val="231F20"/>
        </w:rPr>
        <w:t>eficientes</w:t>
      </w:r>
      <w:r>
        <w:rPr>
          <w:color w:val="231F20"/>
          <w:spacing w:val="-13"/>
        </w:rPr>
        <w:t> </w:t>
      </w:r>
      <w:r>
        <w:rPr>
          <w:color w:val="231F20"/>
        </w:rPr>
        <w:t>y</w:t>
      </w:r>
      <w:r>
        <w:rPr>
          <w:color w:val="231F20"/>
          <w:spacing w:val="-13"/>
        </w:rPr>
        <w:t> </w:t>
      </w:r>
      <w:r>
        <w:rPr>
          <w:color w:val="231F20"/>
        </w:rPr>
        <w:t>eficaces</w:t>
      </w:r>
      <w:r>
        <w:rPr>
          <w:color w:val="231F20"/>
          <w:spacing w:val="-13"/>
        </w:rPr>
        <w:t> </w:t>
      </w:r>
      <w:r>
        <w:rPr>
          <w:color w:val="231F20"/>
        </w:rPr>
        <w:t>de</w:t>
      </w:r>
      <w:r>
        <w:rPr>
          <w:color w:val="231F20"/>
          <w:spacing w:val="-13"/>
        </w:rPr>
        <w:t> </w:t>
      </w:r>
      <w:r>
        <w:rPr>
          <w:color w:val="231F20"/>
        </w:rPr>
        <w:t>educación</w:t>
      </w:r>
      <w:r>
        <w:rPr>
          <w:color w:val="231F20"/>
          <w:spacing w:val="-13"/>
        </w:rPr>
        <w:t> </w:t>
      </w:r>
      <w:r>
        <w:rPr>
          <w:color w:val="231F20"/>
        </w:rPr>
        <w:t>y</w:t>
      </w:r>
      <w:r>
        <w:rPr>
          <w:color w:val="231F20"/>
          <w:spacing w:val="-13"/>
        </w:rPr>
        <w:t> </w:t>
      </w:r>
      <w:r>
        <w:rPr>
          <w:color w:val="231F20"/>
        </w:rPr>
        <w:t>salud;</w:t>
      </w:r>
      <w:r>
        <w:rPr>
          <w:color w:val="231F20"/>
          <w:spacing w:val="-13"/>
        </w:rPr>
        <w:t> </w:t>
      </w:r>
      <w:r>
        <w:rPr>
          <w:color w:val="231F20"/>
        </w:rPr>
        <w:t>a</w:t>
      </w:r>
      <w:r>
        <w:rPr>
          <w:color w:val="231F20"/>
          <w:spacing w:val="-13"/>
        </w:rPr>
        <w:t> </w:t>
      </w:r>
      <w:r>
        <w:rPr>
          <w:color w:val="231F20"/>
        </w:rPr>
        <w:t>vivir</w:t>
      </w:r>
      <w:r>
        <w:rPr>
          <w:color w:val="231F20"/>
          <w:spacing w:val="-13"/>
        </w:rPr>
        <w:t> </w:t>
      </w:r>
      <w:r>
        <w:rPr>
          <w:color w:val="231F20"/>
        </w:rPr>
        <w:t>libres</w:t>
      </w:r>
      <w:r>
        <w:rPr>
          <w:color w:val="231F20"/>
          <w:spacing w:val="-13"/>
        </w:rPr>
        <w:t> </w:t>
      </w:r>
      <w:r>
        <w:rPr>
          <w:color w:val="231F20"/>
        </w:rPr>
        <w:t>de</w:t>
      </w:r>
      <w:r>
        <w:rPr>
          <w:color w:val="231F20"/>
          <w:spacing w:val="-13"/>
        </w:rPr>
        <w:t> </w:t>
      </w:r>
      <w:r>
        <w:rPr>
          <w:color w:val="231F20"/>
        </w:rPr>
        <w:t>violencia;</w:t>
      </w:r>
      <w:r>
        <w:rPr>
          <w:color w:val="231F20"/>
          <w:spacing w:val="-13"/>
        </w:rPr>
        <w:t> </w:t>
      </w:r>
      <w:r>
        <w:rPr>
          <w:color w:val="231F20"/>
        </w:rPr>
        <w:t>a gozar</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colectivos</w:t>
      </w:r>
      <w:r>
        <w:rPr>
          <w:color w:val="231F20"/>
          <w:spacing w:val="-17"/>
        </w:rPr>
        <w:t> </w:t>
      </w:r>
      <w:r>
        <w:rPr>
          <w:color w:val="231F20"/>
        </w:rPr>
        <w:t>al</w:t>
      </w:r>
      <w:r>
        <w:rPr>
          <w:color w:val="231F20"/>
          <w:spacing w:val="-17"/>
        </w:rPr>
        <w:t> </w:t>
      </w:r>
      <w:r>
        <w:rPr>
          <w:color w:val="231F20"/>
        </w:rPr>
        <w:t>desarrollo</w:t>
      </w:r>
      <w:r>
        <w:rPr>
          <w:color w:val="231F20"/>
          <w:spacing w:val="-17"/>
        </w:rPr>
        <w:t> </w:t>
      </w:r>
      <w:r>
        <w:rPr>
          <w:color w:val="231F20"/>
        </w:rPr>
        <w:t>y</w:t>
      </w:r>
      <w:r>
        <w:rPr>
          <w:color w:val="231F20"/>
          <w:spacing w:val="-17"/>
        </w:rPr>
        <w:t> </w:t>
      </w:r>
      <w:r>
        <w:rPr>
          <w:color w:val="231F20"/>
        </w:rPr>
        <w:t>bienestar,</w:t>
      </w:r>
      <w:r>
        <w:rPr>
          <w:color w:val="231F20"/>
          <w:spacing w:val="-17"/>
        </w:rPr>
        <w:t> </w:t>
      </w:r>
      <w:r>
        <w:rPr>
          <w:color w:val="231F20"/>
        </w:rPr>
        <w:t>entre</w:t>
      </w:r>
      <w:r>
        <w:rPr>
          <w:color w:val="231F20"/>
          <w:spacing w:val="-17"/>
        </w:rPr>
        <w:t> </w:t>
      </w:r>
      <w:r>
        <w:rPr>
          <w:color w:val="231F20"/>
        </w:rPr>
        <w:t>otros</w:t>
      </w:r>
      <w:r>
        <w:rPr>
          <w:color w:val="231F20"/>
          <w:spacing w:val="-17"/>
        </w:rPr>
        <w:t> </w:t>
      </w:r>
      <w:r>
        <w:rPr>
          <w:color w:val="231F20"/>
        </w:rPr>
        <w:t>igualmente</w:t>
      </w:r>
      <w:r>
        <w:rPr>
          <w:color w:val="231F20"/>
          <w:spacing w:val="-17"/>
        </w:rPr>
        <w:t> </w:t>
      </w:r>
      <w:r>
        <w:rPr>
          <w:color w:val="231F20"/>
        </w:rPr>
        <w:t>apremiantes en las diferentes etapas de la</w:t>
      </w:r>
      <w:r>
        <w:rPr>
          <w:color w:val="231F20"/>
          <w:spacing w:val="8"/>
        </w:rPr>
        <w:t> </w:t>
      </w:r>
      <w:r>
        <w:rPr>
          <w:color w:val="231F20"/>
        </w:rPr>
        <w:t>vida.</w:t>
      </w:r>
    </w:p>
    <w:p>
      <w:pPr>
        <w:pStyle w:val="BodyText"/>
        <w:rPr>
          <w:sz w:val="20"/>
        </w:rPr>
      </w:pPr>
    </w:p>
    <w:p>
      <w:pPr>
        <w:pStyle w:val="BodyText"/>
        <w:spacing w:before="8"/>
        <w:rPr>
          <w:sz w:val="27"/>
        </w:rPr>
      </w:pPr>
    </w:p>
    <w:p>
      <w:pPr>
        <w:spacing w:before="57"/>
        <w:ind w:left="388" w:right="407" w:firstLine="0"/>
        <w:jc w:val="center"/>
        <w:rPr>
          <w:sz w:val="20"/>
        </w:rPr>
      </w:pPr>
      <w:r>
        <w:rPr/>
        <w:pict>
          <v:line style="position:absolute;mso-position-horizontal-relative:page;mso-position-vertical-relative:paragraph;z-index:1864" from="232.080005pt,8.737739pt" to="213.365005pt,8.737739pt" stroked="true" strokeweight=".5pt" strokecolor="#000000">
            <w10:wrap type="none"/>
          </v:line>
        </w:pict>
      </w:r>
      <w:r>
        <w:rPr/>
        <w:pict>
          <v:line style="position:absolute;mso-position-horizontal-relative:page;mso-position-vertical-relative:paragraph;z-index:1888" from="282.698185pt,8.737739pt" to="263.983185pt,8.737739pt" stroked="true" strokeweight=".5pt" strokecolor="#000000">
            <w10:wrap type="none"/>
          </v:line>
        </w:pict>
      </w:r>
      <w:r>
        <w:rPr>
          <w:color w:val="231F20"/>
          <w:sz w:val="20"/>
        </w:rPr>
        <w:t>143</w:t>
      </w:r>
    </w:p>
    <w:p>
      <w:pPr>
        <w:spacing w:after="0"/>
        <w:jc w:val="center"/>
        <w:rPr>
          <w:sz w:val="20"/>
        </w:rPr>
        <w:sectPr>
          <w:pgSz w:w="9930" w:h="13040"/>
          <w:pgMar w:top="1200" w:bottom="280" w:left="980" w:right="960"/>
        </w:sectPr>
      </w:pPr>
    </w:p>
    <w:p>
      <w:pPr>
        <w:spacing w:before="33"/>
        <w:ind w:left="128" w:right="0" w:firstLine="0"/>
        <w:jc w:val="both"/>
        <w:rPr>
          <w:sz w:val="20"/>
        </w:rPr>
      </w:pPr>
      <w:r>
        <w:rPr>
          <w:color w:val="231F20"/>
          <w:sz w:val="20"/>
        </w:rPr>
        <w:t>144</w:t>
      </w:r>
    </w:p>
    <w:p>
      <w:pPr>
        <w:pStyle w:val="BodyText"/>
        <w:rPr>
          <w:sz w:val="20"/>
        </w:rPr>
      </w:pPr>
    </w:p>
    <w:p>
      <w:pPr>
        <w:pStyle w:val="BodyText"/>
        <w:spacing w:before="1"/>
        <w:rPr>
          <w:sz w:val="17"/>
        </w:rPr>
      </w:pPr>
    </w:p>
    <w:p>
      <w:pPr>
        <w:pStyle w:val="BodyText"/>
        <w:spacing w:line="302" w:lineRule="auto"/>
        <w:ind w:left="100" w:right="116" w:firstLine="360"/>
        <w:jc w:val="both"/>
      </w:pPr>
      <w:r>
        <w:rPr>
          <w:color w:val="231F20"/>
        </w:rPr>
        <w:t>Si bien es cierto que vivimos en un contexto contemporáneo en el cual se han incrementado oportunidades de progreso material sin precedentes, también es un hecho que se están creando nuevas y complejas pautas de interacción en la sociedad (entre pueblos</w:t>
      </w:r>
      <w:r>
        <w:rPr>
          <w:color w:val="231F20"/>
          <w:spacing w:val="-28"/>
        </w:rPr>
        <w:t> </w:t>
      </w:r>
      <w:r>
        <w:rPr>
          <w:color w:val="231F20"/>
        </w:rPr>
        <w:t>y</w:t>
      </w:r>
      <w:r>
        <w:rPr>
          <w:color w:val="231F20"/>
          <w:spacing w:val="-28"/>
        </w:rPr>
        <w:t> </w:t>
      </w:r>
      <w:r>
        <w:rPr>
          <w:color w:val="231F20"/>
        </w:rPr>
        <w:t>naciones;</w:t>
      </w:r>
      <w:r>
        <w:rPr>
          <w:color w:val="231F20"/>
          <w:spacing w:val="-28"/>
        </w:rPr>
        <w:t> </w:t>
      </w:r>
      <w:r>
        <w:rPr>
          <w:color w:val="231F20"/>
        </w:rPr>
        <w:t>estados</w:t>
      </w:r>
      <w:r>
        <w:rPr>
          <w:color w:val="231F20"/>
          <w:spacing w:val="-28"/>
        </w:rPr>
        <w:t> </w:t>
      </w:r>
      <w:r>
        <w:rPr>
          <w:color w:val="231F20"/>
        </w:rPr>
        <w:t>y</w:t>
      </w:r>
      <w:r>
        <w:rPr>
          <w:color w:val="231F20"/>
          <w:spacing w:val="-28"/>
        </w:rPr>
        <w:t> </w:t>
      </w:r>
      <w:r>
        <w:rPr>
          <w:color w:val="231F20"/>
        </w:rPr>
        <w:t>familias;</w:t>
      </w:r>
      <w:r>
        <w:rPr>
          <w:color w:val="231F20"/>
          <w:spacing w:val="-28"/>
        </w:rPr>
        <w:t> </w:t>
      </w:r>
      <w:r>
        <w:rPr>
          <w:color w:val="231F20"/>
        </w:rPr>
        <w:t>hombres</w:t>
      </w:r>
      <w:r>
        <w:rPr>
          <w:color w:val="231F20"/>
          <w:spacing w:val="-28"/>
        </w:rPr>
        <w:t> </w:t>
      </w:r>
      <w:r>
        <w:rPr>
          <w:color w:val="231F20"/>
        </w:rPr>
        <w:t>y</w:t>
      </w:r>
      <w:r>
        <w:rPr>
          <w:color w:val="231F20"/>
          <w:spacing w:val="-28"/>
        </w:rPr>
        <w:t> </w:t>
      </w:r>
      <w:r>
        <w:rPr>
          <w:color w:val="231F20"/>
        </w:rPr>
        <w:t>mujeres,</w:t>
      </w:r>
      <w:r>
        <w:rPr>
          <w:color w:val="231F20"/>
          <w:spacing w:val="-28"/>
        </w:rPr>
        <w:t> </w:t>
      </w:r>
      <w:r>
        <w:rPr>
          <w:color w:val="231F20"/>
        </w:rPr>
        <w:t>y</w:t>
      </w:r>
      <w:r>
        <w:rPr>
          <w:color w:val="231F20"/>
          <w:spacing w:val="-28"/>
        </w:rPr>
        <w:t> </w:t>
      </w:r>
      <w:r>
        <w:rPr>
          <w:color w:val="231F20"/>
        </w:rPr>
        <w:t>sus</w:t>
      </w:r>
      <w:r>
        <w:rPr>
          <w:color w:val="231F20"/>
          <w:spacing w:val="-28"/>
        </w:rPr>
        <w:t> </w:t>
      </w:r>
      <w:r>
        <w:rPr>
          <w:color w:val="231F20"/>
        </w:rPr>
        <w:t>múltiples</w:t>
      </w:r>
      <w:r>
        <w:rPr>
          <w:color w:val="231F20"/>
          <w:spacing w:val="-28"/>
        </w:rPr>
        <w:t> </w:t>
      </w:r>
      <w:r>
        <w:rPr>
          <w:color w:val="231F20"/>
        </w:rPr>
        <w:t>combinaciones). Reconocidos oficialmente de gran relevancia internacional, los derechos humanos han adquirido una importancia extraordinaria, a efecto de salvaguardar el logro sostenible</w:t>
      </w:r>
      <w:r>
        <w:rPr>
          <w:color w:val="231F20"/>
          <w:spacing w:val="-26"/>
        </w:rPr>
        <w:t> </w:t>
      </w:r>
      <w:r>
        <w:rPr>
          <w:color w:val="231F20"/>
        </w:rPr>
        <w:t>de la paz, el desarrollo y la democracia, tres prioridades en largo proceso de ser pactadas por la comunidad política</w:t>
      </w:r>
      <w:r>
        <w:rPr>
          <w:color w:val="231F20"/>
          <w:spacing w:val="22"/>
        </w:rPr>
        <w:t> </w:t>
      </w:r>
      <w:r>
        <w:rPr>
          <w:color w:val="231F20"/>
        </w:rPr>
        <w:t>internacional.</w:t>
      </w:r>
    </w:p>
    <w:p>
      <w:pPr>
        <w:pStyle w:val="BodyText"/>
        <w:spacing w:line="302" w:lineRule="auto" w:before="3"/>
        <w:ind w:left="100" w:right="123" w:firstLine="360"/>
        <w:jc w:val="both"/>
      </w:pPr>
      <w:r>
        <w:rPr>
          <w:color w:val="231F20"/>
          <w:spacing w:val="-4"/>
        </w:rPr>
        <w:t>No</w:t>
      </w:r>
      <w:r>
        <w:rPr>
          <w:color w:val="231F20"/>
          <w:spacing w:val="-21"/>
        </w:rPr>
        <w:t> </w:t>
      </w:r>
      <w:r>
        <w:rPr>
          <w:color w:val="231F20"/>
          <w:spacing w:val="-7"/>
        </w:rPr>
        <w:t>obstante</w:t>
      </w:r>
      <w:r>
        <w:rPr>
          <w:color w:val="231F20"/>
          <w:spacing w:val="-21"/>
        </w:rPr>
        <w:t> </w:t>
      </w:r>
      <w:r>
        <w:rPr>
          <w:color w:val="231F20"/>
          <w:spacing w:val="-4"/>
        </w:rPr>
        <w:t>lo</w:t>
      </w:r>
      <w:r>
        <w:rPr>
          <w:color w:val="231F20"/>
          <w:spacing w:val="-21"/>
        </w:rPr>
        <w:t> </w:t>
      </w:r>
      <w:r>
        <w:rPr>
          <w:color w:val="231F20"/>
          <w:spacing w:val="-7"/>
        </w:rPr>
        <w:t>anterior,</w:t>
      </w:r>
      <w:r>
        <w:rPr>
          <w:color w:val="231F20"/>
          <w:spacing w:val="-21"/>
        </w:rPr>
        <w:t> </w:t>
      </w:r>
      <w:r>
        <w:rPr>
          <w:color w:val="231F20"/>
          <w:spacing w:val="-5"/>
        </w:rPr>
        <w:t>hoy</w:t>
      </w:r>
      <w:r>
        <w:rPr>
          <w:color w:val="231F20"/>
          <w:spacing w:val="-21"/>
        </w:rPr>
        <w:t> </w:t>
      </w:r>
      <w:r>
        <w:rPr>
          <w:color w:val="231F20"/>
          <w:spacing w:val="-4"/>
        </w:rPr>
        <w:t>en</w:t>
      </w:r>
      <w:r>
        <w:rPr>
          <w:color w:val="231F20"/>
          <w:spacing w:val="-21"/>
        </w:rPr>
        <w:t> </w:t>
      </w:r>
      <w:r>
        <w:rPr>
          <w:color w:val="231F20"/>
          <w:spacing w:val="-5"/>
        </w:rPr>
        <w:t>día</w:t>
      </w:r>
      <w:r>
        <w:rPr>
          <w:color w:val="231F20"/>
          <w:spacing w:val="-21"/>
        </w:rPr>
        <w:t> </w:t>
      </w:r>
      <w:r>
        <w:rPr>
          <w:color w:val="231F20"/>
          <w:spacing w:val="-4"/>
        </w:rPr>
        <w:t>es</w:t>
      </w:r>
      <w:r>
        <w:rPr>
          <w:color w:val="231F20"/>
          <w:spacing w:val="-21"/>
        </w:rPr>
        <w:t> </w:t>
      </w:r>
      <w:r>
        <w:rPr>
          <w:color w:val="231F20"/>
          <w:spacing w:val="-5"/>
        </w:rPr>
        <w:t>muy</w:t>
      </w:r>
      <w:r>
        <w:rPr>
          <w:color w:val="231F20"/>
          <w:spacing w:val="-21"/>
        </w:rPr>
        <w:t> </w:t>
      </w:r>
      <w:r>
        <w:rPr>
          <w:color w:val="231F20"/>
          <w:spacing w:val="-7"/>
        </w:rPr>
        <w:t>importante</w:t>
      </w:r>
      <w:r>
        <w:rPr>
          <w:color w:val="231F20"/>
          <w:spacing w:val="-21"/>
        </w:rPr>
        <w:t> </w:t>
      </w:r>
      <w:r>
        <w:rPr>
          <w:color w:val="231F20"/>
          <w:spacing w:val="-6"/>
        </w:rPr>
        <w:t>abordar</w:t>
      </w:r>
      <w:r>
        <w:rPr>
          <w:color w:val="231F20"/>
          <w:spacing w:val="-21"/>
        </w:rPr>
        <w:t> </w:t>
      </w:r>
      <w:r>
        <w:rPr>
          <w:color w:val="231F20"/>
          <w:spacing w:val="-4"/>
        </w:rPr>
        <w:t>la</w:t>
      </w:r>
      <w:r>
        <w:rPr>
          <w:color w:val="231F20"/>
          <w:spacing w:val="-21"/>
        </w:rPr>
        <w:t> </w:t>
      </w:r>
      <w:r>
        <w:rPr>
          <w:color w:val="231F20"/>
          <w:spacing w:val="-7"/>
        </w:rPr>
        <w:t>temática</w:t>
      </w:r>
      <w:r>
        <w:rPr>
          <w:color w:val="231F20"/>
          <w:spacing w:val="-21"/>
        </w:rPr>
        <w:t> </w:t>
      </w:r>
      <w:r>
        <w:rPr>
          <w:color w:val="231F20"/>
          <w:spacing w:val="-4"/>
        </w:rPr>
        <w:t>de</w:t>
      </w:r>
      <w:r>
        <w:rPr>
          <w:color w:val="231F20"/>
          <w:spacing w:val="-21"/>
        </w:rPr>
        <w:t> </w:t>
      </w:r>
      <w:r>
        <w:rPr>
          <w:color w:val="231F20"/>
          <w:spacing w:val="-4"/>
        </w:rPr>
        <w:t>la</w:t>
      </w:r>
      <w:r>
        <w:rPr>
          <w:color w:val="231F20"/>
          <w:spacing w:val="-21"/>
        </w:rPr>
        <w:t> </w:t>
      </w:r>
      <w:r>
        <w:rPr>
          <w:color w:val="231F20"/>
          <w:spacing w:val="-7"/>
        </w:rPr>
        <w:t>adolescencia </w:t>
      </w:r>
      <w:r>
        <w:rPr>
          <w:color w:val="231F20"/>
        </w:rPr>
        <w:t>y </w:t>
      </w:r>
      <w:r>
        <w:rPr>
          <w:color w:val="231F20"/>
          <w:spacing w:val="-4"/>
        </w:rPr>
        <w:t>la </w:t>
      </w:r>
      <w:r>
        <w:rPr>
          <w:color w:val="231F20"/>
          <w:spacing w:val="-7"/>
        </w:rPr>
        <w:t>juventud, </w:t>
      </w:r>
      <w:r>
        <w:rPr>
          <w:color w:val="231F20"/>
          <w:spacing w:val="-6"/>
        </w:rPr>
        <w:t>debido </w:t>
      </w:r>
      <w:r>
        <w:rPr>
          <w:color w:val="231F20"/>
        </w:rPr>
        <w:t>a </w:t>
      </w:r>
      <w:r>
        <w:rPr>
          <w:color w:val="231F20"/>
          <w:spacing w:val="-4"/>
        </w:rPr>
        <w:t>la </w:t>
      </w:r>
      <w:r>
        <w:rPr>
          <w:color w:val="231F20"/>
          <w:spacing w:val="-7"/>
        </w:rPr>
        <w:t>trascendencia </w:t>
      </w:r>
      <w:r>
        <w:rPr>
          <w:color w:val="231F20"/>
          <w:spacing w:val="-4"/>
        </w:rPr>
        <w:t>de </w:t>
      </w:r>
      <w:r>
        <w:rPr>
          <w:color w:val="231F20"/>
          <w:spacing w:val="-6"/>
        </w:rPr>
        <w:t>este grupo etario </w:t>
      </w:r>
      <w:r>
        <w:rPr>
          <w:color w:val="231F20"/>
        </w:rPr>
        <w:t>y </w:t>
      </w:r>
      <w:r>
        <w:rPr>
          <w:color w:val="231F20"/>
          <w:spacing w:val="-4"/>
        </w:rPr>
        <w:t>su </w:t>
      </w:r>
      <w:r>
        <w:rPr>
          <w:color w:val="231F20"/>
          <w:spacing w:val="-6"/>
        </w:rPr>
        <w:t>impacto </w:t>
      </w:r>
      <w:r>
        <w:rPr>
          <w:color w:val="231F20"/>
          <w:spacing w:val="-4"/>
        </w:rPr>
        <w:t>en la </w:t>
      </w:r>
      <w:r>
        <w:rPr>
          <w:color w:val="231F20"/>
          <w:spacing w:val="-7"/>
        </w:rPr>
        <w:t>población mundial.</w:t>
      </w:r>
      <w:r>
        <w:rPr>
          <w:color w:val="231F20"/>
          <w:spacing w:val="-19"/>
        </w:rPr>
        <w:t> </w:t>
      </w:r>
      <w:r>
        <w:rPr>
          <w:color w:val="231F20"/>
          <w:spacing w:val="-4"/>
        </w:rPr>
        <w:t>La</w:t>
      </w:r>
      <w:r>
        <w:rPr>
          <w:color w:val="231F20"/>
          <w:spacing w:val="-19"/>
        </w:rPr>
        <w:t> </w:t>
      </w:r>
      <w:r>
        <w:rPr>
          <w:color w:val="231F20"/>
          <w:spacing w:val="-6"/>
        </w:rPr>
        <w:t>actual</w:t>
      </w:r>
      <w:r>
        <w:rPr>
          <w:color w:val="231F20"/>
          <w:spacing w:val="-19"/>
        </w:rPr>
        <w:t> </w:t>
      </w:r>
      <w:r>
        <w:rPr>
          <w:color w:val="231F20"/>
          <w:spacing w:val="-7"/>
        </w:rPr>
        <w:t>dinámica</w:t>
      </w:r>
      <w:r>
        <w:rPr>
          <w:color w:val="231F20"/>
          <w:spacing w:val="-19"/>
        </w:rPr>
        <w:t> </w:t>
      </w:r>
      <w:r>
        <w:rPr>
          <w:color w:val="231F20"/>
          <w:spacing w:val="-7"/>
        </w:rPr>
        <w:t>económica</w:t>
      </w:r>
      <w:r>
        <w:rPr>
          <w:color w:val="231F20"/>
          <w:spacing w:val="-19"/>
        </w:rPr>
        <w:t> </w:t>
      </w:r>
      <w:r>
        <w:rPr>
          <w:color w:val="231F20"/>
          <w:spacing w:val="-7"/>
        </w:rPr>
        <w:t>constituye</w:t>
      </w:r>
      <w:r>
        <w:rPr>
          <w:color w:val="231F20"/>
          <w:spacing w:val="-19"/>
        </w:rPr>
        <w:t> </w:t>
      </w:r>
      <w:r>
        <w:rPr>
          <w:color w:val="231F20"/>
          <w:spacing w:val="-5"/>
        </w:rPr>
        <w:t>una</w:t>
      </w:r>
      <w:r>
        <w:rPr>
          <w:color w:val="231F20"/>
          <w:spacing w:val="-19"/>
        </w:rPr>
        <w:t> </w:t>
      </w:r>
      <w:r>
        <w:rPr>
          <w:color w:val="231F20"/>
          <w:spacing w:val="-6"/>
        </w:rPr>
        <w:t>amenaza</w:t>
      </w:r>
      <w:r>
        <w:rPr>
          <w:color w:val="231F20"/>
          <w:spacing w:val="-19"/>
        </w:rPr>
        <w:t> </w:t>
      </w:r>
      <w:r>
        <w:rPr>
          <w:color w:val="231F20"/>
          <w:spacing w:val="-6"/>
        </w:rPr>
        <w:t>para</w:t>
      </w:r>
      <w:r>
        <w:rPr>
          <w:color w:val="231F20"/>
          <w:spacing w:val="-19"/>
        </w:rPr>
        <w:t> </w:t>
      </w:r>
      <w:r>
        <w:rPr>
          <w:color w:val="231F20"/>
          <w:spacing w:val="-4"/>
        </w:rPr>
        <w:t>el</w:t>
      </w:r>
      <w:r>
        <w:rPr>
          <w:color w:val="231F20"/>
          <w:spacing w:val="-19"/>
        </w:rPr>
        <w:t> </w:t>
      </w:r>
      <w:r>
        <w:rPr>
          <w:color w:val="231F20"/>
          <w:spacing w:val="-7"/>
        </w:rPr>
        <w:t>desarrollo</w:t>
      </w:r>
      <w:r>
        <w:rPr>
          <w:color w:val="231F20"/>
          <w:spacing w:val="-19"/>
        </w:rPr>
        <w:t> </w:t>
      </w:r>
      <w:r>
        <w:rPr>
          <w:color w:val="231F20"/>
          <w:spacing w:val="-4"/>
        </w:rPr>
        <w:t>de</w:t>
      </w:r>
      <w:r>
        <w:rPr>
          <w:color w:val="231F20"/>
          <w:spacing w:val="-19"/>
        </w:rPr>
        <w:t> </w:t>
      </w:r>
      <w:r>
        <w:rPr>
          <w:color w:val="231F20"/>
          <w:spacing w:val="-5"/>
        </w:rPr>
        <w:t>ese</w:t>
      </w:r>
      <w:r>
        <w:rPr>
          <w:color w:val="231F20"/>
          <w:spacing w:val="-19"/>
        </w:rPr>
        <w:t> </w:t>
      </w:r>
      <w:r>
        <w:rPr>
          <w:color w:val="231F20"/>
          <w:spacing w:val="-7"/>
        </w:rPr>
        <w:t>capital </w:t>
      </w:r>
      <w:r>
        <w:rPr>
          <w:color w:val="231F20"/>
          <w:spacing w:val="-6"/>
        </w:rPr>
        <w:t>humano,</w:t>
      </w:r>
      <w:r>
        <w:rPr>
          <w:color w:val="231F20"/>
          <w:spacing w:val="-15"/>
        </w:rPr>
        <w:t> </w:t>
      </w:r>
      <w:r>
        <w:rPr>
          <w:color w:val="231F20"/>
          <w:spacing w:val="-4"/>
        </w:rPr>
        <w:t>ya</w:t>
      </w:r>
      <w:r>
        <w:rPr>
          <w:color w:val="231F20"/>
          <w:spacing w:val="-15"/>
        </w:rPr>
        <w:t> </w:t>
      </w:r>
      <w:r>
        <w:rPr>
          <w:color w:val="231F20"/>
          <w:spacing w:val="-5"/>
        </w:rPr>
        <w:t>que</w:t>
      </w:r>
      <w:r>
        <w:rPr>
          <w:color w:val="231F20"/>
          <w:spacing w:val="-15"/>
        </w:rPr>
        <w:t> </w:t>
      </w:r>
      <w:r>
        <w:rPr>
          <w:color w:val="231F20"/>
          <w:spacing w:val="-6"/>
        </w:rPr>
        <w:t>está</w:t>
      </w:r>
      <w:r>
        <w:rPr>
          <w:color w:val="231F20"/>
          <w:spacing w:val="-15"/>
        </w:rPr>
        <w:t> </w:t>
      </w:r>
      <w:r>
        <w:rPr>
          <w:color w:val="231F20"/>
          <w:spacing w:val="-7"/>
        </w:rPr>
        <w:t>fraguada</w:t>
      </w:r>
      <w:r>
        <w:rPr>
          <w:color w:val="231F20"/>
          <w:spacing w:val="-15"/>
        </w:rPr>
        <w:t> </w:t>
      </w:r>
      <w:r>
        <w:rPr>
          <w:color w:val="231F20"/>
          <w:spacing w:val="-5"/>
        </w:rPr>
        <w:t>por</w:t>
      </w:r>
      <w:r>
        <w:rPr>
          <w:color w:val="231F20"/>
          <w:spacing w:val="-15"/>
        </w:rPr>
        <w:t> </w:t>
      </w:r>
      <w:r>
        <w:rPr>
          <w:color w:val="231F20"/>
          <w:spacing w:val="-5"/>
        </w:rPr>
        <w:t>los</w:t>
      </w:r>
      <w:r>
        <w:rPr>
          <w:color w:val="231F20"/>
          <w:spacing w:val="-15"/>
        </w:rPr>
        <w:t> </w:t>
      </w:r>
      <w:r>
        <w:rPr>
          <w:color w:val="231F20"/>
          <w:spacing w:val="-6"/>
        </w:rPr>
        <w:t>valores</w:t>
      </w:r>
      <w:r>
        <w:rPr>
          <w:color w:val="231F20"/>
          <w:spacing w:val="-15"/>
        </w:rPr>
        <w:t> </w:t>
      </w:r>
      <w:r>
        <w:rPr>
          <w:color w:val="231F20"/>
          <w:spacing w:val="-5"/>
        </w:rPr>
        <w:t>más</w:t>
      </w:r>
      <w:r>
        <w:rPr>
          <w:color w:val="231F20"/>
          <w:spacing w:val="-15"/>
        </w:rPr>
        <w:t> </w:t>
      </w:r>
      <w:r>
        <w:rPr>
          <w:color w:val="231F20"/>
          <w:spacing w:val="-7"/>
        </w:rPr>
        <w:t>variados</w:t>
      </w:r>
      <w:r>
        <w:rPr>
          <w:color w:val="231F20"/>
          <w:spacing w:val="-15"/>
        </w:rPr>
        <w:t> </w:t>
      </w:r>
      <w:r>
        <w:rPr>
          <w:color w:val="231F20"/>
          <w:spacing w:val="-5"/>
        </w:rPr>
        <w:t>que</w:t>
      </w:r>
      <w:r>
        <w:rPr>
          <w:color w:val="231F20"/>
          <w:spacing w:val="-15"/>
        </w:rPr>
        <w:t> </w:t>
      </w:r>
      <w:r>
        <w:rPr>
          <w:color w:val="231F20"/>
          <w:spacing w:val="-5"/>
        </w:rPr>
        <w:t>los</w:t>
      </w:r>
      <w:r>
        <w:rPr>
          <w:color w:val="231F20"/>
          <w:spacing w:val="-15"/>
        </w:rPr>
        <w:t> </w:t>
      </w:r>
      <w:r>
        <w:rPr>
          <w:color w:val="231F20"/>
          <w:spacing w:val="-7"/>
        </w:rPr>
        <w:t>desconciertan</w:t>
      </w:r>
      <w:r>
        <w:rPr>
          <w:color w:val="231F20"/>
          <w:spacing w:val="-15"/>
        </w:rPr>
        <w:t> </w:t>
      </w:r>
      <w:r>
        <w:rPr>
          <w:color w:val="231F20"/>
          <w:spacing w:val="-5"/>
        </w:rPr>
        <w:t>sin</w:t>
      </w:r>
      <w:r>
        <w:rPr>
          <w:color w:val="231F20"/>
          <w:spacing w:val="-15"/>
        </w:rPr>
        <w:t> </w:t>
      </w:r>
      <w:r>
        <w:rPr>
          <w:color w:val="231F20"/>
          <w:spacing w:val="-7"/>
        </w:rPr>
        <w:t>cortapisas.</w:t>
      </w:r>
    </w:p>
    <w:p>
      <w:pPr>
        <w:pStyle w:val="BodyText"/>
      </w:pPr>
    </w:p>
    <w:p>
      <w:pPr>
        <w:pStyle w:val="BodyText"/>
      </w:pPr>
    </w:p>
    <w:p>
      <w:pPr>
        <w:spacing w:before="137"/>
        <w:ind w:left="100" w:right="0" w:firstLine="0"/>
        <w:jc w:val="both"/>
        <w:rPr>
          <w:sz w:val="15"/>
        </w:rPr>
      </w:pPr>
      <w:r>
        <w:rPr>
          <w:color w:val="231F20"/>
          <w:w w:val="119"/>
          <w:sz w:val="22"/>
        </w:rPr>
        <w:t>b</w:t>
      </w:r>
      <w:r>
        <w:rPr>
          <w:color w:val="231F20"/>
          <w:w w:val="159"/>
          <w:sz w:val="15"/>
        </w:rPr>
        <w:t>rev</w:t>
      </w:r>
      <w:r>
        <w:rPr>
          <w:color w:val="231F20"/>
          <w:w w:val="100"/>
          <w:sz w:val="15"/>
        </w:rPr>
        <w:t>I</w:t>
      </w:r>
      <w:r>
        <w:rPr>
          <w:color w:val="231F20"/>
          <w:w w:val="184"/>
          <w:sz w:val="15"/>
        </w:rPr>
        <w:t>ar</w:t>
      </w:r>
      <w:r>
        <w:rPr>
          <w:color w:val="231F20"/>
          <w:w w:val="100"/>
          <w:sz w:val="15"/>
        </w:rPr>
        <w:t>I</w:t>
      </w:r>
      <w:r>
        <w:rPr>
          <w:color w:val="231F20"/>
          <w:w w:val="164"/>
          <w:sz w:val="15"/>
        </w:rPr>
        <w:t>o</w:t>
      </w:r>
      <w:r>
        <w:rPr>
          <w:color w:val="231F20"/>
          <w:sz w:val="15"/>
        </w:rPr>
        <w:t> </w:t>
      </w:r>
      <w:r>
        <w:rPr>
          <w:color w:val="231F20"/>
          <w:spacing w:val="-14"/>
          <w:sz w:val="15"/>
        </w:rPr>
        <w:t> </w:t>
      </w:r>
      <w:r>
        <w:rPr>
          <w:color w:val="231F20"/>
          <w:w w:val="103"/>
          <w:sz w:val="15"/>
        </w:rPr>
        <w:t>D</w:t>
      </w:r>
      <w:r>
        <w:rPr>
          <w:color w:val="231F20"/>
          <w:w w:val="135"/>
          <w:sz w:val="15"/>
        </w:rPr>
        <w:t>e</w:t>
      </w:r>
      <w:r>
        <w:rPr>
          <w:color w:val="231F20"/>
          <w:sz w:val="15"/>
        </w:rPr>
        <w:t> </w:t>
      </w:r>
      <w:r>
        <w:rPr>
          <w:color w:val="231F20"/>
          <w:spacing w:val="-14"/>
          <w:sz w:val="15"/>
        </w:rPr>
        <w:t> </w:t>
      </w:r>
      <w:r>
        <w:rPr>
          <w:color w:val="231F20"/>
          <w:w w:val="196"/>
          <w:sz w:val="15"/>
        </w:rPr>
        <w:t>trata</w:t>
      </w:r>
      <w:r>
        <w:rPr>
          <w:color w:val="231F20"/>
          <w:w w:val="103"/>
          <w:sz w:val="15"/>
        </w:rPr>
        <w:t>D</w:t>
      </w:r>
      <w:r>
        <w:rPr>
          <w:color w:val="231F20"/>
          <w:w w:val="151"/>
          <w:sz w:val="15"/>
        </w:rPr>
        <w:t>o</w:t>
      </w:r>
      <w:r>
        <w:rPr>
          <w:color w:val="231F20"/>
          <w:spacing w:val="-1"/>
          <w:w w:val="151"/>
          <w:sz w:val="15"/>
        </w:rPr>
        <w:t>s</w:t>
      </w:r>
      <w:r>
        <w:rPr>
          <w:color w:val="231F20"/>
          <w:w w:val="94"/>
          <w:sz w:val="22"/>
        </w:rPr>
        <w:t>,</w:t>
      </w:r>
      <w:r>
        <w:rPr>
          <w:color w:val="231F20"/>
          <w:spacing w:val="6"/>
          <w:sz w:val="22"/>
        </w:rPr>
        <w:t> </w:t>
      </w:r>
      <w:r>
        <w:rPr>
          <w:color w:val="231F20"/>
          <w:w w:val="160"/>
          <w:sz w:val="15"/>
        </w:rPr>
        <w:t>acuer</w:t>
      </w:r>
      <w:r>
        <w:rPr>
          <w:color w:val="231F20"/>
          <w:w w:val="103"/>
          <w:sz w:val="15"/>
        </w:rPr>
        <w:t>D</w:t>
      </w:r>
      <w:r>
        <w:rPr>
          <w:color w:val="231F20"/>
          <w:w w:val="151"/>
          <w:sz w:val="15"/>
        </w:rPr>
        <w:t>os</w:t>
      </w:r>
      <w:r>
        <w:rPr>
          <w:color w:val="231F20"/>
          <w:sz w:val="15"/>
        </w:rPr>
        <w:t> </w:t>
      </w:r>
      <w:r>
        <w:rPr>
          <w:color w:val="231F20"/>
          <w:spacing w:val="-14"/>
          <w:sz w:val="15"/>
        </w:rPr>
        <w:t> </w:t>
      </w:r>
      <w:r>
        <w:rPr>
          <w:color w:val="231F20"/>
          <w:w w:val="136"/>
          <w:sz w:val="15"/>
        </w:rPr>
        <w:t>y</w:t>
      </w:r>
      <w:r>
        <w:rPr>
          <w:color w:val="231F20"/>
          <w:sz w:val="15"/>
        </w:rPr>
        <w:t> </w:t>
      </w:r>
      <w:r>
        <w:rPr>
          <w:color w:val="231F20"/>
          <w:spacing w:val="-14"/>
          <w:sz w:val="15"/>
        </w:rPr>
        <w:t> </w:t>
      </w:r>
      <w:r>
        <w:rPr>
          <w:color w:val="231F20"/>
          <w:w w:val="152"/>
          <w:sz w:val="15"/>
        </w:rPr>
        <w:t>convenc</w:t>
      </w:r>
      <w:r>
        <w:rPr>
          <w:color w:val="231F20"/>
          <w:w w:val="100"/>
          <w:sz w:val="15"/>
        </w:rPr>
        <w:t>I</w:t>
      </w:r>
      <w:r>
        <w:rPr>
          <w:color w:val="231F20"/>
          <w:w w:val="146"/>
          <w:sz w:val="15"/>
        </w:rPr>
        <w:t>ones</w:t>
      </w:r>
      <w:r>
        <w:rPr>
          <w:color w:val="231F20"/>
          <w:sz w:val="15"/>
        </w:rPr>
        <w:t> </w:t>
      </w:r>
      <w:r>
        <w:rPr>
          <w:color w:val="231F20"/>
          <w:spacing w:val="-14"/>
          <w:sz w:val="15"/>
        </w:rPr>
        <w:t> </w:t>
      </w:r>
      <w:r>
        <w:rPr>
          <w:color w:val="231F20"/>
          <w:w w:val="100"/>
          <w:sz w:val="15"/>
        </w:rPr>
        <w:t>I</w:t>
      </w:r>
      <w:r>
        <w:rPr>
          <w:color w:val="231F20"/>
          <w:w w:val="166"/>
          <w:sz w:val="15"/>
        </w:rPr>
        <w:t>nternac</w:t>
      </w:r>
      <w:r>
        <w:rPr>
          <w:color w:val="231F20"/>
          <w:w w:val="100"/>
          <w:sz w:val="15"/>
        </w:rPr>
        <w:t>I</w:t>
      </w:r>
      <w:r>
        <w:rPr>
          <w:color w:val="231F20"/>
          <w:w w:val="157"/>
          <w:sz w:val="15"/>
        </w:rPr>
        <w:t>onales</w:t>
      </w:r>
    </w:p>
    <w:p>
      <w:pPr>
        <w:pStyle w:val="BodyText"/>
      </w:pPr>
    </w:p>
    <w:p>
      <w:pPr>
        <w:pStyle w:val="BodyText"/>
        <w:spacing w:line="302" w:lineRule="auto" w:before="134"/>
        <w:ind w:left="100" w:right="117"/>
        <w:jc w:val="both"/>
      </w:pPr>
      <w:r>
        <w:rPr>
          <w:color w:val="231F20"/>
        </w:rPr>
        <w:t>Desde</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Organización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Naciones</w:t>
      </w:r>
      <w:r>
        <w:rPr>
          <w:color w:val="231F20"/>
          <w:spacing w:val="-5"/>
        </w:rPr>
        <w:t> </w:t>
      </w:r>
      <w:r>
        <w:rPr>
          <w:color w:val="231F20"/>
        </w:rPr>
        <w:t>Unidas</w:t>
      </w:r>
      <w:r>
        <w:rPr>
          <w:color w:val="231F20"/>
          <w:spacing w:val="-5"/>
        </w:rPr>
        <w:t> </w:t>
      </w:r>
      <w:r>
        <w:rPr>
          <w:color w:val="231F20"/>
        </w:rPr>
        <w:t>aprobara</w:t>
      </w:r>
      <w:r>
        <w:rPr>
          <w:color w:val="231F20"/>
          <w:spacing w:val="-5"/>
        </w:rPr>
        <w:t> </w:t>
      </w:r>
      <w:r>
        <w:rPr>
          <w:color w:val="231F20"/>
        </w:rPr>
        <w:t>la</w:t>
      </w:r>
      <w:r>
        <w:rPr>
          <w:color w:val="231F20"/>
          <w:spacing w:val="-5"/>
        </w:rPr>
        <w:t> </w:t>
      </w:r>
      <w:r>
        <w:rPr>
          <w:color w:val="231F20"/>
        </w:rPr>
        <w:t>Declaración</w:t>
      </w:r>
      <w:r>
        <w:rPr>
          <w:color w:val="231F20"/>
          <w:spacing w:val="-5"/>
        </w:rPr>
        <w:t> </w:t>
      </w:r>
      <w:r>
        <w:rPr>
          <w:color w:val="231F20"/>
        </w:rPr>
        <w:t>Universal</w:t>
      </w:r>
      <w:r>
        <w:rPr>
          <w:color w:val="231F20"/>
          <w:spacing w:val="-5"/>
        </w:rPr>
        <w:t> </w:t>
      </w:r>
      <w:r>
        <w:rPr>
          <w:color w:val="231F20"/>
        </w:rPr>
        <w:t>de Derechos Humanos hace más de 50 años (diciembre de 1948) este conjunto de normas</w:t>
      </w:r>
      <w:r>
        <w:rPr>
          <w:color w:val="231F20"/>
          <w:spacing w:val="-26"/>
        </w:rPr>
        <w:t> </w:t>
      </w:r>
      <w:r>
        <w:rPr>
          <w:color w:val="231F20"/>
        </w:rPr>
        <w:t>y estándares</w:t>
      </w:r>
      <w:r>
        <w:rPr>
          <w:color w:val="231F20"/>
          <w:spacing w:val="-18"/>
        </w:rPr>
        <w:t> </w:t>
      </w:r>
      <w:r>
        <w:rPr>
          <w:color w:val="231F20"/>
        </w:rPr>
        <w:t>universalmente</w:t>
      </w:r>
      <w:r>
        <w:rPr>
          <w:color w:val="231F20"/>
          <w:spacing w:val="-18"/>
        </w:rPr>
        <w:t> </w:t>
      </w:r>
      <w:r>
        <w:rPr>
          <w:color w:val="231F20"/>
        </w:rPr>
        <w:t>reconocidos</w:t>
      </w:r>
      <w:r>
        <w:rPr>
          <w:color w:val="231F20"/>
          <w:spacing w:val="-18"/>
        </w:rPr>
        <w:t> </w:t>
      </w:r>
      <w:r>
        <w:rPr>
          <w:color w:val="231F20"/>
        </w:rPr>
        <w:t>influyen</w:t>
      </w:r>
      <w:r>
        <w:rPr>
          <w:color w:val="231F20"/>
          <w:spacing w:val="-18"/>
        </w:rPr>
        <w:t> </w:t>
      </w:r>
      <w:r>
        <w:rPr>
          <w:color w:val="231F20"/>
        </w:rPr>
        <w:t>hoy,</w:t>
      </w:r>
      <w:r>
        <w:rPr>
          <w:color w:val="231F20"/>
          <w:spacing w:val="-18"/>
        </w:rPr>
        <w:t> </w:t>
      </w:r>
      <w:r>
        <w:rPr>
          <w:color w:val="231F20"/>
        </w:rPr>
        <w:t>cada</w:t>
      </w:r>
      <w:r>
        <w:rPr>
          <w:color w:val="231F20"/>
          <w:spacing w:val="-18"/>
        </w:rPr>
        <w:t> </w:t>
      </w:r>
      <w:r>
        <w:rPr>
          <w:color w:val="231F20"/>
        </w:rPr>
        <w:t>vez</w:t>
      </w:r>
      <w:r>
        <w:rPr>
          <w:color w:val="231F20"/>
          <w:spacing w:val="-18"/>
        </w:rPr>
        <w:t> </w:t>
      </w:r>
      <w:r>
        <w:rPr>
          <w:color w:val="231F20"/>
        </w:rPr>
        <w:t>más,</w:t>
      </w:r>
      <w:r>
        <w:rPr>
          <w:color w:val="231F20"/>
          <w:spacing w:val="-18"/>
        </w:rPr>
        <w:t> </w:t>
      </w:r>
      <w:r>
        <w:rPr>
          <w:color w:val="231F20"/>
        </w:rPr>
        <w:t>en</w:t>
      </w:r>
      <w:r>
        <w:rPr>
          <w:color w:val="231F20"/>
          <w:spacing w:val="-18"/>
        </w:rPr>
        <w:t> </w:t>
      </w:r>
      <w:r>
        <w:rPr>
          <w:color w:val="231F20"/>
        </w:rPr>
        <w:t>nuestras</w:t>
      </w:r>
      <w:r>
        <w:rPr>
          <w:color w:val="231F20"/>
          <w:spacing w:val="-18"/>
        </w:rPr>
        <w:t> </w:t>
      </w:r>
      <w:r>
        <w:rPr>
          <w:color w:val="231F20"/>
        </w:rPr>
        <w:t>relaciones individuales</w:t>
      </w:r>
      <w:r>
        <w:rPr>
          <w:color w:val="231F20"/>
          <w:spacing w:val="-26"/>
        </w:rPr>
        <w:t> </w:t>
      </w:r>
      <w:r>
        <w:rPr>
          <w:color w:val="231F20"/>
        </w:rPr>
        <w:t>y</w:t>
      </w:r>
      <w:r>
        <w:rPr>
          <w:color w:val="231F20"/>
          <w:spacing w:val="-26"/>
        </w:rPr>
        <w:t> </w:t>
      </w:r>
      <w:r>
        <w:rPr>
          <w:color w:val="231F20"/>
        </w:rPr>
        <w:t>colectivas.</w:t>
      </w:r>
    </w:p>
    <w:p>
      <w:pPr>
        <w:pStyle w:val="BodyText"/>
        <w:spacing w:line="302" w:lineRule="auto" w:before="3"/>
        <w:ind w:left="100" w:right="117" w:firstLine="360"/>
        <w:jc w:val="both"/>
      </w:pPr>
      <w:r>
        <w:rPr>
          <w:color w:val="231F20"/>
        </w:rPr>
        <w:t>Además de codificarlos, este organismo vincula esfuerzos para transferirlos de la esfera de la orientación ética a la obligatoriedad jurídica. Convenida su labor normativa registrada en instrumentos internacionales se vigila que los Estados Miembros observen dichas disposiciones y traten de promover eficazmente una cultura mundial de los derechos humanos, mediante algunas estrategias prácticas, tales como crear grupos de trabajo y de expertos que analizan los obstáculos que impiden su aplicación y buscan la manera de diseñar marcos concretos de actuación, elaborar sistemas de vigilancia que respondan a las crecientes exigencias de prevención de las violaciones de los derechos humanos</w:t>
      </w:r>
      <w:r>
        <w:rPr>
          <w:color w:val="231F20"/>
          <w:spacing w:val="-10"/>
        </w:rPr>
        <w:t> </w:t>
      </w:r>
      <w:r>
        <w:rPr>
          <w:color w:val="231F20"/>
        </w:rPr>
        <w:t>y</w:t>
      </w:r>
      <w:r>
        <w:rPr>
          <w:color w:val="231F20"/>
          <w:spacing w:val="-10"/>
        </w:rPr>
        <w:t> </w:t>
      </w:r>
      <w:r>
        <w:rPr>
          <w:color w:val="231F20"/>
        </w:rPr>
        <w:t>establecimiento</w:t>
      </w:r>
      <w:r>
        <w:rPr>
          <w:color w:val="231F20"/>
          <w:spacing w:val="-10"/>
        </w:rPr>
        <w:t> </w:t>
      </w:r>
      <w:r>
        <w:rPr>
          <w:color w:val="231F20"/>
        </w:rPr>
        <w:t>de</w:t>
      </w:r>
      <w:r>
        <w:rPr>
          <w:color w:val="231F20"/>
          <w:spacing w:val="-10"/>
        </w:rPr>
        <w:t> </w:t>
      </w:r>
      <w:r>
        <w:rPr>
          <w:color w:val="231F20"/>
        </w:rPr>
        <w:t>recursos</w:t>
      </w:r>
      <w:r>
        <w:rPr>
          <w:color w:val="231F20"/>
          <w:spacing w:val="-10"/>
        </w:rPr>
        <w:t> </w:t>
      </w:r>
      <w:r>
        <w:rPr>
          <w:color w:val="231F20"/>
        </w:rPr>
        <w:t>jurídicos</w:t>
      </w:r>
      <w:r>
        <w:rPr>
          <w:color w:val="231F20"/>
          <w:spacing w:val="-10"/>
        </w:rPr>
        <w:t> </w:t>
      </w:r>
      <w:r>
        <w:rPr>
          <w:color w:val="231F20"/>
        </w:rPr>
        <w:t>al</w:t>
      </w:r>
      <w:r>
        <w:rPr>
          <w:color w:val="231F20"/>
          <w:spacing w:val="-10"/>
        </w:rPr>
        <w:t> </w:t>
      </w:r>
      <w:r>
        <w:rPr>
          <w:color w:val="231F20"/>
        </w:rPr>
        <w:t>respecto,</w:t>
      </w:r>
      <w:r>
        <w:rPr>
          <w:color w:val="231F20"/>
          <w:spacing w:val="-10"/>
        </w:rPr>
        <w:t> </w:t>
      </w:r>
      <w:r>
        <w:rPr>
          <w:color w:val="231F20"/>
        </w:rPr>
        <w:t>insistiendo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ratificación universal de los tratados internacionales y ayudando a los gobiernos a cumplir con las disposiciones de dichos tratados. A decir de</w:t>
      </w:r>
      <w:r>
        <w:rPr>
          <w:color w:val="231F20"/>
          <w:spacing w:val="24"/>
        </w:rPr>
        <w:t> </w:t>
      </w:r>
      <w:r>
        <w:rPr>
          <w:color w:val="231F20"/>
        </w:rPr>
        <w:t>Ricoeur:</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145</w:t>
      </w:r>
    </w:p>
    <w:p>
      <w:pPr>
        <w:pStyle w:val="BodyText"/>
        <w:rPr>
          <w:sz w:val="20"/>
        </w:rPr>
      </w:pPr>
    </w:p>
    <w:p>
      <w:pPr>
        <w:spacing w:line="333" w:lineRule="auto" w:before="159"/>
        <w:ind w:left="460" w:right="117" w:firstLine="0"/>
        <w:jc w:val="both"/>
        <w:rPr>
          <w:sz w:val="20"/>
        </w:rPr>
      </w:pPr>
      <w:r>
        <w:rPr>
          <w:color w:val="231F20"/>
          <w:sz w:val="20"/>
        </w:rPr>
        <w:t>Es</w:t>
      </w:r>
      <w:r>
        <w:rPr>
          <w:color w:val="231F20"/>
          <w:spacing w:val="-21"/>
          <w:sz w:val="20"/>
        </w:rPr>
        <w:t> </w:t>
      </w:r>
      <w:r>
        <w:rPr>
          <w:color w:val="231F20"/>
          <w:sz w:val="20"/>
        </w:rPr>
        <w:t>razonable</w:t>
      </w:r>
      <w:r>
        <w:rPr>
          <w:color w:val="231F20"/>
          <w:spacing w:val="-21"/>
          <w:sz w:val="20"/>
        </w:rPr>
        <w:t> </w:t>
      </w:r>
      <w:r>
        <w:rPr>
          <w:color w:val="231F20"/>
          <w:sz w:val="20"/>
        </w:rPr>
        <w:t>que</w:t>
      </w:r>
      <w:r>
        <w:rPr>
          <w:color w:val="231F20"/>
          <w:spacing w:val="-21"/>
          <w:sz w:val="20"/>
        </w:rPr>
        <w:t> </w:t>
      </w:r>
      <w:r>
        <w:rPr>
          <w:color w:val="231F20"/>
          <w:sz w:val="20"/>
        </w:rPr>
        <w:t>una</w:t>
      </w:r>
      <w:r>
        <w:rPr>
          <w:color w:val="231F20"/>
          <w:spacing w:val="-21"/>
          <w:sz w:val="20"/>
        </w:rPr>
        <w:t> </w:t>
      </w:r>
      <w:r>
        <w:rPr>
          <w:color w:val="231F20"/>
          <w:sz w:val="20"/>
        </w:rPr>
        <w:t>discusión</w:t>
      </w:r>
      <w:r>
        <w:rPr>
          <w:color w:val="231F20"/>
          <w:spacing w:val="-21"/>
          <w:sz w:val="20"/>
        </w:rPr>
        <w:t> </w:t>
      </w:r>
      <w:r>
        <w:rPr>
          <w:color w:val="231F20"/>
          <w:sz w:val="20"/>
        </w:rPr>
        <w:t>sobre</w:t>
      </w:r>
      <w:r>
        <w:rPr>
          <w:color w:val="231F20"/>
          <w:spacing w:val="-21"/>
          <w:sz w:val="20"/>
        </w:rPr>
        <w:t> </w:t>
      </w:r>
      <w:r>
        <w:rPr>
          <w:color w:val="231F20"/>
          <w:sz w:val="20"/>
        </w:rPr>
        <w:t>los</w:t>
      </w:r>
      <w:r>
        <w:rPr>
          <w:color w:val="231F20"/>
          <w:spacing w:val="-21"/>
          <w:sz w:val="20"/>
        </w:rPr>
        <w:t> </w:t>
      </w:r>
      <w:r>
        <w:rPr>
          <w:color w:val="231F20"/>
          <w:sz w:val="20"/>
        </w:rPr>
        <w:t>fundamentos</w:t>
      </w:r>
      <w:r>
        <w:rPr>
          <w:color w:val="231F20"/>
          <w:spacing w:val="-21"/>
          <w:sz w:val="20"/>
        </w:rPr>
        <w:t> </w:t>
      </w:r>
      <w:r>
        <w:rPr>
          <w:color w:val="231F20"/>
          <w:sz w:val="20"/>
        </w:rPr>
        <w:t>de</w:t>
      </w:r>
      <w:r>
        <w:rPr>
          <w:color w:val="231F20"/>
          <w:spacing w:val="-21"/>
          <w:sz w:val="20"/>
        </w:rPr>
        <w:t> </w:t>
      </w:r>
      <w:r>
        <w:rPr>
          <w:color w:val="231F20"/>
          <w:sz w:val="20"/>
        </w:rPr>
        <w:t>los</w:t>
      </w:r>
      <w:r>
        <w:rPr>
          <w:color w:val="231F20"/>
          <w:spacing w:val="-21"/>
          <w:sz w:val="20"/>
        </w:rPr>
        <w:t> </w:t>
      </w:r>
      <w:r>
        <w:rPr>
          <w:color w:val="231F20"/>
          <w:sz w:val="20"/>
        </w:rPr>
        <w:t>derechos</w:t>
      </w:r>
      <w:r>
        <w:rPr>
          <w:color w:val="231F20"/>
          <w:spacing w:val="-21"/>
          <w:sz w:val="20"/>
        </w:rPr>
        <w:t> </w:t>
      </w:r>
      <w:r>
        <w:rPr>
          <w:color w:val="231F20"/>
          <w:sz w:val="20"/>
        </w:rPr>
        <w:t>humanos</w:t>
      </w:r>
      <w:r>
        <w:rPr>
          <w:color w:val="231F20"/>
          <w:spacing w:val="-21"/>
          <w:sz w:val="20"/>
        </w:rPr>
        <w:t> </w:t>
      </w:r>
      <w:r>
        <w:rPr>
          <w:color w:val="231F20"/>
          <w:sz w:val="20"/>
        </w:rPr>
        <w:t>vaya</w:t>
      </w:r>
      <w:r>
        <w:rPr>
          <w:color w:val="231F20"/>
          <w:spacing w:val="-21"/>
          <w:sz w:val="20"/>
        </w:rPr>
        <w:t> </w:t>
      </w:r>
      <w:r>
        <w:rPr>
          <w:color w:val="231F20"/>
          <w:sz w:val="20"/>
        </w:rPr>
        <w:t>precedida de</w:t>
      </w:r>
      <w:r>
        <w:rPr>
          <w:color w:val="231F20"/>
          <w:spacing w:val="-15"/>
          <w:sz w:val="20"/>
        </w:rPr>
        <w:t> </w:t>
      </w:r>
      <w:r>
        <w:rPr>
          <w:color w:val="231F20"/>
          <w:sz w:val="20"/>
        </w:rPr>
        <w:t>un</w:t>
      </w:r>
      <w:r>
        <w:rPr>
          <w:color w:val="231F20"/>
          <w:spacing w:val="-15"/>
          <w:sz w:val="20"/>
        </w:rPr>
        <w:t> </w:t>
      </w:r>
      <w:r>
        <w:rPr>
          <w:color w:val="231F20"/>
          <w:sz w:val="20"/>
        </w:rPr>
        <w:t>análisis</w:t>
      </w:r>
      <w:r>
        <w:rPr>
          <w:color w:val="231F20"/>
          <w:spacing w:val="-15"/>
          <w:sz w:val="20"/>
        </w:rPr>
        <w:t> </w:t>
      </w:r>
      <w:r>
        <w:rPr>
          <w:color w:val="231F20"/>
          <w:sz w:val="20"/>
        </w:rPr>
        <w:t>puramente</w:t>
      </w:r>
      <w:r>
        <w:rPr>
          <w:color w:val="231F20"/>
          <w:spacing w:val="-15"/>
          <w:sz w:val="20"/>
        </w:rPr>
        <w:t> </w:t>
      </w:r>
      <w:r>
        <w:rPr>
          <w:color w:val="231F20"/>
          <w:sz w:val="20"/>
        </w:rPr>
        <w:t>semántico</w:t>
      </w:r>
      <w:r>
        <w:rPr>
          <w:color w:val="231F20"/>
          <w:spacing w:val="-15"/>
          <w:sz w:val="20"/>
        </w:rPr>
        <w:t> </w:t>
      </w:r>
      <w:r>
        <w:rPr>
          <w:color w:val="231F20"/>
          <w:sz w:val="20"/>
        </w:rPr>
        <w:t>de</w:t>
      </w:r>
      <w:r>
        <w:rPr>
          <w:color w:val="231F20"/>
          <w:spacing w:val="-15"/>
          <w:sz w:val="20"/>
        </w:rPr>
        <w:t> </w:t>
      </w:r>
      <w:r>
        <w:rPr>
          <w:color w:val="231F20"/>
          <w:sz w:val="20"/>
        </w:rPr>
        <w:t>los</w:t>
      </w:r>
      <w:r>
        <w:rPr>
          <w:color w:val="231F20"/>
          <w:spacing w:val="-15"/>
          <w:sz w:val="20"/>
        </w:rPr>
        <w:t> </w:t>
      </w:r>
      <w:r>
        <w:rPr>
          <w:color w:val="231F20"/>
          <w:sz w:val="20"/>
        </w:rPr>
        <w:t>documentos</w:t>
      </w:r>
      <w:r>
        <w:rPr>
          <w:color w:val="231F20"/>
          <w:spacing w:val="-15"/>
          <w:sz w:val="20"/>
        </w:rPr>
        <w:t> </w:t>
      </w:r>
      <w:r>
        <w:rPr>
          <w:color w:val="231F20"/>
          <w:sz w:val="20"/>
        </w:rPr>
        <w:t>internacionales</w:t>
      </w:r>
      <w:r>
        <w:rPr>
          <w:color w:val="231F20"/>
          <w:spacing w:val="-15"/>
          <w:sz w:val="20"/>
        </w:rPr>
        <w:t> </w:t>
      </w:r>
      <w:r>
        <w:rPr>
          <w:color w:val="231F20"/>
          <w:sz w:val="20"/>
        </w:rPr>
        <w:t>en</w:t>
      </w:r>
      <w:r>
        <w:rPr>
          <w:color w:val="231F20"/>
          <w:spacing w:val="-15"/>
          <w:sz w:val="20"/>
        </w:rPr>
        <w:t> </w:t>
      </w:r>
      <w:r>
        <w:rPr>
          <w:color w:val="231F20"/>
          <w:sz w:val="20"/>
        </w:rPr>
        <w:t>los</w:t>
      </w:r>
      <w:r>
        <w:rPr>
          <w:color w:val="231F20"/>
          <w:spacing w:val="-15"/>
          <w:sz w:val="20"/>
        </w:rPr>
        <w:t> </w:t>
      </w:r>
      <w:r>
        <w:rPr>
          <w:color w:val="231F20"/>
          <w:sz w:val="20"/>
        </w:rPr>
        <w:t>que</w:t>
      </w:r>
      <w:r>
        <w:rPr>
          <w:color w:val="231F20"/>
          <w:spacing w:val="-15"/>
          <w:sz w:val="20"/>
        </w:rPr>
        <w:t> </w:t>
      </w:r>
      <w:r>
        <w:rPr>
          <w:color w:val="231F20"/>
          <w:sz w:val="20"/>
        </w:rPr>
        <w:t>se</w:t>
      </w:r>
      <w:r>
        <w:rPr>
          <w:color w:val="231F20"/>
          <w:spacing w:val="-15"/>
          <w:sz w:val="20"/>
        </w:rPr>
        <w:t> </w:t>
      </w:r>
      <w:r>
        <w:rPr>
          <w:color w:val="231F20"/>
          <w:sz w:val="20"/>
        </w:rPr>
        <w:t>reconocen y afirman (…) Esta manera de proceder tiene dos ventajas: por un lado se parte de textos</w:t>
      </w:r>
      <w:r>
        <w:rPr>
          <w:color w:val="231F20"/>
          <w:spacing w:val="-28"/>
          <w:sz w:val="20"/>
        </w:rPr>
        <w:t> </w:t>
      </w:r>
      <w:r>
        <w:rPr>
          <w:color w:val="231F20"/>
          <w:spacing w:val="-2"/>
          <w:sz w:val="20"/>
        </w:rPr>
        <w:t>que </w:t>
      </w:r>
      <w:r>
        <w:rPr>
          <w:color w:val="231F20"/>
          <w:sz w:val="20"/>
        </w:rPr>
        <w:t>llevan la firma de casi todos los estados existentes; por otro se parte de textos que presentan un lenguaje común, y por lo tanto un espacio común de discusión para filósofos, juristas y politólogos</w:t>
      </w:r>
      <w:r>
        <w:rPr>
          <w:color w:val="231F20"/>
          <w:spacing w:val="-26"/>
          <w:sz w:val="20"/>
        </w:rPr>
        <w:t> </w:t>
      </w:r>
      <w:r>
        <w:rPr>
          <w:color w:val="231F20"/>
          <w:sz w:val="20"/>
        </w:rPr>
        <w:t>de</w:t>
      </w:r>
      <w:r>
        <w:rPr>
          <w:color w:val="231F20"/>
          <w:spacing w:val="-26"/>
          <w:sz w:val="20"/>
        </w:rPr>
        <w:t> </w:t>
      </w:r>
      <w:r>
        <w:rPr>
          <w:color w:val="231F20"/>
          <w:sz w:val="20"/>
        </w:rPr>
        <w:t>culturas</w:t>
      </w:r>
      <w:r>
        <w:rPr>
          <w:color w:val="231F20"/>
          <w:spacing w:val="-26"/>
          <w:sz w:val="20"/>
        </w:rPr>
        <w:t> </w:t>
      </w:r>
      <w:r>
        <w:rPr>
          <w:color w:val="231F20"/>
          <w:sz w:val="20"/>
        </w:rPr>
        <w:t>y</w:t>
      </w:r>
      <w:r>
        <w:rPr>
          <w:color w:val="231F20"/>
          <w:spacing w:val="-26"/>
          <w:sz w:val="20"/>
        </w:rPr>
        <w:t> </w:t>
      </w:r>
      <w:r>
        <w:rPr>
          <w:color w:val="231F20"/>
          <w:sz w:val="20"/>
        </w:rPr>
        <w:t>formación</w:t>
      </w:r>
      <w:r>
        <w:rPr>
          <w:color w:val="231F20"/>
          <w:spacing w:val="-26"/>
          <w:sz w:val="20"/>
        </w:rPr>
        <w:t> </w:t>
      </w:r>
      <w:r>
        <w:rPr>
          <w:color w:val="231F20"/>
          <w:sz w:val="20"/>
        </w:rPr>
        <w:t>intelectual</w:t>
      </w:r>
      <w:r>
        <w:rPr>
          <w:color w:val="231F20"/>
          <w:spacing w:val="-26"/>
          <w:sz w:val="20"/>
        </w:rPr>
        <w:t> </w:t>
      </w:r>
      <w:r>
        <w:rPr>
          <w:color w:val="231F20"/>
          <w:sz w:val="20"/>
        </w:rPr>
        <w:t>diferentes</w:t>
      </w:r>
      <w:r>
        <w:rPr>
          <w:color w:val="231F20"/>
          <w:spacing w:val="-26"/>
          <w:sz w:val="20"/>
        </w:rPr>
        <w:t> </w:t>
      </w:r>
      <w:r>
        <w:rPr>
          <w:color w:val="231F20"/>
          <w:sz w:val="20"/>
        </w:rPr>
        <w:t>(Ricoeur,</w:t>
      </w:r>
      <w:r>
        <w:rPr>
          <w:color w:val="231F20"/>
          <w:spacing w:val="-26"/>
          <w:sz w:val="20"/>
        </w:rPr>
        <w:t> </w:t>
      </w:r>
      <w:r>
        <w:rPr>
          <w:color w:val="231F20"/>
          <w:sz w:val="20"/>
        </w:rPr>
        <w:t>1985,</w:t>
      </w:r>
      <w:r>
        <w:rPr>
          <w:color w:val="231F20"/>
          <w:spacing w:val="-26"/>
          <w:sz w:val="20"/>
        </w:rPr>
        <w:t> </w:t>
      </w:r>
      <w:r>
        <w:rPr>
          <w:color w:val="231F20"/>
          <w:sz w:val="20"/>
        </w:rPr>
        <w:t>p.9)</w:t>
      </w:r>
    </w:p>
    <w:p>
      <w:pPr>
        <w:pStyle w:val="BodyText"/>
        <w:spacing w:before="6"/>
        <w:rPr>
          <w:sz w:val="26"/>
        </w:rPr>
      </w:pPr>
    </w:p>
    <w:p>
      <w:pPr>
        <w:pStyle w:val="BodyText"/>
        <w:spacing w:line="302" w:lineRule="auto"/>
        <w:ind w:left="100" w:right="115"/>
        <w:jc w:val="both"/>
      </w:pPr>
      <w:r>
        <w:rPr>
          <w:color w:val="231F20"/>
        </w:rPr>
        <w:t>Lo anterior justifica el recurso de los instrumentos internacionales de derechos  humanos, en virtud de que la responsabilidad asumida por particulares y Estados Miembros constituyen pasos decisivos para la aplicación eficaz de las normas de derechos </w:t>
      </w:r>
      <w:r>
        <w:rPr>
          <w:color w:val="231F20"/>
          <w:spacing w:val="3"/>
        </w:rPr>
        <w:t> </w:t>
      </w:r>
      <w:r>
        <w:rPr>
          <w:color w:val="231F20"/>
        </w:rPr>
        <w:t>humanos.</w:t>
      </w:r>
    </w:p>
    <w:p>
      <w:pPr>
        <w:pStyle w:val="BodyText"/>
        <w:spacing w:line="302" w:lineRule="auto" w:before="3"/>
        <w:ind w:left="100" w:right="117" w:firstLine="360"/>
        <w:jc w:val="both"/>
      </w:pPr>
      <w:r>
        <w:rPr>
          <w:color w:val="231F20"/>
        </w:rPr>
        <w:t>En materia de salud, este derecho representa quizá el más consagrado, ya que obliga a</w:t>
      </w:r>
      <w:r>
        <w:rPr>
          <w:color w:val="231F20"/>
          <w:spacing w:val="-12"/>
        </w:rPr>
        <w:t> </w:t>
      </w:r>
      <w:r>
        <w:rPr>
          <w:color w:val="231F20"/>
        </w:rPr>
        <w:t>los</w:t>
      </w:r>
      <w:r>
        <w:rPr>
          <w:color w:val="231F20"/>
          <w:spacing w:val="-12"/>
        </w:rPr>
        <w:t> </w:t>
      </w:r>
      <w:r>
        <w:rPr>
          <w:color w:val="231F20"/>
        </w:rPr>
        <w:t>países</w:t>
      </w:r>
      <w:r>
        <w:rPr>
          <w:color w:val="231F20"/>
          <w:spacing w:val="-12"/>
        </w:rPr>
        <w:t> </w:t>
      </w:r>
      <w:r>
        <w:rPr>
          <w:color w:val="231F20"/>
        </w:rPr>
        <w:t>a</w:t>
      </w:r>
      <w:r>
        <w:rPr>
          <w:color w:val="231F20"/>
          <w:spacing w:val="-12"/>
        </w:rPr>
        <w:t> </w:t>
      </w:r>
      <w:r>
        <w:rPr>
          <w:color w:val="231F20"/>
        </w:rPr>
        <w:t>generar</w:t>
      </w:r>
      <w:r>
        <w:rPr>
          <w:color w:val="231F20"/>
          <w:spacing w:val="-12"/>
        </w:rPr>
        <w:t> </w:t>
      </w:r>
      <w:r>
        <w:rPr>
          <w:color w:val="231F20"/>
        </w:rPr>
        <w:t>condiciones</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cuales</w:t>
      </w:r>
      <w:r>
        <w:rPr>
          <w:color w:val="231F20"/>
          <w:spacing w:val="-12"/>
        </w:rPr>
        <w:t> </w:t>
      </w:r>
      <w:r>
        <w:rPr>
          <w:color w:val="231F20"/>
        </w:rPr>
        <w:t>todos</w:t>
      </w:r>
      <w:r>
        <w:rPr>
          <w:color w:val="231F20"/>
          <w:spacing w:val="-12"/>
        </w:rPr>
        <w:t> </w:t>
      </w:r>
      <w:r>
        <w:rPr>
          <w:color w:val="231F20"/>
        </w:rPr>
        <w:t>puedan</w:t>
      </w:r>
      <w:r>
        <w:rPr>
          <w:color w:val="231F20"/>
          <w:spacing w:val="-12"/>
        </w:rPr>
        <w:t> </w:t>
      </w:r>
      <w:r>
        <w:rPr>
          <w:color w:val="231F20"/>
        </w:rPr>
        <w:t>gozar</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mayor</w:t>
      </w:r>
      <w:r>
        <w:rPr>
          <w:color w:val="231F20"/>
          <w:spacing w:val="-12"/>
        </w:rPr>
        <w:t> </w:t>
      </w:r>
      <w:r>
        <w:rPr>
          <w:color w:val="231F20"/>
        </w:rPr>
        <w:t>vitalidad posible. Cabe mencionar que el Comité de Derechos Económicos, Sociales y Culturales de las Naciones Unidas que supervisa la aplicación del Pacto Internacional de</w:t>
      </w:r>
      <w:r>
        <w:rPr>
          <w:color w:val="231F20"/>
          <w:spacing w:val="-17"/>
        </w:rPr>
        <w:t> </w:t>
      </w:r>
      <w:r>
        <w:rPr>
          <w:color w:val="231F20"/>
        </w:rPr>
        <w:t>Derechos Económicos,</w:t>
      </w:r>
      <w:r>
        <w:rPr>
          <w:color w:val="231F20"/>
          <w:spacing w:val="-12"/>
        </w:rPr>
        <w:t> </w:t>
      </w:r>
      <w:r>
        <w:rPr>
          <w:color w:val="231F20"/>
        </w:rPr>
        <w:t>Sociales</w:t>
      </w:r>
      <w:r>
        <w:rPr>
          <w:color w:val="231F20"/>
          <w:spacing w:val="-12"/>
        </w:rPr>
        <w:t> </w:t>
      </w:r>
      <w:r>
        <w:rPr>
          <w:color w:val="231F20"/>
        </w:rPr>
        <w:t>y</w:t>
      </w:r>
      <w:r>
        <w:rPr>
          <w:color w:val="231F20"/>
          <w:spacing w:val="-12"/>
        </w:rPr>
        <w:t> </w:t>
      </w:r>
      <w:r>
        <w:rPr>
          <w:color w:val="231F20"/>
        </w:rPr>
        <w:t>Culturales</w:t>
      </w:r>
      <w:r>
        <w:rPr>
          <w:color w:val="231F20"/>
          <w:spacing w:val="-12"/>
        </w:rPr>
        <w:t> </w:t>
      </w:r>
      <w:r>
        <w:rPr>
          <w:color w:val="231F20"/>
        </w:rPr>
        <w:t>(1996)</w:t>
      </w:r>
      <w:r>
        <w:rPr>
          <w:color w:val="231F20"/>
          <w:spacing w:val="40"/>
        </w:rPr>
        <w:t> </w:t>
      </w:r>
      <w:r>
        <w:rPr>
          <w:color w:val="231F20"/>
        </w:rPr>
        <w:t>adoptó</w:t>
      </w:r>
      <w:r>
        <w:rPr>
          <w:color w:val="231F20"/>
          <w:spacing w:val="-12"/>
        </w:rPr>
        <w:t> </w:t>
      </w:r>
      <w:r>
        <w:rPr>
          <w:color w:val="231F20"/>
        </w:rPr>
        <w:t>en</w:t>
      </w:r>
      <w:r>
        <w:rPr>
          <w:color w:val="231F20"/>
          <w:spacing w:val="-12"/>
        </w:rPr>
        <w:t> </w:t>
      </w:r>
      <w:r>
        <w:rPr>
          <w:color w:val="231F20"/>
        </w:rPr>
        <w:t>2000</w:t>
      </w:r>
      <w:r>
        <w:rPr>
          <w:color w:val="231F20"/>
          <w:spacing w:val="-12"/>
        </w:rPr>
        <w:t> </w:t>
      </w:r>
      <w:r>
        <w:rPr>
          <w:color w:val="231F20"/>
        </w:rPr>
        <w:t>una</w:t>
      </w:r>
      <w:r>
        <w:rPr>
          <w:color w:val="231F20"/>
          <w:spacing w:val="-12"/>
        </w:rPr>
        <w:t> </w:t>
      </w:r>
      <w:r>
        <w:rPr>
          <w:color w:val="231F20"/>
        </w:rPr>
        <w:t>observación</w:t>
      </w:r>
      <w:r>
        <w:rPr>
          <w:color w:val="231F20"/>
          <w:spacing w:val="-12"/>
        </w:rPr>
        <w:t> </w:t>
      </w:r>
      <w:r>
        <w:rPr>
          <w:color w:val="231F20"/>
        </w:rPr>
        <w:t>general</w:t>
      </w:r>
      <w:r>
        <w:rPr>
          <w:color w:val="231F20"/>
          <w:spacing w:val="-12"/>
        </w:rPr>
        <w:t> </w:t>
      </w:r>
      <w:r>
        <w:rPr>
          <w:color w:val="231F20"/>
        </w:rPr>
        <w:t>sobre el derecho a la salud, cuyo comentario expresa que éste no sólo abarca la atención de salud oportuna y apropiada, sino también sus factores determinantes, descritos en la </w:t>
      </w:r>
      <w:r>
        <w:rPr>
          <w:color w:val="231F20"/>
          <w:w w:val="95"/>
        </w:rPr>
        <w:t>siguiente</w:t>
      </w:r>
      <w:r>
        <w:rPr>
          <w:color w:val="231F20"/>
          <w:spacing w:val="22"/>
          <w:w w:val="95"/>
        </w:rPr>
        <w:t> </w:t>
      </w:r>
      <w:r>
        <w:rPr>
          <w:color w:val="231F20"/>
          <w:w w:val="95"/>
        </w:rPr>
        <w:t>cita:</w:t>
      </w:r>
    </w:p>
    <w:p>
      <w:pPr>
        <w:pStyle w:val="BodyText"/>
        <w:spacing w:before="8"/>
        <w:rPr>
          <w:sz w:val="29"/>
        </w:rPr>
      </w:pPr>
    </w:p>
    <w:p>
      <w:pPr>
        <w:spacing w:line="333" w:lineRule="auto" w:before="1"/>
        <w:ind w:left="460" w:right="115" w:firstLine="0"/>
        <w:jc w:val="both"/>
        <w:rPr>
          <w:sz w:val="20"/>
        </w:rPr>
      </w:pPr>
      <w:r>
        <w:rPr>
          <w:color w:val="231F20"/>
          <w:sz w:val="20"/>
        </w:rPr>
        <w:t>La salud es un derecho humano fundamental e indispensable para el ejercicio de los demás derechos humanos. Todo ser humano tiene derecho al disfrute del más alto nivel posible    de salud que le permita vivir dignamente. (…) la situación mundial de la salud se ha modificado de manera espectacular, al paso que el concepto de la salud ha experimentado cambios importantes en cuanto a su contenido y alcance. Se están teniendo en </w:t>
      </w:r>
      <w:r>
        <w:rPr>
          <w:color w:val="231F20"/>
          <w:spacing w:val="2"/>
          <w:sz w:val="20"/>
        </w:rPr>
        <w:t>cuenta     </w:t>
      </w:r>
      <w:r>
        <w:rPr>
          <w:color w:val="231F20"/>
          <w:spacing w:val="54"/>
          <w:sz w:val="20"/>
        </w:rPr>
        <w:t> </w:t>
      </w:r>
      <w:r>
        <w:rPr>
          <w:color w:val="231F20"/>
          <w:sz w:val="20"/>
        </w:rPr>
        <w:t>más elementos determinantes, como la distribución de los recursos y las  diferencias  basadas en la perspectiva de género. (…) Una definición más amplia de la salud también tiene en cuenta inquietudes de carácter social, como las relacionadas con la violencia o        el conflicto armado. Es  más,  enfermedades  anteriormente  desconocidas,  como  el  virus de la inmunodeficiencia humana y el síndrome de la inmunodeficiencia adquirida (vih/  sida),</w:t>
      </w:r>
      <w:r>
        <w:rPr>
          <w:color w:val="231F20"/>
          <w:spacing w:val="36"/>
          <w:sz w:val="20"/>
        </w:rPr>
        <w:t> </w:t>
      </w:r>
      <w:r>
        <w:rPr>
          <w:color w:val="231F20"/>
          <w:sz w:val="20"/>
        </w:rPr>
        <w:t>y</w:t>
      </w:r>
      <w:r>
        <w:rPr>
          <w:color w:val="231F20"/>
          <w:spacing w:val="36"/>
          <w:sz w:val="20"/>
        </w:rPr>
        <w:t> </w:t>
      </w:r>
      <w:r>
        <w:rPr>
          <w:color w:val="231F20"/>
          <w:sz w:val="20"/>
        </w:rPr>
        <w:t>otras</w:t>
      </w:r>
      <w:r>
        <w:rPr>
          <w:color w:val="231F20"/>
          <w:spacing w:val="36"/>
          <w:sz w:val="20"/>
        </w:rPr>
        <w:t> </w:t>
      </w:r>
      <w:r>
        <w:rPr>
          <w:color w:val="231F20"/>
          <w:sz w:val="20"/>
        </w:rPr>
        <w:t>enfermedades</w:t>
      </w:r>
      <w:r>
        <w:rPr>
          <w:color w:val="231F20"/>
          <w:spacing w:val="36"/>
          <w:sz w:val="20"/>
        </w:rPr>
        <w:t> </w:t>
      </w:r>
      <w:r>
        <w:rPr>
          <w:color w:val="231F20"/>
          <w:sz w:val="20"/>
        </w:rPr>
        <w:t>como</w:t>
      </w:r>
      <w:r>
        <w:rPr>
          <w:color w:val="231F20"/>
          <w:spacing w:val="36"/>
          <w:sz w:val="20"/>
        </w:rPr>
        <w:t> </w:t>
      </w:r>
      <w:r>
        <w:rPr>
          <w:color w:val="231F20"/>
          <w:sz w:val="20"/>
        </w:rPr>
        <w:t>el</w:t>
      </w:r>
      <w:r>
        <w:rPr>
          <w:color w:val="231F20"/>
          <w:spacing w:val="36"/>
          <w:sz w:val="20"/>
        </w:rPr>
        <w:t> </w:t>
      </w:r>
      <w:r>
        <w:rPr>
          <w:color w:val="231F20"/>
          <w:sz w:val="20"/>
        </w:rPr>
        <w:t>cáncer,</w:t>
      </w:r>
      <w:r>
        <w:rPr>
          <w:color w:val="231F20"/>
          <w:spacing w:val="36"/>
          <w:sz w:val="20"/>
        </w:rPr>
        <w:t> </w:t>
      </w:r>
      <w:r>
        <w:rPr>
          <w:color w:val="231F20"/>
          <w:sz w:val="20"/>
        </w:rPr>
        <w:t>han</w:t>
      </w:r>
      <w:r>
        <w:rPr>
          <w:color w:val="231F20"/>
          <w:spacing w:val="36"/>
          <w:sz w:val="20"/>
        </w:rPr>
        <w:t> </w:t>
      </w:r>
      <w:r>
        <w:rPr>
          <w:color w:val="231F20"/>
          <w:sz w:val="20"/>
        </w:rPr>
        <w:t>adquirido</w:t>
      </w:r>
      <w:r>
        <w:rPr>
          <w:color w:val="231F20"/>
          <w:spacing w:val="36"/>
          <w:sz w:val="20"/>
        </w:rPr>
        <w:t> </w:t>
      </w:r>
      <w:r>
        <w:rPr>
          <w:color w:val="231F20"/>
          <w:sz w:val="20"/>
        </w:rPr>
        <w:t>mayor</w:t>
      </w:r>
      <w:r>
        <w:rPr>
          <w:color w:val="231F20"/>
          <w:spacing w:val="36"/>
          <w:sz w:val="20"/>
        </w:rPr>
        <w:t> </w:t>
      </w:r>
      <w:r>
        <w:rPr>
          <w:color w:val="231F20"/>
          <w:sz w:val="20"/>
        </w:rPr>
        <w:t>difusión,</w:t>
      </w:r>
      <w:r>
        <w:rPr>
          <w:color w:val="231F20"/>
          <w:spacing w:val="36"/>
          <w:sz w:val="20"/>
        </w:rPr>
        <w:t> </w:t>
      </w:r>
      <w:r>
        <w:rPr>
          <w:color w:val="231F20"/>
          <w:sz w:val="20"/>
        </w:rPr>
        <w:t>así</w:t>
      </w:r>
      <w:r>
        <w:rPr>
          <w:color w:val="231F20"/>
          <w:spacing w:val="36"/>
          <w:sz w:val="20"/>
        </w:rPr>
        <w:t> </w:t>
      </w:r>
      <w:r>
        <w:rPr>
          <w:color w:val="231F20"/>
          <w:sz w:val="20"/>
        </w:rPr>
        <w:t>como</w:t>
      </w:r>
      <w:r>
        <w:rPr>
          <w:color w:val="231F20"/>
          <w:spacing w:val="36"/>
          <w:sz w:val="20"/>
        </w:rPr>
        <w:t> </w:t>
      </w:r>
      <w:r>
        <w:rPr>
          <w:color w:val="231F20"/>
          <w:sz w:val="20"/>
        </w:rPr>
        <w:t>el</w:t>
      </w:r>
    </w:p>
    <w:p>
      <w:pPr>
        <w:spacing w:after="0" w:line="333" w:lineRule="auto"/>
        <w:jc w:val="both"/>
        <w:rPr>
          <w:sz w:val="20"/>
        </w:rPr>
        <w:sectPr>
          <w:pgSz w:w="9930" w:h="13040"/>
          <w:pgMar w:top="720" w:bottom="280" w:left="980" w:right="960"/>
        </w:sectPr>
      </w:pPr>
    </w:p>
    <w:p>
      <w:pPr>
        <w:spacing w:before="33"/>
        <w:ind w:left="128" w:right="0" w:firstLine="0"/>
        <w:jc w:val="left"/>
        <w:rPr>
          <w:sz w:val="20"/>
        </w:rPr>
      </w:pPr>
      <w:r>
        <w:rPr>
          <w:color w:val="231F20"/>
          <w:sz w:val="20"/>
        </w:rPr>
        <w:t>146</w:t>
      </w:r>
    </w:p>
    <w:p>
      <w:pPr>
        <w:pStyle w:val="BodyText"/>
        <w:spacing w:before="11"/>
        <w:rPr>
          <w:sz w:val="28"/>
        </w:rPr>
      </w:pPr>
    </w:p>
    <w:p>
      <w:pPr>
        <w:spacing w:line="333" w:lineRule="auto" w:before="56"/>
        <w:ind w:left="460" w:right="115" w:firstLine="0"/>
        <w:jc w:val="both"/>
        <w:rPr>
          <w:sz w:val="20"/>
        </w:rPr>
      </w:pPr>
      <w:r>
        <w:rPr>
          <w:color w:val="231F20"/>
          <w:sz w:val="20"/>
        </w:rPr>
        <w:t>rápido crecimiento de la población mundial, han puesto nuevos obstáculos al ejercicio del derecho a la salud (…)</w:t>
      </w:r>
    </w:p>
    <w:p>
      <w:pPr>
        <w:spacing w:line="333" w:lineRule="auto" w:before="3"/>
        <w:ind w:left="460" w:right="117" w:firstLine="0"/>
        <w:jc w:val="both"/>
        <w:rPr>
          <w:sz w:val="20"/>
        </w:rPr>
      </w:pPr>
      <w:r>
        <w:rPr>
          <w:color w:val="231F20"/>
          <w:sz w:val="20"/>
        </w:rPr>
        <w:t>El Comité interpreta el derecho a la salud, definido en el apartado 1 del artículo 12, como un derecho inclusivo que no sólo abarca la atención de salud oportuna y apropiada sino</w:t>
      </w:r>
      <w:r>
        <w:rPr>
          <w:color w:val="231F20"/>
          <w:spacing w:val="-33"/>
          <w:sz w:val="20"/>
        </w:rPr>
        <w:t> </w:t>
      </w:r>
      <w:r>
        <w:rPr>
          <w:color w:val="231F20"/>
          <w:sz w:val="20"/>
        </w:rPr>
        <w:t>también los principales factores determinantes de la salud, como el acceso al agua limpia potable y a condiciones sanitarias adecuadas, el suministro adecuado de alimentos sanos, una nutrición adecuada, una vivienda adecuada, condiciones sanas en el trabajo y el medio ambiente, y acceso a la educación e información sobre cuestiones relacionadas con la salud, incluida la salud sexual y reproductiva (</w:t>
      </w:r>
      <w:r>
        <w:rPr>
          <w:color w:val="231F20"/>
          <w:sz w:val="14"/>
        </w:rPr>
        <w:t>onu</w:t>
      </w:r>
      <w:r>
        <w:rPr>
          <w:color w:val="231F20"/>
          <w:sz w:val="20"/>
        </w:rPr>
        <w:t>, </w:t>
      </w:r>
      <w:r>
        <w:rPr>
          <w:color w:val="231F20"/>
          <w:spacing w:val="21"/>
          <w:sz w:val="20"/>
        </w:rPr>
        <w:t> </w:t>
      </w:r>
      <w:r>
        <w:rPr>
          <w:color w:val="231F20"/>
          <w:sz w:val="20"/>
        </w:rPr>
        <w:t>2000).</w:t>
      </w:r>
    </w:p>
    <w:p>
      <w:pPr>
        <w:pStyle w:val="BodyText"/>
        <w:spacing w:before="6"/>
        <w:rPr>
          <w:sz w:val="26"/>
        </w:rPr>
      </w:pPr>
    </w:p>
    <w:p>
      <w:pPr>
        <w:pStyle w:val="BodyText"/>
        <w:spacing w:line="302" w:lineRule="auto"/>
        <w:ind w:left="100" w:right="117"/>
        <w:jc w:val="both"/>
      </w:pPr>
      <w:r>
        <w:rPr>
          <w:color w:val="231F20"/>
        </w:rPr>
        <w:t>Aunque</w:t>
      </w:r>
      <w:r>
        <w:rPr>
          <w:color w:val="231F20"/>
          <w:spacing w:val="-20"/>
        </w:rPr>
        <w:t> </w:t>
      </w:r>
      <w:r>
        <w:rPr>
          <w:color w:val="231F20"/>
        </w:rPr>
        <w:t>con</w:t>
      </w:r>
      <w:r>
        <w:rPr>
          <w:color w:val="231F20"/>
          <w:spacing w:val="-20"/>
        </w:rPr>
        <w:t> </w:t>
      </w:r>
      <w:r>
        <w:rPr>
          <w:color w:val="231F20"/>
        </w:rPr>
        <w:t>frecuencia</w:t>
      </w:r>
      <w:r>
        <w:rPr>
          <w:color w:val="231F20"/>
          <w:spacing w:val="-20"/>
        </w:rPr>
        <w:t> </w:t>
      </w:r>
      <w:r>
        <w:rPr>
          <w:color w:val="231F20"/>
        </w:rPr>
        <w:t>se</w:t>
      </w:r>
      <w:r>
        <w:rPr>
          <w:color w:val="231F20"/>
          <w:spacing w:val="-20"/>
        </w:rPr>
        <w:t> </w:t>
      </w:r>
      <w:r>
        <w:rPr>
          <w:color w:val="231F20"/>
        </w:rPr>
        <w:t>caiga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tradicional</w:t>
      </w:r>
      <w:r>
        <w:rPr>
          <w:color w:val="231F20"/>
          <w:spacing w:val="-20"/>
        </w:rPr>
        <w:t> </w:t>
      </w:r>
      <w:r>
        <w:rPr>
          <w:color w:val="231F20"/>
        </w:rPr>
        <w:t>dicotomía</w:t>
      </w:r>
      <w:r>
        <w:rPr>
          <w:color w:val="231F20"/>
          <w:spacing w:val="-20"/>
        </w:rPr>
        <w:t> </w:t>
      </w:r>
      <w:r>
        <w:rPr>
          <w:color w:val="231F20"/>
        </w:rPr>
        <w:t>salud-ausencia</w:t>
      </w:r>
      <w:r>
        <w:rPr>
          <w:color w:val="231F20"/>
          <w:spacing w:val="-20"/>
        </w:rPr>
        <w:t> </w:t>
      </w:r>
      <w:r>
        <w:rPr>
          <w:color w:val="231F20"/>
        </w:rPr>
        <w:t>de</w:t>
      </w:r>
      <w:r>
        <w:rPr>
          <w:color w:val="231F20"/>
          <w:spacing w:val="-20"/>
        </w:rPr>
        <w:t> </w:t>
      </w:r>
      <w:r>
        <w:rPr>
          <w:color w:val="231F20"/>
        </w:rPr>
        <w:t>enfermedad, los derechos humanos se insertan en la defensa de problemáticas específicas que atentan contra la integridad, el desarrollo óptimo y la calidad de vida. Lo que significa que   para la plena efectividad del derecho a la salud, figurarán como acciones necesarias la reducción de la mortalidad materna e infantil, el sano desarrollo de los grupos sociales infantil, adolescente, juvenil, adulto y adulto mayor, el mejoramiento de la higiene      del trabajo y del medio ambiente, la prevención y el tratamiento de las enfermedades epidémicas,</w:t>
      </w:r>
      <w:r>
        <w:rPr>
          <w:color w:val="231F20"/>
          <w:spacing w:val="-7"/>
        </w:rPr>
        <w:t> </w:t>
      </w:r>
      <w:r>
        <w:rPr>
          <w:color w:val="231F20"/>
        </w:rPr>
        <w:t>endémicas,</w:t>
      </w:r>
      <w:r>
        <w:rPr>
          <w:color w:val="231F20"/>
          <w:spacing w:val="-7"/>
        </w:rPr>
        <w:t> </w:t>
      </w:r>
      <w:r>
        <w:rPr>
          <w:color w:val="231F20"/>
        </w:rPr>
        <w:t>profesionales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otra</w:t>
      </w:r>
      <w:r>
        <w:rPr>
          <w:color w:val="231F20"/>
          <w:spacing w:val="-7"/>
        </w:rPr>
        <w:t> </w:t>
      </w:r>
      <w:r>
        <w:rPr>
          <w:color w:val="231F20"/>
        </w:rPr>
        <w:t>índole,</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lucha</w:t>
      </w:r>
      <w:r>
        <w:rPr>
          <w:color w:val="231F20"/>
          <w:spacing w:val="-7"/>
        </w:rPr>
        <w:t> </w:t>
      </w:r>
      <w:r>
        <w:rPr>
          <w:color w:val="231F20"/>
        </w:rPr>
        <w:t>contra</w:t>
      </w:r>
      <w:r>
        <w:rPr>
          <w:color w:val="231F20"/>
          <w:spacing w:val="-7"/>
        </w:rPr>
        <w:t> </w:t>
      </w:r>
      <w:r>
        <w:rPr>
          <w:color w:val="231F20"/>
        </w:rPr>
        <w:t>ellas;</w:t>
      </w:r>
      <w:r>
        <w:rPr>
          <w:color w:val="231F20"/>
          <w:spacing w:val="-7"/>
        </w:rPr>
        <w:t> </w:t>
      </w:r>
      <w:r>
        <w:rPr>
          <w:color w:val="231F20"/>
        </w:rPr>
        <w:t>la</w:t>
      </w:r>
      <w:r>
        <w:rPr>
          <w:color w:val="231F20"/>
          <w:spacing w:val="-7"/>
        </w:rPr>
        <w:t> </w:t>
      </w:r>
      <w:r>
        <w:rPr>
          <w:color w:val="231F20"/>
        </w:rPr>
        <w:t>creación de condiciones que aseguren el acceso de todos a la atención de salud, sin ningún impedimento de orden racial, económico, o de </w:t>
      </w:r>
      <w:r>
        <w:rPr>
          <w:color w:val="231F20"/>
          <w:spacing w:val="34"/>
        </w:rPr>
        <w:t> </w:t>
      </w:r>
      <w:r>
        <w:rPr>
          <w:color w:val="231F20"/>
        </w:rPr>
        <w:t>género.</w:t>
      </w:r>
    </w:p>
    <w:p>
      <w:pPr>
        <w:pStyle w:val="BodyText"/>
        <w:spacing w:line="302" w:lineRule="auto" w:before="3"/>
        <w:ind w:left="100" w:right="115" w:firstLine="360"/>
        <w:jc w:val="both"/>
      </w:pPr>
      <w:r>
        <w:rPr>
          <w:color w:val="231F20"/>
        </w:rPr>
        <w:t>Respecto a la salud sexual y reproductiva temática crucial del presente trabajo     con énfasis en los adolescentes y jóvenes, ésta implica la capacidad de disfrutar de    una vida sexual satisfactoria y sin riesgos u obstáculos para decidir la conveniencia de procrear. Objeto de opiniones polarizadas, la sexualidad, como sabemos, casi siempre  se había asumido como un tema complicado que requería discutirse, derivado de </w:t>
      </w:r>
      <w:r>
        <w:rPr>
          <w:color w:val="231F20"/>
          <w:spacing w:val="2"/>
        </w:rPr>
        <w:t>los </w:t>
      </w:r>
      <w:r>
        <w:rPr>
          <w:color w:val="231F20"/>
        </w:rPr>
        <w:t>consabidos problemas de salud integral que afectaba a millones de personas de todas   las</w:t>
      </w:r>
      <w:r>
        <w:rPr>
          <w:color w:val="231F20"/>
          <w:spacing w:val="24"/>
        </w:rPr>
        <w:t> </w:t>
      </w:r>
      <w:r>
        <w:rPr>
          <w:color w:val="231F20"/>
        </w:rPr>
        <w:t>edades.</w:t>
      </w:r>
    </w:p>
    <w:p>
      <w:pPr>
        <w:pStyle w:val="BodyText"/>
        <w:spacing w:line="302" w:lineRule="auto" w:before="3"/>
        <w:ind w:left="100" w:right="122" w:firstLine="360"/>
        <w:jc w:val="both"/>
      </w:pPr>
      <w:r>
        <w:rPr>
          <w:color w:val="231F20"/>
          <w:spacing w:val="-5"/>
        </w:rPr>
        <w:t>Gracias </w:t>
      </w:r>
      <w:r>
        <w:rPr>
          <w:color w:val="231F20"/>
        </w:rPr>
        <w:t>a </w:t>
      </w:r>
      <w:r>
        <w:rPr>
          <w:color w:val="231F20"/>
          <w:spacing w:val="-3"/>
        </w:rPr>
        <w:t>la </w:t>
      </w:r>
      <w:r>
        <w:rPr>
          <w:color w:val="231F20"/>
          <w:spacing w:val="-5"/>
        </w:rPr>
        <w:t>evolución </w:t>
      </w:r>
      <w:r>
        <w:rPr>
          <w:color w:val="231F20"/>
          <w:spacing w:val="-3"/>
        </w:rPr>
        <w:t>de </w:t>
      </w:r>
      <w:r>
        <w:rPr>
          <w:color w:val="231F20"/>
          <w:spacing w:val="-4"/>
        </w:rPr>
        <w:t>los </w:t>
      </w:r>
      <w:r>
        <w:rPr>
          <w:color w:val="231F20"/>
          <w:spacing w:val="-5"/>
        </w:rPr>
        <w:t>derechos humanos, </w:t>
      </w:r>
      <w:r>
        <w:rPr>
          <w:color w:val="231F20"/>
          <w:spacing w:val="-3"/>
        </w:rPr>
        <w:t>se ha </w:t>
      </w:r>
      <w:r>
        <w:rPr>
          <w:color w:val="231F20"/>
          <w:spacing w:val="-5"/>
        </w:rPr>
        <w:t>empezado </w:t>
      </w:r>
      <w:r>
        <w:rPr>
          <w:color w:val="231F20"/>
        </w:rPr>
        <w:t>a </w:t>
      </w:r>
      <w:r>
        <w:rPr>
          <w:color w:val="231F20"/>
          <w:spacing w:val="-5"/>
        </w:rPr>
        <w:t>romper </w:t>
      </w:r>
      <w:r>
        <w:rPr>
          <w:color w:val="231F20"/>
          <w:spacing w:val="-4"/>
        </w:rPr>
        <w:t>con </w:t>
      </w:r>
      <w:r>
        <w:rPr>
          <w:color w:val="231F20"/>
          <w:spacing w:val="-5"/>
        </w:rPr>
        <w:t>la dicotomía existente </w:t>
      </w:r>
      <w:r>
        <w:rPr>
          <w:color w:val="231F20"/>
          <w:spacing w:val="-4"/>
        </w:rPr>
        <w:t>entre </w:t>
      </w:r>
      <w:r>
        <w:rPr>
          <w:color w:val="231F20"/>
          <w:spacing w:val="-3"/>
        </w:rPr>
        <w:t>el </w:t>
      </w:r>
      <w:r>
        <w:rPr>
          <w:color w:val="231F20"/>
          <w:spacing w:val="-5"/>
        </w:rPr>
        <w:t>espacio público </w:t>
      </w:r>
      <w:r>
        <w:rPr>
          <w:color w:val="231F20"/>
        </w:rPr>
        <w:t>y </w:t>
      </w:r>
      <w:r>
        <w:rPr>
          <w:color w:val="231F20"/>
          <w:spacing w:val="-3"/>
        </w:rPr>
        <w:t>el </w:t>
      </w:r>
      <w:r>
        <w:rPr>
          <w:color w:val="231F20"/>
          <w:spacing w:val="-5"/>
        </w:rPr>
        <w:t>privado, </w:t>
      </w:r>
      <w:r>
        <w:rPr>
          <w:color w:val="231F20"/>
        </w:rPr>
        <w:t>y </w:t>
      </w:r>
      <w:r>
        <w:rPr>
          <w:color w:val="231F20"/>
          <w:spacing w:val="-3"/>
        </w:rPr>
        <w:t>se </w:t>
      </w:r>
      <w:r>
        <w:rPr>
          <w:color w:val="231F20"/>
          <w:spacing w:val="-5"/>
        </w:rPr>
        <w:t>reconoce </w:t>
      </w:r>
      <w:r>
        <w:rPr>
          <w:color w:val="231F20"/>
          <w:spacing w:val="-4"/>
        </w:rPr>
        <w:t>que </w:t>
      </w:r>
      <w:r>
        <w:rPr>
          <w:color w:val="231F20"/>
          <w:spacing w:val="-3"/>
        </w:rPr>
        <w:t>la </w:t>
      </w:r>
      <w:r>
        <w:rPr>
          <w:color w:val="231F20"/>
          <w:spacing w:val="-5"/>
        </w:rPr>
        <w:t>sexualidad, la reproducción </w:t>
      </w:r>
      <w:r>
        <w:rPr>
          <w:color w:val="231F20"/>
        </w:rPr>
        <w:t>y </w:t>
      </w:r>
      <w:r>
        <w:rPr>
          <w:color w:val="231F20"/>
          <w:spacing w:val="-3"/>
        </w:rPr>
        <w:t>el </w:t>
      </w:r>
      <w:r>
        <w:rPr>
          <w:color w:val="231F20"/>
          <w:spacing w:val="-5"/>
        </w:rPr>
        <w:t>“recinto sagrado” </w:t>
      </w:r>
      <w:r>
        <w:rPr>
          <w:color w:val="231F20"/>
          <w:spacing w:val="-4"/>
        </w:rPr>
        <w:t>del hogar son </w:t>
      </w:r>
      <w:r>
        <w:rPr>
          <w:color w:val="231F20"/>
          <w:spacing w:val="-5"/>
        </w:rPr>
        <w:t>campos </w:t>
      </w:r>
      <w:r>
        <w:rPr>
          <w:color w:val="231F20"/>
          <w:spacing w:val="-3"/>
        </w:rPr>
        <w:t>de </w:t>
      </w:r>
      <w:r>
        <w:rPr>
          <w:color w:val="231F20"/>
          <w:spacing w:val="-5"/>
        </w:rPr>
        <w:t>ejercicio </w:t>
      </w:r>
      <w:r>
        <w:rPr>
          <w:color w:val="231F20"/>
          <w:spacing w:val="-3"/>
        </w:rPr>
        <w:t>de </w:t>
      </w:r>
      <w:r>
        <w:rPr>
          <w:color w:val="231F20"/>
          <w:spacing w:val="-5"/>
        </w:rPr>
        <w:t>derechos, </w:t>
      </w:r>
      <w:r>
        <w:rPr>
          <w:color w:val="231F20"/>
          <w:spacing w:val="-3"/>
        </w:rPr>
        <w:t>en </w:t>
      </w:r>
      <w:r>
        <w:rPr>
          <w:color w:val="231F20"/>
          <w:spacing w:val="-5"/>
        </w:rPr>
        <w:t>los cuales </w:t>
      </w:r>
      <w:r>
        <w:rPr>
          <w:color w:val="231F20"/>
          <w:spacing w:val="-4"/>
        </w:rPr>
        <w:t>hay que </w:t>
      </w:r>
      <w:r>
        <w:rPr>
          <w:color w:val="231F20"/>
          <w:spacing w:val="-5"/>
        </w:rPr>
        <w:t>establecer límites </w:t>
      </w:r>
      <w:r>
        <w:rPr>
          <w:color w:val="231F20"/>
        </w:rPr>
        <w:t>y </w:t>
      </w:r>
      <w:r>
        <w:rPr>
          <w:color w:val="231F20"/>
          <w:spacing w:val="-5"/>
        </w:rPr>
        <w:t>controlar </w:t>
      </w:r>
      <w:r>
        <w:rPr>
          <w:color w:val="231F20"/>
          <w:spacing w:val="-4"/>
        </w:rPr>
        <w:t>los </w:t>
      </w:r>
      <w:r>
        <w:rPr>
          <w:color w:val="231F20"/>
          <w:spacing w:val="-5"/>
        </w:rPr>
        <w:t>desafueros </w:t>
      </w:r>
      <w:r>
        <w:rPr>
          <w:color w:val="231F20"/>
          <w:spacing w:val="-4"/>
        </w:rPr>
        <w:t>del </w:t>
      </w:r>
      <w:r>
        <w:rPr>
          <w:color w:val="231F20"/>
          <w:spacing w:val="-5"/>
        </w:rPr>
        <w:t>poder. </w:t>
      </w:r>
      <w:r>
        <w:rPr>
          <w:color w:val="231F20"/>
          <w:spacing w:val="-4"/>
        </w:rPr>
        <w:t>Los </w:t>
      </w:r>
      <w:r>
        <w:rPr>
          <w:color w:val="231F20"/>
          <w:spacing w:val="-5"/>
        </w:rPr>
        <w:t>grandes   avances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147</w:t>
      </w:r>
    </w:p>
    <w:p>
      <w:pPr>
        <w:pStyle w:val="BodyText"/>
        <w:rPr>
          <w:sz w:val="20"/>
        </w:rPr>
      </w:pPr>
    </w:p>
    <w:p>
      <w:pPr>
        <w:pStyle w:val="BodyText"/>
        <w:spacing w:line="302" w:lineRule="auto" w:before="155"/>
        <w:ind w:left="100" w:right="123"/>
        <w:jc w:val="both"/>
      </w:pPr>
      <w:r>
        <w:rPr>
          <w:color w:val="231F20"/>
          <w:spacing w:val="-3"/>
        </w:rPr>
        <w:t>de </w:t>
      </w:r>
      <w:r>
        <w:rPr>
          <w:color w:val="231F20"/>
          <w:spacing w:val="-4"/>
        </w:rPr>
        <w:t>los </w:t>
      </w:r>
      <w:r>
        <w:rPr>
          <w:color w:val="231F20"/>
          <w:spacing w:val="-5"/>
        </w:rPr>
        <w:t>derechos sexuales </w:t>
      </w:r>
      <w:r>
        <w:rPr>
          <w:color w:val="231F20"/>
        </w:rPr>
        <w:t>y </w:t>
      </w:r>
      <w:r>
        <w:rPr>
          <w:color w:val="231F20"/>
          <w:spacing w:val="-5"/>
        </w:rPr>
        <w:t>reproductivos </w:t>
      </w:r>
      <w:r>
        <w:rPr>
          <w:color w:val="231F20"/>
          <w:spacing w:val="-3"/>
        </w:rPr>
        <w:t>en la </w:t>
      </w:r>
      <w:r>
        <w:rPr>
          <w:color w:val="231F20"/>
          <w:spacing w:val="-5"/>
        </w:rPr>
        <w:t>teoría </w:t>
      </w:r>
      <w:r>
        <w:rPr>
          <w:color w:val="231F20"/>
          <w:spacing w:val="-3"/>
        </w:rPr>
        <w:t>de </w:t>
      </w:r>
      <w:r>
        <w:rPr>
          <w:color w:val="231F20"/>
          <w:spacing w:val="-4"/>
        </w:rPr>
        <w:t>los </w:t>
      </w:r>
      <w:r>
        <w:rPr>
          <w:color w:val="231F20"/>
          <w:spacing w:val="-5"/>
        </w:rPr>
        <w:t>derechos humanos universales, comprenden, </w:t>
      </w:r>
      <w:r>
        <w:rPr>
          <w:color w:val="231F20"/>
          <w:spacing w:val="-4"/>
        </w:rPr>
        <w:t>por </w:t>
      </w:r>
      <w:r>
        <w:rPr>
          <w:color w:val="231F20"/>
          <w:spacing w:val="-3"/>
        </w:rPr>
        <w:t>un </w:t>
      </w:r>
      <w:r>
        <w:rPr>
          <w:color w:val="231F20"/>
          <w:spacing w:val="-4"/>
        </w:rPr>
        <w:t>lado, </w:t>
      </w:r>
      <w:r>
        <w:rPr>
          <w:color w:val="231F20"/>
          <w:spacing w:val="-5"/>
        </w:rPr>
        <w:t>aceptar </w:t>
      </w:r>
      <w:r>
        <w:rPr>
          <w:color w:val="231F20"/>
          <w:spacing w:val="-4"/>
        </w:rPr>
        <w:t>que tales </w:t>
      </w:r>
      <w:r>
        <w:rPr>
          <w:color w:val="231F20"/>
          <w:spacing w:val="-5"/>
        </w:rPr>
        <w:t>derechos comienzan </w:t>
      </w:r>
      <w:r>
        <w:rPr>
          <w:color w:val="231F20"/>
          <w:spacing w:val="-3"/>
        </w:rPr>
        <w:t>en el </w:t>
      </w:r>
      <w:r>
        <w:rPr>
          <w:color w:val="231F20"/>
          <w:spacing w:val="-5"/>
        </w:rPr>
        <w:t>entorno individual de </w:t>
      </w:r>
      <w:r>
        <w:rPr>
          <w:color w:val="231F20"/>
          <w:spacing w:val="-4"/>
        </w:rPr>
        <w:t>cada </w:t>
      </w:r>
      <w:r>
        <w:rPr>
          <w:color w:val="231F20"/>
          <w:spacing w:val="-5"/>
        </w:rPr>
        <w:t>persona; </w:t>
      </w:r>
      <w:r>
        <w:rPr>
          <w:color w:val="231F20"/>
        </w:rPr>
        <w:t>y </w:t>
      </w:r>
      <w:r>
        <w:rPr>
          <w:color w:val="231F20"/>
          <w:spacing w:val="-4"/>
        </w:rPr>
        <w:t>por otro, hacer que </w:t>
      </w:r>
      <w:r>
        <w:rPr>
          <w:color w:val="231F20"/>
          <w:spacing w:val="-3"/>
        </w:rPr>
        <w:t>el </w:t>
      </w:r>
      <w:r>
        <w:rPr>
          <w:color w:val="231F20"/>
          <w:spacing w:val="-5"/>
        </w:rPr>
        <w:t>estado garantice </w:t>
      </w:r>
      <w:r>
        <w:rPr>
          <w:color w:val="231F20"/>
          <w:spacing w:val="-3"/>
        </w:rPr>
        <w:t>su </w:t>
      </w:r>
      <w:r>
        <w:rPr>
          <w:color w:val="231F20"/>
          <w:spacing w:val="-5"/>
        </w:rPr>
        <w:t>ejercicio </w:t>
      </w:r>
      <w:r>
        <w:rPr>
          <w:color w:val="231F20"/>
        </w:rPr>
        <w:t>y </w:t>
      </w:r>
      <w:r>
        <w:rPr>
          <w:color w:val="231F20"/>
          <w:spacing w:val="-3"/>
        </w:rPr>
        <w:t>su </w:t>
      </w:r>
      <w:r>
        <w:rPr>
          <w:color w:val="231F20"/>
          <w:spacing w:val="-5"/>
        </w:rPr>
        <w:t>respeto.</w:t>
      </w:r>
    </w:p>
    <w:p>
      <w:pPr>
        <w:pStyle w:val="BodyText"/>
        <w:spacing w:line="302" w:lineRule="auto" w:before="3"/>
        <w:ind w:left="100" w:right="117" w:firstLine="360"/>
        <w:jc w:val="both"/>
      </w:pPr>
      <w:r>
        <w:rPr>
          <w:color w:val="231F20"/>
        </w:rPr>
        <w:t>Cabe destacar que la Asociación Mundial para la Salud Sexual </w:t>
      </w:r>
      <w:r>
        <w:rPr>
          <w:color w:val="231F20"/>
          <w:w w:val="110"/>
        </w:rPr>
        <w:t>(</w:t>
      </w:r>
      <w:r>
        <w:rPr>
          <w:color w:val="231F20"/>
          <w:w w:val="110"/>
          <w:sz w:val="15"/>
        </w:rPr>
        <w:t>Wash </w:t>
      </w:r>
      <w:r>
        <w:rPr>
          <w:color w:val="231F20"/>
        </w:rPr>
        <w:t>por sus siglas en inglés), en su Declaración sobre los Derechos Sexuales, define a los mismos como “derechos humanos universales basados en la libertad, dignidad e igualdad inherentes    a todos los seres humanos”; asimismo, señala que como la salud es un derecho humano fundamental, la salud sexual debe ser un “derecho humano </w:t>
      </w:r>
      <w:r>
        <w:rPr>
          <w:color w:val="231F20"/>
          <w:spacing w:val="25"/>
        </w:rPr>
        <w:t> </w:t>
      </w:r>
      <w:r>
        <w:rPr>
          <w:color w:val="231F20"/>
        </w:rPr>
        <w:t>básico”.</w:t>
      </w:r>
    </w:p>
    <w:p>
      <w:pPr>
        <w:pStyle w:val="BodyText"/>
        <w:spacing w:line="302" w:lineRule="auto" w:before="3"/>
        <w:ind w:left="100" w:right="118" w:firstLine="360"/>
        <w:jc w:val="right"/>
      </w:pPr>
      <w:r>
        <w:rPr>
          <w:color w:val="231F20"/>
        </w:rPr>
        <w:t>Por</w:t>
      </w:r>
      <w:r>
        <w:rPr>
          <w:color w:val="231F20"/>
          <w:spacing w:val="19"/>
        </w:rPr>
        <w:t> </w:t>
      </w:r>
      <w:r>
        <w:rPr>
          <w:color w:val="231F20"/>
        </w:rPr>
        <w:t>su</w:t>
      </w:r>
      <w:r>
        <w:rPr>
          <w:color w:val="231F20"/>
          <w:spacing w:val="19"/>
        </w:rPr>
        <w:t> </w:t>
      </w:r>
      <w:r>
        <w:rPr>
          <w:color w:val="231F20"/>
        </w:rPr>
        <w:t>parte,</w:t>
      </w:r>
      <w:r>
        <w:rPr>
          <w:color w:val="231F20"/>
          <w:spacing w:val="19"/>
        </w:rPr>
        <w:t> </w:t>
      </w:r>
      <w:r>
        <w:rPr>
          <w:color w:val="231F20"/>
        </w:rPr>
        <w:t>la</w:t>
      </w:r>
      <w:r>
        <w:rPr>
          <w:color w:val="231F20"/>
          <w:spacing w:val="19"/>
        </w:rPr>
        <w:t> </w:t>
      </w:r>
      <w:r>
        <w:rPr>
          <w:color w:val="231F20"/>
        </w:rPr>
        <w:t>Organización</w:t>
      </w:r>
      <w:r>
        <w:rPr>
          <w:color w:val="231F20"/>
          <w:spacing w:val="19"/>
        </w:rPr>
        <w:t> </w:t>
      </w:r>
      <w:r>
        <w:rPr>
          <w:color w:val="231F20"/>
        </w:rPr>
        <w:t>Mundial</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Salud</w:t>
      </w:r>
      <w:r>
        <w:rPr>
          <w:color w:val="231F20"/>
          <w:spacing w:val="19"/>
        </w:rPr>
        <w:t> </w:t>
      </w:r>
      <w:r>
        <w:rPr>
          <w:color w:val="231F20"/>
        </w:rPr>
        <w:t>(</w:t>
      </w:r>
      <w:r>
        <w:rPr>
          <w:color w:val="231F20"/>
          <w:sz w:val="15"/>
        </w:rPr>
        <w:t>oMs</w:t>
      </w:r>
      <w:r>
        <w:rPr>
          <w:color w:val="231F20"/>
        </w:rPr>
        <w:t>)</w:t>
      </w:r>
      <w:r>
        <w:rPr>
          <w:color w:val="231F20"/>
          <w:spacing w:val="19"/>
        </w:rPr>
        <w:t> </w:t>
      </w:r>
      <w:r>
        <w:rPr>
          <w:color w:val="231F20"/>
        </w:rPr>
        <w:t>define</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sexualidad</w:t>
      </w:r>
      <w:r>
        <w:rPr>
          <w:color w:val="231F20"/>
          <w:w w:val="100"/>
        </w:rPr>
        <w:t> </w:t>
      </w:r>
      <w:r>
        <w:rPr>
          <w:color w:val="231F20"/>
        </w:rPr>
        <w:t>es un aspecto central del ser humano, que abarca al sexo, identidades de género</w:t>
      </w:r>
      <w:r>
        <w:rPr>
          <w:color w:val="231F20"/>
          <w:spacing w:val="12"/>
        </w:rPr>
        <w:t> </w:t>
      </w:r>
      <w:r>
        <w:rPr>
          <w:color w:val="231F20"/>
        </w:rPr>
        <w:t>y</w:t>
      </w:r>
      <w:r>
        <w:rPr>
          <w:color w:val="231F20"/>
          <w:spacing w:val="4"/>
        </w:rPr>
        <w:t> </w:t>
      </w:r>
      <w:r>
        <w:rPr>
          <w:color w:val="231F20"/>
        </w:rPr>
        <w:t>roles,</w:t>
      </w:r>
      <w:r>
        <w:rPr>
          <w:color w:val="231F20"/>
          <w:w w:val="97"/>
        </w:rPr>
        <w:t> </w:t>
      </w:r>
      <w:r>
        <w:rPr>
          <w:color w:val="231F20"/>
        </w:rPr>
        <w:t>orientación sexual, erotismo, placer, intimidad y  reproducción”.</w:t>
      </w:r>
      <w:r>
        <w:rPr>
          <w:color w:val="231F20"/>
          <w:spacing w:val="-3"/>
        </w:rPr>
        <w:t> </w:t>
      </w:r>
      <w:r>
        <w:rPr>
          <w:color w:val="231F20"/>
        </w:rPr>
        <w:t>Además,</w:t>
      </w:r>
      <w:r>
        <w:rPr>
          <w:color w:val="231F20"/>
          <w:spacing w:val="46"/>
        </w:rPr>
        <w:t> </w:t>
      </w:r>
      <w:r>
        <w:rPr>
          <w:color w:val="231F20"/>
        </w:rPr>
        <w:t>especifica</w:t>
      </w:r>
      <w:r>
        <w:rPr>
          <w:color w:val="231F20"/>
          <w:w w:val="96"/>
        </w:rPr>
        <w:t> </w:t>
      </w:r>
      <w:r>
        <w:rPr>
          <w:color w:val="231F20"/>
        </w:rPr>
        <w:t>que</w:t>
      </w:r>
      <w:r>
        <w:rPr>
          <w:color w:val="231F20"/>
          <w:spacing w:val="21"/>
        </w:rPr>
        <w:t> </w:t>
      </w:r>
      <w:r>
        <w:rPr>
          <w:color w:val="231F20"/>
        </w:rPr>
        <w:t>el</w:t>
      </w:r>
      <w:r>
        <w:rPr>
          <w:color w:val="231F20"/>
          <w:spacing w:val="21"/>
        </w:rPr>
        <w:t> </w:t>
      </w:r>
      <w:r>
        <w:rPr>
          <w:color w:val="231F20"/>
        </w:rPr>
        <w:t>ejercicio</w:t>
      </w:r>
      <w:r>
        <w:rPr>
          <w:color w:val="231F20"/>
          <w:spacing w:val="21"/>
        </w:rPr>
        <w:t> </w:t>
      </w:r>
      <w:r>
        <w:rPr>
          <w:color w:val="231F20"/>
        </w:rPr>
        <w:t>responsable</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derechos</w:t>
      </w:r>
      <w:r>
        <w:rPr>
          <w:color w:val="231F20"/>
          <w:spacing w:val="21"/>
        </w:rPr>
        <w:t> </w:t>
      </w:r>
      <w:r>
        <w:rPr>
          <w:color w:val="231F20"/>
        </w:rPr>
        <w:t>humanos</w:t>
      </w:r>
      <w:r>
        <w:rPr>
          <w:color w:val="231F20"/>
          <w:spacing w:val="21"/>
        </w:rPr>
        <w:t> </w:t>
      </w:r>
      <w:r>
        <w:rPr>
          <w:color w:val="231F20"/>
        </w:rPr>
        <w:t>requiere</w:t>
      </w:r>
      <w:r>
        <w:rPr>
          <w:color w:val="231F20"/>
          <w:spacing w:val="21"/>
        </w:rPr>
        <w:t> </w:t>
      </w:r>
      <w:r>
        <w:rPr>
          <w:color w:val="231F20"/>
        </w:rPr>
        <w:t>que</w:t>
      </w:r>
      <w:r>
        <w:rPr>
          <w:color w:val="231F20"/>
          <w:spacing w:val="21"/>
        </w:rPr>
        <w:t> </w:t>
      </w:r>
      <w:r>
        <w:rPr>
          <w:color w:val="231F20"/>
        </w:rPr>
        <w:t>todas</w:t>
      </w:r>
      <w:r>
        <w:rPr>
          <w:color w:val="231F20"/>
          <w:spacing w:val="21"/>
        </w:rPr>
        <w:t> </w:t>
      </w:r>
      <w:r>
        <w:rPr>
          <w:color w:val="231F20"/>
        </w:rPr>
        <w:t>las</w:t>
      </w:r>
      <w:r>
        <w:rPr>
          <w:color w:val="231F20"/>
          <w:spacing w:val="21"/>
        </w:rPr>
        <w:t> </w:t>
      </w:r>
      <w:r>
        <w:rPr>
          <w:color w:val="231F20"/>
        </w:rPr>
        <w:t>personas</w:t>
      </w:r>
      <w:r>
        <w:rPr>
          <w:color w:val="231F20"/>
          <w:w w:val="99"/>
        </w:rPr>
        <w:t> </w:t>
      </w:r>
      <w:r>
        <w:rPr>
          <w:color w:val="231F20"/>
        </w:rPr>
        <w:t>respeten</w:t>
      </w:r>
      <w:r>
        <w:rPr>
          <w:color w:val="231F20"/>
          <w:spacing w:val="23"/>
        </w:rPr>
        <w:t> </w:t>
      </w:r>
      <w:r>
        <w:rPr>
          <w:color w:val="231F20"/>
        </w:rPr>
        <w:t>el</w:t>
      </w:r>
      <w:r>
        <w:rPr>
          <w:color w:val="231F20"/>
          <w:spacing w:val="23"/>
        </w:rPr>
        <w:t> </w:t>
      </w:r>
      <w:r>
        <w:rPr>
          <w:color w:val="231F20"/>
        </w:rPr>
        <w:t>derecho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otros.</w:t>
      </w:r>
      <w:r>
        <w:rPr>
          <w:color w:val="231F20"/>
          <w:spacing w:val="23"/>
        </w:rPr>
        <w:t> </w:t>
      </w:r>
      <w:r>
        <w:rPr>
          <w:color w:val="231F20"/>
        </w:rPr>
        <w:t>Es</w:t>
      </w:r>
      <w:r>
        <w:rPr>
          <w:color w:val="231F20"/>
          <w:spacing w:val="23"/>
        </w:rPr>
        <w:t> </w:t>
      </w:r>
      <w:r>
        <w:rPr>
          <w:color w:val="231F20"/>
        </w:rPr>
        <w:t>decir,</w:t>
      </w:r>
      <w:r>
        <w:rPr>
          <w:color w:val="231F20"/>
          <w:spacing w:val="23"/>
        </w:rPr>
        <w:t> </w:t>
      </w:r>
      <w:r>
        <w:rPr>
          <w:color w:val="231F20"/>
        </w:rPr>
        <w:t>se</w:t>
      </w:r>
      <w:r>
        <w:rPr>
          <w:color w:val="231F20"/>
          <w:spacing w:val="23"/>
        </w:rPr>
        <w:t> </w:t>
      </w:r>
      <w:r>
        <w:rPr>
          <w:color w:val="231F20"/>
        </w:rPr>
        <w:t>trata</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derecho</w:t>
      </w:r>
      <w:r>
        <w:rPr>
          <w:color w:val="231F20"/>
          <w:spacing w:val="23"/>
        </w:rPr>
        <w:t> </w:t>
      </w:r>
      <w:r>
        <w:rPr>
          <w:color w:val="231F20"/>
        </w:rPr>
        <w:t>fundamental</w:t>
      </w:r>
      <w:r>
        <w:rPr>
          <w:color w:val="231F20"/>
          <w:spacing w:val="23"/>
        </w:rPr>
        <w:t> </w:t>
      </w:r>
      <w:r>
        <w:rPr>
          <w:color w:val="231F20"/>
        </w:rPr>
        <w:t>del</w:t>
      </w:r>
      <w:r>
        <w:rPr>
          <w:color w:val="231F20"/>
          <w:spacing w:val="23"/>
        </w:rPr>
        <w:t> </w:t>
      </w:r>
      <w:r>
        <w:rPr>
          <w:color w:val="231F20"/>
        </w:rPr>
        <w:t>ser</w:t>
      </w:r>
      <w:r>
        <w:rPr>
          <w:color w:val="231F20"/>
          <w:w w:val="97"/>
        </w:rPr>
        <w:t> </w:t>
      </w:r>
      <w:r>
        <w:rPr>
          <w:color w:val="231F20"/>
        </w:rPr>
        <w:t>humano</w:t>
      </w:r>
      <w:r>
        <w:rPr>
          <w:color w:val="231F20"/>
          <w:spacing w:val="37"/>
        </w:rPr>
        <w:t> </w:t>
      </w:r>
      <w:r>
        <w:rPr>
          <w:color w:val="231F20"/>
        </w:rPr>
        <w:t>que</w:t>
      </w:r>
      <w:r>
        <w:rPr>
          <w:color w:val="231F20"/>
          <w:spacing w:val="37"/>
        </w:rPr>
        <w:t> </w:t>
      </w:r>
      <w:r>
        <w:rPr>
          <w:color w:val="231F20"/>
        </w:rPr>
        <w:t>incluye</w:t>
      </w:r>
      <w:r>
        <w:rPr>
          <w:color w:val="231F20"/>
          <w:spacing w:val="37"/>
        </w:rPr>
        <w:t> </w:t>
      </w:r>
      <w:r>
        <w:rPr>
          <w:color w:val="231F20"/>
        </w:rPr>
        <w:t>seguridad</w:t>
      </w:r>
      <w:r>
        <w:rPr>
          <w:color w:val="231F20"/>
          <w:spacing w:val="37"/>
        </w:rPr>
        <w:t> </w:t>
      </w:r>
      <w:r>
        <w:rPr>
          <w:color w:val="231F20"/>
        </w:rPr>
        <w:t>sexual</w:t>
      </w:r>
      <w:r>
        <w:rPr>
          <w:color w:val="231F20"/>
          <w:spacing w:val="37"/>
        </w:rPr>
        <w:t> </w:t>
      </w:r>
      <w:r>
        <w:rPr>
          <w:color w:val="231F20"/>
        </w:rPr>
        <w:t>del</w:t>
      </w:r>
      <w:r>
        <w:rPr>
          <w:color w:val="231F20"/>
          <w:spacing w:val="37"/>
        </w:rPr>
        <w:t> </w:t>
      </w:r>
      <w:r>
        <w:rPr>
          <w:color w:val="231F20"/>
        </w:rPr>
        <w:t>cuerpo,</w:t>
      </w:r>
      <w:r>
        <w:rPr>
          <w:color w:val="231F20"/>
          <w:spacing w:val="37"/>
        </w:rPr>
        <w:t> </w:t>
      </w:r>
      <w:r>
        <w:rPr>
          <w:color w:val="231F20"/>
        </w:rPr>
        <w:t>privacidad,</w:t>
      </w:r>
      <w:r>
        <w:rPr>
          <w:color w:val="231F20"/>
          <w:spacing w:val="37"/>
        </w:rPr>
        <w:t> </w:t>
      </w:r>
      <w:r>
        <w:rPr>
          <w:color w:val="231F20"/>
        </w:rPr>
        <w:t>ciertas</w:t>
      </w:r>
      <w:r>
        <w:rPr>
          <w:color w:val="231F20"/>
          <w:spacing w:val="37"/>
        </w:rPr>
        <w:t> </w:t>
      </w:r>
      <w:r>
        <w:rPr>
          <w:color w:val="231F20"/>
        </w:rPr>
        <w:t>condiciones</w:t>
      </w:r>
      <w:r>
        <w:rPr>
          <w:color w:val="231F20"/>
          <w:spacing w:val="37"/>
        </w:rPr>
        <w:t> </w:t>
      </w:r>
      <w:r>
        <w:rPr>
          <w:color w:val="231F20"/>
        </w:rPr>
        <w:t>de</w:t>
      </w:r>
      <w:r>
        <w:rPr>
          <w:color w:val="231F20"/>
          <w:w w:val="105"/>
        </w:rPr>
        <w:t> </w:t>
      </w:r>
      <w:r>
        <w:rPr>
          <w:color w:val="231F20"/>
        </w:rPr>
        <w:t>igualdad</w:t>
      </w:r>
      <w:r>
        <w:rPr>
          <w:color w:val="231F20"/>
          <w:spacing w:val="-4"/>
        </w:rPr>
        <w:t> </w:t>
      </w:r>
      <w:r>
        <w:rPr>
          <w:color w:val="231F20"/>
        </w:rPr>
        <w:t>(edad,</w:t>
      </w:r>
      <w:r>
        <w:rPr>
          <w:color w:val="231F20"/>
          <w:spacing w:val="-4"/>
        </w:rPr>
        <w:t> </w:t>
      </w:r>
      <w:r>
        <w:rPr>
          <w:color w:val="231F20"/>
        </w:rPr>
        <w:t>elección</w:t>
      </w:r>
      <w:r>
        <w:rPr>
          <w:color w:val="231F20"/>
          <w:spacing w:val="-4"/>
        </w:rPr>
        <w:t> </w:t>
      </w:r>
      <w:r>
        <w:rPr>
          <w:color w:val="231F20"/>
        </w:rPr>
        <w:t>propia,</w:t>
      </w:r>
      <w:r>
        <w:rPr>
          <w:color w:val="231F20"/>
          <w:spacing w:val="-4"/>
        </w:rPr>
        <w:t> </w:t>
      </w:r>
      <w:r>
        <w:rPr>
          <w:color w:val="231F20"/>
        </w:rPr>
        <w:t>etc.),</w:t>
      </w:r>
      <w:r>
        <w:rPr>
          <w:color w:val="231F20"/>
          <w:spacing w:val="-4"/>
        </w:rPr>
        <w:t> </w:t>
      </w:r>
      <w:r>
        <w:rPr>
          <w:color w:val="231F20"/>
        </w:rPr>
        <w:t>amor,</w:t>
      </w:r>
      <w:r>
        <w:rPr>
          <w:color w:val="231F20"/>
          <w:spacing w:val="-4"/>
        </w:rPr>
        <w:t> </w:t>
      </w:r>
      <w:r>
        <w:rPr>
          <w:color w:val="231F20"/>
        </w:rPr>
        <w:t>acceso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información</w:t>
      </w:r>
      <w:r>
        <w:rPr>
          <w:color w:val="231F20"/>
          <w:spacing w:val="-4"/>
        </w:rPr>
        <w:t> </w:t>
      </w:r>
      <w:r>
        <w:rPr>
          <w:color w:val="231F20"/>
        </w:rPr>
        <w:t>y</w:t>
      </w:r>
      <w:r>
        <w:rPr>
          <w:color w:val="231F20"/>
          <w:spacing w:val="-4"/>
        </w:rPr>
        <w:t> </w:t>
      </w:r>
      <w:r>
        <w:rPr>
          <w:color w:val="231F20"/>
        </w:rPr>
        <w:t>atención</w:t>
      </w:r>
      <w:r>
        <w:rPr>
          <w:color w:val="231F20"/>
          <w:spacing w:val="-4"/>
        </w:rPr>
        <w:t> </w:t>
      </w:r>
      <w:r>
        <w:rPr>
          <w:color w:val="231F20"/>
        </w:rPr>
        <w:t>de</w:t>
      </w:r>
      <w:r>
        <w:rPr>
          <w:color w:val="231F20"/>
          <w:spacing w:val="-4"/>
        </w:rPr>
        <w:t> </w:t>
      </w:r>
      <w:r>
        <w:rPr>
          <w:color w:val="231F20"/>
        </w:rPr>
        <w:t>salud.</w:t>
      </w:r>
      <w:r>
        <w:rPr>
          <w:color w:val="231F20"/>
          <w:w w:val="99"/>
        </w:rPr>
        <w:t> </w:t>
      </w:r>
      <w:r>
        <w:rPr>
          <w:color w:val="231F20"/>
        </w:rPr>
        <w:t>La</w:t>
      </w:r>
      <w:r>
        <w:rPr>
          <w:color w:val="231F20"/>
          <w:spacing w:val="43"/>
        </w:rPr>
        <w:t> </w:t>
      </w:r>
      <w:r>
        <w:rPr>
          <w:color w:val="231F20"/>
        </w:rPr>
        <w:t>Comisión</w:t>
      </w:r>
      <w:r>
        <w:rPr>
          <w:color w:val="231F20"/>
          <w:spacing w:val="43"/>
        </w:rPr>
        <w:t> </w:t>
      </w:r>
      <w:r>
        <w:rPr>
          <w:color w:val="231F20"/>
        </w:rPr>
        <w:t>de</w:t>
      </w:r>
      <w:r>
        <w:rPr>
          <w:color w:val="231F20"/>
          <w:spacing w:val="43"/>
        </w:rPr>
        <w:t> </w:t>
      </w:r>
      <w:r>
        <w:rPr>
          <w:color w:val="231F20"/>
        </w:rPr>
        <w:t>Derechos</w:t>
      </w:r>
      <w:r>
        <w:rPr>
          <w:color w:val="231F20"/>
          <w:spacing w:val="43"/>
        </w:rPr>
        <w:t> </w:t>
      </w:r>
      <w:r>
        <w:rPr>
          <w:color w:val="231F20"/>
        </w:rPr>
        <w:t>Humanos</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Naciones</w:t>
      </w:r>
      <w:r>
        <w:rPr>
          <w:color w:val="231F20"/>
          <w:spacing w:val="43"/>
        </w:rPr>
        <w:t> </w:t>
      </w:r>
      <w:r>
        <w:rPr>
          <w:color w:val="231F20"/>
        </w:rPr>
        <w:t>Unidas,</w:t>
      </w:r>
      <w:r>
        <w:rPr>
          <w:color w:val="231F20"/>
          <w:spacing w:val="43"/>
        </w:rPr>
        <w:t> </w:t>
      </w:r>
      <w:r>
        <w:rPr>
          <w:color w:val="231F20"/>
        </w:rPr>
        <w:t>en</w:t>
      </w:r>
      <w:r>
        <w:rPr>
          <w:color w:val="231F20"/>
          <w:spacing w:val="43"/>
        </w:rPr>
        <w:t> </w:t>
      </w:r>
      <w:r>
        <w:rPr>
          <w:color w:val="231F20"/>
        </w:rPr>
        <w:t>su</w:t>
      </w:r>
      <w:r>
        <w:rPr>
          <w:color w:val="231F20"/>
          <w:spacing w:val="43"/>
        </w:rPr>
        <w:t> </w:t>
      </w:r>
      <w:r>
        <w:rPr>
          <w:color w:val="231F20"/>
        </w:rPr>
        <w:t>Resolución</w:t>
      </w:r>
      <w:r>
        <w:rPr>
          <w:color w:val="231F20"/>
          <w:w w:val="98"/>
        </w:rPr>
        <w:t> </w:t>
      </w:r>
      <w:r>
        <w:rPr>
          <w:color w:val="231F20"/>
        </w:rPr>
        <w:t>2003/28:</w:t>
      </w:r>
      <w:r>
        <w:rPr>
          <w:color w:val="231F20"/>
          <w:spacing w:val="36"/>
        </w:rPr>
        <w:t> </w:t>
      </w:r>
      <w:r>
        <w:rPr>
          <w:color w:val="231F20"/>
        </w:rPr>
        <w:t>El</w:t>
      </w:r>
      <w:r>
        <w:rPr>
          <w:color w:val="231F20"/>
          <w:spacing w:val="36"/>
        </w:rPr>
        <w:t> </w:t>
      </w:r>
      <w:r>
        <w:rPr>
          <w:color w:val="231F20"/>
        </w:rPr>
        <w:t>derecho</w:t>
      </w:r>
      <w:r>
        <w:rPr>
          <w:color w:val="231F20"/>
          <w:spacing w:val="36"/>
        </w:rPr>
        <w:t> </w:t>
      </w:r>
      <w:r>
        <w:rPr>
          <w:color w:val="231F20"/>
        </w:rPr>
        <w:t>de</w:t>
      </w:r>
      <w:r>
        <w:rPr>
          <w:color w:val="231F20"/>
          <w:spacing w:val="36"/>
        </w:rPr>
        <w:t> </w:t>
      </w:r>
      <w:r>
        <w:rPr>
          <w:color w:val="231F20"/>
        </w:rPr>
        <w:t>toda</w:t>
      </w:r>
      <w:r>
        <w:rPr>
          <w:color w:val="231F20"/>
          <w:spacing w:val="36"/>
        </w:rPr>
        <w:t> </w:t>
      </w:r>
      <w:r>
        <w:rPr>
          <w:color w:val="231F20"/>
        </w:rPr>
        <w:t>persona</w:t>
      </w:r>
      <w:r>
        <w:rPr>
          <w:color w:val="231F20"/>
          <w:spacing w:val="36"/>
        </w:rPr>
        <w:t> </w:t>
      </w:r>
      <w:r>
        <w:rPr>
          <w:color w:val="231F20"/>
        </w:rPr>
        <w:t>al</w:t>
      </w:r>
      <w:r>
        <w:rPr>
          <w:color w:val="231F20"/>
          <w:spacing w:val="36"/>
        </w:rPr>
        <w:t> </w:t>
      </w:r>
      <w:r>
        <w:rPr>
          <w:color w:val="231F20"/>
        </w:rPr>
        <w:t>disfrute</w:t>
      </w:r>
      <w:r>
        <w:rPr>
          <w:color w:val="231F20"/>
          <w:spacing w:val="36"/>
        </w:rPr>
        <w:t> </w:t>
      </w:r>
      <w:r>
        <w:rPr>
          <w:color w:val="231F20"/>
        </w:rPr>
        <w:t>del</w:t>
      </w:r>
      <w:r>
        <w:rPr>
          <w:color w:val="231F20"/>
          <w:spacing w:val="36"/>
        </w:rPr>
        <w:t> </w:t>
      </w:r>
      <w:r>
        <w:rPr>
          <w:color w:val="231F20"/>
        </w:rPr>
        <w:t>más</w:t>
      </w:r>
      <w:r>
        <w:rPr>
          <w:color w:val="231F20"/>
          <w:spacing w:val="36"/>
        </w:rPr>
        <w:t> </w:t>
      </w:r>
      <w:r>
        <w:rPr>
          <w:color w:val="231F20"/>
        </w:rPr>
        <w:t>alto</w:t>
      </w:r>
      <w:r>
        <w:rPr>
          <w:color w:val="231F20"/>
          <w:spacing w:val="36"/>
        </w:rPr>
        <w:t> </w:t>
      </w:r>
      <w:r>
        <w:rPr>
          <w:color w:val="231F20"/>
        </w:rPr>
        <w:t>nivel</w:t>
      </w:r>
      <w:r>
        <w:rPr>
          <w:color w:val="231F20"/>
          <w:spacing w:val="36"/>
        </w:rPr>
        <w:t> </w:t>
      </w:r>
      <w:r>
        <w:rPr>
          <w:color w:val="231F20"/>
        </w:rPr>
        <w:t>posible</w:t>
      </w:r>
      <w:r>
        <w:rPr>
          <w:color w:val="231F20"/>
          <w:spacing w:val="36"/>
        </w:rPr>
        <w:t> </w:t>
      </w:r>
      <w:r>
        <w:rPr>
          <w:color w:val="231F20"/>
        </w:rPr>
        <w:t>de</w:t>
      </w:r>
      <w:r>
        <w:rPr>
          <w:color w:val="231F20"/>
          <w:spacing w:val="36"/>
        </w:rPr>
        <w:t> </w:t>
      </w:r>
      <w:r>
        <w:rPr>
          <w:color w:val="231F20"/>
        </w:rPr>
        <w:t>salud</w:t>
      </w:r>
      <w:r>
        <w:rPr>
          <w:color w:val="231F20"/>
          <w:w w:val="99"/>
        </w:rPr>
        <w:t> </w:t>
      </w:r>
      <w:r>
        <w:rPr>
          <w:color w:val="231F20"/>
        </w:rPr>
        <w:t>física</w:t>
      </w:r>
      <w:r>
        <w:rPr>
          <w:color w:val="231F20"/>
          <w:spacing w:val="19"/>
        </w:rPr>
        <w:t> </w:t>
      </w:r>
      <w:r>
        <w:rPr>
          <w:color w:val="231F20"/>
        </w:rPr>
        <w:t>y</w:t>
      </w:r>
      <w:r>
        <w:rPr>
          <w:color w:val="231F20"/>
          <w:spacing w:val="19"/>
        </w:rPr>
        <w:t> </w:t>
      </w:r>
      <w:r>
        <w:rPr>
          <w:color w:val="231F20"/>
        </w:rPr>
        <w:t>mental,</w:t>
      </w:r>
      <w:r>
        <w:rPr>
          <w:color w:val="231F20"/>
          <w:spacing w:val="19"/>
        </w:rPr>
        <w:t> </w:t>
      </w:r>
      <w:r>
        <w:rPr>
          <w:color w:val="231F20"/>
        </w:rPr>
        <w:t>asienta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punto</w:t>
      </w:r>
      <w:r>
        <w:rPr>
          <w:color w:val="231F20"/>
          <w:spacing w:val="19"/>
        </w:rPr>
        <w:t> </w:t>
      </w:r>
      <w:r>
        <w:rPr>
          <w:color w:val="231F20"/>
        </w:rPr>
        <w:t>6</w:t>
      </w:r>
      <w:r>
        <w:rPr>
          <w:color w:val="231F20"/>
          <w:spacing w:val="19"/>
        </w:rPr>
        <w:t> </w:t>
      </w:r>
      <w:r>
        <w:rPr>
          <w:color w:val="231F20"/>
        </w:rPr>
        <w:t>que</w:t>
      </w:r>
      <w:r>
        <w:rPr>
          <w:color w:val="231F20"/>
          <w:spacing w:val="19"/>
        </w:rPr>
        <w:t> </w:t>
      </w:r>
      <w:r>
        <w:rPr>
          <w:color w:val="231F20"/>
        </w:rPr>
        <w:t>“Insta</w:t>
      </w:r>
      <w:r>
        <w:rPr>
          <w:color w:val="231F20"/>
          <w:spacing w:val="19"/>
        </w:rPr>
        <w:t> </w:t>
      </w:r>
      <w:r>
        <w:rPr>
          <w:color w:val="231F20"/>
        </w:rPr>
        <w:t>también</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Estados</w:t>
      </w:r>
      <w:r>
        <w:rPr>
          <w:color w:val="231F20"/>
          <w:spacing w:val="19"/>
        </w:rPr>
        <w:t> </w:t>
      </w:r>
      <w:r>
        <w:rPr>
          <w:color w:val="231F20"/>
        </w:rPr>
        <w:t>a</w:t>
      </w:r>
      <w:r>
        <w:rPr>
          <w:color w:val="231F20"/>
          <w:spacing w:val="19"/>
        </w:rPr>
        <w:t> </w:t>
      </w:r>
      <w:r>
        <w:rPr>
          <w:color w:val="231F20"/>
        </w:rPr>
        <w:t>que</w:t>
      </w:r>
      <w:r>
        <w:rPr>
          <w:color w:val="231F20"/>
          <w:spacing w:val="19"/>
        </w:rPr>
        <w:t> </w:t>
      </w:r>
      <w:r>
        <w:rPr>
          <w:color w:val="231F20"/>
        </w:rPr>
        <w:t>protejan</w:t>
      </w:r>
      <w:r>
        <w:rPr>
          <w:color w:val="231F20"/>
          <w:w w:val="100"/>
        </w:rPr>
        <w:t> </w:t>
      </w:r>
      <w:r>
        <w:rPr>
          <w:color w:val="231F20"/>
        </w:rPr>
        <w:t>y</w:t>
      </w:r>
      <w:r>
        <w:rPr>
          <w:color w:val="231F20"/>
          <w:spacing w:val="35"/>
        </w:rPr>
        <w:t> </w:t>
      </w:r>
      <w:r>
        <w:rPr>
          <w:color w:val="231F20"/>
        </w:rPr>
        <w:t>promuevan</w:t>
      </w:r>
      <w:r>
        <w:rPr>
          <w:color w:val="231F20"/>
          <w:spacing w:val="35"/>
        </w:rPr>
        <w:t> </w:t>
      </w:r>
      <w:r>
        <w:rPr>
          <w:color w:val="231F20"/>
        </w:rPr>
        <w:t>la</w:t>
      </w:r>
      <w:r>
        <w:rPr>
          <w:color w:val="231F20"/>
          <w:spacing w:val="35"/>
        </w:rPr>
        <w:t> </w:t>
      </w:r>
      <w:r>
        <w:rPr>
          <w:color w:val="231F20"/>
        </w:rPr>
        <w:t>salud</w:t>
      </w:r>
      <w:r>
        <w:rPr>
          <w:color w:val="231F20"/>
          <w:spacing w:val="35"/>
        </w:rPr>
        <w:t> </w:t>
      </w:r>
      <w:r>
        <w:rPr>
          <w:color w:val="231F20"/>
        </w:rPr>
        <w:t>sexual</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salud</w:t>
      </w:r>
      <w:r>
        <w:rPr>
          <w:color w:val="231F20"/>
          <w:spacing w:val="35"/>
        </w:rPr>
        <w:t> </w:t>
      </w:r>
      <w:r>
        <w:rPr>
          <w:color w:val="231F20"/>
        </w:rPr>
        <w:t>reproductiva</w:t>
      </w:r>
      <w:r>
        <w:rPr>
          <w:color w:val="231F20"/>
          <w:spacing w:val="35"/>
        </w:rPr>
        <w:t> </w:t>
      </w:r>
      <w:r>
        <w:rPr>
          <w:color w:val="231F20"/>
        </w:rPr>
        <w:t>como</w:t>
      </w:r>
      <w:r>
        <w:rPr>
          <w:color w:val="231F20"/>
          <w:spacing w:val="35"/>
        </w:rPr>
        <w:t> </w:t>
      </w:r>
      <w:r>
        <w:rPr>
          <w:color w:val="231F20"/>
        </w:rPr>
        <w:t>elementos</w:t>
      </w:r>
      <w:r>
        <w:rPr>
          <w:color w:val="231F20"/>
          <w:spacing w:val="35"/>
        </w:rPr>
        <w:t> </w:t>
      </w:r>
      <w:r>
        <w:rPr>
          <w:color w:val="231F20"/>
        </w:rPr>
        <w:t>esenciales</w:t>
      </w:r>
      <w:r>
        <w:rPr>
          <w:color w:val="231F20"/>
          <w:spacing w:val="35"/>
        </w:rPr>
        <w:t> </w:t>
      </w:r>
      <w:r>
        <w:rPr>
          <w:color w:val="231F20"/>
        </w:rPr>
        <w:t>del</w:t>
      </w:r>
      <w:r>
        <w:rPr>
          <w:color w:val="231F20"/>
          <w:w w:val="101"/>
        </w:rPr>
        <w:t> </w:t>
      </w:r>
      <w:r>
        <w:rPr>
          <w:color w:val="231F20"/>
        </w:rPr>
        <w:t>derecho de toda persona al disfrute del más alto nivel posible de salud física y  </w:t>
      </w:r>
      <w:r>
        <w:rPr>
          <w:color w:val="231F20"/>
          <w:spacing w:val="31"/>
        </w:rPr>
        <w:t> </w:t>
      </w:r>
      <w:r>
        <w:rPr>
          <w:color w:val="231F20"/>
        </w:rPr>
        <w:t>mental”</w:t>
      </w:r>
    </w:p>
    <w:p>
      <w:pPr>
        <w:pStyle w:val="BodyText"/>
        <w:spacing w:before="3"/>
        <w:ind w:left="100"/>
        <w:jc w:val="both"/>
      </w:pPr>
      <w:r>
        <w:rPr>
          <w:color w:val="231F20"/>
        </w:rPr>
        <w:t>(22 de abril de 2003:3).</w:t>
      </w:r>
    </w:p>
    <w:p>
      <w:pPr>
        <w:pStyle w:val="BodyText"/>
        <w:spacing w:line="302" w:lineRule="auto" w:before="67"/>
        <w:ind w:left="100" w:right="118" w:firstLine="360"/>
        <w:jc w:val="both"/>
      </w:pPr>
      <w:r>
        <w:rPr>
          <w:color w:val="231F20"/>
        </w:rPr>
        <w:t>Si bien las expresiones formales internacionales sobre los derechos sexuales y reproductivos intentan hacer hincapié en la igualdad de hombres y mujeres en asuntos relacionados con la reproducción, éstas no ignoran la especificidad de la situación reproductiva de las mujeres, ya que son ellas y no los hombres, quienes se embarazan, y en la mayoría de las sociedades del mundo, son las principales responsables del cuidado y la crianza de los hijos. Por eso, se reconoce que las mujeres tienen mayores intereses en los derechos sexuales y reproductivos que los hombres y una más íntima y directa preocupación con la salud sexual y reproductiva.</w:t>
      </w:r>
    </w:p>
    <w:p>
      <w:pPr>
        <w:pStyle w:val="BodyText"/>
        <w:spacing w:before="3"/>
        <w:ind w:left="19" w:right="118"/>
        <w:jc w:val="right"/>
      </w:pPr>
      <w:r>
        <w:rPr>
          <w:color w:val="231F20"/>
        </w:rPr>
        <w:t>De este modo se amplía el alcance de los derechos reproductivos, rompiendo la</w:t>
      </w:r>
    </w:p>
    <w:p>
      <w:pPr>
        <w:pStyle w:val="BodyText"/>
        <w:spacing w:before="67"/>
        <w:ind w:left="19" w:right="118"/>
        <w:jc w:val="right"/>
      </w:pPr>
      <w:r>
        <w:rPr>
          <w:color w:val="231F20"/>
        </w:rPr>
        <w:t>visión tradicional y restringida al abandonar el enfoque centrado en la fecundidad   para</w:t>
      </w:r>
    </w:p>
    <w:p>
      <w:pPr>
        <w:spacing w:after="0"/>
        <w:jc w:val="right"/>
        <w:sectPr>
          <w:pgSz w:w="9930" w:h="13040"/>
          <w:pgMar w:top="720" w:bottom="280" w:left="980" w:right="960"/>
        </w:sectPr>
      </w:pPr>
    </w:p>
    <w:p>
      <w:pPr>
        <w:spacing w:before="33"/>
        <w:ind w:left="128" w:right="0" w:firstLine="0"/>
        <w:jc w:val="both"/>
        <w:rPr>
          <w:sz w:val="20"/>
        </w:rPr>
      </w:pPr>
      <w:r>
        <w:rPr>
          <w:color w:val="231F20"/>
          <w:sz w:val="20"/>
        </w:rPr>
        <w:t>148</w:t>
      </w:r>
    </w:p>
    <w:p>
      <w:pPr>
        <w:pStyle w:val="BodyText"/>
        <w:rPr>
          <w:sz w:val="20"/>
        </w:rPr>
      </w:pPr>
    </w:p>
    <w:p>
      <w:pPr>
        <w:pStyle w:val="BodyText"/>
        <w:spacing w:line="302" w:lineRule="auto" w:before="155"/>
        <w:ind w:left="100" w:right="117"/>
        <w:jc w:val="both"/>
      </w:pPr>
      <w:r>
        <w:rPr>
          <w:color w:val="231F20"/>
        </w:rPr>
        <w:t>sustituirlo por otro enfoque más integral, el cual contempla salud sexual y reproductiva, planificación familiar, educación, igualdad y equidad de género. Tales aspectos se abordaron, con diversas posturas, en los siguientes foros internacionales:</w:t>
      </w:r>
    </w:p>
    <w:p>
      <w:pPr>
        <w:pStyle w:val="BodyText"/>
      </w:pPr>
    </w:p>
    <w:p>
      <w:pPr>
        <w:pStyle w:val="BodyText"/>
      </w:pPr>
    </w:p>
    <w:p>
      <w:pPr>
        <w:spacing w:before="137"/>
        <w:ind w:left="100" w:right="0" w:firstLine="0"/>
        <w:jc w:val="both"/>
        <w:rPr>
          <w:sz w:val="22"/>
        </w:rPr>
      </w:pPr>
      <w:r>
        <w:rPr>
          <w:color w:val="231F20"/>
          <w:w w:val="131"/>
          <w:sz w:val="22"/>
        </w:rPr>
        <w:t>e</w:t>
      </w:r>
      <w:r>
        <w:rPr>
          <w:color w:val="231F20"/>
          <w:w w:val="148"/>
          <w:sz w:val="15"/>
        </w:rPr>
        <w:t>n</w:t>
      </w:r>
      <w:r>
        <w:rPr>
          <w:color w:val="231F20"/>
          <w:sz w:val="15"/>
        </w:rPr>
        <w:t> </w:t>
      </w:r>
      <w:r>
        <w:rPr>
          <w:color w:val="231F20"/>
          <w:spacing w:val="-14"/>
          <w:sz w:val="15"/>
        </w:rPr>
        <w:t> </w:t>
      </w:r>
      <w:r>
        <w:rPr>
          <w:color w:val="231F20"/>
          <w:w w:val="184"/>
          <w:sz w:val="15"/>
        </w:rPr>
        <w:t>la</w:t>
      </w:r>
      <w:r>
        <w:rPr>
          <w:color w:val="231F20"/>
          <w:sz w:val="15"/>
        </w:rPr>
        <w:t> </w:t>
      </w:r>
      <w:r>
        <w:rPr>
          <w:color w:val="231F20"/>
          <w:spacing w:val="-14"/>
          <w:sz w:val="15"/>
        </w:rPr>
        <w:t> </w:t>
      </w:r>
      <w:r>
        <w:rPr>
          <w:color w:val="231F20"/>
          <w:w w:val="157"/>
          <w:sz w:val="22"/>
        </w:rPr>
        <w:t>c</w:t>
      </w:r>
      <w:r>
        <w:rPr>
          <w:color w:val="231F20"/>
          <w:w w:val="143"/>
          <w:sz w:val="15"/>
        </w:rPr>
        <w:t>u</w:t>
      </w:r>
      <w:r>
        <w:rPr>
          <w:color w:val="231F20"/>
          <w:w w:val="101"/>
          <w:sz w:val="15"/>
        </w:rPr>
        <w:t>M</w:t>
      </w:r>
      <w:r>
        <w:rPr>
          <w:color w:val="231F20"/>
          <w:w w:val="149"/>
          <w:sz w:val="15"/>
        </w:rPr>
        <w:t>bre</w:t>
      </w:r>
      <w:r>
        <w:rPr>
          <w:color w:val="231F20"/>
          <w:sz w:val="15"/>
        </w:rPr>
        <w:t> </w:t>
      </w:r>
      <w:r>
        <w:rPr>
          <w:color w:val="231F20"/>
          <w:spacing w:val="-14"/>
          <w:sz w:val="15"/>
        </w:rPr>
        <w:t> </w:t>
      </w:r>
      <w:r>
        <w:rPr>
          <w:color w:val="231F20"/>
          <w:w w:val="98"/>
          <w:sz w:val="22"/>
        </w:rPr>
        <w:t>M</w:t>
      </w:r>
      <w:r>
        <w:rPr>
          <w:color w:val="231F20"/>
          <w:w w:val="146"/>
          <w:sz w:val="15"/>
        </w:rPr>
        <w:t>un</w:t>
      </w:r>
      <w:r>
        <w:rPr>
          <w:color w:val="231F20"/>
          <w:w w:val="102"/>
          <w:sz w:val="15"/>
        </w:rPr>
        <w:t>DI</w:t>
      </w:r>
      <w:r>
        <w:rPr>
          <w:color w:val="231F20"/>
          <w:w w:val="184"/>
          <w:sz w:val="15"/>
        </w:rPr>
        <w:t>al</w:t>
      </w:r>
      <w:r>
        <w:rPr>
          <w:color w:val="231F20"/>
          <w:sz w:val="15"/>
        </w:rPr>
        <w:t> </w:t>
      </w:r>
      <w:r>
        <w:rPr>
          <w:color w:val="231F20"/>
          <w:spacing w:val="-14"/>
          <w:sz w:val="15"/>
        </w:rPr>
        <w:t> </w:t>
      </w:r>
      <w:r>
        <w:rPr>
          <w:color w:val="231F20"/>
          <w:w w:val="150"/>
          <w:sz w:val="15"/>
        </w:rPr>
        <w:t>sobre</w:t>
      </w:r>
      <w:r>
        <w:rPr>
          <w:color w:val="231F20"/>
          <w:sz w:val="15"/>
        </w:rPr>
        <w:t> </w:t>
      </w:r>
      <w:r>
        <w:rPr>
          <w:color w:val="231F20"/>
          <w:spacing w:val="-14"/>
          <w:sz w:val="15"/>
        </w:rPr>
        <w:t> </w:t>
      </w:r>
      <w:r>
        <w:rPr>
          <w:color w:val="231F20"/>
          <w:w w:val="101"/>
          <w:sz w:val="22"/>
        </w:rPr>
        <w:t>D</w:t>
      </w:r>
      <w:r>
        <w:rPr>
          <w:color w:val="231F20"/>
          <w:w w:val="173"/>
          <w:sz w:val="15"/>
        </w:rPr>
        <w:t>esarrollo</w:t>
      </w:r>
      <w:r>
        <w:rPr>
          <w:color w:val="231F20"/>
          <w:sz w:val="15"/>
        </w:rPr>
        <w:t> </w:t>
      </w:r>
      <w:r>
        <w:rPr>
          <w:color w:val="231F20"/>
          <w:spacing w:val="-14"/>
          <w:sz w:val="15"/>
        </w:rPr>
        <w:t> </w:t>
      </w:r>
      <w:r>
        <w:rPr>
          <w:color w:val="231F20"/>
          <w:w w:val="130"/>
          <w:sz w:val="22"/>
        </w:rPr>
        <w:t>s</w:t>
      </w:r>
      <w:r>
        <w:rPr>
          <w:color w:val="231F20"/>
          <w:w w:val="163"/>
          <w:sz w:val="15"/>
        </w:rPr>
        <w:t>oc</w:t>
      </w:r>
      <w:r>
        <w:rPr>
          <w:color w:val="231F20"/>
          <w:w w:val="100"/>
          <w:sz w:val="15"/>
        </w:rPr>
        <w:t>I</w:t>
      </w:r>
      <w:r>
        <w:rPr>
          <w:color w:val="231F20"/>
          <w:w w:val="184"/>
          <w:sz w:val="15"/>
        </w:rPr>
        <w:t>al</w:t>
      </w:r>
      <w:r>
        <w:rPr>
          <w:color w:val="231F20"/>
          <w:w w:val="85"/>
          <w:sz w:val="22"/>
        </w:rPr>
        <w:t>:</w:t>
      </w:r>
    </w:p>
    <w:p>
      <w:pPr>
        <w:pStyle w:val="BodyText"/>
      </w:pPr>
    </w:p>
    <w:p>
      <w:pPr>
        <w:pStyle w:val="BodyText"/>
        <w:spacing w:line="302" w:lineRule="auto" w:before="134"/>
        <w:ind w:left="100" w:right="117"/>
        <w:jc w:val="both"/>
      </w:pPr>
      <w:r>
        <w:rPr>
          <w:color w:val="231F20"/>
        </w:rPr>
        <w:t>Las enfermedades transmisibles constituyen un grave problema de salud en todos los países, y son una de las principales causas de muerte en todo el mundo; en muchos  casos está aumentando su incidencia. Esas enfermedades constituyen un obstáculo para el desarrollo social y frecuentemente son la causa de la pobreza y la marginación social. Se ha de dar la máxima prioridad a la prevención y el tratamiento de esas enfermedades, que abarcan desde la tuberculosis y el paludismo hasta el virus de inmunodeficiencia humana/síndrome de inmunodeficiencia adquirida (vih/sida), y a la lucha contra ellas (Copenhague, 1995:</w:t>
      </w:r>
      <w:r>
        <w:rPr>
          <w:color w:val="231F20"/>
          <w:spacing w:val="-35"/>
        </w:rPr>
        <w:t> </w:t>
      </w:r>
      <w:r>
        <w:rPr>
          <w:color w:val="231F20"/>
        </w:rPr>
        <w:t>10).</w:t>
      </w:r>
    </w:p>
    <w:p>
      <w:pPr>
        <w:pStyle w:val="BodyText"/>
        <w:spacing w:line="302" w:lineRule="auto" w:before="3"/>
        <w:ind w:left="100" w:right="117" w:firstLine="360"/>
        <w:jc w:val="both"/>
      </w:pPr>
      <w:r>
        <w:rPr>
          <w:color w:val="231F20"/>
        </w:rPr>
        <w:t>En la Cuarta Conferencia Mundial sobre la Mujer: “Estamos convencidos de que  (…) El reconocimiento explícito y la reafirmación del derecho de todas las mujeres a controlar todos los aspectos de su salud, en particular su propia fecundidad, es básico para su empoderamiento”(Beijing, 1995: 3).</w:t>
      </w:r>
    </w:p>
    <w:p>
      <w:pPr>
        <w:pStyle w:val="BodyText"/>
        <w:spacing w:line="302" w:lineRule="auto" w:before="3"/>
        <w:ind w:left="100" w:right="116" w:firstLine="360"/>
        <w:jc w:val="both"/>
      </w:pPr>
      <w:r>
        <w:rPr>
          <w:color w:val="231F20"/>
        </w:rPr>
        <w:t>En la Cumbre del Milenio de 2005 se sostuvo que los derechos humanos de todas  las mujeres y niñas son parte inalienable, integral e indivisible de los derechos humanos y que hay que promoverlos y hacerlos efectivos en todas las etapas de la vida, para la reducción de la pobreza y el logro del desarrollo  humano.</w:t>
      </w:r>
    </w:p>
    <w:p>
      <w:pPr>
        <w:pStyle w:val="BodyText"/>
        <w:spacing w:before="3"/>
        <w:ind w:left="460"/>
        <w:jc w:val="both"/>
      </w:pPr>
      <w:r>
        <w:rPr>
          <w:color w:val="231F20"/>
        </w:rPr>
        <w:t>Respecto de las mujeres, la Declaración pide:</w:t>
      </w:r>
    </w:p>
    <w:p>
      <w:pPr>
        <w:pStyle w:val="BodyText"/>
      </w:pPr>
    </w:p>
    <w:p>
      <w:pPr>
        <w:spacing w:line="333" w:lineRule="auto" w:before="152"/>
        <w:ind w:left="460" w:right="117" w:firstLine="0"/>
        <w:jc w:val="both"/>
        <w:rPr>
          <w:sz w:val="20"/>
        </w:rPr>
      </w:pPr>
      <w:r>
        <w:rPr>
          <w:color w:val="231F20"/>
          <w:sz w:val="20"/>
        </w:rPr>
        <w:t>Garantizar</w:t>
      </w:r>
      <w:r>
        <w:rPr>
          <w:color w:val="231F20"/>
          <w:spacing w:val="-20"/>
          <w:sz w:val="20"/>
        </w:rPr>
        <w:t> </w:t>
      </w:r>
      <w:r>
        <w:rPr>
          <w:color w:val="231F20"/>
          <w:sz w:val="20"/>
        </w:rPr>
        <w:t>la</w:t>
      </w:r>
      <w:r>
        <w:rPr>
          <w:color w:val="231F20"/>
          <w:spacing w:val="-20"/>
          <w:sz w:val="20"/>
        </w:rPr>
        <w:t> </w:t>
      </w:r>
      <w:r>
        <w:rPr>
          <w:color w:val="231F20"/>
          <w:sz w:val="20"/>
        </w:rPr>
        <w:t>igualdad</w:t>
      </w:r>
      <w:r>
        <w:rPr>
          <w:color w:val="231F20"/>
          <w:spacing w:val="-20"/>
          <w:sz w:val="20"/>
        </w:rPr>
        <w:t> </w:t>
      </w:r>
      <w:r>
        <w:rPr>
          <w:color w:val="231F20"/>
          <w:sz w:val="20"/>
        </w:rPr>
        <w:t>entre</w:t>
      </w:r>
      <w:r>
        <w:rPr>
          <w:color w:val="231F20"/>
          <w:spacing w:val="-20"/>
          <w:sz w:val="20"/>
        </w:rPr>
        <w:t> </w:t>
      </w:r>
      <w:r>
        <w:rPr>
          <w:color w:val="231F20"/>
          <w:sz w:val="20"/>
        </w:rPr>
        <w:t>los</w:t>
      </w:r>
      <w:r>
        <w:rPr>
          <w:color w:val="231F20"/>
          <w:spacing w:val="-20"/>
          <w:sz w:val="20"/>
        </w:rPr>
        <w:t> </w:t>
      </w:r>
      <w:r>
        <w:rPr>
          <w:color w:val="231F20"/>
          <w:sz w:val="20"/>
        </w:rPr>
        <w:t>sexos</w:t>
      </w:r>
      <w:r>
        <w:rPr>
          <w:color w:val="231F20"/>
          <w:spacing w:val="-20"/>
          <w:sz w:val="20"/>
        </w:rPr>
        <w:t> </w:t>
      </w:r>
      <w:r>
        <w:rPr>
          <w:color w:val="231F20"/>
          <w:sz w:val="20"/>
        </w:rPr>
        <w:t>y</w:t>
      </w:r>
      <w:r>
        <w:rPr>
          <w:color w:val="231F20"/>
          <w:spacing w:val="-20"/>
          <w:sz w:val="20"/>
        </w:rPr>
        <w:t> </w:t>
      </w:r>
      <w:r>
        <w:rPr>
          <w:color w:val="231F20"/>
          <w:sz w:val="20"/>
        </w:rPr>
        <w:t>la</w:t>
      </w:r>
      <w:r>
        <w:rPr>
          <w:color w:val="231F20"/>
          <w:spacing w:val="-20"/>
          <w:sz w:val="20"/>
        </w:rPr>
        <w:t> </w:t>
      </w:r>
      <w:r>
        <w:rPr>
          <w:color w:val="231F20"/>
          <w:sz w:val="20"/>
        </w:rPr>
        <w:t>autonomía</w:t>
      </w:r>
      <w:r>
        <w:rPr>
          <w:color w:val="231F20"/>
          <w:spacing w:val="-20"/>
          <w:sz w:val="20"/>
        </w:rPr>
        <w:t> </w:t>
      </w:r>
      <w:r>
        <w:rPr>
          <w:color w:val="231F20"/>
          <w:sz w:val="20"/>
        </w:rPr>
        <w:t>de</w:t>
      </w:r>
      <w:r>
        <w:rPr>
          <w:color w:val="231F20"/>
          <w:spacing w:val="-20"/>
          <w:sz w:val="20"/>
        </w:rPr>
        <w:t> </w:t>
      </w:r>
      <w:r>
        <w:rPr>
          <w:color w:val="231F20"/>
          <w:sz w:val="20"/>
        </w:rPr>
        <w:t>las</w:t>
      </w:r>
      <w:r>
        <w:rPr>
          <w:color w:val="231F20"/>
          <w:spacing w:val="-20"/>
          <w:sz w:val="20"/>
        </w:rPr>
        <w:t> </w:t>
      </w:r>
      <w:r>
        <w:rPr>
          <w:color w:val="231F20"/>
          <w:sz w:val="20"/>
        </w:rPr>
        <w:t>mujeres</w:t>
      </w:r>
      <w:r>
        <w:rPr>
          <w:color w:val="231F20"/>
          <w:spacing w:val="-20"/>
          <w:sz w:val="20"/>
        </w:rPr>
        <w:t> </w:t>
      </w:r>
      <w:r>
        <w:rPr>
          <w:color w:val="231F20"/>
          <w:sz w:val="20"/>
        </w:rPr>
        <w:t>en</w:t>
      </w:r>
      <w:r>
        <w:rPr>
          <w:color w:val="231F20"/>
          <w:spacing w:val="-20"/>
          <w:sz w:val="20"/>
        </w:rPr>
        <w:t> </w:t>
      </w:r>
      <w:r>
        <w:rPr>
          <w:color w:val="231F20"/>
          <w:sz w:val="20"/>
        </w:rPr>
        <w:t>todas</w:t>
      </w:r>
      <w:r>
        <w:rPr>
          <w:color w:val="231F20"/>
          <w:spacing w:val="-20"/>
          <w:sz w:val="20"/>
        </w:rPr>
        <w:t> </w:t>
      </w:r>
      <w:r>
        <w:rPr>
          <w:color w:val="231F20"/>
          <w:sz w:val="20"/>
        </w:rPr>
        <w:t>las</w:t>
      </w:r>
      <w:r>
        <w:rPr>
          <w:color w:val="231F20"/>
          <w:spacing w:val="-20"/>
          <w:sz w:val="20"/>
        </w:rPr>
        <w:t> </w:t>
      </w:r>
      <w:r>
        <w:rPr>
          <w:color w:val="231F20"/>
          <w:sz w:val="20"/>
        </w:rPr>
        <w:t>dimensiones</w:t>
      </w:r>
      <w:r>
        <w:rPr>
          <w:color w:val="231F20"/>
          <w:spacing w:val="-20"/>
          <w:sz w:val="20"/>
        </w:rPr>
        <w:t> </w:t>
      </w:r>
      <w:r>
        <w:rPr>
          <w:color w:val="231F20"/>
          <w:sz w:val="20"/>
        </w:rPr>
        <w:t>de la</w:t>
      </w:r>
      <w:r>
        <w:rPr>
          <w:color w:val="231F20"/>
          <w:spacing w:val="-20"/>
          <w:sz w:val="20"/>
        </w:rPr>
        <w:t> </w:t>
      </w:r>
      <w:r>
        <w:rPr>
          <w:color w:val="231F20"/>
          <w:sz w:val="20"/>
        </w:rPr>
        <w:t>vida,</w:t>
      </w:r>
      <w:r>
        <w:rPr>
          <w:color w:val="231F20"/>
          <w:spacing w:val="-20"/>
          <w:sz w:val="20"/>
        </w:rPr>
        <w:t> </w:t>
      </w:r>
      <w:r>
        <w:rPr>
          <w:color w:val="231F20"/>
          <w:sz w:val="20"/>
        </w:rPr>
        <w:t>respetando</w:t>
      </w:r>
      <w:r>
        <w:rPr>
          <w:color w:val="231F20"/>
          <w:spacing w:val="-20"/>
          <w:sz w:val="20"/>
        </w:rPr>
        <w:t> </w:t>
      </w:r>
      <w:r>
        <w:rPr>
          <w:color w:val="231F20"/>
          <w:sz w:val="20"/>
        </w:rPr>
        <w:t>las</w:t>
      </w:r>
      <w:r>
        <w:rPr>
          <w:color w:val="231F20"/>
          <w:spacing w:val="-20"/>
          <w:sz w:val="20"/>
        </w:rPr>
        <w:t> </w:t>
      </w:r>
      <w:r>
        <w:rPr>
          <w:color w:val="231F20"/>
          <w:sz w:val="20"/>
        </w:rPr>
        <w:t>especificidades</w:t>
      </w:r>
      <w:r>
        <w:rPr>
          <w:color w:val="231F20"/>
          <w:spacing w:val="-20"/>
          <w:sz w:val="20"/>
        </w:rPr>
        <w:t> </w:t>
      </w:r>
      <w:r>
        <w:rPr>
          <w:color w:val="231F20"/>
          <w:sz w:val="20"/>
        </w:rPr>
        <w:t>de</w:t>
      </w:r>
      <w:r>
        <w:rPr>
          <w:color w:val="231F20"/>
          <w:spacing w:val="-20"/>
          <w:sz w:val="20"/>
        </w:rPr>
        <w:t> </w:t>
      </w:r>
      <w:r>
        <w:rPr>
          <w:color w:val="231F20"/>
          <w:sz w:val="20"/>
        </w:rPr>
        <w:t>los</w:t>
      </w:r>
      <w:r>
        <w:rPr>
          <w:color w:val="231F20"/>
          <w:spacing w:val="-20"/>
          <w:sz w:val="20"/>
        </w:rPr>
        <w:t> </w:t>
      </w:r>
      <w:r>
        <w:rPr>
          <w:color w:val="231F20"/>
          <w:sz w:val="20"/>
        </w:rPr>
        <w:t>diferentes</w:t>
      </w:r>
      <w:r>
        <w:rPr>
          <w:color w:val="231F20"/>
          <w:spacing w:val="-20"/>
          <w:sz w:val="20"/>
        </w:rPr>
        <w:t> </w:t>
      </w:r>
      <w:r>
        <w:rPr>
          <w:color w:val="231F20"/>
          <w:sz w:val="20"/>
        </w:rPr>
        <w:t>grupos</w:t>
      </w:r>
      <w:r>
        <w:rPr>
          <w:color w:val="231F20"/>
          <w:spacing w:val="-20"/>
          <w:sz w:val="20"/>
        </w:rPr>
        <w:t> </w:t>
      </w:r>
      <w:r>
        <w:rPr>
          <w:color w:val="231F20"/>
          <w:sz w:val="20"/>
        </w:rPr>
        <w:t>étnicos,</w:t>
      </w:r>
      <w:r>
        <w:rPr>
          <w:color w:val="231F20"/>
          <w:spacing w:val="-20"/>
          <w:sz w:val="20"/>
        </w:rPr>
        <w:t> </w:t>
      </w:r>
      <w:r>
        <w:rPr>
          <w:color w:val="231F20"/>
          <w:sz w:val="20"/>
        </w:rPr>
        <w:t>raciales,</w:t>
      </w:r>
      <w:r>
        <w:rPr>
          <w:color w:val="231F20"/>
          <w:spacing w:val="-20"/>
          <w:sz w:val="20"/>
        </w:rPr>
        <w:t> </w:t>
      </w:r>
      <w:r>
        <w:rPr>
          <w:color w:val="231F20"/>
          <w:sz w:val="20"/>
        </w:rPr>
        <w:t>generacionales y de diversa orientación sexual, como forma de asegurar los derechos humanos, entre ellos los derechos sexuales y reproductivos, el derecho a una vida libre de violencia, el derecho a tomar decisiones sobre su cuerpo, el derecho a la equidad salarial y el derecho a participar en la vida económica de sus</w:t>
      </w:r>
      <w:r>
        <w:rPr>
          <w:color w:val="231F20"/>
          <w:spacing w:val="9"/>
          <w:sz w:val="20"/>
        </w:rPr>
        <w:t> </w:t>
      </w:r>
      <w:r>
        <w:rPr>
          <w:color w:val="231F20"/>
          <w:sz w:val="20"/>
        </w:rPr>
        <w:t>países.</w:t>
      </w:r>
    </w:p>
    <w:p>
      <w:pPr>
        <w:spacing w:after="0" w:line="333" w:lineRule="auto"/>
        <w:jc w:val="both"/>
        <w:rPr>
          <w:sz w:val="20"/>
        </w:rPr>
        <w:sectPr>
          <w:pgSz w:w="9930" w:h="13040"/>
          <w:pgMar w:top="720" w:bottom="280" w:left="980" w:right="960"/>
        </w:sectPr>
      </w:pPr>
    </w:p>
    <w:p>
      <w:pPr>
        <w:spacing w:before="33"/>
        <w:ind w:left="19" w:right="217" w:firstLine="0"/>
        <w:jc w:val="right"/>
        <w:rPr>
          <w:sz w:val="20"/>
        </w:rPr>
      </w:pPr>
      <w:r>
        <w:rPr>
          <w:color w:val="231F20"/>
          <w:w w:val="90"/>
          <w:sz w:val="20"/>
        </w:rPr>
        <w:t>149</w:t>
      </w:r>
    </w:p>
    <w:p>
      <w:pPr>
        <w:pStyle w:val="BodyText"/>
        <w:rPr>
          <w:sz w:val="20"/>
        </w:rPr>
      </w:pPr>
    </w:p>
    <w:p>
      <w:pPr>
        <w:pStyle w:val="BodyText"/>
        <w:spacing w:line="302" w:lineRule="auto" w:before="155"/>
        <w:ind w:left="100" w:right="117"/>
        <w:jc w:val="both"/>
      </w:pPr>
      <w:r>
        <w:rPr>
          <w:color w:val="231F20"/>
        </w:rPr>
        <w:t>Debido a que los derechos sexuales abarcan temas como la orientación sexual, el placer sexual y la privacidad sexual, que siguen siendo tabú para un grupo significativo de      la población, éstos han estado en constante rechazo y descalificación por enfrentar a  una concepción social con una visión del cuerpo y lo sexual arraigada en creencias conservadoras, pues su corpus ideológico obstaculiza el pleno goce de los derechos sexuales</w:t>
      </w:r>
      <w:r>
        <w:rPr>
          <w:color w:val="231F20"/>
          <w:spacing w:val="-11"/>
        </w:rPr>
        <w:t> </w:t>
      </w:r>
      <w:r>
        <w:rPr>
          <w:color w:val="231F20"/>
        </w:rPr>
        <w:t>y</w:t>
      </w:r>
      <w:r>
        <w:rPr>
          <w:color w:val="231F20"/>
          <w:spacing w:val="-11"/>
        </w:rPr>
        <w:t> </w:t>
      </w:r>
      <w:r>
        <w:rPr>
          <w:color w:val="231F20"/>
        </w:rPr>
        <w:t>reproductivos,</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resulta</w:t>
      </w:r>
      <w:r>
        <w:rPr>
          <w:color w:val="231F20"/>
          <w:spacing w:val="-11"/>
        </w:rPr>
        <w:t> </w:t>
      </w:r>
      <w:r>
        <w:rPr>
          <w:color w:val="231F20"/>
        </w:rPr>
        <w:t>propicio</w:t>
      </w:r>
      <w:r>
        <w:rPr>
          <w:color w:val="231F20"/>
          <w:spacing w:val="-11"/>
        </w:rPr>
        <w:t> </w:t>
      </w:r>
      <w:r>
        <w:rPr>
          <w:color w:val="231F20"/>
        </w:rPr>
        <w:t>aseverar</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grupos</w:t>
      </w:r>
      <w:r>
        <w:rPr>
          <w:color w:val="231F20"/>
          <w:spacing w:val="-11"/>
        </w:rPr>
        <w:t> </w:t>
      </w:r>
      <w:r>
        <w:rPr>
          <w:color w:val="231F20"/>
        </w:rPr>
        <w:t>sociales</w:t>
      </w:r>
      <w:r>
        <w:rPr>
          <w:color w:val="231F20"/>
          <w:spacing w:val="-11"/>
        </w:rPr>
        <w:t> </w:t>
      </w:r>
      <w:r>
        <w:rPr>
          <w:color w:val="231F20"/>
        </w:rPr>
        <w:t>más perjudicados son las mujeres y los adolescentes y</w:t>
      </w:r>
      <w:r>
        <w:rPr>
          <w:color w:val="231F20"/>
          <w:spacing w:val="-30"/>
        </w:rPr>
        <w:t> </w:t>
      </w:r>
      <w:r>
        <w:rPr>
          <w:color w:val="231F20"/>
        </w:rPr>
        <w:t>jóvenes.</w:t>
      </w:r>
    </w:p>
    <w:p>
      <w:pPr>
        <w:pStyle w:val="BodyText"/>
      </w:pPr>
    </w:p>
    <w:p>
      <w:pPr>
        <w:pStyle w:val="BodyText"/>
      </w:pPr>
    </w:p>
    <w:p>
      <w:pPr>
        <w:spacing w:before="137"/>
        <w:ind w:left="100" w:right="0" w:firstLine="0"/>
        <w:jc w:val="both"/>
        <w:rPr>
          <w:sz w:val="15"/>
        </w:rPr>
      </w:pPr>
      <w:r>
        <w:rPr>
          <w:color w:val="231F20"/>
          <w:w w:val="160"/>
          <w:sz w:val="22"/>
        </w:rPr>
        <w:t>e</w:t>
      </w:r>
      <w:r>
        <w:rPr>
          <w:color w:val="231F20"/>
          <w:w w:val="160"/>
          <w:sz w:val="15"/>
        </w:rPr>
        <w:t>l </w:t>
      </w:r>
      <w:r>
        <w:rPr>
          <w:color w:val="231F20"/>
          <w:w w:val="150"/>
          <w:sz w:val="15"/>
        </w:rPr>
        <w:t>caPItal huMano De </w:t>
      </w:r>
      <w:r>
        <w:rPr>
          <w:color w:val="231F20"/>
          <w:w w:val="160"/>
          <w:sz w:val="15"/>
        </w:rPr>
        <w:t>la </w:t>
      </w:r>
      <w:r>
        <w:rPr>
          <w:color w:val="231F20"/>
          <w:w w:val="150"/>
          <w:sz w:val="15"/>
        </w:rPr>
        <w:t>JuventuD</w:t>
      </w:r>
    </w:p>
    <w:p>
      <w:pPr>
        <w:pStyle w:val="BodyText"/>
      </w:pPr>
    </w:p>
    <w:p>
      <w:pPr>
        <w:pStyle w:val="BodyText"/>
        <w:spacing w:line="302" w:lineRule="auto" w:before="134"/>
        <w:ind w:left="100" w:right="117"/>
        <w:jc w:val="both"/>
      </w:pPr>
      <w:r>
        <w:rPr>
          <w:color w:val="231F20"/>
        </w:rPr>
        <w:t>Desde el punto de vista demográfico, los jóvenes son ante todo un grupo de población que se corresponde con un determinado grupo etario y que varía según los contextos particulares, que generalmente se ubican entre los 15 y 24 años. En el caso de contextos rurales o de aguda pobreza, el entorno se desplaza hacia abajo e incluye el grupo de 10  a 14 años; en varios casos, el contexto de estratos sociales medios y altos urbanizados</w:t>
      </w:r>
      <w:r>
        <w:rPr>
          <w:color w:val="231F20"/>
          <w:spacing w:val="-30"/>
        </w:rPr>
        <w:t> </w:t>
      </w:r>
      <w:r>
        <w:rPr>
          <w:color w:val="231F20"/>
        </w:rPr>
        <w:t>se amplía hacia arriba para incluir el grupo de 25 a 29 años. Esto significa que los jóvenes, según diversas circunstancias particulares, pueden identificarse como el conjunto de personas que tienen entre 10 y 29</w:t>
      </w:r>
      <w:r>
        <w:rPr>
          <w:color w:val="231F20"/>
          <w:spacing w:val="19"/>
        </w:rPr>
        <w:t> </w:t>
      </w:r>
      <w:r>
        <w:rPr>
          <w:color w:val="231F20"/>
        </w:rPr>
        <w:t>años.</w:t>
      </w:r>
    </w:p>
    <w:p>
      <w:pPr>
        <w:pStyle w:val="BodyText"/>
        <w:spacing w:line="302" w:lineRule="auto" w:before="3"/>
        <w:ind w:left="100" w:right="116" w:firstLine="360"/>
        <w:jc w:val="both"/>
      </w:pPr>
      <w:r>
        <w:rPr>
          <w:color w:val="231F20"/>
        </w:rPr>
        <w:t>Desde los enfoques biológicos y psicológicos, la juventud estaría definida como el periodo que va desde el logro de la madurez fisiológica hasta el de la madurez social. Tal explicación es más complicada de lo que parece, ya que es necesario atender </w:t>
      </w:r>
      <w:r>
        <w:rPr>
          <w:color w:val="231F20"/>
          <w:spacing w:val="54"/>
        </w:rPr>
        <w:t> </w:t>
      </w:r>
      <w:r>
        <w:rPr>
          <w:color w:val="231F20"/>
        </w:rPr>
        <w:t>que:</w:t>
      </w:r>
    </w:p>
    <w:p>
      <w:pPr>
        <w:pStyle w:val="BodyText"/>
        <w:spacing w:line="302" w:lineRule="auto" w:before="3"/>
        <w:ind w:left="100" w:right="116" w:firstLine="360"/>
        <w:jc w:val="both"/>
      </w:pPr>
      <w:r>
        <w:rPr>
          <w:color w:val="231F20"/>
        </w:rPr>
        <w:t>No todas las personas de la misma edad recorren este periodo vital de la misma forma, ni logran sus metas al mismo tiempo; desde la sociología hasta la ciencia política se ha insistido en la necesidad de incorporar otras variables al análisis del fenómeno juvenil. Por tanto el concepto de juventud tiene significados muy distintos para</w:t>
      </w:r>
      <w:r>
        <w:rPr>
          <w:color w:val="231F20"/>
          <w:spacing w:val="-19"/>
        </w:rPr>
        <w:t> </w:t>
      </w:r>
      <w:r>
        <w:rPr>
          <w:color w:val="231F20"/>
        </w:rPr>
        <w:t>personas pertenecientes a distintos sectores sociales (varones y mujeres, pobre y no pobres, habitantes urbanos y rurales, entre otros) y la juventud se vive de maneras muy</w:t>
      </w:r>
      <w:r>
        <w:rPr>
          <w:color w:val="231F20"/>
          <w:spacing w:val="-30"/>
        </w:rPr>
        <w:t> </w:t>
      </w:r>
      <w:r>
        <w:rPr>
          <w:color w:val="231F20"/>
        </w:rPr>
        <w:t>diversas, según el contexto circunstancial en el que las personas crecen y maduran (sociedades democráticas</w:t>
      </w:r>
      <w:r>
        <w:rPr>
          <w:color w:val="231F20"/>
          <w:spacing w:val="-10"/>
        </w:rPr>
        <w:t> </w:t>
      </w:r>
      <w:r>
        <w:rPr>
          <w:color w:val="231F20"/>
        </w:rPr>
        <w:t>o</w:t>
      </w:r>
      <w:r>
        <w:rPr>
          <w:color w:val="231F20"/>
          <w:spacing w:val="-10"/>
        </w:rPr>
        <w:t> </w:t>
      </w:r>
      <w:r>
        <w:rPr>
          <w:color w:val="231F20"/>
        </w:rPr>
        <w:t>autoritarias,</w:t>
      </w:r>
      <w:r>
        <w:rPr>
          <w:color w:val="231F20"/>
          <w:spacing w:val="-10"/>
        </w:rPr>
        <w:t> </w:t>
      </w:r>
      <w:r>
        <w:rPr>
          <w:color w:val="231F20"/>
        </w:rPr>
        <w:t>tradicionales</w:t>
      </w:r>
      <w:r>
        <w:rPr>
          <w:color w:val="231F20"/>
          <w:spacing w:val="-10"/>
        </w:rPr>
        <w:t> </w:t>
      </w:r>
      <w:r>
        <w:rPr>
          <w:color w:val="231F20"/>
        </w:rPr>
        <w:t>o</w:t>
      </w:r>
      <w:r>
        <w:rPr>
          <w:color w:val="231F20"/>
          <w:spacing w:val="-10"/>
        </w:rPr>
        <w:t> </w:t>
      </w:r>
      <w:r>
        <w:rPr>
          <w:color w:val="231F20"/>
        </w:rPr>
        <w:t>modernas,</w:t>
      </w:r>
      <w:r>
        <w:rPr>
          <w:color w:val="231F20"/>
          <w:spacing w:val="-10"/>
        </w:rPr>
        <w:t> </w:t>
      </w:r>
      <w:r>
        <w:rPr>
          <w:color w:val="231F20"/>
        </w:rPr>
        <w:t>agrarias</w:t>
      </w:r>
      <w:r>
        <w:rPr>
          <w:color w:val="231F20"/>
          <w:spacing w:val="-10"/>
        </w:rPr>
        <w:t> </w:t>
      </w:r>
      <w:r>
        <w:rPr>
          <w:color w:val="231F20"/>
        </w:rPr>
        <w:t>o</w:t>
      </w:r>
      <w:r>
        <w:rPr>
          <w:color w:val="231F20"/>
          <w:spacing w:val="-10"/>
        </w:rPr>
        <w:t> </w:t>
      </w:r>
      <w:r>
        <w:rPr>
          <w:color w:val="231F20"/>
        </w:rPr>
        <w:t>industrializadas,</w:t>
      </w:r>
      <w:r>
        <w:rPr>
          <w:color w:val="231F20"/>
          <w:spacing w:val="-10"/>
        </w:rPr>
        <w:t> </w:t>
      </w:r>
      <w:r>
        <w:rPr>
          <w:color w:val="231F20"/>
        </w:rPr>
        <w:t>laicas</w:t>
      </w:r>
      <w:r>
        <w:rPr>
          <w:color w:val="231F20"/>
          <w:spacing w:val="-10"/>
        </w:rPr>
        <w:t> </w:t>
      </w:r>
      <w:r>
        <w:rPr>
          <w:color w:val="231F20"/>
        </w:rPr>
        <w:t>o religiosas</w:t>
      </w:r>
      <w:r>
        <w:rPr>
          <w:color w:val="231F20"/>
          <w:spacing w:val="-20"/>
        </w:rPr>
        <w:t> </w:t>
      </w:r>
      <w:r>
        <w:rPr>
          <w:color w:val="231F20"/>
        </w:rPr>
        <w:t>u</w:t>
      </w:r>
      <w:r>
        <w:rPr>
          <w:color w:val="231F20"/>
          <w:spacing w:val="-20"/>
        </w:rPr>
        <w:t> </w:t>
      </w:r>
      <w:r>
        <w:rPr>
          <w:color w:val="231F20"/>
        </w:rPr>
        <w:t>otras)</w:t>
      </w:r>
      <w:r>
        <w:rPr>
          <w:color w:val="231F20"/>
          <w:spacing w:val="-20"/>
        </w:rPr>
        <w:t> </w:t>
      </w:r>
      <w:r>
        <w:rPr>
          <w:color w:val="231F20"/>
        </w:rPr>
        <w:t>(Inmujeres,</w:t>
      </w:r>
      <w:r>
        <w:rPr>
          <w:color w:val="231F20"/>
          <w:spacing w:val="-20"/>
        </w:rPr>
        <w:t> </w:t>
      </w:r>
      <w:r>
        <w:rPr>
          <w:color w:val="231F20"/>
        </w:rPr>
        <w:t>2006:</w:t>
      </w:r>
      <w:r>
        <w:rPr>
          <w:color w:val="231F20"/>
          <w:spacing w:val="-20"/>
        </w:rPr>
        <w:t> </w:t>
      </w:r>
      <w:r>
        <w:rPr>
          <w:color w:val="231F20"/>
        </w:rPr>
        <w:t>97)</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150</w:t>
      </w:r>
    </w:p>
    <w:p>
      <w:pPr>
        <w:pStyle w:val="BodyText"/>
        <w:rPr>
          <w:sz w:val="20"/>
        </w:rPr>
      </w:pPr>
    </w:p>
    <w:p>
      <w:pPr>
        <w:pStyle w:val="BodyText"/>
        <w:spacing w:before="155"/>
        <w:ind w:left="460" w:right="-5"/>
      </w:pPr>
      <w:r>
        <w:rPr>
          <w:color w:val="231F20"/>
        </w:rPr>
        <w:t>Aunado a lo anterior, los datos estadísticos de diversos indicadores arrojan resultados</w:t>
      </w:r>
    </w:p>
    <w:p>
      <w:pPr>
        <w:pStyle w:val="BodyText"/>
        <w:spacing w:before="67"/>
        <w:ind w:left="100"/>
      </w:pPr>
      <w:r>
        <w:rPr>
          <w:color w:val="231F20"/>
        </w:rPr>
        <w:t>reveladores para entender este grupo etario. Algunos ejemplos:</w:t>
      </w:r>
    </w:p>
    <w:p>
      <w:pPr>
        <w:pStyle w:val="BodyText"/>
        <w:spacing w:line="302" w:lineRule="auto" w:before="67"/>
        <w:ind w:left="100" w:right="117" w:firstLine="360"/>
        <w:jc w:val="both"/>
      </w:pPr>
      <w:r>
        <w:rPr>
          <w:color w:val="231F20"/>
        </w:rPr>
        <w:t>Entre</w:t>
      </w:r>
      <w:r>
        <w:rPr>
          <w:color w:val="231F20"/>
          <w:spacing w:val="-9"/>
        </w:rPr>
        <w:t> </w:t>
      </w:r>
      <w:r>
        <w:rPr>
          <w:color w:val="231F20"/>
        </w:rPr>
        <w:t>1995</w:t>
      </w:r>
      <w:r>
        <w:rPr>
          <w:color w:val="231F20"/>
          <w:spacing w:val="-9"/>
        </w:rPr>
        <w:t> </w:t>
      </w:r>
      <w:r>
        <w:rPr>
          <w:color w:val="231F20"/>
        </w:rPr>
        <w:t>y</w:t>
      </w:r>
      <w:r>
        <w:rPr>
          <w:color w:val="231F20"/>
          <w:spacing w:val="-9"/>
        </w:rPr>
        <w:t> </w:t>
      </w:r>
      <w:r>
        <w:rPr>
          <w:color w:val="231F20"/>
        </w:rPr>
        <w:t>2005,</w:t>
      </w:r>
      <w:r>
        <w:rPr>
          <w:color w:val="231F20"/>
          <w:spacing w:val="-9"/>
        </w:rPr>
        <w:t> </w:t>
      </w:r>
      <w:r>
        <w:rPr>
          <w:color w:val="231F20"/>
        </w:rPr>
        <w:t>la</w:t>
      </w:r>
      <w:r>
        <w:rPr>
          <w:color w:val="231F20"/>
          <w:spacing w:val="-9"/>
        </w:rPr>
        <w:t> </w:t>
      </w:r>
      <w:r>
        <w:rPr>
          <w:color w:val="231F20"/>
        </w:rPr>
        <w:t>juventud</w:t>
      </w:r>
      <w:r>
        <w:rPr>
          <w:color w:val="231F20"/>
          <w:spacing w:val="-9"/>
        </w:rPr>
        <w:t> </w:t>
      </w:r>
      <w:r>
        <w:rPr>
          <w:color w:val="231F20"/>
        </w:rPr>
        <w:t>mundial</w:t>
      </w:r>
      <w:r>
        <w:rPr>
          <w:color w:val="231F20"/>
          <w:spacing w:val="-9"/>
        </w:rPr>
        <w:t> </w:t>
      </w:r>
      <w:r>
        <w:rPr>
          <w:color w:val="231F20"/>
        </w:rPr>
        <w:t>integrada</w:t>
      </w:r>
      <w:r>
        <w:rPr>
          <w:color w:val="231F20"/>
          <w:spacing w:val="-9"/>
        </w:rPr>
        <w:t> </w:t>
      </w:r>
      <w:r>
        <w:rPr>
          <w:color w:val="231F20"/>
        </w:rPr>
        <w:t>por</w:t>
      </w:r>
      <w:r>
        <w:rPr>
          <w:color w:val="231F20"/>
          <w:spacing w:val="-9"/>
        </w:rPr>
        <w:t> </w:t>
      </w:r>
      <w:r>
        <w:rPr>
          <w:color w:val="231F20"/>
        </w:rPr>
        <w:t>personas</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15</w:t>
      </w:r>
      <w:r>
        <w:rPr>
          <w:color w:val="231F20"/>
          <w:spacing w:val="-9"/>
        </w:rPr>
        <w:t> </w:t>
      </w:r>
      <w:r>
        <w:rPr>
          <w:color w:val="231F20"/>
        </w:rPr>
        <w:t>y</w:t>
      </w:r>
      <w:r>
        <w:rPr>
          <w:color w:val="231F20"/>
          <w:spacing w:val="-9"/>
        </w:rPr>
        <w:t> </w:t>
      </w:r>
      <w:r>
        <w:rPr>
          <w:color w:val="231F20"/>
        </w:rPr>
        <w:t>24</w:t>
      </w:r>
      <w:r>
        <w:rPr>
          <w:color w:val="231F20"/>
          <w:spacing w:val="-9"/>
        </w:rPr>
        <w:t> </w:t>
      </w:r>
      <w:r>
        <w:rPr>
          <w:color w:val="231F20"/>
        </w:rPr>
        <w:t>años de</w:t>
      </w:r>
      <w:r>
        <w:rPr>
          <w:color w:val="231F20"/>
          <w:spacing w:val="-8"/>
        </w:rPr>
        <w:t> </w:t>
      </w:r>
      <w:r>
        <w:rPr>
          <w:color w:val="231F20"/>
        </w:rPr>
        <w:t>edad</w:t>
      </w:r>
      <w:r>
        <w:rPr>
          <w:color w:val="231F20"/>
          <w:spacing w:val="-8"/>
        </w:rPr>
        <w:t> </w:t>
      </w:r>
      <w:r>
        <w:rPr>
          <w:color w:val="231F20"/>
        </w:rPr>
        <w:t>aumentó</w:t>
      </w:r>
      <w:r>
        <w:rPr>
          <w:color w:val="231F20"/>
          <w:spacing w:val="-8"/>
        </w:rPr>
        <w:t> </w:t>
      </w:r>
      <w:r>
        <w:rPr>
          <w:color w:val="231F20"/>
        </w:rPr>
        <w:t>de</w:t>
      </w:r>
      <w:r>
        <w:rPr>
          <w:color w:val="231F20"/>
          <w:spacing w:val="-8"/>
        </w:rPr>
        <w:t> </w:t>
      </w:r>
      <w:r>
        <w:rPr>
          <w:color w:val="231F20"/>
        </w:rPr>
        <w:t>1</w:t>
      </w:r>
      <w:r>
        <w:rPr>
          <w:color w:val="231F20"/>
          <w:spacing w:val="-8"/>
        </w:rPr>
        <w:t> </w:t>
      </w:r>
      <w:r>
        <w:rPr>
          <w:color w:val="231F20"/>
        </w:rPr>
        <w:t>025</w:t>
      </w:r>
      <w:r>
        <w:rPr>
          <w:color w:val="231F20"/>
          <w:spacing w:val="-9"/>
        </w:rPr>
        <w:t> </w:t>
      </w:r>
      <w:r>
        <w:rPr>
          <w:color w:val="231F20"/>
        </w:rPr>
        <w:t>a</w:t>
      </w:r>
      <w:r>
        <w:rPr>
          <w:color w:val="231F20"/>
          <w:spacing w:val="-8"/>
        </w:rPr>
        <w:t> </w:t>
      </w:r>
      <w:r>
        <w:rPr>
          <w:color w:val="231F20"/>
        </w:rPr>
        <w:t>1</w:t>
      </w:r>
      <w:r>
        <w:rPr>
          <w:color w:val="231F20"/>
          <w:spacing w:val="-8"/>
        </w:rPr>
        <w:t> </w:t>
      </w:r>
      <w:r>
        <w:rPr>
          <w:color w:val="231F20"/>
        </w:rPr>
        <w:t>153</w:t>
      </w:r>
      <w:r>
        <w:rPr>
          <w:color w:val="231F20"/>
          <w:spacing w:val="-8"/>
        </w:rPr>
        <w:t> </w:t>
      </w:r>
      <w:r>
        <w:rPr>
          <w:color w:val="231F20"/>
        </w:rPr>
        <w:t>millones,</w:t>
      </w:r>
      <w:r>
        <w:rPr>
          <w:color w:val="231F20"/>
          <w:spacing w:val="-8"/>
        </w:rPr>
        <w:t> </w:t>
      </w:r>
      <w:r>
        <w:rPr>
          <w:color w:val="231F20"/>
        </w:rPr>
        <w:t>de</w:t>
      </w:r>
      <w:r>
        <w:rPr>
          <w:color w:val="231F20"/>
          <w:spacing w:val="-9"/>
        </w:rPr>
        <w:t> </w:t>
      </w:r>
      <w:r>
        <w:rPr>
          <w:color w:val="231F20"/>
        </w:rPr>
        <w:t>los</w:t>
      </w:r>
      <w:r>
        <w:rPr>
          <w:color w:val="231F20"/>
          <w:spacing w:val="-8"/>
        </w:rPr>
        <w:t> </w:t>
      </w:r>
      <w:r>
        <w:rPr>
          <w:color w:val="231F20"/>
        </w:rPr>
        <w:t>cuales</w:t>
      </w:r>
      <w:r>
        <w:rPr>
          <w:color w:val="231F20"/>
          <w:spacing w:val="-8"/>
        </w:rPr>
        <w:t> </w:t>
      </w:r>
      <w:r>
        <w:rPr>
          <w:color w:val="231F20"/>
        </w:rPr>
        <w:t>aproximadamente</w:t>
      </w:r>
      <w:r>
        <w:rPr>
          <w:color w:val="231F20"/>
          <w:spacing w:val="-8"/>
        </w:rPr>
        <w:t> </w:t>
      </w:r>
      <w:r>
        <w:rPr>
          <w:color w:val="231F20"/>
        </w:rPr>
        <w:t>510</w:t>
      </w:r>
      <w:r>
        <w:rPr>
          <w:color w:val="231F20"/>
          <w:spacing w:val="-9"/>
        </w:rPr>
        <w:t> </w:t>
      </w:r>
      <w:r>
        <w:rPr>
          <w:color w:val="231F20"/>
        </w:rPr>
        <w:t>millones son mujeres y 540 millones son hombres, representando 18% de la población mundial. Cabe destacar que 85% de los jóvenes del mundo viven en países en</w:t>
      </w:r>
      <w:r>
        <w:rPr>
          <w:color w:val="231F20"/>
          <w:spacing w:val="11"/>
        </w:rPr>
        <w:t> </w:t>
      </w:r>
      <w:r>
        <w:rPr>
          <w:color w:val="231F20"/>
        </w:rPr>
        <w:t>desarrollo.</w:t>
      </w:r>
    </w:p>
    <w:p>
      <w:pPr>
        <w:pStyle w:val="BodyText"/>
        <w:spacing w:line="302" w:lineRule="auto" w:before="3"/>
        <w:ind w:left="100" w:right="121" w:firstLine="360"/>
        <w:jc w:val="both"/>
      </w:pPr>
      <w:r>
        <w:rPr>
          <w:color w:val="231F20"/>
          <w:spacing w:val="-3"/>
        </w:rPr>
        <w:t>La </w:t>
      </w:r>
      <w:r>
        <w:rPr>
          <w:color w:val="231F20"/>
          <w:spacing w:val="-4"/>
        </w:rPr>
        <w:t>tasa </w:t>
      </w:r>
      <w:r>
        <w:rPr>
          <w:color w:val="231F20"/>
          <w:spacing w:val="-3"/>
        </w:rPr>
        <w:t>de </w:t>
      </w:r>
      <w:r>
        <w:rPr>
          <w:color w:val="231F20"/>
          <w:spacing w:val="-5"/>
        </w:rPr>
        <w:t>participación económicamente activa </w:t>
      </w:r>
      <w:r>
        <w:rPr>
          <w:color w:val="231F20"/>
          <w:spacing w:val="-3"/>
        </w:rPr>
        <w:t>se </w:t>
      </w:r>
      <w:r>
        <w:rPr>
          <w:color w:val="231F20"/>
          <w:spacing w:val="-5"/>
        </w:rPr>
        <w:t>redujo </w:t>
      </w:r>
      <w:r>
        <w:rPr>
          <w:color w:val="231F20"/>
          <w:spacing w:val="-3"/>
        </w:rPr>
        <w:t>en </w:t>
      </w:r>
      <w:r>
        <w:rPr>
          <w:color w:val="231F20"/>
          <w:spacing w:val="-4"/>
        </w:rPr>
        <w:t>casi </w:t>
      </w:r>
      <w:r>
        <w:rPr>
          <w:color w:val="231F20"/>
          <w:spacing w:val="-5"/>
        </w:rPr>
        <w:t>cuatro puntos porcentuales </w:t>
      </w:r>
      <w:r>
        <w:rPr>
          <w:color w:val="231F20"/>
          <w:spacing w:val="-4"/>
        </w:rPr>
        <w:t>entre 1993 </w:t>
      </w:r>
      <w:r>
        <w:rPr>
          <w:color w:val="231F20"/>
        </w:rPr>
        <w:t>y </w:t>
      </w:r>
      <w:r>
        <w:rPr>
          <w:color w:val="231F20"/>
          <w:spacing w:val="-4"/>
        </w:rPr>
        <w:t>2003. Eso </w:t>
      </w:r>
      <w:r>
        <w:rPr>
          <w:color w:val="231F20"/>
          <w:spacing w:val="-3"/>
        </w:rPr>
        <w:t>se </w:t>
      </w:r>
      <w:r>
        <w:rPr>
          <w:color w:val="231F20"/>
          <w:spacing w:val="-4"/>
        </w:rPr>
        <w:t>debe </w:t>
      </w:r>
      <w:r>
        <w:rPr>
          <w:color w:val="231F20"/>
          <w:spacing w:val="-5"/>
        </w:rPr>
        <w:t>principalmente </w:t>
      </w:r>
      <w:r>
        <w:rPr>
          <w:color w:val="231F20"/>
        </w:rPr>
        <w:t>a </w:t>
      </w:r>
      <w:r>
        <w:rPr>
          <w:color w:val="231F20"/>
          <w:spacing w:val="-4"/>
        </w:rPr>
        <w:t>que </w:t>
      </w:r>
      <w:r>
        <w:rPr>
          <w:color w:val="231F20"/>
          <w:spacing w:val="-3"/>
        </w:rPr>
        <w:t>de </w:t>
      </w:r>
      <w:r>
        <w:rPr>
          <w:color w:val="231F20"/>
          <w:spacing w:val="-5"/>
        </w:rPr>
        <w:t>manera progresiva son </w:t>
      </w:r>
      <w:r>
        <w:rPr>
          <w:color w:val="231F20"/>
          <w:spacing w:val="-4"/>
        </w:rPr>
        <w:t>más los </w:t>
      </w:r>
      <w:r>
        <w:rPr>
          <w:color w:val="231F20"/>
          <w:spacing w:val="-5"/>
        </w:rPr>
        <w:t>jóvenes </w:t>
      </w:r>
      <w:r>
        <w:rPr>
          <w:color w:val="231F20"/>
          <w:spacing w:val="-4"/>
        </w:rPr>
        <w:t>que </w:t>
      </w:r>
      <w:r>
        <w:rPr>
          <w:color w:val="231F20"/>
          <w:spacing w:val="-5"/>
        </w:rPr>
        <w:t>estudian; </w:t>
      </w:r>
      <w:r>
        <w:rPr>
          <w:color w:val="231F20"/>
          <w:spacing w:val="-4"/>
        </w:rPr>
        <w:t>sin </w:t>
      </w:r>
      <w:r>
        <w:rPr>
          <w:color w:val="231F20"/>
          <w:spacing w:val="-5"/>
        </w:rPr>
        <w:t>embargo, </w:t>
      </w:r>
      <w:r>
        <w:rPr>
          <w:color w:val="231F20"/>
          <w:spacing w:val="-3"/>
        </w:rPr>
        <w:t>la </w:t>
      </w:r>
      <w:r>
        <w:rPr>
          <w:color w:val="231F20"/>
          <w:spacing w:val="-4"/>
        </w:rPr>
        <w:t>tasa </w:t>
      </w:r>
      <w:r>
        <w:rPr>
          <w:color w:val="231F20"/>
          <w:spacing w:val="-3"/>
        </w:rPr>
        <w:t>de </w:t>
      </w:r>
      <w:r>
        <w:rPr>
          <w:color w:val="231F20"/>
          <w:spacing w:val="-5"/>
        </w:rPr>
        <w:t>desempleo juvenil </w:t>
      </w:r>
      <w:r>
        <w:rPr>
          <w:color w:val="231F20"/>
          <w:spacing w:val="-3"/>
        </w:rPr>
        <w:t>es </w:t>
      </w:r>
      <w:r>
        <w:rPr>
          <w:color w:val="231F20"/>
          <w:spacing w:val="-4"/>
        </w:rPr>
        <w:t>alta </w:t>
      </w:r>
      <w:r>
        <w:rPr>
          <w:color w:val="231F20"/>
        </w:rPr>
        <w:t>y </w:t>
      </w:r>
      <w:r>
        <w:rPr>
          <w:color w:val="231F20"/>
          <w:spacing w:val="-5"/>
        </w:rPr>
        <w:t>algunos de </w:t>
      </w:r>
      <w:r>
        <w:rPr>
          <w:color w:val="231F20"/>
          <w:spacing w:val="-4"/>
        </w:rPr>
        <w:t>ellos </w:t>
      </w:r>
      <w:r>
        <w:rPr>
          <w:color w:val="231F20"/>
          <w:spacing w:val="-5"/>
        </w:rPr>
        <w:t>desisten </w:t>
      </w:r>
      <w:r>
        <w:rPr>
          <w:color w:val="231F20"/>
          <w:spacing w:val="-3"/>
        </w:rPr>
        <w:t>de </w:t>
      </w:r>
      <w:r>
        <w:rPr>
          <w:color w:val="231F20"/>
          <w:spacing w:val="-5"/>
        </w:rPr>
        <w:t>formar </w:t>
      </w:r>
      <w:r>
        <w:rPr>
          <w:color w:val="231F20"/>
          <w:spacing w:val="-4"/>
        </w:rPr>
        <w:t>parte </w:t>
      </w:r>
      <w:r>
        <w:rPr>
          <w:color w:val="231F20"/>
          <w:spacing w:val="-3"/>
        </w:rPr>
        <w:t>de la </w:t>
      </w:r>
      <w:r>
        <w:rPr>
          <w:color w:val="231F20"/>
          <w:spacing w:val="-5"/>
        </w:rPr>
        <w:t>población activa </w:t>
      </w:r>
      <w:r>
        <w:rPr>
          <w:color w:val="231F20"/>
          <w:spacing w:val="-3"/>
        </w:rPr>
        <w:t>al </w:t>
      </w:r>
      <w:r>
        <w:rPr>
          <w:color w:val="231F20"/>
          <w:spacing w:val="-5"/>
        </w:rPr>
        <w:t>perder </w:t>
      </w:r>
      <w:r>
        <w:rPr>
          <w:color w:val="231F20"/>
          <w:spacing w:val="-3"/>
        </w:rPr>
        <w:t>la </w:t>
      </w:r>
      <w:r>
        <w:rPr>
          <w:color w:val="231F20"/>
          <w:spacing w:val="-5"/>
        </w:rPr>
        <w:t>esperanza </w:t>
      </w:r>
      <w:r>
        <w:rPr>
          <w:color w:val="231F20"/>
          <w:spacing w:val="-3"/>
        </w:rPr>
        <w:t>de </w:t>
      </w:r>
      <w:r>
        <w:rPr>
          <w:color w:val="231F20"/>
          <w:spacing w:val="-5"/>
        </w:rPr>
        <w:t>trabajo.</w:t>
      </w:r>
    </w:p>
    <w:p>
      <w:pPr>
        <w:pStyle w:val="BodyText"/>
        <w:spacing w:line="302" w:lineRule="auto" w:before="3"/>
        <w:ind w:left="100" w:right="118" w:firstLine="360"/>
        <w:jc w:val="both"/>
      </w:pPr>
      <w:r>
        <w:rPr>
          <w:color w:val="231F20"/>
        </w:rPr>
        <w:t>Se calcula que en la actualidad casi 209 millones de jóvenes viven con menos de un dólar al día y 515 millones con menos de dos dólares.</w:t>
      </w:r>
    </w:p>
    <w:p>
      <w:pPr>
        <w:pStyle w:val="BodyText"/>
        <w:spacing w:line="302" w:lineRule="auto" w:before="3"/>
        <w:ind w:left="100" w:right="117" w:firstLine="360"/>
        <w:jc w:val="both"/>
      </w:pPr>
      <w:r>
        <w:rPr>
          <w:color w:val="231F20"/>
        </w:rPr>
        <w:t>Se</w:t>
      </w:r>
      <w:r>
        <w:rPr>
          <w:color w:val="231F20"/>
          <w:spacing w:val="-14"/>
        </w:rPr>
        <w:t> </w:t>
      </w:r>
      <w:r>
        <w:rPr>
          <w:color w:val="231F20"/>
        </w:rPr>
        <w:t>registran</w:t>
      </w:r>
      <w:r>
        <w:rPr>
          <w:color w:val="231F20"/>
          <w:spacing w:val="-14"/>
        </w:rPr>
        <w:t> </w:t>
      </w:r>
      <w:r>
        <w:rPr>
          <w:color w:val="231F20"/>
        </w:rPr>
        <w:t>14</w:t>
      </w:r>
      <w:r>
        <w:rPr>
          <w:color w:val="231F20"/>
          <w:spacing w:val="-14"/>
        </w:rPr>
        <w:t> </w:t>
      </w:r>
      <w:r>
        <w:rPr>
          <w:color w:val="231F20"/>
        </w:rPr>
        <w:t>millones</w:t>
      </w:r>
      <w:r>
        <w:rPr>
          <w:color w:val="231F20"/>
          <w:spacing w:val="-14"/>
        </w:rPr>
        <w:t> </w:t>
      </w:r>
      <w:r>
        <w:rPr>
          <w:color w:val="231F20"/>
        </w:rPr>
        <w:t>de</w:t>
      </w:r>
      <w:r>
        <w:rPr>
          <w:color w:val="231F20"/>
          <w:spacing w:val="-14"/>
        </w:rPr>
        <w:t> </w:t>
      </w:r>
      <w:r>
        <w:rPr>
          <w:color w:val="231F20"/>
        </w:rPr>
        <w:t>partos</w:t>
      </w:r>
      <w:r>
        <w:rPr>
          <w:color w:val="231F20"/>
          <w:spacing w:val="-14"/>
        </w:rPr>
        <w:t> </w:t>
      </w:r>
      <w:r>
        <w:rPr>
          <w:color w:val="231F20"/>
        </w:rPr>
        <w:t>al</w:t>
      </w:r>
      <w:r>
        <w:rPr>
          <w:color w:val="231F20"/>
          <w:spacing w:val="-14"/>
        </w:rPr>
        <w:t> </w:t>
      </w:r>
      <w:r>
        <w:rPr>
          <w:color w:val="231F20"/>
        </w:rPr>
        <w:t>año</w:t>
      </w:r>
      <w:r>
        <w:rPr>
          <w:color w:val="231F20"/>
          <w:spacing w:val="-14"/>
        </w:rPr>
        <w:t> </w:t>
      </w:r>
      <w:r>
        <w:rPr>
          <w:color w:val="231F20"/>
        </w:rPr>
        <w:t>de</w:t>
      </w:r>
      <w:r>
        <w:rPr>
          <w:color w:val="231F20"/>
          <w:spacing w:val="-14"/>
        </w:rPr>
        <w:t> </w:t>
      </w:r>
      <w:r>
        <w:rPr>
          <w:color w:val="231F20"/>
        </w:rPr>
        <w:t>mujeres</w:t>
      </w:r>
      <w:r>
        <w:rPr>
          <w:color w:val="231F20"/>
          <w:spacing w:val="-14"/>
        </w:rPr>
        <w:t> </w:t>
      </w:r>
      <w:r>
        <w:rPr>
          <w:color w:val="231F20"/>
        </w:rPr>
        <w:t>menores</w:t>
      </w:r>
      <w:r>
        <w:rPr>
          <w:color w:val="231F20"/>
          <w:spacing w:val="-14"/>
        </w:rPr>
        <w:t> </w:t>
      </w:r>
      <w:r>
        <w:rPr>
          <w:color w:val="231F20"/>
        </w:rPr>
        <w:t>de</w:t>
      </w:r>
      <w:r>
        <w:rPr>
          <w:color w:val="231F20"/>
          <w:spacing w:val="-14"/>
        </w:rPr>
        <w:t> </w:t>
      </w:r>
      <w:r>
        <w:rPr>
          <w:color w:val="231F20"/>
        </w:rPr>
        <w:t>20</w:t>
      </w:r>
      <w:r>
        <w:rPr>
          <w:color w:val="231F20"/>
          <w:spacing w:val="-14"/>
        </w:rPr>
        <w:t> </w:t>
      </w:r>
      <w:r>
        <w:rPr>
          <w:color w:val="231F20"/>
        </w:rPr>
        <w:t>años.</w:t>
      </w:r>
      <w:r>
        <w:rPr>
          <w:color w:val="231F20"/>
          <w:spacing w:val="-14"/>
        </w:rPr>
        <w:t> </w:t>
      </w:r>
      <w:r>
        <w:rPr>
          <w:color w:val="231F20"/>
        </w:rPr>
        <w:t>El</w:t>
      </w:r>
      <w:r>
        <w:rPr>
          <w:color w:val="231F20"/>
          <w:spacing w:val="-14"/>
        </w:rPr>
        <w:t> </w:t>
      </w:r>
      <w:r>
        <w:rPr>
          <w:color w:val="231F20"/>
        </w:rPr>
        <w:t>embarazo es la principal causa de mortalidad de las jóvenes que tienen entre 15 y 19 años, debido a complicaciones relacionadas con el parto y los abortos practicados en condiciones de riesgo. Cada año cinco millones de mujeres de 15 a 19 años se someten a abortos, 40% son practicados en malas</w:t>
      </w:r>
      <w:r>
        <w:rPr>
          <w:color w:val="231F20"/>
          <w:spacing w:val="5"/>
        </w:rPr>
        <w:t> </w:t>
      </w:r>
      <w:r>
        <w:rPr>
          <w:color w:val="231F20"/>
        </w:rPr>
        <w:t>condiciones.</w:t>
      </w:r>
    </w:p>
    <w:p>
      <w:pPr>
        <w:pStyle w:val="BodyText"/>
        <w:spacing w:line="302" w:lineRule="auto" w:before="3"/>
        <w:ind w:left="100" w:right="117" w:firstLine="360"/>
        <w:jc w:val="both"/>
      </w:pPr>
      <w:r>
        <w:rPr>
          <w:color w:val="231F20"/>
        </w:rPr>
        <w:t>En estudios encargados de investigar la comprensión de los jóvenes acerca de las cuestiones relacionadas con el sida, se concluyó que si bien ambos sexos estaban mal informados, el nivel de desconocimiento era particularmente elevado entre las niñas de 15 a 19 años.</w:t>
      </w:r>
    </w:p>
    <w:p>
      <w:pPr>
        <w:pStyle w:val="BodyText"/>
        <w:spacing w:before="3"/>
        <w:ind w:left="460"/>
      </w:pPr>
      <w:r>
        <w:rPr>
          <w:color w:val="231F20"/>
        </w:rPr>
        <w:t>De quienes se inyectan o consumen drogas, 25% pertenecen a este grupo social.</w:t>
      </w:r>
    </w:p>
    <w:p>
      <w:pPr>
        <w:pStyle w:val="BodyText"/>
        <w:spacing w:line="302" w:lineRule="auto" w:before="67"/>
        <w:ind w:left="100" w:right="117" w:firstLine="360"/>
        <w:jc w:val="both"/>
      </w:pPr>
      <w:r>
        <w:rPr>
          <w:color w:val="231F20"/>
        </w:rPr>
        <w:t>Según la perspectiva sociológica, la juventud se identifica como la fase de tránsito entre</w:t>
      </w:r>
      <w:r>
        <w:rPr>
          <w:color w:val="231F20"/>
          <w:spacing w:val="-10"/>
        </w:rPr>
        <w:t> </w:t>
      </w:r>
      <w:r>
        <w:rPr>
          <w:color w:val="231F20"/>
        </w:rPr>
        <w:t>la</w:t>
      </w:r>
      <w:r>
        <w:rPr>
          <w:color w:val="231F20"/>
          <w:spacing w:val="-10"/>
        </w:rPr>
        <w:t> </w:t>
      </w:r>
      <w:r>
        <w:rPr>
          <w:color w:val="231F20"/>
        </w:rPr>
        <w:t>niñez</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adulta.</w:t>
      </w:r>
      <w:r>
        <w:rPr>
          <w:color w:val="231F20"/>
          <w:spacing w:val="-10"/>
        </w:rPr>
        <w:t> </w:t>
      </w:r>
      <w:r>
        <w:rPr>
          <w:color w:val="231F20"/>
        </w:rPr>
        <w:t>Este</w:t>
      </w:r>
      <w:r>
        <w:rPr>
          <w:color w:val="231F20"/>
          <w:spacing w:val="-10"/>
        </w:rPr>
        <w:t> </w:t>
      </w:r>
      <w:r>
        <w:rPr>
          <w:color w:val="231F20"/>
        </w:rPr>
        <w:t>concepto</w:t>
      </w:r>
      <w:r>
        <w:rPr>
          <w:color w:val="231F20"/>
          <w:spacing w:val="-10"/>
        </w:rPr>
        <w:t> </w:t>
      </w:r>
      <w:r>
        <w:rPr>
          <w:color w:val="231F20"/>
        </w:rPr>
        <w:t>se</w:t>
      </w:r>
      <w:r>
        <w:rPr>
          <w:color w:val="231F20"/>
          <w:spacing w:val="-10"/>
        </w:rPr>
        <w:t> </w:t>
      </w:r>
      <w:r>
        <w:rPr>
          <w:color w:val="231F20"/>
        </w:rPr>
        <w:t>halla</w:t>
      </w:r>
      <w:r>
        <w:rPr>
          <w:color w:val="231F20"/>
          <w:spacing w:val="-10"/>
        </w:rPr>
        <w:t> </w:t>
      </w:r>
      <w:r>
        <w:rPr>
          <w:color w:val="231F20"/>
        </w:rPr>
        <w:t>en</w:t>
      </w:r>
      <w:r>
        <w:rPr>
          <w:color w:val="231F20"/>
          <w:spacing w:val="-10"/>
        </w:rPr>
        <w:t> </w:t>
      </w:r>
      <w:r>
        <w:rPr>
          <w:color w:val="231F20"/>
        </w:rPr>
        <w:t>estrecha</w:t>
      </w:r>
      <w:r>
        <w:rPr>
          <w:color w:val="231F20"/>
          <w:spacing w:val="-10"/>
        </w:rPr>
        <w:t> </w:t>
      </w:r>
      <w:r>
        <w:rPr>
          <w:color w:val="231F20"/>
        </w:rPr>
        <w:t>relación</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inserción en</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productiva,</w:t>
      </w:r>
      <w:r>
        <w:rPr>
          <w:color w:val="231F20"/>
          <w:spacing w:val="-4"/>
        </w:rPr>
        <w:t> </w:t>
      </w:r>
      <w:r>
        <w:rPr>
          <w:color w:val="231F20"/>
        </w:rPr>
        <w:t>la</w:t>
      </w:r>
      <w:r>
        <w:rPr>
          <w:color w:val="231F20"/>
          <w:spacing w:val="-4"/>
        </w:rPr>
        <w:t> </w:t>
      </w:r>
      <w:r>
        <w:rPr>
          <w:color w:val="231F20"/>
        </w:rPr>
        <w:t>incorporación</w:t>
      </w:r>
      <w:r>
        <w:rPr>
          <w:color w:val="231F20"/>
          <w:spacing w:val="-4"/>
        </w:rPr>
        <w:t> </w:t>
      </w:r>
      <w:r>
        <w:rPr>
          <w:color w:val="231F20"/>
        </w:rPr>
        <w:t>al</w:t>
      </w:r>
      <w:r>
        <w:rPr>
          <w:color w:val="231F20"/>
          <w:spacing w:val="-4"/>
        </w:rPr>
        <w:t> </w:t>
      </w:r>
      <w:r>
        <w:rPr>
          <w:color w:val="231F20"/>
        </w:rPr>
        <w:t>empleo</w:t>
      </w:r>
      <w:r>
        <w:rPr>
          <w:color w:val="231F20"/>
          <w:spacing w:val="-4"/>
        </w:rPr>
        <w:t> </w:t>
      </w:r>
      <w:r>
        <w:rPr>
          <w:color w:val="231F20"/>
        </w:rPr>
        <w:t>estable,</w:t>
      </w:r>
      <w:r>
        <w:rPr>
          <w:color w:val="231F20"/>
          <w:spacing w:val="-4"/>
        </w:rPr>
        <w:t> </w:t>
      </w:r>
      <w:r>
        <w:rPr>
          <w:color w:val="231F20"/>
        </w:rPr>
        <w:t>el</w:t>
      </w:r>
      <w:r>
        <w:rPr>
          <w:color w:val="231F20"/>
          <w:spacing w:val="-4"/>
        </w:rPr>
        <w:t> </w:t>
      </w:r>
      <w:r>
        <w:rPr>
          <w:color w:val="231F20"/>
        </w:rPr>
        <w:t>abandono</w:t>
      </w:r>
      <w:r>
        <w:rPr>
          <w:color w:val="231F20"/>
          <w:spacing w:val="-4"/>
        </w:rPr>
        <w:t> </w:t>
      </w:r>
      <w:r>
        <w:rPr>
          <w:color w:val="231F20"/>
        </w:rPr>
        <w:t>del</w:t>
      </w:r>
      <w:r>
        <w:rPr>
          <w:color w:val="231F20"/>
          <w:spacing w:val="-4"/>
        </w:rPr>
        <w:t> </w:t>
      </w:r>
      <w:r>
        <w:rPr>
          <w:color w:val="231F20"/>
        </w:rPr>
        <w:t>hogar</w:t>
      </w:r>
      <w:r>
        <w:rPr>
          <w:color w:val="231F20"/>
          <w:spacing w:val="-4"/>
        </w:rPr>
        <w:t> </w:t>
      </w:r>
      <w:r>
        <w:rPr>
          <w:color w:val="231F20"/>
        </w:rPr>
        <w:t>parental y la culminación de los estudios. Más que una revisión estadística acuciosa en torno      a los jóvenes, la presente exposición plantea una reflexión crítica en materia de sus derechos sexuales, dada la importancia creciente que tiene hoy día atender las diversas problemáticas de los</w:t>
      </w:r>
      <w:r>
        <w:rPr>
          <w:color w:val="231F20"/>
          <w:spacing w:val="-9"/>
        </w:rPr>
        <w:t> </w:t>
      </w:r>
      <w:r>
        <w:rPr>
          <w:color w:val="231F20"/>
        </w:rPr>
        <w:t>jóvenes.</w:t>
      </w:r>
    </w:p>
    <w:p>
      <w:pPr>
        <w:pStyle w:val="BodyText"/>
        <w:spacing w:line="302" w:lineRule="auto" w:before="3"/>
        <w:ind w:left="100" w:right="118" w:firstLine="360"/>
        <w:jc w:val="both"/>
      </w:pPr>
      <w:r>
        <w:rPr>
          <w:color w:val="231F20"/>
        </w:rPr>
        <w:t>No</w:t>
      </w:r>
      <w:r>
        <w:rPr>
          <w:color w:val="231F20"/>
          <w:spacing w:val="-17"/>
        </w:rPr>
        <w:t> </w:t>
      </w:r>
      <w:r>
        <w:rPr>
          <w:color w:val="231F20"/>
        </w:rPr>
        <w:t>es</w:t>
      </w:r>
      <w:r>
        <w:rPr>
          <w:color w:val="231F20"/>
          <w:spacing w:val="-17"/>
        </w:rPr>
        <w:t> </w:t>
      </w:r>
      <w:r>
        <w:rPr>
          <w:color w:val="231F20"/>
        </w:rPr>
        <w:t>fortuito</w:t>
      </w:r>
      <w:r>
        <w:rPr>
          <w:color w:val="231F20"/>
          <w:spacing w:val="-17"/>
        </w:rPr>
        <w:t> </w:t>
      </w:r>
      <w:r>
        <w:rPr>
          <w:color w:val="231F20"/>
        </w:rPr>
        <w:t>que</w:t>
      </w:r>
      <w:r>
        <w:rPr>
          <w:color w:val="231F20"/>
          <w:spacing w:val="-17"/>
        </w:rPr>
        <w:t> </w:t>
      </w:r>
      <w:r>
        <w:rPr>
          <w:color w:val="231F20"/>
        </w:rPr>
        <w:t>exista</w:t>
      </w:r>
      <w:r>
        <w:rPr>
          <w:color w:val="231F20"/>
          <w:spacing w:val="-17"/>
        </w:rPr>
        <w:t> </w:t>
      </w:r>
      <w:r>
        <w:rPr>
          <w:color w:val="231F20"/>
        </w:rPr>
        <w:t>una</w:t>
      </w:r>
      <w:r>
        <w:rPr>
          <w:color w:val="231F20"/>
          <w:spacing w:val="-17"/>
        </w:rPr>
        <w:t> </w:t>
      </w:r>
      <w:r>
        <w:rPr>
          <w:color w:val="231F20"/>
        </w:rPr>
        <w:t>efeméride</w:t>
      </w:r>
      <w:r>
        <w:rPr>
          <w:color w:val="231F20"/>
          <w:spacing w:val="-17"/>
        </w:rPr>
        <w:t> </w:t>
      </w:r>
      <w:r>
        <w:rPr>
          <w:color w:val="231F20"/>
        </w:rPr>
        <w:t>que</w:t>
      </w:r>
      <w:r>
        <w:rPr>
          <w:color w:val="231F20"/>
          <w:spacing w:val="-17"/>
        </w:rPr>
        <w:t> </w:t>
      </w:r>
      <w:r>
        <w:rPr>
          <w:color w:val="231F20"/>
        </w:rPr>
        <w:t>exige</w:t>
      </w:r>
      <w:r>
        <w:rPr>
          <w:color w:val="231F20"/>
          <w:spacing w:val="-17"/>
        </w:rPr>
        <w:t> </w:t>
      </w:r>
      <w:r>
        <w:rPr>
          <w:color w:val="231F20"/>
        </w:rPr>
        <w:t>acciones</w:t>
      </w:r>
      <w:r>
        <w:rPr>
          <w:color w:val="231F20"/>
          <w:spacing w:val="-17"/>
        </w:rPr>
        <w:t> </w:t>
      </w:r>
      <w:r>
        <w:rPr>
          <w:color w:val="231F20"/>
        </w:rPr>
        <w:t>claras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agenda</w:t>
      </w:r>
      <w:r>
        <w:rPr>
          <w:color w:val="231F20"/>
          <w:spacing w:val="-17"/>
        </w:rPr>
        <w:t> </w:t>
      </w:r>
      <w:r>
        <w:rPr>
          <w:color w:val="231F20"/>
        </w:rPr>
        <w:t>política internacional</w:t>
      </w:r>
      <w:r>
        <w:rPr>
          <w:color w:val="231F20"/>
          <w:spacing w:val="17"/>
        </w:rPr>
        <w:t> </w:t>
      </w:r>
      <w:r>
        <w:rPr>
          <w:color w:val="231F20"/>
        </w:rPr>
        <w:t>que</w:t>
      </w:r>
      <w:r>
        <w:rPr>
          <w:color w:val="231F20"/>
          <w:spacing w:val="17"/>
        </w:rPr>
        <w:t> </w:t>
      </w:r>
      <w:r>
        <w:rPr>
          <w:color w:val="231F20"/>
        </w:rPr>
        <w:t>nos</w:t>
      </w:r>
      <w:r>
        <w:rPr>
          <w:color w:val="231F20"/>
          <w:spacing w:val="17"/>
        </w:rPr>
        <w:t> </w:t>
      </w:r>
      <w:r>
        <w:rPr>
          <w:color w:val="231F20"/>
        </w:rPr>
        <w:t>brinda</w:t>
      </w:r>
      <w:r>
        <w:rPr>
          <w:color w:val="231F20"/>
          <w:spacing w:val="17"/>
        </w:rPr>
        <w:t> </w:t>
      </w:r>
      <w:r>
        <w:rPr>
          <w:color w:val="231F20"/>
        </w:rPr>
        <w:t>la</w:t>
      </w:r>
      <w:r>
        <w:rPr>
          <w:color w:val="231F20"/>
          <w:spacing w:val="17"/>
        </w:rPr>
        <w:t> </w:t>
      </w:r>
      <w:r>
        <w:rPr>
          <w:color w:val="231F20"/>
        </w:rPr>
        <w:t>oportunidad</w:t>
      </w:r>
      <w:r>
        <w:rPr>
          <w:color w:val="231F20"/>
          <w:spacing w:val="17"/>
        </w:rPr>
        <w:t> </w:t>
      </w:r>
      <w:r>
        <w:rPr>
          <w:color w:val="231F20"/>
        </w:rPr>
        <w:t>para</w:t>
      </w:r>
      <w:r>
        <w:rPr>
          <w:color w:val="231F20"/>
          <w:spacing w:val="17"/>
        </w:rPr>
        <w:t> </w:t>
      </w:r>
      <w:r>
        <w:rPr>
          <w:color w:val="231F20"/>
        </w:rPr>
        <w:t>concentrar</w:t>
      </w:r>
      <w:r>
        <w:rPr>
          <w:color w:val="231F20"/>
          <w:spacing w:val="17"/>
        </w:rPr>
        <w:t> </w:t>
      </w:r>
      <w:r>
        <w:rPr>
          <w:color w:val="231F20"/>
        </w:rPr>
        <w:t>la</w:t>
      </w:r>
      <w:r>
        <w:rPr>
          <w:color w:val="231F20"/>
          <w:spacing w:val="17"/>
        </w:rPr>
        <w:t> </w:t>
      </w:r>
      <w:r>
        <w:rPr>
          <w:color w:val="231F20"/>
        </w:rPr>
        <w:t>atención</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asuntos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151</w:t>
      </w:r>
    </w:p>
    <w:p>
      <w:pPr>
        <w:pStyle w:val="BodyText"/>
        <w:rPr>
          <w:sz w:val="20"/>
        </w:rPr>
      </w:pPr>
    </w:p>
    <w:p>
      <w:pPr>
        <w:pStyle w:val="BodyText"/>
        <w:spacing w:line="302" w:lineRule="auto" w:before="155"/>
        <w:ind w:left="100" w:right="118"/>
        <w:jc w:val="both"/>
      </w:pPr>
      <w:r>
        <w:rPr>
          <w:color w:val="231F20"/>
        </w:rPr>
        <w:t>vitales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relacionan</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jóvenes.</w:t>
      </w:r>
      <w:r>
        <w:rPr>
          <w:color w:val="231F20"/>
          <w:spacing w:val="-10"/>
        </w:rPr>
        <w:t> </w:t>
      </w:r>
      <w:r>
        <w:rPr>
          <w:color w:val="231F20"/>
        </w:rPr>
        <w:t>Tal</w:t>
      </w:r>
      <w:r>
        <w:rPr>
          <w:color w:val="231F20"/>
          <w:spacing w:val="-10"/>
        </w:rPr>
        <w:t> </w:t>
      </w:r>
      <w:r>
        <w:rPr>
          <w:color w:val="231F20"/>
        </w:rPr>
        <w:t>fecha</w:t>
      </w:r>
      <w:r>
        <w:rPr>
          <w:color w:val="231F20"/>
          <w:spacing w:val="-10"/>
        </w:rPr>
        <w:t> </w:t>
      </w:r>
      <w:r>
        <w:rPr>
          <w:color w:val="231F20"/>
        </w:rPr>
        <w:t>se</w:t>
      </w:r>
      <w:r>
        <w:rPr>
          <w:color w:val="231F20"/>
          <w:spacing w:val="-10"/>
        </w:rPr>
        <w:t> </w:t>
      </w:r>
      <w:r>
        <w:rPr>
          <w:color w:val="231F20"/>
        </w:rPr>
        <w:t>instaura</w:t>
      </w:r>
      <w:r>
        <w:rPr>
          <w:color w:val="231F20"/>
          <w:spacing w:val="-10"/>
        </w:rPr>
        <w:t> </w:t>
      </w:r>
      <w:r>
        <w:rPr>
          <w:color w:val="231F20"/>
        </w:rPr>
        <w:t>el</w:t>
      </w:r>
      <w:r>
        <w:rPr>
          <w:color w:val="231F20"/>
          <w:spacing w:val="-10"/>
        </w:rPr>
        <w:t> </w:t>
      </w:r>
      <w:r>
        <w:rPr>
          <w:color w:val="231F20"/>
        </w:rPr>
        <w:t>17</w:t>
      </w:r>
      <w:r>
        <w:rPr>
          <w:color w:val="231F20"/>
          <w:spacing w:val="-10"/>
        </w:rPr>
        <w:t> </w:t>
      </w:r>
      <w:r>
        <w:rPr>
          <w:color w:val="231F20"/>
        </w:rPr>
        <w:t>de</w:t>
      </w:r>
      <w:r>
        <w:rPr>
          <w:color w:val="231F20"/>
          <w:spacing w:val="-10"/>
        </w:rPr>
        <w:t> </w:t>
      </w:r>
      <w:r>
        <w:rPr>
          <w:color w:val="231F20"/>
        </w:rPr>
        <w:t>diciembre</w:t>
      </w:r>
      <w:r>
        <w:rPr>
          <w:color w:val="231F20"/>
          <w:spacing w:val="-10"/>
        </w:rPr>
        <w:t> </w:t>
      </w:r>
      <w:r>
        <w:rPr>
          <w:color w:val="231F20"/>
        </w:rPr>
        <w:t>de 1999, cuando la Asamblea General de las Naciones Unidas retomó la recomendación de la Conferencia Mundial de Ministros encargados de la juventud (Lisboa 8-12 de agosto 1998), de declarar el 12 de agosto Día Internacional de la</w:t>
      </w:r>
      <w:r>
        <w:rPr>
          <w:color w:val="231F20"/>
          <w:spacing w:val="16"/>
        </w:rPr>
        <w:t> </w:t>
      </w:r>
      <w:r>
        <w:rPr>
          <w:color w:val="231F20"/>
        </w:rPr>
        <w:t>Juventud.</w:t>
      </w:r>
    </w:p>
    <w:p>
      <w:pPr>
        <w:pStyle w:val="BodyText"/>
        <w:spacing w:line="302" w:lineRule="auto" w:before="3"/>
        <w:ind w:left="100" w:right="119" w:firstLine="360"/>
        <w:jc w:val="both"/>
      </w:pPr>
      <w:r>
        <w:rPr>
          <w:color w:val="231F20"/>
        </w:rPr>
        <w:t>Indicadores preocupantes en torno al sector juvenil tienen que ver con su salud, particularmente con su salud sexual y reproductiva.</w:t>
      </w:r>
    </w:p>
    <w:p>
      <w:pPr>
        <w:pStyle w:val="BodyText"/>
      </w:pPr>
    </w:p>
    <w:p>
      <w:pPr>
        <w:pStyle w:val="BodyText"/>
      </w:pPr>
    </w:p>
    <w:p>
      <w:pPr>
        <w:spacing w:before="137"/>
        <w:ind w:left="100" w:right="0" w:firstLine="0"/>
        <w:jc w:val="both"/>
        <w:rPr>
          <w:sz w:val="15"/>
        </w:rPr>
      </w:pPr>
      <w:r>
        <w:rPr>
          <w:color w:val="231F20"/>
          <w:w w:val="145"/>
          <w:sz w:val="22"/>
        </w:rPr>
        <w:t>D</w:t>
      </w:r>
      <w:r>
        <w:rPr>
          <w:color w:val="231F20"/>
          <w:w w:val="145"/>
          <w:sz w:val="15"/>
        </w:rPr>
        <w:t>erechos sexuales De los Jóvenes</w:t>
      </w:r>
    </w:p>
    <w:p>
      <w:pPr>
        <w:pStyle w:val="BodyText"/>
      </w:pPr>
    </w:p>
    <w:p>
      <w:pPr>
        <w:pStyle w:val="BodyText"/>
        <w:spacing w:line="302" w:lineRule="auto" w:before="134"/>
        <w:ind w:left="100" w:right="118"/>
        <w:jc w:val="both"/>
      </w:pPr>
      <w:r>
        <w:rPr>
          <w:color w:val="231F20"/>
        </w:rPr>
        <w:t>Durante la Conferencia Internacional sobre Población y Desarrollo de El Cairo (1994), se consignó el derecho de todo ser humano “a alcanzar el nivel más elevado de salud sexual y reproductiva”, y a “adoptar decisiones relativas a la reproducción sin sufrir discriminación, coacciones ni violencia”. Con la misma determinación, en este foro se subrayó la necesidad de considerar a las y los adolescentes y jóvenes como sujetos de derechos</w:t>
      </w:r>
      <w:r>
        <w:rPr>
          <w:color w:val="231F20"/>
          <w:spacing w:val="-16"/>
        </w:rPr>
        <w:t> </w:t>
      </w:r>
      <w:r>
        <w:rPr>
          <w:color w:val="231F20"/>
        </w:rPr>
        <w:t>reproductivos,</w:t>
      </w:r>
      <w:r>
        <w:rPr>
          <w:color w:val="231F20"/>
          <w:spacing w:val="-16"/>
        </w:rPr>
        <w:t> </w:t>
      </w:r>
      <w:r>
        <w:rPr>
          <w:color w:val="231F20"/>
        </w:rPr>
        <w:t>asentando</w:t>
      </w:r>
      <w:r>
        <w:rPr>
          <w:color w:val="231F20"/>
          <w:spacing w:val="-16"/>
        </w:rPr>
        <w:t> </w:t>
      </w:r>
      <w:r>
        <w:rPr>
          <w:color w:val="231F20"/>
        </w:rPr>
        <w:t>como</w:t>
      </w:r>
      <w:r>
        <w:rPr>
          <w:color w:val="231F20"/>
          <w:spacing w:val="-16"/>
        </w:rPr>
        <w:t> </w:t>
      </w:r>
      <w:r>
        <w:rPr>
          <w:color w:val="231F20"/>
        </w:rPr>
        <w:t>uno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objetivos</w:t>
      </w:r>
      <w:r>
        <w:rPr>
          <w:color w:val="231F20"/>
          <w:spacing w:val="-16"/>
        </w:rPr>
        <w:t> </w:t>
      </w:r>
      <w:r>
        <w:rPr>
          <w:color w:val="231F20"/>
        </w:rPr>
        <w:t>fijados,</w:t>
      </w:r>
      <w:r>
        <w:rPr>
          <w:color w:val="231F20"/>
          <w:spacing w:val="-16"/>
        </w:rPr>
        <w:t> </w:t>
      </w:r>
      <w:r>
        <w:rPr>
          <w:color w:val="231F20"/>
        </w:rPr>
        <w:t>el</w:t>
      </w:r>
      <w:r>
        <w:rPr>
          <w:color w:val="231F20"/>
          <w:spacing w:val="-16"/>
        </w:rPr>
        <w:t> </w:t>
      </w:r>
      <w:r>
        <w:rPr>
          <w:color w:val="231F20"/>
        </w:rPr>
        <w:t>acceso</w:t>
      </w:r>
      <w:r>
        <w:rPr>
          <w:color w:val="231F20"/>
          <w:spacing w:val="-16"/>
        </w:rPr>
        <w:t> </w:t>
      </w:r>
      <w:r>
        <w:rPr>
          <w:color w:val="231F20"/>
        </w:rPr>
        <w:t>voluntario y universal a una gama completa de servicios de salud reproductiva e información al respecto antes de</w:t>
      </w:r>
      <w:r>
        <w:rPr>
          <w:color w:val="231F20"/>
          <w:spacing w:val="-10"/>
        </w:rPr>
        <w:t> </w:t>
      </w:r>
      <w:r>
        <w:rPr>
          <w:color w:val="231F20"/>
        </w:rPr>
        <w:t>2015.</w:t>
      </w:r>
    </w:p>
    <w:p>
      <w:pPr>
        <w:pStyle w:val="BodyText"/>
        <w:spacing w:line="302" w:lineRule="auto" w:before="3"/>
        <w:ind w:left="100" w:right="117" w:firstLine="360"/>
        <w:jc w:val="both"/>
      </w:pPr>
      <w:r>
        <w:rPr>
          <w:color w:val="231F20"/>
        </w:rPr>
        <w:t>Las y los jóvenes, y en particular los adolescentes, son discriminados en la oferta existente</w:t>
      </w:r>
      <w:r>
        <w:rPr>
          <w:color w:val="231F20"/>
          <w:spacing w:val="-6"/>
        </w:rPr>
        <w:t> </w:t>
      </w:r>
      <w:r>
        <w:rPr>
          <w:color w:val="231F20"/>
        </w:rPr>
        <w:t>de</w:t>
      </w:r>
      <w:r>
        <w:rPr>
          <w:color w:val="231F20"/>
          <w:spacing w:val="-6"/>
        </w:rPr>
        <w:t> </w:t>
      </w:r>
      <w:r>
        <w:rPr>
          <w:color w:val="231F20"/>
        </w:rPr>
        <w:t>opciones</w:t>
      </w:r>
      <w:r>
        <w:rPr>
          <w:color w:val="231F20"/>
          <w:spacing w:val="-6"/>
        </w:rPr>
        <w:t> </w:t>
      </w:r>
      <w:r>
        <w:rPr>
          <w:color w:val="231F20"/>
        </w:rPr>
        <w:t>para</w:t>
      </w:r>
      <w:r>
        <w:rPr>
          <w:color w:val="231F20"/>
          <w:spacing w:val="-6"/>
        </w:rPr>
        <w:t> </w:t>
      </w:r>
      <w:r>
        <w:rPr>
          <w:color w:val="231F20"/>
        </w:rPr>
        <w:t>un</w:t>
      </w:r>
      <w:r>
        <w:rPr>
          <w:color w:val="231F20"/>
          <w:spacing w:val="-6"/>
        </w:rPr>
        <w:t> </w:t>
      </w:r>
      <w:r>
        <w:rPr>
          <w:color w:val="231F20"/>
        </w:rPr>
        <w:t>desarrollo</w:t>
      </w:r>
      <w:r>
        <w:rPr>
          <w:color w:val="231F20"/>
          <w:spacing w:val="-6"/>
        </w:rPr>
        <w:t> </w:t>
      </w:r>
      <w:r>
        <w:rPr>
          <w:color w:val="231F20"/>
        </w:rPr>
        <w:t>pleno</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sexualidad</w:t>
      </w:r>
      <w:r>
        <w:rPr>
          <w:color w:val="231F20"/>
          <w:spacing w:val="-6"/>
        </w:rPr>
        <w:t> </w:t>
      </w:r>
      <w:r>
        <w:rPr>
          <w:color w:val="231F20"/>
        </w:rPr>
        <w:t>y</w:t>
      </w:r>
      <w:r>
        <w:rPr>
          <w:color w:val="231F20"/>
          <w:spacing w:val="-6"/>
        </w:rPr>
        <w:t> </w:t>
      </w:r>
      <w:r>
        <w:rPr>
          <w:color w:val="231F20"/>
        </w:rPr>
        <w:t>sus</w:t>
      </w:r>
      <w:r>
        <w:rPr>
          <w:color w:val="231F20"/>
          <w:spacing w:val="-6"/>
        </w:rPr>
        <w:t> </w:t>
      </w:r>
      <w:r>
        <w:rPr>
          <w:color w:val="231F20"/>
        </w:rPr>
        <w:t>derechos;</w:t>
      </w:r>
      <w:r>
        <w:rPr>
          <w:color w:val="231F20"/>
          <w:spacing w:val="-6"/>
        </w:rPr>
        <w:t> </w:t>
      </w:r>
      <w:r>
        <w:rPr>
          <w:color w:val="231F20"/>
        </w:rPr>
        <w:t>ejemplos de lo anterior hay muchos: falta de oportunidades reales de crecimiento personal y colectivo, límites en los programas de prevención, sesgos moralistas de los programas educativos, aunados al embate del conservadurismo que confunde “ignorancia con inocencia” e “información con</w:t>
      </w:r>
      <w:r>
        <w:rPr>
          <w:color w:val="231F20"/>
          <w:spacing w:val="-20"/>
        </w:rPr>
        <w:t> </w:t>
      </w:r>
      <w:r>
        <w:rPr>
          <w:color w:val="231F20"/>
        </w:rPr>
        <w:t>perversión”.</w:t>
      </w:r>
    </w:p>
    <w:p>
      <w:pPr>
        <w:pStyle w:val="BodyText"/>
        <w:spacing w:line="302" w:lineRule="auto" w:before="3"/>
        <w:ind w:left="100" w:right="117" w:firstLine="360"/>
        <w:jc w:val="both"/>
      </w:pPr>
      <w:r>
        <w:rPr>
          <w:color w:val="231F20"/>
        </w:rPr>
        <w:t>Casi por regla general, a este sector social se le observa como un grupo de personas incapaces</w:t>
      </w:r>
      <w:r>
        <w:rPr>
          <w:color w:val="231F20"/>
          <w:spacing w:val="-30"/>
        </w:rPr>
        <w:t> </w:t>
      </w:r>
      <w:r>
        <w:rPr>
          <w:color w:val="231F20"/>
        </w:rPr>
        <w:t>de</w:t>
      </w:r>
      <w:r>
        <w:rPr>
          <w:color w:val="231F20"/>
          <w:spacing w:val="-30"/>
        </w:rPr>
        <w:t> </w:t>
      </w:r>
      <w:r>
        <w:rPr>
          <w:color w:val="231F20"/>
        </w:rPr>
        <w:t>tomar</w:t>
      </w:r>
      <w:r>
        <w:rPr>
          <w:color w:val="231F20"/>
          <w:spacing w:val="-30"/>
        </w:rPr>
        <w:t> </w:t>
      </w:r>
      <w:r>
        <w:rPr>
          <w:color w:val="231F20"/>
        </w:rPr>
        <w:t>sus</w:t>
      </w:r>
      <w:r>
        <w:rPr>
          <w:color w:val="231F20"/>
          <w:spacing w:val="-30"/>
        </w:rPr>
        <w:t> </w:t>
      </w:r>
      <w:r>
        <w:rPr>
          <w:color w:val="231F20"/>
        </w:rPr>
        <w:t>propias</w:t>
      </w:r>
      <w:r>
        <w:rPr>
          <w:color w:val="231F20"/>
          <w:spacing w:val="-30"/>
        </w:rPr>
        <w:t> </w:t>
      </w:r>
      <w:r>
        <w:rPr>
          <w:color w:val="231F20"/>
        </w:rPr>
        <w:t>decisiones</w:t>
      </w:r>
      <w:r>
        <w:rPr>
          <w:color w:val="231F20"/>
          <w:spacing w:val="-30"/>
        </w:rPr>
        <w:t> </w:t>
      </w:r>
      <w:r>
        <w:rPr>
          <w:color w:val="231F20"/>
        </w:rPr>
        <w:t>y</w:t>
      </w:r>
      <w:r>
        <w:rPr>
          <w:color w:val="231F20"/>
          <w:spacing w:val="-30"/>
        </w:rPr>
        <w:t> </w:t>
      </w:r>
      <w:r>
        <w:rPr>
          <w:color w:val="231F20"/>
        </w:rPr>
        <w:t>consecuentemente</w:t>
      </w:r>
      <w:r>
        <w:rPr>
          <w:color w:val="231F20"/>
          <w:spacing w:val="-30"/>
        </w:rPr>
        <w:t> </w:t>
      </w:r>
      <w:r>
        <w:rPr>
          <w:color w:val="231F20"/>
        </w:rPr>
        <w:t>se</w:t>
      </w:r>
      <w:r>
        <w:rPr>
          <w:color w:val="231F20"/>
          <w:spacing w:val="-30"/>
        </w:rPr>
        <w:t> </w:t>
      </w:r>
      <w:r>
        <w:rPr>
          <w:color w:val="231F20"/>
        </w:rPr>
        <w:t>les</w:t>
      </w:r>
      <w:r>
        <w:rPr>
          <w:color w:val="231F20"/>
          <w:spacing w:val="-30"/>
        </w:rPr>
        <w:t> </w:t>
      </w:r>
      <w:r>
        <w:rPr>
          <w:color w:val="231F20"/>
        </w:rPr>
        <w:t>restringe</w:t>
      </w:r>
      <w:r>
        <w:rPr>
          <w:color w:val="231F20"/>
          <w:spacing w:val="-30"/>
        </w:rPr>
        <w:t> </w:t>
      </w:r>
      <w:r>
        <w:rPr>
          <w:color w:val="231F20"/>
        </w:rPr>
        <w:t>información, educación sexual, servicios de salud y atención integral. De modo que la recuperación del derecho a decidir, la autodeterminación en las decisiones respecto a la sexualidad y la reproducción, es prioritaria para mejorar la calidad de vida de la población en general y de manera particular de las y los jóvenes. Recordemos que el derecho a la salud está vinculado con otros</w:t>
      </w:r>
      <w:r>
        <w:rPr>
          <w:color w:val="231F20"/>
          <w:spacing w:val="18"/>
        </w:rPr>
        <w:t> </w:t>
      </w:r>
      <w:r>
        <w:rPr>
          <w:color w:val="231F20"/>
        </w:rPr>
        <w:t>derechos.</w:t>
      </w:r>
    </w:p>
    <w:p>
      <w:pPr>
        <w:spacing w:after="0" w:line="302" w:lineRule="auto"/>
        <w:jc w:val="both"/>
        <w:sectPr>
          <w:pgSz w:w="9930" w:h="13040"/>
          <w:pgMar w:top="720" w:bottom="280" w:left="980" w:right="960"/>
        </w:sectPr>
      </w:pPr>
    </w:p>
    <w:p>
      <w:pPr>
        <w:spacing w:before="33"/>
        <w:ind w:left="128" w:right="0" w:firstLine="0"/>
        <w:jc w:val="left"/>
        <w:rPr>
          <w:sz w:val="20"/>
        </w:rPr>
      </w:pPr>
      <w:r>
        <w:rPr>
          <w:color w:val="231F20"/>
          <w:sz w:val="20"/>
        </w:rPr>
        <w:t>152</w:t>
      </w:r>
    </w:p>
    <w:p>
      <w:pPr>
        <w:pStyle w:val="BodyText"/>
        <w:rPr>
          <w:sz w:val="20"/>
        </w:rPr>
      </w:pPr>
    </w:p>
    <w:p>
      <w:pPr>
        <w:pStyle w:val="BodyText"/>
        <w:spacing w:line="302" w:lineRule="auto" w:before="155"/>
        <w:ind w:left="100" w:right="113" w:firstLine="360"/>
        <w:jc w:val="both"/>
      </w:pPr>
      <w:r>
        <w:rPr>
          <w:color w:val="231F20"/>
        </w:rPr>
        <w:t>El tradicionalismo moral y “la negación del otro” —miles de expresiones en contra de la juventud demuestran la nula valoración y reconocimiento de este sector social— se vuelven caldo de cultivo propicio para la violación de derechos humanos. La intolerancia entendida como moral pública o doble moral, más las determinaciones prejuiciadas amenazan y reprueban el ejercicio de una sexualidad responsable, informada y libre.</w:t>
      </w:r>
    </w:p>
    <w:p>
      <w:pPr>
        <w:pStyle w:val="BodyText"/>
        <w:spacing w:line="302" w:lineRule="auto" w:before="3"/>
        <w:ind w:left="100" w:right="118" w:firstLine="360"/>
        <w:jc w:val="both"/>
      </w:pPr>
      <w:r>
        <w:rPr>
          <w:color w:val="231F20"/>
        </w:rPr>
        <w:t>Si bien es cierto que existen algunos avances democráticos impulsados por diversas fuerzas, también prevalece una serie de obstáculos en el ejercicio de estos derechos. Particularmente en el tema de los derechos sexuales y reproductivos, la violación a</w:t>
      </w:r>
      <w:r>
        <w:rPr>
          <w:color w:val="231F20"/>
          <w:spacing w:val="-27"/>
        </w:rPr>
        <w:t> </w:t>
      </w:r>
      <w:r>
        <w:rPr>
          <w:color w:val="231F20"/>
        </w:rPr>
        <w:t>éstos ocurre de manera cotidiana, en un contexto de impunidad o invisibilidad, ya que los derechos sexuales no figuran en la agenda del</w:t>
      </w:r>
      <w:r>
        <w:rPr>
          <w:color w:val="231F20"/>
          <w:spacing w:val="49"/>
        </w:rPr>
        <w:t> </w:t>
      </w:r>
      <w:r>
        <w:rPr>
          <w:color w:val="231F20"/>
        </w:rPr>
        <w:t>estado.</w:t>
      </w:r>
    </w:p>
    <w:p>
      <w:pPr>
        <w:pStyle w:val="BodyText"/>
        <w:spacing w:line="302" w:lineRule="auto" w:before="3"/>
        <w:ind w:left="100" w:right="117" w:firstLine="360"/>
        <w:jc w:val="both"/>
      </w:pPr>
      <w:r>
        <w:rPr>
          <w:color w:val="231F20"/>
        </w:rPr>
        <w:t>Los perfiles epidemiológicos en nuestro contexto muestran la persistencia de problemas de salud que afectan de manera particular a la población joven y que en gran medida se relacionan con la falta de garantía de los derechos sexuales y reproductivos.</w:t>
      </w:r>
    </w:p>
    <w:p>
      <w:pPr>
        <w:pStyle w:val="BodyText"/>
        <w:spacing w:line="302" w:lineRule="auto" w:before="3"/>
        <w:ind w:left="100" w:right="117" w:firstLine="360"/>
        <w:jc w:val="both"/>
      </w:pPr>
      <w:r>
        <w:rPr>
          <w:color w:val="231F20"/>
        </w:rPr>
        <w:t>A efecto de delimitar sólo un panorama de corte regional, pero significativo, se recurre a los siguientes datos estadísticos de México, los cuales presentan algunos elementos respecto a la vivencia de la sexualidad en esta población: 54.8% de jóvenes afirman que ya han tenido relaciones sexuales (en una relación de 59% hombres y 50% mujeres); 69% las tuvieron por primera vez entre los 15 y los 19 años. Aunque 84% de jóvenes afirman conocer los métodos anticonceptivos y las infecciones de transmisión sexual,</w:t>
      </w:r>
      <w:r>
        <w:rPr>
          <w:color w:val="231F20"/>
          <w:spacing w:val="-12"/>
        </w:rPr>
        <w:t> </w:t>
      </w:r>
      <w:r>
        <w:rPr>
          <w:color w:val="231F20"/>
        </w:rPr>
        <w:t>sólo</w:t>
      </w:r>
      <w:r>
        <w:rPr>
          <w:color w:val="231F20"/>
          <w:spacing w:val="-12"/>
        </w:rPr>
        <w:t> </w:t>
      </w:r>
      <w:r>
        <w:rPr>
          <w:color w:val="231F20"/>
        </w:rPr>
        <w:t>55.3%</w:t>
      </w:r>
      <w:r>
        <w:rPr>
          <w:color w:val="231F20"/>
          <w:spacing w:val="-12"/>
        </w:rPr>
        <w:t> </w:t>
      </w:r>
      <w:r>
        <w:rPr>
          <w:color w:val="231F20"/>
        </w:rPr>
        <w:t>de</w:t>
      </w:r>
      <w:r>
        <w:rPr>
          <w:color w:val="231F20"/>
          <w:spacing w:val="-12"/>
        </w:rPr>
        <w:t> </w:t>
      </w:r>
      <w:r>
        <w:rPr>
          <w:color w:val="231F20"/>
        </w:rPr>
        <w:t>hombres</w:t>
      </w:r>
      <w:r>
        <w:rPr>
          <w:color w:val="231F20"/>
          <w:spacing w:val="-12"/>
        </w:rPr>
        <w:t> </w:t>
      </w:r>
      <w:r>
        <w:rPr>
          <w:color w:val="231F20"/>
        </w:rPr>
        <w:t>y</w:t>
      </w:r>
      <w:r>
        <w:rPr>
          <w:color w:val="231F20"/>
          <w:spacing w:val="-12"/>
        </w:rPr>
        <w:t> </w:t>
      </w:r>
      <w:r>
        <w:rPr>
          <w:color w:val="231F20"/>
        </w:rPr>
        <w:t>46.7%</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mujeres</w:t>
      </w:r>
      <w:r>
        <w:rPr>
          <w:color w:val="231F20"/>
          <w:spacing w:val="-12"/>
        </w:rPr>
        <w:t> </w:t>
      </w:r>
      <w:r>
        <w:rPr>
          <w:color w:val="231F20"/>
        </w:rPr>
        <w:t>usan</w:t>
      </w:r>
      <w:r>
        <w:rPr>
          <w:color w:val="231F20"/>
          <w:spacing w:val="-12"/>
        </w:rPr>
        <w:t> </w:t>
      </w:r>
      <w:r>
        <w:rPr>
          <w:color w:val="231F20"/>
        </w:rPr>
        <w:t>métodos</w:t>
      </w:r>
      <w:r>
        <w:rPr>
          <w:color w:val="231F20"/>
          <w:spacing w:val="-12"/>
        </w:rPr>
        <w:t> </w:t>
      </w:r>
      <w:r>
        <w:rPr>
          <w:color w:val="231F20"/>
        </w:rPr>
        <w:t>anticonceptivos;</w:t>
      </w:r>
      <w:r>
        <w:rPr>
          <w:color w:val="231F20"/>
          <w:spacing w:val="-12"/>
        </w:rPr>
        <w:t> </w:t>
      </w:r>
      <w:r>
        <w:rPr>
          <w:color w:val="231F20"/>
        </w:rPr>
        <w:t>los más</w:t>
      </w:r>
      <w:r>
        <w:rPr>
          <w:color w:val="231F20"/>
          <w:spacing w:val="-6"/>
        </w:rPr>
        <w:t> </w:t>
      </w:r>
      <w:r>
        <w:rPr>
          <w:color w:val="231F20"/>
        </w:rPr>
        <w:t>usados</w:t>
      </w:r>
      <w:r>
        <w:rPr>
          <w:color w:val="231F20"/>
          <w:spacing w:val="-6"/>
        </w:rPr>
        <w:t> </w:t>
      </w:r>
      <w:r>
        <w:rPr>
          <w:color w:val="231F20"/>
        </w:rPr>
        <w:t>son</w:t>
      </w:r>
      <w:r>
        <w:rPr>
          <w:color w:val="231F20"/>
          <w:spacing w:val="-6"/>
        </w:rPr>
        <w:t> </w:t>
      </w:r>
      <w:r>
        <w:rPr>
          <w:color w:val="231F20"/>
        </w:rPr>
        <w:t>el</w:t>
      </w:r>
      <w:r>
        <w:rPr>
          <w:color w:val="231F20"/>
          <w:spacing w:val="-6"/>
        </w:rPr>
        <w:t> </w:t>
      </w:r>
      <w:r>
        <w:rPr>
          <w:color w:val="231F20"/>
        </w:rPr>
        <w:t>condón</w:t>
      </w:r>
      <w:r>
        <w:rPr>
          <w:color w:val="231F20"/>
          <w:spacing w:val="-6"/>
        </w:rPr>
        <w:t> </w:t>
      </w:r>
      <w:r>
        <w:rPr>
          <w:color w:val="231F20"/>
        </w:rPr>
        <w:t>con</w:t>
      </w:r>
      <w:r>
        <w:rPr>
          <w:color w:val="231F20"/>
          <w:spacing w:val="-6"/>
        </w:rPr>
        <w:t> </w:t>
      </w:r>
      <w:r>
        <w:rPr>
          <w:color w:val="231F20"/>
        </w:rPr>
        <w:t>51%</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dispositivo</w:t>
      </w:r>
      <w:r>
        <w:rPr>
          <w:color w:val="231F20"/>
          <w:spacing w:val="-6"/>
        </w:rPr>
        <w:t> </w:t>
      </w:r>
      <w:r>
        <w:rPr>
          <w:color w:val="231F20"/>
        </w:rPr>
        <w:t>intrauterino</w:t>
      </w:r>
      <w:r>
        <w:rPr>
          <w:color w:val="231F20"/>
          <w:spacing w:val="-6"/>
        </w:rPr>
        <w:t> </w:t>
      </w:r>
      <w:r>
        <w:rPr>
          <w:color w:val="231F20"/>
        </w:rPr>
        <w:t>(</w:t>
      </w:r>
      <w:r>
        <w:rPr>
          <w:color w:val="231F20"/>
          <w:sz w:val="15"/>
        </w:rPr>
        <w:t>DIu</w:t>
      </w:r>
      <w:r>
        <w:rPr>
          <w:color w:val="231F20"/>
        </w:rPr>
        <w:t>)</w:t>
      </w:r>
      <w:r>
        <w:rPr>
          <w:color w:val="231F20"/>
          <w:spacing w:val="-6"/>
        </w:rPr>
        <w:t> </w:t>
      </w:r>
      <w:r>
        <w:rPr>
          <w:color w:val="231F20"/>
        </w:rPr>
        <w:t>con</w:t>
      </w:r>
      <w:r>
        <w:rPr>
          <w:color w:val="231F20"/>
          <w:spacing w:val="-6"/>
        </w:rPr>
        <w:t> </w:t>
      </w:r>
      <w:r>
        <w:rPr>
          <w:color w:val="231F20"/>
        </w:rPr>
        <w:t>19.6</w:t>
      </w:r>
      <w:r>
        <w:rPr>
          <w:color w:val="231F20"/>
          <w:spacing w:val="-6"/>
        </w:rPr>
        <w:t> </w:t>
      </w:r>
      <w:r>
        <w:rPr>
          <w:color w:val="231F20"/>
        </w:rPr>
        <w:t>por</w:t>
      </w:r>
      <w:r>
        <w:rPr>
          <w:color w:val="231F20"/>
          <w:spacing w:val="-6"/>
        </w:rPr>
        <w:t> </w:t>
      </w:r>
      <w:r>
        <w:rPr>
          <w:color w:val="231F20"/>
        </w:rPr>
        <w:t>ciento. Las jóvenes que han estado embarazadas o los jóvenes que han embarazado a alguien, representan 34.2%; esto sucedió por primera vez entre los 15 y 19 años para más de la mitad, y a partir de los 20 años para el resto. (Encuesta Nacional de Juventud, Instituto Mexicano de la Juventud:</w:t>
      </w:r>
      <w:r>
        <w:rPr>
          <w:color w:val="231F20"/>
          <w:spacing w:val="-23"/>
        </w:rPr>
        <w:t> </w:t>
      </w:r>
      <w:r>
        <w:rPr>
          <w:color w:val="231F20"/>
        </w:rPr>
        <w:t>2000).</w:t>
      </w:r>
    </w:p>
    <w:p>
      <w:pPr>
        <w:pStyle w:val="BodyText"/>
        <w:spacing w:line="302" w:lineRule="auto" w:before="3"/>
        <w:ind w:left="100" w:right="117" w:firstLine="360"/>
        <w:jc w:val="both"/>
      </w:pPr>
      <w:r>
        <w:rPr>
          <w:color w:val="231F20"/>
        </w:rPr>
        <w:t>Tales datos reflejan la imperiosa necesidad de reiterar la importancia de la esencia  y el espíritu de los derechos humanos, cuyos fundamentos toman como referentes el acceso al bienestar y el respeto de la dignidad, por lo que se considera relevante llevar a cabo acciones que promuevan sus derechos sexuales y reproductivos de manera que les permita asumir autonomía sobre su cuerpo y ejercer una mayor responsabilidad sobre</w:t>
      </w:r>
      <w:r>
        <w:rPr>
          <w:color w:val="231F20"/>
          <w:spacing w:val="27"/>
        </w:rPr>
        <w:t> </w:t>
      </w:r>
      <w:r>
        <w:rPr>
          <w:color w:val="231F20"/>
        </w:rPr>
        <w:t>la</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153</w:t>
      </w:r>
    </w:p>
    <w:p>
      <w:pPr>
        <w:pStyle w:val="BodyText"/>
        <w:rPr>
          <w:sz w:val="20"/>
        </w:rPr>
      </w:pPr>
    </w:p>
    <w:p>
      <w:pPr>
        <w:pStyle w:val="BodyText"/>
        <w:spacing w:line="302" w:lineRule="auto" w:before="155"/>
        <w:ind w:left="100" w:right="53"/>
      </w:pPr>
      <w:r>
        <w:rPr>
          <w:color w:val="231F20"/>
        </w:rPr>
        <w:t>vivencia libre, placentera y saludable de su sexualidad, conforme sus libertades básicas de información y autodeterminación.</w:t>
      </w:r>
    </w:p>
    <w:p>
      <w:pPr>
        <w:pStyle w:val="BodyText"/>
        <w:spacing w:line="302" w:lineRule="auto" w:before="3"/>
        <w:ind w:left="100" w:right="118" w:firstLine="360"/>
        <w:jc w:val="both"/>
      </w:pPr>
      <w:r>
        <w:rPr>
          <w:color w:val="231F20"/>
        </w:rPr>
        <w:t>En</w:t>
      </w:r>
      <w:r>
        <w:rPr>
          <w:color w:val="231F20"/>
          <w:spacing w:val="-25"/>
        </w:rPr>
        <w:t> </w:t>
      </w:r>
      <w:r>
        <w:rPr>
          <w:color w:val="231F20"/>
        </w:rPr>
        <w:t>este</w:t>
      </w:r>
      <w:r>
        <w:rPr>
          <w:color w:val="231F20"/>
          <w:spacing w:val="-25"/>
        </w:rPr>
        <w:t> </w:t>
      </w:r>
      <w:r>
        <w:rPr>
          <w:color w:val="231F20"/>
        </w:rPr>
        <w:t>sentido,</w:t>
      </w:r>
      <w:r>
        <w:rPr>
          <w:color w:val="231F20"/>
          <w:spacing w:val="-25"/>
        </w:rPr>
        <w:t> </w:t>
      </w:r>
      <w:r>
        <w:rPr>
          <w:color w:val="231F20"/>
        </w:rPr>
        <w:t>la</w:t>
      </w:r>
      <w:r>
        <w:rPr>
          <w:color w:val="231F20"/>
          <w:spacing w:val="-25"/>
        </w:rPr>
        <w:t> </w:t>
      </w:r>
      <w:r>
        <w:rPr>
          <w:color w:val="231F20"/>
        </w:rPr>
        <w:t>prevención</w:t>
      </w:r>
      <w:r>
        <w:rPr>
          <w:color w:val="231F20"/>
          <w:spacing w:val="-25"/>
        </w:rPr>
        <w:t> </w:t>
      </w:r>
      <w:r>
        <w:rPr>
          <w:color w:val="231F20"/>
        </w:rPr>
        <w:t>de</w:t>
      </w:r>
      <w:r>
        <w:rPr>
          <w:color w:val="231F20"/>
          <w:spacing w:val="-25"/>
        </w:rPr>
        <w:t> </w:t>
      </w:r>
      <w:r>
        <w:rPr>
          <w:color w:val="231F20"/>
        </w:rPr>
        <w:t>infecciones</w:t>
      </w:r>
      <w:r>
        <w:rPr>
          <w:color w:val="231F20"/>
          <w:spacing w:val="-25"/>
        </w:rPr>
        <w:t> </w:t>
      </w:r>
      <w:r>
        <w:rPr>
          <w:color w:val="231F20"/>
        </w:rPr>
        <w:t>de</w:t>
      </w:r>
      <w:r>
        <w:rPr>
          <w:color w:val="231F20"/>
          <w:spacing w:val="-25"/>
        </w:rPr>
        <w:t> </w:t>
      </w:r>
      <w:r>
        <w:rPr>
          <w:color w:val="231F20"/>
        </w:rPr>
        <w:t>transmisión</w:t>
      </w:r>
      <w:r>
        <w:rPr>
          <w:color w:val="231F20"/>
          <w:spacing w:val="-25"/>
        </w:rPr>
        <w:t> </w:t>
      </w:r>
      <w:r>
        <w:rPr>
          <w:color w:val="231F20"/>
        </w:rPr>
        <w:t>sexual</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rPr>
        <w:t>y</w:t>
      </w:r>
      <w:r>
        <w:rPr>
          <w:color w:val="231F20"/>
          <w:spacing w:val="-25"/>
        </w:rPr>
        <w:t> </w:t>
      </w:r>
      <w:r>
        <w:rPr>
          <w:color w:val="231F20"/>
        </w:rPr>
        <w:t>los</w:t>
      </w:r>
      <w:r>
        <w:rPr>
          <w:color w:val="231F20"/>
          <w:spacing w:val="-25"/>
        </w:rPr>
        <w:t> </w:t>
      </w:r>
      <w:r>
        <w:rPr>
          <w:color w:val="231F20"/>
        </w:rPr>
        <w:t>jóvenes, el tratamiento adecuado y oportuno para los casos existentes (adquiridos la mayoría     de ellos por vía sexual); la prevención de embarazos no planeados en adolescentes; la prevención de la violencia, y la promoción de la equidad entre géneros y generaciones, tienen un vínculo directo con el conocimiento y ejercicio de los derechos humanos, particularmente los derechos sexuales.</w:t>
      </w:r>
    </w:p>
    <w:p>
      <w:pPr>
        <w:pStyle w:val="BodyText"/>
        <w:spacing w:line="302" w:lineRule="auto" w:before="3"/>
        <w:ind w:left="100" w:right="117" w:firstLine="360"/>
        <w:jc w:val="both"/>
      </w:pPr>
      <w:r>
        <w:rPr>
          <w:color w:val="231F20"/>
        </w:rPr>
        <w:t>La falta de apertura y libertad para ejercer su sexualidad, la escasa comunicación familiar,</w:t>
      </w:r>
      <w:r>
        <w:rPr>
          <w:color w:val="231F20"/>
          <w:spacing w:val="-4"/>
        </w:rPr>
        <w:t> </w:t>
      </w:r>
      <w:r>
        <w:rPr>
          <w:color w:val="231F20"/>
        </w:rPr>
        <w:t>la</w:t>
      </w:r>
      <w:r>
        <w:rPr>
          <w:color w:val="231F20"/>
          <w:spacing w:val="-4"/>
        </w:rPr>
        <w:t> </w:t>
      </w:r>
      <w:r>
        <w:rPr>
          <w:color w:val="231F20"/>
        </w:rPr>
        <w:t>imposición</w:t>
      </w:r>
      <w:r>
        <w:rPr>
          <w:color w:val="231F20"/>
          <w:spacing w:val="-4"/>
        </w:rPr>
        <w:t> </w:t>
      </w:r>
      <w:r>
        <w:rPr>
          <w:color w:val="231F20"/>
        </w:rPr>
        <w:t>de</w:t>
      </w:r>
      <w:r>
        <w:rPr>
          <w:color w:val="231F20"/>
          <w:spacing w:val="-4"/>
        </w:rPr>
        <w:t> </w:t>
      </w:r>
      <w:r>
        <w:rPr>
          <w:color w:val="231F20"/>
        </w:rPr>
        <w:t>ideas,</w:t>
      </w:r>
      <w:r>
        <w:rPr>
          <w:color w:val="231F20"/>
          <w:spacing w:val="-4"/>
        </w:rPr>
        <w:t> </w:t>
      </w:r>
      <w:r>
        <w:rPr>
          <w:color w:val="231F20"/>
        </w:rPr>
        <w:t>el</w:t>
      </w:r>
      <w:r>
        <w:rPr>
          <w:color w:val="231F20"/>
          <w:spacing w:val="-4"/>
        </w:rPr>
        <w:t> </w:t>
      </w:r>
      <w:r>
        <w:rPr>
          <w:color w:val="231F20"/>
        </w:rPr>
        <w:t>no</w:t>
      </w:r>
      <w:r>
        <w:rPr>
          <w:color w:val="231F20"/>
          <w:spacing w:val="-4"/>
        </w:rPr>
        <w:t> </w:t>
      </w:r>
      <w:r>
        <w:rPr>
          <w:color w:val="231F20"/>
        </w:rPr>
        <w:t>respeto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intimidad</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diversidad</w:t>
      </w:r>
      <w:r>
        <w:rPr>
          <w:color w:val="231F20"/>
          <w:spacing w:val="-4"/>
        </w:rPr>
        <w:t> </w:t>
      </w:r>
      <w:r>
        <w:rPr>
          <w:color w:val="231F20"/>
        </w:rPr>
        <w:t>sexual,</w:t>
      </w:r>
      <w:r>
        <w:rPr>
          <w:color w:val="231F20"/>
          <w:spacing w:val="-4"/>
        </w:rPr>
        <w:t> </w:t>
      </w:r>
      <w:r>
        <w:rPr>
          <w:color w:val="231F20"/>
        </w:rPr>
        <w:t>y</w:t>
      </w:r>
      <w:r>
        <w:rPr>
          <w:color w:val="231F20"/>
          <w:spacing w:val="-4"/>
        </w:rPr>
        <w:t> </w:t>
      </w:r>
      <w:r>
        <w:rPr>
          <w:color w:val="231F20"/>
        </w:rPr>
        <w:t>la información manipulada que reciben son obstáculos para tener una vida sexual sana y responsable, de modo que la información y la formación los hará más responsables y se evitará</w:t>
      </w:r>
      <w:r>
        <w:rPr>
          <w:color w:val="231F20"/>
          <w:spacing w:val="-7"/>
        </w:rPr>
        <w:t> </w:t>
      </w:r>
      <w:r>
        <w:rPr>
          <w:color w:val="231F20"/>
        </w:rPr>
        <w:t>verlos</w:t>
      </w:r>
      <w:r>
        <w:rPr>
          <w:color w:val="231F20"/>
          <w:spacing w:val="-7"/>
        </w:rPr>
        <w:t> </w:t>
      </w:r>
      <w:r>
        <w:rPr>
          <w:color w:val="231F20"/>
        </w:rPr>
        <w:t>como</w:t>
      </w:r>
      <w:r>
        <w:rPr>
          <w:color w:val="231F20"/>
          <w:spacing w:val="-7"/>
        </w:rPr>
        <w:t> </w:t>
      </w:r>
      <w:r>
        <w:rPr>
          <w:color w:val="231F20"/>
        </w:rPr>
        <w:t>personas</w:t>
      </w:r>
      <w:r>
        <w:rPr>
          <w:color w:val="231F20"/>
          <w:spacing w:val="-7"/>
        </w:rPr>
        <w:t> </w:t>
      </w:r>
      <w:r>
        <w:rPr>
          <w:color w:val="231F20"/>
        </w:rPr>
        <w:t>incapaces</w:t>
      </w:r>
      <w:r>
        <w:rPr>
          <w:color w:val="231F20"/>
          <w:spacing w:val="-7"/>
        </w:rPr>
        <w:t> </w:t>
      </w:r>
      <w:r>
        <w:rPr>
          <w:color w:val="231F20"/>
        </w:rPr>
        <w:t>de</w:t>
      </w:r>
      <w:r>
        <w:rPr>
          <w:color w:val="231F20"/>
          <w:spacing w:val="-7"/>
        </w:rPr>
        <w:t> </w:t>
      </w:r>
      <w:r>
        <w:rPr>
          <w:color w:val="231F20"/>
        </w:rPr>
        <w:t>tomar</w:t>
      </w:r>
      <w:r>
        <w:rPr>
          <w:color w:val="231F20"/>
          <w:spacing w:val="-7"/>
        </w:rPr>
        <w:t> </w:t>
      </w:r>
      <w:r>
        <w:rPr>
          <w:color w:val="231F20"/>
        </w:rPr>
        <w:t>sus</w:t>
      </w:r>
      <w:r>
        <w:rPr>
          <w:color w:val="231F20"/>
          <w:spacing w:val="-7"/>
        </w:rPr>
        <w:t> </w:t>
      </w:r>
      <w:r>
        <w:rPr>
          <w:color w:val="231F20"/>
        </w:rPr>
        <w:t>propias</w:t>
      </w:r>
      <w:r>
        <w:rPr>
          <w:color w:val="231F20"/>
          <w:spacing w:val="-7"/>
        </w:rPr>
        <w:t> </w:t>
      </w:r>
      <w:r>
        <w:rPr>
          <w:color w:val="231F20"/>
        </w:rPr>
        <w:t>decisiones,</w:t>
      </w:r>
      <w:r>
        <w:rPr>
          <w:color w:val="231F20"/>
          <w:spacing w:val="-7"/>
        </w:rPr>
        <w:t> </w:t>
      </w:r>
      <w:r>
        <w:rPr>
          <w:color w:val="231F20"/>
        </w:rPr>
        <w:t>restringiéndoles información, educación sexual, servicios de salud y atención</w:t>
      </w:r>
      <w:r>
        <w:rPr>
          <w:color w:val="231F20"/>
          <w:spacing w:val="-21"/>
        </w:rPr>
        <w:t> </w:t>
      </w:r>
      <w:r>
        <w:rPr>
          <w:color w:val="231F20"/>
        </w:rPr>
        <w:t>integral.</w:t>
      </w:r>
    </w:p>
    <w:p>
      <w:pPr>
        <w:pStyle w:val="BodyText"/>
        <w:spacing w:line="302" w:lineRule="auto" w:before="3"/>
        <w:ind w:left="100" w:right="112" w:firstLine="360"/>
        <w:jc w:val="both"/>
      </w:pPr>
      <w:r>
        <w:rPr>
          <w:color w:val="231F20"/>
        </w:rPr>
        <w:t>En  </w:t>
      </w:r>
      <w:r>
        <w:rPr>
          <w:color w:val="231F20"/>
          <w:spacing w:val="3"/>
        </w:rPr>
        <w:t>México, </w:t>
      </w:r>
      <w:r>
        <w:rPr>
          <w:color w:val="231F20"/>
        </w:rPr>
        <w:t>un  </w:t>
      </w:r>
      <w:r>
        <w:rPr>
          <w:color w:val="231F20"/>
          <w:spacing w:val="3"/>
        </w:rPr>
        <w:t>evento </w:t>
      </w:r>
      <w:r>
        <w:rPr>
          <w:color w:val="231F20"/>
          <w:spacing w:val="2"/>
        </w:rPr>
        <w:t>que </w:t>
      </w:r>
      <w:r>
        <w:rPr>
          <w:color w:val="231F20"/>
        </w:rPr>
        <w:t>ha  </w:t>
      </w:r>
      <w:r>
        <w:rPr>
          <w:color w:val="231F20"/>
          <w:spacing w:val="3"/>
        </w:rPr>
        <w:t>marcado </w:t>
      </w:r>
      <w:r>
        <w:rPr>
          <w:color w:val="231F20"/>
        </w:rPr>
        <w:t>de  </w:t>
      </w:r>
      <w:r>
        <w:rPr>
          <w:color w:val="231F20"/>
          <w:spacing w:val="3"/>
        </w:rPr>
        <w:t>manera importante </w:t>
      </w:r>
      <w:r>
        <w:rPr>
          <w:color w:val="231F20"/>
        </w:rPr>
        <w:t>el  </w:t>
      </w:r>
      <w:r>
        <w:rPr>
          <w:color w:val="231F20"/>
          <w:spacing w:val="3"/>
        </w:rPr>
        <w:t>proceso </w:t>
      </w:r>
      <w:r>
        <w:rPr>
          <w:color w:val="231F20"/>
          <w:spacing w:val="4"/>
        </w:rPr>
        <w:t>que   </w:t>
      </w:r>
      <w:r>
        <w:rPr>
          <w:color w:val="231F20"/>
        </w:rPr>
        <w:t>ha </w:t>
      </w:r>
      <w:r>
        <w:rPr>
          <w:color w:val="231F20"/>
          <w:spacing w:val="3"/>
        </w:rPr>
        <w:t>seguido esta lucha </w:t>
      </w:r>
      <w:r>
        <w:rPr>
          <w:color w:val="231F20"/>
        </w:rPr>
        <w:t>es el </w:t>
      </w:r>
      <w:r>
        <w:rPr>
          <w:color w:val="231F20"/>
          <w:spacing w:val="3"/>
        </w:rPr>
        <w:t>Foro Nacional </w:t>
      </w:r>
      <w:r>
        <w:rPr>
          <w:color w:val="231F20"/>
        </w:rPr>
        <w:t>de </w:t>
      </w:r>
      <w:r>
        <w:rPr>
          <w:color w:val="231F20"/>
          <w:spacing w:val="3"/>
        </w:rPr>
        <w:t>Jóvenes </w:t>
      </w:r>
      <w:r>
        <w:rPr>
          <w:color w:val="231F20"/>
          <w:spacing w:val="2"/>
        </w:rPr>
        <w:t>por los </w:t>
      </w:r>
      <w:r>
        <w:rPr>
          <w:color w:val="231F20"/>
          <w:spacing w:val="3"/>
        </w:rPr>
        <w:t>Derechos </w:t>
      </w:r>
      <w:r>
        <w:rPr>
          <w:color w:val="231F20"/>
          <w:spacing w:val="4"/>
        </w:rPr>
        <w:t>Sexuales, </w:t>
      </w:r>
      <w:r>
        <w:rPr>
          <w:color w:val="231F20"/>
          <w:spacing w:val="3"/>
        </w:rPr>
        <w:t>organizado </w:t>
      </w:r>
      <w:r>
        <w:rPr>
          <w:color w:val="231F20"/>
          <w:spacing w:val="2"/>
        </w:rPr>
        <w:t>por </w:t>
      </w:r>
      <w:r>
        <w:rPr>
          <w:color w:val="231F20"/>
        </w:rPr>
        <w:t>el </w:t>
      </w:r>
      <w:r>
        <w:rPr>
          <w:color w:val="231F20"/>
          <w:spacing w:val="3"/>
        </w:rPr>
        <w:t>Instituto Mexicano </w:t>
      </w:r>
      <w:r>
        <w:rPr>
          <w:color w:val="231F20"/>
        </w:rPr>
        <w:t>de la </w:t>
      </w:r>
      <w:r>
        <w:rPr>
          <w:color w:val="231F20"/>
          <w:spacing w:val="3"/>
        </w:rPr>
        <w:t>Juventud, </w:t>
      </w:r>
      <w:r>
        <w:rPr>
          <w:color w:val="231F20"/>
        </w:rPr>
        <w:t>la </w:t>
      </w:r>
      <w:r>
        <w:rPr>
          <w:color w:val="231F20"/>
          <w:spacing w:val="3"/>
        </w:rPr>
        <w:t>Dirección </w:t>
      </w:r>
      <w:r>
        <w:rPr>
          <w:color w:val="231F20"/>
        </w:rPr>
        <w:t>de  </w:t>
      </w:r>
      <w:r>
        <w:rPr>
          <w:color w:val="231F20"/>
          <w:spacing w:val="4"/>
        </w:rPr>
        <w:t>Programas  </w:t>
      </w:r>
      <w:r>
        <w:rPr>
          <w:color w:val="231F20"/>
          <w:spacing w:val="3"/>
        </w:rPr>
        <w:t>para </w:t>
      </w:r>
      <w:r>
        <w:rPr>
          <w:color w:val="231F20"/>
        </w:rPr>
        <w:t>la </w:t>
      </w:r>
      <w:r>
        <w:rPr>
          <w:color w:val="231F20"/>
          <w:spacing w:val="3"/>
        </w:rPr>
        <w:t>Juventud </w:t>
      </w:r>
      <w:r>
        <w:rPr>
          <w:color w:val="231F20"/>
          <w:spacing w:val="2"/>
        </w:rPr>
        <w:t>del </w:t>
      </w:r>
      <w:r>
        <w:rPr>
          <w:color w:val="231F20"/>
          <w:spacing w:val="3"/>
        </w:rPr>
        <w:t>Distrito Federal, ACCIONES </w:t>
      </w:r>
      <w:r>
        <w:rPr>
          <w:color w:val="231F20"/>
        </w:rPr>
        <w:t>y la </w:t>
      </w:r>
      <w:r>
        <w:rPr>
          <w:color w:val="231F20"/>
          <w:spacing w:val="2"/>
        </w:rPr>
        <w:t>Red </w:t>
      </w:r>
      <w:r>
        <w:rPr>
          <w:color w:val="231F20"/>
          <w:spacing w:val="3"/>
        </w:rPr>
        <w:t>Elige. Este </w:t>
      </w:r>
      <w:r>
        <w:rPr>
          <w:color w:val="231F20"/>
          <w:spacing w:val="4"/>
        </w:rPr>
        <w:t>evento, </w:t>
      </w:r>
      <w:r>
        <w:rPr>
          <w:color w:val="231F20"/>
          <w:spacing w:val="3"/>
        </w:rPr>
        <w:t>realizado </w:t>
      </w:r>
      <w:r>
        <w:rPr>
          <w:color w:val="231F20"/>
        </w:rPr>
        <w:t>en </w:t>
      </w:r>
      <w:r>
        <w:rPr>
          <w:color w:val="231F20"/>
          <w:spacing w:val="3"/>
        </w:rPr>
        <w:t>Tlaxcala </w:t>
      </w:r>
      <w:r>
        <w:rPr>
          <w:color w:val="231F20"/>
        </w:rPr>
        <w:t>en </w:t>
      </w:r>
      <w:r>
        <w:rPr>
          <w:color w:val="231F20"/>
          <w:spacing w:val="3"/>
        </w:rPr>
        <w:t>agosto </w:t>
      </w:r>
      <w:r>
        <w:rPr>
          <w:color w:val="231F20"/>
        </w:rPr>
        <w:t>de </w:t>
      </w:r>
      <w:r>
        <w:rPr>
          <w:color w:val="231F20"/>
          <w:spacing w:val="3"/>
        </w:rPr>
        <w:t>2000, contó </w:t>
      </w:r>
      <w:r>
        <w:rPr>
          <w:color w:val="231F20"/>
          <w:spacing w:val="2"/>
        </w:rPr>
        <w:t>con </w:t>
      </w:r>
      <w:r>
        <w:rPr>
          <w:color w:val="231F20"/>
        </w:rPr>
        <w:t>la </w:t>
      </w:r>
      <w:r>
        <w:rPr>
          <w:color w:val="231F20"/>
          <w:spacing w:val="3"/>
        </w:rPr>
        <w:t>participación </w:t>
      </w:r>
      <w:r>
        <w:rPr>
          <w:color w:val="231F20"/>
        </w:rPr>
        <w:t>de </w:t>
      </w:r>
      <w:r>
        <w:rPr>
          <w:color w:val="231F20"/>
          <w:spacing w:val="2"/>
        </w:rPr>
        <w:t>más </w:t>
      </w:r>
      <w:r>
        <w:rPr>
          <w:color w:val="231F20"/>
        </w:rPr>
        <w:t>de </w:t>
      </w:r>
      <w:r>
        <w:rPr>
          <w:color w:val="231F20"/>
          <w:spacing w:val="4"/>
        </w:rPr>
        <w:t>cien </w:t>
      </w:r>
      <w:r>
        <w:rPr>
          <w:color w:val="231F20"/>
          <w:spacing w:val="3"/>
        </w:rPr>
        <w:t>jóvenes representantes </w:t>
      </w:r>
      <w:r>
        <w:rPr>
          <w:color w:val="231F20"/>
        </w:rPr>
        <w:t>de </w:t>
      </w:r>
      <w:r>
        <w:rPr>
          <w:color w:val="231F20"/>
          <w:spacing w:val="3"/>
        </w:rPr>
        <w:t>organizaciones civiles, provenientes </w:t>
      </w:r>
      <w:r>
        <w:rPr>
          <w:color w:val="231F20"/>
        </w:rPr>
        <w:t>de 28 </w:t>
      </w:r>
      <w:r>
        <w:rPr>
          <w:color w:val="231F20"/>
          <w:spacing w:val="3"/>
        </w:rPr>
        <w:t>estados </w:t>
      </w:r>
      <w:r>
        <w:rPr>
          <w:color w:val="231F20"/>
        </w:rPr>
        <w:t>de </w:t>
      </w:r>
      <w:r>
        <w:rPr>
          <w:color w:val="231F20"/>
          <w:spacing w:val="4"/>
        </w:rPr>
        <w:t>la </w:t>
      </w:r>
      <w:r>
        <w:rPr>
          <w:color w:val="231F20"/>
          <w:spacing w:val="3"/>
        </w:rPr>
        <w:t>república.</w:t>
      </w:r>
      <w:r>
        <w:rPr>
          <w:color w:val="231F20"/>
          <w:spacing w:val="-3"/>
        </w:rPr>
        <w:t> </w:t>
      </w:r>
      <w:r>
        <w:rPr>
          <w:color w:val="231F20"/>
        </w:rPr>
        <w:t>De</w:t>
      </w:r>
      <w:r>
        <w:rPr>
          <w:color w:val="231F20"/>
          <w:spacing w:val="-3"/>
        </w:rPr>
        <w:t> </w:t>
      </w:r>
      <w:r>
        <w:rPr>
          <w:color w:val="231F20"/>
          <w:spacing w:val="3"/>
        </w:rPr>
        <w:t>este</w:t>
      </w:r>
      <w:r>
        <w:rPr>
          <w:color w:val="231F20"/>
          <w:spacing w:val="-3"/>
        </w:rPr>
        <w:t> </w:t>
      </w:r>
      <w:r>
        <w:rPr>
          <w:color w:val="231F20"/>
          <w:spacing w:val="3"/>
        </w:rPr>
        <w:t>foro</w:t>
      </w:r>
      <w:r>
        <w:rPr>
          <w:color w:val="231F20"/>
          <w:spacing w:val="-3"/>
        </w:rPr>
        <w:t> </w:t>
      </w:r>
      <w:r>
        <w:rPr>
          <w:color w:val="231F20"/>
          <w:spacing w:val="3"/>
        </w:rPr>
        <w:t>surgió</w:t>
      </w:r>
      <w:r>
        <w:rPr>
          <w:color w:val="231F20"/>
          <w:spacing w:val="-3"/>
        </w:rPr>
        <w:t> </w:t>
      </w:r>
      <w:r>
        <w:rPr>
          <w:color w:val="231F20"/>
          <w:spacing w:val="2"/>
        </w:rPr>
        <w:t>una</w:t>
      </w:r>
      <w:r>
        <w:rPr>
          <w:color w:val="231F20"/>
          <w:spacing w:val="-3"/>
        </w:rPr>
        <w:t> </w:t>
      </w:r>
      <w:r>
        <w:rPr>
          <w:color w:val="231F20"/>
          <w:spacing w:val="3"/>
        </w:rPr>
        <w:t>declaración</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spacing w:val="2"/>
        </w:rPr>
        <w:t>que</w:t>
      </w:r>
      <w:r>
        <w:rPr>
          <w:color w:val="231F20"/>
          <w:spacing w:val="-3"/>
        </w:rPr>
        <w:t> </w:t>
      </w:r>
      <w:r>
        <w:rPr>
          <w:color w:val="231F20"/>
          <w:spacing w:val="2"/>
        </w:rPr>
        <w:t>las</w:t>
      </w:r>
      <w:r>
        <w:rPr>
          <w:color w:val="231F20"/>
          <w:spacing w:val="-3"/>
        </w:rPr>
        <w:t> </w:t>
      </w:r>
      <w:r>
        <w:rPr>
          <w:color w:val="231F20"/>
        </w:rPr>
        <w:t>y</w:t>
      </w:r>
      <w:r>
        <w:rPr>
          <w:color w:val="231F20"/>
          <w:spacing w:val="-3"/>
        </w:rPr>
        <w:t> </w:t>
      </w:r>
      <w:r>
        <w:rPr>
          <w:color w:val="231F20"/>
          <w:spacing w:val="2"/>
        </w:rPr>
        <w:t>los</w:t>
      </w:r>
      <w:r>
        <w:rPr>
          <w:color w:val="231F20"/>
          <w:spacing w:val="-3"/>
        </w:rPr>
        <w:t> </w:t>
      </w:r>
      <w:r>
        <w:rPr>
          <w:color w:val="231F20"/>
          <w:spacing w:val="3"/>
        </w:rPr>
        <w:t>jóvenes</w:t>
      </w:r>
      <w:r>
        <w:rPr>
          <w:color w:val="231F20"/>
          <w:spacing w:val="-3"/>
        </w:rPr>
        <w:t> </w:t>
      </w:r>
      <w:r>
        <w:rPr>
          <w:color w:val="231F20"/>
          <w:spacing w:val="4"/>
        </w:rPr>
        <w:t>participantes </w:t>
      </w:r>
      <w:r>
        <w:rPr>
          <w:color w:val="231F20"/>
          <w:spacing w:val="3"/>
        </w:rPr>
        <w:t>definieron </w:t>
      </w:r>
      <w:r>
        <w:rPr>
          <w:color w:val="231F20"/>
          <w:spacing w:val="2"/>
        </w:rPr>
        <w:t>una </w:t>
      </w:r>
      <w:r>
        <w:rPr>
          <w:color w:val="231F20"/>
          <w:spacing w:val="3"/>
        </w:rPr>
        <w:t>serie </w:t>
      </w:r>
      <w:r>
        <w:rPr>
          <w:color w:val="231F20"/>
        </w:rPr>
        <w:t>de </w:t>
      </w:r>
      <w:r>
        <w:rPr>
          <w:color w:val="231F20"/>
          <w:spacing w:val="3"/>
        </w:rPr>
        <w:t>derechos relacionados </w:t>
      </w:r>
      <w:r>
        <w:rPr>
          <w:color w:val="231F20"/>
          <w:spacing w:val="2"/>
        </w:rPr>
        <w:t>con </w:t>
      </w:r>
      <w:r>
        <w:rPr>
          <w:color w:val="231F20"/>
        </w:rPr>
        <w:t>el </w:t>
      </w:r>
      <w:r>
        <w:rPr>
          <w:color w:val="231F20"/>
          <w:spacing w:val="3"/>
        </w:rPr>
        <w:t>ejercicio </w:t>
      </w:r>
      <w:r>
        <w:rPr>
          <w:color w:val="231F20"/>
        </w:rPr>
        <w:t>y </w:t>
      </w:r>
      <w:r>
        <w:rPr>
          <w:color w:val="231F20"/>
          <w:spacing w:val="3"/>
        </w:rPr>
        <w:t>disfrute </w:t>
      </w:r>
      <w:r>
        <w:rPr>
          <w:color w:val="231F20"/>
        </w:rPr>
        <w:t>de </w:t>
      </w:r>
      <w:r>
        <w:rPr>
          <w:color w:val="231F20"/>
          <w:spacing w:val="4"/>
        </w:rPr>
        <w:t>la </w:t>
      </w:r>
      <w:r>
        <w:rPr>
          <w:color w:val="231F20"/>
          <w:spacing w:val="3"/>
        </w:rPr>
        <w:t>sexualidad, </w:t>
      </w:r>
      <w:r>
        <w:rPr>
          <w:color w:val="231F20"/>
          <w:spacing w:val="2"/>
        </w:rPr>
        <w:t>así </w:t>
      </w:r>
      <w:r>
        <w:rPr>
          <w:color w:val="231F20"/>
          <w:spacing w:val="3"/>
        </w:rPr>
        <w:t>como </w:t>
      </w:r>
      <w:r>
        <w:rPr>
          <w:color w:val="231F20"/>
        </w:rPr>
        <w:t>la </w:t>
      </w:r>
      <w:r>
        <w:rPr>
          <w:color w:val="231F20"/>
          <w:spacing w:val="3"/>
        </w:rPr>
        <w:t>educación, </w:t>
      </w:r>
      <w:r>
        <w:rPr>
          <w:color w:val="231F20"/>
        </w:rPr>
        <w:t>la </w:t>
      </w:r>
      <w:r>
        <w:rPr>
          <w:color w:val="231F20"/>
          <w:spacing w:val="3"/>
        </w:rPr>
        <w:t>información, </w:t>
      </w:r>
      <w:r>
        <w:rPr>
          <w:color w:val="231F20"/>
        </w:rPr>
        <w:t>la </w:t>
      </w:r>
      <w:r>
        <w:rPr>
          <w:color w:val="231F20"/>
          <w:spacing w:val="3"/>
        </w:rPr>
        <w:t>salud </w:t>
      </w:r>
      <w:r>
        <w:rPr>
          <w:color w:val="231F20"/>
        </w:rPr>
        <w:t>y </w:t>
      </w:r>
      <w:r>
        <w:rPr>
          <w:color w:val="231F20"/>
          <w:spacing w:val="2"/>
        </w:rPr>
        <w:t>los </w:t>
      </w:r>
      <w:r>
        <w:rPr>
          <w:color w:val="231F20"/>
          <w:spacing w:val="3"/>
        </w:rPr>
        <w:t>servicios </w:t>
      </w:r>
      <w:r>
        <w:rPr>
          <w:color w:val="231F20"/>
          <w:spacing w:val="4"/>
        </w:rPr>
        <w:t>vinculados </w:t>
      </w:r>
      <w:r>
        <w:rPr>
          <w:color w:val="231F20"/>
        </w:rPr>
        <w:t>a </w:t>
      </w:r>
      <w:r>
        <w:rPr>
          <w:color w:val="231F20"/>
          <w:spacing w:val="3"/>
        </w:rPr>
        <w:t>ellos. Esta declaración incorpora </w:t>
      </w:r>
      <w:r>
        <w:rPr>
          <w:color w:val="231F20"/>
          <w:spacing w:val="2"/>
        </w:rPr>
        <w:t>las </w:t>
      </w:r>
      <w:r>
        <w:rPr>
          <w:color w:val="231F20"/>
          <w:spacing w:val="3"/>
        </w:rPr>
        <w:t>inquietudes </w:t>
      </w:r>
      <w:r>
        <w:rPr>
          <w:color w:val="231F20"/>
        </w:rPr>
        <w:t>y </w:t>
      </w:r>
      <w:r>
        <w:rPr>
          <w:color w:val="231F20"/>
          <w:spacing w:val="3"/>
        </w:rPr>
        <w:t>propuestas </w:t>
      </w:r>
      <w:r>
        <w:rPr>
          <w:color w:val="231F20"/>
        </w:rPr>
        <w:t>de </w:t>
      </w:r>
      <w:r>
        <w:rPr>
          <w:color w:val="231F20"/>
          <w:spacing w:val="2"/>
        </w:rPr>
        <w:t>los </w:t>
      </w:r>
      <w:r>
        <w:rPr>
          <w:color w:val="231F20"/>
          <w:spacing w:val="3"/>
        </w:rPr>
        <w:t>asistentes </w:t>
      </w:r>
      <w:r>
        <w:rPr>
          <w:color w:val="231F20"/>
        </w:rPr>
        <w:t>y </w:t>
      </w:r>
      <w:r>
        <w:rPr>
          <w:color w:val="231F20"/>
          <w:spacing w:val="3"/>
        </w:rPr>
        <w:t>añade temas contenidos </w:t>
      </w:r>
      <w:r>
        <w:rPr>
          <w:color w:val="231F20"/>
        </w:rPr>
        <w:t>en </w:t>
      </w:r>
      <w:r>
        <w:rPr>
          <w:color w:val="231F20"/>
          <w:spacing w:val="3"/>
        </w:rPr>
        <w:t>declaraciones </w:t>
      </w:r>
      <w:r>
        <w:rPr>
          <w:color w:val="231F20"/>
        </w:rPr>
        <w:t>de </w:t>
      </w:r>
      <w:r>
        <w:rPr>
          <w:color w:val="231F20"/>
          <w:spacing w:val="3"/>
        </w:rPr>
        <w:t>organismos civiles internacionales </w:t>
      </w:r>
      <w:r>
        <w:rPr>
          <w:color w:val="231F20"/>
        </w:rPr>
        <w:t>y </w:t>
      </w:r>
      <w:r>
        <w:rPr>
          <w:color w:val="231F20"/>
          <w:spacing w:val="3"/>
        </w:rPr>
        <w:t>nacionales </w:t>
      </w:r>
      <w:r>
        <w:rPr>
          <w:color w:val="231F20"/>
          <w:spacing w:val="2"/>
        </w:rPr>
        <w:t>que </w:t>
      </w:r>
      <w:r>
        <w:rPr>
          <w:color w:val="231F20"/>
        </w:rPr>
        <w:t>se </w:t>
      </w:r>
      <w:r>
        <w:rPr>
          <w:color w:val="231F20"/>
          <w:spacing w:val="3"/>
        </w:rPr>
        <w:t>retomaron como referentes </w:t>
      </w:r>
      <w:r>
        <w:rPr>
          <w:color w:val="231F20"/>
        </w:rPr>
        <w:t>en </w:t>
      </w:r>
      <w:r>
        <w:rPr>
          <w:color w:val="231F20"/>
          <w:spacing w:val="2"/>
        </w:rPr>
        <w:t>los </w:t>
      </w:r>
      <w:r>
        <w:rPr>
          <w:color w:val="231F20"/>
          <w:spacing w:val="3"/>
        </w:rPr>
        <w:t>trabajos presentados </w:t>
      </w:r>
      <w:r>
        <w:rPr>
          <w:color w:val="231F20"/>
        </w:rPr>
        <w:t>en </w:t>
      </w:r>
      <w:r>
        <w:rPr>
          <w:color w:val="231F20"/>
          <w:spacing w:val="4"/>
        </w:rPr>
        <w:t>este </w:t>
      </w:r>
      <w:r>
        <w:rPr>
          <w:color w:val="231F20"/>
          <w:spacing w:val="3"/>
        </w:rPr>
        <w:t>evento; </w:t>
      </w:r>
      <w:r>
        <w:rPr>
          <w:color w:val="231F20"/>
          <w:spacing w:val="2"/>
        </w:rPr>
        <w:t>fue </w:t>
      </w:r>
      <w:r>
        <w:rPr>
          <w:color w:val="231F20"/>
        </w:rPr>
        <w:t>el </w:t>
      </w:r>
      <w:r>
        <w:rPr>
          <w:color w:val="231F20"/>
          <w:spacing w:val="3"/>
        </w:rPr>
        <w:t>insumo directo para </w:t>
      </w:r>
      <w:r>
        <w:rPr>
          <w:color w:val="231F20"/>
        </w:rPr>
        <w:t>la </w:t>
      </w:r>
      <w:r>
        <w:rPr>
          <w:color w:val="231F20"/>
          <w:spacing w:val="3"/>
        </w:rPr>
        <w:t>elaboración </w:t>
      </w:r>
      <w:r>
        <w:rPr>
          <w:color w:val="231F20"/>
        </w:rPr>
        <w:t>de la </w:t>
      </w:r>
      <w:r>
        <w:rPr>
          <w:color w:val="231F20"/>
          <w:spacing w:val="3"/>
        </w:rPr>
        <w:t>Cartilla </w:t>
      </w:r>
      <w:r>
        <w:rPr>
          <w:color w:val="231F20"/>
          <w:spacing w:val="2"/>
        </w:rPr>
        <w:t>por los </w:t>
      </w:r>
      <w:r>
        <w:rPr>
          <w:color w:val="231F20"/>
          <w:spacing w:val="4"/>
        </w:rPr>
        <w:t>derechos </w:t>
      </w:r>
      <w:r>
        <w:rPr>
          <w:color w:val="231F20"/>
          <w:spacing w:val="3"/>
        </w:rPr>
        <w:t>sexuales </w:t>
      </w:r>
      <w:r>
        <w:rPr>
          <w:color w:val="231F20"/>
        </w:rPr>
        <w:t>de </w:t>
      </w:r>
      <w:r>
        <w:rPr>
          <w:color w:val="231F20"/>
          <w:spacing w:val="2"/>
        </w:rPr>
        <w:t>las </w:t>
      </w:r>
      <w:r>
        <w:rPr>
          <w:color w:val="231F20"/>
        </w:rPr>
        <w:t>y </w:t>
      </w:r>
      <w:r>
        <w:rPr>
          <w:color w:val="231F20"/>
          <w:spacing w:val="2"/>
        </w:rPr>
        <w:t>los </w:t>
      </w:r>
      <w:r>
        <w:rPr>
          <w:color w:val="231F20"/>
          <w:spacing w:val="3"/>
        </w:rPr>
        <w:t>jóvenes, </w:t>
      </w:r>
      <w:r>
        <w:rPr>
          <w:color w:val="231F20"/>
        </w:rPr>
        <w:t>la </w:t>
      </w:r>
      <w:r>
        <w:rPr>
          <w:color w:val="231F20"/>
          <w:spacing w:val="3"/>
        </w:rPr>
        <w:t>cual retoma </w:t>
      </w:r>
      <w:r>
        <w:rPr>
          <w:color w:val="231F20"/>
          <w:spacing w:val="2"/>
        </w:rPr>
        <w:t>los </w:t>
      </w:r>
      <w:r>
        <w:rPr>
          <w:color w:val="231F20"/>
          <w:spacing w:val="3"/>
        </w:rPr>
        <w:t>temas </w:t>
      </w:r>
      <w:r>
        <w:rPr>
          <w:color w:val="231F20"/>
        </w:rPr>
        <w:t>y el </w:t>
      </w:r>
      <w:r>
        <w:rPr>
          <w:color w:val="231F20"/>
          <w:spacing w:val="3"/>
        </w:rPr>
        <w:t>espíritu </w:t>
      </w:r>
      <w:r>
        <w:rPr>
          <w:color w:val="231F20"/>
        </w:rPr>
        <w:t>de la </w:t>
      </w:r>
      <w:r>
        <w:rPr>
          <w:color w:val="231F20"/>
          <w:spacing w:val="4"/>
        </w:rPr>
        <w:t>declaración, </w:t>
      </w:r>
      <w:r>
        <w:rPr>
          <w:color w:val="231F20"/>
          <w:spacing w:val="3"/>
        </w:rPr>
        <w:t>fundamentándola </w:t>
      </w:r>
      <w:r>
        <w:rPr>
          <w:color w:val="231F20"/>
        </w:rPr>
        <w:t>en el </w:t>
      </w:r>
      <w:r>
        <w:rPr>
          <w:color w:val="231F20"/>
          <w:spacing w:val="3"/>
        </w:rPr>
        <w:t>marco legal vigente </w:t>
      </w:r>
      <w:r>
        <w:rPr>
          <w:color w:val="231F20"/>
        </w:rPr>
        <w:t>en </w:t>
      </w:r>
      <w:r>
        <w:rPr>
          <w:color w:val="231F20"/>
          <w:spacing w:val="3"/>
        </w:rPr>
        <w:t>nuestro país. </w:t>
      </w:r>
      <w:r>
        <w:rPr>
          <w:color w:val="231F20"/>
        </w:rPr>
        <w:t>De </w:t>
      </w:r>
      <w:r>
        <w:rPr>
          <w:color w:val="231F20"/>
          <w:spacing w:val="3"/>
        </w:rPr>
        <w:t>esta forma, </w:t>
      </w:r>
      <w:r>
        <w:rPr>
          <w:color w:val="231F20"/>
        </w:rPr>
        <w:t>la </w:t>
      </w:r>
      <w:r>
        <w:rPr>
          <w:color w:val="231F20"/>
          <w:spacing w:val="4"/>
        </w:rPr>
        <w:t>cartilla </w:t>
      </w:r>
      <w:r>
        <w:rPr>
          <w:color w:val="231F20"/>
        </w:rPr>
        <w:t>ha </w:t>
      </w:r>
      <w:r>
        <w:rPr>
          <w:color w:val="231F20"/>
          <w:spacing w:val="3"/>
        </w:rPr>
        <w:t>sido avalada </w:t>
      </w:r>
      <w:r>
        <w:rPr>
          <w:color w:val="231F20"/>
          <w:spacing w:val="2"/>
        </w:rPr>
        <w:t>por </w:t>
      </w:r>
      <w:r>
        <w:rPr>
          <w:color w:val="231F20"/>
        </w:rPr>
        <w:t>la </w:t>
      </w:r>
      <w:r>
        <w:rPr>
          <w:color w:val="231F20"/>
          <w:spacing w:val="3"/>
        </w:rPr>
        <w:t>Comisión Nacional </w:t>
      </w:r>
      <w:r>
        <w:rPr>
          <w:color w:val="231F20"/>
        </w:rPr>
        <w:t>de </w:t>
      </w:r>
      <w:r>
        <w:rPr>
          <w:color w:val="231F20"/>
          <w:spacing w:val="3"/>
        </w:rPr>
        <w:t>Derechos Humanos, además </w:t>
      </w:r>
      <w:r>
        <w:rPr>
          <w:color w:val="231F20"/>
        </w:rPr>
        <w:t>de </w:t>
      </w:r>
      <w:r>
        <w:rPr>
          <w:color w:val="231F20"/>
          <w:spacing w:val="2"/>
        </w:rPr>
        <w:t>las </w:t>
      </w:r>
      <w:r>
        <w:rPr>
          <w:color w:val="231F20"/>
          <w:spacing w:val="4"/>
        </w:rPr>
        <w:t>casi </w:t>
      </w:r>
      <w:r>
        <w:rPr>
          <w:color w:val="231F20"/>
          <w:spacing w:val="3"/>
        </w:rPr>
        <w:t>cien organizaciones </w:t>
      </w:r>
      <w:r>
        <w:rPr>
          <w:color w:val="231F20"/>
          <w:spacing w:val="2"/>
        </w:rPr>
        <w:t>que </w:t>
      </w:r>
      <w:r>
        <w:rPr>
          <w:color w:val="231F20"/>
        </w:rPr>
        <w:t>se </w:t>
      </w:r>
      <w:r>
        <w:rPr>
          <w:color w:val="231F20"/>
          <w:spacing w:val="3"/>
        </w:rPr>
        <w:t>adhieren </w:t>
      </w:r>
      <w:r>
        <w:rPr>
          <w:color w:val="231F20"/>
        </w:rPr>
        <w:t>a </w:t>
      </w:r>
      <w:r>
        <w:rPr>
          <w:color w:val="231F20"/>
          <w:spacing w:val="3"/>
        </w:rPr>
        <w:t>ella, impulsándola </w:t>
      </w:r>
      <w:r>
        <w:rPr>
          <w:color w:val="231F20"/>
        </w:rPr>
        <w:t>en </w:t>
      </w:r>
      <w:r>
        <w:rPr>
          <w:color w:val="231F20"/>
          <w:spacing w:val="2"/>
        </w:rPr>
        <w:t>una </w:t>
      </w:r>
      <w:r>
        <w:rPr>
          <w:color w:val="231F20"/>
          <w:spacing w:val="3"/>
        </w:rPr>
        <w:t>Campaña  </w:t>
      </w:r>
      <w:r>
        <w:rPr>
          <w:color w:val="231F20"/>
          <w:spacing w:val="51"/>
        </w:rPr>
        <w:t> </w:t>
      </w:r>
      <w:r>
        <w:rPr>
          <w:color w:val="231F20"/>
          <w:spacing w:val="4"/>
        </w:rPr>
        <w:t>Nacional</w:t>
      </w:r>
    </w:p>
    <w:p>
      <w:pPr>
        <w:spacing w:after="0" w:line="302" w:lineRule="auto"/>
        <w:jc w:val="both"/>
        <w:sectPr>
          <w:pgSz w:w="9930" w:h="13040"/>
          <w:pgMar w:top="720" w:bottom="280" w:left="980" w:right="960"/>
        </w:sectPr>
      </w:pPr>
    </w:p>
    <w:p>
      <w:pPr>
        <w:spacing w:before="33"/>
        <w:ind w:left="128" w:right="0" w:firstLine="0"/>
        <w:jc w:val="both"/>
        <w:rPr>
          <w:sz w:val="20"/>
        </w:rPr>
      </w:pPr>
      <w:r>
        <w:rPr>
          <w:color w:val="231F20"/>
          <w:sz w:val="20"/>
        </w:rPr>
        <w:t>154</w:t>
      </w:r>
    </w:p>
    <w:p>
      <w:pPr>
        <w:pStyle w:val="BodyText"/>
        <w:rPr>
          <w:sz w:val="20"/>
        </w:rPr>
      </w:pPr>
    </w:p>
    <w:p>
      <w:pPr>
        <w:pStyle w:val="BodyText"/>
        <w:spacing w:line="302" w:lineRule="auto" w:before="155"/>
        <w:ind w:left="100" w:right="112"/>
        <w:jc w:val="both"/>
      </w:pPr>
      <w:r>
        <w:rPr>
          <w:color w:val="231F20"/>
        </w:rPr>
        <w:t>por los Derechos Sexuales de las y los jóvenes que se denomina Hagamos un hecho nuestros derechos, a partir de la cual se han generado procesos y se han abierto espacios para promoverlos y defenderlos.</w:t>
      </w:r>
    </w:p>
    <w:p>
      <w:pPr>
        <w:pStyle w:val="BodyText"/>
        <w:spacing w:before="1"/>
        <w:rPr>
          <w:sz w:val="28"/>
        </w:rPr>
      </w:pPr>
    </w:p>
    <w:p>
      <w:pPr>
        <w:spacing w:before="0"/>
        <w:ind w:left="100" w:right="0" w:firstLine="0"/>
        <w:jc w:val="both"/>
        <w:rPr>
          <w:sz w:val="15"/>
        </w:rPr>
      </w:pPr>
      <w:r>
        <w:rPr>
          <w:color w:val="231F20"/>
          <w:w w:val="150"/>
          <w:sz w:val="22"/>
        </w:rPr>
        <w:t>c</w:t>
      </w:r>
      <w:r>
        <w:rPr>
          <w:color w:val="231F20"/>
          <w:w w:val="150"/>
          <w:sz w:val="15"/>
        </w:rPr>
        <w:t>onclusIón</w:t>
      </w:r>
    </w:p>
    <w:p>
      <w:pPr>
        <w:pStyle w:val="BodyText"/>
      </w:pPr>
    </w:p>
    <w:p>
      <w:pPr>
        <w:pStyle w:val="BodyText"/>
        <w:spacing w:line="302" w:lineRule="auto" w:before="134"/>
        <w:ind w:left="100" w:right="118"/>
        <w:jc w:val="both"/>
      </w:pPr>
      <w:r>
        <w:rPr>
          <w:color w:val="231F20"/>
        </w:rPr>
        <w:t>Con 13 derechos explícitos, se trata de una propuesta para promover una “cultura de     la ciudadanía” desde las y los jóvenes, en la que se busca que en lo personal y lo colectivo</w:t>
      </w:r>
      <w:r>
        <w:rPr>
          <w:color w:val="231F20"/>
          <w:spacing w:val="-5"/>
        </w:rPr>
        <w:t> </w:t>
      </w:r>
      <w:r>
        <w:rPr>
          <w:color w:val="231F20"/>
        </w:rPr>
        <w:t>se</w:t>
      </w:r>
      <w:r>
        <w:rPr>
          <w:color w:val="231F20"/>
          <w:spacing w:val="-5"/>
        </w:rPr>
        <w:t> </w:t>
      </w:r>
      <w:r>
        <w:rPr>
          <w:color w:val="231F20"/>
        </w:rPr>
        <w:t>desarrollen</w:t>
      </w:r>
      <w:r>
        <w:rPr>
          <w:color w:val="231F20"/>
          <w:spacing w:val="-5"/>
        </w:rPr>
        <w:t> </w:t>
      </w:r>
      <w:r>
        <w:rPr>
          <w:color w:val="231F20"/>
        </w:rPr>
        <w:t>formas</w:t>
      </w:r>
      <w:r>
        <w:rPr>
          <w:color w:val="231F20"/>
          <w:spacing w:val="-5"/>
        </w:rPr>
        <w:t> </w:t>
      </w:r>
      <w:r>
        <w:rPr>
          <w:color w:val="231F20"/>
        </w:rPr>
        <w:t>diversas</w:t>
      </w:r>
      <w:r>
        <w:rPr>
          <w:color w:val="231F20"/>
          <w:spacing w:val="-5"/>
        </w:rPr>
        <w:t> </w:t>
      </w:r>
      <w:r>
        <w:rPr>
          <w:color w:val="231F20"/>
        </w:rPr>
        <w:t>de</w:t>
      </w:r>
      <w:r>
        <w:rPr>
          <w:color w:val="231F20"/>
          <w:spacing w:val="-5"/>
        </w:rPr>
        <w:t> </w:t>
      </w:r>
      <w:r>
        <w:rPr>
          <w:color w:val="231F20"/>
        </w:rPr>
        <w:t>participación</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espacios</w:t>
      </w:r>
      <w:r>
        <w:rPr>
          <w:color w:val="231F20"/>
          <w:spacing w:val="-5"/>
        </w:rPr>
        <w:t> </w:t>
      </w:r>
      <w:r>
        <w:rPr>
          <w:color w:val="231F20"/>
        </w:rPr>
        <w:t>públicos,</w:t>
      </w:r>
      <w:r>
        <w:rPr>
          <w:color w:val="231F20"/>
          <w:spacing w:val="-5"/>
        </w:rPr>
        <w:t> </w:t>
      </w:r>
      <w:r>
        <w:rPr>
          <w:color w:val="231F20"/>
        </w:rPr>
        <w:t>donde los derechos humanos, particularmente los derechos sexuales, se consideren como sustento de la convivencia, en tanto promueven y defienden el respeto a la dignidad humana. Aunque falta que sea difundida de manera permanente y extensiva y no sólo por intereses ajenos al bienestar de este importante sector social, la elaboración de la cartilla representa una acción que habrá de replicarse con mayor ahínco si de verdad nos interesa nuestra</w:t>
      </w:r>
      <w:r>
        <w:rPr>
          <w:color w:val="231F20"/>
          <w:spacing w:val="1"/>
        </w:rPr>
        <w:t> </w:t>
      </w:r>
      <w:r>
        <w:rPr>
          <w:color w:val="231F20"/>
        </w:rPr>
        <w:t>juventud.</w:t>
      </w:r>
    </w:p>
    <w:p>
      <w:pPr>
        <w:pStyle w:val="BodyText"/>
        <w:spacing w:line="302" w:lineRule="auto" w:before="3"/>
        <w:ind w:left="100" w:right="117" w:firstLine="360"/>
        <w:jc w:val="both"/>
      </w:pPr>
      <w:r>
        <w:rPr>
          <w:color w:val="231F20"/>
        </w:rPr>
        <w:t>Atendiendo que la sexualidad es una parte integral de la personalidad de todo ser humano, su desarrollo pleno depende de la satisfacción de las necesidades humanas básicas, quizá la más elemental sea la información veraz, objetiva y oportuna. ¿Por qué esperar afrontar problemáticas más complejas?</w:t>
      </w:r>
    </w:p>
    <w:p>
      <w:pPr>
        <w:spacing w:after="0" w:line="302" w:lineRule="auto"/>
        <w:jc w:val="both"/>
        <w:sectPr>
          <w:pgSz w:w="9930" w:h="13040"/>
          <w:pgMar w:top="720" w:bottom="280" w:left="980" w:right="960"/>
        </w:sectPr>
      </w:pPr>
    </w:p>
    <w:p>
      <w:pPr>
        <w:spacing w:before="33"/>
        <w:ind w:left="19" w:right="217" w:firstLine="0"/>
        <w:jc w:val="right"/>
        <w:rPr>
          <w:sz w:val="20"/>
        </w:rPr>
      </w:pPr>
      <w:r>
        <w:rPr>
          <w:color w:val="231F20"/>
          <w:w w:val="90"/>
          <w:sz w:val="20"/>
        </w:rPr>
        <w:t>155</w:t>
      </w:r>
    </w:p>
    <w:p>
      <w:pPr>
        <w:pStyle w:val="BodyText"/>
        <w:spacing w:before="10"/>
        <w:rPr>
          <w:sz w:val="28"/>
        </w:rPr>
      </w:pPr>
    </w:p>
    <w:p>
      <w:pPr>
        <w:spacing w:before="53"/>
        <w:ind w:left="100" w:right="0" w:firstLine="0"/>
        <w:jc w:val="left"/>
        <w:rPr>
          <w:sz w:val="15"/>
        </w:rPr>
      </w:pPr>
      <w:r>
        <w:rPr>
          <w:color w:val="231F20"/>
          <w:spacing w:val="5"/>
          <w:w w:val="119"/>
          <w:sz w:val="22"/>
        </w:rPr>
        <w:t>b</w:t>
      </w:r>
      <w:r>
        <w:rPr>
          <w:color w:val="231F20"/>
          <w:spacing w:val="5"/>
          <w:w w:val="100"/>
          <w:sz w:val="15"/>
        </w:rPr>
        <w:t>I</w:t>
      </w:r>
      <w:r>
        <w:rPr>
          <w:color w:val="231F20"/>
          <w:spacing w:val="5"/>
          <w:w w:val="122"/>
          <w:sz w:val="15"/>
        </w:rPr>
        <w:t>b</w:t>
      </w:r>
      <w:r>
        <w:rPr>
          <w:color w:val="231F20"/>
          <w:spacing w:val="5"/>
          <w:w w:val="210"/>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159"/>
          <w:sz w:val="15"/>
        </w:rPr>
        <w:t>f</w:t>
      </w:r>
      <w:r>
        <w:rPr>
          <w:color w:val="231F20"/>
          <w:spacing w:val="5"/>
          <w:w w:val="120"/>
          <w:sz w:val="15"/>
        </w:rPr>
        <w:t>í</w:t>
      </w:r>
      <w:r>
        <w:rPr>
          <w:color w:val="231F20"/>
          <w:w w:val="167"/>
          <w:sz w:val="15"/>
        </w:rPr>
        <w:t>a</w:t>
      </w:r>
    </w:p>
    <w:p>
      <w:pPr>
        <w:pStyle w:val="BodyText"/>
      </w:pPr>
    </w:p>
    <w:p>
      <w:pPr>
        <w:spacing w:line="333" w:lineRule="auto" w:before="152"/>
        <w:ind w:left="460" w:right="119" w:hanging="360"/>
        <w:jc w:val="both"/>
        <w:rPr>
          <w:sz w:val="20"/>
        </w:rPr>
      </w:pPr>
      <w:r>
        <w:rPr>
          <w:color w:val="231F20"/>
          <w:sz w:val="20"/>
        </w:rPr>
        <w:t>Conferencia Mundial sobre Población y el Desarrollo (El Cairo, 5-13 de septiembre de 1994): </w:t>
      </w:r>
      <w:hyperlink r:id="rId31">
        <w:r>
          <w:rPr>
            <w:color w:val="231F20"/>
            <w:sz w:val="20"/>
          </w:rPr>
          <w:t>http://www.cinu.org.mx/.../desarrollo/.../poblacion/conf_pop.htm</w:t>
        </w:r>
      </w:hyperlink>
    </w:p>
    <w:p>
      <w:pPr>
        <w:spacing w:before="3"/>
        <w:ind w:left="100" w:right="0" w:firstLine="0"/>
        <w:jc w:val="left"/>
        <w:rPr>
          <w:sz w:val="20"/>
        </w:rPr>
      </w:pPr>
      <w:r>
        <w:rPr>
          <w:color w:val="231F20"/>
          <w:sz w:val="20"/>
        </w:rPr>
        <w:t>Convención sobre la Eliminación de Todas las Formas de Discriminación contra la Mujer (Nueva</w:t>
      </w:r>
    </w:p>
    <w:p>
      <w:pPr>
        <w:spacing w:before="90"/>
        <w:ind w:left="460" w:right="0" w:firstLine="0"/>
        <w:jc w:val="left"/>
        <w:rPr>
          <w:sz w:val="20"/>
        </w:rPr>
      </w:pPr>
      <w:r>
        <w:rPr>
          <w:color w:val="231F20"/>
          <w:sz w:val="20"/>
        </w:rPr>
        <w:t>York, 18 de diciembre, 1979): </w:t>
      </w:r>
      <w:hyperlink r:id="rId32">
        <w:r>
          <w:rPr>
            <w:color w:val="231F20"/>
            <w:sz w:val="20"/>
          </w:rPr>
          <w:t>http://www.cinu.org.mx/temas/mujer/conv.htm</w:t>
        </w:r>
      </w:hyperlink>
    </w:p>
    <w:p>
      <w:pPr>
        <w:spacing w:line="333" w:lineRule="auto" w:before="90"/>
        <w:ind w:left="460" w:right="117" w:hanging="360"/>
        <w:jc w:val="both"/>
        <w:rPr>
          <w:sz w:val="20"/>
        </w:rPr>
      </w:pPr>
      <w:r>
        <w:rPr>
          <w:color w:val="231F20"/>
          <w:sz w:val="20"/>
        </w:rPr>
        <w:t>Cuarta Conferencia Mundial sobre la Mujer (Beijing, 4-15 de septiembre de 1995): </w:t>
      </w:r>
      <w:hyperlink r:id="rId33">
        <w:r>
          <w:rPr>
            <w:color w:val="231F20"/>
            <w:sz w:val="20"/>
          </w:rPr>
          <w:t>http://rua.</w:t>
        </w:r>
      </w:hyperlink>
      <w:r>
        <w:rPr>
          <w:color w:val="231F20"/>
          <w:sz w:val="20"/>
        </w:rPr>
        <w:t> ua.es/dspace/bitstream/10045/5857/1/ALT_03_15.pdf Cumbre del Milenio (Nueva York, 21 de marzo de 2005): </w:t>
      </w:r>
      <w:hyperlink r:id="rId34">
        <w:r>
          <w:rPr>
            <w:color w:val="231F20"/>
            <w:sz w:val="20"/>
          </w:rPr>
          <w:t>http://www.cinu.org.mx/cumbre2005</w:t>
        </w:r>
      </w:hyperlink>
      <w:r>
        <w:rPr>
          <w:color w:val="231F20"/>
          <w:sz w:val="20"/>
        </w:rPr>
        <w:t> Cumbre Mundial sobre Desarrollo Social (Copenhage, 25 de abril de 2007)</w:t>
      </w:r>
    </w:p>
    <w:p>
      <w:pPr>
        <w:spacing w:line="333" w:lineRule="auto" w:before="3"/>
        <w:ind w:left="460" w:right="117" w:hanging="360"/>
        <w:jc w:val="both"/>
        <w:rPr>
          <w:sz w:val="20"/>
        </w:rPr>
      </w:pPr>
      <w:r>
        <w:rPr>
          <w:color w:val="231F20"/>
          <w:sz w:val="20"/>
        </w:rPr>
        <w:t>Declaración Universal de los Derechos Humanos (París, 10 de Diciembre, 1948): </w:t>
      </w:r>
      <w:hyperlink r:id="rId35">
        <w:r>
          <w:rPr>
            <w:color w:val="231F20"/>
            <w:sz w:val="20"/>
          </w:rPr>
          <w:t>http://www.</w:t>
        </w:r>
      </w:hyperlink>
      <w:r>
        <w:rPr>
          <w:color w:val="231F20"/>
          <w:sz w:val="20"/>
        </w:rPr>
        <w:t> onu.org.pe/ddhh-lenguasperu/espanol.html </w:t>
      </w:r>
      <w:hyperlink r:id="rId36">
        <w:r>
          <w:rPr>
            <w:color w:val="231F20"/>
            <w:sz w:val="20"/>
          </w:rPr>
          <w:t>http://www.cinu.org.mx/.../desarrollo/dessocial/</w:t>
        </w:r>
      </w:hyperlink>
      <w:r>
        <w:rPr>
          <w:color w:val="231F20"/>
          <w:sz w:val="20"/>
        </w:rPr>
        <w:t> cumbre/copenhage.htm</w:t>
      </w:r>
    </w:p>
    <w:p>
      <w:pPr>
        <w:spacing w:line="333" w:lineRule="auto" w:before="3"/>
        <w:ind w:left="460" w:right="117" w:hanging="360"/>
        <w:jc w:val="both"/>
        <w:rPr>
          <w:sz w:val="20"/>
        </w:rPr>
      </w:pPr>
      <w:r>
        <w:rPr>
          <w:color w:val="231F20"/>
          <w:sz w:val="20"/>
        </w:rPr>
        <w:t>Organización Mundial de la Salud. Nd-nd-1993 </w:t>
      </w:r>
      <w:hyperlink r:id="rId37">
        <w:r>
          <w:rPr>
            <w:color w:val="231F20"/>
            <w:sz w:val="20"/>
          </w:rPr>
          <w:t>http://www.who.int/maternal_child_adolescent/</w:t>
        </w:r>
      </w:hyperlink>
      <w:r>
        <w:rPr>
          <w:color w:val="231F20"/>
          <w:sz w:val="20"/>
        </w:rPr>
        <w:t> documents/adh_93_3/es/</w:t>
      </w:r>
    </w:p>
    <w:p>
      <w:pPr>
        <w:spacing w:line="333" w:lineRule="auto" w:before="3"/>
        <w:ind w:left="460" w:right="117" w:hanging="360"/>
        <w:jc w:val="both"/>
        <w:rPr>
          <w:sz w:val="20"/>
        </w:rPr>
      </w:pPr>
      <w:r>
        <w:rPr>
          <w:color w:val="231F20"/>
          <w:sz w:val="20"/>
        </w:rPr>
        <w:t>Pacto</w:t>
      </w:r>
      <w:r>
        <w:rPr>
          <w:color w:val="231F20"/>
          <w:spacing w:val="-13"/>
          <w:sz w:val="20"/>
        </w:rPr>
        <w:t> </w:t>
      </w:r>
      <w:r>
        <w:rPr>
          <w:color w:val="231F20"/>
          <w:sz w:val="20"/>
        </w:rPr>
        <w:t>Internacional</w:t>
      </w:r>
      <w:r>
        <w:rPr>
          <w:color w:val="231F20"/>
          <w:spacing w:val="-13"/>
          <w:sz w:val="20"/>
        </w:rPr>
        <w:t> </w:t>
      </w:r>
      <w:r>
        <w:rPr>
          <w:color w:val="231F20"/>
          <w:sz w:val="20"/>
        </w:rPr>
        <w:t>de</w:t>
      </w:r>
      <w:r>
        <w:rPr>
          <w:color w:val="231F20"/>
          <w:spacing w:val="-13"/>
          <w:sz w:val="20"/>
        </w:rPr>
        <w:t> </w:t>
      </w:r>
      <w:r>
        <w:rPr>
          <w:color w:val="231F20"/>
          <w:sz w:val="20"/>
        </w:rPr>
        <w:t>Derechos</w:t>
      </w:r>
      <w:r>
        <w:rPr>
          <w:color w:val="231F20"/>
          <w:spacing w:val="-13"/>
          <w:sz w:val="20"/>
        </w:rPr>
        <w:t> </w:t>
      </w:r>
      <w:r>
        <w:rPr>
          <w:color w:val="231F20"/>
          <w:sz w:val="20"/>
        </w:rPr>
        <w:t>Económicos,</w:t>
      </w:r>
      <w:r>
        <w:rPr>
          <w:color w:val="231F20"/>
          <w:spacing w:val="-13"/>
          <w:sz w:val="20"/>
        </w:rPr>
        <w:t> </w:t>
      </w:r>
      <w:r>
        <w:rPr>
          <w:color w:val="231F20"/>
          <w:sz w:val="20"/>
        </w:rPr>
        <w:t>Sociales</w:t>
      </w:r>
      <w:r>
        <w:rPr>
          <w:color w:val="231F20"/>
          <w:spacing w:val="-13"/>
          <w:sz w:val="20"/>
        </w:rPr>
        <w:t> </w:t>
      </w:r>
      <w:r>
        <w:rPr>
          <w:color w:val="231F20"/>
          <w:sz w:val="20"/>
        </w:rPr>
        <w:t>y</w:t>
      </w:r>
      <w:r>
        <w:rPr>
          <w:color w:val="231F20"/>
          <w:spacing w:val="-13"/>
          <w:sz w:val="20"/>
        </w:rPr>
        <w:t> </w:t>
      </w:r>
      <w:r>
        <w:rPr>
          <w:color w:val="231F20"/>
          <w:sz w:val="20"/>
        </w:rPr>
        <w:t>Culturales</w:t>
      </w:r>
      <w:r>
        <w:rPr>
          <w:color w:val="231F20"/>
          <w:spacing w:val="-13"/>
          <w:sz w:val="20"/>
        </w:rPr>
        <w:t> </w:t>
      </w:r>
      <w:r>
        <w:rPr>
          <w:color w:val="231F20"/>
          <w:sz w:val="20"/>
        </w:rPr>
        <w:t>(Nueva</w:t>
      </w:r>
      <w:r>
        <w:rPr>
          <w:color w:val="231F20"/>
          <w:spacing w:val="-13"/>
          <w:sz w:val="20"/>
        </w:rPr>
        <w:t> </w:t>
      </w:r>
      <w:r>
        <w:rPr>
          <w:color w:val="231F20"/>
          <w:sz w:val="20"/>
        </w:rPr>
        <w:t>York,</w:t>
      </w:r>
      <w:r>
        <w:rPr>
          <w:color w:val="231F20"/>
          <w:spacing w:val="-13"/>
          <w:sz w:val="20"/>
        </w:rPr>
        <w:t> </w:t>
      </w:r>
      <w:r>
        <w:rPr>
          <w:color w:val="231F20"/>
          <w:sz w:val="20"/>
        </w:rPr>
        <w:t>16</w:t>
      </w:r>
      <w:r>
        <w:rPr>
          <w:color w:val="231F20"/>
          <w:spacing w:val="-13"/>
          <w:sz w:val="20"/>
        </w:rPr>
        <w:t> </w:t>
      </w:r>
      <w:r>
        <w:rPr>
          <w:color w:val="231F20"/>
          <w:sz w:val="20"/>
        </w:rPr>
        <w:t>de</w:t>
      </w:r>
      <w:r>
        <w:rPr>
          <w:color w:val="231F20"/>
          <w:spacing w:val="-13"/>
          <w:sz w:val="20"/>
        </w:rPr>
        <w:t> </w:t>
      </w:r>
      <w:r>
        <w:rPr>
          <w:color w:val="231F20"/>
          <w:sz w:val="20"/>
        </w:rPr>
        <w:t>diciembre de 1966): </w:t>
      </w:r>
      <w:hyperlink r:id="rId38">
        <w:r>
          <w:rPr>
            <w:color w:val="231F20"/>
            <w:sz w:val="20"/>
          </w:rPr>
          <w:t>http://www1.umn.edu/humanrts/gencomm/epcomm14s.htm</w:t>
        </w:r>
      </w:hyperlink>
      <w:r>
        <w:rPr>
          <w:color w:val="231F20"/>
          <w:sz w:val="20"/>
        </w:rPr>
        <w:t> Resolución 2003/28: El derecho de toda persona al disfrute del más alto nivel posible de salud física y mental (Nueva York, 22 de abril de 2003): </w:t>
      </w:r>
      <w:hyperlink r:id="rId39">
        <w:r>
          <w:rPr>
            <w:color w:val="231F20"/>
            <w:sz w:val="20"/>
          </w:rPr>
          <w:t>http://www.iidh.ed.cr/comunidades/derechosmujer/docs/</w:t>
        </w:r>
      </w:hyperlink>
      <w:r>
        <w:rPr>
          <w:color w:val="231F20"/>
          <w:sz w:val="20"/>
        </w:rPr>
        <w:t> dm_onuseguimiento/resolucin%20c%20deh%20salud.pdf</w:t>
      </w:r>
    </w:p>
    <w:p>
      <w:pPr>
        <w:spacing w:before="3"/>
        <w:ind w:left="100" w:right="0" w:firstLine="0"/>
        <w:jc w:val="left"/>
        <w:rPr>
          <w:sz w:val="20"/>
        </w:rPr>
      </w:pPr>
      <w:r>
        <w:rPr>
          <w:color w:val="231F20"/>
          <w:sz w:val="20"/>
        </w:rPr>
        <w:t>Ricoeur,  Paul,(  1985)  “Fundamentos  filosóficos  de  los  derechos  humanos:  una  síntesis” en</w:t>
      </w:r>
    </w:p>
    <w:p>
      <w:pPr>
        <w:spacing w:before="90"/>
        <w:ind w:left="388" w:right="319" w:firstLine="0"/>
        <w:jc w:val="center"/>
        <w:rPr>
          <w:sz w:val="14"/>
        </w:rPr>
      </w:pPr>
      <w:r>
        <w:rPr>
          <w:i/>
          <w:color w:val="231F20"/>
          <w:w w:val="95"/>
          <w:sz w:val="20"/>
        </w:rPr>
        <w:t>Fundamentos filosóficos de los derechos humanos</w:t>
      </w:r>
      <w:r>
        <w:rPr>
          <w:color w:val="231F20"/>
          <w:w w:val="95"/>
          <w:sz w:val="20"/>
        </w:rPr>
        <w:t>, Trad. Graziella Baravalle, Serbal/</w:t>
      </w:r>
      <w:r>
        <w:rPr>
          <w:color w:val="231F20"/>
          <w:w w:val="95"/>
          <w:sz w:val="14"/>
        </w:rPr>
        <w:t>unesco</w:t>
      </w:r>
      <w:r>
        <w:rPr>
          <w:color w:val="231F20"/>
          <w:w w:val="95"/>
          <w:sz w:val="20"/>
        </w:rPr>
        <w:t>, P</w:t>
      </w:r>
      <w:r>
        <w:rPr>
          <w:color w:val="231F20"/>
          <w:w w:val="95"/>
          <w:sz w:val="14"/>
        </w:rPr>
        <w:t>arís</w:t>
      </w:r>
    </w:p>
    <w:p>
      <w:pPr>
        <w:spacing w:after="0"/>
        <w:jc w:val="center"/>
        <w:rPr>
          <w:sz w:val="14"/>
        </w:rPr>
        <w:sectPr>
          <w:pgSz w:w="9930" w:h="13040"/>
          <w:pgMar w:top="720" w:bottom="28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spacing w:before="66"/>
        <w:ind w:left="2301" w:right="0" w:firstLine="0"/>
        <w:jc w:val="both"/>
        <w:rPr>
          <w:sz w:val="16"/>
        </w:rPr>
      </w:pPr>
      <w:r>
        <w:rPr>
          <w:color w:val="231F20"/>
          <w:sz w:val="16"/>
        </w:rPr>
        <w:t>SALUD    DEL    ADOLESCENTE</w:t>
      </w:r>
    </w:p>
    <w:p>
      <w:pPr>
        <w:spacing w:line="364" w:lineRule="auto" w:before="96"/>
        <w:ind w:left="2301" w:right="2450" w:firstLine="0"/>
        <w:jc w:val="both"/>
        <w:rPr>
          <w:sz w:val="16"/>
        </w:rPr>
      </w:pPr>
      <w:r>
        <w:rPr>
          <w:color w:val="231F20"/>
          <w:sz w:val="16"/>
        </w:rPr>
        <w:t>de Gabriel Gerardo Huitrón Bravo (compilador), se terminó de imprimir en marzo de 2013, en los talleres de </w:t>
      </w:r>
      <w:r>
        <w:rPr>
          <w:color w:val="231F20"/>
          <w:w w:val="115"/>
          <w:sz w:val="16"/>
        </w:rPr>
        <w:t>Jano </w:t>
      </w:r>
      <w:r>
        <w:rPr>
          <w:color w:val="231F20"/>
          <w:sz w:val="16"/>
        </w:rPr>
        <w:t>S.A de C.V. La edición consta de 500 ejemplares. </w:t>
      </w:r>
      <w:r>
        <w:rPr>
          <w:i/>
          <w:color w:val="231F20"/>
          <w:sz w:val="16"/>
        </w:rPr>
        <w:t>Cuidado de la </w:t>
      </w:r>
      <w:r>
        <w:rPr>
          <w:i/>
          <w:color w:val="231F20"/>
          <w:sz w:val="16"/>
        </w:rPr>
        <w:t>edición: </w:t>
      </w:r>
      <w:r>
        <w:rPr>
          <w:color w:val="231F20"/>
          <w:sz w:val="16"/>
        </w:rPr>
        <w:t>Ma. del Socorro Zepeda. </w:t>
      </w:r>
      <w:r>
        <w:rPr>
          <w:i/>
          <w:color w:val="231F20"/>
          <w:w w:val="95"/>
          <w:sz w:val="16"/>
        </w:rPr>
        <w:t>Formación </w:t>
      </w:r>
      <w:r>
        <w:rPr>
          <w:color w:val="231F20"/>
          <w:w w:val="95"/>
          <w:sz w:val="16"/>
        </w:rPr>
        <w:t>Alejandro Esquivel López.</w:t>
      </w:r>
    </w:p>
    <w:sectPr>
      <w:pgSz w:w="9930" w:h="13040"/>
      <w:pgMar w:top="1200" w:bottom="280" w:left="1380" w:right="1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820" w:hanging="360"/>
      </w:pPr>
      <w:rPr>
        <w:rFonts w:hint="default" w:ascii="Times New Roman" w:hAnsi="Times New Roman" w:eastAsia="Times New Roman" w:cs="Times New Roman"/>
        <w:color w:val="231F20"/>
        <w:w w:val="171"/>
        <w:sz w:val="22"/>
        <w:szCs w:val="22"/>
      </w:rPr>
    </w:lvl>
    <w:lvl w:ilvl="1">
      <w:start w:val="1"/>
      <w:numFmt w:val="bullet"/>
      <w:lvlText w:val="•"/>
      <w:lvlJc w:val="left"/>
      <w:pPr>
        <w:ind w:left="1536" w:hanging="360"/>
      </w:pPr>
      <w:rPr>
        <w:rFonts w:hint="default"/>
      </w:rPr>
    </w:lvl>
    <w:lvl w:ilvl="2">
      <w:start w:val="1"/>
      <w:numFmt w:val="bullet"/>
      <w:lvlText w:val="•"/>
      <w:lvlJc w:val="left"/>
      <w:pPr>
        <w:ind w:left="2252" w:hanging="360"/>
      </w:pPr>
      <w:rPr>
        <w:rFonts w:hint="default"/>
      </w:rPr>
    </w:lvl>
    <w:lvl w:ilvl="3">
      <w:start w:val="1"/>
      <w:numFmt w:val="bullet"/>
      <w:lvlText w:val="•"/>
      <w:lvlJc w:val="left"/>
      <w:pPr>
        <w:ind w:left="2968" w:hanging="360"/>
      </w:pPr>
      <w:rPr>
        <w:rFonts w:hint="default"/>
      </w:rPr>
    </w:lvl>
    <w:lvl w:ilvl="4">
      <w:start w:val="1"/>
      <w:numFmt w:val="bullet"/>
      <w:lvlText w:val="•"/>
      <w:lvlJc w:val="left"/>
      <w:pPr>
        <w:ind w:left="3684" w:hanging="360"/>
      </w:pPr>
      <w:rPr>
        <w:rFonts w:hint="default"/>
      </w:rPr>
    </w:lvl>
    <w:lvl w:ilvl="5">
      <w:start w:val="1"/>
      <w:numFmt w:val="bullet"/>
      <w:lvlText w:val="•"/>
      <w:lvlJc w:val="left"/>
      <w:pPr>
        <w:ind w:left="4400" w:hanging="360"/>
      </w:pPr>
      <w:rPr>
        <w:rFonts w:hint="default"/>
      </w:rPr>
    </w:lvl>
    <w:lvl w:ilvl="6">
      <w:start w:val="1"/>
      <w:numFmt w:val="bullet"/>
      <w:lvlText w:val="•"/>
      <w:lvlJc w:val="left"/>
      <w:pPr>
        <w:ind w:left="5116" w:hanging="360"/>
      </w:pPr>
      <w:rPr>
        <w:rFonts w:hint="default"/>
      </w:rPr>
    </w:lvl>
    <w:lvl w:ilvl="7">
      <w:start w:val="1"/>
      <w:numFmt w:val="bullet"/>
      <w:lvlText w:val="•"/>
      <w:lvlJc w:val="left"/>
      <w:pPr>
        <w:ind w:left="5832" w:hanging="360"/>
      </w:pPr>
      <w:rPr>
        <w:rFonts w:hint="default"/>
      </w:rPr>
    </w:lvl>
    <w:lvl w:ilvl="8">
      <w:start w:val="1"/>
      <w:numFmt w:val="bullet"/>
      <w:lvlText w:val="•"/>
      <w:lvlJc w:val="left"/>
      <w:pPr>
        <w:ind w:left="6549" w:hanging="360"/>
      </w:pPr>
      <w:rPr>
        <w:rFonts w:hint="default"/>
      </w:rPr>
    </w:lvl>
  </w:abstractNum>
  <w:abstractNum w:abstractNumId="2">
    <w:multiLevelType w:val="hybridMultilevel"/>
    <w:lvl w:ilvl="0">
      <w:start w:val="3"/>
      <w:numFmt w:val="lowerLetter"/>
      <w:lvlText w:val="%1)"/>
      <w:lvlJc w:val="left"/>
      <w:pPr>
        <w:ind w:left="322" w:hanging="223"/>
        <w:jc w:val="left"/>
      </w:pPr>
      <w:rPr>
        <w:rFonts w:hint="default" w:ascii="Times New Roman" w:hAnsi="Times New Roman" w:eastAsia="Times New Roman" w:cs="Times New Roman"/>
        <w:color w:val="231F20"/>
        <w:spacing w:val="0"/>
        <w:w w:val="93"/>
        <w:sz w:val="22"/>
        <w:szCs w:val="22"/>
      </w:rPr>
    </w:lvl>
    <w:lvl w:ilvl="1">
      <w:start w:val="1"/>
      <w:numFmt w:val="bullet"/>
      <w:lvlText w:val="•"/>
      <w:lvlJc w:val="left"/>
      <w:pPr>
        <w:ind w:left="820" w:hanging="360"/>
      </w:pPr>
      <w:rPr>
        <w:rFonts w:hint="default" w:ascii="Times New Roman" w:hAnsi="Times New Roman" w:eastAsia="Times New Roman" w:cs="Times New Roman"/>
        <w:color w:val="231F20"/>
        <w:w w:val="171"/>
        <w:sz w:val="22"/>
        <w:szCs w:val="22"/>
      </w:rPr>
    </w:lvl>
    <w:lvl w:ilvl="2">
      <w:start w:val="1"/>
      <w:numFmt w:val="bullet"/>
      <w:lvlText w:val="•"/>
      <w:lvlJc w:val="left"/>
      <w:pPr>
        <w:ind w:left="1615" w:hanging="360"/>
      </w:pPr>
      <w:rPr>
        <w:rFonts w:hint="default"/>
      </w:rPr>
    </w:lvl>
    <w:lvl w:ilvl="3">
      <w:start w:val="1"/>
      <w:numFmt w:val="bullet"/>
      <w:lvlText w:val="•"/>
      <w:lvlJc w:val="left"/>
      <w:pPr>
        <w:ind w:left="2411" w:hanging="360"/>
      </w:pPr>
      <w:rPr>
        <w:rFonts w:hint="default"/>
      </w:rPr>
    </w:lvl>
    <w:lvl w:ilvl="4">
      <w:start w:val="1"/>
      <w:numFmt w:val="bullet"/>
      <w:lvlText w:val="•"/>
      <w:lvlJc w:val="left"/>
      <w:pPr>
        <w:ind w:left="3207" w:hanging="360"/>
      </w:pPr>
      <w:rPr>
        <w:rFonts w:hint="default"/>
      </w:rPr>
    </w:lvl>
    <w:lvl w:ilvl="5">
      <w:start w:val="1"/>
      <w:numFmt w:val="bullet"/>
      <w:lvlText w:val="•"/>
      <w:lvlJc w:val="left"/>
      <w:pPr>
        <w:ind w:left="4002" w:hanging="360"/>
      </w:pPr>
      <w:rPr>
        <w:rFonts w:hint="default"/>
      </w:rPr>
    </w:lvl>
    <w:lvl w:ilvl="6">
      <w:start w:val="1"/>
      <w:numFmt w:val="bullet"/>
      <w:lvlText w:val="•"/>
      <w:lvlJc w:val="left"/>
      <w:pPr>
        <w:ind w:left="4798" w:hanging="360"/>
      </w:pPr>
      <w:rPr>
        <w:rFonts w:hint="default"/>
      </w:rPr>
    </w:lvl>
    <w:lvl w:ilvl="7">
      <w:start w:val="1"/>
      <w:numFmt w:val="bullet"/>
      <w:lvlText w:val="•"/>
      <w:lvlJc w:val="left"/>
      <w:pPr>
        <w:ind w:left="5594" w:hanging="360"/>
      </w:pPr>
      <w:rPr>
        <w:rFonts w:hint="default"/>
      </w:rPr>
    </w:lvl>
    <w:lvl w:ilvl="8">
      <w:start w:val="1"/>
      <w:numFmt w:val="bullet"/>
      <w:lvlText w:val="•"/>
      <w:lvlJc w:val="left"/>
      <w:pPr>
        <w:ind w:left="6389" w:hanging="360"/>
      </w:pPr>
      <w:rPr>
        <w:rFonts w:hint="default"/>
      </w:rPr>
    </w:lvl>
  </w:abstractNum>
  <w:abstractNum w:abstractNumId="1">
    <w:multiLevelType w:val="hybridMultilevel"/>
    <w:lvl w:ilvl="0">
      <w:start w:val="17"/>
      <w:numFmt w:val="decimal"/>
      <w:lvlText w:val="%1"/>
      <w:lvlJc w:val="left"/>
      <w:pPr>
        <w:ind w:left="460" w:hanging="283"/>
        <w:jc w:val="left"/>
      </w:pPr>
      <w:rPr>
        <w:rFonts w:hint="default" w:ascii="Times New Roman" w:hAnsi="Times New Roman" w:eastAsia="Times New Roman" w:cs="Times New Roman"/>
        <w:color w:val="231F20"/>
        <w:w w:val="93"/>
        <w:sz w:val="20"/>
        <w:szCs w:val="20"/>
      </w:rPr>
    </w:lvl>
    <w:lvl w:ilvl="1">
      <w:start w:val="1"/>
      <w:numFmt w:val="upperLetter"/>
      <w:lvlText w:val="%2."/>
      <w:lvlJc w:val="left"/>
      <w:pPr>
        <w:ind w:left="460" w:hanging="275"/>
        <w:jc w:val="left"/>
      </w:pPr>
      <w:rPr>
        <w:rFonts w:hint="default" w:ascii="Times New Roman" w:hAnsi="Times New Roman" w:eastAsia="Times New Roman" w:cs="Times New Roman"/>
        <w:color w:val="231F20"/>
        <w:w w:val="98"/>
        <w:sz w:val="20"/>
        <w:szCs w:val="20"/>
      </w:rPr>
    </w:lvl>
    <w:lvl w:ilvl="2">
      <w:start w:val="1"/>
      <w:numFmt w:val="bullet"/>
      <w:lvlText w:val="•"/>
      <w:lvlJc w:val="left"/>
      <w:pPr>
        <w:ind w:left="1964" w:hanging="275"/>
      </w:pPr>
      <w:rPr>
        <w:rFonts w:hint="default"/>
      </w:rPr>
    </w:lvl>
    <w:lvl w:ilvl="3">
      <w:start w:val="1"/>
      <w:numFmt w:val="bullet"/>
      <w:lvlText w:val="•"/>
      <w:lvlJc w:val="left"/>
      <w:pPr>
        <w:ind w:left="2716" w:hanging="275"/>
      </w:pPr>
      <w:rPr>
        <w:rFonts w:hint="default"/>
      </w:rPr>
    </w:lvl>
    <w:lvl w:ilvl="4">
      <w:start w:val="1"/>
      <w:numFmt w:val="bullet"/>
      <w:lvlText w:val="•"/>
      <w:lvlJc w:val="left"/>
      <w:pPr>
        <w:ind w:left="3468" w:hanging="275"/>
      </w:pPr>
      <w:rPr>
        <w:rFonts w:hint="default"/>
      </w:rPr>
    </w:lvl>
    <w:lvl w:ilvl="5">
      <w:start w:val="1"/>
      <w:numFmt w:val="bullet"/>
      <w:lvlText w:val="•"/>
      <w:lvlJc w:val="left"/>
      <w:pPr>
        <w:ind w:left="4220" w:hanging="275"/>
      </w:pPr>
      <w:rPr>
        <w:rFonts w:hint="default"/>
      </w:rPr>
    </w:lvl>
    <w:lvl w:ilvl="6">
      <w:start w:val="1"/>
      <w:numFmt w:val="bullet"/>
      <w:lvlText w:val="•"/>
      <w:lvlJc w:val="left"/>
      <w:pPr>
        <w:ind w:left="4972" w:hanging="275"/>
      </w:pPr>
      <w:rPr>
        <w:rFonts w:hint="default"/>
      </w:rPr>
    </w:lvl>
    <w:lvl w:ilvl="7">
      <w:start w:val="1"/>
      <w:numFmt w:val="bullet"/>
      <w:lvlText w:val="•"/>
      <w:lvlJc w:val="left"/>
      <w:pPr>
        <w:ind w:left="5724" w:hanging="275"/>
      </w:pPr>
      <w:rPr>
        <w:rFonts w:hint="default"/>
      </w:rPr>
    </w:lvl>
    <w:lvl w:ilvl="8">
      <w:start w:val="1"/>
      <w:numFmt w:val="bullet"/>
      <w:lvlText w:val="•"/>
      <w:lvlJc w:val="left"/>
      <w:pPr>
        <w:ind w:left="6477" w:hanging="275"/>
      </w:pPr>
      <w:rPr>
        <w:rFonts w:hint="default"/>
      </w:rPr>
    </w:lvl>
  </w:abstractNum>
  <w:abstractNum w:abstractNumId="0">
    <w:multiLevelType w:val="hybridMultilevel"/>
    <w:lvl w:ilvl="0">
      <w:start w:val="1"/>
      <w:numFmt w:val="decimal"/>
      <w:lvlText w:val="%1"/>
      <w:lvlJc w:val="left"/>
      <w:pPr>
        <w:ind w:left="460" w:hanging="141"/>
        <w:jc w:val="left"/>
      </w:pPr>
      <w:rPr>
        <w:rFonts w:hint="default" w:ascii="Times New Roman" w:hAnsi="Times New Roman" w:eastAsia="Times New Roman" w:cs="Times New Roman"/>
        <w:color w:val="231F20"/>
        <w:w w:val="93"/>
        <w:sz w:val="20"/>
        <w:szCs w:val="20"/>
      </w:rPr>
    </w:lvl>
    <w:lvl w:ilvl="1">
      <w:start w:val="1"/>
      <w:numFmt w:val="bullet"/>
      <w:lvlText w:val="•"/>
      <w:lvlJc w:val="left"/>
      <w:pPr>
        <w:ind w:left="1212" w:hanging="141"/>
      </w:pPr>
      <w:rPr>
        <w:rFonts w:hint="default"/>
      </w:rPr>
    </w:lvl>
    <w:lvl w:ilvl="2">
      <w:start w:val="1"/>
      <w:numFmt w:val="bullet"/>
      <w:lvlText w:val="•"/>
      <w:lvlJc w:val="left"/>
      <w:pPr>
        <w:ind w:left="1964" w:hanging="141"/>
      </w:pPr>
      <w:rPr>
        <w:rFonts w:hint="default"/>
      </w:rPr>
    </w:lvl>
    <w:lvl w:ilvl="3">
      <w:start w:val="1"/>
      <w:numFmt w:val="bullet"/>
      <w:lvlText w:val="•"/>
      <w:lvlJc w:val="left"/>
      <w:pPr>
        <w:ind w:left="2716" w:hanging="141"/>
      </w:pPr>
      <w:rPr>
        <w:rFonts w:hint="default"/>
      </w:rPr>
    </w:lvl>
    <w:lvl w:ilvl="4">
      <w:start w:val="1"/>
      <w:numFmt w:val="bullet"/>
      <w:lvlText w:val="•"/>
      <w:lvlJc w:val="left"/>
      <w:pPr>
        <w:ind w:left="3468" w:hanging="141"/>
      </w:pPr>
      <w:rPr>
        <w:rFonts w:hint="default"/>
      </w:rPr>
    </w:lvl>
    <w:lvl w:ilvl="5">
      <w:start w:val="1"/>
      <w:numFmt w:val="bullet"/>
      <w:lvlText w:val="•"/>
      <w:lvlJc w:val="left"/>
      <w:pPr>
        <w:ind w:left="4220" w:hanging="141"/>
      </w:pPr>
      <w:rPr>
        <w:rFonts w:hint="default"/>
      </w:rPr>
    </w:lvl>
    <w:lvl w:ilvl="6">
      <w:start w:val="1"/>
      <w:numFmt w:val="bullet"/>
      <w:lvlText w:val="•"/>
      <w:lvlJc w:val="left"/>
      <w:pPr>
        <w:ind w:left="4972" w:hanging="141"/>
      </w:pPr>
      <w:rPr>
        <w:rFonts w:hint="default"/>
      </w:rPr>
    </w:lvl>
    <w:lvl w:ilvl="7">
      <w:start w:val="1"/>
      <w:numFmt w:val="bullet"/>
      <w:lvlText w:val="•"/>
      <w:lvlJc w:val="left"/>
      <w:pPr>
        <w:ind w:left="5724" w:hanging="141"/>
      </w:pPr>
      <w:rPr>
        <w:rFonts w:hint="default"/>
      </w:rPr>
    </w:lvl>
    <w:lvl w:ilvl="8">
      <w:start w:val="1"/>
      <w:numFmt w:val="bullet"/>
      <w:lvlText w:val="•"/>
      <w:lvlJc w:val="left"/>
      <w:pPr>
        <w:ind w:left="6477" w:hanging="141"/>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48"/>
      <w:ind w:left="388" w:right="399"/>
      <w:jc w:val="center"/>
      <w:outlineLvl w:val="1"/>
    </w:pPr>
    <w:rPr>
      <w:rFonts w:ascii="Times New Roman" w:hAnsi="Times New Roman" w:eastAsia="Times New Roman" w:cs="Times New Roman"/>
      <w:sz w:val="24"/>
      <w:szCs w:val="24"/>
    </w:rPr>
  </w:style>
  <w:style w:styleId="ListParagraph" w:type="paragraph">
    <w:name w:val="List Paragraph"/>
    <w:basedOn w:val="Normal"/>
    <w:uiPriority w:val="1"/>
    <w:qFormat/>
    <w:pPr>
      <w:spacing w:before="3"/>
      <w:ind w:left="460" w:right="117"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yperlink" Target="http://www.uaemex.mx/" TargetMode="External"/><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hyperlink" Target="http://www.americanheart.org/presenter.jhtml?identifier=4422" TargetMode="External"/><Relationship Id="rId19" Type="http://schemas.openxmlformats.org/officeDocument/2006/relationships/hyperlink" Target="http://www.nlm.nih.gov/medlineplus/spanish/ency/" TargetMode="External"/><Relationship Id="rId20" Type="http://schemas.openxmlformats.org/officeDocument/2006/relationships/hyperlink" Target="http://www.merck.com/mmpe/sec12/ch159/ch159b.html" TargetMode="External"/><Relationship Id="rId21" Type="http://schemas.openxmlformats.org/officeDocument/2006/relationships/hyperlink" Target="http://scielo.sld.cu/scielo.php?script=sci_arttext&amp;amp;pid" TargetMode="External"/><Relationship Id="rId22" Type="http://schemas.openxmlformats.org/officeDocument/2006/relationships/hyperlink" Target="http://www.texasheart.org/HIC/Topics/" TargetMode="External"/><Relationship Id="rId23" Type="http://schemas.openxmlformats.org/officeDocument/2006/relationships/image" Target="media/image13.png"/><Relationship Id="rId24" Type="http://schemas.openxmlformats.org/officeDocument/2006/relationships/image" Target="media/image14.jpe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hyperlink" Target="http://www.who.int/hpr/physactiv/sedentary.lifestyle.shtml" TargetMode="External"/><Relationship Id="rId30" Type="http://schemas.openxmlformats.org/officeDocument/2006/relationships/hyperlink" Target="http://www.ecosur.mx/Difusi%F3n/ecofronteras/ecofrontera/" TargetMode="External"/><Relationship Id="rId31" Type="http://schemas.openxmlformats.org/officeDocument/2006/relationships/hyperlink" Target="http://www.cinu.org.mx/.../desarrollo/.../poblacion/conf_pop.htm" TargetMode="External"/><Relationship Id="rId32" Type="http://schemas.openxmlformats.org/officeDocument/2006/relationships/hyperlink" Target="http://www.cinu.org.mx/temas/mujer/conv.htm" TargetMode="External"/><Relationship Id="rId33" Type="http://schemas.openxmlformats.org/officeDocument/2006/relationships/hyperlink" Target="http://rua/" TargetMode="External"/><Relationship Id="rId34" Type="http://schemas.openxmlformats.org/officeDocument/2006/relationships/hyperlink" Target="http://www.cinu.org.mx/cumbre2005" TargetMode="External"/><Relationship Id="rId35" Type="http://schemas.openxmlformats.org/officeDocument/2006/relationships/hyperlink" Target="http://www/" TargetMode="External"/><Relationship Id="rId36" Type="http://schemas.openxmlformats.org/officeDocument/2006/relationships/hyperlink" Target="http://www.cinu.org.mx/.../desarrollo/dessocial/" TargetMode="External"/><Relationship Id="rId37" Type="http://schemas.openxmlformats.org/officeDocument/2006/relationships/hyperlink" Target="http://www.who.int/maternal_child_adolescent/" TargetMode="External"/><Relationship Id="rId38" Type="http://schemas.openxmlformats.org/officeDocument/2006/relationships/hyperlink" Target="http://www1.umn.edu/humanrts/gencomm/epcomm14s.htm" TargetMode="External"/><Relationship Id="rId39" Type="http://schemas.openxmlformats.org/officeDocument/2006/relationships/hyperlink" Target="http://www.iidh.ed.cr/comunidades/derechosmujer/docs/" TargetMode="External"/><Relationship Id="rId4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2017-05-26T02:49:50Z</dcterms:created>
  <dcterms:modified xsi:type="dcterms:W3CDTF">2017-05-26T02:49:50Z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2013-06-24T00:00:00Z</vt:filetime>
  </property>
  <property fmtid="{D5CDD505-2E9C-101B-9397-08002B2CF9AE}" pid="3" name="Creator">
    <vt:lpwstr>Adobe InDesign CS5 (7.0)</vt:lpwstr>
  </property>
  <property fmtid="{D5CDD505-2E9C-101B-9397-08002B2CF9AE}" pid="4" name="LastSaved">
    <vt:filetime>2017-05-26T00:00:00Z</vt:filetime>
  </property>
</Properties>
</file>