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3.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header10.xml" ContentType="application/vnd.openxmlformats-officedocument.wordprocessingml.header+xml"/>
  <Override PartName="/word/footer18.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header13.xml" ContentType="application/vnd.openxmlformats-officedocument.wordprocessingml.header+xml"/>
  <Override PartName="/word/footer28.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header16.xml" ContentType="application/vnd.openxmlformats-officedocument.wordprocessingml.header+xml"/>
  <Override PartName="/word/footer37.xml" ContentType="application/vnd.openxmlformats-officedocument.wordprocessingml.footer+xml"/>
  <Override PartName="/word/header17.xml" ContentType="application/vnd.openxmlformats-officedocument.wordprocessingml.header+xml"/>
  <Override PartName="/word/footer38.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header20.xml" ContentType="application/vnd.openxmlformats-officedocument.wordprocessingml.header+xml"/>
  <Override PartName="/word/footer53.xml" ContentType="application/vnd.openxmlformats-officedocument.wordprocessingml.footer+xml"/>
  <Override PartName="/word/header21.xml" ContentType="application/vnd.openxmlformats-officedocument.wordprocessingml.header+xml"/>
  <Override PartName="/word/footer54.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header24.xml" ContentType="application/vnd.openxmlformats-officedocument.wordprocessingml.header+xml"/>
  <Override PartName="/word/footer69.xml" ContentType="application/vnd.openxmlformats-officedocument.wordprocessingml.footer+xml"/>
  <Override PartName="/word/header25.xml" ContentType="application/vnd.openxmlformats-officedocument.wordprocessingml.header+xml"/>
  <Override PartName="/word/footer70.xml" ContentType="application/vnd.openxmlformats-officedocument.wordprocessingml.footer+xml"/>
  <Override PartName="/word/header26.xml" ContentType="application/vnd.openxmlformats-officedocument.wordprocessingml.header+xml"/>
  <Override PartName="/word/footer71.xml" ContentType="application/vnd.openxmlformats-officedocument.wordprocessingml.footer+xml"/>
  <Override PartName="/word/header27.xml" ContentType="application/vnd.openxmlformats-officedocument.wordprocessingml.header+xml"/>
  <Override PartName="/word/footer72.xml" ContentType="application/vnd.openxmlformats-officedocument.wordprocessingml.footer+xml"/>
  <Override PartName="/word/header28.xml" ContentType="application/vnd.openxmlformats-officedocument.wordprocessingml.header+xml"/>
  <Override PartName="/word/footer73.xml" ContentType="application/vnd.openxmlformats-officedocument.wordprocessingml.footer+xml"/>
  <Override PartName="/word/header29.xml" ContentType="application/vnd.openxmlformats-officedocument.wordprocessingml.header+xml"/>
  <Override PartName="/word/footer74.xml" ContentType="application/vnd.openxmlformats-officedocument.wordprocessingml.footer+xml"/>
  <Override PartName="/word/header30.xml" ContentType="application/vnd.openxmlformats-officedocument.wordprocessingml.header+xml"/>
  <Override PartName="/word/header31.xml" ContentType="application/vnd.openxmlformats-officedocument.wordprocessingml.head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header32.xml" ContentType="application/vnd.openxmlformats-officedocument.wordprocessingml.header+xml"/>
  <Override PartName="/word/footer85.xml" ContentType="application/vnd.openxmlformats-officedocument.wordprocessingml.footer+xml"/>
  <Override PartName="/word/header33.xml" ContentType="application/vnd.openxmlformats-officedocument.wordprocessingml.header+xml"/>
  <Override PartName="/word/footer8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r>
        <w:rPr/>
        <w:drawing>
          <wp:anchor distT="0" distB="0" distL="0" distR="0" allowOverlap="1" layoutInCell="1" locked="0" behindDoc="1" simplePos="0" relativeHeight="268289663">
            <wp:simplePos x="0" y="0"/>
            <wp:positionH relativeFrom="page">
              <wp:posOffset>0</wp:posOffset>
            </wp:positionH>
            <wp:positionV relativeFrom="page">
              <wp:posOffset>0</wp:posOffset>
            </wp:positionV>
            <wp:extent cx="5759838" cy="8101583"/>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759838" cy="8101583"/>
                    </a:xfrm>
                    <a:prstGeom prst="rect">
                      <a:avLst/>
                    </a:prstGeom>
                  </pic:spPr>
                </pic:pic>
              </a:graphicData>
            </a:graphic>
          </wp:anchor>
        </w:drawing>
      </w:r>
    </w:p>
    <w:p>
      <w:pPr>
        <w:spacing w:after="0"/>
        <w:rPr>
          <w:sz w:val="17"/>
        </w:rPr>
        <w:sectPr>
          <w:type w:val="continuous"/>
          <w:pgSz w:w="9070" w:h="1276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9"/>
        </w:rPr>
      </w:pPr>
    </w:p>
    <w:p>
      <w:pPr>
        <w:spacing w:line="249" w:lineRule="auto" w:before="71"/>
        <w:ind w:left="1144" w:right="76" w:hanging="1009"/>
        <w:jc w:val="left"/>
        <w:rPr>
          <w:rFonts w:ascii="Arial" w:hAnsi="Arial"/>
          <w:b/>
          <w:sz w:val="32"/>
        </w:rPr>
      </w:pPr>
      <w:r>
        <w:rPr>
          <w:rFonts w:ascii="Arial" w:hAnsi="Arial"/>
          <w:b/>
          <w:color w:val="231F20"/>
          <w:w w:val="95"/>
          <w:sz w:val="32"/>
        </w:rPr>
        <w:t>Responsabilidad social empresarial y gestión ambiental en el sector hotelero</w:t>
      </w:r>
    </w:p>
    <w:p>
      <w:pPr>
        <w:pStyle w:val="BodyText"/>
        <w:spacing w:before="5"/>
        <w:rPr>
          <w:rFonts w:ascii="Arial"/>
          <w:b/>
          <w:sz w:val="28"/>
        </w:rPr>
      </w:pPr>
      <w:r>
        <w:rPr/>
        <w:pict>
          <v:group style="position:absolute;margin-left:101.905502pt;margin-top:18.333965pt;width:251.15pt;height:.75pt;mso-position-horizontal-relative:page;mso-position-vertical-relative:paragraph;z-index:1048;mso-wrap-distance-left:0;mso-wrap-distance-right:0" coordorigin="2038,367" coordsize="5023,15">
            <v:line style="position:absolute" from="2091,374" to="7031,374" stroked="true" strokeweight=".75pt" strokecolor="#231f20">
              <v:stroke dashstyle="dash"/>
            </v:line>
            <v:line style="position:absolute" from="2046,374" to="2046,374" stroked="true" strokeweight=".75pt" strokecolor="#231f20"/>
            <v:line style="position:absolute" from="7054,374" to="7054,374" stroked="true" strokeweight=".75pt" strokecolor="#231f20"/>
            <w10:wrap type="topAndBottom"/>
          </v:group>
        </w:pict>
      </w:r>
    </w:p>
    <w:p>
      <w:pPr>
        <w:pStyle w:val="BodyText"/>
        <w:spacing w:before="8"/>
        <w:rPr>
          <w:rFonts w:ascii="Arial"/>
          <w:b/>
          <w:sz w:val="4"/>
        </w:rPr>
      </w:pPr>
    </w:p>
    <w:p>
      <w:pPr>
        <w:pStyle w:val="BodyText"/>
        <w:spacing w:line="20" w:lineRule="exact"/>
        <w:ind w:left="113"/>
        <w:rPr>
          <w:rFonts w:ascii="Arial"/>
          <w:sz w:val="2"/>
        </w:rPr>
      </w:pPr>
      <w:r>
        <w:rPr>
          <w:rFonts w:ascii="Arial"/>
          <w:sz w:val="2"/>
        </w:rPr>
        <w:pict>
          <v:group style="width:329.6pt;height:.75pt;mso-position-horizontal-relative:char;mso-position-vertical-relative:line" coordorigin="0,0" coordsize="6592,15">
            <v:line style="position:absolute" from="53,8" to="6561,8" stroked="true" strokeweight=".75pt" strokecolor="#231f20">
              <v:stroke dashstyle="dash"/>
            </v:line>
            <v:line style="position:absolute" from="8,8" to="8,8" stroked="true" strokeweight=".75pt" strokecolor="#231f20"/>
            <v:line style="position:absolute" from="6584,8" to="6584,8" stroked="true" strokeweight=".75pt" strokecolor="#231f20"/>
          </v:group>
        </w:pict>
      </w:r>
      <w:r>
        <w:rPr>
          <w:rFonts w:ascii="Arial"/>
          <w:sz w:val="2"/>
        </w:rPr>
      </w:r>
    </w:p>
    <w:p>
      <w:pPr>
        <w:spacing w:after="0" w:line="20" w:lineRule="exact"/>
        <w:rPr>
          <w:rFonts w:ascii="Arial"/>
          <w:sz w:val="2"/>
        </w:rPr>
        <w:sectPr>
          <w:pgSz w:w="9080" w:h="12760"/>
          <w:pgMar w:top="1180" w:bottom="280" w:left="1140" w:right="1120"/>
        </w:sectPr>
      </w:pPr>
    </w:p>
    <w:p>
      <w:pPr>
        <w:pStyle w:val="BodyText"/>
        <w:ind w:left="1851"/>
        <w:rPr>
          <w:rFonts w:ascii="Arial"/>
          <w:sz w:val="20"/>
        </w:rPr>
      </w:pPr>
      <w:r>
        <w:rPr>
          <w:rFonts w:ascii="Arial"/>
          <w:sz w:val="20"/>
        </w:rPr>
        <w:drawing>
          <wp:inline distT="0" distB="0" distL="0" distR="0">
            <wp:extent cx="1808869" cy="896111"/>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808869" cy="896111"/>
                    </a:xfrm>
                    <a:prstGeom prst="rect">
                      <a:avLst/>
                    </a:prstGeom>
                  </pic:spPr>
                </pic:pic>
              </a:graphicData>
            </a:graphic>
          </wp:inline>
        </w:drawing>
      </w:r>
      <w:r>
        <w:rPr>
          <w:rFonts w:ascii="Arial"/>
          <w:sz w:val="20"/>
        </w:rPr>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1"/>
        <w:rPr>
          <w:rFonts w:ascii="Arial"/>
          <w:b/>
          <w:sz w:val="21"/>
        </w:rPr>
      </w:pPr>
    </w:p>
    <w:p>
      <w:pPr>
        <w:spacing w:before="84"/>
        <w:ind w:left="839" w:right="839" w:firstLine="0"/>
        <w:jc w:val="center"/>
        <w:rPr>
          <w:rFonts w:ascii="Arial" w:hAnsi="Arial"/>
          <w:sz w:val="14"/>
        </w:rPr>
      </w:pPr>
      <w:r>
        <w:rPr>
          <w:rFonts w:ascii="Arial" w:hAnsi="Arial"/>
          <w:color w:val="231F20"/>
          <w:sz w:val="14"/>
        </w:rPr>
        <w:t>Dr. en D. Jorge Olvera García</w:t>
      </w:r>
    </w:p>
    <w:p>
      <w:pPr>
        <w:spacing w:before="19"/>
        <w:ind w:left="839" w:right="839" w:firstLine="0"/>
        <w:jc w:val="center"/>
        <w:rPr>
          <w:rFonts w:ascii="Arial"/>
          <w:i/>
          <w:sz w:val="14"/>
        </w:rPr>
      </w:pPr>
      <w:r>
        <w:rPr>
          <w:rFonts w:ascii="Arial"/>
          <w:i/>
          <w:color w:val="231F20"/>
          <w:sz w:val="14"/>
        </w:rPr>
        <w:t>Rector</w:t>
      </w: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7"/>
        <w:rPr>
          <w:rFonts w:ascii="Arial"/>
          <w:i/>
          <w:sz w:val="29"/>
        </w:rPr>
      </w:pPr>
    </w:p>
    <w:p>
      <w:pPr>
        <w:spacing w:before="84"/>
        <w:ind w:left="839" w:right="839" w:firstLine="0"/>
        <w:jc w:val="center"/>
        <w:rPr>
          <w:rFonts w:ascii="Arial" w:hAnsi="Arial"/>
          <w:sz w:val="14"/>
        </w:rPr>
      </w:pPr>
      <w:r>
        <w:rPr>
          <w:rFonts w:ascii="Arial" w:hAnsi="Arial"/>
          <w:color w:val="231F20"/>
          <w:sz w:val="14"/>
        </w:rPr>
        <w:t>Dra. en Est. Lat. Ángeles Ma. del Rosario Pérez Bernal</w:t>
      </w:r>
    </w:p>
    <w:p>
      <w:pPr>
        <w:spacing w:before="19"/>
        <w:ind w:left="839" w:right="839" w:firstLine="0"/>
        <w:jc w:val="center"/>
        <w:rPr>
          <w:rFonts w:ascii="Arial" w:hAnsi="Arial"/>
          <w:i/>
          <w:sz w:val="14"/>
        </w:rPr>
      </w:pPr>
      <w:r>
        <w:rPr>
          <w:rFonts w:ascii="Arial" w:hAnsi="Arial"/>
          <w:i/>
          <w:color w:val="231F20"/>
          <w:w w:val="95"/>
          <w:sz w:val="14"/>
        </w:rPr>
        <w:t>Secretaria de Investigación y Estudios Avanzados</w:t>
      </w:r>
    </w:p>
    <w:p>
      <w:pPr>
        <w:pStyle w:val="BodyText"/>
        <w:spacing w:before="3"/>
        <w:rPr>
          <w:rFonts w:ascii="Arial"/>
          <w:i/>
          <w:sz w:val="17"/>
        </w:rPr>
      </w:pPr>
    </w:p>
    <w:p>
      <w:pPr>
        <w:spacing w:before="0"/>
        <w:ind w:left="839" w:right="839" w:firstLine="0"/>
        <w:jc w:val="center"/>
        <w:rPr>
          <w:rFonts w:ascii="Arial" w:hAnsi="Arial"/>
          <w:sz w:val="14"/>
        </w:rPr>
      </w:pPr>
      <w:r>
        <w:rPr>
          <w:rFonts w:ascii="Arial" w:hAnsi="Arial"/>
          <w:color w:val="231F20"/>
          <w:sz w:val="14"/>
        </w:rPr>
        <w:t>Mtra. en A. Elizabeth López Carré</w:t>
      </w:r>
    </w:p>
    <w:p>
      <w:pPr>
        <w:spacing w:before="19"/>
        <w:ind w:left="839" w:right="839" w:firstLine="0"/>
        <w:jc w:val="center"/>
        <w:rPr>
          <w:rFonts w:ascii="Arial" w:hAnsi="Arial"/>
          <w:i/>
          <w:sz w:val="14"/>
        </w:rPr>
      </w:pPr>
      <w:r>
        <w:rPr>
          <w:rFonts w:ascii="Arial" w:hAnsi="Arial"/>
          <w:i/>
          <w:color w:val="231F20"/>
          <w:sz w:val="14"/>
        </w:rPr>
        <w:t>Directora de la Facultad de Turismo y Gastronomía</w:t>
      </w:r>
    </w:p>
    <w:p>
      <w:pPr>
        <w:pStyle w:val="BodyText"/>
        <w:spacing w:before="3"/>
        <w:rPr>
          <w:rFonts w:ascii="Arial"/>
          <w:i/>
          <w:sz w:val="17"/>
        </w:rPr>
      </w:pPr>
    </w:p>
    <w:p>
      <w:pPr>
        <w:spacing w:line="268" w:lineRule="auto" w:before="0"/>
        <w:ind w:left="1734" w:right="1732" w:firstLine="0"/>
        <w:jc w:val="center"/>
        <w:rPr>
          <w:rFonts w:ascii="Arial" w:hAnsi="Arial"/>
          <w:i/>
          <w:sz w:val="14"/>
        </w:rPr>
      </w:pPr>
      <w:r>
        <w:rPr>
          <w:rFonts w:ascii="Arial" w:hAnsi="Arial"/>
          <w:color w:val="231F20"/>
          <w:sz w:val="14"/>
        </w:rPr>
        <w:t>Mtra.</w:t>
      </w:r>
      <w:r>
        <w:rPr>
          <w:rFonts w:ascii="Arial" w:hAnsi="Arial"/>
          <w:color w:val="231F20"/>
          <w:spacing w:val="-16"/>
          <w:sz w:val="14"/>
        </w:rPr>
        <w:t> </w:t>
      </w:r>
      <w:r>
        <w:rPr>
          <w:rFonts w:ascii="Arial" w:hAnsi="Arial"/>
          <w:color w:val="231F20"/>
          <w:sz w:val="14"/>
        </w:rPr>
        <w:t>en</w:t>
      </w:r>
      <w:r>
        <w:rPr>
          <w:rFonts w:ascii="Arial" w:hAnsi="Arial"/>
          <w:color w:val="231F20"/>
          <w:spacing w:val="-16"/>
          <w:sz w:val="14"/>
        </w:rPr>
        <w:t> </w:t>
      </w:r>
      <w:r>
        <w:rPr>
          <w:rFonts w:ascii="Arial" w:hAnsi="Arial"/>
          <w:color w:val="231F20"/>
          <w:sz w:val="14"/>
        </w:rPr>
        <w:t>Hum.</w:t>
      </w:r>
      <w:r>
        <w:rPr>
          <w:rFonts w:ascii="Arial" w:hAnsi="Arial"/>
          <w:color w:val="231F20"/>
          <w:spacing w:val="-16"/>
          <w:sz w:val="14"/>
        </w:rPr>
        <w:t> </w:t>
      </w:r>
      <w:r>
        <w:rPr>
          <w:rFonts w:ascii="Arial" w:hAnsi="Arial"/>
          <w:color w:val="231F20"/>
          <w:sz w:val="14"/>
        </w:rPr>
        <w:t>Blanca</w:t>
      </w:r>
      <w:r>
        <w:rPr>
          <w:rFonts w:ascii="Arial" w:hAnsi="Arial"/>
          <w:color w:val="231F20"/>
          <w:spacing w:val="-16"/>
          <w:sz w:val="14"/>
        </w:rPr>
        <w:t> </w:t>
      </w:r>
      <w:r>
        <w:rPr>
          <w:rFonts w:ascii="Arial" w:hAnsi="Arial"/>
          <w:color w:val="231F20"/>
          <w:sz w:val="14"/>
        </w:rPr>
        <w:t>Aurora</w:t>
      </w:r>
      <w:r>
        <w:rPr>
          <w:rFonts w:ascii="Arial" w:hAnsi="Arial"/>
          <w:color w:val="231F20"/>
          <w:spacing w:val="-16"/>
          <w:sz w:val="14"/>
        </w:rPr>
        <w:t> </w:t>
      </w:r>
      <w:r>
        <w:rPr>
          <w:rFonts w:ascii="Arial" w:hAnsi="Arial"/>
          <w:color w:val="231F20"/>
          <w:sz w:val="14"/>
        </w:rPr>
        <w:t>Mondragón</w:t>
      </w:r>
      <w:r>
        <w:rPr>
          <w:rFonts w:ascii="Arial" w:hAnsi="Arial"/>
          <w:color w:val="231F20"/>
          <w:spacing w:val="-16"/>
          <w:sz w:val="14"/>
        </w:rPr>
        <w:t> </w:t>
      </w:r>
      <w:r>
        <w:rPr>
          <w:rFonts w:ascii="Arial" w:hAnsi="Arial"/>
          <w:color w:val="231F20"/>
          <w:sz w:val="14"/>
        </w:rPr>
        <w:t>Espinoza </w:t>
      </w:r>
      <w:r>
        <w:rPr>
          <w:rFonts w:ascii="Arial" w:hAnsi="Arial"/>
          <w:i/>
          <w:color w:val="231F20"/>
          <w:sz w:val="14"/>
        </w:rPr>
        <w:t>Directora de Difusión y Promoción de la </w:t>
      </w:r>
      <w:r>
        <w:rPr>
          <w:rFonts w:ascii="Arial" w:hAnsi="Arial"/>
          <w:i/>
          <w:color w:val="231F20"/>
          <w:w w:val="95"/>
          <w:sz w:val="14"/>
        </w:rPr>
        <w:t>Investigación y los Estudios</w:t>
      </w:r>
      <w:r>
        <w:rPr>
          <w:rFonts w:ascii="Arial" w:hAnsi="Arial"/>
          <w:i/>
          <w:color w:val="231F20"/>
          <w:spacing w:val="14"/>
          <w:w w:val="95"/>
          <w:sz w:val="14"/>
        </w:rPr>
        <w:t> </w:t>
      </w:r>
      <w:r>
        <w:rPr>
          <w:rFonts w:ascii="Arial" w:hAnsi="Arial"/>
          <w:i/>
          <w:color w:val="231F20"/>
          <w:w w:val="95"/>
          <w:sz w:val="14"/>
        </w:rPr>
        <w:t>Avanzados</w:t>
      </w:r>
    </w:p>
    <w:p>
      <w:pPr>
        <w:spacing w:after="0" w:line="268" w:lineRule="auto"/>
        <w:jc w:val="center"/>
        <w:rPr>
          <w:rFonts w:ascii="Arial" w:hAnsi="Arial"/>
          <w:sz w:val="14"/>
        </w:rPr>
        <w:sectPr>
          <w:pgSz w:w="9080" w:h="12760"/>
          <w:pgMar w:top="1000" w:bottom="280" w:left="1260" w:right="1260"/>
        </w:sect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8"/>
        <w:rPr>
          <w:rFonts w:ascii="Arial"/>
          <w:i/>
          <w:sz w:val="29"/>
        </w:rPr>
      </w:pPr>
    </w:p>
    <w:p>
      <w:pPr>
        <w:spacing w:line="249" w:lineRule="auto" w:before="71"/>
        <w:ind w:left="1144" w:right="276" w:hanging="1009"/>
        <w:jc w:val="left"/>
        <w:rPr>
          <w:rFonts w:ascii="Arial" w:hAnsi="Arial"/>
          <w:b/>
          <w:sz w:val="32"/>
        </w:rPr>
      </w:pPr>
      <w:r>
        <w:rPr>
          <w:rFonts w:ascii="Arial" w:hAnsi="Arial"/>
          <w:b/>
          <w:color w:val="231F20"/>
          <w:w w:val="95"/>
          <w:sz w:val="32"/>
        </w:rPr>
        <w:t>Responsabilidad social empresarial y gestión ambiental en el sector hotelero</w:t>
      </w:r>
    </w:p>
    <w:p>
      <w:pPr>
        <w:pStyle w:val="BodyText"/>
        <w:spacing w:before="5"/>
        <w:rPr>
          <w:rFonts w:ascii="Arial"/>
          <w:b/>
          <w:sz w:val="28"/>
        </w:rPr>
      </w:pPr>
      <w:r>
        <w:rPr/>
        <w:pict>
          <v:group style="position:absolute;margin-left:101.905502pt;margin-top:18.333965pt;width:251.15pt;height:.75pt;mso-position-horizontal-relative:page;mso-position-vertical-relative:paragraph;z-index:1096;mso-wrap-distance-left:0;mso-wrap-distance-right:0" coordorigin="2038,367" coordsize="5023,15">
            <v:line style="position:absolute" from="2091,374" to="7031,374" stroked="true" strokeweight=".75pt" strokecolor="#231f20">
              <v:stroke dashstyle="dash"/>
            </v:line>
            <v:line style="position:absolute" from="2046,374" to="2046,374" stroked="true" strokeweight=".75pt" strokecolor="#231f20"/>
            <v:line style="position:absolute" from="7054,374" to="7054,374" stroked="true" strokeweight=".75pt" strokecolor="#231f20"/>
            <w10:wrap type="topAndBottom"/>
          </v:group>
        </w:pict>
      </w:r>
    </w:p>
    <w:p>
      <w:pPr>
        <w:pStyle w:val="BodyText"/>
        <w:spacing w:before="8"/>
        <w:rPr>
          <w:rFonts w:ascii="Arial"/>
          <w:b/>
          <w:sz w:val="4"/>
        </w:rPr>
      </w:pPr>
    </w:p>
    <w:p>
      <w:pPr>
        <w:pStyle w:val="BodyText"/>
        <w:spacing w:line="20" w:lineRule="exact"/>
        <w:ind w:left="113"/>
        <w:rPr>
          <w:rFonts w:ascii="Arial"/>
          <w:sz w:val="2"/>
        </w:rPr>
      </w:pPr>
      <w:r>
        <w:rPr>
          <w:rFonts w:ascii="Arial"/>
          <w:sz w:val="2"/>
        </w:rPr>
        <w:pict>
          <v:group style="width:329.6pt;height:.75pt;mso-position-horizontal-relative:char;mso-position-vertical-relative:line" coordorigin="0,0" coordsize="6592,15">
            <v:line style="position:absolute" from="53,8" to="6561,8" stroked="true" strokeweight=".75pt" strokecolor="#231f20">
              <v:stroke dashstyle="dash"/>
            </v:line>
            <v:line style="position:absolute" from="8,8" to="8,8" stroked="true" strokeweight=".75pt" strokecolor="#231f20"/>
            <v:line style="position:absolute" from="6584,8" to="6584,8" stroked="true" strokeweight=".75pt" strokecolor="#231f20"/>
          </v:group>
        </w:pict>
      </w:r>
      <w:r>
        <w:rPr>
          <w:rFonts w:ascii="Arial"/>
          <w:sz w:val="2"/>
        </w:rPr>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3"/>
        <w:rPr>
          <w:rFonts w:ascii="Arial"/>
          <w:b/>
          <w:sz w:val="20"/>
        </w:rPr>
      </w:pPr>
    </w:p>
    <w:p>
      <w:pPr>
        <w:pStyle w:val="BodyText"/>
        <w:spacing w:before="56"/>
        <w:ind w:left="4415"/>
      </w:pPr>
      <w:r>
        <w:rPr>
          <w:color w:val="231F20"/>
        </w:rPr>
        <w:t>Elva Esther Vargas Martínez</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r>
        <w:rPr/>
        <w:drawing>
          <wp:anchor distT="0" distB="0" distL="0" distR="0" allowOverlap="1" layoutInCell="1" locked="0" behindDoc="0" simplePos="0" relativeHeight="1144">
            <wp:simplePos x="0" y="0"/>
            <wp:positionH relativeFrom="page">
              <wp:posOffset>1148400</wp:posOffset>
            </wp:positionH>
            <wp:positionV relativeFrom="paragraph">
              <wp:posOffset>155236</wp:posOffset>
            </wp:positionV>
            <wp:extent cx="495629" cy="642080"/>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495629" cy="642080"/>
                    </a:xfrm>
                    <a:prstGeom prst="rect">
                      <a:avLst/>
                    </a:prstGeom>
                  </pic:spPr>
                </pic:pic>
              </a:graphicData>
            </a:graphic>
          </wp:anchor>
        </w:drawing>
      </w:r>
      <w:r>
        <w:rPr/>
        <w:drawing>
          <wp:anchor distT="0" distB="0" distL="0" distR="0" allowOverlap="1" layoutInCell="1" locked="0" behindDoc="0" simplePos="0" relativeHeight="1168">
            <wp:simplePos x="0" y="0"/>
            <wp:positionH relativeFrom="page">
              <wp:posOffset>2248821</wp:posOffset>
            </wp:positionH>
            <wp:positionV relativeFrom="paragraph">
              <wp:posOffset>147772</wp:posOffset>
            </wp:positionV>
            <wp:extent cx="840041" cy="648081"/>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8" cstate="print"/>
                    <a:stretch>
                      <a:fillRect/>
                    </a:stretch>
                  </pic:blipFill>
                  <pic:spPr>
                    <a:xfrm>
                      <a:off x="0" y="0"/>
                      <a:ext cx="840041" cy="648081"/>
                    </a:xfrm>
                    <a:prstGeom prst="rect">
                      <a:avLst/>
                    </a:prstGeom>
                  </pic:spPr>
                </pic:pic>
              </a:graphicData>
            </a:graphic>
          </wp:anchor>
        </w:drawing>
      </w:r>
      <w:r>
        <w:rPr/>
        <w:drawing>
          <wp:anchor distT="0" distB="0" distL="0" distR="0" allowOverlap="1" layoutInCell="1" locked="0" behindDoc="0" simplePos="0" relativeHeight="1192">
            <wp:simplePos x="0" y="0"/>
            <wp:positionH relativeFrom="page">
              <wp:posOffset>3546000</wp:posOffset>
            </wp:positionH>
            <wp:positionV relativeFrom="paragraph">
              <wp:posOffset>208304</wp:posOffset>
            </wp:positionV>
            <wp:extent cx="1066499" cy="533400"/>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9" cstate="print"/>
                    <a:stretch>
                      <a:fillRect/>
                    </a:stretch>
                  </pic:blipFill>
                  <pic:spPr>
                    <a:xfrm>
                      <a:off x="0" y="0"/>
                      <a:ext cx="1066499" cy="533400"/>
                    </a:xfrm>
                    <a:prstGeom prst="rect">
                      <a:avLst/>
                    </a:prstGeom>
                  </pic:spPr>
                </pic:pic>
              </a:graphicData>
            </a:graphic>
          </wp:anchor>
        </w:drawing>
      </w:r>
    </w:p>
    <w:p>
      <w:pPr>
        <w:spacing w:after="0"/>
        <w:rPr>
          <w:sz w:val="16"/>
        </w:rPr>
        <w:sectPr>
          <w:pgSz w:w="9080" w:h="12760"/>
          <w:pgMar w:top="1180" w:bottom="280" w:left="1140" w:right="9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p>
    <w:p>
      <w:pPr>
        <w:spacing w:before="66"/>
        <w:ind w:left="839" w:right="839" w:firstLine="0"/>
        <w:jc w:val="center"/>
        <w:rPr>
          <w:rFonts w:ascii="Cambria" w:hAnsi="Cambria"/>
          <w:i/>
          <w:sz w:val="16"/>
        </w:rPr>
      </w:pPr>
      <w:r>
        <w:rPr>
          <w:rFonts w:ascii="Cambria" w:hAnsi="Cambria"/>
          <w:i/>
          <w:color w:val="414042"/>
          <w:w w:val="95"/>
          <w:sz w:val="16"/>
        </w:rPr>
        <w:t>Responsabilidad social empresarial y gestión ambiental en el sector hotelero</w:t>
      </w:r>
    </w:p>
    <w:p>
      <w:pPr>
        <w:pStyle w:val="BodyText"/>
        <w:spacing w:before="11"/>
        <w:rPr>
          <w:rFonts w:ascii="Cambria"/>
          <w:i/>
          <w:sz w:val="16"/>
        </w:rPr>
      </w:pPr>
    </w:p>
    <w:p>
      <w:pPr>
        <w:spacing w:line="249" w:lineRule="auto" w:before="0"/>
        <w:ind w:left="1676" w:right="1674" w:firstLine="0"/>
        <w:jc w:val="center"/>
        <w:rPr>
          <w:sz w:val="16"/>
        </w:rPr>
      </w:pPr>
      <w:r>
        <w:rPr>
          <w:color w:val="414042"/>
          <w:sz w:val="16"/>
        </w:rPr>
        <w:t>Este libro fue positivamente dictaminado conforme a los lineamientos editoriales de la Secretaría de Investigación y Estudios Avanzados</w:t>
      </w:r>
    </w:p>
    <w:p>
      <w:pPr>
        <w:spacing w:line="249" w:lineRule="auto" w:before="1"/>
        <w:ind w:left="1426" w:right="1426" w:firstLine="0"/>
        <w:jc w:val="center"/>
        <w:rPr>
          <w:sz w:val="16"/>
        </w:rPr>
      </w:pPr>
      <w:r>
        <w:rPr>
          <w:color w:val="414042"/>
          <w:sz w:val="16"/>
        </w:rPr>
        <w:t>y editado por la Dirección de Difusión y Promoción de la Investigación y los Estudios Avanzados</w:t>
      </w:r>
    </w:p>
    <w:p>
      <w:pPr>
        <w:pStyle w:val="BodyText"/>
        <w:rPr>
          <w:sz w:val="16"/>
        </w:rPr>
      </w:pPr>
    </w:p>
    <w:p>
      <w:pPr>
        <w:pStyle w:val="BodyText"/>
        <w:spacing w:before="5"/>
        <w:rPr>
          <w:sz w:val="17"/>
        </w:rPr>
      </w:pPr>
    </w:p>
    <w:p>
      <w:pPr>
        <w:spacing w:before="0"/>
        <w:ind w:left="839" w:right="839" w:firstLine="0"/>
        <w:jc w:val="center"/>
        <w:rPr>
          <w:sz w:val="16"/>
        </w:rPr>
      </w:pPr>
      <w:r>
        <w:rPr>
          <w:color w:val="414042"/>
          <w:sz w:val="16"/>
        </w:rPr>
        <w:t>Primera edición: enero 2015</w:t>
      </w:r>
    </w:p>
    <w:p>
      <w:pPr>
        <w:pStyle w:val="BodyText"/>
        <w:spacing w:before="4"/>
        <w:rPr>
          <w:sz w:val="17"/>
        </w:rPr>
      </w:pPr>
    </w:p>
    <w:p>
      <w:pPr>
        <w:spacing w:before="0"/>
        <w:ind w:left="839" w:right="839" w:firstLine="0"/>
        <w:jc w:val="center"/>
        <w:rPr>
          <w:sz w:val="16"/>
        </w:rPr>
      </w:pPr>
      <w:r>
        <w:rPr>
          <w:color w:val="414042"/>
          <w:w w:val="95"/>
          <w:sz w:val="12"/>
        </w:rPr>
        <w:t>ISBN</w:t>
      </w:r>
      <w:r>
        <w:rPr>
          <w:color w:val="414042"/>
          <w:w w:val="95"/>
          <w:sz w:val="16"/>
        </w:rPr>
        <w:t>: 978-607-422-572-3</w:t>
      </w:r>
    </w:p>
    <w:p>
      <w:pPr>
        <w:pStyle w:val="BodyText"/>
        <w:spacing w:before="4"/>
        <w:rPr>
          <w:sz w:val="17"/>
        </w:rPr>
      </w:pPr>
    </w:p>
    <w:p>
      <w:pPr>
        <w:spacing w:line="249" w:lineRule="auto" w:before="0"/>
        <w:ind w:left="2251" w:right="1518" w:hanging="662"/>
        <w:jc w:val="left"/>
        <w:rPr>
          <w:sz w:val="16"/>
        </w:rPr>
      </w:pPr>
      <w:r>
        <w:rPr>
          <w:color w:val="414042"/>
          <w:sz w:val="16"/>
        </w:rPr>
        <w:t>D.R. © Universidad Autónoma del Estado de México Instituto Literario núm. 100 ote.</w:t>
      </w:r>
    </w:p>
    <w:p>
      <w:pPr>
        <w:spacing w:line="249" w:lineRule="auto" w:before="1"/>
        <w:ind w:left="2524" w:right="1518" w:hanging="106"/>
        <w:jc w:val="left"/>
        <w:rPr>
          <w:sz w:val="16"/>
        </w:rPr>
      </w:pPr>
      <w:r>
        <w:rPr>
          <w:color w:val="414042"/>
          <w:spacing w:val="-6"/>
          <w:sz w:val="16"/>
        </w:rPr>
        <w:t>C.P. </w:t>
      </w:r>
      <w:r>
        <w:rPr>
          <w:color w:val="414042"/>
          <w:sz w:val="16"/>
        </w:rPr>
        <w:t>50000, </w:t>
      </w:r>
      <w:r>
        <w:rPr>
          <w:color w:val="414042"/>
          <w:spacing w:val="-3"/>
          <w:sz w:val="16"/>
        </w:rPr>
        <w:t>Toluca, </w:t>
      </w:r>
      <w:r>
        <w:rPr>
          <w:color w:val="414042"/>
          <w:sz w:val="16"/>
        </w:rPr>
        <w:t>México </w:t>
      </w:r>
      <w:hyperlink r:id="rId10">
        <w:r>
          <w:rPr>
            <w:color w:val="414042"/>
            <w:sz w:val="16"/>
          </w:rPr>
          <w:t>http://www.uaemex.mx</w:t>
        </w:r>
      </w:hyperlink>
    </w:p>
    <w:p>
      <w:pPr>
        <w:pStyle w:val="BodyText"/>
        <w:rPr>
          <w:sz w:val="16"/>
        </w:rPr>
      </w:pPr>
    </w:p>
    <w:p>
      <w:pPr>
        <w:pStyle w:val="BodyText"/>
        <w:rPr>
          <w:sz w:val="16"/>
        </w:rPr>
      </w:pPr>
    </w:p>
    <w:p>
      <w:pPr>
        <w:pStyle w:val="BodyText"/>
        <w:spacing w:before="1"/>
        <w:rPr>
          <w:sz w:val="18"/>
        </w:rPr>
      </w:pPr>
    </w:p>
    <w:p>
      <w:pPr>
        <w:spacing w:line="249" w:lineRule="auto" w:before="1"/>
        <w:ind w:left="2638" w:right="2636" w:firstLine="0"/>
        <w:jc w:val="center"/>
        <w:rPr>
          <w:sz w:val="16"/>
        </w:rPr>
      </w:pPr>
      <w:r>
        <w:rPr>
          <w:color w:val="414042"/>
          <w:sz w:val="16"/>
        </w:rPr>
        <w:t>Impreso en México Printed in Mexico</w:t>
      </w:r>
    </w:p>
    <w:p>
      <w:pPr>
        <w:pStyle w:val="BodyText"/>
        <w:spacing w:before="8"/>
        <w:rPr>
          <w:sz w:val="16"/>
        </w:rPr>
      </w:pPr>
    </w:p>
    <w:p>
      <w:pPr>
        <w:spacing w:line="249" w:lineRule="auto" w:before="1"/>
        <w:ind w:left="2195" w:right="2193" w:firstLine="0"/>
        <w:jc w:val="center"/>
        <w:rPr>
          <w:sz w:val="16"/>
        </w:rPr>
      </w:pPr>
      <w:r>
        <w:rPr>
          <w:color w:val="414042"/>
          <w:sz w:val="16"/>
        </w:rPr>
        <w:t>El contenido de esta publicación es responsabilidad de los autores.</w:t>
      </w:r>
    </w:p>
    <w:p>
      <w:pPr>
        <w:pStyle w:val="BodyText"/>
        <w:rPr>
          <w:sz w:val="16"/>
        </w:rPr>
      </w:pPr>
    </w:p>
    <w:p>
      <w:pPr>
        <w:pStyle w:val="BodyText"/>
        <w:rPr>
          <w:sz w:val="16"/>
        </w:rPr>
      </w:pPr>
    </w:p>
    <w:p>
      <w:pPr>
        <w:pStyle w:val="BodyText"/>
        <w:spacing w:before="1"/>
        <w:rPr>
          <w:sz w:val="18"/>
        </w:rPr>
      </w:pPr>
    </w:p>
    <w:p>
      <w:pPr>
        <w:spacing w:line="249" w:lineRule="auto" w:before="1"/>
        <w:ind w:left="842" w:right="839" w:firstLine="0"/>
        <w:jc w:val="center"/>
        <w:rPr>
          <w:sz w:val="16"/>
        </w:rPr>
      </w:pPr>
      <w:r>
        <w:rPr>
          <w:color w:val="414042"/>
          <w:sz w:val="16"/>
        </w:rPr>
        <w:t>La reproducción parcial o total del contenido de la presente obra, sin contar previamente con la autorización por escrito del editor en términos de la Ley Federal del Derecho de Autor y, en su caso, de los tratados internacionales aplicables, viola derechos reservados.</w:t>
      </w:r>
    </w:p>
    <w:p>
      <w:pPr>
        <w:spacing w:after="0" w:line="249" w:lineRule="auto"/>
        <w:jc w:val="center"/>
        <w:rPr>
          <w:sz w:val="16"/>
        </w:rPr>
        <w:sectPr>
          <w:pgSz w:w="9080" w:h="12760"/>
          <w:pgMar w:top="1180" w:bottom="280" w:left="126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p>
    <w:p>
      <w:pPr>
        <w:pStyle w:val="BodyText"/>
        <w:ind w:left="1516"/>
      </w:pPr>
      <w:r>
        <w:rPr>
          <w:color w:val="808285"/>
          <w:w w:val="105"/>
        </w:rPr>
        <w:t>Introducción</w:t>
      </w:r>
    </w:p>
    <w:p>
      <w:pPr>
        <w:pStyle w:val="BodyText"/>
        <w:spacing w:before="9"/>
        <w:rPr>
          <w:sz w:val="12"/>
        </w:rPr>
      </w:pPr>
      <w:r>
        <w:rPr/>
        <w:pict>
          <v:group style="position:absolute;margin-left:68.7323pt;margin-top:9.325464pt;width:313.7pt;height:20.4pt;mso-position-horizontal-relative:page;mso-position-vertical-relative:paragraph;z-index:1240;mso-wrap-distance-left:0;mso-wrap-distance-right:0" coordorigin="1375,187" coordsize="6274,408">
            <v:line style="position:absolute" from="1427,195" to="5519,195" stroked="true" strokeweight=".75pt" strokecolor="#231f20">
              <v:stroke dashstyle="dash"/>
            </v:line>
            <v:line style="position:absolute" from="5542,239" to="5542,565" stroked="true" strokeweight=".75pt" strokecolor="#231f20">
              <v:stroke dashstyle="dash"/>
            </v:line>
            <v:line style="position:absolute" from="5587,587" to="7618,587" stroked="true" strokeweight=".75pt" strokecolor="#231f20">
              <v:stroke dashstyle="dash"/>
            </v:line>
            <v:line style="position:absolute" from="1382,195" to="1382,195" stroked="true" strokeweight=".75pt" strokecolor="#231f20"/>
            <v:line style="position:absolute" from="5542,195" to="5542,195" stroked="true" strokeweight=".75pt" strokecolor="#231f20"/>
            <v:line style="position:absolute" from="5542,587" to="5542,587" stroked="true" strokeweight=".75pt" strokecolor="#231f20"/>
            <v:line style="position:absolute" from="7640,587" to="7640,587" stroked="true" strokeweight=".75pt" strokecolor="#231f20"/>
            <v:shape style="position:absolute;left:6469;top:187;width:116;height:240" type="#_x0000_t202" filled="false" stroked="false">
              <v:textbox inset="0,0,0,0">
                <w:txbxContent>
                  <w:p>
                    <w:pPr>
                      <w:spacing w:line="228" w:lineRule="exact" w:before="0"/>
                      <w:ind w:left="0" w:right="0" w:firstLine="0"/>
                      <w:jc w:val="left"/>
                      <w:rPr>
                        <w:sz w:val="24"/>
                      </w:rPr>
                    </w:pPr>
                    <w:r>
                      <w:rPr>
                        <w:color w:val="231F20"/>
                        <w:w w:val="96"/>
                        <w:sz w:val="24"/>
                      </w:rPr>
                      <w:t>9</w:t>
                    </w:r>
                  </w:p>
                </w:txbxContent>
              </v:textbox>
              <w10:wrap type="none"/>
            </v:shape>
            <w10:wrap type="topAndBottom"/>
          </v:group>
        </w:pict>
      </w:r>
    </w:p>
    <w:p>
      <w:pPr>
        <w:pStyle w:val="BodyText"/>
        <w:spacing w:before="53"/>
        <w:ind w:left="1516"/>
      </w:pPr>
      <w:r>
        <w:rPr>
          <w:color w:val="808285"/>
        </w:rPr>
        <w:t>Sustentabilidad y turismo</w:t>
      </w:r>
    </w:p>
    <w:p>
      <w:pPr>
        <w:pStyle w:val="BodyText"/>
        <w:spacing w:before="11"/>
        <w:rPr>
          <w:sz w:val="11"/>
        </w:rPr>
      </w:pPr>
      <w:r>
        <w:rPr/>
        <w:pict>
          <v:group style="position:absolute;margin-left:68.7323pt;margin-top:8.846879pt;width:313.7pt;height:20.7pt;mso-position-horizontal-relative:page;mso-position-vertical-relative:paragraph;z-index:1288;mso-wrap-distance-left:0;mso-wrap-distance-right:0" coordorigin="1375,177" coordsize="6274,414">
            <v:line style="position:absolute" from="1427,192" to="5519,192" stroked="true" strokeweight=".75pt" strokecolor="#231f20">
              <v:stroke dashstyle="dash"/>
            </v:line>
            <v:line style="position:absolute" from="5542,236" to="5542,562" stroked="true" strokeweight=".75pt" strokecolor="#231f20">
              <v:stroke dashstyle="dash"/>
            </v:line>
            <v:line style="position:absolute" from="5587,583" to="7618,583" stroked="true" strokeweight=".75pt" strokecolor="#231f20">
              <v:stroke dashstyle="dash"/>
            </v:line>
            <v:line style="position:absolute" from="1382,192" to="1382,192" stroked="true" strokeweight=".75pt" strokecolor="#231f20"/>
            <v:line style="position:absolute" from="5542,192" to="5542,192" stroked="true" strokeweight=".75pt" strokecolor="#231f20"/>
            <v:line style="position:absolute" from="5542,583" to="5542,583" stroked="true" strokeweight=".75pt" strokecolor="#231f20"/>
            <v:line style="position:absolute" from="7640,583" to="7640,583" stroked="true" strokeweight=".75pt" strokecolor="#231f20"/>
            <v:shape style="position:absolute;left:6412;top:177;width:231;height:240" type="#_x0000_t202" filled="false" stroked="false">
              <v:textbox inset="0,0,0,0">
                <w:txbxContent>
                  <w:p>
                    <w:pPr>
                      <w:spacing w:line="228" w:lineRule="exact" w:before="0"/>
                      <w:ind w:left="0" w:right="-17" w:firstLine="0"/>
                      <w:jc w:val="left"/>
                      <w:rPr>
                        <w:sz w:val="24"/>
                      </w:rPr>
                    </w:pPr>
                    <w:r>
                      <w:rPr>
                        <w:color w:val="231F20"/>
                        <w:w w:val="95"/>
                        <w:sz w:val="24"/>
                      </w:rPr>
                      <w:t>17</w:t>
                    </w:r>
                  </w:p>
                </w:txbxContent>
              </v:textbox>
              <w10:wrap type="none"/>
            </v:shape>
            <w10:wrap type="topAndBottom"/>
          </v:group>
        </w:pict>
      </w:r>
    </w:p>
    <w:p>
      <w:pPr>
        <w:pStyle w:val="BodyText"/>
        <w:spacing w:before="53"/>
        <w:ind w:left="1516"/>
      </w:pPr>
      <w:r>
        <w:rPr>
          <w:color w:val="808285"/>
        </w:rPr>
        <w:t>Responsabilidad social empresarial</w:t>
      </w:r>
    </w:p>
    <w:p>
      <w:pPr>
        <w:pStyle w:val="BodyText"/>
        <w:spacing w:before="5"/>
        <w:rPr>
          <w:sz w:val="11"/>
        </w:rPr>
      </w:pPr>
      <w:r>
        <w:rPr/>
        <w:pict>
          <v:group style="position:absolute;margin-left:68.7323pt;margin-top:8.530464pt;width:313.7pt;height:21.05pt;mso-position-horizontal-relative:page;mso-position-vertical-relative:paragraph;z-index:1336;mso-wrap-distance-left:0;mso-wrap-distance-right:0" coordorigin="1375,171" coordsize="6274,421">
            <v:line style="position:absolute" from="1427,192" to="5519,192" stroked="true" strokeweight=".75pt" strokecolor="#231f20">
              <v:stroke dashstyle="dash"/>
            </v:line>
            <v:line style="position:absolute" from="5542,236" to="5542,562" stroked="true" strokeweight=".75pt" strokecolor="#231f20">
              <v:stroke dashstyle="dash"/>
            </v:line>
            <v:line style="position:absolute" from="5587,583" to="7618,583" stroked="true" strokeweight=".75pt" strokecolor="#231f20">
              <v:stroke dashstyle="dash"/>
            </v:line>
            <v:line style="position:absolute" from="1382,192" to="1382,192" stroked="true" strokeweight=".75pt" strokecolor="#231f20"/>
            <v:line style="position:absolute" from="5542,192" to="5542,192" stroked="true" strokeweight=".75pt" strokecolor="#231f20"/>
            <v:line style="position:absolute" from="5542,583" to="5542,583" stroked="true" strokeweight=".75pt" strokecolor="#231f20"/>
            <v:line style="position:absolute" from="7640,583" to="7640,583" stroked="true" strokeweight=".75pt" strokecolor="#231f20"/>
            <v:shape style="position:absolute;left:6412;top:171;width:231;height:240" type="#_x0000_t202" filled="false" stroked="false">
              <v:textbox inset="0,0,0,0">
                <w:txbxContent>
                  <w:p>
                    <w:pPr>
                      <w:spacing w:line="228" w:lineRule="exact" w:before="0"/>
                      <w:ind w:left="0" w:right="-17" w:firstLine="0"/>
                      <w:jc w:val="left"/>
                      <w:rPr>
                        <w:sz w:val="24"/>
                      </w:rPr>
                    </w:pPr>
                    <w:r>
                      <w:rPr>
                        <w:color w:val="231F20"/>
                        <w:w w:val="95"/>
                        <w:sz w:val="24"/>
                      </w:rPr>
                      <w:t>47</w:t>
                    </w:r>
                  </w:p>
                </w:txbxContent>
              </v:textbox>
              <w10:wrap type="none"/>
            </v:shape>
            <w10:wrap type="topAndBottom"/>
          </v:group>
        </w:pict>
      </w:r>
    </w:p>
    <w:p>
      <w:pPr>
        <w:pStyle w:val="BodyText"/>
        <w:spacing w:before="31"/>
        <w:ind w:left="1516"/>
      </w:pPr>
      <w:r>
        <w:rPr>
          <w:color w:val="808285"/>
        </w:rPr>
        <w:t>Gestión ambiental</w:t>
      </w:r>
    </w:p>
    <w:p>
      <w:pPr>
        <w:pStyle w:val="BodyText"/>
        <w:spacing w:before="9"/>
        <w:rPr>
          <w:sz w:val="12"/>
        </w:rPr>
      </w:pPr>
      <w:r>
        <w:rPr/>
        <w:pict>
          <v:group style="position:absolute;margin-left:68.7323pt;margin-top:9.326475pt;width:313.7pt;height:25.95pt;mso-position-horizontal-relative:page;mso-position-vertical-relative:paragraph;z-index:1384;mso-wrap-distance-left:0;mso-wrap-distance-right:0" coordorigin="1375,187" coordsize="6274,519">
            <v:line style="position:absolute" from="1427,200" to="5519,200" stroked="true" strokeweight=".75pt" strokecolor="#231f20">
              <v:stroke dashstyle="dash"/>
            </v:line>
            <v:line style="position:absolute" from="5542,244" to="5542,569" stroked="true" strokeweight=".75pt" strokecolor="#231f20">
              <v:stroke dashstyle="dash"/>
            </v:line>
            <v:line style="position:absolute" from="5587,591" to="7618,591" stroked="true" strokeweight=".75pt" strokecolor="#231f20">
              <v:stroke dashstyle="dash"/>
            </v:line>
            <v:line style="position:absolute" from="1382,200" to="1382,200" stroked="true" strokeweight=".75pt" strokecolor="#231f20"/>
            <v:line style="position:absolute" from="5542,200" to="5542,200" stroked="true" strokeweight=".75pt" strokecolor="#231f20"/>
            <v:line style="position:absolute" from="5542,591" to="5542,591" stroked="true" strokeweight=".75pt" strokecolor="#231f20"/>
            <v:line style="position:absolute" from="7640,591" to="7640,591" stroked="true" strokeweight=".75pt" strokecolor="#231f20"/>
            <v:shape style="position:absolute;left:1375;top:187;width:6274;height:519" type="#_x0000_t202" filled="false" stroked="false">
              <v:textbox inset="0,0,0,0">
                <w:txbxContent>
                  <w:p>
                    <w:pPr>
                      <w:spacing w:line="228" w:lineRule="exact" w:before="0"/>
                      <w:ind w:left="0" w:right="1003" w:firstLine="0"/>
                      <w:jc w:val="right"/>
                      <w:rPr>
                        <w:sz w:val="24"/>
                      </w:rPr>
                    </w:pPr>
                    <w:r>
                      <w:rPr>
                        <w:color w:val="231F20"/>
                        <w:w w:val="95"/>
                        <w:sz w:val="24"/>
                      </w:rPr>
                      <w:t>63</w:t>
                    </w:r>
                  </w:p>
                  <w:p>
                    <w:pPr>
                      <w:tabs>
                        <w:tab w:pos="6243" w:val="left" w:leader="none"/>
                      </w:tabs>
                      <w:spacing w:before="26"/>
                      <w:ind w:left="141" w:right="0" w:firstLine="0"/>
                      <w:jc w:val="left"/>
                      <w:rPr>
                        <w:sz w:val="22"/>
                      </w:rPr>
                    </w:pPr>
                    <w:r>
                      <w:rPr>
                        <w:color w:val="808285"/>
                        <w:sz w:val="22"/>
                      </w:rPr>
                      <w:t>Iniciativas  voluntarias  de  </w:t>
                    </w:r>
                    <w:r>
                      <w:rPr>
                        <w:color w:val="808285"/>
                        <w:spacing w:val="27"/>
                        <w:sz w:val="22"/>
                      </w:rPr>
                      <w:t> </w:t>
                    </w:r>
                    <w:r>
                      <w:rPr>
                        <w:color w:val="808285"/>
                        <w:sz w:val="22"/>
                      </w:rPr>
                      <w:t>responsabilidad  </w:t>
                    </w:r>
                    <w:r>
                      <w:rPr>
                        <w:color w:val="808285"/>
                        <w:spacing w:val="-1"/>
                        <w:sz w:val="22"/>
                      </w:rPr>
                      <w:t> </w:t>
                    </w:r>
                    <w:r>
                      <w:rPr>
                        <w:color w:val="808285"/>
                        <w:w w:val="90"/>
                        <w:sz w:val="22"/>
                      </w:rPr>
                      <w:t> </w:t>
                    </w:r>
                    <w:r>
                      <w:rPr>
                        <w:color w:val="808285"/>
                        <w:sz w:val="22"/>
                      </w:rPr>
                      <w:tab/>
                    </w:r>
                  </w:p>
                </w:txbxContent>
              </v:textbox>
              <w10:wrap type="none"/>
            </v:shape>
            <w10:wrap type="topAndBottom"/>
          </v:group>
        </w:pict>
      </w:r>
    </w:p>
    <w:p>
      <w:pPr>
        <w:pStyle w:val="BodyText"/>
        <w:spacing w:before="46" w:after="71"/>
        <w:ind w:left="1516"/>
      </w:pPr>
      <w:r>
        <w:rPr>
          <w:color w:val="808285"/>
        </w:rPr>
        <w:t>social y gestión ambiental</w:t>
      </w:r>
    </w:p>
    <w:p>
      <w:pPr>
        <w:pStyle w:val="BodyText"/>
        <w:ind w:left="1374"/>
        <w:rPr>
          <w:sz w:val="20"/>
        </w:rPr>
      </w:pPr>
      <w:r>
        <w:rPr>
          <w:sz w:val="20"/>
        </w:rPr>
        <w:pict>
          <v:group style="width:313.7pt;height:20.350pt;mso-position-horizontal-relative:char;mso-position-vertical-relative:line" coordorigin="0,0" coordsize="6274,407">
            <v:line style="position:absolute" from="53,8" to="4145,8" stroked="true" strokeweight=".75pt" strokecolor="#231f20">
              <v:stroke dashstyle="dash"/>
            </v:line>
            <v:line style="position:absolute" from="4167,51" to="4167,377" stroked="true" strokeweight=".75pt" strokecolor="#231f20">
              <v:stroke dashstyle="dash"/>
            </v:line>
            <v:line style="position:absolute" from="4212,399" to="6243,399" stroked="true" strokeweight=".75pt" strokecolor="#231f20">
              <v:stroke dashstyle="dash"/>
            </v:line>
            <v:line style="position:absolute" from="8,8" to="8,8" stroked="true" strokeweight=".75pt" strokecolor="#231f20"/>
            <v:line style="position:absolute" from="4167,8" to="4167,8" stroked="true" strokeweight=".75pt" strokecolor="#231f20"/>
            <v:line style="position:absolute" from="4167,399" to="4167,399" stroked="true" strokeweight=".75pt" strokecolor="#231f20"/>
            <v:line style="position:absolute" from="6266,399" to="6266,399" stroked="true" strokeweight=".75pt" strokecolor="#231f20"/>
            <v:shape style="position:absolute;left:5037;top:2;width:231;height:240" type="#_x0000_t202" filled="false" stroked="false">
              <v:textbox inset="0,0,0,0">
                <w:txbxContent>
                  <w:p>
                    <w:pPr>
                      <w:spacing w:line="228" w:lineRule="exact" w:before="0"/>
                      <w:ind w:left="0" w:right="-17" w:firstLine="0"/>
                      <w:jc w:val="left"/>
                      <w:rPr>
                        <w:sz w:val="24"/>
                      </w:rPr>
                    </w:pPr>
                    <w:r>
                      <w:rPr>
                        <w:color w:val="231F20"/>
                        <w:w w:val="95"/>
                        <w:sz w:val="24"/>
                      </w:rPr>
                      <w:t>83</w:t>
                    </w:r>
                  </w:p>
                </w:txbxContent>
              </v:textbox>
              <w10:wrap type="none"/>
            </v:shape>
          </v:group>
        </w:pict>
      </w:r>
      <w:r>
        <w:rPr>
          <w:sz w:val="20"/>
        </w:rPr>
      </w:r>
    </w:p>
    <w:p>
      <w:pPr>
        <w:pStyle w:val="BodyText"/>
        <w:spacing w:before="48"/>
        <w:ind w:left="1516"/>
      </w:pPr>
      <w:r>
        <w:rPr>
          <w:color w:val="808285"/>
          <w:sz w:val="18"/>
        </w:rPr>
        <w:t>RSE </w:t>
      </w:r>
      <w:r>
        <w:rPr>
          <w:color w:val="808285"/>
        </w:rPr>
        <w:t>y </w:t>
      </w:r>
      <w:r>
        <w:rPr>
          <w:color w:val="808285"/>
          <w:sz w:val="18"/>
        </w:rPr>
        <w:t>GA </w:t>
      </w:r>
      <w:r>
        <w:rPr>
          <w:color w:val="808285"/>
        </w:rPr>
        <w:t>en el sector hotelero de Cancún</w:t>
      </w:r>
    </w:p>
    <w:p>
      <w:pPr>
        <w:pStyle w:val="BodyText"/>
        <w:spacing w:before="8"/>
        <w:rPr>
          <w:sz w:val="11"/>
        </w:rPr>
      </w:pPr>
      <w:r>
        <w:rPr/>
        <w:pict>
          <v:group style="position:absolute;margin-left:68.7323pt;margin-top:8.690613pt;width:313.7pt;height:20.350pt;mso-position-horizontal-relative:page;mso-position-vertical-relative:paragraph;z-index:1480;mso-wrap-distance-left:0;mso-wrap-distance-right:0" coordorigin="1375,174" coordsize="6274,407">
            <v:line style="position:absolute" from="1427,181" to="5519,181" stroked="true" strokeweight=".75pt" strokecolor="#231f20">
              <v:stroke dashstyle="dash"/>
            </v:line>
            <v:line style="position:absolute" from="5542,225" to="5542,551" stroked="true" strokeweight=".75pt" strokecolor="#231f20">
              <v:stroke dashstyle="dash"/>
            </v:line>
            <v:line style="position:absolute" from="5587,572" to="7618,572" stroked="true" strokeweight=".75pt" strokecolor="#231f20">
              <v:stroke dashstyle="dash"/>
            </v:line>
            <v:line style="position:absolute" from="1382,181" to="1382,181" stroked="true" strokeweight=".75pt" strokecolor="#231f20"/>
            <v:line style="position:absolute" from="5542,181" to="5542,181" stroked="true" strokeweight=".75pt" strokecolor="#231f20"/>
            <v:line style="position:absolute" from="5542,572" to="5542,572" stroked="true" strokeweight=".75pt" strokecolor="#231f20"/>
            <v:line style="position:absolute" from="7640,572" to="7640,572" stroked="true" strokeweight=".75pt" strokecolor="#231f20"/>
            <v:shape style="position:absolute;left:6354;top:180;width:346;height:240" type="#_x0000_t202" filled="false" stroked="false">
              <v:textbox inset="0,0,0,0">
                <w:txbxContent>
                  <w:p>
                    <w:pPr>
                      <w:spacing w:line="228" w:lineRule="exact" w:before="0"/>
                      <w:ind w:left="0" w:right="-16" w:firstLine="0"/>
                      <w:jc w:val="left"/>
                      <w:rPr>
                        <w:sz w:val="24"/>
                      </w:rPr>
                    </w:pPr>
                    <w:r>
                      <w:rPr>
                        <w:color w:val="231F20"/>
                        <w:w w:val="95"/>
                        <w:sz w:val="24"/>
                      </w:rPr>
                      <w:t>115</w:t>
                    </w:r>
                  </w:p>
                </w:txbxContent>
              </v:textbox>
              <w10:wrap type="none"/>
            </v:shape>
            <w10:wrap type="topAndBottom"/>
          </v:group>
        </w:pict>
      </w:r>
    </w:p>
    <w:p>
      <w:pPr>
        <w:pStyle w:val="BodyText"/>
        <w:spacing w:before="64"/>
        <w:ind w:left="1516"/>
      </w:pPr>
      <w:r>
        <w:rPr>
          <w:color w:val="808285"/>
        </w:rPr>
        <w:t>Conclusiones</w:t>
      </w:r>
    </w:p>
    <w:p>
      <w:pPr>
        <w:pStyle w:val="BodyText"/>
        <w:spacing w:before="8"/>
        <w:rPr>
          <w:sz w:val="11"/>
        </w:rPr>
      </w:pPr>
      <w:r>
        <w:rPr/>
        <w:pict>
          <v:group style="position:absolute;margin-left:68.7323pt;margin-top:8.701983pt;width:313.7pt;height:20.45pt;mso-position-horizontal-relative:page;mso-position-vertical-relative:paragraph;z-index:1528;mso-wrap-distance-left:0;mso-wrap-distance-right:0" coordorigin="1375,174" coordsize="6274,409">
            <v:line style="position:absolute" from="1427,184" to="5519,184" stroked="true" strokeweight=".75pt" strokecolor="#231f20">
              <v:stroke dashstyle="dash"/>
            </v:line>
            <v:line style="position:absolute" from="5542,227" to="5542,553" stroked="true" strokeweight=".75pt" strokecolor="#231f20">
              <v:stroke dashstyle="dash"/>
            </v:line>
            <v:line style="position:absolute" from="5587,575" to="7618,575" stroked="true" strokeweight=".75pt" strokecolor="#231f20">
              <v:stroke dashstyle="dash"/>
            </v:line>
            <v:line style="position:absolute" from="1382,184" to="1382,184" stroked="true" strokeweight=".75pt" strokecolor="#231f20"/>
            <v:line style="position:absolute" from="5542,184" to="5542,184" stroked="true" strokeweight=".75pt" strokecolor="#231f20"/>
            <v:line style="position:absolute" from="5542,575" to="5542,575" stroked="true" strokeweight=".75pt" strokecolor="#231f20"/>
            <v:line style="position:absolute" from="7640,575" to="7640,575" stroked="true" strokeweight=".75pt" strokecolor="#231f20"/>
            <v:shape style="position:absolute;left:6354;top:174;width:346;height:240" type="#_x0000_t202" filled="false" stroked="false">
              <v:textbox inset="0,0,0,0">
                <w:txbxContent>
                  <w:p>
                    <w:pPr>
                      <w:spacing w:line="228" w:lineRule="exact" w:before="0"/>
                      <w:ind w:left="0" w:right="-16" w:firstLine="0"/>
                      <w:jc w:val="left"/>
                      <w:rPr>
                        <w:sz w:val="24"/>
                      </w:rPr>
                    </w:pPr>
                    <w:r>
                      <w:rPr>
                        <w:color w:val="231F20"/>
                        <w:w w:val="95"/>
                        <w:sz w:val="24"/>
                      </w:rPr>
                      <w:t>147</w:t>
                    </w:r>
                  </w:p>
                </w:txbxContent>
              </v:textbox>
              <w10:wrap type="none"/>
            </v:shape>
            <w10:wrap type="topAndBottom"/>
          </v:group>
        </w:pict>
      </w:r>
    </w:p>
    <w:p>
      <w:pPr>
        <w:spacing w:after="0"/>
        <w:rPr>
          <w:sz w:val="11"/>
        </w:rPr>
        <w:sectPr>
          <w:headerReference w:type="even" r:id="rId11"/>
          <w:pgSz w:w="9080" w:h="12760"/>
          <w:pgMar w:header="1654" w:footer="0" w:top="2500" w:bottom="280" w:left="0" w:right="1260"/>
        </w:sectPr>
      </w:pPr>
    </w:p>
    <w:p>
      <w:pPr>
        <w:pStyle w:val="BodyText"/>
        <w:spacing w:before="4"/>
        <w:rPr>
          <w:sz w:val="17"/>
        </w:rPr>
      </w:pPr>
    </w:p>
    <w:p>
      <w:pPr>
        <w:spacing w:after="0"/>
        <w:rPr>
          <w:sz w:val="17"/>
        </w:rPr>
        <w:sectPr>
          <w:headerReference w:type="default" r:id="rId12"/>
          <w:pgSz w:w="9080" w:h="12760"/>
          <w:pgMar w:header="0" w:footer="0" w:top="1180" w:bottom="280" w:left="126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5"/>
        </w:rPr>
      </w:pPr>
    </w:p>
    <w:p>
      <w:pPr>
        <w:pStyle w:val="BodyText"/>
        <w:spacing w:line="321" w:lineRule="auto" w:before="57"/>
        <w:ind w:left="1020" w:right="118"/>
        <w:jc w:val="both"/>
      </w:pPr>
      <w:r>
        <w:rPr>
          <w:color w:val="231F20"/>
        </w:rPr>
        <w:t>A pesar de la crisis económica internacional, la inseguridad y los problemas   de salud, el turismo sigue considerándose una fuerza económica fundamental para México y otros países del </w:t>
      </w:r>
      <w:r>
        <w:rPr>
          <w:color w:val="231F20"/>
          <w:spacing w:val="-3"/>
        </w:rPr>
        <w:t>mundo, </w:t>
      </w:r>
      <w:r>
        <w:rPr>
          <w:color w:val="231F20"/>
        </w:rPr>
        <w:t>pues su desarrollo se relaciona con importantes</w:t>
      </w:r>
      <w:r>
        <w:rPr>
          <w:color w:val="231F20"/>
          <w:spacing w:val="-14"/>
        </w:rPr>
        <w:t> </w:t>
      </w:r>
      <w:r>
        <w:rPr>
          <w:color w:val="231F20"/>
        </w:rPr>
        <w:t>factores</w:t>
      </w:r>
      <w:r>
        <w:rPr>
          <w:color w:val="231F20"/>
          <w:spacing w:val="-14"/>
        </w:rPr>
        <w:t> </w:t>
      </w:r>
      <w:r>
        <w:rPr>
          <w:color w:val="231F20"/>
        </w:rPr>
        <w:t>como</w:t>
      </w:r>
      <w:r>
        <w:rPr>
          <w:color w:val="231F20"/>
          <w:spacing w:val="-14"/>
        </w:rPr>
        <w:t> </w:t>
      </w:r>
      <w:r>
        <w:rPr>
          <w:color w:val="231F20"/>
        </w:rPr>
        <w:t>la</w:t>
      </w:r>
      <w:r>
        <w:rPr>
          <w:color w:val="231F20"/>
          <w:spacing w:val="-14"/>
        </w:rPr>
        <w:t> </w:t>
      </w:r>
      <w:r>
        <w:rPr>
          <w:color w:val="231F20"/>
        </w:rPr>
        <w:t>creación</w:t>
      </w:r>
      <w:r>
        <w:rPr>
          <w:color w:val="231F20"/>
          <w:spacing w:val="-14"/>
        </w:rPr>
        <w:t> </w:t>
      </w:r>
      <w:r>
        <w:rPr>
          <w:color w:val="231F20"/>
        </w:rPr>
        <w:t>de</w:t>
      </w:r>
      <w:r>
        <w:rPr>
          <w:color w:val="231F20"/>
          <w:spacing w:val="-14"/>
        </w:rPr>
        <w:t> </w:t>
      </w:r>
      <w:r>
        <w:rPr>
          <w:color w:val="231F20"/>
        </w:rPr>
        <w:t>empleos</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rPr>
        <w:t>aumento</w:t>
      </w:r>
      <w:r>
        <w:rPr>
          <w:color w:val="231F20"/>
          <w:spacing w:val="-14"/>
        </w:rPr>
        <w:t> </w:t>
      </w:r>
      <w:r>
        <w:rPr>
          <w:color w:val="231F20"/>
        </w:rPr>
        <w:t>de</w:t>
      </w:r>
      <w:r>
        <w:rPr>
          <w:color w:val="231F20"/>
          <w:spacing w:val="-14"/>
        </w:rPr>
        <w:t> </w:t>
      </w:r>
      <w:r>
        <w:rPr>
          <w:color w:val="231F20"/>
        </w:rPr>
        <w:t>inversiones</w:t>
      </w:r>
      <w:r>
        <w:rPr>
          <w:color w:val="231F20"/>
          <w:spacing w:val="-14"/>
        </w:rPr>
        <w:t> </w:t>
      </w:r>
      <w:r>
        <w:rPr>
          <w:color w:val="231F20"/>
        </w:rPr>
        <w:t>en infraestructura, bienes y</w:t>
      </w:r>
      <w:r>
        <w:rPr>
          <w:color w:val="231F20"/>
          <w:spacing w:val="-22"/>
        </w:rPr>
        <w:t> </w:t>
      </w:r>
      <w:r>
        <w:rPr>
          <w:color w:val="231F20"/>
        </w:rPr>
        <w:t>servicios.</w:t>
      </w:r>
    </w:p>
    <w:p>
      <w:pPr>
        <w:pStyle w:val="BodyText"/>
        <w:spacing w:line="321" w:lineRule="auto" w:before="124"/>
        <w:ind w:left="1020" w:right="117"/>
        <w:jc w:val="both"/>
      </w:pPr>
      <w:r>
        <w:rPr>
          <w:color w:val="231F20"/>
        </w:rPr>
        <w:t>La hotelería es uno de los principales elementos que conforman la oferta del sector turístico. Durante 2011 el país dispuso de 651,160 habitaciones a nivel nacional y los destinos mexicanos que obtuvieron el mayor nivel de ocupación fueron</w:t>
      </w:r>
      <w:r>
        <w:rPr>
          <w:color w:val="231F20"/>
          <w:spacing w:val="-16"/>
        </w:rPr>
        <w:t> </w:t>
      </w:r>
      <w:r>
        <w:rPr>
          <w:color w:val="231F20"/>
        </w:rPr>
        <w:t>la</w:t>
      </w:r>
      <w:r>
        <w:rPr>
          <w:color w:val="231F20"/>
          <w:spacing w:val="-16"/>
        </w:rPr>
        <w:t> </w:t>
      </w:r>
      <w:r>
        <w:rPr>
          <w:color w:val="231F20"/>
        </w:rPr>
        <w:t>Riviera</w:t>
      </w:r>
      <w:r>
        <w:rPr>
          <w:color w:val="231F20"/>
          <w:spacing w:val="-16"/>
        </w:rPr>
        <w:t> </w:t>
      </w:r>
      <w:r>
        <w:rPr>
          <w:color w:val="231F20"/>
        </w:rPr>
        <w:t>Maya,</w:t>
      </w:r>
      <w:r>
        <w:rPr>
          <w:color w:val="231F20"/>
          <w:spacing w:val="-16"/>
        </w:rPr>
        <w:t> </w:t>
      </w:r>
      <w:r>
        <w:rPr>
          <w:color w:val="231F20"/>
          <w:spacing w:val="-3"/>
        </w:rPr>
        <w:t>Acapulco,</w:t>
      </w:r>
      <w:r>
        <w:rPr>
          <w:color w:val="231F20"/>
          <w:spacing w:val="-16"/>
        </w:rPr>
        <w:t> </w:t>
      </w:r>
      <w:r>
        <w:rPr>
          <w:color w:val="231F20"/>
        </w:rPr>
        <w:t>Cancún</w:t>
      </w:r>
      <w:r>
        <w:rPr>
          <w:color w:val="231F20"/>
          <w:spacing w:val="-16"/>
        </w:rPr>
        <w:t> </w:t>
      </w:r>
      <w:r>
        <w:rPr>
          <w:color w:val="231F20"/>
        </w:rPr>
        <w:t>y</w:t>
      </w:r>
      <w:r>
        <w:rPr>
          <w:color w:val="231F20"/>
          <w:spacing w:val="-16"/>
        </w:rPr>
        <w:t> </w:t>
      </w:r>
      <w:r>
        <w:rPr>
          <w:color w:val="231F20"/>
        </w:rPr>
        <w:t>Los</w:t>
      </w:r>
      <w:r>
        <w:rPr>
          <w:color w:val="231F20"/>
          <w:spacing w:val="-16"/>
        </w:rPr>
        <w:t> </w:t>
      </w:r>
      <w:r>
        <w:rPr>
          <w:color w:val="231F20"/>
        </w:rPr>
        <w:t>Cabos</w:t>
      </w:r>
      <w:r>
        <w:rPr>
          <w:color w:val="231F20"/>
          <w:spacing w:val="-16"/>
        </w:rPr>
        <w:t> </w:t>
      </w:r>
      <w:r>
        <w:rPr>
          <w:color w:val="231F20"/>
        </w:rPr>
        <w:t>(</w:t>
      </w:r>
      <w:r>
        <w:rPr>
          <w:color w:val="231F20"/>
          <w:sz w:val="18"/>
        </w:rPr>
        <w:t>SECTUR</w:t>
      </w:r>
      <w:r>
        <w:rPr>
          <w:color w:val="231F20"/>
        </w:rPr>
        <w:t>,</w:t>
      </w:r>
      <w:r>
        <w:rPr>
          <w:color w:val="231F20"/>
          <w:spacing w:val="-16"/>
        </w:rPr>
        <w:t> </w:t>
      </w:r>
      <w:r>
        <w:rPr>
          <w:color w:val="231F20"/>
        </w:rPr>
        <w:t>2012).</w:t>
      </w:r>
      <w:r>
        <w:rPr>
          <w:color w:val="231F20"/>
          <w:spacing w:val="-16"/>
        </w:rPr>
        <w:t> </w:t>
      </w:r>
      <w:r>
        <w:rPr>
          <w:color w:val="231F20"/>
        </w:rPr>
        <w:t>En</w:t>
      </w:r>
      <w:r>
        <w:rPr>
          <w:color w:val="231F20"/>
          <w:spacing w:val="-16"/>
        </w:rPr>
        <w:t> </w:t>
      </w:r>
      <w:r>
        <w:rPr>
          <w:color w:val="231F20"/>
        </w:rPr>
        <w:t>estos lugares se ubica gran cantidad de empresas multinacionales que conforman las cadenas</w:t>
      </w:r>
      <w:r>
        <w:rPr>
          <w:color w:val="231F20"/>
          <w:spacing w:val="-4"/>
        </w:rPr>
        <w:t> </w:t>
      </w:r>
      <w:r>
        <w:rPr>
          <w:color w:val="231F20"/>
        </w:rPr>
        <w:t>hoteleras</w:t>
      </w:r>
      <w:r>
        <w:rPr>
          <w:color w:val="231F20"/>
          <w:spacing w:val="-4"/>
        </w:rPr>
        <w:t> </w:t>
      </w:r>
      <w:r>
        <w:rPr>
          <w:color w:val="231F20"/>
        </w:rPr>
        <w:t>más</w:t>
      </w:r>
      <w:r>
        <w:rPr>
          <w:color w:val="231F20"/>
          <w:spacing w:val="-4"/>
        </w:rPr>
        <w:t> </w:t>
      </w:r>
      <w:r>
        <w:rPr>
          <w:color w:val="231F20"/>
        </w:rPr>
        <w:t>reconocidas</w:t>
      </w:r>
      <w:r>
        <w:rPr>
          <w:color w:val="231F20"/>
          <w:spacing w:val="-4"/>
        </w:rPr>
        <w:t> </w:t>
      </w:r>
      <w:r>
        <w:rPr>
          <w:color w:val="231F20"/>
        </w:rPr>
        <w:t>del</w:t>
      </w:r>
      <w:r>
        <w:rPr>
          <w:color w:val="231F20"/>
          <w:spacing w:val="-4"/>
        </w:rPr>
        <w:t> </w:t>
      </w:r>
      <w:r>
        <w:rPr>
          <w:color w:val="231F20"/>
        </w:rPr>
        <w:t>país</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extranjero;</w:t>
      </w:r>
      <w:r>
        <w:rPr>
          <w:color w:val="231F20"/>
          <w:spacing w:val="-4"/>
        </w:rPr>
        <w:t> </w:t>
      </w:r>
      <w:r>
        <w:rPr>
          <w:color w:val="231F20"/>
        </w:rPr>
        <w:t>su</w:t>
      </w:r>
      <w:r>
        <w:rPr>
          <w:color w:val="231F20"/>
          <w:spacing w:val="-4"/>
        </w:rPr>
        <w:t> </w:t>
      </w:r>
      <w:r>
        <w:rPr>
          <w:color w:val="231F20"/>
        </w:rPr>
        <w:t>expansión</w:t>
      </w:r>
      <w:r>
        <w:rPr>
          <w:color w:val="231F20"/>
          <w:spacing w:val="-4"/>
        </w:rPr>
        <w:t> </w:t>
      </w:r>
      <w:r>
        <w:rPr>
          <w:color w:val="231F20"/>
        </w:rPr>
        <w:t>ha</w:t>
      </w:r>
      <w:r>
        <w:rPr>
          <w:color w:val="231F20"/>
          <w:spacing w:val="-4"/>
        </w:rPr>
        <w:t> </w:t>
      </w:r>
      <w:r>
        <w:rPr>
          <w:color w:val="231F20"/>
        </w:rPr>
        <w:t>sido considerable.</w:t>
      </w:r>
      <w:r>
        <w:rPr>
          <w:color w:val="231F20"/>
          <w:spacing w:val="-13"/>
        </w:rPr>
        <w:t> </w:t>
      </w:r>
      <w:r>
        <w:rPr>
          <w:color w:val="231F20"/>
        </w:rPr>
        <w:t>La</w:t>
      </w:r>
      <w:r>
        <w:rPr>
          <w:color w:val="231F20"/>
          <w:spacing w:val="-13"/>
        </w:rPr>
        <w:t> </w:t>
      </w:r>
      <w:r>
        <w:rPr>
          <w:color w:val="231F20"/>
        </w:rPr>
        <w:t>inversión</w:t>
      </w:r>
      <w:r>
        <w:rPr>
          <w:color w:val="231F20"/>
          <w:spacing w:val="-13"/>
        </w:rPr>
        <w:t> </w:t>
      </w:r>
      <w:r>
        <w:rPr>
          <w:color w:val="231F20"/>
        </w:rPr>
        <w:t>extranjera</w:t>
      </w:r>
      <w:r>
        <w:rPr>
          <w:color w:val="231F20"/>
          <w:spacing w:val="-13"/>
        </w:rPr>
        <w:t> </w:t>
      </w:r>
      <w:r>
        <w:rPr>
          <w:color w:val="231F20"/>
        </w:rPr>
        <w:t>directa</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sector</w:t>
      </w:r>
      <w:r>
        <w:rPr>
          <w:color w:val="231F20"/>
          <w:spacing w:val="-13"/>
        </w:rPr>
        <w:t> </w:t>
      </w:r>
      <w:r>
        <w:rPr>
          <w:color w:val="231F20"/>
        </w:rPr>
        <w:t>hotelero</w:t>
      </w:r>
      <w:r>
        <w:rPr>
          <w:color w:val="231F20"/>
          <w:spacing w:val="-13"/>
        </w:rPr>
        <w:t> </w:t>
      </w:r>
      <w:r>
        <w:rPr>
          <w:color w:val="231F20"/>
        </w:rPr>
        <w:t>corresponde</w:t>
      </w:r>
      <w:r>
        <w:rPr>
          <w:color w:val="231F20"/>
          <w:spacing w:val="-13"/>
        </w:rPr>
        <w:t> </w:t>
      </w:r>
      <w:r>
        <w:rPr>
          <w:color w:val="231F20"/>
        </w:rPr>
        <w:t>en su</w:t>
      </w:r>
      <w:r>
        <w:rPr>
          <w:color w:val="231F20"/>
          <w:spacing w:val="-13"/>
        </w:rPr>
        <w:t> </w:t>
      </w:r>
      <w:r>
        <w:rPr>
          <w:color w:val="231F20"/>
        </w:rPr>
        <w:t>mayoría</w:t>
      </w:r>
      <w:r>
        <w:rPr>
          <w:color w:val="231F20"/>
          <w:spacing w:val="-13"/>
        </w:rPr>
        <w:t> </w:t>
      </w:r>
      <w:r>
        <w:rPr>
          <w:color w:val="231F20"/>
        </w:rPr>
        <w:t>a</w:t>
      </w:r>
      <w:r>
        <w:rPr>
          <w:color w:val="231F20"/>
          <w:spacing w:val="-13"/>
        </w:rPr>
        <w:t> </w:t>
      </w:r>
      <w:r>
        <w:rPr>
          <w:color w:val="231F20"/>
        </w:rPr>
        <w:t>capitales</w:t>
      </w:r>
      <w:r>
        <w:rPr>
          <w:color w:val="231F20"/>
          <w:spacing w:val="-13"/>
        </w:rPr>
        <w:t> </w:t>
      </w:r>
      <w:r>
        <w:rPr>
          <w:color w:val="231F20"/>
        </w:rPr>
        <w:t>españoles,</w:t>
      </w:r>
      <w:r>
        <w:rPr>
          <w:color w:val="231F20"/>
          <w:spacing w:val="-13"/>
        </w:rPr>
        <w:t> </w:t>
      </w:r>
      <w:r>
        <w:rPr>
          <w:color w:val="231F20"/>
        </w:rPr>
        <w:t>cuyas</w:t>
      </w:r>
      <w:r>
        <w:rPr>
          <w:color w:val="231F20"/>
          <w:spacing w:val="-13"/>
        </w:rPr>
        <w:t> </w:t>
      </w:r>
      <w:r>
        <w:rPr>
          <w:color w:val="231F20"/>
        </w:rPr>
        <w:t>empresas</w:t>
      </w:r>
      <w:r>
        <w:rPr>
          <w:color w:val="231F20"/>
          <w:spacing w:val="-13"/>
        </w:rPr>
        <w:t> </w:t>
      </w:r>
      <w:r>
        <w:rPr>
          <w:color w:val="231F20"/>
        </w:rPr>
        <w:t>se</w:t>
      </w:r>
      <w:r>
        <w:rPr>
          <w:color w:val="231F20"/>
          <w:spacing w:val="-13"/>
        </w:rPr>
        <w:t> </w:t>
      </w:r>
      <w:r>
        <w:rPr>
          <w:color w:val="231F20"/>
        </w:rPr>
        <w:t>han</w:t>
      </w:r>
      <w:r>
        <w:rPr>
          <w:color w:val="231F20"/>
          <w:spacing w:val="-13"/>
        </w:rPr>
        <w:t> </w:t>
      </w:r>
      <w:r>
        <w:rPr>
          <w:color w:val="231F20"/>
        </w:rPr>
        <w:t>caracterizado</w:t>
      </w:r>
      <w:r>
        <w:rPr>
          <w:color w:val="231F20"/>
          <w:spacing w:val="-13"/>
        </w:rPr>
        <w:t> </w:t>
      </w:r>
      <w:r>
        <w:rPr>
          <w:color w:val="231F20"/>
        </w:rPr>
        <w:t>por</w:t>
      </w:r>
      <w:r>
        <w:rPr>
          <w:color w:val="231F20"/>
          <w:spacing w:val="-13"/>
        </w:rPr>
        <w:t> </w:t>
      </w:r>
      <w:r>
        <w:rPr>
          <w:color w:val="231F20"/>
        </w:rPr>
        <w:t>repetir el</w:t>
      </w:r>
      <w:r>
        <w:rPr>
          <w:color w:val="231F20"/>
          <w:spacing w:val="-9"/>
        </w:rPr>
        <w:t> </w:t>
      </w:r>
      <w:r>
        <w:rPr>
          <w:color w:val="231F20"/>
        </w:rPr>
        <w:t>modelo</w:t>
      </w:r>
      <w:r>
        <w:rPr>
          <w:color w:val="231F20"/>
          <w:spacing w:val="-9"/>
        </w:rPr>
        <w:t> </w:t>
      </w:r>
      <w:r>
        <w:rPr>
          <w:color w:val="231F20"/>
        </w:rPr>
        <w:t>turístico</w:t>
      </w:r>
      <w:r>
        <w:rPr>
          <w:color w:val="231F20"/>
          <w:spacing w:val="-9"/>
        </w:rPr>
        <w:t> </w:t>
      </w:r>
      <w:r>
        <w:rPr>
          <w:color w:val="231F20"/>
        </w:rPr>
        <w:t>de</w:t>
      </w:r>
      <w:r>
        <w:rPr>
          <w:color w:val="231F20"/>
          <w:spacing w:val="-9"/>
        </w:rPr>
        <w:t> </w:t>
      </w:r>
      <w:r>
        <w:rPr>
          <w:color w:val="231F20"/>
        </w:rPr>
        <w:t>sol</w:t>
      </w:r>
      <w:r>
        <w:rPr>
          <w:color w:val="231F20"/>
          <w:spacing w:val="-9"/>
        </w:rPr>
        <w:t> </w:t>
      </w:r>
      <w:r>
        <w:rPr>
          <w:color w:val="231F20"/>
        </w:rPr>
        <w:t>y</w:t>
      </w:r>
      <w:r>
        <w:rPr>
          <w:color w:val="231F20"/>
          <w:spacing w:val="-9"/>
        </w:rPr>
        <w:t> </w:t>
      </w:r>
      <w:r>
        <w:rPr>
          <w:color w:val="231F20"/>
        </w:rPr>
        <w:t>playa,</w:t>
      </w:r>
      <w:r>
        <w:rPr>
          <w:color w:val="231F20"/>
          <w:spacing w:val="-9"/>
        </w:rPr>
        <w:t> </w:t>
      </w:r>
      <w:r>
        <w:rPr>
          <w:color w:val="231F20"/>
        </w:rPr>
        <w:t>con</w:t>
      </w:r>
      <w:r>
        <w:rPr>
          <w:color w:val="231F20"/>
          <w:spacing w:val="-9"/>
        </w:rPr>
        <w:t> </w:t>
      </w:r>
      <w:r>
        <w:rPr>
          <w:color w:val="231F20"/>
        </w:rPr>
        <w:t>servicios</w:t>
      </w:r>
      <w:r>
        <w:rPr>
          <w:color w:val="231F20"/>
          <w:spacing w:val="-9"/>
        </w:rPr>
        <w:t> </w:t>
      </w:r>
      <w:r>
        <w:rPr>
          <w:color w:val="231F20"/>
        </w:rPr>
        <w:t>todo</w:t>
      </w:r>
      <w:r>
        <w:rPr>
          <w:color w:val="231F20"/>
          <w:spacing w:val="-9"/>
        </w:rPr>
        <w:t> </w:t>
      </w:r>
      <w:r>
        <w:rPr>
          <w:color w:val="231F20"/>
        </w:rPr>
        <w:t>incluido.</w:t>
      </w:r>
    </w:p>
    <w:p>
      <w:pPr>
        <w:pStyle w:val="BodyText"/>
        <w:spacing w:line="321" w:lineRule="auto" w:before="124"/>
        <w:ind w:left="1020" w:right="117"/>
        <w:jc w:val="both"/>
      </w:pPr>
      <w:r>
        <w:rPr>
          <w:color w:val="231F20"/>
        </w:rPr>
        <w:t>Las empresas hoteleras, al igual que otros implicados en el sector turístico, adquieren cada vez mayor importancia en el desarrollo de las zonas; sin embargo,</w:t>
      </w:r>
      <w:r>
        <w:rPr>
          <w:color w:val="231F20"/>
          <w:spacing w:val="-4"/>
        </w:rPr>
        <w:t> </w:t>
      </w:r>
      <w:r>
        <w:rPr>
          <w:color w:val="231F20"/>
        </w:rPr>
        <w:t>debemos</w:t>
      </w:r>
      <w:r>
        <w:rPr>
          <w:color w:val="231F20"/>
          <w:spacing w:val="-4"/>
        </w:rPr>
        <w:t> </w:t>
      </w:r>
      <w:r>
        <w:rPr>
          <w:color w:val="231F20"/>
        </w:rPr>
        <w:t>reconocer</w:t>
      </w:r>
      <w:r>
        <w:rPr>
          <w:color w:val="231F20"/>
          <w:spacing w:val="-4"/>
        </w:rPr>
        <w:t> </w:t>
      </w:r>
      <w:r>
        <w:rPr>
          <w:color w:val="231F20"/>
        </w:rPr>
        <w:t>el</w:t>
      </w:r>
      <w:r>
        <w:rPr>
          <w:color w:val="231F20"/>
          <w:spacing w:val="-4"/>
        </w:rPr>
        <w:t> </w:t>
      </w:r>
      <w:r>
        <w:rPr>
          <w:color w:val="231F20"/>
        </w:rPr>
        <w:t>papel</w:t>
      </w:r>
      <w:r>
        <w:rPr>
          <w:color w:val="231F20"/>
          <w:spacing w:val="-4"/>
        </w:rPr>
        <w:t> </w:t>
      </w:r>
      <w:r>
        <w:rPr>
          <w:color w:val="231F20"/>
        </w:rPr>
        <w:t>que</w:t>
      </w:r>
      <w:r>
        <w:rPr>
          <w:color w:val="231F20"/>
          <w:spacing w:val="-4"/>
        </w:rPr>
        <w:t> </w:t>
      </w:r>
      <w:r>
        <w:rPr>
          <w:color w:val="231F20"/>
        </w:rPr>
        <w:t>juegan</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procesos</w:t>
      </w:r>
      <w:r>
        <w:rPr>
          <w:color w:val="231F20"/>
          <w:spacing w:val="-4"/>
        </w:rPr>
        <w:t> </w:t>
      </w:r>
      <w:r>
        <w:rPr>
          <w:color w:val="231F20"/>
        </w:rPr>
        <w:t>sociales</w:t>
      </w:r>
      <w:r>
        <w:rPr>
          <w:color w:val="231F20"/>
          <w:spacing w:val="-4"/>
        </w:rPr>
        <w:t> </w:t>
      </w:r>
      <w:r>
        <w:rPr>
          <w:color w:val="231F20"/>
        </w:rPr>
        <w:t>de</w:t>
      </w:r>
      <w:r>
        <w:rPr>
          <w:color w:val="231F20"/>
          <w:spacing w:val="-4"/>
        </w:rPr>
        <w:t> </w:t>
      </w:r>
      <w:r>
        <w:rPr>
          <w:color w:val="231F20"/>
        </w:rPr>
        <w:t>las comunidades</w:t>
      </w:r>
      <w:r>
        <w:rPr>
          <w:color w:val="231F20"/>
          <w:spacing w:val="-8"/>
        </w:rPr>
        <w:t> </w:t>
      </w:r>
      <w:r>
        <w:rPr>
          <w:color w:val="231F20"/>
        </w:rPr>
        <w:t>y</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alteraciones</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naturaleza.</w:t>
      </w:r>
    </w:p>
    <w:p>
      <w:pPr>
        <w:pStyle w:val="BodyText"/>
        <w:spacing w:line="321" w:lineRule="auto" w:before="124"/>
        <w:ind w:left="1020" w:right="118"/>
        <w:jc w:val="both"/>
      </w:pPr>
      <w:r>
        <w:rPr>
          <w:color w:val="231F20"/>
        </w:rPr>
        <w:t>Una gran cantidad de grupos hoteleros, instalados en los destinos turísticos mexicanos, han sido denunciados en repetidas ocasiones por contribuir al deterioro ambiental en el afán de llevar a cabo sus proyectos de inversión. Un caso específico es Cancún, Quintana Roo, que de ser un territorio totalmente</w:t>
      </w:r>
    </w:p>
    <w:p>
      <w:pPr>
        <w:spacing w:after="0" w:line="321" w:lineRule="auto"/>
        <w:jc w:val="both"/>
        <w:sectPr>
          <w:headerReference w:type="even" r:id="rId13"/>
          <w:headerReference w:type="default" r:id="rId14"/>
          <w:pgSz w:w="9080" w:h="12760"/>
          <w:pgMar w:header="1654" w:footer="0" w:top="2500" w:bottom="280" w:left="0" w:right="900"/>
        </w:sectPr>
      </w:pPr>
    </w:p>
    <w:p>
      <w:pPr>
        <w:pStyle w:val="BodyText"/>
        <w:spacing w:line="321" w:lineRule="auto" w:before="75"/>
        <w:ind w:left="1020" w:right="117"/>
        <w:jc w:val="both"/>
      </w:pPr>
      <w:r>
        <w:rPr>
          <w:color w:val="231F20"/>
        </w:rPr>
        <w:t>claros</w:t>
      </w:r>
      <w:r>
        <w:rPr>
          <w:color w:val="231F20"/>
          <w:spacing w:val="-10"/>
        </w:rPr>
        <w:t> </w:t>
      </w:r>
      <w:r>
        <w:rPr>
          <w:color w:val="231F20"/>
        </w:rPr>
        <w:t>ejemplos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destrucción</w:t>
      </w:r>
      <w:r>
        <w:rPr>
          <w:color w:val="231F20"/>
          <w:spacing w:val="-10"/>
        </w:rPr>
        <w:t> </w:t>
      </w:r>
      <w:r>
        <w:rPr>
          <w:color w:val="231F20"/>
        </w:rPr>
        <w:t>del</w:t>
      </w:r>
      <w:r>
        <w:rPr>
          <w:color w:val="231F20"/>
          <w:spacing w:val="-10"/>
        </w:rPr>
        <w:t> </w:t>
      </w:r>
      <w:r>
        <w:rPr>
          <w:color w:val="231F20"/>
        </w:rPr>
        <w:t>paisaje</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desaparición</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condiciones de vida de las diferentes especies. Los beneficios económicos que obtienen las empresas no se extienden hacia un desarrollo local, pues quedan sólo en la compra</w:t>
      </w:r>
      <w:r>
        <w:rPr>
          <w:color w:val="231F20"/>
          <w:spacing w:val="-10"/>
        </w:rPr>
        <w:t> </w:t>
      </w:r>
      <w:r>
        <w:rPr>
          <w:color w:val="231F20"/>
        </w:rPr>
        <w:t>de</w:t>
      </w:r>
      <w:r>
        <w:rPr>
          <w:color w:val="231F20"/>
          <w:spacing w:val="-10"/>
        </w:rPr>
        <w:t> </w:t>
      </w:r>
      <w:r>
        <w:rPr>
          <w:color w:val="231F20"/>
        </w:rPr>
        <w:t>terrenos,</w:t>
      </w:r>
      <w:r>
        <w:rPr>
          <w:color w:val="231F20"/>
          <w:spacing w:val="-10"/>
        </w:rPr>
        <w:t> </w:t>
      </w:r>
      <w:r>
        <w:rPr>
          <w:color w:val="231F20"/>
        </w:rPr>
        <w:t>pago</w:t>
      </w:r>
      <w:r>
        <w:rPr>
          <w:color w:val="231F20"/>
          <w:spacing w:val="-10"/>
        </w:rPr>
        <w:t> </w:t>
      </w:r>
      <w:r>
        <w:rPr>
          <w:color w:val="231F20"/>
        </w:rPr>
        <w:t>de</w:t>
      </w:r>
      <w:r>
        <w:rPr>
          <w:color w:val="231F20"/>
          <w:spacing w:val="-10"/>
        </w:rPr>
        <w:t> </w:t>
      </w:r>
      <w:r>
        <w:rPr>
          <w:color w:val="231F20"/>
        </w:rPr>
        <w:t>servicios</w:t>
      </w:r>
      <w:r>
        <w:rPr>
          <w:color w:val="231F20"/>
          <w:spacing w:val="-10"/>
        </w:rPr>
        <w:t> </w:t>
      </w:r>
      <w:r>
        <w:rPr>
          <w:color w:val="231F20"/>
        </w:rPr>
        <w:t>e</w:t>
      </w:r>
      <w:r>
        <w:rPr>
          <w:color w:val="231F20"/>
          <w:spacing w:val="-10"/>
        </w:rPr>
        <w:t> </w:t>
      </w:r>
      <w:r>
        <w:rPr>
          <w:color w:val="231F20"/>
        </w:rPr>
        <w:t>impuestos</w:t>
      </w:r>
      <w:r>
        <w:rPr>
          <w:color w:val="231F20"/>
          <w:spacing w:val="-10"/>
        </w:rPr>
        <w:t> </w:t>
      </w:r>
      <w:r>
        <w:rPr>
          <w:color w:val="231F20"/>
        </w:rPr>
        <w:t>sobre</w:t>
      </w:r>
      <w:r>
        <w:rPr>
          <w:color w:val="231F20"/>
          <w:spacing w:val="-10"/>
        </w:rPr>
        <w:t> </w:t>
      </w:r>
      <w:r>
        <w:rPr>
          <w:color w:val="231F20"/>
        </w:rPr>
        <w:t>hospedaje.</w:t>
      </w:r>
      <w:r>
        <w:rPr>
          <w:color w:val="231F20"/>
          <w:spacing w:val="-10"/>
        </w:rPr>
        <w:t> </w:t>
      </w:r>
      <w:r>
        <w:rPr>
          <w:color w:val="231F20"/>
          <w:spacing w:val="-3"/>
        </w:rPr>
        <w:t>No</w:t>
      </w:r>
      <w:r>
        <w:rPr>
          <w:color w:val="231F20"/>
          <w:spacing w:val="-10"/>
        </w:rPr>
        <w:t> </w:t>
      </w:r>
      <w:r>
        <w:rPr>
          <w:color w:val="231F20"/>
        </w:rPr>
        <w:t>obstante, hay que reconocer que el sector turístico en general y la hotelería en particular se privilegian frente a los modelos industriales y crecientes urbanizaciones, ya que cuentan con mejor imagen ambiental </w:t>
      </w:r>
      <w:r>
        <w:rPr>
          <w:color w:val="231F20"/>
          <w:spacing w:val="-3"/>
        </w:rPr>
        <w:t>ante </w:t>
      </w:r>
      <w:r>
        <w:rPr>
          <w:color w:val="231F20"/>
        </w:rPr>
        <w:t>la sociedad y no son vistos como fábricas que arrojan humo contaminante minuto a </w:t>
      </w:r>
      <w:r>
        <w:rPr>
          <w:color w:val="231F20"/>
          <w:spacing w:val="-3"/>
        </w:rPr>
        <w:t>minuto. </w:t>
      </w:r>
      <w:r>
        <w:rPr>
          <w:color w:val="231F20"/>
        </w:rPr>
        <w:t>Esta situación ha originado que la hotelería no desarrolle una conciencia social, favorable hacia  la conservación del entorno natural, ni oriente sus esfuerzos hacia la gestión ambiental (</w:t>
      </w:r>
      <w:r>
        <w:rPr>
          <w:color w:val="231F20"/>
          <w:sz w:val="18"/>
        </w:rPr>
        <w:t>GA</w:t>
      </w:r>
      <w:r>
        <w:rPr>
          <w:color w:val="231F20"/>
        </w:rPr>
        <w:t>) y responsabilidad social empresarial (</w:t>
      </w:r>
      <w:r>
        <w:rPr>
          <w:color w:val="231F20"/>
          <w:sz w:val="18"/>
        </w:rPr>
        <w:t>RSE</w:t>
      </w:r>
      <w:r>
        <w:rPr>
          <w:color w:val="231F20"/>
        </w:rPr>
        <w:t>) que, a tal efecto, apremia </w:t>
      </w:r>
      <w:r>
        <w:rPr>
          <w:color w:val="231F20"/>
          <w:spacing w:val="-3"/>
        </w:rPr>
        <w:t>mejorar, </w:t>
      </w:r>
      <w:r>
        <w:rPr>
          <w:color w:val="231F20"/>
        </w:rPr>
        <w:t>identificando qué acciones y prácticas organizacionales se realizan para</w:t>
      </w:r>
      <w:r>
        <w:rPr>
          <w:color w:val="231F20"/>
          <w:spacing w:val="-30"/>
        </w:rPr>
        <w:t> </w:t>
      </w:r>
      <w:r>
        <w:rPr>
          <w:color w:val="231F20"/>
        </w:rPr>
        <w:t>ello.</w:t>
      </w:r>
    </w:p>
    <w:p>
      <w:pPr>
        <w:pStyle w:val="BodyText"/>
        <w:spacing w:line="321" w:lineRule="auto" w:before="124"/>
        <w:ind w:left="1020" w:right="118"/>
        <w:jc w:val="both"/>
      </w:pPr>
      <w:r>
        <w:rPr>
          <w:color w:val="231F20"/>
        </w:rPr>
        <w:t>Existe en el mercado un amplio abanico de instrumentos para </w:t>
      </w:r>
      <w:r>
        <w:rPr>
          <w:color w:val="231F20"/>
          <w:spacing w:val="-3"/>
        </w:rPr>
        <w:t>prevenir, </w:t>
      </w:r>
      <w:r>
        <w:rPr>
          <w:color w:val="231F20"/>
        </w:rPr>
        <w:t>detectar y</w:t>
      </w:r>
      <w:r>
        <w:rPr>
          <w:color w:val="231F20"/>
          <w:spacing w:val="-13"/>
        </w:rPr>
        <w:t> </w:t>
      </w:r>
      <w:r>
        <w:rPr>
          <w:color w:val="231F20"/>
        </w:rPr>
        <w:t>corregir</w:t>
      </w:r>
      <w:r>
        <w:rPr>
          <w:color w:val="231F20"/>
          <w:spacing w:val="-13"/>
        </w:rPr>
        <w:t> </w:t>
      </w:r>
      <w:r>
        <w:rPr>
          <w:color w:val="231F20"/>
        </w:rPr>
        <w:t>los</w:t>
      </w:r>
      <w:r>
        <w:rPr>
          <w:color w:val="231F20"/>
          <w:spacing w:val="-13"/>
        </w:rPr>
        <w:t> </w:t>
      </w:r>
      <w:r>
        <w:rPr>
          <w:color w:val="231F20"/>
        </w:rPr>
        <w:t>posibles</w:t>
      </w:r>
      <w:r>
        <w:rPr>
          <w:color w:val="231F20"/>
          <w:spacing w:val="-13"/>
        </w:rPr>
        <w:t> </w:t>
      </w:r>
      <w:r>
        <w:rPr>
          <w:color w:val="231F20"/>
        </w:rPr>
        <w:t>impactos</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generan</w:t>
      </w:r>
      <w:r>
        <w:rPr>
          <w:color w:val="231F20"/>
          <w:spacing w:val="-13"/>
        </w:rPr>
        <w:t> </w:t>
      </w:r>
      <w:r>
        <w:rPr>
          <w:color w:val="231F20"/>
        </w:rPr>
        <w:t>por</w:t>
      </w:r>
      <w:r>
        <w:rPr>
          <w:color w:val="231F20"/>
          <w:spacing w:val="-13"/>
        </w:rPr>
        <w:t> </w:t>
      </w:r>
      <w:r>
        <w:rPr>
          <w:color w:val="231F20"/>
        </w:rPr>
        <w:t>la</w:t>
      </w:r>
      <w:r>
        <w:rPr>
          <w:color w:val="231F20"/>
          <w:spacing w:val="-13"/>
        </w:rPr>
        <w:t> </w:t>
      </w:r>
      <w:r>
        <w:rPr>
          <w:color w:val="231F20"/>
        </w:rPr>
        <w:t>actividad</w:t>
      </w:r>
      <w:r>
        <w:rPr>
          <w:color w:val="231F20"/>
          <w:spacing w:val="-13"/>
        </w:rPr>
        <w:t> </w:t>
      </w:r>
      <w:r>
        <w:rPr>
          <w:color w:val="231F20"/>
        </w:rPr>
        <w:t>que</w:t>
      </w:r>
      <w:r>
        <w:rPr>
          <w:color w:val="231F20"/>
          <w:spacing w:val="-13"/>
        </w:rPr>
        <w:t> </w:t>
      </w:r>
      <w:r>
        <w:rPr>
          <w:color w:val="231F20"/>
        </w:rPr>
        <w:t>desempeñan; sin</w:t>
      </w:r>
      <w:r>
        <w:rPr>
          <w:color w:val="231F20"/>
          <w:spacing w:val="-9"/>
        </w:rPr>
        <w:t> </w:t>
      </w:r>
      <w:r>
        <w:rPr>
          <w:color w:val="231F20"/>
        </w:rPr>
        <w:t>embargo,</w:t>
      </w:r>
      <w:r>
        <w:rPr>
          <w:color w:val="231F20"/>
          <w:spacing w:val="-9"/>
        </w:rPr>
        <w:t> </w:t>
      </w:r>
      <w:r>
        <w:rPr>
          <w:color w:val="231F20"/>
        </w:rPr>
        <w:t>la</w:t>
      </w:r>
      <w:r>
        <w:rPr>
          <w:color w:val="231F20"/>
          <w:spacing w:val="-9"/>
        </w:rPr>
        <w:t> </w:t>
      </w:r>
      <w:r>
        <w:rPr>
          <w:color w:val="231F20"/>
        </w:rPr>
        <w:t>participación</w:t>
      </w:r>
      <w:r>
        <w:rPr>
          <w:color w:val="231F20"/>
          <w:spacing w:val="-9"/>
        </w:rPr>
        <w:t> </w:t>
      </w:r>
      <w:r>
        <w:rPr>
          <w:color w:val="231F20"/>
        </w:rPr>
        <w:t>para</w:t>
      </w:r>
      <w:r>
        <w:rPr>
          <w:color w:val="231F20"/>
          <w:spacing w:val="-9"/>
        </w:rPr>
        <w:t> </w:t>
      </w:r>
      <w:r>
        <w:rPr>
          <w:color w:val="231F20"/>
        </w:rPr>
        <w:t>adoptar</w:t>
      </w:r>
      <w:r>
        <w:rPr>
          <w:color w:val="231F20"/>
          <w:spacing w:val="-9"/>
        </w:rPr>
        <w:t> </w:t>
      </w:r>
      <w:r>
        <w:rPr>
          <w:color w:val="231F20"/>
        </w:rPr>
        <w:t>iniciativas</w:t>
      </w:r>
      <w:r>
        <w:rPr>
          <w:color w:val="231F20"/>
          <w:spacing w:val="-9"/>
        </w:rPr>
        <w:t> </w:t>
      </w:r>
      <w:r>
        <w:rPr>
          <w:color w:val="231F20"/>
        </w:rPr>
        <w:t>voluntarias</w:t>
      </w:r>
      <w:r>
        <w:rPr>
          <w:color w:val="231F20"/>
          <w:spacing w:val="-9"/>
        </w:rPr>
        <w:t> </w:t>
      </w:r>
      <w:r>
        <w:rPr>
          <w:color w:val="231F20"/>
        </w:rPr>
        <w:t>por</w:t>
      </w:r>
      <w:r>
        <w:rPr>
          <w:color w:val="231F20"/>
          <w:spacing w:val="-9"/>
        </w:rPr>
        <w:t> </w:t>
      </w:r>
      <w:r>
        <w:rPr>
          <w:color w:val="231F20"/>
        </w:rPr>
        <w:t>parte</w:t>
      </w:r>
      <w:r>
        <w:rPr>
          <w:color w:val="231F20"/>
          <w:spacing w:val="-9"/>
        </w:rPr>
        <w:t> </w:t>
      </w:r>
      <w:r>
        <w:rPr>
          <w:color w:val="231F20"/>
        </w:rPr>
        <w:t>de</w:t>
      </w:r>
      <w:r>
        <w:rPr>
          <w:color w:val="231F20"/>
          <w:spacing w:val="-9"/>
        </w:rPr>
        <w:t> </w:t>
      </w:r>
      <w:r>
        <w:rPr>
          <w:color w:val="231F20"/>
        </w:rPr>
        <w:t>las empresas</w:t>
      </w:r>
      <w:r>
        <w:rPr>
          <w:color w:val="231F20"/>
          <w:spacing w:val="-12"/>
        </w:rPr>
        <w:t> </w:t>
      </w:r>
      <w:r>
        <w:rPr>
          <w:color w:val="231F20"/>
        </w:rPr>
        <w:t>hoteleras</w:t>
      </w:r>
      <w:r>
        <w:rPr>
          <w:color w:val="231F20"/>
          <w:spacing w:val="-12"/>
        </w:rPr>
        <w:t> </w:t>
      </w:r>
      <w:r>
        <w:rPr>
          <w:color w:val="231F20"/>
        </w:rPr>
        <w:t>ubicadas</w:t>
      </w:r>
      <w:r>
        <w:rPr>
          <w:color w:val="231F20"/>
          <w:spacing w:val="-12"/>
        </w:rPr>
        <w:t> </w:t>
      </w:r>
      <w:r>
        <w:rPr>
          <w:color w:val="231F20"/>
        </w:rPr>
        <w:t>en</w:t>
      </w:r>
      <w:r>
        <w:rPr>
          <w:color w:val="231F20"/>
          <w:spacing w:val="-12"/>
        </w:rPr>
        <w:t> </w:t>
      </w:r>
      <w:r>
        <w:rPr>
          <w:color w:val="231F20"/>
        </w:rPr>
        <w:t>México</w:t>
      </w:r>
      <w:r>
        <w:rPr>
          <w:color w:val="231F20"/>
          <w:spacing w:val="-12"/>
        </w:rPr>
        <w:t> </w:t>
      </w:r>
      <w:r>
        <w:rPr>
          <w:color w:val="231F20"/>
        </w:rPr>
        <w:t>es</w:t>
      </w:r>
      <w:r>
        <w:rPr>
          <w:color w:val="231F20"/>
          <w:spacing w:val="-12"/>
        </w:rPr>
        <w:t> </w:t>
      </w:r>
      <w:r>
        <w:rPr>
          <w:color w:val="231F20"/>
        </w:rPr>
        <w:t>aún</w:t>
      </w:r>
      <w:r>
        <w:rPr>
          <w:color w:val="231F20"/>
          <w:spacing w:val="-12"/>
        </w:rPr>
        <w:t> </w:t>
      </w:r>
      <w:r>
        <w:rPr>
          <w:color w:val="231F20"/>
        </w:rPr>
        <w:t>incipiente.</w:t>
      </w:r>
    </w:p>
    <w:p>
      <w:pPr>
        <w:pStyle w:val="BodyText"/>
        <w:spacing w:line="321" w:lineRule="auto" w:before="124"/>
        <w:ind w:left="1020" w:right="116"/>
        <w:jc w:val="both"/>
      </w:pPr>
      <w:r>
        <w:rPr>
          <w:color w:val="231F20"/>
        </w:rPr>
        <w:t>Así mismo, las empresas no parecen asumir su responsabilidad social, aquella vinculada con sus trabajadores, los agentes del entorno, la naturaleza y la sociedad con la que se relaciona. Este comportamiento de  responsabilidad social en las empresas es cada vez más reconocido por los consumidores, inversionistas</w:t>
      </w:r>
      <w:r>
        <w:rPr>
          <w:color w:val="231F20"/>
          <w:spacing w:val="-9"/>
        </w:rPr>
        <w:t> </w:t>
      </w:r>
      <w:r>
        <w:rPr>
          <w:color w:val="231F20"/>
        </w:rPr>
        <w:t>y</w:t>
      </w:r>
      <w:r>
        <w:rPr>
          <w:color w:val="231F20"/>
          <w:spacing w:val="-9"/>
        </w:rPr>
        <w:t> </w:t>
      </w:r>
      <w:r>
        <w:rPr>
          <w:color w:val="231F20"/>
        </w:rPr>
        <w:t>entidades</w:t>
      </w:r>
      <w:r>
        <w:rPr>
          <w:color w:val="231F20"/>
          <w:spacing w:val="-9"/>
        </w:rPr>
        <w:t> </w:t>
      </w:r>
      <w:r>
        <w:rPr>
          <w:color w:val="231F20"/>
        </w:rPr>
        <w:t>financieras</w:t>
      </w:r>
      <w:r>
        <w:rPr>
          <w:color w:val="231F20"/>
          <w:spacing w:val="-9"/>
        </w:rPr>
        <w:t> </w:t>
      </w:r>
      <w:r>
        <w:rPr>
          <w:color w:val="231F20"/>
        </w:rPr>
        <w:t>(Fernández,</w:t>
      </w:r>
      <w:r>
        <w:rPr>
          <w:color w:val="231F20"/>
          <w:spacing w:val="-9"/>
        </w:rPr>
        <w:t> </w:t>
      </w:r>
      <w:r>
        <w:rPr>
          <w:color w:val="231F20"/>
        </w:rPr>
        <w:t>2005).</w:t>
      </w:r>
      <w:r>
        <w:rPr>
          <w:color w:val="231F20"/>
          <w:spacing w:val="-9"/>
        </w:rPr>
        <w:t> </w:t>
      </w:r>
      <w:r>
        <w:rPr>
          <w:color w:val="231F20"/>
        </w:rPr>
        <w:t>En</w:t>
      </w:r>
      <w:r>
        <w:rPr>
          <w:color w:val="231F20"/>
          <w:spacing w:val="-9"/>
        </w:rPr>
        <w:t> </w:t>
      </w:r>
      <w:r>
        <w:rPr>
          <w:color w:val="231F20"/>
        </w:rPr>
        <w:t>este</w:t>
      </w:r>
      <w:r>
        <w:rPr>
          <w:color w:val="231F20"/>
          <w:spacing w:val="-9"/>
        </w:rPr>
        <w:t> </w:t>
      </w:r>
      <w:r>
        <w:rPr>
          <w:color w:val="231F20"/>
        </w:rPr>
        <w:t>orden,</w:t>
      </w:r>
      <w:r>
        <w:rPr>
          <w:color w:val="231F20"/>
          <w:spacing w:val="-9"/>
        </w:rPr>
        <w:t> </w:t>
      </w:r>
      <w:r>
        <w:rPr>
          <w:color w:val="231F20"/>
        </w:rPr>
        <w:t>aquellas empresas  que  deciden  operar  de  manera  responsable  obtienen    </w:t>
      </w:r>
      <w:r>
        <w:rPr>
          <w:color w:val="231F20"/>
          <w:spacing w:val="34"/>
        </w:rPr>
        <w:t> </w:t>
      </w:r>
      <w:r>
        <w:rPr>
          <w:color w:val="231F20"/>
        </w:rPr>
        <w:t>beneficios</w:t>
      </w:r>
    </w:p>
    <w:p>
      <w:pPr>
        <w:spacing w:after="0" w:line="321" w:lineRule="auto"/>
        <w:jc w:val="both"/>
        <w:sectPr>
          <w:footerReference w:type="even" r:id="rId15"/>
          <w:footerReference w:type="default" r:id="rId16"/>
          <w:pgSz w:w="9080" w:h="12760"/>
          <w:pgMar w:footer="276" w:header="1654" w:top="3720" w:bottom="460" w:left="0" w:right="900"/>
          <w:pgNumType w:start="10"/>
        </w:sectPr>
      </w:pPr>
    </w:p>
    <w:p>
      <w:pPr>
        <w:pStyle w:val="BodyText"/>
        <w:spacing w:before="10"/>
        <w:rPr>
          <w:sz w:val="20"/>
        </w:rPr>
      </w:pPr>
    </w:p>
    <w:p>
      <w:pPr>
        <w:pStyle w:val="BodyText"/>
        <w:spacing w:line="321" w:lineRule="auto" w:before="56"/>
        <w:ind w:left="100" w:right="1016"/>
        <w:jc w:val="both"/>
      </w:pPr>
      <w:r>
        <w:rPr>
          <w:color w:val="231F20"/>
        </w:rPr>
        <w:t>reales y tangibles, tales como desempeño financiero positivo, reducción de costos operativos, mejora de su imagen y reputación, lealtad de sus clientes y empleados, disminución de conflictos, aumento en la capacidad para obtener    y mantener talentos, flexibilidad y capacidad para adaptarse, sustentabilidad  del negocio, acceso a mercados y capitales, mejora de habilidades para atraer y retener</w:t>
      </w:r>
      <w:r>
        <w:rPr>
          <w:color w:val="231F20"/>
          <w:spacing w:val="-6"/>
        </w:rPr>
        <w:t> </w:t>
      </w:r>
      <w:r>
        <w:rPr>
          <w:color w:val="231F20"/>
        </w:rPr>
        <w:t>empleados,</w:t>
      </w:r>
      <w:r>
        <w:rPr>
          <w:color w:val="231F20"/>
          <w:spacing w:val="-6"/>
        </w:rPr>
        <w:t> </w:t>
      </w:r>
      <w:r>
        <w:rPr>
          <w:color w:val="231F20"/>
        </w:rPr>
        <w:t>entre</w:t>
      </w:r>
      <w:r>
        <w:rPr>
          <w:color w:val="231F20"/>
          <w:spacing w:val="-6"/>
        </w:rPr>
        <w:t> </w:t>
      </w:r>
      <w:r>
        <w:rPr>
          <w:color w:val="231F20"/>
        </w:rPr>
        <w:t>otros</w:t>
      </w:r>
      <w:r>
        <w:rPr>
          <w:color w:val="231F20"/>
          <w:spacing w:val="-6"/>
        </w:rPr>
        <w:t> </w:t>
      </w:r>
      <w:r>
        <w:rPr>
          <w:color w:val="231F20"/>
        </w:rPr>
        <w:t>(Mercado</w:t>
      </w:r>
      <w:r>
        <w:rPr>
          <w:color w:val="231F20"/>
          <w:spacing w:val="-6"/>
        </w:rPr>
        <w:t> </w:t>
      </w:r>
      <w:r>
        <w:rPr>
          <w:color w:val="231F20"/>
        </w:rPr>
        <w:t>y</w:t>
      </w:r>
      <w:r>
        <w:rPr>
          <w:color w:val="231F20"/>
          <w:spacing w:val="-6"/>
        </w:rPr>
        <w:t> </w:t>
      </w:r>
      <w:r>
        <w:rPr>
          <w:color w:val="231F20"/>
        </w:rPr>
        <w:t>García,</w:t>
      </w:r>
      <w:r>
        <w:rPr>
          <w:color w:val="231F20"/>
          <w:spacing w:val="-6"/>
        </w:rPr>
        <w:t> </w:t>
      </w:r>
      <w:r>
        <w:rPr>
          <w:color w:val="231F20"/>
        </w:rPr>
        <w:t>2007;</w:t>
      </w:r>
      <w:r>
        <w:rPr>
          <w:color w:val="231F20"/>
          <w:spacing w:val="-6"/>
        </w:rPr>
        <w:t> </w:t>
      </w:r>
      <w:r>
        <w:rPr>
          <w:color w:val="231F20"/>
          <w:sz w:val="18"/>
        </w:rPr>
        <w:t>CEMEFI</w:t>
      </w:r>
      <w:r>
        <w:rPr>
          <w:color w:val="231F20"/>
        </w:rPr>
        <w:t>,</w:t>
      </w:r>
      <w:r>
        <w:rPr>
          <w:color w:val="231F20"/>
          <w:spacing w:val="-6"/>
        </w:rPr>
        <w:t> </w:t>
      </w:r>
      <w:r>
        <w:rPr>
          <w:color w:val="231F20"/>
        </w:rPr>
        <w:t>2008).</w:t>
      </w:r>
    </w:p>
    <w:p>
      <w:pPr>
        <w:pStyle w:val="BodyText"/>
        <w:spacing w:line="321" w:lineRule="auto" w:before="124"/>
        <w:ind w:left="100" w:right="1018"/>
        <w:jc w:val="both"/>
      </w:pPr>
      <w:r>
        <w:rPr>
          <w:color w:val="231F20"/>
        </w:rPr>
        <w:t>En ese sentido, nos preguntamos cuáles son los impactos que generan las empresas turísticas en los destinos donde se instituyen, y de qué manera las empresas hoteleras han integrado la gestión ambiental (</w:t>
      </w:r>
      <w:r>
        <w:rPr>
          <w:color w:val="231F20"/>
          <w:sz w:val="18"/>
        </w:rPr>
        <w:t>GA</w:t>
      </w:r>
      <w:r>
        <w:rPr>
          <w:color w:val="231F20"/>
        </w:rPr>
        <w:t>) y la responsabilidad social empresarial (</w:t>
      </w:r>
      <w:r>
        <w:rPr>
          <w:color w:val="231F20"/>
          <w:sz w:val="18"/>
        </w:rPr>
        <w:t>RSE</w:t>
      </w:r>
      <w:r>
        <w:rPr>
          <w:color w:val="231F20"/>
        </w:rPr>
        <w:t>) a su organización.</w:t>
      </w:r>
    </w:p>
    <w:p>
      <w:pPr>
        <w:pStyle w:val="BodyText"/>
        <w:spacing w:line="321" w:lineRule="auto" w:before="124"/>
        <w:ind w:left="100" w:right="1017"/>
        <w:jc w:val="both"/>
      </w:pPr>
      <w:r>
        <w:rPr>
          <w:color w:val="231F20"/>
        </w:rPr>
        <w:t>El presente proyecto ha sido concebido bajo la perspectiva del desarrollo sustentable, que en su sentido más amplio se centra en el bienestar de los individuos. Esta visión pretende encontrar el equilibrio entre los tres grandes factores</w:t>
      </w:r>
      <w:r>
        <w:rPr>
          <w:color w:val="231F20"/>
          <w:spacing w:val="-5"/>
        </w:rPr>
        <w:t> </w:t>
      </w:r>
      <w:r>
        <w:rPr>
          <w:color w:val="231F20"/>
        </w:rPr>
        <w:t>del</w:t>
      </w:r>
      <w:r>
        <w:rPr>
          <w:color w:val="231F20"/>
          <w:spacing w:val="-5"/>
        </w:rPr>
        <w:t> </w:t>
      </w:r>
      <w:r>
        <w:rPr>
          <w:color w:val="231F20"/>
        </w:rPr>
        <w:t>desarrollo:</w:t>
      </w:r>
      <w:r>
        <w:rPr>
          <w:color w:val="231F20"/>
          <w:spacing w:val="-5"/>
        </w:rPr>
        <w:t> </w:t>
      </w:r>
      <w:r>
        <w:rPr>
          <w:color w:val="231F20"/>
        </w:rPr>
        <w:t>económico,</w:t>
      </w:r>
      <w:r>
        <w:rPr>
          <w:color w:val="231F20"/>
          <w:spacing w:val="-5"/>
        </w:rPr>
        <w:t> </w:t>
      </w:r>
      <w:r>
        <w:rPr>
          <w:color w:val="231F20"/>
        </w:rPr>
        <w:t>social</w:t>
      </w:r>
      <w:r>
        <w:rPr>
          <w:color w:val="231F20"/>
          <w:spacing w:val="-5"/>
        </w:rPr>
        <w:t> </w:t>
      </w:r>
      <w:r>
        <w:rPr>
          <w:color w:val="231F20"/>
        </w:rPr>
        <w:t>y</w:t>
      </w:r>
      <w:r>
        <w:rPr>
          <w:color w:val="231F20"/>
          <w:spacing w:val="-5"/>
        </w:rPr>
        <w:t> </w:t>
      </w:r>
      <w:r>
        <w:rPr>
          <w:color w:val="231F20"/>
        </w:rPr>
        <w:t>ecológico,</w:t>
      </w:r>
      <w:r>
        <w:rPr>
          <w:color w:val="231F20"/>
          <w:spacing w:val="-5"/>
        </w:rPr>
        <w:t> </w:t>
      </w:r>
      <w:r>
        <w:rPr>
          <w:color w:val="231F20"/>
        </w:rPr>
        <w:t>de</w:t>
      </w:r>
      <w:r>
        <w:rPr>
          <w:color w:val="231F20"/>
          <w:spacing w:val="-5"/>
        </w:rPr>
        <w:t> </w:t>
      </w:r>
      <w:r>
        <w:rPr>
          <w:color w:val="231F20"/>
        </w:rPr>
        <w:t>tal</w:t>
      </w:r>
      <w:r>
        <w:rPr>
          <w:color w:val="231F20"/>
          <w:spacing w:val="-5"/>
        </w:rPr>
        <w:t> </w:t>
      </w:r>
      <w:r>
        <w:rPr>
          <w:color w:val="231F20"/>
        </w:rPr>
        <w:t>forma,</w:t>
      </w:r>
      <w:r>
        <w:rPr>
          <w:color w:val="231F20"/>
          <w:spacing w:val="-5"/>
        </w:rPr>
        <w:t> </w:t>
      </w:r>
      <w:r>
        <w:rPr>
          <w:color w:val="231F20"/>
        </w:rPr>
        <w:t>si</w:t>
      </w:r>
      <w:r>
        <w:rPr>
          <w:color w:val="231F20"/>
          <w:spacing w:val="-5"/>
        </w:rPr>
        <w:t> </w:t>
      </w:r>
      <w:r>
        <w:rPr>
          <w:color w:val="231F20"/>
        </w:rPr>
        <w:t>alguno</w:t>
      </w:r>
      <w:r>
        <w:rPr>
          <w:color w:val="231F20"/>
          <w:spacing w:val="-5"/>
        </w:rPr>
        <w:t> </w:t>
      </w:r>
      <w:r>
        <w:rPr>
          <w:color w:val="231F20"/>
        </w:rPr>
        <w:t>de ellos no se logra, se estaría reduciendo la calidad de vida de las personas y sus ecosistemas.</w:t>
      </w:r>
    </w:p>
    <w:p>
      <w:pPr>
        <w:pStyle w:val="BodyText"/>
        <w:spacing w:line="321" w:lineRule="auto" w:before="124"/>
        <w:ind w:left="100" w:right="1015"/>
        <w:jc w:val="both"/>
      </w:pPr>
      <w:r>
        <w:rPr>
          <w:color w:val="231F20"/>
          <w:spacing w:val="2"/>
        </w:rPr>
        <w:t>Basado </w:t>
      </w:r>
      <w:r>
        <w:rPr>
          <w:color w:val="231F20"/>
        </w:rPr>
        <w:t>en los elementos que constituyen el modelo de desarrollo sustentable y su</w:t>
      </w:r>
      <w:r>
        <w:rPr>
          <w:color w:val="231F20"/>
          <w:spacing w:val="-12"/>
        </w:rPr>
        <w:t> </w:t>
      </w:r>
      <w:r>
        <w:rPr>
          <w:color w:val="231F20"/>
        </w:rPr>
        <w:t>correspondencia</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rPr>
        <w:t>turismo,</w:t>
      </w:r>
      <w:r>
        <w:rPr>
          <w:color w:val="231F20"/>
          <w:spacing w:val="-12"/>
        </w:rPr>
        <w:t> </w:t>
      </w:r>
      <w:r>
        <w:rPr>
          <w:color w:val="231F20"/>
        </w:rPr>
        <w:t>este</w:t>
      </w:r>
      <w:r>
        <w:rPr>
          <w:color w:val="231F20"/>
          <w:spacing w:val="-12"/>
        </w:rPr>
        <w:t> </w:t>
      </w:r>
      <w:r>
        <w:rPr>
          <w:color w:val="231F20"/>
        </w:rPr>
        <w:t>estudio</w:t>
      </w:r>
      <w:r>
        <w:rPr>
          <w:color w:val="231F20"/>
          <w:spacing w:val="-12"/>
        </w:rPr>
        <w:t> </w:t>
      </w:r>
      <w:r>
        <w:rPr>
          <w:color w:val="231F20"/>
        </w:rPr>
        <w:t>refleja</w:t>
      </w:r>
      <w:r>
        <w:rPr>
          <w:color w:val="231F20"/>
          <w:spacing w:val="-12"/>
        </w:rPr>
        <w:t> </w:t>
      </w:r>
      <w:r>
        <w:rPr>
          <w:color w:val="231F20"/>
        </w:rPr>
        <w:t>la</w:t>
      </w:r>
      <w:r>
        <w:rPr>
          <w:color w:val="231F20"/>
          <w:spacing w:val="-12"/>
        </w:rPr>
        <w:t> </w:t>
      </w:r>
      <w:r>
        <w:rPr>
          <w:color w:val="231F20"/>
        </w:rPr>
        <w:t>falta</w:t>
      </w:r>
      <w:r>
        <w:rPr>
          <w:color w:val="231F20"/>
          <w:spacing w:val="-12"/>
        </w:rPr>
        <w:t> </w:t>
      </w:r>
      <w:r>
        <w:rPr>
          <w:color w:val="231F20"/>
        </w:rPr>
        <w:t>de</w:t>
      </w:r>
      <w:r>
        <w:rPr>
          <w:color w:val="231F20"/>
          <w:spacing w:val="-12"/>
        </w:rPr>
        <w:t> </w:t>
      </w:r>
      <w:r>
        <w:rPr>
          <w:color w:val="231F20"/>
        </w:rPr>
        <w:t>responsabilidad </w:t>
      </w:r>
      <w:r>
        <w:rPr>
          <w:color w:val="231F20"/>
          <w:spacing w:val="2"/>
        </w:rPr>
        <w:t>social </w:t>
      </w:r>
      <w:r>
        <w:rPr>
          <w:color w:val="231F20"/>
        </w:rPr>
        <w:t>y ambiental que se manifiesta en los destinos turísticos, así como </w:t>
      </w:r>
      <w:r>
        <w:rPr>
          <w:color w:val="231F20"/>
          <w:spacing w:val="2"/>
        </w:rPr>
        <w:t>los</w:t>
      </w:r>
      <w:r>
        <w:rPr>
          <w:color w:val="231F20"/>
          <w:spacing w:val="59"/>
        </w:rPr>
        <w:t> </w:t>
      </w:r>
      <w:r>
        <w:rPr>
          <w:color w:val="231F20"/>
        </w:rPr>
        <w:t>efectos  que  las  actividades  económicas,  en  específico  la  hotelería,  tendrán a largo plazo sobre ellos. No obstante, para que las empresas generen un comportamiento más responsable debe existir un marco político adecuado, donde la participación del  Estado  en  la  regulación  sea  significativa,  pues  las políticas públicas que ejercen los gobiernos en los destinos turísticos determinan, en gran medida, la cooperación de las empresas en el desarrollo de los mismos, alentando o desalentando las inversiones, al marcar el camino para lograr la</w:t>
      </w:r>
      <w:r>
        <w:rPr>
          <w:color w:val="231F20"/>
          <w:spacing w:val="36"/>
        </w:rPr>
        <w:t> </w:t>
      </w:r>
      <w:r>
        <w:rPr>
          <w:color w:val="231F20"/>
        </w:rPr>
        <w:t>sustentabilidad.</w:t>
      </w:r>
    </w:p>
    <w:p>
      <w:pPr>
        <w:pStyle w:val="BodyText"/>
        <w:spacing w:line="321" w:lineRule="auto" w:before="125"/>
        <w:ind w:left="100" w:right="1018" w:hanging="1"/>
        <w:jc w:val="both"/>
      </w:pPr>
      <w:r>
        <w:rPr>
          <w:color w:val="231F20"/>
        </w:rPr>
        <w:t>Las publicaciones recientes sobre </w:t>
      </w:r>
      <w:r>
        <w:rPr>
          <w:color w:val="231F20"/>
          <w:sz w:val="18"/>
        </w:rPr>
        <w:t>GA </w:t>
      </w:r>
      <w:r>
        <w:rPr>
          <w:color w:val="231F20"/>
        </w:rPr>
        <w:t>en empresas de servicios son escasas en comparación</w:t>
      </w:r>
      <w:r>
        <w:rPr>
          <w:color w:val="231F20"/>
          <w:spacing w:val="-23"/>
        </w:rPr>
        <w:t> </w:t>
      </w:r>
      <w:r>
        <w:rPr>
          <w:color w:val="231F20"/>
        </w:rPr>
        <w:t>con</w:t>
      </w:r>
      <w:r>
        <w:rPr>
          <w:color w:val="231F20"/>
          <w:spacing w:val="-23"/>
        </w:rPr>
        <w:t> </w:t>
      </w:r>
      <w:r>
        <w:rPr>
          <w:color w:val="231F20"/>
        </w:rPr>
        <w:t>las</w:t>
      </w:r>
      <w:r>
        <w:rPr>
          <w:color w:val="231F20"/>
          <w:spacing w:val="-23"/>
        </w:rPr>
        <w:t> </w:t>
      </w:r>
      <w:r>
        <w:rPr>
          <w:color w:val="231F20"/>
        </w:rPr>
        <w:t>investigaciones</w:t>
      </w:r>
      <w:r>
        <w:rPr>
          <w:color w:val="231F20"/>
          <w:spacing w:val="-23"/>
        </w:rPr>
        <w:t> </w:t>
      </w:r>
      <w:r>
        <w:rPr>
          <w:color w:val="231F20"/>
        </w:rPr>
        <w:t>empíricas</w:t>
      </w:r>
      <w:r>
        <w:rPr>
          <w:color w:val="231F20"/>
          <w:spacing w:val="-23"/>
        </w:rPr>
        <w:t> </w:t>
      </w:r>
      <w:r>
        <w:rPr>
          <w:color w:val="231F20"/>
        </w:rPr>
        <w:t>en</w:t>
      </w:r>
      <w:r>
        <w:rPr>
          <w:color w:val="231F20"/>
          <w:spacing w:val="-23"/>
        </w:rPr>
        <w:t> </w:t>
      </w:r>
      <w:r>
        <w:rPr>
          <w:color w:val="231F20"/>
        </w:rPr>
        <w:t>empresas</w:t>
      </w:r>
      <w:r>
        <w:rPr>
          <w:color w:val="231F20"/>
          <w:spacing w:val="-23"/>
        </w:rPr>
        <w:t> </w:t>
      </w:r>
      <w:r>
        <w:rPr>
          <w:color w:val="231F20"/>
        </w:rPr>
        <w:t>manufactureras,</w:t>
      </w:r>
      <w:r>
        <w:rPr>
          <w:color w:val="231F20"/>
          <w:spacing w:val="-23"/>
        </w:rPr>
        <w:t> </w:t>
      </w:r>
      <w:r>
        <w:rPr>
          <w:color w:val="231F20"/>
        </w:rPr>
        <w:t>pues la</w:t>
      </w:r>
      <w:r>
        <w:rPr>
          <w:color w:val="231F20"/>
          <w:spacing w:val="-5"/>
        </w:rPr>
        <w:t> </w:t>
      </w:r>
      <w:r>
        <w:rPr>
          <w:color w:val="231F20"/>
        </w:rPr>
        <w:t>mayoría</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generado</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tres</w:t>
      </w:r>
      <w:r>
        <w:rPr>
          <w:color w:val="231F20"/>
          <w:spacing w:val="-5"/>
        </w:rPr>
        <w:t> </w:t>
      </w:r>
      <w:r>
        <w:rPr>
          <w:color w:val="231F20"/>
        </w:rPr>
        <w:t>últimas</w:t>
      </w:r>
      <w:r>
        <w:rPr>
          <w:color w:val="231F20"/>
          <w:spacing w:val="-5"/>
        </w:rPr>
        <w:t> </w:t>
      </w:r>
      <w:r>
        <w:rPr>
          <w:color w:val="231F20"/>
        </w:rPr>
        <w:t>décadas</w:t>
      </w:r>
      <w:r>
        <w:rPr>
          <w:color w:val="231F20"/>
          <w:spacing w:val="-5"/>
        </w:rPr>
        <w:t> </w:t>
      </w:r>
      <w:r>
        <w:rPr>
          <w:color w:val="231F20"/>
        </w:rPr>
        <w:t>(Pearce</w:t>
      </w:r>
      <w:r>
        <w:rPr>
          <w:color w:val="231F20"/>
          <w:spacing w:val="-5"/>
        </w:rPr>
        <w:t> </w:t>
      </w:r>
      <w:r>
        <w:rPr>
          <w:color w:val="231F20"/>
        </w:rPr>
        <w:t>y</w:t>
      </w:r>
      <w:r>
        <w:rPr>
          <w:color w:val="231F20"/>
          <w:spacing w:val="-5"/>
        </w:rPr>
        <w:t> </w:t>
      </w:r>
      <w:r>
        <w:rPr>
          <w:color w:val="231F20"/>
        </w:rPr>
        <w:t>Robinson,</w:t>
      </w:r>
      <w:r>
        <w:rPr>
          <w:color w:val="231F20"/>
          <w:spacing w:val="-5"/>
        </w:rPr>
        <w:t> </w:t>
      </w:r>
      <w:r>
        <w:rPr>
          <w:color w:val="231F20"/>
        </w:rPr>
        <w:t>1997;</w:t>
      </w:r>
    </w:p>
    <w:p>
      <w:pPr>
        <w:spacing w:after="0" w:line="321" w:lineRule="auto"/>
        <w:jc w:val="both"/>
        <w:sectPr>
          <w:headerReference w:type="even" r:id="rId17"/>
          <w:headerReference w:type="default" r:id="rId18"/>
          <w:pgSz w:w="9080" w:h="12760"/>
          <w:pgMar w:header="284" w:footer="276" w:top="660" w:bottom="460" w:left="920" w:right="0"/>
        </w:sectPr>
      </w:pPr>
    </w:p>
    <w:p>
      <w:pPr>
        <w:pStyle w:val="BodyText"/>
        <w:spacing w:before="10"/>
        <w:rPr>
          <w:sz w:val="20"/>
        </w:rPr>
      </w:pPr>
    </w:p>
    <w:p>
      <w:pPr>
        <w:pStyle w:val="BodyText"/>
        <w:spacing w:line="321" w:lineRule="auto" w:before="56"/>
        <w:ind w:left="1020" w:right="117"/>
        <w:jc w:val="both"/>
      </w:pPr>
      <w:r>
        <w:rPr>
          <w:color w:val="231F20"/>
        </w:rPr>
        <w:t>Prahalad, 1999). Los trabajos iniciaron centrándose en plantear los impactos positivos</w:t>
      </w:r>
      <w:r>
        <w:rPr>
          <w:color w:val="231F20"/>
          <w:spacing w:val="-9"/>
        </w:rPr>
        <w:t> </w:t>
      </w:r>
      <w:r>
        <w:rPr>
          <w:color w:val="231F20"/>
        </w:rPr>
        <w:t>y</w:t>
      </w:r>
      <w:r>
        <w:rPr>
          <w:color w:val="231F20"/>
          <w:spacing w:val="-9"/>
        </w:rPr>
        <w:t> </w:t>
      </w:r>
      <w:r>
        <w:rPr>
          <w:color w:val="231F20"/>
        </w:rPr>
        <w:t>negativos</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empresas</w:t>
      </w:r>
      <w:r>
        <w:rPr>
          <w:color w:val="231F20"/>
          <w:spacing w:val="-9"/>
        </w:rPr>
        <w:t> </w:t>
      </w:r>
      <w:r>
        <w:rPr>
          <w:color w:val="231F20"/>
        </w:rPr>
        <w:t>hacia</w:t>
      </w:r>
      <w:r>
        <w:rPr>
          <w:color w:val="231F20"/>
          <w:spacing w:val="-9"/>
        </w:rPr>
        <w:t> </w:t>
      </w:r>
      <w:r>
        <w:rPr>
          <w:color w:val="231F20"/>
        </w:rPr>
        <w:t>el</w:t>
      </w:r>
      <w:r>
        <w:rPr>
          <w:color w:val="231F20"/>
          <w:spacing w:val="-9"/>
        </w:rPr>
        <w:t> </w:t>
      </w:r>
      <w:r>
        <w:rPr>
          <w:color w:val="231F20"/>
        </w:rPr>
        <w:t>ambiente</w:t>
      </w:r>
      <w:r>
        <w:rPr>
          <w:color w:val="231F20"/>
          <w:spacing w:val="-9"/>
        </w:rPr>
        <w:t> </w:t>
      </w:r>
      <w:r>
        <w:rPr>
          <w:color w:val="231F20"/>
        </w:rPr>
        <w:t>y</w:t>
      </w:r>
      <w:r>
        <w:rPr>
          <w:color w:val="231F20"/>
          <w:spacing w:val="-9"/>
        </w:rPr>
        <w:t> </w:t>
      </w:r>
      <w:r>
        <w:rPr>
          <w:color w:val="231F20"/>
        </w:rPr>
        <w:t>cómo</w:t>
      </w:r>
      <w:r>
        <w:rPr>
          <w:color w:val="231F20"/>
          <w:spacing w:val="-9"/>
        </w:rPr>
        <w:t> </w:t>
      </w:r>
      <w:r>
        <w:rPr>
          <w:color w:val="231F20"/>
        </w:rPr>
        <w:t>la</w:t>
      </w:r>
      <w:r>
        <w:rPr>
          <w:color w:val="231F20"/>
          <w:spacing w:val="-9"/>
        </w:rPr>
        <w:t> </w:t>
      </w:r>
      <w:r>
        <w:rPr>
          <w:color w:val="231F20"/>
        </w:rPr>
        <w:t>gestión</w:t>
      </w:r>
      <w:r>
        <w:rPr>
          <w:color w:val="231F20"/>
          <w:spacing w:val="-9"/>
        </w:rPr>
        <w:t> </w:t>
      </w:r>
      <w:r>
        <w:rPr>
          <w:color w:val="231F20"/>
        </w:rPr>
        <w:t>podría repercutir en la rentabilidad de las organizaciones. De tal manera, se mostraron las</w:t>
      </w:r>
      <w:r>
        <w:rPr>
          <w:color w:val="231F20"/>
          <w:spacing w:val="-10"/>
        </w:rPr>
        <w:t> </w:t>
      </w:r>
      <w:r>
        <w:rPr>
          <w:color w:val="231F20"/>
        </w:rPr>
        <w:t>bondades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z w:val="18"/>
        </w:rPr>
        <w:t>GA </w:t>
      </w:r>
      <w:r>
        <w:rPr>
          <w:color w:val="231F20"/>
        </w:rPr>
        <w:t>a</w:t>
      </w:r>
      <w:r>
        <w:rPr>
          <w:color w:val="231F20"/>
          <w:spacing w:val="-10"/>
        </w:rPr>
        <w:t> </w:t>
      </w:r>
      <w:r>
        <w:rPr>
          <w:color w:val="231F20"/>
        </w:rPr>
        <w:t>pesar</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dificultades</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aplicación.</w:t>
      </w:r>
    </w:p>
    <w:p>
      <w:pPr>
        <w:pStyle w:val="BodyText"/>
        <w:spacing w:line="321" w:lineRule="auto" w:before="124"/>
        <w:ind w:left="1020" w:right="117"/>
        <w:jc w:val="both"/>
      </w:pPr>
      <w:r>
        <w:rPr>
          <w:color w:val="231F20"/>
        </w:rPr>
        <w:t>En un estudio realizado a 39 revistas científicas y 22 universidades españolas, </w:t>
      </w:r>
      <w:r>
        <w:rPr>
          <w:color w:val="231F20"/>
          <w:spacing w:val="-3"/>
        </w:rPr>
        <w:t>Rubio, </w:t>
      </w:r>
      <w:r>
        <w:rPr>
          <w:color w:val="231F20"/>
        </w:rPr>
        <w:t>Chamorro y Miranda (2007) identificaron que el principal objeto de investigación sobre temas ambientales y empresariales es la gestión financiera  y contabilidad ambiental, centrándose en cómo la segunda debe </w:t>
      </w:r>
      <w:r>
        <w:rPr>
          <w:color w:val="231F20"/>
          <w:spacing w:val="-3"/>
        </w:rPr>
        <w:t>medir, valorar, </w:t>
      </w:r>
      <w:r>
        <w:rPr>
          <w:color w:val="231F20"/>
        </w:rPr>
        <w:t>cuantificar e informar sobre los aspectos cualitativos y cuantitativos que pueden influir en la toma de decisiones acerca de las actuaciones sobre las variables ambientales.</w:t>
      </w:r>
    </w:p>
    <w:p>
      <w:pPr>
        <w:pStyle w:val="BodyText"/>
        <w:spacing w:line="321" w:lineRule="auto" w:before="120"/>
        <w:ind w:left="1020" w:right="118"/>
        <w:jc w:val="both"/>
      </w:pPr>
      <w:r>
        <w:rPr>
          <w:color w:val="231F20"/>
        </w:rPr>
        <w:t>El</w:t>
      </w:r>
      <w:r>
        <w:rPr>
          <w:color w:val="231F20"/>
          <w:spacing w:val="-9"/>
        </w:rPr>
        <w:t> </w:t>
      </w:r>
      <w:r>
        <w:rPr>
          <w:color w:val="231F20"/>
          <w:spacing w:val="-3"/>
        </w:rPr>
        <w:t>segundo</w:t>
      </w:r>
      <w:r>
        <w:rPr>
          <w:color w:val="231F20"/>
          <w:spacing w:val="-9"/>
        </w:rPr>
        <w:t> </w:t>
      </w:r>
      <w:r>
        <w:rPr>
          <w:color w:val="231F20"/>
          <w:spacing w:val="-4"/>
        </w:rPr>
        <w:t>tópico</w:t>
      </w:r>
      <w:r>
        <w:rPr>
          <w:color w:val="231F20"/>
          <w:spacing w:val="-9"/>
        </w:rPr>
        <w:t> </w:t>
      </w:r>
      <w:r>
        <w:rPr>
          <w:color w:val="231F20"/>
        </w:rPr>
        <w:t>más</w:t>
      </w:r>
      <w:r>
        <w:rPr>
          <w:color w:val="231F20"/>
          <w:spacing w:val="-9"/>
        </w:rPr>
        <w:t> </w:t>
      </w:r>
      <w:r>
        <w:rPr>
          <w:color w:val="231F20"/>
          <w:spacing w:val="-3"/>
        </w:rPr>
        <w:t>tratado</w:t>
      </w:r>
      <w:r>
        <w:rPr>
          <w:color w:val="231F20"/>
          <w:spacing w:val="-9"/>
        </w:rPr>
        <w:t> </w:t>
      </w:r>
      <w:r>
        <w:rPr>
          <w:color w:val="231F20"/>
        </w:rPr>
        <w:t>es</w:t>
      </w:r>
      <w:r>
        <w:rPr>
          <w:color w:val="231F20"/>
          <w:spacing w:val="-9"/>
        </w:rPr>
        <w:t> </w:t>
      </w:r>
      <w:r>
        <w:rPr>
          <w:color w:val="231F20"/>
        </w:rPr>
        <w:t>el</w:t>
      </w:r>
      <w:r>
        <w:rPr>
          <w:color w:val="231F20"/>
          <w:spacing w:val="-8"/>
        </w:rPr>
        <w:t> </w:t>
      </w:r>
      <w:r>
        <w:rPr>
          <w:rFonts w:ascii="Cambria" w:hAnsi="Cambria"/>
          <w:i/>
          <w:color w:val="231F20"/>
          <w:spacing w:val="-5"/>
        </w:rPr>
        <w:t>marketing</w:t>
      </w:r>
      <w:r>
        <w:rPr>
          <w:rFonts w:ascii="Cambria" w:hAnsi="Cambria"/>
          <w:i/>
          <w:color w:val="231F20"/>
          <w:spacing w:val="-2"/>
        </w:rPr>
        <w:t> </w:t>
      </w:r>
      <w:r>
        <w:rPr>
          <w:color w:val="231F20"/>
          <w:spacing w:val="-4"/>
        </w:rPr>
        <w:t>ecológico,</w:t>
      </w:r>
      <w:r>
        <w:rPr>
          <w:color w:val="231F20"/>
          <w:spacing w:val="-9"/>
        </w:rPr>
        <w:t> </w:t>
      </w:r>
      <w:r>
        <w:rPr>
          <w:color w:val="231F20"/>
          <w:spacing w:val="-3"/>
        </w:rPr>
        <w:t>donde</w:t>
      </w:r>
      <w:r>
        <w:rPr>
          <w:color w:val="231F20"/>
          <w:spacing w:val="-9"/>
        </w:rPr>
        <w:t> </w:t>
      </w:r>
      <w:r>
        <w:rPr>
          <w:color w:val="231F20"/>
        </w:rPr>
        <w:t>se</w:t>
      </w:r>
      <w:r>
        <w:rPr>
          <w:color w:val="231F20"/>
          <w:spacing w:val="-9"/>
        </w:rPr>
        <w:t> </w:t>
      </w:r>
      <w:r>
        <w:rPr>
          <w:color w:val="231F20"/>
          <w:spacing w:val="-4"/>
        </w:rPr>
        <w:t>incluyen</w:t>
      </w:r>
      <w:r>
        <w:rPr>
          <w:color w:val="231F20"/>
          <w:spacing w:val="-9"/>
        </w:rPr>
        <w:t> </w:t>
      </w:r>
      <w:r>
        <w:rPr>
          <w:color w:val="231F20"/>
          <w:spacing w:val="-3"/>
        </w:rPr>
        <w:t>traba- </w:t>
      </w:r>
      <w:r>
        <w:rPr>
          <w:color w:val="231F20"/>
        </w:rPr>
        <w:t>jos </w:t>
      </w:r>
      <w:r>
        <w:rPr>
          <w:color w:val="231F20"/>
          <w:spacing w:val="-4"/>
        </w:rPr>
        <w:t>sobre </w:t>
      </w:r>
      <w:r>
        <w:rPr>
          <w:color w:val="231F20"/>
        </w:rPr>
        <w:t>el </w:t>
      </w:r>
      <w:r>
        <w:rPr>
          <w:color w:val="231F20"/>
          <w:spacing w:val="-4"/>
        </w:rPr>
        <w:t>diseño, </w:t>
      </w:r>
      <w:r>
        <w:rPr>
          <w:color w:val="231F20"/>
          <w:spacing w:val="-3"/>
        </w:rPr>
        <w:t>planificación </w:t>
      </w:r>
      <w:r>
        <w:rPr>
          <w:color w:val="231F20"/>
        </w:rPr>
        <w:t>y </w:t>
      </w:r>
      <w:r>
        <w:rPr>
          <w:color w:val="231F20"/>
          <w:spacing w:val="-3"/>
        </w:rPr>
        <w:t>ejecución </w:t>
      </w:r>
      <w:r>
        <w:rPr>
          <w:color w:val="231F20"/>
        </w:rPr>
        <w:t>de una </w:t>
      </w:r>
      <w:r>
        <w:rPr>
          <w:color w:val="231F20"/>
          <w:spacing w:val="-3"/>
        </w:rPr>
        <w:t>política </w:t>
      </w:r>
      <w:r>
        <w:rPr>
          <w:color w:val="231F20"/>
        </w:rPr>
        <w:t>de </w:t>
      </w:r>
      <w:r>
        <w:rPr>
          <w:color w:val="231F20"/>
          <w:spacing w:val="-4"/>
        </w:rPr>
        <w:t>producto, precio, </w:t>
      </w:r>
      <w:r>
        <w:rPr>
          <w:color w:val="231F20"/>
          <w:spacing w:val="-3"/>
        </w:rPr>
        <w:t>distribución </w:t>
      </w:r>
      <w:r>
        <w:rPr>
          <w:color w:val="231F20"/>
        </w:rPr>
        <w:t>y </w:t>
      </w:r>
      <w:r>
        <w:rPr>
          <w:color w:val="231F20"/>
          <w:spacing w:val="-4"/>
        </w:rPr>
        <w:t>comunicación, </w:t>
      </w:r>
      <w:r>
        <w:rPr>
          <w:color w:val="231F20"/>
          <w:spacing w:val="-3"/>
        </w:rPr>
        <w:t>que minimice </w:t>
      </w:r>
      <w:r>
        <w:rPr>
          <w:color w:val="231F20"/>
        </w:rPr>
        <w:t>el </w:t>
      </w:r>
      <w:r>
        <w:rPr>
          <w:color w:val="231F20"/>
          <w:spacing w:val="-3"/>
        </w:rPr>
        <w:t>impacto causado </w:t>
      </w:r>
      <w:r>
        <w:rPr>
          <w:color w:val="231F20"/>
          <w:spacing w:val="-4"/>
        </w:rPr>
        <w:t>sobre </w:t>
      </w:r>
      <w:r>
        <w:rPr>
          <w:color w:val="231F20"/>
        </w:rPr>
        <w:t>el </w:t>
      </w:r>
      <w:r>
        <w:rPr>
          <w:color w:val="231F20"/>
          <w:spacing w:val="-4"/>
        </w:rPr>
        <w:t>ambiente.</w:t>
      </w:r>
    </w:p>
    <w:p>
      <w:pPr>
        <w:pStyle w:val="BodyText"/>
        <w:spacing w:line="321" w:lineRule="auto" w:before="125"/>
        <w:ind w:left="1020" w:right="117"/>
        <w:jc w:val="both"/>
      </w:pPr>
      <w:r>
        <w:rPr>
          <w:color w:val="231F20"/>
        </w:rPr>
        <w:t>El siguiente asunto más estudiado es </w:t>
      </w:r>
      <w:r>
        <w:rPr>
          <w:color w:val="231F20"/>
          <w:sz w:val="18"/>
        </w:rPr>
        <w:t>GA </w:t>
      </w:r>
      <w:r>
        <w:rPr>
          <w:color w:val="231F20"/>
        </w:rPr>
        <w:t>(general), en el se incluyen trabajos relativos al estado actual de la </w:t>
      </w:r>
      <w:r>
        <w:rPr>
          <w:color w:val="231F20"/>
          <w:sz w:val="18"/>
        </w:rPr>
        <w:t>GA </w:t>
      </w:r>
      <w:r>
        <w:rPr>
          <w:color w:val="231F20"/>
        </w:rPr>
        <w:t>y la valoración del impacto ambiental de las actividades</w:t>
      </w:r>
      <w:r>
        <w:rPr>
          <w:color w:val="231F20"/>
          <w:spacing w:val="-18"/>
        </w:rPr>
        <w:t> </w:t>
      </w:r>
      <w:r>
        <w:rPr>
          <w:color w:val="231F20"/>
        </w:rPr>
        <w:t>empresariales,</w:t>
      </w:r>
      <w:r>
        <w:rPr>
          <w:color w:val="231F20"/>
          <w:spacing w:val="-18"/>
        </w:rPr>
        <w:t> </w:t>
      </w:r>
      <w:r>
        <w:rPr>
          <w:color w:val="231F20"/>
        </w:rPr>
        <w:t>el</w:t>
      </w:r>
      <w:r>
        <w:rPr>
          <w:color w:val="231F20"/>
          <w:spacing w:val="-18"/>
        </w:rPr>
        <w:t> </w:t>
      </w:r>
      <w:r>
        <w:rPr>
          <w:color w:val="231F20"/>
        </w:rPr>
        <w:t>uso</w:t>
      </w:r>
      <w:r>
        <w:rPr>
          <w:color w:val="231F20"/>
          <w:spacing w:val="-18"/>
        </w:rPr>
        <w:t> </w:t>
      </w:r>
      <w:r>
        <w:rPr>
          <w:color w:val="231F20"/>
        </w:rPr>
        <w:t>de</w:t>
      </w:r>
      <w:r>
        <w:rPr>
          <w:color w:val="231F20"/>
          <w:spacing w:val="-18"/>
        </w:rPr>
        <w:t> </w:t>
      </w:r>
      <w:r>
        <w:rPr>
          <w:color w:val="231F20"/>
        </w:rPr>
        <w:t>tecnologías</w:t>
      </w:r>
      <w:r>
        <w:rPr>
          <w:color w:val="231F20"/>
          <w:spacing w:val="-18"/>
        </w:rPr>
        <w:t> </w:t>
      </w:r>
      <w:r>
        <w:rPr>
          <w:color w:val="231F20"/>
        </w:rPr>
        <w:t>ambientales</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rPr>
        <w:t>incidencia</w:t>
      </w:r>
      <w:r>
        <w:rPr>
          <w:color w:val="231F20"/>
          <w:spacing w:val="-18"/>
        </w:rPr>
        <w:t> </w:t>
      </w:r>
      <w:r>
        <w:rPr>
          <w:color w:val="231F20"/>
        </w:rPr>
        <w:t>de</w:t>
      </w:r>
      <w:r>
        <w:rPr>
          <w:color w:val="231F20"/>
          <w:spacing w:val="-18"/>
        </w:rPr>
        <w:t> </w:t>
      </w:r>
      <w:r>
        <w:rPr>
          <w:color w:val="231F20"/>
        </w:rPr>
        <w:t>las inversiones</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resultados</w:t>
      </w:r>
      <w:r>
        <w:rPr>
          <w:color w:val="231F20"/>
          <w:spacing w:val="-9"/>
        </w:rPr>
        <w:t> </w:t>
      </w:r>
      <w:r>
        <w:rPr>
          <w:color w:val="231F20"/>
        </w:rPr>
        <w:t>empresariales,</w:t>
      </w:r>
      <w:r>
        <w:rPr>
          <w:color w:val="231F20"/>
          <w:spacing w:val="-9"/>
        </w:rPr>
        <w:t> </w:t>
      </w:r>
      <w:r>
        <w:rPr>
          <w:color w:val="231F20"/>
        </w:rPr>
        <w:t>entre</w:t>
      </w:r>
      <w:r>
        <w:rPr>
          <w:color w:val="231F20"/>
          <w:spacing w:val="-9"/>
        </w:rPr>
        <w:t> </w:t>
      </w:r>
      <w:r>
        <w:rPr>
          <w:color w:val="231F20"/>
        </w:rPr>
        <w:t>otros.</w:t>
      </w:r>
    </w:p>
    <w:p>
      <w:pPr>
        <w:pStyle w:val="BodyText"/>
        <w:spacing w:line="321" w:lineRule="auto" w:before="124"/>
        <w:ind w:left="1020" w:right="118"/>
        <w:jc w:val="both"/>
      </w:pPr>
      <w:r>
        <w:rPr>
          <w:color w:val="231F20"/>
        </w:rPr>
        <w:t>El cuartotemaporimportanciacuantitativaesel comportamientodel consumidor, tópico que se ha diferenciado del marketing ecológico debido a su relevancia y entidad propia.</w:t>
      </w:r>
    </w:p>
    <w:p>
      <w:pPr>
        <w:pStyle w:val="BodyText"/>
        <w:spacing w:line="321" w:lineRule="auto" w:before="124"/>
        <w:ind w:left="1020" w:right="118" w:hanging="1"/>
        <w:jc w:val="both"/>
      </w:pPr>
      <w:r>
        <w:rPr>
          <w:color w:val="231F20"/>
        </w:rPr>
        <w:t>En</w:t>
      </w:r>
      <w:r>
        <w:rPr>
          <w:color w:val="231F20"/>
          <w:spacing w:val="-11"/>
        </w:rPr>
        <w:t> </w:t>
      </w:r>
      <w:r>
        <w:rPr>
          <w:color w:val="231F20"/>
        </w:rPr>
        <w:t>quinta</w:t>
      </w:r>
      <w:r>
        <w:rPr>
          <w:color w:val="231F20"/>
          <w:spacing w:val="-11"/>
        </w:rPr>
        <w:t> </w:t>
      </w:r>
      <w:r>
        <w:rPr>
          <w:color w:val="231F20"/>
        </w:rPr>
        <w:t>posición</w:t>
      </w:r>
      <w:r>
        <w:rPr>
          <w:color w:val="231F20"/>
          <w:spacing w:val="-11"/>
        </w:rPr>
        <w:t> </w:t>
      </w:r>
      <w:r>
        <w:rPr>
          <w:color w:val="231F20"/>
        </w:rPr>
        <w:t>está</w:t>
      </w:r>
      <w:r>
        <w:rPr>
          <w:color w:val="231F20"/>
          <w:spacing w:val="-10"/>
        </w:rPr>
        <w:t> </w:t>
      </w:r>
      <w:r>
        <w:rPr>
          <w:color w:val="231F20"/>
          <w:sz w:val="18"/>
        </w:rPr>
        <w:t>GA</w:t>
      </w:r>
      <w:r>
        <w:rPr>
          <w:color w:val="231F20"/>
          <w:spacing w:val="-1"/>
          <w:sz w:val="18"/>
        </w:rPr>
        <w:t> </w:t>
      </w:r>
      <w:r>
        <w:rPr>
          <w:color w:val="231F20"/>
        </w:rPr>
        <w:t>(estrategia</w:t>
      </w:r>
      <w:r>
        <w:rPr>
          <w:color w:val="231F20"/>
          <w:spacing w:val="-11"/>
        </w:rPr>
        <w:t> </w:t>
      </w:r>
      <w:r>
        <w:rPr>
          <w:color w:val="231F20"/>
        </w:rPr>
        <w:t>y</w:t>
      </w:r>
      <w:r>
        <w:rPr>
          <w:color w:val="231F20"/>
          <w:spacing w:val="-11"/>
        </w:rPr>
        <w:t> </w:t>
      </w:r>
      <w:r>
        <w:rPr>
          <w:color w:val="231F20"/>
        </w:rPr>
        <w:t>actitudes),</w:t>
      </w:r>
      <w:r>
        <w:rPr>
          <w:color w:val="231F20"/>
          <w:spacing w:val="-11"/>
        </w:rPr>
        <w:t> </w:t>
      </w:r>
      <w:r>
        <w:rPr>
          <w:color w:val="231F20"/>
        </w:rPr>
        <w:t>que</w:t>
      </w:r>
      <w:r>
        <w:rPr>
          <w:color w:val="231F20"/>
          <w:spacing w:val="-11"/>
        </w:rPr>
        <w:t> </w:t>
      </w:r>
      <w:r>
        <w:rPr>
          <w:color w:val="231F20"/>
        </w:rPr>
        <w:t>engloba</w:t>
      </w:r>
      <w:r>
        <w:rPr>
          <w:color w:val="231F20"/>
          <w:spacing w:val="-11"/>
        </w:rPr>
        <w:t> </w:t>
      </w:r>
      <w:r>
        <w:rPr>
          <w:color w:val="231F20"/>
        </w:rPr>
        <w:t>aquellos</w:t>
      </w:r>
      <w:r>
        <w:rPr>
          <w:color w:val="231F20"/>
          <w:spacing w:val="-11"/>
        </w:rPr>
        <w:t> </w:t>
      </w:r>
      <w:r>
        <w:rPr>
          <w:color w:val="231F20"/>
        </w:rPr>
        <w:t>trabajos que analizan las distintas estrategias ambientales de las empresas, así como la actitud de los empresarios </w:t>
      </w:r>
      <w:r>
        <w:rPr>
          <w:color w:val="231F20"/>
          <w:spacing w:val="-3"/>
        </w:rPr>
        <w:t>ante </w:t>
      </w:r>
      <w:r>
        <w:rPr>
          <w:color w:val="231F20"/>
        </w:rPr>
        <w:t>los principales problemas medioambientales de la</w:t>
      </w:r>
      <w:r>
        <w:rPr>
          <w:color w:val="231F20"/>
          <w:spacing w:val="-18"/>
        </w:rPr>
        <w:t> </w:t>
      </w:r>
      <w:r>
        <w:rPr>
          <w:color w:val="231F20"/>
        </w:rPr>
        <w:t>sociedad.</w:t>
      </w:r>
    </w:p>
    <w:p>
      <w:pPr>
        <w:pStyle w:val="BodyText"/>
        <w:spacing w:line="321" w:lineRule="auto" w:before="124"/>
        <w:ind w:left="1020" w:right="118"/>
        <w:jc w:val="both"/>
      </w:pPr>
      <w:r>
        <w:rPr>
          <w:color w:val="231F20"/>
        </w:rPr>
        <w:t>Posteriormente</w:t>
      </w:r>
      <w:r>
        <w:rPr>
          <w:color w:val="231F20"/>
          <w:spacing w:val="-20"/>
        </w:rPr>
        <w:t> </w:t>
      </w:r>
      <w:r>
        <w:rPr>
          <w:color w:val="231F20"/>
        </w:rPr>
        <w:t>aparece</w:t>
      </w:r>
      <w:r>
        <w:rPr>
          <w:color w:val="231F20"/>
          <w:spacing w:val="-20"/>
        </w:rPr>
        <w:t> </w:t>
      </w:r>
      <w:r>
        <w:rPr>
          <w:color w:val="231F20"/>
          <w:sz w:val="18"/>
        </w:rPr>
        <w:t>SGMA</w:t>
      </w:r>
      <w:r>
        <w:rPr>
          <w:color w:val="231F20"/>
        </w:rPr>
        <w:t>/certificación/auditoría,</w:t>
      </w:r>
      <w:r>
        <w:rPr>
          <w:color w:val="231F20"/>
          <w:spacing w:val="-20"/>
        </w:rPr>
        <w:t> </w:t>
      </w:r>
      <w:r>
        <w:rPr>
          <w:color w:val="231F20"/>
        </w:rPr>
        <w:t>contrabajos</w:t>
      </w:r>
      <w:r>
        <w:rPr>
          <w:color w:val="231F20"/>
          <w:spacing w:val="-20"/>
        </w:rPr>
        <w:t> </w:t>
      </w:r>
      <w:r>
        <w:rPr>
          <w:color w:val="231F20"/>
        </w:rPr>
        <w:t>que</w:t>
      </w:r>
      <w:r>
        <w:rPr>
          <w:color w:val="231F20"/>
          <w:spacing w:val="-20"/>
        </w:rPr>
        <w:t> </w:t>
      </w:r>
      <w:r>
        <w:rPr>
          <w:color w:val="231F20"/>
          <w:spacing w:val="2"/>
        </w:rPr>
        <w:t>analizanla </w:t>
      </w:r>
      <w:r>
        <w:rPr>
          <w:color w:val="231F20"/>
        </w:rPr>
        <w:t>implantación</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sistemas</w:t>
      </w:r>
      <w:r>
        <w:rPr>
          <w:color w:val="231F20"/>
          <w:spacing w:val="-15"/>
        </w:rPr>
        <w:t> </w:t>
      </w:r>
      <w:r>
        <w:rPr>
          <w:color w:val="231F20"/>
        </w:rPr>
        <w:t>de</w:t>
      </w:r>
      <w:r>
        <w:rPr>
          <w:color w:val="231F20"/>
          <w:spacing w:val="-15"/>
        </w:rPr>
        <w:t> </w:t>
      </w:r>
      <w:r>
        <w:rPr>
          <w:color w:val="231F20"/>
          <w:sz w:val="18"/>
        </w:rPr>
        <w:t>GA</w:t>
      </w:r>
      <w:r>
        <w:rPr>
          <w:color w:val="231F20"/>
          <w:spacing w:val="-5"/>
          <w:sz w:val="18"/>
        </w:rPr>
        <w:t> </w:t>
      </w:r>
      <w:r>
        <w:rPr>
          <w:color w:val="231F20"/>
        </w:rPr>
        <w:t>en</w:t>
      </w:r>
      <w:r>
        <w:rPr>
          <w:color w:val="231F20"/>
          <w:spacing w:val="-15"/>
        </w:rPr>
        <w:t> </w:t>
      </w:r>
      <w:r>
        <w:rPr>
          <w:color w:val="231F20"/>
        </w:rPr>
        <w:t>la</w:t>
      </w:r>
      <w:r>
        <w:rPr>
          <w:color w:val="231F20"/>
          <w:spacing w:val="-15"/>
        </w:rPr>
        <w:t> </w:t>
      </w:r>
      <w:r>
        <w:rPr>
          <w:color w:val="231F20"/>
        </w:rPr>
        <w:t>empresa,</w:t>
      </w:r>
      <w:r>
        <w:rPr>
          <w:color w:val="231F20"/>
          <w:spacing w:val="-15"/>
        </w:rPr>
        <w:t> </w:t>
      </w:r>
      <w:r>
        <w:rPr>
          <w:color w:val="231F20"/>
        </w:rPr>
        <w:t>su</w:t>
      </w:r>
      <w:r>
        <w:rPr>
          <w:color w:val="231F20"/>
          <w:spacing w:val="-15"/>
        </w:rPr>
        <w:t> </w:t>
      </w:r>
      <w:r>
        <w:rPr>
          <w:color w:val="231F20"/>
        </w:rPr>
        <w:t>integración</w:t>
      </w:r>
      <w:r>
        <w:rPr>
          <w:color w:val="231F20"/>
          <w:spacing w:val="-15"/>
        </w:rPr>
        <w:t> </w:t>
      </w:r>
      <w:r>
        <w:rPr>
          <w:color w:val="231F20"/>
        </w:rPr>
        <w:t>con</w:t>
      </w:r>
      <w:r>
        <w:rPr>
          <w:color w:val="231F20"/>
          <w:spacing w:val="-15"/>
        </w:rPr>
        <w:t> </w:t>
      </w:r>
      <w:r>
        <w:rPr>
          <w:color w:val="231F20"/>
        </w:rPr>
        <w:t>los</w:t>
      </w:r>
      <w:r>
        <w:rPr>
          <w:color w:val="231F20"/>
          <w:spacing w:val="-15"/>
        </w:rPr>
        <w:t> </w:t>
      </w:r>
      <w:r>
        <w:rPr>
          <w:color w:val="231F20"/>
        </w:rPr>
        <w:t>sistemas de</w:t>
      </w:r>
      <w:r>
        <w:rPr>
          <w:color w:val="231F20"/>
          <w:spacing w:val="-8"/>
        </w:rPr>
        <w:t> </w:t>
      </w:r>
      <w:r>
        <w:rPr>
          <w:color w:val="231F20"/>
        </w:rPr>
        <w:t>gestión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calidad</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riesgos</w:t>
      </w:r>
      <w:r>
        <w:rPr>
          <w:color w:val="231F20"/>
          <w:spacing w:val="-8"/>
        </w:rPr>
        <w:t> </w:t>
      </w:r>
      <w:r>
        <w:rPr>
          <w:color w:val="231F20"/>
        </w:rPr>
        <w:t>laborales,</w:t>
      </w:r>
      <w:r>
        <w:rPr>
          <w:color w:val="231F20"/>
          <w:spacing w:val="-8"/>
        </w:rPr>
        <w:t> </w:t>
      </w:r>
      <w:r>
        <w:rPr>
          <w:color w:val="231F20"/>
        </w:rPr>
        <w:t>las</w:t>
      </w:r>
      <w:r>
        <w:rPr>
          <w:color w:val="231F20"/>
          <w:spacing w:val="-8"/>
        </w:rPr>
        <w:t> </w:t>
      </w:r>
      <w:r>
        <w:rPr>
          <w:color w:val="231F20"/>
        </w:rPr>
        <w:t>certificaciones</w:t>
      </w:r>
      <w:r>
        <w:rPr>
          <w:color w:val="231F20"/>
          <w:spacing w:val="-8"/>
        </w:rPr>
        <w:t> </w:t>
      </w:r>
      <w:r>
        <w:rPr>
          <w:color w:val="231F20"/>
        </w:rPr>
        <w:t>ecológicas</w:t>
      </w:r>
      <w:r>
        <w:rPr>
          <w:color w:val="231F20"/>
          <w:spacing w:val="-8"/>
        </w:rPr>
        <w:t> </w:t>
      </w:r>
      <w:r>
        <w:rPr>
          <w:color w:val="231F20"/>
        </w:rPr>
        <w:t>(</w:t>
      </w:r>
      <w:r>
        <w:rPr>
          <w:color w:val="231F20"/>
          <w:sz w:val="18"/>
        </w:rPr>
        <w:t>ISO </w:t>
      </w:r>
      <w:r>
        <w:rPr>
          <w:color w:val="231F20"/>
        </w:rPr>
        <w:t>14001</w:t>
      </w:r>
      <w:r>
        <w:rPr>
          <w:color w:val="231F20"/>
          <w:spacing w:val="-15"/>
        </w:rPr>
        <w:t> </w:t>
      </w:r>
      <w:r>
        <w:rPr>
          <w:color w:val="231F20"/>
        </w:rPr>
        <w:t>y</w:t>
      </w:r>
      <w:r>
        <w:rPr>
          <w:color w:val="231F20"/>
          <w:spacing w:val="-15"/>
        </w:rPr>
        <w:t> </w:t>
      </w:r>
      <w:r>
        <w:rPr>
          <w:color w:val="231F20"/>
        </w:rPr>
        <w:t>reglamento</w:t>
      </w:r>
      <w:r>
        <w:rPr>
          <w:color w:val="231F20"/>
          <w:spacing w:val="-15"/>
        </w:rPr>
        <w:t> </w:t>
      </w:r>
      <w:r>
        <w:rPr>
          <w:color w:val="231F20"/>
          <w:sz w:val="18"/>
        </w:rPr>
        <w:t>EMAS</w:t>
      </w:r>
      <w:r>
        <w:rPr>
          <w:color w:val="231F20"/>
        </w:rPr>
        <w:t>)</w:t>
      </w:r>
      <w:r>
        <w:rPr>
          <w:color w:val="231F20"/>
          <w:spacing w:val="-15"/>
        </w:rPr>
        <w:t> </w:t>
      </w:r>
      <w:r>
        <w:rPr>
          <w:color w:val="231F20"/>
        </w:rPr>
        <w:t>y</w:t>
      </w:r>
      <w:r>
        <w:rPr>
          <w:color w:val="231F20"/>
          <w:spacing w:val="-15"/>
        </w:rPr>
        <w:t> </w:t>
      </w:r>
      <w:r>
        <w:rPr>
          <w:color w:val="231F20"/>
        </w:rPr>
        <w:t>las</w:t>
      </w:r>
      <w:r>
        <w:rPr>
          <w:color w:val="231F20"/>
          <w:spacing w:val="-15"/>
        </w:rPr>
        <w:t> </w:t>
      </w:r>
      <w:r>
        <w:rPr>
          <w:color w:val="231F20"/>
        </w:rPr>
        <w:t>auditorías</w:t>
      </w:r>
      <w:r>
        <w:rPr>
          <w:color w:val="231F20"/>
          <w:spacing w:val="-15"/>
        </w:rPr>
        <w:t> </w:t>
      </w:r>
      <w:r>
        <w:rPr>
          <w:color w:val="231F20"/>
        </w:rPr>
        <w:t>ambientales</w:t>
      </w:r>
      <w:r>
        <w:rPr>
          <w:color w:val="231F20"/>
          <w:spacing w:val="-15"/>
        </w:rPr>
        <w:t> </w:t>
      </w:r>
      <w:r>
        <w:rPr>
          <w:color w:val="231F20"/>
        </w:rPr>
        <w:t>o</w:t>
      </w:r>
      <w:r>
        <w:rPr>
          <w:color w:val="231F20"/>
          <w:spacing w:val="-15"/>
        </w:rPr>
        <w:t> </w:t>
      </w:r>
      <w:r>
        <w:rPr>
          <w:color w:val="231F20"/>
        </w:rPr>
        <w:t>ecoauditorías.</w:t>
      </w:r>
    </w:p>
    <w:p>
      <w:pPr>
        <w:spacing w:after="0" w:line="321" w:lineRule="auto"/>
        <w:jc w:val="both"/>
        <w:sectPr>
          <w:pgSz w:w="9080" w:h="12760"/>
          <w:pgMar w:header="284" w:footer="276" w:top="660" w:bottom="460" w:left="0" w:right="900"/>
        </w:sectPr>
      </w:pPr>
    </w:p>
    <w:p>
      <w:pPr>
        <w:pStyle w:val="BodyText"/>
        <w:spacing w:before="10"/>
        <w:rPr>
          <w:sz w:val="20"/>
        </w:rPr>
      </w:pPr>
    </w:p>
    <w:p>
      <w:pPr>
        <w:pStyle w:val="BodyText"/>
        <w:spacing w:line="321" w:lineRule="auto" w:before="56"/>
        <w:ind w:left="100" w:right="1018"/>
        <w:jc w:val="both"/>
      </w:pPr>
      <w:r>
        <w:rPr>
          <w:color w:val="231F20"/>
        </w:rPr>
        <w:t>Finalmente aparece la línea de producción/operaciones que trata el impacto del diseño de nuevos productos y servicios sobre el ambiente, la logística inversa y, en general, la relación de la dirección de operaciones con el ambiente.</w:t>
      </w:r>
    </w:p>
    <w:p>
      <w:pPr>
        <w:pStyle w:val="BodyText"/>
        <w:spacing w:line="321" w:lineRule="auto" w:before="124"/>
        <w:ind w:left="100" w:right="1018"/>
        <w:jc w:val="both"/>
      </w:pPr>
      <w:r>
        <w:rPr>
          <w:color w:val="231F20"/>
          <w:spacing w:val="-5"/>
        </w:rPr>
        <w:t>Aunque </w:t>
      </w:r>
      <w:r>
        <w:rPr>
          <w:color w:val="231F20"/>
        </w:rPr>
        <w:t>la </w:t>
      </w:r>
      <w:r>
        <w:rPr>
          <w:color w:val="231F20"/>
          <w:spacing w:val="-4"/>
        </w:rPr>
        <w:t>mayoría </w:t>
      </w:r>
      <w:r>
        <w:rPr>
          <w:color w:val="231F20"/>
        </w:rPr>
        <w:t>de los </w:t>
      </w:r>
      <w:r>
        <w:rPr>
          <w:color w:val="231F20"/>
          <w:spacing w:val="-3"/>
        </w:rPr>
        <w:t>trabajos están orientados </w:t>
      </w:r>
      <w:r>
        <w:rPr>
          <w:color w:val="231F20"/>
        </w:rPr>
        <w:t>al </w:t>
      </w:r>
      <w:r>
        <w:rPr>
          <w:color w:val="231F20"/>
          <w:spacing w:val="-3"/>
        </w:rPr>
        <w:t>estudio del sector industrial, </w:t>
      </w:r>
      <w:r>
        <w:rPr>
          <w:color w:val="231F20"/>
          <w:spacing w:val="-4"/>
        </w:rPr>
        <w:t>recientemente</w:t>
      </w:r>
      <w:r>
        <w:rPr>
          <w:color w:val="231F20"/>
          <w:spacing w:val="-10"/>
        </w:rPr>
        <w:t> </w:t>
      </w:r>
      <w:r>
        <w:rPr>
          <w:color w:val="231F20"/>
        </w:rPr>
        <w:t>se</w:t>
      </w:r>
      <w:r>
        <w:rPr>
          <w:color w:val="231F20"/>
          <w:spacing w:val="-10"/>
        </w:rPr>
        <w:t> </w:t>
      </w:r>
      <w:r>
        <w:rPr>
          <w:color w:val="231F20"/>
          <w:spacing w:val="-3"/>
        </w:rPr>
        <w:t>han</w:t>
      </w:r>
      <w:r>
        <w:rPr>
          <w:color w:val="231F20"/>
          <w:spacing w:val="-10"/>
        </w:rPr>
        <w:t> </w:t>
      </w:r>
      <w:r>
        <w:rPr>
          <w:color w:val="231F20"/>
          <w:spacing w:val="-3"/>
        </w:rPr>
        <w:t>realizado</w:t>
      </w:r>
      <w:r>
        <w:rPr>
          <w:color w:val="231F20"/>
          <w:spacing w:val="-10"/>
        </w:rPr>
        <w:t> </w:t>
      </w:r>
      <w:r>
        <w:rPr>
          <w:color w:val="231F20"/>
          <w:spacing w:val="-4"/>
        </w:rPr>
        <w:t>investigaciones</w:t>
      </w:r>
      <w:r>
        <w:rPr>
          <w:color w:val="231F20"/>
          <w:spacing w:val="-10"/>
        </w:rPr>
        <w:t> </w:t>
      </w:r>
      <w:r>
        <w:rPr>
          <w:color w:val="231F20"/>
          <w:spacing w:val="-4"/>
        </w:rPr>
        <w:t>sobre</w:t>
      </w:r>
      <w:r>
        <w:rPr>
          <w:color w:val="231F20"/>
          <w:spacing w:val="-10"/>
        </w:rPr>
        <w:t> </w:t>
      </w:r>
      <w:r>
        <w:rPr>
          <w:color w:val="231F20"/>
        </w:rPr>
        <w:t>las</w:t>
      </w:r>
      <w:r>
        <w:rPr>
          <w:color w:val="231F20"/>
          <w:spacing w:val="-10"/>
        </w:rPr>
        <w:t> </w:t>
      </w:r>
      <w:r>
        <w:rPr>
          <w:color w:val="231F20"/>
          <w:spacing w:val="-4"/>
        </w:rPr>
        <w:t>relaciones</w:t>
      </w:r>
      <w:r>
        <w:rPr>
          <w:color w:val="231F20"/>
          <w:spacing w:val="-10"/>
        </w:rPr>
        <w:t> </w:t>
      </w:r>
      <w:r>
        <w:rPr>
          <w:color w:val="231F20"/>
          <w:spacing w:val="-3"/>
        </w:rPr>
        <w:t>del</w:t>
      </w:r>
      <w:r>
        <w:rPr>
          <w:color w:val="231F20"/>
          <w:spacing w:val="-10"/>
        </w:rPr>
        <w:t> </w:t>
      </w:r>
      <w:r>
        <w:rPr>
          <w:color w:val="231F20"/>
          <w:spacing w:val="-3"/>
        </w:rPr>
        <w:t>turismo</w:t>
      </w:r>
      <w:r>
        <w:rPr>
          <w:color w:val="231F20"/>
          <w:spacing w:val="-10"/>
        </w:rPr>
        <w:t> </w:t>
      </w:r>
      <w:r>
        <w:rPr>
          <w:color w:val="231F20"/>
          <w:spacing w:val="-3"/>
        </w:rPr>
        <w:t>con </w:t>
      </w:r>
      <w:r>
        <w:rPr>
          <w:color w:val="231F20"/>
        </w:rPr>
        <w:t>el </w:t>
      </w:r>
      <w:r>
        <w:rPr>
          <w:color w:val="231F20"/>
          <w:spacing w:val="-4"/>
        </w:rPr>
        <w:t>ambiente </w:t>
      </w:r>
      <w:r>
        <w:rPr>
          <w:color w:val="231F20"/>
          <w:spacing w:val="-3"/>
        </w:rPr>
        <w:t>(Kirk, 1996; </w:t>
      </w:r>
      <w:r>
        <w:rPr>
          <w:color w:val="231F20"/>
        </w:rPr>
        <w:t>Céspedes y De </w:t>
      </w:r>
      <w:r>
        <w:rPr>
          <w:color w:val="231F20"/>
          <w:spacing w:val="-3"/>
        </w:rPr>
        <w:t>Burgos, 2001; </w:t>
      </w:r>
      <w:r>
        <w:rPr>
          <w:color w:val="231F20"/>
          <w:spacing w:val="-6"/>
        </w:rPr>
        <w:t>Ayuso, </w:t>
      </w:r>
      <w:r>
        <w:rPr>
          <w:color w:val="231F20"/>
          <w:spacing w:val="-3"/>
        </w:rPr>
        <w:t>2003; Llull, 2003; </w:t>
      </w:r>
      <w:r>
        <w:rPr>
          <w:color w:val="231F20"/>
          <w:spacing w:val="-6"/>
        </w:rPr>
        <w:t>Vargas,</w:t>
      </w:r>
      <w:r>
        <w:rPr>
          <w:color w:val="231F20"/>
          <w:spacing w:val="-16"/>
        </w:rPr>
        <w:t> </w:t>
      </w:r>
      <w:r>
        <w:rPr>
          <w:color w:val="231F20"/>
          <w:spacing w:val="-8"/>
        </w:rPr>
        <w:t>Vaca</w:t>
      </w:r>
      <w:r>
        <w:rPr>
          <w:color w:val="231F20"/>
          <w:spacing w:val="-16"/>
        </w:rPr>
        <w:t> </w:t>
      </w:r>
      <w:r>
        <w:rPr>
          <w:color w:val="231F20"/>
        </w:rPr>
        <w:t>y</w:t>
      </w:r>
      <w:r>
        <w:rPr>
          <w:color w:val="231F20"/>
          <w:spacing w:val="-16"/>
        </w:rPr>
        <w:t> </w:t>
      </w:r>
      <w:r>
        <w:rPr>
          <w:color w:val="231F20"/>
          <w:spacing w:val="-4"/>
        </w:rPr>
        <w:t>García,</w:t>
      </w:r>
      <w:r>
        <w:rPr>
          <w:color w:val="231F20"/>
          <w:spacing w:val="-16"/>
        </w:rPr>
        <w:t> </w:t>
      </w:r>
      <w:r>
        <w:rPr>
          <w:color w:val="231F20"/>
          <w:spacing w:val="-3"/>
        </w:rPr>
        <w:t>2005;</w:t>
      </w:r>
      <w:r>
        <w:rPr>
          <w:color w:val="231F20"/>
          <w:spacing w:val="-16"/>
        </w:rPr>
        <w:t> </w:t>
      </w:r>
      <w:r>
        <w:rPr>
          <w:color w:val="231F20"/>
          <w:spacing w:val="-3"/>
        </w:rPr>
        <w:t>Chan</w:t>
      </w:r>
      <w:r>
        <w:rPr>
          <w:color w:val="231F20"/>
          <w:spacing w:val="-16"/>
        </w:rPr>
        <w:t> </w:t>
      </w:r>
      <w:r>
        <w:rPr>
          <w:color w:val="231F20"/>
        </w:rPr>
        <w:t>y</w:t>
      </w:r>
      <w:r>
        <w:rPr>
          <w:color w:val="231F20"/>
          <w:spacing w:val="-16"/>
        </w:rPr>
        <w:t> </w:t>
      </w:r>
      <w:r>
        <w:rPr>
          <w:color w:val="231F20"/>
          <w:spacing w:val="-6"/>
        </w:rPr>
        <w:t>Ho,</w:t>
      </w:r>
      <w:r>
        <w:rPr>
          <w:color w:val="231F20"/>
          <w:spacing w:val="-16"/>
        </w:rPr>
        <w:t> </w:t>
      </w:r>
      <w:r>
        <w:rPr>
          <w:color w:val="231F20"/>
          <w:spacing w:val="-3"/>
        </w:rPr>
        <w:t>2006;</w:t>
      </w:r>
      <w:r>
        <w:rPr>
          <w:color w:val="231F20"/>
          <w:spacing w:val="-16"/>
        </w:rPr>
        <w:t> </w:t>
      </w:r>
      <w:r>
        <w:rPr>
          <w:color w:val="231F20"/>
          <w:spacing w:val="-4"/>
        </w:rPr>
        <w:t>García</w:t>
      </w:r>
      <w:r>
        <w:rPr>
          <w:color w:val="231F20"/>
          <w:spacing w:val="-16"/>
        </w:rPr>
        <w:t> </w:t>
      </w:r>
      <w:r>
        <w:rPr>
          <w:color w:val="231F20"/>
        </w:rPr>
        <w:t>y</w:t>
      </w:r>
      <w:r>
        <w:rPr>
          <w:color w:val="231F20"/>
          <w:spacing w:val="-16"/>
        </w:rPr>
        <w:t> </w:t>
      </w:r>
      <w:r>
        <w:rPr>
          <w:color w:val="231F20"/>
          <w:spacing w:val="-3"/>
        </w:rPr>
        <w:t>Armas,</w:t>
      </w:r>
      <w:r>
        <w:rPr>
          <w:color w:val="231F20"/>
          <w:spacing w:val="-16"/>
        </w:rPr>
        <w:t> </w:t>
      </w:r>
      <w:r>
        <w:rPr>
          <w:color w:val="231F20"/>
          <w:spacing w:val="-4"/>
        </w:rPr>
        <w:t>2007b,</w:t>
      </w:r>
      <w:r>
        <w:rPr>
          <w:color w:val="231F20"/>
          <w:spacing w:val="-16"/>
        </w:rPr>
        <w:t> </w:t>
      </w:r>
      <w:r>
        <w:rPr>
          <w:color w:val="231F20"/>
          <w:spacing w:val="-3"/>
        </w:rPr>
        <w:t>2004;</w:t>
      </w:r>
      <w:r>
        <w:rPr>
          <w:color w:val="231F20"/>
          <w:spacing w:val="-16"/>
        </w:rPr>
        <w:t> </w:t>
      </w:r>
      <w:r>
        <w:rPr>
          <w:color w:val="231F20"/>
          <w:spacing w:val="-4"/>
        </w:rPr>
        <w:t>Men- </w:t>
      </w:r>
      <w:r>
        <w:rPr>
          <w:color w:val="231F20"/>
        </w:rPr>
        <w:t>sah,</w:t>
      </w:r>
      <w:r>
        <w:rPr>
          <w:color w:val="231F20"/>
          <w:spacing w:val="-12"/>
        </w:rPr>
        <w:t> </w:t>
      </w:r>
      <w:r>
        <w:rPr>
          <w:color w:val="231F20"/>
          <w:spacing w:val="-3"/>
        </w:rPr>
        <w:t>2007;</w:t>
      </w:r>
      <w:r>
        <w:rPr>
          <w:color w:val="231F20"/>
          <w:spacing w:val="-12"/>
        </w:rPr>
        <w:t> </w:t>
      </w:r>
      <w:r>
        <w:rPr>
          <w:color w:val="231F20"/>
          <w:spacing w:val="-5"/>
        </w:rPr>
        <w:t>Holcomb,</w:t>
      </w:r>
      <w:r>
        <w:rPr>
          <w:color w:val="231F20"/>
          <w:spacing w:val="-12"/>
        </w:rPr>
        <w:t> </w:t>
      </w:r>
      <w:r>
        <w:rPr>
          <w:color w:val="231F20"/>
          <w:spacing w:val="-5"/>
        </w:rPr>
        <w:t>Upchurch</w:t>
      </w:r>
      <w:r>
        <w:rPr>
          <w:color w:val="231F20"/>
          <w:spacing w:val="-12"/>
        </w:rPr>
        <w:t> </w:t>
      </w:r>
      <w:r>
        <w:rPr>
          <w:color w:val="231F20"/>
        </w:rPr>
        <w:t>y</w:t>
      </w:r>
      <w:r>
        <w:rPr>
          <w:color w:val="231F20"/>
          <w:spacing w:val="-12"/>
        </w:rPr>
        <w:t> </w:t>
      </w:r>
      <w:r>
        <w:rPr>
          <w:color w:val="231F20"/>
          <w:spacing w:val="-4"/>
        </w:rPr>
        <w:t>Okmus,</w:t>
      </w:r>
      <w:r>
        <w:rPr>
          <w:color w:val="231F20"/>
          <w:spacing w:val="-12"/>
        </w:rPr>
        <w:t> </w:t>
      </w:r>
      <w:r>
        <w:rPr>
          <w:color w:val="231F20"/>
          <w:spacing w:val="-3"/>
        </w:rPr>
        <w:t>2007;</w:t>
      </w:r>
      <w:r>
        <w:rPr>
          <w:color w:val="231F20"/>
          <w:spacing w:val="-12"/>
        </w:rPr>
        <w:t> </w:t>
      </w:r>
      <w:r>
        <w:rPr>
          <w:color w:val="231F20"/>
          <w:spacing w:val="-8"/>
        </w:rPr>
        <w:t>Penny,</w:t>
      </w:r>
      <w:r>
        <w:rPr>
          <w:color w:val="231F20"/>
          <w:spacing w:val="-12"/>
        </w:rPr>
        <w:t> </w:t>
      </w:r>
      <w:r>
        <w:rPr>
          <w:color w:val="231F20"/>
          <w:spacing w:val="-3"/>
        </w:rPr>
        <w:t>2007;</w:t>
      </w:r>
      <w:r>
        <w:rPr>
          <w:color w:val="231F20"/>
          <w:spacing w:val="-12"/>
        </w:rPr>
        <w:t> </w:t>
      </w:r>
      <w:r>
        <w:rPr>
          <w:color w:val="231F20"/>
          <w:spacing w:val="-3"/>
        </w:rPr>
        <w:t>Burzis,</w:t>
      </w:r>
      <w:r>
        <w:rPr>
          <w:color w:val="231F20"/>
          <w:spacing w:val="-12"/>
        </w:rPr>
        <w:t> </w:t>
      </w:r>
      <w:r>
        <w:rPr>
          <w:color w:val="231F20"/>
          <w:spacing w:val="-3"/>
        </w:rPr>
        <w:t>2010;</w:t>
      </w:r>
      <w:r>
        <w:rPr>
          <w:color w:val="231F20"/>
          <w:spacing w:val="-12"/>
        </w:rPr>
        <w:t> </w:t>
      </w:r>
      <w:r>
        <w:rPr>
          <w:color w:val="231F20"/>
        </w:rPr>
        <w:t>El</w:t>
      </w:r>
      <w:r>
        <w:rPr>
          <w:color w:val="231F20"/>
          <w:spacing w:val="-12"/>
        </w:rPr>
        <w:t> </w:t>
      </w:r>
      <w:r>
        <w:rPr>
          <w:color w:val="231F20"/>
          <w:spacing w:val="-3"/>
        </w:rPr>
        <w:t>Dief </w:t>
      </w:r>
      <w:r>
        <w:rPr>
          <w:color w:val="231F20"/>
        </w:rPr>
        <w:t>y </w:t>
      </w:r>
      <w:r>
        <w:rPr>
          <w:color w:val="231F20"/>
          <w:spacing w:val="-5"/>
        </w:rPr>
        <w:t>Font, </w:t>
      </w:r>
      <w:r>
        <w:rPr>
          <w:color w:val="231F20"/>
          <w:spacing w:val="-3"/>
        </w:rPr>
        <w:t>2010). </w:t>
      </w:r>
      <w:r>
        <w:rPr>
          <w:color w:val="231F20"/>
        </w:rPr>
        <w:t>La </w:t>
      </w:r>
      <w:r>
        <w:rPr>
          <w:color w:val="231F20"/>
          <w:spacing w:val="-4"/>
        </w:rPr>
        <w:t>mayoría </w:t>
      </w:r>
      <w:r>
        <w:rPr>
          <w:color w:val="231F20"/>
        </w:rPr>
        <w:t>de </w:t>
      </w:r>
      <w:r>
        <w:rPr>
          <w:color w:val="231F20"/>
          <w:spacing w:val="-3"/>
        </w:rPr>
        <w:t>ellos </w:t>
      </w:r>
      <w:r>
        <w:rPr>
          <w:color w:val="231F20"/>
        </w:rPr>
        <w:t>se </w:t>
      </w:r>
      <w:r>
        <w:rPr>
          <w:color w:val="231F20"/>
          <w:spacing w:val="-4"/>
        </w:rPr>
        <w:t>enmarcan </w:t>
      </w:r>
      <w:r>
        <w:rPr>
          <w:color w:val="231F20"/>
        </w:rPr>
        <w:t>en el </w:t>
      </w:r>
      <w:r>
        <w:rPr>
          <w:color w:val="231F20"/>
          <w:spacing w:val="-4"/>
        </w:rPr>
        <w:t>comportamiento ambiental </w:t>
      </w:r>
      <w:r>
        <w:rPr>
          <w:color w:val="231F20"/>
        </w:rPr>
        <w:t>de</w:t>
      </w:r>
      <w:r>
        <w:rPr>
          <w:color w:val="231F20"/>
          <w:spacing w:val="-15"/>
        </w:rPr>
        <w:t> </w:t>
      </w:r>
      <w:r>
        <w:rPr>
          <w:color w:val="231F20"/>
        </w:rPr>
        <w:t>la</w:t>
      </w:r>
      <w:r>
        <w:rPr>
          <w:color w:val="231F20"/>
          <w:spacing w:val="-15"/>
        </w:rPr>
        <w:t> </w:t>
      </w:r>
      <w:r>
        <w:rPr>
          <w:color w:val="231F20"/>
          <w:spacing w:val="-3"/>
        </w:rPr>
        <w:t>industria</w:t>
      </w:r>
      <w:r>
        <w:rPr>
          <w:color w:val="231F20"/>
          <w:spacing w:val="-15"/>
        </w:rPr>
        <w:t> </w:t>
      </w:r>
      <w:r>
        <w:rPr>
          <w:color w:val="231F20"/>
          <w:spacing w:val="-3"/>
        </w:rPr>
        <w:t>turística,</w:t>
      </w:r>
      <w:r>
        <w:rPr>
          <w:color w:val="231F20"/>
          <w:spacing w:val="-15"/>
        </w:rPr>
        <w:t> </w:t>
      </w:r>
      <w:r>
        <w:rPr>
          <w:color w:val="231F20"/>
        </w:rPr>
        <w:t>en</w:t>
      </w:r>
      <w:r>
        <w:rPr>
          <w:color w:val="231F20"/>
          <w:spacing w:val="-15"/>
        </w:rPr>
        <w:t> </w:t>
      </w:r>
      <w:r>
        <w:rPr>
          <w:color w:val="231F20"/>
          <w:spacing w:val="-3"/>
        </w:rPr>
        <w:t>específico</w:t>
      </w:r>
      <w:r>
        <w:rPr>
          <w:color w:val="231F20"/>
          <w:spacing w:val="-15"/>
        </w:rPr>
        <w:t> </w:t>
      </w:r>
      <w:r>
        <w:rPr>
          <w:color w:val="231F20"/>
        </w:rPr>
        <w:t>la</w:t>
      </w:r>
      <w:r>
        <w:rPr>
          <w:color w:val="231F20"/>
          <w:spacing w:val="-15"/>
        </w:rPr>
        <w:t> </w:t>
      </w:r>
      <w:r>
        <w:rPr>
          <w:color w:val="231F20"/>
          <w:spacing w:val="-3"/>
        </w:rPr>
        <w:t>hotelería</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spacing w:val="-3"/>
        </w:rPr>
        <w:t>desarrollo</w:t>
      </w:r>
      <w:r>
        <w:rPr>
          <w:color w:val="231F20"/>
          <w:spacing w:val="-15"/>
        </w:rPr>
        <w:t> </w:t>
      </w:r>
      <w:r>
        <w:rPr>
          <w:color w:val="231F20"/>
          <w:spacing w:val="-4"/>
        </w:rPr>
        <w:t>sustentable.</w:t>
      </w:r>
      <w:r>
        <w:rPr>
          <w:color w:val="231F20"/>
          <w:spacing w:val="-15"/>
        </w:rPr>
        <w:t> </w:t>
      </w:r>
      <w:r>
        <w:rPr>
          <w:color w:val="231F20"/>
        </w:rPr>
        <w:t>Al</w:t>
      </w:r>
      <w:r>
        <w:rPr>
          <w:color w:val="231F20"/>
          <w:spacing w:val="-15"/>
        </w:rPr>
        <w:t> </w:t>
      </w:r>
      <w:r>
        <w:rPr>
          <w:color w:val="231F20"/>
          <w:spacing w:val="-3"/>
        </w:rPr>
        <w:t>res- pecto,</w:t>
      </w:r>
      <w:r>
        <w:rPr>
          <w:color w:val="231F20"/>
          <w:spacing w:val="-9"/>
        </w:rPr>
        <w:t> </w:t>
      </w:r>
      <w:r>
        <w:rPr>
          <w:color w:val="231F20"/>
        </w:rPr>
        <w:t>las</w:t>
      </w:r>
      <w:r>
        <w:rPr>
          <w:color w:val="231F20"/>
          <w:spacing w:val="-9"/>
        </w:rPr>
        <w:t> </w:t>
      </w:r>
      <w:r>
        <w:rPr>
          <w:color w:val="231F20"/>
          <w:spacing w:val="-3"/>
        </w:rPr>
        <w:t>revistas</w:t>
      </w:r>
      <w:r>
        <w:rPr>
          <w:color w:val="231F20"/>
          <w:spacing w:val="-9"/>
        </w:rPr>
        <w:t> </w:t>
      </w:r>
      <w:r>
        <w:rPr>
          <w:color w:val="231F20"/>
        </w:rPr>
        <w:t>de</w:t>
      </w:r>
      <w:r>
        <w:rPr>
          <w:color w:val="231F20"/>
          <w:spacing w:val="-9"/>
        </w:rPr>
        <w:t> </w:t>
      </w:r>
      <w:r>
        <w:rPr>
          <w:color w:val="231F20"/>
          <w:spacing w:val="-3"/>
        </w:rPr>
        <w:t>hospitalidad</w:t>
      </w:r>
      <w:r>
        <w:rPr>
          <w:color w:val="231F20"/>
          <w:spacing w:val="-9"/>
        </w:rPr>
        <w:t> </w:t>
      </w:r>
      <w:r>
        <w:rPr>
          <w:color w:val="231F20"/>
        </w:rPr>
        <w:t>y</w:t>
      </w:r>
      <w:r>
        <w:rPr>
          <w:color w:val="231F20"/>
          <w:spacing w:val="-9"/>
        </w:rPr>
        <w:t> </w:t>
      </w:r>
      <w:r>
        <w:rPr>
          <w:color w:val="231F20"/>
          <w:spacing w:val="-3"/>
        </w:rPr>
        <w:t>turismo</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spacing w:val="-3"/>
        </w:rPr>
        <w:t>últimos</w:t>
      </w:r>
      <w:r>
        <w:rPr>
          <w:color w:val="231F20"/>
          <w:spacing w:val="-9"/>
        </w:rPr>
        <w:t> </w:t>
      </w:r>
      <w:r>
        <w:rPr>
          <w:color w:val="231F20"/>
          <w:spacing w:val="-3"/>
        </w:rPr>
        <w:t>cinco</w:t>
      </w:r>
      <w:r>
        <w:rPr>
          <w:color w:val="231F20"/>
          <w:spacing w:val="-9"/>
        </w:rPr>
        <w:t> </w:t>
      </w:r>
      <w:r>
        <w:rPr>
          <w:color w:val="231F20"/>
          <w:spacing w:val="-3"/>
        </w:rPr>
        <w:t>años</w:t>
      </w:r>
      <w:r>
        <w:rPr>
          <w:color w:val="231F20"/>
          <w:spacing w:val="-9"/>
        </w:rPr>
        <w:t> </w:t>
      </w:r>
      <w:r>
        <w:rPr>
          <w:color w:val="231F20"/>
          <w:spacing w:val="-3"/>
        </w:rPr>
        <w:t>(2007-2012) han permitido </w:t>
      </w:r>
      <w:r>
        <w:rPr>
          <w:color w:val="231F20"/>
        </w:rPr>
        <w:t>un </w:t>
      </w:r>
      <w:r>
        <w:rPr>
          <w:color w:val="231F20"/>
          <w:spacing w:val="-4"/>
        </w:rPr>
        <w:t>avance </w:t>
      </w:r>
      <w:r>
        <w:rPr>
          <w:color w:val="231F20"/>
        </w:rPr>
        <w:t>en los </w:t>
      </w:r>
      <w:r>
        <w:rPr>
          <w:color w:val="231F20"/>
          <w:spacing w:val="-3"/>
        </w:rPr>
        <w:t>estudios </w:t>
      </w:r>
      <w:r>
        <w:rPr>
          <w:color w:val="231F20"/>
          <w:spacing w:val="-4"/>
        </w:rPr>
        <w:t>ambientales, </w:t>
      </w:r>
      <w:r>
        <w:rPr>
          <w:color w:val="231F20"/>
          <w:spacing w:val="-3"/>
        </w:rPr>
        <w:t>identificando cinco líneas   </w:t>
      </w:r>
      <w:r>
        <w:rPr>
          <w:color w:val="231F20"/>
        </w:rPr>
        <w:t>de </w:t>
      </w:r>
      <w:r>
        <w:rPr>
          <w:color w:val="231F20"/>
          <w:spacing w:val="-4"/>
        </w:rPr>
        <w:t>investigación: </w:t>
      </w:r>
      <w:r>
        <w:rPr>
          <w:color w:val="231F20"/>
        </w:rPr>
        <w:t>la </w:t>
      </w:r>
      <w:r>
        <w:rPr>
          <w:color w:val="231F20"/>
          <w:spacing w:val="-3"/>
        </w:rPr>
        <w:t>percepción del </w:t>
      </w:r>
      <w:r>
        <w:rPr>
          <w:color w:val="231F20"/>
          <w:spacing w:val="-4"/>
        </w:rPr>
        <w:t>consumidor </w:t>
      </w:r>
      <w:r>
        <w:rPr>
          <w:color w:val="231F20"/>
          <w:spacing w:val="-3"/>
        </w:rPr>
        <w:t>hacia cuestiones </w:t>
      </w:r>
      <w:r>
        <w:rPr>
          <w:color w:val="231F20"/>
          <w:spacing w:val="-4"/>
        </w:rPr>
        <w:t>ambientales, </w:t>
      </w:r>
      <w:r>
        <w:rPr>
          <w:color w:val="231F20"/>
        </w:rPr>
        <w:t>la </w:t>
      </w:r>
      <w:r>
        <w:rPr>
          <w:color w:val="231F20"/>
          <w:spacing w:val="-4"/>
        </w:rPr>
        <w:t>innovación ambiental </w:t>
      </w:r>
      <w:r>
        <w:rPr>
          <w:color w:val="231F20"/>
        </w:rPr>
        <w:t>en la </w:t>
      </w:r>
      <w:r>
        <w:rPr>
          <w:color w:val="231F20"/>
          <w:spacing w:val="-3"/>
        </w:rPr>
        <w:t>estructura </w:t>
      </w:r>
      <w:r>
        <w:rPr>
          <w:color w:val="231F20"/>
          <w:spacing w:val="-4"/>
        </w:rPr>
        <w:t>organizacional, </w:t>
      </w:r>
      <w:r>
        <w:rPr>
          <w:color w:val="231F20"/>
        </w:rPr>
        <w:t>la </w:t>
      </w:r>
      <w:r>
        <w:rPr>
          <w:color w:val="231F20"/>
          <w:spacing w:val="-4"/>
        </w:rPr>
        <w:t>implementación </w:t>
      </w:r>
      <w:r>
        <w:rPr>
          <w:color w:val="231F20"/>
        </w:rPr>
        <w:t>de </w:t>
      </w:r>
      <w:r>
        <w:rPr>
          <w:color w:val="231F20"/>
          <w:spacing w:val="-3"/>
        </w:rPr>
        <w:t>tecno- logías </w:t>
      </w:r>
      <w:r>
        <w:rPr>
          <w:color w:val="231F20"/>
          <w:spacing w:val="-4"/>
        </w:rPr>
        <w:t>ambientales, </w:t>
      </w:r>
      <w:r>
        <w:rPr>
          <w:color w:val="231F20"/>
        </w:rPr>
        <w:t>los </w:t>
      </w:r>
      <w:r>
        <w:rPr>
          <w:color w:val="231F20"/>
          <w:spacing w:val="-4"/>
        </w:rPr>
        <w:t>productos </w:t>
      </w:r>
      <w:r>
        <w:rPr>
          <w:color w:val="231F20"/>
        </w:rPr>
        <w:t>y servicios </w:t>
      </w:r>
      <w:r>
        <w:rPr>
          <w:color w:val="231F20"/>
          <w:spacing w:val="-4"/>
        </w:rPr>
        <w:t>ambientales, </w:t>
      </w:r>
      <w:r>
        <w:rPr>
          <w:color w:val="231F20"/>
        </w:rPr>
        <w:t>y los </w:t>
      </w:r>
      <w:r>
        <w:rPr>
          <w:color w:val="231F20"/>
          <w:spacing w:val="-4"/>
        </w:rPr>
        <w:t>marcos </w:t>
      </w:r>
      <w:r>
        <w:rPr>
          <w:color w:val="231F20"/>
          <w:spacing w:val="-3"/>
        </w:rPr>
        <w:t>jurídicos </w:t>
      </w:r>
      <w:r>
        <w:rPr>
          <w:color w:val="231F20"/>
        </w:rPr>
        <w:t>y </w:t>
      </w:r>
      <w:r>
        <w:rPr>
          <w:color w:val="231F20"/>
          <w:spacing w:val="-3"/>
        </w:rPr>
        <w:t>políticas públicas que </w:t>
      </w:r>
      <w:r>
        <w:rPr>
          <w:color w:val="231F20"/>
          <w:spacing w:val="-4"/>
        </w:rPr>
        <w:t>fomentan </w:t>
      </w:r>
      <w:r>
        <w:rPr>
          <w:color w:val="231F20"/>
        </w:rPr>
        <w:t>la </w:t>
      </w:r>
      <w:r>
        <w:rPr>
          <w:color w:val="231F20"/>
          <w:spacing w:val="-3"/>
        </w:rPr>
        <w:t>gestión</w:t>
      </w:r>
      <w:r>
        <w:rPr>
          <w:color w:val="231F20"/>
          <w:spacing w:val="-17"/>
        </w:rPr>
        <w:t> </w:t>
      </w:r>
      <w:r>
        <w:rPr>
          <w:color w:val="231F20"/>
          <w:spacing w:val="-4"/>
        </w:rPr>
        <w:t>ambiental.</w:t>
      </w:r>
    </w:p>
    <w:p>
      <w:pPr>
        <w:spacing w:line="316" w:lineRule="auto" w:before="125"/>
        <w:ind w:left="100" w:right="1016" w:firstLine="0"/>
        <w:jc w:val="both"/>
        <w:rPr>
          <w:sz w:val="22"/>
        </w:rPr>
      </w:pPr>
      <w:r>
        <w:rPr>
          <w:color w:val="231F20"/>
          <w:spacing w:val="-3"/>
          <w:sz w:val="22"/>
        </w:rPr>
        <w:t>Por</w:t>
      </w:r>
      <w:r>
        <w:rPr>
          <w:color w:val="231F20"/>
          <w:spacing w:val="-7"/>
          <w:sz w:val="22"/>
        </w:rPr>
        <w:t> </w:t>
      </w:r>
      <w:r>
        <w:rPr>
          <w:color w:val="231F20"/>
          <w:sz w:val="22"/>
        </w:rPr>
        <w:t>otra</w:t>
      </w:r>
      <w:r>
        <w:rPr>
          <w:color w:val="231F20"/>
          <w:spacing w:val="-7"/>
          <w:sz w:val="22"/>
        </w:rPr>
        <w:t> </w:t>
      </w:r>
      <w:r>
        <w:rPr>
          <w:color w:val="231F20"/>
          <w:sz w:val="22"/>
        </w:rPr>
        <w:t>parte,</w:t>
      </w:r>
      <w:r>
        <w:rPr>
          <w:color w:val="231F20"/>
          <w:spacing w:val="-7"/>
          <w:sz w:val="22"/>
        </w:rPr>
        <w:t> </w:t>
      </w:r>
      <w:r>
        <w:rPr>
          <w:color w:val="231F20"/>
          <w:sz w:val="22"/>
        </w:rPr>
        <w:t>el</w:t>
      </w:r>
      <w:r>
        <w:rPr>
          <w:color w:val="231F20"/>
          <w:spacing w:val="-7"/>
          <w:sz w:val="22"/>
        </w:rPr>
        <w:t> </w:t>
      </w:r>
      <w:r>
        <w:rPr>
          <w:color w:val="231F20"/>
          <w:sz w:val="22"/>
        </w:rPr>
        <w:t>tema</w:t>
      </w:r>
      <w:r>
        <w:rPr>
          <w:color w:val="231F20"/>
          <w:spacing w:val="-7"/>
          <w:sz w:val="22"/>
        </w:rPr>
        <w:t> </w:t>
      </w:r>
      <w:r>
        <w:rPr>
          <w:color w:val="231F20"/>
          <w:sz w:val="22"/>
        </w:rPr>
        <w:t>de</w:t>
      </w:r>
      <w:r>
        <w:rPr>
          <w:color w:val="231F20"/>
          <w:spacing w:val="-7"/>
          <w:sz w:val="22"/>
        </w:rPr>
        <w:t> </w:t>
      </w:r>
      <w:r>
        <w:rPr>
          <w:color w:val="231F20"/>
          <w:sz w:val="22"/>
        </w:rPr>
        <w:t>la</w:t>
      </w:r>
      <w:r>
        <w:rPr>
          <w:color w:val="231F20"/>
          <w:spacing w:val="-6"/>
          <w:sz w:val="22"/>
        </w:rPr>
        <w:t> </w:t>
      </w:r>
      <w:r>
        <w:rPr>
          <w:color w:val="231F20"/>
          <w:sz w:val="18"/>
        </w:rPr>
        <w:t>RSE</w:t>
      </w:r>
      <w:r>
        <w:rPr>
          <w:color w:val="231F20"/>
          <w:spacing w:val="3"/>
          <w:sz w:val="18"/>
        </w:rPr>
        <w:t> </w:t>
      </w:r>
      <w:r>
        <w:rPr>
          <w:color w:val="231F20"/>
          <w:sz w:val="22"/>
        </w:rPr>
        <w:t>ha</w:t>
      </w:r>
      <w:r>
        <w:rPr>
          <w:color w:val="231F20"/>
          <w:spacing w:val="-7"/>
          <w:sz w:val="22"/>
        </w:rPr>
        <w:t> </w:t>
      </w:r>
      <w:r>
        <w:rPr>
          <w:color w:val="231F20"/>
          <w:sz w:val="22"/>
        </w:rPr>
        <w:t>sido</w:t>
      </w:r>
      <w:r>
        <w:rPr>
          <w:color w:val="231F20"/>
          <w:spacing w:val="-7"/>
          <w:sz w:val="22"/>
        </w:rPr>
        <w:t> </w:t>
      </w:r>
      <w:r>
        <w:rPr>
          <w:color w:val="231F20"/>
          <w:sz w:val="22"/>
        </w:rPr>
        <w:t>abordado</w:t>
      </w:r>
      <w:r>
        <w:rPr>
          <w:color w:val="231F20"/>
          <w:spacing w:val="-7"/>
          <w:sz w:val="22"/>
        </w:rPr>
        <w:t> </w:t>
      </w:r>
      <w:r>
        <w:rPr>
          <w:color w:val="231F20"/>
          <w:sz w:val="22"/>
        </w:rPr>
        <w:t>de</w:t>
      </w:r>
      <w:r>
        <w:rPr>
          <w:color w:val="231F20"/>
          <w:spacing w:val="-7"/>
          <w:sz w:val="22"/>
        </w:rPr>
        <w:t> </w:t>
      </w:r>
      <w:r>
        <w:rPr>
          <w:color w:val="231F20"/>
          <w:sz w:val="22"/>
        </w:rPr>
        <w:t>manera</w:t>
      </w:r>
      <w:r>
        <w:rPr>
          <w:color w:val="231F20"/>
          <w:spacing w:val="-7"/>
          <w:sz w:val="22"/>
        </w:rPr>
        <w:t> </w:t>
      </w:r>
      <w:r>
        <w:rPr>
          <w:color w:val="231F20"/>
          <w:sz w:val="22"/>
        </w:rPr>
        <w:t>creciente</w:t>
      </w:r>
      <w:r>
        <w:rPr>
          <w:color w:val="231F20"/>
          <w:spacing w:val="-7"/>
          <w:sz w:val="22"/>
        </w:rPr>
        <w:t> </w:t>
      </w:r>
      <w:r>
        <w:rPr>
          <w:color w:val="231F20"/>
          <w:sz w:val="22"/>
        </w:rPr>
        <w:t>en</w:t>
      </w:r>
      <w:r>
        <w:rPr>
          <w:color w:val="231F20"/>
          <w:spacing w:val="-7"/>
          <w:sz w:val="22"/>
        </w:rPr>
        <w:t> </w:t>
      </w:r>
      <w:r>
        <w:rPr>
          <w:color w:val="231F20"/>
          <w:sz w:val="22"/>
        </w:rPr>
        <w:t>las</w:t>
      </w:r>
      <w:r>
        <w:rPr>
          <w:color w:val="231F20"/>
          <w:spacing w:val="-7"/>
          <w:sz w:val="22"/>
        </w:rPr>
        <w:t> </w:t>
      </w:r>
      <w:r>
        <w:rPr>
          <w:color w:val="231F20"/>
          <w:sz w:val="22"/>
        </w:rPr>
        <w:t>tres últimas</w:t>
      </w:r>
      <w:r>
        <w:rPr>
          <w:color w:val="231F20"/>
          <w:spacing w:val="-15"/>
          <w:sz w:val="22"/>
        </w:rPr>
        <w:t> </w:t>
      </w:r>
      <w:r>
        <w:rPr>
          <w:color w:val="231F20"/>
          <w:sz w:val="22"/>
        </w:rPr>
        <w:t>décadas.</w:t>
      </w:r>
      <w:r>
        <w:rPr>
          <w:color w:val="231F20"/>
          <w:spacing w:val="-15"/>
          <w:sz w:val="22"/>
        </w:rPr>
        <w:t> </w:t>
      </w:r>
      <w:r>
        <w:rPr>
          <w:color w:val="231F20"/>
          <w:sz w:val="22"/>
        </w:rPr>
        <w:t>La</w:t>
      </w:r>
      <w:r>
        <w:rPr>
          <w:color w:val="231F20"/>
          <w:spacing w:val="-15"/>
          <w:sz w:val="22"/>
        </w:rPr>
        <w:t> </w:t>
      </w:r>
      <w:r>
        <w:rPr>
          <w:color w:val="231F20"/>
          <w:sz w:val="22"/>
        </w:rPr>
        <w:t>participación</w:t>
      </w:r>
      <w:r>
        <w:rPr>
          <w:color w:val="231F20"/>
          <w:spacing w:val="-15"/>
          <w:sz w:val="22"/>
        </w:rPr>
        <w:t> </w:t>
      </w:r>
      <w:r>
        <w:rPr>
          <w:color w:val="231F20"/>
          <w:sz w:val="22"/>
        </w:rPr>
        <w:t>de</w:t>
      </w:r>
      <w:r>
        <w:rPr>
          <w:color w:val="231F20"/>
          <w:spacing w:val="-15"/>
          <w:sz w:val="22"/>
        </w:rPr>
        <w:t> </w:t>
      </w:r>
      <w:r>
        <w:rPr>
          <w:color w:val="231F20"/>
          <w:sz w:val="22"/>
        </w:rPr>
        <w:t>académicos</w:t>
      </w:r>
      <w:r>
        <w:rPr>
          <w:color w:val="231F20"/>
          <w:spacing w:val="-15"/>
          <w:sz w:val="22"/>
        </w:rPr>
        <w:t> </w:t>
      </w:r>
      <w:r>
        <w:rPr>
          <w:color w:val="231F20"/>
          <w:sz w:val="22"/>
        </w:rPr>
        <w:t>y</w:t>
      </w:r>
      <w:r>
        <w:rPr>
          <w:color w:val="231F20"/>
          <w:spacing w:val="-15"/>
          <w:sz w:val="22"/>
        </w:rPr>
        <w:t> </w:t>
      </w:r>
      <w:r>
        <w:rPr>
          <w:color w:val="231F20"/>
          <w:sz w:val="22"/>
        </w:rPr>
        <w:t>empresarios</w:t>
      </w:r>
      <w:r>
        <w:rPr>
          <w:color w:val="231F20"/>
          <w:spacing w:val="-15"/>
          <w:sz w:val="22"/>
        </w:rPr>
        <w:t> </w:t>
      </w:r>
      <w:r>
        <w:rPr>
          <w:color w:val="231F20"/>
          <w:sz w:val="22"/>
        </w:rPr>
        <w:t>de</w:t>
      </w:r>
      <w:r>
        <w:rPr>
          <w:color w:val="231F20"/>
          <w:spacing w:val="-15"/>
          <w:sz w:val="22"/>
        </w:rPr>
        <w:t> </w:t>
      </w:r>
      <w:r>
        <w:rPr>
          <w:color w:val="231F20"/>
          <w:sz w:val="22"/>
        </w:rPr>
        <w:t>todo</w:t>
      </w:r>
      <w:r>
        <w:rPr>
          <w:color w:val="231F20"/>
          <w:spacing w:val="-15"/>
          <w:sz w:val="22"/>
        </w:rPr>
        <w:t> </w:t>
      </w:r>
      <w:r>
        <w:rPr>
          <w:color w:val="231F20"/>
          <w:sz w:val="22"/>
        </w:rPr>
        <w:t>el</w:t>
      </w:r>
      <w:r>
        <w:rPr>
          <w:color w:val="231F20"/>
          <w:spacing w:val="-15"/>
          <w:sz w:val="22"/>
        </w:rPr>
        <w:t> </w:t>
      </w:r>
      <w:r>
        <w:rPr>
          <w:color w:val="231F20"/>
          <w:sz w:val="22"/>
        </w:rPr>
        <w:t>mundo ha dado como resultado una serie de publicaciones con visión interdisciplinaria. Existen</w:t>
      </w:r>
      <w:r>
        <w:rPr>
          <w:color w:val="231F20"/>
          <w:spacing w:val="-12"/>
          <w:sz w:val="22"/>
        </w:rPr>
        <w:t> </w:t>
      </w:r>
      <w:r>
        <w:rPr>
          <w:color w:val="231F20"/>
          <w:sz w:val="22"/>
        </w:rPr>
        <w:t>numerosas</w:t>
      </w:r>
      <w:r>
        <w:rPr>
          <w:color w:val="231F20"/>
          <w:spacing w:val="-12"/>
          <w:sz w:val="22"/>
        </w:rPr>
        <w:t> </w:t>
      </w:r>
      <w:r>
        <w:rPr>
          <w:color w:val="231F20"/>
          <w:sz w:val="22"/>
        </w:rPr>
        <w:t>revistas</w:t>
      </w:r>
      <w:r>
        <w:rPr>
          <w:color w:val="231F20"/>
          <w:spacing w:val="-12"/>
          <w:sz w:val="22"/>
        </w:rPr>
        <w:t> </w:t>
      </w:r>
      <w:r>
        <w:rPr>
          <w:color w:val="231F20"/>
          <w:sz w:val="22"/>
        </w:rPr>
        <w:t>que</w:t>
      </w:r>
      <w:r>
        <w:rPr>
          <w:color w:val="231F20"/>
          <w:spacing w:val="-12"/>
          <w:sz w:val="22"/>
        </w:rPr>
        <w:t> </w:t>
      </w:r>
      <w:r>
        <w:rPr>
          <w:color w:val="231F20"/>
          <w:sz w:val="22"/>
        </w:rPr>
        <w:t>exponen</w:t>
      </w:r>
      <w:r>
        <w:rPr>
          <w:color w:val="231F20"/>
          <w:spacing w:val="-12"/>
          <w:sz w:val="22"/>
        </w:rPr>
        <w:t> </w:t>
      </w:r>
      <w:r>
        <w:rPr>
          <w:color w:val="231F20"/>
          <w:sz w:val="22"/>
        </w:rPr>
        <w:t>el</w:t>
      </w:r>
      <w:r>
        <w:rPr>
          <w:color w:val="231F20"/>
          <w:spacing w:val="-12"/>
          <w:sz w:val="22"/>
        </w:rPr>
        <w:t> </w:t>
      </w:r>
      <w:r>
        <w:rPr>
          <w:color w:val="231F20"/>
          <w:sz w:val="22"/>
        </w:rPr>
        <w:t>tema</w:t>
      </w:r>
      <w:r>
        <w:rPr>
          <w:color w:val="231F20"/>
          <w:spacing w:val="-12"/>
          <w:sz w:val="22"/>
        </w:rPr>
        <w:t> </w:t>
      </w:r>
      <w:r>
        <w:rPr>
          <w:color w:val="231F20"/>
          <w:sz w:val="22"/>
        </w:rPr>
        <w:t>de</w:t>
      </w:r>
      <w:r>
        <w:rPr>
          <w:color w:val="231F20"/>
          <w:spacing w:val="-12"/>
          <w:sz w:val="22"/>
        </w:rPr>
        <w:t> </w:t>
      </w:r>
      <w:r>
        <w:rPr>
          <w:color w:val="231F20"/>
          <w:sz w:val="22"/>
        </w:rPr>
        <w:t>la</w:t>
      </w:r>
      <w:r>
        <w:rPr>
          <w:color w:val="231F20"/>
          <w:spacing w:val="-13"/>
          <w:sz w:val="22"/>
        </w:rPr>
        <w:t> </w:t>
      </w:r>
      <w:r>
        <w:rPr>
          <w:color w:val="231F20"/>
          <w:sz w:val="18"/>
        </w:rPr>
        <w:t>RSE</w:t>
      </w:r>
      <w:r>
        <w:rPr>
          <w:color w:val="231F20"/>
          <w:spacing w:val="-3"/>
          <w:sz w:val="18"/>
        </w:rPr>
        <w:t> </w:t>
      </w:r>
      <w:r>
        <w:rPr>
          <w:color w:val="231F20"/>
          <w:sz w:val="22"/>
        </w:rPr>
        <w:t>desde</w:t>
      </w:r>
      <w:r>
        <w:rPr>
          <w:color w:val="231F20"/>
          <w:spacing w:val="-12"/>
          <w:sz w:val="22"/>
        </w:rPr>
        <w:t> </w:t>
      </w:r>
      <w:r>
        <w:rPr>
          <w:color w:val="231F20"/>
          <w:sz w:val="22"/>
        </w:rPr>
        <w:t>sus</w:t>
      </w:r>
      <w:r>
        <w:rPr>
          <w:color w:val="231F20"/>
          <w:spacing w:val="-12"/>
          <w:sz w:val="22"/>
        </w:rPr>
        <w:t> </w:t>
      </w:r>
      <w:r>
        <w:rPr>
          <w:color w:val="231F20"/>
          <w:sz w:val="22"/>
        </w:rPr>
        <w:t>perspectivas teóricas</w:t>
      </w:r>
      <w:r>
        <w:rPr>
          <w:color w:val="231F20"/>
          <w:spacing w:val="-27"/>
          <w:sz w:val="22"/>
        </w:rPr>
        <w:t> </w:t>
      </w:r>
      <w:r>
        <w:rPr>
          <w:color w:val="231F20"/>
          <w:sz w:val="22"/>
        </w:rPr>
        <w:t>hasta</w:t>
      </w:r>
      <w:r>
        <w:rPr>
          <w:color w:val="231F20"/>
          <w:spacing w:val="-27"/>
          <w:sz w:val="22"/>
        </w:rPr>
        <w:t> </w:t>
      </w:r>
      <w:r>
        <w:rPr>
          <w:color w:val="231F20"/>
          <w:sz w:val="22"/>
        </w:rPr>
        <w:t>su</w:t>
      </w:r>
      <w:r>
        <w:rPr>
          <w:color w:val="231F20"/>
          <w:spacing w:val="-27"/>
          <w:sz w:val="22"/>
        </w:rPr>
        <w:t> </w:t>
      </w:r>
      <w:r>
        <w:rPr>
          <w:color w:val="231F20"/>
          <w:sz w:val="22"/>
        </w:rPr>
        <w:t>aplicación</w:t>
      </w:r>
      <w:r>
        <w:rPr>
          <w:color w:val="231F20"/>
          <w:spacing w:val="-27"/>
          <w:sz w:val="22"/>
        </w:rPr>
        <w:t> </w:t>
      </w:r>
      <w:r>
        <w:rPr>
          <w:color w:val="231F20"/>
          <w:sz w:val="22"/>
        </w:rPr>
        <w:t>práctica,</w:t>
      </w:r>
      <w:r>
        <w:rPr>
          <w:color w:val="231F20"/>
          <w:spacing w:val="-27"/>
          <w:sz w:val="22"/>
        </w:rPr>
        <w:t> </w:t>
      </w:r>
      <w:r>
        <w:rPr>
          <w:color w:val="231F20"/>
          <w:sz w:val="22"/>
        </w:rPr>
        <w:t>ejemplo</w:t>
      </w:r>
      <w:r>
        <w:rPr>
          <w:color w:val="231F20"/>
          <w:spacing w:val="-27"/>
          <w:sz w:val="22"/>
        </w:rPr>
        <w:t> </w:t>
      </w:r>
      <w:r>
        <w:rPr>
          <w:color w:val="231F20"/>
          <w:sz w:val="22"/>
        </w:rPr>
        <w:t>de</w:t>
      </w:r>
      <w:r>
        <w:rPr>
          <w:color w:val="231F20"/>
          <w:spacing w:val="-27"/>
          <w:sz w:val="22"/>
        </w:rPr>
        <w:t> </w:t>
      </w:r>
      <w:r>
        <w:rPr>
          <w:color w:val="231F20"/>
          <w:sz w:val="22"/>
        </w:rPr>
        <w:t>ello</w:t>
      </w:r>
      <w:r>
        <w:rPr>
          <w:color w:val="231F20"/>
          <w:spacing w:val="-27"/>
          <w:sz w:val="22"/>
        </w:rPr>
        <w:t> </w:t>
      </w:r>
      <w:r>
        <w:rPr>
          <w:color w:val="231F20"/>
          <w:sz w:val="22"/>
        </w:rPr>
        <w:t>son</w:t>
      </w:r>
      <w:r>
        <w:rPr>
          <w:color w:val="231F20"/>
          <w:spacing w:val="-27"/>
          <w:sz w:val="22"/>
        </w:rPr>
        <w:t> </w:t>
      </w:r>
      <w:r>
        <w:rPr>
          <w:rFonts w:ascii="Cambria" w:hAnsi="Cambria"/>
          <w:i/>
          <w:color w:val="231F20"/>
          <w:sz w:val="22"/>
        </w:rPr>
        <w:t>The</w:t>
      </w:r>
      <w:r>
        <w:rPr>
          <w:rFonts w:ascii="Cambria" w:hAnsi="Cambria"/>
          <w:i/>
          <w:color w:val="231F20"/>
          <w:spacing w:val="-20"/>
          <w:sz w:val="22"/>
        </w:rPr>
        <w:t> </w:t>
      </w:r>
      <w:r>
        <w:rPr>
          <w:rFonts w:ascii="Cambria" w:hAnsi="Cambria"/>
          <w:i/>
          <w:color w:val="231F20"/>
          <w:sz w:val="22"/>
        </w:rPr>
        <w:t>Social</w:t>
      </w:r>
      <w:r>
        <w:rPr>
          <w:rFonts w:ascii="Cambria" w:hAnsi="Cambria"/>
          <w:i/>
          <w:color w:val="231F20"/>
          <w:spacing w:val="-20"/>
          <w:sz w:val="22"/>
        </w:rPr>
        <w:t> </w:t>
      </w:r>
      <w:r>
        <w:rPr>
          <w:rFonts w:ascii="Cambria" w:hAnsi="Cambria"/>
          <w:i/>
          <w:color w:val="231F20"/>
          <w:sz w:val="22"/>
        </w:rPr>
        <w:t>Responsibility </w:t>
      </w:r>
      <w:r>
        <w:rPr>
          <w:rFonts w:ascii="Cambria" w:hAnsi="Cambria"/>
          <w:i/>
          <w:color w:val="231F20"/>
          <w:w w:val="95"/>
          <w:sz w:val="22"/>
        </w:rPr>
        <w:t>Journal</w:t>
      </w:r>
      <w:r>
        <w:rPr>
          <w:color w:val="231F20"/>
          <w:w w:val="95"/>
          <w:sz w:val="22"/>
        </w:rPr>
        <w:t>,</w:t>
      </w:r>
      <w:r>
        <w:rPr>
          <w:color w:val="231F20"/>
          <w:spacing w:val="-16"/>
          <w:w w:val="95"/>
          <w:sz w:val="22"/>
        </w:rPr>
        <w:t> </w:t>
      </w:r>
      <w:r>
        <w:rPr>
          <w:rFonts w:ascii="Cambria" w:hAnsi="Cambria"/>
          <w:i/>
          <w:color w:val="231F20"/>
          <w:w w:val="95"/>
          <w:sz w:val="22"/>
        </w:rPr>
        <w:t>Journal</w:t>
      </w:r>
      <w:r>
        <w:rPr>
          <w:rFonts w:ascii="Cambria" w:hAnsi="Cambria"/>
          <w:i/>
          <w:color w:val="231F20"/>
          <w:spacing w:val="-10"/>
          <w:w w:val="95"/>
          <w:sz w:val="22"/>
        </w:rPr>
        <w:t> </w:t>
      </w:r>
      <w:r>
        <w:rPr>
          <w:rFonts w:ascii="Cambria" w:hAnsi="Cambria"/>
          <w:i/>
          <w:color w:val="231F20"/>
          <w:w w:val="95"/>
          <w:sz w:val="22"/>
        </w:rPr>
        <w:t>of</w:t>
      </w:r>
      <w:r>
        <w:rPr>
          <w:rFonts w:ascii="Cambria" w:hAnsi="Cambria"/>
          <w:i/>
          <w:color w:val="231F20"/>
          <w:spacing w:val="-10"/>
          <w:w w:val="95"/>
          <w:sz w:val="22"/>
        </w:rPr>
        <w:t> </w:t>
      </w:r>
      <w:r>
        <w:rPr>
          <w:rFonts w:ascii="Cambria" w:hAnsi="Cambria"/>
          <w:i/>
          <w:color w:val="231F20"/>
          <w:w w:val="95"/>
          <w:sz w:val="22"/>
        </w:rPr>
        <w:t>Management</w:t>
      </w:r>
      <w:r>
        <w:rPr>
          <w:rFonts w:ascii="Cambria" w:hAnsi="Cambria"/>
          <w:i/>
          <w:color w:val="231F20"/>
          <w:spacing w:val="-10"/>
          <w:w w:val="95"/>
          <w:sz w:val="22"/>
        </w:rPr>
        <w:t> </w:t>
      </w:r>
      <w:r>
        <w:rPr>
          <w:rFonts w:ascii="Cambria" w:hAnsi="Cambria"/>
          <w:i/>
          <w:color w:val="231F20"/>
          <w:w w:val="95"/>
          <w:sz w:val="22"/>
        </w:rPr>
        <w:t>Studies</w:t>
      </w:r>
      <w:r>
        <w:rPr>
          <w:color w:val="231F20"/>
          <w:w w:val="95"/>
          <w:sz w:val="22"/>
        </w:rPr>
        <w:t>,</w:t>
      </w:r>
      <w:r>
        <w:rPr>
          <w:color w:val="231F20"/>
          <w:spacing w:val="-16"/>
          <w:w w:val="95"/>
          <w:sz w:val="22"/>
        </w:rPr>
        <w:t> </w:t>
      </w:r>
      <w:r>
        <w:rPr>
          <w:rFonts w:ascii="Cambria" w:hAnsi="Cambria"/>
          <w:i/>
          <w:color w:val="231F20"/>
          <w:w w:val="95"/>
          <w:sz w:val="22"/>
        </w:rPr>
        <w:t>The</w:t>
      </w:r>
      <w:r>
        <w:rPr>
          <w:rFonts w:ascii="Cambria" w:hAnsi="Cambria"/>
          <w:i/>
          <w:color w:val="231F20"/>
          <w:spacing w:val="-10"/>
          <w:w w:val="95"/>
          <w:sz w:val="22"/>
        </w:rPr>
        <w:t> </w:t>
      </w:r>
      <w:r>
        <w:rPr>
          <w:rFonts w:ascii="Cambria" w:hAnsi="Cambria"/>
          <w:i/>
          <w:color w:val="231F20"/>
          <w:w w:val="95"/>
          <w:sz w:val="22"/>
        </w:rPr>
        <w:t>Journal</w:t>
      </w:r>
      <w:r>
        <w:rPr>
          <w:rFonts w:ascii="Cambria" w:hAnsi="Cambria"/>
          <w:i/>
          <w:color w:val="231F20"/>
          <w:spacing w:val="-10"/>
          <w:w w:val="95"/>
          <w:sz w:val="22"/>
        </w:rPr>
        <w:t> </w:t>
      </w:r>
      <w:r>
        <w:rPr>
          <w:rFonts w:ascii="Cambria" w:hAnsi="Cambria"/>
          <w:i/>
          <w:color w:val="231F20"/>
          <w:w w:val="95"/>
          <w:sz w:val="22"/>
        </w:rPr>
        <w:t>of</w:t>
      </w:r>
      <w:r>
        <w:rPr>
          <w:rFonts w:ascii="Cambria" w:hAnsi="Cambria"/>
          <w:i/>
          <w:color w:val="231F20"/>
          <w:spacing w:val="-10"/>
          <w:w w:val="95"/>
          <w:sz w:val="22"/>
        </w:rPr>
        <w:t> </w:t>
      </w:r>
      <w:r>
        <w:rPr>
          <w:rFonts w:ascii="Cambria" w:hAnsi="Cambria"/>
          <w:i/>
          <w:color w:val="231F20"/>
          <w:w w:val="95"/>
          <w:sz w:val="22"/>
        </w:rPr>
        <w:t>Ethics</w:t>
      </w:r>
      <w:r>
        <w:rPr>
          <w:color w:val="231F20"/>
          <w:w w:val="95"/>
          <w:sz w:val="22"/>
        </w:rPr>
        <w:t>,</w:t>
      </w:r>
      <w:r>
        <w:rPr>
          <w:color w:val="231F20"/>
          <w:spacing w:val="-16"/>
          <w:w w:val="95"/>
          <w:sz w:val="22"/>
        </w:rPr>
        <w:t> </w:t>
      </w:r>
      <w:r>
        <w:rPr>
          <w:rFonts w:ascii="Cambria" w:hAnsi="Cambria"/>
          <w:i/>
          <w:color w:val="231F20"/>
          <w:w w:val="95"/>
          <w:sz w:val="22"/>
        </w:rPr>
        <w:t>Journal</w:t>
      </w:r>
      <w:r>
        <w:rPr>
          <w:rFonts w:ascii="Cambria" w:hAnsi="Cambria"/>
          <w:i/>
          <w:color w:val="231F20"/>
          <w:spacing w:val="-10"/>
          <w:w w:val="95"/>
          <w:sz w:val="22"/>
        </w:rPr>
        <w:t> </w:t>
      </w:r>
      <w:r>
        <w:rPr>
          <w:rFonts w:ascii="Cambria" w:hAnsi="Cambria"/>
          <w:i/>
          <w:color w:val="231F20"/>
          <w:w w:val="95"/>
          <w:sz w:val="22"/>
        </w:rPr>
        <w:t>of</w:t>
      </w:r>
      <w:r>
        <w:rPr>
          <w:rFonts w:ascii="Cambria" w:hAnsi="Cambria"/>
          <w:i/>
          <w:color w:val="231F20"/>
          <w:spacing w:val="-10"/>
          <w:w w:val="95"/>
          <w:sz w:val="22"/>
        </w:rPr>
        <w:t> </w:t>
      </w:r>
      <w:r>
        <w:rPr>
          <w:rFonts w:ascii="Cambria" w:hAnsi="Cambria"/>
          <w:i/>
          <w:color w:val="231F20"/>
          <w:w w:val="95"/>
          <w:sz w:val="22"/>
        </w:rPr>
        <w:t>Business </w:t>
      </w:r>
      <w:r>
        <w:rPr>
          <w:rFonts w:ascii="Cambria" w:hAnsi="Cambria"/>
          <w:i/>
          <w:color w:val="231F20"/>
          <w:sz w:val="22"/>
        </w:rPr>
        <w:t>Ethics</w:t>
      </w:r>
      <w:r>
        <w:rPr>
          <w:color w:val="231F20"/>
          <w:sz w:val="22"/>
        </w:rPr>
        <w:t>,</w:t>
      </w:r>
      <w:r>
        <w:rPr>
          <w:color w:val="231F20"/>
          <w:spacing w:val="-31"/>
          <w:sz w:val="22"/>
        </w:rPr>
        <w:t> </w:t>
      </w:r>
      <w:r>
        <w:rPr>
          <w:rFonts w:ascii="Cambria" w:hAnsi="Cambria"/>
          <w:i/>
          <w:color w:val="231F20"/>
          <w:sz w:val="22"/>
        </w:rPr>
        <w:t>Environmental</w:t>
      </w:r>
      <w:r>
        <w:rPr>
          <w:rFonts w:ascii="Cambria" w:hAnsi="Cambria"/>
          <w:i/>
          <w:color w:val="231F20"/>
          <w:spacing w:val="-25"/>
          <w:sz w:val="22"/>
        </w:rPr>
        <w:t> </w:t>
      </w:r>
      <w:r>
        <w:rPr>
          <w:rFonts w:ascii="Cambria" w:hAnsi="Cambria"/>
          <w:i/>
          <w:color w:val="231F20"/>
          <w:sz w:val="22"/>
        </w:rPr>
        <w:t>Ethics</w:t>
      </w:r>
      <w:r>
        <w:rPr>
          <w:rFonts w:ascii="Cambria" w:hAnsi="Cambria"/>
          <w:i/>
          <w:color w:val="231F20"/>
          <w:spacing w:val="-25"/>
          <w:sz w:val="22"/>
        </w:rPr>
        <w:t> </w:t>
      </w:r>
      <w:r>
        <w:rPr>
          <w:rFonts w:ascii="Cambria" w:hAnsi="Cambria"/>
          <w:i/>
          <w:color w:val="231F20"/>
          <w:sz w:val="22"/>
        </w:rPr>
        <w:t>Journal</w:t>
      </w:r>
      <w:r>
        <w:rPr>
          <w:color w:val="231F20"/>
          <w:sz w:val="22"/>
        </w:rPr>
        <w:t>,</w:t>
      </w:r>
      <w:r>
        <w:rPr>
          <w:color w:val="231F20"/>
          <w:spacing w:val="-31"/>
          <w:sz w:val="22"/>
        </w:rPr>
        <w:t> </w:t>
      </w:r>
      <w:r>
        <w:rPr>
          <w:rFonts w:ascii="Cambria" w:hAnsi="Cambria"/>
          <w:i/>
          <w:color w:val="231F20"/>
          <w:sz w:val="22"/>
        </w:rPr>
        <w:t>The</w:t>
      </w:r>
      <w:r>
        <w:rPr>
          <w:rFonts w:ascii="Cambria" w:hAnsi="Cambria"/>
          <w:i/>
          <w:color w:val="231F20"/>
          <w:spacing w:val="-25"/>
          <w:sz w:val="22"/>
        </w:rPr>
        <w:t> </w:t>
      </w:r>
      <w:r>
        <w:rPr>
          <w:rFonts w:ascii="Cambria" w:hAnsi="Cambria"/>
          <w:i/>
          <w:color w:val="231F20"/>
          <w:sz w:val="22"/>
        </w:rPr>
        <w:t>Journal</w:t>
      </w:r>
      <w:r>
        <w:rPr>
          <w:rFonts w:ascii="Cambria" w:hAnsi="Cambria"/>
          <w:i/>
          <w:color w:val="231F20"/>
          <w:spacing w:val="-25"/>
          <w:sz w:val="22"/>
        </w:rPr>
        <w:t> </w:t>
      </w:r>
      <w:r>
        <w:rPr>
          <w:rFonts w:ascii="Cambria" w:hAnsi="Cambria"/>
          <w:i/>
          <w:color w:val="231F20"/>
          <w:sz w:val="22"/>
        </w:rPr>
        <w:t>of</w:t>
      </w:r>
      <w:r>
        <w:rPr>
          <w:rFonts w:ascii="Cambria" w:hAnsi="Cambria"/>
          <w:i/>
          <w:color w:val="231F20"/>
          <w:spacing w:val="-25"/>
          <w:sz w:val="22"/>
        </w:rPr>
        <w:t> </w:t>
      </w:r>
      <w:r>
        <w:rPr>
          <w:rFonts w:ascii="Cambria" w:hAnsi="Cambria"/>
          <w:i/>
          <w:color w:val="231F20"/>
          <w:sz w:val="22"/>
        </w:rPr>
        <w:t>Corporate</w:t>
      </w:r>
      <w:r>
        <w:rPr>
          <w:rFonts w:ascii="Cambria" w:hAnsi="Cambria"/>
          <w:i/>
          <w:color w:val="231F20"/>
          <w:spacing w:val="-25"/>
          <w:sz w:val="22"/>
        </w:rPr>
        <w:t> </w:t>
      </w:r>
      <w:r>
        <w:rPr>
          <w:rFonts w:ascii="Cambria" w:hAnsi="Cambria"/>
          <w:i/>
          <w:color w:val="231F20"/>
          <w:sz w:val="22"/>
        </w:rPr>
        <w:t>Citizenship</w:t>
      </w:r>
      <w:r>
        <w:rPr>
          <w:color w:val="231F20"/>
          <w:sz w:val="22"/>
        </w:rPr>
        <w:t>,</w:t>
      </w:r>
      <w:r>
        <w:rPr>
          <w:color w:val="231F20"/>
          <w:spacing w:val="-31"/>
          <w:sz w:val="22"/>
        </w:rPr>
        <w:t> </w:t>
      </w:r>
      <w:r>
        <w:rPr>
          <w:rFonts w:ascii="Cambria" w:hAnsi="Cambria"/>
          <w:i/>
          <w:color w:val="231F20"/>
          <w:sz w:val="22"/>
        </w:rPr>
        <w:t>CSR </w:t>
      </w:r>
      <w:r>
        <w:rPr>
          <w:rFonts w:ascii="Cambria" w:hAnsi="Cambria"/>
          <w:i/>
          <w:color w:val="231F20"/>
          <w:w w:val="95"/>
          <w:sz w:val="22"/>
        </w:rPr>
        <w:t>Journal,</w:t>
      </w:r>
      <w:r>
        <w:rPr>
          <w:rFonts w:ascii="Cambria" w:hAnsi="Cambria"/>
          <w:i/>
          <w:color w:val="231F20"/>
          <w:spacing w:val="-8"/>
          <w:w w:val="95"/>
          <w:sz w:val="22"/>
        </w:rPr>
        <w:t> </w:t>
      </w:r>
      <w:r>
        <w:rPr>
          <w:rFonts w:ascii="Cambria" w:hAnsi="Cambria"/>
          <w:i/>
          <w:color w:val="231F20"/>
          <w:w w:val="95"/>
          <w:sz w:val="22"/>
        </w:rPr>
        <w:t>International</w:t>
      </w:r>
      <w:r>
        <w:rPr>
          <w:rFonts w:ascii="Cambria" w:hAnsi="Cambria"/>
          <w:i/>
          <w:color w:val="231F20"/>
          <w:spacing w:val="-8"/>
          <w:w w:val="95"/>
          <w:sz w:val="22"/>
        </w:rPr>
        <w:t> </w:t>
      </w:r>
      <w:r>
        <w:rPr>
          <w:rFonts w:ascii="Cambria" w:hAnsi="Cambria"/>
          <w:i/>
          <w:color w:val="231F20"/>
          <w:w w:val="95"/>
          <w:sz w:val="22"/>
        </w:rPr>
        <w:t>Journal</w:t>
      </w:r>
      <w:r>
        <w:rPr>
          <w:rFonts w:ascii="Cambria" w:hAnsi="Cambria"/>
          <w:i/>
          <w:color w:val="231F20"/>
          <w:spacing w:val="-8"/>
          <w:w w:val="95"/>
          <w:sz w:val="22"/>
        </w:rPr>
        <w:t> </w:t>
      </w:r>
      <w:r>
        <w:rPr>
          <w:rFonts w:ascii="Cambria" w:hAnsi="Cambria"/>
          <w:i/>
          <w:color w:val="231F20"/>
          <w:w w:val="95"/>
          <w:sz w:val="22"/>
        </w:rPr>
        <w:t>Corporate</w:t>
      </w:r>
      <w:r>
        <w:rPr>
          <w:rFonts w:ascii="Cambria" w:hAnsi="Cambria"/>
          <w:i/>
          <w:color w:val="231F20"/>
          <w:spacing w:val="-8"/>
          <w:w w:val="95"/>
          <w:sz w:val="22"/>
        </w:rPr>
        <w:t> </w:t>
      </w:r>
      <w:r>
        <w:rPr>
          <w:rFonts w:ascii="Cambria" w:hAnsi="Cambria"/>
          <w:i/>
          <w:color w:val="231F20"/>
          <w:w w:val="95"/>
          <w:sz w:val="22"/>
        </w:rPr>
        <w:t>Social</w:t>
      </w:r>
      <w:r>
        <w:rPr>
          <w:rFonts w:ascii="Cambria" w:hAnsi="Cambria"/>
          <w:i/>
          <w:color w:val="231F20"/>
          <w:spacing w:val="-8"/>
          <w:w w:val="95"/>
          <w:sz w:val="22"/>
        </w:rPr>
        <w:t> </w:t>
      </w:r>
      <w:r>
        <w:rPr>
          <w:rFonts w:ascii="Cambria" w:hAnsi="Cambria"/>
          <w:i/>
          <w:color w:val="231F20"/>
          <w:w w:val="95"/>
          <w:sz w:val="22"/>
        </w:rPr>
        <w:t>Responsibility</w:t>
      </w:r>
      <w:r>
        <w:rPr>
          <w:rFonts w:ascii="Cambria" w:hAnsi="Cambria"/>
          <w:i/>
          <w:color w:val="231F20"/>
          <w:spacing w:val="-8"/>
          <w:w w:val="95"/>
          <w:sz w:val="22"/>
        </w:rPr>
        <w:t> </w:t>
      </w:r>
      <w:r>
        <w:rPr>
          <w:rFonts w:ascii="Cambria" w:hAnsi="Cambria"/>
          <w:i/>
          <w:color w:val="231F20"/>
          <w:w w:val="95"/>
          <w:sz w:val="22"/>
        </w:rPr>
        <w:t>and</w:t>
      </w:r>
      <w:r>
        <w:rPr>
          <w:rFonts w:ascii="Cambria" w:hAnsi="Cambria"/>
          <w:i/>
          <w:color w:val="231F20"/>
          <w:spacing w:val="-8"/>
          <w:w w:val="95"/>
          <w:sz w:val="22"/>
        </w:rPr>
        <w:t> </w:t>
      </w:r>
      <w:r>
        <w:rPr>
          <w:rFonts w:ascii="Cambria" w:hAnsi="Cambria"/>
          <w:i/>
          <w:color w:val="231F20"/>
          <w:w w:val="95"/>
          <w:sz w:val="22"/>
        </w:rPr>
        <w:t>Environmental </w:t>
      </w:r>
      <w:r>
        <w:rPr>
          <w:rFonts w:ascii="Cambria" w:hAnsi="Cambria"/>
          <w:i/>
          <w:color w:val="231F20"/>
          <w:sz w:val="22"/>
        </w:rPr>
        <w:t>Management</w:t>
      </w:r>
      <w:r>
        <w:rPr>
          <w:color w:val="231F20"/>
          <w:sz w:val="22"/>
        </w:rPr>
        <w:t>, </w:t>
      </w:r>
      <w:r>
        <w:rPr>
          <w:rFonts w:ascii="Cambria" w:hAnsi="Cambria"/>
          <w:i/>
          <w:color w:val="231F20"/>
          <w:sz w:val="22"/>
        </w:rPr>
        <w:t>Academy of Management Journal</w:t>
      </w:r>
      <w:r>
        <w:rPr>
          <w:color w:val="231F20"/>
          <w:sz w:val="22"/>
        </w:rPr>
        <w:t>, </w:t>
      </w:r>
      <w:r>
        <w:rPr>
          <w:rFonts w:ascii="Cambria" w:hAnsi="Cambria"/>
          <w:i/>
          <w:color w:val="231F20"/>
          <w:sz w:val="22"/>
        </w:rPr>
        <w:t>Academy of Management </w:t>
      </w:r>
      <w:r>
        <w:rPr>
          <w:rFonts w:ascii="Cambria" w:hAnsi="Cambria"/>
          <w:i/>
          <w:color w:val="231F20"/>
          <w:w w:val="95"/>
          <w:sz w:val="22"/>
        </w:rPr>
        <w:t>Review</w:t>
      </w:r>
      <w:r>
        <w:rPr>
          <w:color w:val="231F20"/>
          <w:w w:val="95"/>
          <w:sz w:val="22"/>
        </w:rPr>
        <w:t>, </w:t>
      </w:r>
      <w:r>
        <w:rPr>
          <w:rFonts w:ascii="Cambria" w:hAnsi="Cambria"/>
          <w:i/>
          <w:color w:val="231F20"/>
          <w:spacing w:val="-3"/>
          <w:w w:val="95"/>
          <w:sz w:val="22"/>
        </w:rPr>
        <w:t>Administrative </w:t>
      </w:r>
      <w:r>
        <w:rPr>
          <w:rFonts w:ascii="Cambria" w:hAnsi="Cambria"/>
          <w:i/>
          <w:color w:val="231F20"/>
          <w:w w:val="95"/>
          <w:sz w:val="22"/>
        </w:rPr>
        <w:t>Science Quarterly</w:t>
      </w:r>
      <w:r>
        <w:rPr>
          <w:color w:val="231F20"/>
          <w:w w:val="95"/>
          <w:sz w:val="22"/>
        </w:rPr>
        <w:t>, </w:t>
      </w:r>
      <w:r>
        <w:rPr>
          <w:rFonts w:ascii="Cambria" w:hAnsi="Cambria"/>
          <w:i/>
          <w:color w:val="231F20"/>
          <w:w w:val="95"/>
          <w:sz w:val="22"/>
        </w:rPr>
        <w:t>Journal of Management</w:t>
      </w:r>
      <w:r>
        <w:rPr>
          <w:color w:val="231F20"/>
          <w:w w:val="95"/>
          <w:sz w:val="22"/>
        </w:rPr>
        <w:t>, </w:t>
      </w:r>
      <w:r>
        <w:rPr>
          <w:rFonts w:ascii="Cambria" w:hAnsi="Cambria"/>
          <w:i/>
          <w:color w:val="231F20"/>
          <w:w w:val="95"/>
          <w:sz w:val="22"/>
        </w:rPr>
        <w:t>Organization </w:t>
      </w:r>
      <w:r>
        <w:rPr>
          <w:rFonts w:ascii="Cambria" w:hAnsi="Cambria"/>
          <w:i/>
          <w:color w:val="231F20"/>
          <w:w w:val="95"/>
          <w:sz w:val="22"/>
        </w:rPr>
        <w:t>Science</w:t>
      </w:r>
      <w:r>
        <w:rPr>
          <w:color w:val="231F20"/>
          <w:w w:val="95"/>
          <w:sz w:val="22"/>
        </w:rPr>
        <w:t>,</w:t>
      </w:r>
      <w:r>
        <w:rPr>
          <w:color w:val="231F20"/>
          <w:spacing w:val="-14"/>
          <w:w w:val="95"/>
          <w:sz w:val="22"/>
        </w:rPr>
        <w:t> </w:t>
      </w:r>
      <w:r>
        <w:rPr>
          <w:rFonts w:ascii="Cambria" w:hAnsi="Cambria"/>
          <w:i/>
          <w:color w:val="231F20"/>
          <w:w w:val="95"/>
          <w:sz w:val="22"/>
        </w:rPr>
        <w:t>Strategic</w:t>
      </w:r>
      <w:r>
        <w:rPr>
          <w:rFonts w:ascii="Cambria" w:hAnsi="Cambria"/>
          <w:i/>
          <w:color w:val="231F20"/>
          <w:spacing w:val="-8"/>
          <w:w w:val="95"/>
          <w:sz w:val="22"/>
        </w:rPr>
        <w:t> </w:t>
      </w:r>
      <w:r>
        <w:rPr>
          <w:rFonts w:ascii="Cambria" w:hAnsi="Cambria"/>
          <w:i/>
          <w:color w:val="231F20"/>
          <w:w w:val="95"/>
          <w:sz w:val="22"/>
        </w:rPr>
        <w:t>Management</w:t>
      </w:r>
      <w:r>
        <w:rPr>
          <w:rFonts w:ascii="Cambria" w:hAnsi="Cambria"/>
          <w:i/>
          <w:color w:val="231F20"/>
          <w:spacing w:val="-8"/>
          <w:w w:val="95"/>
          <w:sz w:val="22"/>
        </w:rPr>
        <w:t> </w:t>
      </w:r>
      <w:r>
        <w:rPr>
          <w:rFonts w:ascii="Cambria" w:hAnsi="Cambria"/>
          <w:i/>
          <w:color w:val="231F20"/>
          <w:w w:val="95"/>
          <w:sz w:val="22"/>
        </w:rPr>
        <w:t>Journal</w:t>
      </w:r>
      <w:r>
        <w:rPr>
          <w:color w:val="231F20"/>
          <w:w w:val="95"/>
          <w:sz w:val="22"/>
        </w:rPr>
        <w:t>,</w:t>
      </w:r>
      <w:r>
        <w:rPr>
          <w:color w:val="231F20"/>
          <w:spacing w:val="-14"/>
          <w:w w:val="95"/>
          <w:sz w:val="22"/>
        </w:rPr>
        <w:t> </w:t>
      </w:r>
      <w:r>
        <w:rPr>
          <w:rFonts w:ascii="Cambria" w:hAnsi="Cambria"/>
          <w:i/>
          <w:color w:val="231F20"/>
          <w:w w:val="95"/>
          <w:sz w:val="22"/>
        </w:rPr>
        <w:t>Journal</w:t>
      </w:r>
      <w:r>
        <w:rPr>
          <w:rFonts w:ascii="Cambria" w:hAnsi="Cambria"/>
          <w:i/>
          <w:color w:val="231F20"/>
          <w:spacing w:val="-8"/>
          <w:w w:val="95"/>
          <w:sz w:val="22"/>
        </w:rPr>
        <w:t> </w:t>
      </w:r>
      <w:r>
        <w:rPr>
          <w:rFonts w:ascii="Cambria" w:hAnsi="Cambria"/>
          <w:i/>
          <w:color w:val="231F20"/>
          <w:w w:val="95"/>
          <w:sz w:val="22"/>
        </w:rPr>
        <w:t>of</w:t>
      </w:r>
      <w:r>
        <w:rPr>
          <w:rFonts w:ascii="Cambria" w:hAnsi="Cambria"/>
          <w:i/>
          <w:color w:val="231F20"/>
          <w:spacing w:val="-8"/>
          <w:w w:val="95"/>
          <w:sz w:val="22"/>
        </w:rPr>
        <w:t> </w:t>
      </w:r>
      <w:r>
        <w:rPr>
          <w:rFonts w:ascii="Cambria" w:hAnsi="Cambria"/>
          <w:i/>
          <w:color w:val="231F20"/>
          <w:w w:val="95"/>
          <w:sz w:val="22"/>
        </w:rPr>
        <w:t>Management</w:t>
      </w:r>
      <w:r>
        <w:rPr>
          <w:rFonts w:ascii="Cambria" w:hAnsi="Cambria"/>
          <w:i/>
          <w:color w:val="231F20"/>
          <w:spacing w:val="-8"/>
          <w:w w:val="95"/>
          <w:sz w:val="22"/>
        </w:rPr>
        <w:t> </w:t>
      </w:r>
      <w:r>
        <w:rPr>
          <w:rFonts w:ascii="Cambria" w:hAnsi="Cambria"/>
          <w:i/>
          <w:color w:val="231F20"/>
          <w:w w:val="95"/>
          <w:sz w:val="22"/>
        </w:rPr>
        <w:t>Studies</w:t>
      </w:r>
      <w:r>
        <w:rPr>
          <w:color w:val="231F20"/>
          <w:w w:val="95"/>
          <w:sz w:val="22"/>
        </w:rPr>
        <w:t>,</w:t>
      </w:r>
      <w:r>
        <w:rPr>
          <w:color w:val="231F20"/>
          <w:spacing w:val="-14"/>
          <w:w w:val="95"/>
          <w:sz w:val="22"/>
        </w:rPr>
        <w:t> </w:t>
      </w:r>
      <w:r>
        <w:rPr>
          <w:rFonts w:ascii="Cambria" w:hAnsi="Cambria"/>
          <w:i/>
          <w:color w:val="231F20"/>
          <w:w w:val="95"/>
          <w:sz w:val="22"/>
        </w:rPr>
        <w:t>Harvard </w:t>
      </w:r>
      <w:r>
        <w:rPr>
          <w:rFonts w:ascii="Cambria" w:hAnsi="Cambria"/>
          <w:i/>
          <w:color w:val="231F20"/>
          <w:sz w:val="22"/>
        </w:rPr>
        <w:t>Business</w:t>
      </w:r>
      <w:r>
        <w:rPr>
          <w:rFonts w:ascii="Cambria" w:hAnsi="Cambria"/>
          <w:i/>
          <w:color w:val="231F20"/>
          <w:spacing w:val="-18"/>
          <w:sz w:val="22"/>
        </w:rPr>
        <w:t> </w:t>
      </w:r>
      <w:r>
        <w:rPr>
          <w:rFonts w:ascii="Cambria" w:hAnsi="Cambria"/>
          <w:i/>
          <w:color w:val="231F20"/>
          <w:sz w:val="22"/>
        </w:rPr>
        <w:t>Review,</w:t>
      </w:r>
      <w:r>
        <w:rPr>
          <w:rFonts w:ascii="Cambria" w:hAnsi="Cambria"/>
          <w:i/>
          <w:color w:val="231F20"/>
          <w:spacing w:val="-17"/>
          <w:sz w:val="22"/>
        </w:rPr>
        <w:t> </w:t>
      </w:r>
      <w:r>
        <w:rPr>
          <w:rFonts w:ascii="Cambria" w:hAnsi="Cambria"/>
          <w:i/>
          <w:color w:val="231F20"/>
          <w:sz w:val="22"/>
        </w:rPr>
        <w:t>Sloan</w:t>
      </w:r>
      <w:r>
        <w:rPr>
          <w:rFonts w:ascii="Cambria" w:hAnsi="Cambria"/>
          <w:i/>
          <w:color w:val="231F20"/>
          <w:spacing w:val="-18"/>
          <w:sz w:val="22"/>
        </w:rPr>
        <w:t> </w:t>
      </w:r>
      <w:r>
        <w:rPr>
          <w:rFonts w:ascii="Cambria" w:hAnsi="Cambria"/>
          <w:i/>
          <w:color w:val="231F20"/>
          <w:sz w:val="22"/>
        </w:rPr>
        <w:t>Management</w:t>
      </w:r>
      <w:r>
        <w:rPr>
          <w:rFonts w:ascii="Cambria" w:hAnsi="Cambria"/>
          <w:i/>
          <w:color w:val="231F20"/>
          <w:spacing w:val="-18"/>
          <w:sz w:val="22"/>
        </w:rPr>
        <w:t> </w:t>
      </w:r>
      <w:r>
        <w:rPr>
          <w:rFonts w:ascii="Cambria" w:hAnsi="Cambria"/>
          <w:i/>
          <w:color w:val="231F20"/>
          <w:sz w:val="22"/>
        </w:rPr>
        <w:t>Review</w:t>
      </w:r>
      <w:r>
        <w:rPr>
          <w:rFonts w:ascii="Cambria" w:hAnsi="Cambria"/>
          <w:i/>
          <w:color w:val="231F20"/>
          <w:spacing w:val="-18"/>
          <w:sz w:val="22"/>
        </w:rPr>
        <w:t> </w:t>
      </w:r>
      <w:r>
        <w:rPr>
          <w:rFonts w:ascii="Cambria" w:hAnsi="Cambria"/>
          <w:i/>
          <w:color w:val="231F20"/>
          <w:sz w:val="22"/>
        </w:rPr>
        <w:t>y</w:t>
      </w:r>
      <w:r>
        <w:rPr>
          <w:rFonts w:ascii="Cambria" w:hAnsi="Cambria"/>
          <w:i/>
          <w:color w:val="231F20"/>
          <w:spacing w:val="-18"/>
          <w:sz w:val="22"/>
        </w:rPr>
        <w:t> </w:t>
      </w:r>
      <w:r>
        <w:rPr>
          <w:rFonts w:ascii="Cambria" w:hAnsi="Cambria"/>
          <w:i/>
          <w:color w:val="231F20"/>
          <w:sz w:val="22"/>
        </w:rPr>
        <w:t>California</w:t>
      </w:r>
      <w:r>
        <w:rPr>
          <w:rFonts w:ascii="Cambria" w:hAnsi="Cambria"/>
          <w:i/>
          <w:color w:val="231F20"/>
          <w:spacing w:val="-17"/>
          <w:sz w:val="22"/>
        </w:rPr>
        <w:t> </w:t>
      </w:r>
      <w:r>
        <w:rPr>
          <w:rFonts w:ascii="Cambria" w:hAnsi="Cambria"/>
          <w:i/>
          <w:color w:val="231F20"/>
          <w:sz w:val="22"/>
        </w:rPr>
        <w:t>Management</w:t>
      </w:r>
      <w:r>
        <w:rPr>
          <w:rFonts w:ascii="Cambria" w:hAnsi="Cambria"/>
          <w:i/>
          <w:color w:val="231F20"/>
          <w:spacing w:val="-17"/>
          <w:sz w:val="22"/>
        </w:rPr>
        <w:t> </w:t>
      </w:r>
      <w:r>
        <w:rPr>
          <w:rFonts w:ascii="Cambria" w:hAnsi="Cambria"/>
          <w:i/>
          <w:color w:val="231F20"/>
          <w:sz w:val="22"/>
        </w:rPr>
        <w:t>Review</w:t>
      </w:r>
      <w:r>
        <w:rPr>
          <w:color w:val="231F20"/>
          <w:sz w:val="22"/>
        </w:rPr>
        <w:t>, </w:t>
      </w:r>
      <w:r>
        <w:rPr>
          <w:rFonts w:ascii="Cambria" w:hAnsi="Cambria"/>
          <w:i/>
          <w:color w:val="231F20"/>
          <w:sz w:val="22"/>
        </w:rPr>
        <w:t>Journal of Contemporary Hospitality Management y Journal of Hospitality &amp; </w:t>
      </w:r>
      <w:r>
        <w:rPr>
          <w:rFonts w:ascii="Cambria" w:hAnsi="Cambria"/>
          <w:i/>
          <w:color w:val="231F20"/>
          <w:spacing w:val="-3"/>
          <w:sz w:val="22"/>
        </w:rPr>
        <w:t>Tourism</w:t>
      </w:r>
      <w:r>
        <w:rPr>
          <w:color w:val="231F20"/>
          <w:spacing w:val="-3"/>
          <w:sz w:val="22"/>
        </w:rPr>
        <w:t>, </w:t>
      </w:r>
      <w:r>
        <w:rPr>
          <w:color w:val="231F20"/>
          <w:sz w:val="22"/>
        </w:rPr>
        <w:t>entre</w:t>
      </w:r>
      <w:r>
        <w:rPr>
          <w:color w:val="231F20"/>
          <w:spacing w:val="-7"/>
          <w:sz w:val="22"/>
        </w:rPr>
        <w:t> </w:t>
      </w:r>
      <w:r>
        <w:rPr>
          <w:color w:val="231F20"/>
          <w:sz w:val="22"/>
        </w:rPr>
        <w:t>otras.</w:t>
      </w:r>
    </w:p>
    <w:p>
      <w:pPr>
        <w:spacing w:after="0" w:line="316" w:lineRule="auto"/>
        <w:jc w:val="both"/>
        <w:rPr>
          <w:sz w:val="22"/>
        </w:rPr>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17"/>
        <w:jc w:val="both"/>
      </w:pPr>
      <w:r>
        <w:rPr>
          <w:color w:val="231F20"/>
        </w:rPr>
        <w:t>En la actualidad, la literatura acerca de la </w:t>
      </w:r>
      <w:r>
        <w:rPr>
          <w:color w:val="231F20"/>
          <w:sz w:val="18"/>
        </w:rPr>
        <w:t>RSE </w:t>
      </w:r>
      <w:r>
        <w:rPr>
          <w:color w:val="231F20"/>
        </w:rPr>
        <w:t>es cuantiosa y las investigaciones realizadas han contribuido a construir importantes perspectivas teóricas para su estudio. </w:t>
      </w:r>
      <w:r>
        <w:rPr>
          <w:color w:val="231F20"/>
          <w:spacing w:val="-4"/>
        </w:rPr>
        <w:t>Uno </w:t>
      </w:r>
      <w:r>
        <w:rPr>
          <w:color w:val="231F20"/>
        </w:rPr>
        <w:t>de estos enfoques es la asunción de la responsabilidad social como estratégica</w:t>
      </w:r>
      <w:r>
        <w:rPr>
          <w:color w:val="231F20"/>
          <w:spacing w:val="-29"/>
        </w:rPr>
        <w:t> </w:t>
      </w:r>
      <w:r>
        <w:rPr>
          <w:color w:val="231F20"/>
        </w:rPr>
        <w:t>para</w:t>
      </w:r>
      <w:r>
        <w:rPr>
          <w:color w:val="231F20"/>
          <w:spacing w:val="-29"/>
        </w:rPr>
        <w:t> </w:t>
      </w:r>
      <w:r>
        <w:rPr>
          <w:color w:val="231F20"/>
        </w:rPr>
        <w:t>el</w:t>
      </w:r>
      <w:r>
        <w:rPr>
          <w:color w:val="231F20"/>
          <w:spacing w:val="-29"/>
        </w:rPr>
        <w:t> </w:t>
      </w:r>
      <w:r>
        <w:rPr>
          <w:color w:val="231F20"/>
        </w:rPr>
        <w:t>negocio</w:t>
      </w:r>
      <w:r>
        <w:rPr>
          <w:color w:val="231F20"/>
          <w:spacing w:val="-29"/>
        </w:rPr>
        <w:t> </w:t>
      </w:r>
      <w:r>
        <w:rPr>
          <w:color w:val="231F20"/>
          <w:spacing w:val="-3"/>
        </w:rPr>
        <w:t>(Barney,</w:t>
      </w:r>
      <w:r>
        <w:rPr>
          <w:color w:val="231F20"/>
          <w:spacing w:val="-29"/>
        </w:rPr>
        <w:t> </w:t>
      </w:r>
      <w:r>
        <w:rPr>
          <w:color w:val="231F20"/>
        </w:rPr>
        <w:t>1991;</w:t>
      </w:r>
      <w:r>
        <w:rPr>
          <w:color w:val="231F20"/>
          <w:spacing w:val="-29"/>
        </w:rPr>
        <w:t> </w:t>
      </w:r>
      <w:r>
        <w:rPr>
          <w:color w:val="231F20"/>
          <w:spacing w:val="-3"/>
        </w:rPr>
        <w:t>Vicente,</w:t>
      </w:r>
      <w:r>
        <w:rPr>
          <w:color w:val="231F20"/>
          <w:spacing w:val="-29"/>
        </w:rPr>
        <w:t> </w:t>
      </w:r>
      <w:r>
        <w:rPr>
          <w:color w:val="231F20"/>
        </w:rPr>
        <w:t>Ruiz,</w:t>
      </w:r>
      <w:r>
        <w:rPr>
          <w:color w:val="231F20"/>
          <w:spacing w:val="-29"/>
        </w:rPr>
        <w:t> </w:t>
      </w:r>
      <w:r>
        <w:rPr>
          <w:color w:val="231F20"/>
          <w:spacing w:val="-5"/>
        </w:rPr>
        <w:t>Tamayo</w:t>
      </w:r>
      <w:r>
        <w:rPr>
          <w:color w:val="231F20"/>
          <w:spacing w:val="-29"/>
        </w:rPr>
        <w:t> </w:t>
      </w:r>
      <w:r>
        <w:rPr>
          <w:color w:val="231F20"/>
        </w:rPr>
        <w:t>y</w:t>
      </w:r>
      <w:r>
        <w:rPr>
          <w:color w:val="231F20"/>
          <w:spacing w:val="-29"/>
        </w:rPr>
        <w:t> </w:t>
      </w:r>
      <w:r>
        <w:rPr>
          <w:color w:val="231F20"/>
        </w:rPr>
        <w:t>Balderas,</w:t>
      </w:r>
      <w:r>
        <w:rPr>
          <w:color w:val="231F20"/>
          <w:spacing w:val="-29"/>
        </w:rPr>
        <w:t> </w:t>
      </w:r>
      <w:r>
        <w:rPr>
          <w:color w:val="231F20"/>
        </w:rPr>
        <w:t>2004; McWilliams,</w:t>
      </w:r>
      <w:r>
        <w:rPr>
          <w:color w:val="231F20"/>
          <w:spacing w:val="-32"/>
        </w:rPr>
        <w:t> </w:t>
      </w:r>
      <w:r>
        <w:rPr>
          <w:color w:val="231F20"/>
        </w:rPr>
        <w:t>Siegel</w:t>
      </w:r>
      <w:r>
        <w:rPr>
          <w:color w:val="231F20"/>
          <w:spacing w:val="-32"/>
        </w:rPr>
        <w:t> </w:t>
      </w:r>
      <w:r>
        <w:rPr>
          <w:color w:val="231F20"/>
        </w:rPr>
        <w:t>y</w:t>
      </w:r>
      <w:r>
        <w:rPr>
          <w:color w:val="231F20"/>
          <w:spacing w:val="-32"/>
        </w:rPr>
        <w:t> </w:t>
      </w:r>
      <w:r>
        <w:rPr>
          <w:color w:val="231F20"/>
          <w:spacing w:val="-4"/>
        </w:rPr>
        <w:t>Wright,</w:t>
      </w:r>
      <w:r>
        <w:rPr>
          <w:color w:val="231F20"/>
          <w:spacing w:val="-32"/>
        </w:rPr>
        <w:t> </w:t>
      </w:r>
      <w:r>
        <w:rPr>
          <w:color w:val="231F20"/>
        </w:rPr>
        <w:t>2006;</w:t>
      </w:r>
      <w:r>
        <w:rPr>
          <w:color w:val="231F20"/>
          <w:spacing w:val="-32"/>
        </w:rPr>
        <w:t> </w:t>
      </w:r>
      <w:r>
        <w:rPr>
          <w:color w:val="231F20"/>
        </w:rPr>
        <w:t>Edwards,</w:t>
      </w:r>
      <w:r>
        <w:rPr>
          <w:color w:val="231F20"/>
          <w:spacing w:val="-32"/>
        </w:rPr>
        <w:t> </w:t>
      </w:r>
      <w:r>
        <w:rPr>
          <w:color w:val="231F20"/>
        </w:rPr>
        <w:t>Marginson,</w:t>
      </w:r>
      <w:r>
        <w:rPr>
          <w:color w:val="231F20"/>
          <w:spacing w:val="-32"/>
        </w:rPr>
        <w:t> </w:t>
      </w:r>
      <w:r>
        <w:rPr>
          <w:color w:val="231F20"/>
        </w:rPr>
        <w:t>Edwards</w:t>
      </w:r>
      <w:r>
        <w:rPr>
          <w:color w:val="231F20"/>
          <w:spacing w:val="-32"/>
        </w:rPr>
        <w:t> </w:t>
      </w:r>
      <w:r>
        <w:rPr>
          <w:color w:val="231F20"/>
        </w:rPr>
        <w:t>y</w:t>
      </w:r>
      <w:r>
        <w:rPr>
          <w:color w:val="231F20"/>
          <w:spacing w:val="-32"/>
        </w:rPr>
        <w:t> </w:t>
      </w:r>
      <w:r>
        <w:rPr>
          <w:color w:val="231F20"/>
          <w:spacing w:val="-3"/>
        </w:rPr>
        <w:t>Ferner,</w:t>
      </w:r>
      <w:r>
        <w:rPr>
          <w:color w:val="231F20"/>
          <w:spacing w:val="-32"/>
        </w:rPr>
        <w:t> </w:t>
      </w:r>
      <w:r>
        <w:rPr>
          <w:color w:val="231F20"/>
        </w:rPr>
        <w:t>2007; Marín</w:t>
      </w:r>
      <w:r>
        <w:rPr>
          <w:color w:val="231F20"/>
          <w:spacing w:val="-18"/>
        </w:rPr>
        <w:t> </w:t>
      </w:r>
      <w:r>
        <w:rPr>
          <w:color w:val="231F20"/>
        </w:rPr>
        <w:t>y</w:t>
      </w:r>
      <w:r>
        <w:rPr>
          <w:color w:val="231F20"/>
          <w:spacing w:val="-18"/>
        </w:rPr>
        <w:t> </w:t>
      </w:r>
      <w:r>
        <w:rPr>
          <w:color w:val="231F20"/>
        </w:rPr>
        <w:t>Rubio</w:t>
      </w:r>
      <w:r>
        <w:rPr>
          <w:color w:val="231F20"/>
          <w:spacing w:val="-18"/>
        </w:rPr>
        <w:t> </w:t>
      </w:r>
      <w:r>
        <w:rPr>
          <w:color w:val="231F20"/>
        </w:rPr>
        <w:t>2008;</w:t>
      </w:r>
      <w:r>
        <w:rPr>
          <w:color w:val="231F20"/>
          <w:spacing w:val="-18"/>
        </w:rPr>
        <w:t> </w:t>
      </w:r>
      <w:r>
        <w:rPr>
          <w:color w:val="221F1F"/>
        </w:rPr>
        <w:t>Zu</w:t>
      </w:r>
      <w:r>
        <w:rPr>
          <w:color w:val="221F1F"/>
          <w:spacing w:val="-18"/>
        </w:rPr>
        <w:t> </w:t>
      </w:r>
      <w:r>
        <w:rPr>
          <w:color w:val="221F1F"/>
        </w:rPr>
        <w:t>y</w:t>
      </w:r>
      <w:r>
        <w:rPr>
          <w:color w:val="221F1F"/>
          <w:spacing w:val="-18"/>
        </w:rPr>
        <w:t> </w:t>
      </w:r>
      <w:r>
        <w:rPr>
          <w:color w:val="221F1F"/>
        </w:rPr>
        <w:t>Song,</w:t>
      </w:r>
      <w:r>
        <w:rPr>
          <w:color w:val="221F1F"/>
          <w:spacing w:val="-18"/>
        </w:rPr>
        <w:t> </w:t>
      </w:r>
      <w:r>
        <w:rPr>
          <w:color w:val="221F1F"/>
        </w:rPr>
        <w:t>2008</w:t>
      </w:r>
      <w:r>
        <w:rPr>
          <w:color w:val="231F20"/>
        </w:rPr>
        <w:t>).</w:t>
      </w:r>
    </w:p>
    <w:p>
      <w:pPr>
        <w:pStyle w:val="BodyText"/>
        <w:spacing w:line="321" w:lineRule="auto" w:before="124"/>
        <w:ind w:left="1020" w:right="118"/>
        <w:jc w:val="both"/>
      </w:pPr>
      <w:r>
        <w:rPr>
          <w:color w:val="231F20"/>
        </w:rPr>
        <w:t>En un </w:t>
      </w:r>
      <w:r>
        <w:rPr>
          <w:color w:val="231F20"/>
          <w:spacing w:val="-4"/>
        </w:rPr>
        <w:t>contexto </w:t>
      </w:r>
      <w:r>
        <w:rPr>
          <w:color w:val="231F20"/>
        </w:rPr>
        <w:t>más </w:t>
      </w:r>
      <w:r>
        <w:rPr>
          <w:color w:val="231F20"/>
          <w:spacing w:val="-4"/>
        </w:rPr>
        <w:t>amplio </w:t>
      </w:r>
      <w:r>
        <w:rPr>
          <w:color w:val="231F20"/>
          <w:spacing w:val="-3"/>
        </w:rPr>
        <w:t>que </w:t>
      </w:r>
      <w:r>
        <w:rPr>
          <w:color w:val="231F20"/>
        </w:rPr>
        <w:t>la </w:t>
      </w:r>
      <w:r>
        <w:rPr>
          <w:color w:val="231F20"/>
          <w:spacing w:val="-4"/>
        </w:rPr>
        <w:t>simple </w:t>
      </w:r>
      <w:r>
        <w:rPr>
          <w:color w:val="231F20"/>
          <w:spacing w:val="-3"/>
        </w:rPr>
        <w:t>visión </w:t>
      </w:r>
      <w:r>
        <w:rPr>
          <w:color w:val="231F20"/>
        </w:rPr>
        <w:t>de </w:t>
      </w:r>
      <w:r>
        <w:rPr>
          <w:color w:val="231F20"/>
          <w:spacing w:val="-4"/>
        </w:rPr>
        <w:t>rentabilidad, </w:t>
      </w:r>
      <w:r>
        <w:rPr>
          <w:color w:val="231F20"/>
        </w:rPr>
        <w:t>se </w:t>
      </w:r>
      <w:r>
        <w:rPr>
          <w:color w:val="231F20"/>
          <w:spacing w:val="-3"/>
        </w:rPr>
        <w:t>encuentra </w:t>
      </w:r>
      <w:r>
        <w:rPr>
          <w:color w:val="231F20"/>
        </w:rPr>
        <w:t>la </w:t>
      </w:r>
      <w:r>
        <w:rPr>
          <w:color w:val="231F20"/>
          <w:spacing w:val="-3"/>
        </w:rPr>
        <w:t>perspectiva </w:t>
      </w:r>
      <w:r>
        <w:rPr>
          <w:color w:val="231F20"/>
        </w:rPr>
        <w:t>social </w:t>
      </w:r>
      <w:r>
        <w:rPr>
          <w:color w:val="231F20"/>
          <w:spacing w:val="-4"/>
        </w:rPr>
        <w:t>(Freeman, </w:t>
      </w:r>
      <w:r>
        <w:rPr>
          <w:color w:val="231F20"/>
          <w:spacing w:val="-3"/>
        </w:rPr>
        <w:t>1984; </w:t>
      </w:r>
      <w:r>
        <w:rPr>
          <w:color w:val="231F20"/>
          <w:spacing w:val="-4"/>
        </w:rPr>
        <w:t>Husted </w:t>
      </w:r>
      <w:r>
        <w:rPr>
          <w:color w:val="231F20"/>
        </w:rPr>
        <w:t>y </w:t>
      </w:r>
      <w:r>
        <w:rPr>
          <w:color w:val="231F20"/>
          <w:spacing w:val="-3"/>
        </w:rPr>
        <w:t>Allen, 2000; Chamhuri </w:t>
      </w:r>
      <w:r>
        <w:rPr>
          <w:color w:val="231F20"/>
        </w:rPr>
        <w:t>y </w:t>
      </w:r>
      <w:r>
        <w:rPr>
          <w:color w:val="231F20"/>
          <w:spacing w:val="-3"/>
        </w:rPr>
        <w:t>Siti, 2008), </w:t>
      </w:r>
      <w:r>
        <w:rPr>
          <w:color w:val="231F20"/>
        </w:rPr>
        <w:t>también está la orientación ética de la RSE (Donaldson y Preston 1995; Carroll, 1999;</w:t>
      </w:r>
      <w:r>
        <w:rPr>
          <w:color w:val="231F20"/>
          <w:spacing w:val="-41"/>
        </w:rPr>
        <w:t> </w:t>
      </w:r>
      <w:r>
        <w:rPr>
          <w:color w:val="231F20"/>
          <w:spacing w:val="3"/>
        </w:rPr>
        <w:t>Lizcanoy</w:t>
      </w:r>
      <w:r>
        <w:rPr>
          <w:color w:val="231F20"/>
          <w:spacing w:val="-41"/>
        </w:rPr>
        <w:t> </w:t>
      </w:r>
      <w:r>
        <w:rPr>
          <w:color w:val="231F20"/>
        </w:rPr>
        <w:t>Moneva,</w:t>
      </w:r>
      <w:r>
        <w:rPr>
          <w:color w:val="231F20"/>
          <w:spacing w:val="-41"/>
        </w:rPr>
        <w:t> </w:t>
      </w:r>
      <w:r>
        <w:rPr>
          <w:color w:val="231F20"/>
        </w:rPr>
        <w:t>2004;</w:t>
      </w:r>
      <w:r>
        <w:rPr>
          <w:color w:val="231F20"/>
          <w:spacing w:val="-41"/>
        </w:rPr>
        <w:t> </w:t>
      </w:r>
      <w:r>
        <w:rPr>
          <w:color w:val="231F20"/>
        </w:rPr>
        <w:t>Crouch,</w:t>
      </w:r>
      <w:r>
        <w:rPr>
          <w:color w:val="231F20"/>
          <w:spacing w:val="-41"/>
        </w:rPr>
        <w:t> </w:t>
      </w:r>
      <w:r>
        <w:rPr>
          <w:color w:val="231F20"/>
        </w:rPr>
        <w:t>2006)</w:t>
      </w:r>
      <w:r>
        <w:rPr>
          <w:color w:val="231F20"/>
          <w:spacing w:val="-41"/>
        </w:rPr>
        <w:t> </w:t>
      </w:r>
      <w:r>
        <w:rPr>
          <w:color w:val="231F20"/>
          <w:spacing w:val="5"/>
        </w:rPr>
        <w:t>olarelaciónconlosgruposdeinterés </w:t>
      </w:r>
      <w:r>
        <w:rPr>
          <w:color w:val="231F20"/>
        </w:rPr>
        <w:t>(Castelo</w:t>
      </w:r>
      <w:r>
        <w:rPr>
          <w:color w:val="231F20"/>
          <w:spacing w:val="-26"/>
        </w:rPr>
        <w:t> </w:t>
      </w:r>
      <w:r>
        <w:rPr>
          <w:color w:val="231F20"/>
        </w:rPr>
        <w:t>y</w:t>
      </w:r>
      <w:r>
        <w:rPr>
          <w:color w:val="231F20"/>
          <w:spacing w:val="-26"/>
        </w:rPr>
        <w:t> </w:t>
      </w:r>
      <w:r>
        <w:rPr>
          <w:color w:val="231F20"/>
        </w:rPr>
        <w:t>Lima,</w:t>
      </w:r>
      <w:r>
        <w:rPr>
          <w:color w:val="231F20"/>
          <w:spacing w:val="-26"/>
        </w:rPr>
        <w:t> </w:t>
      </w:r>
      <w:r>
        <w:rPr>
          <w:color w:val="231F20"/>
        </w:rPr>
        <w:t>2007;</w:t>
      </w:r>
      <w:r>
        <w:rPr>
          <w:color w:val="231F20"/>
          <w:spacing w:val="-26"/>
        </w:rPr>
        <w:t> </w:t>
      </w:r>
      <w:r>
        <w:rPr>
          <w:color w:val="231F20"/>
        </w:rPr>
        <w:t>Melé,</w:t>
      </w:r>
      <w:r>
        <w:rPr>
          <w:color w:val="231F20"/>
          <w:spacing w:val="-26"/>
        </w:rPr>
        <w:t> </w:t>
      </w:r>
      <w:r>
        <w:rPr>
          <w:color w:val="231F20"/>
        </w:rPr>
        <w:t>2009).</w:t>
      </w:r>
      <w:r>
        <w:rPr>
          <w:color w:val="231F20"/>
          <w:spacing w:val="-26"/>
        </w:rPr>
        <w:t> </w:t>
      </w:r>
      <w:r>
        <w:rPr>
          <w:color w:val="231F20"/>
        </w:rPr>
        <w:t>Los</w:t>
      </w:r>
      <w:r>
        <w:rPr>
          <w:color w:val="231F20"/>
          <w:spacing w:val="-26"/>
        </w:rPr>
        <w:t> </w:t>
      </w:r>
      <w:r>
        <w:rPr>
          <w:color w:val="231F20"/>
        </w:rPr>
        <w:t>estudios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RSE</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contexto</w:t>
      </w:r>
      <w:r>
        <w:rPr>
          <w:color w:val="231F20"/>
          <w:spacing w:val="-26"/>
        </w:rPr>
        <w:t> </w:t>
      </w:r>
      <w:r>
        <w:rPr>
          <w:color w:val="231F20"/>
        </w:rPr>
        <w:t>turístico son más limitados que los ambientales, específicamente las investigaciones de Jones,</w:t>
      </w:r>
      <w:r>
        <w:rPr>
          <w:color w:val="231F20"/>
          <w:spacing w:val="-15"/>
        </w:rPr>
        <w:t> </w:t>
      </w:r>
      <w:r>
        <w:rPr>
          <w:color w:val="231F20"/>
        </w:rPr>
        <w:t>Comfort</w:t>
      </w:r>
      <w:r>
        <w:rPr>
          <w:color w:val="231F20"/>
          <w:spacing w:val="-15"/>
        </w:rPr>
        <w:t> </w:t>
      </w:r>
      <w:r>
        <w:rPr>
          <w:color w:val="231F20"/>
        </w:rPr>
        <w:t>y</w:t>
      </w:r>
      <w:r>
        <w:rPr>
          <w:color w:val="231F20"/>
          <w:spacing w:val="-15"/>
        </w:rPr>
        <w:t> </w:t>
      </w:r>
      <w:r>
        <w:rPr>
          <w:color w:val="231F20"/>
        </w:rPr>
        <w:t>Hillier</w:t>
      </w:r>
      <w:r>
        <w:rPr>
          <w:color w:val="231F20"/>
          <w:spacing w:val="-15"/>
        </w:rPr>
        <w:t> </w:t>
      </w:r>
      <w:r>
        <w:rPr>
          <w:color w:val="231F20"/>
        </w:rPr>
        <w:t>(2006),</w:t>
      </w:r>
      <w:r>
        <w:rPr>
          <w:color w:val="231F20"/>
          <w:spacing w:val="-15"/>
        </w:rPr>
        <w:t> </w:t>
      </w:r>
      <w:r>
        <w:rPr>
          <w:color w:val="231F20"/>
        </w:rPr>
        <w:t>Holcomb</w:t>
      </w:r>
      <w:r>
        <w:rPr>
          <w:color w:val="231F20"/>
          <w:spacing w:val="-15"/>
        </w:rPr>
        <w:t> </w:t>
      </w:r>
      <w:r>
        <w:rPr>
          <w:rFonts w:ascii="Cambria" w:hAnsi="Cambria"/>
          <w:i/>
          <w:color w:val="231F20"/>
        </w:rPr>
        <w:t>et</w:t>
      </w:r>
      <w:r>
        <w:rPr>
          <w:rFonts w:ascii="Cambria" w:hAnsi="Cambria"/>
          <w:i/>
          <w:color w:val="231F20"/>
          <w:spacing w:val="-8"/>
        </w:rPr>
        <w:t> </w:t>
      </w:r>
      <w:r>
        <w:rPr>
          <w:rFonts w:ascii="Cambria" w:hAnsi="Cambria"/>
          <w:i/>
          <w:color w:val="231F20"/>
        </w:rPr>
        <w:t>al.</w:t>
      </w:r>
      <w:r>
        <w:rPr>
          <w:color w:val="231F20"/>
        </w:rPr>
        <w:t>,</w:t>
      </w:r>
      <w:r>
        <w:rPr>
          <w:color w:val="231F20"/>
          <w:spacing w:val="-15"/>
        </w:rPr>
        <w:t> </w:t>
      </w:r>
      <w:r>
        <w:rPr>
          <w:color w:val="231F20"/>
        </w:rPr>
        <w:t>(2007),</w:t>
      </w:r>
      <w:r>
        <w:rPr>
          <w:color w:val="231F20"/>
          <w:spacing w:val="-15"/>
        </w:rPr>
        <w:t> </w:t>
      </w:r>
      <w:r>
        <w:rPr>
          <w:color w:val="231F20"/>
        </w:rPr>
        <w:t>Bohdanowicz</w:t>
      </w:r>
      <w:r>
        <w:rPr>
          <w:color w:val="231F20"/>
          <w:spacing w:val="-15"/>
        </w:rPr>
        <w:t> </w:t>
      </w:r>
      <w:r>
        <w:rPr>
          <w:color w:val="231F20"/>
        </w:rPr>
        <w:t>y</w:t>
      </w:r>
      <w:r>
        <w:rPr>
          <w:color w:val="231F20"/>
          <w:spacing w:val="-15"/>
        </w:rPr>
        <w:t> </w:t>
      </w:r>
      <w:r>
        <w:rPr>
          <w:color w:val="231F20"/>
        </w:rPr>
        <w:t>Zientara (2008),</w:t>
      </w:r>
      <w:r>
        <w:rPr>
          <w:color w:val="231F20"/>
          <w:spacing w:val="-16"/>
        </w:rPr>
        <w:t> </w:t>
      </w:r>
      <w:r>
        <w:rPr>
          <w:color w:val="231F20"/>
        </w:rPr>
        <w:t>Alvarado</w:t>
      </w:r>
      <w:r>
        <w:rPr>
          <w:color w:val="231F20"/>
          <w:spacing w:val="-16"/>
        </w:rPr>
        <w:t> </w:t>
      </w:r>
      <w:r>
        <w:rPr>
          <w:color w:val="231F20"/>
        </w:rPr>
        <w:t>(2008)</w:t>
      </w:r>
      <w:r>
        <w:rPr>
          <w:color w:val="231F20"/>
          <w:spacing w:val="-16"/>
        </w:rPr>
        <w:t> </w:t>
      </w:r>
      <w:r>
        <w:rPr>
          <w:color w:val="231F20"/>
        </w:rPr>
        <w:t>y</w:t>
      </w:r>
      <w:r>
        <w:rPr>
          <w:color w:val="231F20"/>
          <w:spacing w:val="-16"/>
        </w:rPr>
        <w:t> </w:t>
      </w:r>
      <w:r>
        <w:rPr>
          <w:color w:val="231F20"/>
        </w:rPr>
        <w:t>Boardman</w:t>
      </w:r>
      <w:r>
        <w:rPr>
          <w:color w:val="231F20"/>
          <w:spacing w:val="-16"/>
        </w:rPr>
        <w:t> </w:t>
      </w:r>
      <w:r>
        <w:rPr>
          <w:color w:val="231F20"/>
        </w:rPr>
        <w:t>y</w:t>
      </w:r>
      <w:r>
        <w:rPr>
          <w:color w:val="231F20"/>
          <w:spacing w:val="-16"/>
        </w:rPr>
        <w:t> </w:t>
      </w:r>
      <w:r>
        <w:rPr>
          <w:color w:val="231F20"/>
        </w:rPr>
        <w:t>Barbato</w:t>
      </w:r>
      <w:r>
        <w:rPr>
          <w:color w:val="231F20"/>
          <w:spacing w:val="-16"/>
        </w:rPr>
        <w:t> </w:t>
      </w:r>
      <w:r>
        <w:rPr>
          <w:color w:val="231F20"/>
        </w:rPr>
        <w:t>(2008).</w:t>
      </w:r>
    </w:p>
    <w:p>
      <w:pPr>
        <w:pStyle w:val="BodyText"/>
        <w:spacing w:line="321" w:lineRule="auto" w:before="124"/>
        <w:ind w:left="1020" w:right="117"/>
        <w:jc w:val="both"/>
      </w:pPr>
      <w:r>
        <w:rPr>
          <w:color w:val="231F20"/>
        </w:rPr>
        <w:t>Cabe mencionar que, a partir de la revisión de los trabajos publicados, se puede deducir que la temática correspondiente a la </w:t>
      </w:r>
      <w:r>
        <w:rPr>
          <w:color w:val="231F20"/>
          <w:sz w:val="18"/>
        </w:rPr>
        <w:t>GA </w:t>
      </w:r>
      <w:r>
        <w:rPr>
          <w:color w:val="231F20"/>
        </w:rPr>
        <w:t>y </w:t>
      </w:r>
      <w:r>
        <w:rPr>
          <w:color w:val="231F20"/>
          <w:sz w:val="18"/>
        </w:rPr>
        <w:t>RSE </w:t>
      </w:r>
      <w:r>
        <w:rPr>
          <w:color w:val="231F20"/>
        </w:rPr>
        <w:t>es aún limitada en el contexto del sector turístico mexicano. </w:t>
      </w:r>
      <w:r>
        <w:rPr>
          <w:color w:val="231F20"/>
          <w:spacing w:val="-4"/>
        </w:rPr>
        <w:t>Por </w:t>
      </w:r>
      <w:r>
        <w:rPr>
          <w:color w:val="231F20"/>
        </w:rPr>
        <w:t>ello, el principal propósito de esta investigación fue analizar la gestión ambiental (</w:t>
      </w:r>
      <w:r>
        <w:rPr>
          <w:color w:val="231F20"/>
          <w:sz w:val="18"/>
        </w:rPr>
        <w:t>GA</w:t>
      </w:r>
      <w:r>
        <w:rPr>
          <w:color w:val="231F20"/>
        </w:rPr>
        <w:t>) y la responsabilidad social empresarial (</w:t>
      </w:r>
      <w:r>
        <w:rPr>
          <w:color w:val="231F20"/>
          <w:sz w:val="18"/>
        </w:rPr>
        <w:t>RSE</w:t>
      </w:r>
      <w:r>
        <w:rPr>
          <w:color w:val="231F20"/>
        </w:rPr>
        <w:t>) en el sector turístico de Cancún, Quintana Roo: principal destino mexicano de sol y playa. Este sector se compone por empresas que operan la transportación, hospedaje, entretenimiento, alimentos y bebidas, entre otros. Ante la imposibilidad de poder estudiarlo en su totalidad, la investigación se</w:t>
      </w:r>
      <w:r>
        <w:rPr>
          <w:color w:val="231F20"/>
          <w:spacing w:val="-4"/>
        </w:rPr>
        <w:t> </w:t>
      </w:r>
      <w:r>
        <w:rPr>
          <w:color w:val="231F20"/>
        </w:rPr>
        <w:t>centra</w:t>
      </w:r>
      <w:r>
        <w:rPr>
          <w:color w:val="231F20"/>
          <w:spacing w:val="-4"/>
        </w:rPr>
        <w:t> </w:t>
      </w:r>
      <w:r>
        <w:rPr>
          <w:color w:val="231F20"/>
        </w:rPr>
        <w:t>en</w:t>
      </w:r>
      <w:r>
        <w:rPr>
          <w:color w:val="231F20"/>
          <w:spacing w:val="-4"/>
        </w:rPr>
        <w:t> </w:t>
      </w:r>
      <w:r>
        <w:rPr>
          <w:color w:val="231F20"/>
        </w:rPr>
        <w:t>las</w:t>
      </w:r>
      <w:r>
        <w:rPr>
          <w:color w:val="231F20"/>
          <w:spacing w:val="-4"/>
        </w:rPr>
        <w:t> </w:t>
      </w:r>
      <w:r>
        <w:rPr>
          <w:color w:val="231F20"/>
        </w:rPr>
        <w:t>empresas</w:t>
      </w:r>
      <w:r>
        <w:rPr>
          <w:color w:val="231F20"/>
          <w:spacing w:val="-4"/>
        </w:rPr>
        <w:t> </w:t>
      </w:r>
      <w:r>
        <w:rPr>
          <w:color w:val="231F20"/>
        </w:rPr>
        <w:t>hoteleras</w:t>
      </w:r>
      <w:r>
        <w:rPr>
          <w:color w:val="231F20"/>
          <w:spacing w:val="-4"/>
        </w:rPr>
        <w:t> </w:t>
      </w:r>
      <w:r>
        <w:rPr>
          <w:color w:val="231F20"/>
        </w:rPr>
        <w:t>que</w:t>
      </w:r>
      <w:r>
        <w:rPr>
          <w:color w:val="231F20"/>
          <w:spacing w:val="-4"/>
        </w:rPr>
        <w:t> </w:t>
      </w:r>
      <w:r>
        <w:rPr>
          <w:color w:val="231F20"/>
        </w:rPr>
        <w:t>de</w:t>
      </w:r>
      <w:r>
        <w:rPr>
          <w:color w:val="231F20"/>
          <w:spacing w:val="-4"/>
        </w:rPr>
        <w:t> </w:t>
      </w:r>
      <w:r>
        <w:rPr>
          <w:color w:val="231F20"/>
        </w:rPr>
        <w:t>acuerdo</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rPr>
        <w:t>Asociación</w:t>
      </w:r>
      <w:r>
        <w:rPr>
          <w:color w:val="231F20"/>
          <w:spacing w:val="-4"/>
        </w:rPr>
        <w:t> </w:t>
      </w:r>
      <w:r>
        <w:rPr>
          <w:color w:val="231F20"/>
        </w:rPr>
        <w:t>de</w:t>
      </w:r>
      <w:r>
        <w:rPr>
          <w:color w:val="231F20"/>
          <w:spacing w:val="-4"/>
        </w:rPr>
        <w:t> </w:t>
      </w:r>
      <w:r>
        <w:rPr>
          <w:color w:val="231F20"/>
        </w:rPr>
        <w:t>Hoteles de</w:t>
      </w:r>
      <w:r>
        <w:rPr>
          <w:color w:val="231F20"/>
          <w:spacing w:val="-11"/>
        </w:rPr>
        <w:t> </w:t>
      </w:r>
      <w:r>
        <w:rPr>
          <w:color w:val="231F20"/>
        </w:rPr>
        <w:t>Cancún</w:t>
      </w:r>
      <w:r>
        <w:rPr>
          <w:color w:val="231F20"/>
          <w:spacing w:val="-11"/>
        </w:rPr>
        <w:t> </w:t>
      </w:r>
      <w:r>
        <w:rPr>
          <w:color w:val="231F20"/>
        </w:rPr>
        <w:t>(</w:t>
      </w:r>
      <w:r>
        <w:rPr>
          <w:color w:val="231F20"/>
          <w:sz w:val="18"/>
        </w:rPr>
        <w:t>AHC</w:t>
      </w:r>
      <w:r>
        <w:rPr>
          <w:color w:val="231F20"/>
        </w:rPr>
        <w:t>)</w:t>
      </w:r>
      <w:r>
        <w:rPr>
          <w:color w:val="231F20"/>
          <w:spacing w:val="-11"/>
        </w:rPr>
        <w:t> </w:t>
      </w:r>
      <w:r>
        <w:rPr>
          <w:color w:val="231F20"/>
        </w:rPr>
        <w:t>eran</w:t>
      </w:r>
      <w:r>
        <w:rPr>
          <w:color w:val="231F20"/>
          <w:spacing w:val="-11"/>
        </w:rPr>
        <w:t> </w:t>
      </w:r>
      <w:r>
        <w:rPr>
          <w:color w:val="231F20"/>
        </w:rPr>
        <w:t>139,</w:t>
      </w:r>
      <w:r>
        <w:rPr>
          <w:color w:val="231F20"/>
          <w:spacing w:val="-11"/>
        </w:rPr>
        <w:t> </w:t>
      </w:r>
      <w:r>
        <w:rPr>
          <w:color w:val="231F20"/>
        </w:rPr>
        <w:t>durante</w:t>
      </w:r>
      <w:r>
        <w:rPr>
          <w:color w:val="231F20"/>
          <w:spacing w:val="-11"/>
        </w:rPr>
        <w:t> </w:t>
      </w:r>
      <w:r>
        <w:rPr>
          <w:color w:val="231F20"/>
        </w:rPr>
        <w:t>2009,</w:t>
      </w:r>
      <w:r>
        <w:rPr>
          <w:color w:val="231F20"/>
          <w:spacing w:val="-11"/>
        </w:rPr>
        <w:t> </w:t>
      </w:r>
      <w:r>
        <w:rPr>
          <w:color w:val="231F20"/>
        </w:rPr>
        <w:t>en</w:t>
      </w:r>
      <w:r>
        <w:rPr>
          <w:color w:val="231F20"/>
          <w:spacing w:val="-11"/>
        </w:rPr>
        <w:t> </w:t>
      </w:r>
      <w:r>
        <w:rPr>
          <w:color w:val="231F20"/>
        </w:rPr>
        <w:t>todas</w:t>
      </w:r>
      <w:r>
        <w:rPr>
          <w:color w:val="231F20"/>
          <w:spacing w:val="-11"/>
        </w:rPr>
        <w:t> </w:t>
      </w:r>
      <w:r>
        <w:rPr>
          <w:color w:val="231F20"/>
        </w:rPr>
        <w:t>las</w:t>
      </w:r>
      <w:r>
        <w:rPr>
          <w:color w:val="231F20"/>
          <w:spacing w:val="-11"/>
        </w:rPr>
        <w:t> </w:t>
      </w:r>
      <w:r>
        <w:rPr>
          <w:color w:val="231F20"/>
        </w:rPr>
        <w:t>categorías.</w:t>
      </w:r>
      <w:r>
        <w:rPr>
          <w:color w:val="231F20"/>
          <w:spacing w:val="-11"/>
        </w:rPr>
        <w:t> </w:t>
      </w:r>
      <w:r>
        <w:rPr>
          <w:color w:val="231F20"/>
        </w:rPr>
        <w:t>Dentro</w:t>
      </w:r>
      <w:r>
        <w:rPr>
          <w:color w:val="231F20"/>
          <w:spacing w:val="-11"/>
        </w:rPr>
        <w:t> </w:t>
      </w:r>
      <w:r>
        <w:rPr>
          <w:color w:val="231F20"/>
        </w:rPr>
        <w:t>de</w:t>
      </w:r>
      <w:r>
        <w:rPr>
          <w:color w:val="231F20"/>
          <w:spacing w:val="-11"/>
        </w:rPr>
        <w:t> </w:t>
      </w:r>
      <w:r>
        <w:rPr>
          <w:color w:val="231F20"/>
        </w:rPr>
        <w:t>estas empresas</w:t>
      </w:r>
      <w:r>
        <w:rPr>
          <w:color w:val="231F20"/>
          <w:spacing w:val="-12"/>
        </w:rPr>
        <w:t> </w:t>
      </w:r>
      <w:r>
        <w:rPr>
          <w:color w:val="231F20"/>
        </w:rPr>
        <w:t>se</w:t>
      </w:r>
      <w:r>
        <w:rPr>
          <w:color w:val="231F20"/>
          <w:spacing w:val="-12"/>
        </w:rPr>
        <w:t> </w:t>
      </w:r>
      <w:r>
        <w:rPr>
          <w:color w:val="231F20"/>
        </w:rPr>
        <w:t>pueden</w:t>
      </w:r>
      <w:r>
        <w:rPr>
          <w:color w:val="231F20"/>
          <w:spacing w:val="-12"/>
        </w:rPr>
        <w:t> </w:t>
      </w:r>
      <w:r>
        <w:rPr>
          <w:color w:val="231F20"/>
        </w:rPr>
        <w:t>encontrar</w:t>
      </w:r>
      <w:r>
        <w:rPr>
          <w:color w:val="231F20"/>
          <w:spacing w:val="-12"/>
        </w:rPr>
        <w:t> </w:t>
      </w:r>
      <w:r>
        <w:rPr>
          <w:color w:val="231F20"/>
        </w:rPr>
        <w:t>hoteles</w:t>
      </w:r>
      <w:r>
        <w:rPr>
          <w:color w:val="231F20"/>
          <w:spacing w:val="-12"/>
        </w:rPr>
        <w:t> </w:t>
      </w:r>
      <w:r>
        <w:rPr>
          <w:color w:val="231F20"/>
        </w:rPr>
        <w:t>de</w:t>
      </w:r>
      <w:r>
        <w:rPr>
          <w:color w:val="231F20"/>
          <w:spacing w:val="-12"/>
        </w:rPr>
        <w:t> </w:t>
      </w:r>
      <w:r>
        <w:rPr>
          <w:color w:val="231F20"/>
        </w:rPr>
        <w:t>diferente</w:t>
      </w:r>
      <w:r>
        <w:rPr>
          <w:color w:val="231F20"/>
          <w:spacing w:val="-12"/>
        </w:rPr>
        <w:t> </w:t>
      </w:r>
      <w:r>
        <w:rPr>
          <w:color w:val="231F20"/>
        </w:rPr>
        <w:t>tamaño,</w:t>
      </w:r>
      <w:r>
        <w:rPr>
          <w:color w:val="231F20"/>
          <w:spacing w:val="-12"/>
        </w:rPr>
        <w:t> </w:t>
      </w:r>
      <w:r>
        <w:rPr>
          <w:color w:val="231F20"/>
        </w:rPr>
        <w:t>desde</w:t>
      </w:r>
      <w:r>
        <w:rPr>
          <w:color w:val="231F20"/>
          <w:spacing w:val="-12"/>
        </w:rPr>
        <w:t> </w:t>
      </w:r>
      <w:r>
        <w:rPr>
          <w:color w:val="231F20"/>
        </w:rPr>
        <w:t>pequeños</w:t>
      </w:r>
      <w:r>
        <w:rPr>
          <w:color w:val="231F20"/>
          <w:spacing w:val="-12"/>
        </w:rPr>
        <w:t> </w:t>
      </w:r>
      <w:r>
        <w:rPr>
          <w:color w:val="231F20"/>
        </w:rPr>
        <w:t>hasta grandes</w:t>
      </w:r>
      <w:r>
        <w:rPr>
          <w:color w:val="231F20"/>
          <w:spacing w:val="-7"/>
        </w:rPr>
        <w:t> </w:t>
      </w:r>
      <w:r>
        <w:rPr>
          <w:color w:val="231F20"/>
        </w:rPr>
        <w:t>resorts</w:t>
      </w:r>
      <w:r>
        <w:rPr>
          <w:color w:val="231F20"/>
          <w:spacing w:val="-7"/>
        </w:rPr>
        <w:t> </w:t>
      </w:r>
      <w:r>
        <w:rPr>
          <w:color w:val="231F20"/>
        </w:rPr>
        <w:t>internacionales;</w:t>
      </w:r>
      <w:r>
        <w:rPr>
          <w:color w:val="231F20"/>
          <w:spacing w:val="-7"/>
        </w:rPr>
        <w:t> </w:t>
      </w:r>
      <w:r>
        <w:rPr>
          <w:color w:val="231F20"/>
        </w:rPr>
        <w:t>sin</w:t>
      </w:r>
      <w:r>
        <w:rPr>
          <w:color w:val="231F20"/>
          <w:spacing w:val="-7"/>
        </w:rPr>
        <w:t> </w:t>
      </w:r>
      <w:r>
        <w:rPr>
          <w:color w:val="231F20"/>
        </w:rPr>
        <w:t>embargo,</w:t>
      </w:r>
      <w:r>
        <w:rPr>
          <w:color w:val="231F20"/>
          <w:spacing w:val="-7"/>
        </w:rPr>
        <w:t> </w:t>
      </w:r>
      <w:r>
        <w:rPr>
          <w:color w:val="231F20"/>
        </w:rPr>
        <w:t>se</w:t>
      </w:r>
      <w:r>
        <w:rPr>
          <w:color w:val="231F20"/>
          <w:spacing w:val="-7"/>
        </w:rPr>
        <w:t> </w:t>
      </w:r>
      <w:r>
        <w:rPr>
          <w:color w:val="231F20"/>
        </w:rPr>
        <w:t>decidió</w:t>
      </w:r>
      <w:r>
        <w:rPr>
          <w:color w:val="231F20"/>
          <w:spacing w:val="-7"/>
        </w:rPr>
        <w:t> </w:t>
      </w:r>
      <w:r>
        <w:rPr>
          <w:color w:val="231F20"/>
        </w:rPr>
        <w:t>considerar</w:t>
      </w:r>
      <w:r>
        <w:rPr>
          <w:color w:val="231F20"/>
          <w:spacing w:val="-7"/>
        </w:rPr>
        <w:t> </w:t>
      </w:r>
      <w:r>
        <w:rPr>
          <w:color w:val="231F20"/>
        </w:rPr>
        <w:t>como</w:t>
      </w:r>
      <w:r>
        <w:rPr>
          <w:color w:val="231F20"/>
          <w:spacing w:val="-7"/>
        </w:rPr>
        <w:t> </w:t>
      </w:r>
      <w:r>
        <w:rPr>
          <w:color w:val="231F20"/>
        </w:rPr>
        <w:t>unidad de</w:t>
      </w:r>
      <w:r>
        <w:rPr>
          <w:color w:val="231F20"/>
          <w:spacing w:val="-15"/>
        </w:rPr>
        <w:t> </w:t>
      </w:r>
      <w:r>
        <w:rPr>
          <w:color w:val="231F20"/>
        </w:rPr>
        <w:t>análisis</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hoteles</w:t>
      </w:r>
      <w:r>
        <w:rPr>
          <w:color w:val="231F20"/>
          <w:spacing w:val="-15"/>
        </w:rPr>
        <w:t> </w:t>
      </w:r>
      <w:r>
        <w:rPr>
          <w:color w:val="231F20"/>
        </w:rPr>
        <w:t>de</w:t>
      </w:r>
      <w:r>
        <w:rPr>
          <w:color w:val="231F20"/>
          <w:spacing w:val="-15"/>
        </w:rPr>
        <w:t> </w:t>
      </w:r>
      <w:r>
        <w:rPr>
          <w:color w:val="231F20"/>
        </w:rPr>
        <w:t>cuatro</w:t>
      </w:r>
      <w:r>
        <w:rPr>
          <w:color w:val="231F20"/>
          <w:spacing w:val="-15"/>
        </w:rPr>
        <w:t> </w:t>
      </w:r>
      <w:r>
        <w:rPr>
          <w:color w:val="231F20"/>
        </w:rPr>
        <w:t>y</w:t>
      </w:r>
      <w:r>
        <w:rPr>
          <w:color w:val="231F20"/>
          <w:spacing w:val="-15"/>
        </w:rPr>
        <w:t> </w:t>
      </w:r>
      <w:r>
        <w:rPr>
          <w:color w:val="231F20"/>
        </w:rPr>
        <w:t>cinco</w:t>
      </w:r>
      <w:r>
        <w:rPr>
          <w:color w:val="231F20"/>
          <w:spacing w:val="-15"/>
        </w:rPr>
        <w:t> </w:t>
      </w:r>
      <w:r>
        <w:rPr>
          <w:color w:val="231F20"/>
        </w:rPr>
        <w:t>estrellas,</w:t>
      </w:r>
      <w:r>
        <w:rPr>
          <w:color w:val="231F20"/>
          <w:spacing w:val="-15"/>
        </w:rPr>
        <w:t> </w:t>
      </w:r>
      <w:r>
        <w:rPr>
          <w:color w:val="231F20"/>
        </w:rPr>
        <w:t>así</w:t>
      </w:r>
      <w:r>
        <w:rPr>
          <w:color w:val="231F20"/>
          <w:spacing w:val="-15"/>
        </w:rPr>
        <w:t> </w:t>
      </w:r>
      <w:r>
        <w:rPr>
          <w:color w:val="231F20"/>
        </w:rPr>
        <w:t>como</w:t>
      </w:r>
      <w:r>
        <w:rPr>
          <w:color w:val="231F20"/>
          <w:spacing w:val="-15"/>
        </w:rPr>
        <w:t> </w:t>
      </w:r>
      <w:r>
        <w:rPr>
          <w:color w:val="231F20"/>
        </w:rPr>
        <w:t>de</w:t>
      </w:r>
      <w:r>
        <w:rPr>
          <w:color w:val="231F20"/>
          <w:spacing w:val="-15"/>
        </w:rPr>
        <w:t> </w:t>
      </w:r>
      <w:r>
        <w:rPr>
          <w:color w:val="231F20"/>
        </w:rPr>
        <w:t>gran</w:t>
      </w:r>
      <w:r>
        <w:rPr>
          <w:color w:val="231F20"/>
          <w:spacing w:val="-15"/>
        </w:rPr>
        <w:t> </w:t>
      </w:r>
      <w:r>
        <w:rPr>
          <w:color w:val="231F20"/>
        </w:rPr>
        <w:t>turismo</w:t>
      </w:r>
      <w:r>
        <w:rPr>
          <w:color w:val="231F20"/>
          <w:spacing w:val="-15"/>
        </w:rPr>
        <w:t> </w:t>
      </w:r>
      <w:r>
        <w:rPr>
          <w:color w:val="231F20"/>
        </w:rPr>
        <w:t>(</w:t>
      </w:r>
      <w:r>
        <w:rPr>
          <w:color w:val="231F20"/>
          <w:sz w:val="18"/>
        </w:rPr>
        <w:t>GT</w:t>
      </w:r>
      <w:r>
        <w:rPr>
          <w:color w:val="231F20"/>
        </w:rPr>
        <w:t>), según lo</w:t>
      </w:r>
      <w:r>
        <w:rPr>
          <w:color w:val="231F20"/>
          <w:spacing w:val="-33"/>
        </w:rPr>
        <w:t> </w:t>
      </w:r>
      <w:r>
        <w:rPr>
          <w:color w:val="231F20"/>
        </w:rPr>
        <w:t>siguiente:</w:t>
      </w:r>
    </w:p>
    <w:p>
      <w:pPr>
        <w:pStyle w:val="ListParagraph"/>
        <w:numPr>
          <w:ilvl w:val="0"/>
          <w:numId w:val="1"/>
        </w:numPr>
        <w:tabs>
          <w:tab w:pos="1380" w:val="left" w:leader="none"/>
          <w:tab w:pos="1381" w:val="left" w:leader="none"/>
        </w:tabs>
        <w:spacing w:line="321" w:lineRule="auto" w:before="124" w:after="0"/>
        <w:ind w:left="1380" w:right="119" w:hanging="360"/>
        <w:jc w:val="left"/>
        <w:rPr>
          <w:sz w:val="22"/>
        </w:rPr>
      </w:pPr>
      <w:r>
        <w:rPr>
          <w:color w:val="231F20"/>
          <w:sz w:val="22"/>
        </w:rPr>
        <w:t>Porque se trata de empresas auténticamente turísticas con ubicación estratégica en la zona donde se ofrecen los productos y servicios</w:t>
      </w:r>
      <w:r>
        <w:rPr>
          <w:color w:val="231F20"/>
          <w:spacing w:val="-7"/>
          <w:sz w:val="22"/>
        </w:rPr>
        <w:t> </w:t>
      </w:r>
      <w:r>
        <w:rPr>
          <w:color w:val="231F20"/>
          <w:sz w:val="22"/>
        </w:rPr>
        <w:t>destinados</w:t>
      </w:r>
    </w:p>
    <w:p>
      <w:pPr>
        <w:spacing w:after="0" w:line="321" w:lineRule="auto"/>
        <w:jc w:val="left"/>
        <w:rPr>
          <w:sz w:val="22"/>
        </w:rPr>
        <w:sectPr>
          <w:pgSz w:w="9080" w:h="12760"/>
          <w:pgMar w:header="284" w:footer="276" w:top="660" w:bottom="460" w:left="0" w:right="900"/>
        </w:sectPr>
      </w:pPr>
    </w:p>
    <w:p>
      <w:pPr>
        <w:pStyle w:val="BodyText"/>
        <w:spacing w:before="10"/>
        <w:rPr>
          <w:sz w:val="20"/>
        </w:rPr>
      </w:pPr>
    </w:p>
    <w:p>
      <w:pPr>
        <w:pStyle w:val="BodyText"/>
        <w:spacing w:line="321" w:lineRule="auto" w:before="56"/>
        <w:ind w:left="460" w:right="972"/>
      </w:pPr>
      <w:r>
        <w:rPr>
          <w:color w:val="231F20"/>
        </w:rPr>
        <w:t>al turista, a diferencia de otros hoteles que reciben huéspedes no exclusivamente turísticos.</w:t>
      </w:r>
    </w:p>
    <w:p>
      <w:pPr>
        <w:pStyle w:val="ListParagraph"/>
        <w:numPr>
          <w:ilvl w:val="0"/>
          <w:numId w:val="1"/>
        </w:numPr>
        <w:tabs>
          <w:tab w:pos="461" w:val="left" w:leader="none"/>
        </w:tabs>
        <w:spacing w:line="321" w:lineRule="auto" w:before="124" w:after="0"/>
        <w:ind w:left="460" w:right="1018" w:hanging="360"/>
        <w:jc w:val="both"/>
        <w:rPr>
          <w:sz w:val="22"/>
        </w:rPr>
      </w:pPr>
      <w:r>
        <w:rPr>
          <w:color w:val="231F20"/>
          <w:sz w:val="22"/>
        </w:rPr>
        <w:t>La</w:t>
      </w:r>
      <w:r>
        <w:rPr>
          <w:color w:val="231F20"/>
          <w:spacing w:val="-9"/>
          <w:sz w:val="22"/>
        </w:rPr>
        <w:t> </w:t>
      </w:r>
      <w:r>
        <w:rPr>
          <w:color w:val="231F20"/>
          <w:sz w:val="22"/>
        </w:rPr>
        <w:t>capacidad</w:t>
      </w:r>
      <w:r>
        <w:rPr>
          <w:color w:val="231F20"/>
          <w:spacing w:val="-9"/>
          <w:sz w:val="22"/>
        </w:rPr>
        <w:t> </w:t>
      </w:r>
      <w:r>
        <w:rPr>
          <w:color w:val="231F20"/>
          <w:sz w:val="22"/>
        </w:rPr>
        <w:t>total</w:t>
      </w:r>
      <w:r>
        <w:rPr>
          <w:color w:val="231F20"/>
          <w:spacing w:val="-9"/>
          <w:sz w:val="22"/>
        </w:rPr>
        <w:t> </w:t>
      </w:r>
      <w:r>
        <w:rPr>
          <w:color w:val="231F20"/>
          <w:sz w:val="22"/>
        </w:rPr>
        <w:t>de</w:t>
      </w:r>
      <w:r>
        <w:rPr>
          <w:color w:val="231F20"/>
          <w:spacing w:val="-9"/>
          <w:sz w:val="22"/>
        </w:rPr>
        <w:t> </w:t>
      </w:r>
      <w:r>
        <w:rPr>
          <w:color w:val="231F20"/>
          <w:sz w:val="22"/>
        </w:rPr>
        <w:t>habitaciones</w:t>
      </w:r>
      <w:r>
        <w:rPr>
          <w:color w:val="231F20"/>
          <w:spacing w:val="-9"/>
          <w:sz w:val="22"/>
        </w:rPr>
        <w:t> </w:t>
      </w:r>
      <w:r>
        <w:rPr>
          <w:color w:val="231F20"/>
          <w:sz w:val="22"/>
        </w:rPr>
        <w:t>(23,498),</w:t>
      </w:r>
      <w:r>
        <w:rPr>
          <w:color w:val="231F20"/>
          <w:spacing w:val="-9"/>
          <w:sz w:val="22"/>
        </w:rPr>
        <w:t> </w:t>
      </w:r>
      <w:r>
        <w:rPr>
          <w:color w:val="231F20"/>
          <w:sz w:val="22"/>
        </w:rPr>
        <w:t>integrada</w:t>
      </w:r>
      <w:r>
        <w:rPr>
          <w:color w:val="231F20"/>
          <w:spacing w:val="-9"/>
          <w:sz w:val="22"/>
        </w:rPr>
        <w:t> </w:t>
      </w:r>
      <w:r>
        <w:rPr>
          <w:color w:val="231F20"/>
          <w:sz w:val="22"/>
        </w:rPr>
        <w:t>por</w:t>
      </w:r>
      <w:r>
        <w:rPr>
          <w:color w:val="231F20"/>
          <w:spacing w:val="-9"/>
          <w:sz w:val="22"/>
        </w:rPr>
        <w:t> </w:t>
      </w:r>
      <w:r>
        <w:rPr>
          <w:color w:val="231F20"/>
          <w:sz w:val="22"/>
        </w:rPr>
        <w:t>las</w:t>
      </w:r>
      <w:r>
        <w:rPr>
          <w:color w:val="231F20"/>
          <w:spacing w:val="-9"/>
          <w:sz w:val="22"/>
        </w:rPr>
        <w:t> </w:t>
      </w:r>
      <w:r>
        <w:rPr>
          <w:color w:val="231F20"/>
          <w:sz w:val="22"/>
        </w:rPr>
        <w:t>tres</w:t>
      </w:r>
      <w:r>
        <w:rPr>
          <w:color w:val="231F20"/>
          <w:spacing w:val="-9"/>
          <w:sz w:val="22"/>
        </w:rPr>
        <w:t> </w:t>
      </w:r>
      <w:r>
        <w:rPr>
          <w:color w:val="231F20"/>
          <w:sz w:val="22"/>
        </w:rPr>
        <w:t>categorías estudiadas, representa una proporción superior (79%) de la oferta hotelera en comparación a los establecimientos que comprenden el resto de las categorías,</w:t>
      </w:r>
      <w:r>
        <w:rPr>
          <w:color w:val="231F20"/>
          <w:spacing w:val="-11"/>
          <w:sz w:val="22"/>
        </w:rPr>
        <w:t> </w:t>
      </w:r>
      <w:r>
        <w:rPr>
          <w:color w:val="231F20"/>
          <w:sz w:val="22"/>
        </w:rPr>
        <w:t>los</w:t>
      </w:r>
      <w:r>
        <w:rPr>
          <w:color w:val="231F20"/>
          <w:spacing w:val="-11"/>
          <w:sz w:val="22"/>
        </w:rPr>
        <w:t> </w:t>
      </w:r>
      <w:r>
        <w:rPr>
          <w:color w:val="231F20"/>
          <w:sz w:val="22"/>
        </w:rPr>
        <w:t>cuales</w:t>
      </w:r>
      <w:r>
        <w:rPr>
          <w:color w:val="231F20"/>
          <w:spacing w:val="-11"/>
          <w:sz w:val="22"/>
        </w:rPr>
        <w:t> </w:t>
      </w:r>
      <w:r>
        <w:rPr>
          <w:color w:val="231F20"/>
          <w:sz w:val="22"/>
        </w:rPr>
        <w:t>muestran</w:t>
      </w:r>
      <w:r>
        <w:rPr>
          <w:color w:val="231F20"/>
          <w:spacing w:val="-11"/>
          <w:sz w:val="22"/>
        </w:rPr>
        <w:t> </w:t>
      </w:r>
      <w:r>
        <w:rPr>
          <w:color w:val="231F20"/>
          <w:sz w:val="22"/>
        </w:rPr>
        <w:t>participaciones</w:t>
      </w:r>
      <w:r>
        <w:rPr>
          <w:color w:val="231F20"/>
          <w:spacing w:val="-11"/>
          <w:sz w:val="22"/>
        </w:rPr>
        <w:t> </w:t>
      </w:r>
      <w:r>
        <w:rPr>
          <w:color w:val="231F20"/>
          <w:sz w:val="22"/>
        </w:rPr>
        <w:t>marginales.</w:t>
      </w:r>
    </w:p>
    <w:p>
      <w:pPr>
        <w:pStyle w:val="ListParagraph"/>
        <w:numPr>
          <w:ilvl w:val="0"/>
          <w:numId w:val="1"/>
        </w:numPr>
        <w:tabs>
          <w:tab w:pos="461" w:val="left" w:leader="none"/>
        </w:tabs>
        <w:spacing w:line="321" w:lineRule="auto" w:before="124" w:after="0"/>
        <w:ind w:left="460" w:right="1017" w:hanging="360"/>
        <w:jc w:val="both"/>
        <w:rPr>
          <w:sz w:val="22"/>
        </w:rPr>
      </w:pPr>
      <w:r>
        <w:rPr>
          <w:color w:val="231F20"/>
          <w:sz w:val="22"/>
        </w:rPr>
        <w:t>43% de este tipo de hoteles ofrece planes “todo </w:t>
      </w:r>
      <w:r>
        <w:rPr>
          <w:color w:val="231F20"/>
          <w:spacing w:val="-3"/>
          <w:sz w:val="22"/>
        </w:rPr>
        <w:t>incluido” </w:t>
      </w:r>
      <w:r>
        <w:rPr>
          <w:color w:val="231F20"/>
          <w:sz w:val="22"/>
        </w:rPr>
        <w:t>(alcanza los más altos promedios de ocupación en comparación con otros planes), esto permite a los turistas permanecer gran tiempo utilizando las instalaciones   y los servicios del hotel. Con ello se puede advertir la forma de gestión que posee</w:t>
      </w:r>
      <w:r>
        <w:rPr>
          <w:color w:val="231F20"/>
          <w:spacing w:val="-12"/>
          <w:sz w:val="22"/>
        </w:rPr>
        <w:t> </w:t>
      </w:r>
      <w:r>
        <w:rPr>
          <w:color w:val="231F20"/>
          <w:sz w:val="22"/>
        </w:rPr>
        <w:t>el</w:t>
      </w:r>
      <w:r>
        <w:rPr>
          <w:color w:val="231F20"/>
          <w:spacing w:val="-12"/>
          <w:sz w:val="22"/>
        </w:rPr>
        <w:t> </w:t>
      </w:r>
      <w:r>
        <w:rPr>
          <w:color w:val="231F20"/>
          <w:sz w:val="22"/>
        </w:rPr>
        <w:t>hotel</w:t>
      </w:r>
      <w:r>
        <w:rPr>
          <w:color w:val="231F20"/>
          <w:spacing w:val="-12"/>
          <w:sz w:val="22"/>
        </w:rPr>
        <w:t> </w:t>
      </w:r>
      <w:r>
        <w:rPr>
          <w:color w:val="231F20"/>
          <w:sz w:val="22"/>
        </w:rPr>
        <w:t>en</w:t>
      </w:r>
      <w:r>
        <w:rPr>
          <w:color w:val="231F20"/>
          <w:spacing w:val="-12"/>
          <w:sz w:val="22"/>
        </w:rPr>
        <w:t> </w:t>
      </w:r>
      <w:r>
        <w:rPr>
          <w:color w:val="231F20"/>
          <w:sz w:val="22"/>
        </w:rPr>
        <w:t>cuanto</w:t>
      </w:r>
      <w:r>
        <w:rPr>
          <w:color w:val="231F20"/>
          <w:spacing w:val="-12"/>
          <w:sz w:val="22"/>
        </w:rPr>
        <w:t> </w:t>
      </w:r>
      <w:r>
        <w:rPr>
          <w:color w:val="231F20"/>
          <w:sz w:val="22"/>
        </w:rPr>
        <w:t>a</w:t>
      </w:r>
      <w:r>
        <w:rPr>
          <w:color w:val="231F20"/>
          <w:spacing w:val="-12"/>
          <w:sz w:val="22"/>
        </w:rPr>
        <w:t> </w:t>
      </w:r>
      <w:r>
        <w:rPr>
          <w:color w:val="231F20"/>
          <w:sz w:val="22"/>
        </w:rPr>
        <w:t>los</w:t>
      </w:r>
      <w:r>
        <w:rPr>
          <w:color w:val="231F20"/>
          <w:spacing w:val="-12"/>
          <w:sz w:val="22"/>
        </w:rPr>
        <w:t> </w:t>
      </w:r>
      <w:r>
        <w:rPr>
          <w:color w:val="231F20"/>
          <w:sz w:val="22"/>
        </w:rPr>
        <w:t>aspectos</w:t>
      </w:r>
      <w:r>
        <w:rPr>
          <w:color w:val="231F20"/>
          <w:spacing w:val="-12"/>
          <w:sz w:val="22"/>
        </w:rPr>
        <w:t> </w:t>
      </w:r>
      <w:r>
        <w:rPr>
          <w:color w:val="231F20"/>
          <w:sz w:val="22"/>
        </w:rPr>
        <w:t>sociales</w:t>
      </w:r>
      <w:r>
        <w:rPr>
          <w:color w:val="231F20"/>
          <w:spacing w:val="-12"/>
          <w:sz w:val="22"/>
        </w:rPr>
        <w:t> </w:t>
      </w:r>
      <w:r>
        <w:rPr>
          <w:color w:val="231F20"/>
          <w:sz w:val="22"/>
        </w:rPr>
        <w:t>y</w:t>
      </w:r>
      <w:r>
        <w:rPr>
          <w:color w:val="231F20"/>
          <w:spacing w:val="-12"/>
          <w:sz w:val="22"/>
        </w:rPr>
        <w:t> </w:t>
      </w:r>
      <w:r>
        <w:rPr>
          <w:color w:val="231F20"/>
          <w:sz w:val="22"/>
        </w:rPr>
        <w:t>ambientales</w:t>
      </w:r>
      <w:r>
        <w:rPr>
          <w:color w:val="231F20"/>
          <w:spacing w:val="-12"/>
          <w:sz w:val="22"/>
        </w:rPr>
        <w:t> </w:t>
      </w:r>
      <w:r>
        <w:rPr>
          <w:color w:val="231F20"/>
          <w:sz w:val="22"/>
        </w:rPr>
        <w:t>por</w:t>
      </w:r>
      <w:r>
        <w:rPr>
          <w:color w:val="231F20"/>
          <w:spacing w:val="-12"/>
          <w:sz w:val="22"/>
        </w:rPr>
        <w:t> </w:t>
      </w:r>
      <w:r>
        <w:rPr>
          <w:color w:val="231F20"/>
          <w:sz w:val="22"/>
        </w:rPr>
        <w:t>parte</w:t>
      </w:r>
      <w:r>
        <w:rPr>
          <w:color w:val="231F20"/>
          <w:spacing w:val="-12"/>
          <w:sz w:val="22"/>
        </w:rPr>
        <w:t> </w:t>
      </w:r>
      <w:r>
        <w:rPr>
          <w:color w:val="231F20"/>
          <w:sz w:val="22"/>
        </w:rPr>
        <w:t>de</w:t>
      </w:r>
      <w:r>
        <w:rPr>
          <w:color w:val="231F20"/>
          <w:spacing w:val="-12"/>
          <w:sz w:val="22"/>
        </w:rPr>
        <w:t> </w:t>
      </w:r>
      <w:r>
        <w:rPr>
          <w:color w:val="231F20"/>
          <w:sz w:val="22"/>
        </w:rPr>
        <w:t>los turistas durante su</w:t>
      </w:r>
      <w:r>
        <w:rPr>
          <w:color w:val="231F20"/>
          <w:spacing w:val="1"/>
          <w:sz w:val="22"/>
        </w:rPr>
        <w:t> </w:t>
      </w:r>
      <w:r>
        <w:rPr>
          <w:color w:val="231F20"/>
          <w:sz w:val="22"/>
        </w:rPr>
        <w:t>estancia.</w:t>
      </w:r>
    </w:p>
    <w:p>
      <w:pPr>
        <w:pStyle w:val="ListParagraph"/>
        <w:numPr>
          <w:ilvl w:val="0"/>
          <w:numId w:val="1"/>
        </w:numPr>
        <w:tabs>
          <w:tab w:pos="461" w:val="left" w:leader="none"/>
        </w:tabs>
        <w:spacing w:line="321" w:lineRule="auto" w:before="124" w:after="0"/>
        <w:ind w:left="460" w:right="1018" w:hanging="360"/>
        <w:jc w:val="both"/>
        <w:rPr>
          <w:sz w:val="22"/>
        </w:rPr>
      </w:pPr>
      <w:r>
        <w:rPr>
          <w:color w:val="231F20"/>
          <w:sz w:val="22"/>
        </w:rPr>
        <w:t>Las</w:t>
      </w:r>
      <w:r>
        <w:rPr>
          <w:color w:val="231F20"/>
          <w:spacing w:val="-6"/>
          <w:sz w:val="22"/>
        </w:rPr>
        <w:t> </w:t>
      </w:r>
      <w:r>
        <w:rPr>
          <w:color w:val="231F20"/>
          <w:sz w:val="22"/>
        </w:rPr>
        <w:t>empresas</w:t>
      </w:r>
      <w:r>
        <w:rPr>
          <w:color w:val="231F20"/>
          <w:spacing w:val="-6"/>
          <w:sz w:val="22"/>
        </w:rPr>
        <w:t> </w:t>
      </w:r>
      <w:r>
        <w:rPr>
          <w:color w:val="231F20"/>
          <w:sz w:val="22"/>
        </w:rPr>
        <w:t>hoteleras</w:t>
      </w:r>
      <w:r>
        <w:rPr>
          <w:color w:val="231F20"/>
          <w:spacing w:val="-6"/>
          <w:sz w:val="22"/>
        </w:rPr>
        <w:t> </w:t>
      </w:r>
      <w:r>
        <w:rPr>
          <w:color w:val="231F20"/>
          <w:sz w:val="22"/>
        </w:rPr>
        <w:t>de</w:t>
      </w:r>
      <w:r>
        <w:rPr>
          <w:color w:val="231F20"/>
          <w:spacing w:val="-6"/>
          <w:sz w:val="22"/>
        </w:rPr>
        <w:t> </w:t>
      </w:r>
      <w:r>
        <w:rPr>
          <w:color w:val="231F20"/>
          <w:sz w:val="22"/>
        </w:rPr>
        <w:t>cadena</w:t>
      </w:r>
      <w:r>
        <w:rPr>
          <w:color w:val="231F20"/>
          <w:spacing w:val="-6"/>
          <w:sz w:val="22"/>
        </w:rPr>
        <w:t> </w:t>
      </w:r>
      <w:r>
        <w:rPr>
          <w:color w:val="231F20"/>
          <w:sz w:val="22"/>
        </w:rPr>
        <w:t>–consideradas</w:t>
      </w:r>
      <w:r>
        <w:rPr>
          <w:color w:val="231F20"/>
          <w:spacing w:val="-6"/>
          <w:sz w:val="22"/>
        </w:rPr>
        <w:t> </w:t>
      </w:r>
      <w:r>
        <w:rPr>
          <w:color w:val="231F20"/>
          <w:sz w:val="22"/>
        </w:rPr>
        <w:t>como</w:t>
      </w:r>
      <w:r>
        <w:rPr>
          <w:color w:val="231F20"/>
          <w:spacing w:val="-6"/>
          <w:sz w:val="22"/>
        </w:rPr>
        <w:t> </w:t>
      </w:r>
      <w:r>
        <w:rPr>
          <w:color w:val="231F20"/>
          <w:sz w:val="22"/>
        </w:rPr>
        <w:t>parte</w:t>
      </w:r>
      <w:r>
        <w:rPr>
          <w:color w:val="231F20"/>
          <w:spacing w:val="-6"/>
          <w:sz w:val="22"/>
        </w:rPr>
        <w:t> </w:t>
      </w:r>
      <w:r>
        <w:rPr>
          <w:color w:val="231F20"/>
          <w:sz w:val="22"/>
        </w:rPr>
        <w:t>de</w:t>
      </w:r>
      <w:r>
        <w:rPr>
          <w:color w:val="231F20"/>
          <w:spacing w:val="-6"/>
          <w:sz w:val="22"/>
        </w:rPr>
        <w:t> </w:t>
      </w:r>
      <w:r>
        <w:rPr>
          <w:color w:val="231F20"/>
          <w:sz w:val="22"/>
        </w:rPr>
        <w:t>la</w:t>
      </w:r>
      <w:r>
        <w:rPr>
          <w:color w:val="231F20"/>
          <w:spacing w:val="-6"/>
          <w:sz w:val="22"/>
        </w:rPr>
        <w:t> </w:t>
      </w:r>
      <w:r>
        <w:rPr>
          <w:color w:val="231F20"/>
          <w:sz w:val="22"/>
        </w:rPr>
        <w:t>población de estudio- mantienen una fuerte presencia en el mercado no sólo por la recepción de turistas, sino también por la conformación de patrones de asentamiento territorial que busca ubicaciones privilegiadas para aumentar sus  capitales;  su  influencia  llega  a  incidir  social,  política,  económica  y territorialmente en la localidad (Jiménez, 2010), de tal forma que la consideración de estos intereses adquiere una relevancia significativa al identificar</w:t>
      </w:r>
      <w:r>
        <w:rPr>
          <w:color w:val="231F20"/>
          <w:spacing w:val="-8"/>
          <w:sz w:val="22"/>
        </w:rPr>
        <w:t> </w:t>
      </w:r>
      <w:r>
        <w:rPr>
          <w:color w:val="231F20"/>
          <w:sz w:val="22"/>
        </w:rPr>
        <w:t>si</w:t>
      </w:r>
      <w:r>
        <w:rPr>
          <w:color w:val="231F20"/>
          <w:spacing w:val="-8"/>
          <w:sz w:val="22"/>
        </w:rPr>
        <w:t> </w:t>
      </w:r>
      <w:r>
        <w:rPr>
          <w:color w:val="231F20"/>
          <w:sz w:val="22"/>
        </w:rPr>
        <w:t>se</w:t>
      </w:r>
      <w:r>
        <w:rPr>
          <w:color w:val="231F20"/>
          <w:spacing w:val="-8"/>
          <w:sz w:val="22"/>
        </w:rPr>
        <w:t> </w:t>
      </w:r>
      <w:r>
        <w:rPr>
          <w:color w:val="231F20"/>
          <w:sz w:val="22"/>
        </w:rPr>
        <w:t>asume</w:t>
      </w:r>
      <w:r>
        <w:rPr>
          <w:color w:val="231F20"/>
          <w:spacing w:val="-8"/>
          <w:sz w:val="22"/>
        </w:rPr>
        <w:t> </w:t>
      </w:r>
      <w:r>
        <w:rPr>
          <w:color w:val="231F20"/>
          <w:sz w:val="22"/>
        </w:rPr>
        <w:t>una</w:t>
      </w:r>
      <w:r>
        <w:rPr>
          <w:color w:val="231F20"/>
          <w:spacing w:val="-8"/>
          <w:sz w:val="22"/>
        </w:rPr>
        <w:t> </w:t>
      </w:r>
      <w:r>
        <w:rPr>
          <w:color w:val="231F20"/>
          <w:sz w:val="22"/>
        </w:rPr>
        <w:t>responsabilidad</w:t>
      </w:r>
      <w:r>
        <w:rPr>
          <w:color w:val="231F20"/>
          <w:spacing w:val="-8"/>
          <w:sz w:val="22"/>
        </w:rPr>
        <w:t> </w:t>
      </w:r>
      <w:r>
        <w:rPr>
          <w:color w:val="231F20"/>
          <w:sz w:val="22"/>
        </w:rPr>
        <w:t>en</w:t>
      </w:r>
      <w:r>
        <w:rPr>
          <w:color w:val="231F20"/>
          <w:spacing w:val="-8"/>
          <w:sz w:val="22"/>
        </w:rPr>
        <w:t> </w:t>
      </w:r>
      <w:r>
        <w:rPr>
          <w:color w:val="231F20"/>
          <w:sz w:val="22"/>
        </w:rPr>
        <w:t>sus</w:t>
      </w:r>
      <w:r>
        <w:rPr>
          <w:color w:val="231F20"/>
          <w:spacing w:val="-8"/>
          <w:sz w:val="22"/>
        </w:rPr>
        <w:t> </w:t>
      </w:r>
      <w:r>
        <w:rPr>
          <w:color w:val="231F20"/>
          <w:sz w:val="22"/>
        </w:rPr>
        <w:t>ámbitos</w:t>
      </w:r>
      <w:r>
        <w:rPr>
          <w:color w:val="231F20"/>
          <w:spacing w:val="-8"/>
          <w:sz w:val="22"/>
        </w:rPr>
        <w:t> </w:t>
      </w:r>
      <w:r>
        <w:rPr>
          <w:color w:val="231F20"/>
          <w:sz w:val="22"/>
        </w:rPr>
        <w:t>de</w:t>
      </w:r>
      <w:r>
        <w:rPr>
          <w:color w:val="231F20"/>
          <w:spacing w:val="-8"/>
          <w:sz w:val="22"/>
        </w:rPr>
        <w:t> </w:t>
      </w:r>
      <w:r>
        <w:rPr>
          <w:color w:val="231F20"/>
          <w:sz w:val="22"/>
        </w:rPr>
        <w:t>influencia.</w:t>
      </w:r>
    </w:p>
    <w:p>
      <w:pPr>
        <w:pStyle w:val="ListParagraph"/>
        <w:numPr>
          <w:ilvl w:val="0"/>
          <w:numId w:val="1"/>
        </w:numPr>
        <w:tabs>
          <w:tab w:pos="461" w:val="left" w:leader="none"/>
        </w:tabs>
        <w:spacing w:line="321" w:lineRule="auto" w:before="125" w:after="0"/>
        <w:ind w:left="460" w:right="1018" w:hanging="360"/>
        <w:jc w:val="both"/>
        <w:rPr>
          <w:sz w:val="22"/>
        </w:rPr>
      </w:pPr>
      <w:r>
        <w:rPr>
          <w:color w:val="231F20"/>
          <w:sz w:val="22"/>
        </w:rPr>
        <w:t>En los últimos cinco años las grandes cadenas hoteleras extranjeras han sido objeto de críticas y denuncias en cuanto a su actuación irresponsable con trabajadores, incumplimiento de leyes y depredación de los recursos naturales.</w:t>
      </w:r>
      <w:r>
        <w:rPr>
          <w:color w:val="231F20"/>
          <w:spacing w:val="-7"/>
          <w:sz w:val="22"/>
        </w:rPr>
        <w:t> </w:t>
      </w:r>
      <w:r>
        <w:rPr>
          <w:color w:val="231F20"/>
          <w:sz w:val="22"/>
        </w:rPr>
        <w:t>En</w:t>
      </w:r>
      <w:r>
        <w:rPr>
          <w:color w:val="231F20"/>
          <w:spacing w:val="-7"/>
          <w:sz w:val="22"/>
        </w:rPr>
        <w:t> </w:t>
      </w:r>
      <w:r>
        <w:rPr>
          <w:color w:val="231F20"/>
          <w:sz w:val="22"/>
        </w:rPr>
        <w:t>contraposición,</w:t>
      </w:r>
      <w:r>
        <w:rPr>
          <w:color w:val="231F20"/>
          <w:spacing w:val="-7"/>
          <w:sz w:val="22"/>
        </w:rPr>
        <w:t> </w:t>
      </w:r>
      <w:r>
        <w:rPr>
          <w:color w:val="231F20"/>
          <w:sz w:val="22"/>
        </w:rPr>
        <w:t>también</w:t>
      </w:r>
      <w:r>
        <w:rPr>
          <w:color w:val="231F20"/>
          <w:spacing w:val="-7"/>
          <w:sz w:val="22"/>
        </w:rPr>
        <w:t> </w:t>
      </w:r>
      <w:r>
        <w:rPr>
          <w:color w:val="231F20"/>
          <w:sz w:val="22"/>
        </w:rPr>
        <w:t>han</w:t>
      </w:r>
      <w:r>
        <w:rPr>
          <w:color w:val="231F20"/>
          <w:spacing w:val="-7"/>
          <w:sz w:val="22"/>
        </w:rPr>
        <w:t> </w:t>
      </w:r>
      <w:r>
        <w:rPr>
          <w:color w:val="231F20"/>
          <w:sz w:val="22"/>
        </w:rPr>
        <w:t>sido</w:t>
      </w:r>
      <w:r>
        <w:rPr>
          <w:color w:val="231F20"/>
          <w:spacing w:val="-7"/>
          <w:sz w:val="22"/>
        </w:rPr>
        <w:t> </w:t>
      </w:r>
      <w:r>
        <w:rPr>
          <w:color w:val="231F20"/>
          <w:sz w:val="22"/>
        </w:rPr>
        <w:t>consideradas</w:t>
      </w:r>
      <w:r>
        <w:rPr>
          <w:color w:val="231F20"/>
          <w:spacing w:val="-7"/>
          <w:sz w:val="22"/>
        </w:rPr>
        <w:t> </w:t>
      </w:r>
      <w:r>
        <w:rPr>
          <w:color w:val="231F20"/>
          <w:sz w:val="22"/>
        </w:rPr>
        <w:t>como</w:t>
      </w:r>
      <w:r>
        <w:rPr>
          <w:color w:val="231F20"/>
          <w:spacing w:val="-7"/>
          <w:sz w:val="22"/>
        </w:rPr>
        <w:t> </w:t>
      </w:r>
      <w:r>
        <w:rPr>
          <w:color w:val="231F20"/>
          <w:sz w:val="22"/>
        </w:rPr>
        <w:t>un</w:t>
      </w:r>
      <w:r>
        <w:rPr>
          <w:color w:val="231F20"/>
          <w:spacing w:val="-7"/>
          <w:sz w:val="22"/>
        </w:rPr>
        <w:t> </w:t>
      </w:r>
      <w:r>
        <w:rPr>
          <w:color w:val="231F20"/>
          <w:sz w:val="22"/>
        </w:rPr>
        <w:t>sector dispuesto y preocupado por integrar principios sustentables a sus prácticas de</w:t>
      </w:r>
      <w:r>
        <w:rPr>
          <w:color w:val="231F20"/>
          <w:spacing w:val="-15"/>
          <w:sz w:val="22"/>
        </w:rPr>
        <w:t> </w:t>
      </w:r>
      <w:r>
        <w:rPr>
          <w:color w:val="231F20"/>
          <w:sz w:val="22"/>
        </w:rPr>
        <w:t>gestión</w:t>
      </w:r>
      <w:r>
        <w:rPr>
          <w:color w:val="231F20"/>
          <w:spacing w:val="-15"/>
          <w:sz w:val="22"/>
        </w:rPr>
        <w:t> </w:t>
      </w:r>
      <w:r>
        <w:rPr>
          <w:color w:val="231F20"/>
          <w:sz w:val="22"/>
        </w:rPr>
        <w:t>empleando</w:t>
      </w:r>
      <w:r>
        <w:rPr>
          <w:color w:val="231F20"/>
          <w:spacing w:val="-15"/>
          <w:sz w:val="22"/>
        </w:rPr>
        <w:t> </w:t>
      </w:r>
      <w:r>
        <w:rPr>
          <w:color w:val="231F20"/>
          <w:sz w:val="22"/>
        </w:rPr>
        <w:t>iniciativas</w:t>
      </w:r>
      <w:r>
        <w:rPr>
          <w:color w:val="231F20"/>
          <w:spacing w:val="-15"/>
          <w:sz w:val="22"/>
        </w:rPr>
        <w:t> </w:t>
      </w:r>
      <w:r>
        <w:rPr>
          <w:color w:val="231F20"/>
          <w:sz w:val="22"/>
        </w:rPr>
        <w:t>voluntarias</w:t>
      </w:r>
      <w:r>
        <w:rPr>
          <w:color w:val="231F20"/>
          <w:spacing w:val="-15"/>
          <w:sz w:val="22"/>
        </w:rPr>
        <w:t> </w:t>
      </w:r>
      <w:r>
        <w:rPr>
          <w:color w:val="231F20"/>
          <w:sz w:val="22"/>
        </w:rPr>
        <w:t>de</w:t>
      </w:r>
      <w:r>
        <w:rPr>
          <w:color w:val="231F20"/>
          <w:spacing w:val="-15"/>
          <w:sz w:val="22"/>
        </w:rPr>
        <w:t> </w:t>
      </w:r>
      <w:r>
        <w:rPr>
          <w:color w:val="231F20"/>
          <w:sz w:val="18"/>
        </w:rPr>
        <w:t>GA</w:t>
      </w:r>
      <w:r>
        <w:rPr>
          <w:color w:val="231F20"/>
          <w:spacing w:val="-5"/>
          <w:sz w:val="18"/>
        </w:rPr>
        <w:t> </w:t>
      </w:r>
      <w:r>
        <w:rPr>
          <w:color w:val="231F20"/>
          <w:sz w:val="22"/>
        </w:rPr>
        <w:t>y</w:t>
      </w:r>
      <w:r>
        <w:rPr>
          <w:color w:val="231F20"/>
          <w:spacing w:val="-15"/>
          <w:sz w:val="22"/>
        </w:rPr>
        <w:t> </w:t>
      </w:r>
      <w:r>
        <w:rPr>
          <w:color w:val="231F20"/>
          <w:sz w:val="18"/>
        </w:rPr>
        <w:t>RSE</w:t>
      </w:r>
      <w:r>
        <w:rPr>
          <w:color w:val="231F20"/>
          <w:sz w:val="22"/>
        </w:rPr>
        <w:t>.</w:t>
      </w:r>
    </w:p>
    <w:p>
      <w:pPr>
        <w:pStyle w:val="ListParagraph"/>
        <w:numPr>
          <w:ilvl w:val="0"/>
          <w:numId w:val="1"/>
        </w:numPr>
        <w:tabs>
          <w:tab w:pos="461" w:val="left" w:leader="none"/>
        </w:tabs>
        <w:spacing w:line="321" w:lineRule="auto" w:before="124" w:after="0"/>
        <w:ind w:left="460" w:right="1019" w:hanging="360"/>
        <w:jc w:val="both"/>
        <w:rPr>
          <w:sz w:val="22"/>
        </w:rPr>
      </w:pPr>
      <w:r>
        <w:rPr>
          <w:color w:val="231F20"/>
          <w:sz w:val="22"/>
        </w:rPr>
        <w:t>Finalmente,</w:t>
      </w:r>
      <w:r>
        <w:rPr>
          <w:color w:val="231F20"/>
          <w:spacing w:val="-5"/>
          <w:sz w:val="22"/>
        </w:rPr>
        <w:t> </w:t>
      </w:r>
      <w:r>
        <w:rPr>
          <w:color w:val="231F20"/>
          <w:sz w:val="22"/>
        </w:rPr>
        <w:t>la</w:t>
      </w:r>
      <w:r>
        <w:rPr>
          <w:color w:val="231F20"/>
          <w:spacing w:val="-5"/>
          <w:sz w:val="22"/>
        </w:rPr>
        <w:t> </w:t>
      </w:r>
      <w:r>
        <w:rPr>
          <w:color w:val="231F20"/>
          <w:sz w:val="22"/>
        </w:rPr>
        <w:t>gran</w:t>
      </w:r>
      <w:r>
        <w:rPr>
          <w:color w:val="231F20"/>
          <w:spacing w:val="-5"/>
          <w:sz w:val="22"/>
        </w:rPr>
        <w:t> </w:t>
      </w:r>
      <w:r>
        <w:rPr>
          <w:color w:val="231F20"/>
          <w:sz w:val="22"/>
        </w:rPr>
        <w:t>cantidad</w:t>
      </w:r>
      <w:r>
        <w:rPr>
          <w:color w:val="231F20"/>
          <w:spacing w:val="-5"/>
          <w:sz w:val="22"/>
        </w:rPr>
        <w:t> </w:t>
      </w:r>
      <w:r>
        <w:rPr>
          <w:color w:val="231F20"/>
          <w:sz w:val="22"/>
        </w:rPr>
        <w:t>de</w:t>
      </w:r>
      <w:r>
        <w:rPr>
          <w:color w:val="231F20"/>
          <w:spacing w:val="-5"/>
          <w:sz w:val="22"/>
        </w:rPr>
        <w:t> </w:t>
      </w:r>
      <w:r>
        <w:rPr>
          <w:color w:val="231F20"/>
          <w:sz w:val="22"/>
        </w:rPr>
        <w:t>hoteles</w:t>
      </w:r>
      <w:r>
        <w:rPr>
          <w:color w:val="231F20"/>
          <w:spacing w:val="-5"/>
          <w:sz w:val="22"/>
        </w:rPr>
        <w:t> </w:t>
      </w:r>
      <w:r>
        <w:rPr>
          <w:color w:val="231F20"/>
          <w:sz w:val="22"/>
        </w:rPr>
        <w:t>que</w:t>
      </w:r>
      <w:r>
        <w:rPr>
          <w:color w:val="231F20"/>
          <w:spacing w:val="-5"/>
          <w:sz w:val="22"/>
        </w:rPr>
        <w:t> </w:t>
      </w:r>
      <w:r>
        <w:rPr>
          <w:color w:val="231F20"/>
          <w:sz w:val="22"/>
        </w:rPr>
        <w:t>pertenecen</w:t>
      </w:r>
      <w:r>
        <w:rPr>
          <w:color w:val="231F20"/>
          <w:spacing w:val="-5"/>
          <w:sz w:val="22"/>
        </w:rPr>
        <w:t> </w:t>
      </w:r>
      <w:r>
        <w:rPr>
          <w:color w:val="231F20"/>
          <w:sz w:val="22"/>
        </w:rPr>
        <w:t>a</w:t>
      </w:r>
      <w:r>
        <w:rPr>
          <w:color w:val="231F20"/>
          <w:spacing w:val="-5"/>
          <w:sz w:val="22"/>
        </w:rPr>
        <w:t> </w:t>
      </w:r>
      <w:r>
        <w:rPr>
          <w:color w:val="231F20"/>
          <w:sz w:val="22"/>
        </w:rPr>
        <w:t>cadenas</w:t>
      </w:r>
      <w:r>
        <w:rPr>
          <w:color w:val="231F20"/>
          <w:spacing w:val="-5"/>
          <w:sz w:val="22"/>
        </w:rPr>
        <w:t> </w:t>
      </w:r>
      <w:r>
        <w:rPr>
          <w:color w:val="231F20"/>
          <w:sz w:val="22"/>
        </w:rPr>
        <w:t>unifica</w:t>
      </w:r>
      <w:r>
        <w:rPr>
          <w:color w:val="231F20"/>
          <w:spacing w:val="-5"/>
          <w:sz w:val="22"/>
        </w:rPr>
        <w:t> </w:t>
      </w:r>
      <w:r>
        <w:rPr>
          <w:color w:val="231F20"/>
          <w:sz w:val="22"/>
        </w:rPr>
        <w:t>las prácticas</w:t>
      </w:r>
      <w:r>
        <w:rPr>
          <w:color w:val="231F20"/>
          <w:spacing w:val="-18"/>
          <w:sz w:val="22"/>
        </w:rPr>
        <w:t> </w:t>
      </w:r>
      <w:r>
        <w:rPr>
          <w:color w:val="231F20"/>
          <w:sz w:val="22"/>
        </w:rPr>
        <w:t>de</w:t>
      </w:r>
      <w:r>
        <w:rPr>
          <w:color w:val="231F20"/>
          <w:spacing w:val="-18"/>
          <w:sz w:val="22"/>
        </w:rPr>
        <w:t> </w:t>
      </w:r>
      <w:r>
        <w:rPr>
          <w:color w:val="231F20"/>
          <w:sz w:val="22"/>
        </w:rPr>
        <w:t>gestión</w:t>
      </w:r>
      <w:r>
        <w:rPr>
          <w:color w:val="231F20"/>
          <w:spacing w:val="-18"/>
          <w:sz w:val="22"/>
        </w:rPr>
        <w:t> </w:t>
      </w:r>
      <w:r>
        <w:rPr>
          <w:color w:val="231F20"/>
          <w:sz w:val="22"/>
        </w:rPr>
        <w:t>entre</w:t>
      </w:r>
      <w:r>
        <w:rPr>
          <w:color w:val="231F20"/>
          <w:spacing w:val="-18"/>
          <w:sz w:val="22"/>
        </w:rPr>
        <w:t> </w:t>
      </w:r>
      <w:r>
        <w:rPr>
          <w:color w:val="231F20"/>
          <w:sz w:val="22"/>
        </w:rPr>
        <w:t>los</w:t>
      </w:r>
      <w:r>
        <w:rPr>
          <w:color w:val="231F20"/>
          <w:spacing w:val="-18"/>
          <w:sz w:val="22"/>
        </w:rPr>
        <w:t> </w:t>
      </w:r>
      <w:r>
        <w:rPr>
          <w:color w:val="231F20"/>
          <w:sz w:val="22"/>
        </w:rPr>
        <w:t>que</w:t>
      </w:r>
      <w:r>
        <w:rPr>
          <w:color w:val="231F20"/>
          <w:spacing w:val="-18"/>
          <w:sz w:val="22"/>
        </w:rPr>
        <w:t> </w:t>
      </w:r>
      <w:r>
        <w:rPr>
          <w:color w:val="231F20"/>
          <w:sz w:val="22"/>
        </w:rPr>
        <w:t>integran</w:t>
      </w:r>
      <w:r>
        <w:rPr>
          <w:color w:val="231F20"/>
          <w:spacing w:val="-18"/>
          <w:sz w:val="22"/>
        </w:rPr>
        <w:t> </w:t>
      </w:r>
      <w:r>
        <w:rPr>
          <w:color w:val="231F20"/>
          <w:sz w:val="22"/>
        </w:rPr>
        <w:t>un</w:t>
      </w:r>
      <w:r>
        <w:rPr>
          <w:color w:val="231F20"/>
          <w:spacing w:val="-18"/>
          <w:sz w:val="22"/>
        </w:rPr>
        <w:t> </w:t>
      </w:r>
      <w:r>
        <w:rPr>
          <w:color w:val="231F20"/>
          <w:sz w:val="22"/>
        </w:rPr>
        <w:t>mismo</w:t>
      </w:r>
      <w:r>
        <w:rPr>
          <w:color w:val="231F20"/>
          <w:spacing w:val="-18"/>
          <w:sz w:val="22"/>
        </w:rPr>
        <w:t> </w:t>
      </w:r>
      <w:r>
        <w:rPr>
          <w:color w:val="231F20"/>
          <w:sz w:val="22"/>
        </w:rPr>
        <w:t>corporativo</w:t>
      </w:r>
      <w:r>
        <w:rPr>
          <w:color w:val="231F20"/>
          <w:spacing w:val="-18"/>
          <w:sz w:val="22"/>
        </w:rPr>
        <w:t> </w:t>
      </w:r>
      <w:r>
        <w:rPr>
          <w:color w:val="231F20"/>
          <w:sz w:val="22"/>
        </w:rPr>
        <w:t>empresarial.</w:t>
      </w:r>
    </w:p>
    <w:p>
      <w:pPr>
        <w:spacing w:after="0" w:line="321" w:lineRule="auto"/>
        <w:jc w:val="both"/>
        <w:rPr>
          <w:sz w:val="22"/>
        </w:rPr>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16"/>
        <w:jc w:val="both"/>
      </w:pPr>
      <w:r>
        <w:rPr>
          <w:color w:val="231F20"/>
          <w:spacing w:val="-3"/>
        </w:rPr>
        <w:t>Por </w:t>
      </w:r>
      <w:r>
        <w:rPr>
          <w:color w:val="231F20"/>
        </w:rPr>
        <w:t>lo  anterior,  la  estructura  del  libro  se  compone  de  cinco  capítulos.  En el primero se presentan los principios que guían el modelo de desarrollo sustentable y cómo se integran al proceso de la actividad turística; igualmente se reconocen los impactos negativos de las empresas turísticas en los destinos y su interpretación desde el orden económico y social. En el segundo capítulo se aborda</w:t>
      </w:r>
      <w:r>
        <w:rPr>
          <w:color w:val="231F20"/>
          <w:spacing w:val="-18"/>
        </w:rPr>
        <w:t> </w:t>
      </w:r>
      <w:r>
        <w:rPr>
          <w:color w:val="231F20"/>
        </w:rPr>
        <w:t>la</w:t>
      </w:r>
      <w:r>
        <w:rPr>
          <w:color w:val="231F20"/>
          <w:spacing w:val="-18"/>
        </w:rPr>
        <w:t> </w:t>
      </w:r>
      <w:r>
        <w:rPr>
          <w:color w:val="231F20"/>
        </w:rPr>
        <w:t>responsabilidad</w:t>
      </w:r>
      <w:r>
        <w:rPr>
          <w:color w:val="231F20"/>
          <w:spacing w:val="-18"/>
        </w:rPr>
        <w:t> </w:t>
      </w:r>
      <w:r>
        <w:rPr>
          <w:color w:val="231F20"/>
        </w:rPr>
        <w:t>social</w:t>
      </w:r>
      <w:r>
        <w:rPr>
          <w:color w:val="231F20"/>
          <w:spacing w:val="-18"/>
        </w:rPr>
        <w:t> </w:t>
      </w:r>
      <w:r>
        <w:rPr>
          <w:color w:val="231F20"/>
        </w:rPr>
        <w:t>empresarial</w:t>
      </w:r>
      <w:r>
        <w:rPr>
          <w:color w:val="231F20"/>
          <w:spacing w:val="-18"/>
        </w:rPr>
        <w:t> </w:t>
      </w:r>
      <w:r>
        <w:rPr>
          <w:color w:val="231F20"/>
        </w:rPr>
        <w:t>y</w:t>
      </w:r>
      <w:r>
        <w:rPr>
          <w:color w:val="231F20"/>
          <w:spacing w:val="-18"/>
        </w:rPr>
        <w:t> </w:t>
      </w:r>
      <w:r>
        <w:rPr>
          <w:color w:val="231F20"/>
        </w:rPr>
        <w:t>se</w:t>
      </w:r>
      <w:r>
        <w:rPr>
          <w:color w:val="231F20"/>
          <w:spacing w:val="-18"/>
        </w:rPr>
        <w:t> </w:t>
      </w:r>
      <w:r>
        <w:rPr>
          <w:color w:val="231F20"/>
        </w:rPr>
        <w:t>distinguen</w:t>
      </w:r>
      <w:r>
        <w:rPr>
          <w:color w:val="231F20"/>
          <w:spacing w:val="-18"/>
        </w:rPr>
        <w:t> </w:t>
      </w:r>
      <w:r>
        <w:rPr>
          <w:color w:val="231F20"/>
        </w:rPr>
        <w:t>los</w:t>
      </w:r>
      <w:r>
        <w:rPr>
          <w:color w:val="231F20"/>
          <w:spacing w:val="-18"/>
        </w:rPr>
        <w:t> </w:t>
      </w:r>
      <w:r>
        <w:rPr>
          <w:color w:val="231F20"/>
        </w:rPr>
        <w:t>enfoques</w:t>
      </w:r>
      <w:r>
        <w:rPr>
          <w:color w:val="231F20"/>
          <w:spacing w:val="-18"/>
        </w:rPr>
        <w:t> </w:t>
      </w:r>
      <w:r>
        <w:rPr>
          <w:color w:val="231F20"/>
        </w:rPr>
        <w:t>teóricos centrales que dan sustento a su concepto e interpretación. El tercer capítulo conceptualiza la gestión ambiental empresarial, identificando el esquema de regulación ambiental mexicano y el contexto en que se desenvuelve la gestión ambiental pública. El cuarto otorga un panorama general de los diversos instrumentos</w:t>
      </w:r>
      <w:r>
        <w:rPr>
          <w:color w:val="231F20"/>
          <w:spacing w:val="-8"/>
        </w:rPr>
        <w:t> </w:t>
      </w:r>
      <w:r>
        <w:rPr>
          <w:color w:val="231F20"/>
        </w:rPr>
        <w:t>voluntarios</w:t>
      </w:r>
      <w:r>
        <w:rPr>
          <w:color w:val="231F20"/>
          <w:spacing w:val="-8"/>
        </w:rPr>
        <w:t> </w:t>
      </w:r>
      <w:r>
        <w:rPr>
          <w:color w:val="231F20"/>
        </w:rPr>
        <w:t>que</w:t>
      </w:r>
      <w:r>
        <w:rPr>
          <w:color w:val="231F20"/>
          <w:spacing w:val="-8"/>
        </w:rPr>
        <w:t> </w:t>
      </w:r>
      <w:r>
        <w:rPr>
          <w:color w:val="231F20"/>
        </w:rPr>
        <w:t>pueden</w:t>
      </w:r>
      <w:r>
        <w:rPr>
          <w:color w:val="231F20"/>
          <w:spacing w:val="-8"/>
        </w:rPr>
        <w:t> </w:t>
      </w:r>
      <w:r>
        <w:rPr>
          <w:color w:val="231F20"/>
        </w:rPr>
        <w:t>implementar</w:t>
      </w:r>
      <w:r>
        <w:rPr>
          <w:color w:val="231F20"/>
          <w:spacing w:val="-8"/>
        </w:rPr>
        <w:t> </w:t>
      </w:r>
      <w:r>
        <w:rPr>
          <w:color w:val="231F20"/>
        </w:rPr>
        <w:t>las</w:t>
      </w:r>
      <w:r>
        <w:rPr>
          <w:color w:val="231F20"/>
          <w:spacing w:val="-8"/>
        </w:rPr>
        <w:t> </w:t>
      </w:r>
      <w:r>
        <w:rPr>
          <w:color w:val="231F20"/>
        </w:rPr>
        <w:t>empresas</w:t>
      </w:r>
      <w:r>
        <w:rPr>
          <w:color w:val="231F20"/>
          <w:spacing w:val="-8"/>
        </w:rPr>
        <w:t> </w:t>
      </w:r>
      <w:r>
        <w:rPr>
          <w:color w:val="231F20"/>
        </w:rPr>
        <w:t>turísticas</w:t>
      </w:r>
      <w:r>
        <w:rPr>
          <w:color w:val="231F20"/>
          <w:spacing w:val="-8"/>
        </w:rPr>
        <w:t> </w:t>
      </w:r>
      <w:r>
        <w:rPr>
          <w:color w:val="231F20"/>
        </w:rPr>
        <w:t>o</w:t>
      </w:r>
      <w:r>
        <w:rPr>
          <w:color w:val="231F20"/>
          <w:spacing w:val="-8"/>
        </w:rPr>
        <w:t> </w:t>
      </w:r>
      <w:r>
        <w:rPr>
          <w:color w:val="231F20"/>
        </w:rPr>
        <w:t>a</w:t>
      </w:r>
      <w:r>
        <w:rPr>
          <w:color w:val="231F20"/>
          <w:spacing w:val="-8"/>
        </w:rPr>
        <w:t> </w:t>
      </w:r>
      <w:r>
        <w:rPr>
          <w:color w:val="231F20"/>
        </w:rPr>
        <w:t>los que pueden adherirse en su camino hacia la responsabilidad social y ambiental. En el capítulo cinco se reseña el destino turístico de Cancún, Quintana Roo, y  se reflexiona sobre sus dilemas sociales y ambientales. Finalmente, se concluye con</w:t>
      </w:r>
      <w:r>
        <w:rPr>
          <w:color w:val="231F20"/>
          <w:spacing w:val="-10"/>
        </w:rPr>
        <w:t> </w:t>
      </w:r>
      <w:r>
        <w:rPr>
          <w:color w:val="231F20"/>
        </w:rPr>
        <w:t>algunas</w:t>
      </w:r>
      <w:r>
        <w:rPr>
          <w:color w:val="231F20"/>
          <w:spacing w:val="-10"/>
        </w:rPr>
        <w:t> </w:t>
      </w:r>
      <w:r>
        <w:rPr>
          <w:color w:val="231F20"/>
        </w:rPr>
        <w:t>consideraciones</w:t>
      </w:r>
      <w:r>
        <w:rPr>
          <w:color w:val="231F20"/>
          <w:spacing w:val="-10"/>
        </w:rPr>
        <w:t> </w:t>
      </w:r>
      <w:r>
        <w:rPr>
          <w:color w:val="231F20"/>
        </w:rPr>
        <w:t>respecto</w:t>
      </w:r>
      <w:r>
        <w:rPr>
          <w:color w:val="231F20"/>
          <w:spacing w:val="-10"/>
        </w:rPr>
        <w:t> </w:t>
      </w:r>
      <w:r>
        <w:rPr>
          <w:color w:val="231F20"/>
        </w:rPr>
        <w:t>de</w:t>
      </w:r>
      <w:r>
        <w:rPr>
          <w:color w:val="231F20"/>
          <w:spacing w:val="-10"/>
        </w:rPr>
        <w:t> </w:t>
      </w:r>
      <w:r>
        <w:rPr>
          <w:color w:val="231F20"/>
        </w:rPr>
        <w:t>la</w:t>
      </w:r>
      <w:r>
        <w:rPr>
          <w:color w:val="231F20"/>
          <w:spacing w:val="-11"/>
        </w:rPr>
        <w:t> </w:t>
      </w:r>
      <w:r>
        <w:rPr>
          <w:color w:val="231F20"/>
          <w:sz w:val="18"/>
        </w:rPr>
        <w:t>RSE</w:t>
      </w:r>
      <w:r>
        <w:rPr>
          <w:color w:val="231F20"/>
          <w:spacing w:val="-1"/>
          <w:sz w:val="18"/>
        </w:rPr>
        <w:t> </w:t>
      </w:r>
      <w:r>
        <w:rPr>
          <w:color w:val="231F20"/>
        </w:rPr>
        <w:t>y</w:t>
      </w:r>
      <w:r>
        <w:rPr>
          <w:color w:val="231F20"/>
          <w:spacing w:val="-10"/>
        </w:rPr>
        <w:t> </w:t>
      </w:r>
      <w:r>
        <w:rPr>
          <w:color w:val="231F20"/>
        </w:rPr>
        <w:t>la</w:t>
      </w:r>
      <w:r>
        <w:rPr>
          <w:color w:val="231F20"/>
          <w:spacing w:val="-11"/>
        </w:rPr>
        <w:t> </w:t>
      </w:r>
      <w:r>
        <w:rPr>
          <w:color w:val="231F20"/>
          <w:sz w:val="18"/>
        </w:rPr>
        <w:t>GA</w:t>
      </w:r>
      <w:r>
        <w:rPr>
          <w:color w:val="231F20"/>
          <w:spacing w:val="-1"/>
          <w:sz w:val="18"/>
        </w:rPr>
        <w:t> </w:t>
      </w:r>
      <w:r>
        <w:rPr>
          <w:color w:val="231F20"/>
        </w:rPr>
        <w:t>de</w:t>
      </w:r>
      <w:r>
        <w:rPr>
          <w:color w:val="231F20"/>
          <w:spacing w:val="-10"/>
        </w:rPr>
        <w:t> </w:t>
      </w:r>
      <w:r>
        <w:rPr>
          <w:color w:val="231F20"/>
        </w:rPr>
        <w:t>las</w:t>
      </w:r>
      <w:r>
        <w:rPr>
          <w:color w:val="231F20"/>
          <w:spacing w:val="-10"/>
        </w:rPr>
        <w:t> </w:t>
      </w:r>
      <w:r>
        <w:rPr>
          <w:color w:val="231F20"/>
        </w:rPr>
        <w:t>empresas</w:t>
      </w:r>
      <w:r>
        <w:rPr>
          <w:color w:val="231F20"/>
          <w:spacing w:val="-10"/>
        </w:rPr>
        <w:t> </w:t>
      </w:r>
      <w:r>
        <w:rPr>
          <w:color w:val="231F20"/>
        </w:rPr>
        <w:t>hoteleras y cómo pueden contribuir a la</w:t>
      </w:r>
      <w:r>
        <w:rPr>
          <w:color w:val="231F20"/>
          <w:spacing w:val="44"/>
        </w:rPr>
        <w:t> </w:t>
      </w:r>
      <w:r>
        <w:rPr>
          <w:color w:val="231F20"/>
        </w:rPr>
        <w:t>sustentabilidad.</w:t>
      </w:r>
    </w:p>
    <w:p>
      <w:pPr>
        <w:spacing w:after="0" w:line="321" w:lineRule="auto"/>
        <w:jc w:val="both"/>
        <w:sectPr>
          <w:pgSz w:w="9080" w:h="12760"/>
          <w:pgMar w:header="284" w:footer="276" w:top="660" w:bottom="460" w:left="0" w:right="900"/>
        </w:sectPr>
      </w:pPr>
    </w:p>
    <w:p>
      <w:pPr>
        <w:pStyle w:val="BodyText"/>
        <w:rPr>
          <w:sz w:val="20"/>
        </w:rPr>
      </w:pPr>
    </w:p>
    <w:p>
      <w:pPr>
        <w:pStyle w:val="Heading1"/>
      </w:pPr>
      <w:r>
        <w:rPr/>
        <w:drawing>
          <wp:anchor distT="0" distB="0" distL="0" distR="0" allowOverlap="1" layoutInCell="1" locked="0" behindDoc="0" simplePos="0" relativeHeight="1600">
            <wp:simplePos x="0" y="0"/>
            <wp:positionH relativeFrom="page">
              <wp:posOffset>2826000</wp:posOffset>
            </wp:positionH>
            <wp:positionV relativeFrom="paragraph">
              <wp:posOffset>605697</wp:posOffset>
            </wp:positionV>
            <wp:extent cx="87249" cy="87248"/>
            <wp:effectExtent l="0" t="0" r="0" b="0"/>
            <wp:wrapNone/>
            <wp:docPr id="19" name="image6.png" descr=""/>
            <wp:cNvGraphicFramePr>
              <a:graphicFrameLocks noChangeAspect="1"/>
            </wp:cNvGraphicFramePr>
            <a:graphic>
              <a:graphicData uri="http://schemas.openxmlformats.org/drawingml/2006/picture">
                <pic:pic>
                  <pic:nvPicPr>
                    <pic:cNvPr id="20" name="image6.png"/>
                    <pic:cNvPicPr/>
                  </pic:nvPicPr>
                  <pic:blipFill>
                    <a:blip r:embed="rId21" cstate="print"/>
                    <a:stretch>
                      <a:fillRect/>
                    </a:stretch>
                  </pic:blipFill>
                  <pic:spPr>
                    <a:xfrm>
                      <a:off x="0" y="0"/>
                      <a:ext cx="87249" cy="87248"/>
                    </a:xfrm>
                    <a:prstGeom prst="rect">
                      <a:avLst/>
                    </a:prstGeom>
                  </pic:spPr>
                </pic:pic>
              </a:graphicData>
            </a:graphic>
          </wp:anchor>
        </w:drawing>
      </w:r>
      <w:r>
        <w:rPr/>
        <w:drawing>
          <wp:anchor distT="0" distB="0" distL="0" distR="0" allowOverlap="1" layoutInCell="1" locked="0" behindDoc="0" simplePos="0" relativeHeight="1624">
            <wp:simplePos x="0" y="0"/>
            <wp:positionH relativeFrom="page">
              <wp:posOffset>2960056</wp:posOffset>
            </wp:positionH>
            <wp:positionV relativeFrom="paragraph">
              <wp:posOffset>615544</wp:posOffset>
            </wp:positionV>
            <wp:extent cx="67538" cy="67551"/>
            <wp:effectExtent l="0" t="0" r="0" b="0"/>
            <wp:wrapNone/>
            <wp:docPr id="21" name="image7.png" descr=""/>
            <wp:cNvGraphicFramePr>
              <a:graphicFrameLocks noChangeAspect="1"/>
            </wp:cNvGraphicFramePr>
            <a:graphic>
              <a:graphicData uri="http://schemas.openxmlformats.org/drawingml/2006/picture">
                <pic:pic>
                  <pic:nvPicPr>
                    <pic:cNvPr id="22" name="image7.png"/>
                    <pic:cNvPicPr/>
                  </pic:nvPicPr>
                  <pic:blipFill>
                    <a:blip r:embed="rId22" cstate="print"/>
                    <a:stretch>
                      <a:fillRect/>
                    </a:stretch>
                  </pic:blipFill>
                  <pic:spPr>
                    <a:xfrm>
                      <a:off x="0" y="0"/>
                      <a:ext cx="67538" cy="67551"/>
                    </a:xfrm>
                    <a:prstGeom prst="rect">
                      <a:avLst/>
                    </a:prstGeom>
                  </pic:spPr>
                </pic:pic>
              </a:graphicData>
            </a:graphic>
          </wp:anchor>
        </w:drawing>
      </w:r>
      <w:r>
        <w:rPr/>
        <w:pict>
          <v:shape style="position:absolute;margin-left:242.07869pt;margin-top:49.001644pt;width:4.3pt;height:4.3pt;mso-position-horizontal-relative:page;mso-position-vertical-relative:paragraph;z-index:1648" coordorigin="4842,980" coordsize="86,86" path="m4884,980l4868,983,4854,992,4845,1006,4842,1023,4845,1039,4854,1053,4868,1062,4884,1065,4901,1062,4914,1053,4923,1039,4927,1023,4923,1006,4914,992,4901,983,4884,980xe" filled="true" fillcolor="#bcbec0" stroked="false">
            <v:path arrowok="t"/>
            <v:fill type="solid"/>
            <w10:wrap type="none"/>
          </v:shape>
        </w:pict>
      </w:r>
      <w:r>
        <w:rPr>
          <w:color w:val="808285"/>
          <w:spacing w:val="-3"/>
          <w:w w:val="95"/>
        </w:rPr>
        <w:t>SUSTENTABILIDAD </w:t>
      </w:r>
      <w:r>
        <w:rPr>
          <w:color w:val="808285"/>
          <w:w w:val="95"/>
        </w:rPr>
        <w:t>Y</w:t>
      </w:r>
      <w:r>
        <w:rPr>
          <w:color w:val="808285"/>
          <w:spacing w:val="54"/>
          <w:w w:val="95"/>
        </w:rPr>
        <w:t> </w:t>
      </w:r>
      <w:r>
        <w:rPr>
          <w:color w:val="808285"/>
          <w:w w:val="95"/>
        </w:rPr>
        <w:t>TURISMO</w:t>
      </w:r>
    </w:p>
    <w:p>
      <w:pPr>
        <w:pStyle w:val="BodyText"/>
        <w:rPr>
          <w:sz w:val="20"/>
        </w:rPr>
      </w:pPr>
    </w:p>
    <w:p>
      <w:pPr>
        <w:pStyle w:val="BodyText"/>
        <w:spacing w:before="2"/>
      </w:pPr>
      <w:r>
        <w:rPr/>
        <w:pict>
          <v:line style="position:absolute;mso-position-horizontal-relative:page;mso-position-vertical-relative:paragraph;z-index:1552;mso-wrap-distance-left:0;mso-wrap-distance-right:0" from="5.669296pt,14.854889pt" to="218.834296pt,14.854889pt" stroked="true" strokeweight=".25pt" strokecolor="#939598">
            <w10:wrap type="topAndBottom"/>
          </v:line>
        </w:pict>
      </w:r>
    </w:p>
    <w:p>
      <w:pPr>
        <w:spacing w:line="169" w:lineRule="exact" w:before="0"/>
        <w:ind w:left="5180" w:right="626" w:firstLine="0"/>
        <w:jc w:val="left"/>
        <w:rPr>
          <w:sz w:val="20"/>
        </w:rPr>
      </w:pPr>
      <w:r>
        <w:rPr>
          <w:color w:val="939598"/>
          <w:sz w:val="20"/>
        </w:rPr>
        <w:t>CAPÍTULO 1</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5"/>
        </w:rPr>
      </w:pPr>
    </w:p>
    <w:p>
      <w:pPr>
        <w:pStyle w:val="Heading3"/>
        <w:numPr>
          <w:ilvl w:val="1"/>
          <w:numId w:val="2"/>
        </w:numPr>
        <w:tabs>
          <w:tab w:pos="1345" w:val="left" w:leader="none"/>
        </w:tabs>
        <w:spacing w:line="240" w:lineRule="auto" w:before="32" w:after="0"/>
        <w:ind w:left="120" w:right="0" w:firstLine="900"/>
        <w:jc w:val="both"/>
      </w:pPr>
      <w:r>
        <w:rPr>
          <w:color w:val="231F20"/>
          <w:w w:val="90"/>
        </w:rPr>
        <w:t>Desarrollo sustentable: el concepto y sus</w:t>
      </w:r>
      <w:r>
        <w:rPr>
          <w:color w:val="231F20"/>
          <w:spacing w:val="27"/>
          <w:w w:val="90"/>
        </w:rPr>
        <w:t> </w:t>
      </w:r>
      <w:r>
        <w:rPr>
          <w:color w:val="231F20"/>
          <w:w w:val="90"/>
        </w:rPr>
        <w:t>controversias</w:t>
      </w:r>
    </w:p>
    <w:p>
      <w:pPr>
        <w:pStyle w:val="BodyText"/>
        <w:spacing w:line="321" w:lineRule="auto" w:before="188"/>
        <w:ind w:left="1020" w:right="117"/>
        <w:jc w:val="both"/>
      </w:pPr>
      <w:r>
        <w:rPr>
          <w:color w:val="231F20"/>
        </w:rPr>
        <w:t>El antecedente inmediato que algunos </w:t>
      </w:r>
      <w:r>
        <w:rPr>
          <w:color w:val="231F20"/>
          <w:spacing w:val="-3"/>
        </w:rPr>
        <w:t>autores </w:t>
      </w:r>
      <w:r>
        <w:rPr>
          <w:color w:val="231F20"/>
        </w:rPr>
        <w:t>ligan con el término desarrollo sustentable</w:t>
      </w:r>
      <w:r>
        <w:rPr>
          <w:color w:val="231F20"/>
          <w:position w:val="7"/>
          <w:sz w:val="13"/>
        </w:rPr>
        <w:t>1 </w:t>
      </w:r>
      <w:r>
        <w:rPr>
          <w:color w:val="231F20"/>
        </w:rPr>
        <w:t>es ecodesarrollo (Sachs, 1982; </w:t>
      </w:r>
      <w:r>
        <w:rPr>
          <w:color w:val="231F20"/>
          <w:spacing w:val="-3"/>
        </w:rPr>
        <w:t>Naredo, </w:t>
      </w:r>
      <w:r>
        <w:rPr>
          <w:color w:val="231F20"/>
        </w:rPr>
        <w:t>1996; Nadal, 2007): noción que acogió el Consejo del Programa de las Naciones Unidas sobre el Medio Ambiente (</w:t>
      </w:r>
      <w:r>
        <w:rPr>
          <w:color w:val="231F20"/>
          <w:sz w:val="18"/>
        </w:rPr>
        <w:t>PNUMA</w:t>
      </w:r>
      <w:r>
        <w:rPr>
          <w:color w:val="231F20"/>
        </w:rPr>
        <w:t>) durante la década de los setenta</w:t>
      </w:r>
      <w:r>
        <w:rPr>
          <w:color w:val="231F20"/>
          <w:position w:val="7"/>
          <w:sz w:val="13"/>
        </w:rPr>
        <w:t>2</w:t>
      </w:r>
      <w:r>
        <w:rPr>
          <w:color w:val="231F20"/>
        </w:rPr>
        <w:t>; sin embargo, el concepto, como</w:t>
      </w:r>
      <w:r>
        <w:rPr>
          <w:color w:val="231F20"/>
          <w:spacing w:val="-8"/>
        </w:rPr>
        <w:t> </w:t>
      </w:r>
      <w:r>
        <w:rPr>
          <w:color w:val="231F20"/>
        </w:rPr>
        <w:t>tal,</w:t>
      </w:r>
      <w:r>
        <w:rPr>
          <w:color w:val="231F20"/>
          <w:spacing w:val="-8"/>
        </w:rPr>
        <w:t> </w:t>
      </w:r>
      <w:r>
        <w:rPr>
          <w:color w:val="231F20"/>
        </w:rPr>
        <w:t>aparece</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ámbitos</w:t>
      </w:r>
      <w:r>
        <w:rPr>
          <w:color w:val="231F20"/>
          <w:spacing w:val="-8"/>
        </w:rPr>
        <w:t> </w:t>
      </w:r>
      <w:r>
        <w:rPr>
          <w:color w:val="231F20"/>
        </w:rPr>
        <w:t>académicos</w:t>
      </w:r>
      <w:r>
        <w:rPr>
          <w:color w:val="231F20"/>
          <w:spacing w:val="-8"/>
        </w:rPr>
        <w:t> </w:t>
      </w:r>
      <w:r>
        <w:rPr>
          <w:color w:val="231F20"/>
        </w:rPr>
        <w:t>y</w:t>
      </w:r>
      <w:r>
        <w:rPr>
          <w:color w:val="231F20"/>
          <w:spacing w:val="-8"/>
        </w:rPr>
        <w:t> </w:t>
      </w:r>
      <w:r>
        <w:rPr>
          <w:color w:val="231F20"/>
        </w:rPr>
        <w:t>científicos</w:t>
      </w:r>
      <w:r>
        <w:rPr>
          <w:color w:val="231F20"/>
          <w:spacing w:val="-8"/>
        </w:rPr>
        <w:t> </w:t>
      </w:r>
      <w:r>
        <w:rPr>
          <w:color w:val="231F20"/>
        </w:rPr>
        <w:t>a</w:t>
      </w:r>
      <w:r>
        <w:rPr>
          <w:color w:val="231F20"/>
          <w:spacing w:val="-8"/>
        </w:rPr>
        <w:t> </w:t>
      </w:r>
      <w:r>
        <w:rPr>
          <w:color w:val="231F20"/>
        </w:rPr>
        <w:t>finales</w:t>
      </w:r>
      <w:r>
        <w:rPr>
          <w:color w:val="231F20"/>
          <w:spacing w:val="-8"/>
        </w:rPr>
        <w:t> </w:t>
      </w:r>
      <w:r>
        <w:rPr>
          <w:color w:val="231F20"/>
        </w:rPr>
        <w:t>de</w:t>
      </w:r>
      <w:r>
        <w:rPr>
          <w:color w:val="231F20"/>
          <w:spacing w:val="-8"/>
        </w:rPr>
        <w:t> </w:t>
      </w:r>
      <w:r>
        <w:rPr>
          <w:color w:val="231F20"/>
        </w:rPr>
        <w:t>esa</w:t>
      </w:r>
      <w:r>
        <w:rPr>
          <w:color w:val="231F20"/>
          <w:spacing w:val="-8"/>
        </w:rPr>
        <w:t> </w:t>
      </w:r>
      <w:r>
        <w:rPr>
          <w:color w:val="231F20"/>
        </w:rPr>
        <w:t>misma década. </w:t>
      </w:r>
      <w:r>
        <w:rPr>
          <w:color w:val="231F20"/>
          <w:spacing w:val="-3"/>
        </w:rPr>
        <w:t>Autores </w:t>
      </w:r>
      <w:r>
        <w:rPr>
          <w:color w:val="231F20"/>
        </w:rPr>
        <w:t>como Freeman y Dasman lo describieron en su libro</w:t>
      </w:r>
      <w:r>
        <w:rPr>
          <w:color w:val="231F20"/>
          <w:spacing w:val="-38"/>
        </w:rPr>
        <w:t> </w:t>
      </w:r>
      <w:r>
        <w:rPr>
          <w:rFonts w:ascii="Cambria" w:hAnsi="Cambria"/>
          <w:i/>
          <w:color w:val="231F20"/>
        </w:rPr>
        <w:t>Ecological </w:t>
      </w:r>
      <w:r>
        <w:rPr>
          <w:rFonts w:ascii="Cambria" w:hAnsi="Cambria"/>
          <w:i/>
          <w:color w:val="231F20"/>
        </w:rPr>
        <w:t>Principles</w:t>
      </w:r>
      <w:r>
        <w:rPr>
          <w:rFonts w:ascii="Cambria" w:hAnsi="Cambria"/>
          <w:i/>
          <w:color w:val="231F20"/>
          <w:spacing w:val="-1"/>
        </w:rPr>
        <w:t> </w:t>
      </w:r>
      <w:r>
        <w:rPr>
          <w:rFonts w:ascii="Cambria" w:hAnsi="Cambria"/>
          <w:i/>
          <w:color w:val="231F20"/>
        </w:rPr>
        <w:t>for</w:t>
      </w:r>
      <w:r>
        <w:rPr>
          <w:rFonts w:ascii="Cambria" w:hAnsi="Cambria"/>
          <w:i/>
          <w:color w:val="231F20"/>
          <w:spacing w:val="-1"/>
        </w:rPr>
        <w:t> </w:t>
      </w:r>
      <w:r>
        <w:rPr>
          <w:rFonts w:ascii="Cambria" w:hAnsi="Cambria"/>
          <w:i/>
          <w:color w:val="231F20"/>
        </w:rPr>
        <w:t>Economic</w:t>
      </w:r>
      <w:r>
        <w:rPr>
          <w:rFonts w:ascii="Cambria" w:hAnsi="Cambria"/>
          <w:i/>
          <w:color w:val="231F20"/>
          <w:spacing w:val="-1"/>
        </w:rPr>
        <w:t> </w:t>
      </w:r>
      <w:r>
        <w:rPr>
          <w:rFonts w:ascii="Cambria" w:hAnsi="Cambria"/>
          <w:i/>
          <w:color w:val="231F20"/>
        </w:rPr>
        <w:t>Development</w:t>
      </w:r>
      <w:r>
        <w:rPr>
          <w:rFonts w:ascii="Cambria" w:hAnsi="Cambria"/>
          <w:i/>
          <w:color w:val="231F20"/>
          <w:spacing w:val="-2"/>
        </w:rPr>
        <w:t> </w:t>
      </w:r>
      <w:r>
        <w:rPr>
          <w:color w:val="231F20"/>
        </w:rPr>
        <w:t>(Salinas</w:t>
      </w:r>
      <w:r>
        <w:rPr>
          <w:color w:val="231F20"/>
          <w:spacing w:val="-8"/>
        </w:rPr>
        <w:t> </w:t>
      </w:r>
      <w:r>
        <w:rPr>
          <w:color w:val="231F20"/>
        </w:rPr>
        <w:t>y</w:t>
      </w:r>
      <w:r>
        <w:rPr>
          <w:color w:val="231F20"/>
          <w:spacing w:val="-8"/>
        </w:rPr>
        <w:t> </w:t>
      </w:r>
      <w:r>
        <w:rPr>
          <w:color w:val="231F20"/>
        </w:rPr>
        <w:t>La</w:t>
      </w:r>
      <w:r>
        <w:rPr>
          <w:color w:val="231F20"/>
          <w:spacing w:val="-8"/>
        </w:rPr>
        <w:t> </w:t>
      </w:r>
      <w:r>
        <w:rPr>
          <w:color w:val="231F20"/>
          <w:spacing w:val="-5"/>
        </w:rPr>
        <w:t>O,</w:t>
      </w:r>
      <w:r>
        <w:rPr>
          <w:color w:val="231F20"/>
          <w:spacing w:val="-8"/>
        </w:rPr>
        <w:t> </w:t>
      </w:r>
      <w:r>
        <w:rPr>
          <w:color w:val="231F20"/>
        </w:rPr>
        <w:t>2006)</w:t>
      </w:r>
      <w:r>
        <w:rPr>
          <w:color w:val="231F20"/>
          <w:spacing w:val="-8"/>
        </w:rPr>
        <w:t> </w:t>
      </w:r>
      <w:r>
        <w:rPr>
          <w:color w:val="231F20"/>
        </w:rPr>
        <w:t>en</w:t>
      </w:r>
      <w:r>
        <w:rPr>
          <w:color w:val="231F20"/>
          <w:spacing w:val="-8"/>
        </w:rPr>
        <w:t> </w:t>
      </w:r>
      <w:r>
        <w:rPr>
          <w:color w:val="231F20"/>
        </w:rPr>
        <w:t>esos</w:t>
      </w:r>
      <w:r>
        <w:rPr>
          <w:color w:val="231F20"/>
          <w:spacing w:val="-8"/>
        </w:rPr>
        <w:t> </w:t>
      </w:r>
      <w:r>
        <w:rPr>
          <w:color w:val="231F20"/>
        </w:rPr>
        <w:t>años.</w:t>
      </w:r>
      <w:r>
        <w:rPr>
          <w:color w:val="231F20"/>
          <w:spacing w:val="-8"/>
        </w:rPr>
        <w:t> </w:t>
      </w:r>
      <w:r>
        <w:rPr>
          <w:color w:val="231F20"/>
        </w:rPr>
        <w:t>Más adelante fue retomado como parte de los movimientos ambientalistas de los años ochenta. </w:t>
      </w:r>
      <w:r>
        <w:rPr>
          <w:color w:val="231F20"/>
          <w:spacing w:val="-3"/>
        </w:rPr>
        <w:t>Aunque </w:t>
      </w:r>
      <w:r>
        <w:rPr>
          <w:color w:val="231F20"/>
        </w:rPr>
        <w:t>dentro de la ecología y ciencias afines ya se usaba esta expresión, fue hasta 1987, con la publicación del Informe Brundtland</w:t>
      </w:r>
      <w:r>
        <w:rPr>
          <w:color w:val="231F20"/>
          <w:position w:val="7"/>
          <w:sz w:val="13"/>
        </w:rPr>
        <w:t>3</w:t>
      </w:r>
      <w:r>
        <w:rPr>
          <w:color w:val="231F20"/>
        </w:rPr>
        <w:t>, que se extendió su uso a las diversas áreas sociales, políticas y económicas (Azqueta, </w:t>
      </w:r>
      <w:r>
        <w:rPr>
          <w:color w:val="231F20"/>
          <w:spacing w:val="-3"/>
        </w:rPr>
        <w:t>Alviar,</w:t>
      </w:r>
      <w:r>
        <w:rPr>
          <w:color w:val="231F20"/>
          <w:spacing w:val="-19"/>
        </w:rPr>
        <w:t> </w:t>
      </w:r>
      <w:r>
        <w:rPr>
          <w:color w:val="231F20"/>
        </w:rPr>
        <w:t>Domínguez</w:t>
      </w:r>
      <w:r>
        <w:rPr>
          <w:color w:val="231F20"/>
          <w:spacing w:val="-19"/>
        </w:rPr>
        <w:t> </w:t>
      </w:r>
      <w:r>
        <w:rPr>
          <w:color w:val="231F20"/>
        </w:rPr>
        <w:t>y</w:t>
      </w:r>
      <w:r>
        <w:rPr>
          <w:color w:val="231F20"/>
          <w:spacing w:val="-19"/>
        </w:rPr>
        <w:t> </w:t>
      </w:r>
      <w:r>
        <w:rPr>
          <w:color w:val="231F20"/>
          <w:spacing w:val="-3"/>
        </w:rPr>
        <w:t>O’Ryan,</w:t>
      </w:r>
      <w:r>
        <w:rPr>
          <w:color w:val="231F20"/>
          <w:spacing w:val="-19"/>
        </w:rPr>
        <w:t> </w:t>
      </w:r>
      <w:r>
        <w:rPr>
          <w:color w:val="231F20"/>
        </w:rPr>
        <w:t>2007).</w:t>
      </w:r>
      <w:r>
        <w:rPr>
          <w:color w:val="231F20"/>
          <w:spacing w:val="-19"/>
        </w:rPr>
        <w:t> </w:t>
      </w:r>
      <w:r>
        <w:rPr>
          <w:color w:val="231F20"/>
        </w:rPr>
        <w:t>Después</w:t>
      </w:r>
      <w:r>
        <w:rPr>
          <w:color w:val="231F20"/>
          <w:spacing w:val="-19"/>
        </w:rPr>
        <w:t> </w:t>
      </w:r>
      <w:r>
        <w:rPr>
          <w:color w:val="231F20"/>
        </w:rPr>
        <w:t>de</w:t>
      </w:r>
      <w:r>
        <w:rPr>
          <w:color w:val="231F20"/>
          <w:spacing w:val="-19"/>
        </w:rPr>
        <w:t> </w:t>
      </w:r>
      <w:r>
        <w:rPr>
          <w:color w:val="231F20"/>
        </w:rPr>
        <w:t>este</w:t>
      </w:r>
      <w:r>
        <w:rPr>
          <w:color w:val="231F20"/>
          <w:spacing w:val="-19"/>
        </w:rPr>
        <w:t> </w:t>
      </w:r>
      <w:r>
        <w:rPr>
          <w:color w:val="231F20"/>
          <w:spacing w:val="-3"/>
        </w:rPr>
        <w:t>evento,</w:t>
      </w:r>
      <w:r>
        <w:rPr>
          <w:color w:val="231F20"/>
          <w:spacing w:val="-19"/>
        </w:rPr>
        <w:t> </w:t>
      </w:r>
      <w:r>
        <w:rPr>
          <w:color w:val="231F20"/>
        </w:rPr>
        <w:t>otro</w:t>
      </w:r>
      <w:r>
        <w:rPr>
          <w:color w:val="231F20"/>
          <w:spacing w:val="-19"/>
        </w:rPr>
        <w:t> </w:t>
      </w:r>
      <w:r>
        <w:rPr>
          <w:color w:val="231F20"/>
        </w:rPr>
        <w:t>acontecimiento que</w:t>
      </w:r>
      <w:r>
        <w:rPr>
          <w:color w:val="231F20"/>
          <w:spacing w:val="25"/>
        </w:rPr>
        <w:t> </w:t>
      </w:r>
      <w:r>
        <w:rPr>
          <w:color w:val="231F20"/>
        </w:rPr>
        <w:t>impulsó</w:t>
      </w:r>
      <w:r>
        <w:rPr>
          <w:color w:val="231F20"/>
          <w:spacing w:val="25"/>
        </w:rPr>
        <w:t> </w:t>
      </w:r>
      <w:r>
        <w:rPr>
          <w:color w:val="231F20"/>
        </w:rPr>
        <w:t>la</w:t>
      </w:r>
      <w:r>
        <w:rPr>
          <w:color w:val="231F20"/>
          <w:spacing w:val="25"/>
        </w:rPr>
        <w:t> </w:t>
      </w:r>
      <w:r>
        <w:rPr>
          <w:color w:val="231F20"/>
        </w:rPr>
        <w:t>sustentabilidad</w:t>
      </w:r>
      <w:r>
        <w:rPr>
          <w:color w:val="231F20"/>
          <w:spacing w:val="25"/>
        </w:rPr>
        <w:t> </w:t>
      </w:r>
      <w:r>
        <w:rPr>
          <w:color w:val="231F20"/>
        </w:rPr>
        <w:t>fue</w:t>
      </w:r>
      <w:r>
        <w:rPr>
          <w:color w:val="231F20"/>
          <w:spacing w:val="25"/>
        </w:rPr>
        <w:t> </w:t>
      </w:r>
      <w:r>
        <w:rPr>
          <w:color w:val="231F20"/>
        </w:rPr>
        <w:t>la</w:t>
      </w:r>
      <w:r>
        <w:rPr>
          <w:color w:val="231F20"/>
          <w:spacing w:val="25"/>
        </w:rPr>
        <w:t> </w:t>
      </w:r>
      <w:r>
        <w:rPr>
          <w:color w:val="231F20"/>
          <w:spacing w:val="-3"/>
        </w:rPr>
        <w:t>Cumbre</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Tierra,</w:t>
      </w:r>
      <w:r>
        <w:rPr>
          <w:color w:val="231F20"/>
          <w:spacing w:val="25"/>
        </w:rPr>
        <w:t> </w:t>
      </w:r>
      <w:r>
        <w:rPr>
          <w:color w:val="231F20"/>
        </w:rPr>
        <w:t>en</w:t>
      </w:r>
      <w:r>
        <w:rPr>
          <w:color w:val="231F20"/>
          <w:spacing w:val="25"/>
        </w:rPr>
        <w:t> </w:t>
      </w:r>
      <w:r>
        <w:rPr>
          <w:color w:val="231F20"/>
        </w:rPr>
        <w:t>Río</w:t>
      </w:r>
      <w:r>
        <w:rPr>
          <w:color w:val="231F20"/>
          <w:spacing w:val="25"/>
        </w:rPr>
        <w:t> </w:t>
      </w:r>
      <w:r>
        <w:rPr>
          <w:color w:val="231F20"/>
        </w:rPr>
        <w:t>de</w:t>
      </w:r>
      <w:r>
        <w:rPr>
          <w:color w:val="231F20"/>
          <w:spacing w:val="25"/>
        </w:rPr>
        <w:t> </w:t>
      </w:r>
      <w:r>
        <w:rPr>
          <w:color w:val="231F20"/>
        </w:rPr>
        <w:t>Janeiro</w:t>
      </w:r>
    </w:p>
    <w:p>
      <w:pPr>
        <w:pStyle w:val="BodyText"/>
        <w:spacing w:before="7"/>
        <w:rPr>
          <w:sz w:val="15"/>
        </w:rPr>
      </w:pPr>
      <w:r>
        <w:rPr/>
        <w:pict>
          <v:line style="position:absolute;mso-position-horizontal-relative:page;mso-position-vertical-relative:paragraph;z-index:1576;mso-wrap-distance-left:0;mso-wrap-distance-right:0" from="51.023605pt,11.174145pt" to="123.023605pt,11.174145pt" stroked="true" strokeweight=".5pt" strokecolor="#6d6e71">
            <w10:wrap type="topAndBottom"/>
          </v:line>
        </w:pict>
      </w:r>
    </w:p>
    <w:p>
      <w:pPr>
        <w:spacing w:line="261" w:lineRule="auto" w:before="16"/>
        <w:ind w:left="1020" w:right="117" w:firstLine="0"/>
        <w:jc w:val="both"/>
        <w:rPr>
          <w:sz w:val="16"/>
        </w:rPr>
      </w:pPr>
      <w:r>
        <w:rPr>
          <w:color w:val="231F20"/>
          <w:position w:val="5"/>
          <w:sz w:val="9"/>
        </w:rPr>
        <w:t>1 </w:t>
      </w:r>
      <w:r>
        <w:rPr>
          <w:color w:val="231F20"/>
          <w:sz w:val="16"/>
        </w:rPr>
        <w:t>El término sustentable es utilizado en México, en tanto que en otros países de Europa y América se maneja  el término sostenible (de acuerdo con la forma lingüística castellana acordada por Naciones Unidas). En este trabajo</w:t>
      </w:r>
      <w:r>
        <w:rPr>
          <w:color w:val="231F20"/>
          <w:spacing w:val="-7"/>
          <w:sz w:val="16"/>
        </w:rPr>
        <w:t> </w:t>
      </w:r>
      <w:r>
        <w:rPr>
          <w:color w:val="231F20"/>
          <w:sz w:val="16"/>
        </w:rPr>
        <w:t>se</w:t>
      </w:r>
      <w:r>
        <w:rPr>
          <w:color w:val="231F20"/>
          <w:spacing w:val="-7"/>
          <w:sz w:val="16"/>
        </w:rPr>
        <w:t> </w:t>
      </w:r>
      <w:r>
        <w:rPr>
          <w:color w:val="231F20"/>
          <w:sz w:val="16"/>
        </w:rPr>
        <w:t>utilizará</w:t>
      </w:r>
      <w:r>
        <w:rPr>
          <w:color w:val="231F20"/>
          <w:spacing w:val="-7"/>
          <w:sz w:val="16"/>
        </w:rPr>
        <w:t> </w:t>
      </w:r>
      <w:r>
        <w:rPr>
          <w:color w:val="231F20"/>
          <w:sz w:val="16"/>
        </w:rPr>
        <w:t>sustentable</w:t>
      </w:r>
      <w:r>
        <w:rPr>
          <w:color w:val="231F20"/>
          <w:spacing w:val="-7"/>
          <w:sz w:val="16"/>
        </w:rPr>
        <w:t> </w:t>
      </w:r>
      <w:r>
        <w:rPr>
          <w:color w:val="231F20"/>
          <w:sz w:val="16"/>
        </w:rPr>
        <w:t>y</w:t>
      </w:r>
      <w:r>
        <w:rPr>
          <w:color w:val="231F20"/>
          <w:spacing w:val="-7"/>
          <w:sz w:val="16"/>
        </w:rPr>
        <w:t> </w:t>
      </w:r>
      <w:r>
        <w:rPr>
          <w:color w:val="231F20"/>
          <w:sz w:val="16"/>
        </w:rPr>
        <w:t>sólo</w:t>
      </w:r>
      <w:r>
        <w:rPr>
          <w:color w:val="231F20"/>
          <w:spacing w:val="-7"/>
          <w:sz w:val="16"/>
        </w:rPr>
        <w:t> </w:t>
      </w:r>
      <w:r>
        <w:rPr>
          <w:color w:val="231F20"/>
          <w:sz w:val="16"/>
        </w:rPr>
        <w:t>en</w:t>
      </w:r>
      <w:r>
        <w:rPr>
          <w:color w:val="231F20"/>
          <w:spacing w:val="-7"/>
          <w:sz w:val="16"/>
        </w:rPr>
        <w:t> </w:t>
      </w:r>
      <w:r>
        <w:rPr>
          <w:color w:val="231F20"/>
          <w:sz w:val="16"/>
        </w:rPr>
        <w:t>citas</w:t>
      </w:r>
      <w:r>
        <w:rPr>
          <w:color w:val="231F20"/>
          <w:spacing w:val="-7"/>
          <w:sz w:val="16"/>
        </w:rPr>
        <w:t> </w:t>
      </w:r>
      <w:r>
        <w:rPr>
          <w:color w:val="231F20"/>
          <w:sz w:val="16"/>
        </w:rPr>
        <w:t>se</w:t>
      </w:r>
      <w:r>
        <w:rPr>
          <w:color w:val="231F20"/>
          <w:spacing w:val="-7"/>
          <w:sz w:val="16"/>
        </w:rPr>
        <w:t> </w:t>
      </w:r>
      <w:r>
        <w:rPr>
          <w:color w:val="231F20"/>
          <w:sz w:val="16"/>
        </w:rPr>
        <w:t>respetará</w:t>
      </w:r>
      <w:r>
        <w:rPr>
          <w:color w:val="231F20"/>
          <w:spacing w:val="-7"/>
          <w:sz w:val="16"/>
        </w:rPr>
        <w:t> </w:t>
      </w:r>
      <w:r>
        <w:rPr>
          <w:color w:val="231F20"/>
          <w:sz w:val="16"/>
        </w:rPr>
        <w:t>la</w:t>
      </w:r>
      <w:r>
        <w:rPr>
          <w:color w:val="231F20"/>
          <w:spacing w:val="-7"/>
          <w:sz w:val="16"/>
        </w:rPr>
        <w:t> </w:t>
      </w:r>
      <w:r>
        <w:rPr>
          <w:color w:val="231F20"/>
          <w:sz w:val="16"/>
        </w:rPr>
        <w:t>expresión</w:t>
      </w:r>
      <w:r>
        <w:rPr>
          <w:color w:val="231F20"/>
          <w:spacing w:val="-7"/>
          <w:sz w:val="16"/>
        </w:rPr>
        <w:t> </w:t>
      </w:r>
      <w:r>
        <w:rPr>
          <w:color w:val="231F20"/>
          <w:sz w:val="16"/>
        </w:rPr>
        <w:t>que</w:t>
      </w:r>
      <w:r>
        <w:rPr>
          <w:color w:val="231F20"/>
          <w:spacing w:val="-7"/>
          <w:sz w:val="16"/>
        </w:rPr>
        <w:t> </w:t>
      </w:r>
      <w:r>
        <w:rPr>
          <w:color w:val="231F20"/>
          <w:sz w:val="16"/>
        </w:rPr>
        <w:t>utilice</w:t>
      </w:r>
      <w:r>
        <w:rPr>
          <w:color w:val="231F20"/>
          <w:spacing w:val="-7"/>
          <w:sz w:val="16"/>
        </w:rPr>
        <w:t> </w:t>
      </w:r>
      <w:r>
        <w:rPr>
          <w:color w:val="231F20"/>
          <w:sz w:val="16"/>
        </w:rPr>
        <w:t>el</w:t>
      </w:r>
      <w:r>
        <w:rPr>
          <w:color w:val="231F20"/>
          <w:spacing w:val="-7"/>
          <w:sz w:val="16"/>
        </w:rPr>
        <w:t> </w:t>
      </w:r>
      <w:r>
        <w:rPr>
          <w:color w:val="231F20"/>
          <w:spacing w:val="-4"/>
          <w:sz w:val="16"/>
        </w:rPr>
        <w:t>autor.</w:t>
      </w:r>
    </w:p>
    <w:p>
      <w:pPr>
        <w:spacing w:line="261" w:lineRule="auto" w:before="56"/>
        <w:ind w:left="1020" w:right="118" w:firstLine="0"/>
        <w:jc w:val="both"/>
        <w:rPr>
          <w:sz w:val="16"/>
        </w:rPr>
      </w:pPr>
      <w:r>
        <w:rPr>
          <w:color w:val="231F20"/>
          <w:position w:val="5"/>
          <w:sz w:val="9"/>
        </w:rPr>
        <w:t>2 </w:t>
      </w:r>
      <w:r>
        <w:rPr>
          <w:color w:val="231F20"/>
          <w:sz w:val="16"/>
        </w:rPr>
        <w:t>El término ecodesarrollo se da a conocer en la reunión celebrada en Cocoyoc, México, promovida por las Naciones</w:t>
      </w:r>
      <w:r>
        <w:rPr>
          <w:color w:val="231F20"/>
          <w:spacing w:val="-10"/>
          <w:sz w:val="16"/>
        </w:rPr>
        <w:t> </w:t>
      </w:r>
      <w:r>
        <w:rPr>
          <w:color w:val="231F20"/>
          <w:sz w:val="16"/>
        </w:rPr>
        <w:t>Unidas</w:t>
      </w:r>
      <w:r>
        <w:rPr>
          <w:color w:val="231F20"/>
          <w:spacing w:val="-10"/>
          <w:sz w:val="16"/>
        </w:rPr>
        <w:t> </w:t>
      </w:r>
      <w:r>
        <w:rPr>
          <w:color w:val="231F20"/>
          <w:sz w:val="16"/>
        </w:rPr>
        <w:t>en</w:t>
      </w:r>
      <w:r>
        <w:rPr>
          <w:color w:val="231F20"/>
          <w:spacing w:val="-10"/>
          <w:sz w:val="16"/>
        </w:rPr>
        <w:t> </w:t>
      </w:r>
      <w:r>
        <w:rPr>
          <w:color w:val="231F20"/>
          <w:sz w:val="16"/>
        </w:rPr>
        <w:t>1974,</w:t>
      </w:r>
      <w:r>
        <w:rPr>
          <w:color w:val="231F20"/>
          <w:spacing w:val="-10"/>
          <w:sz w:val="16"/>
        </w:rPr>
        <w:t> </w:t>
      </w:r>
      <w:r>
        <w:rPr>
          <w:color w:val="231F20"/>
          <w:sz w:val="16"/>
        </w:rPr>
        <w:t>cuando</w:t>
      </w:r>
      <w:r>
        <w:rPr>
          <w:color w:val="231F20"/>
          <w:spacing w:val="-10"/>
          <w:sz w:val="16"/>
        </w:rPr>
        <w:t> </w:t>
      </w:r>
      <w:r>
        <w:rPr>
          <w:color w:val="231F20"/>
          <w:sz w:val="16"/>
        </w:rPr>
        <w:t>el</w:t>
      </w:r>
      <w:r>
        <w:rPr>
          <w:color w:val="231F20"/>
          <w:spacing w:val="-10"/>
          <w:sz w:val="16"/>
        </w:rPr>
        <w:t> </w:t>
      </w:r>
      <w:r>
        <w:rPr>
          <w:color w:val="231F20"/>
          <w:sz w:val="16"/>
        </w:rPr>
        <w:t>presidente,</w:t>
      </w:r>
      <w:r>
        <w:rPr>
          <w:color w:val="231F20"/>
          <w:spacing w:val="-10"/>
          <w:sz w:val="16"/>
        </w:rPr>
        <w:t> </w:t>
      </w:r>
      <w:r>
        <w:rPr>
          <w:color w:val="231F20"/>
          <w:sz w:val="16"/>
        </w:rPr>
        <w:t>Luis</w:t>
      </w:r>
      <w:r>
        <w:rPr>
          <w:color w:val="231F20"/>
          <w:spacing w:val="-10"/>
          <w:sz w:val="16"/>
        </w:rPr>
        <w:t> </w:t>
      </w:r>
      <w:r>
        <w:rPr>
          <w:color w:val="231F20"/>
          <w:sz w:val="16"/>
        </w:rPr>
        <w:t>Echeverría,</w:t>
      </w:r>
      <w:r>
        <w:rPr>
          <w:color w:val="231F20"/>
          <w:spacing w:val="-10"/>
          <w:sz w:val="16"/>
        </w:rPr>
        <w:t> </w:t>
      </w:r>
      <w:r>
        <w:rPr>
          <w:color w:val="231F20"/>
          <w:sz w:val="16"/>
        </w:rPr>
        <w:t>hizo</w:t>
      </w:r>
      <w:r>
        <w:rPr>
          <w:color w:val="231F20"/>
          <w:spacing w:val="-10"/>
          <w:sz w:val="16"/>
        </w:rPr>
        <w:t> </w:t>
      </w:r>
      <w:r>
        <w:rPr>
          <w:color w:val="231F20"/>
          <w:sz w:val="16"/>
        </w:rPr>
        <w:t>pública</w:t>
      </w:r>
      <w:r>
        <w:rPr>
          <w:color w:val="231F20"/>
          <w:spacing w:val="-10"/>
          <w:sz w:val="16"/>
        </w:rPr>
        <w:t> </w:t>
      </w:r>
      <w:r>
        <w:rPr>
          <w:color w:val="231F20"/>
          <w:sz w:val="16"/>
        </w:rPr>
        <w:t>la</w:t>
      </w:r>
      <w:r>
        <w:rPr>
          <w:color w:val="231F20"/>
          <w:spacing w:val="-10"/>
          <w:sz w:val="16"/>
        </w:rPr>
        <w:t> </w:t>
      </w:r>
      <w:r>
        <w:rPr>
          <w:color w:val="231F20"/>
          <w:sz w:val="16"/>
        </w:rPr>
        <w:t>declaración</w:t>
      </w:r>
      <w:r>
        <w:rPr>
          <w:color w:val="231F20"/>
          <w:spacing w:val="-10"/>
          <w:sz w:val="16"/>
        </w:rPr>
        <w:t> </w:t>
      </w:r>
      <w:r>
        <w:rPr>
          <w:color w:val="231F20"/>
          <w:sz w:val="16"/>
        </w:rPr>
        <w:t>internacional</w:t>
      </w:r>
      <w:r>
        <w:rPr>
          <w:color w:val="231F20"/>
          <w:spacing w:val="-10"/>
          <w:sz w:val="16"/>
        </w:rPr>
        <w:t> </w:t>
      </w:r>
      <w:r>
        <w:rPr>
          <w:color w:val="231F20"/>
          <w:sz w:val="16"/>
        </w:rPr>
        <w:t>a</w:t>
      </w:r>
      <w:r>
        <w:rPr>
          <w:color w:val="231F20"/>
          <w:spacing w:val="-10"/>
          <w:sz w:val="16"/>
        </w:rPr>
        <w:t> </w:t>
      </w:r>
      <w:r>
        <w:rPr>
          <w:color w:val="231F20"/>
          <w:sz w:val="16"/>
        </w:rPr>
        <w:t>los medios</w:t>
      </w:r>
      <w:r>
        <w:rPr>
          <w:color w:val="231F20"/>
          <w:spacing w:val="-5"/>
          <w:sz w:val="16"/>
        </w:rPr>
        <w:t> </w:t>
      </w:r>
      <w:r>
        <w:rPr>
          <w:color w:val="231F20"/>
          <w:sz w:val="16"/>
        </w:rPr>
        <w:t>de</w:t>
      </w:r>
      <w:r>
        <w:rPr>
          <w:color w:val="231F20"/>
          <w:spacing w:val="-5"/>
          <w:sz w:val="16"/>
        </w:rPr>
        <w:t> </w:t>
      </w:r>
      <w:r>
        <w:rPr>
          <w:color w:val="231F20"/>
          <w:sz w:val="16"/>
        </w:rPr>
        <w:t>comunicación.</w:t>
      </w:r>
      <w:r>
        <w:rPr>
          <w:color w:val="231F20"/>
          <w:spacing w:val="-5"/>
          <w:sz w:val="16"/>
        </w:rPr>
        <w:t> </w:t>
      </w:r>
      <w:r>
        <w:rPr>
          <w:color w:val="231F20"/>
          <w:sz w:val="16"/>
        </w:rPr>
        <w:t>Sin</w:t>
      </w:r>
      <w:r>
        <w:rPr>
          <w:color w:val="231F20"/>
          <w:spacing w:val="-5"/>
          <w:sz w:val="16"/>
        </w:rPr>
        <w:t> </w:t>
      </w:r>
      <w:r>
        <w:rPr>
          <w:color w:val="231F20"/>
          <w:sz w:val="16"/>
        </w:rPr>
        <w:t>embargo,</w:t>
      </w:r>
      <w:r>
        <w:rPr>
          <w:color w:val="231F20"/>
          <w:spacing w:val="-5"/>
          <w:sz w:val="16"/>
        </w:rPr>
        <w:t> </w:t>
      </w:r>
      <w:r>
        <w:rPr>
          <w:color w:val="231F20"/>
          <w:sz w:val="16"/>
        </w:rPr>
        <w:t>unos</w:t>
      </w:r>
      <w:r>
        <w:rPr>
          <w:color w:val="231F20"/>
          <w:spacing w:val="-5"/>
          <w:sz w:val="16"/>
        </w:rPr>
        <w:t> </w:t>
      </w:r>
      <w:r>
        <w:rPr>
          <w:color w:val="231F20"/>
          <w:sz w:val="16"/>
        </w:rPr>
        <w:t>días</w:t>
      </w:r>
      <w:r>
        <w:rPr>
          <w:color w:val="231F20"/>
          <w:spacing w:val="-5"/>
          <w:sz w:val="16"/>
        </w:rPr>
        <w:t> </w:t>
      </w:r>
      <w:r>
        <w:rPr>
          <w:color w:val="231F20"/>
          <w:sz w:val="16"/>
        </w:rPr>
        <w:t>después</w:t>
      </w:r>
      <w:r>
        <w:rPr>
          <w:color w:val="231F20"/>
          <w:spacing w:val="-5"/>
          <w:sz w:val="16"/>
        </w:rPr>
        <w:t> </w:t>
      </w:r>
      <w:r>
        <w:rPr>
          <w:color w:val="231F20"/>
          <w:sz w:val="16"/>
        </w:rPr>
        <w:t>el</w:t>
      </w:r>
      <w:r>
        <w:rPr>
          <w:color w:val="231F20"/>
          <w:spacing w:val="-5"/>
          <w:sz w:val="16"/>
        </w:rPr>
        <w:t> </w:t>
      </w:r>
      <w:r>
        <w:rPr>
          <w:color w:val="231F20"/>
          <w:sz w:val="16"/>
        </w:rPr>
        <w:t>concepto</w:t>
      </w:r>
      <w:r>
        <w:rPr>
          <w:color w:val="231F20"/>
          <w:spacing w:val="-5"/>
          <w:sz w:val="16"/>
        </w:rPr>
        <w:t> </w:t>
      </w:r>
      <w:r>
        <w:rPr>
          <w:color w:val="231F20"/>
          <w:sz w:val="16"/>
        </w:rPr>
        <w:t>sería</w:t>
      </w:r>
      <w:r>
        <w:rPr>
          <w:color w:val="231F20"/>
          <w:spacing w:val="-5"/>
          <w:sz w:val="16"/>
        </w:rPr>
        <w:t> </w:t>
      </w:r>
      <w:r>
        <w:rPr>
          <w:color w:val="231F20"/>
          <w:sz w:val="16"/>
        </w:rPr>
        <w:t>desaprobado</w:t>
      </w:r>
      <w:r>
        <w:rPr>
          <w:color w:val="231F20"/>
          <w:spacing w:val="-5"/>
          <w:sz w:val="16"/>
        </w:rPr>
        <w:t> </w:t>
      </w:r>
      <w:r>
        <w:rPr>
          <w:color w:val="231F20"/>
          <w:sz w:val="16"/>
        </w:rPr>
        <w:t>por</w:t>
      </w:r>
      <w:r>
        <w:rPr>
          <w:color w:val="231F20"/>
          <w:spacing w:val="-5"/>
          <w:sz w:val="16"/>
        </w:rPr>
        <w:t> </w:t>
      </w:r>
      <w:r>
        <w:rPr>
          <w:color w:val="231F20"/>
          <w:sz w:val="16"/>
        </w:rPr>
        <w:t>Henry</w:t>
      </w:r>
      <w:r>
        <w:rPr>
          <w:color w:val="231F20"/>
          <w:spacing w:val="-5"/>
          <w:sz w:val="16"/>
        </w:rPr>
        <w:t> </w:t>
      </w:r>
      <w:r>
        <w:rPr>
          <w:color w:val="231F20"/>
          <w:sz w:val="16"/>
        </w:rPr>
        <w:t>Kissinger, secretario de Estado de </w:t>
      </w:r>
      <w:r>
        <w:rPr>
          <w:color w:val="231F20"/>
          <w:sz w:val="14"/>
        </w:rPr>
        <w:t>EE.UU</w:t>
      </w:r>
      <w:r>
        <w:rPr>
          <w:color w:val="231F20"/>
          <w:sz w:val="16"/>
        </w:rPr>
        <w:t>., quien lo notificó al presidente del </w:t>
      </w:r>
      <w:r>
        <w:rPr>
          <w:color w:val="231F20"/>
          <w:sz w:val="14"/>
        </w:rPr>
        <w:t>PNUMA</w:t>
      </w:r>
      <w:r>
        <w:rPr>
          <w:color w:val="231F20"/>
          <w:sz w:val="16"/>
        </w:rPr>
        <w:t>, lo que provocó su poca transición (Naredo,</w:t>
      </w:r>
      <w:r>
        <w:rPr>
          <w:color w:val="231F20"/>
          <w:spacing w:val="-23"/>
          <w:sz w:val="16"/>
        </w:rPr>
        <w:t> </w:t>
      </w:r>
      <w:r>
        <w:rPr>
          <w:color w:val="231F20"/>
          <w:sz w:val="16"/>
        </w:rPr>
        <w:t>1996).</w:t>
      </w:r>
    </w:p>
    <w:p>
      <w:pPr>
        <w:spacing w:line="261" w:lineRule="auto" w:before="56"/>
        <w:ind w:left="1020" w:right="117" w:firstLine="0"/>
        <w:jc w:val="both"/>
        <w:rPr>
          <w:sz w:val="16"/>
        </w:rPr>
      </w:pPr>
      <w:r>
        <w:rPr>
          <w:color w:val="231F20"/>
          <w:position w:val="5"/>
          <w:sz w:val="9"/>
        </w:rPr>
        <w:t>3 </w:t>
      </w:r>
      <w:r>
        <w:rPr>
          <w:color w:val="231F20"/>
          <w:sz w:val="16"/>
        </w:rPr>
        <w:t>El informe Brundtland consolida una visión crítica del modelo de desarrollo adoptado por los países industrializados e imitado por las naciones en desarrollo, destacando la incompatibilidad entre los modelos   de</w:t>
      </w:r>
      <w:r>
        <w:rPr>
          <w:color w:val="231F20"/>
          <w:spacing w:val="-5"/>
          <w:sz w:val="16"/>
        </w:rPr>
        <w:t> </w:t>
      </w:r>
      <w:r>
        <w:rPr>
          <w:color w:val="231F20"/>
          <w:sz w:val="16"/>
        </w:rPr>
        <w:t>producción</w:t>
      </w:r>
      <w:r>
        <w:rPr>
          <w:color w:val="231F20"/>
          <w:spacing w:val="-5"/>
          <w:sz w:val="16"/>
        </w:rPr>
        <w:t> </w:t>
      </w:r>
      <w:r>
        <w:rPr>
          <w:color w:val="231F20"/>
          <w:sz w:val="16"/>
        </w:rPr>
        <w:t>y</w:t>
      </w:r>
      <w:r>
        <w:rPr>
          <w:color w:val="231F20"/>
          <w:spacing w:val="-5"/>
          <w:sz w:val="16"/>
        </w:rPr>
        <w:t> </w:t>
      </w:r>
      <w:r>
        <w:rPr>
          <w:color w:val="231F20"/>
          <w:sz w:val="16"/>
        </w:rPr>
        <w:t>consumo</w:t>
      </w:r>
      <w:r>
        <w:rPr>
          <w:color w:val="231F20"/>
          <w:spacing w:val="-5"/>
          <w:sz w:val="16"/>
        </w:rPr>
        <w:t> </w:t>
      </w:r>
      <w:r>
        <w:rPr>
          <w:color w:val="231F20"/>
          <w:sz w:val="16"/>
        </w:rPr>
        <w:t>vigentes</w:t>
      </w:r>
      <w:r>
        <w:rPr>
          <w:color w:val="231F20"/>
          <w:spacing w:val="-5"/>
          <w:sz w:val="16"/>
        </w:rPr>
        <w:t> </w:t>
      </w:r>
      <w:r>
        <w:rPr>
          <w:color w:val="231F20"/>
          <w:sz w:val="16"/>
        </w:rPr>
        <w:t>en</w:t>
      </w:r>
      <w:r>
        <w:rPr>
          <w:color w:val="231F20"/>
          <w:spacing w:val="-5"/>
          <w:sz w:val="16"/>
        </w:rPr>
        <w:t> </w:t>
      </w:r>
      <w:r>
        <w:rPr>
          <w:color w:val="231F20"/>
          <w:sz w:val="16"/>
        </w:rPr>
        <w:t>los</w:t>
      </w:r>
      <w:r>
        <w:rPr>
          <w:color w:val="231F20"/>
          <w:spacing w:val="-5"/>
          <w:sz w:val="16"/>
        </w:rPr>
        <w:t> </w:t>
      </w:r>
      <w:r>
        <w:rPr>
          <w:color w:val="231F20"/>
          <w:sz w:val="16"/>
        </w:rPr>
        <w:t>primeros</w:t>
      </w:r>
      <w:r>
        <w:rPr>
          <w:color w:val="231F20"/>
          <w:spacing w:val="-5"/>
          <w:sz w:val="16"/>
        </w:rPr>
        <w:t> </w:t>
      </w:r>
      <w:r>
        <w:rPr>
          <w:color w:val="231F20"/>
          <w:sz w:val="16"/>
        </w:rPr>
        <w:t>y</w:t>
      </w:r>
      <w:r>
        <w:rPr>
          <w:color w:val="231F20"/>
          <w:spacing w:val="-5"/>
          <w:sz w:val="16"/>
        </w:rPr>
        <w:t> </w:t>
      </w:r>
      <w:r>
        <w:rPr>
          <w:color w:val="231F20"/>
          <w:sz w:val="16"/>
        </w:rPr>
        <w:t>el</w:t>
      </w:r>
      <w:r>
        <w:rPr>
          <w:color w:val="231F20"/>
          <w:spacing w:val="-5"/>
          <w:sz w:val="16"/>
        </w:rPr>
        <w:t> </w:t>
      </w:r>
      <w:r>
        <w:rPr>
          <w:color w:val="231F20"/>
          <w:sz w:val="16"/>
        </w:rPr>
        <w:t>uso</w:t>
      </w:r>
      <w:r>
        <w:rPr>
          <w:color w:val="231F20"/>
          <w:spacing w:val="-5"/>
          <w:sz w:val="16"/>
        </w:rPr>
        <w:t> </w:t>
      </w:r>
      <w:r>
        <w:rPr>
          <w:color w:val="231F20"/>
          <w:sz w:val="16"/>
        </w:rPr>
        <w:t>racional</w:t>
      </w:r>
      <w:r>
        <w:rPr>
          <w:color w:val="231F20"/>
          <w:spacing w:val="-5"/>
          <w:sz w:val="16"/>
        </w:rPr>
        <w:t> </w:t>
      </w:r>
      <w:r>
        <w:rPr>
          <w:color w:val="231F20"/>
          <w:sz w:val="16"/>
        </w:rPr>
        <w:t>de</w:t>
      </w:r>
      <w:r>
        <w:rPr>
          <w:color w:val="231F20"/>
          <w:spacing w:val="-5"/>
          <w:sz w:val="16"/>
        </w:rPr>
        <w:t> </w:t>
      </w:r>
      <w:r>
        <w:rPr>
          <w:color w:val="231F20"/>
          <w:sz w:val="16"/>
        </w:rPr>
        <w:t>los</w:t>
      </w:r>
      <w:r>
        <w:rPr>
          <w:color w:val="231F20"/>
          <w:spacing w:val="-5"/>
          <w:sz w:val="16"/>
        </w:rPr>
        <w:t> </w:t>
      </w:r>
      <w:r>
        <w:rPr>
          <w:color w:val="231F20"/>
          <w:sz w:val="16"/>
        </w:rPr>
        <w:t>recursos</w:t>
      </w:r>
      <w:r>
        <w:rPr>
          <w:color w:val="231F20"/>
          <w:spacing w:val="-5"/>
          <w:sz w:val="16"/>
        </w:rPr>
        <w:t> </w:t>
      </w:r>
      <w:r>
        <w:rPr>
          <w:color w:val="231F20"/>
          <w:sz w:val="16"/>
        </w:rPr>
        <w:t>naturales</w:t>
      </w:r>
      <w:r>
        <w:rPr>
          <w:color w:val="231F20"/>
          <w:spacing w:val="-5"/>
          <w:sz w:val="16"/>
        </w:rPr>
        <w:t> </w:t>
      </w:r>
      <w:r>
        <w:rPr>
          <w:color w:val="231F20"/>
          <w:sz w:val="16"/>
        </w:rPr>
        <w:t>y</w:t>
      </w:r>
      <w:r>
        <w:rPr>
          <w:color w:val="231F20"/>
          <w:spacing w:val="-5"/>
          <w:sz w:val="16"/>
        </w:rPr>
        <w:t> </w:t>
      </w:r>
      <w:r>
        <w:rPr>
          <w:color w:val="231F20"/>
          <w:sz w:val="16"/>
        </w:rPr>
        <w:t>la</w:t>
      </w:r>
      <w:r>
        <w:rPr>
          <w:color w:val="231F20"/>
          <w:spacing w:val="-5"/>
          <w:sz w:val="16"/>
        </w:rPr>
        <w:t> </w:t>
      </w:r>
      <w:r>
        <w:rPr>
          <w:color w:val="231F20"/>
          <w:sz w:val="16"/>
        </w:rPr>
        <w:t>capacidad</w:t>
      </w:r>
      <w:r>
        <w:rPr>
          <w:color w:val="231F20"/>
          <w:spacing w:val="-5"/>
          <w:sz w:val="16"/>
        </w:rPr>
        <w:t> </w:t>
      </w:r>
      <w:r>
        <w:rPr>
          <w:color w:val="231F20"/>
          <w:sz w:val="16"/>
        </w:rPr>
        <w:t>de soporte de los ecosistemas. El informe Brundtland se ha convertido en referencia mundial para la elaboración de</w:t>
      </w:r>
      <w:r>
        <w:rPr>
          <w:color w:val="231F20"/>
          <w:spacing w:val="-12"/>
          <w:sz w:val="16"/>
        </w:rPr>
        <w:t> </w:t>
      </w:r>
      <w:r>
        <w:rPr>
          <w:color w:val="231F20"/>
          <w:sz w:val="16"/>
        </w:rPr>
        <w:t>estrategias</w:t>
      </w:r>
      <w:r>
        <w:rPr>
          <w:color w:val="231F20"/>
          <w:spacing w:val="-12"/>
          <w:sz w:val="16"/>
        </w:rPr>
        <w:t> </w:t>
      </w:r>
      <w:r>
        <w:rPr>
          <w:color w:val="231F20"/>
          <w:sz w:val="16"/>
        </w:rPr>
        <w:t>y</w:t>
      </w:r>
      <w:r>
        <w:rPr>
          <w:color w:val="231F20"/>
          <w:spacing w:val="-12"/>
          <w:sz w:val="16"/>
        </w:rPr>
        <w:t> </w:t>
      </w:r>
      <w:r>
        <w:rPr>
          <w:color w:val="231F20"/>
          <w:sz w:val="16"/>
        </w:rPr>
        <w:t>políticas</w:t>
      </w:r>
      <w:r>
        <w:rPr>
          <w:color w:val="231F20"/>
          <w:spacing w:val="-12"/>
          <w:sz w:val="16"/>
        </w:rPr>
        <w:t> </w:t>
      </w:r>
      <w:r>
        <w:rPr>
          <w:color w:val="231F20"/>
          <w:sz w:val="16"/>
        </w:rPr>
        <w:t>de</w:t>
      </w:r>
      <w:r>
        <w:rPr>
          <w:color w:val="231F20"/>
          <w:spacing w:val="-12"/>
          <w:sz w:val="16"/>
        </w:rPr>
        <w:t> </w:t>
      </w:r>
      <w:r>
        <w:rPr>
          <w:color w:val="231F20"/>
          <w:sz w:val="16"/>
        </w:rPr>
        <w:t>desarrollo</w:t>
      </w:r>
      <w:r>
        <w:rPr>
          <w:color w:val="231F20"/>
          <w:spacing w:val="-12"/>
          <w:sz w:val="16"/>
        </w:rPr>
        <w:t> </w:t>
      </w:r>
      <w:r>
        <w:rPr>
          <w:color w:val="231F20"/>
          <w:sz w:val="16"/>
        </w:rPr>
        <w:t>ecocompatibles.</w:t>
      </w:r>
    </w:p>
    <w:p>
      <w:pPr>
        <w:spacing w:after="0" w:line="261" w:lineRule="auto"/>
        <w:jc w:val="both"/>
        <w:rPr>
          <w:sz w:val="16"/>
        </w:rPr>
        <w:sectPr>
          <w:headerReference w:type="even" r:id="rId19"/>
          <w:footerReference w:type="even" r:id="rId20"/>
          <w:pgSz w:w="9080" w:h="12760"/>
          <w:pgMar w:header="0" w:footer="0" w:top="1180" w:bottom="280" w:left="0" w:right="900"/>
        </w:sectPr>
      </w:pPr>
    </w:p>
    <w:p>
      <w:pPr>
        <w:pStyle w:val="BodyText"/>
        <w:spacing w:before="10"/>
        <w:rPr>
          <w:sz w:val="20"/>
        </w:rPr>
      </w:pPr>
    </w:p>
    <w:p>
      <w:pPr>
        <w:pStyle w:val="BodyText"/>
        <w:spacing w:line="321" w:lineRule="auto" w:before="56"/>
        <w:ind w:left="1020" w:right="118"/>
        <w:jc w:val="both"/>
      </w:pPr>
      <w:r>
        <w:rPr>
          <w:color w:val="231F20"/>
        </w:rPr>
        <w:t>en 1992, donde se sentaron algunas acciones para reconvertir los procesos que impactaban negativamente al ambiente.</w:t>
      </w:r>
    </w:p>
    <w:p>
      <w:pPr>
        <w:pStyle w:val="BodyText"/>
        <w:spacing w:line="321" w:lineRule="auto" w:before="124"/>
        <w:ind w:left="1020" w:right="117"/>
        <w:jc w:val="both"/>
      </w:pPr>
      <w:r>
        <w:rPr>
          <w:color w:val="231F20"/>
        </w:rPr>
        <w:t>Hoy en día, gran parte de las investigaciones están basadas en estudios de la Conferencia de las  Naciones  Unidas  sobre  Medio  Ambiente  y  Desarrollo</w:t>
      </w:r>
      <w:r>
        <w:rPr>
          <w:color w:val="231F20"/>
          <w:position w:val="7"/>
          <w:sz w:val="13"/>
        </w:rPr>
        <w:t>4</w:t>
      </w:r>
      <w:r>
        <w:rPr>
          <w:color w:val="231F20"/>
        </w:rPr>
        <w:t>, la Agenda 21, la Cumbre de Kyoto</w:t>
      </w:r>
      <w:r>
        <w:rPr>
          <w:color w:val="231F20"/>
          <w:position w:val="7"/>
          <w:sz w:val="13"/>
        </w:rPr>
        <w:t>5 </w:t>
      </w:r>
      <w:r>
        <w:rPr>
          <w:color w:val="231F20"/>
        </w:rPr>
        <w:t>y, más recientemente, en publicaciones relacionadas con la Cumbre Mundial sobre Desarrollo Sostenible</w:t>
      </w:r>
      <w:r>
        <w:rPr>
          <w:color w:val="231F20"/>
          <w:position w:val="7"/>
          <w:sz w:val="13"/>
        </w:rPr>
        <w:t>6 </w:t>
      </w:r>
      <w:r>
        <w:rPr>
          <w:color w:val="231F20"/>
        </w:rPr>
        <w:t>(Farrel y Twinin-Ward, 2004).</w:t>
      </w:r>
    </w:p>
    <w:p>
      <w:pPr>
        <w:pStyle w:val="BodyText"/>
        <w:spacing w:line="321" w:lineRule="auto" w:before="124"/>
        <w:ind w:left="1020" w:right="117"/>
        <w:jc w:val="both"/>
      </w:pPr>
      <w:r>
        <w:rPr>
          <w:color w:val="231F20"/>
        </w:rPr>
        <w:t>El desarrollo sustentable parte de la premisa de “satisfacer las necesidades del presente, sin comprometer la capacidad de que las futuras generaciones puedan satisfacer sus propias necesidades” (Fundación Ebert, 1987: 43). Esto depende mucho de que cada nación logre obtener su potencial económico </w:t>
      </w:r>
      <w:r>
        <w:rPr>
          <w:color w:val="231F20"/>
          <w:spacing w:val="-3"/>
        </w:rPr>
        <w:t>completo, </w:t>
      </w:r>
      <w:r>
        <w:rPr>
          <w:color w:val="231F20"/>
        </w:rPr>
        <w:t>mientras que al mismo tiempo aumente la base del recurso ambiental sobre la cual se debe apoyar este crecimiento. </w:t>
      </w:r>
      <w:r>
        <w:rPr>
          <w:color w:val="231F20"/>
          <w:spacing w:val="-4"/>
        </w:rPr>
        <w:t>Por </w:t>
      </w:r>
      <w:r>
        <w:rPr>
          <w:color w:val="231F20"/>
        </w:rPr>
        <w:t>ello, el desarrollo sustentable </w:t>
      </w:r>
      <w:r>
        <w:rPr>
          <w:color w:val="231F20"/>
          <w:spacing w:val="-3"/>
        </w:rPr>
        <w:t>“no </w:t>
      </w:r>
      <w:r>
        <w:rPr>
          <w:color w:val="231F20"/>
        </w:rPr>
        <w:t>es un estado fijo sino un proceso de cambio en el cual se encuentran en armonía  la explotación de los recursos, la dirección de las inversiones, la orientación del desarrollo tecnológico y el cambio institucional, y aumente el potencial, tanto actual como futuro de satisfacer las necesidades y aspiraciones de los seres </w:t>
      </w:r>
      <w:r>
        <w:rPr>
          <w:color w:val="231F20"/>
          <w:spacing w:val="-3"/>
        </w:rPr>
        <w:t>humanos” </w:t>
      </w:r>
      <w:r>
        <w:rPr>
          <w:color w:val="231F20"/>
        </w:rPr>
        <w:t>(</w:t>
      </w:r>
      <w:r>
        <w:rPr>
          <w:rFonts w:ascii="Cambria" w:hAnsi="Cambria"/>
          <w:i/>
          <w:color w:val="231F20"/>
        </w:rPr>
        <w:t>idem</w:t>
      </w:r>
      <w:r>
        <w:rPr>
          <w:color w:val="231F20"/>
        </w:rPr>
        <w:t>:</w:t>
      </w:r>
      <w:r>
        <w:rPr>
          <w:color w:val="231F20"/>
          <w:spacing w:val="-22"/>
        </w:rPr>
        <w:t> </w:t>
      </w:r>
      <w:r>
        <w:rPr>
          <w:color w:val="231F20"/>
        </w:rPr>
        <w:t>46).</w:t>
      </w:r>
    </w:p>
    <w:p>
      <w:pPr>
        <w:pStyle w:val="BodyText"/>
        <w:spacing w:line="321" w:lineRule="auto" w:before="118"/>
        <w:ind w:left="1020" w:right="117"/>
        <w:jc w:val="both"/>
      </w:pPr>
      <w:r>
        <w:rPr>
          <w:color w:val="231F20"/>
        </w:rPr>
        <w:t>Esta definición destaca el término de necesidades, es </w:t>
      </w:r>
      <w:r>
        <w:rPr>
          <w:color w:val="231F20"/>
          <w:spacing w:val="-3"/>
        </w:rPr>
        <w:t>decir, </w:t>
      </w:r>
      <w:r>
        <w:rPr>
          <w:color w:val="231F20"/>
        </w:rPr>
        <w:t>el acceso de los individuos a ciertos recursos económicos, naturales y sociales, lo que significa que el desarrollo sustentable no sólo es un concepto de eficiencia del uso de   los recursos, sino que va más allá, pues aborda la solución del problema de la pobreza. En ese sentido, el derecho a una adecuada calidad de la atmósfera y el agua,</w:t>
      </w:r>
      <w:r>
        <w:rPr>
          <w:color w:val="231F20"/>
          <w:spacing w:val="-8"/>
        </w:rPr>
        <w:t> </w:t>
      </w:r>
      <w:r>
        <w:rPr>
          <w:color w:val="231F20"/>
        </w:rPr>
        <w:t>así</w:t>
      </w:r>
      <w:r>
        <w:rPr>
          <w:color w:val="231F20"/>
          <w:spacing w:val="-8"/>
        </w:rPr>
        <w:t> </w:t>
      </w:r>
      <w:r>
        <w:rPr>
          <w:color w:val="231F20"/>
        </w:rPr>
        <w:t>como</w:t>
      </w:r>
      <w:r>
        <w:rPr>
          <w:color w:val="231F20"/>
          <w:spacing w:val="-8"/>
        </w:rPr>
        <w:t> </w:t>
      </w:r>
      <w:r>
        <w:rPr>
          <w:color w:val="231F20"/>
        </w:rPr>
        <w:t>una</w:t>
      </w:r>
      <w:r>
        <w:rPr>
          <w:color w:val="231F20"/>
          <w:spacing w:val="-8"/>
        </w:rPr>
        <w:t> </w:t>
      </w:r>
      <w:r>
        <w:rPr>
          <w:color w:val="231F20"/>
        </w:rPr>
        <w:t>adecuada</w:t>
      </w:r>
      <w:r>
        <w:rPr>
          <w:color w:val="231F20"/>
          <w:spacing w:val="-8"/>
        </w:rPr>
        <w:t> </w:t>
      </w:r>
      <w:r>
        <w:rPr>
          <w:color w:val="231F20"/>
        </w:rPr>
        <w:t>provisión</w:t>
      </w:r>
      <w:r>
        <w:rPr>
          <w:color w:val="231F20"/>
          <w:spacing w:val="-8"/>
        </w:rPr>
        <w:t> </w:t>
      </w:r>
      <w:r>
        <w:rPr>
          <w:color w:val="231F20"/>
        </w:rPr>
        <w:t>de</w:t>
      </w:r>
      <w:r>
        <w:rPr>
          <w:color w:val="231F20"/>
          <w:spacing w:val="-8"/>
        </w:rPr>
        <w:t> </w:t>
      </w:r>
      <w:r>
        <w:rPr>
          <w:color w:val="231F20"/>
        </w:rPr>
        <w:t>servicios</w:t>
      </w:r>
      <w:r>
        <w:rPr>
          <w:color w:val="231F20"/>
          <w:spacing w:val="-8"/>
        </w:rPr>
        <w:t> </w:t>
      </w:r>
      <w:r>
        <w:rPr>
          <w:color w:val="231F20"/>
        </w:rPr>
        <w:t>sociales</w:t>
      </w:r>
      <w:r>
        <w:rPr>
          <w:color w:val="231F20"/>
          <w:spacing w:val="-8"/>
        </w:rPr>
        <w:t> </w:t>
      </w:r>
      <w:r>
        <w:rPr>
          <w:color w:val="231F20"/>
        </w:rPr>
        <w:t>son</w:t>
      </w:r>
      <w:r>
        <w:rPr>
          <w:color w:val="231F20"/>
          <w:spacing w:val="-8"/>
        </w:rPr>
        <w:t> </w:t>
      </w:r>
      <w:r>
        <w:rPr>
          <w:color w:val="231F20"/>
        </w:rPr>
        <w:t>fundamentales.</w:t>
      </w:r>
    </w:p>
    <w:p>
      <w:pPr>
        <w:pStyle w:val="BodyText"/>
        <w:rPr>
          <w:sz w:val="20"/>
        </w:rPr>
      </w:pPr>
    </w:p>
    <w:p>
      <w:pPr>
        <w:pStyle w:val="BodyText"/>
        <w:spacing w:before="4"/>
        <w:rPr>
          <w:sz w:val="11"/>
        </w:rPr>
      </w:pPr>
      <w:r>
        <w:rPr/>
        <w:pict>
          <v:line style="position:absolute;mso-position-horizontal-relative:page;mso-position-vertical-relative:paragraph;z-index:1672;mso-wrap-distance-left:0;mso-wrap-distance-right:0" from="51.023605pt,8.739727pt" to="123.023605pt,8.739727pt" stroked="true" strokeweight=".5pt" strokecolor="#6d6e71">
            <w10:wrap type="topAndBottom"/>
          </v:line>
        </w:pict>
      </w:r>
    </w:p>
    <w:p>
      <w:pPr>
        <w:spacing w:line="249" w:lineRule="auto" w:before="8"/>
        <w:ind w:left="1020" w:right="117" w:firstLine="0"/>
        <w:jc w:val="both"/>
        <w:rPr>
          <w:sz w:val="16"/>
        </w:rPr>
      </w:pPr>
      <w:r>
        <w:rPr>
          <w:color w:val="231F20"/>
          <w:position w:val="5"/>
          <w:sz w:val="9"/>
        </w:rPr>
        <w:t>4 </w:t>
      </w:r>
      <w:r>
        <w:rPr>
          <w:color w:val="231F20"/>
          <w:sz w:val="16"/>
        </w:rPr>
        <w:t>Esta conferencia, celebrada en Río de Janeiro en 1992, supuso la consagración del desarrollo sustentable como guía de las políticas de desarrollo. Se aprobó un programa, Agenda 21, de actuaciones en pro de la sustentabilidad. Se suscribieron acuerdos como La Carta de la Tierra y el Convenio Marco sobre el Cambio Climático (Llull, 2003).</w:t>
      </w:r>
    </w:p>
    <w:p>
      <w:pPr>
        <w:spacing w:line="249" w:lineRule="auto" w:before="57"/>
        <w:ind w:left="1020" w:right="117" w:firstLine="0"/>
        <w:jc w:val="both"/>
        <w:rPr>
          <w:sz w:val="16"/>
        </w:rPr>
      </w:pPr>
      <w:r>
        <w:rPr>
          <w:color w:val="231F20"/>
          <w:position w:val="5"/>
          <w:sz w:val="9"/>
        </w:rPr>
        <w:t>5 </w:t>
      </w:r>
      <w:r>
        <w:rPr>
          <w:color w:val="231F20"/>
          <w:sz w:val="16"/>
        </w:rPr>
        <w:t>En diciembre de 1997 se verifica en Kyoto, Japón, la Conferencia sobre el cambio climático, que cumplió con la aprobación de un protocolo en el que se restringía la emisión de contaminantes por parte de los países industrializados. Estados Unidos (que batía el récord de las emisiones) no quiso ratificar el protocolo (http:// wwwfq.profes.net).</w:t>
      </w:r>
    </w:p>
    <w:p>
      <w:pPr>
        <w:spacing w:before="57"/>
        <w:ind w:left="1020" w:right="0" w:firstLine="0"/>
        <w:jc w:val="both"/>
        <w:rPr>
          <w:sz w:val="16"/>
        </w:rPr>
      </w:pPr>
      <w:r>
        <w:rPr>
          <w:color w:val="231F20"/>
          <w:position w:val="5"/>
          <w:sz w:val="9"/>
        </w:rPr>
        <w:t>6 </w:t>
      </w:r>
      <w:r>
        <w:rPr>
          <w:color w:val="231F20"/>
          <w:sz w:val="16"/>
        </w:rPr>
        <w:t>Celebrada en Johannesburgo en 1992.</w:t>
      </w:r>
    </w:p>
    <w:p>
      <w:pPr>
        <w:spacing w:after="0"/>
        <w:jc w:val="both"/>
        <w:rPr>
          <w:sz w:val="16"/>
        </w:rPr>
        <w:sectPr>
          <w:headerReference w:type="even" r:id="rId23"/>
          <w:headerReference w:type="default" r:id="rId24"/>
          <w:footerReference w:type="even" r:id="rId25"/>
          <w:footerReference w:type="default" r:id="rId26"/>
          <w:pgSz w:w="9080" w:h="12760"/>
          <w:pgMar w:header="284" w:footer="276" w:top="660" w:bottom="460" w:left="0" w:right="900"/>
          <w:pgNumType w:start="18"/>
        </w:sectPr>
      </w:pPr>
    </w:p>
    <w:p>
      <w:pPr>
        <w:pStyle w:val="BodyText"/>
        <w:spacing w:before="10"/>
        <w:rPr>
          <w:sz w:val="20"/>
        </w:rPr>
      </w:pPr>
    </w:p>
    <w:p>
      <w:pPr>
        <w:pStyle w:val="BodyText"/>
        <w:spacing w:line="321" w:lineRule="auto" w:before="56"/>
        <w:ind w:left="100" w:right="1017"/>
        <w:jc w:val="both"/>
      </w:pPr>
      <w:r>
        <w:rPr>
          <w:color w:val="231F20"/>
        </w:rPr>
        <w:t>Empero,</w:t>
      </w:r>
      <w:r>
        <w:rPr>
          <w:color w:val="231F20"/>
          <w:spacing w:val="-11"/>
        </w:rPr>
        <w:t> </w:t>
      </w:r>
      <w:r>
        <w:rPr>
          <w:color w:val="231F20"/>
        </w:rPr>
        <w:t>la</w:t>
      </w:r>
      <w:r>
        <w:rPr>
          <w:color w:val="231F20"/>
          <w:spacing w:val="-11"/>
        </w:rPr>
        <w:t> </w:t>
      </w:r>
      <w:r>
        <w:rPr>
          <w:color w:val="231F20"/>
        </w:rPr>
        <w:t>noción</w:t>
      </w:r>
      <w:r>
        <w:rPr>
          <w:color w:val="231F20"/>
          <w:spacing w:val="-11"/>
        </w:rPr>
        <w:t> </w:t>
      </w:r>
      <w:r>
        <w:rPr>
          <w:color w:val="231F20"/>
        </w:rPr>
        <w:t>de</w:t>
      </w:r>
      <w:r>
        <w:rPr>
          <w:color w:val="231F20"/>
          <w:spacing w:val="-11"/>
        </w:rPr>
        <w:t> </w:t>
      </w:r>
      <w:r>
        <w:rPr>
          <w:color w:val="231F20"/>
        </w:rPr>
        <w:t>sustentabilidad</w:t>
      </w:r>
      <w:r>
        <w:rPr>
          <w:color w:val="231F20"/>
          <w:spacing w:val="-11"/>
        </w:rPr>
        <w:t> </w:t>
      </w:r>
      <w:r>
        <w:rPr>
          <w:color w:val="231F20"/>
        </w:rPr>
        <w:t>no</w:t>
      </w:r>
      <w:r>
        <w:rPr>
          <w:color w:val="231F20"/>
          <w:spacing w:val="-11"/>
        </w:rPr>
        <w:t> </w:t>
      </w:r>
      <w:r>
        <w:rPr>
          <w:color w:val="231F20"/>
        </w:rPr>
        <w:t>deja</w:t>
      </w:r>
      <w:r>
        <w:rPr>
          <w:color w:val="231F20"/>
          <w:spacing w:val="-11"/>
        </w:rPr>
        <w:t> </w:t>
      </w:r>
      <w:r>
        <w:rPr>
          <w:color w:val="231F20"/>
        </w:rPr>
        <w:t>de</w:t>
      </w:r>
      <w:r>
        <w:rPr>
          <w:color w:val="231F20"/>
          <w:spacing w:val="-11"/>
        </w:rPr>
        <w:t> </w:t>
      </w:r>
      <w:r>
        <w:rPr>
          <w:color w:val="231F20"/>
        </w:rPr>
        <w:t>tener</w:t>
      </w:r>
      <w:r>
        <w:rPr>
          <w:color w:val="231F20"/>
          <w:spacing w:val="-11"/>
        </w:rPr>
        <w:t> </w:t>
      </w:r>
      <w:r>
        <w:rPr>
          <w:color w:val="231F20"/>
        </w:rPr>
        <w:t>variadas</w:t>
      </w:r>
      <w:r>
        <w:rPr>
          <w:color w:val="231F20"/>
          <w:spacing w:val="-11"/>
        </w:rPr>
        <w:t> </w:t>
      </w:r>
      <w:r>
        <w:rPr>
          <w:color w:val="231F20"/>
        </w:rPr>
        <w:t>interpretaciones</w:t>
      </w:r>
      <w:r>
        <w:rPr>
          <w:color w:val="231F20"/>
          <w:spacing w:val="-11"/>
        </w:rPr>
        <w:t> </w:t>
      </w:r>
      <w:r>
        <w:rPr>
          <w:color w:val="231F20"/>
        </w:rPr>
        <w:t>y provocardiscusiones</w:t>
      </w:r>
      <w:r>
        <w:rPr>
          <w:color w:val="231F20"/>
          <w:spacing w:val="-26"/>
        </w:rPr>
        <w:t> </w:t>
      </w:r>
      <w:r>
        <w:rPr>
          <w:color w:val="231F20"/>
        </w:rPr>
        <w:t>o</w:t>
      </w:r>
      <w:r>
        <w:rPr>
          <w:color w:val="231F20"/>
          <w:spacing w:val="-26"/>
        </w:rPr>
        <w:t> </w:t>
      </w:r>
      <w:r>
        <w:rPr>
          <w:color w:val="231F20"/>
        </w:rPr>
        <w:t>polémicas</w:t>
      </w:r>
      <w:r>
        <w:rPr>
          <w:color w:val="231F20"/>
          <w:spacing w:val="-26"/>
        </w:rPr>
        <w:t> </w:t>
      </w:r>
      <w:r>
        <w:rPr>
          <w:color w:val="231F20"/>
        </w:rPr>
        <w:t>a</w:t>
      </w:r>
      <w:r>
        <w:rPr>
          <w:color w:val="231F20"/>
          <w:spacing w:val="-26"/>
        </w:rPr>
        <w:t> </w:t>
      </w:r>
      <w:r>
        <w:rPr>
          <w:color w:val="231F20"/>
        </w:rPr>
        <w:t>causa</w:t>
      </w:r>
      <w:r>
        <w:rPr>
          <w:color w:val="231F20"/>
          <w:spacing w:val="-26"/>
        </w:rPr>
        <w:t> </w:t>
      </w:r>
      <w:r>
        <w:rPr>
          <w:color w:val="231F20"/>
        </w:rPr>
        <w:t>de</w:t>
      </w:r>
      <w:r>
        <w:rPr>
          <w:color w:val="231F20"/>
          <w:spacing w:val="-26"/>
        </w:rPr>
        <w:t> </w:t>
      </w:r>
      <w:r>
        <w:rPr>
          <w:color w:val="231F20"/>
        </w:rPr>
        <w:t>lo</w:t>
      </w:r>
      <w:r>
        <w:rPr>
          <w:color w:val="231F20"/>
          <w:spacing w:val="-26"/>
        </w:rPr>
        <w:t> </w:t>
      </w:r>
      <w:r>
        <w:rPr>
          <w:color w:val="231F20"/>
        </w:rPr>
        <w:t>indefinido</w:t>
      </w:r>
      <w:r>
        <w:rPr>
          <w:color w:val="231F20"/>
          <w:spacing w:val="-26"/>
        </w:rPr>
        <w:t> </w:t>
      </w:r>
      <w:r>
        <w:rPr>
          <w:color w:val="231F20"/>
        </w:rPr>
        <w:t>de</w:t>
      </w:r>
      <w:r>
        <w:rPr>
          <w:color w:val="231F20"/>
          <w:spacing w:val="-26"/>
        </w:rPr>
        <w:t> </w:t>
      </w:r>
      <w:r>
        <w:rPr>
          <w:color w:val="231F20"/>
        </w:rPr>
        <w:t>su</w:t>
      </w:r>
      <w:r>
        <w:rPr>
          <w:color w:val="231F20"/>
          <w:spacing w:val="-26"/>
        </w:rPr>
        <w:t> </w:t>
      </w:r>
      <w:r>
        <w:rPr>
          <w:color w:val="231F20"/>
        </w:rPr>
        <w:t>conceptualización. Las</w:t>
      </w:r>
      <w:r>
        <w:rPr>
          <w:color w:val="231F20"/>
          <w:spacing w:val="-14"/>
        </w:rPr>
        <w:t> </w:t>
      </w:r>
      <w:r>
        <w:rPr>
          <w:color w:val="231F20"/>
        </w:rPr>
        <w:t>connotaciones</w:t>
      </w:r>
      <w:r>
        <w:rPr>
          <w:color w:val="231F20"/>
          <w:spacing w:val="-14"/>
        </w:rPr>
        <w:t> </w:t>
      </w:r>
      <w:r>
        <w:rPr>
          <w:color w:val="231F20"/>
        </w:rPr>
        <w:t>de</w:t>
      </w:r>
      <w:r>
        <w:rPr>
          <w:color w:val="231F20"/>
          <w:spacing w:val="-14"/>
        </w:rPr>
        <w:t> </w:t>
      </w:r>
      <w:r>
        <w:rPr>
          <w:color w:val="231F20"/>
        </w:rPr>
        <w:t>desarrollo</w:t>
      </w:r>
      <w:r>
        <w:rPr>
          <w:color w:val="231F20"/>
          <w:spacing w:val="-14"/>
        </w:rPr>
        <w:t> </w:t>
      </w:r>
      <w:r>
        <w:rPr>
          <w:color w:val="231F20"/>
        </w:rPr>
        <w:t>parecen</w:t>
      </w:r>
      <w:r>
        <w:rPr>
          <w:color w:val="231F20"/>
          <w:spacing w:val="-14"/>
        </w:rPr>
        <w:t> </w:t>
      </w:r>
      <w:r>
        <w:rPr>
          <w:color w:val="231F20"/>
        </w:rPr>
        <w:t>ser</w:t>
      </w:r>
      <w:r>
        <w:rPr>
          <w:color w:val="231F20"/>
          <w:spacing w:val="-14"/>
        </w:rPr>
        <w:t> </w:t>
      </w:r>
      <w:r>
        <w:rPr>
          <w:color w:val="231F20"/>
        </w:rPr>
        <w:t>las</w:t>
      </w:r>
      <w:r>
        <w:rPr>
          <w:color w:val="231F20"/>
          <w:spacing w:val="-14"/>
        </w:rPr>
        <w:t> </w:t>
      </w:r>
      <w:r>
        <w:rPr>
          <w:color w:val="231F20"/>
        </w:rPr>
        <w:t>que</w:t>
      </w:r>
      <w:r>
        <w:rPr>
          <w:color w:val="231F20"/>
          <w:spacing w:val="-14"/>
        </w:rPr>
        <w:t> </w:t>
      </w:r>
      <w:r>
        <w:rPr>
          <w:color w:val="231F20"/>
        </w:rPr>
        <w:t>favorecen</w:t>
      </w:r>
      <w:r>
        <w:rPr>
          <w:color w:val="231F20"/>
          <w:spacing w:val="-14"/>
        </w:rPr>
        <w:t> </w:t>
      </w:r>
      <w:r>
        <w:rPr>
          <w:color w:val="231F20"/>
        </w:rPr>
        <w:t>su</w:t>
      </w:r>
      <w:r>
        <w:rPr>
          <w:color w:val="231F20"/>
          <w:spacing w:val="-14"/>
        </w:rPr>
        <w:t> </w:t>
      </w:r>
      <w:r>
        <w:rPr>
          <w:color w:val="231F20"/>
        </w:rPr>
        <w:t>confusión,</w:t>
      </w:r>
      <w:r>
        <w:rPr>
          <w:color w:val="231F20"/>
          <w:spacing w:val="-14"/>
        </w:rPr>
        <w:t> </w:t>
      </w:r>
      <w:r>
        <w:rPr>
          <w:color w:val="231F20"/>
        </w:rPr>
        <w:t>pues existen versiones restringidas al </w:t>
      </w:r>
      <w:r>
        <w:rPr>
          <w:color w:val="231F20"/>
          <w:spacing w:val="-3"/>
        </w:rPr>
        <w:t>ámbito </w:t>
      </w:r>
      <w:r>
        <w:rPr>
          <w:color w:val="231F20"/>
        </w:rPr>
        <w:t>económico, la más habitual es la que se define en función del nivel y crecimiento del producto interno bruto (PIB) o  del consumo per cápita. Sin embargo, significados más recientes de desarrollo incluyen</w:t>
      </w:r>
      <w:r>
        <w:rPr>
          <w:color w:val="231F20"/>
          <w:spacing w:val="-26"/>
        </w:rPr>
        <w:t> </w:t>
      </w:r>
      <w:r>
        <w:rPr>
          <w:color w:val="231F20"/>
        </w:rPr>
        <w:t>intenciones</w:t>
      </w:r>
      <w:r>
        <w:rPr>
          <w:color w:val="231F20"/>
          <w:spacing w:val="-26"/>
        </w:rPr>
        <w:t> </w:t>
      </w:r>
      <w:r>
        <w:rPr>
          <w:color w:val="231F20"/>
        </w:rPr>
        <w:t>adicionales,</w:t>
      </w:r>
      <w:r>
        <w:rPr>
          <w:color w:val="231F20"/>
          <w:spacing w:val="-26"/>
        </w:rPr>
        <w:t> </w:t>
      </w:r>
      <w:r>
        <w:rPr>
          <w:color w:val="231F20"/>
        </w:rPr>
        <w:t>como</w:t>
      </w:r>
      <w:r>
        <w:rPr>
          <w:color w:val="231F20"/>
          <w:spacing w:val="-26"/>
        </w:rPr>
        <w:t> </w:t>
      </w:r>
      <w:r>
        <w:rPr>
          <w:color w:val="231F20"/>
        </w:rPr>
        <w:t>propósitos</w:t>
      </w:r>
      <w:r>
        <w:rPr>
          <w:color w:val="231F20"/>
          <w:spacing w:val="-26"/>
        </w:rPr>
        <w:t> </w:t>
      </w:r>
      <w:r>
        <w:rPr>
          <w:color w:val="231F20"/>
        </w:rPr>
        <w:t>sociales</w:t>
      </w:r>
      <w:r>
        <w:rPr>
          <w:color w:val="231F20"/>
          <w:spacing w:val="-26"/>
        </w:rPr>
        <w:t> </w:t>
      </w:r>
      <w:r>
        <w:rPr>
          <w:color w:val="231F20"/>
        </w:rPr>
        <w:t>y</w:t>
      </w:r>
      <w:r>
        <w:rPr>
          <w:color w:val="231F20"/>
          <w:spacing w:val="-26"/>
        </w:rPr>
        <w:t> </w:t>
      </w:r>
      <w:r>
        <w:rPr>
          <w:color w:val="231F20"/>
        </w:rPr>
        <w:t>ambientales,</w:t>
      </w:r>
      <w:r>
        <w:rPr>
          <w:color w:val="231F20"/>
          <w:spacing w:val="-26"/>
        </w:rPr>
        <w:t> </w:t>
      </w:r>
      <w:r>
        <w:rPr>
          <w:color w:val="231F20"/>
        </w:rPr>
        <w:t>además de</w:t>
      </w:r>
      <w:r>
        <w:rPr>
          <w:color w:val="231F20"/>
          <w:spacing w:val="-11"/>
        </w:rPr>
        <w:t> </w:t>
      </w:r>
      <w:r>
        <w:rPr>
          <w:color w:val="231F20"/>
        </w:rPr>
        <w:t>la</w:t>
      </w:r>
      <w:r>
        <w:rPr>
          <w:color w:val="231F20"/>
          <w:spacing w:val="-11"/>
        </w:rPr>
        <w:t> </w:t>
      </w:r>
      <w:r>
        <w:rPr>
          <w:color w:val="231F20"/>
        </w:rPr>
        <w:t>renta</w:t>
      </w:r>
      <w:r>
        <w:rPr>
          <w:color w:val="231F20"/>
          <w:spacing w:val="-11"/>
        </w:rPr>
        <w:t> </w:t>
      </w:r>
      <w:r>
        <w:rPr>
          <w:color w:val="231F20"/>
        </w:rPr>
        <w:t>y</w:t>
      </w:r>
      <w:r>
        <w:rPr>
          <w:color w:val="231F20"/>
          <w:spacing w:val="-11"/>
        </w:rPr>
        <w:t> </w:t>
      </w:r>
      <w:r>
        <w:rPr>
          <w:color w:val="231F20"/>
        </w:rPr>
        <w:t>capacidad</w:t>
      </w:r>
      <w:r>
        <w:rPr>
          <w:color w:val="231F20"/>
          <w:spacing w:val="-11"/>
        </w:rPr>
        <w:t> </w:t>
      </w:r>
      <w:r>
        <w:rPr>
          <w:color w:val="231F20"/>
        </w:rPr>
        <w:t>de</w:t>
      </w:r>
      <w:r>
        <w:rPr>
          <w:color w:val="231F20"/>
          <w:spacing w:val="-11"/>
        </w:rPr>
        <w:t> </w:t>
      </w:r>
      <w:r>
        <w:rPr>
          <w:color w:val="231F20"/>
        </w:rPr>
        <w:t>consumo;</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trata</w:t>
      </w:r>
      <w:r>
        <w:rPr>
          <w:color w:val="231F20"/>
          <w:spacing w:val="-11"/>
        </w:rPr>
        <w:t> </w:t>
      </w:r>
      <w:r>
        <w:rPr>
          <w:color w:val="231F20"/>
        </w:rPr>
        <w:t>de</w:t>
      </w:r>
      <w:r>
        <w:rPr>
          <w:color w:val="231F20"/>
          <w:spacing w:val="-11"/>
        </w:rPr>
        <w:t> </w:t>
      </w:r>
      <w:r>
        <w:rPr>
          <w:color w:val="231F20"/>
        </w:rPr>
        <w:t>aproximarse</w:t>
      </w:r>
      <w:r>
        <w:rPr>
          <w:color w:val="231F20"/>
          <w:spacing w:val="-11"/>
        </w:rPr>
        <w:t> </w:t>
      </w:r>
      <w:r>
        <w:rPr>
          <w:color w:val="231F20"/>
        </w:rPr>
        <w:t>a</w:t>
      </w:r>
      <w:r>
        <w:rPr>
          <w:color w:val="231F20"/>
          <w:spacing w:val="-11"/>
        </w:rPr>
        <w:t> </w:t>
      </w:r>
      <w:r>
        <w:rPr>
          <w:color w:val="231F20"/>
        </w:rPr>
        <w:t>un</w:t>
      </w:r>
      <w:r>
        <w:rPr>
          <w:color w:val="231F20"/>
          <w:spacing w:val="-11"/>
        </w:rPr>
        <w:t> </w:t>
      </w:r>
      <w:r>
        <w:rPr>
          <w:color w:val="231F20"/>
        </w:rPr>
        <w:t>concepto</w:t>
      </w:r>
      <w:r>
        <w:rPr>
          <w:color w:val="231F20"/>
          <w:spacing w:val="-11"/>
        </w:rPr>
        <w:t> </w:t>
      </w:r>
      <w:r>
        <w:rPr>
          <w:color w:val="231F20"/>
        </w:rPr>
        <w:t>de calidad</w:t>
      </w:r>
      <w:r>
        <w:rPr>
          <w:color w:val="231F20"/>
          <w:spacing w:val="-19"/>
        </w:rPr>
        <w:t> </w:t>
      </w:r>
      <w:r>
        <w:rPr>
          <w:color w:val="231F20"/>
        </w:rPr>
        <w:t>de</w:t>
      </w:r>
      <w:r>
        <w:rPr>
          <w:color w:val="231F20"/>
          <w:spacing w:val="-19"/>
        </w:rPr>
        <w:t> </w:t>
      </w:r>
      <w:r>
        <w:rPr>
          <w:color w:val="231F20"/>
        </w:rPr>
        <w:t>vida</w:t>
      </w:r>
      <w:r>
        <w:rPr>
          <w:color w:val="231F20"/>
          <w:spacing w:val="-19"/>
        </w:rPr>
        <w:t> </w:t>
      </w:r>
      <w:r>
        <w:rPr>
          <w:color w:val="231F20"/>
        </w:rPr>
        <w:t>(Azqueta</w:t>
      </w:r>
      <w:r>
        <w:rPr>
          <w:color w:val="231F20"/>
          <w:spacing w:val="-19"/>
        </w:rPr>
        <w:t> </w:t>
      </w:r>
      <w:r>
        <w:rPr>
          <w:rFonts w:ascii="Cambria" w:hAnsi="Cambria"/>
          <w:i/>
          <w:color w:val="231F20"/>
        </w:rPr>
        <w:t>et</w:t>
      </w:r>
      <w:r>
        <w:rPr>
          <w:rFonts w:ascii="Cambria" w:hAnsi="Cambria"/>
          <w:i/>
          <w:color w:val="231F20"/>
          <w:spacing w:val="-12"/>
        </w:rPr>
        <w:t> </w:t>
      </w:r>
      <w:r>
        <w:rPr>
          <w:rFonts w:ascii="Cambria" w:hAnsi="Cambria"/>
          <w:i/>
          <w:color w:val="231F20"/>
        </w:rPr>
        <w:t>al</w:t>
      </w:r>
      <w:r>
        <w:rPr>
          <w:color w:val="231F20"/>
        </w:rPr>
        <w:t>.,</w:t>
      </w:r>
      <w:r>
        <w:rPr>
          <w:color w:val="231F20"/>
          <w:spacing w:val="-19"/>
        </w:rPr>
        <w:t> </w:t>
      </w:r>
      <w:r>
        <w:rPr>
          <w:color w:val="231F20"/>
        </w:rPr>
        <w:t>2007).</w:t>
      </w:r>
    </w:p>
    <w:p>
      <w:pPr>
        <w:pStyle w:val="BodyText"/>
        <w:spacing w:line="321" w:lineRule="auto" w:before="118"/>
        <w:ind w:left="100" w:right="1017"/>
        <w:jc w:val="both"/>
      </w:pPr>
      <w:r>
        <w:rPr>
          <w:color w:val="231F20"/>
        </w:rPr>
        <w:t>Así, el término desarrollo implica condiciones que la sociedad busca alcanzar o maximizar,</w:t>
      </w:r>
      <w:r>
        <w:rPr>
          <w:color w:val="231F20"/>
          <w:spacing w:val="-27"/>
        </w:rPr>
        <w:t> </w:t>
      </w:r>
      <w:r>
        <w:rPr>
          <w:color w:val="231F20"/>
        </w:rPr>
        <w:t>y</w:t>
      </w:r>
      <w:r>
        <w:rPr>
          <w:color w:val="231F20"/>
          <w:spacing w:val="-27"/>
        </w:rPr>
        <w:t> </w:t>
      </w:r>
      <w:r>
        <w:rPr>
          <w:color w:val="231F20"/>
        </w:rPr>
        <w:t>son</w:t>
      </w:r>
      <w:r>
        <w:rPr>
          <w:color w:val="231F20"/>
          <w:spacing w:val="-27"/>
        </w:rPr>
        <w:t> </w:t>
      </w:r>
      <w:r>
        <w:rPr>
          <w:color w:val="231F20"/>
        </w:rPr>
        <w:t>atributos</w:t>
      </w:r>
      <w:r>
        <w:rPr>
          <w:color w:val="231F20"/>
          <w:spacing w:val="-27"/>
        </w:rPr>
        <w:t> </w:t>
      </w:r>
      <w:r>
        <w:rPr>
          <w:color w:val="231F20"/>
        </w:rPr>
        <w:t>relacionados</w:t>
      </w:r>
      <w:r>
        <w:rPr>
          <w:color w:val="231F20"/>
          <w:spacing w:val="-27"/>
        </w:rPr>
        <w:t> </w:t>
      </w:r>
      <w:r>
        <w:rPr>
          <w:color w:val="231F20"/>
        </w:rPr>
        <w:t>con</w:t>
      </w:r>
      <w:r>
        <w:rPr>
          <w:color w:val="231F20"/>
          <w:spacing w:val="-27"/>
        </w:rPr>
        <w:t> </w:t>
      </w:r>
      <w:r>
        <w:rPr>
          <w:color w:val="231F20"/>
        </w:rPr>
        <w:t>su</w:t>
      </w:r>
      <w:r>
        <w:rPr>
          <w:color w:val="231F20"/>
          <w:spacing w:val="-27"/>
        </w:rPr>
        <w:t> </w:t>
      </w:r>
      <w:r>
        <w:rPr>
          <w:color w:val="231F20"/>
        </w:rPr>
        <w:t>alimentación,</w:t>
      </w:r>
      <w:r>
        <w:rPr>
          <w:color w:val="231F20"/>
          <w:spacing w:val="-27"/>
        </w:rPr>
        <w:t> </w:t>
      </w:r>
      <w:r>
        <w:rPr>
          <w:color w:val="231F20"/>
        </w:rPr>
        <w:t>vivienda,</w:t>
      </w:r>
      <w:r>
        <w:rPr>
          <w:color w:val="231F20"/>
          <w:spacing w:val="-27"/>
        </w:rPr>
        <w:t> </w:t>
      </w:r>
      <w:r>
        <w:rPr>
          <w:color w:val="231F20"/>
        </w:rPr>
        <w:t>educación, seguridad, libertad, felicidad o prosperidad. Evidentemente la sustentabilidad indica</w:t>
      </w:r>
      <w:r>
        <w:rPr>
          <w:color w:val="231F20"/>
          <w:spacing w:val="-11"/>
        </w:rPr>
        <w:t> </w:t>
      </w:r>
      <w:r>
        <w:rPr>
          <w:color w:val="231F20"/>
        </w:rPr>
        <w:t>que</w:t>
      </w:r>
      <w:r>
        <w:rPr>
          <w:color w:val="231F20"/>
          <w:spacing w:val="-11"/>
        </w:rPr>
        <w:t> </w:t>
      </w:r>
      <w:r>
        <w:rPr>
          <w:color w:val="231F20"/>
        </w:rPr>
        <w:t>hay</w:t>
      </w:r>
      <w:r>
        <w:rPr>
          <w:color w:val="231F20"/>
          <w:spacing w:val="-11"/>
        </w:rPr>
        <w:t> </w:t>
      </w:r>
      <w:r>
        <w:rPr>
          <w:color w:val="231F20"/>
        </w:rPr>
        <w:t>que</w:t>
      </w:r>
      <w:r>
        <w:rPr>
          <w:color w:val="231F20"/>
          <w:spacing w:val="-11"/>
        </w:rPr>
        <w:t> </w:t>
      </w:r>
      <w:r>
        <w:rPr>
          <w:color w:val="231F20"/>
        </w:rPr>
        <w:t>realizar</w:t>
      </w:r>
      <w:r>
        <w:rPr>
          <w:color w:val="231F20"/>
          <w:spacing w:val="-11"/>
        </w:rPr>
        <w:t> </w:t>
      </w:r>
      <w:r>
        <w:rPr>
          <w:color w:val="231F20"/>
        </w:rPr>
        <w:t>un</w:t>
      </w:r>
      <w:r>
        <w:rPr>
          <w:color w:val="231F20"/>
          <w:spacing w:val="-11"/>
        </w:rPr>
        <w:t> </w:t>
      </w:r>
      <w:r>
        <w:rPr>
          <w:color w:val="231F20"/>
        </w:rPr>
        <w:t>esfuerzo</w:t>
      </w:r>
      <w:r>
        <w:rPr>
          <w:color w:val="231F20"/>
          <w:spacing w:val="-11"/>
        </w:rPr>
        <w:t> </w:t>
      </w:r>
      <w:r>
        <w:rPr>
          <w:color w:val="231F20"/>
        </w:rPr>
        <w:t>para</w:t>
      </w:r>
      <w:r>
        <w:rPr>
          <w:color w:val="231F20"/>
          <w:spacing w:val="-11"/>
        </w:rPr>
        <w:t> </w:t>
      </w:r>
      <w:r>
        <w:rPr>
          <w:color w:val="231F20"/>
        </w:rPr>
        <w:t>que</w:t>
      </w:r>
      <w:r>
        <w:rPr>
          <w:color w:val="231F20"/>
          <w:spacing w:val="-11"/>
        </w:rPr>
        <w:t> </w:t>
      </w:r>
      <w:r>
        <w:rPr>
          <w:color w:val="231F20"/>
        </w:rPr>
        <w:t>este</w:t>
      </w:r>
      <w:r>
        <w:rPr>
          <w:color w:val="231F20"/>
          <w:spacing w:val="-11"/>
        </w:rPr>
        <w:t> </w:t>
      </w:r>
      <w:r>
        <w:rPr>
          <w:color w:val="231F20"/>
        </w:rPr>
        <w:t>desarrollo</w:t>
      </w:r>
      <w:r>
        <w:rPr>
          <w:color w:val="231F20"/>
          <w:spacing w:val="-11"/>
        </w:rPr>
        <w:t> </w:t>
      </w:r>
      <w:r>
        <w:rPr>
          <w:color w:val="231F20"/>
        </w:rPr>
        <w:t>pueda</w:t>
      </w:r>
      <w:r>
        <w:rPr>
          <w:color w:val="231F20"/>
          <w:spacing w:val="-11"/>
        </w:rPr>
        <w:t> </w:t>
      </w:r>
      <w:r>
        <w:rPr>
          <w:color w:val="231F20"/>
        </w:rPr>
        <w:t>alcanzarse y permanecer en el</w:t>
      </w:r>
      <w:r>
        <w:rPr>
          <w:color w:val="231F20"/>
          <w:spacing w:val="9"/>
        </w:rPr>
        <w:t> </w:t>
      </w:r>
      <w:r>
        <w:rPr>
          <w:color w:val="231F20"/>
          <w:spacing w:val="-3"/>
        </w:rPr>
        <w:t>futuro.</w:t>
      </w:r>
    </w:p>
    <w:p>
      <w:pPr>
        <w:pStyle w:val="BodyText"/>
        <w:spacing w:line="321" w:lineRule="auto" w:before="124"/>
        <w:ind w:left="100" w:right="1017"/>
        <w:jc w:val="both"/>
      </w:pPr>
      <w:r>
        <w:rPr>
          <w:color w:val="231F20"/>
        </w:rPr>
        <w:t>De tal forma, el término sustentabilidad, utilizado en discursos de economistas, ambientalistas y políticos, transita hacia una interpretación que finalmente concluye en decisiones de crecimiento, ambiente limpio e ingresos equitativos. Meadows, Meadows y Randers (1992) afirman que el conformismo conceptual que</w:t>
      </w:r>
      <w:r>
        <w:rPr>
          <w:color w:val="231F20"/>
          <w:spacing w:val="-25"/>
        </w:rPr>
        <w:t> </w:t>
      </w:r>
      <w:r>
        <w:rPr>
          <w:color w:val="231F20"/>
        </w:rPr>
        <w:t>prevalece</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discurso</w:t>
      </w:r>
      <w:r>
        <w:rPr>
          <w:color w:val="231F20"/>
          <w:spacing w:val="-25"/>
        </w:rPr>
        <w:t> </w:t>
      </w:r>
      <w:r>
        <w:rPr>
          <w:color w:val="231F20"/>
        </w:rPr>
        <w:t>político</w:t>
      </w:r>
      <w:r>
        <w:rPr>
          <w:color w:val="231F20"/>
          <w:spacing w:val="-25"/>
        </w:rPr>
        <w:t> </w:t>
      </w:r>
      <w:r>
        <w:rPr>
          <w:color w:val="231F20"/>
        </w:rPr>
        <w:t>permite</w:t>
      </w:r>
      <w:r>
        <w:rPr>
          <w:color w:val="231F20"/>
          <w:spacing w:val="-25"/>
        </w:rPr>
        <w:t> </w:t>
      </w:r>
      <w:r>
        <w:rPr>
          <w:color w:val="231F20"/>
        </w:rPr>
        <w:t>que</w:t>
      </w:r>
      <w:r>
        <w:rPr>
          <w:color w:val="231F20"/>
          <w:spacing w:val="-25"/>
        </w:rPr>
        <w:t> </w:t>
      </w:r>
      <w:r>
        <w:rPr>
          <w:color w:val="231F20"/>
        </w:rPr>
        <w:t>el</w:t>
      </w:r>
      <w:r>
        <w:rPr>
          <w:color w:val="231F20"/>
          <w:spacing w:val="-25"/>
        </w:rPr>
        <w:t> </w:t>
      </w:r>
      <w:r>
        <w:rPr>
          <w:color w:val="231F20"/>
        </w:rPr>
        <w:t>deterioro</w:t>
      </w:r>
      <w:r>
        <w:rPr>
          <w:color w:val="231F20"/>
          <w:spacing w:val="-25"/>
        </w:rPr>
        <w:t> </w:t>
      </w:r>
      <w:r>
        <w:rPr>
          <w:color w:val="231F20"/>
        </w:rPr>
        <w:t>ambiental</w:t>
      </w:r>
      <w:r>
        <w:rPr>
          <w:color w:val="231F20"/>
          <w:spacing w:val="-25"/>
        </w:rPr>
        <w:t> </w:t>
      </w:r>
      <w:r>
        <w:rPr>
          <w:color w:val="231F20"/>
        </w:rPr>
        <w:t>global</w:t>
      </w:r>
      <w:r>
        <w:rPr>
          <w:color w:val="231F20"/>
          <w:spacing w:val="-25"/>
        </w:rPr>
        <w:t> </w:t>
      </w:r>
      <w:r>
        <w:rPr>
          <w:color w:val="231F20"/>
        </w:rPr>
        <w:t>siga avanzando</w:t>
      </w:r>
      <w:r>
        <w:rPr>
          <w:color w:val="231F20"/>
          <w:spacing w:val="-17"/>
        </w:rPr>
        <w:t> </w:t>
      </w:r>
      <w:r>
        <w:rPr>
          <w:color w:val="231F20"/>
        </w:rPr>
        <w:t>después</w:t>
      </w:r>
      <w:r>
        <w:rPr>
          <w:color w:val="231F20"/>
          <w:spacing w:val="-17"/>
        </w:rPr>
        <w:t> </w:t>
      </w:r>
      <w:r>
        <w:rPr>
          <w:color w:val="231F20"/>
        </w:rPr>
        <w:t>de</w:t>
      </w:r>
      <w:r>
        <w:rPr>
          <w:color w:val="231F20"/>
          <w:spacing w:val="-17"/>
        </w:rPr>
        <w:t> </w:t>
      </w:r>
      <w:r>
        <w:rPr>
          <w:color w:val="231F20"/>
        </w:rPr>
        <w:t>20</w:t>
      </w:r>
      <w:r>
        <w:rPr>
          <w:color w:val="231F20"/>
          <w:spacing w:val="-17"/>
        </w:rPr>
        <w:t> </w:t>
      </w:r>
      <w:r>
        <w:rPr>
          <w:color w:val="231F20"/>
        </w:rPr>
        <w:t>años</w:t>
      </w:r>
      <w:r>
        <w:rPr>
          <w:color w:val="231F20"/>
          <w:spacing w:val="-17"/>
        </w:rPr>
        <w:t> </w:t>
      </w:r>
      <w:r>
        <w:rPr>
          <w:color w:val="231F20"/>
        </w:rPr>
        <w:t>de</w:t>
      </w:r>
      <w:r>
        <w:rPr>
          <w:color w:val="231F20"/>
          <w:spacing w:val="-17"/>
        </w:rPr>
        <w:t> </w:t>
      </w:r>
      <w:r>
        <w:rPr>
          <w:color w:val="231F20"/>
        </w:rPr>
        <w:t>haber</w:t>
      </w:r>
      <w:r>
        <w:rPr>
          <w:color w:val="231F20"/>
          <w:spacing w:val="-17"/>
        </w:rPr>
        <w:t> </w:t>
      </w:r>
      <w:r>
        <w:rPr>
          <w:color w:val="231F20"/>
        </w:rPr>
        <w:t>asumido</w:t>
      </w:r>
      <w:r>
        <w:rPr>
          <w:color w:val="231F20"/>
          <w:spacing w:val="-17"/>
        </w:rPr>
        <w:t> </w:t>
      </w:r>
      <w:r>
        <w:rPr>
          <w:color w:val="231F20"/>
        </w:rPr>
        <w:t>la</w:t>
      </w:r>
      <w:r>
        <w:rPr>
          <w:color w:val="231F20"/>
          <w:spacing w:val="-17"/>
        </w:rPr>
        <w:t> </w:t>
      </w:r>
      <w:r>
        <w:rPr>
          <w:color w:val="231F20"/>
        </w:rPr>
        <w:t>nueva</w:t>
      </w:r>
      <w:r>
        <w:rPr>
          <w:color w:val="231F20"/>
          <w:spacing w:val="-17"/>
        </w:rPr>
        <w:t> </w:t>
      </w:r>
      <w:r>
        <w:rPr>
          <w:color w:val="231F20"/>
        </w:rPr>
        <w:t>idea</w:t>
      </w:r>
      <w:r>
        <w:rPr>
          <w:color w:val="231F20"/>
          <w:spacing w:val="-17"/>
        </w:rPr>
        <w:t> </w:t>
      </w:r>
      <w:r>
        <w:rPr>
          <w:color w:val="231F20"/>
        </w:rPr>
        <w:t>de</w:t>
      </w:r>
      <w:r>
        <w:rPr>
          <w:color w:val="231F20"/>
          <w:spacing w:val="-17"/>
        </w:rPr>
        <w:t> </w:t>
      </w:r>
      <w:r>
        <w:rPr>
          <w:color w:val="231F20"/>
        </w:rPr>
        <w:t>sustentabilidad. </w:t>
      </w:r>
      <w:r>
        <w:rPr>
          <w:color w:val="231F20"/>
          <w:spacing w:val="-4"/>
        </w:rPr>
        <w:t>Por</w:t>
      </w:r>
      <w:r>
        <w:rPr>
          <w:color w:val="231F20"/>
          <w:spacing w:val="-11"/>
        </w:rPr>
        <w:t> </w:t>
      </w:r>
      <w:r>
        <w:rPr>
          <w:color w:val="231F20"/>
        </w:rPr>
        <w:t>otro</w:t>
      </w:r>
      <w:r>
        <w:rPr>
          <w:color w:val="231F20"/>
          <w:spacing w:val="-11"/>
        </w:rPr>
        <w:t> </w:t>
      </w:r>
      <w:r>
        <w:rPr>
          <w:color w:val="231F20"/>
        </w:rPr>
        <w:t>lado,</w:t>
      </w:r>
      <w:r>
        <w:rPr>
          <w:color w:val="231F20"/>
          <w:spacing w:val="-11"/>
        </w:rPr>
        <w:t> </w:t>
      </w:r>
      <w:r>
        <w:rPr>
          <w:color w:val="231F20"/>
        </w:rPr>
        <w:t>se</w:t>
      </w:r>
      <w:r>
        <w:rPr>
          <w:color w:val="231F20"/>
          <w:spacing w:val="-11"/>
        </w:rPr>
        <w:t> </w:t>
      </w:r>
      <w:r>
        <w:rPr>
          <w:color w:val="231F20"/>
        </w:rPr>
        <w:t>han</w:t>
      </w:r>
      <w:r>
        <w:rPr>
          <w:color w:val="231F20"/>
          <w:spacing w:val="-11"/>
        </w:rPr>
        <w:t> </w:t>
      </w:r>
      <w:r>
        <w:rPr>
          <w:color w:val="231F20"/>
        </w:rPr>
        <w:t>levantado</w:t>
      </w:r>
      <w:r>
        <w:rPr>
          <w:color w:val="231F20"/>
          <w:spacing w:val="-11"/>
        </w:rPr>
        <w:t> </w:t>
      </w:r>
      <w:r>
        <w:rPr>
          <w:color w:val="231F20"/>
        </w:rPr>
        <w:t>críticas</w:t>
      </w:r>
      <w:r>
        <w:rPr>
          <w:color w:val="231F20"/>
          <w:spacing w:val="-11"/>
        </w:rPr>
        <w:t> </w:t>
      </w:r>
      <w:r>
        <w:rPr>
          <w:color w:val="231F20"/>
        </w:rPr>
        <w:t>sobre</w:t>
      </w:r>
      <w:r>
        <w:rPr>
          <w:color w:val="231F20"/>
          <w:spacing w:val="-11"/>
        </w:rPr>
        <w:t> </w:t>
      </w:r>
      <w:r>
        <w:rPr>
          <w:color w:val="231F20"/>
        </w:rPr>
        <w:t>la</w:t>
      </w:r>
      <w:r>
        <w:rPr>
          <w:color w:val="231F20"/>
          <w:spacing w:val="-11"/>
        </w:rPr>
        <w:t> </w:t>
      </w:r>
      <w:r>
        <w:rPr>
          <w:color w:val="231F20"/>
        </w:rPr>
        <w:t>incompatibilidad</w:t>
      </w:r>
      <w:r>
        <w:rPr>
          <w:color w:val="231F20"/>
          <w:spacing w:val="-11"/>
        </w:rPr>
        <w:t> </w:t>
      </w:r>
      <w:r>
        <w:rPr>
          <w:color w:val="231F20"/>
        </w:rPr>
        <w:t>que</w:t>
      </w:r>
      <w:r>
        <w:rPr>
          <w:color w:val="231F20"/>
          <w:spacing w:val="-11"/>
        </w:rPr>
        <w:t> </w:t>
      </w:r>
      <w:r>
        <w:rPr>
          <w:color w:val="231F20"/>
        </w:rPr>
        <w:t>existe</w:t>
      </w:r>
      <w:r>
        <w:rPr>
          <w:color w:val="231F20"/>
          <w:spacing w:val="-11"/>
        </w:rPr>
        <w:t> </w:t>
      </w:r>
      <w:r>
        <w:rPr>
          <w:color w:val="231F20"/>
        </w:rPr>
        <w:t>entre los dos términos que componen el binomio desarrollo y sustentabilidad, sin embargo,</w:t>
      </w:r>
      <w:r>
        <w:rPr>
          <w:color w:val="231F20"/>
          <w:spacing w:val="-10"/>
        </w:rPr>
        <w:t> </w:t>
      </w:r>
      <w:r>
        <w:rPr>
          <w:color w:val="231F20"/>
        </w:rPr>
        <w:t>peor</w:t>
      </w:r>
      <w:r>
        <w:rPr>
          <w:color w:val="231F20"/>
          <w:spacing w:val="-10"/>
        </w:rPr>
        <w:t> </w:t>
      </w:r>
      <w:r>
        <w:rPr>
          <w:color w:val="231F20"/>
        </w:rPr>
        <w:t>sería</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actores</w:t>
      </w:r>
      <w:r>
        <w:rPr>
          <w:color w:val="231F20"/>
          <w:spacing w:val="-10"/>
        </w:rPr>
        <w:t> </w:t>
      </w:r>
      <w:r>
        <w:rPr>
          <w:color w:val="231F20"/>
        </w:rPr>
        <w:t>involucrados</w:t>
      </w:r>
      <w:r>
        <w:rPr>
          <w:color w:val="231F20"/>
          <w:spacing w:val="-10"/>
        </w:rPr>
        <w:t> </w:t>
      </w:r>
      <w:r>
        <w:rPr>
          <w:color w:val="231F20"/>
        </w:rPr>
        <w:t>no</w:t>
      </w:r>
      <w:r>
        <w:rPr>
          <w:color w:val="231F20"/>
          <w:spacing w:val="-10"/>
        </w:rPr>
        <w:t> </w:t>
      </w:r>
      <w:r>
        <w:rPr>
          <w:color w:val="231F20"/>
        </w:rPr>
        <w:t>debatieran</w:t>
      </w:r>
      <w:r>
        <w:rPr>
          <w:color w:val="231F20"/>
          <w:spacing w:val="-10"/>
        </w:rPr>
        <w:t> </w:t>
      </w:r>
      <w:r>
        <w:rPr>
          <w:color w:val="231F20"/>
        </w:rPr>
        <w:t>frente</w:t>
      </w:r>
      <w:r>
        <w:rPr>
          <w:color w:val="231F20"/>
          <w:spacing w:val="-10"/>
        </w:rPr>
        <w:t> </w:t>
      </w:r>
      <w:r>
        <w:rPr>
          <w:color w:val="231F20"/>
        </w:rPr>
        <w:t>al</w:t>
      </w:r>
      <w:r>
        <w:rPr>
          <w:color w:val="231F20"/>
          <w:spacing w:val="-10"/>
        </w:rPr>
        <w:t> </w:t>
      </w:r>
      <w:r>
        <w:rPr>
          <w:color w:val="231F20"/>
        </w:rPr>
        <w:t>tema,</w:t>
      </w:r>
      <w:r>
        <w:rPr>
          <w:color w:val="231F20"/>
          <w:spacing w:val="-10"/>
        </w:rPr>
        <w:t> </w:t>
      </w:r>
      <w:r>
        <w:rPr>
          <w:color w:val="231F20"/>
        </w:rPr>
        <w:t>ya que</w:t>
      </w:r>
      <w:r>
        <w:rPr>
          <w:color w:val="231F20"/>
          <w:spacing w:val="-10"/>
        </w:rPr>
        <w:t> </w:t>
      </w:r>
      <w:r>
        <w:rPr>
          <w:color w:val="231F20"/>
        </w:rPr>
        <w:t>con</w:t>
      </w:r>
      <w:r>
        <w:rPr>
          <w:color w:val="231F20"/>
          <w:spacing w:val="-10"/>
        </w:rPr>
        <w:t> </w:t>
      </w:r>
      <w:r>
        <w:rPr>
          <w:color w:val="231F20"/>
        </w:rPr>
        <w:t>ello</w:t>
      </w:r>
      <w:r>
        <w:rPr>
          <w:color w:val="231F20"/>
          <w:spacing w:val="-10"/>
        </w:rPr>
        <w:t> </w:t>
      </w:r>
      <w:r>
        <w:rPr>
          <w:color w:val="231F20"/>
        </w:rPr>
        <w:t>se</w:t>
      </w:r>
      <w:r>
        <w:rPr>
          <w:color w:val="231F20"/>
          <w:spacing w:val="-10"/>
        </w:rPr>
        <w:t> </w:t>
      </w:r>
      <w:r>
        <w:rPr>
          <w:color w:val="231F20"/>
        </w:rPr>
        <w:t>detendrían</w:t>
      </w:r>
      <w:r>
        <w:rPr>
          <w:color w:val="231F20"/>
          <w:spacing w:val="-10"/>
        </w:rPr>
        <w:t> </w:t>
      </w:r>
      <w:r>
        <w:rPr>
          <w:color w:val="231F20"/>
        </w:rPr>
        <w:t>los</w:t>
      </w:r>
      <w:r>
        <w:rPr>
          <w:color w:val="231F20"/>
          <w:spacing w:val="-10"/>
        </w:rPr>
        <w:t> </w:t>
      </w:r>
      <w:r>
        <w:rPr>
          <w:color w:val="231F20"/>
        </w:rPr>
        <w:t>avances</w:t>
      </w:r>
      <w:r>
        <w:rPr>
          <w:color w:val="231F20"/>
          <w:spacing w:val="-10"/>
        </w:rPr>
        <w:t> </w:t>
      </w:r>
      <w:r>
        <w:rPr>
          <w:color w:val="231F20"/>
        </w:rPr>
        <w:t>a</w:t>
      </w:r>
      <w:r>
        <w:rPr>
          <w:color w:val="231F20"/>
          <w:spacing w:val="-10"/>
        </w:rPr>
        <w:t> </w:t>
      </w:r>
      <w:r>
        <w:rPr>
          <w:color w:val="231F20"/>
        </w:rPr>
        <w:t>favor</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definición.</w:t>
      </w:r>
    </w:p>
    <w:p>
      <w:pPr>
        <w:pStyle w:val="BodyText"/>
        <w:spacing w:before="124"/>
        <w:ind w:left="100"/>
        <w:jc w:val="both"/>
      </w:pPr>
      <w:r>
        <w:rPr>
          <w:color w:val="231F20"/>
        </w:rPr>
        <w:t>Naredo (1996: 5) sostiene que la mayor parte de la indefinición vigente procede:</w:t>
      </w:r>
    </w:p>
    <w:p>
      <w:pPr>
        <w:spacing w:line="292" w:lineRule="auto" w:before="167"/>
        <w:ind w:left="667" w:right="1584" w:firstLine="0"/>
        <w:jc w:val="both"/>
        <w:rPr>
          <w:sz w:val="20"/>
        </w:rPr>
      </w:pPr>
      <w:r>
        <w:rPr>
          <w:color w:val="231F20"/>
          <w:sz w:val="20"/>
        </w:rPr>
        <w:t>...del empeño de conciliar el crecimiento (o desarrollo) económico con   la idea de sostenibilidad, cuando cada uno de estos dos conceptos se refieren a niveles de abstracción y sistemas de razonamiento diferentes: las nociones de crecimiento (y de desarrollo) económico encuentran su definición en los agregados monetarios homogéneos de producción y sus derivados</w:t>
      </w:r>
      <w:r>
        <w:rPr>
          <w:color w:val="231F20"/>
          <w:spacing w:val="-13"/>
          <w:sz w:val="20"/>
        </w:rPr>
        <w:t> </w:t>
      </w:r>
      <w:r>
        <w:rPr>
          <w:color w:val="231F20"/>
          <w:sz w:val="20"/>
        </w:rPr>
        <w:t>que</w:t>
      </w:r>
      <w:r>
        <w:rPr>
          <w:color w:val="231F20"/>
          <w:spacing w:val="-13"/>
          <w:sz w:val="20"/>
        </w:rPr>
        <w:t> </w:t>
      </w:r>
      <w:r>
        <w:rPr>
          <w:color w:val="231F20"/>
          <w:sz w:val="20"/>
        </w:rPr>
        <w:t>segrega</w:t>
      </w:r>
      <w:r>
        <w:rPr>
          <w:color w:val="231F20"/>
          <w:spacing w:val="-13"/>
          <w:sz w:val="20"/>
        </w:rPr>
        <w:t> </w:t>
      </w:r>
      <w:r>
        <w:rPr>
          <w:color w:val="231F20"/>
          <w:sz w:val="20"/>
        </w:rPr>
        <w:t>la</w:t>
      </w:r>
      <w:r>
        <w:rPr>
          <w:color w:val="231F20"/>
          <w:spacing w:val="-13"/>
          <w:sz w:val="20"/>
        </w:rPr>
        <w:t> </w:t>
      </w:r>
      <w:r>
        <w:rPr>
          <w:color w:val="231F20"/>
          <w:sz w:val="20"/>
        </w:rPr>
        <w:t>idea</w:t>
      </w:r>
      <w:r>
        <w:rPr>
          <w:color w:val="231F20"/>
          <w:spacing w:val="-13"/>
          <w:sz w:val="20"/>
        </w:rPr>
        <w:t> </w:t>
      </w:r>
      <w:r>
        <w:rPr>
          <w:color w:val="231F20"/>
          <w:sz w:val="20"/>
        </w:rPr>
        <w:t>usual</w:t>
      </w:r>
      <w:r>
        <w:rPr>
          <w:color w:val="231F20"/>
          <w:spacing w:val="-13"/>
          <w:sz w:val="20"/>
        </w:rPr>
        <w:t> </w:t>
      </w:r>
      <w:r>
        <w:rPr>
          <w:color w:val="231F20"/>
          <w:sz w:val="20"/>
        </w:rPr>
        <w:t>del</w:t>
      </w:r>
      <w:r>
        <w:rPr>
          <w:color w:val="231F20"/>
          <w:spacing w:val="-13"/>
          <w:sz w:val="20"/>
        </w:rPr>
        <w:t> </w:t>
      </w:r>
      <w:r>
        <w:rPr>
          <w:color w:val="231F20"/>
          <w:sz w:val="20"/>
        </w:rPr>
        <w:t>sistema</w:t>
      </w:r>
      <w:r>
        <w:rPr>
          <w:color w:val="231F20"/>
          <w:spacing w:val="-13"/>
          <w:sz w:val="20"/>
        </w:rPr>
        <w:t> </w:t>
      </w:r>
      <w:r>
        <w:rPr>
          <w:color w:val="231F20"/>
          <w:sz w:val="20"/>
        </w:rPr>
        <w:t>económico,</w:t>
      </w:r>
      <w:r>
        <w:rPr>
          <w:color w:val="231F20"/>
          <w:spacing w:val="-13"/>
          <w:sz w:val="20"/>
        </w:rPr>
        <w:t> </w:t>
      </w:r>
      <w:r>
        <w:rPr>
          <w:color w:val="231F20"/>
          <w:sz w:val="20"/>
        </w:rPr>
        <w:t>mientras</w:t>
      </w:r>
      <w:r>
        <w:rPr>
          <w:color w:val="231F20"/>
          <w:spacing w:val="-13"/>
          <w:sz w:val="20"/>
        </w:rPr>
        <w:t> </w:t>
      </w:r>
      <w:r>
        <w:rPr>
          <w:color w:val="231F20"/>
          <w:sz w:val="20"/>
        </w:rPr>
        <w:t>que</w:t>
      </w:r>
      <w:r>
        <w:rPr>
          <w:color w:val="231F20"/>
          <w:spacing w:val="-13"/>
          <w:sz w:val="20"/>
        </w:rPr>
        <w:t> </w:t>
      </w:r>
      <w:r>
        <w:rPr>
          <w:color w:val="231F20"/>
          <w:sz w:val="20"/>
        </w:rPr>
        <w:t>la</w:t>
      </w:r>
    </w:p>
    <w:p>
      <w:pPr>
        <w:spacing w:after="0" w:line="292" w:lineRule="auto"/>
        <w:jc w:val="both"/>
        <w:rPr>
          <w:sz w:val="20"/>
        </w:rPr>
        <w:sectPr>
          <w:pgSz w:w="9080" w:h="12760"/>
          <w:pgMar w:header="284" w:footer="276" w:top="660" w:bottom="460" w:left="920" w:right="0"/>
        </w:sectPr>
      </w:pPr>
    </w:p>
    <w:p>
      <w:pPr>
        <w:pStyle w:val="BodyText"/>
        <w:spacing w:before="10"/>
        <w:rPr>
          <w:sz w:val="20"/>
        </w:rPr>
      </w:pPr>
    </w:p>
    <w:p>
      <w:pPr>
        <w:spacing w:line="292" w:lineRule="auto" w:before="60"/>
        <w:ind w:left="1587" w:right="626" w:firstLine="0"/>
        <w:jc w:val="left"/>
        <w:rPr>
          <w:sz w:val="20"/>
        </w:rPr>
      </w:pPr>
      <w:r>
        <w:rPr>
          <w:color w:val="231F20"/>
          <w:sz w:val="20"/>
        </w:rPr>
        <w:t>preocupación por la sostenibilidad recae sobre procesos físicos singulares y heterogéneos.</w:t>
      </w:r>
    </w:p>
    <w:p>
      <w:pPr>
        <w:pStyle w:val="BodyText"/>
        <w:spacing w:line="321" w:lineRule="auto" w:before="162"/>
        <w:ind w:left="1020" w:right="117"/>
        <w:jc w:val="both"/>
      </w:pPr>
      <w:r>
        <w:rPr>
          <w:color w:val="231F20"/>
        </w:rPr>
        <w:t>De tal manera, el concepto sustentabilidad no se configura como una dimensión unívoca y acabada, ya que sus posibilidades de aplicación dependen de las diversas</w:t>
      </w:r>
      <w:r>
        <w:rPr>
          <w:color w:val="231F20"/>
          <w:spacing w:val="-8"/>
        </w:rPr>
        <w:t> </w:t>
      </w:r>
      <w:r>
        <w:rPr>
          <w:color w:val="231F20"/>
        </w:rPr>
        <w:t>condiciones</w:t>
      </w:r>
      <w:r>
        <w:rPr>
          <w:color w:val="231F20"/>
          <w:spacing w:val="-8"/>
        </w:rPr>
        <w:t> </w:t>
      </w:r>
      <w:r>
        <w:rPr>
          <w:color w:val="231F20"/>
        </w:rPr>
        <w:t>de</w:t>
      </w:r>
      <w:r>
        <w:rPr>
          <w:color w:val="231F20"/>
          <w:spacing w:val="-8"/>
        </w:rPr>
        <w:t> </w:t>
      </w:r>
      <w:r>
        <w:rPr>
          <w:color w:val="231F20"/>
        </w:rPr>
        <w:t>cada</w:t>
      </w:r>
      <w:r>
        <w:rPr>
          <w:color w:val="231F20"/>
          <w:spacing w:val="-8"/>
        </w:rPr>
        <w:t> </w:t>
      </w:r>
      <w:r>
        <w:rPr>
          <w:color w:val="231F20"/>
        </w:rPr>
        <w:t>comunidad,</w:t>
      </w:r>
      <w:r>
        <w:rPr>
          <w:color w:val="231F20"/>
          <w:spacing w:val="-8"/>
        </w:rPr>
        <w:t> </w:t>
      </w:r>
      <w:r>
        <w:rPr>
          <w:color w:val="231F20"/>
        </w:rPr>
        <w:t>así</w:t>
      </w:r>
      <w:r>
        <w:rPr>
          <w:color w:val="231F20"/>
          <w:spacing w:val="-8"/>
        </w:rPr>
        <w:t> </w:t>
      </w:r>
      <w:r>
        <w:rPr>
          <w:color w:val="231F20"/>
        </w:rPr>
        <w:t>como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intereses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grupos sociales y políticos que se establecen en cada nación y que, de acuerdo con sus condiciones, tendrán que pensar cómo</w:t>
      </w:r>
      <w:r>
        <w:rPr>
          <w:color w:val="231F20"/>
          <w:spacing w:val="16"/>
        </w:rPr>
        <w:t> </w:t>
      </w:r>
      <w:r>
        <w:rPr>
          <w:color w:val="231F20"/>
        </w:rPr>
        <w:t>implementarlo.</w:t>
      </w:r>
    </w:p>
    <w:p>
      <w:pPr>
        <w:pStyle w:val="BodyText"/>
        <w:spacing w:line="321" w:lineRule="auto" w:before="124"/>
        <w:ind w:left="1020" w:right="115"/>
        <w:jc w:val="both"/>
      </w:pPr>
      <w:r>
        <w:rPr>
          <w:color w:val="231F20"/>
        </w:rPr>
        <w:t>Bajo las ideas de Naredo la sustentabilidad “no será fruto de la eficiencia y del desarrollo económico, sino que implica decisiones sobre equidad actual e inter- generacional” (1996: 10). </w:t>
      </w:r>
      <w:r>
        <w:rPr>
          <w:color w:val="231F20"/>
          <w:spacing w:val="2"/>
        </w:rPr>
        <w:t>La </w:t>
      </w:r>
      <w:r>
        <w:rPr>
          <w:color w:val="231F20"/>
        </w:rPr>
        <w:t>misma aseveración es compartida por Mowforth  y Munt (1998), quienes plantean de manera específica que la sustentabilidad debe poner en marcha una gama de factores que se interrelacionan y trabajan coordinadamente para realizar una actividad como es el turismo, pero además hacen hincapié en la importancia de esta interrelación con la globalización y     el desarrollo, y cómo el </w:t>
      </w:r>
      <w:r>
        <w:rPr>
          <w:color w:val="231F20"/>
          <w:spacing w:val="2"/>
        </w:rPr>
        <w:t>poder </w:t>
      </w:r>
      <w:r>
        <w:rPr>
          <w:color w:val="231F20"/>
        </w:rPr>
        <w:t>y sus relaciones pueden propiciar un desarrollo desigual e</w:t>
      </w:r>
      <w:r>
        <w:rPr>
          <w:color w:val="231F20"/>
          <w:spacing w:val="12"/>
        </w:rPr>
        <w:t> </w:t>
      </w:r>
      <w:r>
        <w:rPr>
          <w:color w:val="231F20"/>
        </w:rPr>
        <w:t>inequitativo.</w:t>
      </w:r>
    </w:p>
    <w:p>
      <w:pPr>
        <w:pStyle w:val="BodyText"/>
        <w:spacing w:line="321" w:lineRule="auto" w:before="124"/>
        <w:ind w:left="1020" w:right="117"/>
        <w:jc w:val="both"/>
      </w:pPr>
      <w:r>
        <w:rPr>
          <w:color w:val="231F20"/>
        </w:rPr>
        <w:t>No debe perderse más tiempo en la búsqueda de la interpretación universal del término desarrollo sustentable, finalmente es utilizado en todos los ambientes a conveniencia de cada actor interesado, lo importante es identificar e interpretar cuál es el propósito esencial de la sustentabilidad.</w:t>
      </w:r>
    </w:p>
    <w:p>
      <w:pPr>
        <w:pStyle w:val="BodyText"/>
        <w:spacing w:line="321" w:lineRule="auto" w:before="124"/>
        <w:ind w:left="1020" w:right="117"/>
        <w:jc w:val="both"/>
      </w:pPr>
      <w:r>
        <w:rPr>
          <w:color w:val="231F20"/>
          <w:spacing w:val="-5"/>
        </w:rPr>
        <w:t>Un </w:t>
      </w:r>
      <w:r>
        <w:rPr>
          <w:color w:val="231F20"/>
        </w:rPr>
        <w:t>desarrollo sustentable es, en su versión más amplia, un crecimiento socialmente deseable, ambientalmente factible y económicamente viable. </w:t>
      </w:r>
      <w:r>
        <w:rPr>
          <w:color w:val="231F20"/>
          <w:spacing w:val="-4"/>
        </w:rPr>
        <w:t>Por </w:t>
      </w:r>
      <w:r>
        <w:rPr>
          <w:color w:val="231F20"/>
        </w:rPr>
        <w:t>ello,</w:t>
      </w:r>
      <w:r>
        <w:rPr>
          <w:color w:val="231F20"/>
          <w:spacing w:val="-15"/>
        </w:rPr>
        <w:t> </w:t>
      </w:r>
      <w:r>
        <w:rPr>
          <w:color w:val="231F20"/>
        </w:rPr>
        <w:t>ha</w:t>
      </w:r>
      <w:r>
        <w:rPr>
          <w:color w:val="231F20"/>
          <w:spacing w:val="-15"/>
        </w:rPr>
        <w:t> </w:t>
      </w:r>
      <w:r>
        <w:rPr>
          <w:color w:val="231F20"/>
        </w:rPr>
        <w:t>sido</w:t>
      </w:r>
      <w:r>
        <w:rPr>
          <w:color w:val="231F20"/>
          <w:spacing w:val="-15"/>
        </w:rPr>
        <w:t> </w:t>
      </w:r>
      <w:r>
        <w:rPr>
          <w:color w:val="231F20"/>
        </w:rPr>
        <w:t>tan</w:t>
      </w:r>
      <w:r>
        <w:rPr>
          <w:color w:val="231F20"/>
          <w:spacing w:val="-15"/>
        </w:rPr>
        <w:t> </w:t>
      </w:r>
      <w:r>
        <w:rPr>
          <w:color w:val="231F20"/>
        </w:rPr>
        <w:t>difícil</w:t>
      </w:r>
      <w:r>
        <w:rPr>
          <w:color w:val="231F20"/>
          <w:spacing w:val="-15"/>
        </w:rPr>
        <w:t> </w:t>
      </w:r>
      <w:r>
        <w:rPr>
          <w:color w:val="231F20"/>
        </w:rPr>
        <w:t>concretarlo</w:t>
      </w:r>
      <w:r>
        <w:rPr>
          <w:color w:val="231F20"/>
          <w:spacing w:val="-15"/>
        </w:rPr>
        <w:t> </w:t>
      </w:r>
      <w:r>
        <w:rPr>
          <w:color w:val="231F20"/>
        </w:rPr>
        <w:t>en</w:t>
      </w:r>
      <w:r>
        <w:rPr>
          <w:color w:val="231F20"/>
          <w:spacing w:val="-15"/>
        </w:rPr>
        <w:t> </w:t>
      </w:r>
      <w:r>
        <w:rPr>
          <w:color w:val="231F20"/>
        </w:rPr>
        <w:t>políticas</w:t>
      </w:r>
      <w:r>
        <w:rPr>
          <w:color w:val="231F20"/>
          <w:spacing w:val="-15"/>
        </w:rPr>
        <w:t> </w:t>
      </w:r>
      <w:r>
        <w:rPr>
          <w:color w:val="231F20"/>
        </w:rPr>
        <w:t>y</w:t>
      </w:r>
      <w:r>
        <w:rPr>
          <w:color w:val="231F20"/>
          <w:spacing w:val="-15"/>
        </w:rPr>
        <w:t> </w:t>
      </w:r>
      <w:r>
        <w:rPr>
          <w:color w:val="231F20"/>
        </w:rPr>
        <w:t>programas</w:t>
      </w:r>
      <w:r>
        <w:rPr>
          <w:color w:val="231F20"/>
          <w:spacing w:val="-15"/>
        </w:rPr>
        <w:t> </w:t>
      </w:r>
      <w:r>
        <w:rPr>
          <w:color w:val="231F20"/>
        </w:rPr>
        <w:t>comunes</w:t>
      </w:r>
      <w:r>
        <w:rPr>
          <w:color w:val="231F20"/>
          <w:spacing w:val="-15"/>
        </w:rPr>
        <w:t> </w:t>
      </w:r>
      <w:r>
        <w:rPr>
          <w:color w:val="231F20"/>
        </w:rPr>
        <w:t>ambientales debido a la diversidad y complejidad de los procesos económicos, sociales, culturales, científicos, tecnológicos y políticos de cada país. La sustentabilidad es</w:t>
      </w:r>
      <w:r>
        <w:rPr>
          <w:color w:val="231F20"/>
          <w:spacing w:val="-5"/>
        </w:rPr>
        <w:t> </w:t>
      </w:r>
      <w:r>
        <w:rPr>
          <w:color w:val="231F20"/>
        </w:rPr>
        <w:t>mucho</w:t>
      </w:r>
      <w:r>
        <w:rPr>
          <w:color w:val="231F20"/>
          <w:spacing w:val="-5"/>
        </w:rPr>
        <w:t> </w:t>
      </w:r>
      <w:r>
        <w:rPr>
          <w:color w:val="231F20"/>
        </w:rPr>
        <w:t>más</w:t>
      </w:r>
      <w:r>
        <w:rPr>
          <w:color w:val="231F20"/>
          <w:spacing w:val="-5"/>
        </w:rPr>
        <w:t> </w:t>
      </w:r>
      <w:r>
        <w:rPr>
          <w:color w:val="231F20"/>
        </w:rPr>
        <w:t>que</w:t>
      </w:r>
      <w:r>
        <w:rPr>
          <w:color w:val="231F20"/>
          <w:spacing w:val="-5"/>
        </w:rPr>
        <w:t> </w:t>
      </w:r>
      <w:r>
        <w:rPr>
          <w:color w:val="231F20"/>
        </w:rPr>
        <w:t>garantizar</w:t>
      </w:r>
      <w:r>
        <w:rPr>
          <w:color w:val="231F20"/>
          <w:spacing w:val="-5"/>
        </w:rPr>
        <w:t> </w:t>
      </w:r>
      <w:r>
        <w:rPr>
          <w:color w:val="231F20"/>
        </w:rPr>
        <w:t>la</w:t>
      </w:r>
      <w:r>
        <w:rPr>
          <w:color w:val="231F20"/>
          <w:spacing w:val="-5"/>
        </w:rPr>
        <w:t> </w:t>
      </w:r>
      <w:r>
        <w:rPr>
          <w:color w:val="231F20"/>
        </w:rPr>
        <w:t>continuidad</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beneficios</w:t>
      </w:r>
      <w:r>
        <w:rPr>
          <w:color w:val="231F20"/>
          <w:spacing w:val="-5"/>
        </w:rPr>
        <w:t> </w:t>
      </w:r>
      <w:r>
        <w:rPr>
          <w:color w:val="231F20"/>
        </w:rPr>
        <w:t>que</w:t>
      </w:r>
      <w:r>
        <w:rPr>
          <w:color w:val="231F20"/>
          <w:spacing w:val="-5"/>
        </w:rPr>
        <w:t> </w:t>
      </w:r>
      <w:r>
        <w:rPr>
          <w:color w:val="231F20"/>
        </w:rPr>
        <w:t>tienen</w:t>
      </w:r>
      <w:r>
        <w:rPr>
          <w:color w:val="231F20"/>
          <w:spacing w:val="-5"/>
        </w:rPr>
        <w:t> </w:t>
      </w:r>
      <w:r>
        <w:rPr>
          <w:color w:val="231F20"/>
        </w:rPr>
        <w:t>que</w:t>
      </w:r>
      <w:r>
        <w:rPr>
          <w:color w:val="231F20"/>
          <w:spacing w:val="-5"/>
        </w:rPr>
        <w:t> </w:t>
      </w:r>
      <w:r>
        <w:rPr>
          <w:color w:val="231F20"/>
        </w:rPr>
        <w:t>ver con los patrones de acumulación de capital o el mantenimiento de los estilos de vida de ciertas</w:t>
      </w:r>
      <w:r>
        <w:rPr>
          <w:color w:val="231F20"/>
          <w:spacing w:val="-34"/>
        </w:rPr>
        <w:t> </w:t>
      </w:r>
      <w:r>
        <w:rPr>
          <w:color w:val="231F20"/>
        </w:rPr>
        <w:t>poblaciones.</w:t>
      </w:r>
    </w:p>
    <w:p>
      <w:pPr>
        <w:spacing w:after="0" w:line="321" w:lineRule="auto"/>
        <w:jc w:val="both"/>
        <w:sectPr>
          <w:footerReference w:type="default" r:id="rId27"/>
          <w:footerReference w:type="even" r:id="rId28"/>
          <w:pgSz w:w="9080" w:h="12760"/>
          <w:pgMar w:footer="276" w:header="284" w:top="660" w:bottom="460" w:left="0" w:right="900"/>
        </w:sectPr>
      </w:pPr>
    </w:p>
    <w:p>
      <w:pPr>
        <w:pStyle w:val="BodyText"/>
        <w:spacing w:before="8"/>
        <w:rPr>
          <w:sz w:val="20"/>
        </w:rPr>
      </w:pPr>
    </w:p>
    <w:p>
      <w:pPr>
        <w:pStyle w:val="Heading3"/>
        <w:numPr>
          <w:ilvl w:val="1"/>
          <w:numId w:val="2"/>
        </w:numPr>
        <w:tabs>
          <w:tab w:pos="495" w:val="left" w:leader="none"/>
        </w:tabs>
        <w:spacing w:line="276" w:lineRule="auto" w:before="32" w:after="0"/>
        <w:ind w:left="120" w:right="1018" w:firstLine="0"/>
        <w:jc w:val="both"/>
      </w:pPr>
      <w:r>
        <w:rPr>
          <w:color w:val="231F20"/>
          <w:w w:val="95"/>
        </w:rPr>
        <w:t>Dimensiones de la sustentabilidad: económica, sociocultural, política </w:t>
      </w:r>
      <w:r>
        <w:rPr>
          <w:color w:val="231F20"/>
          <w:w w:val="90"/>
        </w:rPr>
        <w:t>y</w:t>
      </w:r>
      <w:r>
        <w:rPr>
          <w:color w:val="231F20"/>
          <w:spacing w:val="10"/>
          <w:w w:val="90"/>
        </w:rPr>
        <w:t> </w:t>
      </w:r>
      <w:r>
        <w:rPr>
          <w:color w:val="231F20"/>
          <w:w w:val="90"/>
        </w:rPr>
        <w:t>ecológica</w:t>
      </w:r>
    </w:p>
    <w:p>
      <w:pPr>
        <w:pStyle w:val="BodyText"/>
        <w:spacing w:line="321" w:lineRule="auto" w:before="144"/>
        <w:ind w:left="120" w:right="1018"/>
        <w:jc w:val="both"/>
      </w:pPr>
      <w:r>
        <w:rPr>
          <w:color w:val="231F20"/>
        </w:rPr>
        <w:t>En</w:t>
      </w:r>
      <w:r>
        <w:rPr>
          <w:color w:val="231F20"/>
          <w:spacing w:val="-4"/>
        </w:rPr>
        <w:t> </w:t>
      </w:r>
      <w:r>
        <w:rPr>
          <w:color w:val="231F20"/>
        </w:rPr>
        <w:t>la</w:t>
      </w:r>
      <w:r>
        <w:rPr>
          <w:color w:val="231F20"/>
          <w:spacing w:val="-4"/>
        </w:rPr>
        <w:t> </w:t>
      </w:r>
      <w:r>
        <w:rPr>
          <w:color w:val="231F20"/>
        </w:rPr>
        <w:t>construcción</w:t>
      </w:r>
      <w:r>
        <w:rPr>
          <w:color w:val="231F20"/>
          <w:spacing w:val="-4"/>
        </w:rPr>
        <w:t> </w:t>
      </w:r>
      <w:r>
        <w:rPr>
          <w:color w:val="231F20"/>
        </w:rPr>
        <w:t>de</w:t>
      </w:r>
      <w:r>
        <w:rPr>
          <w:color w:val="231F20"/>
          <w:spacing w:val="-4"/>
        </w:rPr>
        <w:t> </w:t>
      </w:r>
      <w:r>
        <w:rPr>
          <w:color w:val="231F20"/>
        </w:rPr>
        <w:t>ese</w:t>
      </w:r>
      <w:r>
        <w:rPr>
          <w:color w:val="231F20"/>
          <w:spacing w:val="-4"/>
        </w:rPr>
        <w:t> </w:t>
      </w:r>
      <w:r>
        <w:rPr>
          <w:color w:val="231F20"/>
        </w:rPr>
        <w:t>modelo</w:t>
      </w:r>
      <w:r>
        <w:rPr>
          <w:color w:val="231F20"/>
          <w:spacing w:val="-4"/>
        </w:rPr>
        <w:t> </w:t>
      </w:r>
      <w:r>
        <w:rPr>
          <w:color w:val="231F20"/>
        </w:rPr>
        <w:t>deseable,</w:t>
      </w:r>
      <w:r>
        <w:rPr>
          <w:color w:val="231F20"/>
          <w:spacing w:val="-4"/>
        </w:rPr>
        <w:t> </w:t>
      </w:r>
      <w:r>
        <w:rPr>
          <w:color w:val="231F20"/>
        </w:rPr>
        <w:t>se</w:t>
      </w:r>
      <w:r>
        <w:rPr>
          <w:color w:val="231F20"/>
          <w:spacing w:val="-4"/>
        </w:rPr>
        <w:t> </w:t>
      </w:r>
      <w:r>
        <w:rPr>
          <w:color w:val="231F20"/>
        </w:rPr>
        <w:t>plantean</w:t>
      </w:r>
      <w:r>
        <w:rPr>
          <w:color w:val="231F20"/>
          <w:spacing w:val="-4"/>
        </w:rPr>
        <w:t> </w:t>
      </w:r>
      <w:r>
        <w:rPr>
          <w:color w:val="231F20"/>
        </w:rPr>
        <w:t>diversas</w:t>
      </w:r>
      <w:r>
        <w:rPr>
          <w:color w:val="231F20"/>
          <w:spacing w:val="-4"/>
        </w:rPr>
        <w:t> </w:t>
      </w:r>
      <w:r>
        <w:rPr>
          <w:color w:val="231F20"/>
        </w:rPr>
        <w:t>dimensiones</w:t>
      </w:r>
      <w:r>
        <w:rPr>
          <w:color w:val="231F20"/>
          <w:spacing w:val="-4"/>
        </w:rPr>
        <w:t> </w:t>
      </w:r>
      <w:r>
        <w:rPr>
          <w:color w:val="231F20"/>
        </w:rPr>
        <w:t>de sustentabilidad: la ecológica, sociocultural, económica y política (Guimarães, 1994;</w:t>
      </w:r>
      <w:r>
        <w:rPr>
          <w:color w:val="231F20"/>
          <w:spacing w:val="-24"/>
        </w:rPr>
        <w:t> </w:t>
      </w:r>
      <w:r>
        <w:rPr>
          <w:color w:val="231F20"/>
        </w:rPr>
        <w:t>Riechmann,</w:t>
      </w:r>
      <w:r>
        <w:rPr>
          <w:color w:val="231F20"/>
          <w:spacing w:val="-24"/>
        </w:rPr>
        <w:t> </w:t>
      </w:r>
      <w:r>
        <w:rPr>
          <w:color w:val="231F20"/>
        </w:rPr>
        <w:t>1995;</w:t>
      </w:r>
      <w:r>
        <w:rPr>
          <w:color w:val="231F20"/>
          <w:spacing w:val="-24"/>
        </w:rPr>
        <w:t> </w:t>
      </w:r>
      <w:r>
        <w:rPr>
          <w:color w:val="231F20"/>
          <w:spacing w:val="-3"/>
        </w:rPr>
        <w:t>Ayuso</w:t>
      </w:r>
      <w:r>
        <w:rPr>
          <w:color w:val="231F20"/>
          <w:spacing w:val="-24"/>
        </w:rPr>
        <w:t> </w:t>
      </w:r>
      <w:r>
        <w:rPr>
          <w:color w:val="231F20"/>
        </w:rPr>
        <w:t>y</w:t>
      </w:r>
      <w:r>
        <w:rPr>
          <w:color w:val="231F20"/>
          <w:spacing w:val="-24"/>
        </w:rPr>
        <w:t> </w:t>
      </w:r>
      <w:r>
        <w:rPr>
          <w:color w:val="231F20"/>
        </w:rPr>
        <w:t>Fullana,</w:t>
      </w:r>
      <w:r>
        <w:rPr>
          <w:color w:val="231F20"/>
          <w:spacing w:val="-24"/>
        </w:rPr>
        <w:t> </w:t>
      </w:r>
      <w:r>
        <w:rPr>
          <w:color w:val="231F20"/>
        </w:rPr>
        <w:t>2002).</w:t>
      </w:r>
    </w:p>
    <w:p>
      <w:pPr>
        <w:pStyle w:val="BodyText"/>
        <w:spacing w:line="321" w:lineRule="auto" w:before="124"/>
        <w:ind w:left="120" w:right="1017"/>
        <w:jc w:val="both"/>
      </w:pPr>
      <w:r>
        <w:rPr>
          <w:color w:val="231F20"/>
        </w:rPr>
        <w:t>La sustentabilidad ambiental refiere un desarrollo basado en el uso razonable</w:t>
      </w:r>
      <w:r>
        <w:rPr>
          <w:color w:val="231F20"/>
          <w:spacing w:val="-27"/>
        </w:rPr>
        <w:t> </w:t>
      </w:r>
      <w:r>
        <w:rPr>
          <w:color w:val="231F20"/>
        </w:rPr>
        <w:t>de la</w:t>
      </w:r>
      <w:r>
        <w:rPr>
          <w:color w:val="231F20"/>
          <w:spacing w:val="-9"/>
        </w:rPr>
        <w:t> </w:t>
      </w:r>
      <w:r>
        <w:rPr>
          <w:color w:val="231F20"/>
        </w:rPr>
        <w:t>naturaleza</w:t>
      </w:r>
      <w:r>
        <w:rPr>
          <w:color w:val="231F20"/>
          <w:spacing w:val="-9"/>
        </w:rPr>
        <w:t> </w:t>
      </w:r>
      <w:r>
        <w:rPr>
          <w:color w:val="231F20"/>
        </w:rPr>
        <w:t>y</w:t>
      </w:r>
      <w:r>
        <w:rPr>
          <w:color w:val="231F20"/>
          <w:spacing w:val="-9"/>
        </w:rPr>
        <w:t> </w:t>
      </w:r>
      <w:r>
        <w:rPr>
          <w:color w:val="231F20"/>
        </w:rPr>
        <w:t>los</w:t>
      </w:r>
      <w:r>
        <w:rPr>
          <w:color w:val="231F20"/>
          <w:spacing w:val="-9"/>
        </w:rPr>
        <w:t> </w:t>
      </w:r>
      <w:r>
        <w:rPr>
          <w:color w:val="231F20"/>
        </w:rPr>
        <w:t>ecosistemas.</w:t>
      </w:r>
      <w:r>
        <w:rPr>
          <w:color w:val="231F20"/>
          <w:spacing w:val="-9"/>
        </w:rPr>
        <w:t> </w:t>
      </w:r>
      <w:r>
        <w:rPr>
          <w:color w:val="231F20"/>
        </w:rPr>
        <w:t>Ello</w:t>
      </w:r>
      <w:r>
        <w:rPr>
          <w:color w:val="231F20"/>
          <w:spacing w:val="-9"/>
        </w:rPr>
        <w:t> </w:t>
      </w:r>
      <w:r>
        <w:rPr>
          <w:color w:val="231F20"/>
        </w:rPr>
        <w:t>comprende</w:t>
      </w:r>
      <w:r>
        <w:rPr>
          <w:color w:val="231F20"/>
          <w:spacing w:val="-9"/>
        </w:rPr>
        <w:t> </w:t>
      </w:r>
      <w:r>
        <w:rPr>
          <w:color w:val="231F20"/>
        </w:rPr>
        <w:t>dos</w:t>
      </w:r>
      <w:r>
        <w:rPr>
          <w:color w:val="231F20"/>
          <w:spacing w:val="-9"/>
        </w:rPr>
        <w:t> </w:t>
      </w:r>
      <w:r>
        <w:rPr>
          <w:color w:val="231F20"/>
        </w:rPr>
        <w:t>requisitos</w:t>
      </w:r>
      <w:r>
        <w:rPr>
          <w:color w:val="231F20"/>
          <w:spacing w:val="-9"/>
        </w:rPr>
        <w:t> </w:t>
      </w:r>
      <w:r>
        <w:rPr>
          <w:color w:val="231F20"/>
        </w:rPr>
        <w:t>según</w:t>
      </w:r>
      <w:r>
        <w:rPr>
          <w:color w:val="231F20"/>
          <w:spacing w:val="-9"/>
        </w:rPr>
        <w:t> </w:t>
      </w:r>
      <w:r>
        <w:rPr>
          <w:color w:val="231F20"/>
        </w:rPr>
        <w:t>Riechmann (1995): a) respetar los límites, es </w:t>
      </w:r>
      <w:r>
        <w:rPr>
          <w:color w:val="231F20"/>
          <w:spacing w:val="-3"/>
        </w:rPr>
        <w:t>decir, </w:t>
      </w:r>
      <w:r>
        <w:rPr>
          <w:color w:val="231F20"/>
        </w:rPr>
        <w:t>lo que se toma de la biosfera (en cuanto fuente</w:t>
      </w:r>
      <w:r>
        <w:rPr>
          <w:color w:val="231F20"/>
          <w:spacing w:val="-12"/>
        </w:rPr>
        <w:t> </w:t>
      </w:r>
      <w:r>
        <w:rPr>
          <w:color w:val="231F20"/>
        </w:rPr>
        <w:t>de</w:t>
      </w:r>
      <w:r>
        <w:rPr>
          <w:color w:val="231F20"/>
          <w:spacing w:val="-12"/>
        </w:rPr>
        <w:t> </w:t>
      </w:r>
      <w:r>
        <w:rPr>
          <w:color w:val="231F20"/>
        </w:rPr>
        <w:t>materias</w:t>
      </w:r>
      <w:r>
        <w:rPr>
          <w:color w:val="231F20"/>
          <w:spacing w:val="-12"/>
        </w:rPr>
        <w:t> </w:t>
      </w:r>
      <w:r>
        <w:rPr>
          <w:color w:val="231F20"/>
        </w:rPr>
        <w:t>primas</w:t>
      </w:r>
      <w:r>
        <w:rPr>
          <w:color w:val="231F20"/>
          <w:spacing w:val="-12"/>
        </w:rPr>
        <w:t> </w:t>
      </w:r>
      <w:r>
        <w:rPr>
          <w:color w:val="231F20"/>
        </w:rPr>
        <w:t>y</w:t>
      </w:r>
      <w:r>
        <w:rPr>
          <w:color w:val="231F20"/>
          <w:spacing w:val="-12"/>
        </w:rPr>
        <w:t> </w:t>
      </w:r>
      <w:r>
        <w:rPr>
          <w:color w:val="231F20"/>
        </w:rPr>
        <w:t>energía)</w:t>
      </w:r>
      <w:r>
        <w:rPr>
          <w:color w:val="231F20"/>
          <w:spacing w:val="-12"/>
        </w:rPr>
        <w:t> </w:t>
      </w:r>
      <w:r>
        <w:rPr>
          <w:color w:val="231F20"/>
        </w:rPr>
        <w:t>y</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le</w:t>
      </w:r>
      <w:r>
        <w:rPr>
          <w:color w:val="231F20"/>
          <w:spacing w:val="-12"/>
        </w:rPr>
        <w:t> </w:t>
      </w:r>
      <w:r>
        <w:rPr>
          <w:color w:val="231F20"/>
        </w:rPr>
        <w:t>devuelve</w:t>
      </w:r>
      <w:r>
        <w:rPr>
          <w:color w:val="231F20"/>
          <w:spacing w:val="-12"/>
        </w:rPr>
        <w:t> </w:t>
      </w:r>
      <w:r>
        <w:rPr>
          <w:color w:val="231F20"/>
        </w:rPr>
        <w:t>(en</w:t>
      </w:r>
      <w:r>
        <w:rPr>
          <w:color w:val="231F20"/>
          <w:spacing w:val="-12"/>
        </w:rPr>
        <w:t> </w:t>
      </w:r>
      <w:r>
        <w:rPr>
          <w:color w:val="231F20"/>
        </w:rPr>
        <w:t>cuanto</w:t>
      </w:r>
      <w:r>
        <w:rPr>
          <w:color w:val="231F20"/>
          <w:spacing w:val="-12"/>
        </w:rPr>
        <w:t> </w:t>
      </w:r>
      <w:r>
        <w:rPr>
          <w:color w:val="231F20"/>
        </w:rPr>
        <w:t>a</w:t>
      </w:r>
      <w:r>
        <w:rPr>
          <w:color w:val="231F20"/>
          <w:spacing w:val="-12"/>
        </w:rPr>
        <w:t> </w:t>
      </w:r>
      <w:r>
        <w:rPr>
          <w:color w:val="231F20"/>
        </w:rPr>
        <w:t>residuos y calor) ha de estar dentro de los límites de absorción y regeneración de los ecosistemas,</w:t>
      </w:r>
      <w:r>
        <w:rPr>
          <w:color w:val="231F20"/>
          <w:spacing w:val="-5"/>
        </w:rPr>
        <w:t> </w:t>
      </w:r>
      <w:r>
        <w:rPr>
          <w:color w:val="231F20"/>
        </w:rPr>
        <w:t>y</w:t>
      </w:r>
      <w:r>
        <w:rPr>
          <w:color w:val="231F20"/>
          <w:spacing w:val="-5"/>
        </w:rPr>
        <w:t> </w:t>
      </w:r>
      <w:r>
        <w:rPr>
          <w:color w:val="231F20"/>
        </w:rPr>
        <w:t>b)</w:t>
      </w:r>
      <w:r>
        <w:rPr>
          <w:color w:val="231F20"/>
          <w:spacing w:val="-5"/>
        </w:rPr>
        <w:t> </w:t>
      </w:r>
      <w:r>
        <w:rPr>
          <w:color w:val="231F20"/>
        </w:rPr>
        <w:t>pensar</w:t>
      </w:r>
      <w:r>
        <w:rPr>
          <w:color w:val="231F20"/>
          <w:spacing w:val="-5"/>
        </w:rPr>
        <w:t> </w:t>
      </w:r>
      <w:r>
        <w:rPr>
          <w:color w:val="231F20"/>
        </w:rPr>
        <w:t>en</w:t>
      </w:r>
      <w:r>
        <w:rPr>
          <w:color w:val="231F20"/>
          <w:spacing w:val="-5"/>
        </w:rPr>
        <w:t> </w:t>
      </w:r>
      <w:r>
        <w:rPr>
          <w:color w:val="231F20"/>
        </w:rPr>
        <w:t>el</w:t>
      </w:r>
      <w:r>
        <w:rPr>
          <w:color w:val="231F20"/>
          <w:spacing w:val="-6"/>
        </w:rPr>
        <w:t> </w:t>
      </w:r>
      <w:r>
        <w:rPr>
          <w:color w:val="231F20"/>
        </w:rPr>
        <w:t>mañana</w:t>
      </w:r>
      <w:r>
        <w:rPr>
          <w:rFonts w:ascii="Cambria" w:hAnsi="Cambria"/>
          <w:i/>
          <w:color w:val="231F20"/>
        </w:rPr>
        <w:t>,</w:t>
      </w:r>
      <w:r>
        <w:rPr>
          <w:rFonts w:ascii="Cambria" w:hAnsi="Cambria"/>
          <w:i/>
          <w:color w:val="231F20"/>
          <w:spacing w:val="2"/>
        </w:rPr>
        <w:t> </w:t>
      </w:r>
      <w:r>
        <w:rPr>
          <w:color w:val="231F20"/>
        </w:rPr>
        <w:t>dejar</w:t>
      </w:r>
      <w:r>
        <w:rPr>
          <w:color w:val="231F20"/>
          <w:spacing w:val="-5"/>
        </w:rPr>
        <w:t> </w:t>
      </w:r>
      <w:r>
        <w:rPr>
          <w:color w:val="231F20"/>
        </w:rPr>
        <w:t>a</w:t>
      </w:r>
      <w:r>
        <w:rPr>
          <w:color w:val="231F20"/>
          <w:spacing w:val="-6"/>
        </w:rPr>
        <w:t> </w:t>
      </w:r>
      <w:r>
        <w:rPr>
          <w:color w:val="231F20"/>
        </w:rPr>
        <w:t>la</w:t>
      </w:r>
      <w:r>
        <w:rPr>
          <w:color w:val="231F20"/>
          <w:spacing w:val="-5"/>
        </w:rPr>
        <w:t> </w:t>
      </w:r>
      <w:r>
        <w:rPr>
          <w:color w:val="231F20"/>
        </w:rPr>
        <w:t>generación</w:t>
      </w:r>
      <w:r>
        <w:rPr>
          <w:color w:val="231F20"/>
          <w:spacing w:val="-5"/>
        </w:rPr>
        <w:t> </w:t>
      </w:r>
      <w:r>
        <w:rPr>
          <w:color w:val="231F20"/>
        </w:rPr>
        <w:t>siguiente</w:t>
      </w:r>
      <w:r>
        <w:rPr>
          <w:color w:val="231F20"/>
          <w:spacing w:val="-5"/>
        </w:rPr>
        <w:t> </w:t>
      </w:r>
      <w:r>
        <w:rPr>
          <w:color w:val="231F20"/>
        </w:rPr>
        <w:t>un</w:t>
      </w:r>
      <w:r>
        <w:rPr>
          <w:color w:val="231F20"/>
          <w:spacing w:val="-5"/>
        </w:rPr>
        <w:t> </w:t>
      </w:r>
      <w:r>
        <w:rPr>
          <w:color w:val="231F20"/>
        </w:rPr>
        <w:t>mundo que</w:t>
      </w:r>
      <w:r>
        <w:rPr>
          <w:color w:val="231F20"/>
          <w:spacing w:val="-18"/>
        </w:rPr>
        <w:t> </w:t>
      </w:r>
      <w:r>
        <w:rPr>
          <w:color w:val="231F20"/>
        </w:rPr>
        <w:t>sea</w:t>
      </w:r>
      <w:r>
        <w:rPr>
          <w:color w:val="231F20"/>
          <w:spacing w:val="-18"/>
        </w:rPr>
        <w:t> </w:t>
      </w:r>
      <w:r>
        <w:rPr>
          <w:color w:val="231F20"/>
        </w:rPr>
        <w:t>al</w:t>
      </w:r>
      <w:r>
        <w:rPr>
          <w:color w:val="231F20"/>
          <w:spacing w:val="-18"/>
        </w:rPr>
        <w:t> </w:t>
      </w:r>
      <w:r>
        <w:rPr>
          <w:color w:val="231F20"/>
        </w:rPr>
        <w:t>menos</w:t>
      </w:r>
      <w:r>
        <w:rPr>
          <w:color w:val="231F20"/>
          <w:spacing w:val="-18"/>
        </w:rPr>
        <w:t> </w:t>
      </w:r>
      <w:r>
        <w:rPr>
          <w:color w:val="231F20"/>
        </w:rPr>
        <w:t>tan</w:t>
      </w:r>
      <w:r>
        <w:rPr>
          <w:color w:val="231F20"/>
          <w:spacing w:val="-18"/>
        </w:rPr>
        <w:t> </w:t>
      </w:r>
      <w:r>
        <w:rPr>
          <w:color w:val="231F20"/>
        </w:rPr>
        <w:t>habitable</w:t>
      </w:r>
      <w:r>
        <w:rPr>
          <w:color w:val="231F20"/>
          <w:spacing w:val="-18"/>
        </w:rPr>
        <w:t> </w:t>
      </w:r>
      <w:r>
        <w:rPr>
          <w:color w:val="231F20"/>
        </w:rPr>
        <w:t>y</w:t>
      </w:r>
      <w:r>
        <w:rPr>
          <w:color w:val="231F20"/>
          <w:spacing w:val="-18"/>
        </w:rPr>
        <w:t> </w:t>
      </w:r>
      <w:r>
        <w:rPr>
          <w:color w:val="231F20"/>
        </w:rPr>
        <w:t>haga</w:t>
      </w:r>
      <w:r>
        <w:rPr>
          <w:color w:val="231F20"/>
          <w:spacing w:val="-18"/>
        </w:rPr>
        <w:t> </w:t>
      </w:r>
      <w:r>
        <w:rPr>
          <w:color w:val="231F20"/>
        </w:rPr>
        <w:t>posibles</w:t>
      </w:r>
      <w:r>
        <w:rPr>
          <w:color w:val="231F20"/>
          <w:spacing w:val="-18"/>
        </w:rPr>
        <w:t> </w:t>
      </w:r>
      <w:r>
        <w:rPr>
          <w:color w:val="231F20"/>
        </w:rPr>
        <w:t>tantas</w:t>
      </w:r>
      <w:r>
        <w:rPr>
          <w:color w:val="231F20"/>
          <w:spacing w:val="-18"/>
        </w:rPr>
        <w:t> </w:t>
      </w:r>
      <w:r>
        <w:rPr>
          <w:color w:val="231F20"/>
        </w:rPr>
        <w:t>opciones</w:t>
      </w:r>
      <w:r>
        <w:rPr>
          <w:color w:val="231F20"/>
          <w:spacing w:val="-18"/>
        </w:rPr>
        <w:t> </w:t>
      </w:r>
      <w:r>
        <w:rPr>
          <w:color w:val="231F20"/>
        </w:rPr>
        <w:t>vitales</w:t>
      </w:r>
      <w:r>
        <w:rPr>
          <w:color w:val="231F20"/>
          <w:spacing w:val="-18"/>
        </w:rPr>
        <w:t> </w:t>
      </w:r>
      <w:r>
        <w:rPr>
          <w:color w:val="231F20"/>
        </w:rPr>
        <w:t>como</w:t>
      </w:r>
      <w:r>
        <w:rPr>
          <w:color w:val="231F20"/>
          <w:spacing w:val="-18"/>
        </w:rPr>
        <w:t> </w:t>
      </w:r>
      <w:r>
        <w:rPr>
          <w:color w:val="231F20"/>
        </w:rPr>
        <w:t>el</w:t>
      </w:r>
      <w:r>
        <w:rPr>
          <w:color w:val="231F20"/>
          <w:spacing w:val="-18"/>
        </w:rPr>
        <w:t> </w:t>
      </w:r>
      <w:r>
        <w:rPr>
          <w:color w:val="231F20"/>
        </w:rPr>
        <w:t>que nosotros hemos recibido de la generación</w:t>
      </w:r>
      <w:r>
        <w:rPr>
          <w:color w:val="231F20"/>
          <w:spacing w:val="10"/>
        </w:rPr>
        <w:t> </w:t>
      </w:r>
      <w:r>
        <w:rPr>
          <w:color w:val="231F20"/>
          <w:spacing w:val="-3"/>
        </w:rPr>
        <w:t>anterior.</w:t>
      </w:r>
    </w:p>
    <w:p>
      <w:pPr>
        <w:pStyle w:val="BodyText"/>
        <w:spacing w:line="321" w:lineRule="auto" w:before="124"/>
        <w:ind w:left="120" w:right="1017"/>
        <w:jc w:val="both"/>
      </w:pPr>
      <w:r>
        <w:rPr>
          <w:color w:val="231F20"/>
        </w:rPr>
        <w:t>La sustentabilidad sociocultural tiene como propósito la distribución equitativa de los beneficios del desarrollo, al otorgar condiciones de dignidad para la vida humana</w:t>
      </w:r>
      <w:r>
        <w:rPr>
          <w:color w:val="231F20"/>
          <w:spacing w:val="-15"/>
        </w:rPr>
        <w:t> </w:t>
      </w:r>
      <w:r>
        <w:rPr>
          <w:color w:val="231F20"/>
        </w:rPr>
        <w:t>(Larraín,</w:t>
      </w:r>
      <w:r>
        <w:rPr>
          <w:color w:val="231F20"/>
          <w:spacing w:val="-15"/>
        </w:rPr>
        <w:t> </w:t>
      </w:r>
      <w:r>
        <w:rPr>
          <w:color w:val="231F20"/>
        </w:rPr>
        <w:t>2004).</w:t>
      </w:r>
      <w:r>
        <w:rPr>
          <w:color w:val="231F20"/>
          <w:spacing w:val="-15"/>
        </w:rPr>
        <w:t> </w:t>
      </w:r>
      <w:r>
        <w:rPr>
          <w:color w:val="231F20"/>
        </w:rPr>
        <w:t>Implica</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sociedad</w:t>
      </w:r>
      <w:r>
        <w:rPr>
          <w:color w:val="231F20"/>
          <w:spacing w:val="-15"/>
        </w:rPr>
        <w:t> </w:t>
      </w:r>
      <w:r>
        <w:rPr>
          <w:color w:val="231F20"/>
        </w:rPr>
        <w:t>no</w:t>
      </w:r>
      <w:r>
        <w:rPr>
          <w:color w:val="231F20"/>
          <w:spacing w:val="-15"/>
        </w:rPr>
        <w:t> </w:t>
      </w:r>
      <w:r>
        <w:rPr>
          <w:color w:val="231F20"/>
        </w:rPr>
        <w:t>sólo</w:t>
      </w:r>
      <w:r>
        <w:rPr>
          <w:color w:val="231F20"/>
          <w:spacing w:val="-15"/>
        </w:rPr>
        <w:t> </w:t>
      </w:r>
      <w:r>
        <w:rPr>
          <w:color w:val="231F20"/>
        </w:rPr>
        <w:t>satisfaga</w:t>
      </w:r>
      <w:r>
        <w:rPr>
          <w:color w:val="231F20"/>
          <w:spacing w:val="-15"/>
        </w:rPr>
        <w:t> </w:t>
      </w:r>
      <w:r>
        <w:rPr>
          <w:color w:val="231F20"/>
        </w:rPr>
        <w:t>necesidades</w:t>
      </w:r>
      <w:r>
        <w:rPr>
          <w:color w:val="231F20"/>
          <w:spacing w:val="-15"/>
        </w:rPr>
        <w:t> </w:t>
      </w:r>
      <w:r>
        <w:rPr>
          <w:color w:val="231F20"/>
        </w:rPr>
        <w:t>de educación, salud o vivienda, sino que, además, pueda encontrar equilibrio entre las</w:t>
      </w:r>
      <w:r>
        <w:rPr>
          <w:color w:val="231F20"/>
          <w:spacing w:val="-7"/>
        </w:rPr>
        <w:t> </w:t>
      </w:r>
      <w:r>
        <w:rPr>
          <w:color w:val="231F20"/>
        </w:rPr>
        <w:t>razas,</w:t>
      </w:r>
      <w:r>
        <w:rPr>
          <w:color w:val="231F20"/>
          <w:spacing w:val="-7"/>
        </w:rPr>
        <w:t> </w:t>
      </w:r>
      <w:r>
        <w:rPr>
          <w:color w:val="231F20"/>
        </w:rPr>
        <w:t>los</w:t>
      </w:r>
      <w:r>
        <w:rPr>
          <w:color w:val="231F20"/>
          <w:spacing w:val="-7"/>
        </w:rPr>
        <w:t> </w:t>
      </w:r>
      <w:r>
        <w:rPr>
          <w:color w:val="231F20"/>
        </w:rPr>
        <w:t>derechos</w:t>
      </w:r>
      <w:r>
        <w:rPr>
          <w:color w:val="231F20"/>
          <w:spacing w:val="-7"/>
        </w:rPr>
        <w:t> </w:t>
      </w:r>
      <w:r>
        <w:rPr>
          <w:color w:val="231F20"/>
        </w:rPr>
        <w:t>humanos</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equidad</w:t>
      </w:r>
      <w:r>
        <w:rPr>
          <w:color w:val="231F20"/>
          <w:spacing w:val="-7"/>
        </w:rPr>
        <w:t> </w:t>
      </w:r>
      <w:r>
        <w:rPr>
          <w:color w:val="231F20"/>
        </w:rPr>
        <w:t>de</w:t>
      </w:r>
      <w:r>
        <w:rPr>
          <w:color w:val="231F20"/>
          <w:spacing w:val="-7"/>
        </w:rPr>
        <w:t> </w:t>
      </w:r>
      <w:r>
        <w:rPr>
          <w:color w:val="231F20"/>
        </w:rPr>
        <w:t>género,</w:t>
      </w:r>
      <w:r>
        <w:rPr>
          <w:color w:val="231F20"/>
          <w:spacing w:val="-7"/>
        </w:rPr>
        <w:t> </w:t>
      </w:r>
      <w:r>
        <w:rPr>
          <w:color w:val="231F20"/>
        </w:rPr>
        <w:t>entre</w:t>
      </w:r>
      <w:r>
        <w:rPr>
          <w:color w:val="231F20"/>
          <w:spacing w:val="-7"/>
        </w:rPr>
        <w:t> </w:t>
      </w:r>
      <w:r>
        <w:rPr>
          <w:color w:val="231F20"/>
        </w:rPr>
        <w:t>otros.</w:t>
      </w:r>
    </w:p>
    <w:p>
      <w:pPr>
        <w:pStyle w:val="BodyText"/>
        <w:spacing w:line="321" w:lineRule="auto" w:before="124"/>
        <w:ind w:left="120" w:right="1017"/>
        <w:jc w:val="both"/>
      </w:pPr>
      <w:r>
        <w:rPr>
          <w:color w:val="231F20"/>
        </w:rPr>
        <w:t>Otra dimensión de la sustentabilidad es la económica, que implica la relación con la producción de bienes y servicios, el consumo y la rentabilidad, es </w:t>
      </w:r>
      <w:r>
        <w:rPr>
          <w:color w:val="231F20"/>
          <w:spacing w:val="-3"/>
        </w:rPr>
        <w:t>decir, </w:t>
      </w:r>
      <w:r>
        <w:rPr>
          <w:color w:val="231F20"/>
        </w:rPr>
        <w:t>mejorar la eficiencia económica, lograr nuevas formas de trabajo y hacer más democrático el mercado. En la literatura económica </w:t>
      </w:r>
      <w:r>
        <w:rPr>
          <w:color w:val="231F20"/>
          <w:spacing w:val="-7"/>
        </w:rPr>
        <w:t>“es </w:t>
      </w:r>
      <w:r>
        <w:rPr>
          <w:color w:val="231F20"/>
        </w:rPr>
        <w:t>el bienestar o la utilidad lo</w:t>
      </w:r>
      <w:r>
        <w:rPr>
          <w:color w:val="231F20"/>
          <w:spacing w:val="-9"/>
        </w:rPr>
        <w:t> </w:t>
      </w:r>
      <w:r>
        <w:rPr>
          <w:color w:val="231F20"/>
        </w:rPr>
        <w:t>que</w:t>
      </w:r>
      <w:r>
        <w:rPr>
          <w:color w:val="231F20"/>
          <w:spacing w:val="-9"/>
        </w:rPr>
        <w:t> </w:t>
      </w:r>
      <w:r>
        <w:rPr>
          <w:color w:val="231F20"/>
        </w:rPr>
        <w:t>debe</w:t>
      </w:r>
      <w:r>
        <w:rPr>
          <w:color w:val="231F20"/>
          <w:spacing w:val="-9"/>
        </w:rPr>
        <w:t> </w:t>
      </w:r>
      <w:r>
        <w:rPr>
          <w:color w:val="231F20"/>
        </w:rPr>
        <w:t>ser</w:t>
      </w:r>
      <w:r>
        <w:rPr>
          <w:color w:val="231F20"/>
          <w:spacing w:val="-9"/>
        </w:rPr>
        <w:t> </w:t>
      </w:r>
      <w:r>
        <w:rPr>
          <w:color w:val="231F20"/>
        </w:rPr>
        <w:t>sustentable</w:t>
      </w:r>
      <w:r>
        <w:rPr>
          <w:color w:val="231F20"/>
          <w:spacing w:val="-9"/>
        </w:rPr>
        <w:t> </w:t>
      </w:r>
      <w:r>
        <w:rPr>
          <w:color w:val="231F20"/>
        </w:rPr>
        <w:t>y</w:t>
      </w:r>
      <w:r>
        <w:rPr>
          <w:color w:val="231F20"/>
          <w:spacing w:val="-9"/>
        </w:rPr>
        <w:t> </w:t>
      </w:r>
      <w:r>
        <w:rPr>
          <w:color w:val="231F20"/>
        </w:rPr>
        <w:t>no</w:t>
      </w:r>
      <w:r>
        <w:rPr>
          <w:color w:val="231F20"/>
          <w:spacing w:val="-9"/>
        </w:rPr>
        <w:t> </w:t>
      </w:r>
      <w:r>
        <w:rPr>
          <w:color w:val="231F20"/>
        </w:rPr>
        <w:t>decreciente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tiempo,</w:t>
      </w:r>
      <w:r>
        <w:rPr>
          <w:color w:val="231F20"/>
          <w:spacing w:val="-9"/>
        </w:rPr>
        <w:t> </w:t>
      </w:r>
      <w:r>
        <w:rPr>
          <w:color w:val="231F20"/>
        </w:rPr>
        <w:t>asumiendo</w:t>
      </w:r>
      <w:r>
        <w:rPr>
          <w:color w:val="231F20"/>
          <w:spacing w:val="-9"/>
        </w:rPr>
        <w:t> </w:t>
      </w:r>
      <w:r>
        <w:rPr>
          <w:color w:val="231F20"/>
        </w:rPr>
        <w:t>que</w:t>
      </w:r>
      <w:r>
        <w:rPr>
          <w:color w:val="231F20"/>
          <w:spacing w:val="-9"/>
        </w:rPr>
        <w:t> </w:t>
      </w:r>
      <w:r>
        <w:rPr>
          <w:color w:val="231F20"/>
        </w:rPr>
        <w:t>existen múltiples variables que determinan el bienestar” (Pearce, 1998). Este bienestar se puede seguir produciendo para las generaciones futuras a través del capital</w:t>
      </w:r>
      <w:r>
        <w:rPr>
          <w:color w:val="231F20"/>
          <w:position w:val="7"/>
          <w:sz w:val="13"/>
        </w:rPr>
        <w:t>7</w:t>
      </w:r>
      <w:r>
        <w:rPr>
          <w:color w:val="231F20"/>
        </w:rPr>
        <w:t>, incluyendo</w:t>
      </w:r>
      <w:r>
        <w:rPr>
          <w:color w:val="231F20"/>
          <w:spacing w:val="-5"/>
        </w:rPr>
        <w:t> </w:t>
      </w:r>
      <w:r>
        <w:rPr>
          <w:color w:val="231F20"/>
        </w:rPr>
        <w:t>al</w:t>
      </w:r>
      <w:r>
        <w:rPr>
          <w:color w:val="231F20"/>
          <w:spacing w:val="-5"/>
        </w:rPr>
        <w:t> </w:t>
      </w:r>
      <w:r>
        <w:rPr>
          <w:color w:val="231F20"/>
        </w:rPr>
        <w:t>capital</w:t>
      </w:r>
      <w:r>
        <w:rPr>
          <w:color w:val="231F20"/>
          <w:spacing w:val="-5"/>
        </w:rPr>
        <w:t> </w:t>
      </w:r>
      <w:r>
        <w:rPr>
          <w:color w:val="231F20"/>
        </w:rPr>
        <w:t>natural</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que</w:t>
      </w:r>
      <w:r>
        <w:rPr>
          <w:color w:val="231F20"/>
          <w:spacing w:val="-5"/>
        </w:rPr>
        <w:t> </w:t>
      </w:r>
      <w:r>
        <w:rPr>
          <w:color w:val="231F20"/>
        </w:rPr>
        <w:t>cuenta</w:t>
      </w:r>
      <w:r>
        <w:rPr>
          <w:color w:val="231F20"/>
          <w:spacing w:val="-5"/>
        </w:rPr>
        <w:t> </w:t>
      </w:r>
      <w:r>
        <w:rPr>
          <w:color w:val="231F20"/>
        </w:rPr>
        <w:t>una</w:t>
      </w:r>
      <w:r>
        <w:rPr>
          <w:color w:val="231F20"/>
          <w:spacing w:val="-5"/>
        </w:rPr>
        <w:t> </w:t>
      </w:r>
      <w:r>
        <w:rPr>
          <w:color w:val="231F20"/>
        </w:rPr>
        <w:t>sociedad.</w:t>
      </w:r>
    </w:p>
    <w:p>
      <w:pPr>
        <w:pStyle w:val="BodyText"/>
        <w:rPr>
          <w:sz w:val="20"/>
        </w:rPr>
      </w:pPr>
    </w:p>
    <w:p>
      <w:pPr>
        <w:pStyle w:val="BodyText"/>
        <w:spacing w:before="3"/>
        <w:rPr>
          <w:sz w:val="18"/>
        </w:rPr>
      </w:pPr>
      <w:r>
        <w:rPr/>
        <w:pict>
          <v:line style="position:absolute;mso-position-horizontal-relative:page;mso-position-vertical-relative:paragraph;z-index:1696;mso-wrap-distance-left:0;mso-wrap-distance-right:0" from="51.023605pt,12.736019pt" to="123.023605pt,12.736019pt" stroked="true" strokeweight=".5pt" strokecolor="#6d6e71">
            <w10:wrap type="topAndBottom"/>
          </v:line>
        </w:pict>
      </w:r>
    </w:p>
    <w:p>
      <w:pPr>
        <w:spacing w:line="247" w:lineRule="auto" w:before="8"/>
        <w:ind w:left="120" w:right="1018" w:firstLine="0"/>
        <w:jc w:val="both"/>
        <w:rPr>
          <w:sz w:val="16"/>
        </w:rPr>
      </w:pPr>
      <w:r>
        <w:rPr>
          <w:color w:val="231F20"/>
          <w:position w:val="5"/>
          <w:sz w:val="9"/>
        </w:rPr>
        <w:t>7</w:t>
      </w:r>
      <w:r>
        <w:rPr>
          <w:color w:val="231F20"/>
          <w:spacing w:val="1"/>
          <w:position w:val="5"/>
          <w:sz w:val="9"/>
        </w:rPr>
        <w:t> </w:t>
      </w:r>
      <w:r>
        <w:rPr>
          <w:color w:val="231F20"/>
          <w:sz w:val="16"/>
        </w:rPr>
        <w:t>El</w:t>
      </w:r>
      <w:r>
        <w:rPr>
          <w:color w:val="231F20"/>
          <w:spacing w:val="-16"/>
          <w:sz w:val="16"/>
        </w:rPr>
        <w:t> </w:t>
      </w:r>
      <w:r>
        <w:rPr>
          <w:color w:val="231F20"/>
          <w:sz w:val="16"/>
        </w:rPr>
        <w:t>capital</w:t>
      </w:r>
      <w:r>
        <w:rPr>
          <w:color w:val="231F20"/>
          <w:spacing w:val="-16"/>
          <w:sz w:val="16"/>
        </w:rPr>
        <w:t> </w:t>
      </w:r>
      <w:r>
        <w:rPr>
          <w:color w:val="231F20"/>
          <w:sz w:val="16"/>
        </w:rPr>
        <w:t>con</w:t>
      </w:r>
      <w:r>
        <w:rPr>
          <w:color w:val="231F20"/>
          <w:spacing w:val="-16"/>
          <w:sz w:val="16"/>
        </w:rPr>
        <w:t> </w:t>
      </w:r>
      <w:r>
        <w:rPr>
          <w:color w:val="231F20"/>
          <w:sz w:val="16"/>
        </w:rPr>
        <w:t>valor</w:t>
      </w:r>
      <w:r>
        <w:rPr>
          <w:color w:val="231F20"/>
          <w:spacing w:val="-16"/>
          <w:sz w:val="16"/>
        </w:rPr>
        <w:t> </w:t>
      </w:r>
      <w:r>
        <w:rPr>
          <w:color w:val="231F20"/>
          <w:sz w:val="16"/>
        </w:rPr>
        <w:t>económico</w:t>
      </w:r>
      <w:r>
        <w:rPr>
          <w:color w:val="231F20"/>
          <w:spacing w:val="-16"/>
          <w:sz w:val="16"/>
        </w:rPr>
        <w:t> </w:t>
      </w:r>
      <w:r>
        <w:rPr>
          <w:color w:val="231F20"/>
          <w:sz w:val="16"/>
        </w:rPr>
        <w:t>puede</w:t>
      </w:r>
      <w:r>
        <w:rPr>
          <w:color w:val="231F20"/>
          <w:spacing w:val="-16"/>
          <w:sz w:val="16"/>
        </w:rPr>
        <w:t> </w:t>
      </w:r>
      <w:r>
        <w:rPr>
          <w:color w:val="231F20"/>
          <w:sz w:val="16"/>
        </w:rPr>
        <w:t>adoptar</w:t>
      </w:r>
      <w:r>
        <w:rPr>
          <w:color w:val="231F20"/>
          <w:spacing w:val="-16"/>
          <w:sz w:val="16"/>
        </w:rPr>
        <w:t> </w:t>
      </w:r>
      <w:r>
        <w:rPr>
          <w:color w:val="231F20"/>
          <w:sz w:val="16"/>
        </w:rPr>
        <w:t>tres</w:t>
      </w:r>
      <w:r>
        <w:rPr>
          <w:color w:val="231F20"/>
          <w:spacing w:val="-16"/>
          <w:sz w:val="16"/>
        </w:rPr>
        <w:t> </w:t>
      </w:r>
      <w:r>
        <w:rPr>
          <w:color w:val="231F20"/>
          <w:sz w:val="16"/>
        </w:rPr>
        <w:t>formas:</w:t>
      </w:r>
      <w:r>
        <w:rPr>
          <w:color w:val="231F20"/>
          <w:spacing w:val="-16"/>
          <w:sz w:val="16"/>
        </w:rPr>
        <w:t> </w:t>
      </w:r>
      <w:r>
        <w:rPr>
          <w:color w:val="231F20"/>
          <w:sz w:val="16"/>
        </w:rPr>
        <w:t>capital</w:t>
      </w:r>
      <w:r>
        <w:rPr>
          <w:color w:val="231F20"/>
          <w:spacing w:val="-16"/>
          <w:sz w:val="16"/>
        </w:rPr>
        <w:t> </w:t>
      </w:r>
      <w:r>
        <w:rPr>
          <w:color w:val="231F20"/>
          <w:sz w:val="16"/>
        </w:rPr>
        <w:t>material</w:t>
      </w:r>
      <w:r>
        <w:rPr>
          <w:color w:val="231F20"/>
          <w:spacing w:val="-16"/>
          <w:sz w:val="16"/>
        </w:rPr>
        <w:t> </w:t>
      </w:r>
      <w:r>
        <w:rPr>
          <w:color w:val="231F20"/>
          <w:sz w:val="16"/>
        </w:rPr>
        <w:t>o</w:t>
      </w:r>
      <w:r>
        <w:rPr>
          <w:color w:val="231F20"/>
          <w:spacing w:val="-16"/>
          <w:sz w:val="16"/>
        </w:rPr>
        <w:t> </w:t>
      </w:r>
      <w:r>
        <w:rPr>
          <w:color w:val="231F20"/>
          <w:sz w:val="16"/>
        </w:rPr>
        <w:t>derivado</w:t>
      </w:r>
      <w:r>
        <w:rPr>
          <w:color w:val="231F20"/>
          <w:spacing w:val="-16"/>
          <w:sz w:val="16"/>
        </w:rPr>
        <w:t> </w:t>
      </w:r>
      <w:r>
        <w:rPr>
          <w:color w:val="231F20"/>
          <w:sz w:val="16"/>
        </w:rPr>
        <w:t>de</w:t>
      </w:r>
      <w:r>
        <w:rPr>
          <w:color w:val="231F20"/>
          <w:spacing w:val="-16"/>
          <w:sz w:val="16"/>
        </w:rPr>
        <w:t> </w:t>
      </w:r>
      <w:r>
        <w:rPr>
          <w:color w:val="231F20"/>
          <w:sz w:val="16"/>
        </w:rPr>
        <w:t>la</w:t>
      </w:r>
      <w:r>
        <w:rPr>
          <w:color w:val="231F20"/>
          <w:spacing w:val="-16"/>
          <w:sz w:val="16"/>
        </w:rPr>
        <w:t> </w:t>
      </w:r>
      <w:r>
        <w:rPr>
          <w:color w:val="231F20"/>
          <w:sz w:val="16"/>
        </w:rPr>
        <w:t>actividad</w:t>
      </w:r>
      <w:r>
        <w:rPr>
          <w:color w:val="231F20"/>
          <w:spacing w:val="-16"/>
          <w:sz w:val="16"/>
        </w:rPr>
        <w:t> </w:t>
      </w:r>
      <w:r>
        <w:rPr>
          <w:color w:val="231F20"/>
          <w:sz w:val="16"/>
        </w:rPr>
        <w:t>productiva humana, </w:t>
      </w:r>
      <w:r>
        <w:rPr>
          <w:rFonts w:ascii="Cambria" w:hAnsi="Cambria"/>
          <w:i/>
          <w:color w:val="231F20"/>
          <w:spacing w:val="-3"/>
          <w:sz w:val="16"/>
        </w:rPr>
        <w:t>Km </w:t>
      </w:r>
      <w:r>
        <w:rPr>
          <w:color w:val="231F20"/>
          <w:sz w:val="16"/>
        </w:rPr>
        <w:t>(edificios, maquinaria, infraestructura, etc.); capital humano o conjunto de conocimientos y aptitudes,</w:t>
      </w:r>
      <w:r>
        <w:rPr>
          <w:color w:val="231F20"/>
          <w:spacing w:val="-7"/>
          <w:sz w:val="16"/>
        </w:rPr>
        <w:t> </w:t>
      </w:r>
      <w:r>
        <w:rPr>
          <w:rFonts w:ascii="Cambria" w:hAnsi="Cambria"/>
          <w:i/>
          <w:color w:val="231F20"/>
          <w:sz w:val="16"/>
        </w:rPr>
        <w:t>Kh</w:t>
      </w:r>
      <w:r>
        <w:rPr>
          <w:color w:val="231F20"/>
          <w:sz w:val="16"/>
        </w:rPr>
        <w:t>,</w:t>
      </w:r>
      <w:r>
        <w:rPr>
          <w:color w:val="231F20"/>
          <w:spacing w:val="-7"/>
          <w:sz w:val="16"/>
        </w:rPr>
        <w:t> </w:t>
      </w:r>
      <w:r>
        <w:rPr>
          <w:color w:val="231F20"/>
          <w:sz w:val="16"/>
        </w:rPr>
        <w:t>y</w:t>
      </w:r>
      <w:r>
        <w:rPr>
          <w:color w:val="231F20"/>
          <w:spacing w:val="-7"/>
          <w:sz w:val="16"/>
        </w:rPr>
        <w:t> </w:t>
      </w:r>
      <w:r>
        <w:rPr>
          <w:color w:val="231F20"/>
          <w:sz w:val="16"/>
        </w:rPr>
        <w:t>capital</w:t>
      </w:r>
      <w:r>
        <w:rPr>
          <w:color w:val="231F20"/>
          <w:spacing w:val="-7"/>
          <w:sz w:val="16"/>
        </w:rPr>
        <w:t> </w:t>
      </w:r>
      <w:r>
        <w:rPr>
          <w:color w:val="231F20"/>
          <w:sz w:val="16"/>
        </w:rPr>
        <w:t>natural</w:t>
      </w:r>
      <w:r>
        <w:rPr>
          <w:color w:val="231F20"/>
          <w:spacing w:val="-7"/>
          <w:sz w:val="16"/>
        </w:rPr>
        <w:t> </w:t>
      </w:r>
      <w:r>
        <w:rPr>
          <w:color w:val="231F20"/>
          <w:sz w:val="16"/>
        </w:rPr>
        <w:t>en</w:t>
      </w:r>
      <w:r>
        <w:rPr>
          <w:color w:val="231F20"/>
          <w:spacing w:val="-7"/>
          <w:sz w:val="16"/>
        </w:rPr>
        <w:t> </w:t>
      </w:r>
      <w:r>
        <w:rPr>
          <w:color w:val="231F20"/>
          <w:sz w:val="16"/>
        </w:rPr>
        <w:t>sentido</w:t>
      </w:r>
      <w:r>
        <w:rPr>
          <w:color w:val="231F20"/>
          <w:spacing w:val="-7"/>
          <w:sz w:val="16"/>
        </w:rPr>
        <w:t> </w:t>
      </w:r>
      <w:r>
        <w:rPr>
          <w:color w:val="231F20"/>
          <w:sz w:val="16"/>
        </w:rPr>
        <w:t>extenso,</w:t>
      </w:r>
      <w:r>
        <w:rPr>
          <w:color w:val="231F20"/>
          <w:spacing w:val="-7"/>
          <w:sz w:val="16"/>
        </w:rPr>
        <w:t> </w:t>
      </w:r>
      <w:r>
        <w:rPr>
          <w:rFonts w:ascii="Cambria" w:hAnsi="Cambria"/>
          <w:i/>
          <w:color w:val="231F20"/>
          <w:sz w:val="16"/>
        </w:rPr>
        <w:t>Kn</w:t>
      </w:r>
      <w:r>
        <w:rPr>
          <w:color w:val="231F20"/>
          <w:sz w:val="16"/>
        </w:rPr>
        <w:t>,</w:t>
      </w:r>
      <w:r>
        <w:rPr>
          <w:color w:val="231F20"/>
          <w:spacing w:val="-7"/>
          <w:sz w:val="16"/>
        </w:rPr>
        <w:t> </w:t>
      </w:r>
      <w:r>
        <w:rPr>
          <w:color w:val="231F20"/>
          <w:sz w:val="16"/>
        </w:rPr>
        <w:t>que</w:t>
      </w:r>
      <w:r>
        <w:rPr>
          <w:color w:val="231F20"/>
          <w:spacing w:val="-7"/>
          <w:sz w:val="16"/>
        </w:rPr>
        <w:t> </w:t>
      </w:r>
      <w:r>
        <w:rPr>
          <w:color w:val="231F20"/>
          <w:sz w:val="16"/>
        </w:rPr>
        <w:t>comprende</w:t>
      </w:r>
      <w:r>
        <w:rPr>
          <w:color w:val="231F20"/>
          <w:spacing w:val="-7"/>
          <w:sz w:val="16"/>
        </w:rPr>
        <w:t> </w:t>
      </w:r>
      <w:r>
        <w:rPr>
          <w:color w:val="231F20"/>
          <w:sz w:val="16"/>
        </w:rPr>
        <w:t>no</w:t>
      </w:r>
      <w:r>
        <w:rPr>
          <w:color w:val="231F20"/>
          <w:spacing w:val="-7"/>
          <w:sz w:val="16"/>
        </w:rPr>
        <w:t> </w:t>
      </w:r>
      <w:r>
        <w:rPr>
          <w:color w:val="231F20"/>
          <w:sz w:val="16"/>
        </w:rPr>
        <w:t>sólo</w:t>
      </w:r>
      <w:r>
        <w:rPr>
          <w:color w:val="231F20"/>
          <w:spacing w:val="-7"/>
          <w:sz w:val="16"/>
        </w:rPr>
        <w:t> </w:t>
      </w:r>
      <w:r>
        <w:rPr>
          <w:color w:val="231F20"/>
          <w:sz w:val="16"/>
        </w:rPr>
        <w:t>recursos</w:t>
      </w:r>
      <w:r>
        <w:rPr>
          <w:color w:val="231F20"/>
          <w:spacing w:val="-7"/>
          <w:sz w:val="16"/>
        </w:rPr>
        <w:t> </w:t>
      </w:r>
      <w:r>
        <w:rPr>
          <w:color w:val="231F20"/>
          <w:sz w:val="16"/>
        </w:rPr>
        <w:t>naturales</w:t>
      </w:r>
      <w:r>
        <w:rPr>
          <w:color w:val="231F20"/>
          <w:spacing w:val="-7"/>
          <w:sz w:val="16"/>
        </w:rPr>
        <w:t> </w:t>
      </w:r>
      <w:r>
        <w:rPr>
          <w:color w:val="231F20"/>
          <w:sz w:val="16"/>
        </w:rPr>
        <w:t>(renovables</w:t>
      </w:r>
      <w:r>
        <w:rPr>
          <w:color w:val="231F20"/>
          <w:spacing w:val="-7"/>
          <w:sz w:val="16"/>
        </w:rPr>
        <w:t> </w:t>
      </w:r>
      <w:r>
        <w:rPr>
          <w:color w:val="231F20"/>
          <w:sz w:val="16"/>
        </w:rPr>
        <w:t>y no</w:t>
      </w:r>
      <w:r>
        <w:rPr>
          <w:color w:val="231F20"/>
          <w:spacing w:val="-10"/>
          <w:sz w:val="16"/>
        </w:rPr>
        <w:t> </w:t>
      </w:r>
      <w:r>
        <w:rPr>
          <w:color w:val="231F20"/>
          <w:sz w:val="16"/>
        </w:rPr>
        <w:t>renovables),</w:t>
      </w:r>
      <w:r>
        <w:rPr>
          <w:color w:val="231F20"/>
          <w:spacing w:val="-10"/>
          <w:sz w:val="16"/>
        </w:rPr>
        <w:t> </w:t>
      </w:r>
      <w:r>
        <w:rPr>
          <w:color w:val="231F20"/>
          <w:sz w:val="16"/>
        </w:rPr>
        <w:t>sino</w:t>
      </w:r>
      <w:r>
        <w:rPr>
          <w:color w:val="231F20"/>
          <w:spacing w:val="-10"/>
          <w:sz w:val="16"/>
        </w:rPr>
        <w:t> </w:t>
      </w:r>
      <w:r>
        <w:rPr>
          <w:color w:val="231F20"/>
          <w:sz w:val="16"/>
        </w:rPr>
        <w:t>también</w:t>
      </w:r>
      <w:r>
        <w:rPr>
          <w:color w:val="231F20"/>
          <w:spacing w:val="-10"/>
          <w:sz w:val="16"/>
        </w:rPr>
        <w:t> </w:t>
      </w:r>
      <w:r>
        <w:rPr>
          <w:color w:val="231F20"/>
          <w:sz w:val="16"/>
        </w:rPr>
        <w:t>recursos</w:t>
      </w:r>
      <w:r>
        <w:rPr>
          <w:color w:val="231F20"/>
          <w:spacing w:val="-10"/>
          <w:sz w:val="16"/>
        </w:rPr>
        <w:t> </w:t>
      </w:r>
      <w:r>
        <w:rPr>
          <w:color w:val="231F20"/>
          <w:sz w:val="16"/>
        </w:rPr>
        <w:t>ambientales,</w:t>
      </w:r>
      <w:r>
        <w:rPr>
          <w:color w:val="231F20"/>
          <w:spacing w:val="-10"/>
          <w:sz w:val="16"/>
        </w:rPr>
        <w:t> </w:t>
      </w:r>
      <w:r>
        <w:rPr>
          <w:color w:val="231F20"/>
          <w:sz w:val="16"/>
        </w:rPr>
        <w:t>como</w:t>
      </w:r>
      <w:r>
        <w:rPr>
          <w:color w:val="231F20"/>
          <w:spacing w:val="-10"/>
          <w:sz w:val="16"/>
        </w:rPr>
        <w:t> </w:t>
      </w:r>
      <w:r>
        <w:rPr>
          <w:color w:val="231F20"/>
          <w:sz w:val="16"/>
        </w:rPr>
        <w:t>la</w:t>
      </w:r>
      <w:r>
        <w:rPr>
          <w:color w:val="231F20"/>
          <w:spacing w:val="-10"/>
          <w:sz w:val="16"/>
        </w:rPr>
        <w:t> </w:t>
      </w:r>
      <w:r>
        <w:rPr>
          <w:color w:val="231F20"/>
          <w:sz w:val="16"/>
        </w:rPr>
        <w:t>atmósfera,</w:t>
      </w:r>
      <w:r>
        <w:rPr>
          <w:color w:val="231F20"/>
          <w:spacing w:val="-10"/>
          <w:sz w:val="16"/>
        </w:rPr>
        <w:t> </w:t>
      </w:r>
      <w:r>
        <w:rPr>
          <w:color w:val="231F20"/>
          <w:sz w:val="16"/>
        </w:rPr>
        <w:t>el</w:t>
      </w:r>
      <w:r>
        <w:rPr>
          <w:color w:val="231F20"/>
          <w:spacing w:val="-10"/>
          <w:sz w:val="16"/>
        </w:rPr>
        <w:t> </w:t>
      </w:r>
      <w:r>
        <w:rPr>
          <w:color w:val="231F20"/>
          <w:sz w:val="16"/>
        </w:rPr>
        <w:t>agua,</w:t>
      </w:r>
      <w:r>
        <w:rPr>
          <w:color w:val="231F20"/>
          <w:spacing w:val="-10"/>
          <w:sz w:val="16"/>
        </w:rPr>
        <w:t> </w:t>
      </w:r>
      <w:r>
        <w:rPr>
          <w:color w:val="231F20"/>
          <w:sz w:val="16"/>
        </w:rPr>
        <w:t>etc.,</w:t>
      </w:r>
      <w:r>
        <w:rPr>
          <w:color w:val="231F20"/>
          <w:spacing w:val="-10"/>
          <w:sz w:val="16"/>
        </w:rPr>
        <w:t> </w:t>
      </w:r>
      <w:r>
        <w:rPr>
          <w:color w:val="231F20"/>
          <w:sz w:val="16"/>
        </w:rPr>
        <w:t>como</w:t>
      </w:r>
      <w:r>
        <w:rPr>
          <w:color w:val="231F20"/>
          <w:spacing w:val="-10"/>
          <w:sz w:val="16"/>
        </w:rPr>
        <w:t> </w:t>
      </w:r>
      <w:r>
        <w:rPr>
          <w:color w:val="231F20"/>
          <w:sz w:val="16"/>
        </w:rPr>
        <w:t>medios</w:t>
      </w:r>
      <w:r>
        <w:rPr>
          <w:color w:val="231F20"/>
          <w:spacing w:val="-10"/>
          <w:sz w:val="16"/>
        </w:rPr>
        <w:t> </w:t>
      </w:r>
      <w:r>
        <w:rPr>
          <w:color w:val="231F20"/>
          <w:sz w:val="16"/>
        </w:rPr>
        <w:t>receptores</w:t>
      </w:r>
      <w:r>
        <w:rPr>
          <w:color w:val="231F20"/>
          <w:spacing w:val="-10"/>
          <w:sz w:val="16"/>
        </w:rPr>
        <w:t> </w:t>
      </w:r>
      <w:r>
        <w:rPr>
          <w:color w:val="231F20"/>
          <w:sz w:val="16"/>
        </w:rPr>
        <w:t>de los</w:t>
      </w:r>
      <w:r>
        <w:rPr>
          <w:color w:val="231F20"/>
          <w:spacing w:val="-8"/>
          <w:sz w:val="16"/>
        </w:rPr>
        <w:t> </w:t>
      </w:r>
      <w:r>
        <w:rPr>
          <w:color w:val="231F20"/>
          <w:sz w:val="16"/>
        </w:rPr>
        <w:t>residuos</w:t>
      </w:r>
      <w:r>
        <w:rPr>
          <w:color w:val="231F20"/>
          <w:spacing w:val="-8"/>
          <w:sz w:val="16"/>
        </w:rPr>
        <w:t> </w:t>
      </w:r>
      <w:r>
        <w:rPr>
          <w:color w:val="231F20"/>
          <w:sz w:val="16"/>
        </w:rPr>
        <w:t>generados</w:t>
      </w:r>
      <w:r>
        <w:rPr>
          <w:color w:val="231F20"/>
          <w:spacing w:val="-8"/>
          <w:sz w:val="16"/>
        </w:rPr>
        <w:t> </w:t>
      </w:r>
      <w:r>
        <w:rPr>
          <w:color w:val="231F20"/>
          <w:sz w:val="16"/>
        </w:rPr>
        <w:t>por</w:t>
      </w:r>
      <w:r>
        <w:rPr>
          <w:color w:val="231F20"/>
          <w:spacing w:val="-8"/>
          <w:sz w:val="16"/>
        </w:rPr>
        <w:t> </w:t>
      </w:r>
      <w:r>
        <w:rPr>
          <w:color w:val="231F20"/>
          <w:sz w:val="16"/>
        </w:rPr>
        <w:t>la</w:t>
      </w:r>
      <w:r>
        <w:rPr>
          <w:color w:val="231F20"/>
          <w:spacing w:val="-8"/>
          <w:sz w:val="16"/>
        </w:rPr>
        <w:t> </w:t>
      </w:r>
      <w:r>
        <w:rPr>
          <w:color w:val="231F20"/>
          <w:sz w:val="16"/>
        </w:rPr>
        <w:t>actividad</w:t>
      </w:r>
      <w:r>
        <w:rPr>
          <w:color w:val="231F20"/>
          <w:spacing w:val="-8"/>
          <w:sz w:val="16"/>
        </w:rPr>
        <w:t> </w:t>
      </w:r>
      <w:r>
        <w:rPr>
          <w:color w:val="231F20"/>
          <w:sz w:val="16"/>
        </w:rPr>
        <w:t>económica</w:t>
      </w:r>
      <w:r>
        <w:rPr>
          <w:color w:val="231F20"/>
          <w:spacing w:val="-8"/>
          <w:sz w:val="16"/>
        </w:rPr>
        <w:t> </w:t>
      </w:r>
      <w:r>
        <w:rPr>
          <w:color w:val="231F20"/>
          <w:sz w:val="16"/>
        </w:rPr>
        <w:t>(Labandeira,</w:t>
      </w:r>
      <w:r>
        <w:rPr>
          <w:color w:val="231F20"/>
          <w:spacing w:val="-8"/>
          <w:sz w:val="16"/>
        </w:rPr>
        <w:t> </w:t>
      </w:r>
      <w:r>
        <w:rPr>
          <w:color w:val="231F20"/>
          <w:sz w:val="16"/>
        </w:rPr>
        <w:t>León</w:t>
      </w:r>
      <w:r>
        <w:rPr>
          <w:color w:val="231F20"/>
          <w:spacing w:val="-8"/>
          <w:sz w:val="16"/>
        </w:rPr>
        <w:t> </w:t>
      </w:r>
      <w:r>
        <w:rPr>
          <w:color w:val="231F20"/>
          <w:sz w:val="16"/>
        </w:rPr>
        <w:t>y</w:t>
      </w:r>
      <w:r>
        <w:rPr>
          <w:color w:val="231F20"/>
          <w:spacing w:val="-8"/>
          <w:sz w:val="16"/>
        </w:rPr>
        <w:t> </w:t>
      </w:r>
      <w:r>
        <w:rPr>
          <w:color w:val="231F20"/>
          <w:spacing w:val="-3"/>
          <w:sz w:val="16"/>
        </w:rPr>
        <w:t>Vázquez,</w:t>
      </w:r>
      <w:r>
        <w:rPr>
          <w:color w:val="231F20"/>
          <w:spacing w:val="-8"/>
          <w:sz w:val="16"/>
        </w:rPr>
        <w:t> </w:t>
      </w:r>
      <w:r>
        <w:rPr>
          <w:color w:val="231F20"/>
          <w:sz w:val="16"/>
        </w:rPr>
        <w:t>2007).</w:t>
      </w:r>
    </w:p>
    <w:p>
      <w:pPr>
        <w:spacing w:after="0" w:line="247" w:lineRule="auto"/>
        <w:jc w:val="both"/>
        <w:rPr>
          <w:sz w:val="16"/>
        </w:rPr>
        <w:sectPr>
          <w:pgSz w:w="9080" w:h="12760"/>
          <w:pgMar w:header="284" w:footer="276" w:top="660" w:bottom="460" w:left="900" w:right="0"/>
        </w:sectPr>
      </w:pPr>
    </w:p>
    <w:p>
      <w:pPr>
        <w:pStyle w:val="BodyText"/>
        <w:spacing w:before="10"/>
        <w:rPr>
          <w:sz w:val="20"/>
        </w:rPr>
      </w:pPr>
    </w:p>
    <w:p>
      <w:pPr>
        <w:pStyle w:val="BodyText"/>
        <w:spacing w:line="321" w:lineRule="auto" w:before="56"/>
        <w:ind w:left="1020" w:right="117"/>
        <w:jc w:val="both"/>
      </w:pPr>
      <w:r>
        <w:rPr>
          <w:color w:val="231F20"/>
          <w:spacing w:val="-4"/>
        </w:rPr>
        <w:t>Por </w:t>
      </w:r>
      <w:r>
        <w:rPr>
          <w:color w:val="231F20"/>
        </w:rPr>
        <w:t>último, la sustentabilidad política, que involucra la participación de cada ciudadano y la libertad para elegir su propio desarrollo, la implementación de  la democracia y su permanencia entre los pueblos, así como la contribución del Estado al generar políticas públicas e instituciones que favorezcan un desarrollo sustentable.</w:t>
      </w:r>
    </w:p>
    <w:p>
      <w:pPr>
        <w:pStyle w:val="BodyText"/>
      </w:pPr>
    </w:p>
    <w:p>
      <w:pPr>
        <w:pStyle w:val="BodyText"/>
        <w:spacing w:before="6"/>
        <w:rPr>
          <w:sz w:val="26"/>
        </w:rPr>
      </w:pPr>
    </w:p>
    <w:p>
      <w:pPr>
        <w:pStyle w:val="Heading3"/>
        <w:numPr>
          <w:ilvl w:val="1"/>
          <w:numId w:val="2"/>
        </w:numPr>
        <w:tabs>
          <w:tab w:pos="1345" w:val="left" w:leader="none"/>
        </w:tabs>
        <w:spacing w:line="240" w:lineRule="auto" w:before="0" w:after="0"/>
        <w:ind w:left="1344" w:right="0" w:hanging="324"/>
        <w:jc w:val="both"/>
      </w:pPr>
      <w:r>
        <w:rPr>
          <w:color w:val="231F20"/>
          <w:w w:val="90"/>
        </w:rPr>
        <w:t>Indicadores de</w:t>
      </w:r>
      <w:r>
        <w:rPr>
          <w:color w:val="231F20"/>
          <w:spacing w:val="11"/>
          <w:w w:val="90"/>
        </w:rPr>
        <w:t> </w:t>
      </w:r>
      <w:r>
        <w:rPr>
          <w:color w:val="231F20"/>
          <w:w w:val="90"/>
        </w:rPr>
        <w:t>sustentabilidad</w:t>
      </w:r>
    </w:p>
    <w:p>
      <w:pPr>
        <w:pStyle w:val="BodyText"/>
        <w:spacing w:line="321" w:lineRule="auto" w:before="188"/>
        <w:ind w:left="1020" w:right="117"/>
        <w:jc w:val="both"/>
      </w:pPr>
      <w:r>
        <w:rPr>
          <w:color w:val="231F20"/>
        </w:rPr>
        <w:t>Los</w:t>
      </w:r>
      <w:r>
        <w:rPr>
          <w:color w:val="231F20"/>
          <w:spacing w:val="-10"/>
        </w:rPr>
        <w:t> </w:t>
      </w:r>
      <w:r>
        <w:rPr>
          <w:color w:val="231F20"/>
        </w:rPr>
        <w:t>indicadores</w:t>
      </w:r>
      <w:r>
        <w:rPr>
          <w:color w:val="231F20"/>
          <w:spacing w:val="-10"/>
        </w:rPr>
        <w:t> </w:t>
      </w:r>
      <w:r>
        <w:rPr>
          <w:color w:val="231F20"/>
        </w:rPr>
        <w:t>de</w:t>
      </w:r>
      <w:r>
        <w:rPr>
          <w:color w:val="231F20"/>
          <w:spacing w:val="-10"/>
        </w:rPr>
        <w:t> </w:t>
      </w:r>
      <w:r>
        <w:rPr>
          <w:color w:val="231F20"/>
        </w:rPr>
        <w:t>sustentabilidad</w:t>
      </w:r>
      <w:r>
        <w:rPr>
          <w:color w:val="231F20"/>
          <w:spacing w:val="-10"/>
        </w:rPr>
        <w:t> </w:t>
      </w:r>
      <w:r>
        <w:rPr>
          <w:color w:val="231F20"/>
        </w:rPr>
        <w:t>surgen</w:t>
      </w:r>
      <w:r>
        <w:rPr>
          <w:color w:val="231F20"/>
          <w:spacing w:val="-10"/>
        </w:rPr>
        <w:t> </w:t>
      </w:r>
      <w:r>
        <w:rPr>
          <w:color w:val="231F20"/>
        </w:rPr>
        <w:t>para</w:t>
      </w:r>
      <w:r>
        <w:rPr>
          <w:color w:val="231F20"/>
          <w:spacing w:val="-10"/>
        </w:rPr>
        <w:t> </w:t>
      </w:r>
      <w:r>
        <w:rPr>
          <w:color w:val="231F20"/>
        </w:rPr>
        <w:t>proveer</w:t>
      </w:r>
      <w:r>
        <w:rPr>
          <w:color w:val="231F20"/>
          <w:spacing w:val="-10"/>
        </w:rPr>
        <w:t> </w:t>
      </w:r>
      <w:r>
        <w:rPr>
          <w:color w:val="231F20"/>
        </w:rPr>
        <w:t>de</w:t>
      </w:r>
      <w:r>
        <w:rPr>
          <w:color w:val="231F20"/>
          <w:spacing w:val="-10"/>
        </w:rPr>
        <w:t> </w:t>
      </w:r>
      <w:r>
        <w:rPr>
          <w:color w:val="231F20"/>
        </w:rPr>
        <w:t>información</w:t>
      </w:r>
      <w:r>
        <w:rPr>
          <w:color w:val="231F20"/>
          <w:spacing w:val="-10"/>
        </w:rPr>
        <w:t> </w:t>
      </w:r>
      <w:r>
        <w:rPr>
          <w:color w:val="231F20"/>
        </w:rPr>
        <w:t>a</w:t>
      </w:r>
      <w:r>
        <w:rPr>
          <w:color w:val="231F20"/>
          <w:spacing w:val="-10"/>
        </w:rPr>
        <w:t> </w:t>
      </w:r>
      <w:r>
        <w:rPr>
          <w:color w:val="231F20"/>
        </w:rPr>
        <w:t>quienes tomarán</w:t>
      </w:r>
      <w:r>
        <w:rPr>
          <w:color w:val="231F20"/>
          <w:spacing w:val="-5"/>
        </w:rPr>
        <w:t> </w:t>
      </w:r>
      <w:r>
        <w:rPr>
          <w:color w:val="231F20"/>
        </w:rPr>
        <w:t>decisiones</w:t>
      </w:r>
      <w:r>
        <w:rPr>
          <w:color w:val="231F20"/>
          <w:spacing w:val="-5"/>
        </w:rPr>
        <w:t> </w:t>
      </w:r>
      <w:r>
        <w:rPr>
          <w:color w:val="231F20"/>
        </w:rPr>
        <w:t>en</w:t>
      </w:r>
      <w:r>
        <w:rPr>
          <w:color w:val="231F20"/>
          <w:spacing w:val="-5"/>
        </w:rPr>
        <w:t> </w:t>
      </w:r>
      <w:r>
        <w:rPr>
          <w:color w:val="231F20"/>
        </w:rPr>
        <w:t>todos</w:t>
      </w:r>
      <w:r>
        <w:rPr>
          <w:color w:val="231F20"/>
          <w:spacing w:val="-5"/>
        </w:rPr>
        <w:t> </w:t>
      </w:r>
      <w:r>
        <w:rPr>
          <w:color w:val="231F20"/>
        </w:rPr>
        <w:t>los</w:t>
      </w:r>
      <w:r>
        <w:rPr>
          <w:color w:val="231F20"/>
          <w:spacing w:val="-5"/>
        </w:rPr>
        <w:t> </w:t>
      </w:r>
      <w:r>
        <w:rPr>
          <w:color w:val="231F20"/>
        </w:rPr>
        <w:t>niveles</w:t>
      </w:r>
      <w:r>
        <w:rPr>
          <w:color w:val="231F20"/>
          <w:spacing w:val="-5"/>
        </w:rPr>
        <w:t> </w:t>
      </w:r>
      <w:r>
        <w:rPr>
          <w:color w:val="231F20"/>
        </w:rPr>
        <w:t>de</w:t>
      </w:r>
      <w:r>
        <w:rPr>
          <w:color w:val="231F20"/>
          <w:spacing w:val="-5"/>
        </w:rPr>
        <w:t> </w:t>
      </w:r>
      <w:r>
        <w:rPr>
          <w:color w:val="231F20"/>
        </w:rPr>
        <w:t>sistemas</w:t>
      </w:r>
      <w:r>
        <w:rPr>
          <w:color w:val="231F20"/>
          <w:spacing w:val="-5"/>
        </w:rPr>
        <w:t> </w:t>
      </w:r>
      <w:r>
        <w:rPr>
          <w:color w:val="231F20"/>
        </w:rPr>
        <w:t>ambientales</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desarrollo. Los datos que ofrecen anticipan situaciones acerca de cómo actúa un problema, así que sirven como información útil de cara a la planificación, ya que permiten presentar propuestas de</w:t>
      </w:r>
      <w:r>
        <w:rPr>
          <w:color w:val="231F20"/>
          <w:spacing w:val="-3"/>
        </w:rPr>
        <w:t> </w:t>
      </w:r>
      <w:r>
        <w:rPr>
          <w:color w:val="231F20"/>
        </w:rPr>
        <w:t>sustentabilidad.</w:t>
      </w:r>
    </w:p>
    <w:p>
      <w:pPr>
        <w:pStyle w:val="BodyText"/>
        <w:spacing w:line="319" w:lineRule="auto" w:before="124"/>
        <w:ind w:left="1020" w:right="118"/>
        <w:jc w:val="both"/>
      </w:pPr>
      <w:r>
        <w:rPr>
          <w:color w:val="231F20"/>
        </w:rPr>
        <w:t>Algunas</w:t>
      </w:r>
      <w:r>
        <w:rPr>
          <w:color w:val="231F20"/>
          <w:spacing w:val="-24"/>
        </w:rPr>
        <w:t> </w:t>
      </w:r>
      <w:r>
        <w:rPr>
          <w:color w:val="231F20"/>
        </w:rPr>
        <w:t>características</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pueden</w:t>
      </w:r>
      <w:r>
        <w:rPr>
          <w:color w:val="231F20"/>
          <w:spacing w:val="-24"/>
        </w:rPr>
        <w:t> </w:t>
      </w:r>
      <w:r>
        <w:rPr>
          <w:color w:val="231F20"/>
        </w:rPr>
        <w:t>integrar</w:t>
      </w:r>
      <w:r>
        <w:rPr>
          <w:color w:val="231F20"/>
          <w:spacing w:val="-24"/>
        </w:rPr>
        <w:t> </w:t>
      </w:r>
      <w:r>
        <w:rPr>
          <w:color w:val="231F20"/>
        </w:rPr>
        <w:t>a</w:t>
      </w:r>
      <w:r>
        <w:rPr>
          <w:color w:val="231F20"/>
          <w:spacing w:val="-24"/>
        </w:rPr>
        <w:t> </w:t>
      </w:r>
      <w:r>
        <w:rPr>
          <w:color w:val="231F20"/>
        </w:rPr>
        <w:t>los</w:t>
      </w:r>
      <w:r>
        <w:rPr>
          <w:color w:val="231F20"/>
          <w:spacing w:val="-24"/>
        </w:rPr>
        <w:t> </w:t>
      </w:r>
      <w:r>
        <w:rPr>
          <w:color w:val="231F20"/>
        </w:rPr>
        <w:t>indicadores</w:t>
      </w:r>
      <w:r>
        <w:rPr>
          <w:color w:val="231F20"/>
          <w:spacing w:val="-24"/>
        </w:rPr>
        <w:t> </w:t>
      </w:r>
      <w:r>
        <w:rPr>
          <w:color w:val="231F20"/>
        </w:rPr>
        <w:t>de</w:t>
      </w:r>
      <w:r>
        <w:rPr>
          <w:color w:val="231F20"/>
          <w:spacing w:val="-24"/>
        </w:rPr>
        <w:t> </w:t>
      </w:r>
      <w:r>
        <w:rPr>
          <w:color w:val="231F20"/>
        </w:rPr>
        <w:t>sustentabilidad son</w:t>
      </w:r>
      <w:r>
        <w:rPr>
          <w:color w:val="231F20"/>
          <w:spacing w:val="-26"/>
        </w:rPr>
        <w:t> </w:t>
      </w:r>
      <w:r>
        <w:rPr>
          <w:color w:val="231F20"/>
        </w:rPr>
        <w:t>(</w:t>
      </w:r>
      <w:r>
        <w:rPr>
          <w:rFonts w:ascii="Cambria" w:hAnsi="Cambria"/>
          <w:i/>
          <w:color w:val="231F20"/>
        </w:rPr>
        <w:t>idem</w:t>
      </w:r>
      <w:r>
        <w:rPr>
          <w:color w:val="231F20"/>
        </w:rPr>
        <w:t>:</w:t>
      </w:r>
      <w:r>
        <w:rPr>
          <w:color w:val="231F20"/>
          <w:spacing w:val="-26"/>
        </w:rPr>
        <w:t> </w:t>
      </w:r>
      <w:r>
        <w:rPr>
          <w:color w:val="231F20"/>
        </w:rPr>
        <w:t>37):</w:t>
      </w:r>
    </w:p>
    <w:p>
      <w:pPr>
        <w:pStyle w:val="ListParagraph"/>
        <w:numPr>
          <w:ilvl w:val="2"/>
          <w:numId w:val="2"/>
        </w:numPr>
        <w:tabs>
          <w:tab w:pos="1588" w:val="left" w:leader="none"/>
        </w:tabs>
        <w:spacing w:line="295" w:lineRule="auto" w:before="95" w:after="0"/>
        <w:ind w:left="1587" w:right="118" w:hanging="360"/>
        <w:jc w:val="both"/>
        <w:rPr>
          <w:sz w:val="22"/>
        </w:rPr>
      </w:pPr>
      <w:r>
        <w:rPr>
          <w:color w:val="231F20"/>
          <w:spacing w:val="-5"/>
          <w:sz w:val="22"/>
        </w:rPr>
        <w:t>Tener </w:t>
      </w:r>
      <w:r>
        <w:rPr>
          <w:color w:val="231F20"/>
          <w:sz w:val="22"/>
        </w:rPr>
        <w:t>una base científica sólida que cumpla con el propósito de medir los aspectos</w:t>
      </w:r>
      <w:r>
        <w:rPr>
          <w:color w:val="231F20"/>
          <w:spacing w:val="-20"/>
          <w:sz w:val="22"/>
        </w:rPr>
        <w:t> </w:t>
      </w:r>
      <w:r>
        <w:rPr>
          <w:color w:val="231F20"/>
          <w:sz w:val="22"/>
        </w:rPr>
        <w:t>económicos,</w:t>
      </w:r>
      <w:r>
        <w:rPr>
          <w:color w:val="231F20"/>
          <w:spacing w:val="-20"/>
          <w:sz w:val="22"/>
        </w:rPr>
        <w:t> </w:t>
      </w:r>
      <w:r>
        <w:rPr>
          <w:color w:val="231F20"/>
          <w:sz w:val="22"/>
        </w:rPr>
        <w:t>sociales</w:t>
      </w:r>
      <w:r>
        <w:rPr>
          <w:color w:val="231F20"/>
          <w:spacing w:val="-20"/>
          <w:sz w:val="22"/>
        </w:rPr>
        <w:t> </w:t>
      </w:r>
      <w:r>
        <w:rPr>
          <w:color w:val="231F20"/>
          <w:sz w:val="22"/>
        </w:rPr>
        <w:t>y</w:t>
      </w:r>
      <w:r>
        <w:rPr>
          <w:color w:val="231F20"/>
          <w:spacing w:val="-20"/>
          <w:sz w:val="22"/>
        </w:rPr>
        <w:t> </w:t>
      </w:r>
      <w:r>
        <w:rPr>
          <w:color w:val="231F20"/>
          <w:sz w:val="22"/>
        </w:rPr>
        <w:t>ambientales.</w:t>
      </w:r>
    </w:p>
    <w:p>
      <w:pPr>
        <w:pStyle w:val="ListParagraph"/>
        <w:numPr>
          <w:ilvl w:val="2"/>
          <w:numId w:val="2"/>
        </w:numPr>
        <w:tabs>
          <w:tab w:pos="1588" w:val="left" w:leader="none"/>
        </w:tabs>
        <w:spacing w:line="295" w:lineRule="auto" w:before="125" w:after="0"/>
        <w:ind w:left="1587" w:right="118" w:hanging="360"/>
        <w:jc w:val="both"/>
        <w:rPr>
          <w:sz w:val="22"/>
        </w:rPr>
      </w:pPr>
      <w:r>
        <w:rPr>
          <w:color w:val="231F20"/>
          <w:w w:val="105"/>
          <w:sz w:val="22"/>
        </w:rPr>
        <w:t>Utilizar</w:t>
      </w:r>
      <w:r>
        <w:rPr>
          <w:color w:val="231F20"/>
          <w:spacing w:val="-9"/>
          <w:w w:val="105"/>
          <w:sz w:val="22"/>
        </w:rPr>
        <w:t> </w:t>
      </w:r>
      <w:r>
        <w:rPr>
          <w:color w:val="231F20"/>
          <w:w w:val="105"/>
          <w:sz w:val="22"/>
        </w:rPr>
        <w:t>datos</w:t>
      </w:r>
      <w:r>
        <w:rPr>
          <w:color w:val="231F20"/>
          <w:spacing w:val="-9"/>
          <w:w w:val="105"/>
          <w:sz w:val="22"/>
        </w:rPr>
        <w:t> </w:t>
      </w:r>
      <w:r>
        <w:rPr>
          <w:color w:val="231F20"/>
          <w:w w:val="105"/>
          <w:sz w:val="22"/>
        </w:rPr>
        <w:t>a</w:t>
      </w:r>
      <w:r>
        <w:rPr>
          <w:color w:val="231F20"/>
          <w:spacing w:val="-9"/>
          <w:w w:val="105"/>
          <w:sz w:val="22"/>
        </w:rPr>
        <w:t> </w:t>
      </w:r>
      <w:r>
        <w:rPr>
          <w:color w:val="231F20"/>
          <w:w w:val="105"/>
          <w:sz w:val="22"/>
        </w:rPr>
        <w:t>nivel</w:t>
      </w:r>
      <w:r>
        <w:rPr>
          <w:color w:val="231F20"/>
          <w:spacing w:val="-9"/>
          <w:w w:val="105"/>
          <w:sz w:val="22"/>
        </w:rPr>
        <w:t> </w:t>
      </w:r>
      <w:r>
        <w:rPr>
          <w:color w:val="231F20"/>
          <w:w w:val="105"/>
          <w:sz w:val="22"/>
        </w:rPr>
        <w:t>nacional</w:t>
      </w:r>
      <w:r>
        <w:rPr>
          <w:color w:val="231F20"/>
          <w:spacing w:val="-9"/>
          <w:w w:val="105"/>
          <w:sz w:val="22"/>
        </w:rPr>
        <w:t> </w:t>
      </w:r>
      <w:r>
        <w:rPr>
          <w:color w:val="231F20"/>
          <w:w w:val="105"/>
          <w:sz w:val="22"/>
        </w:rPr>
        <w:t>que,</w:t>
      </w:r>
      <w:r>
        <w:rPr>
          <w:color w:val="231F20"/>
          <w:spacing w:val="-9"/>
          <w:w w:val="105"/>
          <w:sz w:val="22"/>
        </w:rPr>
        <w:t> </w:t>
      </w:r>
      <w:r>
        <w:rPr>
          <w:color w:val="231F20"/>
          <w:w w:val="105"/>
          <w:sz w:val="22"/>
        </w:rPr>
        <w:t>agregados,</w:t>
      </w:r>
      <w:r>
        <w:rPr>
          <w:color w:val="231F20"/>
          <w:spacing w:val="-9"/>
          <w:w w:val="105"/>
          <w:sz w:val="22"/>
        </w:rPr>
        <w:t> </w:t>
      </w:r>
      <w:r>
        <w:rPr>
          <w:color w:val="231F20"/>
          <w:w w:val="105"/>
          <w:sz w:val="22"/>
        </w:rPr>
        <w:t>puedan</w:t>
      </w:r>
      <w:r>
        <w:rPr>
          <w:color w:val="231F20"/>
          <w:spacing w:val="-9"/>
          <w:w w:val="105"/>
          <w:sz w:val="22"/>
        </w:rPr>
        <w:t> </w:t>
      </w:r>
      <w:r>
        <w:rPr>
          <w:color w:val="231F20"/>
          <w:w w:val="105"/>
          <w:sz w:val="22"/>
        </w:rPr>
        <w:t>proporcionar</w:t>
      </w:r>
      <w:r>
        <w:rPr>
          <w:color w:val="231F20"/>
          <w:spacing w:val="-9"/>
          <w:w w:val="105"/>
          <w:sz w:val="22"/>
        </w:rPr>
        <w:t> </w:t>
      </w:r>
      <w:r>
        <w:rPr>
          <w:color w:val="231F20"/>
          <w:w w:val="105"/>
          <w:sz w:val="22"/>
        </w:rPr>
        <w:t>un </w:t>
      </w:r>
      <w:r>
        <w:rPr>
          <w:color w:val="231F20"/>
          <w:sz w:val="22"/>
        </w:rPr>
        <w:t>panorama</w:t>
      </w:r>
      <w:r>
        <w:rPr>
          <w:color w:val="231F20"/>
          <w:spacing w:val="-3"/>
          <w:sz w:val="22"/>
        </w:rPr>
        <w:t> </w:t>
      </w:r>
      <w:r>
        <w:rPr>
          <w:color w:val="231F20"/>
          <w:sz w:val="22"/>
        </w:rPr>
        <w:t>global.</w:t>
      </w:r>
    </w:p>
    <w:p>
      <w:pPr>
        <w:pStyle w:val="ListParagraph"/>
        <w:numPr>
          <w:ilvl w:val="2"/>
          <w:numId w:val="2"/>
        </w:numPr>
        <w:tabs>
          <w:tab w:pos="1588" w:val="left" w:leader="none"/>
        </w:tabs>
        <w:spacing w:line="307" w:lineRule="auto" w:before="125" w:after="0"/>
        <w:ind w:left="1587" w:right="119" w:hanging="360"/>
        <w:jc w:val="both"/>
        <w:rPr>
          <w:sz w:val="22"/>
        </w:rPr>
      </w:pPr>
      <w:r>
        <w:rPr>
          <w:color w:val="231F20"/>
          <w:sz w:val="22"/>
        </w:rPr>
        <w:t>Proporcionar información acerca del impacto del uso de un determinado recurso independientemente del origen de la actividad económica que lo genera.</w:t>
      </w:r>
    </w:p>
    <w:p>
      <w:pPr>
        <w:pStyle w:val="ListParagraph"/>
        <w:numPr>
          <w:ilvl w:val="2"/>
          <w:numId w:val="2"/>
        </w:numPr>
        <w:tabs>
          <w:tab w:pos="1588" w:val="left" w:leader="none"/>
        </w:tabs>
        <w:spacing w:line="295" w:lineRule="auto" w:before="113" w:after="0"/>
        <w:ind w:left="1587" w:right="118" w:hanging="360"/>
        <w:jc w:val="both"/>
        <w:rPr>
          <w:sz w:val="22"/>
        </w:rPr>
      </w:pPr>
      <w:r>
        <w:rPr>
          <w:color w:val="231F20"/>
          <w:sz w:val="22"/>
        </w:rPr>
        <w:t>La</w:t>
      </w:r>
      <w:r>
        <w:rPr>
          <w:color w:val="231F20"/>
          <w:spacing w:val="-8"/>
          <w:sz w:val="22"/>
        </w:rPr>
        <w:t> </w:t>
      </w:r>
      <w:r>
        <w:rPr>
          <w:color w:val="231F20"/>
          <w:sz w:val="22"/>
        </w:rPr>
        <w:t>posibilidad</w:t>
      </w:r>
      <w:r>
        <w:rPr>
          <w:color w:val="231F20"/>
          <w:spacing w:val="-8"/>
          <w:sz w:val="22"/>
        </w:rPr>
        <w:t> </w:t>
      </w:r>
      <w:r>
        <w:rPr>
          <w:color w:val="231F20"/>
          <w:sz w:val="22"/>
        </w:rPr>
        <w:t>de</w:t>
      </w:r>
      <w:r>
        <w:rPr>
          <w:color w:val="231F20"/>
          <w:spacing w:val="-8"/>
          <w:sz w:val="22"/>
        </w:rPr>
        <w:t> </w:t>
      </w:r>
      <w:r>
        <w:rPr>
          <w:color w:val="231F20"/>
          <w:sz w:val="22"/>
        </w:rPr>
        <w:t>adaptarse</w:t>
      </w:r>
      <w:r>
        <w:rPr>
          <w:color w:val="231F20"/>
          <w:spacing w:val="-8"/>
          <w:sz w:val="22"/>
        </w:rPr>
        <w:t> </w:t>
      </w:r>
      <w:r>
        <w:rPr>
          <w:color w:val="231F20"/>
          <w:sz w:val="22"/>
        </w:rPr>
        <w:t>al</w:t>
      </w:r>
      <w:r>
        <w:rPr>
          <w:color w:val="231F20"/>
          <w:spacing w:val="-8"/>
          <w:sz w:val="22"/>
        </w:rPr>
        <w:t> </w:t>
      </w:r>
      <w:r>
        <w:rPr>
          <w:color w:val="231F20"/>
          <w:sz w:val="22"/>
        </w:rPr>
        <w:t>proceso</w:t>
      </w:r>
      <w:r>
        <w:rPr>
          <w:color w:val="231F20"/>
          <w:spacing w:val="-8"/>
          <w:sz w:val="22"/>
        </w:rPr>
        <w:t> </w:t>
      </w:r>
      <w:r>
        <w:rPr>
          <w:color w:val="231F20"/>
          <w:sz w:val="22"/>
        </w:rPr>
        <w:t>de</w:t>
      </w:r>
      <w:r>
        <w:rPr>
          <w:color w:val="231F20"/>
          <w:spacing w:val="-8"/>
          <w:sz w:val="22"/>
        </w:rPr>
        <w:t> </w:t>
      </w:r>
      <w:r>
        <w:rPr>
          <w:color w:val="231F20"/>
          <w:sz w:val="22"/>
        </w:rPr>
        <w:t>toma</w:t>
      </w:r>
      <w:r>
        <w:rPr>
          <w:color w:val="231F20"/>
          <w:spacing w:val="-8"/>
          <w:sz w:val="22"/>
        </w:rPr>
        <w:t> </w:t>
      </w:r>
      <w:r>
        <w:rPr>
          <w:color w:val="231F20"/>
          <w:sz w:val="22"/>
        </w:rPr>
        <w:t>de</w:t>
      </w:r>
      <w:r>
        <w:rPr>
          <w:color w:val="231F20"/>
          <w:spacing w:val="-8"/>
          <w:sz w:val="22"/>
        </w:rPr>
        <w:t> </w:t>
      </w:r>
      <w:r>
        <w:rPr>
          <w:color w:val="231F20"/>
          <w:sz w:val="22"/>
        </w:rPr>
        <w:t>decisiones</w:t>
      </w:r>
      <w:r>
        <w:rPr>
          <w:color w:val="231F20"/>
          <w:spacing w:val="-8"/>
          <w:sz w:val="22"/>
        </w:rPr>
        <w:t> </w:t>
      </w:r>
      <w:r>
        <w:rPr>
          <w:color w:val="231F20"/>
          <w:sz w:val="22"/>
        </w:rPr>
        <w:t>superando</w:t>
      </w:r>
      <w:r>
        <w:rPr>
          <w:color w:val="231F20"/>
          <w:spacing w:val="-8"/>
          <w:sz w:val="22"/>
        </w:rPr>
        <w:t> </w:t>
      </w:r>
      <w:r>
        <w:rPr>
          <w:color w:val="231F20"/>
          <w:sz w:val="22"/>
        </w:rPr>
        <w:t>la incertidumbre que se encuentra en las políticas de gestión</w:t>
      </w:r>
      <w:r>
        <w:rPr>
          <w:color w:val="231F20"/>
          <w:spacing w:val="-32"/>
          <w:sz w:val="22"/>
        </w:rPr>
        <w:t> </w:t>
      </w:r>
      <w:r>
        <w:rPr>
          <w:color w:val="231F20"/>
          <w:sz w:val="22"/>
        </w:rPr>
        <w:t>ambiental.</w:t>
      </w:r>
    </w:p>
    <w:p>
      <w:pPr>
        <w:pStyle w:val="BodyText"/>
        <w:spacing w:line="324" w:lineRule="auto" w:before="151"/>
        <w:ind w:left="1020" w:right="118"/>
        <w:jc w:val="both"/>
      </w:pPr>
      <w:r>
        <w:rPr>
          <w:color w:val="231F20"/>
        </w:rPr>
        <w:t>De acuerdo con las dimensiones de la sustentabilidad, se han elaborado indicadores  económicos,  sociales  y  ecológicos</w:t>
      </w:r>
      <w:r>
        <w:rPr>
          <w:color w:val="231F20"/>
          <w:position w:val="7"/>
          <w:sz w:val="13"/>
        </w:rPr>
        <w:t>8</w:t>
      </w:r>
      <w:r>
        <w:rPr>
          <w:color w:val="231F20"/>
        </w:rPr>
        <w:t>;  los  primeros  son  los   más</w:t>
      </w:r>
    </w:p>
    <w:p>
      <w:pPr>
        <w:pStyle w:val="BodyText"/>
        <w:spacing w:before="5"/>
        <w:rPr>
          <w:sz w:val="15"/>
        </w:rPr>
      </w:pPr>
      <w:r>
        <w:rPr/>
        <w:pict>
          <v:line style="position:absolute;mso-position-horizontal-relative:page;mso-position-vertical-relative:paragraph;z-index:1720;mso-wrap-distance-left:0;mso-wrap-distance-right:0" from="51.023605pt,11.108229pt" to="123.023605pt,11.108229pt" stroked="true" strokeweight=".5pt" strokecolor="#6d6e71">
            <w10:wrap type="topAndBottom"/>
          </v:line>
        </w:pict>
      </w:r>
    </w:p>
    <w:p>
      <w:pPr>
        <w:spacing w:line="249" w:lineRule="auto" w:before="8"/>
        <w:ind w:left="1020" w:right="117" w:firstLine="0"/>
        <w:jc w:val="both"/>
        <w:rPr>
          <w:sz w:val="16"/>
        </w:rPr>
      </w:pPr>
      <w:r>
        <w:rPr>
          <w:color w:val="231F20"/>
          <w:position w:val="5"/>
          <w:sz w:val="9"/>
        </w:rPr>
        <w:t>8</w:t>
      </w:r>
      <w:r>
        <w:rPr>
          <w:color w:val="231F20"/>
          <w:spacing w:val="13"/>
          <w:position w:val="5"/>
          <w:sz w:val="9"/>
        </w:rPr>
        <w:t> </w:t>
      </w:r>
      <w:r>
        <w:rPr>
          <w:color w:val="231F20"/>
          <w:sz w:val="16"/>
        </w:rPr>
        <w:t>Las</w:t>
      </w:r>
      <w:r>
        <w:rPr>
          <w:color w:val="231F20"/>
          <w:spacing w:val="-5"/>
          <w:sz w:val="16"/>
        </w:rPr>
        <w:t> </w:t>
      </w:r>
      <w:r>
        <w:rPr>
          <w:color w:val="231F20"/>
          <w:sz w:val="16"/>
        </w:rPr>
        <w:t>propuestas</w:t>
      </w:r>
      <w:r>
        <w:rPr>
          <w:color w:val="231F20"/>
          <w:spacing w:val="-5"/>
          <w:sz w:val="16"/>
        </w:rPr>
        <w:t> </w:t>
      </w:r>
      <w:r>
        <w:rPr>
          <w:color w:val="231F20"/>
          <w:sz w:val="16"/>
        </w:rPr>
        <w:t>de</w:t>
      </w:r>
      <w:r>
        <w:rPr>
          <w:color w:val="231F20"/>
          <w:spacing w:val="-5"/>
          <w:sz w:val="16"/>
        </w:rPr>
        <w:t> </w:t>
      </w:r>
      <w:r>
        <w:rPr>
          <w:color w:val="231F20"/>
          <w:sz w:val="16"/>
        </w:rPr>
        <w:t>indicadores</w:t>
      </w:r>
      <w:r>
        <w:rPr>
          <w:color w:val="231F20"/>
          <w:spacing w:val="-5"/>
          <w:sz w:val="16"/>
        </w:rPr>
        <w:t> </w:t>
      </w:r>
      <w:r>
        <w:rPr>
          <w:color w:val="231F20"/>
          <w:sz w:val="16"/>
        </w:rPr>
        <w:t>de</w:t>
      </w:r>
      <w:r>
        <w:rPr>
          <w:color w:val="231F20"/>
          <w:spacing w:val="-5"/>
          <w:sz w:val="16"/>
        </w:rPr>
        <w:t> </w:t>
      </w:r>
      <w:r>
        <w:rPr>
          <w:color w:val="231F20"/>
          <w:sz w:val="16"/>
        </w:rPr>
        <w:t>sustentabilidad</w:t>
      </w:r>
      <w:r>
        <w:rPr>
          <w:color w:val="231F20"/>
          <w:spacing w:val="-5"/>
          <w:sz w:val="16"/>
        </w:rPr>
        <w:t> </w:t>
      </w:r>
      <w:r>
        <w:rPr>
          <w:color w:val="231F20"/>
          <w:sz w:val="16"/>
        </w:rPr>
        <w:t>se</w:t>
      </w:r>
      <w:r>
        <w:rPr>
          <w:color w:val="231F20"/>
          <w:spacing w:val="-5"/>
          <w:sz w:val="16"/>
        </w:rPr>
        <w:t> </w:t>
      </w:r>
      <w:r>
        <w:rPr>
          <w:color w:val="231F20"/>
          <w:sz w:val="16"/>
        </w:rPr>
        <w:t>han</w:t>
      </w:r>
      <w:r>
        <w:rPr>
          <w:color w:val="231F20"/>
          <w:spacing w:val="-5"/>
          <w:sz w:val="16"/>
        </w:rPr>
        <w:t> </w:t>
      </w:r>
      <w:r>
        <w:rPr>
          <w:color w:val="231F20"/>
          <w:sz w:val="16"/>
        </w:rPr>
        <w:t>efectuado</w:t>
      </w:r>
      <w:r>
        <w:rPr>
          <w:color w:val="231F20"/>
          <w:spacing w:val="-5"/>
          <w:sz w:val="16"/>
        </w:rPr>
        <w:t> </w:t>
      </w:r>
      <w:r>
        <w:rPr>
          <w:color w:val="231F20"/>
          <w:sz w:val="16"/>
        </w:rPr>
        <w:t>a</w:t>
      </w:r>
      <w:r>
        <w:rPr>
          <w:color w:val="231F20"/>
          <w:spacing w:val="-5"/>
          <w:sz w:val="16"/>
        </w:rPr>
        <w:t> </w:t>
      </w:r>
      <w:r>
        <w:rPr>
          <w:color w:val="231F20"/>
          <w:sz w:val="16"/>
        </w:rPr>
        <w:t>partir</w:t>
      </w:r>
      <w:r>
        <w:rPr>
          <w:color w:val="231F20"/>
          <w:spacing w:val="-5"/>
          <w:sz w:val="16"/>
        </w:rPr>
        <w:t> </w:t>
      </w:r>
      <w:r>
        <w:rPr>
          <w:color w:val="231F20"/>
          <w:sz w:val="16"/>
        </w:rPr>
        <w:t>de</w:t>
      </w:r>
      <w:r>
        <w:rPr>
          <w:color w:val="231F20"/>
          <w:spacing w:val="-5"/>
          <w:sz w:val="16"/>
        </w:rPr>
        <w:t> </w:t>
      </w:r>
      <w:r>
        <w:rPr>
          <w:color w:val="231F20"/>
          <w:sz w:val="16"/>
        </w:rPr>
        <w:t>dos</w:t>
      </w:r>
      <w:r>
        <w:rPr>
          <w:color w:val="231F20"/>
          <w:spacing w:val="-5"/>
          <w:sz w:val="16"/>
        </w:rPr>
        <w:t> </w:t>
      </w:r>
      <w:r>
        <w:rPr>
          <w:color w:val="231F20"/>
          <w:sz w:val="16"/>
        </w:rPr>
        <w:t>enfoques.</w:t>
      </w:r>
      <w:r>
        <w:rPr>
          <w:color w:val="231F20"/>
          <w:spacing w:val="-5"/>
          <w:sz w:val="16"/>
        </w:rPr>
        <w:t> </w:t>
      </w:r>
      <w:r>
        <w:rPr>
          <w:color w:val="231F20"/>
          <w:spacing w:val="-3"/>
          <w:sz w:val="16"/>
        </w:rPr>
        <w:t>Uno</w:t>
      </w:r>
      <w:r>
        <w:rPr>
          <w:color w:val="231F20"/>
          <w:spacing w:val="-5"/>
          <w:sz w:val="16"/>
        </w:rPr>
        <w:t> </w:t>
      </w:r>
      <w:r>
        <w:rPr>
          <w:color w:val="231F20"/>
          <w:sz w:val="16"/>
        </w:rPr>
        <w:t>ser</w:t>
      </w:r>
      <w:r>
        <w:rPr>
          <w:color w:val="231F20"/>
          <w:spacing w:val="-5"/>
          <w:sz w:val="16"/>
        </w:rPr>
        <w:t> </w:t>
      </w:r>
      <w:r>
        <w:rPr>
          <w:color w:val="231F20"/>
          <w:sz w:val="16"/>
        </w:rPr>
        <w:t>relaciona con</w:t>
      </w:r>
      <w:r>
        <w:rPr>
          <w:color w:val="231F20"/>
          <w:spacing w:val="-5"/>
          <w:sz w:val="16"/>
        </w:rPr>
        <w:t> </w:t>
      </w:r>
      <w:r>
        <w:rPr>
          <w:color w:val="231F20"/>
          <w:sz w:val="16"/>
        </w:rPr>
        <w:t>las</w:t>
      </w:r>
      <w:r>
        <w:rPr>
          <w:color w:val="231F20"/>
          <w:spacing w:val="-5"/>
          <w:sz w:val="16"/>
        </w:rPr>
        <w:t> </w:t>
      </w:r>
      <w:r>
        <w:rPr>
          <w:color w:val="231F20"/>
          <w:sz w:val="16"/>
        </w:rPr>
        <w:t>definiciones</w:t>
      </w:r>
      <w:r>
        <w:rPr>
          <w:color w:val="231F20"/>
          <w:spacing w:val="-5"/>
          <w:sz w:val="16"/>
        </w:rPr>
        <w:t> </w:t>
      </w:r>
      <w:r>
        <w:rPr>
          <w:color w:val="231F20"/>
          <w:sz w:val="16"/>
        </w:rPr>
        <w:t>institucionales</w:t>
      </w:r>
      <w:r>
        <w:rPr>
          <w:color w:val="231F20"/>
          <w:spacing w:val="-5"/>
          <w:sz w:val="16"/>
        </w:rPr>
        <w:t> </w:t>
      </w:r>
      <w:r>
        <w:rPr>
          <w:color w:val="231F20"/>
          <w:sz w:val="16"/>
        </w:rPr>
        <w:t>que</w:t>
      </w:r>
      <w:r>
        <w:rPr>
          <w:color w:val="231F20"/>
          <w:spacing w:val="-5"/>
          <w:sz w:val="16"/>
        </w:rPr>
        <w:t> </w:t>
      </w:r>
      <w:r>
        <w:rPr>
          <w:color w:val="231F20"/>
          <w:sz w:val="16"/>
        </w:rPr>
        <w:t>se</w:t>
      </w:r>
      <w:r>
        <w:rPr>
          <w:color w:val="231F20"/>
          <w:spacing w:val="-5"/>
          <w:sz w:val="16"/>
        </w:rPr>
        <w:t> </w:t>
      </w:r>
      <w:r>
        <w:rPr>
          <w:color w:val="231F20"/>
          <w:sz w:val="16"/>
        </w:rPr>
        <w:t>han</w:t>
      </w:r>
      <w:r>
        <w:rPr>
          <w:color w:val="231F20"/>
          <w:spacing w:val="-5"/>
          <w:sz w:val="16"/>
        </w:rPr>
        <w:t> </w:t>
      </w:r>
      <w:r>
        <w:rPr>
          <w:color w:val="231F20"/>
          <w:sz w:val="16"/>
        </w:rPr>
        <w:t>basado</w:t>
      </w:r>
      <w:r>
        <w:rPr>
          <w:color w:val="231F20"/>
          <w:spacing w:val="-5"/>
          <w:sz w:val="16"/>
        </w:rPr>
        <w:t> </w:t>
      </w:r>
      <w:r>
        <w:rPr>
          <w:color w:val="231F20"/>
          <w:sz w:val="16"/>
        </w:rPr>
        <w:t>en</w:t>
      </w:r>
      <w:r>
        <w:rPr>
          <w:color w:val="231F20"/>
          <w:spacing w:val="-5"/>
          <w:sz w:val="16"/>
        </w:rPr>
        <w:t> </w:t>
      </w:r>
      <w:r>
        <w:rPr>
          <w:color w:val="231F20"/>
          <w:sz w:val="16"/>
        </w:rPr>
        <w:t>los</w:t>
      </w:r>
      <w:r>
        <w:rPr>
          <w:color w:val="231F20"/>
          <w:spacing w:val="-5"/>
          <w:sz w:val="16"/>
        </w:rPr>
        <w:t> </w:t>
      </w:r>
      <w:r>
        <w:rPr>
          <w:color w:val="231F20"/>
          <w:sz w:val="16"/>
        </w:rPr>
        <w:t>modelos</w:t>
      </w:r>
      <w:r>
        <w:rPr>
          <w:color w:val="231F20"/>
          <w:spacing w:val="-5"/>
          <w:sz w:val="16"/>
        </w:rPr>
        <w:t> </w:t>
      </w:r>
      <w:r>
        <w:rPr>
          <w:color w:val="231F20"/>
          <w:sz w:val="16"/>
        </w:rPr>
        <w:t>Presión-Estado-Respuesta</w:t>
      </w:r>
      <w:r>
        <w:rPr>
          <w:color w:val="231F20"/>
          <w:spacing w:val="-5"/>
          <w:sz w:val="16"/>
        </w:rPr>
        <w:t> </w:t>
      </w:r>
      <w:r>
        <w:rPr>
          <w:color w:val="231F20"/>
          <w:sz w:val="16"/>
        </w:rPr>
        <w:t>propuesto</w:t>
      </w:r>
      <w:r>
        <w:rPr>
          <w:color w:val="231F20"/>
          <w:spacing w:val="-5"/>
          <w:sz w:val="16"/>
        </w:rPr>
        <w:t> </w:t>
      </w:r>
      <w:r>
        <w:rPr>
          <w:color w:val="231F20"/>
          <w:sz w:val="16"/>
        </w:rPr>
        <w:t>por la</w:t>
      </w:r>
      <w:r>
        <w:rPr>
          <w:color w:val="231F20"/>
          <w:spacing w:val="-6"/>
          <w:sz w:val="16"/>
        </w:rPr>
        <w:t> </w:t>
      </w:r>
      <w:r>
        <w:rPr>
          <w:color w:val="231F20"/>
          <w:sz w:val="14"/>
        </w:rPr>
        <w:t>OCDE</w:t>
      </w:r>
      <w:r>
        <w:rPr>
          <w:color w:val="231F20"/>
          <w:sz w:val="16"/>
        </w:rPr>
        <w:t>,</w:t>
      </w:r>
      <w:r>
        <w:rPr>
          <w:color w:val="231F20"/>
          <w:spacing w:val="-6"/>
          <w:sz w:val="16"/>
        </w:rPr>
        <w:t> </w:t>
      </w:r>
      <w:r>
        <w:rPr>
          <w:color w:val="231F20"/>
          <w:sz w:val="16"/>
        </w:rPr>
        <w:t>y</w:t>
      </w:r>
      <w:r>
        <w:rPr>
          <w:color w:val="231F20"/>
          <w:spacing w:val="-6"/>
          <w:sz w:val="16"/>
        </w:rPr>
        <w:t> </w:t>
      </w:r>
      <w:r>
        <w:rPr>
          <w:color w:val="231F20"/>
          <w:sz w:val="16"/>
        </w:rPr>
        <w:t>el</w:t>
      </w:r>
      <w:r>
        <w:rPr>
          <w:color w:val="231F20"/>
          <w:spacing w:val="-6"/>
          <w:sz w:val="16"/>
        </w:rPr>
        <w:t> </w:t>
      </w:r>
      <w:r>
        <w:rPr>
          <w:color w:val="231F20"/>
          <w:sz w:val="16"/>
        </w:rPr>
        <w:t>modelo</w:t>
      </w:r>
      <w:r>
        <w:rPr>
          <w:color w:val="231F20"/>
          <w:spacing w:val="-6"/>
          <w:sz w:val="16"/>
        </w:rPr>
        <w:t> </w:t>
      </w:r>
      <w:r>
        <w:rPr>
          <w:color w:val="231F20"/>
          <w:sz w:val="16"/>
        </w:rPr>
        <w:t>de</w:t>
      </w:r>
      <w:r>
        <w:rPr>
          <w:color w:val="231F20"/>
          <w:spacing w:val="-6"/>
          <w:sz w:val="16"/>
        </w:rPr>
        <w:t> </w:t>
      </w:r>
      <w:r>
        <w:rPr>
          <w:color w:val="231F20"/>
          <w:sz w:val="16"/>
        </w:rPr>
        <w:t>Fuerza</w:t>
      </w:r>
      <w:r>
        <w:rPr>
          <w:color w:val="231F20"/>
          <w:spacing w:val="-6"/>
          <w:sz w:val="16"/>
        </w:rPr>
        <w:t> </w:t>
      </w:r>
      <w:r>
        <w:rPr>
          <w:color w:val="231F20"/>
          <w:sz w:val="16"/>
        </w:rPr>
        <w:t>Conducente-Estado-Respuesta,</w:t>
      </w:r>
      <w:r>
        <w:rPr>
          <w:color w:val="231F20"/>
          <w:spacing w:val="-6"/>
          <w:sz w:val="16"/>
        </w:rPr>
        <w:t> </w:t>
      </w:r>
      <w:r>
        <w:rPr>
          <w:color w:val="231F20"/>
          <w:sz w:val="16"/>
        </w:rPr>
        <w:t>usado</w:t>
      </w:r>
      <w:r>
        <w:rPr>
          <w:color w:val="231F20"/>
          <w:spacing w:val="-6"/>
          <w:sz w:val="16"/>
        </w:rPr>
        <w:t> </w:t>
      </w:r>
      <w:r>
        <w:rPr>
          <w:color w:val="231F20"/>
          <w:sz w:val="16"/>
        </w:rPr>
        <w:t>por</w:t>
      </w:r>
      <w:r>
        <w:rPr>
          <w:color w:val="231F20"/>
          <w:spacing w:val="-6"/>
          <w:sz w:val="16"/>
        </w:rPr>
        <w:t> </w:t>
      </w:r>
      <w:r>
        <w:rPr>
          <w:color w:val="231F20"/>
          <w:sz w:val="16"/>
        </w:rPr>
        <w:t>la</w:t>
      </w:r>
      <w:r>
        <w:rPr>
          <w:color w:val="231F20"/>
          <w:spacing w:val="-6"/>
          <w:sz w:val="16"/>
        </w:rPr>
        <w:t> </w:t>
      </w:r>
      <w:r>
        <w:rPr>
          <w:color w:val="231F20"/>
          <w:sz w:val="16"/>
        </w:rPr>
        <w:t>Comisión</w:t>
      </w:r>
      <w:r>
        <w:rPr>
          <w:color w:val="231F20"/>
          <w:spacing w:val="-6"/>
          <w:sz w:val="16"/>
        </w:rPr>
        <w:t> </w:t>
      </w:r>
      <w:r>
        <w:rPr>
          <w:color w:val="231F20"/>
          <w:sz w:val="16"/>
        </w:rPr>
        <w:t>de</w:t>
      </w:r>
      <w:r>
        <w:rPr>
          <w:color w:val="231F20"/>
          <w:spacing w:val="-6"/>
          <w:sz w:val="16"/>
        </w:rPr>
        <w:t> </w:t>
      </w:r>
      <w:r>
        <w:rPr>
          <w:color w:val="231F20"/>
          <w:sz w:val="16"/>
        </w:rPr>
        <w:t>las</w:t>
      </w:r>
      <w:r>
        <w:rPr>
          <w:color w:val="231F20"/>
          <w:spacing w:val="-6"/>
          <w:sz w:val="16"/>
        </w:rPr>
        <w:t> </w:t>
      </w:r>
      <w:r>
        <w:rPr>
          <w:color w:val="231F20"/>
          <w:sz w:val="16"/>
        </w:rPr>
        <w:t>Naciones</w:t>
      </w:r>
      <w:r>
        <w:rPr>
          <w:color w:val="231F20"/>
          <w:spacing w:val="-6"/>
          <w:sz w:val="16"/>
        </w:rPr>
        <w:t> </w:t>
      </w:r>
      <w:r>
        <w:rPr>
          <w:color w:val="231F20"/>
          <w:sz w:val="16"/>
        </w:rPr>
        <w:t>Unidas para el Desarrollo Sustentable (</w:t>
      </w:r>
      <w:r>
        <w:rPr>
          <w:color w:val="231F20"/>
          <w:sz w:val="14"/>
        </w:rPr>
        <w:t>UNCSD</w:t>
      </w:r>
      <w:r>
        <w:rPr>
          <w:color w:val="231F20"/>
          <w:sz w:val="16"/>
        </w:rPr>
        <w:t>). El otro enfoque usa los indicadores llamados participativos, que se generan</w:t>
      </w:r>
      <w:r>
        <w:rPr>
          <w:color w:val="231F20"/>
          <w:spacing w:val="-5"/>
          <w:sz w:val="16"/>
        </w:rPr>
        <w:t> </w:t>
      </w:r>
      <w:r>
        <w:rPr>
          <w:color w:val="231F20"/>
          <w:sz w:val="16"/>
        </w:rPr>
        <w:t>a</w:t>
      </w:r>
      <w:r>
        <w:rPr>
          <w:color w:val="231F20"/>
          <w:spacing w:val="-5"/>
          <w:sz w:val="16"/>
        </w:rPr>
        <w:t> </w:t>
      </w:r>
      <w:r>
        <w:rPr>
          <w:color w:val="231F20"/>
          <w:sz w:val="16"/>
        </w:rPr>
        <w:t>partir</w:t>
      </w:r>
      <w:r>
        <w:rPr>
          <w:color w:val="231F20"/>
          <w:spacing w:val="-5"/>
          <w:sz w:val="16"/>
        </w:rPr>
        <w:t> </w:t>
      </w:r>
      <w:r>
        <w:rPr>
          <w:color w:val="231F20"/>
          <w:sz w:val="16"/>
        </w:rPr>
        <w:t>de</w:t>
      </w:r>
      <w:r>
        <w:rPr>
          <w:color w:val="231F20"/>
          <w:spacing w:val="-5"/>
          <w:sz w:val="16"/>
        </w:rPr>
        <w:t> </w:t>
      </w:r>
      <w:r>
        <w:rPr>
          <w:color w:val="231F20"/>
          <w:sz w:val="16"/>
        </w:rPr>
        <w:t>los</w:t>
      </w:r>
      <w:r>
        <w:rPr>
          <w:color w:val="231F20"/>
          <w:spacing w:val="-5"/>
          <w:sz w:val="16"/>
        </w:rPr>
        <w:t> </w:t>
      </w:r>
      <w:r>
        <w:rPr>
          <w:color w:val="231F20"/>
          <w:sz w:val="16"/>
        </w:rPr>
        <w:t>procesos</w:t>
      </w:r>
      <w:r>
        <w:rPr>
          <w:color w:val="231F20"/>
          <w:spacing w:val="-5"/>
          <w:sz w:val="16"/>
        </w:rPr>
        <w:t> </w:t>
      </w:r>
      <w:r>
        <w:rPr>
          <w:color w:val="231F20"/>
          <w:sz w:val="16"/>
        </w:rPr>
        <w:t>de</w:t>
      </w:r>
      <w:r>
        <w:rPr>
          <w:color w:val="231F20"/>
          <w:spacing w:val="-5"/>
          <w:sz w:val="16"/>
        </w:rPr>
        <w:t> </w:t>
      </w:r>
      <w:r>
        <w:rPr>
          <w:color w:val="231F20"/>
          <w:sz w:val="16"/>
        </w:rPr>
        <w:t>construcción</w:t>
      </w:r>
      <w:r>
        <w:rPr>
          <w:color w:val="231F20"/>
          <w:spacing w:val="-5"/>
          <w:sz w:val="16"/>
        </w:rPr>
        <w:t> </w:t>
      </w:r>
      <w:r>
        <w:rPr>
          <w:color w:val="231F20"/>
          <w:sz w:val="16"/>
        </w:rPr>
        <w:t>de</w:t>
      </w:r>
      <w:r>
        <w:rPr>
          <w:color w:val="231F20"/>
          <w:spacing w:val="-5"/>
          <w:sz w:val="16"/>
        </w:rPr>
        <w:t> </w:t>
      </w:r>
      <w:r>
        <w:rPr>
          <w:color w:val="231F20"/>
          <w:sz w:val="16"/>
        </w:rPr>
        <w:t>la</w:t>
      </w:r>
      <w:r>
        <w:rPr>
          <w:color w:val="231F20"/>
          <w:spacing w:val="-5"/>
          <w:sz w:val="16"/>
        </w:rPr>
        <w:t> </w:t>
      </w:r>
      <w:r>
        <w:rPr>
          <w:color w:val="231F20"/>
          <w:sz w:val="16"/>
        </w:rPr>
        <w:t>Agenda</w:t>
      </w:r>
      <w:r>
        <w:rPr>
          <w:color w:val="231F20"/>
          <w:spacing w:val="-5"/>
          <w:sz w:val="16"/>
        </w:rPr>
        <w:t> </w:t>
      </w:r>
      <w:r>
        <w:rPr>
          <w:color w:val="231F20"/>
          <w:sz w:val="16"/>
        </w:rPr>
        <w:t>21</w:t>
      </w:r>
      <w:r>
        <w:rPr>
          <w:color w:val="231F20"/>
          <w:spacing w:val="-5"/>
          <w:sz w:val="16"/>
        </w:rPr>
        <w:t> </w:t>
      </w:r>
      <w:r>
        <w:rPr>
          <w:color w:val="231F20"/>
          <w:sz w:val="16"/>
        </w:rPr>
        <w:t>(Birkmann</w:t>
      </w:r>
      <w:r>
        <w:rPr>
          <w:color w:val="231F20"/>
          <w:spacing w:val="-5"/>
          <w:sz w:val="16"/>
        </w:rPr>
        <w:t> </w:t>
      </w:r>
      <w:r>
        <w:rPr>
          <w:color w:val="231F20"/>
          <w:sz w:val="16"/>
        </w:rPr>
        <w:t>y</w:t>
      </w:r>
      <w:r>
        <w:rPr>
          <w:color w:val="231F20"/>
          <w:spacing w:val="-5"/>
          <w:sz w:val="16"/>
        </w:rPr>
        <w:t> </w:t>
      </w:r>
      <w:r>
        <w:rPr>
          <w:color w:val="231F20"/>
          <w:sz w:val="16"/>
        </w:rPr>
        <w:t>Frausto,</w:t>
      </w:r>
      <w:r>
        <w:rPr>
          <w:color w:val="231F20"/>
          <w:spacing w:val="-5"/>
          <w:sz w:val="16"/>
        </w:rPr>
        <w:t> </w:t>
      </w:r>
      <w:r>
        <w:rPr>
          <w:color w:val="231F20"/>
          <w:sz w:val="16"/>
        </w:rPr>
        <w:t>2001).</w:t>
      </w:r>
    </w:p>
    <w:p>
      <w:pPr>
        <w:spacing w:after="0" w:line="249" w:lineRule="auto"/>
        <w:jc w:val="both"/>
        <w:rPr>
          <w:sz w:val="16"/>
        </w:rPr>
        <w:sectPr>
          <w:footerReference w:type="even" r:id="rId29"/>
          <w:footerReference w:type="default" r:id="rId30"/>
          <w:pgSz w:w="9080" w:h="12760"/>
          <w:pgMar w:footer="276" w:header="284" w:top="660" w:bottom="460" w:left="0" w:right="900"/>
          <w:pgNumType w:start="22"/>
        </w:sectPr>
      </w:pPr>
    </w:p>
    <w:p>
      <w:pPr>
        <w:pStyle w:val="BodyText"/>
        <w:spacing w:before="10"/>
        <w:rPr>
          <w:sz w:val="20"/>
        </w:rPr>
      </w:pPr>
    </w:p>
    <w:p>
      <w:pPr>
        <w:pStyle w:val="BodyText"/>
        <w:spacing w:line="321" w:lineRule="auto" w:before="56"/>
        <w:ind w:left="120" w:right="1017"/>
        <w:jc w:val="both"/>
      </w:pPr>
      <w:r>
        <w:rPr>
          <w:color w:val="231F20"/>
        </w:rPr>
        <w:t>utilizados. Sin embargo, la medición debe hacerse con los indicadores de todas las dimensiones, de lo contrario se desconocería cómo evoluciona el desarrollo en un país.</w:t>
      </w:r>
    </w:p>
    <w:p>
      <w:pPr>
        <w:pStyle w:val="BodyText"/>
        <w:spacing w:line="321" w:lineRule="auto" w:before="124"/>
        <w:ind w:left="120" w:right="1017"/>
        <w:jc w:val="both"/>
      </w:pPr>
      <w:r>
        <w:rPr>
          <w:color w:val="231F20"/>
        </w:rPr>
        <w:t>Los</w:t>
      </w:r>
      <w:r>
        <w:rPr>
          <w:color w:val="231F20"/>
          <w:spacing w:val="-18"/>
        </w:rPr>
        <w:t> </w:t>
      </w:r>
      <w:r>
        <w:rPr>
          <w:color w:val="231F20"/>
        </w:rPr>
        <w:t>indicadores</w:t>
      </w:r>
      <w:r>
        <w:rPr>
          <w:color w:val="231F20"/>
          <w:spacing w:val="-18"/>
        </w:rPr>
        <w:t> </w:t>
      </w:r>
      <w:r>
        <w:rPr>
          <w:color w:val="231F20"/>
        </w:rPr>
        <w:t>económicos</w:t>
      </w:r>
      <w:r>
        <w:rPr>
          <w:color w:val="231F20"/>
          <w:spacing w:val="-18"/>
        </w:rPr>
        <w:t> </w:t>
      </w:r>
      <w:r>
        <w:rPr>
          <w:color w:val="231F20"/>
        </w:rPr>
        <w:t>están</w:t>
      </w:r>
      <w:r>
        <w:rPr>
          <w:color w:val="231F20"/>
          <w:spacing w:val="-18"/>
        </w:rPr>
        <w:t> </w:t>
      </w:r>
      <w:r>
        <w:rPr>
          <w:color w:val="231F20"/>
        </w:rPr>
        <w:t>dispuestos</w:t>
      </w:r>
      <w:r>
        <w:rPr>
          <w:color w:val="231F20"/>
          <w:spacing w:val="-18"/>
        </w:rPr>
        <w:t> </w:t>
      </w:r>
      <w:r>
        <w:rPr>
          <w:color w:val="231F20"/>
        </w:rPr>
        <w:t>para</w:t>
      </w:r>
      <w:r>
        <w:rPr>
          <w:color w:val="231F20"/>
          <w:spacing w:val="-18"/>
        </w:rPr>
        <w:t> </w:t>
      </w:r>
      <w:r>
        <w:rPr>
          <w:color w:val="231F20"/>
        </w:rPr>
        <w:t>evaluar</w:t>
      </w:r>
      <w:r>
        <w:rPr>
          <w:color w:val="231F20"/>
          <w:spacing w:val="-18"/>
        </w:rPr>
        <w:t> </w:t>
      </w:r>
      <w:r>
        <w:rPr>
          <w:color w:val="231F20"/>
        </w:rPr>
        <w:t>el</w:t>
      </w:r>
      <w:r>
        <w:rPr>
          <w:color w:val="231F20"/>
          <w:spacing w:val="-18"/>
        </w:rPr>
        <w:t> </w:t>
      </w:r>
      <w:r>
        <w:rPr>
          <w:color w:val="231F20"/>
        </w:rPr>
        <w:t>nivel</w:t>
      </w:r>
      <w:r>
        <w:rPr>
          <w:color w:val="231F20"/>
          <w:spacing w:val="-18"/>
        </w:rPr>
        <w:t> </w:t>
      </w:r>
      <w:r>
        <w:rPr>
          <w:color w:val="231F20"/>
        </w:rPr>
        <w:t>de</w:t>
      </w:r>
      <w:r>
        <w:rPr>
          <w:color w:val="231F20"/>
          <w:spacing w:val="-18"/>
        </w:rPr>
        <w:t> </w:t>
      </w:r>
      <w:r>
        <w:rPr>
          <w:color w:val="231F20"/>
        </w:rPr>
        <w:t>bienestar</w:t>
      </w:r>
      <w:r>
        <w:rPr>
          <w:color w:val="231F20"/>
          <w:spacing w:val="-18"/>
        </w:rPr>
        <w:t> </w:t>
      </w:r>
      <w:r>
        <w:rPr>
          <w:color w:val="231F20"/>
        </w:rPr>
        <w:t>de una</w:t>
      </w:r>
      <w:r>
        <w:rPr>
          <w:color w:val="231F20"/>
          <w:spacing w:val="-5"/>
        </w:rPr>
        <w:t> </w:t>
      </w:r>
      <w:r>
        <w:rPr>
          <w:color w:val="231F20"/>
        </w:rPr>
        <w:t>sociedad,</w:t>
      </w:r>
      <w:r>
        <w:rPr>
          <w:color w:val="231F20"/>
          <w:spacing w:val="-5"/>
        </w:rPr>
        <w:t> </w:t>
      </w:r>
      <w:r>
        <w:rPr>
          <w:color w:val="231F20"/>
        </w:rPr>
        <w:t>entre</w:t>
      </w:r>
      <w:r>
        <w:rPr>
          <w:color w:val="231F20"/>
          <w:spacing w:val="-5"/>
        </w:rPr>
        <w:t> </w:t>
      </w:r>
      <w:r>
        <w:rPr>
          <w:color w:val="231F20"/>
        </w:rPr>
        <w:t>ellos</w:t>
      </w:r>
      <w:r>
        <w:rPr>
          <w:color w:val="231F20"/>
          <w:spacing w:val="-5"/>
        </w:rPr>
        <w:t> </w:t>
      </w:r>
      <w:r>
        <w:rPr>
          <w:color w:val="231F20"/>
        </w:rPr>
        <w:t>se</w:t>
      </w:r>
      <w:r>
        <w:rPr>
          <w:color w:val="231F20"/>
          <w:spacing w:val="-5"/>
        </w:rPr>
        <w:t> </w:t>
      </w:r>
      <w:r>
        <w:rPr>
          <w:color w:val="231F20"/>
        </w:rPr>
        <w:t>ubican</w:t>
      </w:r>
      <w:r>
        <w:rPr>
          <w:color w:val="231F20"/>
          <w:spacing w:val="-5"/>
        </w:rPr>
        <w:t> </w:t>
      </w:r>
      <w:r>
        <w:rPr>
          <w:color w:val="231F20"/>
        </w:rPr>
        <w:t>las</w:t>
      </w:r>
      <w:r>
        <w:rPr>
          <w:color w:val="231F20"/>
          <w:spacing w:val="-5"/>
        </w:rPr>
        <w:t> </w:t>
      </w:r>
      <w:r>
        <w:rPr>
          <w:color w:val="231F20"/>
        </w:rPr>
        <w:t>cuentas</w:t>
      </w:r>
      <w:r>
        <w:rPr>
          <w:color w:val="231F20"/>
          <w:spacing w:val="-5"/>
        </w:rPr>
        <w:t> </w:t>
      </w:r>
      <w:r>
        <w:rPr>
          <w:color w:val="231F20"/>
        </w:rPr>
        <w:t>nacionales</w:t>
      </w:r>
      <w:r>
        <w:rPr>
          <w:color w:val="231F20"/>
          <w:spacing w:val="-5"/>
        </w:rPr>
        <w:t> </w:t>
      </w:r>
      <w:r>
        <w:rPr>
          <w:color w:val="231F20"/>
        </w:rPr>
        <w:t>que</w:t>
      </w:r>
      <w:r>
        <w:rPr>
          <w:color w:val="231F20"/>
          <w:spacing w:val="-5"/>
        </w:rPr>
        <w:t> </w:t>
      </w:r>
      <w:r>
        <w:rPr>
          <w:color w:val="231F20"/>
        </w:rPr>
        <w:t>han</w:t>
      </w:r>
      <w:r>
        <w:rPr>
          <w:color w:val="231F20"/>
          <w:spacing w:val="-5"/>
        </w:rPr>
        <w:t> </w:t>
      </w:r>
      <w:r>
        <w:rPr>
          <w:color w:val="231F20"/>
        </w:rPr>
        <w:t>sido</w:t>
      </w:r>
      <w:r>
        <w:rPr>
          <w:color w:val="231F20"/>
          <w:spacing w:val="-5"/>
        </w:rPr>
        <w:t> </w:t>
      </w:r>
      <w:r>
        <w:rPr>
          <w:color w:val="231F20"/>
        </w:rPr>
        <w:t>objeto</w:t>
      </w:r>
      <w:r>
        <w:rPr>
          <w:color w:val="231F20"/>
          <w:spacing w:val="-5"/>
        </w:rPr>
        <w:t> </w:t>
      </w:r>
      <w:r>
        <w:rPr>
          <w:color w:val="231F20"/>
        </w:rPr>
        <w:t>de una serie de críticas por no considerar una medición clara de lo que representa dicho</w:t>
      </w:r>
      <w:r>
        <w:rPr>
          <w:color w:val="231F20"/>
          <w:spacing w:val="-7"/>
        </w:rPr>
        <w:t> </w:t>
      </w:r>
      <w:r>
        <w:rPr>
          <w:color w:val="231F20"/>
        </w:rPr>
        <w:t>nivel.</w:t>
      </w:r>
      <w:r>
        <w:rPr>
          <w:color w:val="231F20"/>
          <w:spacing w:val="-7"/>
        </w:rPr>
        <w:t> </w:t>
      </w:r>
      <w:r>
        <w:rPr>
          <w:color w:val="231F20"/>
        </w:rPr>
        <w:t>Durán</w:t>
      </w:r>
      <w:r>
        <w:rPr>
          <w:color w:val="231F20"/>
          <w:spacing w:val="-7"/>
        </w:rPr>
        <w:t> </w:t>
      </w:r>
      <w:r>
        <w:rPr>
          <w:color w:val="231F20"/>
        </w:rPr>
        <w:t>(2000)</w:t>
      </w:r>
      <w:r>
        <w:rPr>
          <w:color w:val="231F20"/>
          <w:spacing w:val="-7"/>
        </w:rPr>
        <w:t> </w:t>
      </w:r>
      <w:r>
        <w:rPr>
          <w:color w:val="231F20"/>
        </w:rPr>
        <w:t>destaca</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cuentas</w:t>
      </w:r>
      <w:r>
        <w:rPr>
          <w:color w:val="231F20"/>
          <w:spacing w:val="-7"/>
        </w:rPr>
        <w:t> </w:t>
      </w:r>
      <w:r>
        <w:rPr>
          <w:color w:val="231F20"/>
        </w:rPr>
        <w:t>nacionales</w:t>
      </w:r>
      <w:r>
        <w:rPr>
          <w:color w:val="231F20"/>
          <w:spacing w:val="-7"/>
        </w:rPr>
        <w:t> </w:t>
      </w:r>
      <w:r>
        <w:rPr>
          <w:color w:val="231F20"/>
        </w:rPr>
        <w:t>sólo</w:t>
      </w:r>
      <w:r>
        <w:rPr>
          <w:color w:val="231F20"/>
          <w:spacing w:val="-7"/>
        </w:rPr>
        <w:t> </w:t>
      </w:r>
      <w:r>
        <w:rPr>
          <w:color w:val="231F20"/>
        </w:rPr>
        <w:t>se</w:t>
      </w:r>
      <w:r>
        <w:rPr>
          <w:color w:val="231F20"/>
          <w:spacing w:val="-7"/>
        </w:rPr>
        <w:t> </w:t>
      </w:r>
      <w:r>
        <w:rPr>
          <w:color w:val="231F20"/>
        </w:rPr>
        <w:t>obtienen datos parciales de la riqueza, más no se incluyen los costos por la degradación de la naturaleza, por la operación de las actividades económicas y tampoco se incluyen indicadores como la calidad del medio natural ni los gastos por daños ambientales</w:t>
      </w:r>
      <w:r>
        <w:rPr>
          <w:color w:val="231F20"/>
          <w:position w:val="7"/>
          <w:sz w:val="13"/>
        </w:rPr>
        <w:t>9</w:t>
      </w:r>
      <w:r>
        <w:rPr>
          <w:color w:val="231F20"/>
        </w:rPr>
        <w:t>.</w:t>
      </w:r>
    </w:p>
    <w:p>
      <w:pPr>
        <w:pStyle w:val="BodyText"/>
        <w:spacing w:line="321" w:lineRule="auto" w:before="124"/>
        <w:ind w:left="120" w:right="1018"/>
        <w:jc w:val="both"/>
      </w:pPr>
      <w:r>
        <w:rPr>
          <w:color w:val="231F20"/>
        </w:rPr>
        <w:t>Lo anterior se puede </w:t>
      </w:r>
      <w:r>
        <w:rPr>
          <w:color w:val="231F20"/>
          <w:spacing w:val="-3"/>
        </w:rPr>
        <w:t>comprender, </w:t>
      </w:r>
      <w:r>
        <w:rPr>
          <w:color w:val="231F20"/>
        </w:rPr>
        <w:t>pues los indicadores ambientales se han trabajado</w:t>
      </w:r>
      <w:r>
        <w:rPr>
          <w:color w:val="231F20"/>
          <w:spacing w:val="-6"/>
        </w:rPr>
        <w:t> </w:t>
      </w:r>
      <w:r>
        <w:rPr>
          <w:color w:val="231F20"/>
        </w:rPr>
        <w:t>posteriormente</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económicos;</w:t>
      </w:r>
      <w:r>
        <w:rPr>
          <w:color w:val="231F20"/>
          <w:spacing w:val="-6"/>
        </w:rPr>
        <w:t> </w:t>
      </w:r>
      <w:r>
        <w:rPr>
          <w:color w:val="231F20"/>
        </w:rPr>
        <w:t>sin</w:t>
      </w:r>
      <w:r>
        <w:rPr>
          <w:color w:val="231F20"/>
          <w:spacing w:val="-6"/>
        </w:rPr>
        <w:t> </w:t>
      </w:r>
      <w:r>
        <w:rPr>
          <w:color w:val="231F20"/>
        </w:rPr>
        <w:t>embargo,</w:t>
      </w:r>
      <w:r>
        <w:rPr>
          <w:color w:val="231F20"/>
          <w:spacing w:val="-6"/>
        </w:rPr>
        <w:t> </w:t>
      </w:r>
      <w:r>
        <w:rPr>
          <w:color w:val="231F20"/>
        </w:rPr>
        <w:t>su</w:t>
      </w:r>
      <w:r>
        <w:rPr>
          <w:color w:val="231F20"/>
          <w:spacing w:val="-6"/>
        </w:rPr>
        <w:t> </w:t>
      </w:r>
      <w:r>
        <w:rPr>
          <w:color w:val="231F20"/>
        </w:rPr>
        <w:t>importancia</w:t>
      </w:r>
      <w:r>
        <w:rPr>
          <w:color w:val="231F20"/>
          <w:spacing w:val="-6"/>
        </w:rPr>
        <w:t> </w:t>
      </w:r>
      <w:r>
        <w:rPr>
          <w:color w:val="231F20"/>
        </w:rPr>
        <w:t>es</w:t>
      </w:r>
      <w:r>
        <w:rPr>
          <w:color w:val="231F20"/>
          <w:spacing w:val="-6"/>
        </w:rPr>
        <w:t> </w:t>
      </w:r>
      <w:r>
        <w:rPr>
          <w:color w:val="231F20"/>
        </w:rPr>
        <w:t>cada vez mayor por la necesidad de contar con información clara y oportuna de los daños</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naturaleza.</w:t>
      </w:r>
      <w:r>
        <w:rPr>
          <w:color w:val="231F20"/>
          <w:spacing w:val="-12"/>
        </w:rPr>
        <w:t> </w:t>
      </w:r>
      <w:r>
        <w:rPr>
          <w:color w:val="231F20"/>
        </w:rPr>
        <w:t>Cabe</w:t>
      </w:r>
      <w:r>
        <w:rPr>
          <w:color w:val="231F20"/>
          <w:spacing w:val="-12"/>
        </w:rPr>
        <w:t> </w:t>
      </w:r>
      <w:r>
        <w:rPr>
          <w:color w:val="231F20"/>
        </w:rPr>
        <w:t>mencionar</w:t>
      </w:r>
      <w:r>
        <w:rPr>
          <w:color w:val="231F20"/>
          <w:spacing w:val="-12"/>
        </w:rPr>
        <w:t> </w:t>
      </w:r>
      <w:r>
        <w:rPr>
          <w:color w:val="231F20"/>
        </w:rPr>
        <w:t>que</w:t>
      </w:r>
      <w:r>
        <w:rPr>
          <w:color w:val="231F20"/>
          <w:spacing w:val="-12"/>
        </w:rPr>
        <w:t> </w:t>
      </w:r>
      <w:r>
        <w:rPr>
          <w:color w:val="231F20"/>
        </w:rPr>
        <w:t>existen</w:t>
      </w:r>
      <w:r>
        <w:rPr>
          <w:color w:val="231F20"/>
          <w:spacing w:val="-12"/>
        </w:rPr>
        <w:t> </w:t>
      </w:r>
      <w:r>
        <w:rPr>
          <w:color w:val="231F20"/>
        </w:rPr>
        <w:t>esfuerzos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elaboración</w:t>
      </w:r>
      <w:r>
        <w:rPr>
          <w:color w:val="231F20"/>
          <w:spacing w:val="-12"/>
        </w:rPr>
        <w:t> </w:t>
      </w:r>
      <w:r>
        <w:rPr>
          <w:color w:val="231F20"/>
        </w:rPr>
        <w:t>de metodologías</w:t>
      </w:r>
      <w:r>
        <w:rPr>
          <w:color w:val="231F20"/>
          <w:spacing w:val="-9"/>
        </w:rPr>
        <w:t> </w:t>
      </w:r>
      <w:r>
        <w:rPr>
          <w:color w:val="231F20"/>
        </w:rPr>
        <w:t>para</w:t>
      </w:r>
      <w:r>
        <w:rPr>
          <w:color w:val="231F20"/>
          <w:spacing w:val="-9"/>
        </w:rPr>
        <w:t> </w:t>
      </w:r>
      <w:r>
        <w:rPr>
          <w:color w:val="231F20"/>
        </w:rPr>
        <w:t>unificar</w:t>
      </w:r>
      <w:r>
        <w:rPr>
          <w:color w:val="231F20"/>
          <w:spacing w:val="-9"/>
        </w:rPr>
        <w:t> </w:t>
      </w:r>
      <w:r>
        <w:rPr>
          <w:color w:val="231F20"/>
        </w:rPr>
        <w:t>la</w:t>
      </w:r>
      <w:r>
        <w:rPr>
          <w:color w:val="231F20"/>
          <w:spacing w:val="-9"/>
        </w:rPr>
        <w:t> </w:t>
      </w:r>
      <w:r>
        <w:rPr>
          <w:color w:val="231F20"/>
        </w:rPr>
        <w:t>contabilidad</w:t>
      </w:r>
      <w:r>
        <w:rPr>
          <w:color w:val="231F20"/>
          <w:spacing w:val="-9"/>
        </w:rPr>
        <w:t> </w:t>
      </w:r>
      <w:r>
        <w:rPr>
          <w:color w:val="231F20"/>
        </w:rPr>
        <w:t>ambiental</w:t>
      </w:r>
      <w:r>
        <w:rPr>
          <w:color w:val="231F20"/>
          <w:spacing w:val="-9"/>
        </w:rPr>
        <w:t> </w:t>
      </w:r>
      <w:r>
        <w:rPr>
          <w:color w:val="231F20"/>
        </w:rPr>
        <w:t>con</w:t>
      </w:r>
      <w:r>
        <w:rPr>
          <w:color w:val="231F20"/>
          <w:spacing w:val="-9"/>
        </w:rPr>
        <w:t> </w:t>
      </w:r>
      <w:r>
        <w:rPr>
          <w:color w:val="231F20"/>
        </w:rPr>
        <w:t>los</w:t>
      </w:r>
      <w:r>
        <w:rPr>
          <w:color w:val="231F20"/>
          <w:spacing w:val="-9"/>
        </w:rPr>
        <w:t> </w:t>
      </w:r>
      <w:r>
        <w:rPr>
          <w:color w:val="231F20"/>
        </w:rPr>
        <w:t>sistemas</w:t>
      </w:r>
      <w:r>
        <w:rPr>
          <w:color w:val="231F20"/>
          <w:spacing w:val="-9"/>
        </w:rPr>
        <w:t> </w:t>
      </w:r>
      <w:r>
        <w:rPr>
          <w:color w:val="231F20"/>
        </w:rPr>
        <w:t>de</w:t>
      </w:r>
      <w:r>
        <w:rPr>
          <w:color w:val="231F20"/>
          <w:spacing w:val="-9"/>
        </w:rPr>
        <w:t> </w:t>
      </w:r>
      <w:r>
        <w:rPr>
          <w:color w:val="231F20"/>
        </w:rPr>
        <w:t>cuentas nacionales, la </w:t>
      </w:r>
      <w:r>
        <w:rPr>
          <w:rFonts w:ascii="Cambria" w:hAnsi="Cambria"/>
          <w:i/>
          <w:color w:val="231F20"/>
          <w:spacing w:val="-3"/>
        </w:rPr>
        <w:t>Environment </w:t>
      </w:r>
      <w:r>
        <w:rPr>
          <w:rFonts w:ascii="Cambria" w:hAnsi="Cambria"/>
          <w:i/>
          <w:color w:val="231F20"/>
        </w:rPr>
        <w:t>Statistics Section</w:t>
      </w:r>
      <w:r>
        <w:rPr>
          <w:color w:val="231F20"/>
        </w:rPr>
        <w:t>, de la </w:t>
      </w:r>
      <w:r>
        <w:rPr>
          <w:rFonts w:ascii="Cambria" w:hAnsi="Cambria"/>
          <w:i/>
          <w:color w:val="231F20"/>
          <w:spacing w:val="-4"/>
        </w:rPr>
        <w:t>United </w:t>
      </w:r>
      <w:r>
        <w:rPr>
          <w:rFonts w:ascii="Cambria" w:hAnsi="Cambria"/>
          <w:i/>
          <w:color w:val="231F20"/>
          <w:spacing w:val="-3"/>
        </w:rPr>
        <w:t>Nations </w:t>
      </w:r>
      <w:r>
        <w:rPr>
          <w:rFonts w:ascii="Cambria" w:hAnsi="Cambria"/>
          <w:i/>
          <w:color w:val="231F20"/>
        </w:rPr>
        <w:t>Statistics </w:t>
      </w:r>
      <w:r>
        <w:rPr>
          <w:rFonts w:ascii="Cambria" w:hAnsi="Cambria"/>
          <w:i/>
          <w:color w:val="231F20"/>
        </w:rPr>
        <w:t>Division</w:t>
      </w:r>
      <w:r>
        <w:rPr>
          <w:rFonts w:ascii="Cambria" w:hAnsi="Cambria"/>
          <w:i/>
          <w:color w:val="231F20"/>
          <w:spacing w:val="-8"/>
        </w:rPr>
        <w:t> </w:t>
      </w:r>
      <w:r>
        <w:rPr>
          <w:color w:val="231F20"/>
          <w:spacing w:val="-4"/>
        </w:rPr>
        <w:t>(</w:t>
      </w:r>
      <w:r>
        <w:rPr>
          <w:color w:val="231F20"/>
          <w:spacing w:val="-4"/>
          <w:sz w:val="18"/>
        </w:rPr>
        <w:t>UNSTAT</w:t>
      </w:r>
      <w:r>
        <w:rPr>
          <w:color w:val="231F20"/>
          <w:spacing w:val="-4"/>
        </w:rPr>
        <w:t>),</w:t>
      </w:r>
      <w:r>
        <w:rPr>
          <w:color w:val="231F20"/>
          <w:spacing w:val="-15"/>
        </w:rPr>
        <w:t> </w:t>
      </w:r>
      <w:r>
        <w:rPr>
          <w:color w:val="231F20"/>
        </w:rPr>
        <w:t>el</w:t>
      </w:r>
      <w:r>
        <w:rPr>
          <w:color w:val="231F20"/>
          <w:spacing w:val="-15"/>
        </w:rPr>
        <w:t> </w:t>
      </w:r>
      <w:r>
        <w:rPr>
          <w:color w:val="231F20"/>
        </w:rPr>
        <w:t>Banco</w:t>
      </w:r>
      <w:r>
        <w:rPr>
          <w:color w:val="231F20"/>
          <w:spacing w:val="-15"/>
        </w:rPr>
        <w:t> </w:t>
      </w:r>
      <w:r>
        <w:rPr>
          <w:color w:val="231F20"/>
        </w:rPr>
        <w:t>Mundial</w:t>
      </w:r>
      <w:r>
        <w:rPr>
          <w:color w:val="231F20"/>
          <w:spacing w:val="-15"/>
        </w:rPr>
        <w:t> </w:t>
      </w:r>
      <w:r>
        <w:rPr>
          <w:color w:val="231F20"/>
        </w:rPr>
        <w:t>(</w:t>
      </w:r>
      <w:r>
        <w:rPr>
          <w:color w:val="231F20"/>
          <w:sz w:val="18"/>
        </w:rPr>
        <w:t>BM</w:t>
      </w:r>
      <w:r>
        <w:rPr>
          <w:color w:val="231F20"/>
        </w:rPr>
        <w:t>)</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Programa</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Naciones</w:t>
      </w:r>
      <w:r>
        <w:rPr>
          <w:color w:val="231F20"/>
          <w:spacing w:val="-15"/>
        </w:rPr>
        <w:t> </w:t>
      </w:r>
      <w:r>
        <w:rPr>
          <w:color w:val="231F20"/>
        </w:rPr>
        <w:t>Unidas para el Medio Ambiente (</w:t>
      </w:r>
      <w:r>
        <w:rPr>
          <w:color w:val="231F20"/>
          <w:sz w:val="18"/>
        </w:rPr>
        <w:t>PNUMA</w:t>
      </w:r>
      <w:r>
        <w:rPr>
          <w:color w:val="231F20"/>
        </w:rPr>
        <w:t>) avanzan en una forma más clara y real de los datos</w:t>
      </w:r>
      <w:r>
        <w:rPr>
          <w:color w:val="231F20"/>
          <w:spacing w:val="-21"/>
        </w:rPr>
        <w:t> </w:t>
      </w:r>
      <w:r>
        <w:rPr>
          <w:color w:val="231F20"/>
        </w:rPr>
        <w:t>(Rivera</w:t>
      </w:r>
      <w:r>
        <w:rPr>
          <w:color w:val="231F20"/>
          <w:spacing w:val="-21"/>
        </w:rPr>
        <w:t> </w:t>
      </w:r>
      <w:r>
        <w:rPr>
          <w:color w:val="231F20"/>
        </w:rPr>
        <w:t>y</w:t>
      </w:r>
      <w:r>
        <w:rPr>
          <w:color w:val="231F20"/>
          <w:spacing w:val="-21"/>
        </w:rPr>
        <w:t> </w:t>
      </w:r>
      <w:r>
        <w:rPr>
          <w:color w:val="231F20"/>
        </w:rPr>
        <w:t>Foladori,</w:t>
      </w:r>
      <w:r>
        <w:rPr>
          <w:color w:val="231F20"/>
          <w:spacing w:val="-21"/>
        </w:rPr>
        <w:t> </w:t>
      </w:r>
      <w:r>
        <w:rPr>
          <w:color w:val="231F20"/>
        </w:rPr>
        <w:t>2006).</w:t>
      </w:r>
    </w:p>
    <w:p>
      <w:pPr>
        <w:pStyle w:val="BodyText"/>
        <w:spacing w:line="321" w:lineRule="auto" w:before="124"/>
        <w:ind w:left="120" w:right="1018"/>
        <w:jc w:val="both"/>
      </w:pPr>
      <w:r>
        <w:rPr>
          <w:color w:val="231F20"/>
        </w:rPr>
        <w:t>Los indicadores ambientales aparecen, entonces, como una forma de</w:t>
      </w:r>
      <w:r>
        <w:rPr>
          <w:color w:val="231F20"/>
          <w:spacing w:val="-28"/>
        </w:rPr>
        <w:t> </w:t>
      </w:r>
      <w:r>
        <w:rPr>
          <w:color w:val="231F20"/>
        </w:rPr>
        <w:t>evaluación para</w:t>
      </w:r>
      <w:r>
        <w:rPr>
          <w:color w:val="231F20"/>
          <w:spacing w:val="-24"/>
        </w:rPr>
        <w:t> </w:t>
      </w:r>
      <w:r>
        <w:rPr>
          <w:color w:val="231F20"/>
        </w:rPr>
        <w:t>conocer</w:t>
      </w:r>
      <w:r>
        <w:rPr>
          <w:color w:val="231F20"/>
          <w:spacing w:val="-24"/>
        </w:rPr>
        <w:t> </w:t>
      </w:r>
      <w:r>
        <w:rPr>
          <w:color w:val="231F20"/>
        </w:rPr>
        <w:t>el</w:t>
      </w:r>
      <w:r>
        <w:rPr>
          <w:color w:val="231F20"/>
          <w:spacing w:val="-24"/>
        </w:rPr>
        <w:t> </w:t>
      </w:r>
      <w:r>
        <w:rPr>
          <w:color w:val="231F20"/>
        </w:rPr>
        <w:t>estado</w:t>
      </w:r>
      <w:r>
        <w:rPr>
          <w:color w:val="231F20"/>
          <w:spacing w:val="-24"/>
        </w:rPr>
        <w:t> </w:t>
      </w:r>
      <w:r>
        <w:rPr>
          <w:color w:val="231F20"/>
        </w:rPr>
        <w:t>y</w:t>
      </w:r>
      <w:r>
        <w:rPr>
          <w:color w:val="231F20"/>
          <w:spacing w:val="-24"/>
        </w:rPr>
        <w:t> </w:t>
      </w:r>
      <w:r>
        <w:rPr>
          <w:color w:val="231F20"/>
        </w:rPr>
        <w:t>la</w:t>
      </w:r>
      <w:r>
        <w:rPr>
          <w:color w:val="231F20"/>
          <w:spacing w:val="-24"/>
        </w:rPr>
        <w:t> </w:t>
      </w:r>
      <w:r>
        <w:rPr>
          <w:color w:val="231F20"/>
        </w:rPr>
        <w:t>evolución</w:t>
      </w:r>
      <w:r>
        <w:rPr>
          <w:color w:val="231F20"/>
          <w:spacing w:val="-24"/>
        </w:rPr>
        <w:t> </w:t>
      </w:r>
      <w:r>
        <w:rPr>
          <w:color w:val="231F20"/>
        </w:rPr>
        <w:t>de</w:t>
      </w:r>
      <w:r>
        <w:rPr>
          <w:color w:val="231F20"/>
          <w:spacing w:val="-24"/>
        </w:rPr>
        <w:t> </w:t>
      </w:r>
      <w:r>
        <w:rPr>
          <w:color w:val="231F20"/>
        </w:rPr>
        <w:t>determinados</w:t>
      </w:r>
      <w:r>
        <w:rPr>
          <w:color w:val="231F20"/>
          <w:spacing w:val="-24"/>
        </w:rPr>
        <w:t> </w:t>
      </w:r>
      <w:r>
        <w:rPr>
          <w:color w:val="231F20"/>
        </w:rPr>
        <w:t>factores</w:t>
      </w:r>
      <w:r>
        <w:rPr>
          <w:color w:val="231F20"/>
          <w:spacing w:val="-24"/>
        </w:rPr>
        <w:t> </w:t>
      </w:r>
      <w:r>
        <w:rPr>
          <w:color w:val="231F20"/>
        </w:rPr>
        <w:t>naturales;</w:t>
      </w:r>
      <w:r>
        <w:rPr>
          <w:color w:val="231F20"/>
          <w:spacing w:val="-24"/>
        </w:rPr>
        <w:t> </w:t>
      </w:r>
      <w:r>
        <w:rPr>
          <w:color w:val="231F20"/>
        </w:rPr>
        <w:t>Martínez (1997:</w:t>
      </w:r>
      <w:r>
        <w:rPr>
          <w:color w:val="231F20"/>
          <w:spacing w:val="-4"/>
        </w:rPr>
        <w:t> </w:t>
      </w:r>
      <w:r>
        <w:rPr>
          <w:color w:val="231F20"/>
        </w:rPr>
        <w:t>462)</w:t>
      </w:r>
      <w:r>
        <w:rPr>
          <w:color w:val="231F20"/>
          <w:spacing w:val="-4"/>
        </w:rPr>
        <w:t> </w:t>
      </w:r>
      <w:r>
        <w:rPr>
          <w:color w:val="231F20"/>
        </w:rPr>
        <w:t>los</w:t>
      </w:r>
      <w:r>
        <w:rPr>
          <w:color w:val="231F20"/>
          <w:spacing w:val="-4"/>
        </w:rPr>
        <w:t> </w:t>
      </w:r>
      <w:r>
        <w:rPr>
          <w:color w:val="231F20"/>
        </w:rPr>
        <w:t>define</w:t>
      </w:r>
      <w:r>
        <w:rPr>
          <w:color w:val="231F20"/>
          <w:spacing w:val="-4"/>
        </w:rPr>
        <w:t> </w:t>
      </w:r>
      <w:r>
        <w:rPr>
          <w:color w:val="231F20"/>
        </w:rPr>
        <w:t>como</w:t>
      </w:r>
      <w:r>
        <w:rPr>
          <w:color w:val="231F20"/>
          <w:spacing w:val="-4"/>
        </w:rPr>
        <w:t> </w:t>
      </w:r>
      <w:r>
        <w:rPr>
          <w:color w:val="231F20"/>
          <w:spacing w:val="-3"/>
        </w:rPr>
        <w:t>“una</w:t>
      </w:r>
      <w:r>
        <w:rPr>
          <w:color w:val="231F20"/>
          <w:spacing w:val="-4"/>
        </w:rPr>
        <w:t> </w:t>
      </w:r>
      <w:r>
        <w:rPr>
          <w:color w:val="231F20"/>
        </w:rPr>
        <w:t>variable</w:t>
      </w:r>
      <w:r>
        <w:rPr>
          <w:color w:val="231F20"/>
          <w:spacing w:val="-4"/>
        </w:rPr>
        <w:t> </w:t>
      </w:r>
      <w:r>
        <w:rPr>
          <w:color w:val="231F20"/>
        </w:rPr>
        <w:t>que</w:t>
      </w:r>
      <w:r>
        <w:rPr>
          <w:color w:val="231F20"/>
          <w:spacing w:val="-4"/>
        </w:rPr>
        <w:t> </w:t>
      </w:r>
      <w:r>
        <w:rPr>
          <w:color w:val="231F20"/>
        </w:rPr>
        <w:t>ha</w:t>
      </w:r>
      <w:r>
        <w:rPr>
          <w:color w:val="231F20"/>
          <w:spacing w:val="-4"/>
        </w:rPr>
        <w:t> </w:t>
      </w:r>
      <w:r>
        <w:rPr>
          <w:color w:val="231F20"/>
        </w:rPr>
        <w:t>sido</w:t>
      </w:r>
      <w:r>
        <w:rPr>
          <w:color w:val="231F20"/>
          <w:spacing w:val="-4"/>
        </w:rPr>
        <w:t> </w:t>
      </w:r>
      <w:r>
        <w:rPr>
          <w:color w:val="231F20"/>
        </w:rPr>
        <w:t>socialmente</w:t>
      </w:r>
      <w:r>
        <w:rPr>
          <w:color w:val="231F20"/>
          <w:spacing w:val="-4"/>
        </w:rPr>
        <w:t> </w:t>
      </w:r>
      <w:r>
        <w:rPr>
          <w:color w:val="231F20"/>
        </w:rPr>
        <w:t>dotada</w:t>
      </w:r>
      <w:r>
        <w:rPr>
          <w:color w:val="231F20"/>
          <w:spacing w:val="-4"/>
        </w:rPr>
        <w:t> </w:t>
      </w:r>
      <w:r>
        <w:rPr>
          <w:color w:val="231F20"/>
        </w:rPr>
        <w:t>de</w:t>
      </w:r>
      <w:r>
        <w:rPr>
          <w:color w:val="231F20"/>
          <w:spacing w:val="-4"/>
        </w:rPr>
        <w:t> </w:t>
      </w:r>
      <w:r>
        <w:rPr>
          <w:color w:val="231F20"/>
        </w:rPr>
        <w:t>un significado</w:t>
      </w:r>
      <w:r>
        <w:rPr>
          <w:color w:val="231F20"/>
          <w:spacing w:val="-20"/>
        </w:rPr>
        <w:t> </w:t>
      </w:r>
      <w:r>
        <w:rPr>
          <w:color w:val="231F20"/>
        </w:rPr>
        <w:t>añadido</w:t>
      </w:r>
      <w:r>
        <w:rPr>
          <w:color w:val="231F20"/>
          <w:spacing w:val="-20"/>
        </w:rPr>
        <w:t> </w:t>
      </w:r>
      <w:r>
        <w:rPr>
          <w:color w:val="231F20"/>
        </w:rPr>
        <w:t>al</w:t>
      </w:r>
      <w:r>
        <w:rPr>
          <w:color w:val="231F20"/>
          <w:spacing w:val="-20"/>
        </w:rPr>
        <w:t> </w:t>
      </w:r>
      <w:r>
        <w:rPr>
          <w:color w:val="231F20"/>
        </w:rPr>
        <w:t>derivado</w:t>
      </w:r>
      <w:r>
        <w:rPr>
          <w:color w:val="231F20"/>
          <w:spacing w:val="-20"/>
        </w:rPr>
        <w:t> </w:t>
      </w:r>
      <w:r>
        <w:rPr>
          <w:color w:val="231F20"/>
        </w:rPr>
        <w:t>de</w:t>
      </w:r>
      <w:r>
        <w:rPr>
          <w:color w:val="231F20"/>
          <w:spacing w:val="-20"/>
        </w:rPr>
        <w:t> </w:t>
      </w:r>
      <w:r>
        <w:rPr>
          <w:color w:val="231F20"/>
        </w:rPr>
        <w:t>su</w:t>
      </w:r>
      <w:r>
        <w:rPr>
          <w:color w:val="231F20"/>
          <w:spacing w:val="-20"/>
        </w:rPr>
        <w:t> </w:t>
      </w:r>
      <w:r>
        <w:rPr>
          <w:color w:val="231F20"/>
        </w:rPr>
        <w:t>propia</w:t>
      </w:r>
      <w:r>
        <w:rPr>
          <w:color w:val="231F20"/>
          <w:spacing w:val="-20"/>
        </w:rPr>
        <w:t> </w:t>
      </w:r>
      <w:r>
        <w:rPr>
          <w:color w:val="231F20"/>
        </w:rPr>
        <w:t>configuración</w:t>
      </w:r>
      <w:r>
        <w:rPr>
          <w:color w:val="231F20"/>
          <w:spacing w:val="-20"/>
        </w:rPr>
        <w:t> </w:t>
      </w:r>
      <w:r>
        <w:rPr>
          <w:color w:val="231F20"/>
        </w:rPr>
        <w:t>científica,</w:t>
      </w:r>
      <w:r>
        <w:rPr>
          <w:color w:val="231F20"/>
          <w:spacing w:val="-20"/>
        </w:rPr>
        <w:t> </w:t>
      </w:r>
      <w:r>
        <w:rPr>
          <w:color w:val="231F20"/>
        </w:rPr>
        <w:t>con</w:t>
      </w:r>
      <w:r>
        <w:rPr>
          <w:color w:val="231F20"/>
          <w:spacing w:val="-20"/>
        </w:rPr>
        <w:t> </w:t>
      </w:r>
      <w:r>
        <w:rPr>
          <w:color w:val="231F20"/>
        </w:rPr>
        <w:t>el</w:t>
      </w:r>
      <w:r>
        <w:rPr>
          <w:color w:val="231F20"/>
          <w:spacing w:val="-20"/>
        </w:rPr>
        <w:t> </w:t>
      </w:r>
      <w:r>
        <w:rPr>
          <w:color w:val="231F20"/>
        </w:rPr>
        <w:t>fin</w:t>
      </w:r>
      <w:r>
        <w:rPr>
          <w:color w:val="231F20"/>
          <w:spacing w:val="-20"/>
        </w:rPr>
        <w:t> </w:t>
      </w:r>
      <w:r>
        <w:rPr>
          <w:color w:val="231F20"/>
        </w:rPr>
        <w:t>de reflejar de forma sintética una preocupación social respecto del medio ambiente e insertarla coherentemente en el proceso de toma de </w:t>
      </w:r>
      <w:r>
        <w:rPr>
          <w:color w:val="231F20"/>
          <w:spacing w:val="-5"/>
        </w:rPr>
        <w:t>decisiones”. </w:t>
      </w:r>
      <w:r>
        <w:rPr>
          <w:color w:val="231F20"/>
        </w:rPr>
        <w:t>De tal forma, estos indicadores deben proporcionar información relevante y suficiente en el proceso de transformación</w:t>
      </w:r>
      <w:r>
        <w:rPr>
          <w:color w:val="231F20"/>
          <w:spacing w:val="4"/>
        </w:rPr>
        <w:t> </w:t>
      </w:r>
      <w:r>
        <w:rPr>
          <w:color w:val="231F20"/>
        </w:rPr>
        <w:t>ambiental.</w:t>
      </w:r>
    </w:p>
    <w:p>
      <w:pPr>
        <w:pStyle w:val="BodyText"/>
        <w:spacing w:before="4"/>
        <w:rPr>
          <w:sz w:val="21"/>
        </w:rPr>
      </w:pPr>
      <w:r>
        <w:rPr/>
        <w:pict>
          <v:line style="position:absolute;mso-position-horizontal-relative:page;mso-position-vertical-relative:paragraph;z-index:1744;mso-wrap-distance-left:0;mso-wrap-distance-right:0" from="51.023605pt,14.473751pt" to="123.023605pt,14.473751pt" stroked="true" strokeweight=".5pt" strokecolor="#6d6e71">
            <w10:wrap type="topAndBottom"/>
          </v:line>
        </w:pict>
      </w:r>
    </w:p>
    <w:p>
      <w:pPr>
        <w:spacing w:line="256" w:lineRule="auto" w:before="14"/>
        <w:ind w:left="120" w:right="1018" w:firstLine="0"/>
        <w:jc w:val="both"/>
        <w:rPr>
          <w:sz w:val="16"/>
        </w:rPr>
      </w:pPr>
      <w:r>
        <w:rPr>
          <w:color w:val="231F20"/>
          <w:position w:val="5"/>
          <w:sz w:val="9"/>
        </w:rPr>
        <w:t>9 </w:t>
      </w:r>
      <w:r>
        <w:rPr>
          <w:color w:val="231F20"/>
          <w:sz w:val="16"/>
        </w:rPr>
        <w:t>Para mayor información revisar el tema </w:t>
      </w:r>
      <w:r>
        <w:rPr>
          <w:rFonts w:ascii="Cambria" w:hAnsi="Cambria"/>
          <w:i/>
          <w:color w:val="231F20"/>
          <w:sz w:val="16"/>
        </w:rPr>
        <w:t>La </w:t>
      </w:r>
      <w:r>
        <w:rPr>
          <w:rFonts w:ascii="Cambria" w:hAnsi="Cambria"/>
          <w:i/>
          <w:color w:val="231F20"/>
          <w:spacing w:val="-2"/>
          <w:sz w:val="16"/>
        </w:rPr>
        <w:t>contabilidad </w:t>
      </w:r>
      <w:r>
        <w:rPr>
          <w:rFonts w:ascii="Cambria" w:hAnsi="Cambria"/>
          <w:i/>
          <w:color w:val="231F20"/>
          <w:sz w:val="16"/>
        </w:rPr>
        <w:t>nacional y la pérdida de patrimonio </w:t>
      </w:r>
      <w:r>
        <w:rPr>
          <w:rFonts w:ascii="Cambria" w:hAnsi="Cambria"/>
          <w:i/>
          <w:color w:val="231F20"/>
          <w:spacing w:val="-3"/>
          <w:sz w:val="16"/>
        </w:rPr>
        <w:t>natural </w:t>
      </w:r>
      <w:r>
        <w:rPr>
          <w:rFonts w:ascii="Cambria" w:hAnsi="Cambria"/>
          <w:i/>
          <w:color w:val="231F20"/>
          <w:sz w:val="16"/>
        </w:rPr>
        <w:t>sin </w:t>
      </w:r>
      <w:r>
        <w:rPr>
          <w:rFonts w:ascii="Cambria" w:hAnsi="Cambria"/>
          <w:i/>
          <w:color w:val="231F20"/>
          <w:sz w:val="16"/>
        </w:rPr>
        <w:t>amortización.</w:t>
      </w:r>
      <w:r>
        <w:rPr>
          <w:rFonts w:ascii="Cambria" w:hAnsi="Cambria"/>
          <w:i/>
          <w:color w:val="231F20"/>
          <w:spacing w:val="-5"/>
          <w:sz w:val="16"/>
        </w:rPr>
        <w:t> </w:t>
      </w:r>
      <w:r>
        <w:rPr>
          <w:rFonts w:ascii="Cambria" w:hAnsi="Cambria"/>
          <w:i/>
          <w:color w:val="231F20"/>
          <w:sz w:val="16"/>
        </w:rPr>
        <w:t>Otra</w:t>
      </w:r>
      <w:r>
        <w:rPr>
          <w:rFonts w:ascii="Cambria" w:hAnsi="Cambria"/>
          <w:i/>
          <w:color w:val="231F20"/>
          <w:spacing w:val="-5"/>
          <w:sz w:val="16"/>
        </w:rPr>
        <w:t> </w:t>
      </w:r>
      <w:r>
        <w:rPr>
          <w:rFonts w:ascii="Cambria" w:hAnsi="Cambria"/>
          <w:i/>
          <w:color w:val="231F20"/>
          <w:sz w:val="16"/>
        </w:rPr>
        <w:t>crítica</w:t>
      </w:r>
      <w:r>
        <w:rPr>
          <w:rFonts w:ascii="Cambria" w:hAnsi="Cambria"/>
          <w:i/>
          <w:color w:val="231F20"/>
          <w:spacing w:val="-5"/>
          <w:sz w:val="16"/>
        </w:rPr>
        <w:t> </w:t>
      </w:r>
      <w:r>
        <w:rPr>
          <w:rFonts w:ascii="Cambria" w:hAnsi="Cambria"/>
          <w:i/>
          <w:color w:val="231F20"/>
          <w:sz w:val="16"/>
        </w:rPr>
        <w:t>ecológica</w:t>
      </w:r>
      <w:r>
        <w:rPr>
          <w:rFonts w:ascii="Cambria" w:hAnsi="Cambria"/>
          <w:i/>
          <w:color w:val="231F20"/>
          <w:spacing w:val="-5"/>
          <w:sz w:val="16"/>
        </w:rPr>
        <w:t> </w:t>
      </w:r>
      <w:r>
        <w:rPr>
          <w:rFonts w:ascii="Cambria" w:hAnsi="Cambria"/>
          <w:i/>
          <w:color w:val="231F20"/>
          <w:sz w:val="16"/>
        </w:rPr>
        <w:t>de</w:t>
      </w:r>
      <w:r>
        <w:rPr>
          <w:rFonts w:ascii="Cambria" w:hAnsi="Cambria"/>
          <w:i/>
          <w:color w:val="231F20"/>
          <w:spacing w:val="-5"/>
          <w:sz w:val="16"/>
        </w:rPr>
        <w:t> </w:t>
      </w:r>
      <w:r>
        <w:rPr>
          <w:rFonts w:ascii="Cambria" w:hAnsi="Cambria"/>
          <w:i/>
          <w:color w:val="231F20"/>
          <w:sz w:val="16"/>
        </w:rPr>
        <w:t>la</w:t>
      </w:r>
      <w:r>
        <w:rPr>
          <w:rFonts w:ascii="Cambria" w:hAnsi="Cambria"/>
          <w:i/>
          <w:color w:val="231F20"/>
          <w:spacing w:val="-5"/>
          <w:sz w:val="16"/>
        </w:rPr>
        <w:t> </w:t>
      </w:r>
      <w:r>
        <w:rPr>
          <w:rFonts w:ascii="Cambria" w:hAnsi="Cambria"/>
          <w:i/>
          <w:color w:val="231F20"/>
          <w:spacing w:val="-2"/>
          <w:sz w:val="16"/>
        </w:rPr>
        <w:t>contabilidad</w:t>
      </w:r>
      <w:r>
        <w:rPr>
          <w:rFonts w:ascii="Cambria" w:hAnsi="Cambria"/>
          <w:i/>
          <w:color w:val="231F20"/>
          <w:spacing w:val="-5"/>
          <w:sz w:val="16"/>
        </w:rPr>
        <w:t> </w:t>
      </w:r>
      <w:r>
        <w:rPr>
          <w:rFonts w:ascii="Cambria" w:hAnsi="Cambria"/>
          <w:i/>
          <w:color w:val="231F20"/>
          <w:sz w:val="16"/>
        </w:rPr>
        <w:t>nacional:</w:t>
      </w:r>
      <w:r>
        <w:rPr>
          <w:rFonts w:ascii="Cambria" w:hAnsi="Cambria"/>
          <w:i/>
          <w:color w:val="231F20"/>
          <w:spacing w:val="-5"/>
          <w:sz w:val="16"/>
        </w:rPr>
        <w:t> </w:t>
      </w:r>
      <w:r>
        <w:rPr>
          <w:rFonts w:ascii="Cambria" w:hAnsi="Cambria"/>
          <w:i/>
          <w:color w:val="231F20"/>
          <w:sz w:val="16"/>
        </w:rPr>
        <w:t>los</w:t>
      </w:r>
      <w:r>
        <w:rPr>
          <w:rFonts w:ascii="Cambria" w:hAnsi="Cambria"/>
          <w:i/>
          <w:color w:val="231F20"/>
          <w:spacing w:val="-5"/>
          <w:sz w:val="16"/>
        </w:rPr>
        <w:t> </w:t>
      </w:r>
      <w:r>
        <w:rPr>
          <w:rFonts w:ascii="Cambria" w:hAnsi="Cambria"/>
          <w:i/>
          <w:color w:val="231F20"/>
          <w:sz w:val="16"/>
        </w:rPr>
        <w:t>gastos</w:t>
      </w:r>
      <w:r>
        <w:rPr>
          <w:rFonts w:ascii="Cambria" w:hAnsi="Cambria"/>
          <w:i/>
          <w:color w:val="231F20"/>
          <w:spacing w:val="-5"/>
          <w:sz w:val="16"/>
        </w:rPr>
        <w:t> </w:t>
      </w:r>
      <w:r>
        <w:rPr>
          <w:rFonts w:ascii="Cambria" w:hAnsi="Cambria"/>
          <w:i/>
          <w:color w:val="231F20"/>
          <w:sz w:val="16"/>
        </w:rPr>
        <w:t>defensivos</w:t>
      </w:r>
      <w:r>
        <w:rPr>
          <w:rFonts w:ascii="Cambria" w:hAnsi="Cambria"/>
          <w:i/>
          <w:color w:val="231F20"/>
          <w:spacing w:val="-5"/>
          <w:sz w:val="16"/>
        </w:rPr>
        <w:t> </w:t>
      </w:r>
      <w:r>
        <w:rPr>
          <w:rFonts w:ascii="Cambria" w:hAnsi="Cambria"/>
          <w:i/>
          <w:color w:val="231F20"/>
          <w:sz w:val="16"/>
        </w:rPr>
        <w:t>o</w:t>
      </w:r>
      <w:r>
        <w:rPr>
          <w:rFonts w:ascii="Cambria" w:hAnsi="Cambria"/>
          <w:i/>
          <w:color w:val="231F20"/>
          <w:spacing w:val="-5"/>
          <w:sz w:val="16"/>
        </w:rPr>
        <w:t> </w:t>
      </w:r>
      <w:r>
        <w:rPr>
          <w:rFonts w:ascii="Cambria" w:hAnsi="Cambria"/>
          <w:i/>
          <w:color w:val="231F20"/>
          <w:sz w:val="16"/>
        </w:rPr>
        <w:t>compensatorios</w:t>
      </w:r>
      <w:r>
        <w:rPr>
          <w:color w:val="231F20"/>
          <w:sz w:val="16"/>
        </w:rPr>
        <w:t>,</w:t>
      </w:r>
      <w:r>
        <w:rPr>
          <w:color w:val="231F20"/>
          <w:spacing w:val="-10"/>
          <w:sz w:val="16"/>
        </w:rPr>
        <w:t> </w:t>
      </w:r>
      <w:r>
        <w:rPr>
          <w:color w:val="231F20"/>
          <w:sz w:val="16"/>
        </w:rPr>
        <w:t>en Martínez</w:t>
      </w:r>
      <w:r>
        <w:rPr>
          <w:color w:val="231F20"/>
          <w:spacing w:val="-15"/>
          <w:sz w:val="16"/>
        </w:rPr>
        <w:t> </w:t>
      </w:r>
      <w:r>
        <w:rPr>
          <w:color w:val="231F20"/>
          <w:sz w:val="16"/>
        </w:rPr>
        <w:t>Alier</w:t>
      </w:r>
      <w:r>
        <w:rPr>
          <w:color w:val="231F20"/>
          <w:spacing w:val="-15"/>
          <w:sz w:val="16"/>
        </w:rPr>
        <w:t> </w:t>
      </w:r>
      <w:r>
        <w:rPr>
          <w:color w:val="231F20"/>
          <w:sz w:val="16"/>
        </w:rPr>
        <w:t>Joan,</w:t>
      </w:r>
      <w:r>
        <w:rPr>
          <w:color w:val="231F20"/>
          <w:spacing w:val="-15"/>
          <w:sz w:val="16"/>
        </w:rPr>
        <w:t> </w:t>
      </w:r>
      <w:r>
        <w:rPr>
          <w:color w:val="231F20"/>
          <w:sz w:val="16"/>
        </w:rPr>
        <w:t>1998.</w:t>
      </w:r>
    </w:p>
    <w:p>
      <w:pPr>
        <w:spacing w:after="0" w:line="256" w:lineRule="auto"/>
        <w:jc w:val="both"/>
        <w:rPr>
          <w:sz w:val="16"/>
        </w:rPr>
        <w:sectPr>
          <w:pgSz w:w="9080" w:h="12760"/>
          <w:pgMar w:header="284" w:footer="276" w:top="660" w:bottom="460" w:left="900" w:right="0"/>
        </w:sectPr>
      </w:pPr>
    </w:p>
    <w:p>
      <w:pPr>
        <w:pStyle w:val="BodyText"/>
        <w:spacing w:before="4"/>
        <w:rPr>
          <w:sz w:val="20"/>
        </w:rPr>
      </w:pPr>
    </w:p>
    <w:p>
      <w:pPr>
        <w:pStyle w:val="BodyText"/>
        <w:spacing w:line="321" w:lineRule="auto" w:before="62"/>
        <w:ind w:left="1020" w:right="118"/>
        <w:jc w:val="both"/>
      </w:pPr>
      <w:r>
        <w:rPr>
          <w:color w:val="231F20"/>
        </w:rPr>
        <w:t>En </w:t>
      </w:r>
      <w:r>
        <w:rPr>
          <w:color w:val="231F20"/>
          <w:spacing w:val="-3"/>
        </w:rPr>
        <w:t>referencia </w:t>
      </w:r>
      <w:r>
        <w:rPr>
          <w:color w:val="231F20"/>
        </w:rPr>
        <w:t>al modelo </w:t>
      </w:r>
      <w:r>
        <w:rPr>
          <w:color w:val="231F20"/>
          <w:spacing w:val="-3"/>
        </w:rPr>
        <w:t>estado-presión-respuesta</w:t>
      </w:r>
      <w:r>
        <w:rPr>
          <w:color w:val="231F20"/>
          <w:spacing w:val="-3"/>
          <w:position w:val="7"/>
          <w:sz w:val="13"/>
        </w:rPr>
        <w:t>10 </w:t>
      </w:r>
      <w:r>
        <w:rPr>
          <w:color w:val="231F20"/>
          <w:spacing w:val="-3"/>
        </w:rPr>
        <w:t>presentado </w:t>
      </w:r>
      <w:r>
        <w:rPr>
          <w:color w:val="231F20"/>
        </w:rPr>
        <w:t>por la </w:t>
      </w:r>
      <w:r>
        <w:rPr>
          <w:color w:val="231F20"/>
          <w:sz w:val="18"/>
        </w:rPr>
        <w:t>OCDE</w:t>
      </w:r>
      <w:r>
        <w:rPr>
          <w:color w:val="231F20"/>
        </w:rPr>
        <w:t>, algu- nos países </w:t>
      </w:r>
      <w:r>
        <w:rPr>
          <w:color w:val="231F20"/>
          <w:spacing w:val="-3"/>
        </w:rPr>
        <w:t>–entre </w:t>
      </w:r>
      <w:r>
        <w:rPr>
          <w:color w:val="231F20"/>
        </w:rPr>
        <w:t>los </w:t>
      </w:r>
      <w:r>
        <w:rPr>
          <w:color w:val="231F20"/>
          <w:spacing w:val="-2"/>
        </w:rPr>
        <w:t>que </w:t>
      </w:r>
      <w:r>
        <w:rPr>
          <w:color w:val="231F20"/>
        </w:rPr>
        <w:t>ha participado </w:t>
      </w:r>
      <w:r>
        <w:rPr>
          <w:color w:val="231F20"/>
          <w:spacing w:val="-3"/>
        </w:rPr>
        <w:t>México- </w:t>
      </w:r>
      <w:r>
        <w:rPr>
          <w:color w:val="231F20"/>
          <w:spacing w:val="-2"/>
        </w:rPr>
        <w:t>han </w:t>
      </w:r>
      <w:r>
        <w:rPr>
          <w:color w:val="231F20"/>
        </w:rPr>
        <w:t>podido construir indicado- </w:t>
      </w:r>
      <w:r>
        <w:rPr>
          <w:color w:val="231F20"/>
          <w:spacing w:val="-2"/>
        </w:rPr>
        <w:t>res</w:t>
      </w:r>
      <w:r>
        <w:rPr>
          <w:color w:val="231F20"/>
          <w:spacing w:val="-11"/>
        </w:rPr>
        <w:t> </w:t>
      </w:r>
      <w:r>
        <w:rPr>
          <w:color w:val="231F20"/>
          <w:spacing w:val="-3"/>
        </w:rPr>
        <w:t>ambientales.</w:t>
      </w:r>
      <w:r>
        <w:rPr>
          <w:color w:val="231F20"/>
          <w:spacing w:val="-11"/>
        </w:rPr>
        <w:t> </w:t>
      </w:r>
      <w:r>
        <w:rPr>
          <w:color w:val="231F20"/>
        </w:rPr>
        <w:t>Los</w:t>
      </w:r>
      <w:r>
        <w:rPr>
          <w:color w:val="231F20"/>
          <w:spacing w:val="-11"/>
        </w:rPr>
        <w:t> </w:t>
      </w:r>
      <w:r>
        <w:rPr>
          <w:color w:val="231F20"/>
          <w:spacing w:val="-3"/>
        </w:rPr>
        <w:t>propósitos</w:t>
      </w:r>
      <w:r>
        <w:rPr>
          <w:color w:val="231F20"/>
          <w:spacing w:val="-11"/>
        </w:rPr>
        <w:t> </w:t>
      </w:r>
      <w:r>
        <w:rPr>
          <w:color w:val="231F20"/>
        </w:rPr>
        <w:t>de</w:t>
      </w:r>
      <w:r>
        <w:rPr>
          <w:color w:val="231F20"/>
          <w:spacing w:val="-11"/>
        </w:rPr>
        <w:t> </w:t>
      </w:r>
      <w:r>
        <w:rPr>
          <w:color w:val="231F20"/>
        </w:rPr>
        <w:t>estos</w:t>
      </w:r>
      <w:r>
        <w:rPr>
          <w:color w:val="231F20"/>
          <w:spacing w:val="-11"/>
        </w:rPr>
        <w:t> </w:t>
      </w:r>
      <w:r>
        <w:rPr>
          <w:color w:val="231F20"/>
          <w:spacing w:val="-3"/>
        </w:rPr>
        <w:t>indicadores</w:t>
      </w:r>
      <w:r>
        <w:rPr>
          <w:color w:val="231F20"/>
          <w:spacing w:val="-11"/>
        </w:rPr>
        <w:t> </w:t>
      </w:r>
      <w:r>
        <w:rPr>
          <w:color w:val="231F20"/>
        </w:rPr>
        <w:t>son</w:t>
      </w:r>
      <w:r>
        <w:rPr>
          <w:color w:val="231F20"/>
          <w:spacing w:val="-11"/>
        </w:rPr>
        <w:t> </w:t>
      </w:r>
      <w:r>
        <w:rPr>
          <w:color w:val="231F20"/>
        </w:rPr>
        <w:t>según</w:t>
      </w:r>
      <w:r>
        <w:rPr>
          <w:color w:val="231F20"/>
          <w:spacing w:val="-11"/>
        </w:rPr>
        <w:t> </w:t>
      </w:r>
      <w:r>
        <w:rPr>
          <w:color w:val="231F20"/>
        </w:rPr>
        <w:t>Durán</w:t>
      </w:r>
      <w:r>
        <w:rPr>
          <w:color w:val="231F20"/>
          <w:spacing w:val="-11"/>
        </w:rPr>
        <w:t> </w:t>
      </w:r>
      <w:r>
        <w:rPr>
          <w:color w:val="231F20"/>
        </w:rPr>
        <w:t>(2000:</w:t>
      </w:r>
      <w:r>
        <w:rPr>
          <w:color w:val="231F20"/>
          <w:spacing w:val="-11"/>
        </w:rPr>
        <w:t> </w:t>
      </w:r>
      <w:r>
        <w:rPr>
          <w:color w:val="231F20"/>
        </w:rPr>
        <w:t>13):</w:t>
      </w:r>
    </w:p>
    <w:p>
      <w:pPr>
        <w:pStyle w:val="ListParagraph"/>
        <w:numPr>
          <w:ilvl w:val="2"/>
          <w:numId w:val="2"/>
        </w:numPr>
        <w:tabs>
          <w:tab w:pos="1588" w:val="left" w:leader="none"/>
        </w:tabs>
        <w:spacing w:line="273" w:lineRule="auto" w:before="58" w:after="0"/>
        <w:ind w:left="1587" w:right="118" w:hanging="360"/>
        <w:jc w:val="both"/>
        <w:rPr>
          <w:sz w:val="22"/>
        </w:rPr>
      </w:pPr>
      <w:r>
        <w:rPr>
          <w:color w:val="231F20"/>
          <w:sz w:val="22"/>
        </w:rPr>
        <w:t>Informar sobre la calidad ambiental y los aspectos cuantitativos y cualitativos de los recursos naturales en una determinada localidad geográfica (indicadores de</w:t>
      </w:r>
      <w:r>
        <w:rPr>
          <w:color w:val="231F20"/>
          <w:spacing w:val="-38"/>
          <w:sz w:val="22"/>
        </w:rPr>
        <w:t> </w:t>
      </w:r>
      <w:r>
        <w:rPr>
          <w:color w:val="231F20"/>
          <w:sz w:val="22"/>
        </w:rPr>
        <w:t>estado).</w:t>
      </w:r>
    </w:p>
    <w:p>
      <w:pPr>
        <w:pStyle w:val="ListParagraph"/>
        <w:numPr>
          <w:ilvl w:val="2"/>
          <w:numId w:val="2"/>
        </w:numPr>
        <w:tabs>
          <w:tab w:pos="1588" w:val="left" w:leader="none"/>
        </w:tabs>
        <w:spacing w:line="264" w:lineRule="auto" w:before="107" w:after="0"/>
        <w:ind w:left="1587" w:right="118" w:hanging="360"/>
        <w:jc w:val="both"/>
        <w:rPr>
          <w:sz w:val="22"/>
        </w:rPr>
      </w:pPr>
      <w:r>
        <w:rPr>
          <w:color w:val="231F20"/>
          <w:sz w:val="22"/>
        </w:rPr>
        <w:t>Describir los cambios en el medio ambiente derivados de las actividades humanas (indicadores de</w:t>
      </w:r>
      <w:r>
        <w:rPr>
          <w:color w:val="231F20"/>
          <w:spacing w:val="14"/>
          <w:sz w:val="22"/>
        </w:rPr>
        <w:t> </w:t>
      </w:r>
      <w:r>
        <w:rPr>
          <w:color w:val="231F20"/>
          <w:sz w:val="22"/>
        </w:rPr>
        <w:t>presión).</w:t>
      </w:r>
    </w:p>
    <w:p>
      <w:pPr>
        <w:pStyle w:val="ListParagraph"/>
        <w:numPr>
          <w:ilvl w:val="2"/>
          <w:numId w:val="2"/>
        </w:numPr>
        <w:tabs>
          <w:tab w:pos="1588" w:val="left" w:leader="none"/>
        </w:tabs>
        <w:spacing w:line="264" w:lineRule="auto" w:before="117" w:after="0"/>
        <w:ind w:left="1587" w:right="118" w:hanging="360"/>
        <w:jc w:val="both"/>
        <w:rPr>
          <w:sz w:val="22"/>
        </w:rPr>
      </w:pPr>
      <w:r>
        <w:rPr>
          <w:color w:val="231F20"/>
          <w:sz w:val="22"/>
        </w:rPr>
        <w:t>Conocer la forma en que la sociedad responde a los cambios (indicadores de</w:t>
      </w:r>
      <w:r>
        <w:rPr>
          <w:color w:val="231F20"/>
          <w:spacing w:val="-8"/>
          <w:sz w:val="22"/>
        </w:rPr>
        <w:t> </w:t>
      </w:r>
      <w:r>
        <w:rPr>
          <w:color w:val="231F20"/>
          <w:sz w:val="22"/>
        </w:rPr>
        <w:t>respuesta).</w:t>
      </w:r>
    </w:p>
    <w:p>
      <w:pPr>
        <w:pStyle w:val="BodyText"/>
        <w:spacing w:line="321" w:lineRule="auto" w:before="182"/>
        <w:ind w:left="1020" w:right="118"/>
        <w:jc w:val="both"/>
      </w:pPr>
      <w:r>
        <w:rPr>
          <w:color w:val="231F20"/>
        </w:rPr>
        <w:t>Así como se desarrollan indicadores económicos y ambientales, también se han realizado</w:t>
      </w:r>
      <w:r>
        <w:rPr>
          <w:color w:val="231F20"/>
          <w:spacing w:val="-9"/>
        </w:rPr>
        <w:t> </w:t>
      </w:r>
      <w:r>
        <w:rPr>
          <w:color w:val="231F20"/>
        </w:rPr>
        <w:t>indicadores</w:t>
      </w:r>
      <w:r>
        <w:rPr>
          <w:color w:val="231F20"/>
          <w:spacing w:val="-9"/>
        </w:rPr>
        <w:t> </w:t>
      </w:r>
      <w:r>
        <w:rPr>
          <w:color w:val="231F20"/>
        </w:rPr>
        <w:t>sociales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sustentabilidad.</w:t>
      </w:r>
      <w:r>
        <w:rPr>
          <w:color w:val="231F20"/>
          <w:spacing w:val="-9"/>
        </w:rPr>
        <w:t> </w:t>
      </w:r>
      <w:r>
        <w:rPr>
          <w:color w:val="231F20"/>
        </w:rPr>
        <w:t>Este</w:t>
      </w:r>
      <w:r>
        <w:rPr>
          <w:color w:val="231F20"/>
          <w:spacing w:val="-9"/>
        </w:rPr>
        <w:t> </w:t>
      </w:r>
      <w:r>
        <w:rPr>
          <w:color w:val="231F20"/>
        </w:rPr>
        <w:t>tipo</w:t>
      </w:r>
      <w:r>
        <w:rPr>
          <w:color w:val="231F20"/>
          <w:spacing w:val="-9"/>
        </w:rPr>
        <w:t> </w:t>
      </w:r>
      <w:r>
        <w:rPr>
          <w:color w:val="231F20"/>
        </w:rPr>
        <w:t>de</w:t>
      </w:r>
      <w:r>
        <w:rPr>
          <w:color w:val="231F20"/>
          <w:spacing w:val="-9"/>
        </w:rPr>
        <w:t> </w:t>
      </w:r>
      <w:r>
        <w:rPr>
          <w:color w:val="231F20"/>
        </w:rPr>
        <w:t>indicadores</w:t>
      </w:r>
      <w:r>
        <w:rPr>
          <w:color w:val="231F20"/>
          <w:spacing w:val="-9"/>
        </w:rPr>
        <w:t> </w:t>
      </w:r>
      <w:r>
        <w:rPr>
          <w:color w:val="231F20"/>
        </w:rPr>
        <w:t>está enfocado</w:t>
      </w:r>
      <w:r>
        <w:rPr>
          <w:color w:val="231F20"/>
          <w:spacing w:val="-7"/>
        </w:rPr>
        <w:t> </w:t>
      </w:r>
      <w:r>
        <w:rPr>
          <w:color w:val="231F20"/>
        </w:rPr>
        <w:t>a</w:t>
      </w:r>
      <w:r>
        <w:rPr>
          <w:color w:val="231F20"/>
          <w:spacing w:val="-7"/>
        </w:rPr>
        <w:t> </w:t>
      </w:r>
      <w:r>
        <w:rPr>
          <w:color w:val="231F20"/>
        </w:rPr>
        <w:t>medir</w:t>
      </w:r>
      <w:r>
        <w:rPr>
          <w:color w:val="231F20"/>
          <w:spacing w:val="-7"/>
        </w:rPr>
        <w:t> </w:t>
      </w:r>
      <w:r>
        <w:rPr>
          <w:color w:val="231F20"/>
        </w:rPr>
        <w:t>el</w:t>
      </w:r>
      <w:r>
        <w:rPr>
          <w:color w:val="231F20"/>
          <w:spacing w:val="-7"/>
        </w:rPr>
        <w:t> </w:t>
      </w:r>
      <w:r>
        <w:rPr>
          <w:color w:val="231F20"/>
        </w:rPr>
        <w:t>bienestar</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personas</w:t>
      </w:r>
      <w:r>
        <w:rPr>
          <w:color w:val="231F20"/>
          <w:spacing w:val="-7"/>
        </w:rPr>
        <w:t> </w:t>
      </w:r>
      <w:r>
        <w:rPr>
          <w:color w:val="231F20"/>
        </w:rPr>
        <w:t>y</w:t>
      </w:r>
      <w:r>
        <w:rPr>
          <w:color w:val="231F20"/>
          <w:spacing w:val="-7"/>
        </w:rPr>
        <w:t> </w:t>
      </w:r>
      <w:r>
        <w:rPr>
          <w:color w:val="231F20"/>
        </w:rPr>
        <w:t>su</w:t>
      </w:r>
      <w:r>
        <w:rPr>
          <w:color w:val="231F20"/>
          <w:spacing w:val="-7"/>
        </w:rPr>
        <w:t> </w:t>
      </w:r>
      <w:r>
        <w:rPr>
          <w:color w:val="231F20"/>
        </w:rPr>
        <w:t>calidad</w:t>
      </w:r>
      <w:r>
        <w:rPr>
          <w:color w:val="231F20"/>
          <w:spacing w:val="-7"/>
        </w:rPr>
        <w:t> </w:t>
      </w:r>
      <w:r>
        <w:rPr>
          <w:color w:val="231F20"/>
        </w:rPr>
        <w:t>de</w:t>
      </w:r>
      <w:r>
        <w:rPr>
          <w:color w:val="231F20"/>
          <w:spacing w:val="-7"/>
        </w:rPr>
        <w:t> </w:t>
      </w:r>
      <w:r>
        <w:rPr>
          <w:color w:val="231F20"/>
        </w:rPr>
        <w:t>vida.</w:t>
      </w:r>
    </w:p>
    <w:p>
      <w:pPr>
        <w:pStyle w:val="BodyText"/>
        <w:spacing w:line="321" w:lineRule="auto" w:before="124"/>
        <w:ind w:left="1020" w:right="118"/>
        <w:jc w:val="both"/>
      </w:pPr>
      <w:r>
        <w:rPr>
          <w:color w:val="231F20"/>
        </w:rPr>
        <w:t>En la “Propuesta para un compendio latinoamericano de indicadores sociales”, que la </w:t>
      </w:r>
      <w:r>
        <w:rPr>
          <w:color w:val="231F20"/>
          <w:sz w:val="18"/>
        </w:rPr>
        <w:t>CEPAL </w:t>
      </w:r>
      <w:r>
        <w:rPr>
          <w:color w:val="231F20"/>
        </w:rPr>
        <w:t>publicó en 2005, se presentan 105 indicadores para el desarrollo social agrupados en ocho áreas temáticas: bienestar, trabajo, educación, salud, género, vivienda y servicios básicos, población y economía.</w:t>
      </w:r>
    </w:p>
    <w:p>
      <w:pPr>
        <w:pStyle w:val="BodyText"/>
        <w:spacing w:line="321" w:lineRule="auto" w:before="124"/>
        <w:ind w:left="1020" w:right="118"/>
        <w:jc w:val="both"/>
      </w:pPr>
      <w:r>
        <w:rPr>
          <w:color w:val="231F20"/>
        </w:rPr>
        <w:t>Ahora bien, de acuerdo con la sustentabilidad débil</w:t>
      </w:r>
      <w:r>
        <w:rPr>
          <w:color w:val="231F20"/>
          <w:position w:val="7"/>
          <w:sz w:val="11"/>
        </w:rPr>
        <w:t>11</w:t>
      </w:r>
      <w:r>
        <w:rPr>
          <w:color w:val="231F20"/>
        </w:rPr>
        <w:t>, los indicadores de medición parten de instrumentos económicos -tal como lo estimaran Pearce y sus colaboradores (1993)-; sin embargo, resultan limitados al ser estrictamente monetarios, como se muestra en la Tabla 1.</w:t>
      </w:r>
    </w:p>
    <w:p>
      <w:pPr>
        <w:pStyle w:val="BodyText"/>
        <w:rPr>
          <w:sz w:val="20"/>
        </w:rPr>
      </w:pPr>
    </w:p>
    <w:p>
      <w:pPr>
        <w:pStyle w:val="BodyText"/>
        <w:spacing w:before="5"/>
        <w:rPr>
          <w:sz w:val="14"/>
        </w:rPr>
      </w:pPr>
      <w:r>
        <w:rPr/>
        <w:pict>
          <v:line style="position:absolute;mso-position-horizontal-relative:page;mso-position-vertical-relative:paragraph;z-index:1768;mso-wrap-distance-left:0;mso-wrap-distance-right:0" from="51.023697pt,10.511318pt" to="123.023697pt,10.511318pt" stroked="true" strokeweight=".5pt" strokecolor="#6d6e71">
            <w10:wrap type="topAndBottom"/>
          </v:line>
        </w:pict>
      </w:r>
    </w:p>
    <w:p>
      <w:pPr>
        <w:spacing w:line="249" w:lineRule="auto" w:before="8"/>
        <w:ind w:left="1020" w:right="117" w:firstLine="0"/>
        <w:jc w:val="both"/>
        <w:rPr>
          <w:sz w:val="16"/>
        </w:rPr>
      </w:pPr>
      <w:r>
        <w:rPr>
          <w:color w:val="231F20"/>
          <w:position w:val="5"/>
          <w:sz w:val="9"/>
        </w:rPr>
        <w:t>10 </w:t>
      </w:r>
      <w:r>
        <w:rPr>
          <w:color w:val="231F20"/>
          <w:sz w:val="16"/>
        </w:rPr>
        <w:t>Este modelo es uno de los primeros intentos de controlar sistemáticamente la degradación de la naturaleza hecha por las actividades económicas. Los indicadores de presión describen la influencia que ejercen las actividades humanas sobre el ambiente. Los indicadores de estado miden la calidad del ambiente y el </w:t>
      </w:r>
      <w:r>
        <w:rPr>
          <w:rFonts w:ascii="Cambria" w:hAnsi="Cambria"/>
          <w:i/>
          <w:color w:val="231F20"/>
          <w:sz w:val="16"/>
        </w:rPr>
        <w:t>stock </w:t>
      </w:r>
      <w:r>
        <w:rPr>
          <w:color w:val="231F20"/>
          <w:sz w:val="16"/>
        </w:rPr>
        <w:t>disponible de recursos naturales. Los indicadores de respuesta muestran las reacciones sociales ante los problemas ambientales.</w:t>
      </w:r>
    </w:p>
    <w:p>
      <w:pPr>
        <w:spacing w:line="249" w:lineRule="auto" w:before="57"/>
        <w:ind w:left="1020" w:right="117" w:firstLine="0"/>
        <w:jc w:val="both"/>
        <w:rPr>
          <w:sz w:val="16"/>
        </w:rPr>
      </w:pPr>
      <w:r>
        <w:rPr>
          <w:color w:val="231F20"/>
          <w:position w:val="5"/>
          <w:sz w:val="9"/>
        </w:rPr>
        <w:t>11 </w:t>
      </w:r>
      <w:r>
        <w:rPr>
          <w:color w:val="231F20"/>
          <w:sz w:val="16"/>
        </w:rPr>
        <w:t>Se denomina así porque supone que existen posibilidades de sustitución entre las diversas formas de capital, es</w:t>
      </w:r>
      <w:r>
        <w:rPr>
          <w:color w:val="231F20"/>
          <w:spacing w:val="-9"/>
          <w:sz w:val="16"/>
        </w:rPr>
        <w:t> </w:t>
      </w:r>
      <w:r>
        <w:rPr>
          <w:color w:val="231F20"/>
          <w:sz w:val="16"/>
        </w:rPr>
        <w:t>decir,</w:t>
      </w:r>
      <w:r>
        <w:rPr>
          <w:color w:val="231F20"/>
          <w:spacing w:val="-9"/>
          <w:sz w:val="16"/>
        </w:rPr>
        <w:t> </w:t>
      </w:r>
      <w:r>
        <w:rPr>
          <w:color w:val="231F20"/>
          <w:sz w:val="16"/>
        </w:rPr>
        <w:t>el</w:t>
      </w:r>
      <w:r>
        <w:rPr>
          <w:color w:val="231F20"/>
          <w:spacing w:val="-9"/>
          <w:sz w:val="16"/>
        </w:rPr>
        <w:t> </w:t>
      </w:r>
      <w:r>
        <w:rPr>
          <w:rFonts w:ascii="Cambria" w:hAnsi="Cambria"/>
          <w:i/>
          <w:color w:val="231F20"/>
          <w:sz w:val="16"/>
        </w:rPr>
        <w:t>stock</w:t>
      </w:r>
      <w:r>
        <w:rPr>
          <w:rFonts w:ascii="Cambria" w:hAnsi="Cambria"/>
          <w:i/>
          <w:color w:val="231F20"/>
          <w:spacing w:val="-5"/>
          <w:sz w:val="16"/>
        </w:rPr>
        <w:t> </w:t>
      </w:r>
      <w:r>
        <w:rPr>
          <w:color w:val="231F20"/>
          <w:sz w:val="16"/>
        </w:rPr>
        <w:t>total</w:t>
      </w:r>
      <w:r>
        <w:rPr>
          <w:color w:val="231F20"/>
          <w:spacing w:val="-9"/>
          <w:sz w:val="16"/>
        </w:rPr>
        <w:t> </w:t>
      </w:r>
      <w:r>
        <w:rPr>
          <w:color w:val="231F20"/>
          <w:sz w:val="16"/>
        </w:rPr>
        <w:t>de</w:t>
      </w:r>
      <w:r>
        <w:rPr>
          <w:color w:val="231F20"/>
          <w:spacing w:val="-9"/>
          <w:sz w:val="16"/>
        </w:rPr>
        <w:t> </w:t>
      </w:r>
      <w:r>
        <w:rPr>
          <w:color w:val="231F20"/>
          <w:sz w:val="16"/>
        </w:rPr>
        <w:t>capital</w:t>
      </w:r>
      <w:r>
        <w:rPr>
          <w:color w:val="231F20"/>
          <w:spacing w:val="-9"/>
          <w:sz w:val="16"/>
        </w:rPr>
        <w:t> </w:t>
      </w:r>
      <w:r>
        <w:rPr>
          <w:color w:val="231F20"/>
          <w:sz w:val="16"/>
        </w:rPr>
        <w:t>es</w:t>
      </w:r>
      <w:r>
        <w:rPr>
          <w:color w:val="231F20"/>
          <w:spacing w:val="-9"/>
          <w:sz w:val="16"/>
        </w:rPr>
        <w:t> </w:t>
      </w:r>
      <w:r>
        <w:rPr>
          <w:color w:val="231F20"/>
          <w:sz w:val="16"/>
        </w:rPr>
        <w:t>lo</w:t>
      </w:r>
      <w:r>
        <w:rPr>
          <w:color w:val="231F20"/>
          <w:spacing w:val="-9"/>
          <w:sz w:val="16"/>
        </w:rPr>
        <w:t> </w:t>
      </w:r>
      <w:r>
        <w:rPr>
          <w:color w:val="231F20"/>
          <w:sz w:val="16"/>
        </w:rPr>
        <w:t>que</w:t>
      </w:r>
      <w:r>
        <w:rPr>
          <w:color w:val="231F20"/>
          <w:spacing w:val="-9"/>
          <w:sz w:val="16"/>
        </w:rPr>
        <w:t> </w:t>
      </w:r>
      <w:r>
        <w:rPr>
          <w:color w:val="231F20"/>
          <w:sz w:val="16"/>
        </w:rPr>
        <w:t>importa</w:t>
      </w:r>
      <w:r>
        <w:rPr>
          <w:color w:val="231F20"/>
          <w:spacing w:val="-9"/>
          <w:sz w:val="16"/>
        </w:rPr>
        <w:t> </w:t>
      </w:r>
      <w:r>
        <w:rPr>
          <w:color w:val="231F20"/>
          <w:sz w:val="16"/>
        </w:rPr>
        <w:t>y</w:t>
      </w:r>
      <w:r>
        <w:rPr>
          <w:color w:val="231F20"/>
          <w:spacing w:val="-9"/>
          <w:sz w:val="16"/>
        </w:rPr>
        <w:t> </w:t>
      </w:r>
      <w:r>
        <w:rPr>
          <w:color w:val="231F20"/>
          <w:sz w:val="16"/>
        </w:rPr>
        <w:t>no</w:t>
      </w:r>
      <w:r>
        <w:rPr>
          <w:color w:val="231F20"/>
          <w:spacing w:val="-9"/>
          <w:sz w:val="16"/>
        </w:rPr>
        <w:t> </w:t>
      </w:r>
      <w:r>
        <w:rPr>
          <w:color w:val="231F20"/>
          <w:sz w:val="16"/>
        </w:rPr>
        <w:t>su</w:t>
      </w:r>
      <w:r>
        <w:rPr>
          <w:color w:val="231F20"/>
          <w:spacing w:val="-9"/>
          <w:sz w:val="16"/>
        </w:rPr>
        <w:t> </w:t>
      </w:r>
      <w:r>
        <w:rPr>
          <w:color w:val="231F20"/>
          <w:sz w:val="16"/>
        </w:rPr>
        <w:t>composición,</w:t>
      </w:r>
      <w:r>
        <w:rPr>
          <w:color w:val="231F20"/>
          <w:spacing w:val="-9"/>
          <w:sz w:val="16"/>
        </w:rPr>
        <w:t> </w:t>
      </w:r>
      <w:r>
        <w:rPr>
          <w:color w:val="231F20"/>
          <w:sz w:val="16"/>
        </w:rPr>
        <w:t>de</w:t>
      </w:r>
      <w:r>
        <w:rPr>
          <w:color w:val="231F20"/>
          <w:spacing w:val="-9"/>
          <w:sz w:val="16"/>
        </w:rPr>
        <w:t> </w:t>
      </w:r>
      <w:r>
        <w:rPr>
          <w:color w:val="231F20"/>
          <w:sz w:val="16"/>
        </w:rPr>
        <w:t>tal</w:t>
      </w:r>
      <w:r>
        <w:rPr>
          <w:color w:val="231F20"/>
          <w:spacing w:val="-9"/>
          <w:sz w:val="16"/>
        </w:rPr>
        <w:t> </w:t>
      </w:r>
      <w:r>
        <w:rPr>
          <w:color w:val="231F20"/>
          <w:sz w:val="16"/>
        </w:rPr>
        <w:t>forma</w:t>
      </w:r>
      <w:r>
        <w:rPr>
          <w:color w:val="231F20"/>
          <w:spacing w:val="-9"/>
          <w:sz w:val="16"/>
        </w:rPr>
        <w:t> </w:t>
      </w:r>
      <w:r>
        <w:rPr>
          <w:color w:val="231F20"/>
          <w:sz w:val="16"/>
        </w:rPr>
        <w:t>que</w:t>
      </w:r>
      <w:r>
        <w:rPr>
          <w:color w:val="231F20"/>
          <w:spacing w:val="-9"/>
          <w:sz w:val="16"/>
        </w:rPr>
        <w:t> </w:t>
      </w:r>
      <w:r>
        <w:rPr>
          <w:color w:val="231F20"/>
          <w:sz w:val="16"/>
        </w:rPr>
        <w:t>el</w:t>
      </w:r>
      <w:r>
        <w:rPr>
          <w:color w:val="231F20"/>
          <w:spacing w:val="-9"/>
          <w:sz w:val="16"/>
        </w:rPr>
        <w:t> </w:t>
      </w:r>
      <w:r>
        <w:rPr>
          <w:color w:val="231F20"/>
          <w:sz w:val="16"/>
        </w:rPr>
        <w:t>modelo</w:t>
      </w:r>
      <w:r>
        <w:rPr>
          <w:color w:val="231F20"/>
          <w:spacing w:val="-9"/>
          <w:sz w:val="16"/>
        </w:rPr>
        <w:t> </w:t>
      </w:r>
      <w:r>
        <w:rPr>
          <w:color w:val="231F20"/>
          <w:sz w:val="16"/>
        </w:rPr>
        <w:t>se</w:t>
      </w:r>
      <w:r>
        <w:rPr>
          <w:color w:val="231F20"/>
          <w:spacing w:val="-9"/>
          <w:sz w:val="16"/>
        </w:rPr>
        <w:t> </w:t>
      </w:r>
      <w:r>
        <w:rPr>
          <w:color w:val="231F20"/>
          <w:sz w:val="16"/>
        </w:rPr>
        <w:t>construye sobre una función de producción con elasticidad de sustitución entre capital natural y material. </w:t>
      </w:r>
      <w:r>
        <w:rPr>
          <w:color w:val="231F20"/>
          <w:spacing w:val="-3"/>
          <w:sz w:val="16"/>
        </w:rPr>
        <w:t>Por </w:t>
      </w:r>
      <w:r>
        <w:rPr>
          <w:color w:val="231F20"/>
          <w:sz w:val="16"/>
        </w:rPr>
        <w:t>ello, sus críticos y opositores la han denominado sustentabilidad débil, pues las posibilidades de sustitución del capital natural por otros bienes es limitada; así se puede mencionar que una de ellas son las funciones de soporte     de la vida, que si no existe la vida del planeta no podría mantenerse (Stiglitz, 1979), otra característica que limita</w:t>
      </w:r>
      <w:r>
        <w:rPr>
          <w:color w:val="231F20"/>
          <w:spacing w:val="-6"/>
          <w:sz w:val="16"/>
        </w:rPr>
        <w:t> </w:t>
      </w:r>
      <w:r>
        <w:rPr>
          <w:color w:val="231F20"/>
          <w:sz w:val="16"/>
        </w:rPr>
        <w:t>la</w:t>
      </w:r>
      <w:r>
        <w:rPr>
          <w:color w:val="231F20"/>
          <w:spacing w:val="-6"/>
          <w:sz w:val="16"/>
        </w:rPr>
        <w:t> </w:t>
      </w:r>
      <w:r>
        <w:rPr>
          <w:color w:val="231F20"/>
          <w:sz w:val="16"/>
        </w:rPr>
        <w:t>sustitución</w:t>
      </w:r>
      <w:r>
        <w:rPr>
          <w:color w:val="231F20"/>
          <w:spacing w:val="-6"/>
          <w:sz w:val="16"/>
        </w:rPr>
        <w:t> </w:t>
      </w:r>
      <w:r>
        <w:rPr>
          <w:color w:val="231F20"/>
          <w:sz w:val="16"/>
        </w:rPr>
        <w:t>es</w:t>
      </w:r>
      <w:r>
        <w:rPr>
          <w:color w:val="231F20"/>
          <w:spacing w:val="-6"/>
          <w:sz w:val="16"/>
        </w:rPr>
        <w:t> </w:t>
      </w:r>
      <w:r>
        <w:rPr>
          <w:color w:val="231F20"/>
          <w:sz w:val="16"/>
        </w:rPr>
        <w:t>la</w:t>
      </w:r>
      <w:r>
        <w:rPr>
          <w:color w:val="231F20"/>
          <w:spacing w:val="-6"/>
          <w:sz w:val="16"/>
        </w:rPr>
        <w:t> </w:t>
      </w:r>
      <w:r>
        <w:rPr>
          <w:color w:val="231F20"/>
          <w:sz w:val="16"/>
        </w:rPr>
        <w:t>incertidumbre</w:t>
      </w:r>
      <w:r>
        <w:rPr>
          <w:color w:val="231F20"/>
          <w:spacing w:val="-6"/>
          <w:sz w:val="16"/>
        </w:rPr>
        <w:t> </w:t>
      </w:r>
      <w:r>
        <w:rPr>
          <w:color w:val="231F20"/>
          <w:sz w:val="16"/>
        </w:rPr>
        <w:t>o</w:t>
      </w:r>
      <w:r>
        <w:rPr>
          <w:color w:val="231F20"/>
          <w:spacing w:val="-6"/>
          <w:sz w:val="16"/>
        </w:rPr>
        <w:t> </w:t>
      </w:r>
      <w:r>
        <w:rPr>
          <w:color w:val="231F20"/>
          <w:sz w:val="16"/>
        </w:rPr>
        <w:t>desconocimiento</w:t>
      </w:r>
      <w:r>
        <w:rPr>
          <w:color w:val="231F20"/>
          <w:spacing w:val="-6"/>
          <w:sz w:val="16"/>
        </w:rPr>
        <w:t> </w:t>
      </w:r>
      <w:r>
        <w:rPr>
          <w:color w:val="231F20"/>
          <w:sz w:val="16"/>
        </w:rPr>
        <w:t>que</w:t>
      </w:r>
      <w:r>
        <w:rPr>
          <w:color w:val="231F20"/>
          <w:spacing w:val="-6"/>
          <w:sz w:val="16"/>
        </w:rPr>
        <w:t> </w:t>
      </w:r>
      <w:r>
        <w:rPr>
          <w:color w:val="231F20"/>
          <w:sz w:val="16"/>
        </w:rPr>
        <w:t>se</w:t>
      </w:r>
      <w:r>
        <w:rPr>
          <w:color w:val="231F20"/>
          <w:spacing w:val="-6"/>
          <w:sz w:val="16"/>
        </w:rPr>
        <w:t> </w:t>
      </w:r>
      <w:r>
        <w:rPr>
          <w:color w:val="231F20"/>
          <w:sz w:val="16"/>
        </w:rPr>
        <w:t>tiene</w:t>
      </w:r>
      <w:r>
        <w:rPr>
          <w:color w:val="231F20"/>
          <w:spacing w:val="-6"/>
          <w:sz w:val="16"/>
        </w:rPr>
        <w:t> </w:t>
      </w:r>
      <w:r>
        <w:rPr>
          <w:color w:val="231F20"/>
          <w:sz w:val="16"/>
        </w:rPr>
        <w:t>de</w:t>
      </w:r>
      <w:r>
        <w:rPr>
          <w:color w:val="231F20"/>
          <w:spacing w:val="-6"/>
          <w:sz w:val="16"/>
        </w:rPr>
        <w:t> </w:t>
      </w:r>
      <w:r>
        <w:rPr>
          <w:color w:val="231F20"/>
          <w:sz w:val="16"/>
        </w:rPr>
        <w:t>las</w:t>
      </w:r>
      <w:r>
        <w:rPr>
          <w:color w:val="231F20"/>
          <w:spacing w:val="-6"/>
          <w:sz w:val="16"/>
        </w:rPr>
        <w:t> </w:t>
      </w:r>
      <w:r>
        <w:rPr>
          <w:color w:val="231F20"/>
          <w:sz w:val="16"/>
        </w:rPr>
        <w:t>funciones</w:t>
      </w:r>
      <w:r>
        <w:rPr>
          <w:color w:val="231F20"/>
          <w:spacing w:val="-6"/>
          <w:sz w:val="16"/>
        </w:rPr>
        <w:t> </w:t>
      </w:r>
      <w:r>
        <w:rPr>
          <w:color w:val="231F20"/>
          <w:sz w:val="16"/>
        </w:rPr>
        <w:t>e</w:t>
      </w:r>
      <w:r>
        <w:rPr>
          <w:color w:val="231F20"/>
          <w:spacing w:val="-6"/>
          <w:sz w:val="16"/>
        </w:rPr>
        <w:t> </w:t>
      </w:r>
      <w:r>
        <w:rPr>
          <w:color w:val="231F20"/>
          <w:sz w:val="16"/>
        </w:rPr>
        <w:t>interrelaciones</w:t>
      </w:r>
      <w:r>
        <w:rPr>
          <w:color w:val="231F20"/>
          <w:spacing w:val="-6"/>
          <w:sz w:val="16"/>
        </w:rPr>
        <w:t> </w:t>
      </w:r>
      <w:r>
        <w:rPr>
          <w:color w:val="231F20"/>
          <w:sz w:val="16"/>
        </w:rPr>
        <w:t>entre los componentes de ciertos ecosistemas, lo que llevaría a descomponerlos si le falta algún elemento (Pearce y </w:t>
      </w:r>
      <w:r>
        <w:rPr>
          <w:color w:val="231F20"/>
          <w:spacing w:val="-4"/>
          <w:sz w:val="16"/>
        </w:rPr>
        <w:t>Turner,</w:t>
      </w:r>
      <w:r>
        <w:rPr>
          <w:color w:val="231F20"/>
          <w:spacing w:val="-5"/>
          <w:sz w:val="16"/>
        </w:rPr>
        <w:t> </w:t>
      </w:r>
      <w:r>
        <w:rPr>
          <w:color w:val="231F20"/>
          <w:sz w:val="16"/>
        </w:rPr>
        <w:t>1995).</w:t>
      </w:r>
      <w:r>
        <w:rPr>
          <w:color w:val="231F20"/>
          <w:spacing w:val="-5"/>
          <w:sz w:val="16"/>
        </w:rPr>
        <w:t> </w:t>
      </w:r>
      <w:r>
        <w:rPr>
          <w:color w:val="231F20"/>
          <w:sz w:val="16"/>
        </w:rPr>
        <w:t>Este</w:t>
      </w:r>
      <w:r>
        <w:rPr>
          <w:color w:val="231F20"/>
          <w:spacing w:val="-5"/>
          <w:sz w:val="16"/>
        </w:rPr>
        <w:t> </w:t>
      </w:r>
      <w:r>
        <w:rPr>
          <w:color w:val="231F20"/>
          <w:sz w:val="16"/>
        </w:rPr>
        <w:t>enfoque</w:t>
      </w:r>
      <w:r>
        <w:rPr>
          <w:color w:val="231F20"/>
          <w:spacing w:val="-5"/>
          <w:sz w:val="16"/>
        </w:rPr>
        <w:t> </w:t>
      </w:r>
      <w:r>
        <w:rPr>
          <w:color w:val="231F20"/>
          <w:sz w:val="16"/>
        </w:rPr>
        <w:t>además</w:t>
      </w:r>
      <w:r>
        <w:rPr>
          <w:color w:val="231F20"/>
          <w:spacing w:val="-5"/>
          <w:sz w:val="16"/>
        </w:rPr>
        <w:t> </w:t>
      </w:r>
      <w:r>
        <w:rPr>
          <w:color w:val="231F20"/>
          <w:sz w:val="16"/>
        </w:rPr>
        <w:t>de</w:t>
      </w:r>
      <w:r>
        <w:rPr>
          <w:color w:val="231F20"/>
          <w:spacing w:val="-5"/>
          <w:sz w:val="16"/>
        </w:rPr>
        <w:t> </w:t>
      </w:r>
      <w:r>
        <w:rPr>
          <w:color w:val="231F20"/>
          <w:sz w:val="16"/>
        </w:rPr>
        <w:t>considerar</w:t>
      </w:r>
      <w:r>
        <w:rPr>
          <w:color w:val="231F20"/>
          <w:spacing w:val="-5"/>
          <w:sz w:val="16"/>
        </w:rPr>
        <w:t> </w:t>
      </w:r>
      <w:r>
        <w:rPr>
          <w:color w:val="231F20"/>
          <w:sz w:val="16"/>
        </w:rPr>
        <w:t>que</w:t>
      </w:r>
      <w:r>
        <w:rPr>
          <w:color w:val="231F20"/>
          <w:spacing w:val="-5"/>
          <w:sz w:val="16"/>
        </w:rPr>
        <w:t> </w:t>
      </w:r>
      <w:r>
        <w:rPr>
          <w:color w:val="231F20"/>
          <w:sz w:val="16"/>
        </w:rPr>
        <w:t>existe</w:t>
      </w:r>
      <w:r>
        <w:rPr>
          <w:color w:val="231F20"/>
          <w:spacing w:val="-5"/>
          <w:sz w:val="16"/>
        </w:rPr>
        <w:t> </w:t>
      </w:r>
      <w:r>
        <w:rPr>
          <w:color w:val="231F20"/>
          <w:sz w:val="16"/>
        </w:rPr>
        <w:t>la</w:t>
      </w:r>
      <w:r>
        <w:rPr>
          <w:color w:val="231F20"/>
          <w:spacing w:val="-5"/>
          <w:sz w:val="16"/>
        </w:rPr>
        <w:t> </w:t>
      </w:r>
      <w:r>
        <w:rPr>
          <w:color w:val="231F20"/>
          <w:sz w:val="16"/>
        </w:rPr>
        <w:t>posibilidad</w:t>
      </w:r>
      <w:r>
        <w:rPr>
          <w:color w:val="231F20"/>
          <w:spacing w:val="-5"/>
          <w:sz w:val="16"/>
        </w:rPr>
        <w:t> </w:t>
      </w:r>
      <w:r>
        <w:rPr>
          <w:color w:val="231F20"/>
          <w:sz w:val="16"/>
        </w:rPr>
        <w:t>de</w:t>
      </w:r>
      <w:r>
        <w:rPr>
          <w:color w:val="231F20"/>
          <w:spacing w:val="-5"/>
          <w:sz w:val="16"/>
        </w:rPr>
        <w:t> </w:t>
      </w:r>
      <w:r>
        <w:rPr>
          <w:color w:val="231F20"/>
          <w:sz w:val="16"/>
        </w:rPr>
        <w:t>sustituir</w:t>
      </w:r>
      <w:r>
        <w:rPr>
          <w:color w:val="231F20"/>
          <w:spacing w:val="-5"/>
          <w:sz w:val="16"/>
        </w:rPr>
        <w:t> </w:t>
      </w:r>
      <w:r>
        <w:rPr>
          <w:color w:val="231F20"/>
          <w:sz w:val="16"/>
        </w:rPr>
        <w:t>los</w:t>
      </w:r>
    </w:p>
    <w:p>
      <w:pPr>
        <w:spacing w:after="0" w:line="249" w:lineRule="auto"/>
        <w:jc w:val="both"/>
        <w:rPr>
          <w:sz w:val="16"/>
        </w:rPr>
        <w:sectPr>
          <w:pgSz w:w="9080" w:h="12760"/>
          <w:pgMar w:header="284" w:footer="276" w:top="660" w:bottom="460" w:left="0" w:right="900"/>
        </w:sectPr>
      </w:pPr>
    </w:p>
    <w:p>
      <w:pPr>
        <w:pStyle w:val="BodyText"/>
        <w:spacing w:before="10"/>
        <w:rPr>
          <w:sz w:val="20"/>
        </w:rPr>
      </w:pPr>
    </w:p>
    <w:p>
      <w:pPr>
        <w:pStyle w:val="BodyText"/>
        <w:spacing w:line="321" w:lineRule="auto" w:before="56"/>
        <w:ind w:left="120" w:right="626"/>
      </w:pPr>
      <w:r>
        <w:rPr>
          <w:color w:val="231F20"/>
        </w:rPr>
        <w:t>Por otro lado, los índices de sustentabilidad fuerte</w:t>
      </w:r>
      <w:r>
        <w:rPr>
          <w:color w:val="231F20"/>
          <w:position w:val="7"/>
          <w:sz w:val="11"/>
        </w:rPr>
        <w:t>12 </w:t>
      </w:r>
      <w:r>
        <w:rPr>
          <w:color w:val="231F20"/>
        </w:rPr>
        <w:t>funcionan a partir del capital natural crítico y son más ecológicos, así se pueden mencionar los siguientes:</w:t>
      </w:r>
    </w:p>
    <w:p>
      <w:pPr>
        <w:pStyle w:val="ListParagraph"/>
        <w:numPr>
          <w:ilvl w:val="1"/>
          <w:numId w:val="1"/>
        </w:numPr>
        <w:tabs>
          <w:tab w:pos="688" w:val="left" w:leader="none"/>
        </w:tabs>
        <w:spacing w:line="321" w:lineRule="auto" w:before="124" w:after="0"/>
        <w:ind w:left="687" w:right="1019" w:hanging="360"/>
        <w:jc w:val="both"/>
        <w:rPr>
          <w:sz w:val="22"/>
        </w:rPr>
      </w:pPr>
      <w:r>
        <w:rPr>
          <w:color w:val="231F20"/>
          <w:sz w:val="22"/>
        </w:rPr>
        <w:t>Capacidad</w:t>
      </w:r>
      <w:r>
        <w:rPr>
          <w:color w:val="231F20"/>
          <w:spacing w:val="-7"/>
          <w:sz w:val="22"/>
        </w:rPr>
        <w:t> </w:t>
      </w:r>
      <w:r>
        <w:rPr>
          <w:color w:val="231F20"/>
          <w:sz w:val="22"/>
        </w:rPr>
        <w:t>de</w:t>
      </w:r>
      <w:r>
        <w:rPr>
          <w:color w:val="231F20"/>
          <w:spacing w:val="-7"/>
          <w:sz w:val="22"/>
        </w:rPr>
        <w:t> </w:t>
      </w:r>
      <w:r>
        <w:rPr>
          <w:color w:val="231F20"/>
          <w:sz w:val="22"/>
        </w:rPr>
        <w:t>carga.</w:t>
      </w:r>
      <w:r>
        <w:rPr>
          <w:color w:val="231F20"/>
          <w:spacing w:val="-7"/>
          <w:sz w:val="22"/>
        </w:rPr>
        <w:t> </w:t>
      </w:r>
      <w:r>
        <w:rPr>
          <w:color w:val="231F20"/>
          <w:sz w:val="22"/>
        </w:rPr>
        <w:t>Se</w:t>
      </w:r>
      <w:r>
        <w:rPr>
          <w:color w:val="231F20"/>
          <w:spacing w:val="-7"/>
          <w:sz w:val="22"/>
        </w:rPr>
        <w:t> </w:t>
      </w:r>
      <w:r>
        <w:rPr>
          <w:color w:val="231F20"/>
          <w:sz w:val="22"/>
        </w:rPr>
        <w:t>refiere</w:t>
      </w:r>
      <w:r>
        <w:rPr>
          <w:color w:val="231F20"/>
          <w:spacing w:val="-7"/>
          <w:sz w:val="22"/>
        </w:rPr>
        <w:t> </w:t>
      </w:r>
      <w:r>
        <w:rPr>
          <w:color w:val="231F20"/>
          <w:sz w:val="22"/>
        </w:rPr>
        <w:t>a</w:t>
      </w:r>
      <w:r>
        <w:rPr>
          <w:color w:val="231F20"/>
          <w:spacing w:val="-7"/>
          <w:sz w:val="22"/>
        </w:rPr>
        <w:t> </w:t>
      </w:r>
      <w:r>
        <w:rPr>
          <w:color w:val="231F20"/>
          <w:sz w:val="22"/>
        </w:rPr>
        <w:t>la</w:t>
      </w:r>
      <w:r>
        <w:rPr>
          <w:color w:val="231F20"/>
          <w:spacing w:val="-7"/>
          <w:sz w:val="22"/>
        </w:rPr>
        <w:t> </w:t>
      </w:r>
      <w:r>
        <w:rPr>
          <w:color w:val="231F20"/>
          <w:sz w:val="22"/>
        </w:rPr>
        <w:t>“población</w:t>
      </w:r>
      <w:r>
        <w:rPr>
          <w:color w:val="231F20"/>
          <w:spacing w:val="-7"/>
          <w:sz w:val="22"/>
        </w:rPr>
        <w:t> </w:t>
      </w:r>
      <w:r>
        <w:rPr>
          <w:color w:val="231F20"/>
          <w:sz w:val="22"/>
        </w:rPr>
        <w:t>que</w:t>
      </w:r>
      <w:r>
        <w:rPr>
          <w:color w:val="231F20"/>
          <w:spacing w:val="-7"/>
          <w:sz w:val="22"/>
        </w:rPr>
        <w:t> </w:t>
      </w:r>
      <w:r>
        <w:rPr>
          <w:color w:val="231F20"/>
          <w:sz w:val="22"/>
        </w:rPr>
        <w:t>un</w:t>
      </w:r>
      <w:r>
        <w:rPr>
          <w:color w:val="231F20"/>
          <w:spacing w:val="-7"/>
          <w:sz w:val="22"/>
        </w:rPr>
        <w:t> </w:t>
      </w:r>
      <w:r>
        <w:rPr>
          <w:color w:val="231F20"/>
          <w:sz w:val="22"/>
        </w:rPr>
        <w:t>ecosistema</w:t>
      </w:r>
      <w:r>
        <w:rPr>
          <w:color w:val="231F20"/>
          <w:spacing w:val="-7"/>
          <w:sz w:val="22"/>
        </w:rPr>
        <w:t> </w:t>
      </w:r>
      <w:r>
        <w:rPr>
          <w:color w:val="231F20"/>
          <w:sz w:val="22"/>
        </w:rPr>
        <w:t>es</w:t>
      </w:r>
      <w:r>
        <w:rPr>
          <w:color w:val="231F20"/>
          <w:spacing w:val="-7"/>
          <w:sz w:val="22"/>
        </w:rPr>
        <w:t> </w:t>
      </w:r>
      <w:r>
        <w:rPr>
          <w:color w:val="231F20"/>
          <w:sz w:val="22"/>
        </w:rPr>
        <w:t>capaz de</w:t>
      </w:r>
      <w:r>
        <w:rPr>
          <w:color w:val="231F20"/>
          <w:spacing w:val="-19"/>
          <w:sz w:val="22"/>
        </w:rPr>
        <w:t> </w:t>
      </w:r>
      <w:r>
        <w:rPr>
          <w:color w:val="231F20"/>
          <w:sz w:val="22"/>
        </w:rPr>
        <w:t>soportar</w:t>
      </w:r>
      <w:r>
        <w:rPr>
          <w:color w:val="231F20"/>
          <w:spacing w:val="-19"/>
          <w:sz w:val="22"/>
        </w:rPr>
        <w:t> </w:t>
      </w:r>
      <w:r>
        <w:rPr>
          <w:color w:val="231F20"/>
          <w:sz w:val="22"/>
        </w:rPr>
        <w:t>sin</w:t>
      </w:r>
      <w:r>
        <w:rPr>
          <w:color w:val="231F20"/>
          <w:spacing w:val="-19"/>
          <w:sz w:val="22"/>
        </w:rPr>
        <w:t> </w:t>
      </w:r>
      <w:r>
        <w:rPr>
          <w:color w:val="231F20"/>
          <w:sz w:val="22"/>
        </w:rPr>
        <w:t>verse</w:t>
      </w:r>
      <w:r>
        <w:rPr>
          <w:color w:val="231F20"/>
          <w:spacing w:val="-19"/>
          <w:sz w:val="22"/>
        </w:rPr>
        <w:t> </w:t>
      </w:r>
      <w:r>
        <w:rPr>
          <w:color w:val="231F20"/>
          <w:sz w:val="22"/>
        </w:rPr>
        <w:t>alterado</w:t>
      </w:r>
      <w:r>
        <w:rPr>
          <w:color w:val="231F20"/>
          <w:spacing w:val="-19"/>
          <w:sz w:val="22"/>
        </w:rPr>
        <w:t> </w:t>
      </w:r>
      <w:r>
        <w:rPr>
          <w:color w:val="231F20"/>
          <w:sz w:val="22"/>
        </w:rPr>
        <w:t>significativamente”</w:t>
      </w:r>
      <w:r>
        <w:rPr>
          <w:color w:val="231F20"/>
          <w:spacing w:val="-19"/>
          <w:sz w:val="22"/>
        </w:rPr>
        <w:t> </w:t>
      </w:r>
      <w:r>
        <w:rPr>
          <w:color w:val="231F20"/>
          <w:sz w:val="22"/>
        </w:rPr>
        <w:t>(Llull,</w:t>
      </w:r>
      <w:r>
        <w:rPr>
          <w:color w:val="231F20"/>
          <w:spacing w:val="-19"/>
          <w:sz w:val="22"/>
        </w:rPr>
        <w:t> </w:t>
      </w:r>
      <w:r>
        <w:rPr>
          <w:color w:val="231F20"/>
          <w:sz w:val="22"/>
        </w:rPr>
        <w:t>2003:</w:t>
      </w:r>
      <w:r>
        <w:rPr>
          <w:color w:val="231F20"/>
          <w:spacing w:val="-19"/>
          <w:sz w:val="22"/>
        </w:rPr>
        <w:t> </w:t>
      </w:r>
      <w:r>
        <w:rPr>
          <w:color w:val="231F20"/>
          <w:sz w:val="22"/>
        </w:rPr>
        <w:t>51).</w:t>
      </w:r>
    </w:p>
    <w:p>
      <w:pPr>
        <w:pStyle w:val="ListParagraph"/>
        <w:numPr>
          <w:ilvl w:val="1"/>
          <w:numId w:val="1"/>
        </w:numPr>
        <w:tabs>
          <w:tab w:pos="688" w:val="left" w:leader="none"/>
        </w:tabs>
        <w:spacing w:line="321" w:lineRule="auto" w:before="124" w:after="0"/>
        <w:ind w:left="687" w:right="1017" w:hanging="360"/>
        <w:jc w:val="both"/>
        <w:rPr>
          <w:sz w:val="22"/>
        </w:rPr>
      </w:pPr>
      <w:r>
        <w:rPr>
          <w:color w:val="231F20"/>
          <w:sz w:val="22"/>
        </w:rPr>
        <w:t>Huella</w:t>
      </w:r>
      <w:r>
        <w:rPr>
          <w:color w:val="231F20"/>
          <w:spacing w:val="-12"/>
          <w:sz w:val="22"/>
        </w:rPr>
        <w:t> </w:t>
      </w:r>
      <w:r>
        <w:rPr>
          <w:color w:val="231F20"/>
          <w:sz w:val="22"/>
        </w:rPr>
        <w:t>ecológica.</w:t>
      </w:r>
      <w:r>
        <w:rPr>
          <w:color w:val="231F20"/>
          <w:spacing w:val="-12"/>
          <w:sz w:val="22"/>
        </w:rPr>
        <w:t> </w:t>
      </w:r>
      <w:r>
        <w:rPr>
          <w:color w:val="231F20"/>
          <w:sz w:val="22"/>
        </w:rPr>
        <w:t>Herramienta</w:t>
      </w:r>
      <w:r>
        <w:rPr>
          <w:color w:val="231F20"/>
          <w:spacing w:val="-12"/>
          <w:sz w:val="22"/>
        </w:rPr>
        <w:t> </w:t>
      </w:r>
      <w:r>
        <w:rPr>
          <w:color w:val="231F20"/>
          <w:sz w:val="22"/>
        </w:rPr>
        <w:t>que</w:t>
      </w:r>
      <w:r>
        <w:rPr>
          <w:color w:val="231F20"/>
          <w:spacing w:val="-12"/>
          <w:sz w:val="22"/>
        </w:rPr>
        <w:t> </w:t>
      </w:r>
      <w:r>
        <w:rPr>
          <w:color w:val="231F20"/>
          <w:sz w:val="22"/>
        </w:rPr>
        <w:t>mide</w:t>
      </w:r>
      <w:r>
        <w:rPr>
          <w:color w:val="231F20"/>
          <w:spacing w:val="-12"/>
          <w:sz w:val="22"/>
        </w:rPr>
        <w:t> </w:t>
      </w:r>
      <w:r>
        <w:rPr>
          <w:color w:val="231F20"/>
          <w:sz w:val="22"/>
        </w:rPr>
        <w:t>el</w:t>
      </w:r>
      <w:r>
        <w:rPr>
          <w:color w:val="231F20"/>
          <w:spacing w:val="-12"/>
          <w:sz w:val="22"/>
        </w:rPr>
        <w:t> </w:t>
      </w:r>
      <w:r>
        <w:rPr>
          <w:color w:val="231F20"/>
          <w:sz w:val="22"/>
        </w:rPr>
        <w:t>impacto</w:t>
      </w:r>
      <w:r>
        <w:rPr>
          <w:color w:val="231F20"/>
          <w:spacing w:val="-12"/>
          <w:sz w:val="22"/>
        </w:rPr>
        <w:t> </w:t>
      </w:r>
      <w:r>
        <w:rPr>
          <w:color w:val="231F20"/>
          <w:sz w:val="22"/>
        </w:rPr>
        <w:t>humano</w:t>
      </w:r>
      <w:r>
        <w:rPr>
          <w:color w:val="231F20"/>
          <w:spacing w:val="-12"/>
          <w:sz w:val="22"/>
        </w:rPr>
        <w:t> </w:t>
      </w:r>
      <w:r>
        <w:rPr>
          <w:color w:val="231F20"/>
          <w:sz w:val="22"/>
        </w:rPr>
        <w:t>(su</w:t>
      </w:r>
      <w:r>
        <w:rPr>
          <w:color w:val="231F20"/>
          <w:spacing w:val="-12"/>
          <w:sz w:val="22"/>
        </w:rPr>
        <w:t> </w:t>
      </w:r>
      <w:r>
        <w:rPr>
          <w:color w:val="231F20"/>
          <w:sz w:val="22"/>
        </w:rPr>
        <w:t>consumo) sobre los productos y servicios de la naturaleza. Esto no se torna delicado mientras la demanda no sobrepase la capacidad de carga global. </w:t>
      </w:r>
      <w:r>
        <w:rPr>
          <w:color w:val="231F20"/>
          <w:spacing w:val="-5"/>
          <w:sz w:val="22"/>
        </w:rPr>
        <w:t>También </w:t>
      </w:r>
      <w:r>
        <w:rPr>
          <w:color w:val="231F20"/>
          <w:sz w:val="22"/>
        </w:rPr>
        <w:t>estima cuánta naturaleza utiliza la gente hoy para sostener su actual estilo de</w:t>
      </w:r>
      <w:r>
        <w:rPr>
          <w:color w:val="231F20"/>
          <w:spacing w:val="-15"/>
          <w:sz w:val="22"/>
        </w:rPr>
        <w:t> </w:t>
      </w:r>
      <w:r>
        <w:rPr>
          <w:color w:val="231F20"/>
          <w:sz w:val="22"/>
        </w:rPr>
        <w:t>vida.</w:t>
      </w:r>
    </w:p>
    <w:p>
      <w:pPr>
        <w:pStyle w:val="BodyText"/>
        <w:spacing w:before="124"/>
        <w:ind w:left="687" w:right="626"/>
      </w:pPr>
      <w:r>
        <w:rPr>
          <w:color w:val="231F20"/>
        </w:rPr>
        <w:t>Los cálculos se basan en dos factores:</w:t>
      </w:r>
    </w:p>
    <w:p>
      <w:pPr>
        <w:pStyle w:val="ListParagraph"/>
        <w:numPr>
          <w:ilvl w:val="2"/>
          <w:numId w:val="1"/>
        </w:numPr>
        <w:tabs>
          <w:tab w:pos="970" w:val="left" w:leader="none"/>
          <w:tab w:pos="971" w:val="left" w:leader="none"/>
        </w:tabs>
        <w:spacing w:line="240" w:lineRule="auto" w:before="181" w:after="0"/>
        <w:ind w:left="970" w:right="0" w:hanging="360"/>
        <w:jc w:val="left"/>
        <w:rPr>
          <w:rFonts w:ascii="Palatino Linotype" w:hAnsi="Palatino Linotype"/>
          <w:sz w:val="22"/>
        </w:rPr>
      </w:pPr>
      <w:r>
        <w:rPr>
          <w:rFonts w:ascii="Palatino Linotype" w:hAnsi="Palatino Linotype"/>
          <w:color w:val="231F20"/>
          <w:w w:val="95"/>
          <w:sz w:val="22"/>
        </w:rPr>
        <w:t>Medir</w:t>
      </w:r>
      <w:r>
        <w:rPr>
          <w:rFonts w:ascii="Palatino Linotype" w:hAnsi="Palatino Linotype"/>
          <w:color w:val="231F20"/>
          <w:spacing w:val="-33"/>
          <w:w w:val="95"/>
          <w:sz w:val="22"/>
        </w:rPr>
        <w:t> </w:t>
      </w:r>
      <w:r>
        <w:rPr>
          <w:rFonts w:ascii="Palatino Linotype" w:hAnsi="Palatino Linotype"/>
          <w:color w:val="231F20"/>
          <w:w w:val="95"/>
          <w:sz w:val="22"/>
        </w:rPr>
        <w:t>la</w:t>
      </w:r>
      <w:r>
        <w:rPr>
          <w:rFonts w:ascii="Palatino Linotype" w:hAnsi="Palatino Linotype"/>
          <w:color w:val="231F20"/>
          <w:spacing w:val="-34"/>
          <w:w w:val="95"/>
          <w:sz w:val="22"/>
        </w:rPr>
        <w:t> </w:t>
      </w:r>
      <w:r>
        <w:rPr>
          <w:rFonts w:ascii="Palatino Linotype" w:hAnsi="Palatino Linotype"/>
          <w:color w:val="231F20"/>
          <w:w w:val="95"/>
          <w:sz w:val="22"/>
        </w:rPr>
        <w:t>mayoría</w:t>
      </w:r>
      <w:r>
        <w:rPr>
          <w:rFonts w:ascii="Palatino Linotype" w:hAnsi="Palatino Linotype"/>
          <w:color w:val="231F20"/>
          <w:spacing w:val="-34"/>
          <w:w w:val="95"/>
          <w:sz w:val="22"/>
        </w:rPr>
        <w:t> </w:t>
      </w:r>
      <w:r>
        <w:rPr>
          <w:rFonts w:ascii="Palatino Linotype" w:hAnsi="Palatino Linotype"/>
          <w:color w:val="231F20"/>
          <w:w w:val="95"/>
          <w:sz w:val="22"/>
        </w:rPr>
        <w:t>de</w:t>
      </w:r>
      <w:r>
        <w:rPr>
          <w:rFonts w:ascii="Palatino Linotype" w:hAnsi="Palatino Linotype"/>
          <w:color w:val="231F20"/>
          <w:spacing w:val="-34"/>
          <w:w w:val="95"/>
          <w:sz w:val="22"/>
        </w:rPr>
        <w:t> </w:t>
      </w:r>
      <w:r>
        <w:rPr>
          <w:rFonts w:ascii="Palatino Linotype" w:hAnsi="Palatino Linotype"/>
          <w:color w:val="231F20"/>
          <w:w w:val="95"/>
          <w:sz w:val="22"/>
        </w:rPr>
        <w:t>los</w:t>
      </w:r>
      <w:r>
        <w:rPr>
          <w:rFonts w:ascii="Palatino Linotype" w:hAnsi="Palatino Linotype"/>
          <w:color w:val="231F20"/>
          <w:spacing w:val="-34"/>
          <w:w w:val="95"/>
          <w:sz w:val="22"/>
        </w:rPr>
        <w:t> </w:t>
      </w:r>
      <w:r>
        <w:rPr>
          <w:rFonts w:ascii="Palatino Linotype" w:hAnsi="Palatino Linotype"/>
          <w:color w:val="231F20"/>
          <w:w w:val="95"/>
          <w:sz w:val="22"/>
        </w:rPr>
        <w:t>recursos</w:t>
      </w:r>
      <w:r>
        <w:rPr>
          <w:rFonts w:ascii="Palatino Linotype" w:hAnsi="Palatino Linotype"/>
          <w:color w:val="231F20"/>
          <w:spacing w:val="-34"/>
          <w:w w:val="95"/>
          <w:sz w:val="22"/>
        </w:rPr>
        <w:t> </w:t>
      </w:r>
      <w:r>
        <w:rPr>
          <w:rFonts w:ascii="Palatino Linotype" w:hAnsi="Palatino Linotype"/>
          <w:color w:val="231F20"/>
          <w:w w:val="95"/>
          <w:sz w:val="22"/>
        </w:rPr>
        <w:t>que</w:t>
      </w:r>
      <w:r>
        <w:rPr>
          <w:rFonts w:ascii="Palatino Linotype" w:hAnsi="Palatino Linotype"/>
          <w:color w:val="231F20"/>
          <w:spacing w:val="-34"/>
          <w:w w:val="95"/>
          <w:sz w:val="22"/>
        </w:rPr>
        <w:t> </w:t>
      </w:r>
      <w:r>
        <w:rPr>
          <w:rFonts w:ascii="Palatino Linotype" w:hAnsi="Palatino Linotype"/>
          <w:color w:val="231F20"/>
          <w:w w:val="95"/>
          <w:sz w:val="22"/>
        </w:rPr>
        <w:t>se</w:t>
      </w:r>
      <w:r>
        <w:rPr>
          <w:rFonts w:ascii="Palatino Linotype" w:hAnsi="Palatino Linotype"/>
          <w:color w:val="231F20"/>
          <w:spacing w:val="-34"/>
          <w:w w:val="95"/>
          <w:sz w:val="22"/>
        </w:rPr>
        <w:t> </w:t>
      </w:r>
      <w:r>
        <w:rPr>
          <w:rFonts w:ascii="Palatino Linotype" w:hAnsi="Palatino Linotype"/>
          <w:color w:val="231F20"/>
          <w:w w:val="95"/>
          <w:sz w:val="22"/>
        </w:rPr>
        <w:t>consumen.</w:t>
      </w:r>
    </w:p>
    <w:p>
      <w:pPr>
        <w:pStyle w:val="ListParagraph"/>
        <w:numPr>
          <w:ilvl w:val="2"/>
          <w:numId w:val="1"/>
        </w:numPr>
        <w:tabs>
          <w:tab w:pos="971" w:val="left" w:leader="none"/>
        </w:tabs>
        <w:spacing w:line="307" w:lineRule="auto" w:before="163" w:after="0"/>
        <w:ind w:left="970" w:right="1018" w:hanging="360"/>
        <w:jc w:val="both"/>
        <w:rPr>
          <w:sz w:val="22"/>
        </w:rPr>
      </w:pPr>
      <w:r>
        <w:rPr>
          <w:rFonts w:ascii="Palatino Linotype" w:hAnsi="Palatino Linotype"/>
          <w:color w:val="231F20"/>
          <w:w w:val="95"/>
          <w:sz w:val="22"/>
        </w:rPr>
        <w:t>La</w:t>
      </w:r>
      <w:r>
        <w:rPr>
          <w:rFonts w:ascii="Palatino Linotype" w:hAnsi="Palatino Linotype"/>
          <w:color w:val="231F20"/>
          <w:spacing w:val="-28"/>
          <w:w w:val="95"/>
          <w:sz w:val="22"/>
        </w:rPr>
        <w:t> </w:t>
      </w:r>
      <w:r>
        <w:rPr>
          <w:rFonts w:ascii="Palatino Linotype" w:hAnsi="Palatino Linotype"/>
          <w:color w:val="231F20"/>
          <w:w w:val="95"/>
          <w:sz w:val="22"/>
        </w:rPr>
        <w:t>mayor</w:t>
      </w:r>
      <w:r>
        <w:rPr>
          <w:rFonts w:ascii="Palatino Linotype" w:hAnsi="Palatino Linotype"/>
          <w:color w:val="231F20"/>
          <w:spacing w:val="-28"/>
          <w:w w:val="95"/>
          <w:sz w:val="22"/>
        </w:rPr>
        <w:t> </w:t>
      </w:r>
      <w:r>
        <w:rPr>
          <w:rFonts w:ascii="Palatino Linotype" w:hAnsi="Palatino Linotype"/>
          <w:color w:val="231F20"/>
          <w:w w:val="95"/>
          <w:sz w:val="22"/>
        </w:rPr>
        <w:t>parte</w:t>
      </w:r>
      <w:r>
        <w:rPr>
          <w:rFonts w:ascii="Palatino Linotype" w:hAnsi="Palatino Linotype"/>
          <w:color w:val="231F20"/>
          <w:spacing w:val="-28"/>
          <w:w w:val="95"/>
          <w:sz w:val="22"/>
        </w:rPr>
        <w:t> </w:t>
      </w:r>
      <w:r>
        <w:rPr>
          <w:rFonts w:ascii="Palatino Linotype" w:hAnsi="Palatino Linotype"/>
          <w:color w:val="231F20"/>
          <w:w w:val="95"/>
          <w:sz w:val="22"/>
        </w:rPr>
        <w:t>de</w:t>
      </w:r>
      <w:r>
        <w:rPr>
          <w:rFonts w:ascii="Palatino Linotype" w:hAnsi="Palatino Linotype"/>
          <w:color w:val="231F20"/>
          <w:spacing w:val="-28"/>
          <w:w w:val="95"/>
          <w:sz w:val="22"/>
        </w:rPr>
        <w:t> </w:t>
      </w:r>
      <w:r>
        <w:rPr>
          <w:rFonts w:ascii="Palatino Linotype" w:hAnsi="Palatino Linotype"/>
          <w:color w:val="231F20"/>
          <w:w w:val="95"/>
          <w:sz w:val="22"/>
        </w:rPr>
        <w:t>desechos</w:t>
      </w:r>
      <w:r>
        <w:rPr>
          <w:rFonts w:ascii="Palatino Linotype" w:hAnsi="Palatino Linotype"/>
          <w:color w:val="231F20"/>
          <w:spacing w:val="-28"/>
          <w:w w:val="95"/>
          <w:sz w:val="22"/>
        </w:rPr>
        <w:t> </w:t>
      </w:r>
      <w:r>
        <w:rPr>
          <w:rFonts w:ascii="Palatino Linotype" w:hAnsi="Palatino Linotype"/>
          <w:color w:val="231F20"/>
          <w:w w:val="95"/>
          <w:sz w:val="22"/>
        </w:rPr>
        <w:t>que</w:t>
      </w:r>
      <w:r>
        <w:rPr>
          <w:rFonts w:ascii="Palatino Linotype" w:hAnsi="Palatino Linotype"/>
          <w:color w:val="231F20"/>
          <w:spacing w:val="-28"/>
          <w:w w:val="95"/>
          <w:sz w:val="22"/>
        </w:rPr>
        <w:t> </w:t>
      </w:r>
      <w:r>
        <w:rPr>
          <w:rFonts w:ascii="Palatino Linotype" w:hAnsi="Palatino Linotype"/>
          <w:color w:val="231F20"/>
          <w:w w:val="95"/>
          <w:sz w:val="22"/>
        </w:rPr>
        <w:t>se</w:t>
      </w:r>
      <w:r>
        <w:rPr>
          <w:rFonts w:ascii="Palatino Linotype" w:hAnsi="Palatino Linotype"/>
          <w:color w:val="231F20"/>
          <w:spacing w:val="-28"/>
          <w:w w:val="95"/>
          <w:sz w:val="22"/>
        </w:rPr>
        <w:t> </w:t>
      </w:r>
      <w:r>
        <w:rPr>
          <w:rFonts w:ascii="Palatino Linotype" w:hAnsi="Palatino Linotype"/>
          <w:color w:val="231F20"/>
          <w:w w:val="95"/>
          <w:sz w:val="22"/>
        </w:rPr>
        <w:t>generan.</w:t>
      </w:r>
      <w:r>
        <w:rPr>
          <w:rFonts w:ascii="Palatino Linotype" w:hAnsi="Palatino Linotype"/>
          <w:color w:val="231F20"/>
          <w:spacing w:val="-28"/>
          <w:w w:val="95"/>
          <w:sz w:val="22"/>
        </w:rPr>
        <w:t> </w:t>
      </w:r>
      <w:r>
        <w:rPr>
          <w:rFonts w:ascii="Palatino Linotype" w:hAnsi="Palatino Linotype"/>
          <w:color w:val="231F20"/>
          <w:w w:val="95"/>
          <w:sz w:val="22"/>
        </w:rPr>
        <w:t>Muchos</w:t>
      </w:r>
      <w:r>
        <w:rPr>
          <w:rFonts w:ascii="Palatino Linotype" w:hAnsi="Palatino Linotype"/>
          <w:color w:val="231F20"/>
          <w:spacing w:val="-28"/>
          <w:w w:val="95"/>
          <w:sz w:val="22"/>
        </w:rPr>
        <w:t> </w:t>
      </w:r>
      <w:r>
        <w:rPr>
          <w:rFonts w:ascii="Palatino Linotype" w:hAnsi="Palatino Linotype"/>
          <w:color w:val="231F20"/>
          <w:w w:val="95"/>
          <w:sz w:val="22"/>
        </w:rPr>
        <w:t>de</w:t>
      </w:r>
      <w:r>
        <w:rPr>
          <w:rFonts w:ascii="Palatino Linotype" w:hAnsi="Palatino Linotype"/>
          <w:color w:val="231F20"/>
          <w:spacing w:val="-28"/>
          <w:w w:val="95"/>
          <w:sz w:val="22"/>
        </w:rPr>
        <w:t> </w:t>
      </w:r>
      <w:r>
        <w:rPr>
          <w:rFonts w:ascii="Palatino Linotype" w:hAnsi="Palatino Linotype"/>
          <w:color w:val="231F20"/>
          <w:w w:val="95"/>
          <w:sz w:val="22"/>
        </w:rPr>
        <w:t>estos</w:t>
      </w:r>
      <w:r>
        <w:rPr>
          <w:rFonts w:ascii="Palatino Linotype" w:hAnsi="Palatino Linotype"/>
          <w:color w:val="231F20"/>
          <w:spacing w:val="-28"/>
          <w:w w:val="95"/>
          <w:sz w:val="22"/>
        </w:rPr>
        <w:t> </w:t>
      </w:r>
      <w:r>
        <w:rPr>
          <w:rFonts w:ascii="Palatino Linotype" w:hAnsi="Palatino Linotype"/>
          <w:color w:val="231F20"/>
          <w:w w:val="95"/>
          <w:sz w:val="22"/>
        </w:rPr>
        <w:t>recursos </w:t>
      </w:r>
      <w:r>
        <w:rPr>
          <w:color w:val="231F20"/>
          <w:sz w:val="22"/>
        </w:rPr>
        <w:t>y flujos de desechos se pueden convertir en áreas biológicamente productivas.</w:t>
      </w:r>
    </w:p>
    <w:p>
      <w:pPr>
        <w:pStyle w:val="ListParagraph"/>
        <w:numPr>
          <w:ilvl w:val="1"/>
          <w:numId w:val="1"/>
        </w:numPr>
        <w:tabs>
          <w:tab w:pos="688" w:val="left" w:leader="none"/>
        </w:tabs>
        <w:spacing w:line="321" w:lineRule="auto" w:before="139" w:after="0"/>
        <w:ind w:left="687" w:right="1018" w:hanging="360"/>
        <w:jc w:val="both"/>
        <w:rPr>
          <w:sz w:val="22"/>
        </w:rPr>
      </w:pPr>
      <w:r>
        <w:rPr>
          <w:color w:val="231F20"/>
          <w:sz w:val="22"/>
        </w:rPr>
        <w:t>Índice</w:t>
      </w:r>
      <w:r>
        <w:rPr>
          <w:color w:val="231F20"/>
          <w:spacing w:val="-4"/>
          <w:sz w:val="22"/>
        </w:rPr>
        <w:t> </w:t>
      </w:r>
      <w:r>
        <w:rPr>
          <w:color w:val="231F20"/>
          <w:sz w:val="22"/>
        </w:rPr>
        <w:t>de</w:t>
      </w:r>
      <w:r>
        <w:rPr>
          <w:color w:val="231F20"/>
          <w:spacing w:val="-4"/>
          <w:sz w:val="22"/>
        </w:rPr>
        <w:t> </w:t>
      </w:r>
      <w:r>
        <w:rPr>
          <w:color w:val="231F20"/>
          <w:sz w:val="22"/>
        </w:rPr>
        <w:t>planeta</w:t>
      </w:r>
      <w:r>
        <w:rPr>
          <w:color w:val="231F20"/>
          <w:spacing w:val="-4"/>
          <w:sz w:val="22"/>
        </w:rPr>
        <w:t> </w:t>
      </w:r>
      <w:r>
        <w:rPr>
          <w:color w:val="231F20"/>
          <w:spacing w:val="-3"/>
          <w:sz w:val="22"/>
        </w:rPr>
        <w:t>vivo.</w:t>
      </w:r>
      <w:r>
        <w:rPr>
          <w:color w:val="231F20"/>
          <w:spacing w:val="-4"/>
          <w:sz w:val="22"/>
        </w:rPr>
        <w:t> </w:t>
      </w:r>
      <w:r>
        <w:rPr>
          <w:color w:val="231F20"/>
          <w:sz w:val="22"/>
        </w:rPr>
        <w:t>El</w:t>
      </w:r>
      <w:r>
        <w:rPr>
          <w:color w:val="231F20"/>
          <w:spacing w:val="-4"/>
          <w:sz w:val="22"/>
        </w:rPr>
        <w:t> </w:t>
      </w:r>
      <w:r>
        <w:rPr>
          <w:color w:val="231F20"/>
          <w:sz w:val="22"/>
        </w:rPr>
        <w:t>cual</w:t>
      </w:r>
      <w:r>
        <w:rPr>
          <w:color w:val="231F20"/>
          <w:spacing w:val="-4"/>
          <w:sz w:val="22"/>
        </w:rPr>
        <w:t> </w:t>
      </w:r>
      <w:r>
        <w:rPr>
          <w:color w:val="231F20"/>
          <w:sz w:val="22"/>
        </w:rPr>
        <w:t>mide</w:t>
      </w:r>
      <w:r>
        <w:rPr>
          <w:color w:val="231F20"/>
          <w:spacing w:val="-4"/>
          <w:sz w:val="22"/>
        </w:rPr>
        <w:t> </w:t>
      </w:r>
      <w:r>
        <w:rPr>
          <w:color w:val="231F20"/>
          <w:sz w:val="22"/>
        </w:rPr>
        <w:t>el</w:t>
      </w:r>
      <w:r>
        <w:rPr>
          <w:color w:val="231F20"/>
          <w:spacing w:val="-4"/>
          <w:sz w:val="22"/>
        </w:rPr>
        <w:t> </w:t>
      </w:r>
      <w:r>
        <w:rPr>
          <w:color w:val="231F20"/>
          <w:sz w:val="22"/>
        </w:rPr>
        <w:t>estado</w:t>
      </w:r>
      <w:r>
        <w:rPr>
          <w:color w:val="231F20"/>
          <w:spacing w:val="-4"/>
          <w:sz w:val="22"/>
        </w:rPr>
        <w:t> </w:t>
      </w:r>
      <w:r>
        <w:rPr>
          <w:color w:val="231F20"/>
          <w:sz w:val="22"/>
        </w:rPr>
        <w:t>de</w:t>
      </w:r>
      <w:r>
        <w:rPr>
          <w:color w:val="231F20"/>
          <w:spacing w:val="-4"/>
          <w:sz w:val="22"/>
        </w:rPr>
        <w:t> </w:t>
      </w:r>
      <w:r>
        <w:rPr>
          <w:color w:val="231F20"/>
          <w:sz w:val="22"/>
        </w:rPr>
        <w:t>la</w:t>
      </w:r>
      <w:r>
        <w:rPr>
          <w:color w:val="231F20"/>
          <w:spacing w:val="-4"/>
          <w:sz w:val="22"/>
        </w:rPr>
        <w:t> </w:t>
      </w:r>
      <w:r>
        <w:rPr>
          <w:color w:val="231F20"/>
          <w:sz w:val="22"/>
        </w:rPr>
        <w:t>biodiversidad</w:t>
      </w:r>
      <w:r>
        <w:rPr>
          <w:color w:val="231F20"/>
          <w:spacing w:val="-4"/>
          <w:sz w:val="22"/>
        </w:rPr>
        <w:t> </w:t>
      </w:r>
      <w:r>
        <w:rPr>
          <w:color w:val="231F20"/>
          <w:sz w:val="22"/>
        </w:rPr>
        <w:t>mundial a partir de las tendencias de las poblaciones de especies vertebradas en ecosistemas</w:t>
      </w:r>
      <w:r>
        <w:rPr>
          <w:color w:val="231F20"/>
          <w:spacing w:val="-9"/>
          <w:sz w:val="22"/>
        </w:rPr>
        <w:t> </w:t>
      </w:r>
      <w:r>
        <w:rPr>
          <w:color w:val="231F20"/>
          <w:sz w:val="22"/>
        </w:rPr>
        <w:t>terrestres,</w:t>
      </w:r>
      <w:r>
        <w:rPr>
          <w:color w:val="231F20"/>
          <w:spacing w:val="-9"/>
          <w:sz w:val="22"/>
        </w:rPr>
        <w:t> </w:t>
      </w:r>
      <w:r>
        <w:rPr>
          <w:color w:val="231F20"/>
          <w:sz w:val="22"/>
        </w:rPr>
        <w:t>de</w:t>
      </w:r>
      <w:r>
        <w:rPr>
          <w:color w:val="231F20"/>
          <w:spacing w:val="-9"/>
          <w:sz w:val="22"/>
        </w:rPr>
        <w:t> </w:t>
      </w:r>
      <w:r>
        <w:rPr>
          <w:color w:val="231F20"/>
          <w:sz w:val="22"/>
        </w:rPr>
        <w:t>agua</w:t>
      </w:r>
      <w:r>
        <w:rPr>
          <w:color w:val="231F20"/>
          <w:spacing w:val="-9"/>
          <w:sz w:val="22"/>
        </w:rPr>
        <w:t> </w:t>
      </w:r>
      <w:r>
        <w:rPr>
          <w:color w:val="231F20"/>
          <w:sz w:val="22"/>
        </w:rPr>
        <w:t>dulce</w:t>
      </w:r>
      <w:r>
        <w:rPr>
          <w:color w:val="231F20"/>
          <w:spacing w:val="-9"/>
          <w:sz w:val="22"/>
        </w:rPr>
        <w:t> </w:t>
      </w:r>
      <w:r>
        <w:rPr>
          <w:color w:val="231F20"/>
          <w:sz w:val="22"/>
        </w:rPr>
        <w:t>y</w:t>
      </w:r>
      <w:r>
        <w:rPr>
          <w:color w:val="231F20"/>
          <w:spacing w:val="-9"/>
          <w:sz w:val="22"/>
        </w:rPr>
        <w:t> </w:t>
      </w:r>
      <w:r>
        <w:rPr>
          <w:color w:val="231F20"/>
          <w:sz w:val="22"/>
        </w:rPr>
        <w:t>marinos.</w:t>
      </w:r>
    </w:p>
    <w:p>
      <w:pPr>
        <w:pStyle w:val="ListParagraph"/>
        <w:numPr>
          <w:ilvl w:val="1"/>
          <w:numId w:val="1"/>
        </w:numPr>
        <w:tabs>
          <w:tab w:pos="688" w:val="left" w:leader="none"/>
        </w:tabs>
        <w:spacing w:line="321" w:lineRule="auto" w:before="124" w:after="0"/>
        <w:ind w:left="687" w:right="1017" w:hanging="360"/>
        <w:jc w:val="both"/>
        <w:rPr>
          <w:sz w:val="22"/>
        </w:rPr>
      </w:pPr>
      <w:r>
        <w:rPr>
          <w:color w:val="231F20"/>
          <w:sz w:val="22"/>
        </w:rPr>
        <w:t>Índicedebienestareconómicamentesostenible. Integravaloreseconómicos de desarrollo, como la distribución del ingreso, el daño y la pérdida de calidad</w:t>
      </w:r>
      <w:r>
        <w:rPr>
          <w:color w:val="231F20"/>
          <w:spacing w:val="-12"/>
          <w:sz w:val="22"/>
        </w:rPr>
        <w:t> </w:t>
      </w:r>
      <w:r>
        <w:rPr>
          <w:color w:val="231F20"/>
          <w:sz w:val="22"/>
        </w:rPr>
        <w:t>ambiental.</w:t>
      </w:r>
    </w:p>
    <w:p>
      <w:pPr>
        <w:pStyle w:val="ListParagraph"/>
        <w:numPr>
          <w:ilvl w:val="1"/>
          <w:numId w:val="1"/>
        </w:numPr>
        <w:tabs>
          <w:tab w:pos="688" w:val="left" w:leader="none"/>
        </w:tabs>
        <w:spacing w:line="321" w:lineRule="auto" w:before="124" w:after="0"/>
        <w:ind w:left="687" w:right="1018" w:hanging="360"/>
        <w:jc w:val="both"/>
        <w:rPr>
          <w:sz w:val="22"/>
        </w:rPr>
      </w:pPr>
      <w:r>
        <w:rPr>
          <w:color w:val="231F20"/>
          <w:sz w:val="22"/>
        </w:rPr>
        <w:t>Resilencia. Se puede definir como la capacidad de resistencia o de recuperación de un determinado</w:t>
      </w:r>
      <w:r>
        <w:rPr>
          <w:color w:val="231F20"/>
          <w:spacing w:val="27"/>
          <w:sz w:val="22"/>
        </w:rPr>
        <w:t> </w:t>
      </w:r>
      <w:r>
        <w:rPr>
          <w:color w:val="231F20"/>
          <w:sz w:val="22"/>
        </w:rPr>
        <w:t>ecosistema.</w:t>
      </w:r>
    </w:p>
    <w:p>
      <w:pPr>
        <w:pStyle w:val="BodyText"/>
        <w:rPr>
          <w:sz w:val="20"/>
        </w:rPr>
      </w:pPr>
    </w:p>
    <w:p>
      <w:pPr>
        <w:pStyle w:val="BodyText"/>
        <w:rPr>
          <w:sz w:val="20"/>
        </w:rPr>
      </w:pPr>
    </w:p>
    <w:p>
      <w:pPr>
        <w:pStyle w:val="BodyText"/>
        <w:spacing w:before="9"/>
        <w:rPr>
          <w:sz w:val="19"/>
        </w:rPr>
      </w:pPr>
      <w:r>
        <w:rPr/>
        <w:pict>
          <v:line style="position:absolute;mso-position-horizontal-relative:page;mso-position-vertical-relative:paragraph;z-index:1792;mso-wrap-distance-left:0;mso-wrap-distance-right:0" from="51.023605pt,13.597301pt" to="123.023605pt,13.597301pt" stroked="true" strokeweight=".5pt" strokecolor="#6d6e71">
            <w10:wrap type="topAndBottom"/>
          </v:line>
        </w:pict>
      </w:r>
    </w:p>
    <w:p>
      <w:pPr>
        <w:spacing w:line="249" w:lineRule="auto" w:before="8"/>
        <w:ind w:left="120" w:right="1018" w:firstLine="0"/>
        <w:jc w:val="both"/>
        <w:rPr>
          <w:sz w:val="16"/>
        </w:rPr>
      </w:pPr>
      <w:r>
        <w:rPr>
          <w:color w:val="231F20"/>
          <w:sz w:val="16"/>
        </w:rPr>
        <w:t>bienes ambientales por capital manufacturado, con la idea de medir esos bienes ambientales y su deterioro en términos</w:t>
      </w:r>
      <w:r>
        <w:rPr>
          <w:color w:val="231F20"/>
          <w:spacing w:val="-4"/>
          <w:sz w:val="16"/>
        </w:rPr>
        <w:t> </w:t>
      </w:r>
      <w:r>
        <w:rPr>
          <w:color w:val="231F20"/>
          <w:sz w:val="16"/>
        </w:rPr>
        <w:t>monetarios,</w:t>
      </w:r>
      <w:r>
        <w:rPr>
          <w:color w:val="231F20"/>
          <w:spacing w:val="-4"/>
          <w:sz w:val="16"/>
        </w:rPr>
        <w:t> </w:t>
      </w:r>
      <w:r>
        <w:rPr>
          <w:color w:val="231F20"/>
          <w:sz w:val="16"/>
        </w:rPr>
        <w:t>se</w:t>
      </w:r>
      <w:r>
        <w:rPr>
          <w:color w:val="231F20"/>
          <w:spacing w:val="-4"/>
          <w:sz w:val="16"/>
        </w:rPr>
        <w:t> </w:t>
      </w:r>
      <w:r>
        <w:rPr>
          <w:color w:val="231F20"/>
          <w:sz w:val="16"/>
        </w:rPr>
        <w:t>apoya</w:t>
      </w:r>
      <w:r>
        <w:rPr>
          <w:color w:val="231F20"/>
          <w:spacing w:val="-4"/>
          <w:sz w:val="16"/>
        </w:rPr>
        <w:t> </w:t>
      </w:r>
      <w:r>
        <w:rPr>
          <w:color w:val="231F20"/>
          <w:sz w:val="16"/>
        </w:rPr>
        <w:t>en</w:t>
      </w:r>
      <w:r>
        <w:rPr>
          <w:color w:val="231F20"/>
          <w:spacing w:val="-4"/>
          <w:sz w:val="16"/>
        </w:rPr>
        <w:t> </w:t>
      </w:r>
      <w:r>
        <w:rPr>
          <w:color w:val="231F20"/>
          <w:sz w:val="16"/>
        </w:rPr>
        <w:t>la</w:t>
      </w:r>
      <w:r>
        <w:rPr>
          <w:color w:val="231F20"/>
          <w:spacing w:val="-4"/>
          <w:sz w:val="16"/>
        </w:rPr>
        <w:t> </w:t>
      </w:r>
      <w:r>
        <w:rPr>
          <w:color w:val="231F20"/>
          <w:sz w:val="16"/>
        </w:rPr>
        <w:t>tesis</w:t>
      </w:r>
      <w:r>
        <w:rPr>
          <w:color w:val="231F20"/>
          <w:spacing w:val="-4"/>
          <w:sz w:val="16"/>
        </w:rPr>
        <w:t> </w:t>
      </w:r>
      <w:r>
        <w:rPr>
          <w:color w:val="231F20"/>
          <w:sz w:val="16"/>
        </w:rPr>
        <w:t>de</w:t>
      </w:r>
      <w:r>
        <w:rPr>
          <w:color w:val="231F20"/>
          <w:spacing w:val="-4"/>
          <w:sz w:val="16"/>
        </w:rPr>
        <w:t> </w:t>
      </w:r>
      <w:r>
        <w:rPr>
          <w:color w:val="231F20"/>
          <w:sz w:val="16"/>
        </w:rPr>
        <w:t>que</w:t>
      </w:r>
      <w:r>
        <w:rPr>
          <w:color w:val="231F20"/>
          <w:spacing w:val="-4"/>
          <w:sz w:val="16"/>
        </w:rPr>
        <w:t> </w:t>
      </w:r>
      <w:r>
        <w:rPr>
          <w:color w:val="231F20"/>
          <w:sz w:val="16"/>
        </w:rPr>
        <w:t>la</w:t>
      </w:r>
      <w:r>
        <w:rPr>
          <w:color w:val="231F20"/>
          <w:spacing w:val="-4"/>
          <w:sz w:val="16"/>
        </w:rPr>
        <w:t> </w:t>
      </w:r>
      <w:r>
        <w:rPr>
          <w:color w:val="231F20"/>
          <w:sz w:val="16"/>
        </w:rPr>
        <w:t>riqueza</w:t>
      </w:r>
      <w:r>
        <w:rPr>
          <w:color w:val="231F20"/>
          <w:spacing w:val="-4"/>
          <w:sz w:val="16"/>
        </w:rPr>
        <w:t> </w:t>
      </w:r>
      <w:r>
        <w:rPr>
          <w:color w:val="231F20"/>
          <w:sz w:val="16"/>
        </w:rPr>
        <w:t>es</w:t>
      </w:r>
      <w:r>
        <w:rPr>
          <w:color w:val="231F20"/>
          <w:spacing w:val="-4"/>
          <w:sz w:val="16"/>
        </w:rPr>
        <w:t> </w:t>
      </w:r>
      <w:r>
        <w:rPr>
          <w:color w:val="231F20"/>
          <w:sz w:val="16"/>
        </w:rPr>
        <w:t>buena</w:t>
      </w:r>
      <w:r>
        <w:rPr>
          <w:color w:val="231F20"/>
          <w:spacing w:val="-4"/>
          <w:sz w:val="16"/>
        </w:rPr>
        <w:t> </w:t>
      </w:r>
      <w:r>
        <w:rPr>
          <w:color w:val="231F20"/>
          <w:sz w:val="16"/>
        </w:rPr>
        <w:t>para</w:t>
      </w:r>
      <w:r>
        <w:rPr>
          <w:color w:val="231F20"/>
          <w:spacing w:val="-4"/>
          <w:sz w:val="16"/>
        </w:rPr>
        <w:t> </w:t>
      </w:r>
      <w:r>
        <w:rPr>
          <w:color w:val="231F20"/>
          <w:sz w:val="16"/>
        </w:rPr>
        <w:t>el</w:t>
      </w:r>
      <w:r>
        <w:rPr>
          <w:color w:val="231F20"/>
          <w:spacing w:val="-4"/>
          <w:sz w:val="16"/>
        </w:rPr>
        <w:t> </w:t>
      </w:r>
      <w:r>
        <w:rPr>
          <w:color w:val="231F20"/>
          <w:sz w:val="16"/>
        </w:rPr>
        <w:t>ambiente</w:t>
      </w:r>
      <w:r>
        <w:rPr>
          <w:color w:val="231F20"/>
          <w:spacing w:val="-4"/>
          <w:sz w:val="16"/>
        </w:rPr>
        <w:t> </w:t>
      </w:r>
      <w:r>
        <w:rPr>
          <w:color w:val="231F20"/>
          <w:sz w:val="16"/>
        </w:rPr>
        <w:t>ya</w:t>
      </w:r>
      <w:r>
        <w:rPr>
          <w:color w:val="231F20"/>
          <w:spacing w:val="-4"/>
          <w:sz w:val="16"/>
        </w:rPr>
        <w:t> </w:t>
      </w:r>
      <w:r>
        <w:rPr>
          <w:color w:val="231F20"/>
          <w:sz w:val="16"/>
        </w:rPr>
        <w:t>que</w:t>
      </w:r>
      <w:r>
        <w:rPr>
          <w:color w:val="231F20"/>
          <w:spacing w:val="-4"/>
          <w:sz w:val="16"/>
        </w:rPr>
        <w:t> </w:t>
      </w:r>
      <w:r>
        <w:rPr>
          <w:color w:val="231F20"/>
          <w:sz w:val="16"/>
        </w:rPr>
        <w:t>a</w:t>
      </w:r>
      <w:r>
        <w:rPr>
          <w:color w:val="231F20"/>
          <w:spacing w:val="-4"/>
          <w:sz w:val="16"/>
        </w:rPr>
        <w:t> </w:t>
      </w:r>
      <w:r>
        <w:rPr>
          <w:color w:val="231F20"/>
          <w:sz w:val="16"/>
        </w:rPr>
        <w:t>través</w:t>
      </w:r>
      <w:r>
        <w:rPr>
          <w:color w:val="231F20"/>
          <w:spacing w:val="-4"/>
          <w:sz w:val="16"/>
        </w:rPr>
        <w:t> </w:t>
      </w:r>
      <w:r>
        <w:rPr>
          <w:color w:val="231F20"/>
          <w:sz w:val="16"/>
        </w:rPr>
        <w:t>de</w:t>
      </w:r>
      <w:r>
        <w:rPr>
          <w:color w:val="231F20"/>
          <w:spacing w:val="-4"/>
          <w:sz w:val="16"/>
        </w:rPr>
        <w:t> </w:t>
      </w:r>
      <w:r>
        <w:rPr>
          <w:color w:val="231F20"/>
          <w:sz w:val="16"/>
        </w:rPr>
        <w:t>ella</w:t>
      </w:r>
      <w:r>
        <w:rPr>
          <w:color w:val="231F20"/>
          <w:spacing w:val="-4"/>
          <w:sz w:val="16"/>
        </w:rPr>
        <w:t> </w:t>
      </w:r>
      <w:r>
        <w:rPr>
          <w:color w:val="231F20"/>
          <w:sz w:val="16"/>
        </w:rPr>
        <w:t>se puede corregir su deterioro (Martínez,</w:t>
      </w:r>
      <w:r>
        <w:rPr>
          <w:color w:val="231F20"/>
          <w:spacing w:val="-14"/>
          <w:sz w:val="16"/>
        </w:rPr>
        <w:t> </w:t>
      </w:r>
      <w:r>
        <w:rPr>
          <w:color w:val="231F20"/>
          <w:sz w:val="16"/>
        </w:rPr>
        <w:t>1998).</w:t>
      </w:r>
    </w:p>
    <w:p>
      <w:pPr>
        <w:spacing w:line="249" w:lineRule="auto" w:before="57"/>
        <w:ind w:left="120" w:right="1018" w:firstLine="0"/>
        <w:jc w:val="both"/>
        <w:rPr>
          <w:sz w:val="16"/>
        </w:rPr>
      </w:pPr>
      <w:r>
        <w:rPr>
          <w:color w:val="231F20"/>
          <w:position w:val="5"/>
          <w:sz w:val="9"/>
        </w:rPr>
        <w:t>12 </w:t>
      </w:r>
      <w:r>
        <w:rPr>
          <w:color w:val="231F20"/>
          <w:sz w:val="16"/>
        </w:rPr>
        <w:t>Se fundamenta en el valor que tiene la naturaleza por sí misma y provee al ser humano de funciones que  son</w:t>
      </w:r>
      <w:r>
        <w:rPr>
          <w:color w:val="231F20"/>
          <w:spacing w:val="-6"/>
          <w:sz w:val="16"/>
        </w:rPr>
        <w:t> </w:t>
      </w:r>
      <w:r>
        <w:rPr>
          <w:color w:val="231F20"/>
          <w:sz w:val="16"/>
        </w:rPr>
        <w:t>irremplazables,</w:t>
      </w:r>
      <w:r>
        <w:rPr>
          <w:color w:val="231F20"/>
          <w:spacing w:val="-6"/>
          <w:sz w:val="16"/>
        </w:rPr>
        <w:t> </w:t>
      </w:r>
      <w:r>
        <w:rPr>
          <w:color w:val="231F20"/>
          <w:sz w:val="16"/>
        </w:rPr>
        <w:t>este</w:t>
      </w:r>
      <w:r>
        <w:rPr>
          <w:color w:val="231F20"/>
          <w:spacing w:val="-6"/>
          <w:sz w:val="16"/>
        </w:rPr>
        <w:t> </w:t>
      </w:r>
      <w:r>
        <w:rPr>
          <w:color w:val="231F20"/>
          <w:sz w:val="16"/>
        </w:rPr>
        <w:t>capital</w:t>
      </w:r>
      <w:r>
        <w:rPr>
          <w:color w:val="231F20"/>
          <w:spacing w:val="-6"/>
          <w:sz w:val="16"/>
        </w:rPr>
        <w:t> </w:t>
      </w:r>
      <w:r>
        <w:rPr>
          <w:color w:val="231F20"/>
          <w:sz w:val="16"/>
        </w:rPr>
        <w:t>natural</w:t>
      </w:r>
      <w:r>
        <w:rPr>
          <w:color w:val="231F20"/>
          <w:spacing w:val="-6"/>
          <w:sz w:val="16"/>
        </w:rPr>
        <w:t> </w:t>
      </w:r>
      <w:r>
        <w:rPr>
          <w:color w:val="231F20"/>
          <w:sz w:val="16"/>
        </w:rPr>
        <w:t>no</w:t>
      </w:r>
      <w:r>
        <w:rPr>
          <w:color w:val="231F20"/>
          <w:spacing w:val="-6"/>
          <w:sz w:val="16"/>
        </w:rPr>
        <w:t> </w:t>
      </w:r>
      <w:r>
        <w:rPr>
          <w:color w:val="231F20"/>
          <w:sz w:val="16"/>
        </w:rPr>
        <w:t>sustituible</w:t>
      </w:r>
      <w:r>
        <w:rPr>
          <w:color w:val="231F20"/>
          <w:spacing w:val="-6"/>
          <w:sz w:val="16"/>
        </w:rPr>
        <w:t> </w:t>
      </w:r>
      <w:r>
        <w:rPr>
          <w:color w:val="231F20"/>
          <w:sz w:val="16"/>
        </w:rPr>
        <w:t>se</w:t>
      </w:r>
      <w:r>
        <w:rPr>
          <w:color w:val="231F20"/>
          <w:spacing w:val="-6"/>
          <w:sz w:val="16"/>
        </w:rPr>
        <w:t> </w:t>
      </w:r>
      <w:r>
        <w:rPr>
          <w:color w:val="231F20"/>
          <w:sz w:val="16"/>
        </w:rPr>
        <w:t>le</w:t>
      </w:r>
      <w:r>
        <w:rPr>
          <w:color w:val="231F20"/>
          <w:spacing w:val="-6"/>
          <w:sz w:val="16"/>
        </w:rPr>
        <w:t> </w:t>
      </w:r>
      <w:r>
        <w:rPr>
          <w:color w:val="231F20"/>
          <w:sz w:val="16"/>
        </w:rPr>
        <w:t>denomina</w:t>
      </w:r>
      <w:r>
        <w:rPr>
          <w:color w:val="231F20"/>
          <w:spacing w:val="-6"/>
          <w:sz w:val="16"/>
        </w:rPr>
        <w:t> </w:t>
      </w:r>
      <w:r>
        <w:rPr>
          <w:color w:val="231F20"/>
          <w:sz w:val="16"/>
        </w:rPr>
        <w:t>capital</w:t>
      </w:r>
      <w:r>
        <w:rPr>
          <w:color w:val="231F20"/>
          <w:spacing w:val="-6"/>
          <w:sz w:val="16"/>
        </w:rPr>
        <w:t> </w:t>
      </w:r>
      <w:r>
        <w:rPr>
          <w:color w:val="231F20"/>
          <w:sz w:val="16"/>
        </w:rPr>
        <w:t>crítico</w:t>
      </w:r>
      <w:r>
        <w:rPr>
          <w:color w:val="231F20"/>
          <w:spacing w:val="-6"/>
          <w:sz w:val="16"/>
        </w:rPr>
        <w:t> </w:t>
      </w:r>
      <w:r>
        <w:rPr>
          <w:color w:val="231F20"/>
          <w:sz w:val="16"/>
        </w:rPr>
        <w:t>(Pearce</w:t>
      </w:r>
      <w:r>
        <w:rPr>
          <w:color w:val="231F20"/>
          <w:spacing w:val="-6"/>
          <w:sz w:val="16"/>
        </w:rPr>
        <w:t> </w:t>
      </w:r>
      <w:r>
        <w:rPr>
          <w:color w:val="231F20"/>
          <w:sz w:val="16"/>
        </w:rPr>
        <w:t>y</w:t>
      </w:r>
      <w:r>
        <w:rPr>
          <w:color w:val="231F20"/>
          <w:spacing w:val="-6"/>
          <w:sz w:val="16"/>
        </w:rPr>
        <w:t> </w:t>
      </w:r>
      <w:r>
        <w:rPr>
          <w:color w:val="231F20"/>
          <w:spacing w:val="-4"/>
          <w:sz w:val="16"/>
        </w:rPr>
        <w:t>Turner,</w:t>
      </w:r>
      <w:r>
        <w:rPr>
          <w:color w:val="231F20"/>
          <w:spacing w:val="-6"/>
          <w:sz w:val="16"/>
        </w:rPr>
        <w:t> </w:t>
      </w:r>
      <w:r>
        <w:rPr>
          <w:color w:val="231F20"/>
          <w:sz w:val="16"/>
        </w:rPr>
        <w:t>1995).</w:t>
      </w:r>
      <w:r>
        <w:rPr>
          <w:color w:val="231F20"/>
          <w:spacing w:val="-6"/>
          <w:sz w:val="16"/>
        </w:rPr>
        <w:t> </w:t>
      </w:r>
      <w:r>
        <w:rPr>
          <w:color w:val="231F20"/>
          <w:sz w:val="16"/>
        </w:rPr>
        <w:t>La noción</w:t>
      </w:r>
      <w:r>
        <w:rPr>
          <w:color w:val="231F20"/>
          <w:spacing w:val="-10"/>
          <w:sz w:val="16"/>
        </w:rPr>
        <w:t> </w:t>
      </w:r>
      <w:r>
        <w:rPr>
          <w:color w:val="231F20"/>
          <w:sz w:val="16"/>
        </w:rPr>
        <w:t>de</w:t>
      </w:r>
      <w:r>
        <w:rPr>
          <w:color w:val="231F20"/>
          <w:spacing w:val="-10"/>
          <w:sz w:val="16"/>
        </w:rPr>
        <w:t> </w:t>
      </w:r>
      <w:r>
        <w:rPr>
          <w:color w:val="231F20"/>
          <w:sz w:val="16"/>
        </w:rPr>
        <w:t>sustentabilidad</w:t>
      </w:r>
      <w:r>
        <w:rPr>
          <w:color w:val="231F20"/>
          <w:spacing w:val="-10"/>
          <w:sz w:val="16"/>
        </w:rPr>
        <w:t> </w:t>
      </w:r>
      <w:r>
        <w:rPr>
          <w:color w:val="231F20"/>
          <w:sz w:val="16"/>
        </w:rPr>
        <w:t>fuerte</w:t>
      </w:r>
      <w:r>
        <w:rPr>
          <w:color w:val="231F20"/>
          <w:spacing w:val="-10"/>
          <w:sz w:val="16"/>
        </w:rPr>
        <w:t> </w:t>
      </w:r>
      <w:r>
        <w:rPr>
          <w:color w:val="231F20"/>
          <w:sz w:val="16"/>
        </w:rPr>
        <w:t>se</w:t>
      </w:r>
      <w:r>
        <w:rPr>
          <w:color w:val="231F20"/>
          <w:spacing w:val="-10"/>
          <w:sz w:val="16"/>
        </w:rPr>
        <w:t> </w:t>
      </w:r>
      <w:r>
        <w:rPr>
          <w:color w:val="231F20"/>
          <w:sz w:val="16"/>
        </w:rPr>
        <w:t>define</w:t>
      </w:r>
      <w:r>
        <w:rPr>
          <w:color w:val="231F20"/>
          <w:spacing w:val="-10"/>
          <w:sz w:val="16"/>
        </w:rPr>
        <w:t> </w:t>
      </w:r>
      <w:r>
        <w:rPr>
          <w:color w:val="231F20"/>
          <w:sz w:val="16"/>
        </w:rPr>
        <w:t>a</w:t>
      </w:r>
      <w:r>
        <w:rPr>
          <w:color w:val="231F20"/>
          <w:spacing w:val="-10"/>
          <w:sz w:val="16"/>
        </w:rPr>
        <w:t> </w:t>
      </w:r>
      <w:r>
        <w:rPr>
          <w:color w:val="231F20"/>
          <w:sz w:val="16"/>
        </w:rPr>
        <w:t>partir</w:t>
      </w:r>
      <w:r>
        <w:rPr>
          <w:color w:val="231F20"/>
          <w:spacing w:val="-10"/>
          <w:sz w:val="16"/>
        </w:rPr>
        <w:t> </w:t>
      </w:r>
      <w:r>
        <w:rPr>
          <w:color w:val="231F20"/>
          <w:sz w:val="16"/>
        </w:rPr>
        <w:t>de</w:t>
      </w:r>
      <w:r>
        <w:rPr>
          <w:color w:val="231F20"/>
          <w:spacing w:val="-10"/>
          <w:sz w:val="16"/>
        </w:rPr>
        <w:t> </w:t>
      </w:r>
      <w:r>
        <w:rPr>
          <w:color w:val="231F20"/>
          <w:sz w:val="16"/>
        </w:rPr>
        <w:t>que</w:t>
      </w:r>
      <w:r>
        <w:rPr>
          <w:color w:val="231F20"/>
          <w:spacing w:val="-10"/>
          <w:sz w:val="16"/>
        </w:rPr>
        <w:t> </w:t>
      </w:r>
      <w:r>
        <w:rPr>
          <w:color w:val="231F20"/>
          <w:sz w:val="16"/>
        </w:rPr>
        <w:t>se</w:t>
      </w:r>
      <w:r>
        <w:rPr>
          <w:color w:val="231F20"/>
          <w:spacing w:val="-10"/>
          <w:sz w:val="16"/>
        </w:rPr>
        <w:t> </w:t>
      </w:r>
      <w:r>
        <w:rPr>
          <w:color w:val="231F20"/>
          <w:sz w:val="16"/>
        </w:rPr>
        <w:t>requiere</w:t>
      </w:r>
      <w:r>
        <w:rPr>
          <w:color w:val="231F20"/>
          <w:spacing w:val="-10"/>
          <w:sz w:val="16"/>
        </w:rPr>
        <w:t> </w:t>
      </w:r>
      <w:r>
        <w:rPr>
          <w:color w:val="231F20"/>
          <w:sz w:val="16"/>
        </w:rPr>
        <w:t>que</w:t>
      </w:r>
      <w:r>
        <w:rPr>
          <w:color w:val="231F20"/>
          <w:spacing w:val="-10"/>
          <w:sz w:val="16"/>
        </w:rPr>
        <w:t> </w:t>
      </w:r>
      <w:r>
        <w:rPr>
          <w:color w:val="231F20"/>
          <w:sz w:val="16"/>
        </w:rPr>
        <w:t>el</w:t>
      </w:r>
      <w:r>
        <w:rPr>
          <w:color w:val="231F20"/>
          <w:spacing w:val="-10"/>
          <w:sz w:val="16"/>
        </w:rPr>
        <w:t> </w:t>
      </w:r>
      <w:r>
        <w:rPr>
          <w:color w:val="231F20"/>
          <w:sz w:val="16"/>
        </w:rPr>
        <w:t>capital</w:t>
      </w:r>
      <w:r>
        <w:rPr>
          <w:color w:val="231F20"/>
          <w:spacing w:val="-10"/>
          <w:sz w:val="16"/>
        </w:rPr>
        <w:t> </w:t>
      </w:r>
      <w:r>
        <w:rPr>
          <w:color w:val="231F20"/>
          <w:sz w:val="16"/>
        </w:rPr>
        <w:t>natural</w:t>
      </w:r>
      <w:r>
        <w:rPr>
          <w:color w:val="231F20"/>
          <w:spacing w:val="-10"/>
          <w:sz w:val="16"/>
        </w:rPr>
        <w:t> </w:t>
      </w:r>
      <w:r>
        <w:rPr>
          <w:color w:val="231F20"/>
          <w:sz w:val="16"/>
        </w:rPr>
        <w:t>no</w:t>
      </w:r>
      <w:r>
        <w:rPr>
          <w:color w:val="231F20"/>
          <w:spacing w:val="-10"/>
          <w:sz w:val="16"/>
        </w:rPr>
        <w:t> </w:t>
      </w:r>
      <w:r>
        <w:rPr>
          <w:color w:val="231F20"/>
          <w:sz w:val="16"/>
        </w:rPr>
        <w:t>disminuya</w:t>
      </w:r>
      <w:r>
        <w:rPr>
          <w:color w:val="231F20"/>
          <w:spacing w:val="-10"/>
          <w:sz w:val="16"/>
        </w:rPr>
        <w:t> </w:t>
      </w:r>
      <w:r>
        <w:rPr>
          <w:color w:val="231F20"/>
          <w:sz w:val="16"/>
        </w:rPr>
        <w:t>y</w:t>
      </w:r>
      <w:r>
        <w:rPr>
          <w:color w:val="231F20"/>
          <w:spacing w:val="-10"/>
          <w:sz w:val="16"/>
        </w:rPr>
        <w:t> </w:t>
      </w:r>
      <w:r>
        <w:rPr>
          <w:color w:val="231F20"/>
          <w:sz w:val="16"/>
        </w:rPr>
        <w:t>que</w:t>
      </w:r>
      <w:r>
        <w:rPr>
          <w:color w:val="231F20"/>
          <w:spacing w:val="-10"/>
          <w:sz w:val="16"/>
        </w:rPr>
        <w:t> </w:t>
      </w:r>
      <w:r>
        <w:rPr>
          <w:color w:val="231F20"/>
          <w:sz w:val="16"/>
        </w:rPr>
        <w:t>el resto</w:t>
      </w:r>
      <w:r>
        <w:rPr>
          <w:color w:val="231F20"/>
          <w:spacing w:val="-6"/>
          <w:sz w:val="16"/>
        </w:rPr>
        <w:t> </w:t>
      </w:r>
      <w:r>
        <w:rPr>
          <w:color w:val="231F20"/>
          <w:sz w:val="16"/>
        </w:rPr>
        <w:t>del</w:t>
      </w:r>
      <w:r>
        <w:rPr>
          <w:color w:val="231F20"/>
          <w:spacing w:val="-6"/>
          <w:sz w:val="16"/>
        </w:rPr>
        <w:t> </w:t>
      </w:r>
      <w:r>
        <w:rPr>
          <w:color w:val="231F20"/>
          <w:sz w:val="16"/>
        </w:rPr>
        <w:t>capital</w:t>
      </w:r>
      <w:r>
        <w:rPr>
          <w:color w:val="231F20"/>
          <w:spacing w:val="-6"/>
          <w:sz w:val="16"/>
        </w:rPr>
        <w:t> </w:t>
      </w:r>
      <w:r>
        <w:rPr>
          <w:color w:val="231F20"/>
          <w:sz w:val="16"/>
        </w:rPr>
        <w:t>se</w:t>
      </w:r>
      <w:r>
        <w:rPr>
          <w:color w:val="231F20"/>
          <w:spacing w:val="-6"/>
          <w:sz w:val="16"/>
        </w:rPr>
        <w:t> </w:t>
      </w:r>
      <w:r>
        <w:rPr>
          <w:color w:val="231F20"/>
          <w:sz w:val="16"/>
        </w:rPr>
        <w:t>mantenga</w:t>
      </w:r>
      <w:r>
        <w:rPr>
          <w:color w:val="231F20"/>
          <w:spacing w:val="-6"/>
          <w:sz w:val="16"/>
        </w:rPr>
        <w:t> </w:t>
      </w:r>
      <w:r>
        <w:rPr>
          <w:color w:val="231F20"/>
          <w:sz w:val="16"/>
        </w:rPr>
        <w:t>constante</w:t>
      </w:r>
      <w:r>
        <w:rPr>
          <w:color w:val="231F20"/>
          <w:spacing w:val="-6"/>
          <w:sz w:val="16"/>
        </w:rPr>
        <w:t> </w:t>
      </w:r>
      <w:r>
        <w:rPr>
          <w:color w:val="231F20"/>
          <w:sz w:val="16"/>
        </w:rPr>
        <w:t>o</w:t>
      </w:r>
      <w:r>
        <w:rPr>
          <w:color w:val="231F20"/>
          <w:spacing w:val="-6"/>
          <w:sz w:val="16"/>
        </w:rPr>
        <w:t> </w:t>
      </w:r>
      <w:r>
        <w:rPr>
          <w:color w:val="231F20"/>
          <w:sz w:val="16"/>
        </w:rPr>
        <w:t>aumente,</w:t>
      </w:r>
      <w:r>
        <w:rPr>
          <w:color w:val="231F20"/>
          <w:spacing w:val="-6"/>
          <w:sz w:val="16"/>
        </w:rPr>
        <w:t> </w:t>
      </w:r>
      <w:r>
        <w:rPr>
          <w:color w:val="231F20"/>
          <w:sz w:val="16"/>
        </w:rPr>
        <w:t>de</w:t>
      </w:r>
      <w:r>
        <w:rPr>
          <w:color w:val="231F20"/>
          <w:spacing w:val="-6"/>
          <w:sz w:val="16"/>
        </w:rPr>
        <w:t> </w:t>
      </w:r>
      <w:r>
        <w:rPr>
          <w:color w:val="231F20"/>
          <w:sz w:val="16"/>
        </w:rPr>
        <w:t>tal</w:t>
      </w:r>
      <w:r>
        <w:rPr>
          <w:color w:val="231F20"/>
          <w:spacing w:val="-6"/>
          <w:sz w:val="16"/>
        </w:rPr>
        <w:t> </w:t>
      </w:r>
      <w:r>
        <w:rPr>
          <w:color w:val="231F20"/>
          <w:sz w:val="16"/>
        </w:rPr>
        <w:t>forma</w:t>
      </w:r>
      <w:r>
        <w:rPr>
          <w:color w:val="231F20"/>
          <w:spacing w:val="-6"/>
          <w:sz w:val="16"/>
        </w:rPr>
        <w:t> </w:t>
      </w:r>
      <w:r>
        <w:rPr>
          <w:color w:val="231F20"/>
          <w:sz w:val="16"/>
        </w:rPr>
        <w:t>que</w:t>
      </w:r>
      <w:r>
        <w:rPr>
          <w:color w:val="231F20"/>
          <w:spacing w:val="-6"/>
          <w:sz w:val="16"/>
        </w:rPr>
        <w:t> </w:t>
      </w:r>
      <w:r>
        <w:rPr>
          <w:color w:val="231F20"/>
          <w:sz w:val="16"/>
        </w:rPr>
        <w:t>los</w:t>
      </w:r>
      <w:r>
        <w:rPr>
          <w:color w:val="231F20"/>
          <w:spacing w:val="-6"/>
          <w:sz w:val="16"/>
        </w:rPr>
        <w:t> </w:t>
      </w:r>
      <w:r>
        <w:rPr>
          <w:color w:val="231F20"/>
          <w:sz w:val="16"/>
        </w:rPr>
        <w:t>recursos</w:t>
      </w:r>
      <w:r>
        <w:rPr>
          <w:color w:val="231F20"/>
          <w:spacing w:val="-6"/>
          <w:sz w:val="16"/>
        </w:rPr>
        <w:t> </w:t>
      </w:r>
      <w:r>
        <w:rPr>
          <w:color w:val="231F20"/>
          <w:sz w:val="16"/>
        </w:rPr>
        <w:t>naturales</w:t>
      </w:r>
      <w:r>
        <w:rPr>
          <w:color w:val="231F20"/>
          <w:spacing w:val="-6"/>
          <w:sz w:val="16"/>
        </w:rPr>
        <w:t> </w:t>
      </w:r>
      <w:r>
        <w:rPr>
          <w:color w:val="231F20"/>
          <w:sz w:val="16"/>
        </w:rPr>
        <w:t>y</w:t>
      </w:r>
      <w:r>
        <w:rPr>
          <w:color w:val="231F20"/>
          <w:spacing w:val="-6"/>
          <w:sz w:val="16"/>
        </w:rPr>
        <w:t> </w:t>
      </w:r>
      <w:r>
        <w:rPr>
          <w:color w:val="231F20"/>
          <w:sz w:val="16"/>
        </w:rPr>
        <w:t>ambientales</w:t>
      </w:r>
      <w:r>
        <w:rPr>
          <w:color w:val="231F20"/>
          <w:spacing w:val="-6"/>
          <w:sz w:val="16"/>
        </w:rPr>
        <w:t> </w:t>
      </w:r>
      <w:r>
        <w:rPr>
          <w:color w:val="231F20"/>
          <w:sz w:val="16"/>
        </w:rPr>
        <w:t>deben conservarse para que puedan continuar proporcionando los servicios indispensables para la</w:t>
      </w:r>
      <w:r>
        <w:rPr>
          <w:color w:val="231F20"/>
          <w:spacing w:val="-18"/>
          <w:sz w:val="16"/>
        </w:rPr>
        <w:t> </w:t>
      </w:r>
      <w:r>
        <w:rPr>
          <w:color w:val="231F20"/>
          <w:sz w:val="16"/>
        </w:rPr>
        <w:t>vida.</w:t>
      </w:r>
    </w:p>
    <w:p>
      <w:pPr>
        <w:spacing w:after="0" w:line="249" w:lineRule="auto"/>
        <w:jc w:val="both"/>
        <w:rPr>
          <w:sz w:val="16"/>
        </w:rPr>
        <w:sectPr>
          <w:pgSz w:w="9080" w:h="12760"/>
          <w:pgMar w:header="284" w:footer="276" w:top="660" w:bottom="460" w:left="900" w:right="0"/>
        </w:sectPr>
      </w:pPr>
    </w:p>
    <w:p>
      <w:pPr>
        <w:pStyle w:val="BodyText"/>
        <w:spacing w:before="10"/>
        <w:rPr>
          <w:sz w:val="20"/>
        </w:rPr>
      </w:pPr>
    </w:p>
    <w:p>
      <w:pPr>
        <w:pStyle w:val="BodyText"/>
        <w:spacing w:line="321" w:lineRule="auto" w:before="56"/>
        <w:ind w:left="1020" w:right="117"/>
        <w:jc w:val="both"/>
      </w:pPr>
      <w:r>
        <w:rPr>
          <w:color w:val="231F20"/>
        </w:rPr>
        <w:t>La importancia de estos índices ecológicos y económicos transciende a la actuación de los diversos países a favor de la sustentabilidad. La información que</w:t>
      </w:r>
      <w:r>
        <w:rPr>
          <w:color w:val="231F20"/>
          <w:spacing w:val="-11"/>
        </w:rPr>
        <w:t> </w:t>
      </w:r>
      <w:r>
        <w:rPr>
          <w:color w:val="231F20"/>
        </w:rPr>
        <w:t>proporcionan</w:t>
      </w:r>
      <w:r>
        <w:rPr>
          <w:color w:val="231F20"/>
          <w:spacing w:val="-11"/>
        </w:rPr>
        <w:t> </w:t>
      </w:r>
      <w:r>
        <w:rPr>
          <w:color w:val="231F20"/>
        </w:rPr>
        <w:t>es</w:t>
      </w:r>
      <w:r>
        <w:rPr>
          <w:color w:val="231F20"/>
          <w:spacing w:val="-11"/>
        </w:rPr>
        <w:t> </w:t>
      </w:r>
      <w:r>
        <w:rPr>
          <w:color w:val="231F20"/>
        </w:rPr>
        <w:t>útil,</w:t>
      </w:r>
      <w:r>
        <w:rPr>
          <w:color w:val="231F20"/>
          <w:spacing w:val="-11"/>
        </w:rPr>
        <w:t> </w:t>
      </w:r>
      <w:r>
        <w:rPr>
          <w:color w:val="231F20"/>
        </w:rPr>
        <w:t>relevante</w:t>
      </w:r>
      <w:r>
        <w:rPr>
          <w:color w:val="231F20"/>
          <w:spacing w:val="-11"/>
        </w:rPr>
        <w:t> </w:t>
      </w:r>
      <w:r>
        <w:rPr>
          <w:color w:val="231F20"/>
        </w:rPr>
        <w:t>e</w:t>
      </w:r>
      <w:r>
        <w:rPr>
          <w:color w:val="231F20"/>
          <w:spacing w:val="-11"/>
        </w:rPr>
        <w:t> </w:t>
      </w:r>
      <w:r>
        <w:rPr>
          <w:color w:val="231F20"/>
        </w:rPr>
        <w:t>indispensable</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proceso</w:t>
      </w:r>
      <w:r>
        <w:rPr>
          <w:color w:val="231F20"/>
          <w:spacing w:val="-11"/>
        </w:rPr>
        <w:t> </w:t>
      </w:r>
      <w:r>
        <w:rPr>
          <w:color w:val="231F20"/>
        </w:rPr>
        <w:t>de</w:t>
      </w:r>
      <w:r>
        <w:rPr>
          <w:color w:val="231F20"/>
          <w:spacing w:val="-11"/>
        </w:rPr>
        <w:t> </w:t>
      </w:r>
      <w:r>
        <w:rPr>
          <w:color w:val="231F20"/>
        </w:rPr>
        <w:t>planificación económica</w:t>
      </w:r>
      <w:r>
        <w:rPr>
          <w:color w:val="231F20"/>
          <w:spacing w:val="-11"/>
        </w:rPr>
        <w:t> </w:t>
      </w:r>
      <w:r>
        <w:rPr>
          <w:color w:val="231F20"/>
        </w:rPr>
        <w:t>de</w:t>
      </w:r>
      <w:r>
        <w:rPr>
          <w:color w:val="231F20"/>
          <w:spacing w:val="-11"/>
        </w:rPr>
        <w:t> </w:t>
      </w:r>
      <w:r>
        <w:rPr>
          <w:color w:val="231F20"/>
        </w:rPr>
        <w:t>bienestar</w:t>
      </w:r>
      <w:r>
        <w:rPr>
          <w:color w:val="231F20"/>
          <w:spacing w:val="-11"/>
        </w:rPr>
        <w:t> </w:t>
      </w:r>
      <w:r>
        <w:rPr>
          <w:color w:val="231F20"/>
        </w:rPr>
        <w:t>social.</w:t>
      </w:r>
      <w:r>
        <w:rPr>
          <w:color w:val="231F20"/>
          <w:spacing w:val="-11"/>
        </w:rPr>
        <w:t> </w:t>
      </w:r>
      <w:r>
        <w:rPr>
          <w:color w:val="231F20"/>
        </w:rPr>
        <w:t>El</w:t>
      </w:r>
      <w:r>
        <w:rPr>
          <w:color w:val="231F20"/>
          <w:spacing w:val="-11"/>
        </w:rPr>
        <w:t> </w:t>
      </w:r>
      <w:r>
        <w:rPr>
          <w:color w:val="231F20"/>
        </w:rPr>
        <w:t>uso</w:t>
      </w:r>
      <w:r>
        <w:rPr>
          <w:color w:val="231F20"/>
          <w:spacing w:val="-11"/>
        </w:rPr>
        <w:t> </w:t>
      </w:r>
      <w:r>
        <w:rPr>
          <w:color w:val="231F20"/>
        </w:rPr>
        <w:t>de</w:t>
      </w:r>
      <w:r>
        <w:rPr>
          <w:color w:val="231F20"/>
          <w:spacing w:val="-11"/>
        </w:rPr>
        <w:t> </w:t>
      </w:r>
      <w:r>
        <w:rPr>
          <w:color w:val="231F20"/>
        </w:rPr>
        <w:t>indicadores</w:t>
      </w:r>
      <w:r>
        <w:rPr>
          <w:color w:val="231F20"/>
          <w:spacing w:val="-11"/>
        </w:rPr>
        <w:t> </w:t>
      </w:r>
      <w:r>
        <w:rPr>
          <w:color w:val="231F20"/>
        </w:rPr>
        <w:t>de</w:t>
      </w:r>
      <w:r>
        <w:rPr>
          <w:color w:val="231F20"/>
          <w:spacing w:val="-11"/>
        </w:rPr>
        <w:t> </w:t>
      </w:r>
      <w:r>
        <w:rPr>
          <w:color w:val="231F20"/>
        </w:rPr>
        <w:t>sustentabilidad</w:t>
      </w:r>
      <w:r>
        <w:rPr>
          <w:color w:val="231F20"/>
          <w:spacing w:val="-11"/>
        </w:rPr>
        <w:t> </w:t>
      </w:r>
      <w:r>
        <w:rPr>
          <w:color w:val="231F20"/>
        </w:rPr>
        <w:t>responde a</w:t>
      </w:r>
      <w:r>
        <w:rPr>
          <w:color w:val="231F20"/>
          <w:spacing w:val="-9"/>
        </w:rPr>
        <w:t> </w:t>
      </w:r>
      <w:r>
        <w:rPr>
          <w:color w:val="231F20"/>
        </w:rPr>
        <w:t>una</w:t>
      </w:r>
      <w:r>
        <w:rPr>
          <w:color w:val="231F20"/>
          <w:spacing w:val="-9"/>
        </w:rPr>
        <w:t> </w:t>
      </w:r>
      <w:r>
        <w:rPr>
          <w:color w:val="231F20"/>
        </w:rPr>
        <w:t>estrategia</w:t>
      </w:r>
      <w:r>
        <w:rPr>
          <w:color w:val="231F20"/>
          <w:spacing w:val="-9"/>
        </w:rPr>
        <w:t> </w:t>
      </w:r>
      <w:r>
        <w:rPr>
          <w:color w:val="231F20"/>
        </w:rPr>
        <w:t>de</w:t>
      </w:r>
      <w:r>
        <w:rPr>
          <w:color w:val="231F20"/>
          <w:spacing w:val="-9"/>
        </w:rPr>
        <w:t> </w:t>
      </w:r>
      <w:r>
        <w:rPr>
          <w:color w:val="231F20"/>
        </w:rPr>
        <w:t>conservación</w:t>
      </w:r>
      <w:r>
        <w:rPr>
          <w:color w:val="231F20"/>
          <w:spacing w:val="-9"/>
        </w:rPr>
        <w:t> </w:t>
      </w:r>
      <w:r>
        <w:rPr>
          <w:color w:val="231F20"/>
        </w:rPr>
        <w:t>del</w:t>
      </w:r>
      <w:r>
        <w:rPr>
          <w:color w:val="231F20"/>
          <w:spacing w:val="-9"/>
        </w:rPr>
        <w:t> </w:t>
      </w:r>
      <w:r>
        <w:rPr>
          <w:color w:val="231F20"/>
        </w:rPr>
        <w:t>ambiente</w:t>
      </w:r>
      <w:r>
        <w:rPr>
          <w:color w:val="231F20"/>
          <w:spacing w:val="-9"/>
        </w:rPr>
        <w:t> </w:t>
      </w:r>
      <w:r>
        <w:rPr>
          <w:color w:val="231F20"/>
        </w:rPr>
        <w:t>con</w:t>
      </w:r>
      <w:r>
        <w:rPr>
          <w:color w:val="231F20"/>
          <w:spacing w:val="-9"/>
        </w:rPr>
        <w:t> </w:t>
      </w:r>
      <w:r>
        <w:rPr>
          <w:color w:val="231F20"/>
        </w:rPr>
        <w:t>desarrollo</w:t>
      </w:r>
      <w:r>
        <w:rPr>
          <w:color w:val="231F20"/>
          <w:spacing w:val="-9"/>
        </w:rPr>
        <w:t> </w:t>
      </w:r>
      <w:r>
        <w:rPr>
          <w:color w:val="231F20"/>
        </w:rPr>
        <w:t>económico,</w:t>
      </w:r>
      <w:r>
        <w:rPr>
          <w:color w:val="231F20"/>
          <w:spacing w:val="-9"/>
        </w:rPr>
        <w:t> </w:t>
      </w:r>
      <w:r>
        <w:rPr>
          <w:color w:val="231F20"/>
        </w:rPr>
        <w:t>sin</w:t>
      </w:r>
      <w:r>
        <w:rPr>
          <w:color w:val="231F20"/>
          <w:spacing w:val="-9"/>
        </w:rPr>
        <w:t> </w:t>
      </w:r>
      <w:r>
        <w:rPr>
          <w:color w:val="231F20"/>
        </w:rPr>
        <w:t>que se</w:t>
      </w:r>
      <w:r>
        <w:rPr>
          <w:color w:val="231F20"/>
          <w:spacing w:val="-10"/>
        </w:rPr>
        <w:t> </w:t>
      </w:r>
      <w:r>
        <w:rPr>
          <w:color w:val="231F20"/>
        </w:rPr>
        <w:t>expresen</w:t>
      </w:r>
      <w:r>
        <w:rPr>
          <w:color w:val="231F20"/>
          <w:spacing w:val="-10"/>
        </w:rPr>
        <w:t> </w:t>
      </w:r>
      <w:r>
        <w:rPr>
          <w:color w:val="231F20"/>
        </w:rPr>
        <w:t>exclusivamente</w:t>
      </w:r>
      <w:r>
        <w:rPr>
          <w:color w:val="231F20"/>
          <w:spacing w:val="-10"/>
        </w:rPr>
        <w:t> </w:t>
      </w:r>
      <w:r>
        <w:rPr>
          <w:color w:val="231F20"/>
        </w:rPr>
        <w:t>instrumentos</w:t>
      </w:r>
      <w:r>
        <w:rPr>
          <w:color w:val="231F20"/>
          <w:spacing w:val="-10"/>
        </w:rPr>
        <w:t> </w:t>
      </w:r>
      <w:r>
        <w:rPr>
          <w:color w:val="231F20"/>
        </w:rPr>
        <w:t>bajo</w:t>
      </w:r>
      <w:r>
        <w:rPr>
          <w:color w:val="231F20"/>
          <w:spacing w:val="-10"/>
        </w:rPr>
        <w:t> </w:t>
      </w:r>
      <w:r>
        <w:rPr>
          <w:color w:val="231F20"/>
        </w:rPr>
        <w:t>criterios</w:t>
      </w:r>
      <w:r>
        <w:rPr>
          <w:color w:val="231F20"/>
          <w:spacing w:val="-10"/>
        </w:rPr>
        <w:t> </w:t>
      </w:r>
      <w:r>
        <w:rPr>
          <w:color w:val="231F20"/>
        </w:rPr>
        <w:t>crematísticos.</w:t>
      </w:r>
    </w:p>
    <w:p>
      <w:pPr>
        <w:pStyle w:val="BodyText"/>
      </w:pPr>
    </w:p>
    <w:p>
      <w:pPr>
        <w:pStyle w:val="BodyText"/>
        <w:spacing w:before="6"/>
        <w:rPr>
          <w:sz w:val="26"/>
        </w:rPr>
      </w:pPr>
    </w:p>
    <w:p>
      <w:pPr>
        <w:pStyle w:val="Heading3"/>
        <w:ind w:left="2737" w:right="626"/>
        <w:jc w:val="left"/>
      </w:pPr>
      <w:r>
        <w:rPr>
          <w:color w:val="231F20"/>
          <w:w w:val="90"/>
        </w:rPr>
        <w:t>Tabla 1. Índices de sustentabilidad débil</w:t>
      </w:r>
    </w:p>
    <w:p>
      <w:pPr>
        <w:pStyle w:val="BodyText"/>
        <w:spacing w:before="13"/>
        <w:rPr>
          <w:rFonts w:ascii="Palatino Linotype"/>
          <w:b/>
          <w:sz w:val="9"/>
        </w:rPr>
      </w:pPr>
    </w:p>
    <w:tbl>
      <w:tblPr>
        <w:tblW w:w="0" w:type="auto"/>
        <w:jc w:val="left"/>
        <w:tblInd w:w="1017" w:type="dxa"/>
        <w:tblBorders>
          <w:top w:val="single" w:sz="2" w:space="0" w:color="808285"/>
          <w:left w:val="single" w:sz="2" w:space="0" w:color="808285"/>
          <w:bottom w:val="single" w:sz="2" w:space="0" w:color="808285"/>
          <w:right w:val="single" w:sz="2" w:space="0" w:color="808285"/>
          <w:insideH w:val="single" w:sz="2" w:space="0" w:color="808285"/>
          <w:insideV w:val="single" w:sz="2" w:space="0" w:color="808285"/>
        </w:tblBorders>
        <w:tblLayout w:type="fixed"/>
        <w:tblCellMar>
          <w:top w:w="0" w:type="dxa"/>
          <w:left w:w="0" w:type="dxa"/>
          <w:bottom w:w="0" w:type="dxa"/>
          <w:right w:w="0" w:type="dxa"/>
        </w:tblCellMar>
        <w:tblLook w:val="01E0"/>
      </w:tblPr>
      <w:tblGrid>
        <w:gridCol w:w="2347"/>
        <w:gridCol w:w="4683"/>
      </w:tblGrid>
      <w:tr>
        <w:trPr>
          <w:trHeight w:val="340" w:hRule="exact"/>
        </w:trPr>
        <w:tc>
          <w:tcPr>
            <w:tcW w:w="2347" w:type="dxa"/>
            <w:tcBorders>
              <w:top w:val="single" w:sz="2" w:space="0" w:color="939598"/>
              <w:left w:val="nil"/>
            </w:tcBorders>
            <w:shd w:val="clear" w:color="auto" w:fill="F1F1F1"/>
          </w:tcPr>
          <w:p>
            <w:pPr>
              <w:pStyle w:val="TableParagraph"/>
              <w:ind w:left="927" w:right="927"/>
              <w:jc w:val="center"/>
              <w:rPr>
                <w:sz w:val="18"/>
              </w:rPr>
            </w:pPr>
            <w:r>
              <w:rPr>
                <w:color w:val="231F20"/>
                <w:sz w:val="18"/>
              </w:rPr>
              <w:t>Índice</w:t>
            </w:r>
          </w:p>
        </w:tc>
        <w:tc>
          <w:tcPr>
            <w:tcW w:w="4683" w:type="dxa"/>
            <w:tcBorders>
              <w:top w:val="single" w:sz="2" w:space="0" w:color="939598"/>
              <w:right w:val="nil"/>
            </w:tcBorders>
            <w:shd w:val="clear" w:color="auto" w:fill="F1F1F1"/>
          </w:tcPr>
          <w:p>
            <w:pPr>
              <w:pStyle w:val="TableParagraph"/>
              <w:ind w:left="2182" w:right="1618"/>
              <w:jc w:val="center"/>
              <w:rPr>
                <w:sz w:val="18"/>
              </w:rPr>
            </w:pPr>
            <w:r>
              <w:rPr>
                <w:color w:val="231F20"/>
                <w:sz w:val="18"/>
              </w:rPr>
              <w:t>Indicadores</w:t>
            </w:r>
          </w:p>
        </w:tc>
      </w:tr>
      <w:tr>
        <w:trPr>
          <w:trHeight w:val="1371" w:hRule="exact"/>
        </w:trPr>
        <w:tc>
          <w:tcPr>
            <w:tcW w:w="2347" w:type="dxa"/>
            <w:tcBorders>
              <w:left w:val="nil"/>
            </w:tcBorders>
          </w:tcPr>
          <w:p>
            <w:pPr>
              <w:pStyle w:val="TableParagraph"/>
              <w:ind w:left="113"/>
              <w:rPr>
                <w:sz w:val="18"/>
              </w:rPr>
            </w:pPr>
            <w:r>
              <w:rPr>
                <w:color w:val="231F20"/>
                <w:sz w:val="18"/>
              </w:rPr>
              <w:t>Producto verde nacional neto</w:t>
            </w:r>
          </w:p>
        </w:tc>
        <w:tc>
          <w:tcPr>
            <w:tcW w:w="4683" w:type="dxa"/>
            <w:tcBorders>
              <w:right w:val="nil"/>
            </w:tcBorders>
          </w:tcPr>
          <w:p>
            <w:pPr>
              <w:pStyle w:val="TableParagraph"/>
              <w:spacing w:line="249" w:lineRule="auto"/>
              <w:ind w:left="564" w:right="1477"/>
              <w:rPr>
                <w:sz w:val="18"/>
              </w:rPr>
            </w:pPr>
            <w:r>
              <w:rPr>
                <w:color w:val="231F20"/>
                <w:sz w:val="18"/>
              </w:rPr>
              <w:t>Las cuentas de recursos naturales Las cuentas satélite</w:t>
            </w:r>
          </w:p>
          <w:p>
            <w:pPr>
              <w:pStyle w:val="TableParagraph"/>
              <w:spacing w:line="249" w:lineRule="auto" w:before="1"/>
              <w:ind w:left="564"/>
              <w:rPr>
                <w:sz w:val="18"/>
              </w:rPr>
            </w:pPr>
            <w:r>
              <w:rPr>
                <w:color w:val="231F20"/>
                <w:sz w:val="18"/>
              </w:rPr>
              <w:t>Los ajustes en el sistema de cuentas nacionales Depreciación de recursos naturales no renovables Depreciación de recursos naturales renovables Depreciación de la calidad ambiental</w:t>
            </w:r>
          </w:p>
        </w:tc>
      </w:tr>
      <w:tr>
        <w:trPr>
          <w:trHeight w:val="1371" w:hRule="exact"/>
        </w:trPr>
        <w:tc>
          <w:tcPr>
            <w:tcW w:w="2347" w:type="dxa"/>
            <w:tcBorders>
              <w:left w:val="nil"/>
            </w:tcBorders>
          </w:tcPr>
          <w:p>
            <w:pPr>
              <w:pStyle w:val="TableParagraph"/>
              <w:spacing w:line="249" w:lineRule="auto"/>
              <w:ind w:left="113"/>
              <w:rPr>
                <w:sz w:val="18"/>
              </w:rPr>
            </w:pPr>
            <w:r>
              <w:rPr>
                <w:color w:val="231F20"/>
                <w:w w:val="105"/>
                <w:sz w:val="18"/>
              </w:rPr>
              <w:t>Ahorro auténtico o ahorro </w:t>
            </w:r>
            <w:r>
              <w:rPr>
                <w:color w:val="231F20"/>
                <w:sz w:val="18"/>
              </w:rPr>
              <w:t>neto ajustado</w:t>
            </w:r>
          </w:p>
        </w:tc>
        <w:tc>
          <w:tcPr>
            <w:tcW w:w="4683" w:type="dxa"/>
            <w:tcBorders>
              <w:right w:val="nil"/>
            </w:tcBorders>
          </w:tcPr>
          <w:p>
            <w:pPr>
              <w:pStyle w:val="TableParagraph"/>
              <w:spacing w:line="249" w:lineRule="auto"/>
              <w:ind w:left="564" w:right="1921"/>
              <w:rPr>
                <w:sz w:val="18"/>
              </w:rPr>
            </w:pPr>
            <w:r>
              <w:rPr>
                <w:color w:val="231F20"/>
                <w:sz w:val="18"/>
              </w:rPr>
              <w:t>Consumo de capital fijo Gastos en educación</w:t>
            </w:r>
          </w:p>
          <w:p>
            <w:pPr>
              <w:pStyle w:val="TableParagraph"/>
              <w:spacing w:line="249" w:lineRule="auto" w:before="1"/>
              <w:ind w:left="564" w:right="1477"/>
              <w:rPr>
                <w:sz w:val="18"/>
              </w:rPr>
            </w:pPr>
            <w:r>
              <w:rPr>
                <w:color w:val="231F20"/>
                <w:sz w:val="18"/>
              </w:rPr>
              <w:t>Explotación de recursos energéticos Explotación de recursos minerales Explotación neta de los bosques</w:t>
            </w:r>
          </w:p>
          <w:p>
            <w:pPr>
              <w:pStyle w:val="TableParagraph"/>
              <w:spacing w:before="1"/>
              <w:ind w:left="564"/>
              <w:rPr>
                <w:sz w:val="10"/>
              </w:rPr>
            </w:pPr>
            <w:r>
              <w:rPr>
                <w:color w:val="231F20"/>
                <w:sz w:val="18"/>
              </w:rPr>
              <w:t>Daños derivados de las emisiones de </w:t>
            </w:r>
            <w:r>
              <w:rPr>
                <w:color w:val="231F20"/>
                <w:sz w:val="14"/>
              </w:rPr>
              <w:t>CO</w:t>
            </w:r>
            <w:r>
              <w:rPr>
                <w:color w:val="231F20"/>
                <w:position w:val="-5"/>
                <w:sz w:val="10"/>
              </w:rPr>
              <w:t>2</w:t>
            </w:r>
          </w:p>
        </w:tc>
      </w:tr>
      <w:tr>
        <w:trPr>
          <w:trHeight w:val="507" w:hRule="exact"/>
        </w:trPr>
        <w:tc>
          <w:tcPr>
            <w:tcW w:w="2347" w:type="dxa"/>
            <w:tcBorders>
              <w:left w:val="nil"/>
            </w:tcBorders>
          </w:tcPr>
          <w:p>
            <w:pPr>
              <w:pStyle w:val="TableParagraph"/>
              <w:ind w:left="113"/>
              <w:rPr>
                <w:sz w:val="18"/>
              </w:rPr>
            </w:pPr>
            <w:r>
              <w:rPr>
                <w:color w:val="231F20"/>
                <w:sz w:val="18"/>
              </w:rPr>
              <w:t>Riqueza per cápita</w:t>
            </w:r>
          </w:p>
        </w:tc>
        <w:tc>
          <w:tcPr>
            <w:tcW w:w="4683" w:type="dxa"/>
            <w:tcBorders>
              <w:right w:val="nil"/>
            </w:tcBorders>
          </w:tcPr>
          <w:p>
            <w:pPr>
              <w:pStyle w:val="TableParagraph"/>
              <w:spacing w:line="249" w:lineRule="auto"/>
              <w:ind w:left="564" w:right="1727"/>
              <w:rPr>
                <w:sz w:val="18"/>
              </w:rPr>
            </w:pPr>
            <w:r>
              <w:rPr>
                <w:color w:val="231F20"/>
                <w:sz w:val="18"/>
              </w:rPr>
              <w:t>Crecimiento total de los recursos Crecimiento de la población</w:t>
            </w:r>
          </w:p>
        </w:tc>
      </w:tr>
      <w:tr>
        <w:trPr>
          <w:trHeight w:val="507" w:hRule="exact"/>
        </w:trPr>
        <w:tc>
          <w:tcPr>
            <w:tcW w:w="2347" w:type="dxa"/>
            <w:tcBorders>
              <w:left w:val="nil"/>
              <w:bottom w:val="single" w:sz="2" w:space="0" w:color="939598"/>
            </w:tcBorders>
          </w:tcPr>
          <w:p>
            <w:pPr>
              <w:pStyle w:val="TableParagraph"/>
              <w:ind w:left="113"/>
              <w:rPr>
                <w:sz w:val="18"/>
              </w:rPr>
            </w:pPr>
            <w:r>
              <w:rPr>
                <w:color w:val="231F20"/>
                <w:sz w:val="18"/>
              </w:rPr>
              <w:t>Otros índices</w:t>
            </w:r>
          </w:p>
        </w:tc>
        <w:tc>
          <w:tcPr>
            <w:tcW w:w="4683" w:type="dxa"/>
            <w:tcBorders>
              <w:bottom w:val="single" w:sz="2" w:space="0" w:color="939598"/>
              <w:right w:val="nil"/>
            </w:tcBorders>
          </w:tcPr>
          <w:p>
            <w:pPr>
              <w:pStyle w:val="TableParagraph"/>
              <w:ind w:left="564" w:right="1477"/>
              <w:rPr>
                <w:sz w:val="18"/>
              </w:rPr>
            </w:pPr>
            <w:r>
              <w:rPr>
                <w:color w:val="231F20"/>
                <w:sz w:val="18"/>
              </w:rPr>
              <w:t>Índice de Desarrollo Humano (</w:t>
            </w:r>
            <w:r>
              <w:rPr>
                <w:color w:val="231F20"/>
                <w:sz w:val="14"/>
              </w:rPr>
              <w:t>IDH</w:t>
            </w:r>
            <w:r>
              <w:rPr>
                <w:color w:val="231F20"/>
                <w:sz w:val="18"/>
              </w:rPr>
              <w:t>)</w:t>
            </w:r>
          </w:p>
          <w:p>
            <w:pPr>
              <w:pStyle w:val="TableParagraph"/>
              <w:spacing w:before="9"/>
              <w:ind w:left="564"/>
              <w:rPr>
                <w:sz w:val="18"/>
              </w:rPr>
            </w:pPr>
            <w:r>
              <w:rPr>
                <w:color w:val="231F20"/>
                <w:sz w:val="18"/>
              </w:rPr>
              <w:t>Índice Piloto de Sustentabilidad Ambiental (</w:t>
            </w:r>
            <w:r>
              <w:rPr>
                <w:color w:val="231F20"/>
                <w:sz w:val="14"/>
              </w:rPr>
              <w:t>IPSA</w:t>
            </w:r>
            <w:r>
              <w:rPr>
                <w:color w:val="231F20"/>
                <w:sz w:val="18"/>
              </w:rPr>
              <w:t>)</w:t>
            </w:r>
          </w:p>
        </w:tc>
      </w:tr>
    </w:tbl>
    <w:p>
      <w:pPr>
        <w:spacing w:before="28"/>
        <w:ind w:left="1020" w:right="0" w:firstLine="0"/>
        <w:jc w:val="both"/>
        <w:rPr>
          <w:sz w:val="16"/>
        </w:rPr>
      </w:pPr>
      <w:r>
        <w:rPr>
          <w:color w:val="231F20"/>
          <w:sz w:val="16"/>
        </w:rPr>
        <w:t>Fuente: elaboración propia, a partir de Labandeira </w:t>
      </w:r>
      <w:r>
        <w:rPr>
          <w:rFonts w:ascii="Cambria" w:hAnsi="Cambria"/>
          <w:i/>
          <w:color w:val="231F20"/>
          <w:sz w:val="16"/>
        </w:rPr>
        <w:t>et al</w:t>
      </w:r>
      <w:r>
        <w:rPr>
          <w:color w:val="231F20"/>
          <w:sz w:val="16"/>
        </w:rPr>
        <w:t>. (2007: 44-52).</w:t>
      </w:r>
    </w:p>
    <w:p>
      <w:pPr>
        <w:pStyle w:val="BodyText"/>
        <w:rPr>
          <w:sz w:val="16"/>
        </w:rPr>
      </w:pPr>
    </w:p>
    <w:p>
      <w:pPr>
        <w:pStyle w:val="BodyText"/>
        <w:rPr>
          <w:sz w:val="16"/>
        </w:rPr>
      </w:pPr>
    </w:p>
    <w:p>
      <w:pPr>
        <w:pStyle w:val="BodyText"/>
        <w:rPr>
          <w:sz w:val="16"/>
        </w:rPr>
      </w:pPr>
    </w:p>
    <w:p>
      <w:pPr>
        <w:pStyle w:val="BodyText"/>
        <w:spacing w:line="321" w:lineRule="auto" w:before="127"/>
        <w:ind w:left="1020" w:right="118" w:hanging="1"/>
        <w:jc w:val="both"/>
      </w:pPr>
      <w:r>
        <w:rPr>
          <w:color w:val="231F20"/>
        </w:rPr>
        <w:t>De acuerdo con el Banco Mundial </w:t>
      </w:r>
      <w:r>
        <w:rPr>
          <w:color w:val="231F20"/>
          <w:spacing w:val="-3"/>
        </w:rPr>
        <w:t>(</w:t>
      </w:r>
      <w:r>
        <w:rPr>
          <w:color w:val="231F20"/>
          <w:spacing w:val="-3"/>
          <w:sz w:val="18"/>
        </w:rPr>
        <w:t>CEPAL</w:t>
      </w:r>
      <w:r>
        <w:rPr>
          <w:color w:val="231F20"/>
          <w:spacing w:val="-3"/>
        </w:rPr>
        <w:t>,  </w:t>
      </w:r>
      <w:r>
        <w:rPr>
          <w:color w:val="231F20"/>
        </w:rPr>
        <w:t>2001), los países desarrollados    han logrado avanzar en el diseño e implementación de los indicadores de sustentabilidad.  México  ha  logrado  prosperar  en  términos  relativos</w:t>
      </w:r>
      <w:r>
        <w:rPr>
          <w:color w:val="231F20"/>
          <w:position w:val="7"/>
          <w:sz w:val="13"/>
        </w:rPr>
        <w:t>13</w:t>
      </w:r>
      <w:r>
        <w:rPr>
          <w:color w:val="231F20"/>
        </w:rPr>
        <w:t>;     </w:t>
      </w:r>
      <w:r>
        <w:rPr>
          <w:color w:val="231F20"/>
          <w:spacing w:val="30"/>
        </w:rPr>
        <w:t> </w:t>
      </w:r>
      <w:r>
        <w:rPr>
          <w:color w:val="231F20"/>
        </w:rPr>
        <w:t>su</w:t>
      </w:r>
    </w:p>
    <w:p>
      <w:pPr>
        <w:pStyle w:val="BodyText"/>
        <w:spacing w:before="6"/>
        <w:rPr>
          <w:sz w:val="12"/>
        </w:rPr>
      </w:pPr>
      <w:r>
        <w:rPr/>
        <w:pict>
          <v:line style="position:absolute;mso-position-horizontal-relative:page;mso-position-vertical-relative:paragraph;z-index:1816;mso-wrap-distance-left:0;mso-wrap-distance-right:0" from="51.023605pt,9.408245pt" to="123.023605pt,9.408245pt" stroked="true" strokeweight=".5pt" strokecolor="#6d6e71">
            <w10:wrap type="topAndBottom"/>
          </v:line>
        </w:pict>
      </w:r>
    </w:p>
    <w:p>
      <w:pPr>
        <w:spacing w:line="249" w:lineRule="auto" w:before="8"/>
        <w:ind w:left="1020" w:right="117" w:firstLine="0"/>
        <w:jc w:val="both"/>
        <w:rPr>
          <w:sz w:val="16"/>
        </w:rPr>
      </w:pPr>
      <w:r>
        <w:rPr>
          <w:color w:val="231F20"/>
          <w:position w:val="5"/>
          <w:sz w:val="9"/>
        </w:rPr>
        <w:t>13</w:t>
      </w:r>
      <w:r>
        <w:rPr>
          <w:color w:val="231F20"/>
          <w:spacing w:val="13"/>
          <w:position w:val="5"/>
          <w:sz w:val="9"/>
        </w:rPr>
        <w:t> </w:t>
      </w:r>
      <w:r>
        <w:rPr>
          <w:color w:val="231F20"/>
          <w:sz w:val="16"/>
        </w:rPr>
        <w:t>En</w:t>
      </w:r>
      <w:r>
        <w:rPr>
          <w:color w:val="231F20"/>
          <w:spacing w:val="-5"/>
          <w:sz w:val="16"/>
        </w:rPr>
        <w:t> </w:t>
      </w:r>
      <w:r>
        <w:rPr>
          <w:color w:val="231F20"/>
          <w:sz w:val="16"/>
        </w:rPr>
        <w:t>un</w:t>
      </w:r>
      <w:r>
        <w:rPr>
          <w:color w:val="231F20"/>
          <w:spacing w:val="-5"/>
          <w:sz w:val="16"/>
        </w:rPr>
        <w:t> </w:t>
      </w:r>
      <w:r>
        <w:rPr>
          <w:color w:val="231F20"/>
          <w:sz w:val="16"/>
        </w:rPr>
        <w:t>estudio</w:t>
      </w:r>
      <w:r>
        <w:rPr>
          <w:color w:val="231F20"/>
          <w:spacing w:val="-5"/>
          <w:sz w:val="16"/>
        </w:rPr>
        <w:t> </w:t>
      </w:r>
      <w:r>
        <w:rPr>
          <w:color w:val="231F20"/>
          <w:sz w:val="16"/>
        </w:rPr>
        <w:t>realizado</w:t>
      </w:r>
      <w:r>
        <w:rPr>
          <w:color w:val="231F20"/>
          <w:spacing w:val="-5"/>
          <w:sz w:val="16"/>
        </w:rPr>
        <w:t> </w:t>
      </w:r>
      <w:r>
        <w:rPr>
          <w:color w:val="231F20"/>
          <w:sz w:val="16"/>
        </w:rPr>
        <w:t>por</w:t>
      </w:r>
      <w:r>
        <w:rPr>
          <w:color w:val="231F20"/>
          <w:spacing w:val="-5"/>
          <w:sz w:val="16"/>
        </w:rPr>
        <w:t> </w:t>
      </w:r>
      <w:r>
        <w:rPr>
          <w:color w:val="231F20"/>
          <w:sz w:val="16"/>
        </w:rPr>
        <w:t>Quiroga</w:t>
      </w:r>
      <w:r>
        <w:rPr>
          <w:color w:val="231F20"/>
          <w:spacing w:val="-5"/>
          <w:sz w:val="16"/>
        </w:rPr>
        <w:t> </w:t>
      </w:r>
      <w:r>
        <w:rPr>
          <w:color w:val="231F20"/>
          <w:sz w:val="16"/>
        </w:rPr>
        <w:t>(2001),</w:t>
      </w:r>
      <w:r>
        <w:rPr>
          <w:color w:val="231F20"/>
          <w:spacing w:val="-5"/>
          <w:sz w:val="16"/>
        </w:rPr>
        <w:t> </w:t>
      </w:r>
      <w:r>
        <w:rPr>
          <w:color w:val="231F20"/>
          <w:sz w:val="16"/>
        </w:rPr>
        <w:t>se</w:t>
      </w:r>
      <w:r>
        <w:rPr>
          <w:color w:val="231F20"/>
          <w:spacing w:val="-5"/>
          <w:sz w:val="16"/>
        </w:rPr>
        <w:t> </w:t>
      </w:r>
      <w:r>
        <w:rPr>
          <w:color w:val="231F20"/>
          <w:sz w:val="16"/>
        </w:rPr>
        <w:t>plantean</w:t>
      </w:r>
      <w:r>
        <w:rPr>
          <w:color w:val="231F20"/>
          <w:spacing w:val="-5"/>
          <w:sz w:val="16"/>
        </w:rPr>
        <w:t> </w:t>
      </w:r>
      <w:r>
        <w:rPr>
          <w:color w:val="231F20"/>
          <w:sz w:val="16"/>
        </w:rPr>
        <w:t>algunas</w:t>
      </w:r>
      <w:r>
        <w:rPr>
          <w:color w:val="231F20"/>
          <w:spacing w:val="-5"/>
          <w:sz w:val="16"/>
        </w:rPr>
        <w:t> </w:t>
      </w:r>
      <w:r>
        <w:rPr>
          <w:color w:val="231F20"/>
          <w:sz w:val="16"/>
        </w:rPr>
        <w:t>características</w:t>
      </w:r>
      <w:r>
        <w:rPr>
          <w:color w:val="231F20"/>
          <w:spacing w:val="-5"/>
          <w:sz w:val="16"/>
        </w:rPr>
        <w:t> </w:t>
      </w:r>
      <w:r>
        <w:rPr>
          <w:color w:val="231F20"/>
          <w:sz w:val="16"/>
        </w:rPr>
        <w:t>y</w:t>
      </w:r>
      <w:r>
        <w:rPr>
          <w:color w:val="231F20"/>
          <w:spacing w:val="-5"/>
          <w:sz w:val="16"/>
        </w:rPr>
        <w:t> </w:t>
      </w:r>
      <w:r>
        <w:rPr>
          <w:color w:val="231F20"/>
          <w:sz w:val="16"/>
        </w:rPr>
        <w:t>limitaciones</w:t>
      </w:r>
      <w:r>
        <w:rPr>
          <w:color w:val="231F20"/>
          <w:spacing w:val="-5"/>
          <w:sz w:val="16"/>
        </w:rPr>
        <w:t> </w:t>
      </w:r>
      <w:r>
        <w:rPr>
          <w:color w:val="231F20"/>
          <w:sz w:val="16"/>
        </w:rPr>
        <w:t>que</w:t>
      </w:r>
      <w:r>
        <w:rPr>
          <w:color w:val="231F20"/>
          <w:spacing w:val="-5"/>
          <w:sz w:val="16"/>
        </w:rPr>
        <w:t> </w:t>
      </w:r>
      <w:r>
        <w:rPr>
          <w:color w:val="231F20"/>
          <w:sz w:val="16"/>
        </w:rPr>
        <w:t>tienen</w:t>
      </w:r>
      <w:r>
        <w:rPr>
          <w:color w:val="231F20"/>
          <w:spacing w:val="-5"/>
          <w:sz w:val="16"/>
        </w:rPr>
        <w:t> </w:t>
      </w:r>
      <w:r>
        <w:rPr>
          <w:color w:val="231F20"/>
          <w:sz w:val="16"/>
        </w:rPr>
        <w:t>los países</w:t>
      </w:r>
      <w:r>
        <w:rPr>
          <w:color w:val="231F20"/>
          <w:spacing w:val="-5"/>
          <w:sz w:val="16"/>
        </w:rPr>
        <w:t> </w:t>
      </w:r>
      <w:r>
        <w:rPr>
          <w:color w:val="231F20"/>
          <w:sz w:val="16"/>
        </w:rPr>
        <w:t>como</w:t>
      </w:r>
      <w:r>
        <w:rPr>
          <w:color w:val="231F20"/>
          <w:spacing w:val="-5"/>
          <w:sz w:val="16"/>
        </w:rPr>
        <w:t> </w:t>
      </w:r>
      <w:r>
        <w:rPr>
          <w:color w:val="231F20"/>
          <w:sz w:val="16"/>
        </w:rPr>
        <w:t>México</w:t>
      </w:r>
      <w:r>
        <w:rPr>
          <w:color w:val="231F20"/>
          <w:spacing w:val="-5"/>
          <w:sz w:val="16"/>
        </w:rPr>
        <w:t> </w:t>
      </w:r>
      <w:r>
        <w:rPr>
          <w:color w:val="231F20"/>
          <w:sz w:val="16"/>
        </w:rPr>
        <w:t>para</w:t>
      </w:r>
      <w:r>
        <w:rPr>
          <w:color w:val="231F20"/>
          <w:spacing w:val="-5"/>
          <w:sz w:val="16"/>
        </w:rPr>
        <w:t> </w:t>
      </w:r>
      <w:r>
        <w:rPr>
          <w:color w:val="231F20"/>
          <w:sz w:val="16"/>
        </w:rPr>
        <w:t>avanzar</w:t>
      </w:r>
      <w:r>
        <w:rPr>
          <w:color w:val="231F20"/>
          <w:spacing w:val="-5"/>
          <w:sz w:val="16"/>
        </w:rPr>
        <w:t> </w:t>
      </w:r>
      <w:r>
        <w:rPr>
          <w:color w:val="231F20"/>
          <w:sz w:val="16"/>
        </w:rPr>
        <w:t>en</w:t>
      </w:r>
      <w:r>
        <w:rPr>
          <w:color w:val="231F20"/>
          <w:spacing w:val="-5"/>
          <w:sz w:val="16"/>
        </w:rPr>
        <w:t> </w:t>
      </w:r>
      <w:r>
        <w:rPr>
          <w:color w:val="231F20"/>
          <w:sz w:val="16"/>
        </w:rPr>
        <w:t>el</w:t>
      </w:r>
      <w:r>
        <w:rPr>
          <w:color w:val="231F20"/>
          <w:spacing w:val="-5"/>
          <w:sz w:val="16"/>
        </w:rPr>
        <w:t> </w:t>
      </w:r>
      <w:r>
        <w:rPr>
          <w:color w:val="231F20"/>
          <w:sz w:val="16"/>
        </w:rPr>
        <w:t>tema</w:t>
      </w:r>
      <w:r>
        <w:rPr>
          <w:color w:val="231F20"/>
          <w:spacing w:val="-5"/>
          <w:sz w:val="16"/>
        </w:rPr>
        <w:t> </w:t>
      </w:r>
      <w:r>
        <w:rPr>
          <w:color w:val="231F20"/>
          <w:sz w:val="16"/>
        </w:rPr>
        <w:t>de</w:t>
      </w:r>
      <w:r>
        <w:rPr>
          <w:color w:val="231F20"/>
          <w:spacing w:val="-5"/>
          <w:sz w:val="16"/>
        </w:rPr>
        <w:t> </w:t>
      </w:r>
      <w:r>
        <w:rPr>
          <w:color w:val="231F20"/>
          <w:sz w:val="16"/>
        </w:rPr>
        <w:t>producción</w:t>
      </w:r>
      <w:r>
        <w:rPr>
          <w:color w:val="231F20"/>
          <w:spacing w:val="-5"/>
          <w:sz w:val="16"/>
        </w:rPr>
        <w:t> </w:t>
      </w:r>
      <w:r>
        <w:rPr>
          <w:color w:val="231F20"/>
          <w:sz w:val="16"/>
        </w:rPr>
        <w:t>estadística</w:t>
      </w:r>
      <w:r>
        <w:rPr>
          <w:color w:val="231F20"/>
          <w:spacing w:val="-5"/>
          <w:sz w:val="16"/>
        </w:rPr>
        <w:t> </w:t>
      </w:r>
      <w:r>
        <w:rPr>
          <w:color w:val="231F20"/>
          <w:sz w:val="16"/>
        </w:rPr>
        <w:t>ambiental:</w:t>
      </w:r>
      <w:r>
        <w:rPr>
          <w:color w:val="231F20"/>
          <w:spacing w:val="-5"/>
          <w:sz w:val="16"/>
        </w:rPr>
        <w:t> </w:t>
      </w:r>
      <w:r>
        <w:rPr>
          <w:color w:val="231F20"/>
          <w:sz w:val="16"/>
        </w:rPr>
        <w:t>la</w:t>
      </w:r>
      <w:r>
        <w:rPr>
          <w:color w:val="231F20"/>
          <w:spacing w:val="-5"/>
          <w:sz w:val="16"/>
        </w:rPr>
        <w:t> </w:t>
      </w:r>
      <w:r>
        <w:rPr>
          <w:color w:val="231F20"/>
          <w:sz w:val="16"/>
        </w:rPr>
        <w:t>escasa</w:t>
      </w:r>
      <w:r>
        <w:rPr>
          <w:color w:val="231F20"/>
          <w:spacing w:val="-5"/>
          <w:sz w:val="16"/>
        </w:rPr>
        <w:t> </w:t>
      </w:r>
      <w:r>
        <w:rPr>
          <w:color w:val="231F20"/>
          <w:sz w:val="16"/>
        </w:rPr>
        <w:t>comparabilidad</w:t>
      </w:r>
      <w:r>
        <w:rPr>
          <w:color w:val="231F20"/>
          <w:spacing w:val="-5"/>
          <w:sz w:val="16"/>
        </w:rPr>
        <w:t> </w:t>
      </w:r>
      <w:r>
        <w:rPr>
          <w:color w:val="231F20"/>
          <w:sz w:val="16"/>
        </w:rPr>
        <w:t>de estadísticas generadas a nivel nacional con la de países de la región, el trabajo de las agencias internacionales muchas veces publica estadísticas basadas en metodologías que no son adecuadas a los países de la región latinoamericana,</w:t>
      </w:r>
      <w:r>
        <w:rPr>
          <w:color w:val="231F20"/>
          <w:spacing w:val="-7"/>
          <w:sz w:val="16"/>
        </w:rPr>
        <w:t> </w:t>
      </w:r>
      <w:r>
        <w:rPr>
          <w:color w:val="231F20"/>
          <w:sz w:val="16"/>
        </w:rPr>
        <w:t>las</w:t>
      </w:r>
      <w:r>
        <w:rPr>
          <w:color w:val="231F20"/>
          <w:spacing w:val="-7"/>
          <w:sz w:val="16"/>
        </w:rPr>
        <w:t> </w:t>
      </w:r>
      <w:r>
        <w:rPr>
          <w:color w:val="231F20"/>
          <w:sz w:val="16"/>
        </w:rPr>
        <w:t>variables</w:t>
      </w:r>
      <w:r>
        <w:rPr>
          <w:color w:val="231F20"/>
          <w:spacing w:val="-7"/>
          <w:sz w:val="16"/>
        </w:rPr>
        <w:t> </w:t>
      </w:r>
      <w:r>
        <w:rPr>
          <w:color w:val="231F20"/>
          <w:sz w:val="16"/>
        </w:rPr>
        <w:t>ambientales</w:t>
      </w:r>
      <w:r>
        <w:rPr>
          <w:color w:val="231F20"/>
          <w:spacing w:val="-7"/>
          <w:sz w:val="16"/>
        </w:rPr>
        <w:t> </w:t>
      </w:r>
      <w:r>
        <w:rPr>
          <w:color w:val="231F20"/>
          <w:sz w:val="16"/>
        </w:rPr>
        <w:t>que</w:t>
      </w:r>
      <w:r>
        <w:rPr>
          <w:color w:val="231F20"/>
          <w:spacing w:val="-7"/>
          <w:sz w:val="16"/>
        </w:rPr>
        <w:t> </w:t>
      </w:r>
      <w:r>
        <w:rPr>
          <w:color w:val="231F20"/>
          <w:sz w:val="16"/>
        </w:rPr>
        <w:t>se</w:t>
      </w:r>
      <w:r>
        <w:rPr>
          <w:color w:val="231F20"/>
          <w:spacing w:val="-7"/>
          <w:sz w:val="16"/>
        </w:rPr>
        <w:t> </w:t>
      </w:r>
      <w:r>
        <w:rPr>
          <w:color w:val="231F20"/>
          <w:sz w:val="16"/>
        </w:rPr>
        <w:t>miden</w:t>
      </w:r>
      <w:r>
        <w:rPr>
          <w:color w:val="231F20"/>
          <w:spacing w:val="-7"/>
          <w:sz w:val="16"/>
        </w:rPr>
        <w:t> </w:t>
      </w:r>
      <w:r>
        <w:rPr>
          <w:color w:val="231F20"/>
          <w:sz w:val="16"/>
        </w:rPr>
        <w:t>o</w:t>
      </w:r>
      <w:r>
        <w:rPr>
          <w:color w:val="231F20"/>
          <w:spacing w:val="-7"/>
          <w:sz w:val="16"/>
        </w:rPr>
        <w:t> </w:t>
      </w:r>
      <w:r>
        <w:rPr>
          <w:color w:val="231F20"/>
          <w:sz w:val="16"/>
        </w:rPr>
        <w:t>estiman</w:t>
      </w:r>
      <w:r>
        <w:rPr>
          <w:color w:val="231F20"/>
          <w:spacing w:val="-7"/>
          <w:sz w:val="16"/>
        </w:rPr>
        <w:t> </w:t>
      </w:r>
      <w:r>
        <w:rPr>
          <w:color w:val="231F20"/>
          <w:sz w:val="16"/>
        </w:rPr>
        <w:t>y</w:t>
      </w:r>
      <w:r>
        <w:rPr>
          <w:color w:val="231F20"/>
          <w:spacing w:val="-7"/>
          <w:sz w:val="16"/>
        </w:rPr>
        <w:t> </w:t>
      </w:r>
      <w:r>
        <w:rPr>
          <w:color w:val="231F20"/>
          <w:sz w:val="16"/>
        </w:rPr>
        <w:t>provienen</w:t>
      </w:r>
      <w:r>
        <w:rPr>
          <w:color w:val="231F20"/>
          <w:spacing w:val="-7"/>
          <w:sz w:val="16"/>
        </w:rPr>
        <w:t> </w:t>
      </w:r>
      <w:r>
        <w:rPr>
          <w:color w:val="231F20"/>
          <w:sz w:val="16"/>
        </w:rPr>
        <w:t>de</w:t>
      </w:r>
      <w:r>
        <w:rPr>
          <w:color w:val="231F20"/>
          <w:spacing w:val="-7"/>
          <w:sz w:val="16"/>
        </w:rPr>
        <w:t> </w:t>
      </w:r>
      <w:r>
        <w:rPr>
          <w:color w:val="231F20"/>
          <w:sz w:val="16"/>
        </w:rPr>
        <w:t>una</w:t>
      </w:r>
      <w:r>
        <w:rPr>
          <w:color w:val="231F20"/>
          <w:spacing w:val="-7"/>
          <w:sz w:val="16"/>
        </w:rPr>
        <w:t> </w:t>
      </w:r>
      <w:r>
        <w:rPr>
          <w:color w:val="231F20"/>
          <w:sz w:val="16"/>
        </w:rPr>
        <w:t>multiplicidad</w:t>
      </w:r>
      <w:r>
        <w:rPr>
          <w:color w:val="231F20"/>
          <w:spacing w:val="-7"/>
          <w:sz w:val="16"/>
        </w:rPr>
        <w:t> </w:t>
      </w:r>
      <w:r>
        <w:rPr>
          <w:color w:val="231F20"/>
          <w:sz w:val="16"/>
        </w:rPr>
        <w:t>de</w:t>
      </w:r>
      <w:r>
        <w:rPr>
          <w:color w:val="231F20"/>
          <w:spacing w:val="-7"/>
          <w:sz w:val="16"/>
        </w:rPr>
        <w:t> </w:t>
      </w:r>
      <w:r>
        <w:rPr>
          <w:color w:val="231F20"/>
          <w:sz w:val="16"/>
        </w:rPr>
        <w:t>fuentes lo</w:t>
      </w:r>
      <w:r>
        <w:rPr>
          <w:color w:val="231F20"/>
          <w:spacing w:val="-13"/>
          <w:sz w:val="16"/>
        </w:rPr>
        <w:t> </w:t>
      </w:r>
      <w:r>
        <w:rPr>
          <w:color w:val="231F20"/>
          <w:sz w:val="16"/>
        </w:rPr>
        <w:t>que</w:t>
      </w:r>
      <w:r>
        <w:rPr>
          <w:color w:val="231F20"/>
          <w:spacing w:val="-13"/>
          <w:sz w:val="16"/>
        </w:rPr>
        <w:t> </w:t>
      </w:r>
      <w:r>
        <w:rPr>
          <w:color w:val="231F20"/>
          <w:sz w:val="16"/>
        </w:rPr>
        <w:t>limita</w:t>
      </w:r>
      <w:r>
        <w:rPr>
          <w:color w:val="231F20"/>
          <w:spacing w:val="-13"/>
          <w:sz w:val="16"/>
        </w:rPr>
        <w:t> </w:t>
      </w:r>
      <w:r>
        <w:rPr>
          <w:color w:val="231F20"/>
          <w:sz w:val="16"/>
        </w:rPr>
        <w:t>su</w:t>
      </w:r>
      <w:r>
        <w:rPr>
          <w:color w:val="231F20"/>
          <w:spacing w:val="-13"/>
          <w:sz w:val="16"/>
        </w:rPr>
        <w:t> </w:t>
      </w:r>
      <w:r>
        <w:rPr>
          <w:color w:val="231F20"/>
          <w:sz w:val="16"/>
        </w:rPr>
        <w:t>evaluación,</w:t>
      </w:r>
      <w:r>
        <w:rPr>
          <w:color w:val="231F20"/>
          <w:spacing w:val="-13"/>
          <w:sz w:val="16"/>
        </w:rPr>
        <w:t> </w:t>
      </w:r>
      <w:r>
        <w:rPr>
          <w:color w:val="231F20"/>
          <w:sz w:val="16"/>
        </w:rPr>
        <w:t>la</w:t>
      </w:r>
      <w:r>
        <w:rPr>
          <w:color w:val="231F20"/>
          <w:spacing w:val="-13"/>
          <w:sz w:val="16"/>
        </w:rPr>
        <w:t> </w:t>
      </w:r>
      <w:r>
        <w:rPr>
          <w:color w:val="231F20"/>
          <w:sz w:val="16"/>
        </w:rPr>
        <w:t>dispersión</w:t>
      </w:r>
      <w:r>
        <w:rPr>
          <w:color w:val="231F20"/>
          <w:spacing w:val="-13"/>
          <w:sz w:val="16"/>
        </w:rPr>
        <w:t> </w:t>
      </w:r>
      <w:r>
        <w:rPr>
          <w:color w:val="231F20"/>
          <w:sz w:val="16"/>
        </w:rPr>
        <w:t>y</w:t>
      </w:r>
      <w:r>
        <w:rPr>
          <w:color w:val="231F20"/>
          <w:spacing w:val="-13"/>
          <w:sz w:val="16"/>
        </w:rPr>
        <w:t> </w:t>
      </w:r>
      <w:r>
        <w:rPr>
          <w:color w:val="231F20"/>
          <w:sz w:val="16"/>
        </w:rPr>
        <w:t>atomización</w:t>
      </w:r>
      <w:r>
        <w:rPr>
          <w:color w:val="231F20"/>
          <w:spacing w:val="-13"/>
          <w:sz w:val="16"/>
        </w:rPr>
        <w:t> </w:t>
      </w:r>
      <w:r>
        <w:rPr>
          <w:color w:val="231F20"/>
          <w:sz w:val="16"/>
        </w:rPr>
        <w:t>de</w:t>
      </w:r>
      <w:r>
        <w:rPr>
          <w:color w:val="231F20"/>
          <w:spacing w:val="-13"/>
          <w:sz w:val="16"/>
        </w:rPr>
        <w:t> </w:t>
      </w:r>
      <w:r>
        <w:rPr>
          <w:color w:val="231F20"/>
          <w:sz w:val="16"/>
        </w:rPr>
        <w:t>la</w:t>
      </w:r>
      <w:r>
        <w:rPr>
          <w:color w:val="231F20"/>
          <w:spacing w:val="-13"/>
          <w:sz w:val="16"/>
        </w:rPr>
        <w:t> </w:t>
      </w:r>
      <w:r>
        <w:rPr>
          <w:color w:val="231F20"/>
          <w:sz w:val="16"/>
        </w:rPr>
        <w:t>oferta</w:t>
      </w:r>
      <w:r>
        <w:rPr>
          <w:color w:val="231F20"/>
          <w:spacing w:val="-13"/>
          <w:sz w:val="16"/>
        </w:rPr>
        <w:t> </w:t>
      </w:r>
      <w:r>
        <w:rPr>
          <w:color w:val="231F20"/>
          <w:sz w:val="16"/>
        </w:rPr>
        <w:t>de</w:t>
      </w:r>
      <w:r>
        <w:rPr>
          <w:color w:val="231F20"/>
          <w:spacing w:val="-13"/>
          <w:sz w:val="16"/>
        </w:rPr>
        <w:t> </w:t>
      </w:r>
      <w:r>
        <w:rPr>
          <w:color w:val="231F20"/>
          <w:sz w:val="16"/>
        </w:rPr>
        <w:t>datos</w:t>
      </w:r>
      <w:r>
        <w:rPr>
          <w:color w:val="231F20"/>
          <w:spacing w:val="-13"/>
          <w:sz w:val="16"/>
        </w:rPr>
        <w:t> </w:t>
      </w:r>
      <w:r>
        <w:rPr>
          <w:color w:val="231F20"/>
          <w:sz w:val="16"/>
        </w:rPr>
        <w:t>que</w:t>
      </w:r>
      <w:r>
        <w:rPr>
          <w:color w:val="231F20"/>
          <w:spacing w:val="-13"/>
          <w:sz w:val="16"/>
        </w:rPr>
        <w:t> </w:t>
      </w:r>
      <w:r>
        <w:rPr>
          <w:color w:val="231F20"/>
          <w:sz w:val="16"/>
        </w:rPr>
        <w:t>se</w:t>
      </w:r>
      <w:r>
        <w:rPr>
          <w:color w:val="231F20"/>
          <w:spacing w:val="-13"/>
          <w:sz w:val="16"/>
        </w:rPr>
        <w:t> </w:t>
      </w:r>
      <w:r>
        <w:rPr>
          <w:color w:val="231F20"/>
          <w:sz w:val="16"/>
        </w:rPr>
        <w:t>da</w:t>
      </w:r>
      <w:r>
        <w:rPr>
          <w:color w:val="231F20"/>
          <w:spacing w:val="-13"/>
          <w:sz w:val="16"/>
        </w:rPr>
        <w:t> </w:t>
      </w:r>
      <w:r>
        <w:rPr>
          <w:color w:val="231F20"/>
          <w:sz w:val="16"/>
        </w:rPr>
        <w:t>por</w:t>
      </w:r>
      <w:r>
        <w:rPr>
          <w:color w:val="231F20"/>
          <w:spacing w:val="-13"/>
          <w:sz w:val="16"/>
        </w:rPr>
        <w:t> </w:t>
      </w:r>
      <w:r>
        <w:rPr>
          <w:color w:val="231F20"/>
          <w:sz w:val="16"/>
        </w:rPr>
        <w:t>diversas</w:t>
      </w:r>
      <w:r>
        <w:rPr>
          <w:color w:val="231F20"/>
          <w:spacing w:val="-13"/>
          <w:sz w:val="16"/>
        </w:rPr>
        <w:t> </w:t>
      </w:r>
      <w:r>
        <w:rPr>
          <w:color w:val="231F20"/>
          <w:sz w:val="16"/>
        </w:rPr>
        <w:t>instituciones, es</w:t>
      </w:r>
      <w:r>
        <w:rPr>
          <w:color w:val="231F20"/>
          <w:spacing w:val="-11"/>
          <w:sz w:val="16"/>
        </w:rPr>
        <w:t> </w:t>
      </w:r>
      <w:r>
        <w:rPr>
          <w:color w:val="231F20"/>
          <w:sz w:val="16"/>
        </w:rPr>
        <w:t>decir,</w:t>
      </w:r>
      <w:r>
        <w:rPr>
          <w:color w:val="231F20"/>
          <w:spacing w:val="-11"/>
          <w:sz w:val="16"/>
        </w:rPr>
        <w:t> </w:t>
      </w:r>
      <w:r>
        <w:rPr>
          <w:color w:val="231F20"/>
          <w:sz w:val="16"/>
        </w:rPr>
        <w:t>cada</w:t>
      </w:r>
      <w:r>
        <w:rPr>
          <w:color w:val="231F20"/>
          <w:spacing w:val="-11"/>
          <w:sz w:val="16"/>
        </w:rPr>
        <w:t> </w:t>
      </w:r>
      <w:r>
        <w:rPr>
          <w:color w:val="231F20"/>
          <w:sz w:val="16"/>
        </w:rPr>
        <w:t>país</w:t>
      </w:r>
      <w:r>
        <w:rPr>
          <w:color w:val="231F20"/>
          <w:spacing w:val="-11"/>
          <w:sz w:val="16"/>
        </w:rPr>
        <w:t> </w:t>
      </w:r>
      <w:r>
        <w:rPr>
          <w:color w:val="231F20"/>
          <w:sz w:val="16"/>
        </w:rPr>
        <w:t>recoge</w:t>
      </w:r>
      <w:r>
        <w:rPr>
          <w:color w:val="231F20"/>
          <w:spacing w:val="-11"/>
          <w:sz w:val="16"/>
        </w:rPr>
        <w:t> </w:t>
      </w:r>
      <w:r>
        <w:rPr>
          <w:color w:val="231F20"/>
          <w:sz w:val="16"/>
        </w:rPr>
        <w:t>sus</w:t>
      </w:r>
      <w:r>
        <w:rPr>
          <w:color w:val="231F20"/>
          <w:spacing w:val="-11"/>
          <w:sz w:val="16"/>
        </w:rPr>
        <w:t> </w:t>
      </w:r>
      <w:r>
        <w:rPr>
          <w:color w:val="231F20"/>
          <w:sz w:val="16"/>
        </w:rPr>
        <w:t>datos</w:t>
      </w:r>
      <w:r>
        <w:rPr>
          <w:color w:val="231F20"/>
          <w:spacing w:val="-11"/>
          <w:sz w:val="16"/>
        </w:rPr>
        <w:t> </w:t>
      </w:r>
      <w:r>
        <w:rPr>
          <w:color w:val="231F20"/>
          <w:sz w:val="16"/>
        </w:rPr>
        <w:t>de</w:t>
      </w:r>
      <w:r>
        <w:rPr>
          <w:color w:val="231F20"/>
          <w:spacing w:val="-11"/>
          <w:sz w:val="16"/>
        </w:rPr>
        <w:t> </w:t>
      </w:r>
      <w:r>
        <w:rPr>
          <w:color w:val="231F20"/>
          <w:sz w:val="16"/>
        </w:rPr>
        <w:t>acuerdo</w:t>
      </w:r>
      <w:r>
        <w:rPr>
          <w:color w:val="231F20"/>
          <w:spacing w:val="-11"/>
          <w:sz w:val="16"/>
        </w:rPr>
        <w:t> </w:t>
      </w:r>
      <w:r>
        <w:rPr>
          <w:color w:val="231F20"/>
          <w:sz w:val="16"/>
        </w:rPr>
        <w:t>con</w:t>
      </w:r>
      <w:r>
        <w:rPr>
          <w:color w:val="231F20"/>
          <w:spacing w:val="-11"/>
          <w:sz w:val="16"/>
        </w:rPr>
        <w:t> </w:t>
      </w:r>
      <w:r>
        <w:rPr>
          <w:color w:val="231F20"/>
          <w:sz w:val="16"/>
        </w:rPr>
        <w:t>sus</w:t>
      </w:r>
      <w:r>
        <w:rPr>
          <w:color w:val="231F20"/>
          <w:spacing w:val="-11"/>
          <w:sz w:val="16"/>
        </w:rPr>
        <w:t> </w:t>
      </w:r>
      <w:r>
        <w:rPr>
          <w:color w:val="231F20"/>
          <w:sz w:val="16"/>
        </w:rPr>
        <w:t>necesidades</w:t>
      </w:r>
      <w:r>
        <w:rPr>
          <w:color w:val="231F20"/>
          <w:spacing w:val="-11"/>
          <w:sz w:val="16"/>
        </w:rPr>
        <w:t> </w:t>
      </w:r>
      <w:r>
        <w:rPr>
          <w:color w:val="231F20"/>
          <w:sz w:val="16"/>
        </w:rPr>
        <w:t>y</w:t>
      </w:r>
      <w:r>
        <w:rPr>
          <w:color w:val="231F20"/>
          <w:spacing w:val="-11"/>
          <w:sz w:val="16"/>
        </w:rPr>
        <w:t> </w:t>
      </w:r>
      <w:r>
        <w:rPr>
          <w:color w:val="231F20"/>
          <w:sz w:val="16"/>
        </w:rPr>
        <w:t>particularidades,</w:t>
      </w:r>
      <w:r>
        <w:rPr>
          <w:color w:val="231F20"/>
          <w:spacing w:val="-11"/>
          <w:sz w:val="16"/>
        </w:rPr>
        <w:t> </w:t>
      </w:r>
      <w:r>
        <w:rPr>
          <w:color w:val="231F20"/>
          <w:sz w:val="16"/>
        </w:rPr>
        <w:t>lo</w:t>
      </w:r>
      <w:r>
        <w:rPr>
          <w:color w:val="231F20"/>
          <w:spacing w:val="-11"/>
          <w:sz w:val="16"/>
        </w:rPr>
        <w:t> </w:t>
      </w:r>
      <w:r>
        <w:rPr>
          <w:color w:val="231F20"/>
          <w:sz w:val="16"/>
        </w:rPr>
        <w:t>que</w:t>
      </w:r>
      <w:r>
        <w:rPr>
          <w:color w:val="231F20"/>
          <w:spacing w:val="-11"/>
          <w:sz w:val="16"/>
        </w:rPr>
        <w:t> </w:t>
      </w:r>
      <w:r>
        <w:rPr>
          <w:color w:val="231F20"/>
          <w:sz w:val="16"/>
        </w:rPr>
        <w:t>dificulta</w:t>
      </w:r>
      <w:r>
        <w:rPr>
          <w:color w:val="231F20"/>
          <w:spacing w:val="-11"/>
          <w:sz w:val="16"/>
        </w:rPr>
        <w:t> </w:t>
      </w:r>
      <w:r>
        <w:rPr>
          <w:color w:val="231F20"/>
          <w:sz w:val="16"/>
        </w:rPr>
        <w:t>el</w:t>
      </w:r>
      <w:r>
        <w:rPr>
          <w:color w:val="231F20"/>
          <w:spacing w:val="-11"/>
          <w:sz w:val="16"/>
        </w:rPr>
        <w:t> </w:t>
      </w:r>
      <w:r>
        <w:rPr>
          <w:color w:val="231F20"/>
          <w:sz w:val="16"/>
        </w:rPr>
        <w:t>avance en las metodologías de</w:t>
      </w:r>
      <w:r>
        <w:rPr>
          <w:color w:val="231F20"/>
          <w:spacing w:val="-17"/>
          <w:sz w:val="16"/>
        </w:rPr>
        <w:t> </w:t>
      </w:r>
      <w:r>
        <w:rPr>
          <w:color w:val="231F20"/>
          <w:sz w:val="16"/>
        </w:rPr>
        <w:t>medición.</w:t>
      </w:r>
    </w:p>
    <w:p>
      <w:pPr>
        <w:spacing w:after="0" w:line="249" w:lineRule="auto"/>
        <w:jc w:val="both"/>
        <w:rPr>
          <w:sz w:val="16"/>
        </w:rPr>
        <w:sectPr>
          <w:pgSz w:w="9080" w:h="12760"/>
          <w:pgMar w:header="284" w:footer="276" w:top="660" w:bottom="460" w:left="0" w:right="900"/>
        </w:sectPr>
      </w:pPr>
    </w:p>
    <w:p>
      <w:pPr>
        <w:pStyle w:val="BodyText"/>
        <w:spacing w:before="10"/>
        <w:rPr>
          <w:sz w:val="20"/>
        </w:rPr>
      </w:pPr>
    </w:p>
    <w:p>
      <w:pPr>
        <w:pStyle w:val="BodyText"/>
        <w:spacing w:line="321" w:lineRule="auto" w:before="56"/>
        <w:ind w:left="120" w:right="1017"/>
        <w:jc w:val="both"/>
      </w:pPr>
      <w:r>
        <w:rPr>
          <w:color w:val="231F20"/>
        </w:rPr>
        <w:t>incorporación al desarrollo de indicadores se dio a partir de la convocatoria realizada por la Comisión de Desarrollo Sustentable (</w:t>
      </w:r>
      <w:r>
        <w:rPr>
          <w:color w:val="231F20"/>
          <w:sz w:val="18"/>
        </w:rPr>
        <w:t>CDS</w:t>
      </w:r>
      <w:r>
        <w:rPr>
          <w:color w:val="231F20"/>
        </w:rPr>
        <w:t>) de Naciones Unidas, en abril de 1995, y aunque no participó desde el principio en la prueba piloto, si se incorporó a los talleres en 1997 junto con otros 21 países.</w:t>
      </w:r>
    </w:p>
    <w:p>
      <w:pPr>
        <w:pStyle w:val="BodyText"/>
        <w:spacing w:line="321" w:lineRule="auto" w:before="124"/>
        <w:ind w:left="120" w:right="1017"/>
        <w:jc w:val="both"/>
      </w:pPr>
      <w:r>
        <w:rPr>
          <w:color w:val="231F20"/>
        </w:rPr>
        <w:t>Actualmente México cuenta con dos sistemas de mediciones de sustentabilidad: el Sistema de Cuentas Económicas y Ecológicas de México, que incorpora mediciones ambientales en las Cuentas Nacionales, y los Indicadores de Desarrollo Sustentable, que dan cuenta de variables económicas, ecológicas, sociales e institucionales (Rivera y Foladori, 2006).</w:t>
      </w:r>
    </w:p>
    <w:p>
      <w:pPr>
        <w:pStyle w:val="BodyText"/>
        <w:spacing w:line="321" w:lineRule="auto" w:before="124"/>
        <w:ind w:left="120" w:right="1017"/>
        <w:jc w:val="both"/>
      </w:pPr>
      <w:r>
        <w:rPr>
          <w:color w:val="231F20"/>
        </w:rPr>
        <w:t>A través del Sistema Nacional de Indicadores Ambientales (</w:t>
      </w:r>
      <w:r>
        <w:rPr>
          <w:color w:val="231F20"/>
          <w:sz w:val="18"/>
        </w:rPr>
        <w:t>SNIA</w:t>
      </w:r>
      <w:r>
        <w:rPr>
          <w:color w:val="231F20"/>
        </w:rPr>
        <w:t>) también se ofrece información sobre el estado del ambiente y de los recursos naturales    del país. Los indicadores muestran aspectos relacionados con la conservación, recuperación y uso sustentable. La base está integrada por 115 indicadores prioritarios de la agenda ambiental nacional y se complementan con alrededor de 450 variables que aportan información del</w:t>
      </w:r>
      <w:r>
        <w:rPr>
          <w:color w:val="231F20"/>
          <w:spacing w:val="-22"/>
        </w:rPr>
        <w:t> </w:t>
      </w:r>
      <w:r>
        <w:rPr>
          <w:color w:val="231F20"/>
          <w:spacing w:val="-3"/>
        </w:rPr>
        <w:t>contexto.</w:t>
      </w:r>
    </w:p>
    <w:p>
      <w:pPr>
        <w:pStyle w:val="BodyText"/>
      </w:pPr>
    </w:p>
    <w:p>
      <w:pPr>
        <w:pStyle w:val="BodyText"/>
        <w:spacing w:before="6"/>
        <w:rPr>
          <w:sz w:val="26"/>
        </w:rPr>
      </w:pPr>
    </w:p>
    <w:p>
      <w:pPr>
        <w:pStyle w:val="Heading3"/>
        <w:ind w:left="2361" w:right="626"/>
        <w:jc w:val="left"/>
      </w:pPr>
      <w:r>
        <w:rPr>
          <w:color w:val="231F20"/>
          <w:w w:val="95"/>
        </w:rPr>
        <w:t>Tabla 2. Marco de referencia</w:t>
      </w:r>
    </w:p>
    <w:p>
      <w:pPr>
        <w:pStyle w:val="BodyText"/>
        <w:spacing w:before="13"/>
        <w:rPr>
          <w:rFonts w:ascii="Palatino Linotype"/>
          <w:b/>
          <w:sz w:val="9"/>
        </w:rPr>
      </w:pPr>
    </w:p>
    <w:tbl>
      <w:tblPr>
        <w:tblW w:w="0" w:type="auto"/>
        <w:jc w:val="left"/>
        <w:tblInd w:w="117" w:type="dxa"/>
        <w:tblBorders>
          <w:top w:val="single" w:sz="2" w:space="0" w:color="808285"/>
          <w:left w:val="single" w:sz="2" w:space="0" w:color="808285"/>
          <w:bottom w:val="single" w:sz="2" w:space="0" w:color="808285"/>
          <w:right w:val="single" w:sz="2" w:space="0" w:color="808285"/>
          <w:insideH w:val="single" w:sz="2" w:space="0" w:color="808285"/>
          <w:insideV w:val="single" w:sz="2" w:space="0" w:color="808285"/>
        </w:tblBorders>
        <w:tblLayout w:type="fixed"/>
        <w:tblCellMar>
          <w:top w:w="0" w:type="dxa"/>
          <w:left w:w="0" w:type="dxa"/>
          <w:bottom w:w="0" w:type="dxa"/>
          <w:right w:w="0" w:type="dxa"/>
        </w:tblCellMar>
        <w:tblLook w:val="01E0"/>
      </w:tblPr>
      <w:tblGrid>
        <w:gridCol w:w="3703"/>
        <w:gridCol w:w="3341"/>
      </w:tblGrid>
      <w:tr>
        <w:trPr>
          <w:trHeight w:val="723" w:hRule="exact"/>
        </w:trPr>
        <w:tc>
          <w:tcPr>
            <w:tcW w:w="3703" w:type="dxa"/>
            <w:tcBorders>
              <w:left w:val="nil"/>
            </w:tcBorders>
            <w:shd w:val="clear" w:color="auto" w:fill="F1F1F1"/>
          </w:tcPr>
          <w:p>
            <w:pPr>
              <w:pStyle w:val="TableParagraph"/>
              <w:ind w:left="113"/>
              <w:rPr>
                <w:sz w:val="18"/>
              </w:rPr>
            </w:pPr>
            <w:r>
              <w:rPr>
                <w:color w:val="231F20"/>
                <w:sz w:val="18"/>
              </w:rPr>
              <w:t>Modelo</w:t>
            </w:r>
          </w:p>
          <w:p>
            <w:pPr>
              <w:pStyle w:val="TableParagraph"/>
              <w:spacing w:before="9"/>
              <w:ind w:left="113"/>
              <w:rPr>
                <w:sz w:val="18"/>
              </w:rPr>
            </w:pPr>
            <w:r>
              <w:rPr>
                <w:color w:val="231F20"/>
                <w:sz w:val="18"/>
              </w:rPr>
              <w:t>Presión (directa/indirecta)-Estado-Respuesta</w:t>
            </w:r>
          </w:p>
        </w:tc>
        <w:tc>
          <w:tcPr>
            <w:tcW w:w="3341" w:type="dxa"/>
            <w:tcBorders>
              <w:right w:val="nil"/>
            </w:tcBorders>
            <w:shd w:val="clear" w:color="auto" w:fill="F1F1F1"/>
          </w:tcPr>
          <w:p>
            <w:pPr>
              <w:pStyle w:val="TableParagraph"/>
              <w:ind w:left="110" w:right="629"/>
              <w:rPr>
                <w:sz w:val="18"/>
              </w:rPr>
            </w:pPr>
            <w:r>
              <w:rPr>
                <w:color w:val="231F20"/>
                <w:sz w:val="18"/>
              </w:rPr>
              <w:t>Función del indicador</w:t>
            </w:r>
          </w:p>
          <w:p>
            <w:pPr>
              <w:pStyle w:val="TableParagraph"/>
              <w:spacing w:line="249" w:lineRule="auto" w:before="9"/>
              <w:ind w:left="110" w:right="629"/>
              <w:rPr>
                <w:sz w:val="18"/>
              </w:rPr>
            </w:pPr>
            <w:r>
              <w:rPr>
                <w:color w:val="231F20"/>
                <w:sz w:val="18"/>
              </w:rPr>
              <w:t>Facilitar la comunicación mediante información clave y visión holística</w:t>
            </w:r>
          </w:p>
        </w:tc>
      </w:tr>
      <w:tr>
        <w:trPr>
          <w:trHeight w:val="723" w:hRule="exact"/>
        </w:trPr>
        <w:tc>
          <w:tcPr>
            <w:tcW w:w="7044" w:type="dxa"/>
            <w:gridSpan w:val="2"/>
            <w:tcBorders>
              <w:left w:val="nil"/>
              <w:right w:val="nil"/>
            </w:tcBorders>
          </w:tcPr>
          <w:p>
            <w:pPr>
              <w:pStyle w:val="TableParagraph"/>
              <w:ind w:left="113"/>
              <w:rPr>
                <w:sz w:val="18"/>
              </w:rPr>
            </w:pPr>
            <w:r>
              <w:rPr>
                <w:color w:val="231F20"/>
                <w:sz w:val="18"/>
              </w:rPr>
              <w:t>Definiciones:</w:t>
            </w:r>
          </w:p>
          <w:p>
            <w:pPr>
              <w:pStyle w:val="TableParagraph"/>
              <w:spacing w:line="249" w:lineRule="auto" w:before="9"/>
              <w:ind w:left="113"/>
              <w:rPr>
                <w:sz w:val="18"/>
              </w:rPr>
            </w:pPr>
            <w:r>
              <w:rPr>
                <w:color w:val="231F20"/>
                <w:sz w:val="18"/>
              </w:rPr>
              <w:t>Indicador:</w:t>
            </w:r>
            <w:r>
              <w:rPr>
                <w:color w:val="231F20"/>
                <w:spacing w:val="-12"/>
                <w:sz w:val="18"/>
              </w:rPr>
              <w:t> </w:t>
            </w:r>
            <w:r>
              <w:rPr>
                <w:color w:val="231F20"/>
                <w:sz w:val="18"/>
              </w:rPr>
              <w:t>parámetro</w:t>
            </w:r>
            <w:r>
              <w:rPr>
                <w:color w:val="231F20"/>
                <w:spacing w:val="-12"/>
                <w:sz w:val="18"/>
              </w:rPr>
              <w:t> </w:t>
            </w:r>
            <w:r>
              <w:rPr>
                <w:color w:val="231F20"/>
                <w:sz w:val="18"/>
              </w:rPr>
              <w:t>o</w:t>
            </w:r>
            <w:r>
              <w:rPr>
                <w:color w:val="231F20"/>
                <w:spacing w:val="-12"/>
                <w:sz w:val="18"/>
              </w:rPr>
              <w:t> </w:t>
            </w:r>
            <w:r>
              <w:rPr>
                <w:color w:val="231F20"/>
                <w:sz w:val="18"/>
              </w:rPr>
              <w:t>sus</w:t>
            </w:r>
            <w:r>
              <w:rPr>
                <w:color w:val="231F20"/>
                <w:spacing w:val="-12"/>
                <w:sz w:val="18"/>
              </w:rPr>
              <w:t> </w:t>
            </w:r>
            <w:r>
              <w:rPr>
                <w:color w:val="231F20"/>
                <w:sz w:val="18"/>
              </w:rPr>
              <w:t>derivados</w:t>
            </w:r>
            <w:r>
              <w:rPr>
                <w:color w:val="231F20"/>
                <w:spacing w:val="-12"/>
                <w:sz w:val="18"/>
              </w:rPr>
              <w:t> </w:t>
            </w:r>
            <w:r>
              <w:rPr>
                <w:color w:val="231F20"/>
                <w:sz w:val="18"/>
              </w:rPr>
              <w:t>que</w:t>
            </w:r>
            <w:r>
              <w:rPr>
                <w:color w:val="231F20"/>
                <w:spacing w:val="-12"/>
                <w:sz w:val="18"/>
              </w:rPr>
              <w:t> </w:t>
            </w:r>
            <w:r>
              <w:rPr>
                <w:color w:val="231F20"/>
                <w:sz w:val="18"/>
              </w:rPr>
              <w:t>provee</w:t>
            </w:r>
            <w:r>
              <w:rPr>
                <w:color w:val="231F20"/>
                <w:spacing w:val="-12"/>
                <w:sz w:val="18"/>
              </w:rPr>
              <w:t> </w:t>
            </w:r>
            <w:r>
              <w:rPr>
                <w:color w:val="231F20"/>
                <w:sz w:val="18"/>
              </w:rPr>
              <w:t>información</w:t>
            </w:r>
            <w:r>
              <w:rPr>
                <w:color w:val="231F20"/>
                <w:spacing w:val="-12"/>
                <w:sz w:val="18"/>
              </w:rPr>
              <w:t> </w:t>
            </w:r>
            <w:r>
              <w:rPr>
                <w:color w:val="231F20"/>
                <w:sz w:val="18"/>
              </w:rPr>
              <w:t>de</w:t>
            </w:r>
            <w:r>
              <w:rPr>
                <w:color w:val="231F20"/>
                <w:spacing w:val="-12"/>
                <w:sz w:val="18"/>
              </w:rPr>
              <w:t> </w:t>
            </w:r>
            <w:r>
              <w:rPr>
                <w:color w:val="231F20"/>
                <w:sz w:val="18"/>
              </w:rPr>
              <w:t>un</w:t>
            </w:r>
            <w:r>
              <w:rPr>
                <w:color w:val="231F20"/>
                <w:spacing w:val="-12"/>
                <w:sz w:val="18"/>
              </w:rPr>
              <w:t> </w:t>
            </w:r>
            <w:r>
              <w:rPr>
                <w:color w:val="231F20"/>
                <w:sz w:val="18"/>
              </w:rPr>
              <w:t>fenómeno,</w:t>
            </w:r>
            <w:r>
              <w:rPr>
                <w:color w:val="231F20"/>
                <w:spacing w:val="-12"/>
                <w:sz w:val="18"/>
              </w:rPr>
              <w:t> </w:t>
            </w:r>
            <w:r>
              <w:rPr>
                <w:color w:val="231F20"/>
                <w:sz w:val="18"/>
              </w:rPr>
              <w:t>con</w:t>
            </w:r>
            <w:r>
              <w:rPr>
                <w:color w:val="231F20"/>
                <w:spacing w:val="-12"/>
                <w:sz w:val="18"/>
              </w:rPr>
              <w:t> </w:t>
            </w:r>
            <w:r>
              <w:rPr>
                <w:color w:val="231F20"/>
                <w:sz w:val="18"/>
              </w:rPr>
              <w:t>un</w:t>
            </w:r>
            <w:r>
              <w:rPr>
                <w:color w:val="231F20"/>
                <w:spacing w:val="-12"/>
                <w:sz w:val="18"/>
              </w:rPr>
              <w:t> </w:t>
            </w:r>
            <w:r>
              <w:rPr>
                <w:color w:val="231F20"/>
                <w:sz w:val="18"/>
              </w:rPr>
              <w:t>significado que</w:t>
            </w:r>
            <w:r>
              <w:rPr>
                <w:color w:val="231F20"/>
                <w:spacing w:val="-7"/>
                <w:sz w:val="18"/>
              </w:rPr>
              <w:t> </w:t>
            </w:r>
            <w:r>
              <w:rPr>
                <w:color w:val="231F20"/>
                <w:sz w:val="18"/>
              </w:rPr>
              <w:t>va</w:t>
            </w:r>
            <w:r>
              <w:rPr>
                <w:color w:val="231F20"/>
                <w:spacing w:val="-7"/>
                <w:sz w:val="18"/>
              </w:rPr>
              <w:t> </w:t>
            </w:r>
            <w:r>
              <w:rPr>
                <w:color w:val="231F20"/>
                <w:sz w:val="18"/>
              </w:rPr>
              <w:t>más</w:t>
            </w:r>
            <w:r>
              <w:rPr>
                <w:color w:val="231F20"/>
                <w:spacing w:val="-7"/>
                <w:sz w:val="18"/>
              </w:rPr>
              <w:t> </w:t>
            </w:r>
            <w:r>
              <w:rPr>
                <w:color w:val="231F20"/>
                <w:sz w:val="18"/>
              </w:rPr>
              <w:t>allá</w:t>
            </w:r>
            <w:r>
              <w:rPr>
                <w:color w:val="231F20"/>
                <w:spacing w:val="-7"/>
                <w:sz w:val="18"/>
              </w:rPr>
              <w:t> </w:t>
            </w:r>
            <w:r>
              <w:rPr>
                <w:color w:val="231F20"/>
                <w:sz w:val="18"/>
              </w:rPr>
              <w:t>del</w:t>
            </w:r>
            <w:r>
              <w:rPr>
                <w:color w:val="231F20"/>
                <w:spacing w:val="-7"/>
                <w:sz w:val="18"/>
              </w:rPr>
              <w:t> </w:t>
            </w:r>
            <w:r>
              <w:rPr>
                <w:color w:val="231F20"/>
                <w:sz w:val="18"/>
              </w:rPr>
              <w:t>directamente</w:t>
            </w:r>
            <w:r>
              <w:rPr>
                <w:color w:val="231F20"/>
                <w:spacing w:val="-7"/>
                <w:sz w:val="18"/>
              </w:rPr>
              <w:t> </w:t>
            </w:r>
            <w:r>
              <w:rPr>
                <w:color w:val="231F20"/>
                <w:sz w:val="18"/>
              </w:rPr>
              <w:t>asociado</w:t>
            </w:r>
            <w:r>
              <w:rPr>
                <w:color w:val="231F20"/>
                <w:spacing w:val="-7"/>
                <w:sz w:val="18"/>
              </w:rPr>
              <w:t> </w:t>
            </w:r>
            <w:r>
              <w:rPr>
                <w:color w:val="231F20"/>
                <w:sz w:val="18"/>
              </w:rPr>
              <w:t>a</w:t>
            </w:r>
            <w:r>
              <w:rPr>
                <w:color w:val="231F20"/>
                <w:spacing w:val="-7"/>
                <w:sz w:val="18"/>
              </w:rPr>
              <w:t> </w:t>
            </w:r>
            <w:r>
              <w:rPr>
                <w:color w:val="231F20"/>
                <w:sz w:val="18"/>
              </w:rPr>
              <w:t>los</w:t>
            </w:r>
            <w:r>
              <w:rPr>
                <w:color w:val="231F20"/>
                <w:spacing w:val="-7"/>
                <w:sz w:val="18"/>
              </w:rPr>
              <w:t> </w:t>
            </w:r>
            <w:r>
              <w:rPr>
                <w:color w:val="231F20"/>
                <w:sz w:val="18"/>
              </w:rPr>
              <w:t>datos</w:t>
            </w:r>
            <w:r>
              <w:rPr>
                <w:color w:val="231F20"/>
                <w:spacing w:val="-7"/>
                <w:sz w:val="18"/>
              </w:rPr>
              <w:t> </w:t>
            </w:r>
            <w:r>
              <w:rPr>
                <w:color w:val="231F20"/>
                <w:sz w:val="18"/>
              </w:rPr>
              <w:t>en</w:t>
            </w:r>
            <w:r>
              <w:rPr>
                <w:color w:val="231F20"/>
                <w:spacing w:val="-7"/>
                <w:sz w:val="18"/>
              </w:rPr>
              <w:t> </w:t>
            </w:r>
            <w:r>
              <w:rPr>
                <w:color w:val="231F20"/>
                <w:sz w:val="18"/>
              </w:rPr>
              <w:t>sí</w:t>
            </w:r>
            <w:r>
              <w:rPr>
                <w:color w:val="231F20"/>
                <w:spacing w:val="-7"/>
                <w:sz w:val="18"/>
              </w:rPr>
              <w:t> </w:t>
            </w:r>
            <w:r>
              <w:rPr>
                <w:color w:val="231F20"/>
                <w:sz w:val="18"/>
              </w:rPr>
              <w:t>mismos.</w:t>
            </w:r>
          </w:p>
        </w:tc>
      </w:tr>
      <w:tr>
        <w:trPr>
          <w:trHeight w:val="1587" w:hRule="exact"/>
        </w:trPr>
        <w:tc>
          <w:tcPr>
            <w:tcW w:w="7044" w:type="dxa"/>
            <w:gridSpan w:val="2"/>
            <w:tcBorders>
              <w:left w:val="nil"/>
              <w:right w:val="nil"/>
            </w:tcBorders>
          </w:tcPr>
          <w:p>
            <w:pPr>
              <w:pStyle w:val="TableParagraph"/>
              <w:ind w:left="113"/>
              <w:rPr>
                <w:sz w:val="18"/>
              </w:rPr>
            </w:pPr>
            <w:r>
              <w:rPr>
                <w:color w:val="231F20"/>
                <w:sz w:val="18"/>
              </w:rPr>
              <w:t>Criterios mínimos de selección</w:t>
            </w:r>
          </w:p>
          <w:p>
            <w:pPr>
              <w:pStyle w:val="TableParagraph"/>
              <w:spacing w:line="249" w:lineRule="auto" w:before="9"/>
              <w:ind w:left="113" w:right="1187"/>
              <w:rPr>
                <w:sz w:val="18"/>
              </w:rPr>
            </w:pPr>
            <w:r>
              <w:rPr>
                <w:color w:val="231F20"/>
                <w:sz w:val="18"/>
              </w:rPr>
              <w:t>Representativo de las condiciones de presión, estado o respuesta del fenómeno Sensible a cambios en la condición del ambiente y las condiciones humanas Que esté teóricamente bien fundamentado</w:t>
            </w:r>
          </w:p>
          <w:p>
            <w:pPr>
              <w:pStyle w:val="TableParagraph"/>
              <w:spacing w:line="249" w:lineRule="auto" w:before="1"/>
              <w:ind w:left="113" w:right="2498"/>
              <w:rPr>
                <w:sz w:val="18"/>
              </w:rPr>
            </w:pPr>
            <w:r>
              <w:rPr>
                <w:color w:val="231F20"/>
                <w:sz w:val="18"/>
              </w:rPr>
              <w:t>Que sea accesible con una razonable relación costo-beneficio Que esté adecuadamente documentado</w:t>
            </w:r>
          </w:p>
          <w:p>
            <w:pPr>
              <w:pStyle w:val="TableParagraph"/>
              <w:spacing w:before="1"/>
              <w:ind w:left="113"/>
              <w:rPr>
                <w:sz w:val="18"/>
              </w:rPr>
            </w:pPr>
            <w:r>
              <w:rPr>
                <w:color w:val="231F20"/>
                <w:sz w:val="18"/>
              </w:rPr>
              <w:t>Que se actualice regularmente</w:t>
            </w:r>
          </w:p>
        </w:tc>
      </w:tr>
    </w:tbl>
    <w:p>
      <w:pPr>
        <w:spacing w:after="0"/>
        <w:rPr>
          <w:sz w:val="18"/>
        </w:rPr>
        <w:sectPr>
          <w:pgSz w:w="9080" w:h="12760"/>
          <w:pgMar w:header="284" w:footer="276" w:top="660" w:bottom="460" w:left="900" w:right="0"/>
        </w:sectPr>
      </w:pPr>
    </w:p>
    <w:p>
      <w:pPr>
        <w:pStyle w:val="BodyText"/>
        <w:spacing w:before="4"/>
        <w:rPr>
          <w:rFonts w:ascii="Palatino Linotype"/>
          <w:b/>
          <w:sz w:val="25"/>
        </w:rPr>
      </w:pPr>
    </w:p>
    <w:p>
      <w:pPr>
        <w:pStyle w:val="BodyText"/>
        <w:spacing w:line="20" w:lineRule="exact"/>
        <w:ind w:left="1017"/>
        <w:rPr>
          <w:rFonts w:ascii="Palatino Linotype"/>
          <w:sz w:val="2"/>
        </w:rPr>
      </w:pPr>
      <w:r>
        <w:rPr>
          <w:rFonts w:ascii="Palatino Linotype"/>
          <w:sz w:val="2"/>
        </w:rPr>
        <w:pict>
          <v:group style="width:352.45pt;height:.25pt;mso-position-horizontal-relative:char;mso-position-vertical-relative:line" coordorigin="0,0" coordsize="7049,5">
            <v:line style="position:absolute" from="3,3" to="1211,3" stroked="true" strokeweight=".25pt" strokecolor="#808285"/>
            <v:line style="position:absolute" from="1211,3" to="2345,3" stroked="true" strokeweight=".25pt" strokecolor="#808285"/>
            <v:line style="position:absolute" from="2345,3" to="3150,3" stroked="true" strokeweight=".25pt" strokecolor="#808285"/>
            <v:line style="position:absolute" from="3150,3" to="3705,3" stroked="true" strokeweight=".25pt" strokecolor="#808285"/>
            <v:line style="position:absolute" from="3705,3" to="4147,3" stroked="true" strokeweight=".25pt" strokecolor="#808285"/>
            <v:line style="position:absolute" from="4147,3" to="5189,3" stroked="true" strokeweight=".25pt" strokecolor="#808285"/>
            <v:line style="position:absolute" from="5189,3" to="6153,3" stroked="true" strokeweight=".25pt" strokecolor="#808285"/>
            <v:line style="position:absolute" from="6153,3" to="7046,3" stroked="true" strokeweight=".25pt" strokecolor="#808285"/>
          </v:group>
        </w:pict>
      </w:r>
      <w:r>
        <w:rPr>
          <w:rFonts w:ascii="Palatino Linotype"/>
          <w:sz w:val="2"/>
        </w:rPr>
      </w:r>
    </w:p>
    <w:p>
      <w:pPr>
        <w:spacing w:before="25"/>
        <w:ind w:left="1133" w:right="626" w:firstLine="0"/>
        <w:jc w:val="left"/>
        <w:rPr>
          <w:sz w:val="18"/>
        </w:rPr>
      </w:pPr>
      <w:r>
        <w:rPr>
          <w:color w:val="231F20"/>
          <w:sz w:val="18"/>
        </w:rPr>
        <w:t>Indicadores básicos del desempeño ambiental</w:t>
      </w:r>
    </w:p>
    <w:p>
      <w:pPr>
        <w:pStyle w:val="BodyText"/>
        <w:spacing w:before="5"/>
        <w:rPr>
          <w:sz w:val="8"/>
        </w:rPr>
      </w:pPr>
    </w:p>
    <w:tbl>
      <w:tblPr>
        <w:tblW w:w="0" w:type="auto"/>
        <w:jc w:val="left"/>
        <w:tblInd w:w="1020" w:type="dxa"/>
        <w:tblBorders>
          <w:top w:val="single" w:sz="2" w:space="0" w:color="808285"/>
          <w:left w:val="single" w:sz="2" w:space="0" w:color="808285"/>
          <w:bottom w:val="single" w:sz="2" w:space="0" w:color="808285"/>
          <w:right w:val="single" w:sz="2" w:space="0" w:color="808285"/>
          <w:insideH w:val="single" w:sz="2" w:space="0" w:color="808285"/>
          <w:insideV w:val="single" w:sz="2" w:space="0" w:color="808285"/>
        </w:tblBorders>
        <w:tblLayout w:type="fixed"/>
        <w:tblCellMar>
          <w:top w:w="0" w:type="dxa"/>
          <w:left w:w="0" w:type="dxa"/>
          <w:bottom w:w="0" w:type="dxa"/>
          <w:right w:w="0" w:type="dxa"/>
        </w:tblCellMar>
        <w:tblLook w:val="01E0"/>
      </w:tblPr>
      <w:tblGrid>
        <w:gridCol w:w="1208"/>
        <w:gridCol w:w="1134"/>
        <w:gridCol w:w="805"/>
        <w:gridCol w:w="998"/>
        <w:gridCol w:w="1042"/>
        <w:gridCol w:w="964"/>
        <w:gridCol w:w="893"/>
      </w:tblGrid>
      <w:tr>
        <w:trPr>
          <w:trHeight w:val="2019" w:hRule="exact"/>
        </w:trPr>
        <w:tc>
          <w:tcPr>
            <w:tcW w:w="1208" w:type="dxa"/>
            <w:tcBorders>
              <w:left w:val="nil"/>
            </w:tcBorders>
          </w:tcPr>
          <w:p>
            <w:pPr>
              <w:pStyle w:val="TableParagraph"/>
              <w:spacing w:before="37"/>
              <w:ind w:left="242" w:right="129"/>
              <w:jc w:val="center"/>
              <w:rPr>
                <w:rFonts w:ascii="Cambria" w:hAnsi="Cambria"/>
                <w:i/>
                <w:sz w:val="18"/>
              </w:rPr>
            </w:pPr>
            <w:r>
              <w:rPr>
                <w:rFonts w:ascii="Cambria" w:hAnsi="Cambria"/>
                <w:i/>
                <w:color w:val="231F20"/>
                <w:sz w:val="18"/>
              </w:rPr>
              <w:t>Atmósfera</w:t>
            </w:r>
          </w:p>
          <w:p>
            <w:pPr>
              <w:pStyle w:val="TableParagraph"/>
              <w:spacing w:before="5"/>
              <w:rPr>
                <w:sz w:val="19"/>
              </w:rPr>
            </w:pPr>
          </w:p>
          <w:p>
            <w:pPr>
              <w:pStyle w:val="TableParagraph"/>
              <w:spacing w:line="249" w:lineRule="auto" w:before="0"/>
              <w:ind w:left="244" w:right="129"/>
              <w:jc w:val="center"/>
              <w:rPr>
                <w:sz w:val="18"/>
              </w:rPr>
            </w:pPr>
            <w:r>
              <w:rPr>
                <w:color w:val="231F20"/>
                <w:sz w:val="18"/>
              </w:rPr>
              <w:t>Calidad del aire Cambio climático Ozono</w:t>
            </w:r>
          </w:p>
          <w:p>
            <w:pPr>
              <w:pStyle w:val="TableParagraph"/>
              <w:spacing w:before="1"/>
              <w:ind w:left="154" w:right="41"/>
              <w:jc w:val="center"/>
              <w:rPr>
                <w:sz w:val="18"/>
              </w:rPr>
            </w:pPr>
            <w:r>
              <w:rPr>
                <w:color w:val="231F20"/>
                <w:sz w:val="18"/>
              </w:rPr>
              <w:t>estratosférico</w:t>
            </w:r>
          </w:p>
        </w:tc>
        <w:tc>
          <w:tcPr>
            <w:tcW w:w="1134" w:type="dxa"/>
          </w:tcPr>
          <w:p>
            <w:pPr>
              <w:pStyle w:val="TableParagraph"/>
              <w:spacing w:before="37"/>
              <w:ind w:left="23" w:right="23"/>
              <w:jc w:val="center"/>
              <w:rPr>
                <w:rFonts w:ascii="Cambria"/>
                <w:i/>
                <w:sz w:val="18"/>
              </w:rPr>
            </w:pPr>
            <w:r>
              <w:rPr>
                <w:rFonts w:ascii="Cambria"/>
                <w:i/>
                <w:color w:val="231F20"/>
                <w:sz w:val="18"/>
              </w:rPr>
              <w:t>Agua</w:t>
            </w:r>
          </w:p>
          <w:p>
            <w:pPr>
              <w:pStyle w:val="TableParagraph"/>
              <w:spacing w:before="5"/>
              <w:rPr>
                <w:sz w:val="19"/>
              </w:rPr>
            </w:pPr>
          </w:p>
          <w:p>
            <w:pPr>
              <w:pStyle w:val="TableParagraph"/>
              <w:spacing w:line="249" w:lineRule="auto" w:before="0"/>
              <w:ind w:left="25" w:right="23"/>
              <w:jc w:val="center"/>
              <w:rPr>
                <w:sz w:val="18"/>
              </w:rPr>
            </w:pPr>
            <w:r>
              <w:rPr>
                <w:color w:val="231F20"/>
                <w:sz w:val="18"/>
              </w:rPr>
              <w:t>Disponibilidad Calidad</w:t>
            </w:r>
          </w:p>
        </w:tc>
        <w:tc>
          <w:tcPr>
            <w:tcW w:w="805" w:type="dxa"/>
          </w:tcPr>
          <w:p>
            <w:pPr>
              <w:pStyle w:val="TableParagraph"/>
              <w:spacing w:before="37"/>
              <w:ind w:left="182"/>
              <w:rPr>
                <w:rFonts w:ascii="Cambria"/>
                <w:i/>
                <w:sz w:val="18"/>
              </w:rPr>
            </w:pPr>
            <w:r>
              <w:rPr>
                <w:rFonts w:ascii="Cambria"/>
                <w:i/>
                <w:color w:val="231F20"/>
                <w:sz w:val="18"/>
              </w:rPr>
              <w:t>Suelos</w:t>
            </w:r>
          </w:p>
          <w:p>
            <w:pPr>
              <w:pStyle w:val="TableParagraph"/>
              <w:spacing w:before="5"/>
              <w:rPr>
                <w:sz w:val="19"/>
              </w:rPr>
            </w:pPr>
          </w:p>
          <w:p>
            <w:pPr>
              <w:pStyle w:val="TableParagraph"/>
              <w:spacing w:before="0"/>
              <w:ind w:left="171"/>
              <w:rPr>
                <w:sz w:val="18"/>
              </w:rPr>
            </w:pPr>
            <w:r>
              <w:rPr>
                <w:color w:val="231F20"/>
                <w:sz w:val="18"/>
              </w:rPr>
              <w:t>Suelos</w:t>
            </w:r>
          </w:p>
        </w:tc>
        <w:tc>
          <w:tcPr>
            <w:tcW w:w="998" w:type="dxa"/>
          </w:tcPr>
          <w:p>
            <w:pPr>
              <w:pStyle w:val="TableParagraph"/>
              <w:spacing w:before="37"/>
              <w:ind w:left="128" w:right="128"/>
              <w:jc w:val="center"/>
              <w:rPr>
                <w:rFonts w:ascii="Cambria"/>
                <w:i/>
                <w:sz w:val="18"/>
              </w:rPr>
            </w:pPr>
            <w:r>
              <w:rPr>
                <w:rFonts w:ascii="Cambria"/>
                <w:i/>
                <w:color w:val="231F20"/>
                <w:sz w:val="18"/>
              </w:rPr>
              <w:t>Residuos</w:t>
            </w:r>
          </w:p>
          <w:p>
            <w:pPr>
              <w:pStyle w:val="TableParagraph"/>
              <w:spacing w:before="5"/>
              <w:rPr>
                <w:sz w:val="19"/>
              </w:rPr>
            </w:pPr>
          </w:p>
          <w:p>
            <w:pPr>
              <w:pStyle w:val="TableParagraph"/>
              <w:spacing w:line="249" w:lineRule="auto" w:before="0"/>
              <w:ind w:left="130" w:right="128"/>
              <w:jc w:val="center"/>
              <w:rPr>
                <w:sz w:val="18"/>
              </w:rPr>
            </w:pPr>
            <w:r>
              <w:rPr>
                <w:color w:val="231F20"/>
                <w:sz w:val="18"/>
              </w:rPr>
              <w:t>Residuos sólidos urbanos Residuos </w:t>
            </w:r>
            <w:r>
              <w:rPr>
                <w:color w:val="231F20"/>
                <w:w w:val="95"/>
                <w:sz w:val="18"/>
              </w:rPr>
              <w:t>peligrosos</w:t>
            </w:r>
          </w:p>
        </w:tc>
        <w:tc>
          <w:tcPr>
            <w:tcW w:w="1042" w:type="dxa"/>
          </w:tcPr>
          <w:p>
            <w:pPr>
              <w:pStyle w:val="TableParagraph"/>
              <w:spacing w:before="37"/>
              <w:ind w:left="9" w:right="9"/>
              <w:jc w:val="center"/>
              <w:rPr>
                <w:rFonts w:ascii="Cambria"/>
                <w:i/>
                <w:sz w:val="18"/>
              </w:rPr>
            </w:pPr>
            <w:r>
              <w:rPr>
                <w:rFonts w:ascii="Cambria"/>
                <w:i/>
                <w:color w:val="231F20"/>
                <w:w w:val="95"/>
                <w:sz w:val="18"/>
              </w:rPr>
              <w:t>Biodiversidad</w:t>
            </w:r>
          </w:p>
          <w:p>
            <w:pPr>
              <w:pStyle w:val="TableParagraph"/>
              <w:spacing w:before="5"/>
              <w:rPr>
                <w:sz w:val="19"/>
              </w:rPr>
            </w:pPr>
          </w:p>
          <w:p>
            <w:pPr>
              <w:pStyle w:val="TableParagraph"/>
              <w:spacing w:line="249" w:lineRule="auto" w:before="0"/>
              <w:ind w:left="9" w:right="7"/>
              <w:jc w:val="center"/>
              <w:rPr>
                <w:sz w:val="18"/>
              </w:rPr>
            </w:pPr>
            <w:r>
              <w:rPr>
                <w:color w:val="231F20"/>
                <w:w w:val="95"/>
                <w:sz w:val="18"/>
              </w:rPr>
              <w:t>Ecosistemas </w:t>
            </w:r>
            <w:r>
              <w:rPr>
                <w:color w:val="231F20"/>
                <w:sz w:val="18"/>
              </w:rPr>
              <w:t>terrestres </w:t>
            </w:r>
            <w:r>
              <w:rPr>
                <w:color w:val="231F20"/>
                <w:w w:val="95"/>
                <w:sz w:val="18"/>
              </w:rPr>
              <w:t>Ecosistemas </w:t>
            </w:r>
            <w:r>
              <w:rPr>
                <w:color w:val="231F20"/>
                <w:sz w:val="18"/>
              </w:rPr>
              <w:t>acuáticos </w:t>
            </w:r>
            <w:r>
              <w:rPr>
                <w:color w:val="231F20"/>
                <w:w w:val="95"/>
                <w:sz w:val="18"/>
              </w:rPr>
              <w:t>Ecosistemas </w:t>
            </w:r>
            <w:r>
              <w:rPr>
                <w:color w:val="231F20"/>
                <w:sz w:val="18"/>
              </w:rPr>
              <w:t>oceánicos Especies</w:t>
            </w:r>
          </w:p>
        </w:tc>
        <w:tc>
          <w:tcPr>
            <w:tcW w:w="964" w:type="dxa"/>
          </w:tcPr>
          <w:p>
            <w:pPr>
              <w:pStyle w:val="TableParagraph"/>
              <w:spacing w:before="37"/>
              <w:ind w:left="152" w:hanging="13"/>
              <w:rPr>
                <w:rFonts w:ascii="Cambria"/>
                <w:i/>
                <w:sz w:val="18"/>
              </w:rPr>
            </w:pPr>
            <w:r>
              <w:rPr>
                <w:rFonts w:ascii="Cambria"/>
                <w:i/>
                <w:color w:val="231F20"/>
                <w:sz w:val="18"/>
              </w:rPr>
              <w:t>Forestales</w:t>
            </w:r>
          </w:p>
          <w:p>
            <w:pPr>
              <w:pStyle w:val="TableParagraph"/>
              <w:spacing w:before="5"/>
              <w:rPr>
                <w:sz w:val="19"/>
              </w:rPr>
            </w:pPr>
          </w:p>
          <w:p>
            <w:pPr>
              <w:pStyle w:val="TableParagraph"/>
              <w:spacing w:line="249" w:lineRule="auto" w:before="0"/>
              <w:ind w:left="143" w:right="127" w:firstLine="8"/>
              <w:rPr>
                <w:sz w:val="18"/>
              </w:rPr>
            </w:pPr>
            <w:r>
              <w:rPr>
                <w:color w:val="231F20"/>
                <w:sz w:val="18"/>
              </w:rPr>
              <w:t>Recursos </w:t>
            </w:r>
            <w:r>
              <w:rPr>
                <w:color w:val="231F20"/>
                <w:w w:val="95"/>
                <w:sz w:val="18"/>
              </w:rPr>
              <w:t>forestales</w:t>
            </w:r>
          </w:p>
        </w:tc>
        <w:tc>
          <w:tcPr>
            <w:tcW w:w="893" w:type="dxa"/>
            <w:tcBorders>
              <w:right w:val="nil"/>
            </w:tcBorders>
          </w:tcPr>
          <w:p>
            <w:pPr>
              <w:pStyle w:val="TableParagraph"/>
              <w:spacing w:before="37"/>
              <w:ind w:left="118" w:hanging="16"/>
              <w:rPr>
                <w:rFonts w:ascii="Cambria"/>
                <w:i/>
                <w:sz w:val="18"/>
              </w:rPr>
            </w:pPr>
            <w:r>
              <w:rPr>
                <w:rFonts w:ascii="Cambria"/>
                <w:i/>
                <w:color w:val="231F20"/>
                <w:w w:val="95"/>
                <w:sz w:val="18"/>
              </w:rPr>
              <w:t>Pesqueros</w:t>
            </w:r>
          </w:p>
          <w:p>
            <w:pPr>
              <w:pStyle w:val="TableParagraph"/>
              <w:spacing w:before="5"/>
              <w:rPr>
                <w:sz w:val="19"/>
              </w:rPr>
            </w:pPr>
          </w:p>
          <w:p>
            <w:pPr>
              <w:pStyle w:val="TableParagraph"/>
              <w:spacing w:line="249" w:lineRule="auto" w:before="0"/>
              <w:ind w:left="82" w:right="69" w:firstLine="35"/>
              <w:rPr>
                <w:sz w:val="18"/>
              </w:rPr>
            </w:pPr>
            <w:r>
              <w:rPr>
                <w:color w:val="231F20"/>
                <w:sz w:val="18"/>
              </w:rPr>
              <w:t>Recursos pesqueros</w:t>
            </w:r>
          </w:p>
        </w:tc>
      </w:tr>
    </w:tbl>
    <w:p>
      <w:pPr>
        <w:spacing w:before="31"/>
        <w:ind w:left="1020" w:right="0" w:firstLine="0"/>
        <w:jc w:val="both"/>
        <w:rPr>
          <w:sz w:val="16"/>
        </w:rPr>
      </w:pPr>
      <w:r>
        <w:rPr>
          <w:color w:val="231F20"/>
          <w:w w:val="95"/>
          <w:sz w:val="16"/>
        </w:rPr>
        <w:t>Fuente: </w:t>
      </w:r>
      <w:r>
        <w:rPr>
          <w:color w:val="231F20"/>
          <w:w w:val="95"/>
          <w:sz w:val="12"/>
        </w:rPr>
        <w:t>SEMARNAT</w:t>
      </w:r>
      <w:r>
        <w:rPr>
          <w:color w:val="231F20"/>
          <w:w w:val="95"/>
          <w:sz w:val="16"/>
        </w:rPr>
        <w:t>, 2012.</w:t>
      </w:r>
    </w:p>
    <w:p>
      <w:pPr>
        <w:pStyle w:val="BodyText"/>
        <w:rPr>
          <w:sz w:val="16"/>
        </w:rPr>
      </w:pPr>
    </w:p>
    <w:p>
      <w:pPr>
        <w:pStyle w:val="BodyText"/>
        <w:rPr>
          <w:sz w:val="16"/>
        </w:rPr>
      </w:pPr>
    </w:p>
    <w:p>
      <w:pPr>
        <w:pStyle w:val="BodyText"/>
        <w:spacing w:line="321" w:lineRule="auto" w:before="112"/>
        <w:ind w:left="1020" w:right="117"/>
        <w:jc w:val="both"/>
      </w:pPr>
      <w:r>
        <w:rPr>
          <w:color w:val="231F20"/>
        </w:rPr>
        <w:t>Alrededor</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indicadores</w:t>
      </w:r>
      <w:r>
        <w:rPr>
          <w:color w:val="231F20"/>
          <w:spacing w:val="-14"/>
        </w:rPr>
        <w:t> </w:t>
      </w:r>
      <w:r>
        <w:rPr>
          <w:color w:val="231F20"/>
        </w:rPr>
        <w:t>básicos</w:t>
      </w:r>
      <w:r>
        <w:rPr>
          <w:color w:val="231F20"/>
          <w:spacing w:val="-14"/>
        </w:rPr>
        <w:t> </w:t>
      </w:r>
      <w:r>
        <w:rPr>
          <w:color w:val="231F20"/>
        </w:rPr>
        <w:t>y</w:t>
      </w:r>
      <w:r>
        <w:rPr>
          <w:color w:val="231F20"/>
          <w:spacing w:val="-14"/>
        </w:rPr>
        <w:t> </w:t>
      </w:r>
      <w:r>
        <w:rPr>
          <w:color w:val="231F20"/>
        </w:rPr>
        <w:t>clave,</w:t>
      </w:r>
      <w:r>
        <w:rPr>
          <w:color w:val="231F20"/>
          <w:spacing w:val="-14"/>
        </w:rPr>
        <w:t> </w:t>
      </w:r>
      <w:r>
        <w:rPr>
          <w:color w:val="231F20"/>
        </w:rPr>
        <w:t>el</w:t>
      </w:r>
      <w:r>
        <w:rPr>
          <w:color w:val="231F20"/>
          <w:spacing w:val="-15"/>
        </w:rPr>
        <w:t> </w:t>
      </w:r>
      <w:r>
        <w:rPr>
          <w:color w:val="231F20"/>
          <w:spacing w:val="-3"/>
          <w:sz w:val="18"/>
        </w:rPr>
        <w:t>SNIA</w:t>
      </w:r>
      <w:r>
        <w:rPr>
          <w:color w:val="231F20"/>
          <w:spacing w:val="-4"/>
          <w:sz w:val="18"/>
        </w:rPr>
        <w:t> </w:t>
      </w:r>
      <w:r>
        <w:rPr>
          <w:color w:val="231F20"/>
        </w:rPr>
        <w:t>también</w:t>
      </w:r>
      <w:r>
        <w:rPr>
          <w:color w:val="231F20"/>
          <w:spacing w:val="-14"/>
        </w:rPr>
        <w:t> </w:t>
      </w:r>
      <w:r>
        <w:rPr>
          <w:color w:val="231F20"/>
        </w:rPr>
        <w:t>incluye</w:t>
      </w:r>
      <w:r>
        <w:rPr>
          <w:color w:val="231F20"/>
          <w:spacing w:val="-14"/>
        </w:rPr>
        <w:t> </w:t>
      </w:r>
      <w:r>
        <w:rPr>
          <w:color w:val="231F20"/>
        </w:rPr>
        <w:t>otro</w:t>
      </w:r>
      <w:r>
        <w:rPr>
          <w:color w:val="231F20"/>
          <w:spacing w:val="-14"/>
        </w:rPr>
        <w:t> </w:t>
      </w:r>
      <w:r>
        <w:rPr>
          <w:color w:val="231F20"/>
        </w:rPr>
        <w:t>tipo</w:t>
      </w:r>
      <w:r>
        <w:rPr>
          <w:color w:val="231F20"/>
          <w:spacing w:val="-14"/>
        </w:rPr>
        <w:t> </w:t>
      </w:r>
      <w:r>
        <w:rPr>
          <w:color w:val="231F20"/>
        </w:rPr>
        <w:t>de indicadores complementarios que, aunque pueden tener propósitos diferentes, son relevantes en el desempeño ambiental en tres ámbitos: estatal, internacional y regional. Los primeros están orientados a particularidades locales y deben ser desarrollados por los organismos ambientales a nivel estatal. Los indicadores internacionales pertenecen a iniciativas internacionales en las que México participa. Los regionales corresponden a zonas geográficas de importancia estratégica o con características</w:t>
      </w:r>
      <w:r>
        <w:rPr>
          <w:color w:val="231F20"/>
          <w:spacing w:val="-39"/>
        </w:rPr>
        <w:t> </w:t>
      </w:r>
      <w:r>
        <w:rPr>
          <w:color w:val="231F20"/>
        </w:rPr>
        <w:t>particulares.</w:t>
      </w:r>
    </w:p>
    <w:p>
      <w:pPr>
        <w:pStyle w:val="BodyText"/>
      </w:pPr>
    </w:p>
    <w:p>
      <w:pPr>
        <w:pStyle w:val="Heading3"/>
        <w:numPr>
          <w:ilvl w:val="1"/>
          <w:numId w:val="2"/>
        </w:numPr>
        <w:tabs>
          <w:tab w:pos="1344" w:val="left" w:leader="none"/>
        </w:tabs>
        <w:spacing w:line="240" w:lineRule="auto" w:before="145" w:after="0"/>
        <w:ind w:left="1344" w:right="0" w:hanging="324"/>
        <w:jc w:val="both"/>
      </w:pPr>
      <w:r>
        <w:rPr>
          <w:color w:val="231F20"/>
          <w:spacing w:val="-4"/>
          <w:w w:val="90"/>
        </w:rPr>
        <w:t>Turismo </w:t>
      </w:r>
      <w:r>
        <w:rPr>
          <w:color w:val="231F20"/>
          <w:w w:val="90"/>
        </w:rPr>
        <w:t>y</w:t>
      </w:r>
      <w:r>
        <w:rPr>
          <w:color w:val="231F20"/>
          <w:spacing w:val="25"/>
          <w:w w:val="90"/>
        </w:rPr>
        <w:t> </w:t>
      </w:r>
      <w:r>
        <w:rPr>
          <w:color w:val="231F20"/>
          <w:w w:val="90"/>
        </w:rPr>
        <w:t>sustentabilidad</w:t>
      </w:r>
    </w:p>
    <w:p>
      <w:pPr>
        <w:pStyle w:val="BodyText"/>
        <w:spacing w:line="312" w:lineRule="auto" w:before="178"/>
        <w:ind w:left="1020" w:right="115"/>
        <w:jc w:val="both"/>
      </w:pPr>
      <w:r>
        <w:rPr>
          <w:color w:val="231F20"/>
        </w:rPr>
        <w:t>El turismo ha tenido un rápido crecimiento en el mundo como actividad económica y social: se ha recuperado a pesar de la crisis que lo llevan a detenerse por periodos consecutivos (2001-2003). Aunque su avance ha sido irregular en los últimos periodos, la Organización Mundial de Turismo (</w:t>
      </w:r>
      <w:r>
        <w:rPr>
          <w:color w:val="231F20"/>
          <w:sz w:val="18"/>
        </w:rPr>
        <w:t>OMT</w:t>
      </w:r>
      <w:r>
        <w:rPr>
          <w:color w:val="231F20"/>
        </w:rPr>
        <w:t>, 2014) reportó que durante 2013 hubo 1.087 millones de turistas alrededor del mundo, además de mantener sus pronósticos de 1,560 millones de llegadas internacionales para 2020.</w:t>
      </w:r>
    </w:p>
    <w:p>
      <w:pPr>
        <w:pStyle w:val="BodyText"/>
        <w:spacing w:line="312" w:lineRule="auto" w:before="124"/>
        <w:ind w:left="1020" w:right="116" w:hanging="1"/>
        <w:jc w:val="both"/>
      </w:pPr>
      <w:r>
        <w:rPr>
          <w:color w:val="231F20"/>
        </w:rPr>
        <w:t>En 2012 el turismo en México aportó 8.4% al </w:t>
      </w:r>
      <w:r>
        <w:rPr>
          <w:color w:val="231F20"/>
          <w:sz w:val="18"/>
        </w:rPr>
        <w:t>PIB </w:t>
      </w:r>
      <w:r>
        <w:rPr>
          <w:color w:val="231F20"/>
        </w:rPr>
        <w:t>nacional, con la participación de empresas de transportación, restauración y hotelería; generó 2,450,231 empleos (</w:t>
      </w:r>
      <w:r>
        <w:rPr>
          <w:color w:val="231F20"/>
          <w:sz w:val="18"/>
        </w:rPr>
        <w:t>SECTUR</w:t>
      </w:r>
      <w:r>
        <w:rPr>
          <w:color w:val="231F20"/>
        </w:rPr>
        <w:t>, 2013).</w:t>
      </w:r>
    </w:p>
    <w:p>
      <w:pPr>
        <w:pStyle w:val="BodyText"/>
        <w:spacing w:line="321" w:lineRule="auto" w:before="134"/>
        <w:ind w:left="1020" w:right="118"/>
        <w:jc w:val="both"/>
      </w:pPr>
      <w:r>
        <w:rPr>
          <w:color w:val="231F20"/>
        </w:rPr>
        <w:t>Lo anterior confirma que el turismo en la actualidad y en un futuro próximo continuará  siendo  un  sector  con  una  fuerte  dinámica  expansiva,  ya      que</w:t>
      </w:r>
    </w:p>
    <w:p>
      <w:pPr>
        <w:spacing w:after="0" w:line="321" w:lineRule="auto"/>
        <w:jc w:val="both"/>
        <w:sectPr>
          <w:pgSz w:w="9080" w:h="12760"/>
          <w:pgMar w:header="284" w:footer="276" w:top="660" w:bottom="460" w:left="0" w:right="900"/>
        </w:sectPr>
      </w:pPr>
    </w:p>
    <w:p>
      <w:pPr>
        <w:pStyle w:val="BodyText"/>
        <w:spacing w:before="10"/>
        <w:rPr>
          <w:sz w:val="20"/>
        </w:rPr>
      </w:pPr>
    </w:p>
    <w:p>
      <w:pPr>
        <w:pStyle w:val="BodyText"/>
        <w:spacing w:line="321" w:lineRule="auto" w:before="56"/>
        <w:ind w:left="100" w:right="1016"/>
        <w:jc w:val="both"/>
      </w:pPr>
      <w:r>
        <w:rPr>
          <w:color w:val="231F20"/>
        </w:rPr>
        <w:t>su evolución es equitativa al incremento del nivel de vida de la población;      sin embargo,  el  proceso  globalizador,  con  la  aparición  de  nuevos  destinos y el acercamiento de las distancias, debido al abaratamiento del transporte        y la incorporación de nuevas tecnologías, supone un cambio radical en el comportamiento de los individuos y las empresas, que lógicamente incide en el turismo (Mochón,</w:t>
      </w:r>
      <w:r>
        <w:rPr>
          <w:color w:val="231F20"/>
          <w:spacing w:val="20"/>
        </w:rPr>
        <w:t> </w:t>
      </w:r>
      <w:r>
        <w:rPr>
          <w:color w:val="231F20"/>
        </w:rPr>
        <w:t>2004).</w:t>
      </w:r>
    </w:p>
    <w:p>
      <w:pPr>
        <w:pStyle w:val="BodyText"/>
        <w:spacing w:line="321" w:lineRule="auto" w:before="124"/>
        <w:ind w:left="100" w:right="1017"/>
        <w:jc w:val="both"/>
      </w:pPr>
      <w:r>
        <w:rPr>
          <w:color w:val="231F20"/>
        </w:rPr>
        <w:t>La Organización Mundial de </w:t>
      </w:r>
      <w:r>
        <w:rPr>
          <w:color w:val="231F20"/>
          <w:spacing w:val="-4"/>
        </w:rPr>
        <w:t>Turismo,  </w:t>
      </w:r>
      <w:r>
        <w:rPr>
          <w:color w:val="231F20"/>
        </w:rPr>
        <w:t>en su </w:t>
      </w:r>
      <w:r>
        <w:rPr>
          <w:color w:val="231F20"/>
          <w:spacing w:val="-3"/>
        </w:rPr>
        <w:t>Visión  </w:t>
      </w:r>
      <w:r>
        <w:rPr>
          <w:color w:val="231F20"/>
        </w:rPr>
        <w:t>2020, plantea que en la   era de la globalización el turismo es un motor capaz de atenuar la pobreza y la desigualdad mediante la creación de pequeñas y medianas empresas y nuevos puestos</w:t>
      </w:r>
      <w:r>
        <w:rPr>
          <w:color w:val="231F20"/>
          <w:spacing w:val="-26"/>
        </w:rPr>
        <w:t> </w:t>
      </w:r>
      <w:r>
        <w:rPr>
          <w:color w:val="231F20"/>
        </w:rPr>
        <w:t>de</w:t>
      </w:r>
      <w:r>
        <w:rPr>
          <w:color w:val="231F20"/>
          <w:spacing w:val="-26"/>
        </w:rPr>
        <w:t> </w:t>
      </w:r>
      <w:r>
        <w:rPr>
          <w:color w:val="231F20"/>
        </w:rPr>
        <w:t>trabajo,</w:t>
      </w:r>
      <w:r>
        <w:rPr>
          <w:color w:val="231F20"/>
          <w:spacing w:val="-26"/>
        </w:rPr>
        <w:t> </w:t>
      </w:r>
      <w:r>
        <w:rPr>
          <w:color w:val="231F20"/>
        </w:rPr>
        <w:t>lo</w:t>
      </w:r>
      <w:r>
        <w:rPr>
          <w:color w:val="231F20"/>
          <w:spacing w:val="-26"/>
        </w:rPr>
        <w:t> </w:t>
      </w:r>
      <w:r>
        <w:rPr>
          <w:color w:val="231F20"/>
        </w:rPr>
        <w:t>cual</w:t>
      </w:r>
      <w:r>
        <w:rPr>
          <w:color w:val="231F20"/>
          <w:spacing w:val="-26"/>
        </w:rPr>
        <w:t> </w:t>
      </w:r>
      <w:r>
        <w:rPr>
          <w:color w:val="231F20"/>
        </w:rPr>
        <w:t>puede</w:t>
      </w:r>
      <w:r>
        <w:rPr>
          <w:color w:val="231F20"/>
          <w:spacing w:val="-26"/>
        </w:rPr>
        <w:t> </w:t>
      </w:r>
      <w:r>
        <w:rPr>
          <w:color w:val="231F20"/>
        </w:rPr>
        <w:t>elevar</w:t>
      </w:r>
      <w:r>
        <w:rPr>
          <w:color w:val="231F20"/>
          <w:spacing w:val="-26"/>
        </w:rPr>
        <w:t> </w:t>
      </w:r>
      <w:r>
        <w:rPr>
          <w:color w:val="231F20"/>
        </w:rPr>
        <w:t>“la</w:t>
      </w:r>
      <w:r>
        <w:rPr>
          <w:color w:val="231F20"/>
          <w:spacing w:val="-26"/>
        </w:rPr>
        <w:t> </w:t>
      </w:r>
      <w:r>
        <w:rPr>
          <w:color w:val="231F20"/>
        </w:rPr>
        <w:t>conciencia</w:t>
      </w:r>
      <w:r>
        <w:rPr>
          <w:color w:val="231F20"/>
          <w:spacing w:val="-26"/>
        </w:rPr>
        <w:t> </w:t>
      </w:r>
      <w:r>
        <w:rPr>
          <w:color w:val="231F20"/>
        </w:rPr>
        <w:t>ambiental,</w:t>
      </w:r>
      <w:r>
        <w:rPr>
          <w:color w:val="231F20"/>
          <w:spacing w:val="-26"/>
        </w:rPr>
        <w:t> </w:t>
      </w:r>
      <w:r>
        <w:rPr>
          <w:color w:val="231F20"/>
        </w:rPr>
        <w:t>cultural</w:t>
      </w:r>
      <w:r>
        <w:rPr>
          <w:color w:val="231F20"/>
          <w:spacing w:val="-26"/>
        </w:rPr>
        <w:t> </w:t>
      </w:r>
      <w:r>
        <w:rPr>
          <w:color w:val="231F20"/>
        </w:rPr>
        <w:t>y</w:t>
      </w:r>
      <w:r>
        <w:rPr>
          <w:color w:val="231F20"/>
          <w:spacing w:val="-26"/>
        </w:rPr>
        <w:t> </w:t>
      </w:r>
      <w:r>
        <w:rPr>
          <w:color w:val="231F20"/>
          <w:spacing w:val="-5"/>
        </w:rPr>
        <w:t>social”. </w:t>
      </w:r>
      <w:r>
        <w:rPr>
          <w:color w:val="231F20"/>
        </w:rPr>
        <w:t>Además, se considera una actividad multidimensional, un factor decisivo para ampliar oportunidades de desarrollo, equilibrar la distribución del ingreso y el uso</w:t>
      </w:r>
      <w:r>
        <w:rPr>
          <w:color w:val="231F20"/>
          <w:spacing w:val="-4"/>
        </w:rPr>
        <w:t> </w:t>
      </w:r>
      <w:r>
        <w:rPr>
          <w:color w:val="231F20"/>
        </w:rPr>
        <w:t>sustentable</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recursos,</w:t>
      </w:r>
      <w:r>
        <w:rPr>
          <w:color w:val="231F20"/>
          <w:spacing w:val="-4"/>
        </w:rPr>
        <w:t> </w:t>
      </w:r>
      <w:r>
        <w:rPr>
          <w:color w:val="231F20"/>
        </w:rPr>
        <w:t>capaz</w:t>
      </w:r>
      <w:r>
        <w:rPr>
          <w:color w:val="231F20"/>
          <w:spacing w:val="-4"/>
        </w:rPr>
        <w:t> </w:t>
      </w:r>
      <w:r>
        <w:rPr>
          <w:color w:val="231F20"/>
        </w:rPr>
        <w:t>de</w:t>
      </w:r>
      <w:r>
        <w:rPr>
          <w:color w:val="231F20"/>
          <w:spacing w:val="-4"/>
        </w:rPr>
        <w:t> </w:t>
      </w:r>
      <w:r>
        <w:rPr>
          <w:color w:val="231F20"/>
        </w:rPr>
        <w:t>detonar</w:t>
      </w:r>
      <w:r>
        <w:rPr>
          <w:color w:val="231F20"/>
          <w:spacing w:val="-4"/>
        </w:rPr>
        <w:t> </w:t>
      </w:r>
      <w:r>
        <w:rPr>
          <w:color w:val="231F20"/>
        </w:rPr>
        <w:t>las</w:t>
      </w:r>
      <w:r>
        <w:rPr>
          <w:color w:val="231F20"/>
          <w:spacing w:val="-4"/>
        </w:rPr>
        <w:t> </w:t>
      </w:r>
      <w:r>
        <w:rPr>
          <w:color w:val="231F20"/>
        </w:rPr>
        <w:t>economías</w:t>
      </w:r>
      <w:r>
        <w:rPr>
          <w:color w:val="231F20"/>
          <w:spacing w:val="-4"/>
        </w:rPr>
        <w:t> </w:t>
      </w:r>
      <w:r>
        <w:rPr>
          <w:color w:val="231F20"/>
        </w:rPr>
        <w:t>por</w:t>
      </w:r>
      <w:r>
        <w:rPr>
          <w:color w:val="231F20"/>
          <w:spacing w:val="-4"/>
        </w:rPr>
        <w:t> </w:t>
      </w:r>
      <w:r>
        <w:rPr>
          <w:color w:val="231F20"/>
        </w:rPr>
        <w:t>su</w:t>
      </w:r>
      <w:r>
        <w:rPr>
          <w:color w:val="231F20"/>
          <w:spacing w:val="-4"/>
        </w:rPr>
        <w:t> </w:t>
      </w:r>
      <w:r>
        <w:rPr>
          <w:color w:val="231F20"/>
        </w:rPr>
        <w:t>potencial para</w:t>
      </w:r>
      <w:r>
        <w:rPr>
          <w:color w:val="231F20"/>
          <w:spacing w:val="-12"/>
        </w:rPr>
        <w:t> </w:t>
      </w:r>
      <w:r>
        <w:rPr>
          <w:color w:val="231F20"/>
        </w:rPr>
        <w:t>la</w:t>
      </w:r>
      <w:r>
        <w:rPr>
          <w:color w:val="231F20"/>
          <w:spacing w:val="-12"/>
        </w:rPr>
        <w:t> </w:t>
      </w:r>
      <w:r>
        <w:rPr>
          <w:color w:val="231F20"/>
        </w:rPr>
        <w:t>captación</w:t>
      </w:r>
      <w:r>
        <w:rPr>
          <w:color w:val="231F20"/>
          <w:spacing w:val="-12"/>
        </w:rPr>
        <w:t> </w:t>
      </w:r>
      <w:r>
        <w:rPr>
          <w:color w:val="231F20"/>
        </w:rPr>
        <w:t>de</w:t>
      </w:r>
      <w:r>
        <w:rPr>
          <w:color w:val="231F20"/>
          <w:spacing w:val="-12"/>
        </w:rPr>
        <w:t> </w:t>
      </w:r>
      <w:r>
        <w:rPr>
          <w:color w:val="231F20"/>
        </w:rPr>
        <w:t>divisas</w:t>
      </w:r>
      <w:r>
        <w:rPr>
          <w:color w:val="231F20"/>
          <w:spacing w:val="-12"/>
        </w:rPr>
        <w:t> </w:t>
      </w:r>
      <w:r>
        <w:rPr>
          <w:color w:val="231F20"/>
        </w:rPr>
        <w:t>(</w:t>
      </w:r>
      <w:r>
        <w:rPr>
          <w:color w:val="231F20"/>
          <w:sz w:val="18"/>
        </w:rPr>
        <w:t>OMT</w:t>
      </w:r>
      <w:r>
        <w:rPr>
          <w:color w:val="231F20"/>
        </w:rPr>
        <w:t>,</w:t>
      </w:r>
      <w:r>
        <w:rPr>
          <w:color w:val="231F20"/>
          <w:spacing w:val="-12"/>
        </w:rPr>
        <w:t> </w:t>
      </w:r>
      <w:r>
        <w:rPr>
          <w:color w:val="231F20"/>
        </w:rPr>
        <w:t>2004).</w:t>
      </w:r>
    </w:p>
    <w:p>
      <w:pPr>
        <w:pStyle w:val="BodyText"/>
        <w:spacing w:line="321" w:lineRule="auto" w:before="124"/>
        <w:ind w:left="100" w:right="1017"/>
        <w:jc w:val="both"/>
      </w:pPr>
      <w:r>
        <w:rPr>
          <w:color w:val="231F20"/>
        </w:rPr>
        <w:t>Esta</w:t>
      </w:r>
      <w:r>
        <w:rPr>
          <w:color w:val="231F20"/>
          <w:spacing w:val="-7"/>
        </w:rPr>
        <w:t> </w:t>
      </w:r>
      <w:r>
        <w:rPr>
          <w:color w:val="231F20"/>
        </w:rPr>
        <w:t>visión</w:t>
      </w:r>
      <w:r>
        <w:rPr>
          <w:color w:val="231F20"/>
          <w:spacing w:val="-7"/>
        </w:rPr>
        <w:t> </w:t>
      </w:r>
      <w:r>
        <w:rPr>
          <w:color w:val="231F20"/>
        </w:rPr>
        <w:t>del</w:t>
      </w:r>
      <w:r>
        <w:rPr>
          <w:color w:val="231F20"/>
          <w:spacing w:val="-7"/>
        </w:rPr>
        <w:t> </w:t>
      </w:r>
      <w:r>
        <w:rPr>
          <w:color w:val="231F20"/>
        </w:rPr>
        <w:t>turismo</w:t>
      </w:r>
      <w:r>
        <w:rPr>
          <w:color w:val="231F20"/>
          <w:spacing w:val="-7"/>
        </w:rPr>
        <w:t> </w:t>
      </w:r>
      <w:r>
        <w:rPr>
          <w:color w:val="231F20"/>
        </w:rPr>
        <w:t>explica</w:t>
      </w:r>
      <w:r>
        <w:rPr>
          <w:color w:val="231F20"/>
          <w:spacing w:val="-7"/>
        </w:rPr>
        <w:t> </w:t>
      </w:r>
      <w:r>
        <w:rPr>
          <w:color w:val="231F20"/>
        </w:rPr>
        <w:t>su</w:t>
      </w:r>
      <w:r>
        <w:rPr>
          <w:color w:val="231F20"/>
          <w:spacing w:val="-7"/>
        </w:rPr>
        <w:t> </w:t>
      </w:r>
      <w:r>
        <w:rPr>
          <w:color w:val="231F20"/>
        </w:rPr>
        <w:t>desarrollo</w:t>
      </w:r>
      <w:r>
        <w:rPr>
          <w:color w:val="231F20"/>
          <w:spacing w:val="-7"/>
        </w:rPr>
        <w:t> </w:t>
      </w:r>
      <w:r>
        <w:rPr>
          <w:color w:val="231F20"/>
        </w:rPr>
        <w:t>a</w:t>
      </w:r>
      <w:r>
        <w:rPr>
          <w:color w:val="231F20"/>
          <w:spacing w:val="-7"/>
        </w:rPr>
        <w:t> </w:t>
      </w:r>
      <w:r>
        <w:rPr>
          <w:color w:val="231F20"/>
        </w:rPr>
        <w:t>partir</w:t>
      </w:r>
      <w:r>
        <w:rPr>
          <w:color w:val="231F20"/>
          <w:spacing w:val="-7"/>
        </w:rPr>
        <w:t> </w:t>
      </w:r>
      <w:r>
        <w:rPr>
          <w:color w:val="231F20"/>
        </w:rPr>
        <w:t>del</w:t>
      </w:r>
      <w:r>
        <w:rPr>
          <w:color w:val="231F20"/>
          <w:spacing w:val="-7"/>
        </w:rPr>
        <w:t> </w:t>
      </w:r>
      <w:r>
        <w:rPr>
          <w:color w:val="231F20"/>
        </w:rPr>
        <w:t>crecimiento</w:t>
      </w:r>
      <w:r>
        <w:rPr>
          <w:color w:val="231F20"/>
          <w:spacing w:val="-7"/>
        </w:rPr>
        <w:t> </w:t>
      </w:r>
      <w:r>
        <w:rPr>
          <w:color w:val="231F20"/>
        </w:rPr>
        <w:t>económico, muestra su efecto multiplicador para generar relaciones con otras actividades económicas formando encadenamientos y eslabonamientos productivos. </w:t>
      </w:r>
      <w:r>
        <w:rPr>
          <w:color w:val="231F20"/>
          <w:spacing w:val="-4"/>
        </w:rPr>
        <w:t>Por </w:t>
      </w:r>
      <w:r>
        <w:rPr>
          <w:color w:val="231F20"/>
          <w:spacing w:val="-3"/>
        </w:rPr>
        <w:t>tanto, </w:t>
      </w:r>
      <w:r>
        <w:rPr>
          <w:color w:val="231F20"/>
        </w:rPr>
        <w:t>el desarrollo es generado gracias a la intersectorialidad que el turismo mantiene con otros sistemas</w:t>
      </w:r>
      <w:r>
        <w:rPr>
          <w:color w:val="231F20"/>
          <w:spacing w:val="-14"/>
        </w:rPr>
        <w:t> </w:t>
      </w:r>
      <w:r>
        <w:rPr>
          <w:color w:val="231F20"/>
        </w:rPr>
        <w:t>económicos.</w:t>
      </w:r>
    </w:p>
    <w:p>
      <w:pPr>
        <w:pStyle w:val="BodyText"/>
        <w:spacing w:line="321" w:lineRule="auto" w:before="124"/>
        <w:ind w:left="100" w:right="1017"/>
        <w:jc w:val="both"/>
      </w:pPr>
      <w:r>
        <w:rPr>
          <w:color w:val="231F20"/>
        </w:rPr>
        <w:t>Ibáñez y Ball (2002) definen el efecto multiplicador turístico como el resultado de la concatenación de los efectos del consumo turístico. A diferencia de la producción de bienes materiales, en la actividad turística interviene un mayor número de agentes públicos y privados, que inciden directa o indirectamente en el desarrollo del </w:t>
      </w:r>
      <w:r>
        <w:rPr>
          <w:color w:val="231F20"/>
          <w:spacing w:val="-3"/>
        </w:rPr>
        <w:t>sector. </w:t>
      </w:r>
      <w:r>
        <w:rPr>
          <w:color w:val="231F20"/>
        </w:rPr>
        <w:t>Este desarrollo se encuentra vinculado al consumo de la demanda turística o a la demanda de bienes y servicios dispuestos a satisfacer  al turista; sin embargo, los beneficios no sólo se reciben para el </w:t>
      </w:r>
      <w:r>
        <w:rPr>
          <w:color w:val="231F20"/>
          <w:spacing w:val="-3"/>
        </w:rPr>
        <w:t>sector, </w:t>
      </w:r>
      <w:r>
        <w:rPr>
          <w:color w:val="231F20"/>
        </w:rPr>
        <w:t>sino que existen otros que, aunque no se encuentren en contacto directo con la demanda, también resultan beneficiados (Figuerola, 1985). Entonces, con el desarrollo intersectorial se origina un efecto multiplicador, pues con la llegada de las corrientes turísticas a un lugar se generan demandas sobre los bienes y servicios que</w:t>
      </w:r>
      <w:r>
        <w:rPr>
          <w:color w:val="231F20"/>
          <w:spacing w:val="-8"/>
        </w:rPr>
        <w:t> </w:t>
      </w:r>
      <w:r>
        <w:rPr>
          <w:color w:val="231F20"/>
        </w:rPr>
        <w:t>se</w:t>
      </w:r>
      <w:r>
        <w:rPr>
          <w:color w:val="231F20"/>
          <w:spacing w:val="-8"/>
        </w:rPr>
        <w:t> </w:t>
      </w:r>
      <w:r>
        <w:rPr>
          <w:color w:val="231F20"/>
        </w:rPr>
        <w:t>enlazan</w:t>
      </w:r>
      <w:r>
        <w:rPr>
          <w:color w:val="231F20"/>
          <w:spacing w:val="-8"/>
        </w:rPr>
        <w:t> </w:t>
      </w:r>
      <w:r>
        <w:rPr>
          <w:color w:val="231F20"/>
        </w:rPr>
        <w:t>para</w:t>
      </w:r>
      <w:r>
        <w:rPr>
          <w:color w:val="231F20"/>
          <w:spacing w:val="-8"/>
        </w:rPr>
        <w:t> </w:t>
      </w:r>
      <w:r>
        <w:rPr>
          <w:color w:val="231F20"/>
        </w:rPr>
        <w:t>desarrollar</w:t>
      </w:r>
      <w:r>
        <w:rPr>
          <w:color w:val="231F20"/>
          <w:spacing w:val="-8"/>
        </w:rPr>
        <w:t> </w:t>
      </w:r>
      <w:r>
        <w:rPr>
          <w:color w:val="231F20"/>
        </w:rPr>
        <w:t>actividades</w:t>
      </w:r>
      <w:r>
        <w:rPr>
          <w:color w:val="231F20"/>
          <w:spacing w:val="-8"/>
        </w:rPr>
        <w:t> </w:t>
      </w:r>
      <w:r>
        <w:rPr>
          <w:color w:val="231F20"/>
        </w:rPr>
        <w:t>terciarias.</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17"/>
        <w:jc w:val="both"/>
      </w:pPr>
      <w:r>
        <w:rPr>
          <w:color w:val="231F20"/>
        </w:rPr>
        <w:t>La actividad turística incorpora elementos ambientales que  son  condición  para su desarrollo. El turismo no puede prosperar sin un  clima  agradable, playas hermosas, paisajes atractivos, pero, además, sin la interacción cultural    y humanizada de los sitios receptores que brindan su patrimonio a costa del crecimiento</w:t>
      </w:r>
      <w:r>
        <w:rPr>
          <w:color w:val="231F20"/>
          <w:spacing w:val="13"/>
        </w:rPr>
        <w:t> </w:t>
      </w:r>
      <w:r>
        <w:rPr>
          <w:color w:val="231F20"/>
        </w:rPr>
        <w:t>económico.</w:t>
      </w:r>
    </w:p>
    <w:p>
      <w:pPr>
        <w:pStyle w:val="BodyText"/>
        <w:spacing w:line="321" w:lineRule="auto" w:before="124"/>
        <w:ind w:left="1020" w:right="117"/>
        <w:jc w:val="both"/>
      </w:pPr>
      <w:r>
        <w:rPr>
          <w:color w:val="231F20"/>
        </w:rPr>
        <w:t>Bajo</w:t>
      </w:r>
      <w:r>
        <w:rPr>
          <w:color w:val="231F20"/>
          <w:spacing w:val="-22"/>
        </w:rPr>
        <w:t> </w:t>
      </w:r>
      <w:r>
        <w:rPr>
          <w:color w:val="231F20"/>
        </w:rPr>
        <w:t>esta</w:t>
      </w:r>
      <w:r>
        <w:rPr>
          <w:color w:val="231F20"/>
          <w:spacing w:val="-22"/>
        </w:rPr>
        <w:t> </w:t>
      </w:r>
      <w:r>
        <w:rPr>
          <w:color w:val="231F20"/>
        </w:rPr>
        <w:t>concepción,</w:t>
      </w:r>
      <w:r>
        <w:rPr>
          <w:color w:val="231F20"/>
          <w:spacing w:val="-22"/>
        </w:rPr>
        <w:t> </w:t>
      </w:r>
      <w:r>
        <w:rPr>
          <w:color w:val="231F20"/>
        </w:rPr>
        <w:t>la</w:t>
      </w:r>
      <w:r>
        <w:rPr>
          <w:color w:val="231F20"/>
          <w:spacing w:val="-22"/>
        </w:rPr>
        <w:t> </w:t>
      </w:r>
      <w:r>
        <w:rPr>
          <w:color w:val="231F20"/>
        </w:rPr>
        <w:t>Organización</w:t>
      </w:r>
      <w:r>
        <w:rPr>
          <w:color w:val="231F20"/>
          <w:spacing w:val="-22"/>
        </w:rPr>
        <w:t> </w:t>
      </w:r>
      <w:r>
        <w:rPr>
          <w:color w:val="231F20"/>
        </w:rPr>
        <w:t>Mundial</w:t>
      </w:r>
      <w:r>
        <w:rPr>
          <w:color w:val="231F20"/>
          <w:spacing w:val="-22"/>
        </w:rPr>
        <w:t> </w:t>
      </w:r>
      <w:r>
        <w:rPr>
          <w:color w:val="231F20"/>
        </w:rPr>
        <w:t>de</w:t>
      </w:r>
      <w:r>
        <w:rPr>
          <w:color w:val="231F20"/>
          <w:spacing w:val="-22"/>
        </w:rPr>
        <w:t> </w:t>
      </w:r>
      <w:r>
        <w:rPr>
          <w:color w:val="231F20"/>
          <w:spacing w:val="-4"/>
        </w:rPr>
        <w:t>Turismo</w:t>
      </w:r>
      <w:r>
        <w:rPr>
          <w:color w:val="231F20"/>
          <w:spacing w:val="-22"/>
        </w:rPr>
        <w:t> </w:t>
      </w:r>
      <w:r>
        <w:rPr>
          <w:color w:val="231F20"/>
        </w:rPr>
        <w:t>(</w:t>
      </w:r>
      <w:r>
        <w:rPr>
          <w:color w:val="231F20"/>
          <w:sz w:val="18"/>
        </w:rPr>
        <w:t>OMT</w:t>
      </w:r>
      <w:r>
        <w:rPr>
          <w:color w:val="231F20"/>
        </w:rPr>
        <w:t>)</w:t>
      </w:r>
      <w:r>
        <w:rPr>
          <w:color w:val="231F20"/>
          <w:spacing w:val="-22"/>
        </w:rPr>
        <w:t> </w:t>
      </w:r>
      <w:r>
        <w:rPr>
          <w:color w:val="231F20"/>
        </w:rPr>
        <w:t>es</w:t>
      </w:r>
      <w:r>
        <w:rPr>
          <w:color w:val="231F20"/>
          <w:spacing w:val="-22"/>
        </w:rPr>
        <w:t> </w:t>
      </w:r>
      <w:r>
        <w:rPr>
          <w:color w:val="231F20"/>
        </w:rPr>
        <w:t>la</w:t>
      </w:r>
      <w:r>
        <w:rPr>
          <w:color w:val="231F20"/>
          <w:spacing w:val="-22"/>
        </w:rPr>
        <w:t> </w:t>
      </w:r>
      <w:r>
        <w:rPr>
          <w:color w:val="231F20"/>
        </w:rPr>
        <w:t>institución que logra conseguir y mostrar las estadísticas que fundamentan el desarrollo producido por el turismo, muestra estudios y evidencias sobre las aportaciones al</w:t>
      </w:r>
      <w:r>
        <w:rPr>
          <w:color w:val="231F20"/>
          <w:spacing w:val="-7"/>
        </w:rPr>
        <w:t> </w:t>
      </w:r>
      <w:r>
        <w:rPr>
          <w:color w:val="231F20"/>
          <w:sz w:val="18"/>
        </w:rPr>
        <w:t>PIB</w:t>
      </w:r>
      <w:r>
        <w:rPr>
          <w:color w:val="231F20"/>
        </w:rPr>
        <w:t>,</w:t>
      </w:r>
      <w:r>
        <w:rPr>
          <w:color w:val="231F20"/>
          <w:spacing w:val="-7"/>
        </w:rPr>
        <w:t> </w:t>
      </w:r>
      <w:r>
        <w:rPr>
          <w:color w:val="231F20"/>
        </w:rPr>
        <w:t>la</w:t>
      </w:r>
      <w:r>
        <w:rPr>
          <w:color w:val="231F20"/>
          <w:spacing w:val="-7"/>
        </w:rPr>
        <w:t> </w:t>
      </w:r>
      <w:r>
        <w:rPr>
          <w:color w:val="231F20"/>
        </w:rPr>
        <w:t>cantidad</w:t>
      </w:r>
      <w:r>
        <w:rPr>
          <w:color w:val="231F20"/>
          <w:spacing w:val="-7"/>
        </w:rPr>
        <w:t> </w:t>
      </w:r>
      <w:r>
        <w:rPr>
          <w:color w:val="231F20"/>
        </w:rPr>
        <w:t>de</w:t>
      </w:r>
      <w:r>
        <w:rPr>
          <w:color w:val="231F20"/>
          <w:spacing w:val="-7"/>
        </w:rPr>
        <w:t> </w:t>
      </w:r>
      <w:r>
        <w:rPr>
          <w:color w:val="231F20"/>
        </w:rPr>
        <w:t>personas</w:t>
      </w:r>
      <w:r>
        <w:rPr>
          <w:color w:val="231F20"/>
          <w:spacing w:val="-7"/>
        </w:rPr>
        <w:t> </w:t>
      </w:r>
      <w:r>
        <w:rPr>
          <w:color w:val="231F20"/>
        </w:rPr>
        <w:t>que</w:t>
      </w:r>
      <w:r>
        <w:rPr>
          <w:color w:val="231F20"/>
          <w:spacing w:val="-7"/>
        </w:rPr>
        <w:t> </w:t>
      </w:r>
      <w:r>
        <w:rPr>
          <w:color w:val="231F20"/>
        </w:rPr>
        <w:t>viajan,</w:t>
      </w:r>
      <w:r>
        <w:rPr>
          <w:color w:val="231F20"/>
          <w:spacing w:val="-7"/>
        </w:rPr>
        <w:t> </w:t>
      </w:r>
      <w:r>
        <w:rPr>
          <w:color w:val="231F20"/>
        </w:rPr>
        <w:t>los</w:t>
      </w:r>
      <w:r>
        <w:rPr>
          <w:color w:val="231F20"/>
          <w:spacing w:val="-7"/>
        </w:rPr>
        <w:t> </w:t>
      </w:r>
      <w:r>
        <w:rPr>
          <w:color w:val="231F20"/>
        </w:rPr>
        <w:t>gastos</w:t>
      </w:r>
      <w:r>
        <w:rPr>
          <w:color w:val="231F20"/>
          <w:spacing w:val="-7"/>
        </w:rPr>
        <w:t> </w:t>
      </w:r>
      <w:r>
        <w:rPr>
          <w:color w:val="231F20"/>
        </w:rPr>
        <w:t>que</w:t>
      </w:r>
      <w:r>
        <w:rPr>
          <w:color w:val="231F20"/>
          <w:spacing w:val="-7"/>
        </w:rPr>
        <w:t> </w:t>
      </w:r>
      <w:r>
        <w:rPr>
          <w:color w:val="231F20"/>
        </w:rPr>
        <w:t>efectúan,</w:t>
      </w:r>
      <w:r>
        <w:rPr>
          <w:color w:val="231F20"/>
          <w:spacing w:val="-7"/>
        </w:rPr>
        <w:t> </w:t>
      </w:r>
      <w:r>
        <w:rPr>
          <w:color w:val="231F20"/>
        </w:rPr>
        <w:t>los</w:t>
      </w:r>
      <w:r>
        <w:rPr>
          <w:color w:val="231F20"/>
          <w:spacing w:val="-7"/>
        </w:rPr>
        <w:t> </w:t>
      </w:r>
      <w:r>
        <w:rPr>
          <w:color w:val="231F20"/>
        </w:rPr>
        <w:t>beneficios generados con las derramas económicas de los diversos desplazamientos internacionales, entre otros. La visión optimista de la </w:t>
      </w:r>
      <w:r>
        <w:rPr>
          <w:color w:val="231F20"/>
          <w:sz w:val="18"/>
        </w:rPr>
        <w:t>OMT </w:t>
      </w:r>
      <w:r>
        <w:rPr>
          <w:color w:val="231F20"/>
        </w:rPr>
        <w:t>propugna por un turismo favorable para los países desarrollados, primero como consumidores  de recursos naturales, atractivos culturales, tradiciones y prácticas turísticas, y posteriormente</w:t>
      </w:r>
      <w:r>
        <w:rPr>
          <w:color w:val="231F20"/>
          <w:spacing w:val="-8"/>
        </w:rPr>
        <w:t> </w:t>
      </w:r>
      <w:r>
        <w:rPr>
          <w:color w:val="231F20"/>
        </w:rPr>
        <w:t>como</w:t>
      </w:r>
      <w:r>
        <w:rPr>
          <w:color w:val="231F20"/>
          <w:spacing w:val="-8"/>
        </w:rPr>
        <w:t> </w:t>
      </w:r>
      <w:r>
        <w:rPr>
          <w:color w:val="231F20"/>
        </w:rPr>
        <w:t>inversionistas</w:t>
      </w:r>
      <w:r>
        <w:rPr>
          <w:color w:val="231F20"/>
          <w:spacing w:val="-8"/>
        </w:rPr>
        <w:t> </w:t>
      </w:r>
      <w:r>
        <w:rPr>
          <w:color w:val="231F20"/>
        </w:rPr>
        <w:t>y</w:t>
      </w:r>
      <w:r>
        <w:rPr>
          <w:color w:val="231F20"/>
          <w:spacing w:val="-8"/>
        </w:rPr>
        <w:t> </w:t>
      </w:r>
      <w:r>
        <w:rPr>
          <w:color w:val="231F20"/>
        </w:rPr>
        <w:t>comercializadores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mismos.</w:t>
      </w:r>
    </w:p>
    <w:p>
      <w:pPr>
        <w:pStyle w:val="BodyText"/>
        <w:spacing w:line="321" w:lineRule="auto" w:before="124"/>
        <w:ind w:left="1020" w:right="117"/>
        <w:jc w:val="both"/>
      </w:pPr>
      <w:r>
        <w:rPr>
          <w:color w:val="231F20"/>
        </w:rPr>
        <w:t>Lee (1998) argumentaba la efectividad del turismo como instrumento de desa- rrollo, pero hacía hincapié en sus estudios sobre las relaciones de dependencia existentes entre los países capitalistas avanzados y los que no lo son. Así, el tu- rismo es concebido como una enorme industria internacional de servicios que dan cabida a las grandes masas turísticas. Menciona: “los países dependientes de América Latina, con su abundancia de materia prima turística (atracciones exóticas</w:t>
      </w:r>
      <w:r>
        <w:rPr>
          <w:color w:val="231F20"/>
          <w:spacing w:val="-9"/>
        </w:rPr>
        <w:t> </w:t>
      </w:r>
      <w:r>
        <w:rPr>
          <w:color w:val="231F20"/>
        </w:rPr>
        <w:t>culturales</w:t>
      </w:r>
      <w:r>
        <w:rPr>
          <w:color w:val="231F20"/>
          <w:spacing w:val="-9"/>
        </w:rPr>
        <w:t> </w:t>
      </w:r>
      <w:r>
        <w:rPr>
          <w:color w:val="231F20"/>
        </w:rPr>
        <w:t>y</w:t>
      </w:r>
      <w:r>
        <w:rPr>
          <w:color w:val="231F20"/>
          <w:spacing w:val="-9"/>
        </w:rPr>
        <w:t> </w:t>
      </w:r>
      <w:r>
        <w:rPr>
          <w:color w:val="231F20"/>
        </w:rPr>
        <w:t>naturales,</w:t>
      </w:r>
      <w:r>
        <w:rPr>
          <w:color w:val="231F20"/>
          <w:spacing w:val="-9"/>
        </w:rPr>
        <w:t> </w:t>
      </w:r>
      <w:r>
        <w:rPr>
          <w:color w:val="231F20"/>
        </w:rPr>
        <w:t>climas</w:t>
      </w:r>
      <w:r>
        <w:rPr>
          <w:color w:val="231F20"/>
          <w:spacing w:val="-9"/>
        </w:rPr>
        <w:t> </w:t>
      </w:r>
      <w:r>
        <w:rPr>
          <w:color w:val="231F20"/>
        </w:rPr>
        <w:t>cálidos</w:t>
      </w:r>
      <w:r>
        <w:rPr>
          <w:color w:val="231F20"/>
          <w:spacing w:val="-9"/>
        </w:rPr>
        <w:t> </w:t>
      </w:r>
      <w:r>
        <w:rPr>
          <w:color w:val="231F20"/>
        </w:rPr>
        <w:t>y</w:t>
      </w:r>
      <w:r>
        <w:rPr>
          <w:color w:val="231F20"/>
          <w:spacing w:val="-9"/>
        </w:rPr>
        <w:t> </w:t>
      </w:r>
      <w:r>
        <w:rPr>
          <w:color w:val="231F20"/>
        </w:rPr>
        <w:t>mano</w:t>
      </w:r>
      <w:r>
        <w:rPr>
          <w:color w:val="231F20"/>
          <w:spacing w:val="-9"/>
        </w:rPr>
        <w:t> </w:t>
      </w:r>
      <w:r>
        <w:rPr>
          <w:color w:val="231F20"/>
        </w:rPr>
        <w:t>de</w:t>
      </w:r>
      <w:r>
        <w:rPr>
          <w:color w:val="231F20"/>
          <w:spacing w:val="-9"/>
        </w:rPr>
        <w:t> </w:t>
      </w:r>
      <w:r>
        <w:rPr>
          <w:color w:val="231F20"/>
        </w:rPr>
        <w:t>obra</w:t>
      </w:r>
      <w:r>
        <w:rPr>
          <w:color w:val="231F20"/>
          <w:spacing w:val="-9"/>
        </w:rPr>
        <w:t> </w:t>
      </w:r>
      <w:r>
        <w:rPr>
          <w:color w:val="231F20"/>
        </w:rPr>
        <w:t>barata),</w:t>
      </w:r>
      <w:r>
        <w:rPr>
          <w:color w:val="231F20"/>
          <w:spacing w:val="-9"/>
        </w:rPr>
        <w:t> </w:t>
      </w:r>
      <w:r>
        <w:rPr>
          <w:color w:val="231F20"/>
        </w:rPr>
        <w:t>son</w:t>
      </w:r>
      <w:r>
        <w:rPr>
          <w:color w:val="231F20"/>
          <w:spacing w:val="-9"/>
        </w:rPr>
        <w:t> </w:t>
      </w:r>
      <w:r>
        <w:rPr>
          <w:color w:val="231F20"/>
        </w:rPr>
        <w:t>consi- derados por empresarios, tanto extranjeros como nacionales y representantes de gobiernos locales, como algo natural para el desarrollo</w:t>
      </w:r>
      <w:r>
        <w:rPr>
          <w:color w:val="231F20"/>
          <w:spacing w:val="13"/>
        </w:rPr>
        <w:t> </w:t>
      </w:r>
      <w:r>
        <w:rPr>
          <w:color w:val="231F20"/>
          <w:spacing w:val="-5"/>
        </w:rPr>
        <w:t>turístico”.</w:t>
      </w:r>
    </w:p>
    <w:p>
      <w:pPr>
        <w:pStyle w:val="BodyText"/>
        <w:spacing w:line="321" w:lineRule="auto" w:before="124"/>
        <w:ind w:left="1020" w:right="117"/>
        <w:jc w:val="both"/>
      </w:pPr>
      <w:r>
        <w:rPr>
          <w:color w:val="231F20"/>
        </w:rPr>
        <w:t>De tal forma, el turismo también muestra una dependencia económica entre    los países de origen y de destino. Entre aquellos lugares que, con un marcado crecimiento económico y desarrollo social, envían en masa a sus turistas para goce y disfrute de los recursos naturales y culturales de los países en vías de desarrollo, que se vuelven dependientes del consumo turístico de sus</w:t>
      </w:r>
      <w:r>
        <w:rPr>
          <w:color w:val="231F20"/>
          <w:spacing w:val="-37"/>
        </w:rPr>
        <w:t> </w:t>
      </w:r>
      <w:r>
        <w:rPr>
          <w:color w:val="231F20"/>
        </w:rPr>
        <w:t>habitantes, de las inversiones de grandes cadenas hoteleras y franquicias restauranteras, mismas que se manejan bajo una propiedad</w:t>
      </w:r>
      <w:r>
        <w:rPr>
          <w:color w:val="231F20"/>
          <w:spacing w:val="-3"/>
        </w:rPr>
        <w:t> </w:t>
      </w:r>
      <w:r>
        <w:rPr>
          <w:color w:val="231F20"/>
        </w:rPr>
        <w:t>conjunta.</w:t>
      </w:r>
    </w:p>
    <w:p>
      <w:pPr>
        <w:spacing w:after="0" w:line="321" w:lineRule="auto"/>
        <w:jc w:val="both"/>
        <w:sectPr>
          <w:footerReference w:type="default" r:id="rId31"/>
          <w:footerReference w:type="even" r:id="rId32"/>
          <w:pgSz w:w="9080" w:h="12760"/>
          <w:pgMar w:footer="276" w:header="284" w:top="660" w:bottom="460" w:left="0" w:right="900"/>
        </w:sectPr>
      </w:pPr>
    </w:p>
    <w:p>
      <w:pPr>
        <w:pStyle w:val="BodyText"/>
        <w:spacing w:before="10"/>
        <w:rPr>
          <w:sz w:val="20"/>
        </w:rPr>
      </w:pPr>
    </w:p>
    <w:p>
      <w:pPr>
        <w:pStyle w:val="BodyText"/>
        <w:spacing w:line="321" w:lineRule="auto" w:before="56"/>
        <w:ind w:left="100" w:right="1018"/>
        <w:jc w:val="both"/>
      </w:pPr>
      <w:r>
        <w:rPr>
          <w:color w:val="231F20"/>
        </w:rPr>
        <w:t>En</w:t>
      </w:r>
      <w:r>
        <w:rPr>
          <w:color w:val="231F20"/>
          <w:spacing w:val="-24"/>
        </w:rPr>
        <w:t> </w:t>
      </w:r>
      <w:r>
        <w:rPr>
          <w:color w:val="231F20"/>
        </w:rPr>
        <w:t>esta</w:t>
      </w:r>
      <w:r>
        <w:rPr>
          <w:color w:val="231F20"/>
          <w:spacing w:val="-24"/>
        </w:rPr>
        <w:t> </w:t>
      </w:r>
      <w:r>
        <w:rPr>
          <w:color w:val="231F20"/>
        </w:rPr>
        <w:t>línea,</w:t>
      </w:r>
      <w:r>
        <w:rPr>
          <w:color w:val="231F20"/>
          <w:spacing w:val="-24"/>
        </w:rPr>
        <w:t> </w:t>
      </w:r>
      <w:r>
        <w:rPr>
          <w:color w:val="231F20"/>
        </w:rPr>
        <w:t>los</w:t>
      </w:r>
      <w:r>
        <w:rPr>
          <w:color w:val="231F20"/>
          <w:spacing w:val="-24"/>
        </w:rPr>
        <w:t> </w:t>
      </w:r>
      <w:r>
        <w:rPr>
          <w:color w:val="231F20"/>
        </w:rPr>
        <w:t>turistas</w:t>
      </w:r>
      <w:r>
        <w:rPr>
          <w:color w:val="231F20"/>
          <w:spacing w:val="-24"/>
        </w:rPr>
        <w:t> </w:t>
      </w:r>
      <w:r>
        <w:rPr>
          <w:color w:val="231F20"/>
        </w:rPr>
        <w:t>mantienen</w:t>
      </w:r>
      <w:r>
        <w:rPr>
          <w:color w:val="231F20"/>
          <w:spacing w:val="-24"/>
        </w:rPr>
        <w:t> </w:t>
      </w:r>
      <w:r>
        <w:rPr>
          <w:color w:val="231F20"/>
        </w:rPr>
        <w:t>una</w:t>
      </w:r>
      <w:r>
        <w:rPr>
          <w:color w:val="231F20"/>
          <w:spacing w:val="-24"/>
        </w:rPr>
        <w:t> </w:t>
      </w:r>
      <w:r>
        <w:rPr>
          <w:color w:val="231F20"/>
        </w:rPr>
        <w:t>situación</w:t>
      </w:r>
      <w:r>
        <w:rPr>
          <w:color w:val="231F20"/>
          <w:spacing w:val="-24"/>
        </w:rPr>
        <w:t> </w:t>
      </w:r>
      <w:r>
        <w:rPr>
          <w:color w:val="231F20"/>
        </w:rPr>
        <w:t>favorable</w:t>
      </w:r>
      <w:r>
        <w:rPr>
          <w:color w:val="231F20"/>
          <w:spacing w:val="-24"/>
        </w:rPr>
        <w:t> </w:t>
      </w:r>
      <w:r>
        <w:rPr>
          <w:color w:val="231F20"/>
        </w:rPr>
        <w:t>para</w:t>
      </w:r>
      <w:r>
        <w:rPr>
          <w:color w:val="231F20"/>
          <w:spacing w:val="-24"/>
        </w:rPr>
        <w:t> </w:t>
      </w:r>
      <w:r>
        <w:rPr>
          <w:color w:val="231F20"/>
        </w:rPr>
        <w:t>sus</w:t>
      </w:r>
      <w:r>
        <w:rPr>
          <w:color w:val="231F20"/>
          <w:spacing w:val="-24"/>
        </w:rPr>
        <w:t> </w:t>
      </w:r>
      <w:r>
        <w:rPr>
          <w:color w:val="231F20"/>
        </w:rPr>
        <w:t>intereses:</w:t>
      </w:r>
      <w:r>
        <w:rPr>
          <w:color w:val="231F20"/>
          <w:spacing w:val="-24"/>
        </w:rPr>
        <w:t> </w:t>
      </w:r>
      <w:r>
        <w:rPr>
          <w:color w:val="231F20"/>
        </w:rPr>
        <w:t>con pocos ingresos pueden disfrutar de las bellezas naturales de casi todo el planeta, aunque</w:t>
      </w:r>
      <w:r>
        <w:rPr>
          <w:color w:val="231F20"/>
          <w:spacing w:val="-7"/>
        </w:rPr>
        <w:t> </w:t>
      </w:r>
      <w:r>
        <w:rPr>
          <w:color w:val="231F20"/>
        </w:rPr>
        <w:t>a</w:t>
      </w:r>
      <w:r>
        <w:rPr>
          <w:color w:val="231F20"/>
          <w:spacing w:val="-7"/>
        </w:rPr>
        <w:t> </w:t>
      </w:r>
      <w:r>
        <w:rPr>
          <w:color w:val="231F20"/>
        </w:rPr>
        <w:t>veces</w:t>
      </w:r>
      <w:r>
        <w:rPr>
          <w:color w:val="231F20"/>
          <w:spacing w:val="-7"/>
        </w:rPr>
        <w:t> </w:t>
      </w:r>
      <w:r>
        <w:rPr>
          <w:color w:val="231F20"/>
        </w:rPr>
        <w:t>resulta</w:t>
      </w:r>
      <w:r>
        <w:rPr>
          <w:color w:val="231F20"/>
          <w:spacing w:val="-7"/>
        </w:rPr>
        <w:t> </w:t>
      </w:r>
      <w:r>
        <w:rPr>
          <w:color w:val="231F20"/>
        </w:rPr>
        <w:t>incosteable</w:t>
      </w:r>
      <w:r>
        <w:rPr>
          <w:color w:val="231F20"/>
          <w:spacing w:val="-7"/>
        </w:rPr>
        <w:t> </w:t>
      </w:r>
      <w:r>
        <w:rPr>
          <w:color w:val="231F20"/>
        </w:rPr>
        <w:t>reparar</w:t>
      </w:r>
      <w:r>
        <w:rPr>
          <w:color w:val="231F20"/>
          <w:spacing w:val="-7"/>
        </w:rPr>
        <w:t> </w:t>
      </w:r>
      <w:r>
        <w:rPr>
          <w:color w:val="231F20"/>
        </w:rPr>
        <w:t>los</w:t>
      </w:r>
      <w:r>
        <w:rPr>
          <w:color w:val="231F20"/>
          <w:spacing w:val="-7"/>
        </w:rPr>
        <w:t> </w:t>
      </w:r>
      <w:r>
        <w:rPr>
          <w:color w:val="231F20"/>
        </w:rPr>
        <w:t>daños</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deterioro</w:t>
      </w:r>
      <w:r>
        <w:rPr>
          <w:color w:val="231F20"/>
          <w:spacing w:val="-7"/>
        </w:rPr>
        <w:t> </w:t>
      </w:r>
      <w:r>
        <w:rPr>
          <w:color w:val="231F20"/>
        </w:rPr>
        <w:t>ambiental</w:t>
      </w:r>
      <w:r>
        <w:rPr>
          <w:color w:val="231F20"/>
          <w:spacing w:val="-7"/>
        </w:rPr>
        <w:t> </w:t>
      </w:r>
      <w:r>
        <w:rPr>
          <w:color w:val="231F20"/>
        </w:rPr>
        <w:t>que ocasionan dichas</w:t>
      </w:r>
      <w:r>
        <w:rPr>
          <w:color w:val="231F20"/>
          <w:spacing w:val="-36"/>
        </w:rPr>
        <w:t> </w:t>
      </w:r>
      <w:r>
        <w:rPr>
          <w:color w:val="231F20"/>
        </w:rPr>
        <w:t>visitas.</w:t>
      </w:r>
    </w:p>
    <w:p>
      <w:pPr>
        <w:pStyle w:val="BodyText"/>
        <w:spacing w:line="321" w:lineRule="auto" w:before="124"/>
        <w:ind w:left="100" w:right="1016"/>
        <w:jc w:val="both"/>
      </w:pPr>
      <w:r>
        <w:rPr>
          <w:color w:val="231F20"/>
        </w:rPr>
        <w:t>Bajo esta relación de dominio, corresponde revisar cuál es el papel que desempeña el Estado en términos de regulación normativa y de incentivos económicos a favor de la industria turística. Pero no sólo eso, sino cuáles son  las acciones que se emprenden para fomentar la autorregulación a través de procesos cooperativos y menos costosos para la sociedad. </w:t>
      </w:r>
      <w:r>
        <w:rPr>
          <w:color w:val="231F20"/>
          <w:spacing w:val="-4"/>
        </w:rPr>
        <w:t>También </w:t>
      </w:r>
      <w:r>
        <w:rPr>
          <w:color w:val="231F20"/>
        </w:rPr>
        <w:t>es necesario revalorizar el papel social y cultural frente al progreso económico, ya que el turismo responde a la profunda necesidad humana de desplazarse, de cambiar de medio, experimentando continuos </w:t>
      </w:r>
      <w:r>
        <w:rPr>
          <w:color w:val="231F20"/>
          <w:spacing w:val="1"/>
        </w:rPr>
        <w:t> </w:t>
      </w:r>
      <w:r>
        <w:rPr>
          <w:color w:val="231F20"/>
        </w:rPr>
        <w:t>cambios.</w:t>
      </w:r>
    </w:p>
    <w:p>
      <w:pPr>
        <w:pStyle w:val="BodyText"/>
        <w:spacing w:line="319" w:lineRule="auto" w:before="124"/>
        <w:ind w:left="100" w:right="1017"/>
        <w:jc w:val="both"/>
      </w:pPr>
      <w:r>
        <w:rPr>
          <w:color w:val="231F20"/>
        </w:rPr>
        <w:t>En</w:t>
      </w:r>
      <w:r>
        <w:rPr>
          <w:color w:val="231F20"/>
          <w:spacing w:val="-19"/>
        </w:rPr>
        <w:t> </w:t>
      </w:r>
      <w:r>
        <w:rPr>
          <w:color w:val="231F20"/>
        </w:rPr>
        <w:t>este</w:t>
      </w:r>
      <w:r>
        <w:rPr>
          <w:color w:val="231F20"/>
          <w:spacing w:val="-19"/>
        </w:rPr>
        <w:t> </w:t>
      </w:r>
      <w:r>
        <w:rPr>
          <w:color w:val="231F20"/>
        </w:rPr>
        <w:t>sentido,</w:t>
      </w:r>
      <w:r>
        <w:rPr>
          <w:color w:val="231F20"/>
          <w:spacing w:val="-19"/>
        </w:rPr>
        <w:t> </w:t>
      </w:r>
      <w:r>
        <w:rPr>
          <w:color w:val="231F20"/>
        </w:rPr>
        <w:t>es</w:t>
      </w:r>
      <w:r>
        <w:rPr>
          <w:color w:val="231F20"/>
          <w:spacing w:val="-19"/>
        </w:rPr>
        <w:t> </w:t>
      </w:r>
      <w:r>
        <w:rPr>
          <w:color w:val="231F20"/>
          <w:spacing w:val="-3"/>
        </w:rPr>
        <w:t>decir,</w:t>
      </w:r>
      <w:r>
        <w:rPr>
          <w:color w:val="231F20"/>
          <w:spacing w:val="-19"/>
        </w:rPr>
        <w:t> </w:t>
      </w:r>
      <w:r>
        <w:rPr>
          <w:color w:val="231F20"/>
        </w:rPr>
        <w:t>aquel</w:t>
      </w:r>
      <w:r>
        <w:rPr>
          <w:color w:val="231F20"/>
          <w:spacing w:val="-19"/>
        </w:rPr>
        <w:t> </w:t>
      </w:r>
      <w:r>
        <w:rPr>
          <w:color w:val="231F20"/>
        </w:rPr>
        <w:t>que</w:t>
      </w:r>
      <w:r>
        <w:rPr>
          <w:color w:val="231F20"/>
          <w:spacing w:val="-19"/>
        </w:rPr>
        <w:t> </w:t>
      </w:r>
      <w:r>
        <w:rPr>
          <w:color w:val="231F20"/>
        </w:rPr>
        <w:t>promueve</w:t>
      </w:r>
      <w:r>
        <w:rPr>
          <w:color w:val="231F20"/>
          <w:spacing w:val="-19"/>
        </w:rPr>
        <w:t> </w:t>
      </w:r>
      <w:r>
        <w:rPr>
          <w:color w:val="231F20"/>
        </w:rPr>
        <w:t>el</w:t>
      </w:r>
      <w:r>
        <w:rPr>
          <w:color w:val="231F20"/>
          <w:spacing w:val="-19"/>
        </w:rPr>
        <w:t> </w:t>
      </w:r>
      <w:r>
        <w:rPr>
          <w:color w:val="231F20"/>
        </w:rPr>
        <w:t>turismo</w:t>
      </w:r>
      <w:r>
        <w:rPr>
          <w:color w:val="231F20"/>
          <w:spacing w:val="-19"/>
        </w:rPr>
        <w:t> </w:t>
      </w:r>
      <w:r>
        <w:rPr>
          <w:color w:val="231F20"/>
        </w:rPr>
        <w:t>y</w:t>
      </w:r>
      <w:r>
        <w:rPr>
          <w:color w:val="231F20"/>
          <w:spacing w:val="-19"/>
        </w:rPr>
        <w:t> </w:t>
      </w:r>
      <w:r>
        <w:rPr>
          <w:color w:val="231F20"/>
        </w:rPr>
        <w:t>su</w:t>
      </w:r>
      <w:r>
        <w:rPr>
          <w:color w:val="231F20"/>
          <w:spacing w:val="-19"/>
        </w:rPr>
        <w:t> </w:t>
      </w:r>
      <w:r>
        <w:rPr>
          <w:color w:val="231F20"/>
        </w:rPr>
        <w:t>efecto</w:t>
      </w:r>
      <w:r>
        <w:rPr>
          <w:color w:val="231F20"/>
          <w:spacing w:val="-19"/>
        </w:rPr>
        <w:t> </w:t>
      </w:r>
      <w:r>
        <w:rPr>
          <w:color w:val="231F20"/>
        </w:rPr>
        <w:t>multiplicador, los destinos turísticos son pensados como </w:t>
      </w:r>
      <w:r>
        <w:rPr>
          <w:rFonts w:ascii="Cambria" w:hAnsi="Cambria"/>
          <w:i/>
          <w:color w:val="231F20"/>
        </w:rPr>
        <w:t>clusters</w:t>
      </w:r>
      <w:r>
        <w:rPr>
          <w:color w:val="231F20"/>
        </w:rPr>
        <w:t>, integrados por elementos abastecedores de </w:t>
      </w:r>
      <w:r>
        <w:rPr>
          <w:rFonts w:ascii="Cambria" w:hAnsi="Cambria"/>
          <w:i/>
          <w:color w:val="231F20"/>
          <w:spacing w:val="-3"/>
        </w:rPr>
        <w:t>inputs </w:t>
      </w:r>
      <w:r>
        <w:rPr>
          <w:color w:val="231F20"/>
        </w:rPr>
        <w:t>y elementos que salen de la actividad como </w:t>
      </w:r>
      <w:r>
        <w:rPr>
          <w:rFonts w:ascii="Cambria" w:hAnsi="Cambria"/>
          <w:i/>
          <w:color w:val="231F20"/>
        </w:rPr>
        <w:t>outputs</w:t>
      </w:r>
      <w:r>
        <w:rPr>
          <w:color w:val="231F20"/>
        </w:rPr>
        <w:t>, en ellos se organizan cadenas productivas de diversa naturaleza, que resultan en la concentración espacial de actividades</w:t>
      </w:r>
      <w:r>
        <w:rPr>
          <w:color w:val="231F20"/>
          <w:spacing w:val="-33"/>
        </w:rPr>
        <w:t> </w:t>
      </w:r>
      <w:r>
        <w:rPr>
          <w:color w:val="231F20"/>
        </w:rPr>
        <w:t>productivas.</w:t>
      </w:r>
    </w:p>
    <w:p>
      <w:pPr>
        <w:pStyle w:val="BodyText"/>
        <w:spacing w:line="319" w:lineRule="auto" w:before="123"/>
        <w:ind w:left="100" w:right="1017"/>
        <w:jc w:val="both"/>
      </w:pPr>
      <w:r>
        <w:rPr>
          <w:color w:val="231F20"/>
        </w:rPr>
        <w:t>El análisis </w:t>
      </w:r>
      <w:r>
        <w:rPr>
          <w:rFonts w:ascii="Cambria" w:hAnsi="Cambria"/>
          <w:i/>
          <w:color w:val="231F20"/>
        </w:rPr>
        <w:t>input-output </w:t>
      </w:r>
      <w:r>
        <w:rPr>
          <w:color w:val="231F20"/>
        </w:rPr>
        <w:t>explica el efecto que la demanda turística puede tener sobre la demanda final o sobre la producción de otros sectores de la economía, de tal forma, a partir de ese análisis se puede comprobar si una rama productiva utiliza </w:t>
      </w:r>
      <w:r>
        <w:rPr>
          <w:rFonts w:ascii="Cambria" w:hAnsi="Cambria"/>
          <w:i/>
          <w:color w:val="231F20"/>
        </w:rPr>
        <w:t>inputs </w:t>
      </w:r>
      <w:r>
        <w:rPr>
          <w:color w:val="231F20"/>
        </w:rPr>
        <w:t>procedentes de otras ramas o también si los productos o servicios que genera como </w:t>
      </w:r>
      <w:r>
        <w:rPr>
          <w:rFonts w:ascii="Cambria" w:hAnsi="Cambria"/>
          <w:i/>
          <w:color w:val="231F20"/>
        </w:rPr>
        <w:t>outputs </w:t>
      </w:r>
      <w:r>
        <w:rPr>
          <w:color w:val="231F20"/>
        </w:rPr>
        <w:t>son utilizados más adelante en otras actividades (Calderón, 2005).</w:t>
      </w:r>
    </w:p>
    <w:p>
      <w:pPr>
        <w:pStyle w:val="BodyText"/>
        <w:spacing w:line="321" w:lineRule="auto" w:before="126"/>
        <w:ind w:left="100" w:right="1018"/>
        <w:jc w:val="both"/>
      </w:pPr>
      <w:r>
        <w:rPr>
          <w:color w:val="231F20"/>
        </w:rPr>
        <w:t>Hirschman (1958) distingue entre encadenamientos productivos (hacia delante) y eslabonamientos productivos (hacia atrás) del sector turístico. Considera a los primeros como insumos intermedios que serán utilizados por otros productos y servicios, mientras que los eslabonamientos productivos permiten cuantificar la capacidad de un sector para provocar el desarrollo de otros.</w:t>
      </w:r>
    </w:p>
    <w:p>
      <w:pPr>
        <w:pStyle w:val="BodyText"/>
        <w:spacing w:line="319" w:lineRule="auto" w:before="120"/>
        <w:ind w:left="100" w:right="1018"/>
        <w:jc w:val="both"/>
      </w:pPr>
      <w:r>
        <w:rPr>
          <w:color w:val="231F20"/>
        </w:rPr>
        <w:t>Rey</w:t>
      </w:r>
      <w:r>
        <w:rPr>
          <w:color w:val="231F20"/>
          <w:spacing w:val="-9"/>
        </w:rPr>
        <w:t> </w:t>
      </w:r>
      <w:r>
        <w:rPr>
          <w:color w:val="231F20"/>
        </w:rPr>
        <w:t>Graña</w:t>
      </w:r>
      <w:r>
        <w:rPr>
          <w:color w:val="231F20"/>
          <w:spacing w:val="-9"/>
        </w:rPr>
        <w:t> </w:t>
      </w:r>
      <w:r>
        <w:rPr>
          <w:color w:val="231F20"/>
        </w:rPr>
        <w:t>(1998)</w:t>
      </w:r>
      <w:r>
        <w:rPr>
          <w:color w:val="231F20"/>
          <w:spacing w:val="-9"/>
        </w:rPr>
        <w:t> </w:t>
      </w:r>
      <w:r>
        <w:rPr>
          <w:color w:val="231F20"/>
        </w:rPr>
        <w:t>realiza</w:t>
      </w:r>
      <w:r>
        <w:rPr>
          <w:color w:val="231F20"/>
          <w:spacing w:val="-9"/>
        </w:rPr>
        <w:t> </w:t>
      </w:r>
      <w:r>
        <w:rPr>
          <w:color w:val="231F20"/>
        </w:rPr>
        <w:t>un</w:t>
      </w:r>
      <w:r>
        <w:rPr>
          <w:color w:val="231F20"/>
          <w:spacing w:val="-9"/>
        </w:rPr>
        <w:t> </w:t>
      </w:r>
      <w:r>
        <w:rPr>
          <w:color w:val="231F20"/>
        </w:rPr>
        <w:t>análisis</w:t>
      </w:r>
      <w:r>
        <w:rPr>
          <w:color w:val="231F20"/>
          <w:spacing w:val="-9"/>
        </w:rPr>
        <w:t> </w:t>
      </w:r>
      <w:r>
        <w:rPr>
          <w:color w:val="231F20"/>
        </w:rPr>
        <w:t>de</w:t>
      </w:r>
      <w:r>
        <w:rPr>
          <w:color w:val="231F20"/>
          <w:spacing w:val="-9"/>
        </w:rPr>
        <w:t> </w:t>
      </w:r>
      <w:r>
        <w:rPr>
          <w:rFonts w:ascii="Cambria" w:hAnsi="Cambria"/>
          <w:i/>
          <w:color w:val="231F20"/>
          <w:spacing w:val="-3"/>
        </w:rPr>
        <w:t>input-output</w:t>
      </w:r>
      <w:r>
        <w:rPr>
          <w:rFonts w:ascii="Cambria" w:hAnsi="Cambria"/>
          <w:i/>
          <w:color w:val="231F20"/>
          <w:spacing w:val="-2"/>
        </w:rPr>
        <w:t> </w:t>
      </w:r>
      <w:r>
        <w:rPr>
          <w:color w:val="231F20"/>
        </w:rPr>
        <w:t>al</w:t>
      </w:r>
      <w:r>
        <w:rPr>
          <w:color w:val="231F20"/>
          <w:spacing w:val="-9"/>
        </w:rPr>
        <w:t> </w:t>
      </w:r>
      <w:r>
        <w:rPr>
          <w:color w:val="231F20"/>
        </w:rPr>
        <w:t>sector</w:t>
      </w:r>
      <w:r>
        <w:rPr>
          <w:color w:val="231F20"/>
          <w:spacing w:val="-9"/>
        </w:rPr>
        <w:t> </w:t>
      </w:r>
      <w:r>
        <w:rPr>
          <w:color w:val="231F20"/>
        </w:rPr>
        <w:t>turístico</w:t>
      </w:r>
      <w:r>
        <w:rPr>
          <w:color w:val="231F20"/>
          <w:spacing w:val="-9"/>
        </w:rPr>
        <w:t> </w:t>
      </w:r>
      <w:r>
        <w:rPr>
          <w:color w:val="231F20"/>
        </w:rPr>
        <w:t>español</w:t>
      </w:r>
      <w:r>
        <w:rPr>
          <w:color w:val="231F20"/>
          <w:spacing w:val="-9"/>
        </w:rPr>
        <w:t> </w:t>
      </w:r>
      <w:r>
        <w:rPr>
          <w:color w:val="231F20"/>
        </w:rPr>
        <w:t>e identifica</w:t>
      </w:r>
      <w:r>
        <w:rPr>
          <w:color w:val="231F20"/>
          <w:spacing w:val="-7"/>
        </w:rPr>
        <w:t> </w:t>
      </w:r>
      <w:r>
        <w:rPr>
          <w:color w:val="231F20"/>
        </w:rPr>
        <w:t>una</w:t>
      </w:r>
      <w:r>
        <w:rPr>
          <w:color w:val="231F20"/>
          <w:spacing w:val="-7"/>
        </w:rPr>
        <w:t> </w:t>
      </w:r>
      <w:r>
        <w:rPr>
          <w:color w:val="231F20"/>
        </w:rPr>
        <w:t>gran</w:t>
      </w:r>
      <w:r>
        <w:rPr>
          <w:color w:val="231F20"/>
          <w:spacing w:val="-7"/>
        </w:rPr>
        <w:t> </w:t>
      </w:r>
      <w:r>
        <w:rPr>
          <w:color w:val="231F20"/>
        </w:rPr>
        <w:t>cantidad</w:t>
      </w:r>
      <w:r>
        <w:rPr>
          <w:color w:val="231F20"/>
          <w:spacing w:val="-7"/>
        </w:rPr>
        <w:t> </w:t>
      </w:r>
      <w:r>
        <w:rPr>
          <w:color w:val="231F20"/>
        </w:rPr>
        <w:t>de</w:t>
      </w:r>
      <w:r>
        <w:rPr>
          <w:color w:val="231F20"/>
          <w:spacing w:val="-7"/>
        </w:rPr>
        <w:t> </w:t>
      </w:r>
      <w:r>
        <w:rPr>
          <w:color w:val="231F20"/>
        </w:rPr>
        <w:t>eslabonamientos</w:t>
      </w:r>
      <w:r>
        <w:rPr>
          <w:color w:val="231F20"/>
          <w:spacing w:val="-7"/>
        </w:rPr>
        <w:t> </w:t>
      </w:r>
      <w:r>
        <w:rPr>
          <w:color w:val="231F20"/>
        </w:rPr>
        <w:t>y</w:t>
      </w:r>
      <w:r>
        <w:rPr>
          <w:color w:val="231F20"/>
          <w:spacing w:val="-7"/>
        </w:rPr>
        <w:t> </w:t>
      </w:r>
      <w:r>
        <w:rPr>
          <w:color w:val="231F20"/>
        </w:rPr>
        <w:t>encadenamientos</w:t>
      </w:r>
      <w:r>
        <w:rPr>
          <w:color w:val="231F20"/>
          <w:spacing w:val="-7"/>
        </w:rPr>
        <w:t> </w:t>
      </w:r>
      <w:r>
        <w:rPr>
          <w:color w:val="231F20"/>
        </w:rPr>
        <w:t>productivos</w:t>
      </w:r>
    </w:p>
    <w:p>
      <w:pPr>
        <w:spacing w:after="0" w:line="319"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18"/>
        <w:jc w:val="both"/>
      </w:pPr>
      <w:r>
        <w:rPr>
          <w:color w:val="231F20"/>
        </w:rPr>
        <w:t>en</w:t>
      </w:r>
      <w:r>
        <w:rPr>
          <w:color w:val="231F20"/>
          <w:spacing w:val="-13"/>
        </w:rPr>
        <w:t> </w:t>
      </w:r>
      <w:r>
        <w:rPr>
          <w:color w:val="231F20"/>
        </w:rPr>
        <w:t>las</w:t>
      </w:r>
      <w:r>
        <w:rPr>
          <w:color w:val="231F20"/>
          <w:spacing w:val="-13"/>
        </w:rPr>
        <w:t> </w:t>
      </w:r>
      <w:r>
        <w:rPr>
          <w:color w:val="231F20"/>
        </w:rPr>
        <w:t>diversas</w:t>
      </w:r>
      <w:r>
        <w:rPr>
          <w:color w:val="231F20"/>
          <w:spacing w:val="-13"/>
        </w:rPr>
        <w:t> </w:t>
      </w:r>
      <w:r>
        <w:rPr>
          <w:color w:val="231F20"/>
        </w:rPr>
        <w:t>ramas</w:t>
      </w:r>
      <w:r>
        <w:rPr>
          <w:color w:val="231F20"/>
          <w:spacing w:val="-13"/>
        </w:rPr>
        <w:t> </w:t>
      </w:r>
      <w:r>
        <w:rPr>
          <w:color w:val="231F20"/>
        </w:rPr>
        <w:t>que</w:t>
      </w:r>
      <w:r>
        <w:rPr>
          <w:color w:val="231F20"/>
          <w:spacing w:val="-13"/>
        </w:rPr>
        <w:t> </w:t>
      </w:r>
      <w:r>
        <w:rPr>
          <w:color w:val="231F20"/>
        </w:rPr>
        <w:t>integran</w:t>
      </w:r>
      <w:r>
        <w:rPr>
          <w:color w:val="231F20"/>
          <w:spacing w:val="-13"/>
        </w:rPr>
        <w:t> </w:t>
      </w:r>
      <w:r>
        <w:rPr>
          <w:color w:val="231F20"/>
        </w:rPr>
        <w:t>el</w:t>
      </w:r>
      <w:r>
        <w:rPr>
          <w:color w:val="231F20"/>
          <w:spacing w:val="-13"/>
        </w:rPr>
        <w:t> </w:t>
      </w:r>
      <w:r>
        <w:rPr>
          <w:color w:val="231F20"/>
          <w:spacing w:val="-3"/>
        </w:rPr>
        <w:t>sector.</w:t>
      </w:r>
      <w:r>
        <w:rPr>
          <w:color w:val="231F20"/>
          <w:spacing w:val="-13"/>
        </w:rPr>
        <w:t> </w:t>
      </w:r>
      <w:r>
        <w:rPr>
          <w:color w:val="231F20"/>
        </w:rPr>
        <w:t>Los</w:t>
      </w:r>
      <w:r>
        <w:rPr>
          <w:color w:val="231F20"/>
          <w:spacing w:val="-13"/>
        </w:rPr>
        <w:t> </w:t>
      </w:r>
      <w:r>
        <w:rPr>
          <w:color w:val="231F20"/>
        </w:rPr>
        <w:t>resultados</w:t>
      </w:r>
      <w:r>
        <w:rPr>
          <w:color w:val="231F20"/>
          <w:spacing w:val="-13"/>
        </w:rPr>
        <w:t> </w:t>
      </w:r>
      <w:r>
        <w:rPr>
          <w:color w:val="231F20"/>
        </w:rPr>
        <w:t>varían</w:t>
      </w:r>
      <w:r>
        <w:rPr>
          <w:color w:val="231F20"/>
          <w:spacing w:val="-13"/>
        </w:rPr>
        <w:t> </w:t>
      </w:r>
      <w:r>
        <w:rPr>
          <w:color w:val="231F20"/>
        </w:rPr>
        <w:t>de</w:t>
      </w:r>
      <w:r>
        <w:rPr>
          <w:color w:val="231F20"/>
          <w:spacing w:val="-13"/>
        </w:rPr>
        <w:t> </w:t>
      </w:r>
      <w:r>
        <w:rPr>
          <w:color w:val="231F20"/>
        </w:rPr>
        <w:t>acuerdo</w:t>
      </w:r>
      <w:r>
        <w:rPr>
          <w:color w:val="231F20"/>
          <w:spacing w:val="-13"/>
        </w:rPr>
        <w:t> </w:t>
      </w:r>
      <w:r>
        <w:rPr>
          <w:color w:val="231F20"/>
        </w:rPr>
        <w:t>con cada rama turística: hoteles, restaurantes, agencias de viajes, transporte aéreo, camping,</w:t>
      </w:r>
      <w:r>
        <w:rPr>
          <w:color w:val="231F20"/>
          <w:spacing w:val="-6"/>
        </w:rPr>
        <w:t> </w:t>
      </w:r>
      <w:r>
        <w:rPr>
          <w:color w:val="231F20"/>
        </w:rPr>
        <w:t>etc.,</w:t>
      </w:r>
      <w:r>
        <w:rPr>
          <w:color w:val="231F20"/>
          <w:spacing w:val="-6"/>
        </w:rPr>
        <w:t> </w:t>
      </w:r>
      <w:r>
        <w:rPr>
          <w:color w:val="231F20"/>
        </w:rPr>
        <w:t>pues</w:t>
      </w:r>
      <w:r>
        <w:rPr>
          <w:color w:val="231F20"/>
          <w:spacing w:val="-6"/>
        </w:rPr>
        <w:t> </w:t>
      </w:r>
      <w:r>
        <w:rPr>
          <w:color w:val="231F20"/>
        </w:rPr>
        <w:t>cada</w:t>
      </w:r>
      <w:r>
        <w:rPr>
          <w:color w:val="231F20"/>
          <w:spacing w:val="-6"/>
        </w:rPr>
        <w:t> </w:t>
      </w:r>
      <w:r>
        <w:rPr>
          <w:color w:val="231F20"/>
        </w:rPr>
        <w:t>uno</w:t>
      </w:r>
      <w:r>
        <w:rPr>
          <w:color w:val="231F20"/>
          <w:spacing w:val="-6"/>
        </w:rPr>
        <w:t> </w:t>
      </w:r>
      <w:r>
        <w:rPr>
          <w:color w:val="231F20"/>
        </w:rPr>
        <w:t>de</w:t>
      </w:r>
      <w:r>
        <w:rPr>
          <w:color w:val="231F20"/>
          <w:spacing w:val="-6"/>
        </w:rPr>
        <w:t> </w:t>
      </w:r>
      <w:r>
        <w:rPr>
          <w:color w:val="231F20"/>
        </w:rPr>
        <w:t>ellos</w:t>
      </w:r>
      <w:r>
        <w:rPr>
          <w:color w:val="231F20"/>
          <w:spacing w:val="-6"/>
        </w:rPr>
        <w:t> </w:t>
      </w:r>
      <w:r>
        <w:rPr>
          <w:color w:val="231F20"/>
        </w:rPr>
        <w:t>representa</w:t>
      </w:r>
      <w:r>
        <w:rPr>
          <w:color w:val="231F20"/>
          <w:spacing w:val="-6"/>
        </w:rPr>
        <w:t> </w:t>
      </w:r>
      <w:r>
        <w:rPr>
          <w:color w:val="231F20"/>
        </w:rPr>
        <w:t>un</w:t>
      </w:r>
      <w:r>
        <w:rPr>
          <w:color w:val="231F20"/>
          <w:spacing w:val="-6"/>
        </w:rPr>
        <w:t> </w:t>
      </w:r>
      <w:r>
        <w:rPr>
          <w:color w:val="231F20"/>
        </w:rPr>
        <w:t>eslabón</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cadena</w:t>
      </w:r>
      <w:r>
        <w:rPr>
          <w:color w:val="231F20"/>
          <w:spacing w:val="-6"/>
        </w:rPr>
        <w:t> </w:t>
      </w:r>
      <w:r>
        <w:rPr>
          <w:color w:val="231F20"/>
        </w:rPr>
        <w:t>final</w:t>
      </w:r>
      <w:r>
        <w:rPr>
          <w:color w:val="231F20"/>
          <w:spacing w:val="-6"/>
        </w:rPr>
        <w:t> </w:t>
      </w:r>
      <w:r>
        <w:rPr>
          <w:color w:val="231F20"/>
        </w:rPr>
        <w:t>de satisfacción al turista denominado modelo de industria</w:t>
      </w:r>
      <w:r>
        <w:rPr>
          <w:color w:val="231F20"/>
          <w:spacing w:val="16"/>
        </w:rPr>
        <w:t> </w:t>
      </w:r>
      <w:r>
        <w:rPr>
          <w:color w:val="231F20"/>
        </w:rPr>
        <w:t>turística.</w:t>
      </w:r>
    </w:p>
    <w:p>
      <w:pPr>
        <w:pStyle w:val="BodyText"/>
      </w:pPr>
    </w:p>
    <w:p>
      <w:pPr>
        <w:pStyle w:val="BodyText"/>
        <w:spacing w:before="6"/>
        <w:rPr>
          <w:sz w:val="26"/>
        </w:rPr>
      </w:pPr>
    </w:p>
    <w:p>
      <w:pPr>
        <w:spacing w:before="0"/>
        <w:ind w:left="2003" w:right="626" w:firstLine="0"/>
        <w:jc w:val="left"/>
        <w:rPr>
          <w:rFonts w:ascii="Palatino Linotype" w:hAnsi="Palatino Linotype"/>
          <w:b/>
          <w:sz w:val="22"/>
        </w:rPr>
      </w:pPr>
      <w:r>
        <w:rPr>
          <w:rFonts w:ascii="Palatino Linotype" w:hAnsi="Palatino Linotype"/>
          <w:b/>
          <w:color w:val="231F20"/>
          <w:w w:val="95"/>
          <w:sz w:val="22"/>
        </w:rPr>
        <w:t>Figura 1. Enfoque </w:t>
      </w:r>
      <w:r>
        <w:rPr>
          <w:rFonts w:ascii="Cambria" w:hAnsi="Cambria"/>
          <w:i/>
          <w:color w:val="231F20"/>
          <w:w w:val="95"/>
          <w:sz w:val="22"/>
        </w:rPr>
        <w:t>inputs-outputs </w:t>
      </w:r>
      <w:r>
        <w:rPr>
          <w:rFonts w:ascii="Palatino Linotype" w:hAnsi="Palatino Linotype"/>
          <w:b/>
          <w:color w:val="231F20"/>
          <w:w w:val="95"/>
          <w:sz w:val="22"/>
        </w:rPr>
        <w:t>de la industria turística</w: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11"/>
        <w:rPr>
          <w:rFonts w:ascii="Palatino Linotype"/>
          <w:b/>
        </w:rPr>
      </w:pPr>
    </w:p>
    <w:p>
      <w:pPr>
        <w:spacing w:before="69"/>
        <w:ind w:left="1347" w:right="626" w:firstLine="0"/>
        <w:jc w:val="left"/>
        <w:rPr>
          <w:sz w:val="16"/>
        </w:rPr>
      </w:pPr>
      <w:r>
        <w:rPr/>
        <w:drawing>
          <wp:anchor distT="0" distB="0" distL="0" distR="0" allowOverlap="1" layoutInCell="1" locked="0" behindDoc="1" simplePos="0" relativeHeight="268290503">
            <wp:simplePos x="0" y="0"/>
            <wp:positionH relativeFrom="page">
              <wp:posOffset>785863</wp:posOffset>
            </wp:positionH>
            <wp:positionV relativeFrom="paragraph">
              <wp:posOffset>-1579453</wp:posOffset>
            </wp:positionV>
            <wp:extent cx="4188278" cy="1672386"/>
            <wp:effectExtent l="0" t="0" r="0" b="0"/>
            <wp:wrapNone/>
            <wp:docPr id="23" name="image8.png" descr=""/>
            <wp:cNvGraphicFramePr>
              <a:graphicFrameLocks noChangeAspect="1"/>
            </wp:cNvGraphicFramePr>
            <a:graphic>
              <a:graphicData uri="http://schemas.openxmlformats.org/drawingml/2006/picture">
                <pic:pic>
                  <pic:nvPicPr>
                    <pic:cNvPr id="24" name="image8.png"/>
                    <pic:cNvPicPr/>
                  </pic:nvPicPr>
                  <pic:blipFill>
                    <a:blip r:embed="rId35" cstate="print"/>
                    <a:stretch>
                      <a:fillRect/>
                    </a:stretch>
                  </pic:blipFill>
                  <pic:spPr>
                    <a:xfrm>
                      <a:off x="0" y="0"/>
                      <a:ext cx="4188278" cy="1672386"/>
                    </a:xfrm>
                    <a:prstGeom prst="rect">
                      <a:avLst/>
                    </a:prstGeom>
                  </pic:spPr>
                </pic:pic>
              </a:graphicData>
            </a:graphic>
          </wp:anchor>
        </w:drawing>
      </w:r>
      <w:r>
        <w:rPr>
          <w:color w:val="231F20"/>
          <w:sz w:val="16"/>
        </w:rPr>
        <w:t>Fuente: elaboración propia</w:t>
      </w:r>
    </w:p>
    <w:p>
      <w:pPr>
        <w:pStyle w:val="BodyText"/>
        <w:rPr>
          <w:sz w:val="16"/>
        </w:rPr>
      </w:pPr>
    </w:p>
    <w:p>
      <w:pPr>
        <w:pStyle w:val="BodyText"/>
        <w:rPr>
          <w:sz w:val="16"/>
        </w:rPr>
      </w:pPr>
    </w:p>
    <w:p>
      <w:pPr>
        <w:pStyle w:val="BodyText"/>
        <w:spacing w:before="10"/>
        <w:rPr>
          <w:sz w:val="21"/>
        </w:rPr>
      </w:pPr>
    </w:p>
    <w:p>
      <w:pPr>
        <w:pStyle w:val="BodyText"/>
        <w:spacing w:line="319" w:lineRule="auto"/>
        <w:ind w:left="1020" w:right="117"/>
        <w:jc w:val="both"/>
      </w:pPr>
      <w:r>
        <w:rPr>
          <w:color w:val="231F20"/>
        </w:rPr>
        <w:t>Este análisis constituye un elemento diferenciador significativo, pues </w:t>
      </w:r>
      <w:r>
        <w:rPr>
          <w:color w:val="231F20"/>
          <w:spacing w:val="-7"/>
        </w:rPr>
        <w:t>“el </w:t>
      </w:r>
      <w:r>
        <w:rPr>
          <w:color w:val="231F20"/>
        </w:rPr>
        <w:t>sector consume recursos ambientales en forma de inputs y genera </w:t>
      </w:r>
      <w:r>
        <w:rPr>
          <w:color w:val="231F20"/>
          <w:spacing w:val="-3"/>
        </w:rPr>
        <w:t>outputs </w:t>
      </w:r>
      <w:r>
        <w:rPr>
          <w:color w:val="231F20"/>
        </w:rPr>
        <w:t>indeseados en forma de </w:t>
      </w:r>
      <w:r>
        <w:rPr>
          <w:color w:val="231F20"/>
          <w:spacing w:val="-3"/>
        </w:rPr>
        <w:t>contaminación” </w:t>
      </w:r>
      <w:r>
        <w:rPr>
          <w:color w:val="231F20"/>
        </w:rPr>
        <w:t>(Llull, 2003: 38). En la cadena de abastecimiento que la industria turística presenta de cara a la sustentabilidad, los </w:t>
      </w:r>
      <w:r>
        <w:rPr>
          <w:rFonts w:ascii="Cambria" w:hAnsi="Cambria"/>
          <w:i/>
          <w:color w:val="231F20"/>
          <w:spacing w:val="-3"/>
        </w:rPr>
        <w:t>inputs </w:t>
      </w:r>
      <w:r>
        <w:rPr>
          <w:color w:val="231F20"/>
        </w:rPr>
        <w:t>y los </w:t>
      </w:r>
      <w:r>
        <w:rPr>
          <w:rFonts w:ascii="Cambria" w:hAnsi="Cambria"/>
          <w:i/>
          <w:color w:val="231F20"/>
        </w:rPr>
        <w:t>outputs</w:t>
      </w:r>
      <w:r>
        <w:rPr>
          <w:rFonts w:ascii="Cambria" w:hAnsi="Cambria"/>
          <w:i/>
          <w:color w:val="231F20"/>
          <w:spacing w:val="-4"/>
        </w:rPr>
        <w:t> </w:t>
      </w:r>
      <w:r>
        <w:rPr>
          <w:color w:val="231F20"/>
        </w:rPr>
        <w:t>no</w:t>
      </w:r>
      <w:r>
        <w:rPr>
          <w:color w:val="231F20"/>
          <w:spacing w:val="-10"/>
        </w:rPr>
        <w:t> </w:t>
      </w:r>
      <w:r>
        <w:rPr>
          <w:color w:val="231F20"/>
        </w:rPr>
        <w:t>deben</w:t>
      </w:r>
      <w:r>
        <w:rPr>
          <w:color w:val="231F20"/>
          <w:spacing w:val="-10"/>
        </w:rPr>
        <w:t> </w:t>
      </w:r>
      <w:r>
        <w:rPr>
          <w:color w:val="231F20"/>
        </w:rPr>
        <w:t>ser</w:t>
      </w:r>
      <w:r>
        <w:rPr>
          <w:color w:val="231F20"/>
          <w:spacing w:val="-10"/>
        </w:rPr>
        <w:t> </w:t>
      </w:r>
      <w:r>
        <w:rPr>
          <w:color w:val="231F20"/>
        </w:rPr>
        <w:t>evaluados</w:t>
      </w:r>
      <w:r>
        <w:rPr>
          <w:color w:val="231F20"/>
          <w:spacing w:val="-10"/>
        </w:rPr>
        <w:t> </w:t>
      </w:r>
      <w:r>
        <w:rPr>
          <w:color w:val="231F20"/>
        </w:rPr>
        <w:t>solamente</w:t>
      </w:r>
      <w:r>
        <w:rPr>
          <w:color w:val="231F20"/>
          <w:spacing w:val="-10"/>
        </w:rPr>
        <w:t> </w:t>
      </w:r>
      <w:r>
        <w:rPr>
          <w:color w:val="231F20"/>
        </w:rPr>
        <w:t>de</w:t>
      </w:r>
      <w:r>
        <w:rPr>
          <w:color w:val="231F20"/>
          <w:spacing w:val="-10"/>
        </w:rPr>
        <w:t> </w:t>
      </w:r>
      <w:r>
        <w:rPr>
          <w:color w:val="231F20"/>
        </w:rPr>
        <w:t>manera</w:t>
      </w:r>
      <w:r>
        <w:rPr>
          <w:color w:val="231F20"/>
          <w:spacing w:val="-10"/>
        </w:rPr>
        <w:t> </w:t>
      </w:r>
      <w:r>
        <w:rPr>
          <w:color w:val="231F20"/>
        </w:rPr>
        <w:t>cuantitativa,</w:t>
      </w:r>
      <w:r>
        <w:rPr>
          <w:color w:val="231F20"/>
          <w:spacing w:val="-10"/>
        </w:rPr>
        <w:t> </w:t>
      </w:r>
      <w:r>
        <w:rPr>
          <w:color w:val="231F20"/>
        </w:rPr>
        <w:t>sino</w:t>
      </w:r>
      <w:r>
        <w:rPr>
          <w:color w:val="231F20"/>
          <w:spacing w:val="-10"/>
        </w:rPr>
        <w:t> </w:t>
      </w:r>
      <w:r>
        <w:rPr>
          <w:color w:val="231F20"/>
        </w:rPr>
        <w:t>que</w:t>
      </w:r>
      <w:r>
        <w:rPr>
          <w:color w:val="231F20"/>
          <w:spacing w:val="-10"/>
        </w:rPr>
        <w:t> </w:t>
      </w:r>
      <w:r>
        <w:rPr>
          <w:color w:val="231F20"/>
        </w:rPr>
        <w:t>debe otorgarse su verdadera significación con el progreso de las comunidades. Así, los</w:t>
      </w:r>
      <w:r>
        <w:rPr>
          <w:color w:val="231F20"/>
          <w:spacing w:val="-5"/>
        </w:rPr>
        <w:t> </w:t>
      </w:r>
      <w:r>
        <w:rPr>
          <w:rFonts w:ascii="Cambria" w:hAnsi="Cambria"/>
          <w:i/>
          <w:color w:val="231F20"/>
          <w:spacing w:val="-3"/>
        </w:rPr>
        <w:t>inputs</w:t>
      </w:r>
      <w:r>
        <w:rPr>
          <w:rFonts w:ascii="Cambria" w:hAnsi="Cambria"/>
          <w:i/>
          <w:color w:val="231F20"/>
          <w:spacing w:val="1"/>
        </w:rPr>
        <w:t> </w:t>
      </w:r>
      <w:r>
        <w:rPr>
          <w:color w:val="231F20"/>
        </w:rPr>
        <w:t>tendrían</w:t>
      </w:r>
      <w:r>
        <w:rPr>
          <w:color w:val="231F20"/>
          <w:spacing w:val="-5"/>
        </w:rPr>
        <w:t> </w:t>
      </w:r>
      <w:r>
        <w:rPr>
          <w:color w:val="231F20"/>
        </w:rPr>
        <w:t>que</w:t>
      </w:r>
      <w:r>
        <w:rPr>
          <w:color w:val="231F20"/>
          <w:spacing w:val="-5"/>
        </w:rPr>
        <w:t> </w:t>
      </w:r>
      <w:r>
        <w:rPr>
          <w:color w:val="231F20"/>
        </w:rPr>
        <w:t>ver</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contratación</w:t>
      </w:r>
      <w:r>
        <w:rPr>
          <w:color w:val="231F20"/>
          <w:spacing w:val="-5"/>
        </w:rPr>
        <w:t> </w:t>
      </w:r>
      <w:r>
        <w:rPr>
          <w:color w:val="231F20"/>
        </w:rPr>
        <w:t>de</w:t>
      </w:r>
      <w:r>
        <w:rPr>
          <w:color w:val="231F20"/>
          <w:spacing w:val="-5"/>
        </w:rPr>
        <w:t> </w:t>
      </w:r>
      <w:r>
        <w:rPr>
          <w:color w:val="231F20"/>
        </w:rPr>
        <w:t>proveedores</w:t>
      </w:r>
      <w:r>
        <w:rPr>
          <w:color w:val="231F20"/>
          <w:spacing w:val="-5"/>
        </w:rPr>
        <w:t> </w:t>
      </w:r>
      <w:r>
        <w:rPr>
          <w:color w:val="231F20"/>
        </w:rPr>
        <w:t>locales,</w:t>
      </w:r>
      <w:r>
        <w:rPr>
          <w:color w:val="231F20"/>
          <w:spacing w:val="-5"/>
        </w:rPr>
        <w:t> </w:t>
      </w:r>
      <w:r>
        <w:rPr>
          <w:color w:val="231F20"/>
        </w:rPr>
        <w:t>consumir alimentos de producción local, trabajar con microempresarios y artesanos de la comunidad, utilizar mano de obra del </w:t>
      </w:r>
      <w:r>
        <w:rPr>
          <w:color w:val="231F20"/>
          <w:spacing w:val="-4"/>
        </w:rPr>
        <w:t>lugar, </w:t>
      </w:r>
      <w:r>
        <w:rPr>
          <w:color w:val="231F20"/>
        </w:rPr>
        <w:t>entre otros, además de verificar los impactos</w:t>
      </w:r>
      <w:r>
        <w:rPr>
          <w:color w:val="231F20"/>
          <w:spacing w:val="-14"/>
        </w:rPr>
        <w:t> </w:t>
      </w:r>
      <w:r>
        <w:rPr>
          <w:color w:val="231F20"/>
        </w:rPr>
        <w:t>que</w:t>
      </w:r>
      <w:r>
        <w:rPr>
          <w:color w:val="231F20"/>
          <w:spacing w:val="-14"/>
        </w:rPr>
        <w:t> </w:t>
      </w:r>
      <w:r>
        <w:rPr>
          <w:color w:val="231F20"/>
        </w:rPr>
        <w:t>los</w:t>
      </w:r>
      <w:r>
        <w:rPr>
          <w:color w:val="231F20"/>
          <w:spacing w:val="-14"/>
        </w:rPr>
        <w:t> </w:t>
      </w:r>
      <w:r>
        <w:rPr>
          <w:rFonts w:ascii="Cambria" w:hAnsi="Cambria"/>
          <w:i/>
          <w:color w:val="231F20"/>
        </w:rPr>
        <w:t>outputs</w:t>
      </w:r>
      <w:r>
        <w:rPr>
          <w:rFonts w:ascii="Cambria" w:hAnsi="Cambria"/>
          <w:i/>
          <w:color w:val="231F20"/>
          <w:spacing w:val="-7"/>
        </w:rPr>
        <w:t> </w:t>
      </w:r>
      <w:r>
        <w:rPr>
          <w:color w:val="231F20"/>
        </w:rPr>
        <w:t>tienen</w:t>
      </w:r>
      <w:r>
        <w:rPr>
          <w:color w:val="231F20"/>
          <w:spacing w:val="-14"/>
        </w:rPr>
        <w:t> </w:t>
      </w:r>
      <w:r>
        <w:rPr>
          <w:color w:val="231F20"/>
          <w:spacing w:val="-3"/>
        </w:rPr>
        <w:t>(Font,</w:t>
      </w:r>
      <w:r>
        <w:rPr>
          <w:color w:val="231F20"/>
          <w:spacing w:val="-14"/>
        </w:rPr>
        <w:t> </w:t>
      </w:r>
      <w:r>
        <w:rPr>
          <w:color w:val="231F20"/>
        </w:rPr>
        <w:t>2008).</w:t>
      </w:r>
    </w:p>
    <w:p>
      <w:pPr>
        <w:pStyle w:val="BodyText"/>
        <w:spacing w:line="319" w:lineRule="auto" w:before="120"/>
        <w:ind w:left="1020" w:right="118"/>
        <w:jc w:val="both"/>
      </w:pPr>
      <w:r>
        <w:rPr>
          <w:color w:val="231F20"/>
        </w:rPr>
        <w:t>En la búsqueda de convertir al turismo en un sector productivo con mayor potencialidaddedesarrollo,</w:t>
      </w:r>
      <w:r>
        <w:rPr>
          <w:color w:val="231F20"/>
          <w:spacing w:val="-27"/>
        </w:rPr>
        <w:t> </w:t>
      </w:r>
      <w:r>
        <w:rPr>
          <w:color w:val="231F20"/>
        </w:rPr>
        <w:t>los</w:t>
      </w:r>
      <w:r>
        <w:rPr>
          <w:color w:val="231F20"/>
          <w:spacing w:val="-27"/>
        </w:rPr>
        <w:t> </w:t>
      </w:r>
      <w:r>
        <w:rPr>
          <w:rFonts w:ascii="Cambria" w:hAnsi="Cambria"/>
          <w:i/>
          <w:color w:val="231F20"/>
        </w:rPr>
        <w:t>clusters</w:t>
      </w:r>
      <w:r>
        <w:rPr>
          <w:rFonts w:ascii="Cambria" w:hAnsi="Cambria"/>
          <w:i/>
          <w:color w:val="231F20"/>
          <w:spacing w:val="-20"/>
        </w:rPr>
        <w:t> </w:t>
      </w:r>
      <w:r>
        <w:rPr>
          <w:color w:val="231F20"/>
        </w:rPr>
        <w:t>hansignificadoverdaderasaglomeraciones territoriales, que dan lugar a problemas ambientales. De lo antes expuesto se puede concluir que, si bien el desarrollo conlleva una serie de ventajas, también</w:t>
      </w:r>
    </w:p>
    <w:p>
      <w:pPr>
        <w:spacing w:after="0" w:line="319" w:lineRule="auto"/>
        <w:jc w:val="both"/>
        <w:sectPr>
          <w:footerReference w:type="even" r:id="rId33"/>
          <w:footerReference w:type="default" r:id="rId34"/>
          <w:pgSz w:w="9080" w:h="12760"/>
          <w:pgMar w:footer="276" w:header="284" w:top="660" w:bottom="460" w:left="0" w:right="900"/>
          <w:pgNumType w:start="32"/>
        </w:sectPr>
      </w:pPr>
    </w:p>
    <w:p>
      <w:pPr>
        <w:pStyle w:val="BodyText"/>
        <w:spacing w:before="10"/>
        <w:rPr>
          <w:sz w:val="20"/>
        </w:rPr>
      </w:pPr>
    </w:p>
    <w:p>
      <w:pPr>
        <w:pStyle w:val="BodyText"/>
        <w:spacing w:line="321" w:lineRule="auto" w:before="56"/>
        <w:ind w:left="100" w:right="1019"/>
        <w:jc w:val="both"/>
      </w:pPr>
      <w:r>
        <w:rPr>
          <w:color w:val="231F20"/>
        </w:rPr>
        <w:t>plantea una cantidad de retos que deben afrontarse si se pretende alcanzar el desarrollo sustentable.</w:t>
      </w:r>
    </w:p>
    <w:p>
      <w:pPr>
        <w:pStyle w:val="BodyText"/>
        <w:spacing w:line="321" w:lineRule="auto" w:before="124"/>
        <w:ind w:left="100" w:right="1018"/>
        <w:jc w:val="both"/>
      </w:pPr>
      <w:r>
        <w:rPr>
          <w:color w:val="231F20"/>
          <w:spacing w:val="-4"/>
        </w:rPr>
        <w:t>Por </w:t>
      </w:r>
      <w:r>
        <w:rPr>
          <w:color w:val="231F20"/>
        </w:rPr>
        <w:t>otra parte, la actividad turística se concibe como un acto que supone un desplazamiento que conlleva un gasto de renta, cuyo objetivo principal es conseguir satisfacción y servicios que se ofrecen a través de una actividad productiva generada mediante una inversión previa (Figuerola, 1985). Esta definición, totalmente económica, integra  entre  sus  elementos  el  consumo  de bienes y servicios, el gasto, la generación de la riqueza, la satisfacción de necesidades</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actividad</w:t>
      </w:r>
      <w:r>
        <w:rPr>
          <w:color w:val="231F20"/>
          <w:spacing w:val="-11"/>
        </w:rPr>
        <w:t> </w:t>
      </w:r>
      <w:r>
        <w:rPr>
          <w:color w:val="231F20"/>
        </w:rPr>
        <w:t>productiva.</w:t>
      </w:r>
    </w:p>
    <w:p>
      <w:pPr>
        <w:pStyle w:val="BodyText"/>
        <w:spacing w:line="321" w:lineRule="auto" w:before="124"/>
        <w:ind w:left="100" w:right="1017"/>
        <w:jc w:val="both"/>
      </w:pPr>
      <w:r>
        <w:rPr>
          <w:color w:val="231F20"/>
        </w:rPr>
        <w:t>Se destacan dos importantes elementos que integran el turismo: la demanda y  la oferta turística. La primera es entendida como las corrientes turísticas que se desplazan de un lugar a </w:t>
      </w:r>
      <w:r>
        <w:rPr>
          <w:color w:val="231F20"/>
          <w:spacing w:val="-3"/>
        </w:rPr>
        <w:t>otro, </w:t>
      </w:r>
      <w:r>
        <w:rPr>
          <w:color w:val="231F20"/>
        </w:rPr>
        <w:t>diferente de su residencia, y que con ello generan impactos sobre todo económicos en los lugares de destino. Esta perspectiva plantea</w:t>
      </w:r>
      <w:r>
        <w:rPr>
          <w:color w:val="231F20"/>
          <w:spacing w:val="-12"/>
        </w:rPr>
        <w:t> </w:t>
      </w:r>
      <w:r>
        <w:rPr>
          <w:color w:val="231F20"/>
        </w:rPr>
        <w:t>que</w:t>
      </w:r>
      <w:r>
        <w:rPr>
          <w:color w:val="231F20"/>
          <w:spacing w:val="-12"/>
        </w:rPr>
        <w:t> </w:t>
      </w:r>
      <w:r>
        <w:rPr>
          <w:color w:val="231F20"/>
        </w:rPr>
        <w:t>los</w:t>
      </w:r>
      <w:r>
        <w:rPr>
          <w:color w:val="231F20"/>
          <w:spacing w:val="-12"/>
        </w:rPr>
        <w:t> </w:t>
      </w:r>
      <w:r>
        <w:rPr>
          <w:color w:val="231F20"/>
        </w:rPr>
        <w:t>turistas</w:t>
      </w:r>
      <w:r>
        <w:rPr>
          <w:color w:val="231F20"/>
          <w:spacing w:val="-12"/>
        </w:rPr>
        <w:t> </w:t>
      </w:r>
      <w:r>
        <w:rPr>
          <w:color w:val="231F20"/>
        </w:rPr>
        <w:t>tienen</w:t>
      </w:r>
      <w:r>
        <w:rPr>
          <w:color w:val="231F20"/>
          <w:spacing w:val="-12"/>
        </w:rPr>
        <w:t> </w:t>
      </w:r>
      <w:r>
        <w:rPr>
          <w:color w:val="231F20"/>
        </w:rPr>
        <w:t>diversas</w:t>
      </w:r>
      <w:r>
        <w:rPr>
          <w:color w:val="231F20"/>
          <w:spacing w:val="-12"/>
        </w:rPr>
        <w:t> </w:t>
      </w:r>
      <w:r>
        <w:rPr>
          <w:color w:val="231F20"/>
        </w:rPr>
        <w:t>motivaciones</w:t>
      </w:r>
      <w:r>
        <w:rPr>
          <w:color w:val="231F20"/>
          <w:spacing w:val="-12"/>
        </w:rPr>
        <w:t> </w:t>
      </w:r>
      <w:r>
        <w:rPr>
          <w:color w:val="231F20"/>
        </w:rPr>
        <w:t>para</w:t>
      </w:r>
      <w:r>
        <w:rPr>
          <w:color w:val="231F20"/>
          <w:spacing w:val="-12"/>
        </w:rPr>
        <w:t> </w:t>
      </w:r>
      <w:r>
        <w:rPr>
          <w:color w:val="231F20"/>
        </w:rPr>
        <w:t>realizar</w:t>
      </w:r>
      <w:r>
        <w:rPr>
          <w:color w:val="231F20"/>
          <w:spacing w:val="-12"/>
        </w:rPr>
        <w:t> </w:t>
      </w:r>
      <w:r>
        <w:rPr>
          <w:color w:val="231F20"/>
        </w:rPr>
        <w:t>su</w:t>
      </w:r>
      <w:r>
        <w:rPr>
          <w:color w:val="231F20"/>
          <w:spacing w:val="-12"/>
        </w:rPr>
        <w:t> </w:t>
      </w:r>
      <w:r>
        <w:rPr>
          <w:color w:val="231F20"/>
        </w:rPr>
        <w:t>viaje,</w:t>
      </w:r>
      <w:r>
        <w:rPr>
          <w:color w:val="231F20"/>
          <w:spacing w:val="-12"/>
        </w:rPr>
        <w:t> </w:t>
      </w:r>
      <w:r>
        <w:rPr>
          <w:color w:val="231F20"/>
        </w:rPr>
        <w:t>donde el </w:t>
      </w:r>
      <w:r>
        <w:rPr>
          <w:color w:val="231F20"/>
          <w:spacing w:val="-3"/>
        </w:rPr>
        <w:t>placer, </w:t>
      </w:r>
      <w:r>
        <w:rPr>
          <w:color w:val="231F20"/>
        </w:rPr>
        <w:t>la diversión, el descanso o el conocimiento, entre otros, provocan una estancia temporal en algún sitio de interés. </w:t>
      </w:r>
      <w:r>
        <w:rPr>
          <w:color w:val="231F20"/>
          <w:spacing w:val="-4"/>
        </w:rPr>
        <w:t>Por </w:t>
      </w:r>
      <w:r>
        <w:rPr>
          <w:color w:val="231F20"/>
        </w:rPr>
        <w:t>otro lado, la oferta se representa por</w:t>
      </w:r>
      <w:r>
        <w:rPr>
          <w:color w:val="231F20"/>
          <w:spacing w:val="-6"/>
        </w:rPr>
        <w:t> </w:t>
      </w:r>
      <w:r>
        <w:rPr>
          <w:color w:val="231F20"/>
        </w:rPr>
        <w:t>la</w:t>
      </w:r>
      <w:r>
        <w:rPr>
          <w:color w:val="231F20"/>
          <w:spacing w:val="-6"/>
        </w:rPr>
        <w:t> </w:t>
      </w:r>
      <w:r>
        <w:rPr>
          <w:color w:val="231F20"/>
        </w:rPr>
        <w:t>cantidad</w:t>
      </w:r>
      <w:r>
        <w:rPr>
          <w:color w:val="231F20"/>
          <w:spacing w:val="-6"/>
        </w:rPr>
        <w:t> </w:t>
      </w:r>
      <w:r>
        <w:rPr>
          <w:color w:val="231F20"/>
        </w:rPr>
        <w:t>de</w:t>
      </w:r>
      <w:r>
        <w:rPr>
          <w:color w:val="231F20"/>
          <w:spacing w:val="-6"/>
        </w:rPr>
        <w:t> </w:t>
      </w:r>
      <w:r>
        <w:rPr>
          <w:color w:val="231F20"/>
        </w:rPr>
        <w:t>instalaciones,</w:t>
      </w:r>
      <w:r>
        <w:rPr>
          <w:color w:val="231F20"/>
          <w:spacing w:val="-6"/>
        </w:rPr>
        <w:t> </w:t>
      </w:r>
      <w:r>
        <w:rPr>
          <w:color w:val="231F20"/>
        </w:rPr>
        <w:t>equipamiento</w:t>
      </w:r>
      <w:r>
        <w:rPr>
          <w:color w:val="231F20"/>
          <w:spacing w:val="-6"/>
        </w:rPr>
        <w:t> </w:t>
      </w:r>
      <w:r>
        <w:rPr>
          <w:color w:val="231F20"/>
        </w:rPr>
        <w:t>y</w:t>
      </w:r>
      <w:r>
        <w:rPr>
          <w:color w:val="231F20"/>
          <w:spacing w:val="-6"/>
        </w:rPr>
        <w:t> </w:t>
      </w:r>
      <w:r>
        <w:rPr>
          <w:color w:val="231F20"/>
        </w:rPr>
        <w:t>servicios</w:t>
      </w:r>
      <w:r>
        <w:rPr>
          <w:color w:val="231F20"/>
          <w:spacing w:val="-6"/>
        </w:rPr>
        <w:t> </w:t>
      </w:r>
      <w:r>
        <w:rPr>
          <w:color w:val="231F20"/>
        </w:rPr>
        <w:t>turísticos</w:t>
      </w:r>
      <w:r>
        <w:rPr>
          <w:color w:val="231F20"/>
          <w:spacing w:val="-6"/>
        </w:rPr>
        <w:t> </w:t>
      </w:r>
      <w:r>
        <w:rPr>
          <w:color w:val="231F20"/>
        </w:rPr>
        <w:t>para</w:t>
      </w:r>
      <w:r>
        <w:rPr>
          <w:color w:val="231F20"/>
          <w:spacing w:val="-6"/>
        </w:rPr>
        <w:t> </w:t>
      </w:r>
      <w:r>
        <w:rPr>
          <w:color w:val="231F20"/>
        </w:rPr>
        <w:t>otorgar al turista una estancia</w:t>
      </w:r>
      <w:r>
        <w:rPr>
          <w:color w:val="231F20"/>
          <w:spacing w:val="-10"/>
        </w:rPr>
        <w:t> </w:t>
      </w:r>
      <w:r>
        <w:rPr>
          <w:color w:val="231F20"/>
        </w:rPr>
        <w:t>placentera.</w:t>
      </w:r>
    </w:p>
    <w:p>
      <w:pPr>
        <w:pStyle w:val="BodyText"/>
        <w:spacing w:line="321" w:lineRule="auto" w:before="124"/>
        <w:ind w:left="100" w:right="1018"/>
        <w:jc w:val="both"/>
      </w:pPr>
      <w:r>
        <w:rPr>
          <w:color w:val="231F20"/>
          <w:spacing w:val="-3"/>
        </w:rPr>
        <w:t>Muñoz </w:t>
      </w:r>
      <w:r>
        <w:rPr>
          <w:color w:val="231F20"/>
        </w:rPr>
        <w:t>Oñate (1994) entiende a las estructuras hoteleras, de transportación, equipamiento,</w:t>
      </w:r>
      <w:r>
        <w:rPr>
          <w:color w:val="231F20"/>
          <w:spacing w:val="-26"/>
        </w:rPr>
        <w:t> </w:t>
      </w:r>
      <w:r>
        <w:rPr>
          <w:color w:val="231F20"/>
        </w:rPr>
        <w:t>etc.,</w:t>
      </w:r>
      <w:r>
        <w:rPr>
          <w:color w:val="231F20"/>
          <w:spacing w:val="-26"/>
        </w:rPr>
        <w:t> </w:t>
      </w:r>
      <w:r>
        <w:rPr>
          <w:color w:val="231F20"/>
        </w:rPr>
        <w:t>como</w:t>
      </w:r>
      <w:r>
        <w:rPr>
          <w:color w:val="231F20"/>
          <w:spacing w:val="-26"/>
        </w:rPr>
        <w:t> </w:t>
      </w:r>
      <w:r>
        <w:rPr>
          <w:color w:val="231F20"/>
        </w:rPr>
        <w:t>un</w:t>
      </w:r>
      <w:r>
        <w:rPr>
          <w:color w:val="231F20"/>
          <w:spacing w:val="-26"/>
        </w:rPr>
        <w:t> </w:t>
      </w:r>
      <w:r>
        <w:rPr>
          <w:color w:val="231F20"/>
        </w:rPr>
        <w:t>sistema</w:t>
      </w:r>
      <w:r>
        <w:rPr>
          <w:color w:val="231F20"/>
          <w:spacing w:val="-26"/>
        </w:rPr>
        <w:t> </w:t>
      </w:r>
      <w:r>
        <w:rPr>
          <w:color w:val="231F20"/>
        </w:rPr>
        <w:t>industrial</w:t>
      </w:r>
      <w:r>
        <w:rPr>
          <w:color w:val="231F20"/>
          <w:spacing w:val="-26"/>
        </w:rPr>
        <w:t> </w:t>
      </w:r>
      <w:r>
        <w:rPr>
          <w:color w:val="231F20"/>
        </w:rPr>
        <w:t>cuyo</w:t>
      </w:r>
      <w:r>
        <w:rPr>
          <w:color w:val="231F20"/>
          <w:spacing w:val="-26"/>
        </w:rPr>
        <w:t> </w:t>
      </w:r>
      <w:r>
        <w:rPr>
          <w:color w:val="231F20"/>
        </w:rPr>
        <w:t>objetivo</w:t>
      </w:r>
      <w:r>
        <w:rPr>
          <w:color w:val="231F20"/>
          <w:spacing w:val="-26"/>
        </w:rPr>
        <w:t> </w:t>
      </w:r>
      <w:r>
        <w:rPr>
          <w:color w:val="231F20"/>
        </w:rPr>
        <w:t>es</w:t>
      </w:r>
      <w:r>
        <w:rPr>
          <w:color w:val="231F20"/>
          <w:spacing w:val="-26"/>
        </w:rPr>
        <w:t> </w:t>
      </w:r>
      <w:r>
        <w:rPr>
          <w:color w:val="231F20"/>
        </w:rPr>
        <w:t>generar</w:t>
      </w:r>
      <w:r>
        <w:rPr>
          <w:color w:val="231F20"/>
          <w:spacing w:val="-26"/>
        </w:rPr>
        <w:t> </w:t>
      </w:r>
      <w:r>
        <w:rPr>
          <w:color w:val="231F20"/>
        </w:rPr>
        <w:t>beneficios mediante</w:t>
      </w:r>
      <w:r>
        <w:rPr>
          <w:color w:val="231F20"/>
          <w:spacing w:val="-5"/>
        </w:rPr>
        <w:t> </w:t>
      </w:r>
      <w:r>
        <w:rPr>
          <w:color w:val="231F20"/>
        </w:rPr>
        <w:t>flujos</w:t>
      </w:r>
      <w:r>
        <w:rPr>
          <w:color w:val="231F20"/>
          <w:spacing w:val="-5"/>
        </w:rPr>
        <w:t> </w:t>
      </w:r>
      <w:r>
        <w:rPr>
          <w:color w:val="231F20"/>
        </w:rPr>
        <w:t>económicos</w:t>
      </w:r>
      <w:r>
        <w:rPr>
          <w:color w:val="231F20"/>
          <w:spacing w:val="-5"/>
        </w:rPr>
        <w:t> </w:t>
      </w:r>
      <w:r>
        <w:rPr>
          <w:color w:val="231F20"/>
        </w:rPr>
        <w:t>desde</w:t>
      </w:r>
      <w:r>
        <w:rPr>
          <w:color w:val="231F20"/>
          <w:spacing w:val="-5"/>
        </w:rPr>
        <w:t> </w:t>
      </w:r>
      <w:r>
        <w:rPr>
          <w:color w:val="231F20"/>
        </w:rPr>
        <w:t>el</w:t>
      </w:r>
      <w:r>
        <w:rPr>
          <w:color w:val="231F20"/>
          <w:spacing w:val="-5"/>
        </w:rPr>
        <w:t> </w:t>
      </w:r>
      <w:r>
        <w:rPr>
          <w:color w:val="231F20"/>
        </w:rPr>
        <w:t>lugar</w:t>
      </w:r>
      <w:r>
        <w:rPr>
          <w:color w:val="231F20"/>
          <w:spacing w:val="-5"/>
        </w:rPr>
        <w:t> </w:t>
      </w:r>
      <w:r>
        <w:rPr>
          <w:color w:val="231F20"/>
        </w:rPr>
        <w:t>de</w:t>
      </w:r>
      <w:r>
        <w:rPr>
          <w:color w:val="231F20"/>
          <w:spacing w:val="-5"/>
        </w:rPr>
        <w:t> </w:t>
      </w:r>
      <w:r>
        <w:rPr>
          <w:color w:val="231F20"/>
        </w:rPr>
        <w:t>residencia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que</w:t>
      </w:r>
      <w:r>
        <w:rPr>
          <w:color w:val="231F20"/>
          <w:spacing w:val="-5"/>
        </w:rPr>
        <w:t> </w:t>
      </w:r>
      <w:r>
        <w:rPr>
          <w:color w:val="231F20"/>
        </w:rPr>
        <w:t>viajan,</w:t>
      </w:r>
      <w:r>
        <w:rPr>
          <w:color w:val="231F20"/>
          <w:spacing w:val="-5"/>
        </w:rPr>
        <w:t> </w:t>
      </w:r>
      <w:r>
        <w:rPr>
          <w:color w:val="231F20"/>
        </w:rPr>
        <w:t>hacia el</w:t>
      </w:r>
      <w:r>
        <w:rPr>
          <w:color w:val="231F20"/>
          <w:spacing w:val="-12"/>
        </w:rPr>
        <w:t> </w:t>
      </w:r>
      <w:r>
        <w:rPr>
          <w:color w:val="231F20"/>
        </w:rPr>
        <w:t>lugar</w:t>
      </w:r>
      <w:r>
        <w:rPr>
          <w:color w:val="231F20"/>
          <w:spacing w:val="-12"/>
        </w:rPr>
        <w:t> </w:t>
      </w:r>
      <w:r>
        <w:rPr>
          <w:color w:val="231F20"/>
        </w:rPr>
        <w:t>donde</w:t>
      </w:r>
      <w:r>
        <w:rPr>
          <w:color w:val="231F20"/>
          <w:spacing w:val="-12"/>
        </w:rPr>
        <w:t> </w:t>
      </w:r>
      <w:r>
        <w:rPr>
          <w:color w:val="231F20"/>
        </w:rPr>
        <w:t>pasan</w:t>
      </w:r>
      <w:r>
        <w:rPr>
          <w:color w:val="231F20"/>
          <w:spacing w:val="-12"/>
        </w:rPr>
        <w:t> </w:t>
      </w:r>
      <w:r>
        <w:rPr>
          <w:color w:val="231F20"/>
        </w:rPr>
        <w:t>las</w:t>
      </w:r>
      <w:r>
        <w:rPr>
          <w:color w:val="231F20"/>
          <w:spacing w:val="-12"/>
        </w:rPr>
        <w:t> </w:t>
      </w:r>
      <w:r>
        <w:rPr>
          <w:color w:val="231F20"/>
        </w:rPr>
        <w:t>vacaciones.</w:t>
      </w:r>
    </w:p>
    <w:p>
      <w:pPr>
        <w:pStyle w:val="BodyText"/>
        <w:spacing w:line="321" w:lineRule="auto" w:before="124"/>
        <w:ind w:left="100" w:right="1018"/>
        <w:jc w:val="both"/>
      </w:pPr>
      <w:r>
        <w:rPr>
          <w:color w:val="231F20"/>
        </w:rPr>
        <w:t>Se define a la actividad turística como el </w:t>
      </w:r>
      <w:r>
        <w:rPr>
          <w:color w:val="231F20"/>
          <w:spacing w:val="-3"/>
        </w:rPr>
        <w:t>conjunto </w:t>
      </w:r>
      <w:r>
        <w:rPr>
          <w:color w:val="231F20"/>
        </w:rPr>
        <w:t>de bienes y servicios que consumen los turistas durante su estancia en un destino; se compone de hoteles, restaurantes, servicios de ocio, cultura, campos de golf, museos y otros. Los gustos</w:t>
      </w:r>
      <w:r>
        <w:rPr>
          <w:color w:val="231F20"/>
          <w:spacing w:val="-10"/>
        </w:rPr>
        <w:t> </w:t>
      </w:r>
      <w:r>
        <w:rPr>
          <w:color w:val="231F20"/>
        </w:rPr>
        <w:t>y</w:t>
      </w:r>
      <w:r>
        <w:rPr>
          <w:color w:val="231F20"/>
          <w:spacing w:val="-10"/>
        </w:rPr>
        <w:t> </w:t>
      </w:r>
      <w:r>
        <w:rPr>
          <w:color w:val="231F20"/>
        </w:rPr>
        <w:t>preferencias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turistas</w:t>
      </w:r>
      <w:r>
        <w:rPr>
          <w:color w:val="231F20"/>
          <w:spacing w:val="-10"/>
        </w:rPr>
        <w:t> </w:t>
      </w:r>
      <w:r>
        <w:rPr>
          <w:color w:val="231F20"/>
        </w:rPr>
        <w:t>para</w:t>
      </w:r>
      <w:r>
        <w:rPr>
          <w:color w:val="231F20"/>
          <w:spacing w:val="-10"/>
        </w:rPr>
        <w:t> </w:t>
      </w:r>
      <w:r>
        <w:rPr>
          <w:color w:val="231F20"/>
        </w:rPr>
        <w:t>consumir</w:t>
      </w:r>
      <w:r>
        <w:rPr>
          <w:color w:val="231F20"/>
          <w:spacing w:val="-10"/>
        </w:rPr>
        <w:t> </w:t>
      </w:r>
      <w:r>
        <w:rPr>
          <w:color w:val="231F20"/>
        </w:rPr>
        <w:t>ese</w:t>
      </w:r>
      <w:r>
        <w:rPr>
          <w:color w:val="231F20"/>
          <w:spacing w:val="-10"/>
        </w:rPr>
        <w:t> </w:t>
      </w:r>
      <w:r>
        <w:rPr>
          <w:color w:val="231F20"/>
        </w:rPr>
        <w:t>bien</w:t>
      </w:r>
      <w:r>
        <w:rPr>
          <w:color w:val="231F20"/>
          <w:spacing w:val="-10"/>
        </w:rPr>
        <w:t> </w:t>
      </w:r>
      <w:r>
        <w:rPr>
          <w:color w:val="231F20"/>
        </w:rPr>
        <w:t>o</w:t>
      </w:r>
      <w:r>
        <w:rPr>
          <w:color w:val="231F20"/>
          <w:spacing w:val="-10"/>
        </w:rPr>
        <w:t> </w:t>
      </w:r>
      <w:r>
        <w:rPr>
          <w:color w:val="231F20"/>
        </w:rPr>
        <w:t>servicio</w:t>
      </w:r>
      <w:r>
        <w:rPr>
          <w:color w:val="231F20"/>
          <w:spacing w:val="-10"/>
        </w:rPr>
        <w:t> </w:t>
      </w:r>
      <w:r>
        <w:rPr>
          <w:color w:val="231F20"/>
        </w:rPr>
        <w:t>conforman la demanda del mismo, y existen factores como el precio y la disponibilidad de renta, que condicionan su</w:t>
      </w:r>
      <w:r>
        <w:rPr>
          <w:color w:val="231F20"/>
          <w:spacing w:val="-4"/>
        </w:rPr>
        <w:t> </w:t>
      </w:r>
      <w:r>
        <w:rPr>
          <w:color w:val="231F20"/>
        </w:rPr>
        <w:t>utilización.</w:t>
      </w:r>
    </w:p>
    <w:p>
      <w:pPr>
        <w:pStyle w:val="BodyText"/>
        <w:spacing w:line="321" w:lineRule="auto" w:before="124"/>
        <w:ind w:left="100" w:right="1017"/>
        <w:jc w:val="both"/>
      </w:pPr>
      <w:r>
        <w:rPr>
          <w:color w:val="231F20"/>
          <w:spacing w:val="-3"/>
        </w:rPr>
        <w:t>Muñoz </w:t>
      </w:r>
      <w:r>
        <w:rPr>
          <w:color w:val="231F20"/>
        </w:rPr>
        <w:t>de Escalona (2007) señala que la oferta turística está constituida no por un</w:t>
      </w:r>
      <w:r>
        <w:rPr>
          <w:color w:val="231F20"/>
          <w:spacing w:val="-8"/>
        </w:rPr>
        <w:t> </w:t>
      </w:r>
      <w:r>
        <w:rPr>
          <w:color w:val="231F20"/>
        </w:rPr>
        <w:t>sólo</w:t>
      </w:r>
      <w:r>
        <w:rPr>
          <w:color w:val="231F20"/>
          <w:spacing w:val="-8"/>
        </w:rPr>
        <w:t> </w:t>
      </w:r>
      <w:r>
        <w:rPr>
          <w:color w:val="231F20"/>
        </w:rPr>
        <w:t>tipo</w:t>
      </w:r>
      <w:r>
        <w:rPr>
          <w:color w:val="231F20"/>
          <w:spacing w:val="-8"/>
        </w:rPr>
        <w:t> </w:t>
      </w:r>
      <w:r>
        <w:rPr>
          <w:color w:val="231F20"/>
        </w:rPr>
        <w:t>de</w:t>
      </w:r>
      <w:r>
        <w:rPr>
          <w:color w:val="231F20"/>
          <w:spacing w:val="-8"/>
        </w:rPr>
        <w:t> </w:t>
      </w:r>
      <w:r>
        <w:rPr>
          <w:color w:val="231F20"/>
        </w:rPr>
        <w:t>bien</w:t>
      </w:r>
      <w:r>
        <w:rPr>
          <w:color w:val="231F20"/>
          <w:spacing w:val="-8"/>
        </w:rPr>
        <w:t> </w:t>
      </w:r>
      <w:r>
        <w:rPr>
          <w:color w:val="231F20"/>
        </w:rPr>
        <w:t>o</w:t>
      </w:r>
      <w:r>
        <w:rPr>
          <w:color w:val="231F20"/>
          <w:spacing w:val="-8"/>
        </w:rPr>
        <w:t> </w:t>
      </w:r>
      <w:r>
        <w:rPr>
          <w:color w:val="231F20"/>
        </w:rPr>
        <w:t>servicio,</w:t>
      </w:r>
      <w:r>
        <w:rPr>
          <w:color w:val="231F20"/>
          <w:spacing w:val="-8"/>
        </w:rPr>
        <w:t> </w:t>
      </w:r>
      <w:r>
        <w:rPr>
          <w:color w:val="231F20"/>
        </w:rPr>
        <w:t>sino</w:t>
      </w:r>
      <w:r>
        <w:rPr>
          <w:color w:val="231F20"/>
          <w:spacing w:val="-8"/>
        </w:rPr>
        <w:t> </w:t>
      </w:r>
      <w:r>
        <w:rPr>
          <w:color w:val="231F20"/>
        </w:rPr>
        <w:t>por</w:t>
      </w:r>
      <w:r>
        <w:rPr>
          <w:color w:val="231F20"/>
          <w:spacing w:val="-8"/>
        </w:rPr>
        <w:t> </w:t>
      </w:r>
      <w:r>
        <w:rPr>
          <w:color w:val="231F20"/>
        </w:rPr>
        <w:t>un</w:t>
      </w:r>
      <w:r>
        <w:rPr>
          <w:color w:val="231F20"/>
          <w:spacing w:val="-8"/>
        </w:rPr>
        <w:t> </w:t>
      </w:r>
      <w:r>
        <w:rPr>
          <w:color w:val="231F20"/>
        </w:rPr>
        <w:t>grupo</w:t>
      </w:r>
      <w:r>
        <w:rPr>
          <w:color w:val="231F20"/>
          <w:spacing w:val="-8"/>
        </w:rPr>
        <w:t> </w:t>
      </w:r>
      <w:r>
        <w:rPr>
          <w:color w:val="231F20"/>
        </w:rPr>
        <w:t>heterogéneo</w:t>
      </w:r>
      <w:r>
        <w:rPr>
          <w:color w:val="231F20"/>
          <w:spacing w:val="-8"/>
        </w:rPr>
        <w:t> </w:t>
      </w:r>
      <w:r>
        <w:rPr>
          <w:color w:val="231F20"/>
        </w:rPr>
        <w:t>de</w:t>
      </w:r>
      <w:r>
        <w:rPr>
          <w:color w:val="231F20"/>
          <w:spacing w:val="-8"/>
        </w:rPr>
        <w:t> </w:t>
      </w:r>
      <w:r>
        <w:rPr>
          <w:color w:val="231F20"/>
        </w:rPr>
        <w:t>diferentes</w:t>
      </w:r>
      <w:r>
        <w:rPr>
          <w:color w:val="231F20"/>
          <w:spacing w:val="-8"/>
        </w:rPr>
        <w:t> </w:t>
      </w:r>
      <w:r>
        <w:rPr>
          <w:color w:val="231F20"/>
        </w:rPr>
        <w:t>tipos</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19"/>
        <w:jc w:val="both"/>
      </w:pPr>
      <w:r>
        <w:rPr>
          <w:color w:val="231F20"/>
        </w:rPr>
        <w:t>de recursos, bienes y servicios. Argumenta que entre los recursos se incluye al patrimonio natural y cultural; algunos de ellos son de uso público y se utilizan sin pagar un precio.</w:t>
      </w:r>
    </w:p>
    <w:p>
      <w:pPr>
        <w:pStyle w:val="BodyText"/>
        <w:spacing w:line="321" w:lineRule="auto" w:before="124"/>
        <w:ind w:left="1020" w:right="117"/>
        <w:jc w:val="both"/>
      </w:pPr>
      <w:r>
        <w:rPr>
          <w:color w:val="231F20"/>
        </w:rPr>
        <w:t>Entre los bienes y servicios se encuentran todos los elementos de uso restringido, por los que hay que pagar un precio para adquirirlos o utilizarlos. Esta heterogeneidad es la consecuencia inmediata e ineludible del enfoque de demanda desde el que se formula el modelo convencional con el que se estiman los efectos económicos del turismo.</w:t>
      </w:r>
    </w:p>
    <w:p>
      <w:pPr>
        <w:pStyle w:val="BodyText"/>
        <w:spacing w:line="321" w:lineRule="auto" w:before="124"/>
        <w:ind w:left="1020" w:right="117"/>
        <w:jc w:val="both"/>
      </w:pPr>
      <w:r>
        <w:rPr>
          <w:color w:val="231F20"/>
        </w:rPr>
        <w:t>Siguiendo</w:t>
      </w:r>
      <w:r>
        <w:rPr>
          <w:color w:val="231F20"/>
          <w:spacing w:val="-24"/>
        </w:rPr>
        <w:t> </w:t>
      </w:r>
      <w:r>
        <w:rPr>
          <w:color w:val="231F20"/>
        </w:rPr>
        <w:t>a</w:t>
      </w:r>
      <w:r>
        <w:rPr>
          <w:color w:val="231F20"/>
          <w:spacing w:val="-24"/>
        </w:rPr>
        <w:t> </w:t>
      </w:r>
      <w:r>
        <w:rPr>
          <w:color w:val="231F20"/>
          <w:spacing w:val="-3"/>
        </w:rPr>
        <w:t>Muñoz</w:t>
      </w:r>
      <w:r>
        <w:rPr>
          <w:color w:val="231F20"/>
          <w:spacing w:val="-24"/>
        </w:rPr>
        <w:t> </w:t>
      </w:r>
      <w:r>
        <w:rPr>
          <w:color w:val="231F20"/>
        </w:rPr>
        <w:t>de</w:t>
      </w:r>
      <w:r>
        <w:rPr>
          <w:color w:val="231F20"/>
          <w:spacing w:val="-24"/>
        </w:rPr>
        <w:t> </w:t>
      </w:r>
      <w:r>
        <w:rPr>
          <w:color w:val="231F20"/>
        </w:rPr>
        <w:t>Escalona,</w:t>
      </w:r>
      <w:r>
        <w:rPr>
          <w:color w:val="231F20"/>
          <w:spacing w:val="-24"/>
        </w:rPr>
        <w:t> </w:t>
      </w:r>
      <w:r>
        <w:rPr>
          <w:color w:val="231F20"/>
        </w:rPr>
        <w:t>queda</w:t>
      </w:r>
      <w:r>
        <w:rPr>
          <w:color w:val="231F20"/>
          <w:spacing w:val="-24"/>
        </w:rPr>
        <w:t> </w:t>
      </w:r>
      <w:r>
        <w:rPr>
          <w:color w:val="231F20"/>
        </w:rPr>
        <w:t>claro</w:t>
      </w:r>
      <w:r>
        <w:rPr>
          <w:color w:val="231F20"/>
          <w:spacing w:val="-24"/>
        </w:rPr>
        <w:t> </w:t>
      </w:r>
      <w:r>
        <w:rPr>
          <w:color w:val="231F20"/>
        </w:rPr>
        <w:t>que</w:t>
      </w:r>
      <w:r>
        <w:rPr>
          <w:color w:val="231F20"/>
          <w:spacing w:val="-24"/>
        </w:rPr>
        <w:t> </w:t>
      </w:r>
      <w:r>
        <w:rPr>
          <w:color w:val="231F20"/>
        </w:rPr>
        <w:t>todas</w:t>
      </w:r>
      <w:r>
        <w:rPr>
          <w:color w:val="231F20"/>
          <w:spacing w:val="-24"/>
        </w:rPr>
        <w:t> </w:t>
      </w:r>
      <w:r>
        <w:rPr>
          <w:color w:val="231F20"/>
        </w:rPr>
        <w:t>las</w:t>
      </w:r>
      <w:r>
        <w:rPr>
          <w:color w:val="231F20"/>
          <w:spacing w:val="-24"/>
        </w:rPr>
        <w:t> </w:t>
      </w:r>
      <w:r>
        <w:rPr>
          <w:color w:val="231F20"/>
        </w:rPr>
        <w:t>actividades</w:t>
      </w:r>
      <w:r>
        <w:rPr>
          <w:color w:val="231F20"/>
          <w:spacing w:val="-24"/>
        </w:rPr>
        <w:t> </w:t>
      </w:r>
      <w:r>
        <w:rPr>
          <w:color w:val="231F20"/>
        </w:rPr>
        <w:t>productivas responden a la satisfacción de las necesidades de los consumidores, en este</w:t>
      </w:r>
      <w:r>
        <w:rPr>
          <w:color w:val="231F20"/>
          <w:spacing w:val="-25"/>
        </w:rPr>
        <w:t> </w:t>
      </w:r>
      <w:r>
        <w:rPr>
          <w:color w:val="231F20"/>
        </w:rPr>
        <w:t>caso los turistas, pero, una vez reconocido </w:t>
      </w:r>
      <w:r>
        <w:rPr>
          <w:color w:val="231F20"/>
          <w:spacing w:val="-3"/>
        </w:rPr>
        <w:t>esto, </w:t>
      </w:r>
      <w:r>
        <w:rPr>
          <w:color w:val="231F20"/>
        </w:rPr>
        <w:t>existe siempre la perspectiva del </w:t>
      </w:r>
      <w:r>
        <w:rPr>
          <w:color w:val="231F20"/>
          <w:spacing w:val="-3"/>
        </w:rPr>
        <w:t>productor. </w:t>
      </w:r>
      <w:r>
        <w:rPr>
          <w:color w:val="231F20"/>
          <w:spacing w:val="-4"/>
        </w:rPr>
        <w:t>Por </w:t>
      </w:r>
      <w:r>
        <w:rPr>
          <w:color w:val="231F20"/>
        </w:rPr>
        <w:t>lo </w:t>
      </w:r>
      <w:r>
        <w:rPr>
          <w:color w:val="231F20"/>
          <w:spacing w:val="-3"/>
        </w:rPr>
        <w:t>tanto, </w:t>
      </w:r>
      <w:r>
        <w:rPr>
          <w:color w:val="231F20"/>
        </w:rPr>
        <w:t>el estudio e interpretación del turismo como actividad económica puede ser interpretado bajo dos posturas: la de la teoría del consumo y la de las necesidades, que se complementan </w:t>
      </w:r>
      <w:r>
        <w:rPr>
          <w:color w:val="231F20"/>
          <w:spacing w:val="-3"/>
        </w:rPr>
        <w:t>mutuamente </w:t>
      </w:r>
      <w:r>
        <w:rPr>
          <w:color w:val="231F20"/>
        </w:rPr>
        <w:t>para la observación del comportamiento de los consumidores y del conocimiento de sus gustos y necesidades,</w:t>
      </w:r>
      <w:r>
        <w:rPr>
          <w:color w:val="231F20"/>
          <w:spacing w:val="-10"/>
        </w:rPr>
        <w:t> </w:t>
      </w:r>
      <w:r>
        <w:rPr>
          <w:color w:val="231F20"/>
        </w:rPr>
        <w:t>desde</w:t>
      </w:r>
      <w:r>
        <w:rPr>
          <w:color w:val="231F20"/>
          <w:spacing w:val="-10"/>
        </w:rPr>
        <w:t> </w:t>
      </w:r>
      <w:r>
        <w:rPr>
          <w:color w:val="231F20"/>
        </w:rPr>
        <w:t>el</w:t>
      </w:r>
      <w:r>
        <w:rPr>
          <w:color w:val="231F20"/>
          <w:spacing w:val="-10"/>
        </w:rPr>
        <w:t> </w:t>
      </w:r>
      <w:r>
        <w:rPr>
          <w:color w:val="231F20"/>
        </w:rPr>
        <w:t>cual</w:t>
      </w:r>
      <w:r>
        <w:rPr>
          <w:color w:val="231F20"/>
          <w:spacing w:val="-10"/>
        </w:rPr>
        <w:t> </w:t>
      </w:r>
      <w:r>
        <w:rPr>
          <w:color w:val="231F20"/>
        </w:rPr>
        <w:t>se</w:t>
      </w:r>
      <w:r>
        <w:rPr>
          <w:color w:val="231F20"/>
          <w:spacing w:val="-10"/>
        </w:rPr>
        <w:t> </w:t>
      </w:r>
      <w:r>
        <w:rPr>
          <w:color w:val="231F20"/>
        </w:rPr>
        <w:t>adopta</w:t>
      </w:r>
      <w:r>
        <w:rPr>
          <w:color w:val="231F20"/>
          <w:spacing w:val="-10"/>
        </w:rPr>
        <w:t> </w:t>
      </w:r>
      <w:r>
        <w:rPr>
          <w:color w:val="231F20"/>
        </w:rPr>
        <w:t>el</w:t>
      </w:r>
      <w:r>
        <w:rPr>
          <w:color w:val="231F20"/>
          <w:spacing w:val="-10"/>
        </w:rPr>
        <w:t> </w:t>
      </w:r>
      <w:r>
        <w:rPr>
          <w:color w:val="231F20"/>
        </w:rPr>
        <w:t>enfoque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oferta.</w:t>
      </w:r>
    </w:p>
    <w:p>
      <w:pPr>
        <w:pStyle w:val="BodyText"/>
        <w:spacing w:line="321" w:lineRule="auto" w:before="124"/>
        <w:ind w:left="1020" w:right="117"/>
        <w:jc w:val="both"/>
      </w:pPr>
      <w:r>
        <w:rPr>
          <w:color w:val="231F20"/>
        </w:rPr>
        <w:t>Dentro del complejo </w:t>
      </w:r>
      <w:r>
        <w:rPr>
          <w:color w:val="231F20"/>
          <w:spacing w:val="-3"/>
        </w:rPr>
        <w:t>conjunto </w:t>
      </w:r>
      <w:r>
        <w:rPr>
          <w:color w:val="231F20"/>
        </w:rPr>
        <w:t>de bienes y servicios que integran el turismo, se encuentran también los bienes y servicios ambientales. Difícilmente la oferta turística se desarrolla aislada de los atractivos naturales, de tal forma que los precios de un bien turístico dependen mucho de la valoración que la demanda otorga al bien ambiental que lo rodea. Los gustos y preferencias probablemente sean</w:t>
      </w:r>
      <w:r>
        <w:rPr>
          <w:color w:val="231F20"/>
          <w:spacing w:val="-16"/>
        </w:rPr>
        <w:t> </w:t>
      </w:r>
      <w:r>
        <w:rPr>
          <w:color w:val="231F20"/>
        </w:rPr>
        <w:t>los</w:t>
      </w:r>
      <w:r>
        <w:rPr>
          <w:color w:val="231F20"/>
          <w:spacing w:val="-16"/>
        </w:rPr>
        <w:t> </w:t>
      </w:r>
      <w:r>
        <w:rPr>
          <w:color w:val="231F20"/>
        </w:rPr>
        <w:t>determinantes</w:t>
      </w:r>
      <w:r>
        <w:rPr>
          <w:color w:val="231F20"/>
          <w:spacing w:val="-16"/>
        </w:rPr>
        <w:t> </w:t>
      </w:r>
      <w:r>
        <w:rPr>
          <w:color w:val="231F20"/>
        </w:rPr>
        <w:t>más</w:t>
      </w:r>
      <w:r>
        <w:rPr>
          <w:color w:val="231F20"/>
          <w:spacing w:val="-16"/>
        </w:rPr>
        <w:t> </w:t>
      </w:r>
      <w:r>
        <w:rPr>
          <w:color w:val="231F20"/>
        </w:rPr>
        <w:t>evidentes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demanda,</w:t>
      </w:r>
      <w:r>
        <w:rPr>
          <w:color w:val="231F20"/>
          <w:spacing w:val="-16"/>
        </w:rPr>
        <w:t> </w:t>
      </w:r>
      <w:r>
        <w:rPr>
          <w:color w:val="231F20"/>
        </w:rPr>
        <w:t>pues</w:t>
      </w:r>
      <w:r>
        <w:rPr>
          <w:color w:val="231F20"/>
          <w:spacing w:val="-16"/>
        </w:rPr>
        <w:t> </w:t>
      </w:r>
      <w:r>
        <w:rPr>
          <w:color w:val="231F20"/>
        </w:rPr>
        <w:t>se</w:t>
      </w:r>
      <w:r>
        <w:rPr>
          <w:color w:val="231F20"/>
          <w:spacing w:val="-16"/>
        </w:rPr>
        <w:t> </w:t>
      </w:r>
      <w:r>
        <w:rPr>
          <w:color w:val="231F20"/>
        </w:rPr>
        <w:t>reclama</w:t>
      </w:r>
      <w:r>
        <w:rPr>
          <w:color w:val="231F20"/>
          <w:spacing w:val="-16"/>
        </w:rPr>
        <w:t> </w:t>
      </w:r>
      <w:r>
        <w:rPr>
          <w:color w:val="231F20"/>
        </w:rPr>
        <w:t>aquello</w:t>
      </w:r>
      <w:r>
        <w:rPr>
          <w:color w:val="231F20"/>
          <w:spacing w:val="-16"/>
        </w:rPr>
        <w:t> </w:t>
      </w:r>
      <w:r>
        <w:rPr>
          <w:color w:val="231F20"/>
        </w:rPr>
        <w:t>que gusta</w:t>
      </w:r>
      <w:r>
        <w:rPr>
          <w:color w:val="231F20"/>
          <w:spacing w:val="-21"/>
        </w:rPr>
        <w:t> </w:t>
      </w:r>
      <w:r>
        <w:rPr>
          <w:color w:val="231F20"/>
        </w:rPr>
        <w:t>y</w:t>
      </w:r>
      <w:r>
        <w:rPr>
          <w:color w:val="231F20"/>
          <w:spacing w:val="-21"/>
        </w:rPr>
        <w:t> </w:t>
      </w:r>
      <w:r>
        <w:rPr>
          <w:color w:val="231F20"/>
        </w:rPr>
        <w:t>provoca</w:t>
      </w:r>
      <w:r>
        <w:rPr>
          <w:color w:val="231F20"/>
          <w:spacing w:val="-21"/>
        </w:rPr>
        <w:t> </w:t>
      </w:r>
      <w:r>
        <w:rPr>
          <w:color w:val="231F20"/>
        </w:rPr>
        <w:t>satisfacción.</w:t>
      </w:r>
    </w:p>
    <w:p>
      <w:pPr>
        <w:pStyle w:val="BodyText"/>
        <w:spacing w:line="321" w:lineRule="auto" w:before="124"/>
        <w:ind w:left="1020" w:right="117"/>
        <w:jc w:val="both"/>
      </w:pPr>
      <w:r>
        <w:rPr>
          <w:color w:val="231F20"/>
        </w:rPr>
        <w:t>El turismo ha dejado de ser un artículo de lujo para convertirse en algo que la gente</w:t>
      </w:r>
      <w:r>
        <w:rPr>
          <w:color w:val="231F20"/>
          <w:spacing w:val="-17"/>
        </w:rPr>
        <w:t> </w:t>
      </w:r>
      <w:r>
        <w:rPr>
          <w:color w:val="231F20"/>
        </w:rPr>
        <w:t>ha</w:t>
      </w:r>
      <w:r>
        <w:rPr>
          <w:color w:val="231F20"/>
          <w:spacing w:val="-17"/>
        </w:rPr>
        <w:t> </w:t>
      </w:r>
      <w:r>
        <w:rPr>
          <w:color w:val="231F20"/>
        </w:rPr>
        <w:t>comenzado</w:t>
      </w:r>
      <w:r>
        <w:rPr>
          <w:color w:val="231F20"/>
          <w:spacing w:val="-17"/>
        </w:rPr>
        <w:t> </w:t>
      </w:r>
      <w:r>
        <w:rPr>
          <w:color w:val="231F20"/>
        </w:rPr>
        <w:t>a</w:t>
      </w:r>
      <w:r>
        <w:rPr>
          <w:color w:val="231F20"/>
          <w:spacing w:val="-17"/>
        </w:rPr>
        <w:t> </w:t>
      </w:r>
      <w:r>
        <w:rPr>
          <w:color w:val="231F20"/>
        </w:rPr>
        <w:t>desear</w:t>
      </w:r>
      <w:r>
        <w:rPr>
          <w:color w:val="231F20"/>
          <w:spacing w:val="-17"/>
        </w:rPr>
        <w:t> </w:t>
      </w:r>
      <w:r>
        <w:rPr>
          <w:color w:val="231F20"/>
        </w:rPr>
        <w:t>por</w:t>
      </w:r>
      <w:r>
        <w:rPr>
          <w:color w:val="231F20"/>
          <w:spacing w:val="-17"/>
        </w:rPr>
        <w:t> </w:t>
      </w:r>
      <w:r>
        <w:rPr>
          <w:color w:val="231F20"/>
        </w:rPr>
        <w:t>encima</w:t>
      </w:r>
      <w:r>
        <w:rPr>
          <w:color w:val="231F20"/>
          <w:spacing w:val="-17"/>
        </w:rPr>
        <w:t> </w:t>
      </w:r>
      <w:r>
        <w:rPr>
          <w:color w:val="231F20"/>
        </w:rPr>
        <w:t>de</w:t>
      </w:r>
      <w:r>
        <w:rPr>
          <w:color w:val="231F20"/>
          <w:spacing w:val="-17"/>
        </w:rPr>
        <w:t> </w:t>
      </w:r>
      <w:r>
        <w:rPr>
          <w:color w:val="231F20"/>
        </w:rPr>
        <w:t>otras</w:t>
      </w:r>
      <w:r>
        <w:rPr>
          <w:color w:val="231F20"/>
          <w:spacing w:val="-17"/>
        </w:rPr>
        <w:t> </w:t>
      </w:r>
      <w:r>
        <w:rPr>
          <w:color w:val="231F20"/>
        </w:rPr>
        <w:t>cosas.</w:t>
      </w:r>
      <w:r>
        <w:rPr>
          <w:color w:val="231F20"/>
          <w:spacing w:val="-17"/>
        </w:rPr>
        <w:t> </w:t>
      </w:r>
      <w:r>
        <w:rPr>
          <w:color w:val="231F20"/>
        </w:rPr>
        <w:t>A</w:t>
      </w:r>
      <w:r>
        <w:rPr>
          <w:color w:val="231F20"/>
          <w:spacing w:val="-17"/>
        </w:rPr>
        <w:t> </w:t>
      </w:r>
      <w:r>
        <w:rPr>
          <w:color w:val="231F20"/>
        </w:rPr>
        <w:t>partir</w:t>
      </w:r>
      <w:r>
        <w:rPr>
          <w:color w:val="231F20"/>
          <w:spacing w:val="-17"/>
        </w:rPr>
        <w:t> </w:t>
      </w:r>
      <w:r>
        <w:rPr>
          <w:color w:val="231F20"/>
        </w:rPr>
        <w:t>de</w:t>
      </w:r>
      <w:r>
        <w:rPr>
          <w:color w:val="231F20"/>
          <w:spacing w:val="-17"/>
        </w:rPr>
        <w:t> </w:t>
      </w:r>
      <w:r>
        <w:rPr>
          <w:color w:val="231F20"/>
        </w:rPr>
        <w:t>esta</w:t>
      </w:r>
      <w:r>
        <w:rPr>
          <w:color w:val="231F20"/>
          <w:spacing w:val="-17"/>
        </w:rPr>
        <w:t> </w:t>
      </w:r>
      <w:r>
        <w:rPr>
          <w:color w:val="231F20"/>
        </w:rPr>
        <w:t>reflexión, el</w:t>
      </w:r>
      <w:r>
        <w:rPr>
          <w:color w:val="231F20"/>
          <w:spacing w:val="-8"/>
        </w:rPr>
        <w:t> </w:t>
      </w:r>
      <w:r>
        <w:rPr>
          <w:color w:val="231F20"/>
        </w:rPr>
        <w:t>nivel</w:t>
      </w:r>
      <w:r>
        <w:rPr>
          <w:color w:val="231F20"/>
          <w:spacing w:val="-8"/>
        </w:rPr>
        <w:t> </w:t>
      </w:r>
      <w:r>
        <w:rPr>
          <w:color w:val="231F20"/>
        </w:rPr>
        <w:t>de</w:t>
      </w:r>
      <w:r>
        <w:rPr>
          <w:color w:val="231F20"/>
          <w:spacing w:val="-8"/>
        </w:rPr>
        <w:t> </w:t>
      </w:r>
      <w:r>
        <w:rPr>
          <w:color w:val="231F20"/>
        </w:rPr>
        <w:t>renta</w:t>
      </w:r>
      <w:r>
        <w:rPr>
          <w:color w:val="231F20"/>
          <w:spacing w:val="-8"/>
        </w:rPr>
        <w:t> </w:t>
      </w:r>
      <w:r>
        <w:rPr>
          <w:color w:val="231F20"/>
        </w:rPr>
        <w:t>se</w:t>
      </w:r>
      <w:r>
        <w:rPr>
          <w:color w:val="231F20"/>
          <w:spacing w:val="-8"/>
        </w:rPr>
        <w:t> </w:t>
      </w:r>
      <w:r>
        <w:rPr>
          <w:color w:val="231F20"/>
        </w:rPr>
        <w:t>va</w:t>
      </w:r>
      <w:r>
        <w:rPr>
          <w:color w:val="231F20"/>
          <w:spacing w:val="-8"/>
        </w:rPr>
        <w:t> </w:t>
      </w:r>
      <w:r>
        <w:rPr>
          <w:color w:val="231F20"/>
        </w:rPr>
        <w:t>reduciendo</w:t>
      </w:r>
      <w:r>
        <w:rPr>
          <w:color w:val="231F20"/>
          <w:spacing w:val="-8"/>
        </w:rPr>
        <w:t> </w:t>
      </w:r>
      <w:r>
        <w:rPr>
          <w:color w:val="231F20"/>
        </w:rPr>
        <w:t>considerablemente.</w:t>
      </w:r>
    </w:p>
    <w:p>
      <w:pPr>
        <w:pStyle w:val="BodyText"/>
        <w:spacing w:line="321" w:lineRule="auto" w:before="124"/>
        <w:ind w:left="1020" w:right="117"/>
        <w:jc w:val="both"/>
      </w:pPr>
      <w:r>
        <w:rPr>
          <w:color w:val="231F20"/>
        </w:rPr>
        <w:t>Este enfoque utilitario y de satisfacción puede resultar subjetivo y mensurable, pues es el propio turista quien determina el grado de satisfacción por parte del bien. En el caso de la actividad turística, existe una cadena de servicios previos y posteriores que, enlazados, logran la satisfacción de un sujeto. Esta    relación</w:t>
      </w:r>
    </w:p>
    <w:p>
      <w:pPr>
        <w:spacing w:after="0" w:line="321" w:lineRule="auto"/>
        <w:jc w:val="both"/>
        <w:sectPr>
          <w:pgSz w:w="9080" w:h="12760"/>
          <w:pgMar w:header="284" w:footer="276" w:top="660" w:bottom="460" w:left="0" w:right="900"/>
        </w:sectPr>
      </w:pPr>
    </w:p>
    <w:p>
      <w:pPr>
        <w:pStyle w:val="BodyText"/>
        <w:spacing w:before="10"/>
        <w:rPr>
          <w:sz w:val="20"/>
        </w:rPr>
      </w:pPr>
    </w:p>
    <w:p>
      <w:pPr>
        <w:pStyle w:val="BodyText"/>
        <w:spacing w:line="321" w:lineRule="auto" w:before="56"/>
        <w:ind w:left="100" w:right="1019"/>
        <w:jc w:val="both"/>
      </w:pPr>
      <w:r>
        <w:rPr>
          <w:color w:val="231F20"/>
        </w:rPr>
        <w:t>resulta ser especialmente importante de cara a la empresa turística, cuya oferta de bienes y servicios depende de otros.</w:t>
      </w:r>
    </w:p>
    <w:p>
      <w:pPr>
        <w:pStyle w:val="BodyText"/>
        <w:spacing w:line="321" w:lineRule="auto" w:before="124"/>
        <w:ind w:left="100" w:right="1017"/>
        <w:jc w:val="both"/>
      </w:pPr>
      <w:r>
        <w:rPr>
          <w:color w:val="231F20"/>
        </w:rPr>
        <w:t>Efectivamente, las condiciones para que la oferta se desarrolle son particulares, pues primeramente debe estar cerca de los recursos naturales y/o culturales que resultan ser el atractivo de los turistas. La distancia entre el destino turístico y  el mercado de consumo resulta ser decisiva. La diferencia ambiental entre estos dos</w:t>
      </w:r>
      <w:r>
        <w:rPr>
          <w:color w:val="231F20"/>
          <w:spacing w:val="-6"/>
        </w:rPr>
        <w:t> </w:t>
      </w:r>
      <w:r>
        <w:rPr>
          <w:color w:val="231F20"/>
        </w:rPr>
        <w:t>espacios</w:t>
      </w:r>
      <w:r>
        <w:rPr>
          <w:color w:val="231F20"/>
          <w:spacing w:val="-6"/>
        </w:rPr>
        <w:t> </w:t>
      </w:r>
      <w:r>
        <w:rPr>
          <w:color w:val="231F20"/>
        </w:rPr>
        <w:t>también</w:t>
      </w:r>
      <w:r>
        <w:rPr>
          <w:color w:val="231F20"/>
          <w:spacing w:val="-6"/>
        </w:rPr>
        <w:t> </w:t>
      </w:r>
      <w:r>
        <w:rPr>
          <w:color w:val="231F20"/>
        </w:rPr>
        <w:t>es</w:t>
      </w:r>
      <w:r>
        <w:rPr>
          <w:color w:val="231F20"/>
          <w:spacing w:val="-6"/>
        </w:rPr>
        <w:t> </w:t>
      </w:r>
      <w:r>
        <w:rPr>
          <w:color w:val="231F20"/>
        </w:rPr>
        <w:t>primordial,</w:t>
      </w:r>
      <w:r>
        <w:rPr>
          <w:color w:val="231F20"/>
          <w:spacing w:val="-6"/>
        </w:rPr>
        <w:t> </w:t>
      </w:r>
      <w:r>
        <w:rPr>
          <w:color w:val="231F20"/>
        </w:rPr>
        <w:t>pues</w:t>
      </w:r>
      <w:r>
        <w:rPr>
          <w:color w:val="231F20"/>
          <w:spacing w:val="-6"/>
        </w:rPr>
        <w:t> </w:t>
      </w:r>
      <w:r>
        <w:rPr>
          <w:color w:val="231F20"/>
        </w:rPr>
        <w:t>forman</w:t>
      </w:r>
      <w:r>
        <w:rPr>
          <w:color w:val="231F20"/>
          <w:spacing w:val="-6"/>
        </w:rPr>
        <w:t> </w:t>
      </w:r>
      <w:r>
        <w:rPr>
          <w:color w:val="231F20"/>
        </w:rPr>
        <w:t>la</w:t>
      </w:r>
      <w:r>
        <w:rPr>
          <w:color w:val="231F20"/>
          <w:spacing w:val="-6"/>
        </w:rPr>
        <w:t> </w:t>
      </w:r>
      <w:r>
        <w:rPr>
          <w:color w:val="231F20"/>
        </w:rPr>
        <w:t>parte</w:t>
      </w:r>
      <w:r>
        <w:rPr>
          <w:color w:val="231F20"/>
          <w:spacing w:val="-6"/>
        </w:rPr>
        <w:t> </w:t>
      </w:r>
      <w:r>
        <w:rPr>
          <w:color w:val="231F20"/>
        </w:rPr>
        <w:t>intrínseca</w:t>
      </w:r>
      <w:r>
        <w:rPr>
          <w:color w:val="231F20"/>
          <w:spacing w:val="-6"/>
        </w:rPr>
        <w:t> </w:t>
      </w:r>
      <w:r>
        <w:rPr>
          <w:color w:val="231F20"/>
        </w:rPr>
        <w:t>del</w:t>
      </w:r>
      <w:r>
        <w:rPr>
          <w:color w:val="231F20"/>
          <w:spacing w:val="-6"/>
        </w:rPr>
        <w:t> </w:t>
      </w:r>
      <w:r>
        <w:rPr>
          <w:color w:val="231F20"/>
        </w:rPr>
        <w:t>producto turístico. A diferencia de otros sectores, no existe posibilidad de exportación de productos</w:t>
      </w:r>
      <w:r>
        <w:rPr>
          <w:color w:val="231F20"/>
          <w:spacing w:val="-6"/>
        </w:rPr>
        <w:t> </w:t>
      </w:r>
      <w:r>
        <w:rPr>
          <w:color w:val="231F20"/>
        </w:rPr>
        <w:t>ni</w:t>
      </w:r>
      <w:r>
        <w:rPr>
          <w:color w:val="231F20"/>
          <w:spacing w:val="-6"/>
        </w:rPr>
        <w:t> </w:t>
      </w:r>
      <w:r>
        <w:rPr>
          <w:color w:val="231F20"/>
        </w:rPr>
        <w:t>de</w:t>
      </w:r>
      <w:r>
        <w:rPr>
          <w:color w:val="231F20"/>
          <w:spacing w:val="-6"/>
        </w:rPr>
        <w:t> </w:t>
      </w:r>
      <w:r>
        <w:rPr>
          <w:color w:val="231F20"/>
        </w:rPr>
        <w:t>externalidades;</w:t>
      </w:r>
      <w:r>
        <w:rPr>
          <w:color w:val="231F20"/>
          <w:spacing w:val="-6"/>
        </w:rPr>
        <w:t> </w:t>
      </w:r>
      <w:r>
        <w:rPr>
          <w:color w:val="231F20"/>
        </w:rPr>
        <w:t>por</w:t>
      </w:r>
      <w:r>
        <w:rPr>
          <w:color w:val="231F20"/>
          <w:spacing w:val="-6"/>
        </w:rPr>
        <w:t> </w:t>
      </w:r>
      <w:r>
        <w:rPr>
          <w:color w:val="231F20"/>
        </w:rPr>
        <w:t>lo</w:t>
      </w:r>
      <w:r>
        <w:rPr>
          <w:color w:val="231F20"/>
          <w:spacing w:val="-6"/>
        </w:rPr>
        <w:t> </w:t>
      </w:r>
      <w:r>
        <w:rPr>
          <w:color w:val="231F20"/>
          <w:spacing w:val="-3"/>
        </w:rPr>
        <w:t>tanto,</w:t>
      </w:r>
      <w:r>
        <w:rPr>
          <w:color w:val="231F20"/>
          <w:spacing w:val="-6"/>
        </w:rPr>
        <w:t> </w:t>
      </w:r>
      <w:r>
        <w:rPr>
          <w:color w:val="231F20"/>
        </w:rPr>
        <w:t>es</w:t>
      </w:r>
      <w:r>
        <w:rPr>
          <w:color w:val="231F20"/>
          <w:spacing w:val="-6"/>
        </w:rPr>
        <w:t> </w:t>
      </w:r>
      <w:r>
        <w:rPr>
          <w:color w:val="231F20"/>
        </w:rPr>
        <w:t>difícil</w:t>
      </w:r>
      <w:r>
        <w:rPr>
          <w:color w:val="231F20"/>
          <w:spacing w:val="-6"/>
        </w:rPr>
        <w:t> </w:t>
      </w:r>
      <w:r>
        <w:rPr>
          <w:color w:val="231F20"/>
        </w:rPr>
        <w:t>que</w:t>
      </w:r>
      <w:r>
        <w:rPr>
          <w:color w:val="231F20"/>
          <w:spacing w:val="-6"/>
        </w:rPr>
        <w:t> </w:t>
      </w:r>
      <w:r>
        <w:rPr>
          <w:color w:val="231F20"/>
        </w:rPr>
        <w:t>haya</w:t>
      </w:r>
      <w:r>
        <w:rPr>
          <w:color w:val="231F20"/>
          <w:spacing w:val="-6"/>
        </w:rPr>
        <w:t> </w:t>
      </w:r>
      <w:r>
        <w:rPr>
          <w:color w:val="231F20"/>
        </w:rPr>
        <w:t>movilidad</w:t>
      </w:r>
      <w:r>
        <w:rPr>
          <w:color w:val="231F20"/>
          <w:spacing w:val="-6"/>
        </w:rPr>
        <w:t> </w:t>
      </w:r>
      <w:r>
        <w:rPr>
          <w:color w:val="231F20"/>
        </w:rPr>
        <w:t>de</w:t>
      </w:r>
      <w:r>
        <w:rPr>
          <w:color w:val="231F20"/>
          <w:spacing w:val="-6"/>
        </w:rPr>
        <w:t> </w:t>
      </w:r>
      <w:r>
        <w:rPr>
          <w:color w:val="231F20"/>
        </w:rPr>
        <w:t>una empresa cuando las condiciones ambientales</w:t>
      </w:r>
      <w:r>
        <w:rPr>
          <w:color w:val="231F20"/>
          <w:spacing w:val="-35"/>
        </w:rPr>
        <w:t> </w:t>
      </w:r>
      <w:r>
        <w:rPr>
          <w:color w:val="231F20"/>
        </w:rPr>
        <w:t>cambian.</w:t>
      </w:r>
    </w:p>
    <w:p>
      <w:pPr>
        <w:pStyle w:val="BodyText"/>
        <w:spacing w:line="321" w:lineRule="auto" w:before="124"/>
        <w:ind w:left="100" w:right="1017"/>
        <w:jc w:val="both"/>
      </w:pPr>
      <w:r>
        <w:rPr>
          <w:color w:val="231F20"/>
        </w:rPr>
        <w:t>El turismo cuenta con una oferta inelástica conformada por instalaciones, equipamiento y servicios complementarios, frente a una demanda dinámica y elástica orientada por una serie de características particularmente complejas:    el uso de recursos naturales y culturales, la interacción con la sociedad, su economía, además de las tendencias cada vez más exigentes de calidad en los servicios y protección ambiental, pues en los últimos años se están produciendo transformaciones</w:t>
      </w:r>
      <w:r>
        <w:rPr>
          <w:color w:val="231F20"/>
          <w:spacing w:val="-6"/>
        </w:rPr>
        <w:t> </w:t>
      </w:r>
      <w:r>
        <w:rPr>
          <w:color w:val="231F20"/>
        </w:rPr>
        <w:t>cualitativas</w:t>
      </w:r>
      <w:r>
        <w:rPr>
          <w:color w:val="231F20"/>
          <w:spacing w:val="-6"/>
        </w:rPr>
        <w:t> </w:t>
      </w:r>
      <w:r>
        <w:rPr>
          <w:color w:val="231F20"/>
        </w:rPr>
        <w:t>y</w:t>
      </w:r>
      <w:r>
        <w:rPr>
          <w:color w:val="231F20"/>
          <w:spacing w:val="-6"/>
        </w:rPr>
        <w:t> </w:t>
      </w:r>
      <w:r>
        <w:rPr>
          <w:color w:val="231F20"/>
        </w:rPr>
        <w:t>cuantitativas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demanda</w:t>
      </w:r>
      <w:r>
        <w:rPr>
          <w:color w:val="231F20"/>
          <w:spacing w:val="-6"/>
        </w:rPr>
        <w:t> </w:t>
      </w:r>
      <w:r>
        <w:rPr>
          <w:color w:val="231F20"/>
        </w:rPr>
        <w:t>turística.</w:t>
      </w:r>
    </w:p>
    <w:p>
      <w:pPr>
        <w:pStyle w:val="BodyText"/>
        <w:spacing w:line="321" w:lineRule="auto" w:before="124"/>
        <w:ind w:left="100" w:right="1018"/>
        <w:jc w:val="both"/>
      </w:pPr>
      <w:r>
        <w:rPr>
          <w:color w:val="231F20"/>
        </w:rPr>
        <w:t>Las tendencias del nuevo mercado son cada vez más exigentes, pues predomina un turista moderno, activo, que busca el contacto con la naturaleza y la sustentabilidad ambiental.</w:t>
      </w:r>
    </w:p>
    <w:p>
      <w:pPr>
        <w:pStyle w:val="BodyText"/>
        <w:spacing w:line="321" w:lineRule="auto" w:before="124"/>
        <w:ind w:left="100" w:right="1017"/>
        <w:jc w:val="both"/>
      </w:pPr>
      <w:r>
        <w:rPr>
          <w:color w:val="231F20"/>
        </w:rPr>
        <w:t>Algunas modalidades del turismo se conciben ya no sólo como una posibilidad de generar actividad en las zonas marginadas, sino como estrategias para la conservación de los ecosistemas y recursos naturales, y para el mantenimiento del</w:t>
      </w:r>
      <w:r>
        <w:rPr>
          <w:color w:val="231F20"/>
          <w:spacing w:val="-9"/>
        </w:rPr>
        <w:t> </w:t>
      </w:r>
      <w:r>
        <w:rPr>
          <w:color w:val="231F20"/>
        </w:rPr>
        <w:t>patrimonio</w:t>
      </w:r>
      <w:r>
        <w:rPr>
          <w:color w:val="231F20"/>
          <w:spacing w:val="-9"/>
        </w:rPr>
        <w:t> </w:t>
      </w:r>
      <w:r>
        <w:rPr>
          <w:color w:val="231F20"/>
        </w:rPr>
        <w:t>cultural</w:t>
      </w:r>
      <w:r>
        <w:rPr>
          <w:color w:val="231F20"/>
          <w:spacing w:val="-9"/>
        </w:rPr>
        <w:t> </w:t>
      </w:r>
      <w:r>
        <w:rPr>
          <w:color w:val="231F20"/>
        </w:rPr>
        <w:t>e</w:t>
      </w:r>
      <w:r>
        <w:rPr>
          <w:color w:val="231F20"/>
          <w:spacing w:val="-9"/>
        </w:rPr>
        <w:t> </w:t>
      </w:r>
      <w:r>
        <w:rPr>
          <w:color w:val="231F20"/>
        </w:rPr>
        <w:t>histórico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diversos</w:t>
      </w:r>
      <w:r>
        <w:rPr>
          <w:color w:val="231F20"/>
          <w:spacing w:val="-9"/>
        </w:rPr>
        <w:t> </w:t>
      </w:r>
      <w:r>
        <w:rPr>
          <w:color w:val="231F20"/>
        </w:rPr>
        <w:t>lugares</w:t>
      </w:r>
      <w:r>
        <w:rPr>
          <w:color w:val="231F20"/>
          <w:spacing w:val="-9"/>
        </w:rPr>
        <w:t> </w:t>
      </w:r>
      <w:r>
        <w:rPr>
          <w:color w:val="231F20"/>
        </w:rPr>
        <w:t>en</w:t>
      </w:r>
      <w:r>
        <w:rPr>
          <w:color w:val="231F20"/>
          <w:spacing w:val="-9"/>
        </w:rPr>
        <w:t> </w:t>
      </w:r>
      <w:r>
        <w:rPr>
          <w:color w:val="231F20"/>
        </w:rPr>
        <w:t>donde</w:t>
      </w:r>
      <w:r>
        <w:rPr>
          <w:color w:val="231F20"/>
          <w:spacing w:val="-9"/>
        </w:rPr>
        <w:t> </w:t>
      </w:r>
      <w:r>
        <w:rPr>
          <w:color w:val="231F20"/>
        </w:rPr>
        <w:t>se</w:t>
      </w:r>
      <w:r>
        <w:rPr>
          <w:color w:val="231F20"/>
          <w:spacing w:val="-9"/>
        </w:rPr>
        <w:t> </w:t>
      </w:r>
      <w:r>
        <w:rPr>
          <w:color w:val="231F20"/>
        </w:rPr>
        <w:t>desarrolla.</w:t>
      </w:r>
    </w:p>
    <w:p>
      <w:pPr>
        <w:pStyle w:val="BodyText"/>
      </w:pPr>
    </w:p>
    <w:p>
      <w:pPr>
        <w:pStyle w:val="BodyText"/>
        <w:spacing w:before="6"/>
        <w:rPr>
          <w:sz w:val="26"/>
        </w:rPr>
      </w:pPr>
    </w:p>
    <w:p>
      <w:pPr>
        <w:pStyle w:val="Heading3"/>
        <w:numPr>
          <w:ilvl w:val="2"/>
          <w:numId w:val="3"/>
        </w:numPr>
        <w:tabs>
          <w:tab w:pos="590" w:val="left" w:leader="none"/>
        </w:tabs>
        <w:spacing w:line="240" w:lineRule="auto" w:before="0" w:after="0"/>
        <w:ind w:left="589" w:right="0" w:hanging="489"/>
        <w:jc w:val="both"/>
      </w:pPr>
      <w:r>
        <w:rPr>
          <w:color w:val="231F20"/>
          <w:w w:val="95"/>
        </w:rPr>
        <w:t>Impactos</w:t>
      </w:r>
      <w:r>
        <w:rPr>
          <w:color w:val="231F20"/>
          <w:spacing w:val="-33"/>
          <w:w w:val="95"/>
        </w:rPr>
        <w:t> </w:t>
      </w:r>
      <w:r>
        <w:rPr>
          <w:color w:val="231F20"/>
          <w:w w:val="95"/>
        </w:rPr>
        <w:t>del</w:t>
      </w:r>
      <w:r>
        <w:rPr>
          <w:color w:val="231F20"/>
          <w:spacing w:val="-33"/>
          <w:w w:val="95"/>
        </w:rPr>
        <w:t> </w:t>
      </w:r>
      <w:r>
        <w:rPr>
          <w:color w:val="231F20"/>
          <w:w w:val="95"/>
        </w:rPr>
        <w:t>turismo</w:t>
      </w:r>
    </w:p>
    <w:p>
      <w:pPr>
        <w:pStyle w:val="BodyText"/>
        <w:spacing w:line="321" w:lineRule="auto" w:before="188"/>
        <w:ind w:left="100" w:right="1017"/>
        <w:jc w:val="both"/>
      </w:pPr>
      <w:r>
        <w:rPr>
          <w:color w:val="231F20"/>
        </w:rPr>
        <w:t>El fenómeno y crecimiento turístico han ocasionado problemas en diversos ámbitos, que incluyen la degradación natural, social y cultural, así como la distribución inequitativa de los beneficios económicos, el fomento de  actitudes</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17"/>
        <w:jc w:val="both"/>
      </w:pPr>
      <w:r>
        <w:rPr>
          <w:color w:val="231F20"/>
        </w:rPr>
        <w:t>paternalistas y el aumento de enfermedades. Los problemas aquí mencionados son</w:t>
      </w:r>
      <w:r>
        <w:rPr>
          <w:color w:val="231F20"/>
          <w:spacing w:val="-16"/>
        </w:rPr>
        <w:t> </w:t>
      </w:r>
      <w:r>
        <w:rPr>
          <w:color w:val="231F20"/>
        </w:rPr>
        <w:t>tangibles</w:t>
      </w:r>
      <w:r>
        <w:rPr>
          <w:color w:val="231F20"/>
          <w:spacing w:val="-16"/>
        </w:rPr>
        <w:t> </w:t>
      </w:r>
      <w:r>
        <w:rPr>
          <w:color w:val="231F20"/>
        </w:rPr>
        <w:t>e</w:t>
      </w:r>
      <w:r>
        <w:rPr>
          <w:color w:val="231F20"/>
          <w:spacing w:val="-16"/>
        </w:rPr>
        <w:t> </w:t>
      </w:r>
      <w:r>
        <w:rPr>
          <w:color w:val="231F20"/>
        </w:rPr>
        <w:t>identificables</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turismo</w:t>
      </w:r>
      <w:r>
        <w:rPr>
          <w:color w:val="231F20"/>
          <w:spacing w:val="-16"/>
        </w:rPr>
        <w:t> </w:t>
      </w:r>
      <w:r>
        <w:rPr>
          <w:color w:val="231F20"/>
        </w:rPr>
        <w:t>de</w:t>
      </w:r>
      <w:r>
        <w:rPr>
          <w:color w:val="231F20"/>
          <w:spacing w:val="-16"/>
        </w:rPr>
        <w:t> </w:t>
      </w:r>
      <w:r>
        <w:rPr>
          <w:color w:val="231F20"/>
        </w:rPr>
        <w:t>masas,</w:t>
      </w:r>
      <w:r>
        <w:rPr>
          <w:color w:val="231F20"/>
          <w:spacing w:val="-16"/>
        </w:rPr>
        <w:t> </w:t>
      </w:r>
      <w:r>
        <w:rPr>
          <w:color w:val="231F20"/>
        </w:rPr>
        <w:t>aunque</w:t>
      </w:r>
      <w:r>
        <w:rPr>
          <w:color w:val="231F20"/>
          <w:spacing w:val="-16"/>
        </w:rPr>
        <w:t> </w:t>
      </w:r>
      <w:r>
        <w:rPr>
          <w:color w:val="231F20"/>
        </w:rPr>
        <w:t>existen</w:t>
      </w:r>
      <w:r>
        <w:rPr>
          <w:color w:val="231F20"/>
          <w:spacing w:val="-16"/>
        </w:rPr>
        <w:t> </w:t>
      </w:r>
      <w:r>
        <w:rPr>
          <w:color w:val="231F20"/>
        </w:rPr>
        <w:t>evidencias, en</w:t>
      </w:r>
      <w:r>
        <w:rPr>
          <w:color w:val="231F20"/>
          <w:spacing w:val="-15"/>
        </w:rPr>
        <w:t> </w:t>
      </w:r>
      <w:r>
        <w:rPr>
          <w:color w:val="231F20"/>
        </w:rPr>
        <w:t>diversos</w:t>
      </w:r>
      <w:r>
        <w:rPr>
          <w:color w:val="231F20"/>
          <w:spacing w:val="-15"/>
        </w:rPr>
        <w:t> </w:t>
      </w:r>
      <w:r>
        <w:rPr>
          <w:color w:val="231F20"/>
        </w:rPr>
        <w:t>estudios</w:t>
      </w:r>
      <w:r>
        <w:rPr>
          <w:color w:val="231F20"/>
          <w:spacing w:val="-15"/>
        </w:rPr>
        <w:t> </w:t>
      </w:r>
      <w:r>
        <w:rPr>
          <w:color w:val="231F20"/>
        </w:rPr>
        <w:t>de</w:t>
      </w:r>
      <w:r>
        <w:rPr>
          <w:color w:val="231F20"/>
          <w:spacing w:val="-15"/>
        </w:rPr>
        <w:t> </w:t>
      </w:r>
      <w:r>
        <w:rPr>
          <w:color w:val="231F20"/>
        </w:rPr>
        <w:t>impactos,</w:t>
      </w:r>
      <w:r>
        <w:rPr>
          <w:color w:val="231F20"/>
          <w:spacing w:val="-15"/>
        </w:rPr>
        <w:t> </w:t>
      </w:r>
      <w:r>
        <w:rPr>
          <w:color w:val="231F20"/>
        </w:rPr>
        <w:t>en</w:t>
      </w:r>
      <w:r>
        <w:rPr>
          <w:color w:val="231F20"/>
          <w:spacing w:val="-15"/>
        </w:rPr>
        <w:t> </w:t>
      </w:r>
      <w:r>
        <w:rPr>
          <w:color w:val="231F20"/>
        </w:rPr>
        <w:t>donde</w:t>
      </w:r>
      <w:r>
        <w:rPr>
          <w:color w:val="231F20"/>
          <w:spacing w:val="-15"/>
        </w:rPr>
        <w:t> </w:t>
      </w:r>
      <w:r>
        <w:rPr>
          <w:color w:val="231F20"/>
        </w:rPr>
        <w:t>las</w:t>
      </w:r>
      <w:r>
        <w:rPr>
          <w:color w:val="231F20"/>
          <w:spacing w:val="-15"/>
        </w:rPr>
        <w:t> </w:t>
      </w:r>
      <w:r>
        <w:rPr>
          <w:color w:val="231F20"/>
        </w:rPr>
        <w:t>nuevas</w:t>
      </w:r>
      <w:r>
        <w:rPr>
          <w:color w:val="231F20"/>
          <w:spacing w:val="-15"/>
        </w:rPr>
        <w:t> </w:t>
      </w:r>
      <w:r>
        <w:rPr>
          <w:color w:val="231F20"/>
        </w:rPr>
        <w:t>formas</w:t>
      </w:r>
      <w:r>
        <w:rPr>
          <w:color w:val="231F20"/>
          <w:spacing w:val="-15"/>
        </w:rPr>
        <w:t> </w:t>
      </w:r>
      <w:r>
        <w:rPr>
          <w:color w:val="231F20"/>
        </w:rPr>
        <w:t>de</w:t>
      </w:r>
      <w:r>
        <w:rPr>
          <w:color w:val="231F20"/>
          <w:spacing w:val="-15"/>
        </w:rPr>
        <w:t> </w:t>
      </w:r>
      <w:r>
        <w:rPr>
          <w:color w:val="231F20"/>
        </w:rPr>
        <w:t>turismo</w:t>
      </w:r>
      <w:r>
        <w:rPr>
          <w:color w:val="231F20"/>
          <w:spacing w:val="-15"/>
        </w:rPr>
        <w:t> </w:t>
      </w:r>
      <w:r>
        <w:rPr>
          <w:color w:val="231F20"/>
        </w:rPr>
        <w:t>también pueden</w:t>
      </w:r>
      <w:r>
        <w:rPr>
          <w:color w:val="231F20"/>
          <w:spacing w:val="-6"/>
        </w:rPr>
        <w:t> </w:t>
      </w:r>
      <w:r>
        <w:rPr>
          <w:color w:val="231F20"/>
        </w:rPr>
        <w:t>ser</w:t>
      </w:r>
      <w:r>
        <w:rPr>
          <w:color w:val="231F20"/>
          <w:spacing w:val="-6"/>
        </w:rPr>
        <w:t> </w:t>
      </w:r>
      <w:r>
        <w:rPr>
          <w:color w:val="231F20"/>
        </w:rPr>
        <w:t>responsables</w:t>
      </w:r>
      <w:r>
        <w:rPr>
          <w:color w:val="231F20"/>
          <w:spacing w:val="-6"/>
        </w:rPr>
        <w:t> </w:t>
      </w:r>
      <w:r>
        <w:rPr>
          <w:color w:val="231F20"/>
        </w:rPr>
        <w:t>de</w:t>
      </w:r>
      <w:r>
        <w:rPr>
          <w:color w:val="231F20"/>
          <w:spacing w:val="-6"/>
        </w:rPr>
        <w:t> </w:t>
      </w:r>
      <w:r>
        <w:rPr>
          <w:color w:val="231F20"/>
        </w:rPr>
        <w:t>este</w:t>
      </w:r>
      <w:r>
        <w:rPr>
          <w:color w:val="231F20"/>
          <w:spacing w:val="-6"/>
        </w:rPr>
        <w:t> </w:t>
      </w:r>
      <w:r>
        <w:rPr>
          <w:color w:val="231F20"/>
        </w:rPr>
        <w:t>tipo</w:t>
      </w:r>
      <w:r>
        <w:rPr>
          <w:color w:val="231F20"/>
          <w:spacing w:val="-6"/>
        </w:rPr>
        <w:t> </w:t>
      </w:r>
      <w:r>
        <w:rPr>
          <w:color w:val="231F20"/>
        </w:rPr>
        <w:t>de</w:t>
      </w:r>
      <w:r>
        <w:rPr>
          <w:color w:val="231F20"/>
          <w:spacing w:val="-6"/>
        </w:rPr>
        <w:t> </w:t>
      </w:r>
      <w:r>
        <w:rPr>
          <w:color w:val="231F20"/>
        </w:rPr>
        <w:t>problemas</w:t>
      </w:r>
      <w:r>
        <w:rPr>
          <w:color w:val="231F20"/>
          <w:spacing w:val="-6"/>
        </w:rPr>
        <w:t> </w:t>
      </w:r>
      <w:r>
        <w:rPr>
          <w:color w:val="231F20"/>
        </w:rPr>
        <w:t>(Mowforth</w:t>
      </w:r>
      <w:r>
        <w:rPr>
          <w:color w:val="231F20"/>
          <w:spacing w:val="-6"/>
        </w:rPr>
        <w:t> </w:t>
      </w:r>
      <w:r>
        <w:rPr>
          <w:color w:val="231F20"/>
        </w:rPr>
        <w:t>y</w:t>
      </w:r>
      <w:r>
        <w:rPr>
          <w:color w:val="231F20"/>
          <w:spacing w:val="-6"/>
        </w:rPr>
        <w:t> </w:t>
      </w:r>
      <w:r>
        <w:rPr>
          <w:color w:val="231F20"/>
          <w:spacing w:val="-3"/>
        </w:rPr>
        <w:t>Munt,</w:t>
      </w:r>
      <w:r>
        <w:rPr>
          <w:color w:val="231F20"/>
          <w:spacing w:val="-6"/>
        </w:rPr>
        <w:t> </w:t>
      </w:r>
      <w:r>
        <w:rPr>
          <w:color w:val="231F20"/>
        </w:rPr>
        <w:t>1998).</w:t>
      </w:r>
    </w:p>
    <w:p>
      <w:pPr>
        <w:pStyle w:val="BodyText"/>
        <w:spacing w:line="321" w:lineRule="auto" w:before="124"/>
        <w:ind w:left="1020" w:right="118"/>
        <w:jc w:val="both"/>
      </w:pPr>
      <w:r>
        <w:rPr>
          <w:color w:val="231F20"/>
        </w:rPr>
        <w:t>La complejidad en la descripción de las particularidades que revisten a los impactos</w:t>
      </w:r>
      <w:r>
        <w:rPr>
          <w:color w:val="231F20"/>
          <w:spacing w:val="-5"/>
        </w:rPr>
        <w:t> </w:t>
      </w:r>
      <w:r>
        <w:rPr>
          <w:color w:val="231F20"/>
        </w:rPr>
        <w:t>económicos,</w:t>
      </w:r>
      <w:r>
        <w:rPr>
          <w:color w:val="231F20"/>
          <w:spacing w:val="-5"/>
        </w:rPr>
        <w:t> </w:t>
      </w:r>
      <w:r>
        <w:rPr>
          <w:color w:val="231F20"/>
        </w:rPr>
        <w:t>sociales</w:t>
      </w:r>
      <w:r>
        <w:rPr>
          <w:color w:val="231F20"/>
          <w:spacing w:val="-5"/>
        </w:rPr>
        <w:t> </w:t>
      </w:r>
      <w:r>
        <w:rPr>
          <w:color w:val="231F20"/>
        </w:rPr>
        <w:t>y</w:t>
      </w:r>
      <w:r>
        <w:rPr>
          <w:color w:val="231F20"/>
          <w:spacing w:val="-5"/>
        </w:rPr>
        <w:t> </w:t>
      </w:r>
      <w:r>
        <w:rPr>
          <w:color w:val="231F20"/>
        </w:rPr>
        <w:t>ambientales</w:t>
      </w:r>
      <w:r>
        <w:rPr>
          <w:color w:val="231F20"/>
          <w:spacing w:val="-5"/>
        </w:rPr>
        <w:t> </w:t>
      </w:r>
      <w:r>
        <w:rPr>
          <w:color w:val="231F20"/>
        </w:rPr>
        <w:t>del</w:t>
      </w:r>
      <w:r>
        <w:rPr>
          <w:color w:val="231F20"/>
          <w:spacing w:val="-5"/>
        </w:rPr>
        <w:t> </w:t>
      </w:r>
      <w:r>
        <w:rPr>
          <w:color w:val="231F20"/>
        </w:rPr>
        <w:t>turismo,</w:t>
      </w:r>
      <w:r>
        <w:rPr>
          <w:color w:val="231F20"/>
          <w:spacing w:val="-5"/>
        </w:rPr>
        <w:t> </w:t>
      </w:r>
      <w:r>
        <w:rPr>
          <w:color w:val="231F20"/>
        </w:rPr>
        <w:t>se</w:t>
      </w:r>
      <w:r>
        <w:rPr>
          <w:color w:val="231F20"/>
          <w:spacing w:val="-5"/>
        </w:rPr>
        <w:t> </w:t>
      </w:r>
      <w:r>
        <w:rPr>
          <w:color w:val="231F20"/>
        </w:rPr>
        <w:t>forma</w:t>
      </w:r>
      <w:r>
        <w:rPr>
          <w:color w:val="231F20"/>
          <w:spacing w:val="-5"/>
        </w:rPr>
        <w:t> </w:t>
      </w:r>
      <w:r>
        <w:rPr>
          <w:color w:val="231F20"/>
        </w:rPr>
        <w:t>a</w:t>
      </w:r>
      <w:r>
        <w:rPr>
          <w:color w:val="231F20"/>
          <w:spacing w:val="-5"/>
        </w:rPr>
        <w:t> </w:t>
      </w:r>
      <w:r>
        <w:rPr>
          <w:color w:val="231F20"/>
        </w:rPr>
        <w:t>partir</w:t>
      </w:r>
      <w:r>
        <w:rPr>
          <w:color w:val="231F20"/>
          <w:spacing w:val="-5"/>
        </w:rPr>
        <w:t> </w:t>
      </w:r>
      <w:r>
        <w:rPr>
          <w:color w:val="231F20"/>
        </w:rPr>
        <w:t>de</w:t>
      </w:r>
      <w:r>
        <w:rPr>
          <w:color w:val="231F20"/>
          <w:spacing w:val="-5"/>
        </w:rPr>
        <w:t> </w:t>
      </w:r>
      <w:r>
        <w:rPr>
          <w:color w:val="231F20"/>
        </w:rPr>
        <w:t>la interacción</w:t>
      </w:r>
      <w:r>
        <w:rPr>
          <w:color w:val="231F20"/>
          <w:spacing w:val="-11"/>
        </w:rPr>
        <w:t> </w:t>
      </w:r>
      <w:r>
        <w:rPr>
          <w:color w:val="231F20"/>
        </w:rPr>
        <w:t>que</w:t>
      </w:r>
      <w:r>
        <w:rPr>
          <w:color w:val="231F20"/>
          <w:spacing w:val="-11"/>
        </w:rPr>
        <w:t> </w:t>
      </w:r>
      <w:r>
        <w:rPr>
          <w:color w:val="231F20"/>
        </w:rPr>
        <w:t>tienen</w:t>
      </w:r>
      <w:r>
        <w:rPr>
          <w:color w:val="231F20"/>
          <w:spacing w:val="-11"/>
        </w:rPr>
        <w:t> </w:t>
      </w:r>
      <w:r>
        <w:rPr>
          <w:color w:val="231F20"/>
        </w:rPr>
        <w:t>los</w:t>
      </w:r>
      <w:r>
        <w:rPr>
          <w:color w:val="231F20"/>
          <w:spacing w:val="-11"/>
        </w:rPr>
        <w:t> </w:t>
      </w:r>
      <w:r>
        <w:rPr>
          <w:color w:val="231F20"/>
        </w:rPr>
        <w:t>diversos</w:t>
      </w:r>
      <w:r>
        <w:rPr>
          <w:color w:val="231F20"/>
          <w:spacing w:val="-11"/>
        </w:rPr>
        <w:t> </w:t>
      </w:r>
      <w:r>
        <w:rPr>
          <w:color w:val="231F20"/>
        </w:rPr>
        <w:t>actores</w:t>
      </w:r>
      <w:r>
        <w:rPr>
          <w:color w:val="231F20"/>
          <w:spacing w:val="-11"/>
        </w:rPr>
        <w:t> </w:t>
      </w:r>
      <w:r>
        <w:rPr>
          <w:color w:val="231F20"/>
        </w:rPr>
        <w:t>involucrados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spacing w:val="-3"/>
        </w:rPr>
        <w:t>sector,</w:t>
      </w:r>
      <w:r>
        <w:rPr>
          <w:color w:val="231F20"/>
          <w:spacing w:val="-11"/>
        </w:rPr>
        <w:t> </w:t>
      </w:r>
      <w:r>
        <w:rPr>
          <w:color w:val="231F20"/>
        </w:rPr>
        <w:t>así</w:t>
      </w:r>
      <w:r>
        <w:rPr>
          <w:color w:val="231F20"/>
          <w:spacing w:val="-11"/>
        </w:rPr>
        <w:t> </w:t>
      </w:r>
      <w:r>
        <w:rPr>
          <w:color w:val="231F20"/>
        </w:rPr>
        <w:t>como</w:t>
      </w:r>
      <w:r>
        <w:rPr>
          <w:color w:val="231F20"/>
          <w:spacing w:val="-11"/>
        </w:rPr>
        <w:t> </w:t>
      </w:r>
      <w:r>
        <w:rPr>
          <w:color w:val="231F20"/>
        </w:rPr>
        <w:t>las condiciones que presentan cada uno de los destinos. Sin tratar de generalizar en un </w:t>
      </w:r>
      <w:r>
        <w:rPr>
          <w:color w:val="231F20"/>
          <w:spacing w:val="-3"/>
        </w:rPr>
        <w:t>ámbito </w:t>
      </w:r>
      <w:r>
        <w:rPr>
          <w:color w:val="231F20"/>
        </w:rPr>
        <w:t>global, se detallan a</w:t>
      </w:r>
      <w:r>
        <w:rPr>
          <w:color w:val="231F20"/>
          <w:spacing w:val="-12"/>
        </w:rPr>
        <w:t> </w:t>
      </w:r>
      <w:r>
        <w:rPr>
          <w:color w:val="231F20"/>
        </w:rPr>
        <w:t>continuación:</w:t>
      </w:r>
    </w:p>
    <w:p>
      <w:pPr>
        <w:pStyle w:val="Heading3"/>
        <w:numPr>
          <w:ilvl w:val="3"/>
          <w:numId w:val="3"/>
        </w:numPr>
        <w:tabs>
          <w:tab w:pos="1794" w:val="left" w:leader="none"/>
        </w:tabs>
        <w:spacing w:line="240" w:lineRule="auto" w:before="98" w:after="0"/>
        <w:ind w:left="1793" w:right="0" w:hanging="206"/>
        <w:jc w:val="left"/>
      </w:pPr>
      <w:r>
        <w:rPr>
          <w:color w:val="231F20"/>
          <w:w w:val="90"/>
        </w:rPr>
        <w:t>Impactos </w:t>
      </w:r>
      <w:r>
        <w:rPr>
          <w:color w:val="231F20"/>
          <w:spacing w:val="4"/>
          <w:w w:val="90"/>
        </w:rPr>
        <w:t> </w:t>
      </w:r>
      <w:r>
        <w:rPr>
          <w:color w:val="231F20"/>
          <w:w w:val="90"/>
        </w:rPr>
        <w:t>económicos</w:t>
      </w:r>
    </w:p>
    <w:p>
      <w:pPr>
        <w:pStyle w:val="BodyText"/>
        <w:spacing w:line="321" w:lineRule="auto" w:before="188"/>
        <w:ind w:left="1020" w:right="118"/>
        <w:jc w:val="both"/>
      </w:pPr>
      <w:r>
        <w:rPr>
          <w:color w:val="231F20"/>
        </w:rPr>
        <w:t>La importancia del turismo en la economía se refleja en tres ámbitos relevantes: aumento o disminución de su participación en el Producto Interno Bruto (</w:t>
      </w:r>
      <w:r>
        <w:rPr>
          <w:color w:val="231F20"/>
          <w:sz w:val="18"/>
        </w:rPr>
        <w:t>PIB</w:t>
      </w:r>
      <w:r>
        <w:rPr>
          <w:color w:val="231F20"/>
        </w:rPr>
        <w:t>), desarrollo de la infraestructura y crecimiento de la oferta integrada por la gran maquinaria de servicios (Mochón, 2004).</w:t>
      </w:r>
    </w:p>
    <w:p>
      <w:pPr>
        <w:pStyle w:val="BodyText"/>
        <w:spacing w:line="321" w:lineRule="auto" w:before="124"/>
        <w:ind w:left="1020" w:right="117"/>
        <w:jc w:val="both"/>
      </w:pPr>
      <w:r>
        <w:rPr>
          <w:color w:val="231F20"/>
        </w:rPr>
        <w:t>La creciente oferta de productos y destinos en el mercado turístico provoca que la inversión en el sector aumente con el fin de lograr una mejor posición en      el </w:t>
      </w:r>
      <w:r>
        <w:rPr>
          <w:rFonts w:ascii="Cambria" w:hAnsi="Cambria"/>
          <w:i/>
          <w:color w:val="231F20"/>
          <w:spacing w:val="-3"/>
        </w:rPr>
        <w:t>ranking </w:t>
      </w:r>
      <w:r>
        <w:rPr>
          <w:color w:val="231F20"/>
        </w:rPr>
        <w:t>de participación de cada país en la captación de divisas. El turismo fomenta e incentiva a otros sectores económicos con los que se relaciona, abre nuevos</w:t>
      </w:r>
      <w:r>
        <w:rPr>
          <w:color w:val="231F20"/>
          <w:spacing w:val="-12"/>
        </w:rPr>
        <w:t> </w:t>
      </w:r>
      <w:r>
        <w:rPr>
          <w:color w:val="231F20"/>
        </w:rPr>
        <w:t>mercados</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agricultura,</w:t>
      </w:r>
      <w:r>
        <w:rPr>
          <w:color w:val="231F20"/>
          <w:spacing w:val="-12"/>
        </w:rPr>
        <w:t> </w:t>
      </w:r>
      <w:r>
        <w:rPr>
          <w:color w:val="231F20"/>
        </w:rPr>
        <w:t>la</w:t>
      </w:r>
      <w:r>
        <w:rPr>
          <w:color w:val="231F20"/>
          <w:spacing w:val="-12"/>
        </w:rPr>
        <w:t> </w:t>
      </w:r>
      <w:r>
        <w:rPr>
          <w:color w:val="231F20"/>
        </w:rPr>
        <w:t>pesca,</w:t>
      </w:r>
      <w:r>
        <w:rPr>
          <w:color w:val="231F20"/>
          <w:spacing w:val="-12"/>
        </w:rPr>
        <w:t> </w:t>
      </w:r>
      <w:r>
        <w:rPr>
          <w:color w:val="231F20"/>
        </w:rPr>
        <w:t>el</w:t>
      </w:r>
      <w:r>
        <w:rPr>
          <w:color w:val="231F20"/>
          <w:spacing w:val="-12"/>
        </w:rPr>
        <w:t> </w:t>
      </w:r>
      <w:r>
        <w:rPr>
          <w:color w:val="231F20"/>
        </w:rPr>
        <w:t>comercio,</w:t>
      </w:r>
      <w:r>
        <w:rPr>
          <w:color w:val="231F20"/>
          <w:spacing w:val="-12"/>
        </w:rPr>
        <w:t> </w:t>
      </w:r>
      <w:r>
        <w:rPr>
          <w:color w:val="231F20"/>
        </w:rPr>
        <w:t>la</w:t>
      </w:r>
      <w:r>
        <w:rPr>
          <w:color w:val="231F20"/>
          <w:spacing w:val="-12"/>
        </w:rPr>
        <w:t> </w:t>
      </w:r>
      <w:r>
        <w:rPr>
          <w:color w:val="231F20"/>
        </w:rPr>
        <w:t>artesanía</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industria manufacturera, entre otros. Sin embargo, estos beneficios económicos pueden verse restringidos si los productos consumidos por los turistas son importados o si</w:t>
      </w:r>
      <w:r>
        <w:rPr>
          <w:color w:val="231F20"/>
          <w:spacing w:val="-5"/>
        </w:rPr>
        <w:t> </w:t>
      </w:r>
      <w:r>
        <w:rPr>
          <w:color w:val="231F20"/>
        </w:rPr>
        <w:t>la</w:t>
      </w:r>
      <w:r>
        <w:rPr>
          <w:color w:val="231F20"/>
          <w:spacing w:val="-5"/>
        </w:rPr>
        <w:t> </w:t>
      </w:r>
      <w:r>
        <w:rPr>
          <w:color w:val="231F20"/>
        </w:rPr>
        <w:t>mayoría</w:t>
      </w:r>
      <w:r>
        <w:rPr>
          <w:color w:val="231F20"/>
          <w:spacing w:val="-5"/>
        </w:rPr>
        <w:t> </w:t>
      </w:r>
      <w:r>
        <w:rPr>
          <w:color w:val="231F20"/>
        </w:rPr>
        <w:t>de</w:t>
      </w:r>
      <w:r>
        <w:rPr>
          <w:color w:val="231F20"/>
          <w:spacing w:val="-5"/>
        </w:rPr>
        <w:t> </w:t>
      </w:r>
      <w:r>
        <w:rPr>
          <w:color w:val="231F20"/>
        </w:rPr>
        <w:t>mano</w:t>
      </w:r>
      <w:r>
        <w:rPr>
          <w:color w:val="231F20"/>
          <w:spacing w:val="-5"/>
        </w:rPr>
        <w:t> </w:t>
      </w:r>
      <w:r>
        <w:rPr>
          <w:color w:val="231F20"/>
        </w:rPr>
        <w:t>de</w:t>
      </w:r>
      <w:r>
        <w:rPr>
          <w:color w:val="231F20"/>
          <w:spacing w:val="-5"/>
        </w:rPr>
        <w:t> </w:t>
      </w:r>
      <w:r>
        <w:rPr>
          <w:color w:val="231F20"/>
        </w:rPr>
        <w:t>obra</w:t>
      </w:r>
      <w:r>
        <w:rPr>
          <w:color w:val="231F20"/>
          <w:spacing w:val="-5"/>
        </w:rPr>
        <w:t> </w:t>
      </w:r>
      <w:r>
        <w:rPr>
          <w:color w:val="231F20"/>
        </w:rPr>
        <w:t>proviene</w:t>
      </w:r>
      <w:r>
        <w:rPr>
          <w:color w:val="231F20"/>
          <w:spacing w:val="-5"/>
        </w:rPr>
        <w:t> </w:t>
      </w:r>
      <w:r>
        <w:rPr>
          <w:color w:val="231F20"/>
        </w:rPr>
        <w:t>de</w:t>
      </w:r>
      <w:r>
        <w:rPr>
          <w:color w:val="231F20"/>
          <w:spacing w:val="-5"/>
        </w:rPr>
        <w:t> </w:t>
      </w:r>
      <w:r>
        <w:rPr>
          <w:color w:val="231F20"/>
        </w:rPr>
        <w:t>otro</w:t>
      </w:r>
      <w:r>
        <w:rPr>
          <w:color w:val="231F20"/>
          <w:spacing w:val="-5"/>
        </w:rPr>
        <w:t> </w:t>
      </w:r>
      <w:r>
        <w:rPr>
          <w:color w:val="231F20"/>
        </w:rPr>
        <w:t>país.</w:t>
      </w:r>
    </w:p>
    <w:p>
      <w:pPr>
        <w:pStyle w:val="BodyText"/>
        <w:spacing w:line="321" w:lineRule="auto" w:before="124"/>
        <w:ind w:left="1020" w:right="117"/>
        <w:jc w:val="both"/>
      </w:pPr>
      <w:r>
        <w:rPr>
          <w:color w:val="231F20"/>
        </w:rPr>
        <w:t>El gasto que los turistas realizan en el lugar de destino genera empleos, lo que contribuye</w:t>
      </w:r>
      <w:r>
        <w:rPr>
          <w:color w:val="231F20"/>
          <w:spacing w:val="-13"/>
        </w:rPr>
        <w:t> </w:t>
      </w:r>
      <w:r>
        <w:rPr>
          <w:color w:val="231F20"/>
        </w:rPr>
        <w:t>en</w:t>
      </w:r>
      <w:r>
        <w:rPr>
          <w:color w:val="231F20"/>
          <w:spacing w:val="-13"/>
        </w:rPr>
        <w:t> </w:t>
      </w:r>
      <w:r>
        <w:rPr>
          <w:color w:val="231F20"/>
        </w:rPr>
        <w:t>las</w:t>
      </w:r>
      <w:r>
        <w:rPr>
          <w:color w:val="231F20"/>
          <w:spacing w:val="-13"/>
        </w:rPr>
        <w:t> </w:t>
      </w:r>
      <w:r>
        <w:rPr>
          <w:color w:val="231F20"/>
        </w:rPr>
        <w:t>finanzas</w:t>
      </w:r>
      <w:r>
        <w:rPr>
          <w:color w:val="231F20"/>
          <w:spacing w:val="-13"/>
        </w:rPr>
        <w:t> </w:t>
      </w:r>
      <w:r>
        <w:rPr>
          <w:color w:val="231F20"/>
        </w:rPr>
        <w:t>de</w:t>
      </w:r>
      <w:r>
        <w:rPr>
          <w:color w:val="231F20"/>
          <w:spacing w:val="-13"/>
        </w:rPr>
        <w:t> </w:t>
      </w:r>
      <w:r>
        <w:rPr>
          <w:color w:val="231F20"/>
        </w:rPr>
        <w:t>individuos</w:t>
      </w:r>
      <w:r>
        <w:rPr>
          <w:color w:val="231F20"/>
          <w:spacing w:val="-13"/>
        </w:rPr>
        <w:t> </w:t>
      </w:r>
      <w:r>
        <w:rPr>
          <w:color w:val="231F20"/>
        </w:rPr>
        <w:t>y</w:t>
      </w:r>
      <w:r>
        <w:rPr>
          <w:color w:val="231F20"/>
          <w:spacing w:val="-13"/>
        </w:rPr>
        <w:t> </w:t>
      </w:r>
      <w:r>
        <w:rPr>
          <w:color w:val="231F20"/>
        </w:rPr>
        <w:t>empresas</w:t>
      </w:r>
      <w:r>
        <w:rPr>
          <w:color w:val="231F20"/>
          <w:spacing w:val="-13"/>
        </w:rPr>
        <w:t> </w:t>
      </w:r>
      <w:r>
        <w:rPr>
          <w:color w:val="231F20"/>
        </w:rPr>
        <w:t>que</w:t>
      </w:r>
      <w:r>
        <w:rPr>
          <w:color w:val="231F20"/>
          <w:spacing w:val="-13"/>
        </w:rPr>
        <w:t> </w:t>
      </w:r>
      <w:r>
        <w:rPr>
          <w:color w:val="231F20"/>
        </w:rPr>
        <w:t>atienden</w:t>
      </w:r>
      <w:r>
        <w:rPr>
          <w:color w:val="231F20"/>
          <w:spacing w:val="-13"/>
        </w:rPr>
        <w:t> </w:t>
      </w:r>
      <w:r>
        <w:rPr>
          <w:color w:val="231F20"/>
        </w:rPr>
        <w:t>las</w:t>
      </w:r>
      <w:r>
        <w:rPr>
          <w:color w:val="231F20"/>
          <w:spacing w:val="-13"/>
        </w:rPr>
        <w:t> </w:t>
      </w:r>
      <w:r>
        <w:rPr>
          <w:color w:val="231F20"/>
        </w:rPr>
        <w:t>necesidades turísticas.</w:t>
      </w:r>
      <w:r>
        <w:rPr>
          <w:color w:val="231F20"/>
          <w:spacing w:val="-21"/>
        </w:rPr>
        <w:t> </w:t>
      </w:r>
      <w:r>
        <w:rPr>
          <w:color w:val="231F20"/>
        </w:rPr>
        <w:t>Este</w:t>
      </w:r>
      <w:r>
        <w:rPr>
          <w:color w:val="231F20"/>
          <w:spacing w:val="-21"/>
        </w:rPr>
        <w:t> </w:t>
      </w:r>
      <w:r>
        <w:rPr>
          <w:color w:val="231F20"/>
        </w:rPr>
        <w:t>aumento</w:t>
      </w:r>
      <w:r>
        <w:rPr>
          <w:color w:val="231F20"/>
          <w:spacing w:val="-21"/>
        </w:rPr>
        <w:t> </w:t>
      </w:r>
      <w:r>
        <w:rPr>
          <w:color w:val="231F20"/>
        </w:rPr>
        <w:t>en</w:t>
      </w:r>
      <w:r>
        <w:rPr>
          <w:color w:val="231F20"/>
          <w:spacing w:val="-21"/>
        </w:rPr>
        <w:t> </w:t>
      </w:r>
      <w:r>
        <w:rPr>
          <w:color w:val="231F20"/>
        </w:rPr>
        <w:t>empleos</w:t>
      </w:r>
      <w:r>
        <w:rPr>
          <w:color w:val="231F20"/>
          <w:spacing w:val="-21"/>
        </w:rPr>
        <w:t> </w:t>
      </w:r>
      <w:r>
        <w:rPr>
          <w:color w:val="231F20"/>
        </w:rPr>
        <w:t>y</w:t>
      </w:r>
      <w:r>
        <w:rPr>
          <w:color w:val="231F20"/>
          <w:spacing w:val="-21"/>
        </w:rPr>
        <w:t> </w:t>
      </w:r>
      <w:r>
        <w:rPr>
          <w:color w:val="231F20"/>
        </w:rPr>
        <w:t>salarios</w:t>
      </w:r>
      <w:r>
        <w:rPr>
          <w:color w:val="231F20"/>
          <w:spacing w:val="-21"/>
        </w:rPr>
        <w:t> </w:t>
      </w:r>
      <w:r>
        <w:rPr>
          <w:color w:val="231F20"/>
        </w:rPr>
        <w:t>permite</w:t>
      </w:r>
      <w:r>
        <w:rPr>
          <w:color w:val="231F20"/>
          <w:spacing w:val="-21"/>
        </w:rPr>
        <w:t> </w:t>
      </w:r>
      <w:r>
        <w:rPr>
          <w:color w:val="231F20"/>
        </w:rPr>
        <w:t>a</w:t>
      </w:r>
      <w:r>
        <w:rPr>
          <w:color w:val="231F20"/>
          <w:spacing w:val="-21"/>
        </w:rPr>
        <w:t> </w:t>
      </w:r>
      <w:r>
        <w:rPr>
          <w:color w:val="231F20"/>
        </w:rPr>
        <w:t>las</w:t>
      </w:r>
      <w:r>
        <w:rPr>
          <w:color w:val="231F20"/>
          <w:spacing w:val="-21"/>
        </w:rPr>
        <w:t> </w:t>
      </w:r>
      <w:r>
        <w:rPr>
          <w:color w:val="231F20"/>
        </w:rPr>
        <w:t>comunidades</w:t>
      </w:r>
      <w:r>
        <w:rPr>
          <w:color w:val="231F20"/>
          <w:spacing w:val="-21"/>
        </w:rPr>
        <w:t> </w:t>
      </w:r>
      <w:r>
        <w:rPr>
          <w:color w:val="231F20"/>
        </w:rPr>
        <w:t>disfrutar de</w:t>
      </w:r>
      <w:r>
        <w:rPr>
          <w:color w:val="231F20"/>
          <w:spacing w:val="-10"/>
        </w:rPr>
        <w:t> </w:t>
      </w:r>
      <w:r>
        <w:rPr>
          <w:color w:val="231F20"/>
        </w:rPr>
        <w:t>más</w:t>
      </w:r>
      <w:r>
        <w:rPr>
          <w:color w:val="231F20"/>
          <w:spacing w:val="-10"/>
        </w:rPr>
        <w:t> </w:t>
      </w:r>
      <w:r>
        <w:rPr>
          <w:color w:val="231F20"/>
        </w:rPr>
        <w:t>bienes</w:t>
      </w:r>
      <w:r>
        <w:rPr>
          <w:color w:val="231F20"/>
          <w:spacing w:val="-10"/>
        </w:rPr>
        <w:t> </w:t>
      </w:r>
      <w:r>
        <w:rPr>
          <w:color w:val="231F20"/>
        </w:rPr>
        <w:t>y</w:t>
      </w:r>
      <w:r>
        <w:rPr>
          <w:color w:val="231F20"/>
          <w:spacing w:val="-10"/>
        </w:rPr>
        <w:t> </w:t>
      </w:r>
      <w:r>
        <w:rPr>
          <w:color w:val="231F20"/>
        </w:rPr>
        <w:t>servicios,</w:t>
      </w:r>
      <w:r>
        <w:rPr>
          <w:color w:val="231F20"/>
          <w:spacing w:val="-10"/>
        </w:rPr>
        <w:t> </w:t>
      </w:r>
      <w:r>
        <w:rPr>
          <w:color w:val="231F20"/>
        </w:rPr>
        <w:t>además</w:t>
      </w:r>
      <w:r>
        <w:rPr>
          <w:color w:val="231F20"/>
          <w:spacing w:val="-10"/>
        </w:rPr>
        <w:t> </w:t>
      </w:r>
      <w:r>
        <w:rPr>
          <w:color w:val="231F20"/>
        </w:rPr>
        <w:t>de</w:t>
      </w:r>
      <w:r>
        <w:rPr>
          <w:color w:val="231F20"/>
          <w:spacing w:val="-10"/>
        </w:rPr>
        <w:t> </w:t>
      </w:r>
      <w:r>
        <w:rPr>
          <w:color w:val="231F20"/>
        </w:rPr>
        <w:t>mejorar</w:t>
      </w:r>
      <w:r>
        <w:rPr>
          <w:color w:val="231F20"/>
          <w:spacing w:val="-10"/>
        </w:rPr>
        <w:t> </w:t>
      </w:r>
      <w:r>
        <w:rPr>
          <w:color w:val="231F20"/>
        </w:rPr>
        <w:t>su</w:t>
      </w:r>
      <w:r>
        <w:rPr>
          <w:color w:val="231F20"/>
          <w:spacing w:val="-10"/>
        </w:rPr>
        <w:t> </w:t>
      </w:r>
      <w:r>
        <w:rPr>
          <w:color w:val="231F20"/>
        </w:rPr>
        <w:t>nivel</w:t>
      </w:r>
      <w:r>
        <w:rPr>
          <w:color w:val="231F20"/>
          <w:spacing w:val="-10"/>
        </w:rPr>
        <w:t> </w:t>
      </w:r>
      <w:r>
        <w:rPr>
          <w:color w:val="231F20"/>
        </w:rPr>
        <w:t>de</w:t>
      </w:r>
      <w:r>
        <w:rPr>
          <w:color w:val="231F20"/>
          <w:spacing w:val="-10"/>
        </w:rPr>
        <w:t> </w:t>
      </w:r>
      <w:r>
        <w:rPr>
          <w:color w:val="231F20"/>
        </w:rPr>
        <w:t>vida.</w:t>
      </w:r>
      <w:r>
        <w:rPr>
          <w:color w:val="231F20"/>
          <w:spacing w:val="-10"/>
        </w:rPr>
        <w:t> </w:t>
      </w:r>
      <w:r>
        <w:rPr>
          <w:color w:val="231F20"/>
        </w:rPr>
        <w:t>En</w:t>
      </w:r>
      <w:r>
        <w:rPr>
          <w:color w:val="231F20"/>
          <w:spacing w:val="-10"/>
        </w:rPr>
        <w:t> </w:t>
      </w:r>
      <w:r>
        <w:rPr>
          <w:color w:val="231F20"/>
        </w:rPr>
        <w:t>relación</w:t>
      </w:r>
      <w:r>
        <w:rPr>
          <w:color w:val="231F20"/>
          <w:spacing w:val="-10"/>
        </w:rPr>
        <w:t> </w:t>
      </w:r>
      <w:r>
        <w:rPr>
          <w:color w:val="231F20"/>
        </w:rPr>
        <w:t>con</w:t>
      </w:r>
      <w:r>
        <w:rPr>
          <w:color w:val="231F20"/>
          <w:spacing w:val="-10"/>
        </w:rPr>
        <w:t> </w:t>
      </w:r>
      <w:r>
        <w:rPr>
          <w:color w:val="231F20"/>
        </w:rPr>
        <w:t>la productividad, el turismo es uno de los sectores que integra de manera rápida el uso</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nuevas</w:t>
      </w:r>
      <w:r>
        <w:rPr>
          <w:color w:val="231F20"/>
          <w:spacing w:val="-13"/>
        </w:rPr>
        <w:t> </w:t>
      </w:r>
      <w:r>
        <w:rPr>
          <w:color w:val="231F20"/>
        </w:rPr>
        <w:t>tecnologías</w:t>
      </w:r>
      <w:r>
        <w:rPr>
          <w:color w:val="231F20"/>
          <w:spacing w:val="-13"/>
        </w:rPr>
        <w:t> </w:t>
      </w:r>
      <w:r>
        <w:rPr>
          <w:color w:val="231F20"/>
        </w:rPr>
        <w:t>para</w:t>
      </w:r>
      <w:r>
        <w:rPr>
          <w:color w:val="231F20"/>
          <w:spacing w:val="-13"/>
        </w:rPr>
        <w:t> </w:t>
      </w:r>
      <w:r>
        <w:rPr>
          <w:color w:val="231F20"/>
        </w:rPr>
        <w:t>el</w:t>
      </w:r>
      <w:r>
        <w:rPr>
          <w:color w:val="231F20"/>
          <w:spacing w:val="-13"/>
        </w:rPr>
        <w:t> </w:t>
      </w:r>
      <w:r>
        <w:rPr>
          <w:color w:val="231F20"/>
        </w:rPr>
        <w:t>comercio</w:t>
      </w:r>
      <w:r>
        <w:rPr>
          <w:color w:val="231F20"/>
          <w:spacing w:val="-13"/>
        </w:rPr>
        <w:t> </w:t>
      </w:r>
      <w:r>
        <w:rPr>
          <w:color w:val="231F20"/>
        </w:rPr>
        <w:t>electrónico.</w:t>
      </w:r>
      <w:r>
        <w:rPr>
          <w:color w:val="231F20"/>
          <w:spacing w:val="-13"/>
        </w:rPr>
        <w:t> </w:t>
      </w:r>
      <w:r>
        <w:rPr>
          <w:color w:val="231F20"/>
          <w:spacing w:val="-5"/>
        </w:rPr>
        <w:t>También</w:t>
      </w:r>
      <w:r>
        <w:rPr>
          <w:color w:val="231F20"/>
          <w:spacing w:val="-13"/>
        </w:rPr>
        <w:t> </w:t>
      </w:r>
      <w:r>
        <w:rPr>
          <w:color w:val="231F20"/>
        </w:rPr>
        <w:t>el</w:t>
      </w:r>
      <w:r>
        <w:rPr>
          <w:color w:val="231F20"/>
          <w:spacing w:val="-13"/>
        </w:rPr>
        <w:t> </w:t>
      </w:r>
      <w:r>
        <w:rPr>
          <w:color w:val="231F20"/>
        </w:rPr>
        <w:t>desarrollo de industrias turísticas genera ingresos fiscales al Estado, que se traducen en mejora de infraestructura, equipamiento y servicios a la</w:t>
      </w:r>
      <w:r>
        <w:rPr>
          <w:color w:val="231F20"/>
          <w:spacing w:val="-26"/>
        </w:rPr>
        <w:t> </w:t>
      </w:r>
      <w:r>
        <w:rPr>
          <w:color w:val="231F20"/>
        </w:rPr>
        <w:t>población.</w:t>
      </w:r>
    </w:p>
    <w:p>
      <w:pPr>
        <w:spacing w:after="0" w:line="321" w:lineRule="auto"/>
        <w:jc w:val="both"/>
        <w:sectPr>
          <w:pgSz w:w="9080" w:h="12760"/>
          <w:pgMar w:header="284" w:footer="276" w:top="660" w:bottom="460" w:left="0" w:right="900"/>
        </w:sectPr>
      </w:pPr>
    </w:p>
    <w:p>
      <w:pPr>
        <w:pStyle w:val="BodyText"/>
        <w:spacing w:before="8"/>
        <w:rPr>
          <w:sz w:val="20"/>
        </w:rPr>
      </w:pPr>
    </w:p>
    <w:p>
      <w:pPr>
        <w:pStyle w:val="Heading3"/>
        <w:numPr>
          <w:ilvl w:val="3"/>
          <w:numId w:val="3"/>
        </w:numPr>
        <w:tabs>
          <w:tab w:pos="884" w:val="left" w:leader="none"/>
        </w:tabs>
        <w:spacing w:line="240" w:lineRule="auto" w:before="32" w:after="0"/>
        <w:ind w:left="883" w:right="0" w:hanging="216"/>
        <w:jc w:val="left"/>
      </w:pPr>
      <w:r>
        <w:rPr>
          <w:color w:val="231F20"/>
          <w:w w:val="90"/>
        </w:rPr>
        <w:t>Impactos </w:t>
      </w:r>
      <w:r>
        <w:rPr>
          <w:color w:val="231F20"/>
          <w:spacing w:val="8"/>
          <w:w w:val="90"/>
        </w:rPr>
        <w:t> </w:t>
      </w:r>
      <w:r>
        <w:rPr>
          <w:color w:val="231F20"/>
          <w:w w:val="90"/>
        </w:rPr>
        <w:t>socioculturales</w:t>
      </w:r>
    </w:p>
    <w:p>
      <w:pPr>
        <w:pStyle w:val="BodyText"/>
        <w:spacing w:line="321" w:lineRule="auto" w:before="188"/>
        <w:ind w:left="100" w:right="1018"/>
        <w:jc w:val="both"/>
      </w:pPr>
      <w:r>
        <w:rPr>
          <w:color w:val="231F20"/>
        </w:rPr>
        <w:t>Los impactos socioculturales del turismo se originan a partir de las relaciones entre</w:t>
      </w:r>
      <w:r>
        <w:rPr>
          <w:color w:val="231F20"/>
          <w:spacing w:val="-13"/>
        </w:rPr>
        <w:t> </w:t>
      </w:r>
      <w:r>
        <w:rPr>
          <w:color w:val="231F20"/>
        </w:rPr>
        <w:t>turistas</w:t>
      </w:r>
      <w:r>
        <w:rPr>
          <w:color w:val="231F20"/>
          <w:spacing w:val="-13"/>
        </w:rPr>
        <w:t> </w:t>
      </w:r>
      <w:r>
        <w:rPr>
          <w:color w:val="231F20"/>
        </w:rPr>
        <w:t>y</w:t>
      </w:r>
      <w:r>
        <w:rPr>
          <w:color w:val="231F20"/>
          <w:spacing w:val="-13"/>
        </w:rPr>
        <w:t> </w:t>
      </w:r>
      <w:r>
        <w:rPr>
          <w:color w:val="231F20"/>
        </w:rPr>
        <w:t>residentes</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rPr>
        <w:t>destino.</w:t>
      </w:r>
      <w:r>
        <w:rPr>
          <w:color w:val="231F20"/>
          <w:spacing w:val="-13"/>
        </w:rPr>
        <w:t> </w:t>
      </w:r>
      <w:r>
        <w:rPr>
          <w:color w:val="231F20"/>
        </w:rPr>
        <w:t>Las</w:t>
      </w:r>
      <w:r>
        <w:rPr>
          <w:color w:val="231F20"/>
          <w:spacing w:val="-13"/>
        </w:rPr>
        <w:t> </w:t>
      </w:r>
      <w:r>
        <w:rPr>
          <w:color w:val="231F20"/>
        </w:rPr>
        <w:t>condiciones</w:t>
      </w:r>
      <w:r>
        <w:rPr>
          <w:color w:val="231F20"/>
          <w:spacing w:val="-13"/>
        </w:rPr>
        <w:t> </w:t>
      </w:r>
      <w:r>
        <w:rPr>
          <w:color w:val="231F20"/>
        </w:rPr>
        <w:t>son</w:t>
      </w:r>
      <w:r>
        <w:rPr>
          <w:color w:val="231F20"/>
          <w:spacing w:val="-13"/>
        </w:rPr>
        <w:t> </w:t>
      </w:r>
      <w:r>
        <w:rPr>
          <w:color w:val="231F20"/>
        </w:rPr>
        <w:t>dadas</w:t>
      </w:r>
      <w:r>
        <w:rPr>
          <w:color w:val="231F20"/>
          <w:spacing w:val="-13"/>
        </w:rPr>
        <w:t> </w:t>
      </w:r>
      <w:r>
        <w:rPr>
          <w:color w:val="231F20"/>
        </w:rPr>
        <w:t>generalmente por la comunidad local </w:t>
      </w:r>
      <w:r>
        <w:rPr>
          <w:color w:val="231F20"/>
          <w:spacing w:val="-9"/>
        </w:rPr>
        <w:t>y, </w:t>
      </w:r>
      <w:r>
        <w:rPr>
          <w:color w:val="231F20"/>
        </w:rPr>
        <w:t>dependiendo de múltiples factores (cultura, interés económico,</w:t>
      </w:r>
      <w:r>
        <w:rPr>
          <w:color w:val="231F20"/>
          <w:spacing w:val="-8"/>
        </w:rPr>
        <w:t> </w:t>
      </w:r>
      <w:r>
        <w:rPr>
          <w:color w:val="231F20"/>
        </w:rPr>
        <w:t>religión,</w:t>
      </w:r>
      <w:r>
        <w:rPr>
          <w:color w:val="231F20"/>
          <w:spacing w:val="-8"/>
        </w:rPr>
        <w:t> </w:t>
      </w:r>
      <w:r>
        <w:rPr>
          <w:color w:val="231F20"/>
        </w:rPr>
        <w:t>etc.),</w:t>
      </w:r>
      <w:r>
        <w:rPr>
          <w:color w:val="231F20"/>
          <w:spacing w:val="-8"/>
        </w:rPr>
        <w:t> </w:t>
      </w:r>
      <w:r>
        <w:rPr>
          <w:color w:val="231F20"/>
        </w:rPr>
        <w:t>permiten</w:t>
      </w:r>
      <w:r>
        <w:rPr>
          <w:color w:val="231F20"/>
          <w:spacing w:val="-8"/>
        </w:rPr>
        <w:t> </w:t>
      </w:r>
      <w:r>
        <w:rPr>
          <w:color w:val="231F20"/>
        </w:rPr>
        <w:t>o</w:t>
      </w:r>
      <w:r>
        <w:rPr>
          <w:color w:val="231F20"/>
          <w:spacing w:val="-8"/>
        </w:rPr>
        <w:t> </w:t>
      </w:r>
      <w:r>
        <w:rPr>
          <w:color w:val="231F20"/>
        </w:rPr>
        <w:t>limitan</w:t>
      </w:r>
      <w:r>
        <w:rPr>
          <w:color w:val="231F20"/>
          <w:spacing w:val="-8"/>
        </w:rPr>
        <w:t> </w:t>
      </w:r>
      <w:r>
        <w:rPr>
          <w:color w:val="231F20"/>
        </w:rPr>
        <w:t>la</w:t>
      </w:r>
      <w:r>
        <w:rPr>
          <w:color w:val="231F20"/>
          <w:spacing w:val="-8"/>
        </w:rPr>
        <w:t> </w:t>
      </w:r>
      <w:r>
        <w:rPr>
          <w:color w:val="231F20"/>
        </w:rPr>
        <w:t>aceptación</w:t>
      </w:r>
      <w:r>
        <w:rPr>
          <w:color w:val="231F20"/>
          <w:spacing w:val="-8"/>
        </w:rPr>
        <w:t> </w:t>
      </w:r>
      <w:r>
        <w:rPr>
          <w:color w:val="231F20"/>
        </w:rPr>
        <w:t>de</w:t>
      </w:r>
      <w:r>
        <w:rPr>
          <w:color w:val="231F20"/>
          <w:spacing w:val="-8"/>
        </w:rPr>
        <w:t> </w:t>
      </w:r>
      <w:r>
        <w:rPr>
          <w:color w:val="231F20"/>
        </w:rPr>
        <w:t>visitantes.</w:t>
      </w:r>
    </w:p>
    <w:p>
      <w:pPr>
        <w:pStyle w:val="BodyText"/>
        <w:spacing w:line="321" w:lineRule="auto" w:before="124"/>
        <w:ind w:left="100" w:right="1017"/>
        <w:jc w:val="both"/>
      </w:pPr>
      <w:r>
        <w:rPr>
          <w:color w:val="231F20"/>
        </w:rPr>
        <w:t>El turismo puede, por una parte, fomentar el interés y </w:t>
      </w:r>
      <w:r>
        <w:rPr>
          <w:color w:val="231F20"/>
          <w:spacing w:val="-2"/>
        </w:rPr>
        <w:t>apropiamiento </w:t>
      </w:r>
      <w:r>
        <w:rPr>
          <w:color w:val="231F20"/>
        </w:rPr>
        <w:t>de la historia, el arte, las tradiciones y costumbres del destino, pero, por otro lado, puede haber una aculturación que destruye rasgos identitarios, lo que sucede cuando</w:t>
      </w:r>
      <w:r>
        <w:rPr>
          <w:color w:val="231F20"/>
          <w:spacing w:val="-9"/>
        </w:rPr>
        <w:t> </w:t>
      </w:r>
      <w:r>
        <w:rPr>
          <w:color w:val="231F20"/>
        </w:rPr>
        <w:t>la</w:t>
      </w:r>
      <w:r>
        <w:rPr>
          <w:color w:val="231F20"/>
          <w:spacing w:val="-9"/>
        </w:rPr>
        <w:t> </w:t>
      </w:r>
      <w:r>
        <w:rPr>
          <w:color w:val="231F20"/>
        </w:rPr>
        <w:t>comunidad</w:t>
      </w:r>
      <w:r>
        <w:rPr>
          <w:color w:val="231F20"/>
          <w:spacing w:val="-9"/>
        </w:rPr>
        <w:t> </w:t>
      </w:r>
      <w:r>
        <w:rPr>
          <w:color w:val="231F20"/>
        </w:rPr>
        <w:t>adopta</w:t>
      </w:r>
      <w:r>
        <w:rPr>
          <w:color w:val="231F20"/>
          <w:spacing w:val="-9"/>
        </w:rPr>
        <w:t> </w:t>
      </w:r>
      <w:r>
        <w:rPr>
          <w:color w:val="231F20"/>
        </w:rPr>
        <w:t>costumbres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turistas,</w:t>
      </w:r>
      <w:r>
        <w:rPr>
          <w:color w:val="231F20"/>
          <w:spacing w:val="-9"/>
        </w:rPr>
        <w:t> </w:t>
      </w:r>
      <w:r>
        <w:rPr>
          <w:color w:val="231F20"/>
        </w:rPr>
        <w:t>haciendo</w:t>
      </w:r>
      <w:r>
        <w:rPr>
          <w:color w:val="231F20"/>
          <w:spacing w:val="-9"/>
        </w:rPr>
        <w:t> </w:t>
      </w:r>
      <w:r>
        <w:rPr>
          <w:color w:val="231F20"/>
        </w:rPr>
        <w:t>desaparecer</w:t>
      </w:r>
      <w:r>
        <w:rPr>
          <w:color w:val="231F20"/>
          <w:spacing w:val="-9"/>
        </w:rPr>
        <w:t> </w:t>
      </w:r>
      <w:r>
        <w:rPr>
          <w:color w:val="231F20"/>
        </w:rPr>
        <w:t>su propia</w:t>
      </w:r>
      <w:r>
        <w:rPr>
          <w:color w:val="231F20"/>
          <w:spacing w:val="-18"/>
        </w:rPr>
        <w:t> </w:t>
      </w:r>
      <w:r>
        <w:rPr>
          <w:color w:val="231F20"/>
        </w:rPr>
        <w:t>cultura.</w:t>
      </w:r>
      <w:r>
        <w:rPr>
          <w:color w:val="231F20"/>
          <w:spacing w:val="-18"/>
        </w:rPr>
        <w:t> </w:t>
      </w:r>
      <w:r>
        <w:rPr>
          <w:color w:val="231F20"/>
        </w:rPr>
        <w:t>Se</w:t>
      </w:r>
      <w:r>
        <w:rPr>
          <w:color w:val="231F20"/>
          <w:spacing w:val="-18"/>
        </w:rPr>
        <w:t> </w:t>
      </w:r>
      <w:r>
        <w:rPr>
          <w:color w:val="231F20"/>
        </w:rPr>
        <w:t>provoca</w:t>
      </w:r>
      <w:r>
        <w:rPr>
          <w:color w:val="231F20"/>
          <w:spacing w:val="-18"/>
        </w:rPr>
        <w:t> </w:t>
      </w:r>
      <w:r>
        <w:rPr>
          <w:color w:val="231F20"/>
        </w:rPr>
        <w:t>la</w:t>
      </w:r>
      <w:r>
        <w:rPr>
          <w:color w:val="231F20"/>
          <w:spacing w:val="-18"/>
        </w:rPr>
        <w:t> </w:t>
      </w:r>
      <w:r>
        <w:rPr>
          <w:color w:val="231F20"/>
        </w:rPr>
        <w:t>mercantilización</w:t>
      </w:r>
      <w:r>
        <w:rPr>
          <w:color w:val="231F20"/>
          <w:spacing w:val="-18"/>
        </w:rPr>
        <w:t> </w:t>
      </w:r>
      <w:r>
        <w:rPr>
          <w:color w:val="231F20"/>
        </w:rPr>
        <w:t>del</w:t>
      </w:r>
      <w:r>
        <w:rPr>
          <w:color w:val="231F20"/>
          <w:spacing w:val="-18"/>
        </w:rPr>
        <w:t> </w:t>
      </w:r>
      <w:r>
        <w:rPr>
          <w:color w:val="231F20"/>
        </w:rPr>
        <w:t>arte</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rPr>
        <w:t>cultura,</w:t>
      </w:r>
      <w:r>
        <w:rPr>
          <w:color w:val="231F20"/>
          <w:spacing w:val="-18"/>
        </w:rPr>
        <w:t> </w:t>
      </w:r>
      <w:r>
        <w:rPr>
          <w:color w:val="231F20"/>
        </w:rPr>
        <w:t>transformando las tradiciones en un espectáculo étnico o folklórico. Las artesanías locales se tornan</w:t>
      </w:r>
      <w:r>
        <w:rPr>
          <w:color w:val="231F20"/>
          <w:spacing w:val="-7"/>
        </w:rPr>
        <w:t> </w:t>
      </w:r>
      <w:r>
        <w:rPr>
          <w:color w:val="231F20"/>
        </w:rPr>
        <w:t>productos</w:t>
      </w:r>
      <w:r>
        <w:rPr>
          <w:color w:val="231F20"/>
          <w:spacing w:val="-7"/>
        </w:rPr>
        <w:t> </w:t>
      </w:r>
      <w:r>
        <w:rPr>
          <w:color w:val="231F20"/>
        </w:rPr>
        <w:t>de</w:t>
      </w:r>
      <w:r>
        <w:rPr>
          <w:color w:val="231F20"/>
          <w:spacing w:val="-7"/>
        </w:rPr>
        <w:t> </w:t>
      </w:r>
      <w:r>
        <w:rPr>
          <w:color w:val="231F20"/>
        </w:rPr>
        <w:t>venta</w:t>
      </w:r>
      <w:r>
        <w:rPr>
          <w:color w:val="231F20"/>
          <w:spacing w:val="-7"/>
        </w:rPr>
        <w:t> </w:t>
      </w:r>
      <w:r>
        <w:rPr>
          <w:color w:val="231F20"/>
        </w:rPr>
        <w:t>global,</w:t>
      </w:r>
      <w:r>
        <w:rPr>
          <w:color w:val="231F20"/>
          <w:spacing w:val="-7"/>
        </w:rPr>
        <w:t> </w:t>
      </w:r>
      <w:r>
        <w:rPr>
          <w:color w:val="231F20"/>
        </w:rPr>
        <w:t>sin</w:t>
      </w:r>
      <w:r>
        <w:rPr>
          <w:color w:val="231F20"/>
          <w:spacing w:val="-7"/>
        </w:rPr>
        <w:t> </w:t>
      </w:r>
      <w:r>
        <w:rPr>
          <w:color w:val="231F20"/>
        </w:rPr>
        <w:t>identidad;</w:t>
      </w:r>
      <w:r>
        <w:rPr>
          <w:color w:val="231F20"/>
          <w:spacing w:val="-7"/>
        </w:rPr>
        <w:t> </w:t>
      </w:r>
      <w:r>
        <w:rPr>
          <w:color w:val="231F20"/>
        </w:rPr>
        <w:t>su</w:t>
      </w:r>
      <w:r>
        <w:rPr>
          <w:color w:val="231F20"/>
          <w:spacing w:val="-7"/>
        </w:rPr>
        <w:t> </w:t>
      </w:r>
      <w:r>
        <w:rPr>
          <w:color w:val="231F20"/>
        </w:rPr>
        <w:t>producción</w:t>
      </w:r>
      <w:r>
        <w:rPr>
          <w:color w:val="231F20"/>
          <w:spacing w:val="-7"/>
        </w:rPr>
        <w:t> </w:t>
      </w:r>
      <w:r>
        <w:rPr>
          <w:color w:val="231F20"/>
        </w:rPr>
        <w:t>depende,</w:t>
      </w:r>
      <w:r>
        <w:rPr>
          <w:color w:val="231F20"/>
          <w:spacing w:val="-7"/>
        </w:rPr>
        <w:t> </w:t>
      </w:r>
      <w:r>
        <w:rPr>
          <w:color w:val="231F20"/>
        </w:rPr>
        <w:t>incluso, de países asiáticos. “La cultura se vende por fotografía, pues no sólo los lugares sino</w:t>
      </w:r>
      <w:r>
        <w:rPr>
          <w:color w:val="231F20"/>
          <w:spacing w:val="-13"/>
        </w:rPr>
        <w:t> </w:t>
      </w:r>
      <w:r>
        <w:rPr>
          <w:color w:val="231F20"/>
        </w:rPr>
        <w:t>los</w:t>
      </w:r>
      <w:r>
        <w:rPr>
          <w:color w:val="231F20"/>
          <w:spacing w:val="-13"/>
        </w:rPr>
        <w:t> </w:t>
      </w:r>
      <w:r>
        <w:rPr>
          <w:color w:val="231F20"/>
        </w:rPr>
        <w:t>individuos</w:t>
      </w:r>
      <w:r>
        <w:rPr>
          <w:color w:val="231F20"/>
          <w:spacing w:val="-13"/>
        </w:rPr>
        <w:t> </w:t>
      </w:r>
      <w:r>
        <w:rPr>
          <w:color w:val="231F20"/>
        </w:rPr>
        <w:t>son</w:t>
      </w:r>
      <w:r>
        <w:rPr>
          <w:color w:val="231F20"/>
          <w:spacing w:val="-13"/>
        </w:rPr>
        <w:t> </w:t>
      </w:r>
      <w:r>
        <w:rPr>
          <w:color w:val="231F20"/>
        </w:rPr>
        <w:t>expuestos</w:t>
      </w:r>
      <w:r>
        <w:rPr>
          <w:color w:val="231F20"/>
          <w:spacing w:val="-13"/>
        </w:rPr>
        <w:t> </w:t>
      </w:r>
      <w:r>
        <w:rPr>
          <w:color w:val="231F20"/>
        </w:rPr>
        <w:t>como</w:t>
      </w:r>
      <w:r>
        <w:rPr>
          <w:color w:val="231F20"/>
          <w:spacing w:val="-13"/>
        </w:rPr>
        <w:t> </w:t>
      </w:r>
      <w:r>
        <w:rPr>
          <w:color w:val="231F20"/>
        </w:rPr>
        <w:t>sujetos</w:t>
      </w:r>
      <w:r>
        <w:rPr>
          <w:color w:val="231F20"/>
          <w:spacing w:val="-13"/>
        </w:rPr>
        <w:t> </w:t>
      </w:r>
      <w:r>
        <w:rPr>
          <w:color w:val="231F20"/>
        </w:rPr>
        <w:t>exóticos”</w:t>
      </w:r>
      <w:r>
        <w:rPr>
          <w:color w:val="231F20"/>
          <w:spacing w:val="-13"/>
        </w:rPr>
        <w:t> </w:t>
      </w:r>
      <w:r>
        <w:rPr>
          <w:color w:val="231F20"/>
          <w:spacing w:val="-5"/>
        </w:rPr>
        <w:t>(Varone,</w:t>
      </w:r>
      <w:r>
        <w:rPr>
          <w:color w:val="231F20"/>
          <w:spacing w:val="-13"/>
        </w:rPr>
        <w:t> </w:t>
      </w:r>
      <w:r>
        <w:rPr>
          <w:color w:val="231F20"/>
        </w:rPr>
        <w:t>2002:</w:t>
      </w:r>
      <w:r>
        <w:rPr>
          <w:color w:val="231F20"/>
          <w:spacing w:val="-13"/>
        </w:rPr>
        <w:t> </w:t>
      </w:r>
      <w:r>
        <w:rPr>
          <w:color w:val="231F20"/>
        </w:rPr>
        <w:t>18).</w:t>
      </w:r>
    </w:p>
    <w:p>
      <w:pPr>
        <w:pStyle w:val="BodyText"/>
        <w:spacing w:line="321" w:lineRule="auto" w:before="124"/>
        <w:ind w:left="100" w:right="1017"/>
        <w:jc w:val="both"/>
      </w:pPr>
      <w:r>
        <w:rPr>
          <w:color w:val="231F20"/>
        </w:rPr>
        <w:t>La aparición y difusión de museos, edificios históricos, así como elementos artísticos y gastronómicos, son algunos de los beneficios que se generan en la localidad receptora. El turismo provoca un cambio radical entre las formas de producción previas a la actividad y las que surgen con ésta. Las poblaciones cambian considerablemente sus medios tradicionales de supervivencia,  hay gran inmigración y las condiciones de vida pueden disminuir y no mejorar. La situación de desigualdad entre los que viajan y los que reciben es una inevitable frustración. Además, las comunidades se ven afectadas por problemas de exclusión sobre todo en bienes y servicios ambientales.</w:t>
      </w:r>
    </w:p>
    <w:p>
      <w:pPr>
        <w:pStyle w:val="BodyText"/>
        <w:spacing w:line="321" w:lineRule="auto" w:before="124"/>
        <w:ind w:left="100" w:right="1018"/>
        <w:jc w:val="both"/>
      </w:pPr>
      <w:r>
        <w:rPr>
          <w:color w:val="231F20"/>
        </w:rPr>
        <w:t>El</w:t>
      </w:r>
      <w:r>
        <w:rPr>
          <w:color w:val="231F20"/>
          <w:spacing w:val="-14"/>
        </w:rPr>
        <w:t> </w:t>
      </w:r>
      <w:r>
        <w:rPr>
          <w:color w:val="231F20"/>
        </w:rPr>
        <w:t>turismo</w:t>
      </w:r>
      <w:r>
        <w:rPr>
          <w:color w:val="231F20"/>
          <w:spacing w:val="-14"/>
        </w:rPr>
        <w:t> </w:t>
      </w:r>
      <w:r>
        <w:rPr>
          <w:color w:val="231F20"/>
        </w:rPr>
        <w:t>es</w:t>
      </w:r>
      <w:r>
        <w:rPr>
          <w:color w:val="231F20"/>
          <w:spacing w:val="-14"/>
        </w:rPr>
        <w:t> </w:t>
      </w:r>
      <w:r>
        <w:rPr>
          <w:color w:val="231F20"/>
        </w:rPr>
        <w:t>un</w:t>
      </w:r>
      <w:r>
        <w:rPr>
          <w:color w:val="231F20"/>
          <w:spacing w:val="-14"/>
        </w:rPr>
        <w:t> </w:t>
      </w:r>
      <w:r>
        <w:rPr>
          <w:color w:val="231F20"/>
        </w:rPr>
        <w:t>fenómeno</w:t>
      </w:r>
      <w:r>
        <w:rPr>
          <w:color w:val="231F20"/>
          <w:spacing w:val="-14"/>
        </w:rPr>
        <w:t> </w:t>
      </w:r>
      <w:r>
        <w:rPr>
          <w:color w:val="231F20"/>
        </w:rPr>
        <w:t>que</w:t>
      </w:r>
      <w:r>
        <w:rPr>
          <w:color w:val="231F20"/>
          <w:spacing w:val="-14"/>
        </w:rPr>
        <w:t> </w:t>
      </w:r>
      <w:r>
        <w:rPr>
          <w:color w:val="231F20"/>
        </w:rPr>
        <w:t>no</w:t>
      </w:r>
      <w:r>
        <w:rPr>
          <w:color w:val="231F20"/>
          <w:spacing w:val="-14"/>
        </w:rPr>
        <w:t> </w:t>
      </w:r>
      <w:r>
        <w:rPr>
          <w:color w:val="231F20"/>
        </w:rPr>
        <w:t>se</w:t>
      </w:r>
      <w:r>
        <w:rPr>
          <w:color w:val="231F20"/>
          <w:spacing w:val="-14"/>
        </w:rPr>
        <w:t> </w:t>
      </w:r>
      <w:r>
        <w:rPr>
          <w:color w:val="231F20"/>
        </w:rPr>
        <w:t>puede</w:t>
      </w:r>
      <w:r>
        <w:rPr>
          <w:color w:val="231F20"/>
          <w:spacing w:val="-14"/>
        </w:rPr>
        <w:t> </w:t>
      </w:r>
      <w:r>
        <w:rPr>
          <w:color w:val="231F20"/>
        </w:rPr>
        <w:t>separar</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globalización,</w:t>
      </w:r>
      <w:r>
        <w:rPr>
          <w:color w:val="231F20"/>
          <w:spacing w:val="-14"/>
        </w:rPr>
        <w:t> </w:t>
      </w:r>
      <w:r>
        <w:rPr>
          <w:color w:val="231F20"/>
        </w:rPr>
        <w:t>y</w:t>
      </w:r>
      <w:r>
        <w:rPr>
          <w:color w:val="231F20"/>
          <w:spacing w:val="-14"/>
        </w:rPr>
        <w:t> </w:t>
      </w:r>
      <w:r>
        <w:rPr>
          <w:color w:val="231F20"/>
        </w:rPr>
        <w:t>con</w:t>
      </w:r>
      <w:r>
        <w:rPr>
          <w:color w:val="231F20"/>
          <w:spacing w:val="-14"/>
        </w:rPr>
        <w:t> </w:t>
      </w:r>
      <w:r>
        <w:rPr>
          <w:color w:val="231F20"/>
        </w:rPr>
        <w:t>ella aparecen una gran cantidad de molestias sociales: prostitución, enfermedades sexuales,</w:t>
      </w:r>
      <w:r>
        <w:rPr>
          <w:color w:val="231F20"/>
          <w:spacing w:val="-10"/>
        </w:rPr>
        <w:t> </w:t>
      </w:r>
      <w:r>
        <w:rPr>
          <w:color w:val="231F20"/>
        </w:rPr>
        <w:t>abuso</w:t>
      </w:r>
      <w:r>
        <w:rPr>
          <w:color w:val="231F20"/>
          <w:spacing w:val="-10"/>
        </w:rPr>
        <w:t> </w:t>
      </w:r>
      <w:r>
        <w:rPr>
          <w:color w:val="231F20"/>
        </w:rPr>
        <w:t>infantil,</w:t>
      </w:r>
      <w:r>
        <w:rPr>
          <w:color w:val="231F20"/>
          <w:spacing w:val="-10"/>
        </w:rPr>
        <w:t> </w:t>
      </w:r>
      <w:r>
        <w:rPr>
          <w:color w:val="231F20"/>
        </w:rPr>
        <w:t>delincuencia,</w:t>
      </w:r>
      <w:r>
        <w:rPr>
          <w:color w:val="231F20"/>
          <w:spacing w:val="-10"/>
        </w:rPr>
        <w:t> </w:t>
      </w:r>
      <w:r>
        <w:rPr>
          <w:color w:val="231F20"/>
        </w:rPr>
        <w:t>alcoholismo</w:t>
      </w:r>
      <w:r>
        <w:rPr>
          <w:color w:val="231F20"/>
          <w:spacing w:val="-10"/>
        </w:rPr>
        <w:t> </w:t>
      </w:r>
      <w:r>
        <w:rPr>
          <w:color w:val="231F20"/>
        </w:rPr>
        <w:t>y</w:t>
      </w:r>
      <w:r>
        <w:rPr>
          <w:color w:val="231F20"/>
          <w:spacing w:val="-10"/>
        </w:rPr>
        <w:t> </w:t>
      </w:r>
      <w:r>
        <w:rPr>
          <w:color w:val="231F20"/>
        </w:rPr>
        <w:t>drogadicción,</w:t>
      </w:r>
      <w:r>
        <w:rPr>
          <w:color w:val="231F20"/>
          <w:spacing w:val="-10"/>
        </w:rPr>
        <w:t> </w:t>
      </w:r>
      <w:r>
        <w:rPr>
          <w:color w:val="231F20"/>
        </w:rPr>
        <w:t>entre</w:t>
      </w:r>
      <w:r>
        <w:rPr>
          <w:color w:val="231F20"/>
          <w:spacing w:val="-10"/>
        </w:rPr>
        <w:t> </w:t>
      </w:r>
      <w:r>
        <w:rPr>
          <w:color w:val="231F20"/>
        </w:rPr>
        <w:t>otros.</w:t>
      </w:r>
    </w:p>
    <w:p>
      <w:pPr>
        <w:pStyle w:val="Heading3"/>
        <w:numPr>
          <w:ilvl w:val="3"/>
          <w:numId w:val="3"/>
        </w:numPr>
        <w:tabs>
          <w:tab w:pos="866" w:val="left" w:leader="none"/>
        </w:tabs>
        <w:spacing w:line="240" w:lineRule="auto" w:before="98" w:after="0"/>
        <w:ind w:left="865" w:right="0" w:hanging="198"/>
        <w:jc w:val="left"/>
      </w:pPr>
      <w:r>
        <w:rPr>
          <w:color w:val="231F20"/>
          <w:w w:val="95"/>
        </w:rPr>
        <w:t>Impactos</w:t>
      </w:r>
      <w:r>
        <w:rPr>
          <w:color w:val="231F20"/>
          <w:spacing w:val="-26"/>
          <w:w w:val="95"/>
        </w:rPr>
        <w:t> </w:t>
      </w:r>
      <w:r>
        <w:rPr>
          <w:color w:val="231F20"/>
          <w:w w:val="95"/>
        </w:rPr>
        <w:t>a</w:t>
      </w:r>
      <w:r>
        <w:rPr>
          <w:color w:val="231F20"/>
          <w:spacing w:val="-26"/>
          <w:w w:val="95"/>
        </w:rPr>
        <w:t> </w:t>
      </w:r>
      <w:r>
        <w:rPr>
          <w:color w:val="231F20"/>
          <w:w w:val="95"/>
        </w:rPr>
        <w:t>la</w:t>
      </w:r>
      <w:r>
        <w:rPr>
          <w:color w:val="231F20"/>
          <w:spacing w:val="-26"/>
          <w:w w:val="95"/>
        </w:rPr>
        <w:t> </w:t>
      </w:r>
      <w:r>
        <w:rPr>
          <w:color w:val="231F20"/>
          <w:w w:val="95"/>
        </w:rPr>
        <w:t>naturaleza</w:t>
      </w:r>
    </w:p>
    <w:p>
      <w:pPr>
        <w:pStyle w:val="BodyText"/>
        <w:spacing w:line="321" w:lineRule="auto" w:before="188"/>
        <w:ind w:left="100" w:right="1017"/>
        <w:jc w:val="both"/>
      </w:pPr>
      <w:r>
        <w:rPr>
          <w:color w:val="231F20"/>
        </w:rPr>
        <w:t>El turismo y el ambiente natural siempre han estado y estarán íntimamente relacionados. El entorno ofrece muchas de las atracciones para los turistas;   sin</w:t>
      </w:r>
    </w:p>
    <w:p>
      <w:pPr>
        <w:spacing w:after="0" w:line="321" w:lineRule="auto"/>
        <w:jc w:val="both"/>
        <w:sectPr>
          <w:pgSz w:w="9080" w:h="12760"/>
          <w:pgMar w:header="284" w:footer="276" w:top="660" w:bottom="460" w:left="920" w:right="0"/>
        </w:sectPr>
      </w:pPr>
    </w:p>
    <w:p>
      <w:pPr>
        <w:pStyle w:val="BodyText"/>
        <w:spacing w:before="4"/>
        <w:rPr>
          <w:sz w:val="20"/>
        </w:rPr>
      </w:pPr>
    </w:p>
    <w:p>
      <w:pPr>
        <w:pStyle w:val="BodyText"/>
        <w:spacing w:line="321" w:lineRule="auto" w:before="62"/>
        <w:ind w:left="1020" w:right="118"/>
        <w:jc w:val="both"/>
      </w:pPr>
      <w:r>
        <w:rPr>
          <w:color w:val="231F20"/>
        </w:rPr>
        <w:t>embargo,</w:t>
      </w:r>
      <w:r>
        <w:rPr>
          <w:color w:val="231F20"/>
          <w:spacing w:val="-10"/>
        </w:rPr>
        <w:t> </w:t>
      </w:r>
      <w:r>
        <w:rPr>
          <w:color w:val="231F20"/>
        </w:rPr>
        <w:t>el</w:t>
      </w:r>
      <w:r>
        <w:rPr>
          <w:color w:val="231F20"/>
          <w:spacing w:val="-10"/>
        </w:rPr>
        <w:t> </w:t>
      </w:r>
      <w:r>
        <w:rPr>
          <w:color w:val="231F20"/>
        </w:rPr>
        <w:t>desarrollo</w:t>
      </w:r>
      <w:r>
        <w:rPr>
          <w:color w:val="231F20"/>
          <w:spacing w:val="-10"/>
        </w:rPr>
        <w:t> </w:t>
      </w:r>
      <w:r>
        <w:rPr>
          <w:color w:val="231F20"/>
        </w:rPr>
        <w:t>turístico</w:t>
      </w:r>
      <w:r>
        <w:rPr>
          <w:color w:val="231F20"/>
          <w:spacing w:val="-10"/>
        </w:rPr>
        <w:t> </w:t>
      </w:r>
      <w:r>
        <w:rPr>
          <w:color w:val="231F20"/>
        </w:rPr>
        <w:t>puede</w:t>
      </w:r>
      <w:r>
        <w:rPr>
          <w:color w:val="231F20"/>
          <w:spacing w:val="-10"/>
        </w:rPr>
        <w:t> </w:t>
      </w:r>
      <w:r>
        <w:rPr>
          <w:color w:val="231F20"/>
        </w:rPr>
        <w:t>ocasionar</w:t>
      </w:r>
      <w:r>
        <w:rPr>
          <w:color w:val="231F20"/>
          <w:spacing w:val="-10"/>
        </w:rPr>
        <w:t> </w:t>
      </w:r>
      <w:r>
        <w:rPr>
          <w:color w:val="231F20"/>
        </w:rPr>
        <w:t>impactos</w:t>
      </w:r>
      <w:r>
        <w:rPr>
          <w:color w:val="231F20"/>
          <w:position w:val="7"/>
          <w:sz w:val="13"/>
        </w:rPr>
        <w:t>14</w:t>
      </w:r>
      <w:r>
        <w:rPr>
          <w:color w:val="231F20"/>
          <w:spacing w:val="13"/>
          <w:position w:val="7"/>
          <w:sz w:val="13"/>
        </w:rPr>
        <w:t> </w:t>
      </w:r>
      <w:r>
        <w:rPr>
          <w:color w:val="231F20"/>
        </w:rPr>
        <w:t>tanto</w:t>
      </w:r>
      <w:r>
        <w:rPr>
          <w:color w:val="231F20"/>
          <w:spacing w:val="-10"/>
        </w:rPr>
        <w:t> </w:t>
      </w:r>
      <w:r>
        <w:rPr>
          <w:color w:val="231F20"/>
        </w:rPr>
        <w:t>positivos</w:t>
      </w:r>
      <w:r>
        <w:rPr>
          <w:color w:val="231F20"/>
          <w:spacing w:val="-10"/>
        </w:rPr>
        <w:t> </w:t>
      </w:r>
      <w:r>
        <w:rPr>
          <w:color w:val="231F20"/>
        </w:rPr>
        <w:t>como negativos</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ambiente.</w:t>
      </w:r>
      <w:r>
        <w:rPr>
          <w:color w:val="231F20"/>
          <w:spacing w:val="-19"/>
        </w:rPr>
        <w:t> </w:t>
      </w:r>
      <w:r>
        <w:rPr>
          <w:color w:val="231F20"/>
        </w:rPr>
        <w:t>Dentro</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primeros</w:t>
      </w:r>
      <w:r>
        <w:rPr>
          <w:color w:val="231F20"/>
          <w:spacing w:val="-19"/>
        </w:rPr>
        <w:t> </w:t>
      </w:r>
      <w:r>
        <w:rPr>
          <w:color w:val="231F20"/>
        </w:rPr>
        <w:t>se</w:t>
      </w:r>
      <w:r>
        <w:rPr>
          <w:color w:val="231F20"/>
          <w:spacing w:val="-19"/>
        </w:rPr>
        <w:t> </w:t>
      </w:r>
      <w:r>
        <w:rPr>
          <w:color w:val="231F20"/>
        </w:rPr>
        <w:t>pueden</w:t>
      </w:r>
      <w:r>
        <w:rPr>
          <w:color w:val="231F20"/>
          <w:spacing w:val="-19"/>
        </w:rPr>
        <w:t> </w:t>
      </w:r>
      <w:r>
        <w:rPr>
          <w:color w:val="231F20"/>
        </w:rPr>
        <w:t>mencionar</w:t>
      </w:r>
      <w:r>
        <w:rPr>
          <w:color w:val="231F20"/>
          <w:spacing w:val="-19"/>
        </w:rPr>
        <w:t> </w:t>
      </w:r>
      <w:r>
        <w:rPr>
          <w:color w:val="231F20"/>
        </w:rPr>
        <w:t>programas de conservación y mantenimiento de parques o reservas naturales, rescate del paisaje,</w:t>
      </w:r>
      <w:r>
        <w:rPr>
          <w:color w:val="231F20"/>
          <w:spacing w:val="-11"/>
        </w:rPr>
        <w:t> </w:t>
      </w:r>
      <w:r>
        <w:rPr>
          <w:color w:val="231F20"/>
        </w:rPr>
        <w:t>educación</w:t>
      </w:r>
      <w:r>
        <w:rPr>
          <w:color w:val="231F20"/>
          <w:spacing w:val="-11"/>
        </w:rPr>
        <w:t> </w:t>
      </w:r>
      <w:r>
        <w:rPr>
          <w:color w:val="231F20"/>
        </w:rPr>
        <w:t>ambiental</w:t>
      </w:r>
      <w:r>
        <w:rPr>
          <w:color w:val="231F20"/>
          <w:spacing w:val="-11"/>
        </w:rPr>
        <w:t> </w:t>
      </w:r>
      <w:r>
        <w:rPr>
          <w:color w:val="231F20"/>
        </w:rPr>
        <w:t>o</w:t>
      </w:r>
      <w:r>
        <w:rPr>
          <w:color w:val="231F20"/>
          <w:spacing w:val="-11"/>
        </w:rPr>
        <w:t> </w:t>
      </w:r>
      <w:r>
        <w:rPr>
          <w:color w:val="231F20"/>
        </w:rPr>
        <w:t>declaraciones</w:t>
      </w:r>
      <w:r>
        <w:rPr>
          <w:color w:val="231F20"/>
          <w:spacing w:val="-11"/>
        </w:rPr>
        <w:t> </w:t>
      </w:r>
      <w:r>
        <w:rPr>
          <w:color w:val="231F20"/>
        </w:rPr>
        <w:t>de</w:t>
      </w:r>
      <w:r>
        <w:rPr>
          <w:color w:val="231F20"/>
          <w:spacing w:val="-11"/>
        </w:rPr>
        <w:t> </w:t>
      </w:r>
      <w:r>
        <w:rPr>
          <w:color w:val="231F20"/>
        </w:rPr>
        <w:t>áreas</w:t>
      </w:r>
      <w:r>
        <w:rPr>
          <w:color w:val="231F20"/>
          <w:spacing w:val="-11"/>
        </w:rPr>
        <w:t> </w:t>
      </w:r>
      <w:r>
        <w:rPr>
          <w:color w:val="231F20"/>
        </w:rPr>
        <w:t>naturales</w:t>
      </w:r>
      <w:r>
        <w:rPr>
          <w:color w:val="231F20"/>
          <w:spacing w:val="-11"/>
        </w:rPr>
        <w:t> </w:t>
      </w:r>
      <w:r>
        <w:rPr>
          <w:color w:val="231F20"/>
        </w:rPr>
        <w:t>protegidas.</w:t>
      </w:r>
    </w:p>
    <w:p>
      <w:pPr>
        <w:pStyle w:val="BodyText"/>
        <w:spacing w:line="321" w:lineRule="auto" w:before="124"/>
        <w:ind w:left="1020" w:right="118"/>
        <w:jc w:val="both"/>
      </w:pPr>
      <w:r>
        <w:rPr>
          <w:color w:val="231F20"/>
        </w:rPr>
        <w:t>Los</w:t>
      </w:r>
      <w:r>
        <w:rPr>
          <w:color w:val="231F20"/>
          <w:spacing w:val="-8"/>
        </w:rPr>
        <w:t> </w:t>
      </w:r>
      <w:r>
        <w:rPr>
          <w:color w:val="231F20"/>
        </w:rPr>
        <w:t>impactos</w:t>
      </w:r>
      <w:r>
        <w:rPr>
          <w:color w:val="231F20"/>
          <w:spacing w:val="-8"/>
        </w:rPr>
        <w:t> </w:t>
      </w:r>
      <w:r>
        <w:rPr>
          <w:color w:val="231F20"/>
        </w:rPr>
        <w:t>negativos</w:t>
      </w:r>
      <w:r>
        <w:rPr>
          <w:color w:val="231F20"/>
          <w:spacing w:val="-8"/>
        </w:rPr>
        <w:t> </w:t>
      </w:r>
      <w:r>
        <w:rPr>
          <w:color w:val="231F20"/>
        </w:rPr>
        <w:t>son</w:t>
      </w:r>
      <w:r>
        <w:rPr>
          <w:color w:val="231F20"/>
          <w:spacing w:val="-8"/>
        </w:rPr>
        <w:t> </w:t>
      </w:r>
      <w:r>
        <w:rPr>
          <w:color w:val="231F20"/>
        </w:rPr>
        <w:t>diversas</w:t>
      </w:r>
      <w:r>
        <w:rPr>
          <w:color w:val="231F20"/>
          <w:spacing w:val="-8"/>
        </w:rPr>
        <w:t> </w:t>
      </w:r>
      <w:r>
        <w:rPr>
          <w:color w:val="231F20"/>
        </w:rPr>
        <w:t>actividades</w:t>
      </w:r>
      <w:r>
        <w:rPr>
          <w:color w:val="231F20"/>
          <w:spacing w:val="-8"/>
        </w:rPr>
        <w:t> </w:t>
      </w:r>
      <w:r>
        <w:rPr>
          <w:color w:val="231F20"/>
        </w:rPr>
        <w:t>unidas</w:t>
      </w:r>
      <w:r>
        <w:rPr>
          <w:color w:val="231F20"/>
          <w:spacing w:val="-8"/>
        </w:rPr>
        <w:t> </w:t>
      </w:r>
      <w:r>
        <w:rPr>
          <w:color w:val="231F20"/>
        </w:rPr>
        <w:t>al</w:t>
      </w:r>
      <w:r>
        <w:rPr>
          <w:color w:val="231F20"/>
          <w:spacing w:val="-8"/>
        </w:rPr>
        <w:t> </w:t>
      </w:r>
      <w:r>
        <w:rPr>
          <w:color w:val="231F20"/>
        </w:rPr>
        <w:t>turismo,</w:t>
      </w:r>
      <w:r>
        <w:rPr>
          <w:color w:val="231F20"/>
          <w:spacing w:val="-8"/>
        </w:rPr>
        <w:t> </w:t>
      </w:r>
      <w:r>
        <w:rPr>
          <w:color w:val="231F20"/>
        </w:rPr>
        <w:t>como</w:t>
      </w:r>
      <w:r>
        <w:rPr>
          <w:color w:val="231F20"/>
          <w:spacing w:val="-8"/>
        </w:rPr>
        <w:t> </w:t>
      </w:r>
      <w:r>
        <w:rPr>
          <w:color w:val="231F20"/>
        </w:rPr>
        <w:t>la</w:t>
      </w:r>
      <w:r>
        <w:rPr>
          <w:color w:val="231F20"/>
          <w:spacing w:val="-8"/>
        </w:rPr>
        <w:t> </w:t>
      </w:r>
      <w:r>
        <w:rPr>
          <w:color w:val="231F20"/>
        </w:rPr>
        <w:t>caza o la pesca, que ocasionan la pérdida de la diversidad biológica, contaminación de tierra, agua y aire, que se origina a partir de la llegada de turistas a un cierto espacio físico y que, conjuntamente con los servicios y actividades económicas de</w:t>
      </w:r>
      <w:r>
        <w:rPr>
          <w:color w:val="231F20"/>
          <w:spacing w:val="-9"/>
        </w:rPr>
        <w:t> </w:t>
      </w:r>
      <w:r>
        <w:rPr>
          <w:color w:val="231F20"/>
        </w:rPr>
        <w:t>las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apoya,</w:t>
      </w:r>
      <w:r>
        <w:rPr>
          <w:color w:val="231F20"/>
          <w:spacing w:val="-9"/>
        </w:rPr>
        <w:t> </w:t>
      </w:r>
      <w:r>
        <w:rPr>
          <w:color w:val="231F20"/>
        </w:rPr>
        <w:t>generan</w:t>
      </w:r>
      <w:r>
        <w:rPr>
          <w:color w:val="231F20"/>
          <w:spacing w:val="-9"/>
        </w:rPr>
        <w:t> </w:t>
      </w:r>
      <w:r>
        <w:rPr>
          <w:color w:val="231F20"/>
        </w:rPr>
        <w:t>una</w:t>
      </w:r>
      <w:r>
        <w:rPr>
          <w:color w:val="231F20"/>
          <w:spacing w:val="-9"/>
        </w:rPr>
        <w:t> </w:t>
      </w:r>
      <w:r>
        <w:rPr>
          <w:color w:val="231F20"/>
        </w:rPr>
        <w:t>gran</w:t>
      </w:r>
      <w:r>
        <w:rPr>
          <w:color w:val="231F20"/>
          <w:spacing w:val="-9"/>
        </w:rPr>
        <w:t> </w:t>
      </w:r>
      <w:r>
        <w:rPr>
          <w:color w:val="231F20"/>
        </w:rPr>
        <w:t>cantidad</w:t>
      </w:r>
      <w:r>
        <w:rPr>
          <w:color w:val="231F20"/>
          <w:spacing w:val="-9"/>
        </w:rPr>
        <w:t> </w:t>
      </w:r>
      <w:r>
        <w:rPr>
          <w:color w:val="231F20"/>
        </w:rPr>
        <w:t>de</w:t>
      </w:r>
      <w:r>
        <w:rPr>
          <w:color w:val="231F20"/>
          <w:spacing w:val="-9"/>
        </w:rPr>
        <w:t> </w:t>
      </w:r>
      <w:r>
        <w:rPr>
          <w:color w:val="231F20"/>
        </w:rPr>
        <w:t>desechos.</w:t>
      </w:r>
      <w:r>
        <w:rPr>
          <w:color w:val="231F20"/>
          <w:spacing w:val="-9"/>
        </w:rPr>
        <w:t> </w:t>
      </w:r>
      <w:r>
        <w:rPr>
          <w:color w:val="231F20"/>
        </w:rPr>
        <w:t>La</w:t>
      </w:r>
      <w:r>
        <w:rPr>
          <w:color w:val="231F20"/>
          <w:spacing w:val="-9"/>
        </w:rPr>
        <w:t> </w:t>
      </w:r>
      <w:r>
        <w:rPr>
          <w:color w:val="231F20"/>
        </w:rPr>
        <w:t>erosión</w:t>
      </w:r>
      <w:r>
        <w:rPr>
          <w:color w:val="231F20"/>
          <w:spacing w:val="-9"/>
        </w:rPr>
        <w:t> </w:t>
      </w:r>
      <w:r>
        <w:rPr>
          <w:color w:val="231F20"/>
        </w:rPr>
        <w:t>del</w:t>
      </w:r>
      <w:r>
        <w:rPr>
          <w:color w:val="231F20"/>
          <w:spacing w:val="-9"/>
        </w:rPr>
        <w:t> </w:t>
      </w:r>
      <w:r>
        <w:rPr>
          <w:color w:val="231F20"/>
        </w:rPr>
        <w:t>suelo debido a la construcción de infraestructura y el incremento en el consumo de recursos</w:t>
      </w:r>
      <w:r>
        <w:rPr>
          <w:color w:val="231F20"/>
          <w:spacing w:val="-13"/>
        </w:rPr>
        <w:t> </w:t>
      </w:r>
      <w:r>
        <w:rPr>
          <w:color w:val="231F20"/>
        </w:rPr>
        <w:t>naturales</w:t>
      </w:r>
      <w:r>
        <w:rPr>
          <w:color w:val="231F20"/>
          <w:spacing w:val="-13"/>
        </w:rPr>
        <w:t> </w:t>
      </w:r>
      <w:r>
        <w:rPr>
          <w:color w:val="231F20"/>
        </w:rPr>
        <w:t>es</w:t>
      </w:r>
      <w:r>
        <w:rPr>
          <w:color w:val="231F20"/>
          <w:spacing w:val="-13"/>
        </w:rPr>
        <w:t> </w:t>
      </w:r>
      <w:r>
        <w:rPr>
          <w:color w:val="231F20"/>
        </w:rPr>
        <w:t>claro</w:t>
      </w:r>
      <w:r>
        <w:rPr>
          <w:color w:val="231F20"/>
          <w:spacing w:val="-13"/>
        </w:rPr>
        <w:t> </w:t>
      </w:r>
      <w:r>
        <w:rPr>
          <w:color w:val="231F20"/>
        </w:rPr>
        <w:t>ejemplo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destrucción</w:t>
      </w:r>
      <w:r>
        <w:rPr>
          <w:color w:val="231F20"/>
          <w:spacing w:val="-13"/>
        </w:rPr>
        <w:t> </w:t>
      </w:r>
      <w:r>
        <w:rPr>
          <w:color w:val="231F20"/>
        </w:rPr>
        <w:t>del</w:t>
      </w:r>
      <w:r>
        <w:rPr>
          <w:color w:val="231F20"/>
          <w:spacing w:val="-13"/>
        </w:rPr>
        <w:t> </w:t>
      </w:r>
      <w:r>
        <w:rPr>
          <w:color w:val="231F20"/>
        </w:rPr>
        <w:t>paisaje</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desaparición de</w:t>
      </w:r>
      <w:r>
        <w:rPr>
          <w:color w:val="231F20"/>
          <w:spacing w:val="-17"/>
        </w:rPr>
        <w:t> </w:t>
      </w:r>
      <w:r>
        <w:rPr>
          <w:color w:val="231F20"/>
        </w:rPr>
        <w:t>las</w:t>
      </w:r>
      <w:r>
        <w:rPr>
          <w:color w:val="231F20"/>
          <w:spacing w:val="-17"/>
        </w:rPr>
        <w:t> </w:t>
      </w:r>
      <w:r>
        <w:rPr>
          <w:color w:val="231F20"/>
        </w:rPr>
        <w:t>condiciones</w:t>
      </w:r>
      <w:r>
        <w:rPr>
          <w:color w:val="231F20"/>
          <w:spacing w:val="-17"/>
        </w:rPr>
        <w:t> </w:t>
      </w:r>
      <w:r>
        <w:rPr>
          <w:color w:val="231F20"/>
        </w:rPr>
        <w:t>de</w:t>
      </w:r>
      <w:r>
        <w:rPr>
          <w:color w:val="231F20"/>
          <w:spacing w:val="-17"/>
        </w:rPr>
        <w:t> </w:t>
      </w:r>
      <w:r>
        <w:rPr>
          <w:color w:val="231F20"/>
        </w:rPr>
        <w:t>vida</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diferentes</w:t>
      </w:r>
      <w:r>
        <w:rPr>
          <w:color w:val="231F20"/>
          <w:spacing w:val="-17"/>
        </w:rPr>
        <w:t> </w:t>
      </w:r>
      <w:r>
        <w:rPr>
          <w:color w:val="231F20"/>
        </w:rPr>
        <w:t>especies</w:t>
      </w:r>
      <w:r>
        <w:rPr>
          <w:color w:val="231F20"/>
          <w:spacing w:val="-17"/>
        </w:rPr>
        <w:t> </w:t>
      </w:r>
      <w:r>
        <w:rPr>
          <w:color w:val="231F20"/>
        </w:rPr>
        <w:t>(Llull,</w:t>
      </w:r>
      <w:r>
        <w:rPr>
          <w:color w:val="231F20"/>
          <w:spacing w:val="-17"/>
        </w:rPr>
        <w:t> </w:t>
      </w:r>
      <w:r>
        <w:rPr>
          <w:color w:val="231F20"/>
        </w:rPr>
        <w:t>2003).</w:t>
      </w:r>
    </w:p>
    <w:p>
      <w:pPr>
        <w:pStyle w:val="BodyText"/>
        <w:spacing w:line="321" w:lineRule="auto" w:before="124"/>
        <w:ind w:left="1020" w:right="117"/>
        <w:jc w:val="both"/>
      </w:pPr>
      <w:r>
        <w:rPr>
          <w:color w:val="231F20"/>
        </w:rPr>
        <w:t>Las zonas protegidas afrontan una creciente amenaza por parte de los turistas, quienes</w:t>
      </w:r>
      <w:r>
        <w:rPr>
          <w:color w:val="231F20"/>
          <w:spacing w:val="-21"/>
        </w:rPr>
        <w:t> </w:t>
      </w:r>
      <w:r>
        <w:rPr>
          <w:color w:val="231F20"/>
        </w:rPr>
        <w:t>provocan,</w:t>
      </w:r>
      <w:r>
        <w:rPr>
          <w:color w:val="231F20"/>
          <w:spacing w:val="-21"/>
        </w:rPr>
        <w:t> </w:t>
      </w:r>
      <w:r>
        <w:rPr>
          <w:color w:val="231F20"/>
        </w:rPr>
        <w:t>inevitablemente,</w:t>
      </w:r>
      <w:r>
        <w:rPr>
          <w:color w:val="231F20"/>
          <w:spacing w:val="-21"/>
        </w:rPr>
        <w:t> </w:t>
      </w:r>
      <w:r>
        <w:rPr>
          <w:color w:val="231F20"/>
        </w:rPr>
        <w:t>ciertas</w:t>
      </w:r>
      <w:r>
        <w:rPr>
          <w:color w:val="231F20"/>
          <w:spacing w:val="-21"/>
        </w:rPr>
        <w:t> </w:t>
      </w:r>
      <w:r>
        <w:rPr>
          <w:color w:val="231F20"/>
        </w:rPr>
        <w:t>alteraciones</w:t>
      </w:r>
      <w:r>
        <w:rPr>
          <w:color w:val="231F20"/>
          <w:spacing w:val="-21"/>
        </w:rPr>
        <w:t> </w:t>
      </w:r>
      <w:r>
        <w:rPr>
          <w:color w:val="231F20"/>
        </w:rPr>
        <w:t>o</w:t>
      </w:r>
      <w:r>
        <w:rPr>
          <w:color w:val="231F20"/>
          <w:spacing w:val="-21"/>
        </w:rPr>
        <w:t> </w:t>
      </w:r>
      <w:r>
        <w:rPr>
          <w:color w:val="231F20"/>
        </w:rPr>
        <w:t>incluso</w:t>
      </w:r>
      <w:r>
        <w:rPr>
          <w:color w:val="231F20"/>
          <w:spacing w:val="-21"/>
        </w:rPr>
        <w:t> </w:t>
      </w:r>
      <w:r>
        <w:rPr>
          <w:color w:val="231F20"/>
        </w:rPr>
        <w:t>perjuicios</w:t>
      </w:r>
      <w:r>
        <w:rPr>
          <w:color w:val="231F20"/>
          <w:spacing w:val="-21"/>
        </w:rPr>
        <w:t> </w:t>
      </w:r>
      <w:r>
        <w:rPr>
          <w:color w:val="231F20"/>
        </w:rPr>
        <w:t>en</w:t>
      </w:r>
      <w:r>
        <w:rPr>
          <w:color w:val="231F20"/>
          <w:spacing w:val="-21"/>
        </w:rPr>
        <w:t> </w:t>
      </w:r>
      <w:r>
        <w:rPr>
          <w:color w:val="231F20"/>
        </w:rPr>
        <w:t>los destinos visitados. Queda claro que los daños causados a los entornos naturales suelen atribuirse directa o indirectamente a los turistas y a sus actividades; sin embargo,</w:t>
      </w:r>
      <w:r>
        <w:rPr>
          <w:color w:val="231F20"/>
          <w:spacing w:val="-8"/>
        </w:rPr>
        <w:t> </w:t>
      </w:r>
      <w:r>
        <w:rPr>
          <w:color w:val="231F20"/>
        </w:rPr>
        <w:t>parece</w:t>
      </w:r>
      <w:r>
        <w:rPr>
          <w:color w:val="231F20"/>
          <w:spacing w:val="-8"/>
        </w:rPr>
        <w:t> </w:t>
      </w:r>
      <w:r>
        <w:rPr>
          <w:color w:val="231F20"/>
        </w:rPr>
        <w:t>poco</w:t>
      </w:r>
      <w:r>
        <w:rPr>
          <w:color w:val="231F20"/>
          <w:spacing w:val="-8"/>
        </w:rPr>
        <w:t> </w:t>
      </w:r>
      <w:r>
        <w:rPr>
          <w:color w:val="231F20"/>
        </w:rPr>
        <w:t>preciso</w:t>
      </w:r>
      <w:r>
        <w:rPr>
          <w:color w:val="231F20"/>
          <w:spacing w:val="-8"/>
        </w:rPr>
        <w:t> </w:t>
      </w:r>
      <w:r>
        <w:rPr>
          <w:color w:val="231F20"/>
        </w:rPr>
        <w:t>si</w:t>
      </w:r>
      <w:r>
        <w:rPr>
          <w:color w:val="231F20"/>
          <w:spacing w:val="-8"/>
        </w:rPr>
        <w:t> </w:t>
      </w:r>
      <w:r>
        <w:rPr>
          <w:color w:val="231F20"/>
        </w:rPr>
        <w:t>las</w:t>
      </w:r>
      <w:r>
        <w:rPr>
          <w:color w:val="231F20"/>
          <w:spacing w:val="-8"/>
        </w:rPr>
        <w:t> </w:t>
      </w:r>
      <w:r>
        <w:rPr>
          <w:color w:val="231F20"/>
        </w:rPr>
        <w:t>actuaciones</w:t>
      </w:r>
      <w:r>
        <w:rPr>
          <w:color w:val="231F20"/>
          <w:spacing w:val="-8"/>
        </w:rPr>
        <w:t> </w:t>
      </w:r>
      <w:r>
        <w:rPr>
          <w:color w:val="231F20"/>
        </w:rPr>
        <w:t>asociadas</w:t>
      </w:r>
      <w:r>
        <w:rPr>
          <w:color w:val="231F20"/>
          <w:spacing w:val="-8"/>
        </w:rPr>
        <w:t> </w:t>
      </w:r>
      <w:r>
        <w:rPr>
          <w:color w:val="231F20"/>
        </w:rPr>
        <w:t>al</w:t>
      </w:r>
      <w:r>
        <w:rPr>
          <w:color w:val="231F20"/>
          <w:spacing w:val="-8"/>
        </w:rPr>
        <w:t> </w:t>
      </w:r>
      <w:r>
        <w:rPr>
          <w:color w:val="231F20"/>
        </w:rPr>
        <w:t>fenómeno</w:t>
      </w:r>
      <w:r>
        <w:rPr>
          <w:color w:val="231F20"/>
          <w:spacing w:val="-8"/>
        </w:rPr>
        <w:t> </w:t>
      </w:r>
      <w:r>
        <w:rPr>
          <w:color w:val="231F20"/>
        </w:rPr>
        <w:t>turístico, como la construcción y el desarrollo de infraestructura e instalaciones, son también</w:t>
      </w:r>
      <w:r>
        <w:rPr>
          <w:color w:val="231F20"/>
          <w:spacing w:val="-14"/>
        </w:rPr>
        <w:t> </w:t>
      </w:r>
      <w:r>
        <w:rPr>
          <w:color w:val="231F20"/>
        </w:rPr>
        <w:t>responsables</w:t>
      </w:r>
      <w:r>
        <w:rPr>
          <w:color w:val="231F20"/>
          <w:spacing w:val="-14"/>
        </w:rPr>
        <w:t> </w:t>
      </w:r>
      <w:r>
        <w:rPr>
          <w:color w:val="231F20"/>
        </w:rPr>
        <w:t>del</w:t>
      </w:r>
      <w:r>
        <w:rPr>
          <w:color w:val="231F20"/>
          <w:spacing w:val="-14"/>
        </w:rPr>
        <w:t> </w:t>
      </w:r>
      <w:r>
        <w:rPr>
          <w:color w:val="231F20"/>
        </w:rPr>
        <w:t>efecto</w:t>
      </w:r>
      <w:r>
        <w:rPr>
          <w:color w:val="231F20"/>
          <w:spacing w:val="-14"/>
        </w:rPr>
        <w:t> </w:t>
      </w:r>
      <w:r>
        <w:rPr>
          <w:color w:val="231F20"/>
        </w:rPr>
        <w:t>negativo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naturaleza.</w:t>
      </w:r>
      <w:r>
        <w:rPr>
          <w:color w:val="231F20"/>
          <w:spacing w:val="-14"/>
        </w:rPr>
        <w:t> </w:t>
      </w:r>
      <w:r>
        <w:rPr>
          <w:color w:val="231F20"/>
        </w:rPr>
        <w:t>Es</w:t>
      </w:r>
      <w:r>
        <w:rPr>
          <w:color w:val="231F20"/>
          <w:spacing w:val="-14"/>
        </w:rPr>
        <w:t> </w:t>
      </w:r>
      <w:r>
        <w:rPr>
          <w:color w:val="231F20"/>
          <w:spacing w:val="-3"/>
        </w:rPr>
        <w:t>decir,</w:t>
      </w:r>
      <w:r>
        <w:rPr>
          <w:color w:val="231F20"/>
          <w:spacing w:val="-14"/>
        </w:rPr>
        <w:t> </w:t>
      </w:r>
      <w:r>
        <w:rPr>
          <w:color w:val="231F20"/>
        </w:rPr>
        <w:t>esta</w:t>
      </w:r>
      <w:r>
        <w:rPr>
          <w:color w:val="231F20"/>
          <w:spacing w:val="-14"/>
        </w:rPr>
        <w:t> </w:t>
      </w:r>
      <w:r>
        <w:rPr>
          <w:color w:val="231F20"/>
        </w:rPr>
        <w:t>creciente sensibilidad por el deterioro ambiental está teniendo un reflejo notable en el terreno</w:t>
      </w:r>
      <w:r>
        <w:rPr>
          <w:color w:val="231F20"/>
          <w:spacing w:val="-24"/>
        </w:rPr>
        <w:t> </w:t>
      </w:r>
      <w:r>
        <w:rPr>
          <w:color w:val="231F20"/>
        </w:rPr>
        <w:t>económico,</w:t>
      </w:r>
      <w:r>
        <w:rPr>
          <w:color w:val="231F20"/>
          <w:spacing w:val="-24"/>
        </w:rPr>
        <w:t> </w:t>
      </w:r>
      <w:r>
        <w:rPr>
          <w:color w:val="231F20"/>
        </w:rPr>
        <w:t>muchas</w:t>
      </w:r>
      <w:r>
        <w:rPr>
          <w:color w:val="231F20"/>
          <w:spacing w:val="-24"/>
        </w:rPr>
        <w:t> </w:t>
      </w:r>
      <w:r>
        <w:rPr>
          <w:color w:val="231F20"/>
        </w:rPr>
        <w:t>veces</w:t>
      </w:r>
      <w:r>
        <w:rPr>
          <w:color w:val="231F20"/>
          <w:spacing w:val="-24"/>
        </w:rPr>
        <w:t> </w:t>
      </w:r>
      <w:r>
        <w:rPr>
          <w:color w:val="231F20"/>
        </w:rPr>
        <w:t>atribuido</w:t>
      </w:r>
      <w:r>
        <w:rPr>
          <w:color w:val="231F20"/>
          <w:spacing w:val="-24"/>
        </w:rPr>
        <w:t> </w:t>
      </w:r>
      <w:r>
        <w:rPr>
          <w:color w:val="231F20"/>
        </w:rPr>
        <w:t>a</w:t>
      </w:r>
      <w:r>
        <w:rPr>
          <w:color w:val="231F20"/>
          <w:spacing w:val="-24"/>
        </w:rPr>
        <w:t> </w:t>
      </w:r>
      <w:r>
        <w:rPr>
          <w:color w:val="231F20"/>
        </w:rPr>
        <w:t>los</w:t>
      </w:r>
      <w:r>
        <w:rPr>
          <w:color w:val="231F20"/>
          <w:spacing w:val="-24"/>
        </w:rPr>
        <w:t> </w:t>
      </w:r>
      <w:r>
        <w:rPr>
          <w:color w:val="231F20"/>
        </w:rPr>
        <w:t>modelos</w:t>
      </w:r>
      <w:r>
        <w:rPr>
          <w:color w:val="231F20"/>
          <w:spacing w:val="-24"/>
        </w:rPr>
        <w:t> </w:t>
      </w:r>
      <w:r>
        <w:rPr>
          <w:color w:val="231F20"/>
        </w:rPr>
        <w:t>industriales</w:t>
      </w:r>
      <w:r>
        <w:rPr>
          <w:color w:val="231F20"/>
          <w:spacing w:val="-24"/>
        </w:rPr>
        <w:t> </w:t>
      </w:r>
      <w:r>
        <w:rPr>
          <w:color w:val="231F20"/>
        </w:rPr>
        <w:t>y</w:t>
      </w:r>
      <w:r>
        <w:rPr>
          <w:color w:val="231F20"/>
          <w:spacing w:val="-24"/>
        </w:rPr>
        <w:t> </w:t>
      </w:r>
      <w:r>
        <w:rPr>
          <w:color w:val="231F20"/>
        </w:rPr>
        <w:t>crecientes urbanizaciones,</w:t>
      </w:r>
      <w:r>
        <w:rPr>
          <w:color w:val="231F20"/>
          <w:spacing w:val="-17"/>
        </w:rPr>
        <w:t> </w:t>
      </w:r>
      <w:r>
        <w:rPr>
          <w:color w:val="231F20"/>
        </w:rPr>
        <w:t>lo</w:t>
      </w:r>
      <w:r>
        <w:rPr>
          <w:color w:val="231F20"/>
          <w:spacing w:val="-18"/>
        </w:rPr>
        <w:t> </w:t>
      </w:r>
      <w:r>
        <w:rPr>
          <w:color w:val="231F20"/>
        </w:rPr>
        <w:t>que</w:t>
      </w:r>
      <w:r>
        <w:rPr>
          <w:color w:val="231F20"/>
          <w:spacing w:val="-18"/>
        </w:rPr>
        <w:t> </w:t>
      </w:r>
      <w:r>
        <w:rPr>
          <w:color w:val="231F20"/>
        </w:rPr>
        <w:t>hasta</w:t>
      </w:r>
      <w:r>
        <w:rPr>
          <w:color w:val="231F20"/>
          <w:spacing w:val="-17"/>
        </w:rPr>
        <w:t> </w:t>
      </w:r>
      <w:r>
        <w:rPr>
          <w:color w:val="231F20"/>
        </w:rPr>
        <w:t>cierto</w:t>
      </w:r>
      <w:r>
        <w:rPr>
          <w:color w:val="231F20"/>
          <w:spacing w:val="-17"/>
        </w:rPr>
        <w:t> </w:t>
      </w:r>
      <w:r>
        <w:rPr>
          <w:color w:val="231F20"/>
        </w:rPr>
        <w:t>punto</w:t>
      </w:r>
      <w:r>
        <w:rPr>
          <w:color w:val="231F20"/>
          <w:spacing w:val="-18"/>
        </w:rPr>
        <w:t> </w:t>
      </w:r>
      <w:r>
        <w:rPr>
          <w:color w:val="231F20"/>
        </w:rPr>
        <w:t>privilegia</w:t>
      </w:r>
      <w:r>
        <w:rPr>
          <w:color w:val="231F20"/>
          <w:spacing w:val="-17"/>
        </w:rPr>
        <w:t> </w:t>
      </w:r>
      <w:r>
        <w:rPr>
          <w:color w:val="231F20"/>
        </w:rPr>
        <w:t>a</w:t>
      </w:r>
      <w:r>
        <w:rPr>
          <w:color w:val="231F20"/>
          <w:spacing w:val="-18"/>
        </w:rPr>
        <w:t> </w:t>
      </w:r>
      <w:r>
        <w:rPr>
          <w:color w:val="231F20"/>
        </w:rPr>
        <w:t>la</w:t>
      </w:r>
      <w:r>
        <w:rPr>
          <w:color w:val="231F20"/>
          <w:spacing w:val="-17"/>
        </w:rPr>
        <w:t> </w:t>
      </w:r>
      <w:r>
        <w:rPr>
          <w:color w:val="231F20"/>
        </w:rPr>
        <w:t>actividad</w:t>
      </w:r>
      <w:r>
        <w:rPr>
          <w:color w:val="231F20"/>
          <w:spacing w:val="-18"/>
        </w:rPr>
        <w:t> </w:t>
      </w:r>
      <w:r>
        <w:rPr>
          <w:color w:val="231F20"/>
        </w:rPr>
        <w:t>turística,</w:t>
      </w:r>
      <w:r>
        <w:rPr>
          <w:color w:val="231F20"/>
          <w:spacing w:val="-18"/>
        </w:rPr>
        <w:t> </w:t>
      </w:r>
      <w:r>
        <w:rPr>
          <w:color w:val="231F20"/>
        </w:rPr>
        <w:t>pues</w:t>
      </w:r>
      <w:r>
        <w:rPr>
          <w:color w:val="231F20"/>
          <w:spacing w:val="-17"/>
        </w:rPr>
        <w:t> </w:t>
      </w:r>
      <w:r>
        <w:rPr>
          <w:color w:val="231F20"/>
        </w:rPr>
        <w:t>el sector</w:t>
      </w:r>
      <w:r>
        <w:rPr>
          <w:color w:val="231F20"/>
          <w:spacing w:val="-16"/>
        </w:rPr>
        <w:t> </w:t>
      </w:r>
      <w:r>
        <w:rPr>
          <w:color w:val="231F20"/>
        </w:rPr>
        <w:t>tiene</w:t>
      </w:r>
      <w:r>
        <w:rPr>
          <w:color w:val="231F20"/>
          <w:spacing w:val="-16"/>
        </w:rPr>
        <w:t> </w:t>
      </w:r>
      <w:r>
        <w:rPr>
          <w:color w:val="231F20"/>
        </w:rPr>
        <w:t>mejor</w:t>
      </w:r>
      <w:r>
        <w:rPr>
          <w:color w:val="231F20"/>
          <w:spacing w:val="-16"/>
        </w:rPr>
        <w:t> </w:t>
      </w:r>
      <w:r>
        <w:rPr>
          <w:color w:val="231F20"/>
        </w:rPr>
        <w:t>imagen</w:t>
      </w:r>
      <w:r>
        <w:rPr>
          <w:color w:val="231F20"/>
          <w:spacing w:val="-16"/>
        </w:rPr>
        <w:t> </w:t>
      </w:r>
      <w:r>
        <w:rPr>
          <w:color w:val="231F20"/>
        </w:rPr>
        <w:t>ambiental</w:t>
      </w:r>
      <w:r>
        <w:rPr>
          <w:color w:val="231F20"/>
          <w:spacing w:val="-16"/>
        </w:rPr>
        <w:t> </w:t>
      </w:r>
      <w:r>
        <w:rPr>
          <w:color w:val="231F20"/>
          <w:spacing w:val="-3"/>
        </w:rPr>
        <w:t>ante</w:t>
      </w:r>
      <w:r>
        <w:rPr>
          <w:color w:val="231F20"/>
          <w:spacing w:val="-16"/>
        </w:rPr>
        <w:t> </w:t>
      </w:r>
      <w:r>
        <w:rPr>
          <w:color w:val="231F20"/>
        </w:rPr>
        <w:t>la</w:t>
      </w:r>
      <w:r>
        <w:rPr>
          <w:color w:val="231F20"/>
          <w:spacing w:val="-16"/>
        </w:rPr>
        <w:t> </w:t>
      </w:r>
      <w:r>
        <w:rPr>
          <w:color w:val="231F20"/>
        </w:rPr>
        <w:t>sociedad,</w:t>
      </w:r>
      <w:r>
        <w:rPr>
          <w:color w:val="231F20"/>
          <w:spacing w:val="-16"/>
        </w:rPr>
        <w:t> </w:t>
      </w:r>
      <w:r>
        <w:rPr>
          <w:color w:val="231F20"/>
        </w:rPr>
        <w:t>en</w:t>
      </w:r>
      <w:r>
        <w:rPr>
          <w:color w:val="231F20"/>
          <w:spacing w:val="-16"/>
        </w:rPr>
        <w:t> </w:t>
      </w:r>
      <w:r>
        <w:rPr>
          <w:color w:val="231F20"/>
        </w:rPr>
        <w:t>general,</w:t>
      </w:r>
      <w:r>
        <w:rPr>
          <w:color w:val="231F20"/>
          <w:spacing w:val="-16"/>
        </w:rPr>
        <w:t> </w:t>
      </w:r>
      <w:r>
        <w:rPr>
          <w:color w:val="231F20"/>
        </w:rPr>
        <w:t>en</w:t>
      </w:r>
      <w:r>
        <w:rPr>
          <w:color w:val="231F20"/>
          <w:spacing w:val="-16"/>
        </w:rPr>
        <w:t> </w:t>
      </w:r>
      <w:r>
        <w:rPr>
          <w:color w:val="231F20"/>
        </w:rPr>
        <w:t>comparación con otras actividades. Empero, esto ha originado que la empresa turística no desarrolle</w:t>
      </w:r>
      <w:r>
        <w:rPr>
          <w:color w:val="231F20"/>
          <w:spacing w:val="-14"/>
        </w:rPr>
        <w:t> </w:t>
      </w:r>
      <w:r>
        <w:rPr>
          <w:color w:val="231F20"/>
        </w:rPr>
        <w:t>una</w:t>
      </w:r>
      <w:r>
        <w:rPr>
          <w:color w:val="231F20"/>
          <w:spacing w:val="-14"/>
        </w:rPr>
        <w:t> </w:t>
      </w:r>
      <w:r>
        <w:rPr>
          <w:color w:val="231F20"/>
        </w:rPr>
        <w:t>conciencia</w:t>
      </w:r>
      <w:r>
        <w:rPr>
          <w:color w:val="231F20"/>
          <w:spacing w:val="-14"/>
        </w:rPr>
        <w:t> </w:t>
      </w:r>
      <w:r>
        <w:rPr>
          <w:color w:val="231F20"/>
        </w:rPr>
        <w:t>social</w:t>
      </w:r>
      <w:r>
        <w:rPr>
          <w:color w:val="231F20"/>
          <w:spacing w:val="-14"/>
        </w:rPr>
        <w:t> </w:t>
      </w:r>
      <w:r>
        <w:rPr>
          <w:color w:val="231F20"/>
        </w:rPr>
        <w:t>favorable</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conservación</w:t>
      </w:r>
      <w:r>
        <w:rPr>
          <w:color w:val="231F20"/>
          <w:spacing w:val="-14"/>
        </w:rPr>
        <w:t> </w:t>
      </w:r>
      <w:r>
        <w:rPr>
          <w:color w:val="231F20"/>
        </w:rPr>
        <w:t>del</w:t>
      </w:r>
      <w:r>
        <w:rPr>
          <w:color w:val="231F20"/>
          <w:spacing w:val="-14"/>
        </w:rPr>
        <w:t> </w:t>
      </w:r>
      <w:r>
        <w:rPr>
          <w:color w:val="231F20"/>
        </w:rPr>
        <w:t>entorno</w:t>
      </w:r>
      <w:r>
        <w:rPr>
          <w:color w:val="231F20"/>
          <w:spacing w:val="-14"/>
        </w:rPr>
        <w:t> </w:t>
      </w:r>
      <w:r>
        <w:rPr>
          <w:color w:val="231F20"/>
        </w:rPr>
        <w:t>natural.</w:t>
      </w:r>
    </w:p>
    <w:p>
      <w:pPr>
        <w:pStyle w:val="BodyText"/>
        <w:spacing w:line="321" w:lineRule="auto" w:before="124"/>
        <w:ind w:left="1020" w:right="117"/>
        <w:jc w:val="both"/>
      </w:pPr>
      <w:r>
        <w:rPr>
          <w:color w:val="231F20"/>
        </w:rPr>
        <w:t>Queda claro que la actividad empresarial es una de las principales causas de deterioro natural, a través del uso y consumo de los recursos naturales que la rodean. Además, la construcción de infraestructura carretera, redes de   drenaje,</w:t>
      </w:r>
    </w:p>
    <w:p>
      <w:pPr>
        <w:pStyle w:val="BodyText"/>
        <w:spacing w:before="2"/>
        <w:rPr>
          <w:sz w:val="23"/>
        </w:rPr>
      </w:pPr>
      <w:r>
        <w:rPr/>
        <w:pict>
          <v:line style="position:absolute;mso-position-horizontal-relative:page;mso-position-vertical-relative:paragraph;z-index:1888;mso-wrap-distance-left:0;mso-wrap-distance-right:0" from="51.023605pt,15.546947pt" to="123.023605pt,15.546947pt" stroked="true" strokeweight=".5pt" strokecolor="#6d6e71">
            <w10:wrap type="topAndBottom"/>
          </v:line>
        </w:pict>
      </w:r>
    </w:p>
    <w:p>
      <w:pPr>
        <w:spacing w:line="249" w:lineRule="auto" w:before="8"/>
        <w:ind w:left="1020" w:right="118" w:firstLine="0"/>
        <w:jc w:val="both"/>
        <w:rPr>
          <w:sz w:val="16"/>
        </w:rPr>
      </w:pPr>
      <w:r>
        <w:rPr>
          <w:color w:val="231F20"/>
          <w:position w:val="5"/>
          <w:sz w:val="9"/>
        </w:rPr>
        <w:t>14</w:t>
      </w:r>
      <w:r>
        <w:rPr>
          <w:color w:val="231F20"/>
          <w:spacing w:val="10"/>
          <w:position w:val="5"/>
          <w:sz w:val="9"/>
        </w:rPr>
        <w:t> </w:t>
      </w:r>
      <w:r>
        <w:rPr>
          <w:color w:val="231F20"/>
          <w:sz w:val="16"/>
        </w:rPr>
        <w:t>El</w:t>
      </w:r>
      <w:r>
        <w:rPr>
          <w:color w:val="231F20"/>
          <w:spacing w:val="-8"/>
          <w:sz w:val="16"/>
        </w:rPr>
        <w:t> </w:t>
      </w:r>
      <w:r>
        <w:rPr>
          <w:color w:val="231F20"/>
          <w:sz w:val="16"/>
        </w:rPr>
        <w:t>impacto</w:t>
      </w:r>
      <w:r>
        <w:rPr>
          <w:color w:val="231F20"/>
          <w:spacing w:val="-8"/>
          <w:sz w:val="16"/>
        </w:rPr>
        <w:t> </w:t>
      </w:r>
      <w:r>
        <w:rPr>
          <w:color w:val="231F20"/>
          <w:sz w:val="16"/>
        </w:rPr>
        <w:t>ambiental</w:t>
      </w:r>
      <w:r>
        <w:rPr>
          <w:color w:val="231F20"/>
          <w:spacing w:val="-8"/>
          <w:sz w:val="16"/>
        </w:rPr>
        <w:t> </w:t>
      </w:r>
      <w:r>
        <w:rPr>
          <w:color w:val="231F20"/>
          <w:sz w:val="16"/>
        </w:rPr>
        <w:t>es</w:t>
      </w:r>
      <w:r>
        <w:rPr>
          <w:color w:val="231F20"/>
          <w:spacing w:val="-8"/>
          <w:sz w:val="16"/>
        </w:rPr>
        <w:t> </w:t>
      </w:r>
      <w:r>
        <w:rPr>
          <w:color w:val="231F20"/>
          <w:sz w:val="16"/>
        </w:rPr>
        <w:t>el</w:t>
      </w:r>
      <w:r>
        <w:rPr>
          <w:color w:val="231F20"/>
          <w:spacing w:val="-8"/>
          <w:sz w:val="16"/>
        </w:rPr>
        <w:t> </w:t>
      </w:r>
      <w:r>
        <w:rPr>
          <w:color w:val="231F20"/>
          <w:spacing w:val="-3"/>
          <w:sz w:val="16"/>
        </w:rPr>
        <w:t>“conjunto</w:t>
      </w:r>
      <w:r>
        <w:rPr>
          <w:color w:val="231F20"/>
          <w:spacing w:val="-8"/>
          <w:sz w:val="16"/>
        </w:rPr>
        <w:t> </w:t>
      </w:r>
      <w:r>
        <w:rPr>
          <w:color w:val="231F20"/>
          <w:sz w:val="16"/>
        </w:rPr>
        <w:t>de</w:t>
      </w:r>
      <w:r>
        <w:rPr>
          <w:color w:val="231F20"/>
          <w:spacing w:val="-8"/>
          <w:sz w:val="16"/>
        </w:rPr>
        <w:t> </w:t>
      </w:r>
      <w:r>
        <w:rPr>
          <w:color w:val="231F20"/>
          <w:sz w:val="16"/>
        </w:rPr>
        <w:t>consecuencias</w:t>
      </w:r>
      <w:r>
        <w:rPr>
          <w:color w:val="231F20"/>
          <w:spacing w:val="-8"/>
          <w:sz w:val="16"/>
        </w:rPr>
        <w:t> </w:t>
      </w:r>
      <w:r>
        <w:rPr>
          <w:color w:val="231F20"/>
          <w:sz w:val="16"/>
        </w:rPr>
        <w:t>para</w:t>
      </w:r>
      <w:r>
        <w:rPr>
          <w:color w:val="231F20"/>
          <w:spacing w:val="-8"/>
          <w:sz w:val="16"/>
        </w:rPr>
        <w:t> </w:t>
      </w:r>
      <w:r>
        <w:rPr>
          <w:color w:val="231F20"/>
          <w:sz w:val="16"/>
        </w:rPr>
        <w:t>la</w:t>
      </w:r>
      <w:r>
        <w:rPr>
          <w:color w:val="231F20"/>
          <w:spacing w:val="-8"/>
          <w:sz w:val="16"/>
        </w:rPr>
        <w:t> </w:t>
      </w:r>
      <w:r>
        <w:rPr>
          <w:color w:val="231F20"/>
          <w:sz w:val="16"/>
        </w:rPr>
        <w:t>salud</w:t>
      </w:r>
      <w:r>
        <w:rPr>
          <w:color w:val="231F20"/>
          <w:spacing w:val="-8"/>
          <w:sz w:val="16"/>
        </w:rPr>
        <w:t> </w:t>
      </w:r>
      <w:r>
        <w:rPr>
          <w:color w:val="231F20"/>
          <w:sz w:val="16"/>
        </w:rPr>
        <w:t>humana,</w:t>
      </w:r>
      <w:r>
        <w:rPr>
          <w:color w:val="231F20"/>
          <w:spacing w:val="-8"/>
          <w:sz w:val="16"/>
        </w:rPr>
        <w:t> </w:t>
      </w:r>
      <w:r>
        <w:rPr>
          <w:color w:val="231F20"/>
          <w:sz w:val="16"/>
        </w:rPr>
        <w:t>el</w:t>
      </w:r>
      <w:r>
        <w:rPr>
          <w:color w:val="231F20"/>
          <w:spacing w:val="-8"/>
          <w:sz w:val="16"/>
        </w:rPr>
        <w:t> </w:t>
      </w:r>
      <w:r>
        <w:rPr>
          <w:color w:val="231F20"/>
          <w:sz w:val="16"/>
        </w:rPr>
        <w:t>bienestar</w:t>
      </w:r>
      <w:r>
        <w:rPr>
          <w:color w:val="231F20"/>
          <w:spacing w:val="-8"/>
          <w:sz w:val="16"/>
        </w:rPr>
        <w:t> </w:t>
      </w:r>
      <w:r>
        <w:rPr>
          <w:color w:val="231F20"/>
          <w:sz w:val="16"/>
        </w:rPr>
        <w:t>de</w:t>
      </w:r>
      <w:r>
        <w:rPr>
          <w:color w:val="231F20"/>
          <w:spacing w:val="-8"/>
          <w:sz w:val="16"/>
        </w:rPr>
        <w:t> </w:t>
      </w:r>
      <w:r>
        <w:rPr>
          <w:color w:val="231F20"/>
          <w:sz w:val="16"/>
        </w:rPr>
        <w:t>la</w:t>
      </w:r>
      <w:r>
        <w:rPr>
          <w:color w:val="231F20"/>
          <w:spacing w:val="-8"/>
          <w:sz w:val="16"/>
        </w:rPr>
        <w:t> </w:t>
      </w:r>
      <w:r>
        <w:rPr>
          <w:color w:val="231F20"/>
          <w:sz w:val="16"/>
        </w:rPr>
        <w:t>flora</w:t>
      </w:r>
      <w:r>
        <w:rPr>
          <w:color w:val="231F20"/>
          <w:spacing w:val="-8"/>
          <w:sz w:val="16"/>
        </w:rPr>
        <w:t> </w:t>
      </w:r>
      <w:r>
        <w:rPr>
          <w:color w:val="231F20"/>
          <w:sz w:val="16"/>
        </w:rPr>
        <w:t>y</w:t>
      </w:r>
      <w:r>
        <w:rPr>
          <w:color w:val="231F20"/>
          <w:spacing w:val="-8"/>
          <w:sz w:val="16"/>
        </w:rPr>
        <w:t> </w:t>
      </w:r>
      <w:r>
        <w:rPr>
          <w:color w:val="231F20"/>
          <w:sz w:val="16"/>
        </w:rPr>
        <w:t>fauna</w:t>
      </w:r>
      <w:r>
        <w:rPr>
          <w:color w:val="231F20"/>
          <w:spacing w:val="-8"/>
          <w:sz w:val="16"/>
        </w:rPr>
        <w:t> </w:t>
      </w:r>
      <w:r>
        <w:rPr>
          <w:color w:val="231F20"/>
          <w:sz w:val="16"/>
        </w:rPr>
        <w:t>y la disponibilidad futura de los recursos naturales atribuibles a las corrientes de entrada y salida de un </w:t>
      </w:r>
      <w:r>
        <w:rPr>
          <w:color w:val="231F20"/>
          <w:spacing w:val="-5"/>
          <w:sz w:val="16"/>
        </w:rPr>
        <w:t>sistema”, </w:t>
      </w:r>
      <w:r>
        <w:rPr>
          <w:color w:val="231F20"/>
          <w:sz w:val="16"/>
        </w:rPr>
        <w:t>en</w:t>
      </w:r>
      <w:r>
        <w:rPr>
          <w:color w:val="231F20"/>
          <w:spacing w:val="-7"/>
          <w:sz w:val="16"/>
        </w:rPr>
        <w:t> </w:t>
      </w:r>
      <w:r>
        <w:rPr>
          <w:color w:val="231F20"/>
          <w:sz w:val="16"/>
        </w:rPr>
        <w:t>este</w:t>
      </w:r>
      <w:r>
        <w:rPr>
          <w:color w:val="231F20"/>
          <w:spacing w:val="-7"/>
          <w:sz w:val="16"/>
        </w:rPr>
        <w:t> </w:t>
      </w:r>
      <w:r>
        <w:rPr>
          <w:color w:val="231F20"/>
          <w:sz w:val="16"/>
        </w:rPr>
        <w:t>caso</w:t>
      </w:r>
      <w:r>
        <w:rPr>
          <w:color w:val="231F20"/>
          <w:spacing w:val="-7"/>
          <w:sz w:val="16"/>
        </w:rPr>
        <w:t> </w:t>
      </w:r>
      <w:r>
        <w:rPr>
          <w:color w:val="231F20"/>
          <w:sz w:val="16"/>
        </w:rPr>
        <w:t>del</w:t>
      </w:r>
      <w:r>
        <w:rPr>
          <w:color w:val="231F20"/>
          <w:spacing w:val="-7"/>
          <w:sz w:val="16"/>
        </w:rPr>
        <w:t> </w:t>
      </w:r>
      <w:r>
        <w:rPr>
          <w:color w:val="231F20"/>
          <w:sz w:val="16"/>
        </w:rPr>
        <w:t>sistema</w:t>
      </w:r>
      <w:r>
        <w:rPr>
          <w:color w:val="231F20"/>
          <w:spacing w:val="-7"/>
          <w:sz w:val="16"/>
        </w:rPr>
        <w:t> </w:t>
      </w:r>
      <w:r>
        <w:rPr>
          <w:color w:val="231F20"/>
          <w:sz w:val="16"/>
        </w:rPr>
        <w:t>turístico</w:t>
      </w:r>
      <w:r>
        <w:rPr>
          <w:color w:val="231F20"/>
          <w:spacing w:val="-7"/>
          <w:sz w:val="16"/>
        </w:rPr>
        <w:t> </w:t>
      </w:r>
      <w:r>
        <w:rPr>
          <w:color w:val="231F20"/>
          <w:sz w:val="16"/>
        </w:rPr>
        <w:t>(Fundación</w:t>
      </w:r>
      <w:r>
        <w:rPr>
          <w:color w:val="231F20"/>
          <w:spacing w:val="-7"/>
          <w:sz w:val="16"/>
        </w:rPr>
        <w:t> </w:t>
      </w:r>
      <w:r>
        <w:rPr>
          <w:color w:val="231F20"/>
          <w:sz w:val="16"/>
        </w:rPr>
        <w:t>Fórum</w:t>
      </w:r>
      <w:r>
        <w:rPr>
          <w:color w:val="231F20"/>
          <w:spacing w:val="-7"/>
          <w:sz w:val="16"/>
        </w:rPr>
        <w:t> </w:t>
      </w:r>
      <w:r>
        <w:rPr>
          <w:color w:val="231F20"/>
          <w:sz w:val="16"/>
        </w:rPr>
        <w:t>Ambiental,</w:t>
      </w:r>
      <w:r>
        <w:rPr>
          <w:color w:val="231F20"/>
          <w:spacing w:val="-7"/>
          <w:sz w:val="16"/>
        </w:rPr>
        <w:t> </w:t>
      </w:r>
      <w:r>
        <w:rPr>
          <w:color w:val="231F20"/>
          <w:sz w:val="16"/>
        </w:rPr>
        <w:t>2000:</w:t>
      </w:r>
      <w:r>
        <w:rPr>
          <w:color w:val="231F20"/>
          <w:spacing w:val="-7"/>
          <w:sz w:val="16"/>
        </w:rPr>
        <w:t> </w:t>
      </w:r>
      <w:r>
        <w:rPr>
          <w:color w:val="231F20"/>
          <w:sz w:val="16"/>
        </w:rPr>
        <w:t>2).</w:t>
      </w:r>
    </w:p>
    <w:p>
      <w:pPr>
        <w:spacing w:after="0" w:line="249" w:lineRule="auto"/>
        <w:jc w:val="both"/>
        <w:rPr>
          <w:sz w:val="16"/>
        </w:rPr>
        <w:sectPr>
          <w:pgSz w:w="9080" w:h="12760"/>
          <w:pgMar w:header="284" w:footer="276" w:top="660" w:bottom="460" w:left="0" w:right="900"/>
        </w:sectPr>
      </w:pPr>
    </w:p>
    <w:p>
      <w:pPr>
        <w:pStyle w:val="BodyText"/>
        <w:spacing w:before="10"/>
        <w:rPr>
          <w:sz w:val="20"/>
        </w:rPr>
      </w:pPr>
    </w:p>
    <w:p>
      <w:pPr>
        <w:pStyle w:val="BodyText"/>
        <w:spacing w:line="321" w:lineRule="auto" w:before="56"/>
        <w:ind w:left="100" w:right="1017"/>
        <w:jc w:val="both"/>
      </w:pPr>
      <w:r>
        <w:rPr>
          <w:color w:val="231F20"/>
        </w:rPr>
        <w:t>aeropuertos, campos de golf, restaurantes, así como fraccionamientos y unidades habitacionales que dan cabida a la creciente población, ha ocasionado contaminación visual del paisaje, desplazamiento de la fauna, polución, basura y escasez de agua. Estos daños provocados en la naturaleza fueron señalados  en un informe de la </w:t>
      </w:r>
      <w:r>
        <w:rPr>
          <w:color w:val="231F20"/>
          <w:sz w:val="18"/>
        </w:rPr>
        <w:t>OCDE </w:t>
      </w:r>
      <w:r>
        <w:rPr>
          <w:color w:val="231F20"/>
        </w:rPr>
        <w:t>(Organización para la Cooperación y el Desarrollo Económico) en 1981. Después de más de 30 años las pérdidas de recursos, la contaminación</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desastres</w:t>
      </w:r>
      <w:r>
        <w:rPr>
          <w:color w:val="231F20"/>
          <w:spacing w:val="-8"/>
        </w:rPr>
        <w:t> </w:t>
      </w:r>
      <w:r>
        <w:rPr>
          <w:color w:val="231F20"/>
        </w:rPr>
        <w:t>ecológicos</w:t>
      </w:r>
      <w:r>
        <w:rPr>
          <w:color w:val="231F20"/>
          <w:spacing w:val="-8"/>
        </w:rPr>
        <w:t> </w:t>
      </w:r>
      <w:r>
        <w:rPr>
          <w:color w:val="231F20"/>
        </w:rPr>
        <w:t>continúan.</w:t>
      </w:r>
    </w:p>
    <w:p>
      <w:pPr>
        <w:pStyle w:val="BodyText"/>
        <w:spacing w:line="321" w:lineRule="auto" w:before="124"/>
        <w:ind w:left="100" w:right="1017"/>
        <w:jc w:val="both"/>
      </w:pPr>
      <w:r>
        <w:rPr>
          <w:color w:val="231F20"/>
        </w:rPr>
        <w:t>Si bien es cierto que muchos de los problemas ambientales que presenta este país no han sido por el desarrollo de la actividad turística, tampoco el sector    ha otorgado apoyo para resolver estas dificultades. Como dice Gómez (2003: 104), </w:t>
      </w:r>
      <w:r>
        <w:rPr>
          <w:color w:val="231F20"/>
          <w:spacing w:val="-3"/>
        </w:rPr>
        <w:t>“no </w:t>
      </w:r>
      <w:r>
        <w:rPr>
          <w:color w:val="231F20"/>
        </w:rPr>
        <w:t>es posible hablar de desarrollo sustentable, cuando en la mentalidad de</w:t>
      </w:r>
      <w:r>
        <w:rPr>
          <w:color w:val="231F20"/>
          <w:spacing w:val="-6"/>
        </w:rPr>
        <w:t> </w:t>
      </w:r>
      <w:r>
        <w:rPr>
          <w:color w:val="231F20"/>
        </w:rPr>
        <w:t>nuestras</w:t>
      </w:r>
      <w:r>
        <w:rPr>
          <w:color w:val="231F20"/>
          <w:spacing w:val="-6"/>
        </w:rPr>
        <w:t> </w:t>
      </w:r>
      <w:r>
        <w:rPr>
          <w:color w:val="231F20"/>
        </w:rPr>
        <w:t>autoridades</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grupos</w:t>
      </w:r>
      <w:r>
        <w:rPr>
          <w:color w:val="231F20"/>
          <w:spacing w:val="-6"/>
        </w:rPr>
        <w:t> </w:t>
      </w:r>
      <w:r>
        <w:rPr>
          <w:color w:val="231F20"/>
        </w:rPr>
        <w:t>empresariales</w:t>
      </w:r>
      <w:r>
        <w:rPr>
          <w:color w:val="231F20"/>
          <w:spacing w:val="-6"/>
        </w:rPr>
        <w:t> </w:t>
      </w:r>
      <w:r>
        <w:rPr>
          <w:color w:val="231F20"/>
        </w:rPr>
        <w:t>del</w:t>
      </w:r>
      <w:r>
        <w:rPr>
          <w:color w:val="231F20"/>
          <w:spacing w:val="-6"/>
        </w:rPr>
        <w:t> </w:t>
      </w:r>
      <w:r>
        <w:rPr>
          <w:color w:val="231F20"/>
        </w:rPr>
        <w:t>ramo</w:t>
      </w:r>
      <w:r>
        <w:rPr>
          <w:color w:val="231F20"/>
          <w:spacing w:val="-6"/>
        </w:rPr>
        <w:t> </w:t>
      </w:r>
      <w:r>
        <w:rPr>
          <w:color w:val="231F20"/>
        </w:rPr>
        <w:t>persista</w:t>
      </w:r>
      <w:r>
        <w:rPr>
          <w:color w:val="231F20"/>
          <w:spacing w:val="-6"/>
        </w:rPr>
        <w:t> </w:t>
      </w:r>
      <w:r>
        <w:rPr>
          <w:color w:val="231F20"/>
        </w:rPr>
        <w:t>la</w:t>
      </w:r>
      <w:r>
        <w:rPr>
          <w:color w:val="231F20"/>
          <w:spacing w:val="-6"/>
        </w:rPr>
        <w:t> </w:t>
      </w:r>
      <w:r>
        <w:rPr>
          <w:color w:val="231F20"/>
        </w:rPr>
        <w:t>lógica de la racionalidad económica que sólo impulsa el crecimiento turístico y la acumulación de</w:t>
      </w:r>
      <w:r>
        <w:rPr>
          <w:color w:val="231F20"/>
          <w:spacing w:val="-1"/>
        </w:rPr>
        <w:t> </w:t>
      </w:r>
      <w:r>
        <w:rPr>
          <w:color w:val="231F20"/>
          <w:spacing w:val="-7"/>
        </w:rPr>
        <w:t>riqueza”.</w:t>
      </w:r>
    </w:p>
    <w:p>
      <w:pPr>
        <w:pStyle w:val="BodyText"/>
      </w:pPr>
    </w:p>
    <w:p>
      <w:pPr>
        <w:pStyle w:val="BodyText"/>
        <w:spacing w:before="6"/>
        <w:rPr>
          <w:sz w:val="26"/>
        </w:rPr>
      </w:pPr>
    </w:p>
    <w:p>
      <w:pPr>
        <w:pStyle w:val="Heading3"/>
        <w:numPr>
          <w:ilvl w:val="2"/>
          <w:numId w:val="3"/>
        </w:numPr>
        <w:tabs>
          <w:tab w:pos="590" w:val="left" w:leader="none"/>
        </w:tabs>
        <w:spacing w:line="240" w:lineRule="auto" w:before="0" w:after="0"/>
        <w:ind w:left="589" w:right="0" w:hanging="489"/>
        <w:jc w:val="both"/>
      </w:pPr>
      <w:r>
        <w:rPr>
          <w:color w:val="231F20"/>
          <w:spacing w:val="-4"/>
          <w:w w:val="95"/>
        </w:rPr>
        <w:t>Turismo</w:t>
      </w:r>
      <w:r>
        <w:rPr>
          <w:color w:val="231F20"/>
          <w:spacing w:val="-36"/>
          <w:w w:val="95"/>
        </w:rPr>
        <w:t> </w:t>
      </w:r>
      <w:r>
        <w:rPr>
          <w:color w:val="231F20"/>
          <w:w w:val="95"/>
        </w:rPr>
        <w:t>sustentable:</w:t>
      </w:r>
      <w:r>
        <w:rPr>
          <w:color w:val="231F20"/>
          <w:spacing w:val="-36"/>
          <w:w w:val="95"/>
        </w:rPr>
        <w:t> </w:t>
      </w:r>
      <w:r>
        <w:rPr>
          <w:color w:val="231F20"/>
          <w:w w:val="95"/>
        </w:rPr>
        <w:t>consideraciones</w:t>
      </w:r>
      <w:r>
        <w:rPr>
          <w:color w:val="231F20"/>
          <w:spacing w:val="-36"/>
          <w:w w:val="95"/>
        </w:rPr>
        <w:t> </w:t>
      </w:r>
      <w:r>
        <w:rPr>
          <w:color w:val="231F20"/>
          <w:w w:val="95"/>
        </w:rPr>
        <w:t>en</w:t>
      </w:r>
      <w:r>
        <w:rPr>
          <w:color w:val="231F20"/>
          <w:spacing w:val="-36"/>
          <w:w w:val="95"/>
        </w:rPr>
        <w:t> </w:t>
      </w:r>
      <w:r>
        <w:rPr>
          <w:color w:val="231F20"/>
          <w:w w:val="95"/>
        </w:rPr>
        <w:t>torno</w:t>
      </w:r>
      <w:r>
        <w:rPr>
          <w:color w:val="231F20"/>
          <w:spacing w:val="-36"/>
          <w:w w:val="95"/>
        </w:rPr>
        <w:t> </w:t>
      </w:r>
      <w:r>
        <w:rPr>
          <w:color w:val="231F20"/>
          <w:w w:val="95"/>
        </w:rPr>
        <w:t>a</w:t>
      </w:r>
      <w:r>
        <w:rPr>
          <w:color w:val="231F20"/>
          <w:spacing w:val="-36"/>
          <w:w w:val="95"/>
        </w:rPr>
        <w:t> </w:t>
      </w:r>
      <w:r>
        <w:rPr>
          <w:color w:val="231F20"/>
          <w:w w:val="95"/>
        </w:rPr>
        <w:t>su</w:t>
      </w:r>
      <w:r>
        <w:rPr>
          <w:color w:val="231F20"/>
          <w:spacing w:val="-36"/>
          <w:w w:val="95"/>
        </w:rPr>
        <w:t> </w:t>
      </w:r>
      <w:r>
        <w:rPr>
          <w:color w:val="231F20"/>
          <w:w w:val="95"/>
        </w:rPr>
        <w:t>conceptualización</w:t>
      </w:r>
    </w:p>
    <w:p>
      <w:pPr>
        <w:pStyle w:val="BodyText"/>
        <w:spacing w:line="321" w:lineRule="auto" w:before="188"/>
        <w:ind w:left="100" w:right="1017"/>
        <w:jc w:val="both"/>
      </w:pPr>
      <w:r>
        <w:rPr>
          <w:color w:val="231F20"/>
        </w:rPr>
        <w:t>Antes de la publicación de Nuestro </w:t>
      </w:r>
      <w:r>
        <w:rPr>
          <w:color w:val="231F20"/>
          <w:spacing w:val="-3"/>
        </w:rPr>
        <w:t>Futuro </w:t>
      </w:r>
      <w:r>
        <w:rPr>
          <w:color w:val="231F20"/>
        </w:rPr>
        <w:t>Común (Fundación Ebert Friedrich, 1987) el tema del turismo sustentable parecía no discutirse. Sus antecedentes inmediatos</w:t>
      </w:r>
      <w:r>
        <w:rPr>
          <w:color w:val="231F20"/>
          <w:spacing w:val="-6"/>
        </w:rPr>
        <w:t> </w:t>
      </w:r>
      <w:r>
        <w:rPr>
          <w:color w:val="231F20"/>
        </w:rPr>
        <w:t>fueron</w:t>
      </w:r>
      <w:r>
        <w:rPr>
          <w:color w:val="231F20"/>
          <w:spacing w:val="-6"/>
        </w:rPr>
        <w:t> </w:t>
      </w:r>
      <w:r>
        <w:rPr>
          <w:color w:val="231F20"/>
        </w:rPr>
        <w:t>las</w:t>
      </w:r>
      <w:r>
        <w:rPr>
          <w:color w:val="231F20"/>
          <w:spacing w:val="-6"/>
        </w:rPr>
        <w:t> </w:t>
      </w:r>
      <w:r>
        <w:rPr>
          <w:color w:val="231F20"/>
        </w:rPr>
        <w:t>posiciones</w:t>
      </w:r>
      <w:r>
        <w:rPr>
          <w:color w:val="231F20"/>
          <w:spacing w:val="-6"/>
        </w:rPr>
        <w:t> </w:t>
      </w:r>
      <w:r>
        <w:rPr>
          <w:color w:val="231F20"/>
        </w:rPr>
        <w:t>que</w:t>
      </w:r>
      <w:r>
        <w:rPr>
          <w:color w:val="231F20"/>
          <w:spacing w:val="-6"/>
        </w:rPr>
        <w:t> </w:t>
      </w:r>
      <w:r>
        <w:rPr>
          <w:color w:val="231F20"/>
        </w:rPr>
        <w:t>algunos</w:t>
      </w:r>
      <w:r>
        <w:rPr>
          <w:color w:val="231F20"/>
          <w:spacing w:val="-6"/>
        </w:rPr>
        <w:t> </w:t>
      </w:r>
      <w:r>
        <w:rPr>
          <w:color w:val="231F20"/>
        </w:rPr>
        <w:t>grupos</w:t>
      </w:r>
      <w:r>
        <w:rPr>
          <w:color w:val="231F20"/>
          <w:spacing w:val="-6"/>
        </w:rPr>
        <w:t> </w:t>
      </w:r>
      <w:r>
        <w:rPr>
          <w:color w:val="231F20"/>
        </w:rPr>
        <w:t>adquirieron</w:t>
      </w:r>
      <w:r>
        <w:rPr>
          <w:color w:val="231F20"/>
          <w:spacing w:val="-6"/>
        </w:rPr>
        <w:t> </w:t>
      </w:r>
      <w:r>
        <w:rPr>
          <w:color w:val="231F20"/>
        </w:rPr>
        <w:t>para</w:t>
      </w:r>
      <w:r>
        <w:rPr>
          <w:color w:val="231F20"/>
          <w:spacing w:val="-6"/>
        </w:rPr>
        <w:t> </w:t>
      </w:r>
      <w:r>
        <w:rPr>
          <w:color w:val="231F20"/>
        </w:rPr>
        <w:t>promover una conciencia ambiental </w:t>
      </w:r>
      <w:r>
        <w:rPr>
          <w:color w:val="231F20"/>
          <w:spacing w:val="-5"/>
        </w:rPr>
        <w:t>(Hardy, </w:t>
      </w:r>
      <w:r>
        <w:rPr>
          <w:color w:val="231F20"/>
        </w:rPr>
        <w:t>Beeton y Pearson, 2002). La necesidad de disminuir los impactos negativos por parte del turismo, como actividad de desarrollo, motivó a que se iniciaran debates para aportar posibilidades de mejora en la planificación y gestión de los recursos naturales y sociales. Así, la concepción de desarrollo sustentable fue adoptada y adaptada al turismo con    la finalidad de conseguir el bienestar de los turistas, residentes y operadores en relación con su </w:t>
      </w:r>
      <w:r>
        <w:rPr>
          <w:color w:val="231F20"/>
          <w:spacing w:val="-3"/>
        </w:rPr>
        <w:t>entorno, </w:t>
      </w:r>
      <w:r>
        <w:rPr>
          <w:color w:val="231F20"/>
        </w:rPr>
        <w:t>pero sin dejar de lado el crecimiento económico que busca</w:t>
      </w:r>
      <w:r>
        <w:rPr>
          <w:color w:val="231F20"/>
          <w:spacing w:val="-16"/>
        </w:rPr>
        <w:t> </w:t>
      </w:r>
      <w:r>
        <w:rPr>
          <w:color w:val="231F20"/>
        </w:rPr>
        <w:t>el</w:t>
      </w:r>
      <w:r>
        <w:rPr>
          <w:color w:val="231F20"/>
          <w:spacing w:val="-16"/>
        </w:rPr>
        <w:t> </w:t>
      </w:r>
      <w:r>
        <w:rPr>
          <w:color w:val="231F20"/>
        </w:rPr>
        <w:t>sector</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destinos</w:t>
      </w:r>
      <w:r>
        <w:rPr>
          <w:color w:val="231F20"/>
          <w:spacing w:val="-16"/>
        </w:rPr>
        <w:t> </w:t>
      </w:r>
      <w:r>
        <w:rPr>
          <w:color w:val="231F20"/>
        </w:rPr>
        <w:t>(Bramwell</w:t>
      </w:r>
      <w:r>
        <w:rPr>
          <w:color w:val="231F20"/>
          <w:spacing w:val="-16"/>
        </w:rPr>
        <w:t> </w:t>
      </w:r>
      <w:r>
        <w:rPr>
          <w:color w:val="231F20"/>
        </w:rPr>
        <w:t>y</w:t>
      </w:r>
      <w:r>
        <w:rPr>
          <w:color w:val="231F20"/>
          <w:spacing w:val="-16"/>
        </w:rPr>
        <w:t> </w:t>
      </w:r>
      <w:r>
        <w:rPr>
          <w:color w:val="231F20"/>
        </w:rPr>
        <w:t>Lane,</w:t>
      </w:r>
      <w:r>
        <w:rPr>
          <w:color w:val="231F20"/>
          <w:spacing w:val="-16"/>
        </w:rPr>
        <w:t> </w:t>
      </w:r>
      <w:r>
        <w:rPr>
          <w:color w:val="231F20"/>
        </w:rPr>
        <w:t>1999).</w:t>
      </w:r>
    </w:p>
    <w:p>
      <w:pPr>
        <w:pStyle w:val="BodyText"/>
        <w:spacing w:line="321" w:lineRule="auto" w:before="126"/>
        <w:ind w:left="100" w:right="1018" w:hanging="1"/>
        <w:jc w:val="both"/>
      </w:pPr>
      <w:r>
        <w:rPr>
          <w:color w:val="231F20"/>
        </w:rPr>
        <w:t>Desde los primeros trabajos de la Organización Mundial de </w:t>
      </w:r>
      <w:r>
        <w:rPr>
          <w:color w:val="231F20"/>
          <w:spacing w:val="-4"/>
        </w:rPr>
        <w:t>Turismo </w:t>
      </w:r>
      <w:r>
        <w:rPr>
          <w:color w:val="231F20"/>
        </w:rPr>
        <w:t>(</w:t>
      </w:r>
      <w:r>
        <w:rPr>
          <w:color w:val="231F20"/>
          <w:sz w:val="18"/>
        </w:rPr>
        <w:t>OMT</w:t>
      </w:r>
      <w:r>
        <w:rPr>
          <w:color w:val="231F20"/>
        </w:rPr>
        <w:t>)  para encontrar la vía que permitiera el desarrollo del sector y la prevención     de</w:t>
      </w:r>
      <w:r>
        <w:rPr>
          <w:color w:val="231F20"/>
          <w:spacing w:val="21"/>
        </w:rPr>
        <w:t> </w:t>
      </w:r>
      <w:r>
        <w:rPr>
          <w:color w:val="231F20"/>
        </w:rPr>
        <w:t>sus</w:t>
      </w:r>
      <w:r>
        <w:rPr>
          <w:color w:val="231F20"/>
          <w:spacing w:val="21"/>
        </w:rPr>
        <w:t> </w:t>
      </w:r>
      <w:r>
        <w:rPr>
          <w:color w:val="231F20"/>
        </w:rPr>
        <w:t>posibles</w:t>
      </w:r>
      <w:r>
        <w:rPr>
          <w:color w:val="231F20"/>
          <w:spacing w:val="21"/>
        </w:rPr>
        <w:t> </w:t>
      </w:r>
      <w:r>
        <w:rPr>
          <w:color w:val="231F20"/>
        </w:rPr>
        <w:t>impactos</w:t>
      </w:r>
      <w:r>
        <w:rPr>
          <w:color w:val="231F20"/>
          <w:spacing w:val="21"/>
        </w:rPr>
        <w:t> </w:t>
      </w:r>
      <w:r>
        <w:rPr>
          <w:color w:val="231F20"/>
        </w:rPr>
        <w:t>hasta</w:t>
      </w:r>
      <w:r>
        <w:rPr>
          <w:color w:val="231F20"/>
          <w:spacing w:val="21"/>
        </w:rPr>
        <w:t> </w:t>
      </w:r>
      <w:r>
        <w:rPr>
          <w:color w:val="231F20"/>
        </w:rPr>
        <w:t>las</w:t>
      </w:r>
      <w:r>
        <w:rPr>
          <w:color w:val="231F20"/>
          <w:spacing w:val="21"/>
        </w:rPr>
        <w:t> </w:t>
      </w:r>
      <w:r>
        <w:rPr>
          <w:color w:val="231F20"/>
        </w:rPr>
        <w:t>posiciones</w:t>
      </w:r>
      <w:r>
        <w:rPr>
          <w:color w:val="231F20"/>
          <w:spacing w:val="21"/>
        </w:rPr>
        <w:t> </w:t>
      </w:r>
      <w:r>
        <w:rPr>
          <w:color w:val="231F20"/>
        </w:rPr>
        <w:t>actuales,</w:t>
      </w:r>
      <w:r>
        <w:rPr>
          <w:color w:val="231F20"/>
          <w:spacing w:val="21"/>
        </w:rPr>
        <w:t> </w:t>
      </w:r>
      <w:r>
        <w:rPr>
          <w:color w:val="231F20"/>
        </w:rPr>
        <w:t>el</w:t>
      </w:r>
      <w:r>
        <w:rPr>
          <w:color w:val="231F20"/>
          <w:spacing w:val="21"/>
        </w:rPr>
        <w:t> </w:t>
      </w:r>
      <w:r>
        <w:rPr>
          <w:color w:val="231F20"/>
        </w:rPr>
        <w:t>binomio</w:t>
      </w:r>
      <w:r>
        <w:rPr>
          <w:color w:val="231F20"/>
          <w:spacing w:val="21"/>
        </w:rPr>
        <w:t> </w:t>
      </w:r>
      <w:r>
        <w:rPr>
          <w:color w:val="231F20"/>
        </w:rPr>
        <w:t>de</w:t>
      </w:r>
      <w:r>
        <w:rPr>
          <w:color w:val="231F20"/>
          <w:spacing w:val="21"/>
        </w:rPr>
        <w:t> </w:t>
      </w:r>
      <w:r>
        <w:rPr>
          <w:color w:val="231F20"/>
        </w:rPr>
        <w:t>turismo</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17"/>
        <w:jc w:val="both"/>
      </w:pPr>
      <w:r>
        <w:rPr>
          <w:color w:val="231F20"/>
        </w:rPr>
        <w:t>sustentable parece no consolidarse (Ivars, 2001). Nuevos temas y enfoques se asocian a su significado: los impactos de la actividad, el cambio climático, la política ambiental, la globalización, los instrumentos económicos, el papel de las</w:t>
      </w:r>
      <w:r>
        <w:rPr>
          <w:color w:val="231F20"/>
          <w:spacing w:val="-4"/>
        </w:rPr>
        <w:t> </w:t>
      </w:r>
      <w:r>
        <w:rPr>
          <w:color w:val="231F20"/>
        </w:rPr>
        <w:t>organizaciones,</w:t>
      </w:r>
      <w:r>
        <w:rPr>
          <w:color w:val="231F20"/>
          <w:spacing w:val="-4"/>
        </w:rPr>
        <w:t> </w:t>
      </w:r>
      <w:r>
        <w:rPr>
          <w:color w:val="231F20"/>
        </w:rPr>
        <w:t>la</w:t>
      </w:r>
      <w:r>
        <w:rPr>
          <w:color w:val="231F20"/>
          <w:spacing w:val="-4"/>
        </w:rPr>
        <w:t> </w:t>
      </w:r>
      <w:r>
        <w:rPr>
          <w:color w:val="231F20"/>
        </w:rPr>
        <w:t>capacidad</w:t>
      </w:r>
      <w:r>
        <w:rPr>
          <w:color w:val="231F20"/>
          <w:spacing w:val="-4"/>
        </w:rPr>
        <w:t> </w:t>
      </w:r>
      <w:r>
        <w:rPr>
          <w:color w:val="231F20"/>
        </w:rPr>
        <w:t>de</w:t>
      </w:r>
      <w:r>
        <w:rPr>
          <w:color w:val="231F20"/>
          <w:spacing w:val="-4"/>
        </w:rPr>
        <w:t> </w:t>
      </w:r>
      <w:r>
        <w:rPr>
          <w:color w:val="231F20"/>
        </w:rPr>
        <w:t>carga</w:t>
      </w:r>
      <w:r>
        <w:rPr>
          <w:color w:val="231F20"/>
          <w:spacing w:val="-4"/>
        </w:rPr>
        <w:t> </w:t>
      </w:r>
      <w:r>
        <w:rPr>
          <w:color w:val="231F20"/>
        </w:rPr>
        <w:t>y</w:t>
      </w:r>
      <w:r>
        <w:rPr>
          <w:color w:val="231F20"/>
          <w:spacing w:val="-4"/>
        </w:rPr>
        <w:t> </w:t>
      </w:r>
      <w:r>
        <w:rPr>
          <w:color w:val="231F20"/>
        </w:rPr>
        <w:t>otros</w:t>
      </w:r>
      <w:r>
        <w:rPr>
          <w:color w:val="231F20"/>
          <w:spacing w:val="-4"/>
        </w:rPr>
        <w:t> </w:t>
      </w:r>
      <w:r>
        <w:rPr>
          <w:color w:val="231F20"/>
        </w:rPr>
        <w:t>tantos</w:t>
      </w:r>
      <w:r>
        <w:rPr>
          <w:color w:val="231F20"/>
          <w:spacing w:val="-4"/>
        </w:rPr>
        <w:t> </w:t>
      </w:r>
      <w:r>
        <w:rPr>
          <w:color w:val="231F20"/>
        </w:rPr>
        <w:t>aspectos,</w:t>
      </w:r>
      <w:r>
        <w:rPr>
          <w:color w:val="231F20"/>
          <w:spacing w:val="-4"/>
        </w:rPr>
        <w:t> </w:t>
      </w:r>
      <w:r>
        <w:rPr>
          <w:color w:val="231F20"/>
        </w:rPr>
        <w:t>son</w:t>
      </w:r>
      <w:r>
        <w:rPr>
          <w:color w:val="231F20"/>
          <w:spacing w:val="-4"/>
        </w:rPr>
        <w:t> </w:t>
      </w:r>
      <w:r>
        <w:rPr>
          <w:color w:val="231F20"/>
        </w:rPr>
        <w:t>estudiados desde diferentes perspectivas disciplinarias (Lu y Nepal, 2009). A pesar de ello, existen</w:t>
      </w:r>
      <w:r>
        <w:rPr>
          <w:color w:val="231F20"/>
          <w:spacing w:val="-14"/>
        </w:rPr>
        <w:t> </w:t>
      </w:r>
      <w:r>
        <w:rPr>
          <w:color w:val="231F20"/>
        </w:rPr>
        <w:t>vacíos</w:t>
      </w:r>
      <w:r>
        <w:rPr>
          <w:color w:val="231F20"/>
          <w:spacing w:val="-14"/>
        </w:rPr>
        <w:t> </w:t>
      </w:r>
      <w:r>
        <w:rPr>
          <w:color w:val="231F20"/>
        </w:rPr>
        <w:t>entre</w:t>
      </w:r>
      <w:r>
        <w:rPr>
          <w:color w:val="231F20"/>
          <w:spacing w:val="-14"/>
        </w:rPr>
        <w:t> </w:t>
      </w:r>
      <w:r>
        <w:rPr>
          <w:color w:val="231F20"/>
        </w:rPr>
        <w:t>lo</w:t>
      </w:r>
      <w:r>
        <w:rPr>
          <w:color w:val="231F20"/>
          <w:spacing w:val="-14"/>
        </w:rPr>
        <w:t> </w:t>
      </w:r>
      <w:r>
        <w:rPr>
          <w:color w:val="231F20"/>
        </w:rPr>
        <w:t>teórico</w:t>
      </w:r>
      <w:r>
        <w:rPr>
          <w:color w:val="231F20"/>
          <w:spacing w:val="-14"/>
        </w:rPr>
        <w:t> </w:t>
      </w:r>
      <w:r>
        <w:rPr>
          <w:color w:val="231F20"/>
        </w:rPr>
        <w:t>y</w:t>
      </w:r>
      <w:r>
        <w:rPr>
          <w:color w:val="231F20"/>
          <w:spacing w:val="-14"/>
        </w:rPr>
        <w:t> </w:t>
      </w:r>
      <w:r>
        <w:rPr>
          <w:color w:val="231F20"/>
        </w:rPr>
        <w:t>lo</w:t>
      </w:r>
      <w:r>
        <w:rPr>
          <w:color w:val="231F20"/>
          <w:spacing w:val="-14"/>
        </w:rPr>
        <w:t> </w:t>
      </w:r>
      <w:r>
        <w:rPr>
          <w:color w:val="231F20"/>
        </w:rPr>
        <w:t>práctico,</w:t>
      </w:r>
      <w:r>
        <w:rPr>
          <w:color w:val="231F20"/>
          <w:spacing w:val="-14"/>
        </w:rPr>
        <w:t> </w:t>
      </w:r>
      <w:r>
        <w:rPr>
          <w:color w:val="231F20"/>
        </w:rPr>
        <w:t>y</w:t>
      </w:r>
      <w:r>
        <w:rPr>
          <w:color w:val="231F20"/>
          <w:spacing w:val="-14"/>
        </w:rPr>
        <w:t> </w:t>
      </w:r>
      <w:r>
        <w:rPr>
          <w:color w:val="231F20"/>
        </w:rPr>
        <w:t>se</w:t>
      </w:r>
      <w:r>
        <w:rPr>
          <w:color w:val="231F20"/>
          <w:spacing w:val="-14"/>
        </w:rPr>
        <w:t> </w:t>
      </w:r>
      <w:r>
        <w:rPr>
          <w:color w:val="231F20"/>
        </w:rPr>
        <w:t>puede</w:t>
      </w:r>
      <w:r>
        <w:rPr>
          <w:color w:val="231F20"/>
          <w:spacing w:val="-14"/>
        </w:rPr>
        <w:t> </w:t>
      </w:r>
      <w:r>
        <w:rPr>
          <w:color w:val="231F20"/>
        </w:rPr>
        <w:t>afirmar</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término</w:t>
      </w:r>
      <w:r>
        <w:rPr>
          <w:color w:val="231F20"/>
          <w:spacing w:val="-14"/>
        </w:rPr>
        <w:t> </w:t>
      </w:r>
      <w:r>
        <w:rPr>
          <w:color w:val="231F20"/>
        </w:rPr>
        <w:t>aún se encuentra en</w:t>
      </w:r>
      <w:r>
        <w:rPr>
          <w:color w:val="231F20"/>
          <w:spacing w:val="17"/>
        </w:rPr>
        <w:t> </w:t>
      </w:r>
      <w:r>
        <w:rPr>
          <w:color w:val="231F20"/>
        </w:rPr>
        <w:t>construcción.</w:t>
      </w:r>
    </w:p>
    <w:p>
      <w:pPr>
        <w:pStyle w:val="BodyText"/>
        <w:spacing w:line="321" w:lineRule="auto" w:before="124"/>
        <w:ind w:left="1020" w:right="117"/>
        <w:jc w:val="both"/>
      </w:pPr>
      <w:r>
        <w:rPr>
          <w:color w:val="231F20"/>
        </w:rPr>
        <w:t>La concepción del turismo sustentable se ha desarrollado desde los inicios de   la década de 1990, al realizarse el 41 Congreso de la Asociación Internacional de Expertos Científicos en </w:t>
      </w:r>
      <w:r>
        <w:rPr>
          <w:color w:val="231F20"/>
          <w:spacing w:val="-4"/>
        </w:rPr>
        <w:t>Turismo </w:t>
      </w:r>
      <w:r>
        <w:rPr>
          <w:color w:val="231F20"/>
        </w:rPr>
        <w:t>(</w:t>
      </w:r>
      <w:r>
        <w:rPr>
          <w:color w:val="231F20"/>
          <w:sz w:val="18"/>
        </w:rPr>
        <w:t>AIEST</w:t>
      </w:r>
      <w:r>
        <w:rPr>
          <w:color w:val="231F20"/>
        </w:rPr>
        <w:t>), celebrado en 1991. En esa ocasión se lo definió como </w:t>
      </w:r>
      <w:r>
        <w:rPr>
          <w:color w:val="231F20"/>
          <w:spacing w:val="-3"/>
        </w:rPr>
        <w:t>“un </w:t>
      </w:r>
      <w:r>
        <w:rPr>
          <w:color w:val="231F20"/>
        </w:rPr>
        <w:t>turismo que mantiene un equilibrio entre los intereses sociales, económicos y ecológicos [...] debe integrar las actividades económicas y</w:t>
      </w:r>
      <w:r>
        <w:rPr>
          <w:color w:val="231F20"/>
          <w:spacing w:val="-6"/>
        </w:rPr>
        <w:t> </w:t>
      </w:r>
      <w:r>
        <w:rPr>
          <w:color w:val="231F20"/>
        </w:rPr>
        <w:t>recreativas</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objetivo</w:t>
      </w:r>
      <w:r>
        <w:rPr>
          <w:color w:val="231F20"/>
          <w:spacing w:val="-6"/>
        </w:rPr>
        <w:t> </w:t>
      </w:r>
      <w:r>
        <w:rPr>
          <w:color w:val="231F20"/>
        </w:rPr>
        <w:t>de</w:t>
      </w:r>
      <w:r>
        <w:rPr>
          <w:color w:val="231F20"/>
          <w:spacing w:val="-6"/>
        </w:rPr>
        <w:t> </w:t>
      </w:r>
      <w:r>
        <w:rPr>
          <w:color w:val="231F20"/>
        </w:rPr>
        <w:t>buscar</w:t>
      </w:r>
      <w:r>
        <w:rPr>
          <w:color w:val="231F20"/>
          <w:spacing w:val="-6"/>
        </w:rPr>
        <w:t> </w:t>
      </w:r>
      <w:r>
        <w:rPr>
          <w:color w:val="231F20"/>
        </w:rPr>
        <w:t>la</w:t>
      </w:r>
      <w:r>
        <w:rPr>
          <w:color w:val="231F20"/>
          <w:spacing w:val="-6"/>
        </w:rPr>
        <w:t> </w:t>
      </w:r>
      <w:r>
        <w:rPr>
          <w:color w:val="231F20"/>
        </w:rPr>
        <w:t>conservación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valores</w:t>
      </w:r>
      <w:r>
        <w:rPr>
          <w:color w:val="231F20"/>
          <w:spacing w:val="-6"/>
        </w:rPr>
        <w:t> </w:t>
      </w:r>
      <w:r>
        <w:rPr>
          <w:color w:val="231F20"/>
        </w:rPr>
        <w:t>naturales</w:t>
      </w:r>
      <w:r>
        <w:rPr>
          <w:color w:val="231F20"/>
          <w:spacing w:val="-6"/>
        </w:rPr>
        <w:t> </w:t>
      </w:r>
      <w:r>
        <w:rPr>
          <w:color w:val="231F20"/>
        </w:rPr>
        <w:t>y culturales”</w:t>
      </w:r>
      <w:r>
        <w:rPr>
          <w:color w:val="231F20"/>
          <w:spacing w:val="-33"/>
        </w:rPr>
        <w:t> </w:t>
      </w:r>
      <w:r>
        <w:rPr>
          <w:color w:val="231F20"/>
        </w:rPr>
        <w:t>(López,</w:t>
      </w:r>
      <w:r>
        <w:rPr>
          <w:color w:val="231F20"/>
          <w:spacing w:val="-33"/>
        </w:rPr>
        <w:t> </w:t>
      </w:r>
      <w:r>
        <w:rPr>
          <w:color w:val="231F20"/>
        </w:rPr>
        <w:t>2005:</w:t>
      </w:r>
      <w:r>
        <w:rPr>
          <w:color w:val="231F20"/>
          <w:spacing w:val="-33"/>
        </w:rPr>
        <w:t> </w:t>
      </w:r>
      <w:r>
        <w:rPr>
          <w:color w:val="231F20"/>
        </w:rPr>
        <w:t>336).</w:t>
      </w:r>
    </w:p>
    <w:p>
      <w:pPr>
        <w:pStyle w:val="BodyText"/>
        <w:spacing w:line="321" w:lineRule="auto" w:before="124"/>
        <w:ind w:left="1020" w:right="117"/>
        <w:jc w:val="both"/>
      </w:pPr>
      <w:r>
        <w:rPr>
          <w:color w:val="231F20"/>
        </w:rPr>
        <w:t>Posteriormente, fue retomado por la </w:t>
      </w:r>
      <w:r>
        <w:rPr>
          <w:color w:val="231F20"/>
          <w:spacing w:val="-3"/>
        </w:rPr>
        <w:t>Cumbre  </w:t>
      </w:r>
      <w:r>
        <w:rPr>
          <w:color w:val="231F20"/>
        </w:rPr>
        <w:t>de la Tierra, en Río de Janeiro   en 1992, el </w:t>
      </w:r>
      <w:r>
        <w:rPr>
          <w:color w:val="231F20"/>
          <w:spacing w:val="-6"/>
        </w:rPr>
        <w:t>World </w:t>
      </w:r>
      <w:r>
        <w:rPr>
          <w:color w:val="231F20"/>
        </w:rPr>
        <w:t>Widlife Fund (</w:t>
      </w:r>
      <w:r>
        <w:rPr>
          <w:color w:val="231F20"/>
          <w:sz w:val="18"/>
        </w:rPr>
        <w:t>WWF</w:t>
      </w:r>
      <w:r>
        <w:rPr>
          <w:color w:val="231F20"/>
        </w:rPr>
        <w:t>), el </w:t>
      </w:r>
      <w:r>
        <w:rPr>
          <w:color w:val="231F20"/>
          <w:spacing w:val="-4"/>
        </w:rPr>
        <w:t>Tourism </w:t>
      </w:r>
      <w:r>
        <w:rPr>
          <w:color w:val="231F20"/>
        </w:rPr>
        <w:t>Concern y la </w:t>
      </w:r>
      <w:r>
        <w:rPr>
          <w:color w:val="231F20"/>
          <w:spacing w:val="-3"/>
        </w:rPr>
        <w:t>Unión </w:t>
      </w:r>
      <w:r>
        <w:rPr>
          <w:color w:val="231F20"/>
        </w:rPr>
        <w:t>Europea, en 1993. Entonces se inició el proceso de aplicación de la Agenda 21 y de la sustentabilidad al </w:t>
      </w:r>
      <w:r>
        <w:rPr>
          <w:color w:val="231F20"/>
          <w:spacing w:val="-3"/>
        </w:rPr>
        <w:t>ámbito </w:t>
      </w:r>
      <w:r>
        <w:rPr>
          <w:color w:val="231F20"/>
        </w:rPr>
        <w:t>turístico. Aparecen aportaciones con un matiz sumamente instrumental, como la realizada por la Organización Mundial del </w:t>
      </w:r>
      <w:r>
        <w:rPr>
          <w:color w:val="231F20"/>
          <w:spacing w:val="-4"/>
        </w:rPr>
        <w:t>Turismo </w:t>
      </w:r>
      <w:r>
        <w:rPr>
          <w:color w:val="231F20"/>
        </w:rPr>
        <w:t>(</w:t>
      </w:r>
      <w:r>
        <w:rPr>
          <w:color w:val="231F20"/>
          <w:sz w:val="18"/>
        </w:rPr>
        <w:t>OMT</w:t>
      </w:r>
      <w:r>
        <w:rPr>
          <w:color w:val="231F20"/>
        </w:rPr>
        <w:t>-</w:t>
      </w:r>
      <w:r>
        <w:rPr>
          <w:color w:val="231F20"/>
          <w:sz w:val="18"/>
        </w:rPr>
        <w:t>WTO</w:t>
      </w:r>
      <w:r>
        <w:rPr>
          <w:color w:val="231F20"/>
        </w:rPr>
        <w:t>) cuando define al turismo sustentable como aquel que “responde a las necesidades de los turistas actuales y las regiones receptivas, protegiendo y agrandando las oportunidades del </w:t>
      </w:r>
      <w:r>
        <w:rPr>
          <w:color w:val="231F20"/>
          <w:spacing w:val="-3"/>
        </w:rPr>
        <w:t>futuro. </w:t>
      </w:r>
      <w:r>
        <w:rPr>
          <w:color w:val="231F20"/>
        </w:rPr>
        <w:t>Se le representa como rector de todos los recursos de modo que las necesidades económicas, sociales  y estéticas puedan ser satisfechas manteniendo la integridad cultural de los procesos</w:t>
      </w:r>
      <w:r>
        <w:rPr>
          <w:color w:val="231F20"/>
          <w:spacing w:val="-8"/>
        </w:rPr>
        <w:t> </w:t>
      </w:r>
      <w:r>
        <w:rPr>
          <w:color w:val="231F20"/>
        </w:rPr>
        <w:t>ecológicos</w:t>
      </w:r>
      <w:r>
        <w:rPr>
          <w:color w:val="231F20"/>
          <w:spacing w:val="-8"/>
        </w:rPr>
        <w:t> </w:t>
      </w:r>
      <w:r>
        <w:rPr>
          <w:color w:val="231F20"/>
        </w:rPr>
        <w:t>esenciales,</w:t>
      </w:r>
      <w:r>
        <w:rPr>
          <w:color w:val="231F20"/>
          <w:spacing w:val="-8"/>
        </w:rPr>
        <w:t> </w:t>
      </w:r>
      <w:r>
        <w:rPr>
          <w:color w:val="231F20"/>
        </w:rPr>
        <w:t>la</w:t>
      </w:r>
      <w:r>
        <w:rPr>
          <w:color w:val="231F20"/>
          <w:spacing w:val="-8"/>
        </w:rPr>
        <w:t> </w:t>
      </w:r>
      <w:r>
        <w:rPr>
          <w:color w:val="231F20"/>
        </w:rPr>
        <w:t>diversidad</w:t>
      </w:r>
      <w:r>
        <w:rPr>
          <w:color w:val="231F20"/>
          <w:spacing w:val="-8"/>
        </w:rPr>
        <w:t> </w:t>
      </w:r>
      <w:r>
        <w:rPr>
          <w:color w:val="231F20"/>
        </w:rPr>
        <w:t>biológica</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sistemas</w:t>
      </w:r>
      <w:r>
        <w:rPr>
          <w:color w:val="231F20"/>
          <w:spacing w:val="-8"/>
        </w:rPr>
        <w:t> </w:t>
      </w:r>
      <w:r>
        <w:rPr>
          <w:color w:val="231F20"/>
        </w:rPr>
        <w:t>en</w:t>
      </w:r>
      <w:r>
        <w:rPr>
          <w:color w:val="231F20"/>
          <w:spacing w:val="-8"/>
        </w:rPr>
        <w:t> </w:t>
      </w:r>
      <w:r>
        <w:rPr>
          <w:color w:val="231F20"/>
        </w:rPr>
        <w:t>defensa de</w:t>
      </w:r>
      <w:r>
        <w:rPr>
          <w:color w:val="231F20"/>
          <w:spacing w:val="-19"/>
        </w:rPr>
        <w:t> </w:t>
      </w:r>
      <w:r>
        <w:rPr>
          <w:color w:val="231F20"/>
        </w:rPr>
        <w:t>la</w:t>
      </w:r>
      <w:r>
        <w:rPr>
          <w:color w:val="231F20"/>
          <w:spacing w:val="-19"/>
        </w:rPr>
        <w:t> </w:t>
      </w:r>
      <w:r>
        <w:rPr>
          <w:color w:val="231F20"/>
          <w:spacing w:val="-4"/>
        </w:rPr>
        <w:t>vida”</w:t>
      </w:r>
      <w:r>
        <w:rPr>
          <w:color w:val="231F20"/>
          <w:spacing w:val="-19"/>
        </w:rPr>
        <w:t> </w:t>
      </w:r>
      <w:r>
        <w:rPr>
          <w:color w:val="231F20"/>
        </w:rPr>
        <w:t>(</w:t>
      </w:r>
      <w:r>
        <w:rPr>
          <w:color w:val="231F20"/>
          <w:sz w:val="18"/>
        </w:rPr>
        <w:t>WTO</w:t>
      </w:r>
      <w:r>
        <w:rPr>
          <w:color w:val="231F20"/>
        </w:rPr>
        <w:t>,</w:t>
      </w:r>
      <w:r>
        <w:rPr>
          <w:color w:val="231F20"/>
          <w:spacing w:val="-19"/>
        </w:rPr>
        <w:t> </w:t>
      </w:r>
      <w:r>
        <w:rPr>
          <w:color w:val="231F20"/>
        </w:rPr>
        <w:t>1993:</w:t>
      </w:r>
      <w:r>
        <w:rPr>
          <w:color w:val="231F20"/>
          <w:spacing w:val="-19"/>
        </w:rPr>
        <w:t> </w:t>
      </w:r>
      <w:r>
        <w:rPr>
          <w:color w:val="231F20"/>
        </w:rPr>
        <w:t>23).</w:t>
      </w:r>
      <w:r>
        <w:rPr>
          <w:color w:val="231F20"/>
          <w:spacing w:val="-19"/>
        </w:rPr>
        <w:t> </w:t>
      </w:r>
      <w:r>
        <w:rPr>
          <w:color w:val="231F20"/>
        </w:rPr>
        <w:t>La</w:t>
      </w:r>
      <w:r>
        <w:rPr>
          <w:color w:val="231F20"/>
          <w:spacing w:val="-19"/>
        </w:rPr>
        <w:t> </w:t>
      </w:r>
      <w:r>
        <w:rPr>
          <w:color w:val="231F20"/>
        </w:rPr>
        <w:t>cúspide</w:t>
      </w:r>
      <w:r>
        <w:rPr>
          <w:color w:val="231F20"/>
          <w:spacing w:val="-19"/>
        </w:rPr>
        <w:t> </w:t>
      </w:r>
      <w:r>
        <w:rPr>
          <w:color w:val="231F20"/>
        </w:rPr>
        <w:t>se</w:t>
      </w:r>
      <w:r>
        <w:rPr>
          <w:color w:val="231F20"/>
          <w:spacing w:val="-19"/>
        </w:rPr>
        <w:t> </w:t>
      </w:r>
      <w:r>
        <w:rPr>
          <w:color w:val="231F20"/>
        </w:rPr>
        <w:t>alcanzó</w:t>
      </w:r>
      <w:r>
        <w:rPr>
          <w:color w:val="231F20"/>
          <w:spacing w:val="-19"/>
        </w:rPr>
        <w:t> </w:t>
      </w:r>
      <w:r>
        <w:rPr>
          <w:color w:val="231F20"/>
        </w:rPr>
        <w:t>en</w:t>
      </w:r>
      <w:r>
        <w:rPr>
          <w:color w:val="231F20"/>
          <w:spacing w:val="-19"/>
        </w:rPr>
        <w:t> </w:t>
      </w:r>
      <w:r>
        <w:rPr>
          <w:color w:val="231F20"/>
        </w:rPr>
        <w:t>1995,</w:t>
      </w:r>
      <w:r>
        <w:rPr>
          <w:color w:val="231F20"/>
          <w:spacing w:val="-19"/>
        </w:rPr>
        <w:t> </w:t>
      </w:r>
      <w:r>
        <w:rPr>
          <w:color w:val="231F20"/>
        </w:rPr>
        <w:t>en</w:t>
      </w:r>
      <w:r>
        <w:rPr>
          <w:color w:val="231F20"/>
          <w:spacing w:val="-19"/>
        </w:rPr>
        <w:t> </w:t>
      </w:r>
      <w:r>
        <w:rPr>
          <w:color w:val="231F20"/>
        </w:rPr>
        <w:t>Lanzarote,</w:t>
      </w:r>
      <w:r>
        <w:rPr>
          <w:color w:val="231F20"/>
          <w:spacing w:val="-19"/>
        </w:rPr>
        <w:t> </w:t>
      </w:r>
      <w:r>
        <w:rPr>
          <w:color w:val="231F20"/>
        </w:rPr>
        <w:t>España, cuando</w:t>
      </w:r>
      <w:r>
        <w:rPr>
          <w:color w:val="231F20"/>
          <w:spacing w:val="-14"/>
        </w:rPr>
        <w:t> </w:t>
      </w:r>
      <w:r>
        <w:rPr>
          <w:color w:val="231F20"/>
        </w:rPr>
        <w:t>se</w:t>
      </w:r>
      <w:r>
        <w:rPr>
          <w:color w:val="231F20"/>
          <w:spacing w:val="-14"/>
        </w:rPr>
        <w:t> </w:t>
      </w:r>
      <w:r>
        <w:rPr>
          <w:color w:val="231F20"/>
        </w:rPr>
        <w:t>establecieron</w:t>
      </w:r>
      <w:r>
        <w:rPr>
          <w:color w:val="231F20"/>
          <w:spacing w:val="-14"/>
        </w:rPr>
        <w:t> </w:t>
      </w:r>
      <w:r>
        <w:rPr>
          <w:color w:val="231F20"/>
        </w:rPr>
        <w:t>18</w:t>
      </w:r>
      <w:r>
        <w:rPr>
          <w:color w:val="231F20"/>
          <w:spacing w:val="-14"/>
        </w:rPr>
        <w:t> </w:t>
      </w:r>
      <w:r>
        <w:rPr>
          <w:color w:val="231F20"/>
        </w:rPr>
        <w:t>principios</w:t>
      </w:r>
      <w:r>
        <w:rPr>
          <w:color w:val="231F20"/>
          <w:spacing w:val="-14"/>
        </w:rPr>
        <w:t> </w:t>
      </w:r>
      <w:r>
        <w:rPr>
          <w:color w:val="231F20"/>
        </w:rPr>
        <w:t>que</w:t>
      </w:r>
      <w:r>
        <w:rPr>
          <w:color w:val="231F20"/>
          <w:spacing w:val="-14"/>
        </w:rPr>
        <w:t> </w:t>
      </w:r>
      <w:r>
        <w:rPr>
          <w:color w:val="231F20"/>
        </w:rPr>
        <w:t>guiarían</w:t>
      </w:r>
      <w:r>
        <w:rPr>
          <w:color w:val="231F20"/>
          <w:spacing w:val="-14"/>
        </w:rPr>
        <w:t> </w:t>
      </w:r>
      <w:r>
        <w:rPr>
          <w:color w:val="231F20"/>
        </w:rPr>
        <w:t>a</w:t>
      </w:r>
      <w:r>
        <w:rPr>
          <w:color w:val="231F20"/>
          <w:spacing w:val="-14"/>
        </w:rPr>
        <w:t> </w:t>
      </w:r>
      <w:r>
        <w:rPr>
          <w:color w:val="231F20"/>
        </w:rPr>
        <w:t>todos</w:t>
      </w:r>
      <w:r>
        <w:rPr>
          <w:color w:val="231F20"/>
          <w:spacing w:val="-14"/>
        </w:rPr>
        <w:t> </w:t>
      </w:r>
      <w:r>
        <w:rPr>
          <w:color w:val="231F20"/>
        </w:rPr>
        <w:t>los</w:t>
      </w:r>
      <w:r>
        <w:rPr>
          <w:color w:val="231F20"/>
          <w:spacing w:val="-14"/>
        </w:rPr>
        <w:t> </w:t>
      </w:r>
      <w:r>
        <w:rPr>
          <w:color w:val="231F20"/>
        </w:rPr>
        <w:t>actores</w:t>
      </w:r>
      <w:r>
        <w:rPr>
          <w:color w:val="231F20"/>
          <w:spacing w:val="-14"/>
        </w:rPr>
        <w:t> </w:t>
      </w:r>
      <w:r>
        <w:rPr>
          <w:color w:val="231F20"/>
        </w:rPr>
        <w:t>del</w:t>
      </w:r>
      <w:r>
        <w:rPr>
          <w:color w:val="231F20"/>
          <w:spacing w:val="-14"/>
        </w:rPr>
        <w:t> </w:t>
      </w:r>
      <w:r>
        <w:rPr>
          <w:color w:val="231F20"/>
        </w:rPr>
        <w:t>turismo hacia</w:t>
      </w:r>
      <w:r>
        <w:rPr>
          <w:color w:val="231F20"/>
          <w:spacing w:val="-9"/>
        </w:rPr>
        <w:t> </w:t>
      </w:r>
      <w:r>
        <w:rPr>
          <w:color w:val="231F20"/>
        </w:rPr>
        <w:t>la</w:t>
      </w:r>
      <w:r>
        <w:rPr>
          <w:color w:val="231F20"/>
          <w:spacing w:val="-9"/>
        </w:rPr>
        <w:t> </w:t>
      </w:r>
      <w:r>
        <w:rPr>
          <w:color w:val="231F20"/>
        </w:rPr>
        <w:t>sustentabilidad</w:t>
      </w:r>
      <w:r>
        <w:rPr>
          <w:color w:val="231F20"/>
          <w:spacing w:val="-9"/>
        </w:rPr>
        <w:t> </w:t>
      </w:r>
      <w:r>
        <w:rPr>
          <w:color w:val="231F20"/>
        </w:rPr>
        <w:t>(Carta</w:t>
      </w:r>
      <w:r>
        <w:rPr>
          <w:color w:val="231F20"/>
          <w:spacing w:val="-9"/>
        </w:rPr>
        <w:t> </w:t>
      </w:r>
      <w:r>
        <w:rPr>
          <w:color w:val="231F20"/>
        </w:rPr>
        <w:t>del</w:t>
      </w:r>
      <w:r>
        <w:rPr>
          <w:color w:val="231F20"/>
          <w:spacing w:val="-9"/>
        </w:rPr>
        <w:t> </w:t>
      </w:r>
      <w:r>
        <w:rPr>
          <w:color w:val="231F20"/>
          <w:spacing w:val="-4"/>
        </w:rPr>
        <w:t>Turismo</w:t>
      </w:r>
      <w:r>
        <w:rPr>
          <w:color w:val="231F20"/>
          <w:spacing w:val="-9"/>
        </w:rPr>
        <w:t> </w:t>
      </w:r>
      <w:r>
        <w:rPr>
          <w:color w:val="231F20"/>
        </w:rPr>
        <w:t>Sostenible,</w:t>
      </w:r>
      <w:r>
        <w:rPr>
          <w:color w:val="231F20"/>
          <w:spacing w:val="-9"/>
        </w:rPr>
        <w:t> </w:t>
      </w:r>
      <w:r>
        <w:rPr>
          <w:color w:val="231F20"/>
        </w:rPr>
        <w:t>1995).</w:t>
      </w:r>
    </w:p>
    <w:p>
      <w:pPr>
        <w:pStyle w:val="BodyText"/>
        <w:spacing w:line="321" w:lineRule="auto" w:before="124"/>
        <w:ind w:left="1020" w:right="119"/>
        <w:jc w:val="both"/>
      </w:pPr>
      <w:r>
        <w:rPr>
          <w:color w:val="231F20"/>
          <w:spacing w:val="-3"/>
        </w:rPr>
        <w:t>Bajo este </w:t>
      </w:r>
      <w:r>
        <w:rPr>
          <w:color w:val="231F20"/>
          <w:spacing w:val="-4"/>
        </w:rPr>
        <w:t>concepto, </w:t>
      </w:r>
      <w:r>
        <w:rPr>
          <w:color w:val="231F20"/>
        </w:rPr>
        <w:t>dos </w:t>
      </w:r>
      <w:r>
        <w:rPr>
          <w:color w:val="231F20"/>
          <w:spacing w:val="-3"/>
        </w:rPr>
        <w:t>aspectos resaltan </w:t>
      </w:r>
      <w:r>
        <w:rPr>
          <w:color w:val="231F20"/>
        </w:rPr>
        <w:t>la </w:t>
      </w:r>
      <w:r>
        <w:rPr>
          <w:color w:val="231F20"/>
          <w:spacing w:val="-4"/>
        </w:rPr>
        <w:t>interpretación: </w:t>
      </w:r>
      <w:r>
        <w:rPr>
          <w:color w:val="231F20"/>
        </w:rPr>
        <w:t>la </w:t>
      </w:r>
      <w:r>
        <w:rPr>
          <w:color w:val="231F20"/>
          <w:spacing w:val="-3"/>
        </w:rPr>
        <w:t>perspectiva de conservación </w:t>
      </w:r>
      <w:r>
        <w:rPr>
          <w:color w:val="231F20"/>
        </w:rPr>
        <w:t>y el </w:t>
      </w:r>
      <w:r>
        <w:rPr>
          <w:color w:val="231F20"/>
          <w:spacing w:val="-3"/>
        </w:rPr>
        <w:t>equilibrio </w:t>
      </w:r>
      <w:r>
        <w:rPr>
          <w:color w:val="231F20"/>
          <w:spacing w:val="-4"/>
        </w:rPr>
        <w:t>entre </w:t>
      </w:r>
      <w:r>
        <w:rPr>
          <w:color w:val="231F20"/>
        </w:rPr>
        <w:t>las </w:t>
      </w:r>
      <w:r>
        <w:rPr>
          <w:color w:val="231F20"/>
          <w:spacing w:val="-4"/>
        </w:rPr>
        <w:t>dimensiones </w:t>
      </w:r>
      <w:r>
        <w:rPr>
          <w:color w:val="231F20"/>
        </w:rPr>
        <w:t>social, </w:t>
      </w:r>
      <w:r>
        <w:rPr>
          <w:color w:val="231F20"/>
          <w:spacing w:val="-3"/>
        </w:rPr>
        <w:t>económica </w:t>
      </w:r>
      <w:r>
        <w:rPr>
          <w:color w:val="231F20"/>
        </w:rPr>
        <w:t>y </w:t>
      </w:r>
      <w:r>
        <w:rPr>
          <w:color w:val="231F20"/>
          <w:spacing w:val="-3"/>
        </w:rPr>
        <w:t>ecológica. </w:t>
      </w:r>
      <w:r>
        <w:rPr>
          <w:color w:val="231F20"/>
        </w:rPr>
        <w:t>La</w:t>
      </w:r>
      <w:r>
        <w:rPr>
          <w:color w:val="231F20"/>
          <w:spacing w:val="-7"/>
        </w:rPr>
        <w:t> </w:t>
      </w:r>
      <w:r>
        <w:rPr>
          <w:color w:val="231F20"/>
          <w:spacing w:val="-3"/>
        </w:rPr>
        <w:t>visión</w:t>
      </w:r>
      <w:r>
        <w:rPr>
          <w:color w:val="231F20"/>
          <w:spacing w:val="-7"/>
        </w:rPr>
        <w:t> </w:t>
      </w:r>
      <w:r>
        <w:rPr>
          <w:color w:val="231F20"/>
        </w:rPr>
        <w:t>de</w:t>
      </w:r>
      <w:r>
        <w:rPr>
          <w:color w:val="231F20"/>
          <w:spacing w:val="-8"/>
        </w:rPr>
        <w:t> </w:t>
      </w:r>
      <w:r>
        <w:rPr>
          <w:color w:val="231F20"/>
          <w:spacing w:val="-3"/>
        </w:rPr>
        <w:t>conservación</w:t>
      </w:r>
      <w:r>
        <w:rPr>
          <w:color w:val="231F20"/>
          <w:spacing w:val="-7"/>
        </w:rPr>
        <w:t> </w:t>
      </w:r>
      <w:r>
        <w:rPr>
          <w:color w:val="231F20"/>
          <w:spacing w:val="-3"/>
        </w:rPr>
        <w:t>impulsa</w:t>
      </w:r>
      <w:r>
        <w:rPr>
          <w:color w:val="231F20"/>
          <w:spacing w:val="-8"/>
        </w:rPr>
        <w:t> </w:t>
      </w:r>
      <w:r>
        <w:rPr>
          <w:color w:val="231F20"/>
        </w:rPr>
        <w:t>el</w:t>
      </w:r>
      <w:r>
        <w:rPr>
          <w:color w:val="231F20"/>
          <w:spacing w:val="-7"/>
        </w:rPr>
        <w:t> </w:t>
      </w:r>
      <w:r>
        <w:rPr>
          <w:color w:val="231F20"/>
          <w:spacing w:val="-4"/>
        </w:rPr>
        <w:t>aumento</w:t>
      </w:r>
      <w:r>
        <w:rPr>
          <w:color w:val="231F20"/>
          <w:spacing w:val="-7"/>
        </w:rPr>
        <w:t> </w:t>
      </w:r>
      <w:r>
        <w:rPr>
          <w:color w:val="231F20"/>
        </w:rPr>
        <w:t>de</w:t>
      </w:r>
      <w:r>
        <w:rPr>
          <w:color w:val="231F20"/>
          <w:spacing w:val="-8"/>
        </w:rPr>
        <w:t> </w:t>
      </w:r>
      <w:r>
        <w:rPr>
          <w:color w:val="231F20"/>
        </w:rPr>
        <w:t>la</w:t>
      </w:r>
      <w:r>
        <w:rPr>
          <w:color w:val="231F20"/>
          <w:spacing w:val="-7"/>
        </w:rPr>
        <w:t> </w:t>
      </w:r>
      <w:r>
        <w:rPr>
          <w:color w:val="231F20"/>
          <w:spacing w:val="-3"/>
        </w:rPr>
        <w:t>conciencia</w:t>
      </w:r>
      <w:r>
        <w:rPr>
          <w:color w:val="231F20"/>
          <w:spacing w:val="-8"/>
        </w:rPr>
        <w:t> </w:t>
      </w:r>
      <w:r>
        <w:rPr>
          <w:color w:val="231F20"/>
        </w:rPr>
        <w:t>de</w:t>
      </w:r>
      <w:r>
        <w:rPr>
          <w:color w:val="231F20"/>
          <w:spacing w:val="-7"/>
        </w:rPr>
        <w:t> </w:t>
      </w:r>
      <w:r>
        <w:rPr>
          <w:color w:val="231F20"/>
          <w:spacing w:val="-4"/>
        </w:rPr>
        <w:t>protección</w:t>
      </w:r>
      <w:r>
        <w:rPr>
          <w:color w:val="231F20"/>
          <w:spacing w:val="-7"/>
        </w:rPr>
        <w:t> </w:t>
      </w:r>
      <w:r>
        <w:rPr>
          <w:color w:val="231F20"/>
        </w:rPr>
        <w:t>a</w:t>
      </w:r>
      <w:r>
        <w:rPr>
          <w:color w:val="231F20"/>
          <w:spacing w:val="-7"/>
        </w:rPr>
        <w:t> </w:t>
      </w:r>
      <w:r>
        <w:rPr>
          <w:color w:val="231F20"/>
          <w:spacing w:val="-3"/>
        </w:rPr>
        <w:t>los</w:t>
      </w:r>
    </w:p>
    <w:p>
      <w:pPr>
        <w:spacing w:after="0" w:line="321" w:lineRule="auto"/>
        <w:jc w:val="both"/>
        <w:sectPr>
          <w:footerReference w:type="default" r:id="rId36"/>
          <w:footerReference w:type="even" r:id="rId37"/>
          <w:pgSz w:w="9080" w:h="12760"/>
          <w:pgMar w:footer="276" w:header="284" w:top="660" w:bottom="460" w:left="0" w:right="900"/>
        </w:sectPr>
      </w:pPr>
    </w:p>
    <w:p>
      <w:pPr>
        <w:pStyle w:val="BodyText"/>
        <w:spacing w:before="10"/>
        <w:rPr>
          <w:sz w:val="20"/>
        </w:rPr>
      </w:pPr>
    </w:p>
    <w:p>
      <w:pPr>
        <w:pStyle w:val="BodyText"/>
        <w:spacing w:line="321" w:lineRule="auto" w:before="56"/>
        <w:ind w:left="100" w:right="1018"/>
        <w:jc w:val="both"/>
      </w:pPr>
      <w:r>
        <w:rPr>
          <w:color w:val="231F20"/>
          <w:spacing w:val="-3"/>
        </w:rPr>
        <w:t>ecosistemas</w:t>
      </w:r>
      <w:r>
        <w:rPr>
          <w:color w:val="231F20"/>
          <w:spacing w:val="-12"/>
        </w:rPr>
        <w:t> </w:t>
      </w:r>
      <w:r>
        <w:rPr>
          <w:color w:val="231F20"/>
          <w:spacing w:val="-4"/>
        </w:rPr>
        <w:t>(Wilbanks,</w:t>
      </w:r>
      <w:r>
        <w:rPr>
          <w:color w:val="231F20"/>
          <w:spacing w:val="-12"/>
        </w:rPr>
        <w:t> </w:t>
      </w:r>
      <w:r>
        <w:rPr>
          <w:color w:val="231F20"/>
          <w:spacing w:val="-3"/>
        </w:rPr>
        <w:t>1994;</w:t>
      </w:r>
      <w:r>
        <w:rPr>
          <w:color w:val="231F20"/>
          <w:spacing w:val="-12"/>
        </w:rPr>
        <w:t> </w:t>
      </w:r>
      <w:r>
        <w:rPr>
          <w:color w:val="231F20"/>
          <w:spacing w:val="-4"/>
        </w:rPr>
        <w:t>Bramwell</w:t>
      </w:r>
      <w:r>
        <w:rPr>
          <w:color w:val="231F20"/>
          <w:spacing w:val="-12"/>
        </w:rPr>
        <w:t> </w:t>
      </w:r>
      <w:r>
        <w:rPr>
          <w:color w:val="231F20"/>
        </w:rPr>
        <w:t>y</w:t>
      </w:r>
      <w:r>
        <w:rPr>
          <w:color w:val="231F20"/>
          <w:spacing w:val="-12"/>
        </w:rPr>
        <w:t> </w:t>
      </w:r>
      <w:r>
        <w:rPr>
          <w:color w:val="231F20"/>
          <w:spacing w:val="-3"/>
        </w:rPr>
        <w:t>Lane,</w:t>
      </w:r>
      <w:r>
        <w:rPr>
          <w:color w:val="231F20"/>
          <w:spacing w:val="-12"/>
        </w:rPr>
        <w:t> </w:t>
      </w:r>
      <w:r>
        <w:rPr>
          <w:color w:val="231F20"/>
          <w:spacing w:val="-3"/>
        </w:rPr>
        <w:t>1999),</w:t>
      </w:r>
      <w:r>
        <w:rPr>
          <w:color w:val="231F20"/>
          <w:spacing w:val="-12"/>
        </w:rPr>
        <w:t> </w:t>
      </w:r>
      <w:r>
        <w:rPr>
          <w:color w:val="231F20"/>
        </w:rPr>
        <w:t>de</w:t>
      </w:r>
      <w:r>
        <w:rPr>
          <w:color w:val="231F20"/>
          <w:spacing w:val="-12"/>
        </w:rPr>
        <w:t> </w:t>
      </w:r>
      <w:r>
        <w:rPr>
          <w:color w:val="231F20"/>
        </w:rPr>
        <w:t>tal</w:t>
      </w:r>
      <w:r>
        <w:rPr>
          <w:color w:val="231F20"/>
          <w:spacing w:val="-12"/>
        </w:rPr>
        <w:t> </w:t>
      </w:r>
      <w:r>
        <w:rPr>
          <w:color w:val="231F20"/>
          <w:spacing w:val="-3"/>
        </w:rPr>
        <w:t>forma</w:t>
      </w:r>
      <w:r>
        <w:rPr>
          <w:color w:val="231F20"/>
          <w:spacing w:val="-12"/>
        </w:rPr>
        <w:t> </w:t>
      </w:r>
      <w:r>
        <w:rPr>
          <w:color w:val="231F20"/>
          <w:spacing w:val="-3"/>
        </w:rPr>
        <w:t>que</w:t>
      </w:r>
      <w:r>
        <w:rPr>
          <w:color w:val="231F20"/>
          <w:spacing w:val="-12"/>
        </w:rPr>
        <w:t> </w:t>
      </w:r>
      <w:r>
        <w:rPr>
          <w:color w:val="231F20"/>
        </w:rPr>
        <w:t>ha</w:t>
      </w:r>
      <w:r>
        <w:rPr>
          <w:color w:val="231F20"/>
          <w:spacing w:val="-12"/>
        </w:rPr>
        <w:t> </w:t>
      </w:r>
      <w:r>
        <w:rPr>
          <w:color w:val="231F20"/>
          <w:spacing w:val="-3"/>
        </w:rPr>
        <w:t>sido</w:t>
      </w:r>
      <w:r>
        <w:rPr>
          <w:color w:val="231F20"/>
          <w:spacing w:val="-12"/>
        </w:rPr>
        <w:t> </w:t>
      </w:r>
      <w:r>
        <w:rPr>
          <w:color w:val="231F20"/>
          <w:spacing w:val="-3"/>
        </w:rPr>
        <w:t>un </w:t>
      </w:r>
      <w:r>
        <w:rPr>
          <w:color w:val="231F20"/>
          <w:spacing w:val="-4"/>
        </w:rPr>
        <w:t>componente</w:t>
      </w:r>
      <w:r>
        <w:rPr>
          <w:color w:val="231F20"/>
          <w:spacing w:val="-23"/>
        </w:rPr>
        <w:t> </w:t>
      </w:r>
      <w:r>
        <w:rPr>
          <w:color w:val="231F20"/>
          <w:spacing w:val="-4"/>
        </w:rPr>
        <w:t>determinante</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spacing w:val="-3"/>
        </w:rPr>
        <w:t>discursos</w:t>
      </w:r>
      <w:r>
        <w:rPr>
          <w:color w:val="231F20"/>
          <w:spacing w:val="-23"/>
        </w:rPr>
        <w:t> </w:t>
      </w:r>
      <w:r>
        <w:rPr>
          <w:color w:val="231F20"/>
        </w:rPr>
        <w:t>y</w:t>
      </w:r>
      <w:r>
        <w:rPr>
          <w:color w:val="231F20"/>
          <w:spacing w:val="-23"/>
        </w:rPr>
        <w:t> </w:t>
      </w:r>
      <w:r>
        <w:rPr>
          <w:color w:val="231F20"/>
          <w:spacing w:val="-4"/>
        </w:rPr>
        <w:t>declaraciones</w:t>
      </w:r>
      <w:r>
        <w:rPr>
          <w:color w:val="231F20"/>
          <w:spacing w:val="-23"/>
        </w:rPr>
        <w:t> </w:t>
      </w:r>
      <w:r>
        <w:rPr>
          <w:color w:val="231F20"/>
        </w:rPr>
        <w:t>locales</w:t>
      </w:r>
      <w:r>
        <w:rPr>
          <w:color w:val="231F20"/>
          <w:spacing w:val="-23"/>
        </w:rPr>
        <w:t> </w:t>
      </w:r>
      <w:r>
        <w:rPr>
          <w:color w:val="231F20"/>
        </w:rPr>
        <w:t>e</w:t>
      </w:r>
      <w:r>
        <w:rPr>
          <w:color w:val="231F20"/>
          <w:spacing w:val="-23"/>
        </w:rPr>
        <w:t> </w:t>
      </w:r>
      <w:r>
        <w:rPr>
          <w:color w:val="231F20"/>
          <w:spacing w:val="-4"/>
        </w:rPr>
        <w:t>internacionales. </w:t>
      </w:r>
      <w:r>
        <w:rPr>
          <w:color w:val="231F20"/>
        </w:rPr>
        <w:t>Estaposición</w:t>
      </w:r>
      <w:r>
        <w:rPr>
          <w:color w:val="231F20"/>
          <w:spacing w:val="-28"/>
        </w:rPr>
        <w:t> </w:t>
      </w:r>
      <w:r>
        <w:rPr>
          <w:color w:val="231F20"/>
        </w:rPr>
        <w:t>de</w:t>
      </w:r>
      <w:r>
        <w:rPr>
          <w:color w:val="231F20"/>
          <w:spacing w:val="-28"/>
        </w:rPr>
        <w:t> </w:t>
      </w:r>
      <w:r>
        <w:rPr>
          <w:color w:val="231F20"/>
          <w:spacing w:val="-3"/>
        </w:rPr>
        <w:t>conservación</w:t>
      </w:r>
      <w:r>
        <w:rPr>
          <w:color w:val="231F20"/>
          <w:spacing w:val="-28"/>
        </w:rPr>
        <w:t> </w:t>
      </w:r>
      <w:r>
        <w:rPr>
          <w:color w:val="231F20"/>
          <w:spacing w:val="-4"/>
        </w:rPr>
        <w:t>generó</w:t>
      </w:r>
      <w:r>
        <w:rPr>
          <w:color w:val="231F20"/>
          <w:spacing w:val="-28"/>
        </w:rPr>
        <w:t> </w:t>
      </w:r>
      <w:r>
        <w:rPr>
          <w:color w:val="231F20"/>
          <w:spacing w:val="-3"/>
        </w:rPr>
        <w:t>que</w:t>
      </w:r>
      <w:r>
        <w:rPr>
          <w:color w:val="231F20"/>
          <w:spacing w:val="-28"/>
        </w:rPr>
        <w:t> </w:t>
      </w:r>
      <w:r>
        <w:rPr>
          <w:color w:val="231F20"/>
          <w:spacing w:val="-4"/>
        </w:rPr>
        <w:t>muchos</w:t>
      </w:r>
      <w:r>
        <w:rPr>
          <w:color w:val="231F20"/>
          <w:spacing w:val="-28"/>
        </w:rPr>
        <w:t> </w:t>
      </w:r>
      <w:r>
        <w:rPr>
          <w:color w:val="231F20"/>
          <w:spacing w:val="-3"/>
        </w:rPr>
        <w:t>países</w:t>
      </w:r>
      <w:r>
        <w:rPr>
          <w:color w:val="231F20"/>
          <w:spacing w:val="-28"/>
        </w:rPr>
        <w:t> </w:t>
      </w:r>
      <w:r>
        <w:rPr>
          <w:color w:val="231F20"/>
          <w:spacing w:val="-3"/>
        </w:rPr>
        <w:t>desarrollados</w:t>
      </w:r>
      <w:r>
        <w:rPr>
          <w:color w:val="231F20"/>
          <w:spacing w:val="-28"/>
        </w:rPr>
        <w:t> </w:t>
      </w:r>
      <w:r>
        <w:rPr>
          <w:color w:val="231F20"/>
          <w:spacing w:val="-3"/>
        </w:rPr>
        <w:t>establecieran </w:t>
      </w:r>
      <w:r>
        <w:rPr>
          <w:color w:val="231F20"/>
          <w:spacing w:val="-4"/>
        </w:rPr>
        <w:t>organismos</w:t>
      </w:r>
      <w:r>
        <w:rPr>
          <w:color w:val="231F20"/>
          <w:spacing w:val="-9"/>
        </w:rPr>
        <w:t> </w:t>
      </w:r>
      <w:r>
        <w:rPr>
          <w:color w:val="231F20"/>
        </w:rPr>
        <w:t>de</w:t>
      </w:r>
      <w:r>
        <w:rPr>
          <w:color w:val="231F20"/>
          <w:spacing w:val="-9"/>
        </w:rPr>
        <w:t> </w:t>
      </w:r>
      <w:r>
        <w:rPr>
          <w:color w:val="231F20"/>
          <w:spacing w:val="-4"/>
        </w:rPr>
        <w:t>protección</w:t>
      </w:r>
      <w:r>
        <w:rPr>
          <w:color w:val="231F20"/>
          <w:spacing w:val="-9"/>
        </w:rPr>
        <w:t> </w:t>
      </w:r>
      <w:r>
        <w:rPr>
          <w:color w:val="231F20"/>
        </w:rPr>
        <w:t>a</w:t>
      </w:r>
      <w:r>
        <w:rPr>
          <w:color w:val="231F20"/>
          <w:spacing w:val="-9"/>
        </w:rPr>
        <w:t> </w:t>
      </w:r>
      <w:r>
        <w:rPr>
          <w:color w:val="231F20"/>
        </w:rPr>
        <w:t>la</w:t>
      </w:r>
      <w:r>
        <w:rPr>
          <w:color w:val="231F20"/>
          <w:spacing w:val="-9"/>
        </w:rPr>
        <w:t> </w:t>
      </w:r>
      <w:r>
        <w:rPr>
          <w:color w:val="231F20"/>
          <w:spacing w:val="-4"/>
        </w:rPr>
        <w:t>naturaleza</w:t>
      </w:r>
      <w:r>
        <w:rPr>
          <w:color w:val="231F20"/>
          <w:spacing w:val="-9"/>
        </w:rPr>
        <w:t> </w:t>
      </w:r>
      <w:r>
        <w:rPr>
          <w:color w:val="231F20"/>
          <w:spacing w:val="-4"/>
        </w:rPr>
        <w:t>(Ludwing,</w:t>
      </w:r>
      <w:r>
        <w:rPr>
          <w:color w:val="231F20"/>
          <w:spacing w:val="-9"/>
        </w:rPr>
        <w:t> </w:t>
      </w:r>
      <w:r>
        <w:rPr>
          <w:color w:val="231F20"/>
          <w:spacing w:val="-3"/>
        </w:rPr>
        <w:t>1990)</w:t>
      </w:r>
      <w:r>
        <w:rPr>
          <w:color w:val="231F20"/>
          <w:spacing w:val="-9"/>
        </w:rPr>
        <w:t> </w:t>
      </w:r>
      <w:r>
        <w:rPr>
          <w:color w:val="231F20"/>
          <w:spacing w:val="-10"/>
        </w:rPr>
        <w:t>y,</w:t>
      </w:r>
      <w:r>
        <w:rPr>
          <w:color w:val="231F20"/>
          <w:spacing w:val="-9"/>
        </w:rPr>
        <w:t> </w:t>
      </w:r>
      <w:r>
        <w:rPr>
          <w:color w:val="231F20"/>
        </w:rPr>
        <w:t>por</w:t>
      </w:r>
      <w:r>
        <w:rPr>
          <w:color w:val="231F20"/>
          <w:spacing w:val="-9"/>
        </w:rPr>
        <w:t> </w:t>
      </w:r>
      <w:r>
        <w:rPr>
          <w:color w:val="231F20"/>
          <w:spacing w:val="-5"/>
        </w:rPr>
        <w:t>supuesto,</w:t>
      </w:r>
      <w:r>
        <w:rPr>
          <w:color w:val="231F20"/>
          <w:spacing w:val="-9"/>
        </w:rPr>
        <w:t> </w:t>
      </w:r>
      <w:r>
        <w:rPr>
          <w:color w:val="231F20"/>
          <w:spacing w:val="-4"/>
        </w:rPr>
        <w:t>también provocó </w:t>
      </w:r>
      <w:r>
        <w:rPr>
          <w:color w:val="231F20"/>
        </w:rPr>
        <w:t>la </w:t>
      </w:r>
      <w:r>
        <w:rPr>
          <w:color w:val="231F20"/>
          <w:spacing w:val="-4"/>
        </w:rPr>
        <w:t>aparición </w:t>
      </w:r>
      <w:r>
        <w:rPr>
          <w:color w:val="231F20"/>
        </w:rPr>
        <w:t>de </w:t>
      </w:r>
      <w:r>
        <w:rPr>
          <w:color w:val="231F20"/>
          <w:spacing w:val="-4"/>
        </w:rPr>
        <w:t>regulaciones </w:t>
      </w:r>
      <w:r>
        <w:rPr>
          <w:color w:val="231F20"/>
        </w:rPr>
        <w:t>y </w:t>
      </w:r>
      <w:r>
        <w:rPr>
          <w:color w:val="231F20"/>
          <w:spacing w:val="-3"/>
        </w:rPr>
        <w:t>políticas</w:t>
      </w:r>
      <w:r>
        <w:rPr>
          <w:color w:val="231F20"/>
          <w:spacing w:val="-37"/>
        </w:rPr>
        <w:t> </w:t>
      </w:r>
      <w:r>
        <w:rPr>
          <w:color w:val="231F20"/>
          <w:spacing w:val="-4"/>
        </w:rPr>
        <w:t>ambientales.</w:t>
      </w:r>
    </w:p>
    <w:p>
      <w:pPr>
        <w:pStyle w:val="BodyText"/>
        <w:spacing w:line="321" w:lineRule="auto" w:before="124"/>
        <w:ind w:left="100" w:right="1017"/>
        <w:jc w:val="both"/>
      </w:pPr>
      <w:r>
        <w:rPr>
          <w:color w:val="231F20"/>
        </w:rPr>
        <w:t>Butler (1991) señala que la posición de conservación en el turismo tiene representaciones en épocas anteriores a la de Cristo, a partir del deseo de preservar animales y recursos naturales para el uso exclusivo de las élites en prácticas</w:t>
      </w:r>
      <w:r>
        <w:rPr>
          <w:color w:val="231F20"/>
          <w:spacing w:val="-19"/>
        </w:rPr>
        <w:t> </w:t>
      </w:r>
      <w:r>
        <w:rPr>
          <w:color w:val="231F20"/>
        </w:rPr>
        <w:t>recreativas.</w:t>
      </w:r>
      <w:r>
        <w:rPr>
          <w:color w:val="231F20"/>
          <w:spacing w:val="-19"/>
        </w:rPr>
        <w:t> </w:t>
      </w:r>
      <w:r>
        <w:rPr>
          <w:color w:val="231F20"/>
          <w:spacing w:val="-3"/>
        </w:rPr>
        <w:t>Aunque</w:t>
      </w:r>
      <w:r>
        <w:rPr>
          <w:color w:val="231F20"/>
          <w:spacing w:val="-19"/>
        </w:rPr>
        <w:t> </w:t>
      </w:r>
      <w:r>
        <w:rPr>
          <w:color w:val="231F20"/>
        </w:rPr>
        <w:t>se</w:t>
      </w:r>
      <w:r>
        <w:rPr>
          <w:color w:val="231F20"/>
          <w:spacing w:val="-19"/>
        </w:rPr>
        <w:t> </w:t>
      </w:r>
      <w:r>
        <w:rPr>
          <w:color w:val="231F20"/>
        </w:rPr>
        <w:t>aclara</w:t>
      </w:r>
      <w:r>
        <w:rPr>
          <w:color w:val="231F20"/>
          <w:spacing w:val="-19"/>
        </w:rPr>
        <w:t> </w:t>
      </w:r>
      <w:r>
        <w:rPr>
          <w:color w:val="231F20"/>
        </w:rPr>
        <w:t>que</w:t>
      </w:r>
      <w:r>
        <w:rPr>
          <w:color w:val="231F20"/>
          <w:spacing w:val="-19"/>
        </w:rPr>
        <w:t> </w:t>
      </w:r>
      <w:r>
        <w:rPr>
          <w:color w:val="231F20"/>
        </w:rPr>
        <w:t>este</w:t>
      </w:r>
      <w:r>
        <w:rPr>
          <w:color w:val="231F20"/>
          <w:spacing w:val="-19"/>
        </w:rPr>
        <w:t> </w:t>
      </w:r>
      <w:r>
        <w:rPr>
          <w:color w:val="231F20"/>
        </w:rPr>
        <w:t>ejemplo</w:t>
      </w:r>
      <w:r>
        <w:rPr>
          <w:color w:val="231F20"/>
          <w:spacing w:val="-19"/>
        </w:rPr>
        <w:t> </w:t>
      </w:r>
      <w:r>
        <w:rPr>
          <w:color w:val="231F20"/>
        </w:rPr>
        <w:t>puede</w:t>
      </w:r>
      <w:r>
        <w:rPr>
          <w:color w:val="231F20"/>
          <w:spacing w:val="-19"/>
        </w:rPr>
        <w:t> </w:t>
      </w:r>
      <w:r>
        <w:rPr>
          <w:color w:val="231F20"/>
        </w:rPr>
        <w:t>no</w:t>
      </w:r>
      <w:r>
        <w:rPr>
          <w:color w:val="231F20"/>
          <w:spacing w:val="-19"/>
        </w:rPr>
        <w:t> </w:t>
      </w:r>
      <w:r>
        <w:rPr>
          <w:color w:val="231F20"/>
        </w:rPr>
        <w:t>ser</w:t>
      </w:r>
      <w:r>
        <w:rPr>
          <w:color w:val="231F20"/>
          <w:spacing w:val="-19"/>
        </w:rPr>
        <w:t> </w:t>
      </w:r>
      <w:r>
        <w:rPr>
          <w:color w:val="231F20"/>
        </w:rPr>
        <w:t>considerado como verdadero antecedente del turismo sustentable en el sentido moderno, sí constituye una forma antigua del mismo, pues reconoce la conservación de los recursos para su uso</w:t>
      </w:r>
      <w:r>
        <w:rPr>
          <w:color w:val="231F20"/>
          <w:spacing w:val="19"/>
        </w:rPr>
        <w:t> </w:t>
      </w:r>
      <w:r>
        <w:rPr>
          <w:color w:val="231F20"/>
          <w:spacing w:val="-3"/>
        </w:rPr>
        <w:t>futuro.</w:t>
      </w:r>
    </w:p>
    <w:p>
      <w:pPr>
        <w:pStyle w:val="BodyText"/>
        <w:spacing w:line="321" w:lineRule="auto" w:before="125"/>
        <w:ind w:left="100" w:right="1017"/>
        <w:jc w:val="both"/>
      </w:pPr>
      <w:r>
        <w:rPr>
          <w:color w:val="231F20"/>
        </w:rPr>
        <w:t>Otra</w:t>
      </w:r>
      <w:r>
        <w:rPr>
          <w:color w:val="231F20"/>
          <w:spacing w:val="-16"/>
        </w:rPr>
        <w:t> </w:t>
      </w:r>
      <w:r>
        <w:rPr>
          <w:color w:val="231F20"/>
        </w:rPr>
        <w:t>demostración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visión</w:t>
      </w:r>
      <w:r>
        <w:rPr>
          <w:color w:val="231F20"/>
          <w:spacing w:val="-16"/>
        </w:rPr>
        <w:t> </w:t>
      </w:r>
      <w:r>
        <w:rPr>
          <w:color w:val="231F20"/>
        </w:rPr>
        <w:t>de</w:t>
      </w:r>
      <w:r>
        <w:rPr>
          <w:color w:val="231F20"/>
          <w:spacing w:val="-16"/>
        </w:rPr>
        <w:t> </w:t>
      </w:r>
      <w:r>
        <w:rPr>
          <w:color w:val="231F20"/>
        </w:rPr>
        <w:t>conservación,</w:t>
      </w:r>
      <w:r>
        <w:rPr>
          <w:color w:val="231F20"/>
          <w:spacing w:val="-16"/>
        </w:rPr>
        <w:t> </w:t>
      </w:r>
      <w:r>
        <w:rPr>
          <w:color w:val="231F20"/>
        </w:rPr>
        <w:t>pero</w:t>
      </w:r>
      <w:r>
        <w:rPr>
          <w:color w:val="231F20"/>
          <w:spacing w:val="-16"/>
        </w:rPr>
        <w:t> </w:t>
      </w:r>
      <w:r>
        <w:rPr>
          <w:color w:val="231F20"/>
        </w:rPr>
        <w:t>ya</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Siglo</w:t>
      </w:r>
      <w:r>
        <w:rPr>
          <w:color w:val="231F20"/>
          <w:spacing w:val="-16"/>
        </w:rPr>
        <w:t> </w:t>
      </w:r>
      <w:r>
        <w:rPr>
          <w:color w:val="231F20"/>
          <w:sz w:val="18"/>
        </w:rPr>
        <w:t>XIX</w:t>
      </w:r>
      <w:r>
        <w:rPr>
          <w:color w:val="231F20"/>
        </w:rPr>
        <w:t>,</w:t>
      </w:r>
      <w:r>
        <w:rPr>
          <w:color w:val="231F20"/>
          <w:spacing w:val="-16"/>
        </w:rPr>
        <w:t> </w:t>
      </w:r>
      <w:r>
        <w:rPr>
          <w:color w:val="231F20"/>
        </w:rPr>
        <w:t>se</w:t>
      </w:r>
      <w:r>
        <w:rPr>
          <w:color w:val="231F20"/>
          <w:spacing w:val="-16"/>
        </w:rPr>
        <w:t> </w:t>
      </w:r>
      <w:r>
        <w:rPr>
          <w:color w:val="231F20"/>
        </w:rPr>
        <w:t>da</w:t>
      </w:r>
      <w:r>
        <w:rPr>
          <w:color w:val="231F20"/>
          <w:spacing w:val="-16"/>
        </w:rPr>
        <w:t> </w:t>
      </w:r>
      <w:r>
        <w:rPr>
          <w:color w:val="231F20"/>
        </w:rPr>
        <w:t>con la</w:t>
      </w:r>
      <w:r>
        <w:rPr>
          <w:color w:val="231F20"/>
          <w:spacing w:val="-4"/>
        </w:rPr>
        <w:t> </w:t>
      </w:r>
      <w:r>
        <w:rPr>
          <w:color w:val="231F20"/>
        </w:rPr>
        <w:t>aparición</w:t>
      </w:r>
      <w:r>
        <w:rPr>
          <w:color w:val="231F20"/>
          <w:spacing w:val="-4"/>
        </w:rPr>
        <w:t> </w:t>
      </w:r>
      <w:r>
        <w:rPr>
          <w:color w:val="231F20"/>
        </w:rPr>
        <w:t>de</w:t>
      </w:r>
      <w:r>
        <w:rPr>
          <w:color w:val="231F20"/>
          <w:spacing w:val="-4"/>
        </w:rPr>
        <w:t> </w:t>
      </w:r>
      <w:r>
        <w:rPr>
          <w:color w:val="231F20"/>
        </w:rPr>
        <w:t>literatura</w:t>
      </w:r>
      <w:r>
        <w:rPr>
          <w:color w:val="231F20"/>
          <w:spacing w:val="-4"/>
        </w:rPr>
        <w:t> </w:t>
      </w:r>
      <w:r>
        <w:rPr>
          <w:color w:val="231F20"/>
        </w:rPr>
        <w:t>que</w:t>
      </w:r>
      <w:r>
        <w:rPr>
          <w:color w:val="231F20"/>
          <w:spacing w:val="-4"/>
        </w:rPr>
        <w:t> </w:t>
      </w:r>
      <w:r>
        <w:rPr>
          <w:color w:val="231F20"/>
        </w:rPr>
        <w:t>expresaba</w:t>
      </w:r>
      <w:r>
        <w:rPr>
          <w:color w:val="231F20"/>
          <w:spacing w:val="-4"/>
        </w:rPr>
        <w:t> </w:t>
      </w:r>
      <w:r>
        <w:rPr>
          <w:color w:val="231F20"/>
        </w:rPr>
        <w:t>la</w:t>
      </w:r>
      <w:r>
        <w:rPr>
          <w:color w:val="231F20"/>
          <w:spacing w:val="-4"/>
        </w:rPr>
        <w:t> </w:t>
      </w:r>
      <w:r>
        <w:rPr>
          <w:color w:val="231F20"/>
        </w:rPr>
        <w:t>necesidad</w:t>
      </w:r>
      <w:r>
        <w:rPr>
          <w:color w:val="231F20"/>
          <w:spacing w:val="-4"/>
        </w:rPr>
        <w:t> </w:t>
      </w:r>
      <w:r>
        <w:rPr>
          <w:color w:val="231F20"/>
        </w:rPr>
        <w:t>de</w:t>
      </w:r>
      <w:r>
        <w:rPr>
          <w:color w:val="231F20"/>
          <w:spacing w:val="-4"/>
        </w:rPr>
        <w:t> </w:t>
      </w:r>
      <w:r>
        <w:rPr>
          <w:color w:val="231F20"/>
        </w:rPr>
        <w:t>mantener</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naturaleza en armonía con el ser </w:t>
      </w:r>
      <w:r>
        <w:rPr>
          <w:color w:val="231F20"/>
          <w:spacing w:val="-3"/>
        </w:rPr>
        <w:t>humano. </w:t>
      </w:r>
      <w:r>
        <w:rPr>
          <w:color w:val="231F20"/>
        </w:rPr>
        <w:t>Bajo esta concepción hubo un reconocimiento creciente de preservación de las zonas naturales para futuras generaciones, y   así iniciaron las declaraciones de parques nacionales en países como </w:t>
      </w:r>
      <w:r>
        <w:rPr>
          <w:color w:val="231F20"/>
          <w:sz w:val="18"/>
        </w:rPr>
        <w:t>EE.UU</w:t>
      </w:r>
      <w:r>
        <w:rPr>
          <w:color w:val="231F20"/>
        </w:rPr>
        <w:t>. y Australia.</w:t>
      </w:r>
      <w:r>
        <w:rPr>
          <w:color w:val="231F20"/>
          <w:spacing w:val="-8"/>
        </w:rPr>
        <w:t> </w:t>
      </w:r>
      <w:r>
        <w:rPr>
          <w:color w:val="231F20"/>
          <w:spacing w:val="-3"/>
        </w:rPr>
        <w:t>No</w:t>
      </w:r>
      <w:r>
        <w:rPr>
          <w:color w:val="231F20"/>
          <w:spacing w:val="-8"/>
        </w:rPr>
        <w:t> </w:t>
      </w:r>
      <w:r>
        <w:rPr>
          <w:color w:val="231F20"/>
        </w:rPr>
        <w:t>cabe</w:t>
      </w:r>
      <w:r>
        <w:rPr>
          <w:color w:val="231F20"/>
          <w:spacing w:val="-8"/>
        </w:rPr>
        <w:t> </w:t>
      </w:r>
      <w:r>
        <w:rPr>
          <w:color w:val="231F20"/>
        </w:rPr>
        <w:t>duda</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dicho</w:t>
      </w:r>
      <w:r>
        <w:rPr>
          <w:color w:val="231F20"/>
          <w:spacing w:val="-8"/>
        </w:rPr>
        <w:t> </w:t>
      </w:r>
      <w:r>
        <w:rPr>
          <w:color w:val="231F20"/>
        </w:rPr>
        <w:t>modelo</w:t>
      </w:r>
      <w:r>
        <w:rPr>
          <w:color w:val="231F20"/>
          <w:spacing w:val="-8"/>
        </w:rPr>
        <w:t> </w:t>
      </w:r>
      <w:r>
        <w:rPr>
          <w:color w:val="231F20"/>
        </w:rPr>
        <w:t>de</w:t>
      </w:r>
      <w:r>
        <w:rPr>
          <w:color w:val="231F20"/>
          <w:spacing w:val="-8"/>
        </w:rPr>
        <w:t> </w:t>
      </w:r>
      <w:r>
        <w:rPr>
          <w:color w:val="231F20"/>
        </w:rPr>
        <w:t>análisis</w:t>
      </w:r>
      <w:r>
        <w:rPr>
          <w:color w:val="231F20"/>
          <w:spacing w:val="-8"/>
        </w:rPr>
        <w:t> </w:t>
      </w:r>
      <w:r>
        <w:rPr>
          <w:color w:val="231F20"/>
        </w:rPr>
        <w:t>descansa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creación de áreas naturales protegidas (</w:t>
      </w:r>
      <w:r>
        <w:rPr>
          <w:color w:val="231F20"/>
          <w:sz w:val="18"/>
        </w:rPr>
        <w:t>ANP</w:t>
      </w:r>
      <w:r>
        <w:rPr>
          <w:color w:val="231F20"/>
        </w:rPr>
        <w:t>), el uso inteligente de recursos naturales y   la necesidad de detener el deterioro ecológico por las repercusiones negativas del</w:t>
      </w:r>
      <w:r>
        <w:rPr>
          <w:color w:val="231F20"/>
          <w:spacing w:val="-7"/>
        </w:rPr>
        <w:t> </w:t>
      </w:r>
      <w:r>
        <w:rPr>
          <w:color w:val="231F20"/>
        </w:rPr>
        <w:t>crecimiento</w:t>
      </w:r>
      <w:r>
        <w:rPr>
          <w:color w:val="231F20"/>
          <w:spacing w:val="-7"/>
        </w:rPr>
        <w:t> </w:t>
      </w:r>
      <w:r>
        <w:rPr>
          <w:color w:val="231F20"/>
        </w:rPr>
        <w:t>económico.</w:t>
      </w:r>
      <w:r>
        <w:rPr>
          <w:color w:val="231F20"/>
          <w:spacing w:val="-7"/>
        </w:rPr>
        <w:t> </w:t>
      </w:r>
      <w:r>
        <w:rPr>
          <w:color w:val="231F20"/>
        </w:rPr>
        <w:t>Es</w:t>
      </w:r>
      <w:r>
        <w:rPr>
          <w:color w:val="231F20"/>
          <w:spacing w:val="-7"/>
        </w:rPr>
        <w:t> </w:t>
      </w:r>
      <w:r>
        <w:rPr>
          <w:color w:val="231F20"/>
        </w:rPr>
        <w:t>precisamente</w:t>
      </w:r>
      <w:r>
        <w:rPr>
          <w:color w:val="231F20"/>
          <w:spacing w:val="-7"/>
        </w:rPr>
        <w:t> </w:t>
      </w:r>
      <w:r>
        <w:rPr>
          <w:color w:val="231F20"/>
        </w:rPr>
        <w:t>este</w:t>
      </w:r>
      <w:r>
        <w:rPr>
          <w:color w:val="231F20"/>
          <w:spacing w:val="-7"/>
        </w:rPr>
        <w:t> </w:t>
      </w:r>
      <w:r>
        <w:rPr>
          <w:color w:val="231F20"/>
        </w:rPr>
        <w:t>discurso</w:t>
      </w:r>
      <w:r>
        <w:rPr>
          <w:color w:val="231F20"/>
          <w:spacing w:val="-7"/>
        </w:rPr>
        <w:t> </w:t>
      </w:r>
      <w:r>
        <w:rPr>
          <w:color w:val="231F20"/>
        </w:rPr>
        <w:t>el</w:t>
      </w:r>
      <w:r>
        <w:rPr>
          <w:color w:val="231F20"/>
          <w:spacing w:val="-7"/>
        </w:rPr>
        <w:t> </w:t>
      </w:r>
      <w:r>
        <w:rPr>
          <w:color w:val="231F20"/>
        </w:rPr>
        <w:t>que</w:t>
      </w:r>
      <w:r>
        <w:rPr>
          <w:color w:val="231F20"/>
          <w:spacing w:val="-7"/>
        </w:rPr>
        <w:t> </w:t>
      </w:r>
      <w:r>
        <w:rPr>
          <w:color w:val="231F20"/>
        </w:rPr>
        <w:t>han</w:t>
      </w:r>
      <w:r>
        <w:rPr>
          <w:color w:val="231F20"/>
          <w:spacing w:val="-7"/>
        </w:rPr>
        <w:t> </w:t>
      </w:r>
      <w:r>
        <w:rPr>
          <w:color w:val="231F20"/>
        </w:rPr>
        <w:t>llevado</w:t>
      </w:r>
      <w:r>
        <w:rPr>
          <w:color w:val="231F20"/>
          <w:spacing w:val="-7"/>
        </w:rPr>
        <w:t> </w:t>
      </w:r>
      <w:r>
        <w:rPr>
          <w:color w:val="231F20"/>
        </w:rPr>
        <w:t>los distintos actores que participan en la construcción de la política</w:t>
      </w:r>
      <w:r>
        <w:rPr>
          <w:color w:val="231F20"/>
          <w:spacing w:val="-30"/>
        </w:rPr>
        <w:t> </w:t>
      </w:r>
      <w:r>
        <w:rPr>
          <w:color w:val="231F20"/>
        </w:rPr>
        <w:t>ambiental.</w:t>
      </w:r>
    </w:p>
    <w:p>
      <w:pPr>
        <w:pStyle w:val="BodyText"/>
        <w:spacing w:line="321" w:lineRule="auto" w:before="124"/>
        <w:ind w:left="100" w:right="1017"/>
        <w:jc w:val="both"/>
      </w:pPr>
      <w:r>
        <w:rPr>
          <w:color w:val="231F20"/>
          <w:spacing w:val="-3"/>
        </w:rPr>
        <w:t>Por </w:t>
      </w:r>
      <w:r>
        <w:rPr>
          <w:color w:val="231F20"/>
        </w:rPr>
        <w:t>su parte, Korstanje (2010) hace una evocación a las formas de conservación a partir del patrimonio que tenían los habitantes de la antigua Roma para preservar</w:t>
      </w:r>
      <w:r>
        <w:rPr>
          <w:color w:val="231F20"/>
          <w:spacing w:val="-12"/>
        </w:rPr>
        <w:t> </w:t>
      </w:r>
      <w:r>
        <w:rPr>
          <w:color w:val="231F20"/>
        </w:rPr>
        <w:t>sus</w:t>
      </w:r>
      <w:r>
        <w:rPr>
          <w:color w:val="231F20"/>
          <w:spacing w:val="-12"/>
        </w:rPr>
        <w:t> </w:t>
      </w:r>
      <w:r>
        <w:rPr>
          <w:color w:val="231F20"/>
        </w:rPr>
        <w:t>usos</w:t>
      </w:r>
      <w:r>
        <w:rPr>
          <w:color w:val="231F20"/>
          <w:spacing w:val="-12"/>
        </w:rPr>
        <w:t> </w:t>
      </w:r>
      <w:r>
        <w:rPr>
          <w:color w:val="231F20"/>
        </w:rPr>
        <w:t>y</w:t>
      </w:r>
      <w:r>
        <w:rPr>
          <w:color w:val="231F20"/>
          <w:spacing w:val="-12"/>
        </w:rPr>
        <w:t> </w:t>
      </w:r>
      <w:r>
        <w:rPr>
          <w:color w:val="231F20"/>
        </w:rPr>
        <w:t>costumbres</w:t>
      </w:r>
      <w:r>
        <w:rPr>
          <w:color w:val="231F20"/>
          <w:spacing w:val="-12"/>
        </w:rPr>
        <w:t> </w:t>
      </w:r>
      <w:r>
        <w:rPr>
          <w:color w:val="231F20"/>
        </w:rPr>
        <w:t>de</w:t>
      </w:r>
      <w:r>
        <w:rPr>
          <w:color w:val="231F20"/>
          <w:spacing w:val="-12"/>
        </w:rPr>
        <w:t> </w:t>
      </w:r>
      <w:r>
        <w:rPr>
          <w:color w:val="231F20"/>
        </w:rPr>
        <w:t>generación</w:t>
      </w:r>
      <w:r>
        <w:rPr>
          <w:color w:val="231F20"/>
          <w:spacing w:val="-12"/>
        </w:rPr>
        <w:t> </w:t>
      </w:r>
      <w:r>
        <w:rPr>
          <w:color w:val="231F20"/>
        </w:rPr>
        <w:t>en</w:t>
      </w:r>
      <w:r>
        <w:rPr>
          <w:color w:val="231F20"/>
          <w:spacing w:val="-12"/>
        </w:rPr>
        <w:t> </w:t>
      </w:r>
      <w:r>
        <w:rPr>
          <w:color w:val="231F20"/>
        </w:rPr>
        <w:t>generación,</w:t>
      </w:r>
      <w:r>
        <w:rPr>
          <w:color w:val="231F20"/>
          <w:spacing w:val="-12"/>
        </w:rPr>
        <w:t> </w:t>
      </w:r>
      <w:r>
        <w:rPr>
          <w:color w:val="231F20"/>
        </w:rPr>
        <w:t>y</w:t>
      </w:r>
      <w:r>
        <w:rPr>
          <w:color w:val="231F20"/>
          <w:spacing w:val="-12"/>
        </w:rPr>
        <w:t> </w:t>
      </w:r>
      <w:r>
        <w:rPr>
          <w:color w:val="231F20"/>
        </w:rPr>
        <w:t>muestra</w:t>
      </w:r>
      <w:r>
        <w:rPr>
          <w:color w:val="231F20"/>
          <w:spacing w:val="-12"/>
        </w:rPr>
        <w:t> </w:t>
      </w:r>
      <w:r>
        <w:rPr>
          <w:color w:val="231F20"/>
        </w:rPr>
        <w:t>un</w:t>
      </w:r>
      <w:r>
        <w:rPr>
          <w:color w:val="231F20"/>
          <w:spacing w:val="-12"/>
        </w:rPr>
        <w:t> </w:t>
      </w:r>
      <w:r>
        <w:rPr>
          <w:color w:val="231F20"/>
        </w:rPr>
        <w:t>valor asociado a la religión y a la salvaguarda de los bienes materiales recibidos por herencia. En la actualidad el patrimonio es apropiado, en el campo del turismo, como un medio para preservar los recursos legítimos de una zona turística, en  el sentido de que representa un medio de consolidación identitaria para los residentes,</w:t>
      </w:r>
      <w:r>
        <w:rPr>
          <w:color w:val="231F20"/>
          <w:spacing w:val="-7"/>
        </w:rPr>
        <w:t> </w:t>
      </w:r>
      <w:r>
        <w:rPr>
          <w:color w:val="231F20"/>
        </w:rPr>
        <w:t>aunque</w:t>
      </w:r>
      <w:r>
        <w:rPr>
          <w:color w:val="231F20"/>
          <w:spacing w:val="-7"/>
        </w:rPr>
        <w:t> </w:t>
      </w:r>
      <w:r>
        <w:rPr>
          <w:color w:val="231F20"/>
        </w:rPr>
        <w:t>también</w:t>
      </w:r>
      <w:r>
        <w:rPr>
          <w:color w:val="231F20"/>
          <w:spacing w:val="-7"/>
        </w:rPr>
        <w:t> </w:t>
      </w:r>
      <w:r>
        <w:rPr>
          <w:color w:val="231F20"/>
        </w:rPr>
        <w:t>se</w:t>
      </w:r>
      <w:r>
        <w:rPr>
          <w:color w:val="231F20"/>
          <w:spacing w:val="-7"/>
        </w:rPr>
        <w:t> </w:t>
      </w:r>
      <w:r>
        <w:rPr>
          <w:color w:val="231F20"/>
        </w:rPr>
        <w:t>visualiza</w:t>
      </w:r>
      <w:r>
        <w:rPr>
          <w:color w:val="231F20"/>
          <w:spacing w:val="-7"/>
        </w:rPr>
        <w:t> </w:t>
      </w:r>
      <w:r>
        <w:rPr>
          <w:color w:val="231F20"/>
        </w:rPr>
        <w:t>como</w:t>
      </w:r>
      <w:r>
        <w:rPr>
          <w:color w:val="231F20"/>
          <w:spacing w:val="-7"/>
        </w:rPr>
        <w:t> </w:t>
      </w:r>
      <w:r>
        <w:rPr>
          <w:color w:val="231F20"/>
        </w:rPr>
        <w:t>un</w:t>
      </w:r>
      <w:r>
        <w:rPr>
          <w:color w:val="231F20"/>
          <w:spacing w:val="-7"/>
        </w:rPr>
        <w:t> </w:t>
      </w:r>
      <w:r>
        <w:rPr>
          <w:color w:val="231F20"/>
        </w:rPr>
        <w:t>fuerte</w:t>
      </w:r>
      <w:r>
        <w:rPr>
          <w:color w:val="231F20"/>
          <w:spacing w:val="-7"/>
        </w:rPr>
        <w:t> </w:t>
      </w:r>
      <w:r>
        <w:rPr>
          <w:color w:val="231F20"/>
        </w:rPr>
        <w:t>activo</w:t>
      </w:r>
      <w:r>
        <w:rPr>
          <w:color w:val="231F20"/>
          <w:spacing w:val="-7"/>
        </w:rPr>
        <w:t> </w:t>
      </w:r>
      <w:r>
        <w:rPr>
          <w:color w:val="231F20"/>
        </w:rPr>
        <w:t>de</w:t>
      </w:r>
      <w:r>
        <w:rPr>
          <w:color w:val="231F20"/>
          <w:spacing w:val="-7"/>
        </w:rPr>
        <w:t> </w:t>
      </w:r>
      <w:r>
        <w:rPr>
          <w:color w:val="231F20"/>
        </w:rPr>
        <w:t>rentabilidad</w:t>
      </w:r>
      <w:r>
        <w:rPr>
          <w:color w:val="231F20"/>
          <w:spacing w:val="-7"/>
        </w:rPr>
        <w:t> </w:t>
      </w:r>
      <w:r>
        <w:rPr>
          <w:color w:val="231F20"/>
        </w:rPr>
        <w:t>de</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17"/>
        <w:jc w:val="both"/>
      </w:pPr>
      <w:r>
        <w:rPr>
          <w:color w:val="231F20"/>
        </w:rPr>
        <w:t>las actuaciones políticas por su capacidad de generar flujos económicos a partir de los visitantes (Prats, 2003: 129).</w:t>
      </w:r>
    </w:p>
    <w:p>
      <w:pPr>
        <w:pStyle w:val="BodyText"/>
        <w:spacing w:line="321" w:lineRule="auto" w:before="124"/>
        <w:ind w:left="1020" w:right="117"/>
        <w:jc w:val="both"/>
      </w:pPr>
      <w:r>
        <w:rPr>
          <w:color w:val="231F20"/>
        </w:rPr>
        <w:t>Bajo</w:t>
      </w:r>
      <w:r>
        <w:rPr>
          <w:color w:val="231F20"/>
          <w:spacing w:val="-14"/>
        </w:rPr>
        <w:t> </w:t>
      </w:r>
      <w:r>
        <w:rPr>
          <w:color w:val="231F20"/>
        </w:rPr>
        <w:t>el</w:t>
      </w:r>
      <w:r>
        <w:rPr>
          <w:color w:val="231F20"/>
          <w:spacing w:val="-14"/>
        </w:rPr>
        <w:t> </w:t>
      </w:r>
      <w:r>
        <w:rPr>
          <w:color w:val="231F20"/>
        </w:rPr>
        <w:t>enfoque</w:t>
      </w:r>
      <w:r>
        <w:rPr>
          <w:color w:val="231F20"/>
          <w:spacing w:val="-14"/>
        </w:rPr>
        <w:t> </w:t>
      </w:r>
      <w:r>
        <w:rPr>
          <w:color w:val="231F20"/>
        </w:rPr>
        <w:t>de</w:t>
      </w:r>
      <w:r>
        <w:rPr>
          <w:color w:val="231F20"/>
          <w:spacing w:val="-14"/>
        </w:rPr>
        <w:t> </w:t>
      </w:r>
      <w:r>
        <w:rPr>
          <w:color w:val="231F20"/>
        </w:rPr>
        <w:t>conservación,</w:t>
      </w:r>
      <w:r>
        <w:rPr>
          <w:color w:val="231F20"/>
          <w:spacing w:val="-14"/>
        </w:rPr>
        <w:t> </w:t>
      </w:r>
      <w:r>
        <w:rPr>
          <w:color w:val="231F20"/>
        </w:rPr>
        <w:t>en</w:t>
      </w:r>
      <w:r>
        <w:rPr>
          <w:color w:val="231F20"/>
          <w:spacing w:val="-14"/>
        </w:rPr>
        <w:t> </w:t>
      </w:r>
      <w:r>
        <w:rPr>
          <w:color w:val="231F20"/>
        </w:rPr>
        <w:t>las</w:t>
      </w:r>
      <w:r>
        <w:rPr>
          <w:color w:val="231F20"/>
          <w:spacing w:val="-14"/>
        </w:rPr>
        <w:t> </w:t>
      </w:r>
      <w:r>
        <w:rPr>
          <w:color w:val="231F20"/>
        </w:rPr>
        <w:t>zonas</w:t>
      </w:r>
      <w:r>
        <w:rPr>
          <w:color w:val="231F20"/>
          <w:spacing w:val="-14"/>
        </w:rPr>
        <w:t> </w:t>
      </w:r>
      <w:r>
        <w:rPr>
          <w:color w:val="231F20"/>
        </w:rPr>
        <w:t>turísticas</w:t>
      </w:r>
      <w:r>
        <w:rPr>
          <w:color w:val="231F20"/>
          <w:spacing w:val="-14"/>
        </w:rPr>
        <w:t> </w:t>
      </w:r>
      <w:r>
        <w:rPr>
          <w:color w:val="231F20"/>
        </w:rPr>
        <w:t>hay</w:t>
      </w:r>
      <w:r>
        <w:rPr>
          <w:color w:val="231F20"/>
          <w:spacing w:val="-14"/>
        </w:rPr>
        <w:t> </w:t>
      </w:r>
      <w:r>
        <w:rPr>
          <w:color w:val="231F20"/>
        </w:rPr>
        <w:t>una</w:t>
      </w:r>
      <w:r>
        <w:rPr>
          <w:color w:val="231F20"/>
          <w:spacing w:val="-14"/>
        </w:rPr>
        <w:t> </w:t>
      </w:r>
      <w:r>
        <w:rPr>
          <w:color w:val="231F20"/>
        </w:rPr>
        <w:t>estrecha</w:t>
      </w:r>
      <w:r>
        <w:rPr>
          <w:color w:val="231F20"/>
          <w:spacing w:val="-14"/>
        </w:rPr>
        <w:t> </w:t>
      </w:r>
      <w:r>
        <w:rPr>
          <w:color w:val="231F20"/>
        </w:rPr>
        <w:t>relación entre el turismo sustentable y la capacidad de carga </w:t>
      </w:r>
      <w:r>
        <w:rPr>
          <w:color w:val="231F20"/>
          <w:spacing w:val="-3"/>
        </w:rPr>
        <w:t>(Butler, </w:t>
      </w:r>
      <w:r>
        <w:rPr>
          <w:color w:val="231F20"/>
        </w:rPr>
        <w:t>1980; Mathieson y </w:t>
      </w:r>
      <w:r>
        <w:rPr>
          <w:color w:val="231F20"/>
          <w:spacing w:val="-5"/>
        </w:rPr>
        <w:t>Wall,</w:t>
      </w:r>
      <w:r>
        <w:rPr>
          <w:color w:val="231F20"/>
          <w:spacing w:val="-13"/>
        </w:rPr>
        <w:t> </w:t>
      </w:r>
      <w:r>
        <w:rPr>
          <w:color w:val="231F20"/>
        </w:rPr>
        <w:t>1982;</w:t>
      </w:r>
      <w:r>
        <w:rPr>
          <w:color w:val="231F20"/>
          <w:spacing w:val="-13"/>
        </w:rPr>
        <w:t> </w:t>
      </w:r>
      <w:r>
        <w:rPr>
          <w:color w:val="231F20"/>
        </w:rPr>
        <w:t>Saarinen,</w:t>
      </w:r>
      <w:r>
        <w:rPr>
          <w:color w:val="231F20"/>
          <w:spacing w:val="-13"/>
        </w:rPr>
        <w:t> </w:t>
      </w:r>
      <w:r>
        <w:rPr>
          <w:color w:val="231F20"/>
        </w:rPr>
        <w:t>2006),</w:t>
      </w:r>
      <w:r>
        <w:rPr>
          <w:color w:val="231F20"/>
          <w:spacing w:val="-13"/>
        </w:rPr>
        <w:t> </w:t>
      </w:r>
      <w:r>
        <w:rPr>
          <w:color w:val="231F20"/>
        </w:rPr>
        <w:t>a</w:t>
      </w:r>
      <w:r>
        <w:rPr>
          <w:color w:val="231F20"/>
          <w:spacing w:val="-13"/>
        </w:rPr>
        <w:t> </w:t>
      </w:r>
      <w:r>
        <w:rPr>
          <w:color w:val="231F20"/>
        </w:rPr>
        <w:t>partir</w:t>
      </w:r>
      <w:r>
        <w:rPr>
          <w:color w:val="231F20"/>
          <w:spacing w:val="-13"/>
        </w:rPr>
        <w:t> </w:t>
      </w:r>
      <w:r>
        <w:rPr>
          <w:color w:val="231F20"/>
        </w:rPr>
        <w:t>de</w:t>
      </w:r>
      <w:r>
        <w:rPr>
          <w:color w:val="231F20"/>
          <w:spacing w:val="-13"/>
        </w:rPr>
        <w:t> </w:t>
      </w:r>
      <w:r>
        <w:rPr>
          <w:color w:val="231F20"/>
        </w:rPr>
        <w:t>que</w:t>
      </w:r>
      <w:r>
        <w:rPr>
          <w:color w:val="231F20"/>
          <w:spacing w:val="-13"/>
        </w:rPr>
        <w:t> </w:t>
      </w:r>
      <w:r>
        <w:rPr>
          <w:color w:val="231F20"/>
        </w:rPr>
        <w:t>en</w:t>
      </w:r>
      <w:r>
        <w:rPr>
          <w:color w:val="231F20"/>
          <w:spacing w:val="-13"/>
        </w:rPr>
        <w:t> </w:t>
      </w:r>
      <w:r>
        <w:rPr>
          <w:color w:val="231F20"/>
        </w:rPr>
        <w:t>un</w:t>
      </w:r>
      <w:r>
        <w:rPr>
          <w:color w:val="231F20"/>
          <w:spacing w:val="-13"/>
        </w:rPr>
        <w:t> </w:t>
      </w:r>
      <w:r>
        <w:rPr>
          <w:color w:val="231F20"/>
        </w:rPr>
        <w:t>espacio</w:t>
      </w:r>
      <w:r>
        <w:rPr>
          <w:color w:val="231F20"/>
          <w:spacing w:val="-13"/>
        </w:rPr>
        <w:t> </w:t>
      </w:r>
      <w:r>
        <w:rPr>
          <w:color w:val="231F20"/>
        </w:rPr>
        <w:t>deben</w:t>
      </w:r>
      <w:r>
        <w:rPr>
          <w:color w:val="231F20"/>
          <w:spacing w:val="-13"/>
        </w:rPr>
        <w:t> </w:t>
      </w:r>
      <w:r>
        <w:rPr>
          <w:color w:val="231F20"/>
        </w:rPr>
        <w:t>existir</w:t>
      </w:r>
      <w:r>
        <w:rPr>
          <w:color w:val="231F20"/>
          <w:spacing w:val="-13"/>
        </w:rPr>
        <w:t> </w:t>
      </w:r>
      <w:r>
        <w:rPr>
          <w:color w:val="231F20"/>
        </w:rPr>
        <w:t>límites</w:t>
      </w:r>
      <w:r>
        <w:rPr>
          <w:color w:val="231F20"/>
          <w:spacing w:val="-13"/>
        </w:rPr>
        <w:t> </w:t>
      </w:r>
      <w:r>
        <w:rPr>
          <w:color w:val="231F20"/>
        </w:rPr>
        <w:t>de crecimiento,</w:t>
      </w:r>
      <w:r>
        <w:rPr>
          <w:color w:val="231F20"/>
          <w:spacing w:val="-14"/>
        </w:rPr>
        <w:t> </w:t>
      </w:r>
      <w:r>
        <w:rPr>
          <w:color w:val="231F20"/>
        </w:rPr>
        <w:t>porque,</w:t>
      </w:r>
      <w:r>
        <w:rPr>
          <w:color w:val="231F20"/>
          <w:spacing w:val="-14"/>
        </w:rPr>
        <w:t> </w:t>
      </w:r>
      <w:r>
        <w:rPr>
          <w:color w:val="231F20"/>
        </w:rPr>
        <w:t>cuando</w:t>
      </w:r>
      <w:r>
        <w:rPr>
          <w:color w:val="231F20"/>
          <w:spacing w:val="-14"/>
        </w:rPr>
        <w:t> </w:t>
      </w:r>
      <w:r>
        <w:rPr>
          <w:color w:val="231F20"/>
        </w:rPr>
        <w:t>se</w:t>
      </w:r>
      <w:r>
        <w:rPr>
          <w:color w:val="231F20"/>
          <w:spacing w:val="-14"/>
        </w:rPr>
        <w:t> </w:t>
      </w:r>
      <w:r>
        <w:rPr>
          <w:color w:val="231F20"/>
        </w:rPr>
        <w:t>superan</w:t>
      </w:r>
      <w:r>
        <w:rPr>
          <w:color w:val="231F20"/>
          <w:spacing w:val="-14"/>
        </w:rPr>
        <w:t> </w:t>
      </w:r>
      <w:r>
        <w:rPr>
          <w:color w:val="231F20"/>
        </w:rPr>
        <w:t>éstos,</w:t>
      </w:r>
      <w:r>
        <w:rPr>
          <w:color w:val="231F20"/>
          <w:spacing w:val="-14"/>
        </w:rPr>
        <w:t> </w:t>
      </w:r>
      <w:r>
        <w:rPr>
          <w:color w:val="231F20"/>
        </w:rPr>
        <w:t>se</w:t>
      </w:r>
      <w:r>
        <w:rPr>
          <w:color w:val="231F20"/>
          <w:spacing w:val="-14"/>
        </w:rPr>
        <w:t> </w:t>
      </w:r>
      <w:r>
        <w:rPr>
          <w:color w:val="231F20"/>
        </w:rPr>
        <w:t>pueden</w:t>
      </w:r>
      <w:r>
        <w:rPr>
          <w:color w:val="231F20"/>
          <w:spacing w:val="-14"/>
        </w:rPr>
        <w:t> </w:t>
      </w:r>
      <w:r>
        <w:rPr>
          <w:color w:val="231F20"/>
        </w:rPr>
        <w:t>afectar</w:t>
      </w:r>
      <w:r>
        <w:rPr>
          <w:color w:val="231F20"/>
          <w:spacing w:val="-14"/>
        </w:rPr>
        <w:t> </w:t>
      </w:r>
      <w:r>
        <w:rPr>
          <w:color w:val="231F20"/>
        </w:rPr>
        <w:t>los</w:t>
      </w:r>
      <w:r>
        <w:rPr>
          <w:color w:val="231F20"/>
          <w:spacing w:val="-14"/>
        </w:rPr>
        <w:t> </w:t>
      </w:r>
      <w:r>
        <w:rPr>
          <w:color w:val="231F20"/>
        </w:rPr>
        <w:t>componentes sociales,</w:t>
      </w:r>
      <w:r>
        <w:rPr>
          <w:color w:val="231F20"/>
          <w:spacing w:val="-9"/>
        </w:rPr>
        <w:t> </w:t>
      </w:r>
      <w:r>
        <w:rPr>
          <w:color w:val="231F20"/>
        </w:rPr>
        <w:t>económicos</w:t>
      </w:r>
      <w:r>
        <w:rPr>
          <w:color w:val="231F20"/>
          <w:spacing w:val="-9"/>
        </w:rPr>
        <w:t> </w:t>
      </w:r>
      <w:r>
        <w:rPr>
          <w:color w:val="231F20"/>
        </w:rPr>
        <w:t>y</w:t>
      </w:r>
      <w:r>
        <w:rPr>
          <w:color w:val="231F20"/>
          <w:spacing w:val="-9"/>
        </w:rPr>
        <w:t> </w:t>
      </w:r>
      <w:r>
        <w:rPr>
          <w:color w:val="231F20"/>
        </w:rPr>
        <w:t>naturales</w:t>
      </w:r>
      <w:r>
        <w:rPr>
          <w:color w:val="231F20"/>
          <w:spacing w:val="-9"/>
        </w:rPr>
        <w:t> </w:t>
      </w:r>
      <w:r>
        <w:rPr>
          <w:color w:val="231F20"/>
        </w:rPr>
        <w:t>quizá</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manera</w:t>
      </w:r>
      <w:r>
        <w:rPr>
          <w:color w:val="231F20"/>
          <w:spacing w:val="-9"/>
        </w:rPr>
        <w:t> </w:t>
      </w:r>
      <w:r>
        <w:rPr>
          <w:color w:val="231F20"/>
        </w:rPr>
        <w:t>irreversible.</w:t>
      </w:r>
    </w:p>
    <w:p>
      <w:pPr>
        <w:pStyle w:val="BodyText"/>
        <w:spacing w:line="321" w:lineRule="auto" w:before="124"/>
        <w:ind w:left="1020" w:right="117"/>
        <w:jc w:val="both"/>
      </w:pPr>
      <w:r>
        <w:rPr>
          <w:color w:val="231F20"/>
        </w:rPr>
        <w:t>Mathiesony</w:t>
      </w:r>
      <w:r>
        <w:rPr>
          <w:color w:val="231F20"/>
          <w:spacing w:val="-14"/>
        </w:rPr>
        <w:t> </w:t>
      </w:r>
      <w:r>
        <w:rPr>
          <w:color w:val="231F20"/>
          <w:spacing w:val="-5"/>
        </w:rPr>
        <w:t>Wall</w:t>
      </w:r>
      <w:r>
        <w:rPr>
          <w:color w:val="231F20"/>
          <w:spacing w:val="-14"/>
        </w:rPr>
        <w:t> </w:t>
      </w:r>
      <w:r>
        <w:rPr>
          <w:color w:val="231F20"/>
        </w:rPr>
        <w:t>(1982)</w:t>
      </w:r>
      <w:r>
        <w:rPr>
          <w:color w:val="231F20"/>
          <w:spacing w:val="-14"/>
        </w:rPr>
        <w:t> </w:t>
      </w:r>
      <w:r>
        <w:rPr>
          <w:color w:val="231F20"/>
          <w:spacing w:val="3"/>
        </w:rPr>
        <w:t>handefinidocapacidaddecarga</w:t>
      </w:r>
      <w:r>
        <w:rPr>
          <w:color w:val="231F20"/>
          <w:spacing w:val="-14"/>
        </w:rPr>
        <w:t> </w:t>
      </w:r>
      <w:r>
        <w:rPr>
          <w:color w:val="231F20"/>
          <w:spacing w:val="3"/>
        </w:rPr>
        <w:t>comoel</w:t>
      </w:r>
      <w:r>
        <w:rPr>
          <w:color w:val="231F20"/>
          <w:spacing w:val="-14"/>
        </w:rPr>
        <w:t> </w:t>
      </w:r>
      <w:r>
        <w:rPr>
          <w:color w:val="231F20"/>
        </w:rPr>
        <w:t>númeromáximo de</w:t>
      </w:r>
      <w:r>
        <w:rPr>
          <w:color w:val="231F20"/>
          <w:spacing w:val="-13"/>
        </w:rPr>
        <w:t> </w:t>
      </w:r>
      <w:r>
        <w:rPr>
          <w:color w:val="231F20"/>
        </w:rPr>
        <w:t>turistas</w:t>
      </w:r>
      <w:r>
        <w:rPr>
          <w:color w:val="231F20"/>
          <w:spacing w:val="-13"/>
        </w:rPr>
        <w:t> </w:t>
      </w:r>
      <w:r>
        <w:rPr>
          <w:color w:val="231F20"/>
        </w:rPr>
        <w:t>que</w:t>
      </w:r>
      <w:r>
        <w:rPr>
          <w:color w:val="231F20"/>
          <w:spacing w:val="-13"/>
        </w:rPr>
        <w:t> </w:t>
      </w:r>
      <w:r>
        <w:rPr>
          <w:color w:val="231F20"/>
        </w:rPr>
        <w:t>puede</w:t>
      </w:r>
      <w:r>
        <w:rPr>
          <w:color w:val="231F20"/>
          <w:spacing w:val="-13"/>
        </w:rPr>
        <w:t> </w:t>
      </w:r>
      <w:r>
        <w:rPr>
          <w:color w:val="231F20"/>
        </w:rPr>
        <w:t>hacer</w:t>
      </w:r>
      <w:r>
        <w:rPr>
          <w:color w:val="231F20"/>
          <w:spacing w:val="-13"/>
        </w:rPr>
        <w:t> </w:t>
      </w:r>
      <w:r>
        <w:rPr>
          <w:color w:val="231F20"/>
        </w:rPr>
        <w:t>uso</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rPr>
        <w:t>lugar</w:t>
      </w:r>
      <w:r>
        <w:rPr>
          <w:color w:val="231F20"/>
          <w:spacing w:val="-13"/>
        </w:rPr>
        <w:t> </w:t>
      </w:r>
      <w:r>
        <w:rPr>
          <w:color w:val="231F20"/>
        </w:rPr>
        <w:t>sin</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produzcan</w:t>
      </w:r>
      <w:r>
        <w:rPr>
          <w:color w:val="231F20"/>
          <w:spacing w:val="-13"/>
        </w:rPr>
        <w:t> </w:t>
      </w:r>
      <w:r>
        <w:rPr>
          <w:color w:val="231F20"/>
        </w:rPr>
        <w:t>alteraciones.</w:t>
      </w:r>
      <w:r>
        <w:rPr>
          <w:color w:val="231F20"/>
          <w:spacing w:val="-13"/>
        </w:rPr>
        <w:t> </w:t>
      </w:r>
      <w:r>
        <w:rPr>
          <w:color w:val="231F20"/>
        </w:rPr>
        <w:t>Sin embargo, el término también ha tenido que luchar contra críticas y obstáculos de aceptación, pues la capacidad de carga tiene en principio una condición de escala</w:t>
      </w:r>
      <w:r>
        <w:rPr>
          <w:color w:val="231F20"/>
          <w:spacing w:val="-17"/>
        </w:rPr>
        <w:t> </w:t>
      </w:r>
      <w:r>
        <w:rPr>
          <w:color w:val="231F20"/>
        </w:rPr>
        <w:t>local</w:t>
      </w:r>
      <w:r>
        <w:rPr>
          <w:color w:val="231F20"/>
          <w:spacing w:val="-17"/>
        </w:rPr>
        <w:t> </w:t>
      </w:r>
      <w:r>
        <w:rPr>
          <w:color w:val="231F20"/>
        </w:rPr>
        <w:t>(Saarinen,</w:t>
      </w:r>
      <w:r>
        <w:rPr>
          <w:color w:val="231F20"/>
          <w:spacing w:val="-17"/>
        </w:rPr>
        <w:t> </w:t>
      </w:r>
      <w:r>
        <w:rPr>
          <w:color w:val="231F20"/>
        </w:rPr>
        <w:t>2006),</w:t>
      </w:r>
      <w:r>
        <w:rPr>
          <w:color w:val="231F20"/>
          <w:spacing w:val="-17"/>
        </w:rPr>
        <w:t> </w:t>
      </w:r>
      <w:r>
        <w:rPr>
          <w:color w:val="231F20"/>
        </w:rPr>
        <w:t>no</w:t>
      </w:r>
      <w:r>
        <w:rPr>
          <w:color w:val="231F20"/>
          <w:spacing w:val="-17"/>
        </w:rPr>
        <w:t> </w:t>
      </w:r>
      <w:r>
        <w:rPr>
          <w:color w:val="231F20"/>
        </w:rPr>
        <w:t>existe</w:t>
      </w:r>
      <w:r>
        <w:rPr>
          <w:color w:val="231F20"/>
          <w:spacing w:val="-17"/>
        </w:rPr>
        <w:t> </w:t>
      </w:r>
      <w:r>
        <w:rPr>
          <w:color w:val="231F20"/>
        </w:rPr>
        <w:t>una</w:t>
      </w:r>
      <w:r>
        <w:rPr>
          <w:color w:val="231F20"/>
          <w:spacing w:val="-17"/>
        </w:rPr>
        <w:t> </w:t>
      </w:r>
      <w:r>
        <w:rPr>
          <w:color w:val="231F20"/>
        </w:rPr>
        <w:t>capacidad</w:t>
      </w:r>
      <w:r>
        <w:rPr>
          <w:color w:val="231F20"/>
          <w:spacing w:val="-17"/>
        </w:rPr>
        <w:t> </w:t>
      </w:r>
      <w:r>
        <w:rPr>
          <w:color w:val="231F20"/>
        </w:rPr>
        <w:t>de</w:t>
      </w:r>
      <w:r>
        <w:rPr>
          <w:color w:val="231F20"/>
          <w:spacing w:val="-17"/>
        </w:rPr>
        <w:t> </w:t>
      </w:r>
      <w:r>
        <w:rPr>
          <w:color w:val="231F20"/>
        </w:rPr>
        <w:t>carga</w:t>
      </w:r>
      <w:r>
        <w:rPr>
          <w:color w:val="231F20"/>
          <w:spacing w:val="-17"/>
        </w:rPr>
        <w:t> </w:t>
      </w:r>
      <w:r>
        <w:rPr>
          <w:color w:val="231F20"/>
        </w:rPr>
        <w:t>única</w:t>
      </w:r>
      <w:r>
        <w:rPr>
          <w:color w:val="231F20"/>
          <w:spacing w:val="-17"/>
        </w:rPr>
        <w:t> </w:t>
      </w:r>
      <w:r>
        <w:rPr>
          <w:color w:val="231F20"/>
        </w:rPr>
        <w:t>de</w:t>
      </w:r>
      <w:r>
        <w:rPr>
          <w:color w:val="231F20"/>
          <w:spacing w:val="-17"/>
        </w:rPr>
        <w:t> </w:t>
      </w:r>
      <w:r>
        <w:rPr>
          <w:color w:val="231F20"/>
        </w:rPr>
        <w:t>destino</w:t>
      </w:r>
      <w:r>
        <w:rPr>
          <w:color w:val="231F20"/>
          <w:spacing w:val="-17"/>
        </w:rPr>
        <w:t> </w:t>
      </w:r>
      <w:r>
        <w:rPr>
          <w:color w:val="231F20"/>
          <w:spacing w:val="-9"/>
        </w:rPr>
        <w:t>y, </w:t>
      </w:r>
      <w:r>
        <w:rPr>
          <w:color w:val="231F20"/>
        </w:rPr>
        <w:t>además, la cantidad de turistas que se pueden tener en un espacio dado depende de</w:t>
      </w:r>
      <w:r>
        <w:rPr>
          <w:color w:val="231F20"/>
          <w:spacing w:val="-13"/>
        </w:rPr>
        <w:t> </w:t>
      </w:r>
      <w:r>
        <w:rPr>
          <w:color w:val="231F20"/>
        </w:rPr>
        <w:t>múltiples</w:t>
      </w:r>
      <w:r>
        <w:rPr>
          <w:color w:val="231F20"/>
          <w:spacing w:val="-13"/>
        </w:rPr>
        <w:t> </w:t>
      </w:r>
      <w:r>
        <w:rPr>
          <w:color w:val="231F20"/>
        </w:rPr>
        <w:t>condiciones</w:t>
      </w:r>
      <w:r>
        <w:rPr>
          <w:color w:val="231F20"/>
          <w:spacing w:val="-13"/>
        </w:rPr>
        <w:t> </w:t>
      </w:r>
      <w:r>
        <w:rPr>
          <w:color w:val="231F20"/>
        </w:rPr>
        <w:t>(Hughes</w:t>
      </w:r>
      <w:r>
        <w:rPr>
          <w:color w:val="231F20"/>
          <w:spacing w:val="-13"/>
        </w:rPr>
        <w:t> </w:t>
      </w:r>
      <w:r>
        <w:rPr>
          <w:color w:val="231F20"/>
        </w:rPr>
        <w:t>y</w:t>
      </w:r>
      <w:r>
        <w:rPr>
          <w:color w:val="231F20"/>
          <w:spacing w:val="-13"/>
        </w:rPr>
        <w:t> </w:t>
      </w:r>
      <w:r>
        <w:rPr>
          <w:color w:val="231F20"/>
          <w:spacing w:val="-4"/>
        </w:rPr>
        <w:t>Furley,</w:t>
      </w:r>
      <w:r>
        <w:rPr>
          <w:color w:val="231F20"/>
          <w:spacing w:val="-13"/>
        </w:rPr>
        <w:t> </w:t>
      </w:r>
      <w:r>
        <w:rPr>
          <w:color w:val="231F20"/>
        </w:rPr>
        <w:t>1996).</w:t>
      </w:r>
    </w:p>
    <w:p>
      <w:pPr>
        <w:pStyle w:val="BodyText"/>
        <w:spacing w:line="321" w:lineRule="auto" w:before="124"/>
        <w:ind w:left="1020" w:right="117"/>
        <w:jc w:val="both"/>
      </w:pPr>
      <w:r>
        <w:rPr>
          <w:color w:val="231F20"/>
        </w:rPr>
        <w:t>A pesar de las discrepancias existentes entre algunos </w:t>
      </w:r>
      <w:r>
        <w:rPr>
          <w:color w:val="231F20"/>
          <w:spacing w:val="-3"/>
        </w:rPr>
        <w:t>autores </w:t>
      </w:r>
      <w:r>
        <w:rPr>
          <w:color w:val="231F20"/>
        </w:rPr>
        <w:t>acerca de la capacidad</w:t>
      </w:r>
      <w:r>
        <w:rPr>
          <w:color w:val="231F20"/>
          <w:spacing w:val="-17"/>
        </w:rPr>
        <w:t> </w:t>
      </w:r>
      <w:r>
        <w:rPr>
          <w:color w:val="231F20"/>
        </w:rPr>
        <w:t>de</w:t>
      </w:r>
      <w:r>
        <w:rPr>
          <w:color w:val="231F20"/>
          <w:spacing w:val="-17"/>
        </w:rPr>
        <w:t> </w:t>
      </w:r>
      <w:r>
        <w:rPr>
          <w:color w:val="231F20"/>
        </w:rPr>
        <w:t>carga,</w:t>
      </w:r>
      <w:r>
        <w:rPr>
          <w:color w:val="231F20"/>
          <w:spacing w:val="-17"/>
        </w:rPr>
        <w:t> </w:t>
      </w:r>
      <w:r>
        <w:rPr>
          <w:color w:val="231F20"/>
        </w:rPr>
        <w:t>como</w:t>
      </w:r>
      <w:r>
        <w:rPr>
          <w:color w:val="231F20"/>
          <w:spacing w:val="-17"/>
        </w:rPr>
        <w:t> </w:t>
      </w:r>
      <w:r>
        <w:rPr>
          <w:color w:val="231F20"/>
        </w:rPr>
        <w:t>marco</w:t>
      </w:r>
      <w:r>
        <w:rPr>
          <w:color w:val="231F20"/>
          <w:spacing w:val="-17"/>
        </w:rPr>
        <w:t> </w:t>
      </w:r>
      <w:r>
        <w:rPr>
          <w:color w:val="231F20"/>
        </w:rPr>
        <w:t>conceptual</w:t>
      </w:r>
      <w:r>
        <w:rPr>
          <w:color w:val="231F20"/>
          <w:spacing w:val="-17"/>
        </w:rPr>
        <w:t> </w:t>
      </w:r>
      <w:r>
        <w:rPr>
          <w:color w:val="231F20"/>
        </w:rPr>
        <w:t>del</w:t>
      </w:r>
      <w:r>
        <w:rPr>
          <w:color w:val="231F20"/>
          <w:spacing w:val="-17"/>
        </w:rPr>
        <w:t> </w:t>
      </w:r>
      <w:r>
        <w:rPr>
          <w:color w:val="231F20"/>
        </w:rPr>
        <w:t>turismo</w:t>
      </w:r>
      <w:r>
        <w:rPr>
          <w:color w:val="231F20"/>
          <w:spacing w:val="-17"/>
        </w:rPr>
        <w:t> </w:t>
      </w:r>
      <w:r>
        <w:rPr>
          <w:color w:val="231F20"/>
        </w:rPr>
        <w:t>sustentable,</w:t>
      </w:r>
      <w:r>
        <w:rPr>
          <w:color w:val="231F20"/>
          <w:spacing w:val="-17"/>
        </w:rPr>
        <w:t> </w:t>
      </w:r>
      <w:r>
        <w:rPr>
          <w:color w:val="231F20"/>
        </w:rPr>
        <w:t>es</w:t>
      </w:r>
      <w:r>
        <w:rPr>
          <w:color w:val="231F20"/>
          <w:spacing w:val="-17"/>
        </w:rPr>
        <w:t> </w:t>
      </w:r>
      <w:r>
        <w:rPr>
          <w:color w:val="231F20"/>
        </w:rPr>
        <w:t>cierto</w:t>
      </w:r>
      <w:r>
        <w:rPr>
          <w:color w:val="231F20"/>
          <w:spacing w:val="-17"/>
        </w:rPr>
        <w:t> </w:t>
      </w:r>
      <w:r>
        <w:rPr>
          <w:color w:val="231F20"/>
        </w:rPr>
        <w:t>que sigue considerándose una importante herramienta de evaluación, desde el punto de vista territorial, pues refiere la escala en que puede desarrollarse la actividad turística, en un determinado destino, sin producir repercusiones</w:t>
      </w:r>
      <w:r>
        <w:rPr>
          <w:color w:val="231F20"/>
          <w:spacing w:val="17"/>
        </w:rPr>
        <w:t> </w:t>
      </w:r>
      <w:r>
        <w:rPr>
          <w:color w:val="231F20"/>
        </w:rPr>
        <w:t>negativas.</w:t>
      </w:r>
    </w:p>
    <w:p>
      <w:pPr>
        <w:pStyle w:val="BodyText"/>
        <w:spacing w:line="321" w:lineRule="auto" w:before="124"/>
        <w:ind w:left="1020" w:right="115"/>
        <w:jc w:val="both"/>
      </w:pPr>
      <w:r>
        <w:rPr>
          <w:color w:val="231F20"/>
        </w:rPr>
        <w:t>Aquí</w:t>
      </w:r>
      <w:r>
        <w:rPr>
          <w:color w:val="231F20"/>
          <w:spacing w:val="-8"/>
        </w:rPr>
        <w:t> </w:t>
      </w:r>
      <w:r>
        <w:rPr>
          <w:color w:val="231F20"/>
        </w:rPr>
        <w:t>vale</w:t>
      </w:r>
      <w:r>
        <w:rPr>
          <w:color w:val="231F20"/>
          <w:spacing w:val="-8"/>
        </w:rPr>
        <w:t> </w:t>
      </w:r>
      <w:r>
        <w:rPr>
          <w:color w:val="231F20"/>
        </w:rPr>
        <w:t>la</w:t>
      </w:r>
      <w:r>
        <w:rPr>
          <w:color w:val="231F20"/>
          <w:spacing w:val="-8"/>
        </w:rPr>
        <w:t> </w:t>
      </w:r>
      <w:r>
        <w:rPr>
          <w:color w:val="231F20"/>
        </w:rPr>
        <w:t>pena</w:t>
      </w:r>
      <w:r>
        <w:rPr>
          <w:color w:val="231F20"/>
          <w:spacing w:val="-8"/>
        </w:rPr>
        <w:t> </w:t>
      </w:r>
      <w:r>
        <w:rPr>
          <w:color w:val="231F20"/>
        </w:rPr>
        <w:t>rescatar</w:t>
      </w:r>
      <w:r>
        <w:rPr>
          <w:color w:val="231F20"/>
          <w:spacing w:val="-8"/>
        </w:rPr>
        <w:t> </w:t>
      </w:r>
      <w:r>
        <w:rPr>
          <w:color w:val="231F20"/>
        </w:rPr>
        <w:t>las</w:t>
      </w:r>
      <w:r>
        <w:rPr>
          <w:color w:val="231F20"/>
          <w:spacing w:val="-8"/>
        </w:rPr>
        <w:t> </w:t>
      </w:r>
      <w:r>
        <w:rPr>
          <w:color w:val="231F20"/>
        </w:rPr>
        <w:t>investigaciones</w:t>
      </w:r>
      <w:r>
        <w:rPr>
          <w:color w:val="231F20"/>
          <w:spacing w:val="-8"/>
        </w:rPr>
        <w:t> </w:t>
      </w:r>
      <w:r>
        <w:rPr>
          <w:color w:val="231F20"/>
        </w:rPr>
        <w:t>de</w:t>
      </w:r>
      <w:r>
        <w:rPr>
          <w:color w:val="231F20"/>
          <w:spacing w:val="-8"/>
        </w:rPr>
        <w:t> </w:t>
      </w:r>
      <w:r>
        <w:rPr>
          <w:color w:val="231F20"/>
        </w:rPr>
        <w:t>Herzer</w:t>
      </w:r>
      <w:r>
        <w:rPr>
          <w:color w:val="231F20"/>
          <w:spacing w:val="-8"/>
        </w:rPr>
        <w:t> </w:t>
      </w:r>
      <w:r>
        <w:rPr>
          <w:color w:val="231F20"/>
        </w:rPr>
        <w:t>(2008),</w:t>
      </w:r>
      <w:r>
        <w:rPr>
          <w:color w:val="231F20"/>
          <w:spacing w:val="-8"/>
        </w:rPr>
        <w:t> </w:t>
      </w:r>
      <w:r>
        <w:rPr>
          <w:color w:val="231F20"/>
        </w:rPr>
        <w:t>quien</w:t>
      </w:r>
      <w:r>
        <w:rPr>
          <w:color w:val="231F20"/>
          <w:spacing w:val="-8"/>
        </w:rPr>
        <w:t> </w:t>
      </w:r>
      <w:r>
        <w:rPr>
          <w:color w:val="231F20"/>
        </w:rPr>
        <w:t>reflexiona en torno a la gentrificación de las ciudades –fenómeno que ha caracterizado       a los destinos turísticos–. Él explica los procesos de transformación </w:t>
      </w:r>
      <w:r>
        <w:rPr>
          <w:color w:val="231F20"/>
          <w:spacing w:val="2"/>
        </w:rPr>
        <w:t>socio- </w:t>
      </w:r>
      <w:r>
        <w:rPr>
          <w:color w:val="231F20"/>
        </w:rPr>
        <w:t>espacial que experimentan estos espacios, ya que inicialmente las actividades económicas, </w:t>
      </w:r>
      <w:r>
        <w:rPr>
          <w:color w:val="231F20"/>
          <w:spacing w:val="2"/>
        </w:rPr>
        <w:t>sociales </w:t>
      </w:r>
      <w:r>
        <w:rPr>
          <w:color w:val="231F20"/>
        </w:rPr>
        <w:t>y culturales se aglutinaban en áreas centrales, dejando      a las clases populares en las periferias. Sin embargo, cuando se pasa de un consumo de masas a un consumo diferenciado, la tendencia es inversa: las clases poderosas buscan nuevos espacios afuera de las ciudades, provocando con ello el seguimiento del comercio, los </w:t>
      </w:r>
      <w:r>
        <w:rPr>
          <w:color w:val="231F20"/>
          <w:spacing w:val="2"/>
        </w:rPr>
        <w:t>servicios, </w:t>
      </w:r>
      <w:r>
        <w:rPr>
          <w:color w:val="231F20"/>
        </w:rPr>
        <w:t>las actividades de ocio y entretenimiento, pero también la segregación de las clases populares que estaban asentadas en esos espacios (Prieto,</w:t>
      </w:r>
      <w:r>
        <w:rPr>
          <w:color w:val="231F20"/>
          <w:spacing w:val="24"/>
        </w:rPr>
        <w:t> </w:t>
      </w:r>
      <w:r>
        <w:rPr>
          <w:color w:val="231F20"/>
          <w:spacing w:val="2"/>
        </w:rPr>
        <w:t>2010).</w:t>
      </w:r>
    </w:p>
    <w:p>
      <w:pPr>
        <w:spacing w:after="0" w:line="321" w:lineRule="auto"/>
        <w:jc w:val="both"/>
        <w:sectPr>
          <w:footerReference w:type="even" r:id="rId38"/>
          <w:footerReference w:type="default" r:id="rId39"/>
          <w:pgSz w:w="9080" w:h="12760"/>
          <w:pgMar w:footer="276" w:header="284" w:top="660" w:bottom="460" w:left="0" w:right="900"/>
          <w:pgNumType w:start="42"/>
        </w:sectPr>
      </w:pPr>
    </w:p>
    <w:p>
      <w:pPr>
        <w:pStyle w:val="BodyText"/>
        <w:spacing w:before="9"/>
        <w:rPr>
          <w:sz w:val="20"/>
        </w:rPr>
      </w:pPr>
    </w:p>
    <w:p>
      <w:pPr>
        <w:pStyle w:val="BodyText"/>
        <w:spacing w:line="321" w:lineRule="auto" w:before="53"/>
        <w:ind w:left="100" w:right="1018"/>
        <w:jc w:val="both"/>
      </w:pPr>
      <w:r>
        <w:rPr>
          <w:color w:val="231F20"/>
        </w:rPr>
        <w:t>La</w:t>
      </w:r>
      <w:r>
        <w:rPr>
          <w:color w:val="231F20"/>
          <w:spacing w:val="-19"/>
        </w:rPr>
        <w:t> </w:t>
      </w:r>
      <w:r>
        <w:rPr>
          <w:color w:val="231F20"/>
        </w:rPr>
        <w:t>política</w:t>
      </w:r>
      <w:r>
        <w:rPr>
          <w:color w:val="231F20"/>
          <w:spacing w:val="-19"/>
        </w:rPr>
        <w:t> </w:t>
      </w:r>
      <w:r>
        <w:rPr>
          <w:color w:val="231F20"/>
        </w:rPr>
        <w:t>turística</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últimas</w:t>
      </w:r>
      <w:r>
        <w:rPr>
          <w:color w:val="231F20"/>
          <w:spacing w:val="-19"/>
        </w:rPr>
        <w:t> </w:t>
      </w:r>
      <w:r>
        <w:rPr>
          <w:color w:val="231F20"/>
        </w:rPr>
        <w:t>décadas</w:t>
      </w:r>
      <w:r>
        <w:rPr>
          <w:color w:val="231F20"/>
          <w:spacing w:val="-19"/>
        </w:rPr>
        <w:t> </w:t>
      </w:r>
      <w:r>
        <w:rPr>
          <w:color w:val="231F20"/>
        </w:rPr>
        <w:t>ha</w:t>
      </w:r>
      <w:r>
        <w:rPr>
          <w:color w:val="231F20"/>
          <w:spacing w:val="-19"/>
        </w:rPr>
        <w:t> </w:t>
      </w:r>
      <w:r>
        <w:rPr>
          <w:color w:val="231F20"/>
        </w:rPr>
        <w:t>fomentado</w:t>
      </w:r>
      <w:r>
        <w:rPr>
          <w:color w:val="231F20"/>
          <w:spacing w:val="-19"/>
        </w:rPr>
        <w:t> </w:t>
      </w:r>
      <w:r>
        <w:rPr>
          <w:color w:val="231F20"/>
        </w:rPr>
        <w:t>los</w:t>
      </w:r>
      <w:r>
        <w:rPr>
          <w:color w:val="231F20"/>
          <w:spacing w:val="-20"/>
        </w:rPr>
        <w:t> </w:t>
      </w:r>
      <w:r>
        <w:rPr>
          <w:rFonts w:ascii="Cambria" w:hAnsi="Cambria"/>
          <w:i/>
          <w:color w:val="231F20"/>
        </w:rPr>
        <w:t>clusters</w:t>
      </w:r>
      <w:r>
        <w:rPr>
          <w:rFonts w:ascii="Cambria" w:hAnsi="Cambria"/>
          <w:i/>
          <w:color w:val="231F20"/>
          <w:spacing w:val="-12"/>
        </w:rPr>
        <w:t> </w:t>
      </w:r>
      <w:r>
        <w:rPr>
          <w:color w:val="231F20"/>
        </w:rPr>
        <w:t>y</w:t>
      </w:r>
      <w:r>
        <w:rPr>
          <w:color w:val="231F20"/>
          <w:spacing w:val="-19"/>
        </w:rPr>
        <w:t> </w:t>
      </w:r>
      <w:r>
        <w:rPr>
          <w:color w:val="231F20"/>
        </w:rPr>
        <w:t>desarrollos hoteleros e inmobiliarios, expansión que se logra a costa de la especulación de los</w:t>
      </w:r>
      <w:r>
        <w:rPr>
          <w:color w:val="231F20"/>
          <w:spacing w:val="-3"/>
        </w:rPr>
        <w:t> </w:t>
      </w:r>
      <w:r>
        <w:rPr>
          <w:color w:val="231F20"/>
        </w:rPr>
        <w:t>terrenos</w:t>
      </w:r>
      <w:r>
        <w:rPr>
          <w:color w:val="231F20"/>
          <w:spacing w:val="-3"/>
        </w:rPr>
        <w:t> </w:t>
      </w:r>
      <w:r>
        <w:rPr>
          <w:color w:val="231F20"/>
        </w:rPr>
        <w:t>rústicos</w:t>
      </w:r>
      <w:r>
        <w:rPr>
          <w:color w:val="231F20"/>
          <w:spacing w:val="-3"/>
        </w:rPr>
        <w:t> </w:t>
      </w:r>
      <w:r>
        <w:rPr>
          <w:color w:val="231F20"/>
        </w:rPr>
        <w:t>y</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destrucción</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recursos</w:t>
      </w:r>
      <w:r>
        <w:rPr>
          <w:color w:val="231F20"/>
          <w:spacing w:val="-3"/>
        </w:rPr>
        <w:t> </w:t>
      </w:r>
      <w:r>
        <w:rPr>
          <w:color w:val="231F20"/>
        </w:rPr>
        <w:t>naturales</w:t>
      </w:r>
      <w:r>
        <w:rPr>
          <w:color w:val="231F20"/>
          <w:spacing w:val="-3"/>
        </w:rPr>
        <w:t> </w:t>
      </w:r>
      <w:r>
        <w:rPr>
          <w:color w:val="231F20"/>
        </w:rPr>
        <w:t>y</w:t>
      </w:r>
      <w:r>
        <w:rPr>
          <w:color w:val="231F20"/>
          <w:spacing w:val="-3"/>
        </w:rPr>
        <w:t> </w:t>
      </w:r>
      <w:r>
        <w:rPr>
          <w:color w:val="231F20"/>
        </w:rPr>
        <w:t>las</w:t>
      </w:r>
      <w:r>
        <w:rPr>
          <w:color w:val="231F20"/>
          <w:spacing w:val="-3"/>
        </w:rPr>
        <w:t> </w:t>
      </w:r>
      <w:r>
        <w:rPr>
          <w:color w:val="231F20"/>
        </w:rPr>
        <w:t>viviendas rurales;</w:t>
      </w:r>
      <w:r>
        <w:rPr>
          <w:color w:val="231F20"/>
          <w:spacing w:val="-15"/>
        </w:rPr>
        <w:t> </w:t>
      </w:r>
      <w:r>
        <w:rPr>
          <w:color w:val="231F20"/>
        </w:rPr>
        <w:t>en</w:t>
      </w:r>
      <w:r>
        <w:rPr>
          <w:color w:val="231F20"/>
          <w:spacing w:val="-15"/>
        </w:rPr>
        <w:t> </w:t>
      </w:r>
      <w:r>
        <w:rPr>
          <w:color w:val="231F20"/>
        </w:rPr>
        <w:t>este</w:t>
      </w:r>
      <w:r>
        <w:rPr>
          <w:color w:val="231F20"/>
          <w:spacing w:val="-15"/>
        </w:rPr>
        <w:t> </w:t>
      </w:r>
      <w:r>
        <w:rPr>
          <w:color w:val="231F20"/>
        </w:rPr>
        <w:t>caso</w:t>
      </w:r>
      <w:r>
        <w:rPr>
          <w:color w:val="231F20"/>
          <w:spacing w:val="-15"/>
        </w:rPr>
        <w:t> </w:t>
      </w:r>
      <w:r>
        <w:rPr>
          <w:color w:val="231F20"/>
        </w:rPr>
        <w:t>la</w:t>
      </w:r>
      <w:r>
        <w:rPr>
          <w:color w:val="231F20"/>
          <w:spacing w:val="-15"/>
        </w:rPr>
        <w:t> </w:t>
      </w:r>
      <w:r>
        <w:rPr>
          <w:color w:val="231F20"/>
        </w:rPr>
        <w:t>conservación</w:t>
      </w:r>
      <w:r>
        <w:rPr>
          <w:color w:val="231F20"/>
          <w:spacing w:val="-15"/>
        </w:rPr>
        <w:t> </w:t>
      </w:r>
      <w:r>
        <w:rPr>
          <w:color w:val="231F20"/>
        </w:rPr>
        <w:t>urbana</w:t>
      </w:r>
      <w:r>
        <w:rPr>
          <w:color w:val="231F20"/>
          <w:spacing w:val="-15"/>
        </w:rPr>
        <w:t> </w:t>
      </w:r>
      <w:r>
        <w:rPr>
          <w:color w:val="231F20"/>
        </w:rPr>
        <w:t>y</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naturaleza</w:t>
      </w:r>
      <w:r>
        <w:rPr>
          <w:color w:val="231F20"/>
          <w:spacing w:val="-15"/>
        </w:rPr>
        <w:t> </w:t>
      </w:r>
      <w:r>
        <w:rPr>
          <w:color w:val="231F20"/>
        </w:rPr>
        <w:t>se</w:t>
      </w:r>
      <w:r>
        <w:rPr>
          <w:color w:val="231F20"/>
          <w:spacing w:val="-15"/>
        </w:rPr>
        <w:t> </w:t>
      </w:r>
      <w:r>
        <w:rPr>
          <w:color w:val="231F20"/>
        </w:rPr>
        <w:t>deja</w:t>
      </w:r>
      <w:r>
        <w:rPr>
          <w:color w:val="231F20"/>
          <w:spacing w:val="-15"/>
        </w:rPr>
        <w:t> </w:t>
      </w:r>
      <w:r>
        <w:rPr>
          <w:color w:val="231F20"/>
        </w:rPr>
        <w:t>de</w:t>
      </w:r>
      <w:r>
        <w:rPr>
          <w:color w:val="231F20"/>
          <w:spacing w:val="-15"/>
        </w:rPr>
        <w:t> </w:t>
      </w:r>
      <w:r>
        <w:rPr>
          <w:color w:val="231F20"/>
        </w:rPr>
        <w:t>lado</w:t>
      </w:r>
      <w:r>
        <w:rPr>
          <w:color w:val="231F20"/>
          <w:spacing w:val="-15"/>
        </w:rPr>
        <w:t> </w:t>
      </w:r>
      <w:r>
        <w:rPr>
          <w:color w:val="231F20"/>
        </w:rPr>
        <w:t>para dar</w:t>
      </w:r>
      <w:r>
        <w:rPr>
          <w:color w:val="231F20"/>
          <w:spacing w:val="-6"/>
        </w:rPr>
        <w:t> </w:t>
      </w:r>
      <w:r>
        <w:rPr>
          <w:color w:val="231F20"/>
        </w:rPr>
        <w:t>paso</w:t>
      </w:r>
      <w:r>
        <w:rPr>
          <w:color w:val="231F20"/>
          <w:spacing w:val="-6"/>
        </w:rPr>
        <w:t> </w:t>
      </w:r>
      <w:r>
        <w:rPr>
          <w:color w:val="231F20"/>
        </w:rPr>
        <w:t>a</w:t>
      </w:r>
      <w:r>
        <w:rPr>
          <w:color w:val="231F20"/>
          <w:spacing w:val="-6"/>
        </w:rPr>
        <w:t> </w:t>
      </w:r>
      <w:r>
        <w:rPr>
          <w:color w:val="231F20"/>
        </w:rPr>
        <w:t>inmuebles</w:t>
      </w:r>
      <w:r>
        <w:rPr>
          <w:color w:val="231F20"/>
          <w:spacing w:val="-6"/>
        </w:rPr>
        <w:t> </w:t>
      </w:r>
      <w:r>
        <w:rPr>
          <w:color w:val="231F20"/>
        </w:rPr>
        <w:t>más</w:t>
      </w:r>
      <w:r>
        <w:rPr>
          <w:color w:val="231F20"/>
          <w:spacing w:val="-6"/>
        </w:rPr>
        <w:t> </w:t>
      </w:r>
      <w:r>
        <w:rPr>
          <w:color w:val="231F20"/>
        </w:rPr>
        <w:t>costosos</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uso</w:t>
      </w:r>
      <w:r>
        <w:rPr>
          <w:color w:val="231F20"/>
          <w:spacing w:val="-6"/>
        </w:rPr>
        <w:t> </w:t>
      </w:r>
      <w:r>
        <w:rPr>
          <w:color w:val="231F20"/>
        </w:rPr>
        <w:t>y</w:t>
      </w:r>
      <w:r>
        <w:rPr>
          <w:color w:val="231F20"/>
          <w:spacing w:val="-6"/>
        </w:rPr>
        <w:t> </w:t>
      </w:r>
      <w:r>
        <w:rPr>
          <w:color w:val="231F20"/>
        </w:rPr>
        <w:t>disfrute</w:t>
      </w:r>
      <w:r>
        <w:rPr>
          <w:color w:val="231F20"/>
          <w:spacing w:val="-6"/>
        </w:rPr>
        <w:t> </w:t>
      </w:r>
      <w:r>
        <w:rPr>
          <w:color w:val="231F20"/>
        </w:rPr>
        <w:t>del</w:t>
      </w:r>
      <w:r>
        <w:rPr>
          <w:color w:val="231F20"/>
          <w:spacing w:val="-6"/>
        </w:rPr>
        <w:t> </w:t>
      </w:r>
      <w:r>
        <w:rPr>
          <w:color w:val="231F20"/>
        </w:rPr>
        <w:t>turismo.</w:t>
      </w:r>
    </w:p>
    <w:p>
      <w:pPr>
        <w:pStyle w:val="BodyText"/>
        <w:spacing w:line="321" w:lineRule="auto" w:before="124"/>
        <w:ind w:left="100" w:right="1018"/>
        <w:jc w:val="both"/>
      </w:pPr>
      <w:r>
        <w:rPr>
          <w:color w:val="231F20"/>
        </w:rPr>
        <w:t>La</w:t>
      </w:r>
      <w:r>
        <w:rPr>
          <w:color w:val="231F20"/>
          <w:spacing w:val="-20"/>
        </w:rPr>
        <w:t> </w:t>
      </w:r>
      <w:r>
        <w:rPr>
          <w:color w:val="231F20"/>
        </w:rPr>
        <w:t>visión</w:t>
      </w:r>
      <w:r>
        <w:rPr>
          <w:color w:val="231F20"/>
          <w:spacing w:val="-20"/>
        </w:rPr>
        <w:t> </w:t>
      </w:r>
      <w:r>
        <w:rPr>
          <w:color w:val="231F20"/>
        </w:rPr>
        <w:t>de</w:t>
      </w:r>
      <w:r>
        <w:rPr>
          <w:color w:val="231F20"/>
          <w:spacing w:val="-20"/>
        </w:rPr>
        <w:t> </w:t>
      </w:r>
      <w:r>
        <w:rPr>
          <w:color w:val="231F20"/>
        </w:rPr>
        <w:t>conservación,</w:t>
      </w:r>
      <w:r>
        <w:rPr>
          <w:color w:val="231F20"/>
          <w:spacing w:val="-20"/>
        </w:rPr>
        <w:t> </w:t>
      </w:r>
      <w:r>
        <w:rPr>
          <w:color w:val="231F20"/>
        </w:rPr>
        <w:t>tan</w:t>
      </w:r>
      <w:r>
        <w:rPr>
          <w:color w:val="231F20"/>
          <w:spacing w:val="-20"/>
        </w:rPr>
        <w:t> </w:t>
      </w:r>
      <w:r>
        <w:rPr>
          <w:color w:val="231F20"/>
        </w:rPr>
        <w:t>importante</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discurso,</w:t>
      </w:r>
      <w:r>
        <w:rPr>
          <w:color w:val="231F20"/>
          <w:spacing w:val="-20"/>
        </w:rPr>
        <w:t> </w:t>
      </w:r>
      <w:r>
        <w:rPr>
          <w:color w:val="231F20"/>
        </w:rPr>
        <w:t>se</w:t>
      </w:r>
      <w:r>
        <w:rPr>
          <w:color w:val="231F20"/>
          <w:spacing w:val="-20"/>
        </w:rPr>
        <w:t> </w:t>
      </w:r>
      <w:r>
        <w:rPr>
          <w:color w:val="231F20"/>
        </w:rPr>
        <w:t>convierte</w:t>
      </w:r>
      <w:r>
        <w:rPr>
          <w:color w:val="231F20"/>
          <w:spacing w:val="-20"/>
        </w:rPr>
        <w:t> </w:t>
      </w:r>
      <w:r>
        <w:rPr>
          <w:color w:val="231F20"/>
        </w:rPr>
        <w:t>en</w:t>
      </w:r>
      <w:r>
        <w:rPr>
          <w:color w:val="231F20"/>
          <w:spacing w:val="-20"/>
        </w:rPr>
        <w:t> </w:t>
      </w:r>
      <w:r>
        <w:rPr>
          <w:color w:val="231F20"/>
        </w:rPr>
        <w:t>aparente, pues la atención para mitigar las repercusiones por un desarrollo económico y demográfico</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centrado</w:t>
      </w:r>
      <w:r>
        <w:rPr>
          <w:color w:val="231F20"/>
          <w:spacing w:val="-5"/>
        </w:rPr>
        <w:t> </w:t>
      </w:r>
      <w:r>
        <w:rPr>
          <w:color w:val="231F20"/>
        </w:rPr>
        <w:t>en</w:t>
      </w:r>
      <w:r>
        <w:rPr>
          <w:color w:val="231F20"/>
          <w:spacing w:val="-5"/>
        </w:rPr>
        <w:t> </w:t>
      </w:r>
      <w:r>
        <w:rPr>
          <w:color w:val="231F20"/>
        </w:rPr>
        <w:t>factores</w:t>
      </w:r>
      <w:r>
        <w:rPr>
          <w:color w:val="231F20"/>
          <w:spacing w:val="-5"/>
        </w:rPr>
        <w:t> </w:t>
      </w:r>
      <w:r>
        <w:rPr>
          <w:color w:val="231F20"/>
        </w:rPr>
        <w:t>que</w:t>
      </w:r>
      <w:r>
        <w:rPr>
          <w:color w:val="231F20"/>
          <w:spacing w:val="-5"/>
        </w:rPr>
        <w:t> </w:t>
      </w:r>
      <w:r>
        <w:rPr>
          <w:color w:val="231F20"/>
        </w:rPr>
        <w:t>limitan</w:t>
      </w:r>
      <w:r>
        <w:rPr>
          <w:color w:val="231F20"/>
          <w:spacing w:val="-5"/>
        </w:rPr>
        <w:t> </w:t>
      </w:r>
      <w:r>
        <w:rPr>
          <w:color w:val="231F20"/>
        </w:rPr>
        <w:t>o</w:t>
      </w:r>
      <w:r>
        <w:rPr>
          <w:color w:val="231F20"/>
          <w:spacing w:val="-5"/>
        </w:rPr>
        <w:t> </w:t>
      </w:r>
      <w:r>
        <w:rPr>
          <w:color w:val="231F20"/>
        </w:rPr>
        <w:t>influyen</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progreso</w:t>
      </w:r>
      <w:r>
        <w:rPr>
          <w:color w:val="231F20"/>
          <w:spacing w:val="-5"/>
        </w:rPr>
        <w:t> </w:t>
      </w:r>
      <w:r>
        <w:rPr>
          <w:color w:val="231F20"/>
        </w:rPr>
        <w:t>del </w:t>
      </w:r>
      <w:r>
        <w:rPr>
          <w:color w:val="231F20"/>
          <w:spacing w:val="-3"/>
        </w:rPr>
        <w:t>sector,</w:t>
      </w:r>
      <w:r>
        <w:rPr>
          <w:color w:val="231F20"/>
          <w:spacing w:val="-7"/>
        </w:rPr>
        <w:t> </w:t>
      </w:r>
      <w:r>
        <w:rPr>
          <w:color w:val="231F20"/>
        </w:rPr>
        <w:t>pero</w:t>
      </w:r>
      <w:r>
        <w:rPr>
          <w:color w:val="231F20"/>
          <w:spacing w:val="-7"/>
        </w:rPr>
        <w:t> </w:t>
      </w:r>
      <w:r>
        <w:rPr>
          <w:color w:val="231F20"/>
        </w:rPr>
        <w:t>no</w:t>
      </w:r>
      <w:r>
        <w:rPr>
          <w:color w:val="231F20"/>
          <w:spacing w:val="-7"/>
        </w:rPr>
        <w:t> </w:t>
      </w:r>
      <w:r>
        <w:rPr>
          <w:color w:val="231F20"/>
        </w:rPr>
        <w:t>en</w:t>
      </w:r>
      <w:r>
        <w:rPr>
          <w:color w:val="231F20"/>
          <w:spacing w:val="-7"/>
        </w:rPr>
        <w:t> </w:t>
      </w:r>
      <w:r>
        <w:rPr>
          <w:color w:val="231F20"/>
        </w:rPr>
        <w:t>plantear</w:t>
      </w:r>
      <w:r>
        <w:rPr>
          <w:color w:val="231F20"/>
          <w:spacing w:val="-7"/>
        </w:rPr>
        <w:t> </w:t>
      </w:r>
      <w:r>
        <w:rPr>
          <w:color w:val="231F20"/>
        </w:rPr>
        <w:t>los</w:t>
      </w:r>
      <w:r>
        <w:rPr>
          <w:color w:val="231F20"/>
          <w:spacing w:val="-7"/>
        </w:rPr>
        <w:t> </w:t>
      </w:r>
      <w:r>
        <w:rPr>
          <w:color w:val="231F20"/>
        </w:rPr>
        <w:t>verdaderos</w:t>
      </w:r>
      <w:r>
        <w:rPr>
          <w:color w:val="231F20"/>
          <w:spacing w:val="-7"/>
        </w:rPr>
        <w:t> </w:t>
      </w:r>
      <w:r>
        <w:rPr>
          <w:color w:val="231F20"/>
        </w:rPr>
        <w:t>límites</w:t>
      </w:r>
      <w:r>
        <w:rPr>
          <w:color w:val="231F20"/>
          <w:spacing w:val="-7"/>
        </w:rPr>
        <w:t> </w:t>
      </w:r>
      <w:r>
        <w:rPr>
          <w:color w:val="231F20"/>
        </w:rPr>
        <w:t>del</w:t>
      </w:r>
      <w:r>
        <w:rPr>
          <w:color w:val="231F20"/>
          <w:spacing w:val="-7"/>
        </w:rPr>
        <w:t> </w:t>
      </w:r>
      <w:r>
        <w:rPr>
          <w:color w:val="231F20"/>
        </w:rPr>
        <w:t>crecimiento</w:t>
      </w:r>
      <w:r>
        <w:rPr>
          <w:color w:val="231F20"/>
          <w:spacing w:val="-7"/>
        </w:rPr>
        <w:t> </w:t>
      </w:r>
      <w:r>
        <w:rPr>
          <w:color w:val="231F20"/>
        </w:rPr>
        <w:t>espacial.</w:t>
      </w:r>
    </w:p>
    <w:p>
      <w:pPr>
        <w:pStyle w:val="BodyText"/>
        <w:spacing w:line="321" w:lineRule="auto" w:before="124"/>
        <w:ind w:left="100" w:right="1017"/>
        <w:jc w:val="both"/>
      </w:pPr>
      <w:r>
        <w:rPr>
          <w:color w:val="231F20"/>
        </w:rPr>
        <w:t>Otro aspecto que se rescata de la conceptualización de turismo sustentable es la búsqueda del desarrollo equilibrado, pues en él todos los elementos funcionan de manera coordinada y tienen el mismo valor </w:t>
      </w:r>
      <w:r>
        <w:rPr>
          <w:color w:val="231F20"/>
          <w:spacing w:val="-4"/>
        </w:rPr>
        <w:t>(Hunter, </w:t>
      </w:r>
      <w:r>
        <w:rPr>
          <w:color w:val="231F20"/>
        </w:rPr>
        <w:t>1995; Landorf, 2009;</w:t>
      </w:r>
      <w:r>
        <w:rPr>
          <w:color w:val="231F20"/>
          <w:spacing w:val="-37"/>
        </w:rPr>
        <w:t> </w:t>
      </w:r>
      <w:r>
        <w:rPr>
          <w:color w:val="231F20"/>
          <w:spacing w:val="-3"/>
        </w:rPr>
        <w:t>Lu </w:t>
      </w:r>
      <w:r>
        <w:rPr>
          <w:color w:val="231F20"/>
        </w:rPr>
        <w:t>y Nepal, 2009). Sin embargo, la noción de equilibrio ha sido objeto de variadas críticas,</w:t>
      </w:r>
      <w:r>
        <w:rPr>
          <w:color w:val="231F20"/>
          <w:spacing w:val="-18"/>
        </w:rPr>
        <w:t> </w:t>
      </w:r>
      <w:r>
        <w:rPr>
          <w:color w:val="231F20"/>
        </w:rPr>
        <w:t>pues</w:t>
      </w:r>
      <w:r>
        <w:rPr>
          <w:color w:val="231F20"/>
          <w:spacing w:val="-18"/>
        </w:rPr>
        <w:t> </w:t>
      </w:r>
      <w:r>
        <w:rPr>
          <w:color w:val="231F20"/>
        </w:rPr>
        <w:t>se</w:t>
      </w:r>
      <w:r>
        <w:rPr>
          <w:color w:val="231F20"/>
          <w:spacing w:val="-18"/>
        </w:rPr>
        <w:t> </w:t>
      </w:r>
      <w:r>
        <w:rPr>
          <w:color w:val="231F20"/>
        </w:rPr>
        <w:t>vuelve</w:t>
      </w:r>
      <w:r>
        <w:rPr>
          <w:color w:val="231F20"/>
          <w:spacing w:val="-18"/>
        </w:rPr>
        <w:t> </w:t>
      </w:r>
      <w:r>
        <w:rPr>
          <w:color w:val="231F20"/>
        </w:rPr>
        <w:t>poco</w:t>
      </w:r>
      <w:r>
        <w:rPr>
          <w:color w:val="231F20"/>
          <w:spacing w:val="-18"/>
        </w:rPr>
        <w:t> </w:t>
      </w:r>
      <w:r>
        <w:rPr>
          <w:color w:val="231F20"/>
        </w:rPr>
        <w:t>realista</w:t>
      </w:r>
      <w:r>
        <w:rPr>
          <w:color w:val="231F20"/>
          <w:spacing w:val="-18"/>
        </w:rPr>
        <w:t> </w:t>
      </w:r>
      <w:r>
        <w:rPr>
          <w:color w:val="231F20"/>
        </w:rPr>
        <w:t>frente</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gran</w:t>
      </w:r>
      <w:r>
        <w:rPr>
          <w:color w:val="231F20"/>
          <w:spacing w:val="-18"/>
        </w:rPr>
        <w:t> </w:t>
      </w:r>
      <w:r>
        <w:rPr>
          <w:color w:val="231F20"/>
        </w:rPr>
        <w:t>cantidad</w:t>
      </w:r>
      <w:r>
        <w:rPr>
          <w:color w:val="231F20"/>
          <w:spacing w:val="-18"/>
        </w:rPr>
        <w:t> </w:t>
      </w:r>
      <w:r>
        <w:rPr>
          <w:color w:val="231F20"/>
        </w:rPr>
        <w:t>de</w:t>
      </w:r>
      <w:r>
        <w:rPr>
          <w:color w:val="231F20"/>
          <w:spacing w:val="-18"/>
        </w:rPr>
        <w:t> </w:t>
      </w:r>
      <w:r>
        <w:rPr>
          <w:color w:val="231F20"/>
        </w:rPr>
        <w:t>intereses</w:t>
      </w:r>
      <w:r>
        <w:rPr>
          <w:color w:val="231F20"/>
          <w:spacing w:val="-18"/>
        </w:rPr>
        <w:t> </w:t>
      </w:r>
      <w:r>
        <w:rPr>
          <w:color w:val="231F20"/>
        </w:rPr>
        <w:t>en</w:t>
      </w:r>
      <w:r>
        <w:rPr>
          <w:color w:val="231F20"/>
          <w:spacing w:val="-18"/>
        </w:rPr>
        <w:t> </w:t>
      </w:r>
      <w:r>
        <w:rPr>
          <w:color w:val="231F20"/>
        </w:rPr>
        <w:t>torno al</w:t>
      </w:r>
      <w:r>
        <w:rPr>
          <w:color w:val="231F20"/>
          <w:spacing w:val="-8"/>
        </w:rPr>
        <w:t> </w:t>
      </w:r>
      <w:r>
        <w:rPr>
          <w:color w:val="231F20"/>
        </w:rPr>
        <w:t>desarrollo</w:t>
      </w:r>
      <w:r>
        <w:rPr>
          <w:color w:val="231F20"/>
          <w:spacing w:val="-8"/>
        </w:rPr>
        <w:t> </w:t>
      </w:r>
      <w:r>
        <w:rPr>
          <w:color w:val="231F20"/>
        </w:rPr>
        <w:t>del</w:t>
      </w:r>
      <w:r>
        <w:rPr>
          <w:color w:val="231F20"/>
          <w:spacing w:val="-8"/>
        </w:rPr>
        <w:t> </w:t>
      </w:r>
      <w:r>
        <w:rPr>
          <w:color w:val="231F20"/>
        </w:rPr>
        <w:t>sector</w:t>
      </w:r>
      <w:r>
        <w:rPr>
          <w:color w:val="231F20"/>
          <w:spacing w:val="-8"/>
        </w:rPr>
        <w:t> </w:t>
      </w:r>
      <w:r>
        <w:rPr>
          <w:color w:val="231F20"/>
        </w:rPr>
        <w:t>a</w:t>
      </w:r>
      <w:r>
        <w:rPr>
          <w:color w:val="231F20"/>
          <w:spacing w:val="-8"/>
        </w:rPr>
        <w:t> </w:t>
      </w:r>
      <w:r>
        <w:rPr>
          <w:color w:val="231F20"/>
        </w:rPr>
        <w:t>nivel</w:t>
      </w:r>
      <w:r>
        <w:rPr>
          <w:color w:val="231F20"/>
          <w:spacing w:val="-8"/>
        </w:rPr>
        <w:t> </w:t>
      </w:r>
      <w:r>
        <w:rPr>
          <w:color w:val="231F20"/>
        </w:rPr>
        <w:t>mundial,</w:t>
      </w:r>
      <w:r>
        <w:rPr>
          <w:color w:val="231F20"/>
          <w:spacing w:val="-8"/>
        </w:rPr>
        <w:t> </w:t>
      </w:r>
      <w:r>
        <w:rPr>
          <w:color w:val="231F20"/>
        </w:rPr>
        <w:t>además</w:t>
      </w:r>
      <w:r>
        <w:rPr>
          <w:color w:val="231F20"/>
          <w:spacing w:val="-8"/>
        </w:rPr>
        <w:t> </w:t>
      </w:r>
      <w:r>
        <w:rPr>
          <w:color w:val="231F20"/>
        </w:rPr>
        <w:t>no</w:t>
      </w:r>
      <w:r>
        <w:rPr>
          <w:color w:val="231F20"/>
          <w:spacing w:val="-8"/>
        </w:rPr>
        <w:t> </w:t>
      </w:r>
      <w:r>
        <w:rPr>
          <w:color w:val="231F20"/>
        </w:rPr>
        <w:t>deja</w:t>
      </w:r>
      <w:r>
        <w:rPr>
          <w:color w:val="231F20"/>
          <w:spacing w:val="-8"/>
        </w:rPr>
        <w:t> </w:t>
      </w:r>
      <w:r>
        <w:rPr>
          <w:color w:val="231F20"/>
        </w:rPr>
        <w:t>claros</w:t>
      </w:r>
      <w:r>
        <w:rPr>
          <w:color w:val="231F20"/>
          <w:spacing w:val="-8"/>
        </w:rPr>
        <w:t> </w:t>
      </w:r>
      <w:r>
        <w:rPr>
          <w:color w:val="231F20"/>
        </w:rPr>
        <w:t>los</w:t>
      </w:r>
      <w:r>
        <w:rPr>
          <w:color w:val="231F20"/>
          <w:spacing w:val="-8"/>
        </w:rPr>
        <w:t> </w:t>
      </w:r>
      <w:r>
        <w:rPr>
          <w:color w:val="231F20"/>
        </w:rPr>
        <w:t>términos</w:t>
      </w:r>
      <w:r>
        <w:rPr>
          <w:color w:val="231F20"/>
          <w:spacing w:val="-8"/>
        </w:rPr>
        <w:t> </w:t>
      </w:r>
      <w:r>
        <w:rPr>
          <w:color w:val="231F20"/>
        </w:rPr>
        <w:t>de</w:t>
      </w:r>
      <w:r>
        <w:rPr>
          <w:color w:val="231F20"/>
          <w:spacing w:val="-8"/>
        </w:rPr>
        <w:t> </w:t>
      </w:r>
      <w:r>
        <w:rPr>
          <w:color w:val="231F20"/>
        </w:rPr>
        <w:t>su alcance,</w:t>
      </w:r>
      <w:r>
        <w:rPr>
          <w:color w:val="231F20"/>
          <w:spacing w:val="-9"/>
        </w:rPr>
        <w:t> </w:t>
      </w:r>
      <w:r>
        <w:rPr>
          <w:color w:val="231F20"/>
        </w:rPr>
        <w:t>la</w:t>
      </w:r>
      <w:r>
        <w:rPr>
          <w:color w:val="231F20"/>
          <w:spacing w:val="-9"/>
        </w:rPr>
        <w:t> </w:t>
      </w:r>
      <w:r>
        <w:rPr>
          <w:color w:val="231F20"/>
        </w:rPr>
        <w:t>escala</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contexto</w:t>
      </w:r>
      <w:r>
        <w:rPr>
          <w:color w:val="231F20"/>
          <w:spacing w:val="-9"/>
        </w:rPr>
        <w:t> </w:t>
      </w:r>
      <w:r>
        <w:rPr>
          <w:color w:val="231F20"/>
        </w:rPr>
        <w:t>sectorial</w:t>
      </w:r>
      <w:r>
        <w:rPr>
          <w:color w:val="231F20"/>
          <w:spacing w:val="-9"/>
        </w:rPr>
        <w:t> </w:t>
      </w:r>
      <w:r>
        <w:rPr>
          <w:color w:val="231F20"/>
        </w:rPr>
        <w:t>(Landorf,</w:t>
      </w:r>
      <w:r>
        <w:rPr>
          <w:color w:val="231F20"/>
          <w:spacing w:val="-9"/>
        </w:rPr>
        <w:t> </w:t>
      </w:r>
      <w:r>
        <w:rPr>
          <w:color w:val="231F20"/>
        </w:rPr>
        <w:t>2009).</w:t>
      </w:r>
      <w:r>
        <w:rPr>
          <w:color w:val="231F20"/>
          <w:spacing w:val="-9"/>
        </w:rPr>
        <w:t> </w:t>
      </w:r>
      <w:r>
        <w:rPr>
          <w:color w:val="231F20"/>
        </w:rPr>
        <w:t>Si</w:t>
      </w:r>
      <w:r>
        <w:rPr>
          <w:color w:val="231F20"/>
          <w:spacing w:val="-9"/>
        </w:rPr>
        <w:t> </w:t>
      </w:r>
      <w:r>
        <w:rPr>
          <w:color w:val="231F20"/>
        </w:rPr>
        <w:t>bien</w:t>
      </w:r>
      <w:r>
        <w:rPr>
          <w:color w:val="231F20"/>
          <w:spacing w:val="-9"/>
        </w:rPr>
        <w:t> </w:t>
      </w:r>
      <w:r>
        <w:rPr>
          <w:color w:val="231F20"/>
        </w:rPr>
        <w:t>existen</w:t>
      </w:r>
      <w:r>
        <w:rPr>
          <w:color w:val="231F20"/>
          <w:spacing w:val="-9"/>
        </w:rPr>
        <w:t> </w:t>
      </w:r>
      <w:r>
        <w:rPr>
          <w:color w:val="231F20"/>
        </w:rPr>
        <w:t>algunos esfuerzos</w:t>
      </w:r>
      <w:r>
        <w:rPr>
          <w:color w:val="231F20"/>
          <w:spacing w:val="-20"/>
        </w:rPr>
        <w:t> </w:t>
      </w:r>
      <w:r>
        <w:rPr>
          <w:color w:val="231F20"/>
        </w:rPr>
        <w:t>realizados</w:t>
      </w:r>
      <w:r>
        <w:rPr>
          <w:color w:val="231F20"/>
          <w:spacing w:val="-20"/>
        </w:rPr>
        <w:t> </w:t>
      </w:r>
      <w:r>
        <w:rPr>
          <w:color w:val="231F20"/>
        </w:rPr>
        <w:t>para</w:t>
      </w:r>
      <w:r>
        <w:rPr>
          <w:color w:val="231F20"/>
          <w:spacing w:val="-20"/>
        </w:rPr>
        <w:t> </w:t>
      </w:r>
      <w:r>
        <w:rPr>
          <w:color w:val="231F20"/>
        </w:rPr>
        <w:t>identificar</w:t>
      </w:r>
      <w:r>
        <w:rPr>
          <w:color w:val="231F20"/>
          <w:spacing w:val="-20"/>
        </w:rPr>
        <w:t> </w:t>
      </w:r>
      <w:r>
        <w:rPr>
          <w:color w:val="231F20"/>
        </w:rPr>
        <w:t>los</w:t>
      </w:r>
      <w:r>
        <w:rPr>
          <w:color w:val="231F20"/>
          <w:spacing w:val="-20"/>
        </w:rPr>
        <w:t> </w:t>
      </w:r>
      <w:r>
        <w:rPr>
          <w:color w:val="231F20"/>
        </w:rPr>
        <w:t>efectos</w:t>
      </w:r>
      <w:r>
        <w:rPr>
          <w:color w:val="231F20"/>
          <w:spacing w:val="-20"/>
        </w:rPr>
        <w:t> </w:t>
      </w:r>
      <w:r>
        <w:rPr>
          <w:color w:val="231F20"/>
        </w:rPr>
        <w:t>negativos</w:t>
      </w:r>
      <w:r>
        <w:rPr>
          <w:color w:val="231F20"/>
          <w:spacing w:val="-20"/>
        </w:rPr>
        <w:t> </w:t>
      </w:r>
      <w:r>
        <w:rPr>
          <w:color w:val="231F20"/>
        </w:rPr>
        <w:t>del</w:t>
      </w:r>
      <w:r>
        <w:rPr>
          <w:color w:val="231F20"/>
          <w:spacing w:val="-20"/>
        </w:rPr>
        <w:t> </w:t>
      </w:r>
      <w:r>
        <w:rPr>
          <w:color w:val="231F20"/>
        </w:rPr>
        <w:t>turismo,</w:t>
      </w:r>
      <w:r>
        <w:rPr>
          <w:color w:val="231F20"/>
          <w:spacing w:val="-20"/>
        </w:rPr>
        <w:t> </w:t>
      </w:r>
      <w:r>
        <w:rPr>
          <w:color w:val="231F20"/>
          <w:spacing w:val="-3"/>
        </w:rPr>
        <w:t>ante</w:t>
      </w:r>
      <w:r>
        <w:rPr>
          <w:color w:val="231F20"/>
          <w:spacing w:val="-20"/>
        </w:rPr>
        <w:t> </w:t>
      </w:r>
      <w:r>
        <w:rPr>
          <w:color w:val="231F20"/>
        </w:rPr>
        <w:t>la</w:t>
      </w:r>
      <w:r>
        <w:rPr>
          <w:color w:val="231F20"/>
          <w:spacing w:val="-20"/>
        </w:rPr>
        <w:t> </w:t>
      </w:r>
      <w:r>
        <w:rPr>
          <w:color w:val="231F20"/>
        </w:rPr>
        <w:t>falta de consenso, sobre cómo debe lograrse el equilibrio, se intenta determinar ese alcance</w:t>
      </w:r>
      <w:r>
        <w:rPr>
          <w:color w:val="231F20"/>
          <w:spacing w:val="-29"/>
        </w:rPr>
        <w:t> </w:t>
      </w:r>
      <w:r>
        <w:rPr>
          <w:color w:val="231F20"/>
        </w:rPr>
        <w:t>y</w:t>
      </w:r>
      <w:r>
        <w:rPr>
          <w:color w:val="231F20"/>
          <w:spacing w:val="-29"/>
        </w:rPr>
        <w:t> </w:t>
      </w:r>
      <w:r>
        <w:rPr>
          <w:color w:val="231F20"/>
        </w:rPr>
        <w:t>escala.</w:t>
      </w:r>
    </w:p>
    <w:p>
      <w:pPr>
        <w:pStyle w:val="BodyText"/>
        <w:spacing w:line="321" w:lineRule="auto" w:before="124"/>
        <w:ind w:left="100" w:right="1017"/>
        <w:jc w:val="both"/>
      </w:pPr>
      <w:r>
        <w:rPr>
          <w:color w:val="231F20"/>
        </w:rPr>
        <w:t>En este orden, los daños ocasionados en los destinos han sido históricamente atribuidos al turismo de masas; sin embargo, estudios como los  de  Butler (1999) y Clarke (1997) demuestran que el turismo de masas puede llegar a ser sustentable. Clarke señala cuáles han sido los cambios en las posiciones del turismo sustentable, utilizando la escala para su enunciación: el primer enfoque, denominado polos opuestos, concibe al turismo de masas como el gran opositor del</w:t>
      </w:r>
      <w:r>
        <w:rPr>
          <w:color w:val="231F20"/>
          <w:spacing w:val="-13"/>
        </w:rPr>
        <w:t> </w:t>
      </w:r>
      <w:r>
        <w:rPr>
          <w:color w:val="231F20"/>
        </w:rPr>
        <w:t>turismo</w:t>
      </w:r>
      <w:r>
        <w:rPr>
          <w:color w:val="231F20"/>
          <w:spacing w:val="-13"/>
        </w:rPr>
        <w:t> </w:t>
      </w:r>
      <w:r>
        <w:rPr>
          <w:color w:val="231F20"/>
        </w:rPr>
        <w:t>sustentable,</w:t>
      </w:r>
      <w:r>
        <w:rPr>
          <w:color w:val="231F20"/>
          <w:spacing w:val="-13"/>
        </w:rPr>
        <w:t> </w:t>
      </w:r>
      <w:r>
        <w:rPr>
          <w:color w:val="231F20"/>
        </w:rPr>
        <w:t>que</w:t>
      </w:r>
      <w:r>
        <w:rPr>
          <w:color w:val="231F20"/>
          <w:spacing w:val="-13"/>
        </w:rPr>
        <w:t> </w:t>
      </w:r>
      <w:r>
        <w:rPr>
          <w:color w:val="231F20"/>
        </w:rPr>
        <w:t>es</w:t>
      </w:r>
      <w:r>
        <w:rPr>
          <w:color w:val="231F20"/>
          <w:spacing w:val="-13"/>
        </w:rPr>
        <w:t> </w:t>
      </w:r>
      <w:r>
        <w:rPr>
          <w:color w:val="231F20"/>
        </w:rPr>
        <w:t>visualizado</w:t>
      </w:r>
      <w:r>
        <w:rPr>
          <w:color w:val="231F20"/>
          <w:spacing w:val="-13"/>
        </w:rPr>
        <w:t> </w:t>
      </w:r>
      <w:r>
        <w:rPr>
          <w:color w:val="231F20"/>
        </w:rPr>
        <w:t>como</w:t>
      </w:r>
      <w:r>
        <w:rPr>
          <w:color w:val="231F20"/>
          <w:spacing w:val="-13"/>
        </w:rPr>
        <w:t> </w:t>
      </w:r>
      <w:r>
        <w:rPr>
          <w:color w:val="231F20"/>
        </w:rPr>
        <w:t>aquel</w:t>
      </w:r>
      <w:r>
        <w:rPr>
          <w:color w:val="231F20"/>
          <w:spacing w:val="-13"/>
        </w:rPr>
        <w:t> </w:t>
      </w:r>
      <w:r>
        <w:rPr>
          <w:color w:val="231F20"/>
        </w:rPr>
        <w:t>que</w:t>
      </w:r>
      <w:r>
        <w:rPr>
          <w:color w:val="231F20"/>
          <w:spacing w:val="-13"/>
        </w:rPr>
        <w:t> </w:t>
      </w:r>
      <w:r>
        <w:rPr>
          <w:color w:val="231F20"/>
        </w:rPr>
        <w:t>destruye</w:t>
      </w:r>
      <w:r>
        <w:rPr>
          <w:color w:val="231F20"/>
          <w:spacing w:val="-13"/>
        </w:rPr>
        <w:t> </w:t>
      </w:r>
      <w:r>
        <w:rPr>
          <w:color w:val="231F20"/>
        </w:rPr>
        <w:t>los</w:t>
      </w:r>
      <w:r>
        <w:rPr>
          <w:color w:val="231F20"/>
          <w:spacing w:val="-13"/>
        </w:rPr>
        <w:t> </w:t>
      </w:r>
      <w:r>
        <w:rPr>
          <w:color w:val="231F20"/>
        </w:rPr>
        <w:t>destinos, además de ser operado a gran escala de manera insostenible. </w:t>
      </w:r>
      <w:r>
        <w:rPr>
          <w:color w:val="231F20"/>
          <w:spacing w:val="-4"/>
        </w:rPr>
        <w:t>Por </w:t>
      </w:r>
      <w:r>
        <w:rPr>
          <w:color w:val="231F20"/>
        </w:rPr>
        <w:t>otra parte, el turismo</w:t>
      </w:r>
      <w:r>
        <w:rPr>
          <w:color w:val="231F20"/>
          <w:spacing w:val="-9"/>
        </w:rPr>
        <w:t> </w:t>
      </w:r>
      <w:r>
        <w:rPr>
          <w:color w:val="231F20"/>
        </w:rPr>
        <w:t>sustentable</w:t>
      </w:r>
      <w:r>
        <w:rPr>
          <w:color w:val="231F20"/>
          <w:spacing w:val="-9"/>
        </w:rPr>
        <w:t> </w:t>
      </w:r>
      <w:r>
        <w:rPr>
          <w:color w:val="231F20"/>
        </w:rPr>
        <w:t>es</w:t>
      </w:r>
      <w:r>
        <w:rPr>
          <w:color w:val="231F20"/>
          <w:spacing w:val="-9"/>
        </w:rPr>
        <w:t> </w:t>
      </w:r>
      <w:r>
        <w:rPr>
          <w:color w:val="231F20"/>
        </w:rPr>
        <w:t>visto</w:t>
      </w:r>
      <w:r>
        <w:rPr>
          <w:color w:val="231F20"/>
          <w:spacing w:val="-9"/>
        </w:rPr>
        <w:t> </w:t>
      </w:r>
      <w:r>
        <w:rPr>
          <w:color w:val="231F20"/>
        </w:rPr>
        <w:t>como</w:t>
      </w:r>
      <w:r>
        <w:rPr>
          <w:color w:val="231F20"/>
          <w:spacing w:val="-9"/>
        </w:rPr>
        <w:t> </w:t>
      </w:r>
      <w:r>
        <w:rPr>
          <w:color w:val="231F20"/>
        </w:rPr>
        <w:t>un</w:t>
      </w:r>
      <w:r>
        <w:rPr>
          <w:color w:val="231F20"/>
          <w:spacing w:val="-9"/>
        </w:rPr>
        <w:t> </w:t>
      </w:r>
      <w:r>
        <w:rPr>
          <w:color w:val="231F20"/>
        </w:rPr>
        <w:t>turismo</w:t>
      </w:r>
      <w:r>
        <w:rPr>
          <w:color w:val="231F20"/>
          <w:spacing w:val="-9"/>
        </w:rPr>
        <w:t> </w:t>
      </w:r>
      <w:r>
        <w:rPr>
          <w:color w:val="231F20"/>
        </w:rPr>
        <w:t>alternativo,</w:t>
      </w:r>
      <w:r>
        <w:rPr>
          <w:color w:val="231F20"/>
          <w:spacing w:val="-9"/>
        </w:rPr>
        <w:t> </w:t>
      </w:r>
      <w:r>
        <w:rPr>
          <w:color w:val="231F20"/>
        </w:rPr>
        <w:t>en</w:t>
      </w:r>
      <w:r>
        <w:rPr>
          <w:color w:val="231F20"/>
          <w:spacing w:val="-9"/>
        </w:rPr>
        <w:t> </w:t>
      </w:r>
      <w:r>
        <w:rPr>
          <w:color w:val="231F20"/>
        </w:rPr>
        <w:t>pequeña</w:t>
      </w:r>
      <w:r>
        <w:rPr>
          <w:color w:val="231F20"/>
          <w:spacing w:val="-9"/>
        </w:rPr>
        <w:t> </w:t>
      </w:r>
      <w:r>
        <w:rPr>
          <w:color w:val="231F20"/>
        </w:rPr>
        <w:t>escala,</w:t>
      </w:r>
      <w:r>
        <w:rPr>
          <w:color w:val="231F20"/>
          <w:spacing w:val="-9"/>
        </w:rPr>
        <w:t> </w:t>
      </w:r>
      <w:r>
        <w:rPr>
          <w:color w:val="231F20"/>
        </w:rPr>
        <w:t>que prefiere el individuo al grupo o a las pequeñas empresas en vez de las grandes cadenas</w:t>
      </w:r>
      <w:r>
        <w:rPr>
          <w:color w:val="231F20"/>
          <w:spacing w:val="-17"/>
        </w:rPr>
        <w:t> </w:t>
      </w:r>
      <w:r>
        <w:rPr>
          <w:color w:val="231F20"/>
        </w:rPr>
        <w:t>hoteleras</w:t>
      </w:r>
      <w:r>
        <w:rPr>
          <w:color w:val="231F20"/>
          <w:spacing w:val="-17"/>
        </w:rPr>
        <w:t> </w:t>
      </w:r>
      <w:r>
        <w:rPr>
          <w:color w:val="231F20"/>
        </w:rPr>
        <w:t>multinacionales</w:t>
      </w:r>
      <w:r>
        <w:rPr>
          <w:color w:val="231F20"/>
          <w:spacing w:val="-17"/>
        </w:rPr>
        <w:t> </w:t>
      </w:r>
      <w:r>
        <w:rPr>
          <w:color w:val="231F20"/>
        </w:rPr>
        <w:t>(Wheeller,</w:t>
      </w:r>
      <w:r>
        <w:rPr>
          <w:color w:val="231F20"/>
          <w:spacing w:val="-17"/>
        </w:rPr>
        <w:t> </w:t>
      </w:r>
      <w:r>
        <w:rPr>
          <w:color w:val="231F20"/>
        </w:rPr>
        <w:t>1991).</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18"/>
        <w:jc w:val="both"/>
      </w:pPr>
      <w:r>
        <w:rPr>
          <w:color w:val="231F20"/>
        </w:rPr>
        <w:t>Esta primera postura considera al turismo sustentable como un negocio en pequeña escala. </w:t>
      </w:r>
      <w:r>
        <w:rPr>
          <w:color w:val="231F20"/>
          <w:spacing w:val="-4"/>
        </w:rPr>
        <w:t>Una </w:t>
      </w:r>
      <w:r>
        <w:rPr>
          <w:color w:val="231F20"/>
        </w:rPr>
        <w:t>segunda posición establece un continuo entre el turismo  de masas y el sustentable, pues, para poder llevarse a cabo, hace uso de la infraestructura,</w:t>
      </w:r>
      <w:r>
        <w:rPr>
          <w:color w:val="231F20"/>
          <w:spacing w:val="-11"/>
        </w:rPr>
        <w:t> </w:t>
      </w:r>
      <w:r>
        <w:rPr>
          <w:color w:val="231F20"/>
        </w:rPr>
        <w:t>transporte</w:t>
      </w:r>
      <w:r>
        <w:rPr>
          <w:color w:val="231F20"/>
          <w:spacing w:val="-11"/>
        </w:rPr>
        <w:t> </w:t>
      </w:r>
      <w:r>
        <w:rPr>
          <w:color w:val="231F20"/>
        </w:rPr>
        <w:t>y</w:t>
      </w:r>
      <w:r>
        <w:rPr>
          <w:color w:val="231F20"/>
          <w:spacing w:val="-11"/>
        </w:rPr>
        <w:t> </w:t>
      </w:r>
      <w:r>
        <w:rPr>
          <w:color w:val="231F20"/>
        </w:rPr>
        <w:t>equipamiento</w:t>
      </w:r>
      <w:r>
        <w:rPr>
          <w:color w:val="231F20"/>
          <w:spacing w:val="-11"/>
        </w:rPr>
        <w:t> </w:t>
      </w:r>
      <w:r>
        <w:rPr>
          <w:color w:val="231F20"/>
        </w:rPr>
        <w:t>establecidos</w:t>
      </w:r>
      <w:r>
        <w:rPr>
          <w:color w:val="231F20"/>
          <w:spacing w:val="-11"/>
        </w:rPr>
        <w:t> </w:t>
      </w:r>
      <w:r>
        <w:rPr>
          <w:color w:val="231F20"/>
        </w:rPr>
        <w:t>para</w:t>
      </w:r>
      <w:r>
        <w:rPr>
          <w:color w:val="231F20"/>
          <w:spacing w:val="-11"/>
        </w:rPr>
        <w:t> </w:t>
      </w:r>
      <w:r>
        <w:rPr>
          <w:color w:val="231F20"/>
        </w:rPr>
        <w:t>el</w:t>
      </w:r>
      <w:r>
        <w:rPr>
          <w:color w:val="231F20"/>
          <w:spacing w:val="-11"/>
        </w:rPr>
        <w:t> </w:t>
      </w:r>
      <w:r>
        <w:rPr>
          <w:color w:val="231F20"/>
        </w:rPr>
        <w:t>turismo</w:t>
      </w:r>
      <w:r>
        <w:rPr>
          <w:color w:val="231F20"/>
          <w:spacing w:val="-11"/>
        </w:rPr>
        <w:t> </w:t>
      </w:r>
      <w:r>
        <w:rPr>
          <w:color w:val="231F20"/>
        </w:rPr>
        <w:t>de</w:t>
      </w:r>
      <w:r>
        <w:rPr>
          <w:color w:val="231F20"/>
          <w:spacing w:val="-11"/>
        </w:rPr>
        <w:t> </w:t>
      </w:r>
      <w:r>
        <w:rPr>
          <w:color w:val="231F20"/>
        </w:rPr>
        <w:t>masas, de tal forma que el enfoque continuo sólo propone una actividad encaminada hacia una nueva</w:t>
      </w:r>
      <w:r>
        <w:rPr>
          <w:color w:val="231F20"/>
          <w:spacing w:val="-6"/>
        </w:rPr>
        <w:t> </w:t>
      </w:r>
      <w:r>
        <w:rPr>
          <w:color w:val="231F20"/>
        </w:rPr>
        <w:t>dirección.</w:t>
      </w:r>
    </w:p>
    <w:p>
      <w:pPr>
        <w:pStyle w:val="BodyText"/>
        <w:spacing w:line="321" w:lineRule="auto" w:before="124"/>
        <w:ind w:left="1020" w:right="116"/>
        <w:jc w:val="both"/>
      </w:pPr>
      <w:r>
        <w:rPr>
          <w:color w:val="231F20"/>
        </w:rPr>
        <w:t>Estas posiciones se ven rebasadas por el creciente movimiento de turistas internacionales a nivel mundial. </w:t>
      </w:r>
      <w:r>
        <w:rPr>
          <w:color w:val="231F20"/>
          <w:spacing w:val="-3"/>
        </w:rPr>
        <w:t>No </w:t>
      </w:r>
      <w:r>
        <w:rPr>
          <w:color w:val="231F20"/>
        </w:rPr>
        <w:t>se trata de eliminar la práctica del turismo de masas, sino más bien de encontrar formas más sustentables de ejercerla.     En ese sentido aparece una tercera perspectiva, la de movimiento, en la cual turistas, funcionarios públicos y empresarios se tornan hacia una gestión más sustentable. El turismo a gran escala es operado a través de grupos de presión y de</w:t>
      </w:r>
      <w:r>
        <w:rPr>
          <w:color w:val="231F20"/>
          <w:spacing w:val="-15"/>
        </w:rPr>
        <w:t> </w:t>
      </w:r>
      <w:r>
        <w:rPr>
          <w:color w:val="231F20"/>
        </w:rPr>
        <w:t>poder,</w:t>
      </w:r>
      <w:r>
        <w:rPr>
          <w:color w:val="231F20"/>
          <w:spacing w:val="-15"/>
        </w:rPr>
        <w:t> </w:t>
      </w:r>
      <w:r>
        <w:rPr>
          <w:color w:val="231F20"/>
        </w:rPr>
        <w:t>que</w:t>
      </w:r>
      <w:r>
        <w:rPr>
          <w:color w:val="231F20"/>
          <w:spacing w:val="-15"/>
        </w:rPr>
        <w:t> </w:t>
      </w:r>
      <w:r>
        <w:rPr>
          <w:color w:val="231F20"/>
        </w:rPr>
        <w:t>ayudan</w:t>
      </w:r>
      <w:r>
        <w:rPr>
          <w:color w:val="231F20"/>
          <w:spacing w:val="-15"/>
        </w:rPr>
        <w:t> </w:t>
      </w:r>
      <w:r>
        <w:rPr>
          <w:color w:val="231F20"/>
        </w:rPr>
        <w:t>a</w:t>
      </w:r>
      <w:r>
        <w:rPr>
          <w:color w:val="231F20"/>
          <w:spacing w:val="-15"/>
        </w:rPr>
        <w:t> </w:t>
      </w:r>
      <w:r>
        <w:rPr>
          <w:color w:val="231F20"/>
        </w:rPr>
        <w:t>salvaguardar</w:t>
      </w:r>
      <w:r>
        <w:rPr>
          <w:color w:val="231F20"/>
          <w:spacing w:val="-15"/>
        </w:rPr>
        <w:t> </w:t>
      </w:r>
      <w:r>
        <w:rPr>
          <w:color w:val="231F20"/>
        </w:rPr>
        <w:t>la</w:t>
      </w:r>
      <w:r>
        <w:rPr>
          <w:color w:val="231F20"/>
          <w:spacing w:val="-15"/>
        </w:rPr>
        <w:t> </w:t>
      </w:r>
      <w:r>
        <w:rPr>
          <w:color w:val="231F20"/>
        </w:rPr>
        <w:t>calidad</w:t>
      </w:r>
      <w:r>
        <w:rPr>
          <w:color w:val="231F20"/>
          <w:spacing w:val="-15"/>
        </w:rPr>
        <w:t> </w:t>
      </w:r>
      <w:r>
        <w:rPr>
          <w:color w:val="231F20"/>
        </w:rPr>
        <w:t>ambiental</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patrimonio</w:t>
      </w:r>
      <w:r>
        <w:rPr>
          <w:color w:val="231F20"/>
          <w:spacing w:val="-15"/>
        </w:rPr>
        <w:t> </w:t>
      </w:r>
      <w:r>
        <w:rPr>
          <w:color w:val="231F20"/>
        </w:rPr>
        <w:t>cultural de los destinos. La cuarta posición propuesta por Clarke es la de convergencia, que representa la comprensión del turismo sustentable como un objetivo a alcanzar, independientemente de su escala, aceptando que el concepto aún está en evolución y eso limita su consolidación. La gran escala sustentable tiene una perspectiva ecológica y una orientación empresarial. La pequeña escala tiene una</w:t>
      </w:r>
      <w:r>
        <w:rPr>
          <w:color w:val="231F20"/>
          <w:spacing w:val="-7"/>
        </w:rPr>
        <w:t> </w:t>
      </w:r>
      <w:r>
        <w:rPr>
          <w:color w:val="231F20"/>
        </w:rPr>
        <w:t>perspectiva</w:t>
      </w:r>
      <w:r>
        <w:rPr>
          <w:color w:val="231F20"/>
          <w:spacing w:val="-7"/>
        </w:rPr>
        <w:t> </w:t>
      </w:r>
      <w:r>
        <w:rPr>
          <w:color w:val="231F20"/>
        </w:rPr>
        <w:t>social,</w:t>
      </w:r>
      <w:r>
        <w:rPr>
          <w:color w:val="231F20"/>
          <w:spacing w:val="-7"/>
        </w:rPr>
        <w:t> </w:t>
      </w:r>
      <w:r>
        <w:rPr>
          <w:color w:val="231F20"/>
        </w:rPr>
        <w:t>local</w:t>
      </w:r>
      <w:r>
        <w:rPr>
          <w:color w:val="231F20"/>
          <w:spacing w:val="-7"/>
        </w:rPr>
        <w:t> </w:t>
      </w:r>
      <w:r>
        <w:rPr>
          <w:color w:val="231F20"/>
        </w:rPr>
        <w:t>o</w:t>
      </w:r>
      <w:r>
        <w:rPr>
          <w:color w:val="231F20"/>
          <w:spacing w:val="-7"/>
        </w:rPr>
        <w:t> </w:t>
      </w:r>
      <w:r>
        <w:rPr>
          <w:color w:val="231F20"/>
        </w:rPr>
        <w:t>de</w:t>
      </w:r>
      <w:r>
        <w:rPr>
          <w:color w:val="231F20"/>
          <w:spacing w:val="-7"/>
        </w:rPr>
        <w:t> </w:t>
      </w:r>
      <w:r>
        <w:rPr>
          <w:color w:val="231F20"/>
        </w:rPr>
        <w:t>destino.</w:t>
      </w:r>
      <w:r>
        <w:rPr>
          <w:color w:val="231F20"/>
          <w:spacing w:val="-7"/>
        </w:rPr>
        <w:t> </w:t>
      </w:r>
      <w:r>
        <w:rPr>
          <w:color w:val="231F20"/>
        </w:rPr>
        <w:t>Ambas,</w:t>
      </w:r>
      <w:r>
        <w:rPr>
          <w:color w:val="231F20"/>
          <w:spacing w:val="-7"/>
        </w:rPr>
        <w:t> </w:t>
      </w:r>
      <w:r>
        <w:rPr>
          <w:color w:val="231F20"/>
        </w:rPr>
        <w:t>al</w:t>
      </w:r>
      <w:r>
        <w:rPr>
          <w:color w:val="231F20"/>
          <w:spacing w:val="-7"/>
        </w:rPr>
        <w:t> </w:t>
      </w:r>
      <w:r>
        <w:rPr>
          <w:color w:val="231F20"/>
        </w:rPr>
        <w:t>correlacionarse,</w:t>
      </w:r>
      <w:r>
        <w:rPr>
          <w:color w:val="231F20"/>
          <w:spacing w:val="-7"/>
        </w:rPr>
        <w:t> </w:t>
      </w:r>
      <w:r>
        <w:rPr>
          <w:color w:val="231F20"/>
        </w:rPr>
        <w:t>generan</w:t>
      </w:r>
      <w:r>
        <w:rPr>
          <w:color w:val="231F20"/>
          <w:spacing w:val="-7"/>
        </w:rPr>
        <w:t> </w:t>
      </w:r>
      <w:r>
        <w:rPr>
          <w:color w:val="231F20"/>
        </w:rPr>
        <w:t>un cambio en el comportamiento del</w:t>
      </w:r>
      <w:r>
        <w:rPr>
          <w:color w:val="231F20"/>
          <w:spacing w:val="17"/>
        </w:rPr>
        <w:t> </w:t>
      </w:r>
      <w:r>
        <w:rPr>
          <w:color w:val="231F20"/>
        </w:rPr>
        <w:t>sector.</w:t>
      </w:r>
    </w:p>
    <w:p>
      <w:pPr>
        <w:pStyle w:val="BodyText"/>
        <w:spacing w:line="321" w:lineRule="auto" w:before="124"/>
        <w:ind w:left="1020" w:right="117"/>
        <w:jc w:val="both"/>
      </w:pPr>
      <w:r>
        <w:rPr>
          <w:color w:val="231F20"/>
          <w:spacing w:val="-3"/>
        </w:rPr>
        <w:t>Aparentemente </w:t>
      </w:r>
      <w:r>
        <w:rPr>
          <w:color w:val="231F20"/>
        </w:rPr>
        <w:t>la respuesta no está en la generación de nuevos tipos de turismo, pues</w:t>
      </w:r>
      <w:r>
        <w:rPr>
          <w:color w:val="231F20"/>
          <w:spacing w:val="-11"/>
        </w:rPr>
        <w:t> </w:t>
      </w:r>
      <w:r>
        <w:rPr>
          <w:color w:val="231F20"/>
        </w:rPr>
        <w:t>el</w:t>
      </w:r>
      <w:r>
        <w:rPr>
          <w:color w:val="231F20"/>
          <w:spacing w:val="-11"/>
        </w:rPr>
        <w:t> </w:t>
      </w:r>
      <w:r>
        <w:rPr>
          <w:color w:val="231F20"/>
        </w:rPr>
        <w:t>de</w:t>
      </w:r>
      <w:r>
        <w:rPr>
          <w:color w:val="231F20"/>
          <w:spacing w:val="-11"/>
        </w:rPr>
        <w:t> </w:t>
      </w:r>
      <w:r>
        <w:rPr>
          <w:color w:val="231F20"/>
        </w:rPr>
        <w:t>tipo</w:t>
      </w:r>
      <w:r>
        <w:rPr>
          <w:color w:val="231F20"/>
          <w:spacing w:val="-11"/>
        </w:rPr>
        <w:t> </w:t>
      </w:r>
      <w:r>
        <w:rPr>
          <w:color w:val="231F20"/>
        </w:rPr>
        <w:t>sustentable</w:t>
      </w:r>
      <w:r>
        <w:rPr>
          <w:color w:val="231F20"/>
          <w:spacing w:val="-11"/>
        </w:rPr>
        <w:t> </w:t>
      </w:r>
      <w:r>
        <w:rPr>
          <w:color w:val="231F20"/>
        </w:rPr>
        <w:t>ya</w:t>
      </w:r>
      <w:r>
        <w:rPr>
          <w:color w:val="231F20"/>
          <w:spacing w:val="-11"/>
        </w:rPr>
        <w:t> </w:t>
      </w:r>
      <w:r>
        <w:rPr>
          <w:color w:val="231F20"/>
        </w:rPr>
        <w:t>es</w:t>
      </w:r>
      <w:r>
        <w:rPr>
          <w:color w:val="231F20"/>
          <w:spacing w:val="-11"/>
        </w:rPr>
        <w:t> </w:t>
      </w:r>
      <w:r>
        <w:rPr>
          <w:color w:val="231F20"/>
        </w:rPr>
        <w:t>posesión</w:t>
      </w:r>
      <w:r>
        <w:rPr>
          <w:color w:val="231F20"/>
          <w:spacing w:val="-11"/>
        </w:rPr>
        <w:t> </w:t>
      </w:r>
      <w:r>
        <w:rPr>
          <w:color w:val="231F20"/>
        </w:rPr>
        <w:t>de</w:t>
      </w:r>
      <w:r>
        <w:rPr>
          <w:color w:val="231F20"/>
          <w:spacing w:val="-11"/>
        </w:rPr>
        <w:t> </w:t>
      </w:r>
      <w:r>
        <w:rPr>
          <w:color w:val="231F20"/>
        </w:rPr>
        <w:t>algunos</w:t>
      </w:r>
      <w:r>
        <w:rPr>
          <w:color w:val="231F20"/>
          <w:spacing w:val="-11"/>
        </w:rPr>
        <w:t> </w:t>
      </w:r>
      <w:r>
        <w:rPr>
          <w:color w:val="231F20"/>
        </w:rPr>
        <w:t>de</w:t>
      </w:r>
      <w:r>
        <w:rPr>
          <w:color w:val="231F20"/>
          <w:spacing w:val="-11"/>
        </w:rPr>
        <w:t> </w:t>
      </w:r>
      <w:r>
        <w:rPr>
          <w:color w:val="231F20"/>
        </w:rPr>
        <w:t>ellos.</w:t>
      </w:r>
      <w:r>
        <w:rPr>
          <w:color w:val="231F20"/>
          <w:spacing w:val="-11"/>
        </w:rPr>
        <w:t> </w:t>
      </w:r>
      <w:r>
        <w:rPr>
          <w:color w:val="231F20"/>
        </w:rPr>
        <w:t>Es</w:t>
      </w:r>
      <w:r>
        <w:rPr>
          <w:color w:val="231F20"/>
          <w:spacing w:val="-11"/>
        </w:rPr>
        <w:t> </w:t>
      </w:r>
      <w:r>
        <w:rPr>
          <w:color w:val="231F20"/>
          <w:spacing w:val="-3"/>
        </w:rPr>
        <w:t>decir,</w:t>
      </w:r>
      <w:r>
        <w:rPr>
          <w:color w:val="231F20"/>
          <w:spacing w:val="-11"/>
        </w:rPr>
        <w:t> </w:t>
      </w:r>
      <w:r>
        <w:rPr>
          <w:color w:val="231F20"/>
        </w:rPr>
        <w:t>el</w:t>
      </w:r>
      <w:r>
        <w:rPr>
          <w:color w:val="231F20"/>
          <w:spacing w:val="-11"/>
        </w:rPr>
        <w:t> </w:t>
      </w:r>
      <w:r>
        <w:rPr>
          <w:color w:val="231F20"/>
        </w:rPr>
        <w:t>turismo sustentable no es una característica de cualquier forma actual de ejercer la actividad, sino un objetivo que se pretende alcanzar. Así pues, la posición más reciente es que lo sustentable puede ser aplicable a todas las formas de turismo, independientemente de la escala. </w:t>
      </w:r>
      <w:r>
        <w:rPr>
          <w:color w:val="231F20"/>
          <w:spacing w:val="-4"/>
        </w:rPr>
        <w:t>Por </w:t>
      </w:r>
      <w:r>
        <w:rPr>
          <w:color w:val="231F20"/>
        </w:rPr>
        <w:t>lo </w:t>
      </w:r>
      <w:r>
        <w:rPr>
          <w:color w:val="231F20"/>
          <w:spacing w:val="-3"/>
        </w:rPr>
        <w:t>anterior, </w:t>
      </w:r>
      <w:r>
        <w:rPr>
          <w:color w:val="231F20"/>
        </w:rPr>
        <w:t>algunos </w:t>
      </w:r>
      <w:r>
        <w:rPr>
          <w:color w:val="231F20"/>
          <w:spacing w:val="-3"/>
        </w:rPr>
        <w:t>autores </w:t>
      </w:r>
      <w:r>
        <w:rPr>
          <w:color w:val="231F20"/>
        </w:rPr>
        <w:t>prefieren utilizar el término desarrollo sustentable en lugar de turismo sustentable, con el fin</w:t>
      </w:r>
      <w:r>
        <w:rPr>
          <w:color w:val="231F20"/>
          <w:spacing w:val="-11"/>
        </w:rPr>
        <w:t> </w:t>
      </w:r>
      <w:r>
        <w:rPr>
          <w:color w:val="231F20"/>
        </w:rPr>
        <w:t>de</w:t>
      </w:r>
      <w:r>
        <w:rPr>
          <w:color w:val="231F20"/>
          <w:spacing w:val="-11"/>
        </w:rPr>
        <w:t> </w:t>
      </w:r>
      <w:r>
        <w:rPr>
          <w:color w:val="231F20"/>
        </w:rPr>
        <w:t>evitar</w:t>
      </w:r>
      <w:r>
        <w:rPr>
          <w:color w:val="231F20"/>
          <w:spacing w:val="-11"/>
        </w:rPr>
        <w:t> </w:t>
      </w:r>
      <w:r>
        <w:rPr>
          <w:color w:val="231F20"/>
        </w:rPr>
        <w:t>una</w:t>
      </w:r>
      <w:r>
        <w:rPr>
          <w:color w:val="231F20"/>
          <w:spacing w:val="-11"/>
        </w:rPr>
        <w:t> </w:t>
      </w:r>
      <w:r>
        <w:rPr>
          <w:color w:val="231F20"/>
        </w:rPr>
        <w:t>interpretación</w:t>
      </w:r>
      <w:r>
        <w:rPr>
          <w:color w:val="231F20"/>
          <w:spacing w:val="-11"/>
        </w:rPr>
        <w:t> </w:t>
      </w:r>
      <w:r>
        <w:rPr>
          <w:color w:val="231F20"/>
        </w:rPr>
        <w:t>acerca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actividad</w:t>
      </w:r>
      <w:r>
        <w:rPr>
          <w:color w:val="231F20"/>
          <w:spacing w:val="-11"/>
        </w:rPr>
        <w:t> </w:t>
      </w:r>
      <w:r>
        <w:rPr>
          <w:color w:val="231F20"/>
        </w:rPr>
        <w:t>específica</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desarrolla en</w:t>
      </w:r>
      <w:r>
        <w:rPr>
          <w:color w:val="231F20"/>
          <w:spacing w:val="-8"/>
        </w:rPr>
        <w:t> </w:t>
      </w:r>
      <w:r>
        <w:rPr>
          <w:color w:val="231F20"/>
        </w:rPr>
        <w:t>un</w:t>
      </w:r>
      <w:r>
        <w:rPr>
          <w:color w:val="231F20"/>
          <w:spacing w:val="-8"/>
        </w:rPr>
        <w:t> </w:t>
      </w:r>
      <w:r>
        <w:rPr>
          <w:color w:val="231F20"/>
        </w:rPr>
        <w:t>destino</w:t>
      </w:r>
      <w:r>
        <w:rPr>
          <w:color w:val="231F20"/>
          <w:spacing w:val="-8"/>
        </w:rPr>
        <w:t> </w:t>
      </w:r>
      <w:r>
        <w:rPr>
          <w:color w:val="231F20"/>
          <w:spacing w:val="-3"/>
        </w:rPr>
        <w:t>(Butler,</w:t>
      </w:r>
      <w:r>
        <w:rPr>
          <w:color w:val="231F20"/>
          <w:spacing w:val="-8"/>
        </w:rPr>
        <w:t> </w:t>
      </w:r>
      <w:r>
        <w:rPr>
          <w:color w:val="231F20"/>
        </w:rPr>
        <w:t>1993;</w:t>
      </w:r>
      <w:r>
        <w:rPr>
          <w:color w:val="231F20"/>
          <w:spacing w:val="-8"/>
        </w:rPr>
        <w:t> </w:t>
      </w:r>
      <w:r>
        <w:rPr>
          <w:color w:val="231F20"/>
          <w:spacing w:val="-5"/>
        </w:rPr>
        <w:t>Hunter,</w:t>
      </w:r>
      <w:r>
        <w:rPr>
          <w:color w:val="231F20"/>
          <w:spacing w:val="-8"/>
        </w:rPr>
        <w:t> </w:t>
      </w:r>
      <w:r>
        <w:rPr>
          <w:color w:val="231F20"/>
        </w:rPr>
        <w:t>1997;</w:t>
      </w:r>
      <w:r>
        <w:rPr>
          <w:color w:val="231F20"/>
          <w:spacing w:val="-8"/>
        </w:rPr>
        <w:t> </w:t>
      </w:r>
      <w:r>
        <w:rPr>
          <w:color w:val="231F20"/>
          <w:spacing w:val="-5"/>
        </w:rPr>
        <w:t>Wall,</w:t>
      </w:r>
      <w:r>
        <w:rPr>
          <w:color w:val="231F20"/>
          <w:spacing w:val="-8"/>
        </w:rPr>
        <w:t> </w:t>
      </w:r>
      <w:r>
        <w:rPr>
          <w:color w:val="231F20"/>
        </w:rPr>
        <w:t>1997).</w:t>
      </w:r>
    </w:p>
    <w:p>
      <w:pPr>
        <w:pStyle w:val="BodyText"/>
        <w:spacing w:line="321" w:lineRule="auto" w:before="124"/>
        <w:ind w:left="1020" w:right="117"/>
        <w:jc w:val="both"/>
      </w:pPr>
      <w:r>
        <w:rPr>
          <w:color w:val="231F20"/>
        </w:rPr>
        <w:t>En</w:t>
      </w:r>
      <w:r>
        <w:rPr>
          <w:color w:val="231F20"/>
          <w:spacing w:val="-12"/>
        </w:rPr>
        <w:t> </w:t>
      </w:r>
      <w:r>
        <w:rPr>
          <w:color w:val="231F20"/>
        </w:rPr>
        <w:t>otro</w:t>
      </w:r>
      <w:r>
        <w:rPr>
          <w:color w:val="231F20"/>
          <w:spacing w:val="-12"/>
        </w:rPr>
        <w:t> </w:t>
      </w:r>
      <w:r>
        <w:rPr>
          <w:color w:val="231F20"/>
          <w:spacing w:val="-3"/>
        </w:rPr>
        <w:t>contexto,</w:t>
      </w:r>
      <w:r>
        <w:rPr>
          <w:color w:val="231F20"/>
          <w:spacing w:val="-12"/>
        </w:rPr>
        <w:t> </w:t>
      </w:r>
      <w:r>
        <w:rPr>
          <w:color w:val="231F20"/>
        </w:rPr>
        <w:t>los</w:t>
      </w:r>
      <w:r>
        <w:rPr>
          <w:color w:val="231F20"/>
          <w:spacing w:val="-12"/>
        </w:rPr>
        <w:t> </w:t>
      </w:r>
      <w:r>
        <w:rPr>
          <w:color w:val="231F20"/>
        </w:rPr>
        <w:t>modelos</w:t>
      </w:r>
      <w:r>
        <w:rPr>
          <w:color w:val="231F20"/>
          <w:spacing w:val="-12"/>
        </w:rPr>
        <w:t> </w:t>
      </w:r>
      <w:r>
        <w:rPr>
          <w:color w:val="231F20"/>
        </w:rPr>
        <w:t>de</w:t>
      </w:r>
      <w:r>
        <w:rPr>
          <w:color w:val="231F20"/>
          <w:spacing w:val="-12"/>
        </w:rPr>
        <w:t> </w:t>
      </w:r>
      <w:r>
        <w:rPr>
          <w:color w:val="231F20"/>
        </w:rPr>
        <w:t>desarrollo</w:t>
      </w:r>
      <w:r>
        <w:rPr>
          <w:color w:val="231F20"/>
          <w:spacing w:val="-12"/>
        </w:rPr>
        <w:t> </w:t>
      </w:r>
      <w:r>
        <w:rPr>
          <w:color w:val="231F20"/>
        </w:rPr>
        <w:t>turístico</w:t>
      </w:r>
      <w:r>
        <w:rPr>
          <w:color w:val="231F20"/>
          <w:spacing w:val="-12"/>
        </w:rPr>
        <w:t> </w:t>
      </w:r>
      <w:r>
        <w:rPr>
          <w:color w:val="231F20"/>
        </w:rPr>
        <w:t>han</w:t>
      </w:r>
      <w:r>
        <w:rPr>
          <w:color w:val="231F20"/>
          <w:spacing w:val="-12"/>
        </w:rPr>
        <w:t> </w:t>
      </w:r>
      <w:r>
        <w:rPr>
          <w:color w:val="231F20"/>
        </w:rPr>
        <w:t>surgido</w:t>
      </w:r>
      <w:r>
        <w:rPr>
          <w:color w:val="231F20"/>
          <w:spacing w:val="-12"/>
        </w:rPr>
        <w:t> </w:t>
      </w:r>
      <w:r>
        <w:rPr>
          <w:color w:val="231F20"/>
        </w:rPr>
        <w:t>bajo</w:t>
      </w:r>
      <w:r>
        <w:rPr>
          <w:color w:val="231F20"/>
          <w:spacing w:val="-12"/>
        </w:rPr>
        <w:t> </w:t>
      </w:r>
      <w:r>
        <w:rPr>
          <w:color w:val="231F20"/>
        </w:rPr>
        <w:t>un</w:t>
      </w:r>
      <w:r>
        <w:rPr>
          <w:color w:val="231F20"/>
          <w:spacing w:val="-12"/>
        </w:rPr>
        <w:t> </w:t>
      </w:r>
      <w:r>
        <w:rPr>
          <w:color w:val="231F20"/>
        </w:rPr>
        <w:t>enfoque económico,</w:t>
      </w:r>
      <w:r>
        <w:rPr>
          <w:color w:val="231F20"/>
          <w:spacing w:val="22"/>
        </w:rPr>
        <w:t> </w:t>
      </w:r>
      <w:r>
        <w:rPr>
          <w:color w:val="231F20"/>
        </w:rPr>
        <w:t>que</w:t>
      </w:r>
      <w:r>
        <w:rPr>
          <w:color w:val="231F20"/>
          <w:spacing w:val="22"/>
        </w:rPr>
        <w:t> </w:t>
      </w:r>
      <w:r>
        <w:rPr>
          <w:color w:val="231F20"/>
        </w:rPr>
        <w:t>intenta</w:t>
      </w:r>
      <w:r>
        <w:rPr>
          <w:color w:val="231F20"/>
          <w:spacing w:val="22"/>
        </w:rPr>
        <w:t> </w:t>
      </w:r>
      <w:r>
        <w:rPr>
          <w:color w:val="231F20"/>
        </w:rPr>
        <w:t>explicar,</w:t>
      </w:r>
      <w:r>
        <w:rPr>
          <w:color w:val="231F20"/>
          <w:spacing w:val="22"/>
        </w:rPr>
        <w:t> </w:t>
      </w:r>
      <w:r>
        <w:rPr>
          <w:color w:val="231F20"/>
        </w:rPr>
        <w:t>por</w:t>
      </w:r>
      <w:r>
        <w:rPr>
          <w:color w:val="231F20"/>
          <w:spacing w:val="22"/>
        </w:rPr>
        <w:t> </w:t>
      </w:r>
      <w:r>
        <w:rPr>
          <w:color w:val="231F20"/>
        </w:rPr>
        <w:t>una</w:t>
      </w:r>
      <w:r>
        <w:rPr>
          <w:color w:val="231F20"/>
          <w:spacing w:val="22"/>
        </w:rPr>
        <w:t> </w:t>
      </w:r>
      <w:r>
        <w:rPr>
          <w:color w:val="231F20"/>
        </w:rPr>
        <w:t>parte,</w:t>
      </w:r>
      <w:r>
        <w:rPr>
          <w:color w:val="231F20"/>
          <w:spacing w:val="22"/>
        </w:rPr>
        <w:t> </w:t>
      </w:r>
      <w:r>
        <w:rPr>
          <w:color w:val="231F20"/>
        </w:rPr>
        <w:t>la</w:t>
      </w:r>
      <w:r>
        <w:rPr>
          <w:color w:val="231F20"/>
          <w:spacing w:val="22"/>
        </w:rPr>
        <w:t> </w:t>
      </w:r>
      <w:r>
        <w:rPr>
          <w:color w:val="231F20"/>
        </w:rPr>
        <w:t>relación</w:t>
      </w:r>
      <w:r>
        <w:rPr>
          <w:color w:val="231F20"/>
          <w:spacing w:val="22"/>
        </w:rPr>
        <w:t> </w:t>
      </w:r>
      <w:r>
        <w:rPr>
          <w:color w:val="231F20"/>
        </w:rPr>
        <w:t>existente</w:t>
      </w:r>
      <w:r>
        <w:rPr>
          <w:color w:val="231F20"/>
          <w:spacing w:val="22"/>
        </w:rPr>
        <w:t> </w:t>
      </w:r>
      <w:r>
        <w:rPr>
          <w:color w:val="231F20"/>
        </w:rPr>
        <w:t>entre</w:t>
      </w:r>
      <w:r>
        <w:rPr>
          <w:color w:val="231F20"/>
          <w:spacing w:val="22"/>
        </w:rPr>
        <w:t> </w:t>
      </w:r>
      <w:r>
        <w:rPr>
          <w:color w:val="231F20"/>
        </w:rPr>
        <w:t>los</w:t>
      </w:r>
    </w:p>
    <w:p>
      <w:pPr>
        <w:spacing w:after="0" w:line="321" w:lineRule="auto"/>
        <w:jc w:val="both"/>
        <w:sectPr>
          <w:pgSz w:w="9080" w:h="12760"/>
          <w:pgMar w:header="284" w:footer="276" w:top="660" w:bottom="460" w:left="0" w:right="900"/>
        </w:sectPr>
      </w:pPr>
    </w:p>
    <w:p>
      <w:pPr>
        <w:pStyle w:val="BodyText"/>
        <w:spacing w:before="10"/>
        <w:rPr>
          <w:sz w:val="20"/>
        </w:rPr>
      </w:pPr>
    </w:p>
    <w:p>
      <w:pPr>
        <w:pStyle w:val="BodyText"/>
        <w:spacing w:line="321" w:lineRule="auto" w:before="56"/>
        <w:ind w:left="100" w:right="1018"/>
        <w:jc w:val="both"/>
      </w:pPr>
      <w:r>
        <w:rPr>
          <w:color w:val="231F20"/>
        </w:rPr>
        <w:t>diferentes elementos que componen al turismo </w:t>
      </w:r>
      <w:r>
        <w:rPr>
          <w:color w:val="231F20"/>
          <w:spacing w:val="-3"/>
        </w:rPr>
        <w:t>(Butler, </w:t>
      </w:r>
      <w:r>
        <w:rPr>
          <w:color w:val="231F20"/>
        </w:rPr>
        <w:t>1993), con énfasis en el desarrollo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industria</w:t>
      </w:r>
      <w:r>
        <w:rPr>
          <w:color w:val="231F20"/>
          <w:spacing w:val="-18"/>
        </w:rPr>
        <w:t> </w:t>
      </w:r>
      <w:r>
        <w:rPr>
          <w:color w:val="231F20"/>
        </w:rPr>
        <w:t>y</w:t>
      </w:r>
      <w:r>
        <w:rPr>
          <w:color w:val="231F20"/>
          <w:spacing w:val="-18"/>
        </w:rPr>
        <w:t> </w:t>
      </w:r>
      <w:r>
        <w:rPr>
          <w:color w:val="231F20"/>
        </w:rPr>
        <w:t>el</w:t>
      </w:r>
      <w:r>
        <w:rPr>
          <w:color w:val="231F20"/>
          <w:spacing w:val="-18"/>
        </w:rPr>
        <w:t> </w:t>
      </w:r>
      <w:r>
        <w:rPr>
          <w:color w:val="231F20"/>
        </w:rPr>
        <w:t>beneficio</w:t>
      </w:r>
      <w:r>
        <w:rPr>
          <w:color w:val="231F20"/>
          <w:spacing w:val="-18"/>
        </w:rPr>
        <w:t> </w:t>
      </w:r>
      <w:r>
        <w:rPr>
          <w:color w:val="231F20"/>
        </w:rPr>
        <w:t>que</w:t>
      </w:r>
      <w:r>
        <w:rPr>
          <w:color w:val="231F20"/>
          <w:spacing w:val="-18"/>
        </w:rPr>
        <w:t> </w:t>
      </w:r>
      <w:r>
        <w:rPr>
          <w:color w:val="231F20"/>
        </w:rPr>
        <w:t>adquieren</w:t>
      </w:r>
      <w:r>
        <w:rPr>
          <w:color w:val="231F20"/>
          <w:spacing w:val="-18"/>
        </w:rPr>
        <w:t> </w:t>
      </w:r>
      <w:r>
        <w:rPr>
          <w:color w:val="231F20"/>
        </w:rPr>
        <w:t>las</w:t>
      </w:r>
      <w:r>
        <w:rPr>
          <w:color w:val="231F20"/>
          <w:spacing w:val="-18"/>
        </w:rPr>
        <w:t> </w:t>
      </w:r>
      <w:r>
        <w:rPr>
          <w:color w:val="231F20"/>
        </w:rPr>
        <w:t>comunidades</w:t>
      </w:r>
      <w:r>
        <w:rPr>
          <w:color w:val="231F20"/>
          <w:spacing w:val="-18"/>
        </w:rPr>
        <w:t> </w:t>
      </w:r>
      <w:r>
        <w:rPr>
          <w:color w:val="231F20"/>
        </w:rPr>
        <w:t>receptoras (Oppermann, 1993); y por otro lado, el desarrollo se visualiza a partir del efecto multiplicador que la actividad genera y la facilidad de integrarse en regiones en las que otros sectores no</w:t>
      </w:r>
      <w:r>
        <w:rPr>
          <w:color w:val="231F20"/>
          <w:spacing w:val="-14"/>
        </w:rPr>
        <w:t> </w:t>
      </w:r>
      <w:r>
        <w:rPr>
          <w:color w:val="231F20"/>
        </w:rPr>
        <w:t>funcionarían.</w:t>
      </w:r>
    </w:p>
    <w:p>
      <w:pPr>
        <w:pStyle w:val="BodyText"/>
        <w:spacing w:line="321" w:lineRule="auto" w:before="124"/>
        <w:ind w:left="100" w:right="1016"/>
        <w:jc w:val="both"/>
      </w:pPr>
      <w:r>
        <w:rPr>
          <w:color w:val="231F20"/>
        </w:rPr>
        <w:t>En relación con lo señalado, la argumentación para conceptualizar el turismo sustentable bajo esta visión no puede soslayar los paradigmas que sustentan      a la disciplina. Así, Jafari (1990) estudió cómo los modelos económicos han influido en los enfoques y proporciona una base para comprender el contexto histórico en el que se desarrolló el turismo sustentable, </w:t>
      </w:r>
      <w:r>
        <w:rPr>
          <w:color w:val="231F20"/>
          <w:spacing w:val="-8"/>
        </w:rPr>
        <w:t>y, </w:t>
      </w:r>
      <w:r>
        <w:rPr>
          <w:color w:val="231F20"/>
        </w:rPr>
        <w:t>de forma similar al planteamiento de Clarke, menciona cuatro plataformas de transición: la de defensa, que concibe al turismo como una alternativa económica viable para los países en desarrollo; la de advertencia: etapa en la que se muestran los impactos negativos del turismo y se inicia una conciencia ambiental entre los agentes del sector;</w:t>
      </w:r>
      <w:r>
        <w:rPr>
          <w:color w:val="231F20"/>
          <w:spacing w:val="-7"/>
        </w:rPr>
        <w:t> </w:t>
      </w:r>
      <w:r>
        <w:rPr>
          <w:color w:val="231F20"/>
        </w:rPr>
        <w:t>la</w:t>
      </w:r>
      <w:r>
        <w:rPr>
          <w:color w:val="231F20"/>
          <w:spacing w:val="-7"/>
        </w:rPr>
        <w:t> </w:t>
      </w:r>
      <w:r>
        <w:rPr>
          <w:color w:val="231F20"/>
        </w:rPr>
        <w:t>de</w:t>
      </w:r>
      <w:r>
        <w:rPr>
          <w:color w:val="231F20"/>
          <w:spacing w:val="-7"/>
        </w:rPr>
        <w:t> </w:t>
      </w:r>
      <w:r>
        <w:rPr>
          <w:color w:val="231F20"/>
        </w:rPr>
        <w:t>adaptación,</w:t>
      </w:r>
      <w:r>
        <w:rPr>
          <w:color w:val="231F20"/>
          <w:spacing w:val="-7"/>
        </w:rPr>
        <w:t> </w:t>
      </w:r>
      <w:r>
        <w:rPr>
          <w:color w:val="231F20"/>
        </w:rPr>
        <w:t>caracterizada</w:t>
      </w:r>
      <w:r>
        <w:rPr>
          <w:color w:val="231F20"/>
          <w:spacing w:val="-7"/>
        </w:rPr>
        <w:t> </w:t>
      </w:r>
      <w:r>
        <w:rPr>
          <w:color w:val="231F20"/>
        </w:rPr>
        <w:t>por</w:t>
      </w:r>
      <w:r>
        <w:rPr>
          <w:color w:val="231F20"/>
          <w:spacing w:val="-7"/>
        </w:rPr>
        <w:t> </w:t>
      </w:r>
      <w:r>
        <w:rPr>
          <w:color w:val="231F20"/>
        </w:rPr>
        <w:t>los</w:t>
      </w:r>
      <w:r>
        <w:rPr>
          <w:color w:val="231F20"/>
          <w:spacing w:val="-7"/>
        </w:rPr>
        <w:t> </w:t>
      </w:r>
      <w:r>
        <w:rPr>
          <w:color w:val="231F20"/>
        </w:rPr>
        <w:t>defensores</w:t>
      </w:r>
      <w:r>
        <w:rPr>
          <w:color w:val="231F20"/>
          <w:spacing w:val="-7"/>
        </w:rPr>
        <w:t> </w:t>
      </w:r>
      <w:r>
        <w:rPr>
          <w:color w:val="231F20"/>
        </w:rPr>
        <w:t>de</w:t>
      </w:r>
      <w:r>
        <w:rPr>
          <w:color w:val="231F20"/>
          <w:spacing w:val="-7"/>
        </w:rPr>
        <w:t> </w:t>
      </w:r>
      <w:r>
        <w:rPr>
          <w:color w:val="231F20"/>
        </w:rPr>
        <w:t>otras</w:t>
      </w:r>
      <w:r>
        <w:rPr>
          <w:color w:val="231F20"/>
          <w:spacing w:val="-7"/>
        </w:rPr>
        <w:t> </w:t>
      </w:r>
      <w:r>
        <w:rPr>
          <w:color w:val="231F20"/>
        </w:rPr>
        <w:t>alternativas</w:t>
      </w:r>
      <w:r>
        <w:rPr>
          <w:color w:val="231F20"/>
          <w:spacing w:val="-7"/>
        </w:rPr>
        <w:t> </w:t>
      </w:r>
      <w:r>
        <w:rPr>
          <w:color w:val="231F20"/>
        </w:rPr>
        <w:t>de turismo frente al turismo de masas, articulando recomendaciones para obtener beneficios</w:t>
      </w:r>
      <w:r>
        <w:rPr>
          <w:color w:val="231F20"/>
          <w:spacing w:val="-15"/>
        </w:rPr>
        <w:t> </w:t>
      </w:r>
      <w:r>
        <w:rPr>
          <w:color w:val="231F20"/>
          <w:spacing w:val="-8"/>
        </w:rPr>
        <w:t>y,</w:t>
      </w:r>
      <w:r>
        <w:rPr>
          <w:color w:val="231F20"/>
          <w:spacing w:val="-15"/>
        </w:rPr>
        <w:t> </w:t>
      </w:r>
      <w:r>
        <w:rPr>
          <w:color w:val="231F20"/>
        </w:rPr>
        <w:t>finalmente,</w:t>
      </w:r>
      <w:r>
        <w:rPr>
          <w:color w:val="231F20"/>
          <w:spacing w:val="-15"/>
        </w:rPr>
        <w:t> </w:t>
      </w:r>
      <w:r>
        <w:rPr>
          <w:color w:val="231F20"/>
        </w:rPr>
        <w:t>la</w:t>
      </w:r>
      <w:r>
        <w:rPr>
          <w:color w:val="231F20"/>
          <w:spacing w:val="-15"/>
        </w:rPr>
        <w:t> </w:t>
      </w:r>
      <w:r>
        <w:rPr>
          <w:color w:val="231F20"/>
        </w:rPr>
        <w:t>plataforma</w:t>
      </w:r>
      <w:r>
        <w:rPr>
          <w:color w:val="231F20"/>
          <w:spacing w:val="-15"/>
        </w:rPr>
        <w:t> </w:t>
      </w:r>
      <w:r>
        <w:rPr>
          <w:color w:val="231F20"/>
        </w:rPr>
        <w:t>centrada</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conocimiento:</w:t>
      </w:r>
      <w:r>
        <w:rPr>
          <w:color w:val="231F20"/>
          <w:spacing w:val="-15"/>
        </w:rPr>
        <w:t> </w:t>
      </w:r>
      <w:r>
        <w:rPr>
          <w:color w:val="231F20"/>
        </w:rPr>
        <w:t>una</w:t>
      </w:r>
      <w:r>
        <w:rPr>
          <w:color w:val="231F20"/>
          <w:spacing w:val="-15"/>
        </w:rPr>
        <w:t> </w:t>
      </w:r>
      <w:r>
        <w:rPr>
          <w:color w:val="231F20"/>
        </w:rPr>
        <w:t>base</w:t>
      </w:r>
      <w:r>
        <w:rPr>
          <w:color w:val="231F20"/>
          <w:spacing w:val="-15"/>
        </w:rPr>
        <w:t> </w:t>
      </w:r>
      <w:r>
        <w:rPr>
          <w:color w:val="231F20"/>
        </w:rPr>
        <w:t>que plantea las estructuras y funciones del sistema turístico bajo diferentes enfoques económicos. Cabe mencionar que el modelo de turismo sustentable dio origen  a nuevos productos como el ecoturismo, turismo de aventura, agroturismo y turismo rural, etc., como parte del llamado turismo alternativo, cuya práctica promovía la preservación natural y los principios</w:t>
      </w:r>
      <w:r>
        <w:rPr>
          <w:color w:val="231F20"/>
          <w:spacing w:val="15"/>
        </w:rPr>
        <w:t> </w:t>
      </w:r>
      <w:r>
        <w:rPr>
          <w:color w:val="231F20"/>
        </w:rPr>
        <w:t>sustentables.</w:t>
      </w:r>
    </w:p>
    <w:p>
      <w:pPr>
        <w:pStyle w:val="BodyText"/>
        <w:spacing w:line="321" w:lineRule="auto" w:before="124"/>
        <w:ind w:left="100" w:right="1018"/>
        <w:jc w:val="both"/>
      </w:pPr>
      <w:r>
        <w:rPr>
          <w:color w:val="231F20"/>
        </w:rPr>
        <w:t>Las</w:t>
      </w:r>
      <w:r>
        <w:rPr>
          <w:color w:val="231F20"/>
          <w:spacing w:val="-22"/>
        </w:rPr>
        <w:t> </w:t>
      </w:r>
      <w:r>
        <w:rPr>
          <w:color w:val="231F20"/>
        </w:rPr>
        <w:t>plataformas</w:t>
      </w:r>
      <w:r>
        <w:rPr>
          <w:color w:val="231F20"/>
          <w:spacing w:val="-22"/>
        </w:rPr>
        <w:t> </w:t>
      </w:r>
      <w:r>
        <w:rPr>
          <w:color w:val="231F20"/>
        </w:rPr>
        <w:t>propuestas</w:t>
      </w:r>
      <w:r>
        <w:rPr>
          <w:color w:val="231F20"/>
          <w:spacing w:val="-22"/>
        </w:rPr>
        <w:t> </w:t>
      </w:r>
      <w:r>
        <w:rPr>
          <w:color w:val="231F20"/>
        </w:rPr>
        <w:t>por</w:t>
      </w:r>
      <w:r>
        <w:rPr>
          <w:color w:val="231F20"/>
          <w:spacing w:val="-22"/>
        </w:rPr>
        <w:t> </w:t>
      </w:r>
      <w:r>
        <w:rPr>
          <w:color w:val="231F20"/>
        </w:rPr>
        <w:t>Jafari</w:t>
      </w:r>
      <w:r>
        <w:rPr>
          <w:color w:val="231F20"/>
          <w:spacing w:val="-22"/>
        </w:rPr>
        <w:t> </w:t>
      </w:r>
      <w:r>
        <w:rPr>
          <w:color w:val="231F20"/>
        </w:rPr>
        <w:t>y</w:t>
      </w:r>
      <w:r>
        <w:rPr>
          <w:color w:val="231F20"/>
          <w:spacing w:val="-22"/>
        </w:rPr>
        <w:t> </w:t>
      </w:r>
      <w:r>
        <w:rPr>
          <w:color w:val="231F20"/>
        </w:rPr>
        <w:t>las</w:t>
      </w:r>
      <w:r>
        <w:rPr>
          <w:color w:val="231F20"/>
          <w:spacing w:val="-22"/>
        </w:rPr>
        <w:t> </w:t>
      </w:r>
      <w:r>
        <w:rPr>
          <w:color w:val="231F20"/>
        </w:rPr>
        <w:t>posiciones</w:t>
      </w:r>
      <w:r>
        <w:rPr>
          <w:color w:val="231F20"/>
          <w:spacing w:val="-22"/>
        </w:rPr>
        <w:t> </w:t>
      </w:r>
      <w:r>
        <w:rPr>
          <w:color w:val="231F20"/>
        </w:rPr>
        <w:t>de</w:t>
      </w:r>
      <w:r>
        <w:rPr>
          <w:color w:val="231F20"/>
          <w:spacing w:val="-22"/>
        </w:rPr>
        <w:t> </w:t>
      </w:r>
      <w:r>
        <w:rPr>
          <w:color w:val="231F20"/>
        </w:rPr>
        <w:t>Clarke</w:t>
      </w:r>
      <w:r>
        <w:rPr>
          <w:color w:val="231F20"/>
          <w:spacing w:val="-22"/>
        </w:rPr>
        <w:t> </w:t>
      </w:r>
      <w:r>
        <w:rPr>
          <w:color w:val="231F20"/>
        </w:rPr>
        <w:t>revelan</w:t>
      </w:r>
      <w:r>
        <w:rPr>
          <w:color w:val="231F20"/>
          <w:spacing w:val="-22"/>
        </w:rPr>
        <w:t> </w:t>
      </w:r>
      <w:r>
        <w:rPr>
          <w:color w:val="231F20"/>
        </w:rPr>
        <w:t>el</w:t>
      </w:r>
      <w:r>
        <w:rPr>
          <w:color w:val="231F20"/>
          <w:spacing w:val="-22"/>
        </w:rPr>
        <w:t> </w:t>
      </w:r>
      <w:r>
        <w:rPr>
          <w:color w:val="231F20"/>
        </w:rPr>
        <w:t>cambio en el pensamiento e interpretación del concepto turismo</w:t>
      </w:r>
      <w:r>
        <w:rPr>
          <w:color w:val="231F20"/>
          <w:spacing w:val="-7"/>
        </w:rPr>
        <w:t> </w:t>
      </w:r>
      <w:r>
        <w:rPr>
          <w:color w:val="231F20"/>
        </w:rPr>
        <w:t>sustentable.</w:t>
      </w:r>
    </w:p>
    <w:p>
      <w:pPr>
        <w:pStyle w:val="BodyText"/>
        <w:spacing w:line="321" w:lineRule="auto" w:before="124"/>
        <w:ind w:left="100" w:right="1016"/>
        <w:jc w:val="both"/>
      </w:pPr>
      <w:r>
        <w:rPr>
          <w:color w:val="231F20"/>
        </w:rPr>
        <w:t>Es claro que la actividad turística ha sido vista por muchos años como la posibilidad de desarrollo económico de los pueblos, pese a que éste ha sido rebasado por la enorme cantidad de problemas generados en los destinos en ámbitos sociales, culturales y naturales, además de la falta de capacidad para distribuir la riqueza entre todos los   participantes.</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17"/>
        <w:jc w:val="both"/>
      </w:pPr>
      <w:r>
        <w:rPr>
          <w:color w:val="231F20"/>
        </w:rPr>
        <w:t>Con el paso de los años y con el reconocimiento de la afectación que produce el turismo</w:t>
      </w:r>
      <w:r>
        <w:rPr>
          <w:color w:val="231F20"/>
          <w:spacing w:val="-5"/>
        </w:rPr>
        <w:t> </w:t>
      </w:r>
      <w:r>
        <w:rPr>
          <w:color w:val="231F20"/>
        </w:rPr>
        <w:t>cuando</w:t>
      </w:r>
      <w:r>
        <w:rPr>
          <w:color w:val="231F20"/>
          <w:spacing w:val="-5"/>
        </w:rPr>
        <w:t> </w:t>
      </w:r>
      <w:r>
        <w:rPr>
          <w:color w:val="231F20"/>
        </w:rPr>
        <w:t>no</w:t>
      </w:r>
      <w:r>
        <w:rPr>
          <w:color w:val="231F20"/>
          <w:spacing w:val="-5"/>
        </w:rPr>
        <w:t> </w:t>
      </w:r>
      <w:r>
        <w:rPr>
          <w:color w:val="231F20"/>
        </w:rPr>
        <w:t>está</w:t>
      </w:r>
      <w:r>
        <w:rPr>
          <w:color w:val="231F20"/>
          <w:spacing w:val="-5"/>
        </w:rPr>
        <w:t> </w:t>
      </w:r>
      <w:r>
        <w:rPr>
          <w:color w:val="231F20"/>
        </w:rPr>
        <w:t>bien</w:t>
      </w:r>
      <w:r>
        <w:rPr>
          <w:color w:val="231F20"/>
          <w:spacing w:val="-5"/>
        </w:rPr>
        <w:t> </w:t>
      </w:r>
      <w:r>
        <w:rPr>
          <w:color w:val="231F20"/>
        </w:rPr>
        <w:t>gestionado,</w:t>
      </w:r>
      <w:r>
        <w:rPr>
          <w:color w:val="231F20"/>
          <w:spacing w:val="-5"/>
        </w:rPr>
        <w:t> </w:t>
      </w:r>
      <w:r>
        <w:rPr>
          <w:color w:val="231F20"/>
        </w:rPr>
        <w:t>la</w:t>
      </w:r>
      <w:r>
        <w:rPr>
          <w:color w:val="231F20"/>
          <w:spacing w:val="-5"/>
        </w:rPr>
        <w:t> </w:t>
      </w:r>
      <w:r>
        <w:rPr>
          <w:color w:val="231F20"/>
        </w:rPr>
        <w:t>sustentabilidad</w:t>
      </w:r>
      <w:r>
        <w:rPr>
          <w:color w:val="231F20"/>
          <w:spacing w:val="-5"/>
        </w:rPr>
        <w:t> </w:t>
      </w:r>
      <w:r>
        <w:rPr>
          <w:color w:val="231F20"/>
        </w:rPr>
        <w:t>gana</w:t>
      </w:r>
      <w:r>
        <w:rPr>
          <w:color w:val="231F20"/>
          <w:spacing w:val="-5"/>
        </w:rPr>
        <w:t> </w:t>
      </w:r>
      <w:r>
        <w:rPr>
          <w:color w:val="231F20"/>
        </w:rPr>
        <w:t>terreno</w:t>
      </w:r>
      <w:r>
        <w:rPr>
          <w:color w:val="231F20"/>
          <w:spacing w:val="-5"/>
        </w:rPr>
        <w:t> </w:t>
      </w:r>
      <w:r>
        <w:rPr>
          <w:color w:val="231F20"/>
        </w:rPr>
        <w:t>apoyada por</w:t>
      </w:r>
      <w:r>
        <w:rPr>
          <w:color w:val="231F20"/>
          <w:spacing w:val="-8"/>
        </w:rPr>
        <w:t> </w:t>
      </w:r>
      <w:r>
        <w:rPr>
          <w:color w:val="231F20"/>
        </w:rPr>
        <w:t>académicos,</w:t>
      </w:r>
      <w:r>
        <w:rPr>
          <w:color w:val="231F20"/>
          <w:spacing w:val="-8"/>
        </w:rPr>
        <w:t> </w:t>
      </w:r>
      <w:r>
        <w:rPr>
          <w:color w:val="231F20"/>
          <w:spacing w:val="-5"/>
          <w:sz w:val="18"/>
        </w:rPr>
        <w:t>ONG</w:t>
      </w:r>
      <w:r>
        <w:rPr>
          <w:color w:val="231F20"/>
          <w:spacing w:val="-5"/>
        </w:rPr>
        <w:t>’s,</w:t>
      </w:r>
      <w:r>
        <w:rPr>
          <w:color w:val="231F20"/>
          <w:spacing w:val="-8"/>
        </w:rPr>
        <w:t> </w:t>
      </w:r>
      <w:r>
        <w:rPr>
          <w:color w:val="231F20"/>
        </w:rPr>
        <w:t>gobiernos</w:t>
      </w:r>
      <w:r>
        <w:rPr>
          <w:color w:val="231F20"/>
          <w:spacing w:val="-8"/>
        </w:rPr>
        <w:t> </w:t>
      </w:r>
      <w:r>
        <w:rPr>
          <w:color w:val="231F20"/>
        </w:rPr>
        <w:t>y</w:t>
      </w:r>
      <w:r>
        <w:rPr>
          <w:color w:val="231F20"/>
          <w:spacing w:val="-8"/>
        </w:rPr>
        <w:t> </w:t>
      </w:r>
      <w:r>
        <w:rPr>
          <w:color w:val="231F20"/>
        </w:rPr>
        <w:t>empresarios.</w:t>
      </w:r>
      <w:r>
        <w:rPr>
          <w:color w:val="231F20"/>
          <w:spacing w:val="-8"/>
        </w:rPr>
        <w:t> </w:t>
      </w:r>
      <w:r>
        <w:rPr>
          <w:color w:val="231F20"/>
        </w:rPr>
        <w:t>Las</w:t>
      </w:r>
      <w:r>
        <w:rPr>
          <w:color w:val="231F20"/>
          <w:spacing w:val="-8"/>
        </w:rPr>
        <w:t> </w:t>
      </w:r>
      <w:r>
        <w:rPr>
          <w:color w:val="231F20"/>
        </w:rPr>
        <w:t>actitudes</w:t>
      </w:r>
      <w:r>
        <w:rPr>
          <w:color w:val="231F20"/>
          <w:spacing w:val="-8"/>
        </w:rPr>
        <w:t> </w:t>
      </w:r>
      <w:r>
        <w:rPr>
          <w:color w:val="231F20"/>
        </w:rPr>
        <w:t>sociales</w:t>
      </w:r>
      <w:r>
        <w:rPr>
          <w:color w:val="231F20"/>
          <w:spacing w:val="-8"/>
        </w:rPr>
        <w:t> </w:t>
      </w:r>
      <w:r>
        <w:rPr>
          <w:color w:val="231F20"/>
        </w:rPr>
        <w:t>hacia</w:t>
      </w:r>
      <w:r>
        <w:rPr>
          <w:color w:val="231F20"/>
          <w:spacing w:val="-8"/>
        </w:rPr>
        <w:t> </w:t>
      </w:r>
      <w:r>
        <w:rPr>
          <w:color w:val="231F20"/>
        </w:rPr>
        <w:t>las dimensiones de la sustentabilidad se mueven hacia propósitos de ayuda, para salir de los modos de vida centrados en el consumo. El turismo sustentable se ha desarrollado en un contexto que da respuesta a dos paradigmas dominantes: el</w:t>
      </w:r>
      <w:r>
        <w:rPr>
          <w:color w:val="231F20"/>
          <w:spacing w:val="-5"/>
        </w:rPr>
        <w:t> </w:t>
      </w:r>
      <w:r>
        <w:rPr>
          <w:color w:val="231F20"/>
        </w:rPr>
        <w:t>desarrollo</w:t>
      </w:r>
      <w:r>
        <w:rPr>
          <w:color w:val="231F20"/>
          <w:spacing w:val="-5"/>
        </w:rPr>
        <w:t> </w:t>
      </w:r>
      <w:r>
        <w:rPr>
          <w:color w:val="231F20"/>
        </w:rPr>
        <w:t>económico</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visión</w:t>
      </w:r>
      <w:r>
        <w:rPr>
          <w:color w:val="231F20"/>
          <w:spacing w:val="-5"/>
        </w:rPr>
        <w:t> </w:t>
      </w:r>
      <w:r>
        <w:rPr>
          <w:color w:val="231F20"/>
        </w:rPr>
        <w:t>de</w:t>
      </w:r>
      <w:r>
        <w:rPr>
          <w:color w:val="231F20"/>
          <w:spacing w:val="-5"/>
        </w:rPr>
        <w:t> </w:t>
      </w:r>
      <w:r>
        <w:rPr>
          <w:color w:val="231F20"/>
        </w:rPr>
        <w:t>conservación;</w:t>
      </w:r>
      <w:r>
        <w:rPr>
          <w:color w:val="231F20"/>
          <w:spacing w:val="-5"/>
        </w:rPr>
        <w:t> </w:t>
      </w:r>
      <w:r>
        <w:rPr>
          <w:color w:val="231F20"/>
        </w:rPr>
        <w:t>sin</w:t>
      </w:r>
      <w:r>
        <w:rPr>
          <w:color w:val="231F20"/>
          <w:spacing w:val="-5"/>
        </w:rPr>
        <w:t> </w:t>
      </w:r>
      <w:r>
        <w:rPr>
          <w:color w:val="231F20"/>
        </w:rPr>
        <w:t>embargo,</w:t>
      </w:r>
      <w:r>
        <w:rPr>
          <w:color w:val="231F20"/>
          <w:spacing w:val="-5"/>
        </w:rPr>
        <w:t> </w:t>
      </w:r>
      <w:r>
        <w:rPr>
          <w:color w:val="231F20"/>
        </w:rPr>
        <w:t>es</w:t>
      </w:r>
      <w:r>
        <w:rPr>
          <w:color w:val="231F20"/>
          <w:spacing w:val="-5"/>
        </w:rPr>
        <w:t> </w:t>
      </w:r>
      <w:r>
        <w:rPr>
          <w:color w:val="231F20"/>
        </w:rPr>
        <w:t>importante considerar, en la construcción e implementación del turismo sustentable, las necesidades</w:t>
      </w:r>
      <w:r>
        <w:rPr>
          <w:color w:val="231F20"/>
          <w:spacing w:val="-11"/>
        </w:rPr>
        <w:t> </w:t>
      </w:r>
      <w:r>
        <w:rPr>
          <w:color w:val="231F20"/>
        </w:rPr>
        <w:t>e</w:t>
      </w:r>
      <w:r>
        <w:rPr>
          <w:color w:val="231F20"/>
          <w:spacing w:val="-11"/>
        </w:rPr>
        <w:t> </w:t>
      </w:r>
      <w:r>
        <w:rPr>
          <w:color w:val="231F20"/>
        </w:rPr>
        <w:t>intereses</w:t>
      </w:r>
      <w:r>
        <w:rPr>
          <w:color w:val="231F20"/>
          <w:spacing w:val="-11"/>
        </w:rPr>
        <w:t> </w:t>
      </w:r>
      <w:r>
        <w:rPr>
          <w:color w:val="231F20"/>
        </w:rPr>
        <w:t>de</w:t>
      </w:r>
      <w:r>
        <w:rPr>
          <w:color w:val="231F20"/>
          <w:spacing w:val="-11"/>
        </w:rPr>
        <w:t> </w:t>
      </w:r>
      <w:r>
        <w:rPr>
          <w:color w:val="231F20"/>
        </w:rPr>
        <w:t>todos</w:t>
      </w:r>
      <w:r>
        <w:rPr>
          <w:color w:val="231F20"/>
          <w:spacing w:val="-11"/>
        </w:rPr>
        <w:t> </w:t>
      </w:r>
      <w:r>
        <w:rPr>
          <w:color w:val="231F20"/>
        </w:rPr>
        <w:t>los</w:t>
      </w:r>
      <w:r>
        <w:rPr>
          <w:color w:val="231F20"/>
          <w:spacing w:val="-11"/>
        </w:rPr>
        <w:t> </w:t>
      </w:r>
      <w:r>
        <w:rPr>
          <w:color w:val="231F20"/>
        </w:rPr>
        <w:t>actores</w:t>
      </w:r>
      <w:r>
        <w:rPr>
          <w:color w:val="231F20"/>
          <w:spacing w:val="-11"/>
        </w:rPr>
        <w:t> </w:t>
      </w:r>
      <w:r>
        <w:rPr>
          <w:color w:val="231F20"/>
        </w:rPr>
        <w:t>involucrados.</w:t>
      </w:r>
    </w:p>
    <w:p>
      <w:pPr>
        <w:pStyle w:val="BodyText"/>
        <w:spacing w:line="321" w:lineRule="auto" w:before="124"/>
        <w:ind w:left="1020" w:right="116"/>
        <w:jc w:val="both"/>
      </w:pPr>
      <w:r>
        <w:rPr>
          <w:color w:val="231F20"/>
        </w:rPr>
        <w:t>Aunque hay quien afirma que la mayoría de los modelos de sustentabilidad incluyen</w:t>
      </w:r>
      <w:r>
        <w:rPr>
          <w:color w:val="231F20"/>
          <w:spacing w:val="-21"/>
        </w:rPr>
        <w:t> </w:t>
      </w:r>
      <w:r>
        <w:rPr>
          <w:color w:val="231F20"/>
        </w:rPr>
        <w:t>la</w:t>
      </w:r>
      <w:r>
        <w:rPr>
          <w:color w:val="231F20"/>
          <w:spacing w:val="-21"/>
        </w:rPr>
        <w:t> </w:t>
      </w:r>
      <w:r>
        <w:rPr>
          <w:color w:val="231F20"/>
        </w:rPr>
        <w:t>colaboración</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interesados</w:t>
      </w:r>
      <w:r>
        <w:rPr>
          <w:color w:val="231F20"/>
          <w:spacing w:val="-21"/>
        </w:rPr>
        <w:t> </w:t>
      </w:r>
      <w:r>
        <w:rPr>
          <w:color w:val="231F20"/>
          <w:spacing w:val="-8"/>
        </w:rPr>
        <w:t>y,</w:t>
      </w:r>
      <w:r>
        <w:rPr>
          <w:color w:val="231F20"/>
          <w:spacing w:val="-21"/>
        </w:rPr>
        <w:t> </w:t>
      </w:r>
      <w:r>
        <w:rPr>
          <w:color w:val="231F20"/>
        </w:rPr>
        <w:t>en</w:t>
      </w:r>
      <w:r>
        <w:rPr>
          <w:color w:val="231F20"/>
          <w:spacing w:val="-21"/>
        </w:rPr>
        <w:t> </w:t>
      </w:r>
      <w:r>
        <w:rPr>
          <w:color w:val="231F20"/>
        </w:rPr>
        <w:t>particular,</w:t>
      </w:r>
      <w:r>
        <w:rPr>
          <w:color w:val="231F20"/>
          <w:spacing w:val="-21"/>
        </w:rPr>
        <w:t> </w:t>
      </w:r>
      <w:r>
        <w:rPr>
          <w:color w:val="231F20"/>
        </w:rPr>
        <w:t>la</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comunidades, como elemento significativo en el proceso de desarrollo y en el logro de un sentido de responsabilidad ambiental (Landorf, 2009), para algunos teóricos (Getz y Jamal, 1994) la propuesta se sumerge en una postura idealista, pues    en realidad existen pocas posibilidades de una efectiva aplicación. Además,     la falta de participación es frecuente cuando se produce la consulta para establecer las estrategias que guiarán la actuación de los agentes involucrados hacia la sustentabilidad. Según Aas, Ladkin y Fletcher (2005), aun cuando los grupos tengan la capacidad de participar, lo primero que hay que superar son  los desequilibrios de poder que representan las limitaciones de concertación.    A pesar de ello, la colaboración de los interesados sigue siendo un principio dominante para la sustentabilidad en el</w:t>
      </w:r>
      <w:r>
        <w:rPr>
          <w:color w:val="231F20"/>
          <w:spacing w:val="54"/>
        </w:rPr>
        <w:t> </w:t>
      </w:r>
      <w:r>
        <w:rPr>
          <w:color w:val="231F20"/>
        </w:rPr>
        <w:t>turismo.</w:t>
      </w:r>
    </w:p>
    <w:p>
      <w:pPr>
        <w:spacing w:after="0" w:line="321" w:lineRule="auto"/>
        <w:jc w:val="both"/>
        <w:sectPr>
          <w:pgSz w:w="9080" w:h="12760"/>
          <w:pgMar w:header="284" w:footer="276" w:top="660" w:bottom="460" w:left="0" w:right="900"/>
        </w:sectPr>
      </w:pPr>
    </w:p>
    <w:p>
      <w:pPr>
        <w:pStyle w:val="BodyText"/>
        <w:rPr>
          <w:sz w:val="20"/>
        </w:rPr>
      </w:pPr>
    </w:p>
    <w:p>
      <w:pPr>
        <w:pStyle w:val="Heading1"/>
        <w:spacing w:line="254" w:lineRule="auto"/>
        <w:ind w:right="3659"/>
      </w:pPr>
      <w:r>
        <w:rPr>
          <w:color w:val="808285"/>
          <w:w w:val="95"/>
        </w:rPr>
        <w:t>RESPONSABILIDAD SOCIAL </w:t>
      </w:r>
      <w:r>
        <w:rPr>
          <w:color w:val="808285"/>
        </w:rPr>
        <w:t>EMPRESARIAL</w:t>
      </w:r>
    </w:p>
    <w:p>
      <w:pPr>
        <w:spacing w:before="87"/>
        <w:ind w:left="5391" w:right="626" w:firstLine="0"/>
        <w:jc w:val="left"/>
        <w:rPr>
          <w:sz w:val="20"/>
        </w:rPr>
      </w:pPr>
      <w:r>
        <w:rPr/>
        <w:pict>
          <v:line style="position:absolute;mso-position-horizontal-relative:page;mso-position-vertical-relative:paragraph;z-index:1912" from="5.669296pt,8.416956pt" to="218.834296pt,8.416956pt" stroked="true" strokeweight=".25pt" strokecolor="#939598">
            <w10:wrap type="none"/>
          </v:line>
        </w:pict>
      </w:r>
      <w:r>
        <w:rPr/>
        <w:drawing>
          <wp:anchor distT="0" distB="0" distL="0" distR="0" allowOverlap="1" layoutInCell="1" locked="0" behindDoc="0" simplePos="0" relativeHeight="1936">
            <wp:simplePos x="0" y="0"/>
            <wp:positionH relativeFrom="page">
              <wp:posOffset>2826000</wp:posOffset>
            </wp:positionH>
            <wp:positionV relativeFrom="paragraph">
              <wp:posOffset>64860</wp:posOffset>
            </wp:positionV>
            <wp:extent cx="87249" cy="87248"/>
            <wp:effectExtent l="0" t="0" r="0" b="0"/>
            <wp:wrapNone/>
            <wp:docPr id="25" name="image6.png" descr=""/>
            <wp:cNvGraphicFramePr>
              <a:graphicFrameLocks noChangeAspect="1"/>
            </wp:cNvGraphicFramePr>
            <a:graphic>
              <a:graphicData uri="http://schemas.openxmlformats.org/drawingml/2006/picture">
                <pic:pic>
                  <pic:nvPicPr>
                    <pic:cNvPr id="26" name="image6.png"/>
                    <pic:cNvPicPr/>
                  </pic:nvPicPr>
                  <pic:blipFill>
                    <a:blip r:embed="rId21" cstate="print"/>
                    <a:stretch>
                      <a:fillRect/>
                    </a:stretch>
                  </pic:blipFill>
                  <pic:spPr>
                    <a:xfrm>
                      <a:off x="0" y="0"/>
                      <a:ext cx="87249" cy="87248"/>
                    </a:xfrm>
                    <a:prstGeom prst="rect">
                      <a:avLst/>
                    </a:prstGeom>
                  </pic:spPr>
                </pic:pic>
              </a:graphicData>
            </a:graphic>
          </wp:anchor>
        </w:drawing>
      </w:r>
      <w:r>
        <w:rPr/>
        <w:drawing>
          <wp:anchor distT="0" distB="0" distL="0" distR="0" allowOverlap="1" layoutInCell="1" locked="0" behindDoc="0" simplePos="0" relativeHeight="1960">
            <wp:simplePos x="0" y="0"/>
            <wp:positionH relativeFrom="page">
              <wp:posOffset>2960056</wp:posOffset>
            </wp:positionH>
            <wp:positionV relativeFrom="paragraph">
              <wp:posOffset>74707</wp:posOffset>
            </wp:positionV>
            <wp:extent cx="67538" cy="67551"/>
            <wp:effectExtent l="0" t="0" r="0" b="0"/>
            <wp:wrapNone/>
            <wp:docPr id="27" name="image7.png" descr=""/>
            <wp:cNvGraphicFramePr>
              <a:graphicFrameLocks noChangeAspect="1"/>
            </wp:cNvGraphicFramePr>
            <a:graphic>
              <a:graphicData uri="http://schemas.openxmlformats.org/drawingml/2006/picture">
                <pic:pic>
                  <pic:nvPicPr>
                    <pic:cNvPr id="28" name="image7.png"/>
                    <pic:cNvPicPr/>
                  </pic:nvPicPr>
                  <pic:blipFill>
                    <a:blip r:embed="rId22" cstate="print"/>
                    <a:stretch>
                      <a:fillRect/>
                    </a:stretch>
                  </pic:blipFill>
                  <pic:spPr>
                    <a:xfrm>
                      <a:off x="0" y="0"/>
                      <a:ext cx="67538" cy="67551"/>
                    </a:xfrm>
                    <a:prstGeom prst="rect">
                      <a:avLst/>
                    </a:prstGeom>
                  </pic:spPr>
                </pic:pic>
              </a:graphicData>
            </a:graphic>
          </wp:anchor>
        </w:drawing>
      </w:r>
      <w:r>
        <w:rPr/>
        <w:pict>
          <v:shape style="position:absolute;margin-left:242.07869pt;margin-top:6.416054pt;width:4.3pt;height:4.3pt;mso-position-horizontal-relative:page;mso-position-vertical-relative:paragraph;z-index:1984" coordorigin="4842,128" coordsize="86,86" path="m4884,128l4868,132,4854,141,4845,154,4842,171,4845,187,4854,201,4868,210,4884,213,4901,210,4914,201,4923,187,4927,171,4923,154,4914,141,4901,132,4884,128xe" filled="true" fillcolor="#bcbec0" stroked="false">
            <v:path arrowok="t"/>
            <v:fill type="solid"/>
            <w10:wrap type="none"/>
          </v:shape>
        </w:pict>
      </w:r>
      <w:r>
        <w:rPr>
          <w:color w:val="939598"/>
          <w:sz w:val="20"/>
        </w:rPr>
        <w:t>CAPÍTULO 2</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p>
    <w:p>
      <w:pPr>
        <w:pStyle w:val="Heading3"/>
        <w:numPr>
          <w:ilvl w:val="1"/>
          <w:numId w:val="4"/>
        </w:numPr>
        <w:tabs>
          <w:tab w:pos="1345" w:val="left" w:leader="none"/>
        </w:tabs>
        <w:spacing w:line="240" w:lineRule="auto" w:before="32" w:after="0"/>
        <w:ind w:left="1344" w:right="0" w:hanging="324"/>
        <w:jc w:val="both"/>
      </w:pPr>
      <w:r>
        <w:rPr>
          <w:color w:val="231F20"/>
          <w:w w:val="90"/>
        </w:rPr>
        <w:t>Responsabilidad social: interpretación y</w:t>
      </w:r>
      <w:r>
        <w:rPr>
          <w:color w:val="231F20"/>
          <w:spacing w:val="40"/>
          <w:w w:val="90"/>
        </w:rPr>
        <w:t> </w:t>
      </w:r>
      <w:r>
        <w:rPr>
          <w:color w:val="231F20"/>
          <w:w w:val="90"/>
        </w:rPr>
        <w:t>origen</w:t>
      </w:r>
    </w:p>
    <w:p>
      <w:pPr>
        <w:pStyle w:val="BodyText"/>
        <w:spacing w:line="321" w:lineRule="auto" w:before="188"/>
        <w:ind w:left="1020" w:right="118"/>
        <w:jc w:val="both"/>
      </w:pPr>
      <w:r>
        <w:rPr>
          <w:color w:val="231F20"/>
        </w:rPr>
        <w:t>Etimológicamente el término responsabilidad proviene del vocablo </w:t>
      </w:r>
      <w:r>
        <w:rPr>
          <w:color w:val="231F20"/>
          <w:spacing w:val="-5"/>
        </w:rPr>
        <w:t>“responder”, </w:t>
      </w:r>
      <w:r>
        <w:rPr>
          <w:color w:val="231F20"/>
        </w:rPr>
        <w:t>el cual se deriva del latín </w:t>
      </w:r>
      <w:r>
        <w:rPr>
          <w:rFonts w:ascii="Cambria" w:hAnsi="Cambria"/>
          <w:i/>
          <w:color w:val="231F20"/>
        </w:rPr>
        <w:t>respondere, </w:t>
      </w:r>
      <w:r>
        <w:rPr>
          <w:color w:val="231F20"/>
        </w:rPr>
        <w:t>definido como </w:t>
      </w:r>
      <w:r>
        <w:rPr>
          <w:rFonts w:ascii="Cambria" w:hAnsi="Cambria"/>
          <w:i/>
          <w:color w:val="231F20"/>
        </w:rPr>
        <w:t>“</w:t>
      </w:r>
      <w:r>
        <w:rPr>
          <w:color w:val="231F20"/>
        </w:rPr>
        <w:t>prometer a uno su </w:t>
      </w:r>
      <w:r>
        <w:rPr>
          <w:color w:val="231F20"/>
          <w:spacing w:val="-3"/>
        </w:rPr>
        <w:t>futuro, </w:t>
      </w:r>
      <w:r>
        <w:rPr>
          <w:color w:val="231F20"/>
        </w:rPr>
        <w:t>prometer o pagar a su vez, corresponder a, guardar la debida proporción una cosa con otra, ser conforme, </w:t>
      </w:r>
      <w:r>
        <w:rPr>
          <w:color w:val="231F20"/>
          <w:spacing w:val="-3"/>
        </w:rPr>
        <w:t>convenir, </w:t>
      </w:r>
      <w:r>
        <w:rPr>
          <w:color w:val="231F20"/>
        </w:rPr>
        <w:t>contestar a las acusaciones, rechazarlas, debatirlas”</w:t>
      </w:r>
      <w:r>
        <w:rPr>
          <w:color w:val="231F20"/>
          <w:spacing w:val="-12"/>
        </w:rPr>
        <w:t> </w:t>
      </w:r>
      <w:r>
        <w:rPr>
          <w:color w:val="231F20"/>
          <w:spacing w:val="-4"/>
        </w:rPr>
        <w:t>(Yepes,</w:t>
      </w:r>
      <w:r>
        <w:rPr>
          <w:color w:val="231F20"/>
          <w:spacing w:val="-12"/>
        </w:rPr>
        <w:t> </w:t>
      </w:r>
      <w:r>
        <w:rPr>
          <w:color w:val="231F20"/>
          <w:spacing w:val="-3"/>
        </w:rPr>
        <w:t>Peña</w:t>
      </w:r>
      <w:r>
        <w:rPr>
          <w:color w:val="231F20"/>
          <w:spacing w:val="-12"/>
        </w:rPr>
        <w:t> </w:t>
      </w:r>
      <w:r>
        <w:rPr>
          <w:color w:val="231F20"/>
        </w:rPr>
        <w:t>y</w:t>
      </w:r>
      <w:r>
        <w:rPr>
          <w:color w:val="231F20"/>
          <w:spacing w:val="-12"/>
        </w:rPr>
        <w:t> </w:t>
      </w:r>
      <w:r>
        <w:rPr>
          <w:color w:val="231F20"/>
        </w:rPr>
        <w:t>Sánchez:</w:t>
      </w:r>
      <w:r>
        <w:rPr>
          <w:color w:val="231F20"/>
          <w:spacing w:val="-12"/>
        </w:rPr>
        <w:t> </w:t>
      </w:r>
      <w:r>
        <w:rPr>
          <w:color w:val="231F20"/>
        </w:rPr>
        <w:t>2007:19);</w:t>
      </w:r>
      <w:r>
        <w:rPr>
          <w:color w:val="231F20"/>
          <w:spacing w:val="-12"/>
        </w:rPr>
        <w:t> </w:t>
      </w:r>
      <w:r>
        <w:rPr>
          <w:color w:val="231F20"/>
        </w:rPr>
        <w:t>también</w:t>
      </w:r>
      <w:r>
        <w:rPr>
          <w:color w:val="231F20"/>
          <w:spacing w:val="-12"/>
        </w:rPr>
        <w:t> </w:t>
      </w:r>
      <w:r>
        <w:rPr>
          <w:color w:val="231F20"/>
        </w:rPr>
        <w:t>remite</w:t>
      </w:r>
      <w:r>
        <w:rPr>
          <w:color w:val="231F20"/>
          <w:spacing w:val="-12"/>
        </w:rPr>
        <w:t> </w:t>
      </w:r>
      <w:r>
        <w:rPr>
          <w:color w:val="231F20"/>
        </w:rPr>
        <w:t>a</w:t>
      </w:r>
      <w:r>
        <w:rPr>
          <w:color w:val="231F20"/>
          <w:spacing w:val="-12"/>
        </w:rPr>
        <w:t> </w:t>
      </w:r>
      <w:r>
        <w:rPr>
          <w:color w:val="231F20"/>
        </w:rPr>
        <w:t>garante,</w:t>
      </w:r>
      <w:r>
        <w:rPr>
          <w:color w:val="231F20"/>
          <w:spacing w:val="-12"/>
        </w:rPr>
        <w:t> </w:t>
      </w:r>
      <w:r>
        <w:rPr>
          <w:color w:val="231F20"/>
        </w:rPr>
        <w:t>a</w:t>
      </w:r>
      <w:r>
        <w:rPr>
          <w:color w:val="231F20"/>
          <w:spacing w:val="-12"/>
        </w:rPr>
        <w:t> </w:t>
      </w:r>
      <w:r>
        <w:rPr>
          <w:color w:val="231F20"/>
        </w:rPr>
        <w:t>asumir algo,</w:t>
      </w:r>
      <w:r>
        <w:rPr>
          <w:color w:val="231F20"/>
          <w:spacing w:val="-19"/>
        </w:rPr>
        <w:t> </w:t>
      </w:r>
      <w:r>
        <w:rPr>
          <w:color w:val="231F20"/>
        </w:rPr>
        <w:t>a</w:t>
      </w:r>
      <w:r>
        <w:rPr>
          <w:color w:val="231F20"/>
          <w:spacing w:val="-19"/>
        </w:rPr>
        <w:t> </w:t>
      </w:r>
      <w:r>
        <w:rPr>
          <w:color w:val="231F20"/>
        </w:rPr>
        <w:t>comprometerse</w:t>
      </w:r>
      <w:r>
        <w:rPr>
          <w:color w:val="231F20"/>
          <w:spacing w:val="-19"/>
        </w:rPr>
        <w:t> </w:t>
      </w:r>
      <w:r>
        <w:rPr>
          <w:color w:val="231F20"/>
        </w:rPr>
        <w:t>a</w:t>
      </w:r>
      <w:r>
        <w:rPr>
          <w:color w:val="231F20"/>
          <w:spacing w:val="-19"/>
        </w:rPr>
        <w:t> </w:t>
      </w:r>
      <w:r>
        <w:rPr>
          <w:color w:val="231F20"/>
        </w:rPr>
        <w:t>algo</w:t>
      </w:r>
      <w:r>
        <w:rPr>
          <w:color w:val="231F20"/>
          <w:spacing w:val="-19"/>
        </w:rPr>
        <w:t> </w:t>
      </w:r>
      <w:r>
        <w:rPr>
          <w:color w:val="231F20"/>
          <w:spacing w:val="-3"/>
        </w:rPr>
        <w:t>ante</w:t>
      </w:r>
      <w:r>
        <w:rPr>
          <w:color w:val="231F20"/>
          <w:spacing w:val="-19"/>
        </w:rPr>
        <w:t> </w:t>
      </w:r>
      <w:r>
        <w:rPr>
          <w:color w:val="231F20"/>
        </w:rPr>
        <w:t>alguien.</w:t>
      </w:r>
      <w:r>
        <w:rPr>
          <w:color w:val="231F20"/>
          <w:spacing w:val="-19"/>
        </w:rPr>
        <w:t> </w:t>
      </w:r>
      <w:r>
        <w:rPr>
          <w:color w:val="231F20"/>
        </w:rPr>
        <w:t>Lo</w:t>
      </w:r>
      <w:r>
        <w:rPr>
          <w:color w:val="231F20"/>
          <w:spacing w:val="-19"/>
        </w:rPr>
        <w:t> </w:t>
      </w:r>
      <w:r>
        <w:rPr>
          <w:color w:val="231F20"/>
        </w:rPr>
        <w:t>anterior</w:t>
      </w:r>
      <w:r>
        <w:rPr>
          <w:color w:val="231F20"/>
          <w:spacing w:val="-19"/>
        </w:rPr>
        <w:t> </w:t>
      </w:r>
      <w:r>
        <w:rPr>
          <w:color w:val="231F20"/>
        </w:rPr>
        <w:t>implica</w:t>
      </w:r>
      <w:r>
        <w:rPr>
          <w:color w:val="231F20"/>
          <w:spacing w:val="-19"/>
        </w:rPr>
        <w:t> </w:t>
      </w:r>
      <w:r>
        <w:rPr>
          <w:color w:val="231F20"/>
        </w:rPr>
        <w:t>el</w:t>
      </w:r>
      <w:r>
        <w:rPr>
          <w:color w:val="231F20"/>
          <w:spacing w:val="-19"/>
        </w:rPr>
        <w:t> </w:t>
      </w:r>
      <w:r>
        <w:rPr>
          <w:color w:val="231F20"/>
        </w:rPr>
        <w:t>comportamiento de un individuo frente a otro u</w:t>
      </w:r>
      <w:r>
        <w:rPr>
          <w:color w:val="231F20"/>
          <w:spacing w:val="12"/>
        </w:rPr>
        <w:t> </w:t>
      </w:r>
      <w:r>
        <w:rPr>
          <w:color w:val="231F20"/>
        </w:rPr>
        <w:t>otros.</w:t>
      </w:r>
    </w:p>
    <w:p>
      <w:pPr>
        <w:pStyle w:val="BodyText"/>
        <w:spacing w:line="321" w:lineRule="auto" w:before="124"/>
        <w:ind w:left="1020" w:right="118"/>
        <w:jc w:val="both"/>
      </w:pPr>
      <w:r>
        <w:rPr>
          <w:color w:val="231F20"/>
        </w:rPr>
        <w:t>La responsabilidad </w:t>
      </w:r>
      <w:r>
        <w:rPr>
          <w:color w:val="231F20"/>
          <w:spacing w:val="-2"/>
        </w:rPr>
        <w:t>compromete </w:t>
      </w:r>
      <w:r>
        <w:rPr>
          <w:color w:val="231F20"/>
        </w:rPr>
        <w:t>las actuaciones y decisiones que las personas realizan</w:t>
      </w:r>
      <w:r>
        <w:rPr>
          <w:color w:val="231F20"/>
          <w:spacing w:val="-15"/>
        </w:rPr>
        <w:t> </w:t>
      </w:r>
      <w:r>
        <w:rPr>
          <w:color w:val="231F20"/>
        </w:rPr>
        <w:t>en</w:t>
      </w:r>
      <w:r>
        <w:rPr>
          <w:color w:val="231F20"/>
          <w:spacing w:val="-15"/>
        </w:rPr>
        <w:t> </w:t>
      </w:r>
      <w:r>
        <w:rPr>
          <w:color w:val="231F20"/>
        </w:rPr>
        <w:t>relación</w:t>
      </w:r>
      <w:r>
        <w:rPr>
          <w:color w:val="231F20"/>
          <w:spacing w:val="-15"/>
        </w:rPr>
        <w:t> </w:t>
      </w:r>
      <w:r>
        <w:rPr>
          <w:color w:val="231F20"/>
        </w:rPr>
        <w:t>con</w:t>
      </w:r>
      <w:r>
        <w:rPr>
          <w:color w:val="231F20"/>
          <w:spacing w:val="-15"/>
        </w:rPr>
        <w:t> </w:t>
      </w:r>
      <w:r>
        <w:rPr>
          <w:color w:val="231F20"/>
        </w:rPr>
        <w:t>otros</w:t>
      </w:r>
      <w:r>
        <w:rPr>
          <w:color w:val="231F20"/>
          <w:spacing w:val="-15"/>
        </w:rPr>
        <w:t> </w:t>
      </w:r>
      <w:r>
        <w:rPr>
          <w:color w:val="231F20"/>
        </w:rPr>
        <w:t>o</w:t>
      </w:r>
      <w:r>
        <w:rPr>
          <w:color w:val="231F20"/>
          <w:spacing w:val="-15"/>
        </w:rPr>
        <w:t> </w:t>
      </w:r>
      <w:r>
        <w:rPr>
          <w:color w:val="231F20"/>
        </w:rPr>
        <w:t>consigo;</w:t>
      </w:r>
      <w:r>
        <w:rPr>
          <w:color w:val="231F20"/>
          <w:spacing w:val="-15"/>
        </w:rPr>
        <w:t> </w:t>
      </w:r>
      <w:r>
        <w:rPr>
          <w:color w:val="231F20"/>
        </w:rPr>
        <w:t>incluye</w:t>
      </w:r>
      <w:r>
        <w:rPr>
          <w:color w:val="231F20"/>
          <w:spacing w:val="-15"/>
        </w:rPr>
        <w:t> </w:t>
      </w:r>
      <w:r>
        <w:rPr>
          <w:color w:val="231F20"/>
        </w:rPr>
        <w:t>la</w:t>
      </w:r>
      <w:r>
        <w:rPr>
          <w:color w:val="231F20"/>
          <w:spacing w:val="-15"/>
        </w:rPr>
        <w:t> </w:t>
      </w:r>
      <w:r>
        <w:rPr>
          <w:color w:val="231F20"/>
        </w:rPr>
        <w:t>responsabilidad</w:t>
      </w:r>
      <w:r>
        <w:rPr>
          <w:color w:val="231F20"/>
          <w:spacing w:val="-15"/>
        </w:rPr>
        <w:t> </w:t>
      </w:r>
      <w:r>
        <w:rPr>
          <w:color w:val="231F20"/>
          <w:spacing w:val="-3"/>
        </w:rPr>
        <w:t>ante</w:t>
      </w:r>
      <w:r>
        <w:rPr>
          <w:color w:val="231F20"/>
          <w:spacing w:val="-15"/>
        </w:rPr>
        <w:t> </w:t>
      </w:r>
      <w:r>
        <w:rPr>
          <w:color w:val="231F20"/>
        </w:rPr>
        <w:t>su</w:t>
      </w:r>
      <w:r>
        <w:rPr>
          <w:color w:val="231F20"/>
          <w:spacing w:val="-15"/>
        </w:rPr>
        <w:t> </w:t>
      </w:r>
      <w:r>
        <w:rPr>
          <w:color w:val="231F20"/>
        </w:rPr>
        <w:t>propia persona y a qué se </w:t>
      </w:r>
      <w:r>
        <w:rPr>
          <w:color w:val="231F20"/>
          <w:spacing w:val="-2"/>
        </w:rPr>
        <w:t>compromete </w:t>
      </w:r>
      <w:r>
        <w:rPr>
          <w:color w:val="231F20"/>
        </w:rPr>
        <w:t>para dar a su individualidad cierta significación (Camacho,</w:t>
      </w:r>
      <w:r>
        <w:rPr>
          <w:color w:val="231F20"/>
          <w:spacing w:val="-17"/>
        </w:rPr>
        <w:t> </w:t>
      </w:r>
      <w:r>
        <w:rPr>
          <w:color w:val="231F20"/>
        </w:rPr>
        <w:t>Fernández</w:t>
      </w:r>
      <w:r>
        <w:rPr>
          <w:color w:val="231F20"/>
          <w:spacing w:val="-17"/>
        </w:rPr>
        <w:t> </w:t>
      </w:r>
      <w:r>
        <w:rPr>
          <w:color w:val="231F20"/>
        </w:rPr>
        <w:t>y</w:t>
      </w:r>
      <w:r>
        <w:rPr>
          <w:color w:val="231F20"/>
          <w:spacing w:val="-17"/>
        </w:rPr>
        <w:t> </w:t>
      </w:r>
      <w:r>
        <w:rPr>
          <w:color w:val="231F20"/>
        </w:rPr>
        <w:t>Miralles,</w:t>
      </w:r>
      <w:r>
        <w:rPr>
          <w:color w:val="231F20"/>
          <w:spacing w:val="-17"/>
        </w:rPr>
        <w:t> </w:t>
      </w:r>
      <w:r>
        <w:rPr>
          <w:color w:val="231F20"/>
        </w:rPr>
        <w:t>2004).</w:t>
      </w:r>
    </w:p>
    <w:p>
      <w:pPr>
        <w:pStyle w:val="BodyText"/>
        <w:spacing w:line="321" w:lineRule="auto" w:before="124"/>
        <w:ind w:left="1020" w:right="117"/>
        <w:jc w:val="both"/>
      </w:pPr>
      <w:r>
        <w:rPr>
          <w:color w:val="231F20"/>
        </w:rPr>
        <w:t>Navarro (2002: 12) expone: “la responsabilidad se manifiesta de manera consciente en cada persona cuando logra tomar conciencia de que tiene el deber y la capacidad de responder </w:t>
      </w:r>
      <w:r>
        <w:rPr>
          <w:color w:val="231F20"/>
          <w:spacing w:val="-3"/>
        </w:rPr>
        <w:t>ante </w:t>
      </w:r>
      <w:r>
        <w:rPr>
          <w:color w:val="231F20"/>
        </w:rPr>
        <w:t>los demás por lo que haga y deje de </w:t>
      </w:r>
      <w:r>
        <w:rPr>
          <w:color w:val="231F20"/>
          <w:spacing w:val="-6"/>
        </w:rPr>
        <w:t>hacer”. </w:t>
      </w:r>
      <w:r>
        <w:rPr>
          <w:color w:val="231F20"/>
        </w:rPr>
        <w:t>Según</w:t>
      </w:r>
      <w:r>
        <w:rPr>
          <w:color w:val="231F20"/>
          <w:spacing w:val="-11"/>
        </w:rPr>
        <w:t> </w:t>
      </w:r>
      <w:r>
        <w:rPr>
          <w:color w:val="231F20"/>
        </w:rPr>
        <w:t>esta</w:t>
      </w:r>
      <w:r>
        <w:rPr>
          <w:color w:val="231F20"/>
          <w:spacing w:val="-11"/>
        </w:rPr>
        <w:t> </w:t>
      </w:r>
      <w:r>
        <w:rPr>
          <w:color w:val="231F20"/>
        </w:rPr>
        <w:t>definición,</w:t>
      </w:r>
      <w:r>
        <w:rPr>
          <w:color w:val="231F20"/>
          <w:spacing w:val="-11"/>
        </w:rPr>
        <w:t> </w:t>
      </w:r>
      <w:r>
        <w:rPr>
          <w:color w:val="231F20"/>
        </w:rPr>
        <w:t>hay</w:t>
      </w:r>
      <w:r>
        <w:rPr>
          <w:color w:val="231F20"/>
          <w:spacing w:val="-11"/>
        </w:rPr>
        <w:t> </w:t>
      </w:r>
      <w:r>
        <w:rPr>
          <w:color w:val="231F20"/>
        </w:rPr>
        <w:t>que</w:t>
      </w:r>
      <w:r>
        <w:rPr>
          <w:color w:val="231F20"/>
          <w:spacing w:val="-11"/>
        </w:rPr>
        <w:t> </w:t>
      </w:r>
      <w:r>
        <w:rPr>
          <w:color w:val="231F20"/>
        </w:rPr>
        <w:t>considerar</w:t>
      </w:r>
      <w:r>
        <w:rPr>
          <w:color w:val="231F20"/>
          <w:spacing w:val="-11"/>
        </w:rPr>
        <w:t> </w:t>
      </w:r>
      <w:r>
        <w:rPr>
          <w:color w:val="231F20"/>
        </w:rPr>
        <w:t>la</w:t>
      </w:r>
      <w:r>
        <w:rPr>
          <w:color w:val="231F20"/>
          <w:spacing w:val="-11"/>
        </w:rPr>
        <w:t> </w:t>
      </w:r>
      <w:r>
        <w:rPr>
          <w:color w:val="231F20"/>
        </w:rPr>
        <w:t>posibilidad</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a</w:t>
      </w:r>
      <w:r>
        <w:rPr>
          <w:color w:val="231F20"/>
          <w:spacing w:val="-11"/>
        </w:rPr>
        <w:t> </w:t>
      </w:r>
      <w:r>
        <w:rPr>
          <w:color w:val="231F20"/>
        </w:rPr>
        <w:t>un</w:t>
      </w:r>
      <w:r>
        <w:rPr>
          <w:color w:val="231F20"/>
          <w:spacing w:val="-11"/>
        </w:rPr>
        <w:t> </w:t>
      </w:r>
      <w:r>
        <w:rPr>
          <w:color w:val="231F20"/>
        </w:rPr>
        <w:t>individuo</w:t>
      </w:r>
      <w:r>
        <w:rPr>
          <w:color w:val="231F20"/>
          <w:spacing w:val="-11"/>
        </w:rPr>
        <w:t> </w:t>
      </w:r>
      <w:r>
        <w:rPr>
          <w:color w:val="231F20"/>
        </w:rPr>
        <w:t>no sólo</w:t>
      </w:r>
      <w:r>
        <w:rPr>
          <w:color w:val="231F20"/>
          <w:spacing w:val="-16"/>
        </w:rPr>
        <w:t> </w:t>
      </w:r>
      <w:r>
        <w:rPr>
          <w:color w:val="231F20"/>
        </w:rPr>
        <w:t>se</w:t>
      </w:r>
      <w:r>
        <w:rPr>
          <w:color w:val="231F20"/>
          <w:spacing w:val="-16"/>
        </w:rPr>
        <w:t> </w:t>
      </w:r>
      <w:r>
        <w:rPr>
          <w:color w:val="231F20"/>
        </w:rPr>
        <w:t>le</w:t>
      </w:r>
      <w:r>
        <w:rPr>
          <w:color w:val="231F20"/>
          <w:spacing w:val="-16"/>
        </w:rPr>
        <w:t> </w:t>
      </w:r>
      <w:r>
        <w:rPr>
          <w:color w:val="231F20"/>
        </w:rPr>
        <w:t>haga</w:t>
      </w:r>
      <w:r>
        <w:rPr>
          <w:color w:val="231F20"/>
          <w:spacing w:val="-16"/>
        </w:rPr>
        <w:t> </w:t>
      </w:r>
      <w:r>
        <w:rPr>
          <w:color w:val="231F20"/>
        </w:rPr>
        <w:t>responsable</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consecuencias</w:t>
      </w:r>
      <w:r>
        <w:rPr>
          <w:color w:val="231F20"/>
          <w:spacing w:val="-16"/>
        </w:rPr>
        <w:t> </w:t>
      </w:r>
      <w:r>
        <w:rPr>
          <w:color w:val="231F20"/>
        </w:rPr>
        <w:t>de</w:t>
      </w:r>
      <w:r>
        <w:rPr>
          <w:color w:val="231F20"/>
          <w:spacing w:val="-16"/>
        </w:rPr>
        <w:t> </w:t>
      </w:r>
      <w:r>
        <w:rPr>
          <w:color w:val="231F20"/>
        </w:rPr>
        <w:t>sus</w:t>
      </w:r>
      <w:r>
        <w:rPr>
          <w:color w:val="231F20"/>
          <w:spacing w:val="-16"/>
        </w:rPr>
        <w:t> </w:t>
      </w:r>
      <w:r>
        <w:rPr>
          <w:color w:val="231F20"/>
        </w:rPr>
        <w:t>acciones,</w:t>
      </w:r>
      <w:r>
        <w:rPr>
          <w:color w:val="231F20"/>
          <w:spacing w:val="-16"/>
        </w:rPr>
        <w:t> </w:t>
      </w:r>
      <w:r>
        <w:rPr>
          <w:color w:val="231F20"/>
        </w:rPr>
        <w:t>sino</w:t>
      </w:r>
      <w:r>
        <w:rPr>
          <w:color w:val="231F20"/>
          <w:spacing w:val="-16"/>
        </w:rPr>
        <w:t> </w:t>
      </w:r>
      <w:r>
        <w:rPr>
          <w:color w:val="231F20"/>
        </w:rPr>
        <w:t>también</w:t>
      </w:r>
      <w:r>
        <w:rPr>
          <w:color w:val="231F20"/>
          <w:spacing w:val="-16"/>
        </w:rPr>
        <w:t> </w:t>
      </w:r>
      <w:r>
        <w:rPr>
          <w:color w:val="231F20"/>
        </w:rPr>
        <w:t>las de</w:t>
      </w:r>
      <w:r>
        <w:rPr>
          <w:color w:val="231F20"/>
          <w:spacing w:val="-16"/>
        </w:rPr>
        <w:t> </w:t>
      </w:r>
      <w:r>
        <w:rPr>
          <w:color w:val="231F20"/>
        </w:rPr>
        <w:t>sus</w:t>
      </w:r>
      <w:r>
        <w:rPr>
          <w:color w:val="231F20"/>
          <w:spacing w:val="-16"/>
        </w:rPr>
        <w:t> </w:t>
      </w:r>
      <w:r>
        <w:rPr>
          <w:color w:val="231F20"/>
        </w:rPr>
        <w:t>omisiones,</w:t>
      </w:r>
      <w:r>
        <w:rPr>
          <w:color w:val="231F20"/>
          <w:spacing w:val="-16"/>
        </w:rPr>
        <w:t> </w:t>
      </w:r>
      <w:r>
        <w:rPr>
          <w:color w:val="231F20"/>
        </w:rPr>
        <w:t>aquellas</w:t>
      </w:r>
      <w:r>
        <w:rPr>
          <w:color w:val="231F20"/>
          <w:spacing w:val="-16"/>
        </w:rPr>
        <w:t> </w:t>
      </w:r>
      <w:r>
        <w:rPr>
          <w:color w:val="231F20"/>
        </w:rPr>
        <w:t>que</w:t>
      </w:r>
      <w:r>
        <w:rPr>
          <w:color w:val="231F20"/>
          <w:spacing w:val="-16"/>
        </w:rPr>
        <w:t> </w:t>
      </w:r>
      <w:r>
        <w:rPr>
          <w:color w:val="231F20"/>
        </w:rPr>
        <w:t>pudo</w:t>
      </w:r>
      <w:r>
        <w:rPr>
          <w:color w:val="231F20"/>
          <w:spacing w:val="-16"/>
        </w:rPr>
        <w:t> </w:t>
      </w:r>
      <w:r>
        <w:rPr>
          <w:color w:val="231F20"/>
        </w:rPr>
        <w:t>haber</w:t>
      </w:r>
      <w:r>
        <w:rPr>
          <w:color w:val="231F20"/>
          <w:spacing w:val="-16"/>
        </w:rPr>
        <w:t> </w:t>
      </w:r>
      <w:r>
        <w:rPr>
          <w:color w:val="231F20"/>
        </w:rPr>
        <w:t>prevenido,</w:t>
      </w:r>
      <w:r>
        <w:rPr>
          <w:color w:val="231F20"/>
          <w:spacing w:val="-16"/>
        </w:rPr>
        <w:t> </w:t>
      </w:r>
      <w:r>
        <w:rPr>
          <w:color w:val="231F20"/>
        </w:rPr>
        <w:t>haber</w:t>
      </w:r>
      <w:r>
        <w:rPr>
          <w:color w:val="231F20"/>
          <w:spacing w:val="-16"/>
        </w:rPr>
        <w:t> </w:t>
      </w:r>
      <w:r>
        <w:rPr>
          <w:color w:val="231F20"/>
        </w:rPr>
        <w:t>hecho</w:t>
      </w:r>
      <w:r>
        <w:rPr>
          <w:color w:val="231F20"/>
          <w:spacing w:val="-16"/>
        </w:rPr>
        <w:t> </w:t>
      </w:r>
      <w:r>
        <w:rPr>
          <w:color w:val="231F20"/>
        </w:rPr>
        <w:t>y</w:t>
      </w:r>
      <w:r>
        <w:rPr>
          <w:color w:val="231F20"/>
          <w:spacing w:val="-16"/>
        </w:rPr>
        <w:t> </w:t>
      </w:r>
      <w:r>
        <w:rPr>
          <w:color w:val="231F20"/>
        </w:rPr>
        <w:t>no</w:t>
      </w:r>
      <w:r>
        <w:rPr>
          <w:color w:val="231F20"/>
          <w:spacing w:val="-16"/>
        </w:rPr>
        <w:t> </w:t>
      </w:r>
      <w:r>
        <w:rPr>
          <w:color w:val="231F20"/>
        </w:rPr>
        <w:t>hizo.</w:t>
      </w:r>
      <w:r>
        <w:rPr>
          <w:color w:val="231F20"/>
          <w:spacing w:val="-16"/>
        </w:rPr>
        <w:t> </w:t>
      </w:r>
      <w:r>
        <w:rPr>
          <w:color w:val="231F20"/>
        </w:rPr>
        <w:t>Esta imputación</w:t>
      </w:r>
      <w:r>
        <w:rPr>
          <w:color w:val="231F20"/>
          <w:spacing w:val="-8"/>
        </w:rPr>
        <w:t> </w:t>
      </w:r>
      <w:r>
        <w:rPr>
          <w:color w:val="231F20"/>
        </w:rPr>
        <w:t>por</w:t>
      </w:r>
      <w:r>
        <w:rPr>
          <w:color w:val="231F20"/>
          <w:spacing w:val="-8"/>
        </w:rPr>
        <w:t> </w:t>
      </w:r>
      <w:r>
        <w:rPr>
          <w:color w:val="231F20"/>
        </w:rPr>
        <w:t>las</w:t>
      </w:r>
      <w:r>
        <w:rPr>
          <w:color w:val="231F20"/>
          <w:spacing w:val="-8"/>
        </w:rPr>
        <w:t> </w:t>
      </w:r>
      <w:r>
        <w:rPr>
          <w:color w:val="231F20"/>
        </w:rPr>
        <w:t>acciones</w:t>
      </w:r>
      <w:r>
        <w:rPr>
          <w:color w:val="231F20"/>
          <w:spacing w:val="-8"/>
        </w:rPr>
        <w:t> </w:t>
      </w:r>
      <w:r>
        <w:rPr>
          <w:color w:val="231F20"/>
        </w:rPr>
        <w:t>ejercidas</w:t>
      </w:r>
      <w:r>
        <w:rPr>
          <w:color w:val="231F20"/>
          <w:spacing w:val="-8"/>
        </w:rPr>
        <w:t> </w:t>
      </w:r>
      <w:r>
        <w:rPr>
          <w:color w:val="231F20"/>
        </w:rPr>
        <w:t>u</w:t>
      </w:r>
      <w:r>
        <w:rPr>
          <w:color w:val="231F20"/>
          <w:spacing w:val="-8"/>
        </w:rPr>
        <w:t> </w:t>
      </w:r>
      <w:r>
        <w:rPr>
          <w:color w:val="231F20"/>
        </w:rPr>
        <w:t>omitidas</w:t>
      </w:r>
      <w:r>
        <w:rPr>
          <w:color w:val="231F20"/>
          <w:spacing w:val="-8"/>
        </w:rPr>
        <w:t> </w:t>
      </w:r>
      <w:r>
        <w:rPr>
          <w:color w:val="231F20"/>
        </w:rPr>
        <w:t>por</w:t>
      </w:r>
      <w:r>
        <w:rPr>
          <w:color w:val="231F20"/>
          <w:spacing w:val="-8"/>
        </w:rPr>
        <w:t> </w:t>
      </w:r>
      <w:r>
        <w:rPr>
          <w:color w:val="231F20"/>
        </w:rPr>
        <w:t>una</w:t>
      </w:r>
      <w:r>
        <w:rPr>
          <w:color w:val="231F20"/>
          <w:spacing w:val="-8"/>
        </w:rPr>
        <w:t> </w:t>
      </w:r>
      <w:r>
        <w:rPr>
          <w:color w:val="231F20"/>
        </w:rPr>
        <w:t>persona</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rPr>
        <w:t>condición que permite el reconocimiento del individuo como sujeto de</w:t>
      </w:r>
      <w:r>
        <w:rPr>
          <w:color w:val="231F20"/>
          <w:spacing w:val="-25"/>
        </w:rPr>
        <w:t> </w:t>
      </w:r>
      <w:r>
        <w:rPr>
          <w:color w:val="231F20"/>
        </w:rPr>
        <w:t>responsabilidad.</w:t>
      </w:r>
    </w:p>
    <w:p>
      <w:pPr>
        <w:pStyle w:val="BodyText"/>
        <w:spacing w:line="321" w:lineRule="auto" w:before="124"/>
        <w:ind w:left="1020" w:right="118"/>
        <w:jc w:val="both"/>
      </w:pPr>
      <w:r>
        <w:rPr>
          <w:color w:val="231F20"/>
        </w:rPr>
        <w:t>Los</w:t>
      </w:r>
      <w:r>
        <w:rPr>
          <w:color w:val="231F20"/>
          <w:spacing w:val="-22"/>
        </w:rPr>
        <w:t> </w:t>
      </w:r>
      <w:r>
        <w:rPr>
          <w:color w:val="231F20"/>
        </w:rPr>
        <w:t>sujetos</w:t>
      </w:r>
      <w:r>
        <w:rPr>
          <w:color w:val="231F20"/>
          <w:spacing w:val="-22"/>
        </w:rPr>
        <w:t> </w:t>
      </w:r>
      <w:r>
        <w:rPr>
          <w:color w:val="231F20"/>
        </w:rPr>
        <w:t>individuales</w:t>
      </w:r>
      <w:r>
        <w:rPr>
          <w:color w:val="231F20"/>
          <w:spacing w:val="-22"/>
        </w:rPr>
        <w:t> </w:t>
      </w:r>
      <w:r>
        <w:rPr>
          <w:color w:val="231F20"/>
        </w:rPr>
        <w:t>se</w:t>
      </w:r>
      <w:r>
        <w:rPr>
          <w:color w:val="231F20"/>
          <w:spacing w:val="-22"/>
        </w:rPr>
        <w:t> </w:t>
      </w:r>
      <w:r>
        <w:rPr>
          <w:color w:val="231F20"/>
          <w:spacing w:val="2"/>
        </w:rPr>
        <w:t>relacionanconotros</w:t>
      </w:r>
      <w:r>
        <w:rPr>
          <w:color w:val="231F20"/>
          <w:spacing w:val="-22"/>
        </w:rPr>
        <w:t> </w:t>
      </w:r>
      <w:r>
        <w:rPr>
          <w:color w:val="231F20"/>
        </w:rPr>
        <w:t>y</w:t>
      </w:r>
      <w:r>
        <w:rPr>
          <w:color w:val="231F20"/>
          <w:spacing w:val="-22"/>
        </w:rPr>
        <w:t> </w:t>
      </w:r>
      <w:r>
        <w:rPr>
          <w:color w:val="231F20"/>
        </w:rPr>
        <w:t>formanparte</w:t>
      </w:r>
      <w:r>
        <w:rPr>
          <w:color w:val="231F20"/>
          <w:spacing w:val="-22"/>
        </w:rPr>
        <w:t> </w:t>
      </w:r>
      <w:r>
        <w:rPr>
          <w:color w:val="231F20"/>
        </w:rPr>
        <w:t>de</w:t>
      </w:r>
      <w:r>
        <w:rPr>
          <w:color w:val="231F20"/>
          <w:spacing w:val="-22"/>
        </w:rPr>
        <w:t> </w:t>
      </w:r>
      <w:r>
        <w:rPr>
          <w:color w:val="231F20"/>
        </w:rPr>
        <w:t>una</w:t>
      </w:r>
      <w:r>
        <w:rPr>
          <w:color w:val="231F20"/>
          <w:spacing w:val="-22"/>
        </w:rPr>
        <w:t> </w:t>
      </w:r>
      <w:r>
        <w:rPr>
          <w:color w:val="231F20"/>
        </w:rPr>
        <w:t>colectividad por</w:t>
      </w:r>
      <w:r>
        <w:rPr>
          <w:color w:val="231F20"/>
          <w:spacing w:val="23"/>
        </w:rPr>
        <w:t> </w:t>
      </w:r>
      <w:r>
        <w:rPr>
          <w:color w:val="231F20"/>
        </w:rPr>
        <w:t>necesidad</w:t>
      </w:r>
      <w:r>
        <w:rPr>
          <w:color w:val="231F20"/>
          <w:spacing w:val="23"/>
        </w:rPr>
        <w:t> </w:t>
      </w:r>
      <w:r>
        <w:rPr>
          <w:color w:val="231F20"/>
        </w:rPr>
        <w:t>natural.</w:t>
      </w:r>
      <w:r>
        <w:rPr>
          <w:color w:val="231F20"/>
          <w:spacing w:val="23"/>
        </w:rPr>
        <w:t> </w:t>
      </w:r>
      <w:r>
        <w:rPr>
          <w:color w:val="231F20"/>
        </w:rPr>
        <w:t>Sus</w:t>
      </w:r>
      <w:r>
        <w:rPr>
          <w:color w:val="231F20"/>
          <w:spacing w:val="23"/>
        </w:rPr>
        <w:t> </w:t>
      </w:r>
      <w:r>
        <w:rPr>
          <w:color w:val="231F20"/>
        </w:rPr>
        <w:t>acciones</w:t>
      </w:r>
      <w:r>
        <w:rPr>
          <w:color w:val="231F20"/>
          <w:spacing w:val="23"/>
        </w:rPr>
        <w:t> </w:t>
      </w:r>
      <w:r>
        <w:rPr>
          <w:color w:val="231F20"/>
        </w:rPr>
        <w:t>las</w:t>
      </w:r>
      <w:r>
        <w:rPr>
          <w:color w:val="231F20"/>
          <w:spacing w:val="23"/>
        </w:rPr>
        <w:t> </w:t>
      </w:r>
      <w:r>
        <w:rPr>
          <w:color w:val="231F20"/>
        </w:rPr>
        <w:t>realizan</w:t>
      </w:r>
      <w:r>
        <w:rPr>
          <w:color w:val="231F20"/>
          <w:spacing w:val="23"/>
        </w:rPr>
        <w:t> </w:t>
      </w:r>
      <w:r>
        <w:rPr>
          <w:color w:val="231F20"/>
        </w:rPr>
        <w:t>al</w:t>
      </w:r>
      <w:r>
        <w:rPr>
          <w:color w:val="231F20"/>
          <w:spacing w:val="23"/>
        </w:rPr>
        <w:t> </w:t>
      </w:r>
      <w:r>
        <w:rPr>
          <w:color w:val="231F20"/>
        </w:rPr>
        <w:t>interior</w:t>
      </w:r>
      <w:r>
        <w:rPr>
          <w:color w:val="231F20"/>
          <w:spacing w:val="23"/>
        </w:rPr>
        <w:t> </w:t>
      </w:r>
      <w:r>
        <w:rPr>
          <w:color w:val="231F20"/>
        </w:rPr>
        <w:t>de</w:t>
      </w:r>
      <w:r>
        <w:rPr>
          <w:color w:val="231F20"/>
          <w:spacing w:val="23"/>
        </w:rPr>
        <w:t> </w:t>
      </w:r>
      <w:r>
        <w:rPr>
          <w:color w:val="231F20"/>
        </w:rPr>
        <w:t>organizaciones,</w:t>
      </w:r>
    </w:p>
    <w:p>
      <w:pPr>
        <w:spacing w:after="0" w:line="321" w:lineRule="auto"/>
        <w:jc w:val="both"/>
        <w:sectPr>
          <w:headerReference w:type="even" r:id="rId40"/>
          <w:footerReference w:type="even" r:id="rId41"/>
          <w:pgSz w:w="9080" w:h="12760"/>
          <w:pgMar w:header="0" w:footer="0" w:top="1180" w:bottom="280" w:left="0" w:right="900"/>
        </w:sectPr>
      </w:pPr>
    </w:p>
    <w:p>
      <w:pPr>
        <w:pStyle w:val="BodyText"/>
        <w:spacing w:before="10"/>
        <w:rPr>
          <w:sz w:val="20"/>
        </w:rPr>
      </w:pPr>
    </w:p>
    <w:p>
      <w:pPr>
        <w:pStyle w:val="BodyText"/>
        <w:spacing w:line="321" w:lineRule="auto" w:before="56"/>
        <w:ind w:left="1020" w:right="118"/>
        <w:jc w:val="both"/>
      </w:pPr>
      <w:r>
        <w:rPr>
          <w:color w:val="231F20"/>
        </w:rPr>
        <w:t>instituciones o entidades sociales, por tal motivo ese conjunto de acciones, obligaciones y consecuencias constituye la denominada responsabilidad social.</w:t>
      </w:r>
    </w:p>
    <w:p>
      <w:pPr>
        <w:pStyle w:val="BodyText"/>
        <w:spacing w:line="321" w:lineRule="auto" w:before="124"/>
        <w:ind w:left="1020" w:right="117"/>
        <w:jc w:val="both"/>
      </w:pPr>
      <w:r>
        <w:rPr>
          <w:color w:val="231F20"/>
        </w:rPr>
        <w:t>Los</w:t>
      </w:r>
      <w:r>
        <w:rPr>
          <w:color w:val="231F20"/>
          <w:spacing w:val="-27"/>
        </w:rPr>
        <w:t> </w:t>
      </w:r>
      <w:r>
        <w:rPr>
          <w:color w:val="231F20"/>
        </w:rPr>
        <w:t>distintos</w:t>
      </w:r>
      <w:r>
        <w:rPr>
          <w:color w:val="231F20"/>
          <w:spacing w:val="-27"/>
        </w:rPr>
        <w:t> </w:t>
      </w:r>
      <w:r>
        <w:rPr>
          <w:color w:val="231F20"/>
        </w:rPr>
        <w:t>niveles</w:t>
      </w:r>
      <w:r>
        <w:rPr>
          <w:color w:val="231F20"/>
          <w:spacing w:val="-27"/>
        </w:rPr>
        <w:t> </w:t>
      </w:r>
      <w:r>
        <w:rPr>
          <w:color w:val="231F20"/>
        </w:rPr>
        <w:t>de</w:t>
      </w:r>
      <w:r>
        <w:rPr>
          <w:color w:val="231F20"/>
          <w:spacing w:val="-27"/>
        </w:rPr>
        <w:t> </w:t>
      </w:r>
      <w:r>
        <w:rPr>
          <w:color w:val="231F20"/>
        </w:rPr>
        <w:t>asociación</w:t>
      </w:r>
      <w:r>
        <w:rPr>
          <w:color w:val="231F20"/>
          <w:spacing w:val="-27"/>
        </w:rPr>
        <w:t> </w:t>
      </w:r>
      <w:r>
        <w:rPr>
          <w:color w:val="231F20"/>
        </w:rPr>
        <w:t>entre</w:t>
      </w:r>
      <w:r>
        <w:rPr>
          <w:color w:val="231F20"/>
          <w:spacing w:val="-27"/>
        </w:rPr>
        <w:t> </w:t>
      </w:r>
      <w:r>
        <w:rPr>
          <w:color w:val="231F20"/>
        </w:rPr>
        <w:t>personas</w:t>
      </w:r>
      <w:r>
        <w:rPr>
          <w:color w:val="231F20"/>
          <w:spacing w:val="-27"/>
        </w:rPr>
        <w:t> </w:t>
      </w:r>
      <w:r>
        <w:rPr>
          <w:color w:val="231F20"/>
        </w:rPr>
        <w:t>provocan</w:t>
      </w:r>
      <w:r>
        <w:rPr>
          <w:color w:val="231F20"/>
          <w:spacing w:val="-27"/>
        </w:rPr>
        <w:t> </w:t>
      </w:r>
      <w:r>
        <w:rPr>
          <w:color w:val="231F20"/>
        </w:rPr>
        <w:t>que</w:t>
      </w:r>
      <w:r>
        <w:rPr>
          <w:color w:val="231F20"/>
          <w:spacing w:val="-27"/>
        </w:rPr>
        <w:t> </w:t>
      </w:r>
      <w:r>
        <w:rPr>
          <w:color w:val="231F20"/>
        </w:rPr>
        <w:t>la</w:t>
      </w:r>
      <w:r>
        <w:rPr>
          <w:color w:val="231F20"/>
          <w:spacing w:val="-27"/>
        </w:rPr>
        <w:t> </w:t>
      </w:r>
      <w:r>
        <w:rPr>
          <w:color w:val="231F20"/>
        </w:rPr>
        <w:t>responsabilidad se comparta y se vuelva colectiva; sin embargo, la responsabilidad personal no desaparece,</w:t>
      </w:r>
      <w:r>
        <w:rPr>
          <w:color w:val="231F20"/>
          <w:spacing w:val="-17"/>
        </w:rPr>
        <w:t> </w:t>
      </w:r>
      <w:r>
        <w:rPr>
          <w:color w:val="231F20"/>
        </w:rPr>
        <w:t>de</w:t>
      </w:r>
      <w:r>
        <w:rPr>
          <w:color w:val="231F20"/>
          <w:spacing w:val="-17"/>
        </w:rPr>
        <w:t> </w:t>
      </w:r>
      <w:r>
        <w:rPr>
          <w:color w:val="231F20"/>
        </w:rPr>
        <w:t>manera</w:t>
      </w:r>
      <w:r>
        <w:rPr>
          <w:color w:val="231F20"/>
          <w:spacing w:val="-17"/>
        </w:rPr>
        <w:t> </w:t>
      </w:r>
      <w:r>
        <w:rPr>
          <w:color w:val="231F20"/>
        </w:rPr>
        <w:t>integrada</w:t>
      </w:r>
      <w:r>
        <w:rPr>
          <w:color w:val="231F20"/>
          <w:spacing w:val="-17"/>
        </w:rPr>
        <w:t> </w:t>
      </w:r>
      <w:r>
        <w:rPr>
          <w:color w:val="231F20"/>
        </w:rPr>
        <w:t>conforma</w:t>
      </w:r>
      <w:r>
        <w:rPr>
          <w:color w:val="231F20"/>
          <w:spacing w:val="-17"/>
        </w:rPr>
        <w:t> </w:t>
      </w:r>
      <w:r>
        <w:rPr>
          <w:color w:val="231F20"/>
        </w:rPr>
        <w:t>los</w:t>
      </w:r>
      <w:r>
        <w:rPr>
          <w:color w:val="231F20"/>
          <w:spacing w:val="-17"/>
        </w:rPr>
        <w:t> </w:t>
      </w:r>
      <w:r>
        <w:rPr>
          <w:color w:val="231F20"/>
        </w:rPr>
        <w:t>comportamientos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presentan en</w:t>
      </w:r>
      <w:r>
        <w:rPr>
          <w:color w:val="231F20"/>
          <w:spacing w:val="-9"/>
        </w:rPr>
        <w:t> </w:t>
      </w:r>
      <w:r>
        <w:rPr>
          <w:color w:val="231F20"/>
        </w:rPr>
        <w:t>una</w:t>
      </w:r>
      <w:r>
        <w:rPr>
          <w:color w:val="231F20"/>
          <w:spacing w:val="-9"/>
        </w:rPr>
        <w:t> </w:t>
      </w:r>
      <w:r>
        <w:rPr>
          <w:color w:val="231F20"/>
        </w:rPr>
        <w:t>empresa,</w:t>
      </w:r>
      <w:r>
        <w:rPr>
          <w:color w:val="231F20"/>
          <w:spacing w:val="-9"/>
        </w:rPr>
        <w:t> </w:t>
      </w:r>
      <w:r>
        <w:rPr>
          <w:color w:val="231F20"/>
        </w:rPr>
        <w:t>iglesia</w:t>
      </w:r>
      <w:r>
        <w:rPr>
          <w:color w:val="231F20"/>
          <w:spacing w:val="-9"/>
        </w:rPr>
        <w:t> </w:t>
      </w:r>
      <w:r>
        <w:rPr>
          <w:color w:val="231F20"/>
        </w:rPr>
        <w:t>o</w:t>
      </w:r>
      <w:r>
        <w:rPr>
          <w:color w:val="231F20"/>
          <w:spacing w:val="-9"/>
        </w:rPr>
        <w:t> </w:t>
      </w:r>
      <w:r>
        <w:rPr>
          <w:color w:val="231F20"/>
        </w:rPr>
        <w:t>universidad,</w:t>
      </w:r>
      <w:r>
        <w:rPr>
          <w:color w:val="231F20"/>
          <w:spacing w:val="-9"/>
        </w:rPr>
        <w:t> </w:t>
      </w:r>
      <w:r>
        <w:rPr>
          <w:color w:val="231F20"/>
        </w:rPr>
        <w:t>y</w:t>
      </w:r>
      <w:r>
        <w:rPr>
          <w:color w:val="231F20"/>
          <w:spacing w:val="-9"/>
        </w:rPr>
        <w:t> </w:t>
      </w:r>
      <w:r>
        <w:rPr>
          <w:color w:val="231F20"/>
        </w:rPr>
        <w:t>es</w:t>
      </w:r>
      <w:r>
        <w:rPr>
          <w:color w:val="231F20"/>
          <w:spacing w:val="-9"/>
        </w:rPr>
        <w:t> </w:t>
      </w:r>
      <w:r>
        <w:rPr>
          <w:color w:val="231F20"/>
        </w:rPr>
        <w:t>diferente</w:t>
      </w:r>
      <w:r>
        <w:rPr>
          <w:color w:val="231F20"/>
          <w:spacing w:val="-9"/>
        </w:rPr>
        <w:t> </w:t>
      </w:r>
      <w:r>
        <w:rPr>
          <w:color w:val="231F20"/>
        </w:rPr>
        <w:t>en</w:t>
      </w:r>
      <w:r>
        <w:rPr>
          <w:color w:val="231F20"/>
          <w:spacing w:val="-9"/>
        </w:rPr>
        <w:t> </w:t>
      </w:r>
      <w:r>
        <w:rPr>
          <w:color w:val="231F20"/>
        </w:rPr>
        <w:t>cada</w:t>
      </w:r>
      <w:r>
        <w:rPr>
          <w:color w:val="231F20"/>
          <w:spacing w:val="-9"/>
        </w:rPr>
        <w:t> </w:t>
      </w:r>
      <w:r>
        <w:rPr>
          <w:color w:val="231F20"/>
        </w:rPr>
        <w:t>caso.</w:t>
      </w:r>
      <w:r>
        <w:rPr>
          <w:color w:val="231F20"/>
          <w:spacing w:val="-9"/>
        </w:rPr>
        <w:t> </w:t>
      </w:r>
      <w:r>
        <w:rPr>
          <w:color w:val="231F20"/>
          <w:spacing w:val="-4"/>
        </w:rPr>
        <w:t>Por</w:t>
      </w:r>
      <w:r>
        <w:rPr>
          <w:color w:val="231F20"/>
          <w:spacing w:val="-9"/>
        </w:rPr>
        <w:t> </w:t>
      </w:r>
      <w:r>
        <w:rPr>
          <w:color w:val="231F20"/>
        </w:rPr>
        <w:t>lo</w:t>
      </w:r>
      <w:r>
        <w:rPr>
          <w:color w:val="231F20"/>
          <w:spacing w:val="-9"/>
        </w:rPr>
        <w:t> </w:t>
      </w:r>
      <w:r>
        <w:rPr>
          <w:color w:val="231F20"/>
          <w:spacing w:val="-3"/>
        </w:rPr>
        <w:t>tanto,</w:t>
      </w:r>
      <w:r>
        <w:rPr>
          <w:color w:val="231F20"/>
          <w:spacing w:val="-9"/>
        </w:rPr>
        <w:t> </w:t>
      </w:r>
      <w:r>
        <w:rPr>
          <w:color w:val="231F20"/>
        </w:rPr>
        <w:t>la responsabilidad</w:t>
      </w:r>
      <w:r>
        <w:rPr>
          <w:color w:val="231F20"/>
          <w:spacing w:val="-5"/>
        </w:rPr>
        <w:t> </w:t>
      </w:r>
      <w:r>
        <w:rPr>
          <w:color w:val="231F20"/>
        </w:rPr>
        <w:t>de</w:t>
      </w:r>
      <w:r>
        <w:rPr>
          <w:color w:val="231F20"/>
          <w:spacing w:val="-5"/>
        </w:rPr>
        <w:t> </w:t>
      </w:r>
      <w:r>
        <w:rPr>
          <w:color w:val="231F20"/>
        </w:rPr>
        <w:t>cada</w:t>
      </w:r>
      <w:r>
        <w:rPr>
          <w:color w:val="231F20"/>
          <w:spacing w:val="-5"/>
        </w:rPr>
        <w:t> </w:t>
      </w:r>
      <w:r>
        <w:rPr>
          <w:color w:val="231F20"/>
        </w:rPr>
        <w:t>individuo</w:t>
      </w:r>
      <w:r>
        <w:rPr>
          <w:color w:val="231F20"/>
          <w:spacing w:val="-5"/>
        </w:rPr>
        <w:t> </w:t>
      </w:r>
      <w:r>
        <w:rPr>
          <w:color w:val="231F20"/>
        </w:rPr>
        <w:t>contribuye</w:t>
      </w:r>
      <w:r>
        <w:rPr>
          <w:color w:val="231F20"/>
          <w:spacing w:val="-5"/>
        </w:rPr>
        <w:t> </w:t>
      </w:r>
      <w:r>
        <w:rPr>
          <w:color w:val="231F20"/>
        </w:rPr>
        <w:t>a</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grupos</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cuales</w:t>
      </w:r>
      <w:r>
        <w:rPr>
          <w:color w:val="231F20"/>
          <w:spacing w:val="-5"/>
        </w:rPr>
        <w:t> </w:t>
      </w:r>
      <w:r>
        <w:rPr>
          <w:color w:val="231F20"/>
        </w:rPr>
        <w:t>está inserto cumplan esta</w:t>
      </w:r>
      <w:r>
        <w:rPr>
          <w:color w:val="231F20"/>
          <w:spacing w:val="10"/>
        </w:rPr>
        <w:t> </w:t>
      </w:r>
      <w:r>
        <w:rPr>
          <w:color w:val="231F20"/>
        </w:rPr>
        <w:t>función.</w:t>
      </w:r>
    </w:p>
    <w:p>
      <w:pPr>
        <w:pStyle w:val="BodyText"/>
        <w:spacing w:line="321" w:lineRule="auto" w:before="124"/>
        <w:ind w:left="1020" w:right="118"/>
        <w:jc w:val="both"/>
      </w:pPr>
      <w:r>
        <w:rPr>
          <w:color w:val="231F20"/>
        </w:rPr>
        <w:t>Se plantean tres dimensiones de responsabilidad: la personal, la institucional     y la social. La primera se refiere a las personas solas o agrupadas. La segunda contempla a las personas y su responsabilidad dentro de una organización. La última considera los efectos que pueden ocasionar las personas en su relación con la sociedad (Camacho, Fernández y Miralles, 2004). Este nexo entre individuos,</w:t>
      </w:r>
      <w:r>
        <w:rPr>
          <w:color w:val="231F20"/>
          <w:spacing w:val="-8"/>
        </w:rPr>
        <w:t> </w:t>
      </w:r>
      <w:r>
        <w:rPr>
          <w:color w:val="231F20"/>
        </w:rPr>
        <w:t>organizaciones</w:t>
      </w:r>
      <w:r>
        <w:rPr>
          <w:color w:val="231F20"/>
          <w:spacing w:val="-8"/>
        </w:rPr>
        <w:t> </w:t>
      </w:r>
      <w:r>
        <w:rPr>
          <w:color w:val="231F20"/>
        </w:rPr>
        <w:t>y</w:t>
      </w:r>
      <w:r>
        <w:rPr>
          <w:color w:val="231F20"/>
          <w:spacing w:val="-8"/>
        </w:rPr>
        <w:t> </w:t>
      </w:r>
      <w:r>
        <w:rPr>
          <w:color w:val="231F20"/>
        </w:rPr>
        <w:t>sociedad,</w:t>
      </w:r>
      <w:r>
        <w:rPr>
          <w:color w:val="231F20"/>
          <w:spacing w:val="-8"/>
        </w:rPr>
        <w:t> </w:t>
      </w:r>
      <w:r>
        <w:rPr>
          <w:color w:val="231F20"/>
        </w:rPr>
        <w:t>permite</w:t>
      </w:r>
      <w:r>
        <w:rPr>
          <w:color w:val="231F20"/>
          <w:spacing w:val="-8"/>
        </w:rPr>
        <w:t> </w:t>
      </w:r>
      <w:r>
        <w:rPr>
          <w:color w:val="231F20"/>
        </w:rPr>
        <w:t>construir</w:t>
      </w:r>
      <w:r>
        <w:rPr>
          <w:color w:val="231F20"/>
          <w:spacing w:val="-8"/>
        </w:rPr>
        <w:t> </w:t>
      </w:r>
      <w:r>
        <w:rPr>
          <w:color w:val="231F20"/>
        </w:rPr>
        <w:t>conjuntamente</w:t>
      </w:r>
      <w:r>
        <w:rPr>
          <w:color w:val="231F20"/>
          <w:spacing w:val="-8"/>
        </w:rPr>
        <w:t> </w:t>
      </w:r>
      <w:r>
        <w:rPr>
          <w:color w:val="231F20"/>
        </w:rPr>
        <w:t>valores, compromisos, deberes y derechos. Las repercusiones de sus actos impactan igualmente en las tres</w:t>
      </w:r>
      <w:r>
        <w:rPr>
          <w:color w:val="231F20"/>
          <w:spacing w:val="-22"/>
        </w:rPr>
        <w:t> </w:t>
      </w:r>
      <w:r>
        <w:rPr>
          <w:color w:val="231F20"/>
        </w:rPr>
        <w:t>dimensiones.</w:t>
      </w:r>
    </w:p>
    <w:p>
      <w:pPr>
        <w:pStyle w:val="BodyText"/>
        <w:spacing w:line="321" w:lineRule="auto" w:before="124"/>
        <w:ind w:left="1020" w:right="117"/>
        <w:jc w:val="both"/>
      </w:pPr>
      <w:r>
        <w:rPr>
          <w:color w:val="231F20"/>
        </w:rPr>
        <w:t>Las</w:t>
      </w:r>
      <w:r>
        <w:rPr>
          <w:color w:val="231F20"/>
          <w:spacing w:val="-19"/>
        </w:rPr>
        <w:t> </w:t>
      </w:r>
      <w:r>
        <w:rPr>
          <w:color w:val="231F20"/>
        </w:rPr>
        <w:t>personas</w:t>
      </w:r>
      <w:r>
        <w:rPr>
          <w:color w:val="231F20"/>
          <w:spacing w:val="-19"/>
        </w:rPr>
        <w:t> </w:t>
      </w:r>
      <w:r>
        <w:rPr>
          <w:color w:val="231F20"/>
        </w:rPr>
        <w:t>poseen</w:t>
      </w:r>
      <w:r>
        <w:rPr>
          <w:color w:val="231F20"/>
          <w:spacing w:val="-19"/>
        </w:rPr>
        <w:t> </w:t>
      </w:r>
      <w:r>
        <w:rPr>
          <w:color w:val="231F20"/>
        </w:rPr>
        <w:t>necesidades</w:t>
      </w:r>
      <w:r>
        <w:rPr>
          <w:color w:val="231F20"/>
          <w:spacing w:val="-19"/>
        </w:rPr>
        <w:t> </w:t>
      </w:r>
      <w:r>
        <w:rPr>
          <w:color w:val="231F20"/>
        </w:rPr>
        <w:t>e</w:t>
      </w:r>
      <w:r>
        <w:rPr>
          <w:color w:val="231F20"/>
          <w:spacing w:val="-19"/>
        </w:rPr>
        <w:t> </w:t>
      </w:r>
      <w:r>
        <w:rPr>
          <w:color w:val="231F20"/>
        </w:rPr>
        <w:t>intereses</w:t>
      </w:r>
      <w:r>
        <w:rPr>
          <w:color w:val="231F20"/>
          <w:spacing w:val="-19"/>
        </w:rPr>
        <w:t> </w:t>
      </w:r>
      <w:r>
        <w:rPr>
          <w:color w:val="231F20"/>
        </w:rPr>
        <w:t>diferentes,</w:t>
      </w:r>
      <w:r>
        <w:rPr>
          <w:color w:val="231F20"/>
          <w:spacing w:val="-19"/>
        </w:rPr>
        <w:t> </w:t>
      </w:r>
      <w:r>
        <w:rPr>
          <w:color w:val="231F20"/>
        </w:rPr>
        <w:t>sus</w:t>
      </w:r>
      <w:r>
        <w:rPr>
          <w:color w:val="231F20"/>
          <w:spacing w:val="-19"/>
        </w:rPr>
        <w:t> </w:t>
      </w:r>
      <w:r>
        <w:rPr>
          <w:color w:val="231F20"/>
        </w:rPr>
        <w:t>cualidades</w:t>
      </w:r>
      <w:r>
        <w:rPr>
          <w:color w:val="231F20"/>
          <w:spacing w:val="-19"/>
        </w:rPr>
        <w:t> </w:t>
      </w:r>
      <w:r>
        <w:rPr>
          <w:color w:val="231F20"/>
        </w:rPr>
        <w:t>y</w:t>
      </w:r>
      <w:r>
        <w:rPr>
          <w:color w:val="231F20"/>
          <w:spacing w:val="-19"/>
        </w:rPr>
        <w:t> </w:t>
      </w:r>
      <w:r>
        <w:rPr>
          <w:color w:val="231F20"/>
        </w:rPr>
        <w:t>aptitudes son</w:t>
      </w:r>
      <w:r>
        <w:rPr>
          <w:color w:val="231F20"/>
          <w:spacing w:val="-15"/>
        </w:rPr>
        <w:t> </w:t>
      </w:r>
      <w:r>
        <w:rPr>
          <w:color w:val="231F20"/>
        </w:rPr>
        <w:t>aprovechadas</w:t>
      </w:r>
      <w:r>
        <w:rPr>
          <w:color w:val="231F20"/>
          <w:spacing w:val="-15"/>
        </w:rPr>
        <w:t> </w:t>
      </w:r>
      <w:r>
        <w:rPr>
          <w:color w:val="231F20"/>
        </w:rPr>
        <w:t>por</w:t>
      </w:r>
      <w:r>
        <w:rPr>
          <w:color w:val="231F20"/>
          <w:spacing w:val="-15"/>
        </w:rPr>
        <w:t> </w:t>
      </w:r>
      <w:r>
        <w:rPr>
          <w:color w:val="231F20"/>
        </w:rPr>
        <w:t>las</w:t>
      </w:r>
      <w:r>
        <w:rPr>
          <w:color w:val="231F20"/>
          <w:spacing w:val="-15"/>
        </w:rPr>
        <w:t> </w:t>
      </w:r>
      <w:r>
        <w:rPr>
          <w:color w:val="231F20"/>
        </w:rPr>
        <w:t>empresas</w:t>
      </w:r>
      <w:r>
        <w:rPr>
          <w:color w:val="231F20"/>
          <w:spacing w:val="-15"/>
        </w:rPr>
        <w:t> </w:t>
      </w:r>
      <w:r>
        <w:rPr>
          <w:color w:val="231F20"/>
        </w:rPr>
        <w:t>para</w:t>
      </w:r>
      <w:r>
        <w:rPr>
          <w:color w:val="231F20"/>
          <w:spacing w:val="-15"/>
        </w:rPr>
        <w:t> </w:t>
      </w:r>
      <w:r>
        <w:rPr>
          <w:color w:val="231F20"/>
        </w:rPr>
        <w:t>alcanzar</w:t>
      </w:r>
      <w:r>
        <w:rPr>
          <w:color w:val="231F20"/>
          <w:spacing w:val="-15"/>
        </w:rPr>
        <w:t> </w:t>
      </w:r>
      <w:r>
        <w:rPr>
          <w:color w:val="231F20"/>
        </w:rPr>
        <w:t>objetivos</w:t>
      </w:r>
      <w:r>
        <w:rPr>
          <w:color w:val="231F20"/>
          <w:spacing w:val="-15"/>
        </w:rPr>
        <w:t> </w:t>
      </w:r>
      <w:r>
        <w:rPr>
          <w:color w:val="231F20"/>
        </w:rPr>
        <w:t>comunes,</w:t>
      </w:r>
      <w:r>
        <w:rPr>
          <w:color w:val="231F20"/>
          <w:spacing w:val="-15"/>
        </w:rPr>
        <w:t> </w:t>
      </w:r>
      <w:r>
        <w:rPr>
          <w:color w:val="231F20"/>
        </w:rPr>
        <w:t>de</w:t>
      </w:r>
      <w:r>
        <w:rPr>
          <w:color w:val="231F20"/>
          <w:spacing w:val="-15"/>
        </w:rPr>
        <w:t> </w:t>
      </w:r>
      <w:r>
        <w:rPr>
          <w:color w:val="231F20"/>
        </w:rPr>
        <w:t>tal</w:t>
      </w:r>
      <w:r>
        <w:rPr>
          <w:color w:val="231F20"/>
          <w:spacing w:val="-15"/>
        </w:rPr>
        <w:t> </w:t>
      </w:r>
      <w:r>
        <w:rPr>
          <w:color w:val="231F20"/>
        </w:rPr>
        <w:t>forma la función social configurada en las organizaciones a partir de la combinación de</w:t>
      </w:r>
      <w:r>
        <w:rPr>
          <w:color w:val="231F20"/>
          <w:spacing w:val="-14"/>
        </w:rPr>
        <w:t> </w:t>
      </w:r>
      <w:r>
        <w:rPr>
          <w:color w:val="231F20"/>
        </w:rPr>
        <w:t>esos</w:t>
      </w:r>
      <w:r>
        <w:rPr>
          <w:color w:val="231F20"/>
          <w:spacing w:val="-14"/>
        </w:rPr>
        <w:t> </w:t>
      </w:r>
      <w:r>
        <w:rPr>
          <w:color w:val="231F20"/>
        </w:rPr>
        <w:t>factores</w:t>
      </w:r>
      <w:r>
        <w:rPr>
          <w:color w:val="231F20"/>
          <w:spacing w:val="-14"/>
        </w:rPr>
        <w:t> </w:t>
      </w:r>
      <w:r>
        <w:rPr>
          <w:color w:val="231F20"/>
        </w:rPr>
        <w:t>se</w:t>
      </w:r>
      <w:r>
        <w:rPr>
          <w:color w:val="231F20"/>
          <w:spacing w:val="-14"/>
        </w:rPr>
        <w:t> </w:t>
      </w:r>
      <w:r>
        <w:rPr>
          <w:color w:val="231F20"/>
        </w:rPr>
        <w:t>puede</w:t>
      </w:r>
      <w:r>
        <w:rPr>
          <w:color w:val="231F20"/>
          <w:spacing w:val="-14"/>
        </w:rPr>
        <w:t> </w:t>
      </w:r>
      <w:r>
        <w:rPr>
          <w:color w:val="231F20"/>
        </w:rPr>
        <w:t>dividir</w:t>
      </w:r>
      <w:r>
        <w:rPr>
          <w:color w:val="231F20"/>
          <w:spacing w:val="-14"/>
        </w:rPr>
        <w:t> </w:t>
      </w:r>
      <w:r>
        <w:rPr>
          <w:color w:val="231F20"/>
        </w:rPr>
        <w:t>en</w:t>
      </w:r>
      <w:r>
        <w:rPr>
          <w:color w:val="231F20"/>
          <w:spacing w:val="-14"/>
        </w:rPr>
        <w:t> </w:t>
      </w:r>
      <w:r>
        <w:rPr>
          <w:color w:val="231F20"/>
        </w:rPr>
        <w:t>tres</w:t>
      </w:r>
      <w:r>
        <w:rPr>
          <w:color w:val="231F20"/>
          <w:spacing w:val="-14"/>
        </w:rPr>
        <w:t> </w:t>
      </w:r>
      <w:r>
        <w:rPr>
          <w:color w:val="231F20"/>
        </w:rPr>
        <w:t>tipos</w:t>
      </w:r>
      <w:r>
        <w:rPr>
          <w:color w:val="231F20"/>
          <w:spacing w:val="-14"/>
        </w:rPr>
        <w:t> </w:t>
      </w:r>
      <w:r>
        <w:rPr>
          <w:color w:val="231F20"/>
          <w:spacing w:val="-4"/>
        </w:rPr>
        <w:t>(Yepes,</w:t>
      </w:r>
      <w:r>
        <w:rPr>
          <w:color w:val="231F20"/>
          <w:spacing w:val="-14"/>
        </w:rPr>
        <w:t> </w:t>
      </w:r>
      <w:r>
        <w:rPr>
          <w:color w:val="231F20"/>
          <w:spacing w:val="-3"/>
        </w:rPr>
        <w:t>Peña</w:t>
      </w:r>
      <w:r>
        <w:rPr>
          <w:color w:val="231F20"/>
          <w:spacing w:val="-14"/>
        </w:rPr>
        <w:t> </w:t>
      </w:r>
      <w:r>
        <w:rPr>
          <w:color w:val="231F20"/>
        </w:rPr>
        <w:t>y</w:t>
      </w:r>
      <w:r>
        <w:rPr>
          <w:color w:val="231F20"/>
          <w:spacing w:val="-14"/>
        </w:rPr>
        <w:t> </w:t>
      </w:r>
      <w:r>
        <w:rPr>
          <w:color w:val="231F20"/>
        </w:rPr>
        <w:t>Sánchez,</w:t>
      </w:r>
      <w:r>
        <w:rPr>
          <w:color w:val="231F20"/>
          <w:spacing w:val="-14"/>
        </w:rPr>
        <w:t> </w:t>
      </w:r>
      <w:r>
        <w:rPr>
          <w:color w:val="231F20"/>
        </w:rPr>
        <w:t>2007:</w:t>
      </w:r>
      <w:r>
        <w:rPr>
          <w:color w:val="231F20"/>
          <w:spacing w:val="-14"/>
        </w:rPr>
        <w:t> </w:t>
      </w:r>
      <w:r>
        <w:rPr>
          <w:color w:val="231F20"/>
        </w:rPr>
        <w:t>32):</w:t>
      </w:r>
    </w:p>
    <w:p>
      <w:pPr>
        <w:pStyle w:val="ListParagraph"/>
        <w:numPr>
          <w:ilvl w:val="2"/>
          <w:numId w:val="4"/>
        </w:numPr>
        <w:tabs>
          <w:tab w:pos="1588" w:val="left" w:leader="none"/>
        </w:tabs>
        <w:spacing w:line="321" w:lineRule="auto" w:before="125" w:after="0"/>
        <w:ind w:left="1587" w:right="118" w:hanging="360"/>
        <w:jc w:val="both"/>
        <w:rPr>
          <w:sz w:val="22"/>
        </w:rPr>
      </w:pPr>
      <w:r>
        <w:rPr>
          <w:color w:val="231F20"/>
          <w:sz w:val="22"/>
        </w:rPr>
        <w:t>Las que se constituyen con el objetivo de proteger y brindar cuidado y atención</w:t>
      </w:r>
      <w:r>
        <w:rPr>
          <w:color w:val="231F20"/>
          <w:spacing w:val="-25"/>
          <w:sz w:val="22"/>
        </w:rPr>
        <w:t> </w:t>
      </w:r>
      <w:r>
        <w:rPr>
          <w:color w:val="231F20"/>
          <w:sz w:val="22"/>
        </w:rPr>
        <w:t>a</w:t>
      </w:r>
      <w:r>
        <w:rPr>
          <w:color w:val="231F20"/>
          <w:spacing w:val="-25"/>
          <w:sz w:val="22"/>
        </w:rPr>
        <w:t> </w:t>
      </w:r>
      <w:r>
        <w:rPr>
          <w:color w:val="231F20"/>
          <w:sz w:val="22"/>
        </w:rPr>
        <w:t>la</w:t>
      </w:r>
      <w:r>
        <w:rPr>
          <w:color w:val="231F20"/>
          <w:spacing w:val="-25"/>
          <w:sz w:val="22"/>
        </w:rPr>
        <w:t> </w:t>
      </w:r>
      <w:r>
        <w:rPr>
          <w:color w:val="231F20"/>
          <w:sz w:val="22"/>
        </w:rPr>
        <w:t>sociedad</w:t>
      </w:r>
      <w:r>
        <w:rPr>
          <w:color w:val="231F20"/>
          <w:spacing w:val="-25"/>
          <w:sz w:val="22"/>
        </w:rPr>
        <w:t> </w:t>
      </w:r>
      <w:r>
        <w:rPr>
          <w:color w:val="231F20"/>
          <w:sz w:val="22"/>
        </w:rPr>
        <w:t>en</w:t>
      </w:r>
      <w:r>
        <w:rPr>
          <w:color w:val="231F20"/>
          <w:spacing w:val="-25"/>
          <w:sz w:val="22"/>
        </w:rPr>
        <w:t> </w:t>
      </w:r>
      <w:r>
        <w:rPr>
          <w:color w:val="231F20"/>
          <w:sz w:val="22"/>
        </w:rPr>
        <w:t>general,</w:t>
      </w:r>
      <w:r>
        <w:rPr>
          <w:color w:val="231F20"/>
          <w:spacing w:val="-25"/>
          <w:sz w:val="22"/>
        </w:rPr>
        <w:t> </w:t>
      </w:r>
      <w:r>
        <w:rPr>
          <w:color w:val="231F20"/>
          <w:sz w:val="22"/>
        </w:rPr>
        <w:t>integradas</w:t>
      </w:r>
      <w:r>
        <w:rPr>
          <w:color w:val="231F20"/>
          <w:spacing w:val="-25"/>
          <w:sz w:val="22"/>
        </w:rPr>
        <w:t> </w:t>
      </w:r>
      <w:r>
        <w:rPr>
          <w:color w:val="231F20"/>
          <w:sz w:val="22"/>
        </w:rPr>
        <w:t>en</w:t>
      </w:r>
      <w:r>
        <w:rPr>
          <w:color w:val="231F20"/>
          <w:spacing w:val="-25"/>
          <w:sz w:val="22"/>
        </w:rPr>
        <w:t> </w:t>
      </w:r>
      <w:r>
        <w:rPr>
          <w:color w:val="231F20"/>
          <w:sz w:val="22"/>
        </w:rPr>
        <w:t>las</w:t>
      </w:r>
      <w:r>
        <w:rPr>
          <w:color w:val="231F20"/>
          <w:spacing w:val="-25"/>
          <w:sz w:val="22"/>
        </w:rPr>
        <w:t> </w:t>
      </w:r>
      <w:r>
        <w:rPr>
          <w:color w:val="231F20"/>
          <w:sz w:val="22"/>
        </w:rPr>
        <w:t>llamadas</w:t>
      </w:r>
      <w:r>
        <w:rPr>
          <w:color w:val="231F20"/>
          <w:spacing w:val="-25"/>
          <w:sz w:val="22"/>
        </w:rPr>
        <w:t> </w:t>
      </w:r>
      <w:r>
        <w:rPr>
          <w:color w:val="231F20"/>
          <w:sz w:val="22"/>
        </w:rPr>
        <w:t>organizaciones públicas</w:t>
      </w:r>
      <w:r>
        <w:rPr>
          <w:color w:val="231F20"/>
          <w:spacing w:val="-15"/>
          <w:sz w:val="22"/>
        </w:rPr>
        <w:t> </w:t>
      </w:r>
      <w:r>
        <w:rPr>
          <w:color w:val="231F20"/>
          <w:sz w:val="22"/>
        </w:rPr>
        <w:t>y</w:t>
      </w:r>
      <w:r>
        <w:rPr>
          <w:color w:val="231F20"/>
          <w:spacing w:val="-15"/>
          <w:sz w:val="22"/>
        </w:rPr>
        <w:t> </w:t>
      </w:r>
      <w:r>
        <w:rPr>
          <w:color w:val="231F20"/>
          <w:sz w:val="22"/>
        </w:rPr>
        <w:t>cuya</w:t>
      </w:r>
      <w:r>
        <w:rPr>
          <w:color w:val="231F20"/>
          <w:spacing w:val="-15"/>
          <w:sz w:val="22"/>
        </w:rPr>
        <w:t> </w:t>
      </w:r>
      <w:r>
        <w:rPr>
          <w:color w:val="231F20"/>
          <w:sz w:val="22"/>
        </w:rPr>
        <w:t>función</w:t>
      </w:r>
      <w:r>
        <w:rPr>
          <w:color w:val="231F20"/>
          <w:spacing w:val="-15"/>
          <w:sz w:val="22"/>
        </w:rPr>
        <w:t> </w:t>
      </w:r>
      <w:r>
        <w:rPr>
          <w:color w:val="231F20"/>
          <w:sz w:val="22"/>
        </w:rPr>
        <w:t>social</w:t>
      </w:r>
      <w:r>
        <w:rPr>
          <w:color w:val="231F20"/>
          <w:spacing w:val="-15"/>
          <w:sz w:val="22"/>
        </w:rPr>
        <w:t> </w:t>
      </w:r>
      <w:r>
        <w:rPr>
          <w:color w:val="231F20"/>
          <w:sz w:val="22"/>
        </w:rPr>
        <w:t>es</w:t>
      </w:r>
      <w:r>
        <w:rPr>
          <w:color w:val="231F20"/>
          <w:spacing w:val="-15"/>
          <w:sz w:val="22"/>
        </w:rPr>
        <w:t> </w:t>
      </w:r>
      <w:r>
        <w:rPr>
          <w:color w:val="231F20"/>
          <w:sz w:val="22"/>
        </w:rPr>
        <w:t>de</w:t>
      </w:r>
      <w:r>
        <w:rPr>
          <w:color w:val="231F20"/>
          <w:spacing w:val="-15"/>
          <w:sz w:val="22"/>
        </w:rPr>
        <w:t> </w:t>
      </w:r>
      <w:r>
        <w:rPr>
          <w:color w:val="231F20"/>
          <w:sz w:val="22"/>
        </w:rPr>
        <w:t>carácter</w:t>
      </w:r>
      <w:r>
        <w:rPr>
          <w:color w:val="231F20"/>
          <w:spacing w:val="-15"/>
          <w:sz w:val="22"/>
        </w:rPr>
        <w:t> </w:t>
      </w:r>
      <w:r>
        <w:rPr>
          <w:color w:val="231F20"/>
          <w:sz w:val="22"/>
        </w:rPr>
        <w:t>teleológico.</w:t>
      </w:r>
    </w:p>
    <w:p>
      <w:pPr>
        <w:pStyle w:val="ListParagraph"/>
        <w:numPr>
          <w:ilvl w:val="2"/>
          <w:numId w:val="4"/>
        </w:numPr>
        <w:tabs>
          <w:tab w:pos="1588" w:val="left" w:leader="none"/>
        </w:tabs>
        <w:spacing w:line="321" w:lineRule="auto" w:before="124" w:after="0"/>
        <w:ind w:left="1587" w:right="117" w:hanging="360"/>
        <w:jc w:val="both"/>
        <w:rPr>
          <w:sz w:val="22"/>
        </w:rPr>
      </w:pPr>
      <w:r>
        <w:rPr>
          <w:color w:val="231F20"/>
          <w:sz w:val="22"/>
        </w:rPr>
        <w:t>Las</w:t>
      </w:r>
      <w:r>
        <w:rPr>
          <w:color w:val="231F20"/>
          <w:spacing w:val="-10"/>
          <w:sz w:val="22"/>
        </w:rPr>
        <w:t> </w:t>
      </w:r>
      <w:r>
        <w:rPr>
          <w:color w:val="231F20"/>
          <w:spacing w:val="-4"/>
          <w:sz w:val="22"/>
        </w:rPr>
        <w:t>que</w:t>
      </w:r>
      <w:r>
        <w:rPr>
          <w:color w:val="231F20"/>
          <w:spacing w:val="-10"/>
          <w:sz w:val="22"/>
        </w:rPr>
        <w:t> </w:t>
      </w:r>
      <w:r>
        <w:rPr>
          <w:color w:val="231F20"/>
          <w:spacing w:val="-4"/>
          <w:sz w:val="22"/>
        </w:rPr>
        <w:t>buscan</w:t>
      </w:r>
      <w:r>
        <w:rPr>
          <w:color w:val="231F20"/>
          <w:spacing w:val="-10"/>
          <w:sz w:val="22"/>
        </w:rPr>
        <w:t> </w:t>
      </w:r>
      <w:r>
        <w:rPr>
          <w:color w:val="231F20"/>
          <w:spacing w:val="-5"/>
          <w:sz w:val="22"/>
        </w:rPr>
        <w:t>apoyar</w:t>
      </w:r>
      <w:r>
        <w:rPr>
          <w:color w:val="231F20"/>
          <w:spacing w:val="-10"/>
          <w:sz w:val="22"/>
        </w:rPr>
        <w:t> </w:t>
      </w:r>
      <w:r>
        <w:rPr>
          <w:color w:val="231F20"/>
          <w:sz w:val="22"/>
        </w:rPr>
        <w:t>la</w:t>
      </w:r>
      <w:r>
        <w:rPr>
          <w:color w:val="231F20"/>
          <w:spacing w:val="-10"/>
          <w:sz w:val="22"/>
        </w:rPr>
        <w:t> </w:t>
      </w:r>
      <w:r>
        <w:rPr>
          <w:color w:val="231F20"/>
          <w:spacing w:val="-4"/>
          <w:sz w:val="22"/>
        </w:rPr>
        <w:t>labor</w:t>
      </w:r>
      <w:r>
        <w:rPr>
          <w:color w:val="231F20"/>
          <w:spacing w:val="-10"/>
          <w:sz w:val="22"/>
        </w:rPr>
        <w:t> </w:t>
      </w:r>
      <w:r>
        <w:rPr>
          <w:color w:val="231F20"/>
          <w:sz w:val="22"/>
        </w:rPr>
        <w:t>de</w:t>
      </w:r>
      <w:r>
        <w:rPr>
          <w:color w:val="231F20"/>
          <w:spacing w:val="-10"/>
          <w:sz w:val="22"/>
        </w:rPr>
        <w:t> </w:t>
      </w:r>
      <w:r>
        <w:rPr>
          <w:color w:val="231F20"/>
          <w:spacing w:val="-3"/>
          <w:sz w:val="22"/>
        </w:rPr>
        <w:t>cuidado</w:t>
      </w:r>
      <w:r>
        <w:rPr>
          <w:color w:val="231F20"/>
          <w:spacing w:val="-10"/>
          <w:sz w:val="22"/>
        </w:rPr>
        <w:t> </w:t>
      </w:r>
      <w:r>
        <w:rPr>
          <w:color w:val="231F20"/>
          <w:sz w:val="22"/>
        </w:rPr>
        <w:t>de</w:t>
      </w:r>
      <w:r>
        <w:rPr>
          <w:color w:val="231F20"/>
          <w:spacing w:val="-10"/>
          <w:sz w:val="22"/>
        </w:rPr>
        <w:t> </w:t>
      </w:r>
      <w:r>
        <w:rPr>
          <w:color w:val="231F20"/>
          <w:sz w:val="22"/>
        </w:rPr>
        <w:t>la</w:t>
      </w:r>
      <w:r>
        <w:rPr>
          <w:color w:val="231F20"/>
          <w:spacing w:val="-10"/>
          <w:sz w:val="22"/>
        </w:rPr>
        <w:t> </w:t>
      </w:r>
      <w:r>
        <w:rPr>
          <w:color w:val="231F20"/>
          <w:spacing w:val="-3"/>
          <w:sz w:val="22"/>
        </w:rPr>
        <w:t>sociedad</w:t>
      </w:r>
      <w:r>
        <w:rPr>
          <w:color w:val="231F20"/>
          <w:spacing w:val="-10"/>
          <w:sz w:val="22"/>
        </w:rPr>
        <w:t> </w:t>
      </w:r>
      <w:r>
        <w:rPr>
          <w:color w:val="231F20"/>
          <w:sz w:val="22"/>
        </w:rPr>
        <w:t>de</w:t>
      </w:r>
      <w:r>
        <w:rPr>
          <w:color w:val="231F20"/>
          <w:spacing w:val="-10"/>
          <w:sz w:val="22"/>
        </w:rPr>
        <w:t> </w:t>
      </w:r>
      <w:r>
        <w:rPr>
          <w:color w:val="231F20"/>
          <w:spacing w:val="-3"/>
          <w:sz w:val="22"/>
        </w:rPr>
        <w:t>las</w:t>
      </w:r>
      <w:r>
        <w:rPr>
          <w:color w:val="231F20"/>
          <w:spacing w:val="-10"/>
          <w:sz w:val="22"/>
        </w:rPr>
        <w:t> </w:t>
      </w:r>
      <w:r>
        <w:rPr>
          <w:color w:val="231F20"/>
          <w:spacing w:val="-5"/>
          <w:sz w:val="22"/>
        </w:rPr>
        <w:t>organizacio- </w:t>
      </w:r>
      <w:r>
        <w:rPr>
          <w:color w:val="231F20"/>
          <w:spacing w:val="-3"/>
          <w:sz w:val="22"/>
        </w:rPr>
        <w:t>nes </w:t>
      </w:r>
      <w:r>
        <w:rPr>
          <w:color w:val="231F20"/>
          <w:spacing w:val="-4"/>
          <w:sz w:val="22"/>
        </w:rPr>
        <w:t>públicas, llamadas </w:t>
      </w:r>
      <w:r>
        <w:rPr>
          <w:color w:val="231F20"/>
          <w:spacing w:val="-3"/>
          <w:sz w:val="22"/>
        </w:rPr>
        <w:t>del </w:t>
      </w:r>
      <w:r>
        <w:rPr>
          <w:color w:val="231F20"/>
          <w:spacing w:val="-4"/>
          <w:sz w:val="22"/>
        </w:rPr>
        <w:t>tercer </w:t>
      </w:r>
      <w:r>
        <w:rPr>
          <w:color w:val="231F20"/>
          <w:spacing w:val="-3"/>
          <w:sz w:val="22"/>
        </w:rPr>
        <w:t>sector </w:t>
      </w:r>
      <w:r>
        <w:rPr>
          <w:color w:val="231F20"/>
          <w:sz w:val="22"/>
        </w:rPr>
        <w:t>y </w:t>
      </w:r>
      <w:r>
        <w:rPr>
          <w:color w:val="231F20"/>
          <w:spacing w:val="-5"/>
          <w:sz w:val="22"/>
        </w:rPr>
        <w:t>constituidas </w:t>
      </w:r>
      <w:r>
        <w:rPr>
          <w:color w:val="231F20"/>
          <w:spacing w:val="-3"/>
          <w:sz w:val="22"/>
        </w:rPr>
        <w:t>por </w:t>
      </w:r>
      <w:r>
        <w:rPr>
          <w:color w:val="231F20"/>
          <w:spacing w:val="-5"/>
          <w:sz w:val="22"/>
        </w:rPr>
        <w:t>organizaciones </w:t>
      </w:r>
      <w:r>
        <w:rPr>
          <w:color w:val="231F20"/>
          <w:spacing w:val="-3"/>
          <w:sz w:val="22"/>
        </w:rPr>
        <w:t>no </w:t>
      </w:r>
      <w:r>
        <w:rPr>
          <w:color w:val="231F20"/>
          <w:spacing w:val="-4"/>
          <w:sz w:val="22"/>
        </w:rPr>
        <w:t>gubernamentales</w:t>
      </w:r>
      <w:r>
        <w:rPr>
          <w:color w:val="231F20"/>
          <w:spacing w:val="-21"/>
          <w:sz w:val="22"/>
        </w:rPr>
        <w:t> </w:t>
      </w:r>
      <w:r>
        <w:rPr>
          <w:color w:val="231F20"/>
          <w:spacing w:val="-7"/>
          <w:sz w:val="22"/>
        </w:rPr>
        <w:t>(</w:t>
      </w:r>
      <w:r>
        <w:rPr>
          <w:color w:val="231F20"/>
          <w:spacing w:val="-7"/>
          <w:sz w:val="18"/>
        </w:rPr>
        <w:t>ONG</w:t>
      </w:r>
      <w:r>
        <w:rPr>
          <w:color w:val="231F20"/>
          <w:spacing w:val="-7"/>
          <w:sz w:val="22"/>
        </w:rPr>
        <w:t>’s),</w:t>
      </w:r>
      <w:r>
        <w:rPr>
          <w:color w:val="231F20"/>
          <w:spacing w:val="-21"/>
          <w:sz w:val="22"/>
        </w:rPr>
        <w:t> </w:t>
      </w:r>
      <w:r>
        <w:rPr>
          <w:color w:val="231F20"/>
          <w:spacing w:val="-4"/>
          <w:sz w:val="22"/>
        </w:rPr>
        <w:t>asociaciones…</w:t>
      </w:r>
      <w:r>
        <w:rPr>
          <w:color w:val="231F20"/>
          <w:spacing w:val="-21"/>
          <w:sz w:val="22"/>
        </w:rPr>
        <w:t> </w:t>
      </w:r>
      <w:r>
        <w:rPr>
          <w:color w:val="231F20"/>
          <w:sz w:val="22"/>
        </w:rPr>
        <w:t>y</w:t>
      </w:r>
      <w:r>
        <w:rPr>
          <w:color w:val="231F20"/>
          <w:spacing w:val="-21"/>
          <w:sz w:val="22"/>
        </w:rPr>
        <w:t> </w:t>
      </w:r>
      <w:r>
        <w:rPr>
          <w:color w:val="231F20"/>
          <w:spacing w:val="-3"/>
          <w:sz w:val="22"/>
        </w:rPr>
        <w:t>cuya</w:t>
      </w:r>
      <w:r>
        <w:rPr>
          <w:color w:val="231F20"/>
          <w:spacing w:val="-21"/>
          <w:sz w:val="22"/>
        </w:rPr>
        <w:t> </w:t>
      </w:r>
      <w:r>
        <w:rPr>
          <w:color w:val="231F20"/>
          <w:spacing w:val="-4"/>
          <w:sz w:val="22"/>
        </w:rPr>
        <w:t>función</w:t>
      </w:r>
      <w:r>
        <w:rPr>
          <w:color w:val="231F20"/>
          <w:spacing w:val="-21"/>
          <w:sz w:val="22"/>
        </w:rPr>
        <w:t> </w:t>
      </w:r>
      <w:r>
        <w:rPr>
          <w:color w:val="231F20"/>
          <w:spacing w:val="-3"/>
          <w:sz w:val="22"/>
        </w:rPr>
        <w:t>social</w:t>
      </w:r>
      <w:r>
        <w:rPr>
          <w:color w:val="231F20"/>
          <w:spacing w:val="-21"/>
          <w:sz w:val="22"/>
        </w:rPr>
        <w:t> </w:t>
      </w:r>
      <w:r>
        <w:rPr>
          <w:color w:val="231F20"/>
          <w:sz w:val="22"/>
        </w:rPr>
        <w:t>es</w:t>
      </w:r>
      <w:r>
        <w:rPr>
          <w:color w:val="231F20"/>
          <w:spacing w:val="-21"/>
          <w:sz w:val="22"/>
        </w:rPr>
        <w:t> </w:t>
      </w:r>
      <w:r>
        <w:rPr>
          <w:color w:val="231F20"/>
          <w:sz w:val="22"/>
        </w:rPr>
        <w:t>de</w:t>
      </w:r>
      <w:r>
        <w:rPr>
          <w:color w:val="231F20"/>
          <w:spacing w:val="-21"/>
          <w:sz w:val="22"/>
        </w:rPr>
        <w:t> </w:t>
      </w:r>
      <w:r>
        <w:rPr>
          <w:color w:val="231F20"/>
          <w:spacing w:val="-4"/>
          <w:sz w:val="22"/>
        </w:rPr>
        <w:t>carácter </w:t>
      </w:r>
      <w:r>
        <w:rPr>
          <w:color w:val="231F20"/>
          <w:spacing w:val="-5"/>
          <w:sz w:val="22"/>
        </w:rPr>
        <w:t>deontológico.</w:t>
      </w:r>
    </w:p>
    <w:p>
      <w:pPr>
        <w:pStyle w:val="ListParagraph"/>
        <w:numPr>
          <w:ilvl w:val="2"/>
          <w:numId w:val="4"/>
        </w:numPr>
        <w:tabs>
          <w:tab w:pos="1588" w:val="left" w:leader="none"/>
        </w:tabs>
        <w:spacing w:line="321" w:lineRule="auto" w:before="124" w:after="0"/>
        <w:ind w:left="1587" w:right="119" w:hanging="360"/>
        <w:jc w:val="both"/>
        <w:rPr>
          <w:sz w:val="22"/>
        </w:rPr>
      </w:pPr>
      <w:r>
        <w:rPr>
          <w:color w:val="231F20"/>
          <w:sz w:val="22"/>
        </w:rPr>
        <w:t>Las que prestan un servicio a la sociedad pero esperan a cambio una retribución</w:t>
      </w:r>
      <w:r>
        <w:rPr>
          <w:color w:val="231F20"/>
          <w:spacing w:val="-6"/>
          <w:sz w:val="22"/>
        </w:rPr>
        <w:t> </w:t>
      </w:r>
      <w:r>
        <w:rPr>
          <w:color w:val="231F20"/>
          <w:sz w:val="22"/>
        </w:rPr>
        <w:t>económica,</w:t>
      </w:r>
      <w:r>
        <w:rPr>
          <w:color w:val="231F20"/>
          <w:spacing w:val="-6"/>
          <w:sz w:val="22"/>
        </w:rPr>
        <w:t> </w:t>
      </w:r>
      <w:r>
        <w:rPr>
          <w:color w:val="231F20"/>
          <w:sz w:val="22"/>
        </w:rPr>
        <w:t>tales</w:t>
      </w:r>
      <w:r>
        <w:rPr>
          <w:color w:val="231F20"/>
          <w:spacing w:val="-6"/>
          <w:sz w:val="22"/>
        </w:rPr>
        <w:t> </w:t>
      </w:r>
      <w:r>
        <w:rPr>
          <w:color w:val="231F20"/>
          <w:sz w:val="22"/>
        </w:rPr>
        <w:t>como</w:t>
      </w:r>
      <w:r>
        <w:rPr>
          <w:color w:val="231F20"/>
          <w:spacing w:val="-6"/>
          <w:sz w:val="22"/>
        </w:rPr>
        <w:t> </w:t>
      </w:r>
      <w:r>
        <w:rPr>
          <w:color w:val="231F20"/>
          <w:sz w:val="22"/>
        </w:rPr>
        <w:t>las</w:t>
      </w:r>
      <w:r>
        <w:rPr>
          <w:color w:val="231F20"/>
          <w:spacing w:val="-6"/>
          <w:sz w:val="22"/>
        </w:rPr>
        <w:t> </w:t>
      </w:r>
      <w:r>
        <w:rPr>
          <w:color w:val="231F20"/>
          <w:sz w:val="22"/>
        </w:rPr>
        <w:t>empresas</w:t>
      </w:r>
      <w:r>
        <w:rPr>
          <w:color w:val="231F20"/>
          <w:spacing w:val="-6"/>
          <w:sz w:val="22"/>
        </w:rPr>
        <w:t> </w:t>
      </w:r>
      <w:r>
        <w:rPr>
          <w:color w:val="231F20"/>
          <w:sz w:val="22"/>
        </w:rPr>
        <w:t>que</w:t>
      </w:r>
      <w:r>
        <w:rPr>
          <w:color w:val="231F20"/>
          <w:spacing w:val="-6"/>
          <w:sz w:val="22"/>
        </w:rPr>
        <w:t> </w:t>
      </w:r>
      <w:r>
        <w:rPr>
          <w:color w:val="231F20"/>
          <w:sz w:val="22"/>
        </w:rPr>
        <w:t>cumplen</w:t>
      </w:r>
      <w:r>
        <w:rPr>
          <w:color w:val="231F20"/>
          <w:spacing w:val="-6"/>
          <w:sz w:val="22"/>
        </w:rPr>
        <w:t> </w:t>
      </w:r>
      <w:r>
        <w:rPr>
          <w:color w:val="231F20"/>
          <w:sz w:val="22"/>
        </w:rPr>
        <w:t>una</w:t>
      </w:r>
      <w:r>
        <w:rPr>
          <w:color w:val="231F20"/>
          <w:spacing w:val="-6"/>
          <w:sz w:val="22"/>
        </w:rPr>
        <w:t> </w:t>
      </w:r>
      <w:r>
        <w:rPr>
          <w:color w:val="231F20"/>
          <w:sz w:val="22"/>
        </w:rPr>
        <w:t>función social de carácter</w:t>
      </w:r>
      <w:r>
        <w:rPr>
          <w:color w:val="231F20"/>
          <w:spacing w:val="-21"/>
          <w:sz w:val="22"/>
        </w:rPr>
        <w:t> </w:t>
      </w:r>
      <w:r>
        <w:rPr>
          <w:color w:val="231F20"/>
          <w:sz w:val="22"/>
        </w:rPr>
        <w:t>utilitarista.</w:t>
      </w:r>
    </w:p>
    <w:p>
      <w:pPr>
        <w:spacing w:after="0" w:line="321" w:lineRule="auto"/>
        <w:jc w:val="both"/>
        <w:rPr>
          <w:sz w:val="22"/>
        </w:rPr>
        <w:sectPr>
          <w:headerReference w:type="even" r:id="rId42"/>
          <w:headerReference w:type="default" r:id="rId43"/>
          <w:footerReference w:type="even" r:id="rId44"/>
          <w:footerReference w:type="default" r:id="rId45"/>
          <w:pgSz w:w="9080" w:h="12760"/>
          <w:pgMar w:header="284" w:footer="276" w:top="660" w:bottom="460" w:left="0" w:right="900"/>
          <w:pgNumType w:start="48"/>
        </w:sectPr>
      </w:pPr>
    </w:p>
    <w:p>
      <w:pPr>
        <w:pStyle w:val="BodyText"/>
        <w:spacing w:before="10"/>
        <w:rPr>
          <w:sz w:val="20"/>
        </w:rPr>
      </w:pPr>
    </w:p>
    <w:p>
      <w:pPr>
        <w:pStyle w:val="BodyText"/>
        <w:spacing w:line="321" w:lineRule="auto" w:before="56"/>
        <w:ind w:left="120" w:right="1018"/>
        <w:jc w:val="both"/>
      </w:pPr>
      <w:r>
        <w:rPr>
          <w:color w:val="231F20"/>
        </w:rPr>
        <w:t>De acuerdo con la función y propósitos que ejercen las empresas en su entorno, es que, como consecuencia, se observa lo que hacen o dejan de hacer las organizaciones y hasta donde se extiende o limita su responsabilidad.</w:t>
      </w:r>
    </w:p>
    <w:p>
      <w:pPr>
        <w:pStyle w:val="BodyText"/>
      </w:pPr>
    </w:p>
    <w:p>
      <w:pPr>
        <w:pStyle w:val="BodyText"/>
        <w:spacing w:before="6"/>
        <w:rPr>
          <w:sz w:val="26"/>
        </w:rPr>
      </w:pPr>
    </w:p>
    <w:p>
      <w:pPr>
        <w:pStyle w:val="Heading3"/>
        <w:numPr>
          <w:ilvl w:val="1"/>
          <w:numId w:val="5"/>
        </w:numPr>
        <w:tabs>
          <w:tab w:pos="500" w:val="left" w:leader="none"/>
        </w:tabs>
        <w:spacing w:line="240" w:lineRule="auto" w:before="0" w:after="0"/>
        <w:ind w:left="499" w:right="0" w:hanging="379"/>
        <w:jc w:val="both"/>
      </w:pPr>
      <w:r>
        <w:rPr>
          <w:color w:val="231F20"/>
          <w:w w:val="90"/>
        </w:rPr>
        <w:t>Responsabilidad social empresarial</w:t>
      </w:r>
      <w:r>
        <w:rPr>
          <w:color w:val="231F20"/>
          <w:spacing w:val="27"/>
          <w:w w:val="90"/>
        </w:rPr>
        <w:t> </w:t>
      </w:r>
      <w:r>
        <w:rPr>
          <w:color w:val="231F20"/>
          <w:w w:val="90"/>
        </w:rPr>
        <w:t>(</w:t>
      </w:r>
      <w:r>
        <w:rPr>
          <w:color w:val="231F20"/>
          <w:w w:val="90"/>
          <w:sz w:val="18"/>
        </w:rPr>
        <w:t>RSE</w:t>
      </w:r>
      <w:r>
        <w:rPr>
          <w:color w:val="231F20"/>
          <w:w w:val="90"/>
        </w:rPr>
        <w:t>)</w:t>
      </w:r>
    </w:p>
    <w:p>
      <w:pPr>
        <w:pStyle w:val="BodyText"/>
        <w:spacing w:line="321" w:lineRule="auto" w:before="189"/>
        <w:ind w:left="120" w:right="1017" w:hanging="1"/>
        <w:jc w:val="both"/>
      </w:pPr>
      <w:r>
        <w:rPr>
          <w:color w:val="231F20"/>
        </w:rPr>
        <w:t>El proceso histórico del concepto responsabilidad social empresarial (</w:t>
      </w:r>
      <w:r>
        <w:rPr>
          <w:color w:val="231F20"/>
          <w:sz w:val="18"/>
        </w:rPr>
        <w:t>RSE</w:t>
      </w:r>
      <w:r>
        <w:rPr>
          <w:color w:val="231F20"/>
        </w:rPr>
        <w:t>) muestra como primera referencia la idea de Andrew Carnegie, de 1889, que le daba</w:t>
      </w:r>
      <w:r>
        <w:rPr>
          <w:color w:val="231F20"/>
          <w:spacing w:val="25"/>
        </w:rPr>
        <w:t> </w:t>
      </w:r>
      <w:r>
        <w:rPr>
          <w:color w:val="231F20"/>
        </w:rPr>
        <w:t>a</w:t>
      </w:r>
      <w:r>
        <w:rPr>
          <w:color w:val="231F20"/>
          <w:spacing w:val="-15"/>
        </w:rPr>
        <w:t> </w:t>
      </w:r>
      <w:r>
        <w:rPr>
          <w:color w:val="231F20"/>
        </w:rPr>
        <w:t>esa</w:t>
      </w:r>
      <w:r>
        <w:rPr>
          <w:color w:val="231F20"/>
          <w:spacing w:val="-15"/>
        </w:rPr>
        <w:t> </w:t>
      </w:r>
      <w:r>
        <w:rPr>
          <w:color w:val="231F20"/>
        </w:rPr>
        <w:t>cualidad</w:t>
      </w:r>
      <w:r>
        <w:rPr>
          <w:color w:val="231F20"/>
          <w:spacing w:val="-15"/>
        </w:rPr>
        <w:t> </w:t>
      </w:r>
      <w:r>
        <w:rPr>
          <w:color w:val="231F20"/>
        </w:rPr>
        <w:t>un</w:t>
      </w:r>
      <w:r>
        <w:rPr>
          <w:color w:val="231F20"/>
          <w:spacing w:val="-15"/>
        </w:rPr>
        <w:t> </w:t>
      </w:r>
      <w:r>
        <w:rPr>
          <w:color w:val="231F20"/>
        </w:rPr>
        <w:t>sentido</w:t>
      </w:r>
      <w:r>
        <w:rPr>
          <w:color w:val="231F20"/>
          <w:spacing w:val="-15"/>
        </w:rPr>
        <w:t> </w:t>
      </w:r>
      <w:r>
        <w:rPr>
          <w:color w:val="231F20"/>
        </w:rPr>
        <w:t>totalmente</w:t>
      </w:r>
      <w:r>
        <w:rPr>
          <w:color w:val="231F20"/>
          <w:spacing w:val="-15"/>
        </w:rPr>
        <w:t> </w:t>
      </w:r>
      <w:r>
        <w:rPr>
          <w:color w:val="231F20"/>
        </w:rPr>
        <w:t>filantrópico,</w:t>
      </w:r>
      <w:r>
        <w:rPr>
          <w:color w:val="231F20"/>
          <w:spacing w:val="-15"/>
        </w:rPr>
        <w:t> </w:t>
      </w:r>
      <w:r>
        <w:rPr>
          <w:color w:val="231F20"/>
        </w:rPr>
        <w:t>pues</w:t>
      </w:r>
      <w:r>
        <w:rPr>
          <w:color w:val="231F20"/>
          <w:spacing w:val="-15"/>
        </w:rPr>
        <w:t> </w:t>
      </w:r>
      <w:r>
        <w:rPr>
          <w:color w:val="231F20"/>
        </w:rPr>
        <w:t>la</w:t>
      </w:r>
      <w:r>
        <w:rPr>
          <w:color w:val="231F20"/>
          <w:spacing w:val="-15"/>
        </w:rPr>
        <w:t> </w:t>
      </w:r>
      <w:r>
        <w:rPr>
          <w:color w:val="231F20"/>
        </w:rPr>
        <w:t>concebía</w:t>
      </w:r>
      <w:r>
        <w:rPr>
          <w:color w:val="231F20"/>
          <w:spacing w:val="-15"/>
        </w:rPr>
        <w:t> </w:t>
      </w:r>
      <w:r>
        <w:rPr>
          <w:color w:val="231F20"/>
        </w:rPr>
        <w:t>como</w:t>
      </w:r>
      <w:r>
        <w:rPr>
          <w:color w:val="231F20"/>
          <w:spacing w:val="-15"/>
        </w:rPr>
        <w:t> </w:t>
      </w:r>
      <w:r>
        <w:rPr>
          <w:color w:val="231F20"/>
        </w:rPr>
        <w:t>los beneficios</w:t>
      </w:r>
      <w:r>
        <w:rPr>
          <w:color w:val="231F20"/>
          <w:spacing w:val="-26"/>
        </w:rPr>
        <w:t> </w:t>
      </w:r>
      <w:r>
        <w:rPr>
          <w:color w:val="231F20"/>
        </w:rPr>
        <w:t>sociales</w:t>
      </w:r>
      <w:r>
        <w:rPr>
          <w:color w:val="231F20"/>
          <w:spacing w:val="-26"/>
        </w:rPr>
        <w:t> </w:t>
      </w:r>
      <w:r>
        <w:rPr>
          <w:color w:val="231F20"/>
        </w:rPr>
        <w:t>que</w:t>
      </w:r>
      <w:r>
        <w:rPr>
          <w:color w:val="231F20"/>
          <w:spacing w:val="-26"/>
        </w:rPr>
        <w:t> </w:t>
      </w:r>
      <w:r>
        <w:rPr>
          <w:color w:val="231F20"/>
        </w:rPr>
        <w:t>otorgaban</w:t>
      </w:r>
      <w:r>
        <w:rPr>
          <w:color w:val="231F20"/>
          <w:spacing w:val="-26"/>
        </w:rPr>
        <w:t> </w:t>
      </w:r>
      <w:r>
        <w:rPr>
          <w:color w:val="231F20"/>
        </w:rPr>
        <w:t>las</w:t>
      </w:r>
      <w:r>
        <w:rPr>
          <w:color w:val="231F20"/>
          <w:spacing w:val="-26"/>
        </w:rPr>
        <w:t> </w:t>
      </w:r>
      <w:r>
        <w:rPr>
          <w:color w:val="231F20"/>
        </w:rPr>
        <w:t>organizaciones</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rPr>
        <w:t>pobres</w:t>
      </w:r>
      <w:r>
        <w:rPr>
          <w:color w:val="231F20"/>
          <w:spacing w:val="-26"/>
        </w:rPr>
        <w:t> </w:t>
      </w:r>
      <w:r>
        <w:rPr>
          <w:color w:val="231F20"/>
        </w:rPr>
        <w:t>después</w:t>
      </w:r>
      <w:r>
        <w:rPr>
          <w:color w:val="231F20"/>
          <w:spacing w:val="-26"/>
        </w:rPr>
        <w:t> </w:t>
      </w:r>
      <w:r>
        <w:rPr>
          <w:color w:val="231F20"/>
        </w:rPr>
        <w:t>de</w:t>
      </w:r>
      <w:r>
        <w:rPr>
          <w:color w:val="231F20"/>
          <w:spacing w:val="-26"/>
        </w:rPr>
        <w:t> </w:t>
      </w:r>
      <w:r>
        <w:rPr>
          <w:color w:val="231F20"/>
        </w:rPr>
        <w:t>haber acumulado riqueza. Más adelante, esta significación cambió como resultado de las presiones que ejercieron los grupos laborales en los años cuarenta del siglo pasado,</w:t>
      </w:r>
      <w:r>
        <w:rPr>
          <w:color w:val="231F20"/>
          <w:spacing w:val="-13"/>
        </w:rPr>
        <w:t> </w:t>
      </w:r>
      <w:r>
        <w:rPr>
          <w:color w:val="231F20"/>
        </w:rPr>
        <w:t>ampliando</w:t>
      </w:r>
      <w:r>
        <w:rPr>
          <w:color w:val="231F20"/>
          <w:spacing w:val="-13"/>
        </w:rPr>
        <w:t> </w:t>
      </w:r>
      <w:r>
        <w:rPr>
          <w:color w:val="231F20"/>
        </w:rPr>
        <w:t>su</w:t>
      </w:r>
      <w:r>
        <w:rPr>
          <w:color w:val="231F20"/>
          <w:spacing w:val="-13"/>
        </w:rPr>
        <w:t> </w:t>
      </w:r>
      <w:r>
        <w:rPr>
          <w:color w:val="231F20"/>
        </w:rPr>
        <w:t>alcance</w:t>
      </w:r>
      <w:r>
        <w:rPr>
          <w:color w:val="231F20"/>
          <w:spacing w:val="-13"/>
        </w:rPr>
        <w:t> </w:t>
      </w:r>
      <w:r>
        <w:rPr>
          <w:color w:val="231F20"/>
        </w:rPr>
        <w:t>a</w:t>
      </w:r>
      <w:r>
        <w:rPr>
          <w:color w:val="231F20"/>
          <w:spacing w:val="-13"/>
        </w:rPr>
        <w:t> </w:t>
      </w:r>
      <w:r>
        <w:rPr>
          <w:color w:val="231F20"/>
        </w:rPr>
        <w:t>aspectos</w:t>
      </w:r>
      <w:r>
        <w:rPr>
          <w:color w:val="231F20"/>
          <w:spacing w:val="-13"/>
        </w:rPr>
        <w:t> </w:t>
      </w:r>
      <w:r>
        <w:rPr>
          <w:color w:val="231F20"/>
        </w:rPr>
        <w:t>económicos</w:t>
      </w:r>
      <w:r>
        <w:rPr>
          <w:color w:val="231F20"/>
          <w:spacing w:val="-13"/>
        </w:rPr>
        <w:t> </w:t>
      </w:r>
      <w:r>
        <w:rPr>
          <w:color w:val="231F20"/>
        </w:rPr>
        <w:t>y</w:t>
      </w:r>
      <w:r>
        <w:rPr>
          <w:color w:val="231F20"/>
          <w:spacing w:val="-13"/>
        </w:rPr>
        <w:t> </w:t>
      </w:r>
      <w:r>
        <w:rPr>
          <w:color w:val="231F20"/>
        </w:rPr>
        <w:t>sociales.</w:t>
      </w:r>
    </w:p>
    <w:p>
      <w:pPr>
        <w:pStyle w:val="BodyText"/>
        <w:spacing w:line="321" w:lineRule="auto" w:before="124"/>
        <w:ind w:left="120" w:right="1017"/>
        <w:jc w:val="both"/>
      </w:pPr>
      <w:r>
        <w:rPr>
          <w:color w:val="231F20"/>
        </w:rPr>
        <w:t>Hacia los años 50 y 60 se generó un debate sobre la ética en los negocios, que introdujo planteamientos de corte religioso y académico, tratando de encontrar el vínculo entre la actividad económica y su responsabilidad con la pobreza, degradación</w:t>
      </w:r>
      <w:r>
        <w:rPr>
          <w:color w:val="231F20"/>
          <w:spacing w:val="-14"/>
        </w:rPr>
        <w:t> </w:t>
      </w:r>
      <w:r>
        <w:rPr>
          <w:color w:val="231F20"/>
        </w:rPr>
        <w:t>ambiental</w:t>
      </w:r>
      <w:r>
        <w:rPr>
          <w:color w:val="231F20"/>
          <w:spacing w:val="-14"/>
        </w:rPr>
        <w:t> </w:t>
      </w:r>
      <w:r>
        <w:rPr>
          <w:color w:val="231F20"/>
        </w:rPr>
        <w:t>y</w:t>
      </w:r>
      <w:r>
        <w:rPr>
          <w:color w:val="231F20"/>
          <w:spacing w:val="-14"/>
        </w:rPr>
        <w:t> </w:t>
      </w:r>
      <w:r>
        <w:rPr>
          <w:color w:val="231F20"/>
        </w:rPr>
        <w:t>conflictos</w:t>
      </w:r>
      <w:r>
        <w:rPr>
          <w:color w:val="231F20"/>
          <w:spacing w:val="-14"/>
        </w:rPr>
        <w:t> </w:t>
      </w:r>
      <w:r>
        <w:rPr>
          <w:color w:val="231F20"/>
        </w:rPr>
        <w:t>sociales.</w:t>
      </w:r>
      <w:r>
        <w:rPr>
          <w:color w:val="231F20"/>
          <w:spacing w:val="-14"/>
        </w:rPr>
        <w:t> </w:t>
      </w:r>
      <w:r>
        <w:rPr>
          <w:color w:val="231F20"/>
          <w:spacing w:val="-3"/>
        </w:rPr>
        <w:t>Pero</w:t>
      </w:r>
      <w:r>
        <w:rPr>
          <w:color w:val="231F20"/>
          <w:spacing w:val="-14"/>
        </w:rPr>
        <w:t> </w:t>
      </w:r>
      <w:r>
        <w:rPr>
          <w:color w:val="231F20"/>
        </w:rPr>
        <w:t>es</w:t>
      </w:r>
      <w:r>
        <w:rPr>
          <w:color w:val="231F20"/>
          <w:spacing w:val="-14"/>
        </w:rPr>
        <w:t> </w:t>
      </w:r>
      <w:r>
        <w:rPr>
          <w:color w:val="231F20"/>
        </w:rPr>
        <w:t>en</w:t>
      </w:r>
      <w:r>
        <w:rPr>
          <w:color w:val="231F20"/>
          <w:spacing w:val="-14"/>
        </w:rPr>
        <w:t> </w:t>
      </w:r>
      <w:r>
        <w:rPr>
          <w:color w:val="231F20"/>
        </w:rPr>
        <w:t>1973</w:t>
      </w:r>
      <w:r>
        <w:rPr>
          <w:color w:val="231F20"/>
          <w:spacing w:val="-14"/>
        </w:rPr>
        <w:t> </w:t>
      </w:r>
      <w:r>
        <w:rPr>
          <w:color w:val="231F20"/>
        </w:rPr>
        <w:t>cuando</w:t>
      </w:r>
      <w:r>
        <w:rPr>
          <w:color w:val="231F20"/>
          <w:spacing w:val="-14"/>
        </w:rPr>
        <w:t> </w:t>
      </w:r>
      <w:r>
        <w:rPr>
          <w:color w:val="231F20"/>
        </w:rPr>
        <w:t>se</w:t>
      </w:r>
      <w:r>
        <w:rPr>
          <w:color w:val="231F20"/>
          <w:spacing w:val="-14"/>
        </w:rPr>
        <w:t> </w:t>
      </w:r>
      <w:r>
        <w:rPr>
          <w:color w:val="231F20"/>
        </w:rPr>
        <w:t>reconoce, en</w:t>
      </w:r>
      <w:r>
        <w:rPr>
          <w:color w:val="231F20"/>
          <w:spacing w:val="-5"/>
        </w:rPr>
        <w:t> </w:t>
      </w:r>
      <w:r>
        <w:rPr>
          <w:color w:val="231F20"/>
        </w:rPr>
        <w:t>el</w:t>
      </w:r>
      <w:r>
        <w:rPr>
          <w:color w:val="231F20"/>
          <w:spacing w:val="-5"/>
        </w:rPr>
        <w:t> </w:t>
      </w:r>
      <w:r>
        <w:rPr>
          <w:color w:val="231F20"/>
          <w:spacing w:val="-3"/>
        </w:rPr>
        <w:t>Foro</w:t>
      </w:r>
      <w:r>
        <w:rPr>
          <w:color w:val="231F20"/>
          <w:spacing w:val="-5"/>
        </w:rPr>
        <w:t> </w:t>
      </w:r>
      <w:r>
        <w:rPr>
          <w:color w:val="231F20"/>
        </w:rPr>
        <w:t>Económico</w:t>
      </w:r>
      <w:r>
        <w:rPr>
          <w:color w:val="231F20"/>
          <w:spacing w:val="-5"/>
        </w:rPr>
        <w:t> </w:t>
      </w:r>
      <w:r>
        <w:rPr>
          <w:color w:val="231F20"/>
        </w:rPr>
        <w:t>Mundial</w:t>
      </w:r>
      <w:r>
        <w:rPr>
          <w:color w:val="231F20"/>
          <w:spacing w:val="-5"/>
        </w:rPr>
        <w:t> </w:t>
      </w:r>
      <w:r>
        <w:rPr>
          <w:color w:val="231F20"/>
        </w:rPr>
        <w:t>de</w:t>
      </w:r>
      <w:r>
        <w:rPr>
          <w:color w:val="231F20"/>
          <w:spacing w:val="-5"/>
        </w:rPr>
        <w:t> </w:t>
      </w:r>
      <w:r>
        <w:rPr>
          <w:color w:val="231F20"/>
        </w:rPr>
        <w:t>Davos,</w:t>
      </w:r>
      <w:r>
        <w:rPr>
          <w:color w:val="231F20"/>
          <w:spacing w:val="-5"/>
        </w:rPr>
        <w:t> </w:t>
      </w:r>
      <w:r>
        <w:rPr>
          <w:color w:val="231F20"/>
        </w:rPr>
        <w:t>Suiza</w:t>
      </w:r>
      <w:r>
        <w:rPr>
          <w:color w:val="231F20"/>
          <w:position w:val="7"/>
          <w:sz w:val="11"/>
        </w:rPr>
        <w:t>1</w:t>
      </w:r>
      <w:r>
        <w:rPr>
          <w:color w:val="231F20"/>
        </w:rPr>
        <w:t>,</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función</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empresas es servir a los consumidores, a los trabajadores, al capital y a la sociedad con la finalidad</w:t>
      </w:r>
      <w:r>
        <w:rPr>
          <w:color w:val="231F20"/>
          <w:spacing w:val="-11"/>
        </w:rPr>
        <w:t> </w:t>
      </w:r>
      <w:r>
        <w:rPr>
          <w:color w:val="231F20"/>
        </w:rPr>
        <w:t>de</w:t>
      </w:r>
      <w:r>
        <w:rPr>
          <w:color w:val="231F20"/>
          <w:spacing w:val="-11"/>
        </w:rPr>
        <w:t> </w:t>
      </w:r>
      <w:r>
        <w:rPr>
          <w:color w:val="231F20"/>
        </w:rPr>
        <w:t>conseguir</w:t>
      </w:r>
      <w:r>
        <w:rPr>
          <w:color w:val="231F20"/>
          <w:spacing w:val="-11"/>
        </w:rPr>
        <w:t> </w:t>
      </w:r>
      <w:r>
        <w:rPr>
          <w:color w:val="231F20"/>
        </w:rPr>
        <w:t>un</w:t>
      </w:r>
      <w:r>
        <w:rPr>
          <w:color w:val="231F20"/>
          <w:spacing w:val="-11"/>
        </w:rPr>
        <w:t> </w:t>
      </w:r>
      <w:r>
        <w:rPr>
          <w:color w:val="231F20"/>
        </w:rPr>
        <w:t>equilibrio</w:t>
      </w:r>
      <w:r>
        <w:rPr>
          <w:color w:val="231F20"/>
          <w:spacing w:val="-11"/>
        </w:rPr>
        <w:t> </w:t>
      </w:r>
      <w:r>
        <w:rPr>
          <w:color w:val="231F20"/>
        </w:rPr>
        <w:t>de</w:t>
      </w:r>
      <w:r>
        <w:rPr>
          <w:color w:val="231F20"/>
          <w:spacing w:val="-11"/>
        </w:rPr>
        <w:t> </w:t>
      </w:r>
      <w:r>
        <w:rPr>
          <w:color w:val="231F20"/>
        </w:rPr>
        <w:t>intereses</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spacing w:val="-3"/>
        </w:rPr>
        <w:t>bienestar.</w:t>
      </w:r>
      <w:r>
        <w:rPr>
          <w:color w:val="231F20"/>
          <w:spacing w:val="-11"/>
        </w:rPr>
        <w:t> </w:t>
      </w:r>
      <w:r>
        <w:rPr>
          <w:color w:val="231F20"/>
        </w:rPr>
        <w:t>A</w:t>
      </w:r>
      <w:r>
        <w:rPr>
          <w:color w:val="231F20"/>
          <w:spacing w:val="-11"/>
        </w:rPr>
        <w:t> </w:t>
      </w:r>
      <w:r>
        <w:rPr>
          <w:color w:val="231F20"/>
        </w:rPr>
        <w:t>esa</w:t>
      </w:r>
      <w:r>
        <w:rPr>
          <w:color w:val="231F20"/>
          <w:spacing w:val="-11"/>
        </w:rPr>
        <w:t> </w:t>
      </w:r>
      <w:r>
        <w:rPr>
          <w:color w:val="231F20"/>
        </w:rPr>
        <w:t>declaración se unieron, tres años más adelante, la Organización para la Cooperación Económica y el Desarrollo (</w:t>
      </w:r>
      <w:r>
        <w:rPr>
          <w:color w:val="231F20"/>
          <w:sz w:val="18"/>
        </w:rPr>
        <w:t>OCDE</w:t>
      </w:r>
      <w:r>
        <w:rPr>
          <w:color w:val="231F20"/>
        </w:rPr>
        <w:t>) y la Organización Internacional del </w:t>
      </w:r>
      <w:r>
        <w:rPr>
          <w:color w:val="231F20"/>
          <w:spacing w:val="-4"/>
        </w:rPr>
        <w:t>Trabajo </w:t>
      </w:r>
      <w:r>
        <w:rPr>
          <w:color w:val="231F20"/>
        </w:rPr>
        <w:t>(</w:t>
      </w:r>
      <w:r>
        <w:rPr>
          <w:color w:val="231F20"/>
          <w:sz w:val="18"/>
        </w:rPr>
        <w:t>OIT</w:t>
      </w:r>
      <w:r>
        <w:rPr>
          <w:color w:val="231F20"/>
        </w:rPr>
        <w:t>)</w:t>
      </w:r>
      <w:r>
        <w:rPr>
          <w:color w:val="231F20"/>
          <w:spacing w:val="-16"/>
        </w:rPr>
        <w:t> </w:t>
      </w:r>
      <w:r>
        <w:rPr>
          <w:color w:val="231F20"/>
        </w:rPr>
        <w:t>(</w:t>
      </w:r>
      <w:r>
        <w:rPr>
          <w:rFonts w:ascii="Cambria" w:hAnsi="Cambria"/>
          <w:i/>
          <w:color w:val="231F20"/>
        </w:rPr>
        <w:t>idem</w:t>
      </w:r>
      <w:r>
        <w:rPr>
          <w:color w:val="231F20"/>
        </w:rPr>
        <w:t>).</w:t>
      </w:r>
    </w:p>
    <w:p>
      <w:pPr>
        <w:pStyle w:val="BodyText"/>
        <w:spacing w:line="321" w:lineRule="auto" w:before="118"/>
        <w:ind w:left="120" w:right="1018"/>
        <w:jc w:val="both"/>
      </w:pPr>
      <w:r>
        <w:rPr>
          <w:color w:val="231F20"/>
          <w:spacing w:val="-4"/>
        </w:rPr>
        <w:t>Una </w:t>
      </w:r>
      <w:r>
        <w:rPr>
          <w:color w:val="231F20"/>
        </w:rPr>
        <w:t>posición contraria a la anterior fue la de los economistas liberales Milton Friedman, Friedrich </w:t>
      </w:r>
      <w:r>
        <w:rPr>
          <w:color w:val="231F20"/>
          <w:spacing w:val="-9"/>
        </w:rPr>
        <w:t>Von </w:t>
      </w:r>
      <w:r>
        <w:rPr>
          <w:color w:val="231F20"/>
          <w:spacing w:val="-3"/>
        </w:rPr>
        <w:t>Hayek </w:t>
      </w:r>
      <w:r>
        <w:rPr>
          <w:color w:val="231F20"/>
        </w:rPr>
        <w:t>y Leavitt, quienes desde años atrás venían exponiendo</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única</w:t>
      </w:r>
      <w:r>
        <w:rPr>
          <w:color w:val="231F20"/>
          <w:spacing w:val="-5"/>
        </w:rPr>
        <w:t> </w:t>
      </w:r>
      <w:r>
        <w:rPr>
          <w:color w:val="231F20"/>
        </w:rPr>
        <w:t>función</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empresas</w:t>
      </w:r>
      <w:r>
        <w:rPr>
          <w:color w:val="231F20"/>
          <w:spacing w:val="-5"/>
        </w:rPr>
        <w:t> </w:t>
      </w:r>
      <w:r>
        <w:rPr>
          <w:color w:val="231F20"/>
        </w:rPr>
        <w:t>era</w:t>
      </w:r>
      <w:r>
        <w:rPr>
          <w:color w:val="231F20"/>
          <w:spacing w:val="-5"/>
        </w:rPr>
        <w:t> </w:t>
      </w:r>
      <w:r>
        <w:rPr>
          <w:color w:val="231F20"/>
        </w:rPr>
        <w:t>ser</w:t>
      </w:r>
      <w:r>
        <w:rPr>
          <w:color w:val="231F20"/>
          <w:spacing w:val="-5"/>
        </w:rPr>
        <w:t> </w:t>
      </w:r>
      <w:r>
        <w:rPr>
          <w:color w:val="231F20"/>
        </w:rPr>
        <w:t>negocios</w:t>
      </w:r>
      <w:r>
        <w:rPr>
          <w:color w:val="231F20"/>
          <w:spacing w:val="-5"/>
        </w:rPr>
        <w:t> </w:t>
      </w:r>
      <w:r>
        <w:rPr>
          <w:color w:val="231F20"/>
        </w:rPr>
        <w:t>rentables,</w:t>
      </w:r>
      <w:r>
        <w:rPr>
          <w:color w:val="231F20"/>
          <w:spacing w:val="-5"/>
        </w:rPr>
        <w:t> </w:t>
      </w:r>
      <w:r>
        <w:rPr>
          <w:color w:val="231F20"/>
        </w:rPr>
        <w:t>y</w:t>
      </w:r>
      <w:r>
        <w:rPr>
          <w:color w:val="231F20"/>
          <w:spacing w:val="-5"/>
        </w:rPr>
        <w:t> </w:t>
      </w:r>
      <w:r>
        <w:rPr>
          <w:color w:val="231F20"/>
        </w:rPr>
        <w:t>la única responsabilidad era para con sus</w:t>
      </w:r>
      <w:r>
        <w:rPr>
          <w:color w:val="231F20"/>
          <w:spacing w:val="-29"/>
        </w:rPr>
        <w:t> </w:t>
      </w:r>
      <w:r>
        <w:rPr>
          <w:color w:val="231F20"/>
        </w:rPr>
        <w:t>accionistas.</w:t>
      </w:r>
    </w:p>
    <w:p>
      <w:pPr>
        <w:pStyle w:val="BodyText"/>
        <w:rPr>
          <w:sz w:val="20"/>
        </w:rPr>
      </w:pPr>
    </w:p>
    <w:p>
      <w:pPr>
        <w:pStyle w:val="BodyText"/>
        <w:spacing w:before="9"/>
        <w:rPr>
          <w:sz w:val="21"/>
        </w:rPr>
      </w:pPr>
      <w:r>
        <w:rPr/>
        <w:pict>
          <v:line style="position:absolute;mso-position-horizontal-relative:page;mso-position-vertical-relative:paragraph;z-index:2008;mso-wrap-distance-left:0;mso-wrap-distance-right:0" from="51.023605pt,14.745022pt" to="123.023605pt,14.745022pt" stroked="true" strokeweight=".5pt" strokecolor="#6d6e71">
            <w10:wrap type="topAndBottom"/>
          </v:line>
        </w:pict>
      </w:r>
    </w:p>
    <w:p>
      <w:pPr>
        <w:spacing w:line="261" w:lineRule="auto" w:before="16"/>
        <w:ind w:left="120" w:right="1017" w:firstLine="0"/>
        <w:jc w:val="both"/>
        <w:rPr>
          <w:sz w:val="16"/>
        </w:rPr>
      </w:pPr>
      <w:r>
        <w:rPr>
          <w:color w:val="231F20"/>
          <w:position w:val="5"/>
          <w:sz w:val="9"/>
        </w:rPr>
        <w:t>1 </w:t>
      </w:r>
      <w:r>
        <w:rPr>
          <w:color w:val="231F20"/>
          <w:sz w:val="16"/>
        </w:rPr>
        <w:t>En Davos se concentran desde 1971 los más importantes representantes políticos y económicos del mundo, tratando de encontrar el verdadero camino hacia el crecimiento económico global. Sin embargo, Lewis Lapham describe que los discursos económicos de los últimos años del siglo pasado estaban reducidos a una subordinación política y de los gobiernos (Perdiguero, 2003).</w:t>
      </w:r>
    </w:p>
    <w:p>
      <w:pPr>
        <w:spacing w:after="0" w:line="261" w:lineRule="auto"/>
        <w:jc w:val="both"/>
        <w:rPr>
          <w:sz w:val="16"/>
        </w:rPr>
        <w:sectPr>
          <w:pgSz w:w="9080" w:h="12760"/>
          <w:pgMar w:header="284" w:footer="276" w:top="660" w:bottom="460" w:left="900" w:right="0"/>
        </w:sectPr>
      </w:pPr>
    </w:p>
    <w:p>
      <w:pPr>
        <w:pStyle w:val="BodyText"/>
        <w:spacing w:before="9"/>
        <w:rPr>
          <w:sz w:val="20"/>
        </w:rPr>
      </w:pPr>
    </w:p>
    <w:p>
      <w:pPr>
        <w:pStyle w:val="BodyText"/>
        <w:spacing w:line="321" w:lineRule="auto" w:before="53"/>
        <w:ind w:left="1020" w:right="117" w:hanging="1"/>
        <w:jc w:val="both"/>
      </w:pPr>
      <w:r>
        <w:rPr>
          <w:color w:val="231F20"/>
        </w:rPr>
        <w:t>Friedman</w:t>
      </w:r>
      <w:r>
        <w:rPr>
          <w:color w:val="231F20"/>
          <w:spacing w:val="-34"/>
        </w:rPr>
        <w:t> </w:t>
      </w:r>
      <w:r>
        <w:rPr>
          <w:color w:val="231F20"/>
        </w:rPr>
        <w:t>(1970)</w:t>
      </w:r>
      <w:r>
        <w:rPr>
          <w:color w:val="231F20"/>
          <w:spacing w:val="-34"/>
        </w:rPr>
        <w:t> </w:t>
      </w:r>
      <w:r>
        <w:rPr>
          <w:color w:val="231F20"/>
        </w:rPr>
        <w:t>proclama,</w:t>
      </w:r>
      <w:r>
        <w:rPr>
          <w:color w:val="231F20"/>
          <w:spacing w:val="-34"/>
        </w:rPr>
        <w:t> </w:t>
      </w:r>
      <w:r>
        <w:rPr>
          <w:color w:val="231F20"/>
        </w:rPr>
        <w:t>en</w:t>
      </w:r>
      <w:r>
        <w:rPr>
          <w:color w:val="231F20"/>
          <w:spacing w:val="-34"/>
        </w:rPr>
        <w:t> </w:t>
      </w:r>
      <w:r>
        <w:rPr>
          <w:color w:val="231F20"/>
        </w:rPr>
        <w:t>su</w:t>
      </w:r>
      <w:r>
        <w:rPr>
          <w:color w:val="231F20"/>
          <w:spacing w:val="-34"/>
        </w:rPr>
        <w:t> </w:t>
      </w:r>
      <w:r>
        <w:rPr>
          <w:color w:val="231F20"/>
        </w:rPr>
        <w:t>artículo</w:t>
      </w:r>
      <w:r>
        <w:rPr>
          <w:color w:val="231F20"/>
          <w:spacing w:val="-34"/>
        </w:rPr>
        <w:t> </w:t>
      </w:r>
      <w:r>
        <w:rPr>
          <w:rFonts w:ascii="Cambria" w:hAnsi="Cambria"/>
          <w:i/>
          <w:color w:val="231F20"/>
        </w:rPr>
        <w:t>The</w:t>
      </w:r>
      <w:r>
        <w:rPr>
          <w:rFonts w:ascii="Cambria" w:hAnsi="Cambria"/>
          <w:i/>
          <w:color w:val="231F20"/>
          <w:spacing w:val="-27"/>
        </w:rPr>
        <w:t> </w:t>
      </w:r>
      <w:r>
        <w:rPr>
          <w:rFonts w:ascii="Cambria" w:hAnsi="Cambria"/>
          <w:i/>
          <w:color w:val="231F20"/>
          <w:spacing w:val="-3"/>
        </w:rPr>
        <w:t>only</w:t>
      </w:r>
      <w:r>
        <w:rPr>
          <w:rFonts w:ascii="Cambria" w:hAnsi="Cambria"/>
          <w:i/>
          <w:color w:val="231F20"/>
          <w:spacing w:val="-27"/>
        </w:rPr>
        <w:t> </w:t>
      </w:r>
      <w:r>
        <w:rPr>
          <w:rFonts w:ascii="Cambria" w:hAnsi="Cambria"/>
          <w:i/>
          <w:color w:val="231F20"/>
        </w:rPr>
        <w:t>business</w:t>
      </w:r>
      <w:r>
        <w:rPr>
          <w:rFonts w:ascii="Cambria" w:hAnsi="Cambria"/>
          <w:i/>
          <w:color w:val="231F20"/>
          <w:spacing w:val="-27"/>
        </w:rPr>
        <w:t> </w:t>
      </w:r>
      <w:r>
        <w:rPr>
          <w:rFonts w:ascii="Cambria" w:hAnsi="Cambria"/>
          <w:i/>
          <w:color w:val="231F20"/>
        </w:rPr>
        <w:t>of</w:t>
      </w:r>
      <w:r>
        <w:rPr>
          <w:rFonts w:ascii="Cambria" w:hAnsi="Cambria"/>
          <w:i/>
          <w:color w:val="231F20"/>
          <w:spacing w:val="-27"/>
        </w:rPr>
        <w:t> </w:t>
      </w:r>
      <w:r>
        <w:rPr>
          <w:rFonts w:ascii="Cambria" w:hAnsi="Cambria"/>
          <w:i/>
          <w:color w:val="231F20"/>
        </w:rPr>
        <w:t>business</w:t>
      </w:r>
      <w:r>
        <w:rPr>
          <w:rFonts w:ascii="Cambria" w:hAnsi="Cambria"/>
          <w:i/>
          <w:color w:val="231F20"/>
          <w:spacing w:val="-27"/>
        </w:rPr>
        <w:t> </w:t>
      </w:r>
      <w:r>
        <w:rPr>
          <w:rFonts w:ascii="Cambria" w:hAnsi="Cambria"/>
          <w:i/>
          <w:color w:val="231F20"/>
        </w:rPr>
        <w:t>is</w:t>
      </w:r>
      <w:r>
        <w:rPr>
          <w:rFonts w:ascii="Cambria" w:hAnsi="Cambria"/>
          <w:i/>
          <w:color w:val="231F20"/>
          <w:spacing w:val="-27"/>
        </w:rPr>
        <w:t> </w:t>
      </w:r>
      <w:r>
        <w:rPr>
          <w:rFonts w:ascii="Cambria" w:hAnsi="Cambria"/>
          <w:i/>
          <w:color w:val="231F20"/>
        </w:rPr>
        <w:t>business</w:t>
      </w:r>
      <w:r>
        <w:rPr>
          <w:color w:val="231F20"/>
        </w:rPr>
        <w:t>, que la responsabilidad empresarial debe orientarse primeramente a cumplir las leyes que rigen el comportamiento económico del libre mercado </w:t>
      </w:r>
      <w:r>
        <w:rPr>
          <w:color w:val="231F20"/>
          <w:spacing w:val="-9"/>
        </w:rPr>
        <w:t>y, </w:t>
      </w:r>
      <w:r>
        <w:rPr>
          <w:color w:val="231F20"/>
        </w:rPr>
        <w:t>segundo, a ser administradas eficientemente, aprovechando al máximo sus recursos con    la finalidad de ser competitivas y ofrecer buenos resultados a sus accionistas. Estos argumentos se extienden hasta la actualidad. Los directivos de empresas multinacionales</w:t>
      </w:r>
      <w:r>
        <w:rPr>
          <w:color w:val="231F20"/>
          <w:spacing w:val="-11"/>
        </w:rPr>
        <w:t> </w:t>
      </w:r>
      <w:r>
        <w:rPr>
          <w:color w:val="231F20"/>
        </w:rPr>
        <w:t>líderes</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negocios</w:t>
      </w:r>
      <w:r>
        <w:rPr>
          <w:color w:val="231F20"/>
          <w:spacing w:val="-11"/>
        </w:rPr>
        <w:t> </w:t>
      </w:r>
      <w:r>
        <w:rPr>
          <w:color w:val="231F20"/>
        </w:rPr>
        <w:t>consideran</w:t>
      </w:r>
      <w:r>
        <w:rPr>
          <w:color w:val="231F20"/>
          <w:spacing w:val="-11"/>
        </w:rPr>
        <w:t> </w:t>
      </w:r>
      <w:r>
        <w:rPr>
          <w:color w:val="231F20"/>
        </w:rPr>
        <w:t>que</w:t>
      </w:r>
      <w:r>
        <w:rPr>
          <w:color w:val="231F20"/>
          <w:spacing w:val="-11"/>
        </w:rPr>
        <w:t> </w:t>
      </w:r>
      <w:r>
        <w:rPr>
          <w:color w:val="231F20"/>
        </w:rPr>
        <w:t>las</w:t>
      </w:r>
      <w:r>
        <w:rPr>
          <w:color w:val="231F20"/>
          <w:spacing w:val="-11"/>
        </w:rPr>
        <w:t> </w:t>
      </w:r>
      <w:r>
        <w:rPr>
          <w:color w:val="231F20"/>
        </w:rPr>
        <w:t>inversiones</w:t>
      </w:r>
      <w:r>
        <w:rPr>
          <w:color w:val="231F20"/>
          <w:spacing w:val="-11"/>
        </w:rPr>
        <w:t> </w:t>
      </w:r>
      <w:r>
        <w:rPr>
          <w:color w:val="231F20"/>
        </w:rPr>
        <w:t>generadas por responsabilidad social resultan ser un robo para los accionistas, que las empresas</w:t>
      </w:r>
      <w:r>
        <w:rPr>
          <w:color w:val="231F20"/>
          <w:spacing w:val="-10"/>
        </w:rPr>
        <w:t> </w:t>
      </w:r>
      <w:r>
        <w:rPr>
          <w:color w:val="231F20"/>
        </w:rPr>
        <w:t>habrían</w:t>
      </w:r>
      <w:r>
        <w:rPr>
          <w:color w:val="231F20"/>
          <w:spacing w:val="-10"/>
        </w:rPr>
        <w:t> </w:t>
      </w:r>
      <w:r>
        <w:rPr>
          <w:color w:val="231F20"/>
        </w:rPr>
        <w:t>de</w:t>
      </w:r>
      <w:r>
        <w:rPr>
          <w:color w:val="231F20"/>
          <w:spacing w:val="-10"/>
        </w:rPr>
        <w:t> </w:t>
      </w:r>
      <w:r>
        <w:rPr>
          <w:color w:val="231F20"/>
        </w:rPr>
        <w:t>preocuparse</w:t>
      </w:r>
      <w:r>
        <w:rPr>
          <w:color w:val="231F20"/>
          <w:spacing w:val="-10"/>
        </w:rPr>
        <w:t> </w:t>
      </w:r>
      <w:r>
        <w:rPr>
          <w:color w:val="231F20"/>
        </w:rPr>
        <w:t>más</w:t>
      </w:r>
      <w:r>
        <w:rPr>
          <w:color w:val="231F20"/>
          <w:spacing w:val="-10"/>
        </w:rPr>
        <w:t> </w:t>
      </w:r>
      <w:r>
        <w:rPr>
          <w:color w:val="231F20"/>
        </w:rPr>
        <w:t>por</w:t>
      </w:r>
      <w:r>
        <w:rPr>
          <w:color w:val="231F20"/>
          <w:spacing w:val="-10"/>
        </w:rPr>
        <w:t> </w:t>
      </w:r>
      <w:r>
        <w:rPr>
          <w:color w:val="231F20"/>
        </w:rPr>
        <w:t>su</w:t>
      </w:r>
      <w:r>
        <w:rPr>
          <w:color w:val="231F20"/>
          <w:spacing w:val="-10"/>
        </w:rPr>
        <w:t> </w:t>
      </w:r>
      <w:r>
        <w:rPr>
          <w:color w:val="231F20"/>
        </w:rPr>
        <w:t>obligación</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pago</w:t>
      </w:r>
      <w:r>
        <w:rPr>
          <w:color w:val="231F20"/>
          <w:spacing w:val="-10"/>
        </w:rPr>
        <w:t> </w:t>
      </w:r>
      <w:r>
        <w:rPr>
          <w:color w:val="231F20"/>
        </w:rPr>
        <w:t>de</w:t>
      </w:r>
      <w:r>
        <w:rPr>
          <w:color w:val="231F20"/>
          <w:spacing w:val="-10"/>
        </w:rPr>
        <w:t> </w:t>
      </w:r>
      <w:r>
        <w:rPr>
          <w:color w:val="231F20"/>
        </w:rPr>
        <w:t>impuestos, pues</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de</w:t>
      </w:r>
      <w:r>
        <w:rPr>
          <w:color w:val="231F20"/>
          <w:spacing w:val="-9"/>
        </w:rPr>
        <w:t> </w:t>
      </w:r>
      <w:r>
        <w:rPr>
          <w:color w:val="231F20"/>
        </w:rPr>
        <w:t>ello</w:t>
      </w:r>
      <w:r>
        <w:rPr>
          <w:color w:val="231F20"/>
          <w:spacing w:val="-9"/>
        </w:rPr>
        <w:t> </w:t>
      </w:r>
      <w:r>
        <w:rPr>
          <w:color w:val="231F20"/>
        </w:rPr>
        <w:t>se</w:t>
      </w:r>
      <w:r>
        <w:rPr>
          <w:color w:val="231F20"/>
          <w:spacing w:val="-9"/>
        </w:rPr>
        <w:t> </w:t>
      </w:r>
      <w:r>
        <w:rPr>
          <w:color w:val="231F20"/>
        </w:rPr>
        <w:t>otorga</w:t>
      </w:r>
      <w:r>
        <w:rPr>
          <w:color w:val="231F20"/>
          <w:spacing w:val="-9"/>
        </w:rPr>
        <w:t> </w:t>
      </w:r>
      <w:r>
        <w:rPr>
          <w:color w:val="231F20"/>
        </w:rPr>
        <w:t>un</w:t>
      </w:r>
      <w:r>
        <w:rPr>
          <w:color w:val="231F20"/>
          <w:spacing w:val="-9"/>
        </w:rPr>
        <w:t> </w:t>
      </w:r>
      <w:r>
        <w:rPr>
          <w:color w:val="231F20"/>
        </w:rPr>
        <w:t>beneficio</w:t>
      </w:r>
      <w:r>
        <w:rPr>
          <w:color w:val="231F20"/>
          <w:spacing w:val="-9"/>
        </w:rPr>
        <w:t> </w:t>
      </w:r>
      <w:r>
        <w:rPr>
          <w:color w:val="231F20"/>
        </w:rPr>
        <w:t>para</w:t>
      </w:r>
      <w:r>
        <w:rPr>
          <w:color w:val="231F20"/>
          <w:spacing w:val="-9"/>
        </w:rPr>
        <w:t> </w:t>
      </w:r>
      <w:r>
        <w:rPr>
          <w:color w:val="231F20"/>
        </w:rPr>
        <w:t>la</w:t>
      </w:r>
      <w:r>
        <w:rPr>
          <w:color w:val="231F20"/>
          <w:spacing w:val="-9"/>
        </w:rPr>
        <w:t> </w:t>
      </w:r>
      <w:r>
        <w:rPr>
          <w:color w:val="231F20"/>
        </w:rPr>
        <w:t>sociedad.</w:t>
      </w:r>
    </w:p>
    <w:p>
      <w:pPr>
        <w:pStyle w:val="BodyText"/>
        <w:spacing w:line="321" w:lineRule="auto" w:before="125"/>
        <w:ind w:left="1020" w:right="117"/>
        <w:jc w:val="both"/>
      </w:pPr>
      <w:r>
        <w:rPr>
          <w:color w:val="231F20"/>
        </w:rPr>
        <w:t>Friedman fue uno de los más influyentes críticos de la </w:t>
      </w:r>
      <w:r>
        <w:rPr>
          <w:color w:val="231F20"/>
          <w:sz w:val="18"/>
        </w:rPr>
        <w:t>RSE </w:t>
      </w:r>
      <w:r>
        <w:rPr>
          <w:color w:val="231F20"/>
        </w:rPr>
        <w:t>en la literatura. Su constante reclamación era hacia las actividades gubernamentales, pues nunca culpó</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empresarios</w:t>
      </w:r>
      <w:r>
        <w:rPr>
          <w:color w:val="231F20"/>
          <w:spacing w:val="-17"/>
        </w:rPr>
        <w:t> </w:t>
      </w:r>
      <w:r>
        <w:rPr>
          <w:color w:val="231F20"/>
        </w:rPr>
        <w:t>y</w:t>
      </w:r>
      <w:r>
        <w:rPr>
          <w:color w:val="231F20"/>
          <w:spacing w:val="-17"/>
        </w:rPr>
        <w:t> </w:t>
      </w:r>
      <w:r>
        <w:rPr>
          <w:color w:val="231F20"/>
        </w:rPr>
        <w:t>sus</w:t>
      </w:r>
      <w:r>
        <w:rPr>
          <w:color w:val="231F20"/>
          <w:spacing w:val="-17"/>
        </w:rPr>
        <w:t> </w:t>
      </w:r>
      <w:r>
        <w:rPr>
          <w:color w:val="231F20"/>
        </w:rPr>
        <w:t>organizaciones</w:t>
      </w:r>
      <w:r>
        <w:rPr>
          <w:color w:val="231F20"/>
          <w:spacing w:val="-17"/>
        </w:rPr>
        <w:t> </w:t>
      </w:r>
      <w:r>
        <w:rPr>
          <w:color w:val="231F20"/>
        </w:rPr>
        <w:t>por</w:t>
      </w:r>
      <w:r>
        <w:rPr>
          <w:color w:val="231F20"/>
          <w:spacing w:val="-17"/>
        </w:rPr>
        <w:t> </w:t>
      </w:r>
      <w:r>
        <w:rPr>
          <w:color w:val="231F20"/>
        </w:rPr>
        <w:t>tomar</w:t>
      </w:r>
      <w:r>
        <w:rPr>
          <w:color w:val="231F20"/>
          <w:spacing w:val="-17"/>
        </w:rPr>
        <w:t> </w:t>
      </w:r>
      <w:r>
        <w:rPr>
          <w:color w:val="231F20"/>
        </w:rPr>
        <w:t>posiciones</w:t>
      </w:r>
      <w:r>
        <w:rPr>
          <w:color w:val="231F20"/>
          <w:spacing w:val="-17"/>
        </w:rPr>
        <w:t> </w:t>
      </w:r>
      <w:r>
        <w:rPr>
          <w:color w:val="231F20"/>
        </w:rPr>
        <w:t>ventajosas</w:t>
      </w:r>
      <w:r>
        <w:rPr>
          <w:color w:val="231F20"/>
          <w:spacing w:val="-17"/>
        </w:rPr>
        <w:t> </w:t>
      </w:r>
      <w:r>
        <w:rPr>
          <w:color w:val="231F20"/>
        </w:rPr>
        <w:t>con intereses estrictamente capitalistas, más bien criticó la descompuesta relación que se produce entre las empresas y el Estado, ya que de este último depende   la creación y ejercicio de las políticas públicas ineludibles para la regulación empresarial.</w:t>
      </w:r>
    </w:p>
    <w:p>
      <w:pPr>
        <w:pStyle w:val="BodyText"/>
        <w:spacing w:line="321" w:lineRule="auto" w:before="124"/>
        <w:ind w:left="1020" w:right="118"/>
        <w:jc w:val="both"/>
      </w:pPr>
      <w:r>
        <w:rPr>
          <w:color w:val="231F20"/>
        </w:rPr>
        <w:t>En correspondencia con lo </w:t>
      </w:r>
      <w:r>
        <w:rPr>
          <w:color w:val="231F20"/>
          <w:spacing w:val="-3"/>
        </w:rPr>
        <w:t>anterior,  </w:t>
      </w:r>
      <w:r>
        <w:rPr>
          <w:color w:val="231F20"/>
        </w:rPr>
        <w:t>varios han sido los teóricos que soportan   el concepto de la </w:t>
      </w:r>
      <w:r>
        <w:rPr>
          <w:color w:val="231F20"/>
          <w:sz w:val="18"/>
        </w:rPr>
        <w:t>RSE </w:t>
      </w:r>
      <w:r>
        <w:rPr>
          <w:color w:val="231F20"/>
        </w:rPr>
        <w:t>en las políticas públicas. Galbraith (1992) y Baumol y Oates (1982) han destacado la importancia de la sociedad en la definición de</w:t>
      </w:r>
      <w:r>
        <w:rPr>
          <w:color w:val="231F20"/>
          <w:spacing w:val="-27"/>
        </w:rPr>
        <w:t> </w:t>
      </w:r>
      <w:r>
        <w:rPr>
          <w:color w:val="231F20"/>
        </w:rPr>
        <w:t>las reglas del juego económico. Recalcan que “la orientación ética de las empresas corresponde a las instancias que regulan la política económica y a la legislación que</w:t>
      </w:r>
      <w:r>
        <w:rPr>
          <w:color w:val="231F20"/>
          <w:spacing w:val="-16"/>
        </w:rPr>
        <w:t> </w:t>
      </w:r>
      <w:r>
        <w:rPr>
          <w:color w:val="231F20"/>
        </w:rPr>
        <w:t>restringe</w:t>
      </w:r>
      <w:r>
        <w:rPr>
          <w:color w:val="231F20"/>
          <w:spacing w:val="-16"/>
        </w:rPr>
        <w:t> </w:t>
      </w:r>
      <w:r>
        <w:rPr>
          <w:color w:val="231F20"/>
        </w:rPr>
        <w:t>la</w:t>
      </w:r>
      <w:r>
        <w:rPr>
          <w:color w:val="231F20"/>
          <w:spacing w:val="-16"/>
        </w:rPr>
        <w:t> </w:t>
      </w:r>
      <w:r>
        <w:rPr>
          <w:color w:val="231F20"/>
        </w:rPr>
        <w:t>actividad</w:t>
      </w:r>
      <w:r>
        <w:rPr>
          <w:color w:val="231F20"/>
          <w:spacing w:val="-16"/>
        </w:rPr>
        <w:t> </w:t>
      </w:r>
      <w:r>
        <w:rPr>
          <w:color w:val="231F20"/>
        </w:rPr>
        <w:t>empresarial”</w:t>
      </w:r>
      <w:r>
        <w:rPr>
          <w:color w:val="231F20"/>
          <w:spacing w:val="-16"/>
        </w:rPr>
        <w:t> </w:t>
      </w:r>
      <w:r>
        <w:rPr>
          <w:color w:val="231F20"/>
        </w:rPr>
        <w:t>(Perdiguero,</w:t>
      </w:r>
      <w:r>
        <w:rPr>
          <w:color w:val="231F20"/>
          <w:spacing w:val="-16"/>
        </w:rPr>
        <w:t> </w:t>
      </w:r>
      <w:r>
        <w:rPr>
          <w:color w:val="231F20"/>
        </w:rPr>
        <w:t>2003:</w:t>
      </w:r>
      <w:r>
        <w:rPr>
          <w:color w:val="231F20"/>
          <w:spacing w:val="-16"/>
        </w:rPr>
        <w:t> </w:t>
      </w:r>
      <w:r>
        <w:rPr>
          <w:color w:val="231F20"/>
        </w:rPr>
        <w:t>146).</w:t>
      </w:r>
    </w:p>
    <w:p>
      <w:pPr>
        <w:pStyle w:val="BodyText"/>
        <w:spacing w:line="321" w:lineRule="auto" w:before="124"/>
        <w:ind w:left="1020" w:right="117" w:hanging="1"/>
        <w:jc w:val="both"/>
      </w:pPr>
      <w:r>
        <w:rPr>
          <w:color w:val="231F20"/>
        </w:rPr>
        <w:t>En los últimos años, la concepción de la </w:t>
      </w:r>
      <w:r>
        <w:rPr>
          <w:color w:val="231F20"/>
          <w:sz w:val="18"/>
        </w:rPr>
        <w:t>RSE </w:t>
      </w:r>
      <w:r>
        <w:rPr>
          <w:color w:val="231F20"/>
        </w:rPr>
        <w:t>se ha construido a partir de las características</w:t>
      </w:r>
      <w:r>
        <w:rPr>
          <w:color w:val="231F20"/>
          <w:spacing w:val="-29"/>
        </w:rPr>
        <w:t> </w:t>
      </w:r>
      <w:r>
        <w:rPr>
          <w:color w:val="231F20"/>
        </w:rPr>
        <w:t>y</w:t>
      </w:r>
      <w:r>
        <w:rPr>
          <w:color w:val="231F20"/>
          <w:spacing w:val="-29"/>
        </w:rPr>
        <w:t> </w:t>
      </w:r>
      <w:r>
        <w:rPr>
          <w:color w:val="231F20"/>
        </w:rPr>
        <w:t>comportamientos</w:t>
      </w:r>
      <w:r>
        <w:rPr>
          <w:color w:val="231F20"/>
          <w:spacing w:val="-29"/>
        </w:rPr>
        <w:t> </w:t>
      </w:r>
      <w:r>
        <w:rPr>
          <w:color w:val="231F20"/>
        </w:rPr>
        <w:t>empresariales,</w:t>
      </w:r>
      <w:r>
        <w:rPr>
          <w:color w:val="231F20"/>
          <w:spacing w:val="-29"/>
        </w:rPr>
        <w:t> </w:t>
      </w:r>
      <w:r>
        <w:rPr>
          <w:color w:val="231F20"/>
        </w:rPr>
        <w:t>pues</w:t>
      </w:r>
      <w:r>
        <w:rPr>
          <w:color w:val="231F20"/>
          <w:spacing w:val="-29"/>
        </w:rPr>
        <w:t> </w:t>
      </w:r>
      <w:r>
        <w:rPr>
          <w:color w:val="231F20"/>
        </w:rPr>
        <w:t>se</w:t>
      </w:r>
      <w:r>
        <w:rPr>
          <w:color w:val="231F20"/>
          <w:spacing w:val="-29"/>
        </w:rPr>
        <w:t> </w:t>
      </w:r>
      <w:r>
        <w:rPr>
          <w:color w:val="231F20"/>
        </w:rPr>
        <w:t>percibe</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organización como una institución social que colabora con numerosos agentes durante su actividad. En ese sentido, la empresa adquiere responsabilidad por los efectos negativos</w:t>
      </w:r>
      <w:r>
        <w:rPr>
          <w:color w:val="231F20"/>
          <w:spacing w:val="-12"/>
        </w:rPr>
        <w:t> </w:t>
      </w:r>
      <w:r>
        <w:rPr>
          <w:color w:val="231F20"/>
        </w:rPr>
        <w:t>que</w:t>
      </w:r>
      <w:r>
        <w:rPr>
          <w:color w:val="231F20"/>
          <w:spacing w:val="-12"/>
        </w:rPr>
        <w:t> </w:t>
      </w:r>
      <w:r>
        <w:rPr>
          <w:color w:val="231F20"/>
        </w:rPr>
        <w:t>tiene</w:t>
      </w:r>
      <w:r>
        <w:rPr>
          <w:color w:val="231F20"/>
          <w:spacing w:val="-12"/>
        </w:rPr>
        <w:t> </w:t>
      </w:r>
      <w:r>
        <w:rPr>
          <w:color w:val="231F20"/>
        </w:rPr>
        <w:t>sobre</w:t>
      </w:r>
      <w:r>
        <w:rPr>
          <w:color w:val="231F20"/>
          <w:spacing w:val="-12"/>
        </w:rPr>
        <w:t> </w:t>
      </w:r>
      <w:r>
        <w:rPr>
          <w:color w:val="231F20"/>
        </w:rPr>
        <w:t>la</w:t>
      </w:r>
      <w:r>
        <w:rPr>
          <w:color w:val="231F20"/>
          <w:spacing w:val="-12"/>
        </w:rPr>
        <w:t> </w:t>
      </w:r>
      <w:r>
        <w:rPr>
          <w:color w:val="231F20"/>
        </w:rPr>
        <w:t>sociedad</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naturaleza</w:t>
      </w:r>
      <w:r>
        <w:rPr>
          <w:color w:val="231F20"/>
          <w:spacing w:val="-12"/>
        </w:rPr>
        <w:t> </w:t>
      </w:r>
      <w:r>
        <w:rPr>
          <w:color w:val="231F20"/>
        </w:rPr>
        <w:t>(Frederick,</w:t>
      </w:r>
      <w:r>
        <w:rPr>
          <w:color w:val="231F20"/>
          <w:spacing w:val="-12"/>
        </w:rPr>
        <w:t> </w:t>
      </w:r>
      <w:r>
        <w:rPr>
          <w:color w:val="231F20"/>
        </w:rPr>
        <w:t>1994).</w:t>
      </w:r>
    </w:p>
    <w:p>
      <w:pPr>
        <w:spacing w:after="0" w:line="321" w:lineRule="auto"/>
        <w:jc w:val="both"/>
        <w:sectPr>
          <w:footerReference w:type="default" r:id="rId46"/>
          <w:footerReference w:type="even" r:id="rId47"/>
          <w:pgSz w:w="9080" w:h="12760"/>
          <w:pgMar w:footer="276" w:header="284" w:top="660" w:bottom="460" w:left="0" w:right="900"/>
        </w:sectPr>
      </w:pPr>
    </w:p>
    <w:p>
      <w:pPr>
        <w:pStyle w:val="BodyText"/>
        <w:spacing w:before="8"/>
        <w:rPr>
          <w:sz w:val="20"/>
        </w:rPr>
      </w:pPr>
    </w:p>
    <w:p>
      <w:pPr>
        <w:pStyle w:val="Heading3"/>
        <w:numPr>
          <w:ilvl w:val="2"/>
          <w:numId w:val="5"/>
        </w:numPr>
        <w:tabs>
          <w:tab w:pos="590" w:val="left" w:leader="none"/>
        </w:tabs>
        <w:spacing w:line="240" w:lineRule="auto" w:before="32" w:after="0"/>
        <w:ind w:left="589" w:right="0" w:hanging="489"/>
        <w:jc w:val="both"/>
      </w:pPr>
      <w:r>
        <w:rPr>
          <w:color w:val="231F20"/>
          <w:w w:val="95"/>
        </w:rPr>
        <w:t>El</w:t>
      </w:r>
      <w:r>
        <w:rPr>
          <w:color w:val="231F20"/>
          <w:spacing w:val="-28"/>
          <w:w w:val="95"/>
        </w:rPr>
        <w:t> </w:t>
      </w:r>
      <w:r>
        <w:rPr>
          <w:color w:val="231F20"/>
          <w:w w:val="95"/>
        </w:rPr>
        <w:t>poder</w:t>
      </w:r>
      <w:r>
        <w:rPr>
          <w:color w:val="231F20"/>
          <w:spacing w:val="-28"/>
          <w:w w:val="95"/>
        </w:rPr>
        <w:t> </w:t>
      </w:r>
      <w:r>
        <w:rPr>
          <w:color w:val="231F20"/>
          <w:w w:val="95"/>
        </w:rPr>
        <w:t>social</w:t>
      </w:r>
      <w:r>
        <w:rPr>
          <w:color w:val="231F20"/>
          <w:spacing w:val="-28"/>
          <w:w w:val="95"/>
        </w:rPr>
        <w:t> </w:t>
      </w:r>
      <w:r>
        <w:rPr>
          <w:color w:val="231F20"/>
          <w:w w:val="95"/>
        </w:rPr>
        <w:t>de</w:t>
      </w:r>
      <w:r>
        <w:rPr>
          <w:color w:val="231F20"/>
          <w:spacing w:val="-28"/>
          <w:w w:val="95"/>
        </w:rPr>
        <w:t> </w:t>
      </w:r>
      <w:r>
        <w:rPr>
          <w:color w:val="231F20"/>
          <w:w w:val="95"/>
        </w:rPr>
        <w:t>las</w:t>
      </w:r>
      <w:r>
        <w:rPr>
          <w:color w:val="231F20"/>
          <w:spacing w:val="-28"/>
          <w:w w:val="95"/>
        </w:rPr>
        <w:t> </w:t>
      </w:r>
      <w:r>
        <w:rPr>
          <w:color w:val="231F20"/>
          <w:w w:val="95"/>
        </w:rPr>
        <w:t>empresas</w:t>
      </w:r>
      <w:r>
        <w:rPr>
          <w:color w:val="231F20"/>
          <w:spacing w:val="-28"/>
          <w:w w:val="95"/>
        </w:rPr>
        <w:t> </w:t>
      </w:r>
      <w:r>
        <w:rPr>
          <w:color w:val="231F20"/>
          <w:w w:val="95"/>
        </w:rPr>
        <w:t>y</w:t>
      </w:r>
      <w:r>
        <w:rPr>
          <w:color w:val="231F20"/>
          <w:spacing w:val="-28"/>
          <w:w w:val="95"/>
        </w:rPr>
        <w:t> </w:t>
      </w:r>
      <w:r>
        <w:rPr>
          <w:color w:val="231F20"/>
          <w:w w:val="95"/>
        </w:rPr>
        <w:t>la</w:t>
      </w:r>
      <w:r>
        <w:rPr>
          <w:color w:val="231F20"/>
          <w:spacing w:val="-28"/>
          <w:w w:val="95"/>
        </w:rPr>
        <w:t> </w:t>
      </w:r>
      <w:r>
        <w:rPr>
          <w:color w:val="231F20"/>
          <w:w w:val="95"/>
        </w:rPr>
        <w:t>ciudadanía</w:t>
      </w:r>
      <w:r>
        <w:rPr>
          <w:color w:val="231F20"/>
          <w:spacing w:val="-28"/>
          <w:w w:val="95"/>
        </w:rPr>
        <w:t> </w:t>
      </w:r>
      <w:r>
        <w:rPr>
          <w:color w:val="231F20"/>
          <w:w w:val="95"/>
        </w:rPr>
        <w:t>corporativa</w:t>
      </w:r>
    </w:p>
    <w:p>
      <w:pPr>
        <w:pStyle w:val="BodyText"/>
        <w:spacing w:line="321" w:lineRule="auto" w:before="188"/>
        <w:ind w:left="100" w:right="1017" w:hanging="1"/>
        <w:jc w:val="both"/>
      </w:pPr>
      <w:r>
        <w:rPr>
          <w:color w:val="231F20"/>
        </w:rPr>
        <w:t>Los</w:t>
      </w:r>
      <w:r>
        <w:rPr>
          <w:color w:val="231F20"/>
          <w:spacing w:val="-8"/>
        </w:rPr>
        <w:t> </w:t>
      </w:r>
      <w:r>
        <w:rPr>
          <w:color w:val="231F20"/>
        </w:rPr>
        <w:t>estudios</w:t>
      </w:r>
      <w:r>
        <w:rPr>
          <w:color w:val="231F20"/>
          <w:spacing w:val="-8"/>
        </w:rPr>
        <w:t> </w:t>
      </w:r>
      <w:r>
        <w:rPr>
          <w:color w:val="231F20"/>
        </w:rPr>
        <w:t>asociados</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llamadas</w:t>
      </w:r>
      <w:r>
        <w:rPr>
          <w:color w:val="231F20"/>
          <w:spacing w:val="-8"/>
        </w:rPr>
        <w:t> </w:t>
      </w:r>
      <w:r>
        <w:rPr>
          <w:color w:val="231F20"/>
        </w:rPr>
        <w:t>teorías</w:t>
      </w:r>
      <w:r>
        <w:rPr>
          <w:color w:val="231F20"/>
          <w:spacing w:val="-8"/>
        </w:rPr>
        <w:t> </w:t>
      </w:r>
      <w:r>
        <w:rPr>
          <w:color w:val="231F20"/>
        </w:rPr>
        <w:t>políticas</w:t>
      </w:r>
      <w:r>
        <w:rPr>
          <w:color w:val="231F20"/>
          <w:spacing w:val="-8"/>
        </w:rPr>
        <w:t> </w:t>
      </w:r>
      <w:r>
        <w:rPr>
          <w:color w:val="231F20"/>
        </w:rPr>
        <w:t>de</w:t>
      </w:r>
      <w:r>
        <w:rPr>
          <w:color w:val="231F20"/>
          <w:spacing w:val="-8"/>
        </w:rPr>
        <w:t> </w:t>
      </w:r>
      <w:r>
        <w:rPr>
          <w:color w:val="231F20"/>
        </w:rPr>
        <w:t>la</w:t>
      </w:r>
      <w:r>
        <w:rPr>
          <w:color w:val="231F20"/>
          <w:spacing w:val="-9"/>
        </w:rPr>
        <w:t> </w:t>
      </w:r>
      <w:r>
        <w:rPr>
          <w:color w:val="231F20"/>
          <w:sz w:val="18"/>
        </w:rPr>
        <w:t>RSE</w:t>
      </w:r>
      <w:r>
        <w:rPr>
          <w:color w:val="231F20"/>
          <w:spacing w:val="2"/>
          <w:sz w:val="18"/>
        </w:rPr>
        <w:t> </w:t>
      </w:r>
      <w:r>
        <w:rPr>
          <w:color w:val="231F20"/>
        </w:rPr>
        <w:t>refieren</w:t>
      </w:r>
      <w:r>
        <w:rPr>
          <w:color w:val="231F20"/>
          <w:spacing w:val="-8"/>
        </w:rPr>
        <w:t> </w:t>
      </w:r>
      <w:r>
        <w:rPr>
          <w:color w:val="231F20"/>
        </w:rPr>
        <w:t>el</w:t>
      </w:r>
      <w:r>
        <w:rPr>
          <w:color w:val="231F20"/>
          <w:spacing w:val="-8"/>
        </w:rPr>
        <w:t> </w:t>
      </w:r>
      <w:r>
        <w:rPr>
          <w:color w:val="231F20"/>
        </w:rPr>
        <w:t>poder social</w:t>
      </w:r>
      <w:r>
        <w:rPr>
          <w:color w:val="231F20"/>
          <w:spacing w:val="-5"/>
        </w:rPr>
        <w:t> </w:t>
      </w:r>
      <w:r>
        <w:rPr>
          <w:color w:val="231F20"/>
        </w:rPr>
        <w:t>que</w:t>
      </w:r>
      <w:r>
        <w:rPr>
          <w:color w:val="231F20"/>
          <w:spacing w:val="-5"/>
        </w:rPr>
        <w:t> </w:t>
      </w:r>
      <w:r>
        <w:rPr>
          <w:color w:val="231F20"/>
        </w:rPr>
        <w:t>alcanzan</w:t>
      </w:r>
      <w:r>
        <w:rPr>
          <w:color w:val="231F20"/>
          <w:spacing w:val="-5"/>
        </w:rPr>
        <w:t> </w:t>
      </w:r>
      <w:r>
        <w:rPr>
          <w:color w:val="231F20"/>
        </w:rPr>
        <w:t>las</w:t>
      </w:r>
      <w:r>
        <w:rPr>
          <w:color w:val="231F20"/>
          <w:spacing w:val="-5"/>
        </w:rPr>
        <w:t> </w:t>
      </w:r>
      <w:r>
        <w:rPr>
          <w:color w:val="231F20"/>
        </w:rPr>
        <w:t>empresas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medida</w:t>
      </w:r>
      <w:r>
        <w:rPr>
          <w:color w:val="231F20"/>
          <w:spacing w:val="-5"/>
        </w:rPr>
        <w:t> </w:t>
      </w:r>
      <w:r>
        <w:rPr>
          <w:color w:val="231F20"/>
        </w:rPr>
        <w:t>que</w:t>
      </w:r>
      <w:r>
        <w:rPr>
          <w:color w:val="231F20"/>
          <w:spacing w:val="-5"/>
        </w:rPr>
        <w:t> </w:t>
      </w:r>
      <w:r>
        <w:rPr>
          <w:color w:val="231F20"/>
        </w:rPr>
        <w:t>aumentan</w:t>
      </w:r>
      <w:r>
        <w:rPr>
          <w:color w:val="231F20"/>
          <w:spacing w:val="-5"/>
        </w:rPr>
        <w:t> </w:t>
      </w:r>
      <w:r>
        <w:rPr>
          <w:color w:val="231F20"/>
        </w:rPr>
        <w:t>su</w:t>
      </w:r>
      <w:r>
        <w:rPr>
          <w:color w:val="231F20"/>
          <w:spacing w:val="-5"/>
        </w:rPr>
        <w:t> </w:t>
      </w:r>
      <w:r>
        <w:rPr>
          <w:color w:val="231F20"/>
        </w:rPr>
        <w:t>participación</w:t>
      </w:r>
      <w:r>
        <w:rPr>
          <w:color w:val="231F20"/>
          <w:spacing w:val="-5"/>
        </w:rPr>
        <w:t> </w:t>
      </w:r>
      <w:r>
        <w:rPr>
          <w:color w:val="231F20"/>
        </w:rPr>
        <w:t>en la economía e influyen decisivamente sobre las formas de vida de una sociedad. Las empresas son determinantes en la generación de riqueza y desarrollo de los lugares</w:t>
      </w:r>
      <w:r>
        <w:rPr>
          <w:color w:val="231F20"/>
          <w:spacing w:val="-7"/>
        </w:rPr>
        <w:t> </w:t>
      </w:r>
      <w:r>
        <w:rPr>
          <w:color w:val="231F20"/>
        </w:rPr>
        <w:t>donde</w:t>
      </w:r>
      <w:r>
        <w:rPr>
          <w:color w:val="231F20"/>
          <w:spacing w:val="-7"/>
        </w:rPr>
        <w:t> </w:t>
      </w:r>
      <w:r>
        <w:rPr>
          <w:color w:val="231F20"/>
        </w:rPr>
        <w:t>se</w:t>
      </w:r>
      <w:r>
        <w:rPr>
          <w:color w:val="231F20"/>
          <w:spacing w:val="-7"/>
        </w:rPr>
        <w:t> </w:t>
      </w:r>
      <w:r>
        <w:rPr>
          <w:color w:val="231F20"/>
        </w:rPr>
        <w:t>localizan.</w:t>
      </w:r>
      <w:r>
        <w:rPr>
          <w:color w:val="231F20"/>
          <w:spacing w:val="-7"/>
        </w:rPr>
        <w:t> </w:t>
      </w:r>
      <w:r>
        <w:rPr>
          <w:color w:val="231F20"/>
        </w:rPr>
        <w:t>En</w:t>
      </w:r>
      <w:r>
        <w:rPr>
          <w:color w:val="231F20"/>
          <w:spacing w:val="-7"/>
        </w:rPr>
        <w:t> </w:t>
      </w:r>
      <w:r>
        <w:rPr>
          <w:color w:val="231F20"/>
        </w:rPr>
        <w:t>ellas</w:t>
      </w:r>
      <w:r>
        <w:rPr>
          <w:color w:val="231F20"/>
          <w:spacing w:val="-7"/>
        </w:rPr>
        <w:t> </w:t>
      </w:r>
      <w:r>
        <w:rPr>
          <w:color w:val="231F20"/>
        </w:rPr>
        <w:t>también</w:t>
      </w:r>
      <w:r>
        <w:rPr>
          <w:color w:val="231F20"/>
          <w:spacing w:val="-7"/>
        </w:rPr>
        <w:t> </w:t>
      </w:r>
      <w:r>
        <w:rPr>
          <w:color w:val="231F20"/>
        </w:rPr>
        <w:t>se</w:t>
      </w:r>
      <w:r>
        <w:rPr>
          <w:color w:val="231F20"/>
          <w:spacing w:val="-7"/>
        </w:rPr>
        <w:t> </w:t>
      </w:r>
      <w:r>
        <w:rPr>
          <w:color w:val="231F20"/>
        </w:rPr>
        <w:t>deciden</w:t>
      </w:r>
      <w:r>
        <w:rPr>
          <w:color w:val="231F20"/>
          <w:spacing w:val="-7"/>
        </w:rPr>
        <w:t> </w:t>
      </w:r>
      <w:r>
        <w:rPr>
          <w:color w:val="231F20"/>
        </w:rPr>
        <w:t>los</w:t>
      </w:r>
      <w:r>
        <w:rPr>
          <w:color w:val="231F20"/>
          <w:spacing w:val="-7"/>
        </w:rPr>
        <w:t> </w:t>
      </w:r>
      <w:r>
        <w:rPr>
          <w:color w:val="231F20"/>
        </w:rPr>
        <w:t>productos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van a vender en el mercado y cuáles serán las inversiones para generarlos. Además, tienen la capacidad de influir en el nivel de consumo de la población a través  de la mercadotecnia que operan y de los bienes y servicios que producen. De  tal manera, el poder económico que éstas ejercen sobre la sociedad es enorme. Ello trasciende al </w:t>
      </w:r>
      <w:r>
        <w:rPr>
          <w:color w:val="231F20"/>
          <w:spacing w:val="-3"/>
        </w:rPr>
        <w:t>ámbito </w:t>
      </w:r>
      <w:r>
        <w:rPr>
          <w:color w:val="231F20"/>
        </w:rPr>
        <w:t>social cuando se generan empleos para la población y se reciben beneficios complementarios, marcando con ello la calidad de vida de sus</w:t>
      </w:r>
      <w:r>
        <w:rPr>
          <w:color w:val="231F20"/>
          <w:spacing w:val="-5"/>
        </w:rPr>
        <w:t> </w:t>
      </w:r>
      <w:r>
        <w:rPr>
          <w:color w:val="231F20"/>
        </w:rPr>
        <w:t>empleados</w:t>
      </w:r>
      <w:r>
        <w:rPr>
          <w:color w:val="231F20"/>
          <w:spacing w:val="-5"/>
        </w:rPr>
        <w:t> </w:t>
      </w:r>
      <w:r>
        <w:rPr>
          <w:color w:val="231F20"/>
        </w:rPr>
        <w:t>y</w:t>
      </w:r>
      <w:r>
        <w:rPr>
          <w:color w:val="231F20"/>
          <w:spacing w:val="-5"/>
        </w:rPr>
        <w:t> </w:t>
      </w:r>
      <w:r>
        <w:rPr>
          <w:color w:val="231F20"/>
        </w:rPr>
        <w:t>las</w:t>
      </w:r>
      <w:r>
        <w:rPr>
          <w:color w:val="231F20"/>
          <w:spacing w:val="-5"/>
        </w:rPr>
        <w:t> </w:t>
      </w:r>
      <w:r>
        <w:rPr>
          <w:color w:val="231F20"/>
        </w:rPr>
        <w:t>distribuciones</w:t>
      </w:r>
      <w:r>
        <w:rPr>
          <w:color w:val="231F20"/>
          <w:spacing w:val="-5"/>
        </w:rPr>
        <w:t> </w:t>
      </w:r>
      <w:r>
        <w:rPr>
          <w:color w:val="231F20"/>
        </w:rPr>
        <w:t>salariales</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zonas</w:t>
      </w:r>
      <w:r>
        <w:rPr>
          <w:color w:val="231F20"/>
          <w:spacing w:val="-5"/>
        </w:rPr>
        <w:t> </w:t>
      </w:r>
      <w:r>
        <w:rPr>
          <w:color w:val="231F20"/>
        </w:rPr>
        <w:t>donde</w:t>
      </w:r>
      <w:r>
        <w:rPr>
          <w:color w:val="231F20"/>
          <w:spacing w:val="-5"/>
        </w:rPr>
        <w:t> </w:t>
      </w:r>
      <w:r>
        <w:rPr>
          <w:color w:val="231F20"/>
        </w:rPr>
        <w:t>se</w:t>
      </w:r>
      <w:r>
        <w:rPr>
          <w:color w:val="231F20"/>
          <w:spacing w:val="-5"/>
        </w:rPr>
        <w:t> </w:t>
      </w:r>
      <w:r>
        <w:rPr>
          <w:color w:val="231F20"/>
        </w:rPr>
        <w:t>ubican.</w:t>
      </w:r>
      <w:r>
        <w:rPr>
          <w:color w:val="231F20"/>
          <w:spacing w:val="-5"/>
        </w:rPr>
        <w:t> </w:t>
      </w:r>
      <w:r>
        <w:rPr>
          <w:color w:val="231F20"/>
        </w:rPr>
        <w:t>De</w:t>
      </w:r>
      <w:r>
        <w:rPr>
          <w:color w:val="231F20"/>
          <w:spacing w:val="-5"/>
        </w:rPr>
        <w:t> </w:t>
      </w:r>
      <w:r>
        <w:rPr>
          <w:color w:val="231F20"/>
        </w:rPr>
        <w:t>la misma</w:t>
      </w:r>
      <w:r>
        <w:rPr>
          <w:color w:val="231F20"/>
          <w:spacing w:val="-17"/>
        </w:rPr>
        <w:t> </w:t>
      </w:r>
      <w:r>
        <w:rPr>
          <w:color w:val="231F20"/>
        </w:rPr>
        <w:t>forma,</w:t>
      </w:r>
      <w:r>
        <w:rPr>
          <w:color w:val="231F20"/>
          <w:spacing w:val="-17"/>
        </w:rPr>
        <w:t> </w:t>
      </w:r>
      <w:r>
        <w:rPr>
          <w:color w:val="231F20"/>
        </w:rPr>
        <w:t>inciden</w:t>
      </w:r>
      <w:r>
        <w:rPr>
          <w:color w:val="231F20"/>
          <w:spacing w:val="-17"/>
        </w:rPr>
        <w:t> </w:t>
      </w:r>
      <w:r>
        <w:rPr>
          <w:color w:val="231F20"/>
        </w:rPr>
        <w:t>sobre</w:t>
      </w:r>
      <w:r>
        <w:rPr>
          <w:color w:val="231F20"/>
          <w:spacing w:val="-17"/>
        </w:rPr>
        <w:t> </w:t>
      </w:r>
      <w:r>
        <w:rPr>
          <w:color w:val="231F20"/>
        </w:rPr>
        <w:t>la</w:t>
      </w:r>
      <w:r>
        <w:rPr>
          <w:color w:val="231F20"/>
          <w:spacing w:val="-17"/>
        </w:rPr>
        <w:t> </w:t>
      </w:r>
      <w:r>
        <w:rPr>
          <w:color w:val="231F20"/>
        </w:rPr>
        <w:t>cultura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sociedad</w:t>
      </w:r>
      <w:r>
        <w:rPr>
          <w:color w:val="231F20"/>
          <w:spacing w:val="-17"/>
        </w:rPr>
        <w:t> </w:t>
      </w:r>
      <w:r>
        <w:rPr>
          <w:color w:val="231F20"/>
        </w:rPr>
        <w:t>y</w:t>
      </w:r>
      <w:r>
        <w:rPr>
          <w:color w:val="231F20"/>
          <w:spacing w:val="-17"/>
        </w:rPr>
        <w:t> </w:t>
      </w:r>
      <w:r>
        <w:rPr>
          <w:color w:val="231F20"/>
        </w:rPr>
        <w:t>el</w:t>
      </w:r>
      <w:r>
        <w:rPr>
          <w:color w:val="231F20"/>
          <w:spacing w:val="-17"/>
        </w:rPr>
        <w:t> </w:t>
      </w:r>
      <w:r>
        <w:rPr>
          <w:color w:val="231F20"/>
        </w:rPr>
        <w:t>ritmo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vida</w:t>
      </w:r>
      <w:r>
        <w:rPr>
          <w:color w:val="231F20"/>
          <w:spacing w:val="-17"/>
        </w:rPr>
        <w:t> </w:t>
      </w:r>
      <w:r>
        <w:rPr>
          <w:color w:val="231F20"/>
        </w:rPr>
        <w:t>familiar.</w:t>
      </w:r>
    </w:p>
    <w:p>
      <w:pPr>
        <w:pStyle w:val="BodyText"/>
        <w:spacing w:line="321" w:lineRule="auto" w:before="124"/>
        <w:ind w:left="100" w:right="1017" w:firstLine="34"/>
        <w:jc w:val="both"/>
      </w:pPr>
      <w:r>
        <w:rPr>
          <w:color w:val="231F20"/>
        </w:rPr>
        <w:t>Las</w:t>
      </w:r>
      <w:r>
        <w:rPr>
          <w:color w:val="231F20"/>
          <w:spacing w:val="-20"/>
        </w:rPr>
        <w:t> </w:t>
      </w:r>
      <w:r>
        <w:rPr>
          <w:color w:val="231F20"/>
        </w:rPr>
        <w:t>empresas</w:t>
      </w:r>
      <w:r>
        <w:rPr>
          <w:color w:val="231F20"/>
          <w:spacing w:val="-20"/>
        </w:rPr>
        <w:t> </w:t>
      </w:r>
      <w:r>
        <w:rPr>
          <w:color w:val="231F20"/>
        </w:rPr>
        <w:t>tienen</w:t>
      </w:r>
      <w:r>
        <w:rPr>
          <w:color w:val="231F20"/>
          <w:spacing w:val="-20"/>
        </w:rPr>
        <w:t> </w:t>
      </w:r>
      <w:r>
        <w:rPr>
          <w:color w:val="231F20"/>
        </w:rPr>
        <w:t>una</w:t>
      </w:r>
      <w:r>
        <w:rPr>
          <w:color w:val="231F20"/>
          <w:spacing w:val="-20"/>
        </w:rPr>
        <w:t> </w:t>
      </w:r>
      <w:r>
        <w:rPr>
          <w:color w:val="231F20"/>
        </w:rPr>
        <w:t>gran</w:t>
      </w:r>
      <w:r>
        <w:rPr>
          <w:color w:val="231F20"/>
          <w:spacing w:val="-20"/>
        </w:rPr>
        <w:t> </w:t>
      </w:r>
      <w:r>
        <w:rPr>
          <w:color w:val="231F20"/>
        </w:rPr>
        <w:t>influencia</w:t>
      </w:r>
      <w:r>
        <w:rPr>
          <w:color w:val="231F20"/>
          <w:spacing w:val="-20"/>
        </w:rPr>
        <w:t> </w:t>
      </w:r>
      <w:r>
        <w:rPr>
          <w:color w:val="231F20"/>
        </w:rPr>
        <w:t>política</w:t>
      </w:r>
      <w:r>
        <w:rPr>
          <w:color w:val="231F20"/>
          <w:spacing w:val="-20"/>
        </w:rPr>
        <w:t> </w:t>
      </w:r>
      <w:r>
        <w:rPr>
          <w:color w:val="231F20"/>
        </w:rPr>
        <w:t>sobre</w:t>
      </w:r>
      <w:r>
        <w:rPr>
          <w:color w:val="231F20"/>
          <w:spacing w:val="-20"/>
        </w:rPr>
        <w:t> </w:t>
      </w:r>
      <w:r>
        <w:rPr>
          <w:color w:val="231F20"/>
        </w:rPr>
        <w:t>las</w:t>
      </w:r>
      <w:r>
        <w:rPr>
          <w:color w:val="231F20"/>
          <w:spacing w:val="-20"/>
        </w:rPr>
        <w:t> </w:t>
      </w:r>
      <w:r>
        <w:rPr>
          <w:color w:val="231F20"/>
        </w:rPr>
        <w:t>estructuras</w:t>
      </w:r>
      <w:r>
        <w:rPr>
          <w:color w:val="231F20"/>
          <w:spacing w:val="-20"/>
        </w:rPr>
        <w:t> </w:t>
      </w:r>
      <w:r>
        <w:rPr>
          <w:color w:val="231F20"/>
        </w:rPr>
        <w:t>de</w:t>
      </w:r>
      <w:r>
        <w:rPr>
          <w:color w:val="231F20"/>
          <w:spacing w:val="-20"/>
        </w:rPr>
        <w:t> </w:t>
      </w:r>
      <w:r>
        <w:rPr>
          <w:color w:val="231F20"/>
        </w:rPr>
        <w:t>gobierno y una fuerte participación partidista que les permite efectuar negociaciones de trabajo</w:t>
      </w:r>
      <w:r>
        <w:rPr>
          <w:color w:val="231F20"/>
          <w:spacing w:val="-16"/>
        </w:rPr>
        <w:t> </w:t>
      </w:r>
      <w:r>
        <w:rPr>
          <w:color w:val="231F20"/>
        </w:rPr>
        <w:t>e</w:t>
      </w:r>
      <w:r>
        <w:rPr>
          <w:color w:val="231F20"/>
          <w:spacing w:val="-16"/>
        </w:rPr>
        <w:t> </w:t>
      </w:r>
      <w:r>
        <w:rPr>
          <w:color w:val="231F20"/>
        </w:rPr>
        <w:t>inversión</w:t>
      </w:r>
      <w:r>
        <w:rPr>
          <w:color w:val="231F20"/>
          <w:spacing w:val="-16"/>
        </w:rPr>
        <w:t> </w:t>
      </w:r>
      <w:r>
        <w:rPr>
          <w:color w:val="231F20"/>
        </w:rPr>
        <w:t>(Álvarez,</w:t>
      </w:r>
      <w:r>
        <w:rPr>
          <w:color w:val="231F20"/>
          <w:spacing w:val="-16"/>
        </w:rPr>
        <w:t> </w:t>
      </w:r>
      <w:r>
        <w:rPr>
          <w:color w:val="231F20"/>
        </w:rPr>
        <w:t>Diez,</w:t>
      </w:r>
      <w:r>
        <w:rPr>
          <w:color w:val="231F20"/>
          <w:spacing w:val="-16"/>
        </w:rPr>
        <w:t> </w:t>
      </w:r>
      <w:r>
        <w:rPr>
          <w:color w:val="231F20"/>
        </w:rPr>
        <w:t>Puerto</w:t>
      </w:r>
      <w:r>
        <w:rPr>
          <w:color w:val="231F20"/>
          <w:spacing w:val="-16"/>
        </w:rPr>
        <w:t> </w:t>
      </w:r>
      <w:r>
        <w:rPr>
          <w:color w:val="231F20"/>
        </w:rPr>
        <w:t>y</w:t>
      </w:r>
      <w:r>
        <w:rPr>
          <w:color w:val="231F20"/>
          <w:spacing w:val="-16"/>
        </w:rPr>
        <w:t> </w:t>
      </w:r>
      <w:r>
        <w:rPr>
          <w:color w:val="231F20"/>
          <w:spacing w:val="-3"/>
        </w:rPr>
        <w:t>Vázquez,</w:t>
      </w:r>
      <w:r>
        <w:rPr>
          <w:color w:val="231F20"/>
          <w:spacing w:val="-16"/>
        </w:rPr>
        <w:t> </w:t>
      </w:r>
      <w:r>
        <w:rPr>
          <w:color w:val="231F20"/>
        </w:rPr>
        <w:t>2006).</w:t>
      </w:r>
      <w:r>
        <w:rPr>
          <w:color w:val="231F20"/>
          <w:spacing w:val="-16"/>
        </w:rPr>
        <w:t> </w:t>
      </w:r>
      <w:r>
        <w:rPr>
          <w:color w:val="231F20"/>
        </w:rPr>
        <w:t>El</w:t>
      </w:r>
      <w:r>
        <w:rPr>
          <w:color w:val="231F20"/>
          <w:spacing w:val="-16"/>
        </w:rPr>
        <w:t> </w:t>
      </w:r>
      <w:r>
        <w:rPr>
          <w:color w:val="231F20"/>
        </w:rPr>
        <w:t>poder</w:t>
      </w:r>
      <w:r>
        <w:rPr>
          <w:color w:val="231F20"/>
          <w:spacing w:val="-16"/>
        </w:rPr>
        <w:t> </w:t>
      </w:r>
      <w:r>
        <w:rPr>
          <w:color w:val="231F20"/>
        </w:rPr>
        <w:t>e</w:t>
      </w:r>
      <w:r>
        <w:rPr>
          <w:color w:val="231F20"/>
          <w:spacing w:val="-16"/>
        </w:rPr>
        <w:t> </w:t>
      </w:r>
      <w:r>
        <w:rPr>
          <w:color w:val="231F20"/>
        </w:rPr>
        <w:t>influencia sobre las sociedades y el impacto positivo o negativo que generan en ellas, las </w:t>
      </w:r>
      <w:r>
        <w:rPr>
          <w:color w:val="231F20"/>
          <w:spacing w:val="-2"/>
        </w:rPr>
        <w:t>compromete </w:t>
      </w:r>
      <w:r>
        <w:rPr>
          <w:color w:val="231F20"/>
        </w:rPr>
        <w:t>de igual forma a responderles; es </w:t>
      </w:r>
      <w:r>
        <w:rPr>
          <w:color w:val="231F20"/>
          <w:spacing w:val="-3"/>
        </w:rPr>
        <w:t>decir, </w:t>
      </w:r>
      <w:r>
        <w:rPr>
          <w:color w:val="231F20"/>
          <w:spacing w:val="-4"/>
        </w:rPr>
        <w:t>“cuanto </w:t>
      </w:r>
      <w:r>
        <w:rPr>
          <w:color w:val="231F20"/>
        </w:rPr>
        <w:t>más grande es el poder</w:t>
      </w:r>
      <w:r>
        <w:rPr>
          <w:color w:val="231F20"/>
          <w:spacing w:val="-20"/>
        </w:rPr>
        <w:t> </w:t>
      </w:r>
      <w:r>
        <w:rPr>
          <w:color w:val="231F20"/>
        </w:rPr>
        <w:t>de</w:t>
      </w:r>
      <w:r>
        <w:rPr>
          <w:color w:val="231F20"/>
          <w:spacing w:val="-20"/>
        </w:rPr>
        <w:t> </w:t>
      </w:r>
      <w:r>
        <w:rPr>
          <w:color w:val="231F20"/>
        </w:rPr>
        <w:t>una</w:t>
      </w:r>
      <w:r>
        <w:rPr>
          <w:color w:val="231F20"/>
          <w:spacing w:val="-20"/>
        </w:rPr>
        <w:t> </w:t>
      </w:r>
      <w:r>
        <w:rPr>
          <w:color w:val="231F20"/>
        </w:rPr>
        <w:t>organización,</w:t>
      </w:r>
      <w:r>
        <w:rPr>
          <w:color w:val="231F20"/>
          <w:spacing w:val="-20"/>
        </w:rPr>
        <w:t> </w:t>
      </w:r>
      <w:r>
        <w:rPr>
          <w:color w:val="231F20"/>
        </w:rPr>
        <w:t>mayor</w:t>
      </w:r>
      <w:r>
        <w:rPr>
          <w:color w:val="231F20"/>
          <w:spacing w:val="-20"/>
        </w:rPr>
        <w:t> </w:t>
      </w:r>
      <w:r>
        <w:rPr>
          <w:color w:val="231F20"/>
        </w:rPr>
        <w:t>es</w:t>
      </w:r>
      <w:r>
        <w:rPr>
          <w:color w:val="231F20"/>
          <w:spacing w:val="-20"/>
        </w:rPr>
        <w:t> </w:t>
      </w:r>
      <w:r>
        <w:rPr>
          <w:color w:val="231F20"/>
        </w:rPr>
        <w:t>el</w:t>
      </w:r>
      <w:r>
        <w:rPr>
          <w:color w:val="231F20"/>
          <w:spacing w:val="-20"/>
        </w:rPr>
        <w:t> </w:t>
      </w:r>
      <w:r>
        <w:rPr>
          <w:color w:val="231F20"/>
        </w:rPr>
        <w:t>alcance</w:t>
      </w:r>
      <w:r>
        <w:rPr>
          <w:color w:val="231F20"/>
          <w:spacing w:val="-20"/>
        </w:rPr>
        <w:t> </w:t>
      </w:r>
      <w:r>
        <w:rPr>
          <w:color w:val="231F20"/>
        </w:rPr>
        <w:t>de</w:t>
      </w:r>
      <w:r>
        <w:rPr>
          <w:color w:val="231F20"/>
          <w:spacing w:val="-20"/>
        </w:rPr>
        <w:t> </w:t>
      </w:r>
      <w:r>
        <w:rPr>
          <w:color w:val="231F20"/>
        </w:rPr>
        <w:t>su</w:t>
      </w:r>
      <w:r>
        <w:rPr>
          <w:color w:val="231F20"/>
          <w:spacing w:val="-20"/>
        </w:rPr>
        <w:t> </w:t>
      </w:r>
      <w:r>
        <w:rPr>
          <w:color w:val="231F20"/>
        </w:rPr>
        <w:t>responsabilidad”</w:t>
      </w:r>
      <w:r>
        <w:rPr>
          <w:color w:val="231F20"/>
          <w:spacing w:val="-20"/>
        </w:rPr>
        <w:t> </w:t>
      </w:r>
      <w:r>
        <w:rPr>
          <w:color w:val="231F20"/>
        </w:rPr>
        <w:t>(Camacho, Fernández</w:t>
      </w:r>
      <w:r>
        <w:rPr>
          <w:color w:val="231F20"/>
          <w:spacing w:val="-21"/>
        </w:rPr>
        <w:t> </w:t>
      </w:r>
      <w:r>
        <w:rPr>
          <w:color w:val="231F20"/>
        </w:rPr>
        <w:t>y</w:t>
      </w:r>
      <w:r>
        <w:rPr>
          <w:color w:val="231F20"/>
          <w:spacing w:val="-21"/>
        </w:rPr>
        <w:t> </w:t>
      </w:r>
      <w:r>
        <w:rPr>
          <w:color w:val="231F20"/>
        </w:rPr>
        <w:t>Miralles,</w:t>
      </w:r>
      <w:r>
        <w:rPr>
          <w:color w:val="231F20"/>
          <w:spacing w:val="-21"/>
        </w:rPr>
        <w:t> </w:t>
      </w:r>
      <w:r>
        <w:rPr>
          <w:color w:val="231F20"/>
        </w:rPr>
        <w:t>2004:</w:t>
      </w:r>
      <w:r>
        <w:rPr>
          <w:color w:val="231F20"/>
          <w:spacing w:val="-21"/>
        </w:rPr>
        <w:t> </w:t>
      </w:r>
      <w:r>
        <w:rPr>
          <w:color w:val="231F20"/>
        </w:rPr>
        <w:t>71).</w:t>
      </w:r>
    </w:p>
    <w:p>
      <w:pPr>
        <w:pStyle w:val="BodyText"/>
        <w:spacing w:line="324" w:lineRule="auto" w:before="124"/>
        <w:ind w:left="100" w:right="1018"/>
        <w:jc w:val="both"/>
      </w:pPr>
      <w:r>
        <w:rPr>
          <w:color w:val="231F20"/>
        </w:rPr>
        <w:t>En el sentido estricto de la palabra responsabilidad, existe una obligatoriedad  en</w:t>
      </w:r>
      <w:r>
        <w:rPr>
          <w:color w:val="231F20"/>
          <w:spacing w:val="-5"/>
        </w:rPr>
        <w:t> </w:t>
      </w:r>
      <w:r>
        <w:rPr>
          <w:color w:val="231F20"/>
        </w:rPr>
        <w:t>la</w:t>
      </w:r>
      <w:r>
        <w:rPr>
          <w:color w:val="231F20"/>
          <w:spacing w:val="-5"/>
        </w:rPr>
        <w:t> </w:t>
      </w:r>
      <w:r>
        <w:rPr>
          <w:color w:val="231F20"/>
          <w:sz w:val="18"/>
        </w:rPr>
        <w:t>RSE</w:t>
      </w:r>
      <w:r>
        <w:rPr>
          <w:color w:val="231F20"/>
          <w:spacing w:val="5"/>
          <w:sz w:val="18"/>
        </w:rPr>
        <w:t> </w:t>
      </w:r>
      <w:r>
        <w:rPr>
          <w:color w:val="231F20"/>
        </w:rPr>
        <w:t>cuando</w:t>
      </w:r>
      <w:r>
        <w:rPr>
          <w:color w:val="231F20"/>
          <w:spacing w:val="-5"/>
        </w:rPr>
        <w:t> </w:t>
      </w:r>
      <w:r>
        <w:rPr>
          <w:color w:val="231F20"/>
        </w:rPr>
        <w:t>la</w:t>
      </w:r>
      <w:r>
        <w:rPr>
          <w:color w:val="231F20"/>
          <w:spacing w:val="-5"/>
        </w:rPr>
        <w:t> </w:t>
      </w:r>
      <w:r>
        <w:rPr>
          <w:color w:val="231F20"/>
        </w:rPr>
        <w:t>empresa</w:t>
      </w:r>
      <w:r>
        <w:rPr>
          <w:color w:val="231F20"/>
          <w:spacing w:val="-5"/>
        </w:rPr>
        <w:t> </w:t>
      </w:r>
      <w:r>
        <w:rPr>
          <w:color w:val="231F20"/>
        </w:rPr>
        <w:t>reconoce</w:t>
      </w:r>
      <w:r>
        <w:rPr>
          <w:color w:val="231F20"/>
          <w:spacing w:val="-5"/>
        </w:rPr>
        <w:t> </w:t>
      </w:r>
      <w:r>
        <w:rPr>
          <w:color w:val="231F20"/>
          <w:spacing w:val="-3"/>
        </w:rPr>
        <w:t>ante</w:t>
      </w:r>
      <w:r>
        <w:rPr>
          <w:color w:val="231F20"/>
          <w:spacing w:val="-5"/>
        </w:rPr>
        <w:t> </w:t>
      </w:r>
      <w:r>
        <w:rPr>
          <w:color w:val="231F20"/>
        </w:rPr>
        <w:t>otros</w:t>
      </w:r>
      <w:r>
        <w:rPr>
          <w:color w:val="231F20"/>
          <w:spacing w:val="-5"/>
        </w:rPr>
        <w:t> </w:t>
      </w:r>
      <w:r>
        <w:rPr>
          <w:color w:val="231F20"/>
        </w:rPr>
        <w:t>los</w:t>
      </w:r>
      <w:r>
        <w:rPr>
          <w:color w:val="231F20"/>
          <w:spacing w:val="-5"/>
        </w:rPr>
        <w:t> </w:t>
      </w:r>
      <w:r>
        <w:rPr>
          <w:color w:val="231F20"/>
        </w:rPr>
        <w:t>efectos</w:t>
      </w:r>
      <w:r>
        <w:rPr>
          <w:color w:val="231F20"/>
          <w:spacing w:val="-5"/>
        </w:rPr>
        <w:t> </w:t>
      </w:r>
      <w:r>
        <w:rPr>
          <w:color w:val="231F20"/>
        </w:rPr>
        <w:t>de</w:t>
      </w:r>
      <w:r>
        <w:rPr>
          <w:color w:val="231F20"/>
          <w:spacing w:val="-5"/>
        </w:rPr>
        <w:t> </w:t>
      </w:r>
      <w:r>
        <w:rPr>
          <w:color w:val="231F20"/>
        </w:rPr>
        <w:t>su</w:t>
      </w:r>
      <w:r>
        <w:rPr>
          <w:color w:val="231F20"/>
          <w:spacing w:val="-5"/>
        </w:rPr>
        <w:t> </w:t>
      </w:r>
      <w:r>
        <w:rPr>
          <w:color w:val="231F20"/>
        </w:rPr>
        <w:t>actuación</w:t>
      </w:r>
      <w:r>
        <w:rPr>
          <w:color w:val="231F20"/>
          <w:spacing w:val="-5"/>
        </w:rPr>
        <w:t> </w:t>
      </w:r>
      <w:r>
        <w:rPr>
          <w:color w:val="231F20"/>
        </w:rPr>
        <w:t>o</w:t>
      </w:r>
      <w:r>
        <w:rPr>
          <w:color w:val="231F20"/>
          <w:spacing w:val="-5"/>
        </w:rPr>
        <w:t> </w:t>
      </w:r>
      <w:r>
        <w:rPr>
          <w:color w:val="231F20"/>
        </w:rPr>
        <w:t>de la actividad que ejerce. Este concepto proviene de las nociones de obligación y garantía</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da</w:t>
      </w:r>
      <w:r>
        <w:rPr>
          <w:color w:val="231F20"/>
          <w:spacing w:val="-15"/>
        </w:rPr>
        <w:t> </w:t>
      </w:r>
      <w:r>
        <w:rPr>
          <w:color w:val="231F20"/>
        </w:rPr>
        <w:t>por</w:t>
      </w:r>
      <w:r>
        <w:rPr>
          <w:color w:val="231F20"/>
          <w:spacing w:val="-15"/>
        </w:rPr>
        <w:t> </w:t>
      </w:r>
      <w:r>
        <w:rPr>
          <w:color w:val="231F20"/>
        </w:rPr>
        <w:t>la</w:t>
      </w:r>
      <w:r>
        <w:rPr>
          <w:color w:val="231F20"/>
          <w:spacing w:val="-15"/>
        </w:rPr>
        <w:t> </w:t>
      </w:r>
      <w:r>
        <w:rPr>
          <w:color w:val="231F20"/>
        </w:rPr>
        <w:t>existencia</w:t>
      </w:r>
      <w:r>
        <w:rPr>
          <w:color w:val="231F20"/>
          <w:spacing w:val="-15"/>
        </w:rPr>
        <w:t> </w:t>
      </w:r>
      <w:r>
        <w:rPr>
          <w:color w:val="231F20"/>
        </w:rPr>
        <w:t>de</w:t>
      </w:r>
      <w:r>
        <w:rPr>
          <w:color w:val="231F20"/>
          <w:spacing w:val="-15"/>
        </w:rPr>
        <w:t> </w:t>
      </w:r>
      <w:r>
        <w:rPr>
          <w:color w:val="231F20"/>
        </w:rPr>
        <w:t>daños</w:t>
      </w:r>
      <w:r>
        <w:rPr>
          <w:color w:val="231F20"/>
          <w:spacing w:val="-15"/>
        </w:rPr>
        <w:t> </w:t>
      </w:r>
      <w:r>
        <w:rPr>
          <w:color w:val="231F20"/>
        </w:rPr>
        <w:t>o</w:t>
      </w:r>
      <w:r>
        <w:rPr>
          <w:color w:val="231F20"/>
          <w:spacing w:val="-15"/>
        </w:rPr>
        <w:t> </w:t>
      </w:r>
      <w:r>
        <w:rPr>
          <w:color w:val="231F20"/>
        </w:rPr>
        <w:t>perjuicios</w:t>
      </w:r>
      <w:r>
        <w:rPr>
          <w:color w:val="231F20"/>
          <w:spacing w:val="-15"/>
        </w:rPr>
        <w:t> </w:t>
      </w:r>
      <w:r>
        <w:rPr>
          <w:color w:val="231F20"/>
        </w:rPr>
        <w:t>-ya</w:t>
      </w:r>
      <w:r>
        <w:rPr>
          <w:color w:val="231F20"/>
          <w:spacing w:val="-15"/>
        </w:rPr>
        <w:t> </w:t>
      </w:r>
      <w:r>
        <w:rPr>
          <w:color w:val="231F20"/>
        </w:rPr>
        <w:t>sean</w:t>
      </w:r>
      <w:r>
        <w:rPr>
          <w:color w:val="231F20"/>
          <w:spacing w:val="-15"/>
        </w:rPr>
        <w:t> </w:t>
      </w:r>
      <w:r>
        <w:rPr>
          <w:color w:val="231F20"/>
        </w:rPr>
        <w:t>físicos,</w:t>
      </w:r>
      <w:r>
        <w:rPr>
          <w:color w:val="231F20"/>
          <w:spacing w:val="-15"/>
        </w:rPr>
        <w:t> </w:t>
      </w:r>
      <w:r>
        <w:rPr>
          <w:color w:val="231F20"/>
        </w:rPr>
        <w:t>morales o</w:t>
      </w:r>
      <w:r>
        <w:rPr>
          <w:color w:val="231F20"/>
          <w:spacing w:val="-8"/>
        </w:rPr>
        <w:t> </w:t>
      </w:r>
      <w:r>
        <w:rPr>
          <w:color w:val="231F20"/>
        </w:rPr>
        <w:t>materiales-,</w:t>
      </w:r>
      <w:r>
        <w:rPr>
          <w:color w:val="231F20"/>
          <w:spacing w:val="-8"/>
        </w:rPr>
        <w:t> </w:t>
      </w:r>
      <w:r>
        <w:rPr>
          <w:color w:val="231F20"/>
        </w:rPr>
        <w:t>que</w:t>
      </w:r>
      <w:r>
        <w:rPr>
          <w:color w:val="231F20"/>
          <w:spacing w:val="-8"/>
        </w:rPr>
        <w:t> </w:t>
      </w:r>
      <w:r>
        <w:rPr>
          <w:color w:val="231F20"/>
        </w:rPr>
        <w:t>pueden</w:t>
      </w:r>
      <w:r>
        <w:rPr>
          <w:color w:val="231F20"/>
          <w:spacing w:val="-8"/>
        </w:rPr>
        <w:t> </w:t>
      </w:r>
      <w:r>
        <w:rPr>
          <w:color w:val="231F20"/>
        </w:rPr>
        <w:t>llegar</w:t>
      </w:r>
      <w:r>
        <w:rPr>
          <w:color w:val="231F20"/>
          <w:spacing w:val="-8"/>
        </w:rPr>
        <w:t> </w:t>
      </w:r>
      <w:r>
        <w:rPr>
          <w:color w:val="231F20"/>
        </w:rPr>
        <w:t>a</w:t>
      </w:r>
      <w:r>
        <w:rPr>
          <w:color w:val="231F20"/>
          <w:spacing w:val="-8"/>
        </w:rPr>
        <w:t> </w:t>
      </w:r>
      <w:r>
        <w:rPr>
          <w:color w:val="231F20"/>
        </w:rPr>
        <w:t>derivarse</w:t>
      </w:r>
      <w:r>
        <w:rPr>
          <w:color w:val="231F20"/>
          <w:spacing w:val="-8"/>
        </w:rPr>
        <w:t> </w:t>
      </w:r>
      <w:r>
        <w:rPr>
          <w:color w:val="231F20"/>
        </w:rPr>
        <w:t>en</w:t>
      </w:r>
      <w:r>
        <w:rPr>
          <w:color w:val="231F20"/>
          <w:spacing w:val="-8"/>
        </w:rPr>
        <w:t> </w:t>
      </w:r>
      <w:r>
        <w:rPr>
          <w:color w:val="231F20"/>
        </w:rPr>
        <w:t>consecuencias</w:t>
      </w:r>
      <w:r>
        <w:rPr>
          <w:color w:val="231F20"/>
          <w:spacing w:val="-8"/>
        </w:rPr>
        <w:t> </w:t>
      </w:r>
      <w:r>
        <w:rPr>
          <w:color w:val="231F20"/>
        </w:rPr>
        <w:t>jurídicas.</w:t>
      </w:r>
    </w:p>
    <w:p>
      <w:pPr>
        <w:pStyle w:val="BodyText"/>
        <w:spacing w:line="321" w:lineRule="auto" w:before="121"/>
        <w:ind w:left="100" w:right="1017"/>
        <w:jc w:val="both"/>
      </w:pPr>
      <w:r>
        <w:rPr>
          <w:color w:val="231F20"/>
        </w:rPr>
        <w:t>Preston y </w:t>
      </w:r>
      <w:r>
        <w:rPr>
          <w:color w:val="231F20"/>
          <w:spacing w:val="-3"/>
        </w:rPr>
        <w:t>Post </w:t>
      </w:r>
      <w:r>
        <w:rPr>
          <w:color w:val="231F20"/>
        </w:rPr>
        <w:t>(1981 en Alcoberro, 2007) enfatizan el carácter público de la actuación empresarial, considerando que la legitimidad de las organizaciones se consigue</w:t>
      </w:r>
      <w:r>
        <w:rPr>
          <w:color w:val="231F20"/>
          <w:spacing w:val="-6"/>
        </w:rPr>
        <w:t> </w:t>
      </w:r>
      <w:r>
        <w:rPr>
          <w:color w:val="231F20"/>
        </w:rPr>
        <w:t>a</w:t>
      </w:r>
      <w:r>
        <w:rPr>
          <w:color w:val="231F20"/>
          <w:spacing w:val="-6"/>
        </w:rPr>
        <w:t> </w:t>
      </w:r>
      <w:r>
        <w:rPr>
          <w:color w:val="231F20"/>
        </w:rPr>
        <w:t>partir</w:t>
      </w:r>
      <w:r>
        <w:rPr>
          <w:color w:val="231F20"/>
          <w:spacing w:val="-6"/>
        </w:rPr>
        <w:t> </w:t>
      </w:r>
      <w:r>
        <w:rPr>
          <w:color w:val="231F20"/>
        </w:rPr>
        <w:t>de</w:t>
      </w:r>
      <w:r>
        <w:rPr>
          <w:color w:val="231F20"/>
          <w:spacing w:val="-6"/>
        </w:rPr>
        <w:t> </w:t>
      </w:r>
      <w:r>
        <w:rPr>
          <w:color w:val="231F20"/>
        </w:rPr>
        <w:t>dos</w:t>
      </w:r>
      <w:r>
        <w:rPr>
          <w:color w:val="231F20"/>
          <w:spacing w:val="-6"/>
        </w:rPr>
        <w:t> </w:t>
      </w:r>
      <w:r>
        <w:rPr>
          <w:color w:val="231F20"/>
        </w:rPr>
        <w:t>caminos:</w:t>
      </w:r>
      <w:r>
        <w:rPr>
          <w:color w:val="231F20"/>
          <w:spacing w:val="-6"/>
        </w:rPr>
        <w:t> </w:t>
      </w:r>
      <w:r>
        <w:rPr>
          <w:color w:val="231F20"/>
        </w:rPr>
        <w:t>el</w:t>
      </w:r>
      <w:r>
        <w:rPr>
          <w:color w:val="231F20"/>
          <w:spacing w:val="-6"/>
        </w:rPr>
        <w:t> </w:t>
      </w:r>
      <w:r>
        <w:rPr>
          <w:color w:val="231F20"/>
        </w:rPr>
        <w:t>cumplimiento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ley</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opinión</w:t>
      </w:r>
      <w:r>
        <w:rPr>
          <w:color w:val="231F20"/>
          <w:spacing w:val="-6"/>
        </w:rPr>
        <w:t> </w:t>
      </w:r>
      <w:r>
        <w:rPr>
          <w:color w:val="231F20"/>
        </w:rPr>
        <w:t>pública. Sin embargo, la </w:t>
      </w:r>
      <w:r>
        <w:rPr>
          <w:color w:val="231F20"/>
          <w:sz w:val="18"/>
        </w:rPr>
        <w:t>RSE </w:t>
      </w:r>
      <w:r>
        <w:rPr>
          <w:color w:val="231F20"/>
        </w:rPr>
        <w:t>ha sido reconocida como una práctica que va más allá  </w:t>
      </w:r>
      <w:r>
        <w:rPr>
          <w:color w:val="231F20"/>
          <w:spacing w:val="23"/>
        </w:rPr>
        <w:t> </w:t>
      </w:r>
      <w:r>
        <w:rPr>
          <w:color w:val="231F20"/>
        </w:rPr>
        <w:t>del</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17"/>
        <w:jc w:val="both"/>
      </w:pPr>
      <w:r>
        <w:rPr>
          <w:color w:val="231F20"/>
        </w:rPr>
        <w:t>cumplimiento</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leyes.</w:t>
      </w:r>
      <w:r>
        <w:rPr>
          <w:color w:val="231F20"/>
          <w:spacing w:val="-9"/>
        </w:rPr>
        <w:t> </w:t>
      </w:r>
      <w:r>
        <w:rPr>
          <w:color w:val="231F20"/>
        </w:rPr>
        <w:t>Hacerlo</w:t>
      </w:r>
      <w:r>
        <w:rPr>
          <w:color w:val="231F20"/>
          <w:spacing w:val="-9"/>
        </w:rPr>
        <w:t> </w:t>
      </w:r>
      <w:r>
        <w:rPr>
          <w:color w:val="231F20"/>
        </w:rPr>
        <w:t>es</w:t>
      </w:r>
      <w:r>
        <w:rPr>
          <w:color w:val="231F20"/>
          <w:spacing w:val="-9"/>
        </w:rPr>
        <w:t> </w:t>
      </w:r>
      <w:r>
        <w:rPr>
          <w:color w:val="231F20"/>
        </w:rPr>
        <w:t>una</w:t>
      </w:r>
      <w:r>
        <w:rPr>
          <w:color w:val="231F20"/>
          <w:spacing w:val="-9"/>
        </w:rPr>
        <w:t> </w:t>
      </w:r>
      <w:r>
        <w:rPr>
          <w:color w:val="231F20"/>
        </w:rPr>
        <w:t>obligación</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empresas</w:t>
      </w:r>
      <w:r>
        <w:rPr>
          <w:color w:val="231F20"/>
          <w:spacing w:val="-9"/>
        </w:rPr>
        <w:t> </w:t>
      </w:r>
      <w:r>
        <w:rPr>
          <w:color w:val="231F20"/>
        </w:rPr>
        <w:t>para</w:t>
      </w:r>
      <w:r>
        <w:rPr>
          <w:color w:val="231F20"/>
          <w:spacing w:val="-9"/>
        </w:rPr>
        <w:t> </w:t>
      </w:r>
      <w:r>
        <w:rPr>
          <w:color w:val="231F20"/>
        </w:rPr>
        <w:t>poder </w:t>
      </w:r>
      <w:r>
        <w:rPr>
          <w:color w:val="231F20"/>
          <w:spacing w:val="-3"/>
        </w:rPr>
        <w:t>operar, </w:t>
      </w:r>
      <w:r>
        <w:rPr>
          <w:color w:val="231F20"/>
        </w:rPr>
        <w:t>y no cabe duda de que esta observancia representa un cumplimiento con la misma, puesto que la empresa que no cumple con sus obligaciones legales difícilmente podrá ser responsable con otros aspectos de su actividad. A partir de</w:t>
      </w:r>
      <w:r>
        <w:rPr>
          <w:color w:val="231F20"/>
          <w:spacing w:val="-10"/>
        </w:rPr>
        <w:t> </w:t>
      </w:r>
      <w:r>
        <w:rPr>
          <w:color w:val="231F20"/>
        </w:rPr>
        <w:t>lo</w:t>
      </w:r>
      <w:r>
        <w:rPr>
          <w:color w:val="231F20"/>
          <w:spacing w:val="-10"/>
        </w:rPr>
        <w:t> </w:t>
      </w:r>
      <w:r>
        <w:rPr>
          <w:color w:val="231F20"/>
        </w:rPr>
        <w:t>anterior</w:t>
      </w:r>
      <w:r>
        <w:rPr>
          <w:color w:val="231F20"/>
          <w:spacing w:val="-10"/>
        </w:rPr>
        <w:t> </w:t>
      </w:r>
      <w:r>
        <w:rPr>
          <w:color w:val="231F20"/>
        </w:rPr>
        <w:t>se</w:t>
      </w:r>
      <w:r>
        <w:rPr>
          <w:color w:val="231F20"/>
          <w:spacing w:val="-10"/>
        </w:rPr>
        <w:t> </w:t>
      </w:r>
      <w:r>
        <w:rPr>
          <w:color w:val="231F20"/>
        </w:rPr>
        <w:t>puede</w:t>
      </w:r>
      <w:r>
        <w:rPr>
          <w:color w:val="231F20"/>
          <w:spacing w:val="-10"/>
        </w:rPr>
        <w:t> </w:t>
      </w:r>
      <w:r>
        <w:rPr>
          <w:color w:val="231F20"/>
        </w:rPr>
        <w:t>apreciar</w:t>
      </w:r>
      <w:r>
        <w:rPr>
          <w:color w:val="231F20"/>
          <w:spacing w:val="-10"/>
        </w:rPr>
        <w:t> </w:t>
      </w:r>
      <w:r>
        <w:rPr>
          <w:color w:val="231F20"/>
        </w:rPr>
        <w:t>una</w:t>
      </w:r>
      <w:r>
        <w:rPr>
          <w:color w:val="231F20"/>
          <w:spacing w:val="-10"/>
        </w:rPr>
        <w:t> </w:t>
      </w:r>
      <w:r>
        <w:rPr>
          <w:color w:val="231F20"/>
        </w:rPr>
        <w:t>primera</w:t>
      </w:r>
      <w:r>
        <w:rPr>
          <w:color w:val="231F20"/>
          <w:spacing w:val="-10"/>
        </w:rPr>
        <w:t> </w:t>
      </w:r>
      <w:r>
        <w:rPr>
          <w:color w:val="231F20"/>
        </w:rPr>
        <w:t>significación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obligatoriedad</w:t>
      </w:r>
      <w:r>
        <w:rPr>
          <w:color w:val="231F20"/>
          <w:spacing w:val="-10"/>
        </w:rPr>
        <w:t> </w:t>
      </w:r>
      <w:r>
        <w:rPr>
          <w:color w:val="231F20"/>
        </w:rPr>
        <w:t>de la </w:t>
      </w:r>
      <w:r>
        <w:rPr>
          <w:color w:val="231F20"/>
          <w:sz w:val="18"/>
        </w:rPr>
        <w:t>RSE</w:t>
      </w:r>
      <w:r>
        <w:rPr>
          <w:color w:val="231F20"/>
        </w:rPr>
        <w:t>, enmarcada en la obediencia de las normas y leyes tanto del orden social como</w:t>
      </w:r>
      <w:r>
        <w:rPr>
          <w:color w:val="231F20"/>
          <w:spacing w:val="-11"/>
        </w:rPr>
        <w:t> </w:t>
      </w:r>
      <w:r>
        <w:rPr>
          <w:color w:val="231F20"/>
        </w:rPr>
        <w:t>legal</w:t>
      </w:r>
      <w:r>
        <w:rPr>
          <w:color w:val="231F20"/>
          <w:spacing w:val="-11"/>
        </w:rPr>
        <w:t> </w:t>
      </w:r>
      <w:r>
        <w:rPr>
          <w:color w:val="231F20"/>
        </w:rPr>
        <w:t>(Donaldson</w:t>
      </w:r>
      <w:r>
        <w:rPr>
          <w:color w:val="231F20"/>
          <w:spacing w:val="-11"/>
        </w:rPr>
        <w:t> </w:t>
      </w:r>
      <w:r>
        <w:rPr>
          <w:color w:val="231F20"/>
        </w:rPr>
        <w:t>y</w:t>
      </w:r>
      <w:r>
        <w:rPr>
          <w:color w:val="231F20"/>
          <w:spacing w:val="-11"/>
        </w:rPr>
        <w:t> </w:t>
      </w:r>
      <w:r>
        <w:rPr>
          <w:color w:val="231F20"/>
        </w:rPr>
        <w:t>Preston,</w:t>
      </w:r>
      <w:r>
        <w:rPr>
          <w:color w:val="231F20"/>
          <w:spacing w:val="-11"/>
        </w:rPr>
        <w:t> </w:t>
      </w:r>
      <w:r>
        <w:rPr>
          <w:color w:val="231F20"/>
        </w:rPr>
        <w:t>1995).</w:t>
      </w:r>
    </w:p>
    <w:p>
      <w:pPr>
        <w:pStyle w:val="BodyText"/>
        <w:spacing w:line="321" w:lineRule="auto" w:before="124"/>
        <w:ind w:left="1020" w:right="118"/>
        <w:jc w:val="both"/>
      </w:pPr>
      <w:r>
        <w:rPr>
          <w:color w:val="231F20"/>
          <w:spacing w:val="-4"/>
        </w:rPr>
        <w:t>Una </w:t>
      </w:r>
      <w:r>
        <w:rPr>
          <w:color w:val="231F20"/>
        </w:rPr>
        <w:t>segunda consideración de obligatoriedad de la </w:t>
      </w:r>
      <w:r>
        <w:rPr>
          <w:color w:val="231F20"/>
          <w:sz w:val="18"/>
        </w:rPr>
        <w:t>RSE </w:t>
      </w:r>
      <w:r>
        <w:rPr>
          <w:color w:val="231F20"/>
        </w:rPr>
        <w:t>es la de la empresa, que debe</w:t>
      </w:r>
      <w:r>
        <w:rPr>
          <w:color w:val="231F20"/>
          <w:spacing w:val="-4"/>
        </w:rPr>
        <w:t> </w:t>
      </w:r>
      <w:r>
        <w:rPr>
          <w:color w:val="231F20"/>
        </w:rPr>
        <w:t>ser</w:t>
      </w:r>
      <w:r>
        <w:rPr>
          <w:color w:val="231F20"/>
          <w:spacing w:val="-4"/>
        </w:rPr>
        <w:t> </w:t>
      </w:r>
      <w:r>
        <w:rPr>
          <w:color w:val="231F20"/>
        </w:rPr>
        <w:t>responsable</w:t>
      </w:r>
      <w:r>
        <w:rPr>
          <w:color w:val="231F20"/>
          <w:spacing w:val="-4"/>
        </w:rPr>
        <w:t> </w:t>
      </w:r>
      <w:r>
        <w:rPr>
          <w:color w:val="231F20"/>
        </w:rPr>
        <w:t>con</w:t>
      </w:r>
      <w:r>
        <w:rPr>
          <w:color w:val="231F20"/>
          <w:spacing w:val="-4"/>
        </w:rPr>
        <w:t> </w:t>
      </w:r>
      <w:r>
        <w:rPr>
          <w:color w:val="231F20"/>
        </w:rPr>
        <w:t>todos</w:t>
      </w:r>
      <w:r>
        <w:rPr>
          <w:color w:val="231F20"/>
          <w:spacing w:val="-4"/>
        </w:rPr>
        <w:t> </w:t>
      </w:r>
      <w:r>
        <w:rPr>
          <w:color w:val="231F20"/>
        </w:rPr>
        <w:t>sus</w:t>
      </w:r>
      <w:r>
        <w:rPr>
          <w:color w:val="231F20"/>
          <w:spacing w:val="-4"/>
        </w:rPr>
        <w:t> </w:t>
      </w:r>
      <w:r>
        <w:rPr>
          <w:rFonts w:ascii="Cambria" w:hAnsi="Cambria"/>
          <w:i/>
          <w:color w:val="231F20"/>
        </w:rPr>
        <w:t>stakeholders</w:t>
      </w:r>
      <w:r>
        <w:rPr>
          <w:color w:val="231F20"/>
          <w:position w:val="7"/>
          <w:sz w:val="13"/>
        </w:rPr>
        <w:t>2</w:t>
      </w:r>
      <w:r>
        <w:rPr>
          <w:color w:val="231F20"/>
        </w:rPr>
        <w:t>,</w:t>
      </w:r>
      <w:r>
        <w:rPr>
          <w:color w:val="231F20"/>
          <w:spacing w:val="-4"/>
        </w:rPr>
        <w:t> </w:t>
      </w:r>
      <w:r>
        <w:rPr>
          <w:color w:val="231F20"/>
        </w:rPr>
        <w:t>es</w:t>
      </w:r>
      <w:r>
        <w:rPr>
          <w:color w:val="231F20"/>
          <w:spacing w:val="-4"/>
        </w:rPr>
        <w:t> </w:t>
      </w:r>
      <w:r>
        <w:rPr>
          <w:color w:val="231F20"/>
          <w:spacing w:val="-3"/>
        </w:rPr>
        <w:t>decir,</w:t>
      </w:r>
      <w:r>
        <w:rPr>
          <w:color w:val="231F20"/>
          <w:spacing w:val="-4"/>
        </w:rPr>
        <w:t> </w:t>
      </w:r>
      <w:r>
        <w:rPr>
          <w:color w:val="231F20"/>
        </w:rPr>
        <w:t>con</w:t>
      </w:r>
      <w:r>
        <w:rPr>
          <w:color w:val="231F20"/>
          <w:spacing w:val="-4"/>
        </w:rPr>
        <w:t> </w:t>
      </w:r>
      <w:r>
        <w:rPr>
          <w:color w:val="231F20"/>
        </w:rPr>
        <w:t>cada</w:t>
      </w:r>
      <w:r>
        <w:rPr>
          <w:color w:val="231F20"/>
          <w:spacing w:val="-4"/>
        </w:rPr>
        <w:t> </w:t>
      </w:r>
      <w:r>
        <w:rPr>
          <w:color w:val="231F20"/>
        </w:rPr>
        <w:t>individuo</w:t>
      </w:r>
      <w:r>
        <w:rPr>
          <w:color w:val="231F20"/>
          <w:spacing w:val="-4"/>
        </w:rPr>
        <w:t> </w:t>
      </w:r>
      <w:r>
        <w:rPr>
          <w:color w:val="231F20"/>
        </w:rPr>
        <w:t>o grupo de individuos que se relacionan con ella. Camacho, Fernández y Miralles (2004)</w:t>
      </w:r>
      <w:r>
        <w:rPr>
          <w:color w:val="231F20"/>
          <w:spacing w:val="-21"/>
        </w:rPr>
        <w:t> </w:t>
      </w:r>
      <w:r>
        <w:rPr>
          <w:color w:val="231F20"/>
        </w:rPr>
        <w:t>identifican</w:t>
      </w:r>
      <w:r>
        <w:rPr>
          <w:color w:val="231F20"/>
          <w:spacing w:val="-21"/>
        </w:rPr>
        <w:t> </w:t>
      </w:r>
      <w:r>
        <w:rPr>
          <w:color w:val="231F20"/>
        </w:rPr>
        <w:t>que,</w:t>
      </w:r>
      <w:r>
        <w:rPr>
          <w:color w:val="231F20"/>
          <w:spacing w:val="-21"/>
        </w:rPr>
        <w:t> </w:t>
      </w:r>
      <w:r>
        <w:rPr>
          <w:color w:val="231F20"/>
        </w:rPr>
        <w:t>cuando</w:t>
      </w:r>
      <w:r>
        <w:rPr>
          <w:color w:val="231F20"/>
          <w:spacing w:val="-21"/>
        </w:rPr>
        <w:t> </w:t>
      </w:r>
      <w:r>
        <w:rPr>
          <w:color w:val="231F20"/>
        </w:rPr>
        <w:t>el</w:t>
      </w:r>
      <w:r>
        <w:rPr>
          <w:color w:val="231F20"/>
          <w:spacing w:val="-21"/>
        </w:rPr>
        <w:t> </w:t>
      </w:r>
      <w:r>
        <w:rPr>
          <w:color w:val="231F20"/>
        </w:rPr>
        <w:t>sujeto</w:t>
      </w:r>
      <w:r>
        <w:rPr>
          <w:color w:val="231F20"/>
          <w:spacing w:val="-21"/>
        </w:rPr>
        <w:t> </w:t>
      </w:r>
      <w:r>
        <w:rPr>
          <w:color w:val="231F20"/>
        </w:rPr>
        <w:t>se</w:t>
      </w:r>
      <w:r>
        <w:rPr>
          <w:color w:val="231F20"/>
          <w:spacing w:val="-21"/>
        </w:rPr>
        <w:t> </w:t>
      </w:r>
      <w:r>
        <w:rPr>
          <w:color w:val="231F20"/>
        </w:rPr>
        <w:t>hace</w:t>
      </w:r>
      <w:r>
        <w:rPr>
          <w:color w:val="231F20"/>
          <w:spacing w:val="-21"/>
        </w:rPr>
        <w:t> </w:t>
      </w:r>
      <w:r>
        <w:rPr>
          <w:color w:val="231F20"/>
        </w:rPr>
        <w:t>cargo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incidencia</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rPr>
        <w:t>propia acción sobre otros, se está aplicando la ética a la responsabilidad social, pues la empresa</w:t>
      </w:r>
      <w:r>
        <w:rPr>
          <w:color w:val="231F20"/>
          <w:spacing w:val="-15"/>
        </w:rPr>
        <w:t> </w:t>
      </w:r>
      <w:r>
        <w:rPr>
          <w:color w:val="231F20"/>
        </w:rPr>
        <w:t>no</w:t>
      </w:r>
      <w:r>
        <w:rPr>
          <w:color w:val="231F20"/>
          <w:spacing w:val="-15"/>
        </w:rPr>
        <w:t> </w:t>
      </w:r>
      <w:r>
        <w:rPr>
          <w:color w:val="231F20"/>
        </w:rPr>
        <w:t>ignora</w:t>
      </w:r>
      <w:r>
        <w:rPr>
          <w:color w:val="231F20"/>
          <w:spacing w:val="-15"/>
        </w:rPr>
        <w:t> </w:t>
      </w:r>
      <w:r>
        <w:rPr>
          <w:color w:val="231F20"/>
        </w:rPr>
        <w:t>los</w:t>
      </w:r>
      <w:r>
        <w:rPr>
          <w:color w:val="231F20"/>
          <w:spacing w:val="-15"/>
        </w:rPr>
        <w:t> </w:t>
      </w:r>
      <w:r>
        <w:rPr>
          <w:color w:val="231F20"/>
        </w:rPr>
        <w:t>efectos</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actividad</w:t>
      </w:r>
      <w:r>
        <w:rPr>
          <w:color w:val="231F20"/>
          <w:spacing w:val="-15"/>
        </w:rPr>
        <w:t> </w:t>
      </w:r>
      <w:r>
        <w:rPr>
          <w:color w:val="231F20"/>
        </w:rPr>
        <w:t>sobre</w:t>
      </w:r>
      <w:r>
        <w:rPr>
          <w:color w:val="231F20"/>
          <w:spacing w:val="-15"/>
        </w:rPr>
        <w:t> </w:t>
      </w:r>
      <w:r>
        <w:rPr>
          <w:color w:val="231F20"/>
        </w:rPr>
        <w:t>la</w:t>
      </w:r>
      <w:r>
        <w:rPr>
          <w:color w:val="231F20"/>
          <w:spacing w:val="-15"/>
        </w:rPr>
        <w:t> </w:t>
      </w:r>
      <w:r>
        <w:rPr>
          <w:color w:val="231F20"/>
        </w:rPr>
        <w:t>sociedad</w:t>
      </w:r>
      <w:r>
        <w:rPr>
          <w:color w:val="231F20"/>
          <w:spacing w:val="-15"/>
        </w:rPr>
        <w:t> </w:t>
      </w:r>
      <w:r>
        <w:rPr>
          <w:color w:val="231F20"/>
        </w:rPr>
        <w:t>o</w:t>
      </w:r>
      <w:r>
        <w:rPr>
          <w:color w:val="231F20"/>
          <w:spacing w:val="-15"/>
        </w:rPr>
        <w:t> </w:t>
      </w:r>
      <w:r>
        <w:rPr>
          <w:color w:val="231F20"/>
        </w:rPr>
        <w:t>la</w:t>
      </w:r>
      <w:r>
        <w:rPr>
          <w:color w:val="231F20"/>
          <w:spacing w:val="-15"/>
        </w:rPr>
        <w:t> </w:t>
      </w:r>
      <w:r>
        <w:rPr>
          <w:color w:val="231F20"/>
        </w:rPr>
        <w:t>naturaleza;</w:t>
      </w:r>
      <w:r>
        <w:rPr>
          <w:color w:val="231F20"/>
          <w:spacing w:val="-15"/>
        </w:rPr>
        <w:t> </w:t>
      </w:r>
      <w:r>
        <w:rPr>
          <w:color w:val="231F20"/>
        </w:rPr>
        <w:t>de tal</w:t>
      </w:r>
      <w:r>
        <w:rPr>
          <w:color w:val="231F20"/>
          <w:spacing w:val="-10"/>
        </w:rPr>
        <w:t> </w:t>
      </w:r>
      <w:r>
        <w:rPr>
          <w:color w:val="231F20"/>
        </w:rPr>
        <w:t>forma,</w:t>
      </w:r>
      <w:r>
        <w:rPr>
          <w:color w:val="231F20"/>
          <w:spacing w:val="-10"/>
        </w:rPr>
        <w:t> </w:t>
      </w:r>
      <w:r>
        <w:rPr>
          <w:color w:val="231F20"/>
        </w:rPr>
        <w:t>contribuir</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reparación</w:t>
      </w:r>
      <w:r>
        <w:rPr>
          <w:color w:val="231F20"/>
          <w:spacing w:val="-10"/>
        </w:rPr>
        <w:t> </w:t>
      </w:r>
      <w:r>
        <w:rPr>
          <w:color w:val="231F20"/>
        </w:rPr>
        <w:t>del</w:t>
      </w:r>
      <w:r>
        <w:rPr>
          <w:color w:val="231F20"/>
          <w:spacing w:val="-10"/>
        </w:rPr>
        <w:t> </w:t>
      </w:r>
      <w:r>
        <w:rPr>
          <w:color w:val="231F20"/>
        </w:rPr>
        <w:t>daño</w:t>
      </w:r>
      <w:r>
        <w:rPr>
          <w:color w:val="231F20"/>
          <w:spacing w:val="-10"/>
        </w:rPr>
        <w:t> </w:t>
      </w:r>
      <w:r>
        <w:rPr>
          <w:color w:val="231F20"/>
        </w:rPr>
        <w:t>y</w:t>
      </w:r>
      <w:r>
        <w:rPr>
          <w:color w:val="231F20"/>
          <w:spacing w:val="-10"/>
        </w:rPr>
        <w:t> </w:t>
      </w:r>
      <w:r>
        <w:rPr>
          <w:color w:val="231F20"/>
        </w:rPr>
        <w:t>tratar</w:t>
      </w:r>
      <w:r>
        <w:rPr>
          <w:color w:val="231F20"/>
          <w:spacing w:val="-10"/>
        </w:rPr>
        <w:t> </w:t>
      </w:r>
      <w:r>
        <w:rPr>
          <w:color w:val="231F20"/>
        </w:rPr>
        <w:t>de</w:t>
      </w:r>
      <w:r>
        <w:rPr>
          <w:color w:val="231F20"/>
          <w:spacing w:val="-10"/>
        </w:rPr>
        <w:t> </w:t>
      </w:r>
      <w:r>
        <w:rPr>
          <w:color w:val="231F20"/>
        </w:rPr>
        <w:t>solucionar</w:t>
      </w:r>
      <w:r>
        <w:rPr>
          <w:color w:val="231F20"/>
          <w:spacing w:val="-10"/>
        </w:rPr>
        <w:t> </w:t>
      </w:r>
      <w:r>
        <w:rPr>
          <w:color w:val="231F20"/>
        </w:rPr>
        <w:t>los</w:t>
      </w:r>
      <w:r>
        <w:rPr>
          <w:color w:val="231F20"/>
          <w:spacing w:val="-10"/>
        </w:rPr>
        <w:t> </w:t>
      </w:r>
      <w:r>
        <w:rPr>
          <w:color w:val="231F20"/>
        </w:rPr>
        <w:t>problemas de</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le</w:t>
      </w:r>
      <w:r>
        <w:rPr>
          <w:color w:val="231F20"/>
          <w:spacing w:val="-10"/>
        </w:rPr>
        <w:t> </w:t>
      </w:r>
      <w:r>
        <w:rPr>
          <w:color w:val="231F20"/>
        </w:rPr>
        <w:t>otorga</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sz w:val="18"/>
        </w:rPr>
        <w:t>RSE </w:t>
      </w:r>
      <w:r>
        <w:rPr>
          <w:color w:val="231F20"/>
        </w:rPr>
        <w:t>un</w:t>
      </w:r>
      <w:r>
        <w:rPr>
          <w:color w:val="231F20"/>
          <w:spacing w:val="-10"/>
        </w:rPr>
        <w:t> </w:t>
      </w:r>
      <w:r>
        <w:rPr>
          <w:color w:val="231F20"/>
        </w:rPr>
        <w:t>carácter</w:t>
      </w:r>
      <w:r>
        <w:rPr>
          <w:color w:val="231F20"/>
          <w:spacing w:val="-10"/>
        </w:rPr>
        <w:t> </w:t>
      </w:r>
      <w:r>
        <w:rPr>
          <w:color w:val="231F20"/>
        </w:rPr>
        <w:t>voluntario.</w:t>
      </w:r>
    </w:p>
    <w:p>
      <w:pPr>
        <w:pStyle w:val="BodyText"/>
        <w:spacing w:line="321" w:lineRule="auto" w:before="124"/>
        <w:ind w:left="1020" w:right="117"/>
        <w:jc w:val="both"/>
      </w:pPr>
      <w:r>
        <w:rPr>
          <w:color w:val="231F20"/>
        </w:rPr>
        <w:t>Crouch</w:t>
      </w:r>
      <w:r>
        <w:rPr>
          <w:color w:val="231F20"/>
          <w:spacing w:val="-20"/>
        </w:rPr>
        <w:t> </w:t>
      </w:r>
      <w:r>
        <w:rPr>
          <w:color w:val="231F20"/>
        </w:rPr>
        <w:t>(2006),</w:t>
      </w:r>
      <w:r>
        <w:rPr>
          <w:color w:val="231F20"/>
          <w:spacing w:val="-20"/>
        </w:rPr>
        <w:t> </w:t>
      </w:r>
      <w:r>
        <w:rPr>
          <w:color w:val="231F20"/>
        </w:rPr>
        <w:t>Lizcano</w:t>
      </w:r>
      <w:r>
        <w:rPr>
          <w:color w:val="231F20"/>
          <w:spacing w:val="-20"/>
        </w:rPr>
        <w:t> </w:t>
      </w:r>
      <w:r>
        <w:rPr>
          <w:color w:val="231F20"/>
        </w:rPr>
        <w:t>y</w:t>
      </w:r>
      <w:r>
        <w:rPr>
          <w:color w:val="231F20"/>
          <w:spacing w:val="-20"/>
        </w:rPr>
        <w:t> </w:t>
      </w:r>
      <w:r>
        <w:rPr>
          <w:color w:val="231F20"/>
        </w:rPr>
        <w:t>Moneva</w:t>
      </w:r>
      <w:r>
        <w:rPr>
          <w:color w:val="231F20"/>
          <w:spacing w:val="-20"/>
        </w:rPr>
        <w:t> </w:t>
      </w:r>
      <w:r>
        <w:rPr>
          <w:color w:val="231F20"/>
        </w:rPr>
        <w:t>(2004),</w:t>
      </w:r>
      <w:r>
        <w:rPr>
          <w:color w:val="231F20"/>
          <w:spacing w:val="-20"/>
        </w:rPr>
        <w:t> </w:t>
      </w:r>
      <w:r>
        <w:rPr>
          <w:color w:val="231F20"/>
          <w:spacing w:val="-7"/>
        </w:rPr>
        <w:t>Toro</w:t>
      </w:r>
      <w:r>
        <w:rPr>
          <w:color w:val="231F20"/>
          <w:spacing w:val="-20"/>
        </w:rPr>
        <w:t> </w:t>
      </w:r>
      <w:r>
        <w:rPr>
          <w:color w:val="231F20"/>
        </w:rPr>
        <w:t>(1998)</w:t>
      </w:r>
      <w:r>
        <w:rPr>
          <w:color w:val="231F20"/>
          <w:spacing w:val="-20"/>
        </w:rPr>
        <w:t> </w:t>
      </w:r>
      <w:r>
        <w:rPr>
          <w:color w:val="231F20"/>
        </w:rPr>
        <w:t>y</w:t>
      </w:r>
      <w:r>
        <w:rPr>
          <w:color w:val="231F20"/>
          <w:spacing w:val="-20"/>
        </w:rPr>
        <w:t> </w:t>
      </w:r>
      <w:r>
        <w:rPr>
          <w:color w:val="231F20"/>
        </w:rPr>
        <w:t>Carroll</w:t>
      </w:r>
      <w:r>
        <w:rPr>
          <w:color w:val="231F20"/>
          <w:spacing w:val="-20"/>
        </w:rPr>
        <w:t> </w:t>
      </w:r>
      <w:r>
        <w:rPr>
          <w:color w:val="231F20"/>
        </w:rPr>
        <w:t>(1979)</w:t>
      </w:r>
      <w:r>
        <w:rPr>
          <w:color w:val="231F20"/>
          <w:spacing w:val="-20"/>
        </w:rPr>
        <w:t> </w:t>
      </w:r>
      <w:r>
        <w:rPr>
          <w:color w:val="231F20"/>
        </w:rPr>
        <w:t>coinciden en</w:t>
      </w:r>
      <w:r>
        <w:rPr>
          <w:color w:val="231F20"/>
          <w:spacing w:val="-21"/>
        </w:rPr>
        <w:t> </w:t>
      </w:r>
      <w:r>
        <w:rPr>
          <w:color w:val="231F20"/>
        </w:rPr>
        <w:t>que</w:t>
      </w:r>
      <w:r>
        <w:rPr>
          <w:color w:val="231F20"/>
          <w:spacing w:val="-21"/>
        </w:rPr>
        <w:t> </w:t>
      </w:r>
      <w:r>
        <w:rPr>
          <w:color w:val="231F20"/>
        </w:rPr>
        <w:t>la</w:t>
      </w:r>
      <w:r>
        <w:rPr>
          <w:color w:val="231F20"/>
          <w:spacing w:val="-20"/>
        </w:rPr>
        <w:t> </w:t>
      </w:r>
      <w:r>
        <w:rPr>
          <w:color w:val="231F20"/>
          <w:sz w:val="18"/>
        </w:rPr>
        <w:t>RSE</w:t>
      </w:r>
      <w:r>
        <w:rPr>
          <w:color w:val="231F20"/>
          <w:spacing w:val="-11"/>
          <w:sz w:val="18"/>
        </w:rPr>
        <w:t> </w:t>
      </w:r>
      <w:r>
        <w:rPr>
          <w:color w:val="231F20"/>
        </w:rPr>
        <w:t>es</w:t>
      </w:r>
      <w:r>
        <w:rPr>
          <w:color w:val="231F20"/>
          <w:spacing w:val="-21"/>
        </w:rPr>
        <w:t> </w:t>
      </w:r>
      <w:r>
        <w:rPr>
          <w:color w:val="231F20"/>
        </w:rPr>
        <w:t>un</w:t>
      </w:r>
      <w:r>
        <w:rPr>
          <w:color w:val="231F20"/>
          <w:spacing w:val="-21"/>
        </w:rPr>
        <w:t> </w:t>
      </w:r>
      <w:r>
        <w:rPr>
          <w:color w:val="231F20"/>
          <w:spacing w:val="-3"/>
        </w:rPr>
        <w:t>conjunto</w:t>
      </w:r>
      <w:r>
        <w:rPr>
          <w:color w:val="231F20"/>
          <w:spacing w:val="-21"/>
        </w:rPr>
        <w:t> </w:t>
      </w:r>
      <w:r>
        <w:rPr>
          <w:color w:val="231F20"/>
        </w:rPr>
        <w:t>de</w:t>
      </w:r>
      <w:r>
        <w:rPr>
          <w:color w:val="231F20"/>
          <w:spacing w:val="-21"/>
        </w:rPr>
        <w:t> </w:t>
      </w:r>
      <w:r>
        <w:rPr>
          <w:color w:val="231F20"/>
        </w:rPr>
        <w:t>actuaciones</w:t>
      </w:r>
      <w:r>
        <w:rPr>
          <w:color w:val="231F20"/>
          <w:spacing w:val="-21"/>
        </w:rPr>
        <w:t> </w:t>
      </w:r>
      <w:r>
        <w:rPr>
          <w:color w:val="231F20"/>
        </w:rPr>
        <w:t>voluntarias</w:t>
      </w:r>
      <w:r>
        <w:rPr>
          <w:color w:val="231F20"/>
          <w:spacing w:val="-21"/>
        </w:rPr>
        <w:t> </w:t>
      </w:r>
      <w:r>
        <w:rPr>
          <w:color w:val="231F20"/>
        </w:rPr>
        <w:t>por</w:t>
      </w:r>
      <w:r>
        <w:rPr>
          <w:color w:val="231F20"/>
          <w:spacing w:val="-21"/>
        </w:rPr>
        <w:t> </w:t>
      </w:r>
      <w:r>
        <w:rPr>
          <w:color w:val="231F20"/>
        </w:rPr>
        <w:t>encima</w:t>
      </w:r>
      <w:r>
        <w:rPr>
          <w:color w:val="231F20"/>
          <w:spacing w:val="-21"/>
        </w:rPr>
        <w:t> </w:t>
      </w:r>
      <w:r>
        <w:rPr>
          <w:color w:val="231F20"/>
        </w:rPr>
        <w:t>de</w:t>
      </w:r>
      <w:r>
        <w:rPr>
          <w:color w:val="231F20"/>
          <w:spacing w:val="-21"/>
        </w:rPr>
        <w:t> </w:t>
      </w:r>
      <w:r>
        <w:rPr>
          <w:color w:val="231F20"/>
        </w:rPr>
        <w:t>lo</w:t>
      </w:r>
      <w:r>
        <w:rPr>
          <w:color w:val="231F20"/>
          <w:spacing w:val="-21"/>
        </w:rPr>
        <w:t> </w:t>
      </w:r>
      <w:r>
        <w:rPr>
          <w:color w:val="231F20"/>
        </w:rPr>
        <w:t>requerido por la </w:t>
      </w:r>
      <w:r>
        <w:rPr>
          <w:color w:val="231F20"/>
          <w:spacing w:val="-4"/>
        </w:rPr>
        <w:t>ley, </w:t>
      </w:r>
      <w:r>
        <w:rPr>
          <w:color w:val="231F20"/>
        </w:rPr>
        <w:t>con diversas finalidades, que pueden ir desde el mejoramiento de los problemas sociales y económicos de las comunidades hasta el planteamiento de tipo estratégico para incrementar la reputación; sin embargo, Fussler y James (2004) hacen hincapié en que este enfoque voluntario pierde su integridad y credibilidad si no puede demostrar su</w:t>
      </w:r>
      <w:r>
        <w:rPr>
          <w:color w:val="231F20"/>
          <w:spacing w:val="-5"/>
        </w:rPr>
        <w:t> </w:t>
      </w:r>
      <w:r>
        <w:rPr>
          <w:color w:val="231F20"/>
        </w:rPr>
        <w:t>progreso.</w:t>
      </w:r>
    </w:p>
    <w:p>
      <w:pPr>
        <w:pStyle w:val="BodyText"/>
        <w:spacing w:line="321" w:lineRule="auto" w:before="124"/>
        <w:ind w:left="1020" w:right="117"/>
        <w:jc w:val="both"/>
      </w:pPr>
      <w:r>
        <w:rPr>
          <w:color w:val="231F20"/>
        </w:rPr>
        <w:t>En</w:t>
      </w:r>
      <w:r>
        <w:rPr>
          <w:color w:val="231F20"/>
          <w:spacing w:val="-29"/>
        </w:rPr>
        <w:t> </w:t>
      </w:r>
      <w:r>
        <w:rPr>
          <w:color w:val="231F20"/>
        </w:rPr>
        <w:t>respeto</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legislación</w:t>
      </w:r>
      <w:r>
        <w:rPr>
          <w:color w:val="231F20"/>
          <w:spacing w:val="-29"/>
        </w:rPr>
        <w:t> </w:t>
      </w:r>
      <w:r>
        <w:rPr>
          <w:color w:val="231F20"/>
        </w:rPr>
        <w:t>y</w:t>
      </w:r>
      <w:r>
        <w:rPr>
          <w:color w:val="231F20"/>
          <w:spacing w:val="-29"/>
        </w:rPr>
        <w:t> </w:t>
      </w:r>
      <w:r>
        <w:rPr>
          <w:color w:val="231F20"/>
        </w:rPr>
        <w:t>los</w:t>
      </w:r>
      <w:r>
        <w:rPr>
          <w:color w:val="231F20"/>
          <w:spacing w:val="-29"/>
        </w:rPr>
        <w:t> </w:t>
      </w:r>
      <w:r>
        <w:rPr>
          <w:color w:val="231F20"/>
        </w:rPr>
        <w:t>compromisos</w:t>
      </w:r>
      <w:r>
        <w:rPr>
          <w:color w:val="231F20"/>
          <w:spacing w:val="-29"/>
        </w:rPr>
        <w:t> </w:t>
      </w:r>
      <w:r>
        <w:rPr>
          <w:color w:val="231F20"/>
        </w:rPr>
        <w:t>que</w:t>
      </w:r>
      <w:r>
        <w:rPr>
          <w:color w:val="231F20"/>
          <w:spacing w:val="-29"/>
        </w:rPr>
        <w:t> </w:t>
      </w:r>
      <w:r>
        <w:rPr>
          <w:color w:val="231F20"/>
        </w:rPr>
        <w:t>establecen</w:t>
      </w:r>
      <w:r>
        <w:rPr>
          <w:color w:val="231F20"/>
          <w:spacing w:val="-29"/>
        </w:rPr>
        <w:t> </w:t>
      </w:r>
      <w:r>
        <w:rPr>
          <w:color w:val="231F20"/>
        </w:rPr>
        <w:t>sus</w:t>
      </w:r>
      <w:r>
        <w:rPr>
          <w:color w:val="231F20"/>
          <w:spacing w:val="-29"/>
        </w:rPr>
        <w:t> </w:t>
      </w:r>
      <w:r>
        <w:rPr>
          <w:color w:val="231F20"/>
        </w:rPr>
        <w:t>propios</w:t>
      </w:r>
      <w:r>
        <w:rPr>
          <w:color w:val="231F20"/>
          <w:spacing w:val="-29"/>
        </w:rPr>
        <w:t> </w:t>
      </w:r>
      <w:r>
        <w:rPr>
          <w:color w:val="231F20"/>
        </w:rPr>
        <w:t>principios éticos, la empresa se adapta al entorno social en busca de la legitimación. Es  por esta  vía que  adquiere  significado  el término  de ciudadanía corporativa,  la cual se refiere a la contribución que la empresa hace a la sociedad a través  de las actividades propias de su negocio, la inversión social, los programas de filantropía y la participación en las políticas públicas </w:t>
      </w:r>
      <w:r>
        <w:rPr>
          <w:color w:val="231F20"/>
          <w:spacing w:val="-5"/>
        </w:rPr>
        <w:t>(World </w:t>
      </w:r>
      <w:r>
        <w:rPr>
          <w:color w:val="231F20"/>
        </w:rPr>
        <w:t>Economic Forum, en</w:t>
      </w:r>
      <w:r>
        <w:rPr>
          <w:color w:val="231F20"/>
          <w:spacing w:val="-27"/>
        </w:rPr>
        <w:t> </w:t>
      </w:r>
      <w:r>
        <w:rPr>
          <w:color w:val="231F20"/>
        </w:rPr>
        <w:t>Melé,</w:t>
      </w:r>
      <w:r>
        <w:rPr>
          <w:color w:val="231F20"/>
          <w:spacing w:val="-27"/>
        </w:rPr>
        <w:t> </w:t>
      </w:r>
      <w:r>
        <w:rPr>
          <w:color w:val="231F20"/>
        </w:rPr>
        <w:t>2009).</w:t>
      </w:r>
    </w:p>
    <w:p>
      <w:pPr>
        <w:pStyle w:val="BodyText"/>
        <w:spacing w:before="10"/>
        <w:rPr>
          <w:sz w:val="26"/>
        </w:rPr>
      </w:pPr>
      <w:r>
        <w:rPr/>
        <w:pict>
          <v:line style="position:absolute;mso-position-horizontal-relative:page;mso-position-vertical-relative:paragraph;z-index:2032;mso-wrap-distance-left:0;mso-wrap-distance-right:0" from="51.023605pt,17.684048pt" to="123.023605pt,17.684048pt" stroked="true" strokeweight=".5pt" strokecolor="#6d6e71">
            <w10:wrap type="topAndBottom"/>
          </v:line>
        </w:pict>
      </w:r>
    </w:p>
    <w:p>
      <w:pPr>
        <w:spacing w:before="8"/>
        <w:ind w:left="1020" w:right="626" w:firstLine="0"/>
        <w:jc w:val="left"/>
        <w:rPr>
          <w:sz w:val="16"/>
        </w:rPr>
      </w:pPr>
      <w:r>
        <w:rPr>
          <w:color w:val="231F20"/>
          <w:position w:val="5"/>
          <w:sz w:val="9"/>
        </w:rPr>
        <w:t>2  </w:t>
      </w:r>
      <w:r>
        <w:rPr>
          <w:color w:val="231F20"/>
          <w:sz w:val="16"/>
        </w:rPr>
        <w:t>Grupos de interés del entorno empresarial.</w:t>
      </w:r>
    </w:p>
    <w:p>
      <w:pPr>
        <w:spacing w:after="0"/>
        <w:jc w:val="left"/>
        <w:rPr>
          <w:sz w:val="16"/>
        </w:rPr>
        <w:sectPr>
          <w:footerReference w:type="even" r:id="rId48"/>
          <w:footerReference w:type="default" r:id="rId49"/>
          <w:pgSz w:w="9080" w:h="12760"/>
          <w:pgMar w:footer="276" w:header="284" w:top="660" w:bottom="460" w:left="0" w:right="900"/>
          <w:pgNumType w:start="52"/>
        </w:sectPr>
      </w:pPr>
    </w:p>
    <w:p>
      <w:pPr>
        <w:pStyle w:val="BodyText"/>
        <w:spacing w:before="10"/>
        <w:rPr>
          <w:sz w:val="20"/>
        </w:rPr>
      </w:pPr>
    </w:p>
    <w:p>
      <w:pPr>
        <w:pStyle w:val="BodyText"/>
        <w:spacing w:line="321" w:lineRule="auto" w:before="56"/>
        <w:ind w:left="100" w:right="1017"/>
        <w:jc w:val="both"/>
      </w:pPr>
      <w:r>
        <w:rPr>
          <w:color w:val="231F20"/>
        </w:rPr>
        <w:t>Esta </w:t>
      </w:r>
      <w:r>
        <w:rPr>
          <w:color w:val="231F20"/>
          <w:spacing w:val="-3"/>
        </w:rPr>
        <w:t>perspectiva destaca que </w:t>
      </w:r>
      <w:r>
        <w:rPr>
          <w:color w:val="231F20"/>
        </w:rPr>
        <w:t>las </w:t>
      </w:r>
      <w:r>
        <w:rPr>
          <w:color w:val="231F20"/>
          <w:spacing w:val="-4"/>
        </w:rPr>
        <w:t>empresas </w:t>
      </w:r>
      <w:r>
        <w:rPr>
          <w:color w:val="231F20"/>
        </w:rPr>
        <w:t>son </w:t>
      </w:r>
      <w:r>
        <w:rPr>
          <w:color w:val="231F20"/>
          <w:spacing w:val="-3"/>
        </w:rPr>
        <w:t>parte </w:t>
      </w:r>
      <w:r>
        <w:rPr>
          <w:color w:val="231F20"/>
        </w:rPr>
        <w:t>de una </w:t>
      </w:r>
      <w:r>
        <w:rPr>
          <w:color w:val="231F20"/>
          <w:spacing w:val="-4"/>
        </w:rPr>
        <w:t>comunidad </w:t>
      </w:r>
      <w:r>
        <w:rPr>
          <w:color w:val="231F20"/>
        </w:rPr>
        <w:t>y </w:t>
      </w:r>
      <w:r>
        <w:rPr>
          <w:color w:val="231F20"/>
          <w:spacing w:val="-3"/>
        </w:rPr>
        <w:t>deben participar </w:t>
      </w:r>
      <w:r>
        <w:rPr>
          <w:color w:val="231F20"/>
        </w:rPr>
        <w:t>en la vida social </w:t>
      </w:r>
      <w:r>
        <w:rPr>
          <w:color w:val="231F20"/>
          <w:spacing w:val="-3"/>
        </w:rPr>
        <w:t>respetando </w:t>
      </w:r>
      <w:r>
        <w:rPr>
          <w:color w:val="231F20"/>
        </w:rPr>
        <w:t>los </w:t>
      </w:r>
      <w:r>
        <w:rPr>
          <w:color w:val="231F20"/>
          <w:spacing w:val="-4"/>
        </w:rPr>
        <w:t>derechos humanos </w:t>
      </w:r>
      <w:r>
        <w:rPr>
          <w:color w:val="231F20"/>
          <w:spacing w:val="-3"/>
        </w:rPr>
        <w:t>universales </w:t>
      </w:r>
      <w:r>
        <w:rPr>
          <w:color w:val="231F20"/>
        </w:rPr>
        <w:t>y </w:t>
      </w:r>
      <w:r>
        <w:rPr>
          <w:color w:val="231F20"/>
          <w:spacing w:val="-4"/>
        </w:rPr>
        <w:t>contribuyendo</w:t>
      </w:r>
      <w:r>
        <w:rPr>
          <w:color w:val="231F20"/>
          <w:spacing w:val="-18"/>
        </w:rPr>
        <w:t> </w:t>
      </w:r>
      <w:r>
        <w:rPr>
          <w:color w:val="231F20"/>
        </w:rPr>
        <w:t>de</w:t>
      </w:r>
      <w:r>
        <w:rPr>
          <w:color w:val="231F20"/>
          <w:spacing w:val="-18"/>
        </w:rPr>
        <w:t> </w:t>
      </w:r>
      <w:r>
        <w:rPr>
          <w:color w:val="231F20"/>
          <w:spacing w:val="-3"/>
        </w:rPr>
        <w:t>manera</w:t>
      </w:r>
      <w:r>
        <w:rPr>
          <w:color w:val="231F20"/>
          <w:spacing w:val="-18"/>
        </w:rPr>
        <w:t> </w:t>
      </w:r>
      <w:r>
        <w:rPr>
          <w:color w:val="231F20"/>
          <w:spacing w:val="-4"/>
        </w:rPr>
        <w:t>diferente</w:t>
      </w:r>
      <w:r>
        <w:rPr>
          <w:color w:val="231F20"/>
          <w:spacing w:val="-18"/>
        </w:rPr>
        <w:t> </w:t>
      </w:r>
      <w:r>
        <w:rPr>
          <w:color w:val="231F20"/>
        </w:rPr>
        <w:t>al</w:t>
      </w:r>
      <w:r>
        <w:rPr>
          <w:color w:val="231F20"/>
          <w:spacing w:val="-18"/>
        </w:rPr>
        <w:t> </w:t>
      </w:r>
      <w:r>
        <w:rPr>
          <w:color w:val="231F20"/>
          <w:spacing w:val="-5"/>
        </w:rPr>
        <w:t>bienestar.</w:t>
      </w:r>
      <w:r>
        <w:rPr>
          <w:color w:val="231F20"/>
          <w:spacing w:val="-18"/>
        </w:rPr>
        <w:t> </w:t>
      </w:r>
      <w:r>
        <w:rPr>
          <w:color w:val="231F20"/>
        </w:rPr>
        <w:t>El</w:t>
      </w:r>
      <w:r>
        <w:rPr>
          <w:color w:val="231F20"/>
          <w:spacing w:val="-18"/>
        </w:rPr>
        <w:t> </w:t>
      </w:r>
      <w:r>
        <w:rPr>
          <w:color w:val="231F20"/>
          <w:spacing w:val="-3"/>
        </w:rPr>
        <w:t>ejercicio</w:t>
      </w:r>
      <w:r>
        <w:rPr>
          <w:color w:val="231F20"/>
          <w:spacing w:val="-18"/>
        </w:rPr>
        <w:t> </w:t>
      </w:r>
      <w:r>
        <w:rPr>
          <w:color w:val="231F20"/>
        </w:rPr>
        <w:t>de</w:t>
      </w:r>
      <w:r>
        <w:rPr>
          <w:color w:val="231F20"/>
          <w:spacing w:val="-18"/>
        </w:rPr>
        <w:t> </w:t>
      </w:r>
      <w:r>
        <w:rPr>
          <w:color w:val="231F20"/>
          <w:spacing w:val="-3"/>
        </w:rPr>
        <w:t>estos</w:t>
      </w:r>
      <w:r>
        <w:rPr>
          <w:color w:val="231F20"/>
          <w:spacing w:val="-18"/>
        </w:rPr>
        <w:t> </w:t>
      </w:r>
      <w:r>
        <w:rPr>
          <w:color w:val="231F20"/>
          <w:spacing w:val="-4"/>
        </w:rPr>
        <w:t>roles</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spacing w:val="-3"/>
        </w:rPr>
        <w:t>forma </w:t>
      </w:r>
      <w:r>
        <w:rPr>
          <w:color w:val="231F20"/>
        </w:rPr>
        <w:t>en</w:t>
      </w:r>
      <w:r>
        <w:rPr>
          <w:color w:val="231F20"/>
          <w:spacing w:val="-6"/>
        </w:rPr>
        <w:t> </w:t>
      </w:r>
      <w:r>
        <w:rPr>
          <w:color w:val="231F20"/>
          <w:spacing w:val="-3"/>
        </w:rPr>
        <w:t>que</w:t>
      </w:r>
      <w:r>
        <w:rPr>
          <w:color w:val="231F20"/>
          <w:spacing w:val="-6"/>
        </w:rPr>
        <w:t> </w:t>
      </w:r>
      <w:r>
        <w:rPr>
          <w:color w:val="231F20"/>
        </w:rPr>
        <w:t>sean</w:t>
      </w:r>
      <w:r>
        <w:rPr>
          <w:color w:val="231F20"/>
          <w:spacing w:val="-6"/>
        </w:rPr>
        <w:t> </w:t>
      </w:r>
      <w:r>
        <w:rPr>
          <w:color w:val="231F20"/>
          <w:spacing w:val="-4"/>
        </w:rPr>
        <w:t>comunicados</w:t>
      </w:r>
      <w:r>
        <w:rPr>
          <w:color w:val="231F20"/>
          <w:spacing w:val="-6"/>
        </w:rPr>
        <w:t> </w:t>
      </w:r>
      <w:r>
        <w:rPr>
          <w:color w:val="231F20"/>
        </w:rPr>
        <w:t>al</w:t>
      </w:r>
      <w:r>
        <w:rPr>
          <w:color w:val="231F20"/>
          <w:spacing w:val="-6"/>
        </w:rPr>
        <w:t> </w:t>
      </w:r>
      <w:r>
        <w:rPr>
          <w:color w:val="231F20"/>
          <w:spacing w:val="-4"/>
        </w:rPr>
        <w:t>público,</w:t>
      </w:r>
      <w:r>
        <w:rPr>
          <w:color w:val="231F20"/>
          <w:spacing w:val="-6"/>
        </w:rPr>
        <w:t> </w:t>
      </w:r>
      <w:r>
        <w:rPr>
          <w:color w:val="231F20"/>
          <w:spacing w:val="-3"/>
        </w:rPr>
        <w:t>puede</w:t>
      </w:r>
      <w:r>
        <w:rPr>
          <w:color w:val="231F20"/>
          <w:spacing w:val="-6"/>
        </w:rPr>
        <w:t> </w:t>
      </w:r>
      <w:r>
        <w:rPr>
          <w:color w:val="231F20"/>
          <w:spacing w:val="-3"/>
        </w:rPr>
        <w:t>llegar</w:t>
      </w:r>
      <w:r>
        <w:rPr>
          <w:color w:val="231F20"/>
          <w:spacing w:val="-6"/>
        </w:rPr>
        <w:t> </w:t>
      </w:r>
      <w:r>
        <w:rPr>
          <w:color w:val="231F20"/>
        </w:rPr>
        <w:t>a</w:t>
      </w:r>
      <w:r>
        <w:rPr>
          <w:color w:val="231F20"/>
          <w:spacing w:val="-6"/>
        </w:rPr>
        <w:t> </w:t>
      </w:r>
      <w:r>
        <w:rPr>
          <w:color w:val="231F20"/>
          <w:spacing w:val="-3"/>
        </w:rPr>
        <w:t>influir</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spacing w:val="-4"/>
        </w:rPr>
        <w:t>composición</w:t>
      </w:r>
      <w:r>
        <w:rPr>
          <w:color w:val="231F20"/>
          <w:spacing w:val="-6"/>
        </w:rPr>
        <w:t> </w:t>
      </w:r>
      <w:r>
        <w:rPr>
          <w:color w:val="231F20"/>
        </w:rPr>
        <w:t>de</w:t>
      </w:r>
      <w:r>
        <w:rPr>
          <w:color w:val="231F20"/>
          <w:spacing w:val="-6"/>
        </w:rPr>
        <w:t> </w:t>
      </w:r>
      <w:r>
        <w:rPr>
          <w:color w:val="231F20"/>
        </w:rPr>
        <w:t>la </w:t>
      </w:r>
      <w:r>
        <w:rPr>
          <w:color w:val="231F20"/>
          <w:spacing w:val="-4"/>
        </w:rPr>
        <w:t>reputación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4"/>
        </w:rPr>
        <w:t>empresa</w:t>
      </w:r>
      <w:r>
        <w:rPr>
          <w:color w:val="231F20"/>
          <w:spacing w:val="-17"/>
        </w:rPr>
        <w:t> </w:t>
      </w:r>
      <w:r>
        <w:rPr>
          <w:color w:val="231F20"/>
          <w:spacing w:val="-6"/>
        </w:rPr>
        <w:t>(Wartick</w:t>
      </w:r>
      <w:r>
        <w:rPr>
          <w:color w:val="231F20"/>
          <w:spacing w:val="-17"/>
        </w:rPr>
        <w:t> </w:t>
      </w:r>
      <w:r>
        <w:rPr>
          <w:color w:val="231F20"/>
        </w:rPr>
        <w:t>y</w:t>
      </w:r>
      <w:r>
        <w:rPr>
          <w:color w:val="231F20"/>
          <w:spacing w:val="-17"/>
        </w:rPr>
        <w:t> </w:t>
      </w:r>
      <w:r>
        <w:rPr>
          <w:color w:val="231F20"/>
          <w:spacing w:val="-3"/>
        </w:rPr>
        <w:t>Cochran,</w:t>
      </w:r>
      <w:r>
        <w:rPr>
          <w:color w:val="231F20"/>
          <w:spacing w:val="-17"/>
        </w:rPr>
        <w:t> </w:t>
      </w:r>
      <w:r>
        <w:rPr>
          <w:color w:val="231F20"/>
          <w:spacing w:val="-3"/>
        </w:rPr>
        <w:t>1985;</w:t>
      </w:r>
      <w:r>
        <w:rPr>
          <w:color w:val="231F20"/>
          <w:spacing w:val="-17"/>
        </w:rPr>
        <w:t> </w:t>
      </w:r>
      <w:r>
        <w:rPr>
          <w:color w:val="231F20"/>
          <w:spacing w:val="-4"/>
        </w:rPr>
        <w:t>Brown,</w:t>
      </w:r>
      <w:r>
        <w:rPr>
          <w:color w:val="231F20"/>
          <w:spacing w:val="-17"/>
        </w:rPr>
        <w:t> </w:t>
      </w:r>
      <w:r>
        <w:rPr>
          <w:color w:val="231F20"/>
          <w:spacing w:val="-3"/>
        </w:rPr>
        <w:t>1998;</w:t>
      </w:r>
      <w:r>
        <w:rPr>
          <w:color w:val="231F20"/>
          <w:spacing w:val="-17"/>
        </w:rPr>
        <w:t> </w:t>
      </w:r>
      <w:r>
        <w:rPr>
          <w:color w:val="231F20"/>
          <w:spacing w:val="-4"/>
        </w:rPr>
        <w:t>Villafañe,</w:t>
      </w:r>
      <w:r>
        <w:rPr>
          <w:color w:val="231F20"/>
          <w:spacing w:val="-17"/>
        </w:rPr>
        <w:t> </w:t>
      </w:r>
      <w:r>
        <w:rPr>
          <w:color w:val="231F20"/>
          <w:spacing w:val="-3"/>
        </w:rPr>
        <w:t>2004).</w:t>
      </w:r>
    </w:p>
    <w:p>
      <w:pPr>
        <w:pStyle w:val="BodyText"/>
      </w:pPr>
    </w:p>
    <w:p>
      <w:pPr>
        <w:pStyle w:val="BodyText"/>
        <w:spacing w:before="7"/>
        <w:rPr>
          <w:sz w:val="26"/>
        </w:rPr>
      </w:pPr>
    </w:p>
    <w:p>
      <w:pPr>
        <w:pStyle w:val="Heading3"/>
        <w:numPr>
          <w:ilvl w:val="2"/>
          <w:numId w:val="5"/>
        </w:numPr>
        <w:tabs>
          <w:tab w:pos="590" w:val="left" w:leader="none"/>
        </w:tabs>
        <w:spacing w:line="240" w:lineRule="auto" w:before="0" w:after="0"/>
        <w:ind w:left="589" w:right="0" w:hanging="489"/>
        <w:jc w:val="both"/>
      </w:pPr>
      <w:r>
        <w:rPr>
          <w:color w:val="231F20"/>
          <w:spacing w:val="2"/>
          <w:w w:val="95"/>
        </w:rPr>
        <w:t>La</w:t>
      </w:r>
      <w:r>
        <w:rPr>
          <w:color w:val="231F20"/>
          <w:spacing w:val="-36"/>
          <w:w w:val="95"/>
        </w:rPr>
        <w:t> </w:t>
      </w:r>
      <w:r>
        <w:rPr>
          <w:color w:val="231F20"/>
          <w:w w:val="95"/>
          <w:sz w:val="18"/>
        </w:rPr>
        <w:t>RSE</w:t>
      </w:r>
      <w:r>
        <w:rPr>
          <w:color w:val="231F20"/>
          <w:w w:val="95"/>
        </w:rPr>
        <w:t>:</w:t>
      </w:r>
      <w:r>
        <w:rPr>
          <w:color w:val="231F20"/>
          <w:spacing w:val="-36"/>
          <w:w w:val="95"/>
        </w:rPr>
        <w:t> </w:t>
      </w:r>
      <w:r>
        <w:rPr>
          <w:color w:val="231F20"/>
          <w:w w:val="95"/>
        </w:rPr>
        <w:t>un</w:t>
      </w:r>
      <w:r>
        <w:rPr>
          <w:color w:val="231F20"/>
          <w:spacing w:val="-36"/>
          <w:w w:val="95"/>
        </w:rPr>
        <w:t> </w:t>
      </w:r>
      <w:r>
        <w:rPr>
          <w:color w:val="231F20"/>
          <w:w w:val="95"/>
        </w:rPr>
        <w:t>enfoque</w:t>
      </w:r>
      <w:r>
        <w:rPr>
          <w:color w:val="231F20"/>
          <w:spacing w:val="-36"/>
          <w:w w:val="95"/>
        </w:rPr>
        <w:t> </w:t>
      </w:r>
      <w:r>
        <w:rPr>
          <w:color w:val="231F20"/>
          <w:w w:val="95"/>
        </w:rPr>
        <w:t>de</w:t>
      </w:r>
      <w:r>
        <w:rPr>
          <w:color w:val="231F20"/>
          <w:spacing w:val="-36"/>
          <w:w w:val="95"/>
        </w:rPr>
        <w:t> </w:t>
      </w:r>
      <w:r>
        <w:rPr>
          <w:color w:val="231F20"/>
          <w:w w:val="95"/>
        </w:rPr>
        <w:t>competitividad</w:t>
      </w:r>
    </w:p>
    <w:p>
      <w:pPr>
        <w:pStyle w:val="BodyText"/>
        <w:spacing w:line="321" w:lineRule="auto" w:before="188"/>
        <w:ind w:left="100" w:right="1017"/>
        <w:jc w:val="both"/>
      </w:pPr>
      <w:r>
        <w:rPr>
          <w:color w:val="231F20"/>
        </w:rPr>
        <w:t>El análisis de la actividad empresarial lleva a identificar una serie de elementos que dan sentido a sus funciones, tal es el caso de la </w:t>
      </w:r>
      <w:r>
        <w:rPr>
          <w:color w:val="231F20"/>
          <w:sz w:val="18"/>
        </w:rPr>
        <w:t>RSE</w:t>
      </w:r>
      <w:r>
        <w:rPr>
          <w:color w:val="231F20"/>
        </w:rPr>
        <w:t>, la cual debe verse como un componente legítimo y cada vez más importante en la estrategia de negocios </w:t>
      </w:r>
      <w:r>
        <w:rPr>
          <w:color w:val="231F20"/>
          <w:spacing w:val="-3"/>
        </w:rPr>
        <w:t>(Orlitzky, </w:t>
      </w:r>
      <w:r>
        <w:rPr>
          <w:color w:val="231F20"/>
        </w:rPr>
        <w:t>2005 en </w:t>
      </w:r>
      <w:r>
        <w:rPr>
          <w:color w:val="231F20"/>
          <w:spacing w:val="-3"/>
        </w:rPr>
        <w:t>Porto </w:t>
      </w:r>
      <w:r>
        <w:rPr>
          <w:color w:val="231F20"/>
        </w:rPr>
        <w:t>y Castromán, 2006). Es </w:t>
      </w:r>
      <w:r>
        <w:rPr>
          <w:color w:val="231F20"/>
          <w:spacing w:val="-3"/>
        </w:rPr>
        <w:t>decir, </w:t>
      </w:r>
      <w:r>
        <w:rPr>
          <w:color w:val="231F20"/>
        </w:rPr>
        <w:t>la </w:t>
      </w:r>
      <w:r>
        <w:rPr>
          <w:color w:val="231F20"/>
          <w:sz w:val="18"/>
        </w:rPr>
        <w:t>RSE </w:t>
      </w:r>
      <w:r>
        <w:rPr>
          <w:color w:val="231F20"/>
        </w:rPr>
        <w:t>se ha visualizado como una estrategia para alcanzar la competitividad, pues se genera bajo intenciones empresariales, tales como mejorar la reputación o imagen de  la compañía. </w:t>
      </w:r>
      <w:r>
        <w:rPr>
          <w:color w:val="231F20"/>
          <w:spacing w:val="-3"/>
        </w:rPr>
        <w:t>Autores </w:t>
      </w:r>
      <w:r>
        <w:rPr>
          <w:color w:val="231F20"/>
        </w:rPr>
        <w:t>como Porter y Kramer (2002), </w:t>
      </w:r>
      <w:r>
        <w:rPr>
          <w:color w:val="231F20"/>
          <w:spacing w:val="-3"/>
        </w:rPr>
        <w:t>Waldman, </w:t>
      </w:r>
      <w:r>
        <w:rPr>
          <w:color w:val="231F20"/>
        </w:rPr>
        <w:t>Siegel y Jaridan (2006) y McWilliams </w:t>
      </w:r>
      <w:r>
        <w:rPr>
          <w:rFonts w:ascii="Cambria" w:hAnsi="Cambria"/>
          <w:i/>
          <w:color w:val="231F20"/>
        </w:rPr>
        <w:t>et al. </w:t>
      </w:r>
      <w:r>
        <w:rPr>
          <w:color w:val="231F20"/>
        </w:rPr>
        <w:t>(2006) han destacado los enfoques particulares de</w:t>
      </w:r>
      <w:r>
        <w:rPr>
          <w:color w:val="231F20"/>
          <w:spacing w:val="-37"/>
        </w:rPr>
        <w:t> </w:t>
      </w:r>
      <w:r>
        <w:rPr>
          <w:color w:val="231F20"/>
        </w:rPr>
        <w:t>la </w:t>
      </w:r>
      <w:r>
        <w:rPr>
          <w:color w:val="231F20"/>
          <w:spacing w:val="-3"/>
        </w:rPr>
        <w:t>Visión</w:t>
      </w:r>
      <w:r>
        <w:rPr>
          <w:color w:val="231F20"/>
          <w:spacing w:val="-13"/>
        </w:rPr>
        <w:t> </w:t>
      </w:r>
      <w:r>
        <w:rPr>
          <w:color w:val="231F20"/>
        </w:rPr>
        <w:t>Estratégica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Empresa</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spacing w:val="-3"/>
        </w:rPr>
        <w:t>Visión</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Recursos</w:t>
      </w:r>
      <w:r>
        <w:rPr>
          <w:color w:val="231F20"/>
          <w:spacing w:val="-13"/>
        </w:rPr>
        <w:t> </w:t>
      </w:r>
      <w:r>
        <w:rPr>
          <w:color w:val="231F20"/>
        </w:rPr>
        <w:t>y</w:t>
      </w:r>
      <w:r>
        <w:rPr>
          <w:color w:val="231F20"/>
          <w:spacing w:val="-13"/>
        </w:rPr>
        <w:t> </w:t>
      </w:r>
      <w:r>
        <w:rPr>
          <w:color w:val="231F20"/>
        </w:rPr>
        <w:t>Capacidades.</w:t>
      </w:r>
    </w:p>
    <w:p>
      <w:pPr>
        <w:pStyle w:val="BodyText"/>
        <w:spacing w:line="321" w:lineRule="auto" w:before="124"/>
        <w:ind w:left="100" w:right="1017"/>
        <w:jc w:val="both"/>
      </w:pPr>
      <w:r>
        <w:rPr>
          <w:color w:val="231F20"/>
        </w:rPr>
        <w:t>En</w:t>
      </w:r>
      <w:r>
        <w:rPr>
          <w:color w:val="231F20"/>
          <w:spacing w:val="-21"/>
        </w:rPr>
        <w:t> </w:t>
      </w:r>
      <w:r>
        <w:rPr>
          <w:color w:val="231F20"/>
        </w:rPr>
        <w:t>este</w:t>
      </w:r>
      <w:r>
        <w:rPr>
          <w:color w:val="231F20"/>
          <w:spacing w:val="-21"/>
        </w:rPr>
        <w:t> </w:t>
      </w:r>
      <w:r>
        <w:rPr>
          <w:color w:val="231F20"/>
          <w:spacing w:val="-3"/>
        </w:rPr>
        <w:t>marco,</w:t>
      </w:r>
      <w:r>
        <w:rPr>
          <w:color w:val="231F20"/>
          <w:spacing w:val="-21"/>
        </w:rPr>
        <w:t> </w:t>
      </w:r>
      <w:r>
        <w:rPr>
          <w:color w:val="231F20"/>
        </w:rPr>
        <w:t>se</w:t>
      </w:r>
      <w:r>
        <w:rPr>
          <w:color w:val="231F20"/>
          <w:spacing w:val="-21"/>
        </w:rPr>
        <w:t> </w:t>
      </w:r>
      <w:r>
        <w:rPr>
          <w:color w:val="231F20"/>
        </w:rPr>
        <w:t>dice</w:t>
      </w:r>
      <w:r>
        <w:rPr>
          <w:color w:val="231F20"/>
          <w:spacing w:val="-21"/>
        </w:rPr>
        <w:t> </w:t>
      </w:r>
      <w:r>
        <w:rPr>
          <w:color w:val="231F20"/>
        </w:rPr>
        <w:t>que</w:t>
      </w:r>
      <w:r>
        <w:rPr>
          <w:color w:val="231F20"/>
          <w:spacing w:val="-21"/>
        </w:rPr>
        <w:t> </w:t>
      </w:r>
      <w:r>
        <w:rPr>
          <w:color w:val="231F20"/>
        </w:rPr>
        <w:t>una</w:t>
      </w:r>
      <w:r>
        <w:rPr>
          <w:color w:val="231F20"/>
          <w:spacing w:val="-21"/>
        </w:rPr>
        <w:t> </w:t>
      </w:r>
      <w:r>
        <w:rPr>
          <w:color w:val="231F20"/>
        </w:rPr>
        <w:t>empresa</w:t>
      </w:r>
      <w:r>
        <w:rPr>
          <w:color w:val="231F20"/>
          <w:spacing w:val="-21"/>
        </w:rPr>
        <w:t> </w:t>
      </w:r>
      <w:r>
        <w:rPr>
          <w:color w:val="231F20"/>
        </w:rPr>
        <w:t>tiene</w:t>
      </w:r>
      <w:r>
        <w:rPr>
          <w:color w:val="231F20"/>
          <w:spacing w:val="-21"/>
        </w:rPr>
        <w:t> </w:t>
      </w:r>
      <w:r>
        <w:rPr>
          <w:color w:val="231F20"/>
        </w:rPr>
        <w:t>ventaja</w:t>
      </w:r>
      <w:r>
        <w:rPr>
          <w:color w:val="231F20"/>
          <w:spacing w:val="-21"/>
        </w:rPr>
        <w:t> </w:t>
      </w:r>
      <w:r>
        <w:rPr>
          <w:color w:val="231F20"/>
        </w:rPr>
        <w:t>competitiva</w:t>
      </w:r>
      <w:r>
        <w:rPr>
          <w:color w:val="231F20"/>
          <w:spacing w:val="-21"/>
        </w:rPr>
        <w:t> </w:t>
      </w:r>
      <w:r>
        <w:rPr>
          <w:color w:val="231F20"/>
        </w:rPr>
        <w:t>cuando</w:t>
      </w:r>
      <w:r>
        <w:rPr>
          <w:color w:val="231F20"/>
          <w:spacing w:val="-21"/>
        </w:rPr>
        <w:t> </w:t>
      </w:r>
      <w:r>
        <w:rPr>
          <w:color w:val="231F20"/>
        </w:rPr>
        <w:t>posee</w:t>
      </w:r>
      <w:r>
        <w:rPr>
          <w:color w:val="231F20"/>
          <w:spacing w:val="-21"/>
        </w:rPr>
        <w:t> </w:t>
      </w:r>
      <w:r>
        <w:rPr>
          <w:color w:val="231F20"/>
        </w:rPr>
        <w:t>un elemento</w:t>
      </w:r>
      <w:r>
        <w:rPr>
          <w:color w:val="231F20"/>
          <w:spacing w:val="-14"/>
        </w:rPr>
        <w:t> </w:t>
      </w:r>
      <w:r>
        <w:rPr>
          <w:color w:val="231F20"/>
        </w:rPr>
        <w:t>de</w:t>
      </w:r>
      <w:r>
        <w:rPr>
          <w:color w:val="231F20"/>
          <w:spacing w:val="-14"/>
        </w:rPr>
        <w:t> </w:t>
      </w:r>
      <w:r>
        <w:rPr>
          <w:color w:val="231F20"/>
        </w:rPr>
        <w:t>diferenciación</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producto,</w:t>
      </w:r>
      <w:r>
        <w:rPr>
          <w:color w:val="231F20"/>
          <w:spacing w:val="-14"/>
        </w:rPr>
        <w:t> </w:t>
      </w:r>
      <w:r>
        <w:rPr>
          <w:color w:val="231F20"/>
        </w:rPr>
        <w:t>proceso</w:t>
      </w:r>
      <w:r>
        <w:rPr>
          <w:color w:val="231F20"/>
          <w:spacing w:val="-14"/>
        </w:rPr>
        <w:t> </w:t>
      </w:r>
      <w:r>
        <w:rPr>
          <w:color w:val="231F20"/>
        </w:rPr>
        <w:t>o</w:t>
      </w:r>
      <w:r>
        <w:rPr>
          <w:color w:val="231F20"/>
          <w:spacing w:val="-14"/>
        </w:rPr>
        <w:t> </w:t>
      </w:r>
      <w:r>
        <w:rPr>
          <w:color w:val="231F20"/>
        </w:rPr>
        <w:t>servicio,</w:t>
      </w:r>
      <w:r>
        <w:rPr>
          <w:color w:val="231F20"/>
          <w:spacing w:val="-14"/>
        </w:rPr>
        <w:t> </w:t>
      </w:r>
      <w:r>
        <w:rPr>
          <w:color w:val="231F20"/>
        </w:rPr>
        <w:t>que</w:t>
      </w:r>
      <w:r>
        <w:rPr>
          <w:color w:val="231F20"/>
          <w:spacing w:val="-14"/>
        </w:rPr>
        <w:t> </w:t>
      </w:r>
      <w:r>
        <w:rPr>
          <w:color w:val="231F20"/>
        </w:rPr>
        <w:t>es</w:t>
      </w:r>
      <w:r>
        <w:rPr>
          <w:color w:val="231F20"/>
          <w:spacing w:val="-14"/>
        </w:rPr>
        <w:t> </w:t>
      </w:r>
      <w:r>
        <w:rPr>
          <w:color w:val="231F20"/>
        </w:rPr>
        <w:t>reconocido por el mercado y los competidores y que transforma el escenario de negocios a favor de quien la detenta </w:t>
      </w:r>
      <w:r>
        <w:rPr>
          <w:color w:val="231F20"/>
          <w:spacing w:val="-3"/>
        </w:rPr>
        <w:t>(Barney, </w:t>
      </w:r>
      <w:r>
        <w:rPr>
          <w:color w:val="231F20"/>
        </w:rPr>
        <w:t>1991; McWilliams </w:t>
      </w:r>
      <w:r>
        <w:rPr>
          <w:rFonts w:ascii="Cambria" w:hAnsi="Cambria"/>
          <w:i/>
          <w:color w:val="231F20"/>
        </w:rPr>
        <w:t>et al</w:t>
      </w:r>
      <w:r>
        <w:rPr>
          <w:color w:val="231F20"/>
        </w:rPr>
        <w:t>., 2006). Esta ventaja puede consistir en la calidad de los servicios, el uso eficiente de los recursos, la tecnología</w:t>
      </w:r>
      <w:r>
        <w:rPr>
          <w:color w:val="231F20"/>
          <w:spacing w:val="-6"/>
        </w:rPr>
        <w:t> </w:t>
      </w:r>
      <w:r>
        <w:rPr>
          <w:color w:val="231F20"/>
        </w:rPr>
        <w:t>instalada</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operación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servicios,</w:t>
      </w:r>
      <w:r>
        <w:rPr>
          <w:color w:val="231F20"/>
          <w:spacing w:val="-6"/>
        </w:rPr>
        <w:t> </w:t>
      </w:r>
      <w:r>
        <w:rPr>
          <w:color w:val="231F20"/>
        </w:rPr>
        <w:t>la</w:t>
      </w:r>
      <w:r>
        <w:rPr>
          <w:color w:val="231F20"/>
          <w:spacing w:val="-6"/>
        </w:rPr>
        <w:t> </w:t>
      </w:r>
      <w:r>
        <w:rPr>
          <w:color w:val="231F20"/>
        </w:rPr>
        <w:t>ubicación,</w:t>
      </w:r>
      <w:r>
        <w:rPr>
          <w:color w:val="231F20"/>
          <w:spacing w:val="-6"/>
        </w:rPr>
        <w:t> </w:t>
      </w:r>
      <w:r>
        <w:rPr>
          <w:color w:val="231F20"/>
        </w:rPr>
        <w:t>los</w:t>
      </w:r>
      <w:r>
        <w:rPr>
          <w:color w:val="231F20"/>
          <w:spacing w:val="-6"/>
        </w:rPr>
        <w:t> </w:t>
      </w:r>
      <w:r>
        <w:rPr>
          <w:color w:val="231F20"/>
        </w:rPr>
        <w:t>menores tiempos de producción o la disposición de información veraz y oportuna de lo que se oferta, además de las buenas prácticas laborales y ambientales a favor de los derechos humanos o la</w:t>
      </w:r>
      <w:r>
        <w:rPr>
          <w:color w:val="231F20"/>
          <w:spacing w:val="-19"/>
        </w:rPr>
        <w:t> </w:t>
      </w:r>
      <w:r>
        <w:rPr>
          <w:color w:val="231F20"/>
        </w:rPr>
        <w:t>naturaleza.</w:t>
      </w:r>
    </w:p>
    <w:p>
      <w:pPr>
        <w:pStyle w:val="BodyText"/>
        <w:spacing w:line="321" w:lineRule="auto" w:before="124"/>
        <w:ind w:left="100" w:right="1018"/>
        <w:jc w:val="both"/>
      </w:pPr>
      <w:r>
        <w:rPr>
          <w:color w:val="231F20"/>
        </w:rPr>
        <w:t>Así, la competencia global impulsa a las empresas a mejorar sus condiciones  de operación, de tal forma que su funcionamiento sea permanente y mantenga un mejoramiento </w:t>
      </w:r>
      <w:r>
        <w:rPr>
          <w:color w:val="231F20"/>
          <w:spacing w:val="-3"/>
        </w:rPr>
        <w:t>continuo, </w:t>
      </w:r>
      <w:r>
        <w:rPr>
          <w:color w:val="231F20"/>
        </w:rPr>
        <w:t>al establecer una ventaja competitiva desarrollando recursos, habilidades y capacidades para lograr la eficiencia, la calidad, la innovación</w:t>
      </w:r>
      <w:r>
        <w:rPr>
          <w:color w:val="231F20"/>
          <w:spacing w:val="-10"/>
        </w:rPr>
        <w:t> </w:t>
      </w:r>
      <w:r>
        <w:rPr>
          <w:color w:val="231F20"/>
        </w:rPr>
        <w:t>y</w:t>
      </w:r>
      <w:r>
        <w:rPr>
          <w:color w:val="231F20"/>
          <w:spacing w:val="-10"/>
        </w:rPr>
        <w:t> </w:t>
      </w:r>
      <w:r>
        <w:rPr>
          <w:color w:val="231F20"/>
        </w:rPr>
        <w:t>sobre</w:t>
      </w:r>
      <w:r>
        <w:rPr>
          <w:color w:val="231F20"/>
          <w:spacing w:val="-10"/>
        </w:rPr>
        <w:t> </w:t>
      </w:r>
      <w:r>
        <w:rPr>
          <w:color w:val="231F20"/>
        </w:rPr>
        <w:t>todo</w:t>
      </w:r>
      <w:r>
        <w:rPr>
          <w:color w:val="231F20"/>
          <w:spacing w:val="-10"/>
        </w:rPr>
        <w:t> </w:t>
      </w:r>
      <w:r>
        <w:rPr>
          <w:color w:val="231F20"/>
        </w:rPr>
        <w:t>la</w:t>
      </w:r>
      <w:r>
        <w:rPr>
          <w:color w:val="231F20"/>
          <w:spacing w:val="-10"/>
        </w:rPr>
        <w:t> </w:t>
      </w:r>
      <w:r>
        <w:rPr>
          <w:color w:val="231F20"/>
        </w:rPr>
        <w:t>satisfacción</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actores</w:t>
      </w:r>
      <w:r>
        <w:rPr>
          <w:color w:val="231F20"/>
          <w:spacing w:val="-10"/>
        </w:rPr>
        <w:t> </w:t>
      </w:r>
      <w:r>
        <w:rPr>
          <w:color w:val="231F20"/>
        </w:rPr>
        <w:t>con</w:t>
      </w:r>
      <w:r>
        <w:rPr>
          <w:color w:val="231F20"/>
          <w:spacing w:val="-10"/>
        </w:rPr>
        <w:t> </w:t>
      </w:r>
      <w:r>
        <w:rPr>
          <w:color w:val="231F20"/>
        </w:rPr>
        <w:t>los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relaciona.</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18"/>
        <w:jc w:val="both"/>
      </w:pPr>
      <w:r>
        <w:rPr>
          <w:color w:val="231F20"/>
        </w:rPr>
        <w:t>La</w:t>
      </w:r>
      <w:r>
        <w:rPr>
          <w:color w:val="231F20"/>
          <w:spacing w:val="-12"/>
        </w:rPr>
        <w:t> </w:t>
      </w:r>
      <w:r>
        <w:rPr>
          <w:color w:val="231F20"/>
        </w:rPr>
        <w:t>empresa</w:t>
      </w:r>
      <w:r>
        <w:rPr>
          <w:color w:val="231F20"/>
          <w:spacing w:val="-12"/>
        </w:rPr>
        <w:t> </w:t>
      </w:r>
      <w:r>
        <w:rPr>
          <w:color w:val="231F20"/>
        </w:rPr>
        <w:t>se</w:t>
      </w:r>
      <w:r>
        <w:rPr>
          <w:color w:val="231F20"/>
          <w:spacing w:val="-12"/>
        </w:rPr>
        <w:t> </w:t>
      </w:r>
      <w:r>
        <w:rPr>
          <w:color w:val="231F20"/>
        </w:rPr>
        <w:t>concibe,</w:t>
      </w:r>
      <w:r>
        <w:rPr>
          <w:color w:val="231F20"/>
          <w:spacing w:val="-12"/>
        </w:rPr>
        <w:t> </w:t>
      </w:r>
      <w:r>
        <w:rPr>
          <w:color w:val="231F20"/>
        </w:rPr>
        <w:t>entonces,</w:t>
      </w:r>
      <w:r>
        <w:rPr>
          <w:color w:val="231F20"/>
          <w:spacing w:val="-12"/>
        </w:rPr>
        <w:t> </w:t>
      </w:r>
      <w:r>
        <w:rPr>
          <w:color w:val="231F20"/>
        </w:rPr>
        <w:t>como</w:t>
      </w:r>
      <w:r>
        <w:rPr>
          <w:color w:val="231F20"/>
          <w:spacing w:val="-12"/>
        </w:rPr>
        <w:t> </w:t>
      </w:r>
      <w:r>
        <w:rPr>
          <w:color w:val="231F20"/>
        </w:rPr>
        <w:t>un</w:t>
      </w:r>
      <w:r>
        <w:rPr>
          <w:color w:val="231F20"/>
          <w:spacing w:val="-12"/>
        </w:rPr>
        <w:t> </w:t>
      </w:r>
      <w:r>
        <w:rPr>
          <w:color w:val="231F20"/>
        </w:rPr>
        <w:t>espacio-tiempo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acumulan conocimientos, capacidades y experiencias, incorporadas a través de rutinas organizativas (Anthropos, 1999). La consideración de la empresa como un </w:t>
      </w:r>
      <w:r>
        <w:rPr>
          <w:color w:val="231F20"/>
          <w:spacing w:val="-3"/>
        </w:rPr>
        <w:t>conjunto </w:t>
      </w:r>
      <w:r>
        <w:rPr>
          <w:color w:val="231F20"/>
        </w:rPr>
        <w:t>de recursos y capacidades busca identificar el potencial que posee o a los</w:t>
      </w:r>
      <w:r>
        <w:rPr>
          <w:color w:val="231F20"/>
          <w:spacing w:val="-7"/>
        </w:rPr>
        <w:t> </w:t>
      </w:r>
      <w:r>
        <w:rPr>
          <w:color w:val="231F20"/>
        </w:rPr>
        <w:t>que</w:t>
      </w:r>
      <w:r>
        <w:rPr>
          <w:color w:val="231F20"/>
          <w:spacing w:val="-7"/>
        </w:rPr>
        <w:t> </w:t>
      </w:r>
      <w:r>
        <w:rPr>
          <w:color w:val="231F20"/>
        </w:rPr>
        <w:t>puede</w:t>
      </w:r>
      <w:r>
        <w:rPr>
          <w:color w:val="231F20"/>
          <w:spacing w:val="-7"/>
        </w:rPr>
        <w:t> </w:t>
      </w:r>
      <w:r>
        <w:rPr>
          <w:color w:val="231F20"/>
        </w:rPr>
        <w:t>acceder</w:t>
      </w:r>
      <w:r>
        <w:rPr>
          <w:color w:val="231F20"/>
          <w:spacing w:val="-7"/>
        </w:rPr>
        <w:t> </w:t>
      </w:r>
      <w:r>
        <w:rPr>
          <w:color w:val="231F20"/>
        </w:rPr>
        <w:t>(Navas</w:t>
      </w:r>
      <w:r>
        <w:rPr>
          <w:color w:val="231F20"/>
          <w:spacing w:val="-7"/>
        </w:rPr>
        <w:t> </w:t>
      </w:r>
      <w:r>
        <w:rPr>
          <w:color w:val="231F20"/>
        </w:rPr>
        <w:t>y</w:t>
      </w:r>
      <w:r>
        <w:rPr>
          <w:color w:val="231F20"/>
          <w:spacing w:val="-7"/>
        </w:rPr>
        <w:t> </w:t>
      </w:r>
      <w:r>
        <w:rPr>
          <w:color w:val="231F20"/>
        </w:rPr>
        <w:t>Guerras,</w:t>
      </w:r>
      <w:r>
        <w:rPr>
          <w:color w:val="231F20"/>
          <w:spacing w:val="-7"/>
        </w:rPr>
        <w:t> </w:t>
      </w:r>
      <w:r>
        <w:rPr>
          <w:color w:val="231F20"/>
        </w:rPr>
        <w:t>1998),</w:t>
      </w:r>
      <w:r>
        <w:rPr>
          <w:color w:val="231F20"/>
          <w:spacing w:val="-7"/>
        </w:rPr>
        <w:t> </w:t>
      </w:r>
      <w:r>
        <w:rPr>
          <w:color w:val="231F20"/>
        </w:rPr>
        <w:t>además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conexión</w:t>
      </w:r>
      <w:r>
        <w:rPr>
          <w:color w:val="231F20"/>
          <w:spacing w:val="-7"/>
        </w:rPr>
        <w:t> </w:t>
      </w:r>
      <w:r>
        <w:rPr>
          <w:color w:val="231F20"/>
        </w:rPr>
        <w:t>existente entre</w:t>
      </w:r>
      <w:r>
        <w:rPr>
          <w:color w:val="231F20"/>
          <w:spacing w:val="-15"/>
        </w:rPr>
        <w:t> </w:t>
      </w:r>
      <w:r>
        <w:rPr>
          <w:color w:val="231F20"/>
        </w:rPr>
        <w:t>los</w:t>
      </w:r>
      <w:r>
        <w:rPr>
          <w:color w:val="231F20"/>
          <w:spacing w:val="-15"/>
        </w:rPr>
        <w:t> </w:t>
      </w:r>
      <w:r>
        <w:rPr>
          <w:color w:val="231F20"/>
        </w:rPr>
        <w:t>resultados</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habilidad</w:t>
      </w:r>
      <w:r>
        <w:rPr>
          <w:color w:val="231F20"/>
          <w:spacing w:val="-15"/>
        </w:rPr>
        <w:t> </w:t>
      </w:r>
      <w:r>
        <w:rPr>
          <w:color w:val="231F20"/>
        </w:rPr>
        <w:t>para</w:t>
      </w:r>
      <w:r>
        <w:rPr>
          <w:color w:val="231F20"/>
          <w:spacing w:val="-15"/>
        </w:rPr>
        <w:t> </w:t>
      </w:r>
      <w:r>
        <w:rPr>
          <w:color w:val="231F20"/>
          <w:spacing w:val="-3"/>
        </w:rPr>
        <w:t>aprovechar</w:t>
      </w:r>
      <w:r>
        <w:rPr>
          <w:color w:val="231F20"/>
          <w:spacing w:val="-15"/>
        </w:rPr>
        <w:t> </w:t>
      </w:r>
      <w:r>
        <w:rPr>
          <w:color w:val="231F20"/>
        </w:rPr>
        <w:t>sus</w:t>
      </w:r>
      <w:r>
        <w:rPr>
          <w:color w:val="231F20"/>
          <w:spacing w:val="-15"/>
        </w:rPr>
        <w:t> </w:t>
      </w:r>
      <w:r>
        <w:rPr>
          <w:color w:val="231F20"/>
        </w:rPr>
        <w:t>capitales</w:t>
      </w:r>
      <w:r>
        <w:rPr>
          <w:color w:val="231F20"/>
          <w:spacing w:val="-15"/>
        </w:rPr>
        <w:t> </w:t>
      </w:r>
      <w:r>
        <w:rPr>
          <w:color w:val="231F20"/>
        </w:rPr>
        <w:t>humanos</w:t>
      </w:r>
      <w:r>
        <w:rPr>
          <w:color w:val="231F20"/>
          <w:spacing w:val="-15"/>
        </w:rPr>
        <w:t> </w:t>
      </w:r>
      <w:r>
        <w:rPr>
          <w:color w:val="231F20"/>
        </w:rPr>
        <w:t>y</w:t>
      </w:r>
      <w:r>
        <w:rPr>
          <w:color w:val="231F20"/>
          <w:spacing w:val="-15"/>
        </w:rPr>
        <w:t> </w:t>
      </w:r>
      <w:r>
        <w:rPr>
          <w:color w:val="231F20"/>
        </w:rPr>
        <w:t>físicos (Penrose,</w:t>
      </w:r>
      <w:r>
        <w:rPr>
          <w:color w:val="231F20"/>
          <w:spacing w:val="-22"/>
        </w:rPr>
        <w:t> </w:t>
      </w:r>
      <w:r>
        <w:rPr>
          <w:color w:val="231F20"/>
        </w:rPr>
        <w:t>1959;</w:t>
      </w:r>
      <w:r>
        <w:rPr>
          <w:color w:val="231F20"/>
          <w:spacing w:val="-22"/>
        </w:rPr>
        <w:t> </w:t>
      </w:r>
      <w:r>
        <w:rPr>
          <w:color w:val="231F20"/>
        </w:rPr>
        <w:t>Rumelt,</w:t>
      </w:r>
      <w:r>
        <w:rPr>
          <w:color w:val="231F20"/>
          <w:spacing w:val="-22"/>
        </w:rPr>
        <w:t> </w:t>
      </w:r>
      <w:r>
        <w:rPr>
          <w:color w:val="231F20"/>
        </w:rPr>
        <w:t>1984;</w:t>
      </w:r>
      <w:r>
        <w:rPr>
          <w:color w:val="231F20"/>
          <w:spacing w:val="-22"/>
        </w:rPr>
        <w:t> </w:t>
      </w:r>
      <w:r>
        <w:rPr>
          <w:color w:val="231F20"/>
          <w:spacing w:val="-3"/>
        </w:rPr>
        <w:t>Wernerfelt,</w:t>
      </w:r>
      <w:r>
        <w:rPr>
          <w:color w:val="231F20"/>
          <w:spacing w:val="-22"/>
        </w:rPr>
        <w:t> </w:t>
      </w:r>
      <w:r>
        <w:rPr>
          <w:color w:val="231F20"/>
        </w:rPr>
        <w:t>1984).</w:t>
      </w:r>
    </w:p>
    <w:p>
      <w:pPr>
        <w:pStyle w:val="BodyText"/>
        <w:spacing w:line="321" w:lineRule="auto" w:before="124"/>
        <w:ind w:left="1020" w:right="117"/>
        <w:jc w:val="both"/>
      </w:pPr>
      <w:r>
        <w:rPr>
          <w:color w:val="231F20"/>
        </w:rPr>
        <w:t>Esta teoría concibe a la empresa como una colección única de recursos y capacidades, que no se pueden comprar ni vender libremente en el mercado y que se </w:t>
      </w:r>
      <w:r>
        <w:rPr>
          <w:color w:val="231F20"/>
          <w:spacing w:val="-3"/>
        </w:rPr>
        <w:t>aprovechan </w:t>
      </w:r>
      <w:r>
        <w:rPr>
          <w:color w:val="231F20"/>
        </w:rPr>
        <w:t>para alcanzar una ventaja competitiva y posicionarse dentro del mismo (Rumelt, 1984; </w:t>
      </w:r>
      <w:r>
        <w:rPr>
          <w:color w:val="231F20"/>
          <w:spacing w:val="-3"/>
        </w:rPr>
        <w:t>Wernerfelt, </w:t>
      </w:r>
      <w:r>
        <w:rPr>
          <w:color w:val="231F20"/>
        </w:rPr>
        <w:t>1984; </w:t>
      </w:r>
      <w:r>
        <w:rPr>
          <w:color w:val="231F20"/>
          <w:spacing w:val="-3"/>
        </w:rPr>
        <w:t>Conner, </w:t>
      </w:r>
      <w:r>
        <w:rPr>
          <w:color w:val="231F20"/>
        </w:rPr>
        <w:t>1991). Los recursos,</w:t>
      </w:r>
      <w:r>
        <w:rPr>
          <w:color w:val="231F20"/>
          <w:spacing w:val="-25"/>
        </w:rPr>
        <w:t> </w:t>
      </w:r>
      <w:r>
        <w:rPr>
          <w:color w:val="231F20"/>
        </w:rPr>
        <w:t>según Gisbert (2002), pueden ser clasificados en tangibles e intangibles. Los primeros son más fáciles de detectar y se integran por el tamaño de las instalaciones,     su localización, las reservas de materias primas o de producto acabado, la maquinaria y el capital, entre otros; son elementos que pueden diferenciar a la empresa de sus competidores. Si la empresa cuenta con recursos más</w:t>
      </w:r>
      <w:r>
        <w:rPr>
          <w:color w:val="231F20"/>
          <w:spacing w:val="-32"/>
        </w:rPr>
        <w:t> </w:t>
      </w:r>
      <w:r>
        <w:rPr>
          <w:color w:val="231F20"/>
        </w:rPr>
        <w:t>modernos, más avanzados tecnológicamente, es obvio que posee una ventaja; sin embargo, la duración de dicha ventaja dependerá de la capacidad de la competencia para adquirir</w:t>
      </w:r>
      <w:r>
        <w:rPr>
          <w:color w:val="231F20"/>
          <w:spacing w:val="-6"/>
        </w:rPr>
        <w:t> </w:t>
      </w:r>
      <w:r>
        <w:rPr>
          <w:color w:val="231F20"/>
        </w:rPr>
        <w:t>el</w:t>
      </w:r>
      <w:r>
        <w:rPr>
          <w:color w:val="231F20"/>
          <w:spacing w:val="-6"/>
        </w:rPr>
        <w:t> </w:t>
      </w:r>
      <w:r>
        <w:rPr>
          <w:color w:val="231F20"/>
        </w:rPr>
        <w:t>mismo</w:t>
      </w:r>
      <w:r>
        <w:rPr>
          <w:color w:val="231F20"/>
          <w:spacing w:val="-6"/>
        </w:rPr>
        <w:t> </w:t>
      </w:r>
      <w:r>
        <w:rPr>
          <w:color w:val="231F20"/>
        </w:rPr>
        <w:t>tipo</w:t>
      </w:r>
      <w:r>
        <w:rPr>
          <w:color w:val="231F20"/>
          <w:spacing w:val="-6"/>
        </w:rPr>
        <w:t> </w:t>
      </w:r>
      <w:r>
        <w:rPr>
          <w:color w:val="231F20"/>
        </w:rPr>
        <w:t>de</w:t>
      </w:r>
      <w:r>
        <w:rPr>
          <w:color w:val="231F20"/>
          <w:spacing w:val="-6"/>
        </w:rPr>
        <w:t> </w:t>
      </w:r>
      <w:r>
        <w:rPr>
          <w:color w:val="231F20"/>
        </w:rPr>
        <w:t>recursos</w:t>
      </w:r>
      <w:r>
        <w:rPr>
          <w:color w:val="231F20"/>
          <w:spacing w:val="-6"/>
        </w:rPr>
        <w:t> </w:t>
      </w:r>
      <w:r>
        <w:rPr>
          <w:color w:val="231F20"/>
        </w:rPr>
        <w:t>si</w:t>
      </w:r>
      <w:r>
        <w:rPr>
          <w:color w:val="231F20"/>
          <w:spacing w:val="-6"/>
        </w:rPr>
        <w:t> </w:t>
      </w:r>
      <w:r>
        <w:rPr>
          <w:color w:val="231F20"/>
        </w:rPr>
        <w:t>es</w:t>
      </w:r>
      <w:r>
        <w:rPr>
          <w:color w:val="231F20"/>
          <w:spacing w:val="-6"/>
        </w:rPr>
        <w:t> </w:t>
      </w:r>
      <w:r>
        <w:rPr>
          <w:color w:val="231F20"/>
        </w:rPr>
        <w:t>que</w:t>
      </w:r>
      <w:r>
        <w:rPr>
          <w:color w:val="231F20"/>
          <w:spacing w:val="-6"/>
        </w:rPr>
        <w:t> </w:t>
      </w:r>
      <w:r>
        <w:rPr>
          <w:color w:val="231F20"/>
        </w:rPr>
        <w:t>éstos</w:t>
      </w:r>
      <w:r>
        <w:rPr>
          <w:color w:val="231F20"/>
          <w:spacing w:val="-6"/>
        </w:rPr>
        <w:t> </w:t>
      </w:r>
      <w:r>
        <w:rPr>
          <w:color w:val="231F20"/>
        </w:rPr>
        <w:t>se</w:t>
      </w:r>
      <w:r>
        <w:rPr>
          <w:color w:val="231F20"/>
          <w:spacing w:val="-6"/>
        </w:rPr>
        <w:t> </w:t>
      </w:r>
      <w:r>
        <w:rPr>
          <w:color w:val="231F20"/>
        </w:rPr>
        <w:t>hallan</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mercado.</w:t>
      </w:r>
    </w:p>
    <w:p>
      <w:pPr>
        <w:pStyle w:val="BodyText"/>
        <w:spacing w:line="321" w:lineRule="auto" w:before="124"/>
        <w:ind w:left="1020" w:right="117"/>
        <w:jc w:val="both"/>
      </w:pPr>
      <w:r>
        <w:rPr>
          <w:color w:val="231F20"/>
        </w:rPr>
        <w:t>Los recursos </w:t>
      </w:r>
      <w:r>
        <w:rPr>
          <w:color w:val="231F20"/>
          <w:spacing w:val="-3"/>
        </w:rPr>
        <w:t>intangibles </w:t>
      </w:r>
      <w:r>
        <w:rPr>
          <w:color w:val="231F20"/>
        </w:rPr>
        <w:t>no son fáciles de </w:t>
      </w:r>
      <w:r>
        <w:rPr>
          <w:color w:val="231F20"/>
          <w:spacing w:val="-3"/>
        </w:rPr>
        <w:t>copiar </w:t>
      </w:r>
      <w:r>
        <w:rPr>
          <w:color w:val="231F20"/>
        </w:rPr>
        <w:t>o de </w:t>
      </w:r>
      <w:r>
        <w:rPr>
          <w:color w:val="231F20"/>
          <w:spacing w:val="-5"/>
        </w:rPr>
        <w:t>comprar. </w:t>
      </w:r>
      <w:r>
        <w:rPr>
          <w:color w:val="231F20"/>
        </w:rPr>
        <w:t>Los procesos de gestión,</w:t>
      </w:r>
      <w:r>
        <w:rPr>
          <w:color w:val="231F20"/>
          <w:spacing w:val="-24"/>
        </w:rPr>
        <w:t> </w:t>
      </w:r>
      <w:r>
        <w:rPr>
          <w:color w:val="231F20"/>
        </w:rPr>
        <w:t>así</w:t>
      </w:r>
      <w:r>
        <w:rPr>
          <w:color w:val="231F20"/>
          <w:spacing w:val="-24"/>
        </w:rPr>
        <w:t> </w:t>
      </w:r>
      <w:r>
        <w:rPr>
          <w:color w:val="231F20"/>
        </w:rPr>
        <w:t>como</w:t>
      </w:r>
      <w:r>
        <w:rPr>
          <w:color w:val="231F20"/>
          <w:spacing w:val="-24"/>
        </w:rPr>
        <w:t> </w:t>
      </w:r>
      <w:r>
        <w:rPr>
          <w:color w:val="231F20"/>
        </w:rPr>
        <w:t>el</w:t>
      </w:r>
      <w:r>
        <w:rPr>
          <w:color w:val="231F20"/>
          <w:spacing w:val="-24"/>
        </w:rPr>
        <w:t> </w:t>
      </w:r>
      <w:r>
        <w:rPr>
          <w:color w:val="231F20"/>
          <w:spacing w:val="-3"/>
        </w:rPr>
        <w:t>reconocimiento</w:t>
      </w:r>
      <w:r>
        <w:rPr>
          <w:color w:val="231F20"/>
          <w:spacing w:val="-24"/>
        </w:rPr>
        <w:t> </w:t>
      </w:r>
      <w:r>
        <w:rPr>
          <w:color w:val="231F20"/>
        </w:rPr>
        <w:t>por</w:t>
      </w:r>
      <w:r>
        <w:rPr>
          <w:color w:val="231F20"/>
          <w:spacing w:val="-24"/>
        </w:rPr>
        <w:t> </w:t>
      </w:r>
      <w:r>
        <w:rPr>
          <w:color w:val="231F20"/>
        </w:rPr>
        <w:t>parte</w:t>
      </w:r>
      <w:r>
        <w:rPr>
          <w:color w:val="231F20"/>
          <w:spacing w:val="-24"/>
        </w:rPr>
        <w:t> </w:t>
      </w:r>
      <w:r>
        <w:rPr>
          <w:color w:val="231F20"/>
        </w:rPr>
        <w:t>del</w:t>
      </w:r>
      <w:r>
        <w:rPr>
          <w:color w:val="231F20"/>
          <w:spacing w:val="-24"/>
        </w:rPr>
        <w:t> </w:t>
      </w:r>
      <w:r>
        <w:rPr>
          <w:color w:val="231F20"/>
          <w:spacing w:val="-3"/>
        </w:rPr>
        <w:t>público,</w:t>
      </w:r>
      <w:r>
        <w:rPr>
          <w:color w:val="231F20"/>
          <w:spacing w:val="-24"/>
        </w:rPr>
        <w:t> </w:t>
      </w:r>
      <w:r>
        <w:rPr>
          <w:color w:val="231F20"/>
        </w:rPr>
        <w:t>son</w:t>
      </w:r>
      <w:r>
        <w:rPr>
          <w:color w:val="231F20"/>
          <w:spacing w:val="-24"/>
        </w:rPr>
        <w:t> </w:t>
      </w:r>
      <w:r>
        <w:rPr>
          <w:color w:val="231F20"/>
        </w:rPr>
        <w:t>dos</w:t>
      </w:r>
      <w:r>
        <w:rPr>
          <w:color w:val="231F20"/>
          <w:spacing w:val="-24"/>
        </w:rPr>
        <w:t> </w:t>
      </w:r>
      <w:r>
        <w:rPr>
          <w:color w:val="231F20"/>
        </w:rPr>
        <w:t>buenos</w:t>
      </w:r>
      <w:r>
        <w:rPr>
          <w:color w:val="231F20"/>
          <w:spacing w:val="-24"/>
        </w:rPr>
        <w:t> </w:t>
      </w:r>
      <w:r>
        <w:rPr>
          <w:color w:val="231F20"/>
          <w:spacing w:val="-3"/>
        </w:rPr>
        <w:t>ejemplos </w:t>
      </w:r>
      <w:r>
        <w:rPr>
          <w:color w:val="231F20"/>
        </w:rPr>
        <w:t>de recursos </w:t>
      </w:r>
      <w:r>
        <w:rPr>
          <w:color w:val="231F20"/>
          <w:spacing w:val="-3"/>
        </w:rPr>
        <w:t>intangibles. </w:t>
      </w:r>
      <w:r>
        <w:rPr>
          <w:color w:val="231F20"/>
        </w:rPr>
        <w:t>Algunos </w:t>
      </w:r>
      <w:r>
        <w:rPr>
          <w:color w:val="231F20"/>
          <w:spacing w:val="-3"/>
        </w:rPr>
        <w:t>estudios </w:t>
      </w:r>
      <w:r>
        <w:rPr>
          <w:color w:val="231F20"/>
          <w:spacing w:val="-2"/>
        </w:rPr>
        <w:t>confirman que </w:t>
      </w:r>
      <w:r>
        <w:rPr>
          <w:color w:val="231F20"/>
        </w:rPr>
        <w:t>los </w:t>
      </w:r>
      <w:r>
        <w:rPr>
          <w:color w:val="231F20"/>
          <w:spacing w:val="-3"/>
        </w:rPr>
        <w:t>consumidores </w:t>
      </w:r>
      <w:r>
        <w:rPr>
          <w:color w:val="231F20"/>
        </w:rPr>
        <w:t>se </w:t>
      </w:r>
      <w:r>
        <w:rPr>
          <w:color w:val="231F20"/>
          <w:spacing w:val="-3"/>
        </w:rPr>
        <w:t>muestran </w:t>
      </w:r>
      <w:r>
        <w:rPr>
          <w:color w:val="231F20"/>
        </w:rPr>
        <w:t>a </w:t>
      </w:r>
      <w:r>
        <w:rPr>
          <w:color w:val="231F20"/>
          <w:spacing w:val="-3"/>
        </w:rPr>
        <w:t>favor </w:t>
      </w:r>
      <w:r>
        <w:rPr>
          <w:color w:val="231F20"/>
        </w:rPr>
        <w:t>de los </w:t>
      </w:r>
      <w:r>
        <w:rPr>
          <w:color w:val="231F20"/>
          <w:spacing w:val="-3"/>
        </w:rPr>
        <w:t>productos </w:t>
      </w:r>
      <w:r>
        <w:rPr>
          <w:color w:val="231F20"/>
        </w:rPr>
        <w:t>o servicios ofrecidos por </w:t>
      </w:r>
      <w:r>
        <w:rPr>
          <w:color w:val="231F20"/>
          <w:spacing w:val="-3"/>
        </w:rPr>
        <w:t>empresas </w:t>
      </w:r>
      <w:r>
        <w:rPr>
          <w:color w:val="231F20"/>
        </w:rPr>
        <w:t>social y </w:t>
      </w:r>
      <w:r>
        <w:rPr>
          <w:color w:val="231F20"/>
          <w:spacing w:val="-3"/>
        </w:rPr>
        <w:t>ambientalmente</w:t>
      </w:r>
      <w:r>
        <w:rPr>
          <w:color w:val="231F20"/>
          <w:spacing w:val="-34"/>
        </w:rPr>
        <w:t> </w:t>
      </w:r>
      <w:r>
        <w:rPr>
          <w:color w:val="231F20"/>
          <w:spacing w:val="-3"/>
        </w:rPr>
        <w:t>responsables</w:t>
      </w:r>
      <w:r>
        <w:rPr>
          <w:color w:val="231F20"/>
          <w:spacing w:val="-34"/>
        </w:rPr>
        <w:t> </w:t>
      </w:r>
      <w:r>
        <w:rPr>
          <w:color w:val="231F20"/>
          <w:spacing w:val="-3"/>
        </w:rPr>
        <w:t>(Brown</w:t>
      </w:r>
      <w:r>
        <w:rPr>
          <w:color w:val="231F20"/>
          <w:spacing w:val="-34"/>
        </w:rPr>
        <w:t> </w:t>
      </w:r>
      <w:r>
        <w:rPr>
          <w:color w:val="231F20"/>
        </w:rPr>
        <w:t>y</w:t>
      </w:r>
      <w:r>
        <w:rPr>
          <w:color w:val="231F20"/>
          <w:spacing w:val="-34"/>
        </w:rPr>
        <w:t> </w:t>
      </w:r>
      <w:r>
        <w:rPr>
          <w:color w:val="231F20"/>
        </w:rPr>
        <w:t>Dacin,</w:t>
      </w:r>
      <w:r>
        <w:rPr>
          <w:color w:val="231F20"/>
          <w:spacing w:val="-34"/>
        </w:rPr>
        <w:t> </w:t>
      </w:r>
      <w:r>
        <w:rPr>
          <w:color w:val="231F20"/>
        </w:rPr>
        <w:t>1997;</w:t>
      </w:r>
      <w:r>
        <w:rPr>
          <w:color w:val="231F20"/>
          <w:spacing w:val="-34"/>
        </w:rPr>
        <w:t> </w:t>
      </w:r>
      <w:r>
        <w:rPr>
          <w:color w:val="231F20"/>
          <w:spacing w:val="-4"/>
        </w:rPr>
        <w:t>Harvey,</w:t>
      </w:r>
      <w:r>
        <w:rPr>
          <w:color w:val="231F20"/>
          <w:spacing w:val="-34"/>
        </w:rPr>
        <w:t> </w:t>
      </w:r>
      <w:r>
        <w:rPr>
          <w:color w:val="231F20"/>
        </w:rPr>
        <w:t>2001),</w:t>
      </w:r>
      <w:r>
        <w:rPr>
          <w:color w:val="231F20"/>
          <w:spacing w:val="-34"/>
        </w:rPr>
        <w:t> </w:t>
      </w:r>
      <w:r>
        <w:rPr>
          <w:color w:val="231F20"/>
        </w:rPr>
        <w:t>lo</w:t>
      </w:r>
      <w:r>
        <w:rPr>
          <w:color w:val="231F20"/>
          <w:spacing w:val="-34"/>
        </w:rPr>
        <w:t> </w:t>
      </w:r>
      <w:r>
        <w:rPr>
          <w:color w:val="231F20"/>
          <w:spacing w:val="-2"/>
        </w:rPr>
        <w:t>que</w:t>
      </w:r>
      <w:r>
        <w:rPr>
          <w:color w:val="231F20"/>
          <w:spacing w:val="-34"/>
        </w:rPr>
        <w:t> </w:t>
      </w:r>
      <w:r>
        <w:rPr>
          <w:color w:val="231F20"/>
        </w:rPr>
        <w:t>significa un </w:t>
      </w:r>
      <w:r>
        <w:rPr>
          <w:color w:val="231F20"/>
          <w:spacing w:val="-3"/>
        </w:rPr>
        <w:t>elemento </w:t>
      </w:r>
      <w:r>
        <w:rPr>
          <w:color w:val="231F20"/>
        </w:rPr>
        <w:t>de </w:t>
      </w:r>
      <w:r>
        <w:rPr>
          <w:color w:val="231F20"/>
          <w:spacing w:val="-3"/>
        </w:rPr>
        <w:t>diferenciación. </w:t>
      </w:r>
      <w:r>
        <w:rPr>
          <w:color w:val="231F20"/>
        </w:rPr>
        <w:t>Otro recurso </w:t>
      </w:r>
      <w:r>
        <w:rPr>
          <w:color w:val="231F20"/>
          <w:spacing w:val="-3"/>
        </w:rPr>
        <w:t>intangible </w:t>
      </w:r>
      <w:r>
        <w:rPr>
          <w:color w:val="231F20"/>
        </w:rPr>
        <w:t>es el </w:t>
      </w:r>
      <w:r>
        <w:rPr>
          <w:color w:val="231F20"/>
          <w:spacing w:val="-2"/>
        </w:rPr>
        <w:t>que </w:t>
      </w:r>
      <w:r>
        <w:rPr>
          <w:color w:val="231F20"/>
        </w:rPr>
        <w:t>se </w:t>
      </w:r>
      <w:r>
        <w:rPr>
          <w:color w:val="231F20"/>
          <w:spacing w:val="-3"/>
        </w:rPr>
        <w:t>relaciona </w:t>
      </w:r>
      <w:r>
        <w:rPr>
          <w:color w:val="231F20"/>
          <w:spacing w:val="-2"/>
        </w:rPr>
        <w:t>con </w:t>
      </w:r>
      <w:r>
        <w:rPr>
          <w:color w:val="231F20"/>
        </w:rPr>
        <w:t>la cultura de la </w:t>
      </w:r>
      <w:r>
        <w:rPr>
          <w:color w:val="231F20"/>
          <w:spacing w:val="-3"/>
        </w:rPr>
        <w:t>empresa </w:t>
      </w:r>
      <w:r>
        <w:rPr>
          <w:color w:val="231F20"/>
        </w:rPr>
        <w:t>en </w:t>
      </w:r>
      <w:r>
        <w:rPr>
          <w:color w:val="231F20"/>
          <w:spacing w:val="-3"/>
        </w:rPr>
        <w:t>diferentes ámbitos; </w:t>
      </w:r>
      <w:r>
        <w:rPr>
          <w:color w:val="231F20"/>
        </w:rPr>
        <w:t>un </w:t>
      </w:r>
      <w:r>
        <w:rPr>
          <w:color w:val="231F20"/>
          <w:spacing w:val="-3"/>
        </w:rPr>
        <w:t>ejemplo </w:t>
      </w:r>
      <w:r>
        <w:rPr>
          <w:color w:val="231F20"/>
        </w:rPr>
        <w:t>es la forma de actuar de la </w:t>
      </w:r>
      <w:r>
        <w:rPr>
          <w:color w:val="231F20"/>
          <w:spacing w:val="-3"/>
        </w:rPr>
        <w:t>organización frente </w:t>
      </w:r>
      <w:r>
        <w:rPr>
          <w:color w:val="231F20"/>
        </w:rPr>
        <w:t>a los </w:t>
      </w:r>
      <w:r>
        <w:rPr>
          <w:color w:val="231F20"/>
          <w:spacing w:val="-3"/>
        </w:rPr>
        <w:t>problemas </w:t>
      </w:r>
      <w:r>
        <w:rPr>
          <w:color w:val="231F20"/>
        </w:rPr>
        <w:t>de </w:t>
      </w:r>
      <w:r>
        <w:rPr>
          <w:color w:val="231F20"/>
          <w:spacing w:val="-3"/>
        </w:rPr>
        <w:t>contaminación </w:t>
      </w:r>
      <w:r>
        <w:rPr>
          <w:color w:val="231F20"/>
          <w:spacing w:val="-2"/>
        </w:rPr>
        <w:t>que </w:t>
      </w:r>
      <w:r>
        <w:rPr>
          <w:color w:val="231F20"/>
        </w:rPr>
        <w:t>se </w:t>
      </w:r>
      <w:r>
        <w:rPr>
          <w:color w:val="231F20"/>
          <w:spacing w:val="-3"/>
        </w:rPr>
        <w:t>presentan </w:t>
      </w:r>
      <w:r>
        <w:rPr>
          <w:color w:val="231F20"/>
        </w:rPr>
        <w:t>en las</w:t>
      </w:r>
      <w:r>
        <w:rPr>
          <w:color w:val="231F20"/>
          <w:spacing w:val="-14"/>
        </w:rPr>
        <w:t> </w:t>
      </w:r>
      <w:r>
        <w:rPr>
          <w:color w:val="231F20"/>
        </w:rPr>
        <w:t>regiones</w:t>
      </w:r>
      <w:r>
        <w:rPr>
          <w:color w:val="231F20"/>
          <w:spacing w:val="-14"/>
        </w:rPr>
        <w:t> </w:t>
      </w:r>
      <w:r>
        <w:rPr>
          <w:color w:val="231F20"/>
        </w:rPr>
        <w:t>o</w:t>
      </w:r>
      <w:r>
        <w:rPr>
          <w:color w:val="231F20"/>
          <w:spacing w:val="-14"/>
        </w:rPr>
        <w:t> </w:t>
      </w:r>
      <w:r>
        <w:rPr>
          <w:color w:val="231F20"/>
        </w:rPr>
        <w:t>la</w:t>
      </w:r>
      <w:r>
        <w:rPr>
          <w:color w:val="231F20"/>
          <w:spacing w:val="-14"/>
        </w:rPr>
        <w:t> </w:t>
      </w:r>
      <w:r>
        <w:rPr>
          <w:color w:val="231F20"/>
        </w:rPr>
        <w:t>ejecución</w:t>
      </w:r>
      <w:r>
        <w:rPr>
          <w:color w:val="231F20"/>
          <w:spacing w:val="-14"/>
        </w:rPr>
        <w:t> </w:t>
      </w:r>
      <w:r>
        <w:rPr>
          <w:color w:val="231F20"/>
        </w:rPr>
        <w:t>de</w:t>
      </w:r>
      <w:r>
        <w:rPr>
          <w:color w:val="231F20"/>
          <w:spacing w:val="-14"/>
        </w:rPr>
        <w:t> </w:t>
      </w:r>
      <w:r>
        <w:rPr>
          <w:color w:val="231F20"/>
          <w:spacing w:val="-3"/>
        </w:rPr>
        <w:t>programas</w:t>
      </w:r>
      <w:r>
        <w:rPr>
          <w:color w:val="231F20"/>
          <w:spacing w:val="-14"/>
        </w:rPr>
        <w:t> </w:t>
      </w:r>
      <w:r>
        <w:rPr>
          <w:color w:val="231F20"/>
        </w:rPr>
        <w:t>para</w:t>
      </w:r>
      <w:r>
        <w:rPr>
          <w:color w:val="231F20"/>
          <w:spacing w:val="-14"/>
        </w:rPr>
        <w:t> </w:t>
      </w:r>
      <w:r>
        <w:rPr>
          <w:color w:val="231F20"/>
        </w:rPr>
        <w:t>el</w:t>
      </w:r>
      <w:r>
        <w:rPr>
          <w:color w:val="231F20"/>
          <w:spacing w:val="-14"/>
        </w:rPr>
        <w:t> </w:t>
      </w:r>
      <w:r>
        <w:rPr>
          <w:color w:val="231F20"/>
        </w:rPr>
        <w:t>desarrollo</w:t>
      </w:r>
      <w:r>
        <w:rPr>
          <w:color w:val="231F20"/>
          <w:spacing w:val="-14"/>
        </w:rPr>
        <w:t> </w:t>
      </w:r>
      <w:r>
        <w:rPr>
          <w:color w:val="231F20"/>
        </w:rPr>
        <w:t>social</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spacing w:val="-3"/>
        </w:rPr>
        <w:t>comunidad </w:t>
      </w:r>
      <w:r>
        <w:rPr>
          <w:color w:val="231F20"/>
        </w:rPr>
        <w:t>donde se</w:t>
      </w:r>
      <w:r>
        <w:rPr>
          <w:color w:val="231F20"/>
          <w:spacing w:val="-14"/>
        </w:rPr>
        <w:t> </w:t>
      </w:r>
      <w:r>
        <w:rPr>
          <w:color w:val="231F20"/>
          <w:spacing w:val="-3"/>
        </w:rPr>
        <w:t>ubica.</w:t>
      </w:r>
    </w:p>
    <w:p>
      <w:pPr>
        <w:pStyle w:val="BodyText"/>
        <w:spacing w:line="321" w:lineRule="auto" w:before="124"/>
        <w:ind w:left="1020" w:right="118"/>
        <w:jc w:val="both"/>
      </w:pPr>
      <w:r>
        <w:rPr>
          <w:color w:val="231F20"/>
        </w:rPr>
        <w:t>La base del éxito de las empresas parece estar en su capacidad de movilizar un conjunto de recursos humanos, materiales y tecnológicos de forma integrada,</w:t>
      </w:r>
    </w:p>
    <w:p>
      <w:pPr>
        <w:spacing w:after="0" w:line="321" w:lineRule="auto"/>
        <w:jc w:val="both"/>
        <w:sectPr>
          <w:pgSz w:w="9080" w:h="12760"/>
          <w:pgMar w:header="284" w:footer="276" w:top="660" w:bottom="460" w:left="0" w:right="900"/>
        </w:sectPr>
      </w:pPr>
    </w:p>
    <w:p>
      <w:pPr>
        <w:pStyle w:val="BodyText"/>
        <w:spacing w:before="10"/>
        <w:rPr>
          <w:sz w:val="20"/>
        </w:rPr>
      </w:pPr>
    </w:p>
    <w:p>
      <w:pPr>
        <w:pStyle w:val="BodyText"/>
        <w:spacing w:line="321" w:lineRule="auto" w:before="56"/>
        <w:ind w:left="100" w:right="1017"/>
        <w:jc w:val="both"/>
      </w:pPr>
      <w:r>
        <w:rPr>
          <w:color w:val="231F20"/>
        </w:rPr>
        <w:t>es </w:t>
      </w:r>
      <w:r>
        <w:rPr>
          <w:color w:val="231F20"/>
          <w:spacing w:val="-3"/>
        </w:rPr>
        <w:t>decir, </w:t>
      </w:r>
      <w:r>
        <w:rPr>
          <w:color w:val="231F20"/>
        </w:rPr>
        <w:t>la verdadera ventaja de una organización no proviene exclusivamente de la tecnología utilizada sino de la forma de trabajar y combinar sus recursos disponibles.</w:t>
      </w:r>
      <w:r>
        <w:rPr>
          <w:color w:val="231F20"/>
          <w:spacing w:val="-8"/>
        </w:rPr>
        <w:t> </w:t>
      </w:r>
      <w:r>
        <w:rPr>
          <w:color w:val="231F20"/>
        </w:rPr>
        <w:t>En</w:t>
      </w:r>
      <w:r>
        <w:rPr>
          <w:color w:val="231F20"/>
          <w:spacing w:val="-8"/>
        </w:rPr>
        <w:t> </w:t>
      </w:r>
      <w:r>
        <w:rPr>
          <w:color w:val="231F20"/>
        </w:rPr>
        <w:t>ese</w:t>
      </w:r>
      <w:r>
        <w:rPr>
          <w:color w:val="231F20"/>
          <w:spacing w:val="-8"/>
        </w:rPr>
        <w:t> </w:t>
      </w:r>
      <w:r>
        <w:rPr>
          <w:color w:val="231F20"/>
        </w:rPr>
        <w:t>sentido,</w:t>
      </w:r>
      <w:r>
        <w:rPr>
          <w:color w:val="231F20"/>
          <w:spacing w:val="-8"/>
        </w:rPr>
        <w:t> </w:t>
      </w:r>
      <w:r>
        <w:rPr>
          <w:color w:val="231F20"/>
        </w:rPr>
        <w:t>Marín</w:t>
      </w:r>
      <w:r>
        <w:rPr>
          <w:color w:val="231F20"/>
          <w:spacing w:val="-8"/>
        </w:rPr>
        <w:t> </w:t>
      </w:r>
      <w:r>
        <w:rPr>
          <w:color w:val="231F20"/>
        </w:rPr>
        <w:t>y</w:t>
      </w:r>
      <w:r>
        <w:rPr>
          <w:color w:val="231F20"/>
          <w:spacing w:val="-8"/>
        </w:rPr>
        <w:t> </w:t>
      </w:r>
      <w:r>
        <w:rPr>
          <w:color w:val="231F20"/>
        </w:rPr>
        <w:t>Rubio</w:t>
      </w:r>
      <w:r>
        <w:rPr>
          <w:color w:val="231F20"/>
          <w:spacing w:val="-8"/>
        </w:rPr>
        <w:t> </w:t>
      </w:r>
      <w:r>
        <w:rPr>
          <w:color w:val="231F20"/>
        </w:rPr>
        <w:t>(2008)</w:t>
      </w:r>
      <w:r>
        <w:rPr>
          <w:color w:val="231F20"/>
          <w:spacing w:val="-8"/>
        </w:rPr>
        <w:t> </w:t>
      </w:r>
      <w:r>
        <w:rPr>
          <w:color w:val="231F20"/>
        </w:rPr>
        <w:t>han</w:t>
      </w:r>
      <w:r>
        <w:rPr>
          <w:color w:val="231F20"/>
          <w:spacing w:val="-8"/>
        </w:rPr>
        <w:t> </w:t>
      </w:r>
      <w:r>
        <w:rPr>
          <w:color w:val="231F20"/>
        </w:rPr>
        <w:t>demostrado</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estudio que la RSE contribuye al éxito competitivo a través de una adecuada gestión de recursos</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satisfacción</w:t>
      </w:r>
      <w:r>
        <w:rPr>
          <w:color w:val="231F20"/>
          <w:spacing w:val="-9"/>
        </w:rPr>
        <w:t> </w:t>
      </w:r>
      <w:r>
        <w:rPr>
          <w:color w:val="231F20"/>
        </w:rPr>
        <w:t>de</w:t>
      </w:r>
      <w:r>
        <w:rPr>
          <w:color w:val="231F20"/>
          <w:spacing w:val="-9"/>
        </w:rPr>
        <w:t> </w:t>
      </w:r>
      <w:r>
        <w:rPr>
          <w:color w:val="231F20"/>
        </w:rPr>
        <w:t>sus</w:t>
      </w:r>
      <w:r>
        <w:rPr>
          <w:color w:val="231F20"/>
          <w:spacing w:val="-9"/>
        </w:rPr>
        <w:t> </w:t>
      </w:r>
      <w:r>
        <w:rPr>
          <w:color w:val="231F20"/>
        </w:rPr>
        <w:t>grupos</w:t>
      </w:r>
      <w:r>
        <w:rPr>
          <w:color w:val="231F20"/>
          <w:spacing w:val="-9"/>
        </w:rPr>
        <w:t> </w:t>
      </w:r>
      <w:r>
        <w:rPr>
          <w:color w:val="231F20"/>
        </w:rPr>
        <w:t>de</w:t>
      </w:r>
      <w:r>
        <w:rPr>
          <w:color w:val="231F20"/>
          <w:spacing w:val="-9"/>
        </w:rPr>
        <w:t> </w:t>
      </w:r>
      <w:r>
        <w:rPr>
          <w:color w:val="231F20"/>
        </w:rPr>
        <w:t>interés.</w:t>
      </w:r>
    </w:p>
    <w:p>
      <w:pPr>
        <w:pStyle w:val="BodyText"/>
      </w:pPr>
    </w:p>
    <w:p>
      <w:pPr>
        <w:pStyle w:val="BodyText"/>
        <w:spacing w:before="6"/>
        <w:rPr>
          <w:sz w:val="26"/>
        </w:rPr>
      </w:pPr>
    </w:p>
    <w:p>
      <w:pPr>
        <w:pStyle w:val="ListParagraph"/>
        <w:numPr>
          <w:ilvl w:val="2"/>
          <w:numId w:val="5"/>
        </w:numPr>
        <w:tabs>
          <w:tab w:pos="590" w:val="left" w:leader="none"/>
        </w:tabs>
        <w:spacing w:line="240" w:lineRule="auto" w:before="0" w:after="0"/>
        <w:ind w:left="589" w:right="0" w:hanging="489"/>
        <w:jc w:val="both"/>
        <w:rPr>
          <w:rFonts w:ascii="Palatino Linotype" w:hAnsi="Palatino Linotype"/>
          <w:b/>
          <w:sz w:val="22"/>
        </w:rPr>
      </w:pPr>
      <w:r>
        <w:rPr>
          <w:rFonts w:ascii="Palatino Linotype" w:hAnsi="Palatino Linotype"/>
          <w:b/>
          <w:color w:val="231F20"/>
          <w:spacing w:val="2"/>
          <w:w w:val="95"/>
          <w:sz w:val="22"/>
        </w:rPr>
        <w:t>La</w:t>
      </w:r>
      <w:r>
        <w:rPr>
          <w:rFonts w:ascii="Palatino Linotype" w:hAnsi="Palatino Linotype"/>
          <w:b/>
          <w:color w:val="231F20"/>
          <w:spacing w:val="-34"/>
          <w:w w:val="95"/>
          <w:sz w:val="22"/>
        </w:rPr>
        <w:t> </w:t>
      </w:r>
      <w:r>
        <w:rPr>
          <w:rFonts w:ascii="Palatino Linotype" w:hAnsi="Palatino Linotype"/>
          <w:b/>
          <w:color w:val="231F20"/>
          <w:w w:val="95"/>
          <w:sz w:val="22"/>
        </w:rPr>
        <w:t>visión</w:t>
      </w:r>
      <w:r>
        <w:rPr>
          <w:rFonts w:ascii="Palatino Linotype" w:hAnsi="Palatino Linotype"/>
          <w:b/>
          <w:color w:val="231F20"/>
          <w:spacing w:val="-34"/>
          <w:w w:val="95"/>
          <w:sz w:val="22"/>
        </w:rPr>
        <w:t> </w:t>
      </w:r>
      <w:r>
        <w:rPr>
          <w:rFonts w:ascii="Palatino Linotype" w:hAnsi="Palatino Linotype"/>
          <w:b/>
          <w:color w:val="231F20"/>
          <w:w w:val="95"/>
          <w:sz w:val="22"/>
        </w:rPr>
        <w:t>de</w:t>
      </w:r>
      <w:r>
        <w:rPr>
          <w:rFonts w:ascii="Palatino Linotype" w:hAnsi="Palatino Linotype"/>
          <w:b/>
          <w:color w:val="231F20"/>
          <w:spacing w:val="-34"/>
          <w:w w:val="95"/>
          <w:sz w:val="22"/>
        </w:rPr>
        <w:t> </w:t>
      </w:r>
      <w:r>
        <w:rPr>
          <w:rFonts w:ascii="Palatino Linotype" w:hAnsi="Palatino Linotype"/>
          <w:b/>
          <w:color w:val="231F20"/>
          <w:w w:val="95"/>
          <w:sz w:val="22"/>
        </w:rPr>
        <w:t>los</w:t>
      </w:r>
      <w:r>
        <w:rPr>
          <w:rFonts w:ascii="Palatino Linotype" w:hAnsi="Palatino Linotype"/>
          <w:b/>
          <w:color w:val="231F20"/>
          <w:spacing w:val="-34"/>
          <w:w w:val="95"/>
          <w:sz w:val="22"/>
        </w:rPr>
        <w:t> </w:t>
      </w:r>
      <w:r>
        <w:rPr>
          <w:rFonts w:ascii="Palatino Linotype" w:hAnsi="Palatino Linotype"/>
          <w:b/>
          <w:color w:val="231F20"/>
          <w:w w:val="95"/>
          <w:sz w:val="22"/>
        </w:rPr>
        <w:t>grupos</w:t>
      </w:r>
      <w:r>
        <w:rPr>
          <w:rFonts w:ascii="Palatino Linotype" w:hAnsi="Palatino Linotype"/>
          <w:b/>
          <w:color w:val="231F20"/>
          <w:spacing w:val="-34"/>
          <w:w w:val="95"/>
          <w:sz w:val="22"/>
        </w:rPr>
        <w:t> </w:t>
      </w:r>
      <w:r>
        <w:rPr>
          <w:rFonts w:ascii="Palatino Linotype" w:hAnsi="Palatino Linotype"/>
          <w:b/>
          <w:color w:val="231F20"/>
          <w:w w:val="95"/>
          <w:sz w:val="22"/>
        </w:rPr>
        <w:t>de</w:t>
      </w:r>
      <w:r>
        <w:rPr>
          <w:rFonts w:ascii="Palatino Linotype" w:hAnsi="Palatino Linotype"/>
          <w:b/>
          <w:color w:val="231F20"/>
          <w:spacing w:val="-34"/>
          <w:w w:val="95"/>
          <w:sz w:val="22"/>
        </w:rPr>
        <w:t> </w:t>
      </w:r>
      <w:r>
        <w:rPr>
          <w:rFonts w:ascii="Palatino Linotype" w:hAnsi="Palatino Linotype"/>
          <w:b/>
          <w:color w:val="231F20"/>
          <w:w w:val="95"/>
          <w:sz w:val="22"/>
        </w:rPr>
        <w:t>interés</w:t>
      </w:r>
      <w:r>
        <w:rPr>
          <w:rFonts w:ascii="Palatino Linotype" w:hAnsi="Palatino Linotype"/>
          <w:b/>
          <w:color w:val="231F20"/>
          <w:spacing w:val="-34"/>
          <w:w w:val="95"/>
          <w:sz w:val="22"/>
        </w:rPr>
        <w:t> </w:t>
      </w:r>
      <w:r>
        <w:rPr>
          <w:rFonts w:ascii="Palatino Linotype" w:hAnsi="Palatino Linotype"/>
          <w:b/>
          <w:color w:val="231F20"/>
          <w:w w:val="95"/>
          <w:sz w:val="22"/>
        </w:rPr>
        <w:t>(</w:t>
      </w:r>
      <w:r>
        <w:rPr>
          <w:rFonts w:ascii="Palatino Linotype" w:hAnsi="Palatino Linotype"/>
          <w:b/>
          <w:i/>
          <w:color w:val="231F20"/>
          <w:w w:val="95"/>
          <w:sz w:val="22"/>
        </w:rPr>
        <w:t>stakeholders</w:t>
      </w:r>
      <w:r>
        <w:rPr>
          <w:rFonts w:ascii="Palatino Linotype" w:hAnsi="Palatino Linotype"/>
          <w:b/>
          <w:color w:val="231F20"/>
          <w:w w:val="95"/>
          <w:sz w:val="22"/>
        </w:rPr>
        <w:t>)</w:t>
      </w:r>
    </w:p>
    <w:p>
      <w:pPr>
        <w:pStyle w:val="BodyText"/>
        <w:spacing w:line="321" w:lineRule="auto" w:before="185"/>
        <w:ind w:left="100" w:right="1017" w:hanging="1"/>
        <w:jc w:val="both"/>
      </w:pPr>
      <w:r>
        <w:rPr>
          <w:color w:val="231F20"/>
        </w:rPr>
        <w:t>La perspectiva de las partes interesadas (</w:t>
      </w:r>
      <w:r>
        <w:rPr>
          <w:rFonts w:ascii="Cambria" w:hAnsi="Cambria"/>
          <w:i/>
          <w:color w:val="231F20"/>
        </w:rPr>
        <w:t>stakeholders</w:t>
      </w:r>
      <w:r>
        <w:rPr>
          <w:color w:val="231F20"/>
        </w:rPr>
        <w:t>) se basa en que, más allá de</w:t>
      </w:r>
      <w:r>
        <w:rPr>
          <w:color w:val="231F20"/>
          <w:spacing w:val="-8"/>
        </w:rPr>
        <w:t> </w:t>
      </w:r>
      <w:r>
        <w:rPr>
          <w:color w:val="231F20"/>
        </w:rPr>
        <w:t>los</w:t>
      </w:r>
      <w:r>
        <w:rPr>
          <w:color w:val="231F20"/>
          <w:spacing w:val="-8"/>
        </w:rPr>
        <w:t> </w:t>
      </w:r>
      <w:r>
        <w:rPr>
          <w:color w:val="231F20"/>
        </w:rPr>
        <w:t>accionistas,</w:t>
      </w:r>
      <w:r>
        <w:rPr>
          <w:color w:val="231F20"/>
          <w:spacing w:val="-8"/>
        </w:rPr>
        <w:t> </w:t>
      </w:r>
      <w:r>
        <w:rPr>
          <w:color w:val="231F20"/>
        </w:rPr>
        <w:t>existen</w:t>
      </w:r>
      <w:r>
        <w:rPr>
          <w:color w:val="231F20"/>
          <w:spacing w:val="-8"/>
        </w:rPr>
        <w:t> </w:t>
      </w:r>
      <w:r>
        <w:rPr>
          <w:color w:val="231F20"/>
        </w:rPr>
        <w:t>otros</w:t>
      </w:r>
      <w:r>
        <w:rPr>
          <w:color w:val="231F20"/>
          <w:spacing w:val="-8"/>
        </w:rPr>
        <w:t> </w:t>
      </w:r>
      <w:r>
        <w:rPr>
          <w:color w:val="231F20"/>
        </w:rPr>
        <w:t>grupos</w:t>
      </w:r>
      <w:r>
        <w:rPr>
          <w:color w:val="231F20"/>
          <w:spacing w:val="-8"/>
        </w:rPr>
        <w:t> </w:t>
      </w:r>
      <w:r>
        <w:rPr>
          <w:color w:val="231F20"/>
        </w:rPr>
        <w:t>de</w:t>
      </w:r>
      <w:r>
        <w:rPr>
          <w:color w:val="231F20"/>
          <w:spacing w:val="-8"/>
        </w:rPr>
        <w:t> </w:t>
      </w:r>
      <w:r>
        <w:rPr>
          <w:color w:val="231F20"/>
        </w:rPr>
        <w:t>interés</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decisiones</w:t>
      </w:r>
      <w:r>
        <w:rPr>
          <w:color w:val="231F20"/>
          <w:spacing w:val="-8"/>
        </w:rPr>
        <w:t> </w:t>
      </w:r>
      <w:r>
        <w:rPr>
          <w:color w:val="231F20"/>
        </w:rPr>
        <w:t>y</w:t>
      </w:r>
      <w:r>
        <w:rPr>
          <w:color w:val="231F20"/>
          <w:spacing w:val="-8"/>
        </w:rPr>
        <w:t> </w:t>
      </w:r>
      <w:r>
        <w:rPr>
          <w:color w:val="231F20"/>
        </w:rPr>
        <w:t>actuaciones de las empresas (Freeman, 1994). Ello ayuda a comprender la actuación de las empresas, ya que aporta un carácter moral y voluntario en el comportamiento responsable de las mismas (Freeman y Reed, 1983), con diversos agentes de interés, pero también manifiesta un enfoque hipotético cuando los tomadores de decisiones</w:t>
      </w:r>
      <w:r>
        <w:rPr>
          <w:color w:val="231F20"/>
          <w:spacing w:val="-19"/>
        </w:rPr>
        <w:t> </w:t>
      </w:r>
      <w:r>
        <w:rPr>
          <w:color w:val="231F20"/>
        </w:rPr>
        <w:t>adoptan</w:t>
      </w:r>
      <w:r>
        <w:rPr>
          <w:color w:val="231F20"/>
          <w:spacing w:val="-19"/>
        </w:rPr>
        <w:t> </w:t>
      </w:r>
      <w:r>
        <w:rPr>
          <w:color w:val="231F20"/>
        </w:rPr>
        <w:t>o</w:t>
      </w:r>
      <w:r>
        <w:rPr>
          <w:color w:val="231F20"/>
          <w:spacing w:val="-19"/>
        </w:rPr>
        <w:t> </w:t>
      </w:r>
      <w:r>
        <w:rPr>
          <w:color w:val="231F20"/>
        </w:rPr>
        <w:t>rechazan</w:t>
      </w:r>
      <w:r>
        <w:rPr>
          <w:color w:val="231F20"/>
          <w:spacing w:val="-19"/>
        </w:rPr>
        <w:t> </w:t>
      </w:r>
      <w:r>
        <w:rPr>
          <w:color w:val="231F20"/>
        </w:rPr>
        <w:t>ciertos</w:t>
      </w:r>
      <w:r>
        <w:rPr>
          <w:color w:val="231F20"/>
          <w:spacing w:val="-19"/>
        </w:rPr>
        <w:t> </w:t>
      </w:r>
      <w:r>
        <w:rPr>
          <w:color w:val="231F20"/>
        </w:rPr>
        <w:t>principios</w:t>
      </w:r>
      <w:r>
        <w:rPr>
          <w:color w:val="231F20"/>
          <w:spacing w:val="-19"/>
        </w:rPr>
        <w:t> </w:t>
      </w:r>
      <w:r>
        <w:rPr>
          <w:color w:val="231F20"/>
        </w:rPr>
        <w:t>o</w:t>
      </w:r>
      <w:r>
        <w:rPr>
          <w:color w:val="231F20"/>
          <w:spacing w:val="-19"/>
        </w:rPr>
        <w:t> </w:t>
      </w:r>
      <w:r>
        <w:rPr>
          <w:color w:val="231F20"/>
        </w:rPr>
        <w:t>prácticas</w:t>
      </w:r>
      <w:r>
        <w:rPr>
          <w:color w:val="231F20"/>
          <w:spacing w:val="-19"/>
        </w:rPr>
        <w:t> </w:t>
      </w:r>
      <w:r>
        <w:rPr>
          <w:color w:val="231F20"/>
        </w:rPr>
        <w:t>de</w:t>
      </w:r>
      <w:r>
        <w:rPr>
          <w:color w:val="231F20"/>
          <w:spacing w:val="-19"/>
        </w:rPr>
        <w:t> </w:t>
      </w:r>
      <w:r>
        <w:rPr>
          <w:color w:val="231F20"/>
        </w:rPr>
        <w:t>gestión</w:t>
      </w:r>
      <w:r>
        <w:rPr>
          <w:color w:val="231F20"/>
          <w:spacing w:val="-19"/>
        </w:rPr>
        <w:t> </w:t>
      </w:r>
      <w:r>
        <w:rPr>
          <w:color w:val="231F20"/>
        </w:rPr>
        <w:t>para</w:t>
      </w:r>
      <w:r>
        <w:rPr>
          <w:color w:val="231F20"/>
          <w:spacing w:val="-19"/>
        </w:rPr>
        <w:t> </w:t>
      </w:r>
      <w:r>
        <w:rPr>
          <w:color w:val="231F20"/>
        </w:rPr>
        <w:t>lograr o evitar ciertos resultados organizacionales relacionados con sus interesados (Argandoña,</w:t>
      </w:r>
      <w:r>
        <w:rPr>
          <w:color w:val="231F20"/>
          <w:spacing w:val="-20"/>
        </w:rPr>
        <w:t> </w:t>
      </w:r>
      <w:r>
        <w:rPr>
          <w:color w:val="231F20"/>
        </w:rPr>
        <w:t>1998;</w:t>
      </w:r>
      <w:r>
        <w:rPr>
          <w:color w:val="231F20"/>
          <w:spacing w:val="-20"/>
        </w:rPr>
        <w:t> </w:t>
      </w:r>
      <w:r>
        <w:rPr>
          <w:color w:val="231F20"/>
        </w:rPr>
        <w:t>Maignan,</w:t>
      </w:r>
      <w:r>
        <w:rPr>
          <w:color w:val="231F20"/>
          <w:spacing w:val="-20"/>
        </w:rPr>
        <w:t> </w:t>
      </w:r>
      <w:r>
        <w:rPr>
          <w:color w:val="231F20"/>
        </w:rPr>
        <w:t>2001).</w:t>
      </w:r>
    </w:p>
    <w:p>
      <w:pPr>
        <w:pStyle w:val="BodyText"/>
        <w:spacing w:line="321" w:lineRule="auto" w:before="124"/>
        <w:ind w:left="100" w:right="1017"/>
        <w:jc w:val="both"/>
      </w:pPr>
      <w:r>
        <w:rPr>
          <w:color w:val="231F20"/>
        </w:rPr>
        <w:t>Bajo una orientación normativa, las empresas realizan determinadas actividades con la pretensión de mantener una buena relación con las autoridades gubernamentales acatando lo que marca la ley (Donaldson y Preston, 1995). En consecuencia, este enfoque establece que los comportamientos empresariales están en gran medida determinados por la influencia que mantienen los</w:t>
      </w:r>
      <w:r>
        <w:rPr>
          <w:color w:val="231F20"/>
          <w:spacing w:val="-32"/>
        </w:rPr>
        <w:t> </w:t>
      </w:r>
      <w:r>
        <w:rPr>
          <w:color w:val="231F20"/>
        </w:rPr>
        <w:t>diversos grupos</w:t>
      </w:r>
      <w:r>
        <w:rPr>
          <w:color w:val="231F20"/>
          <w:spacing w:val="-13"/>
        </w:rPr>
        <w:t> </w:t>
      </w:r>
      <w:r>
        <w:rPr>
          <w:color w:val="231F20"/>
        </w:rPr>
        <w:t>de</w:t>
      </w:r>
      <w:r>
        <w:rPr>
          <w:color w:val="231F20"/>
          <w:spacing w:val="-13"/>
        </w:rPr>
        <w:t> </w:t>
      </w:r>
      <w:r>
        <w:rPr>
          <w:color w:val="231F20"/>
        </w:rPr>
        <w:t>interés</w:t>
      </w:r>
      <w:r>
        <w:rPr>
          <w:color w:val="231F20"/>
          <w:spacing w:val="-13"/>
        </w:rPr>
        <w:t> </w:t>
      </w:r>
      <w:r>
        <w:rPr>
          <w:color w:val="231F20"/>
        </w:rPr>
        <w:t>sobre</w:t>
      </w:r>
      <w:r>
        <w:rPr>
          <w:color w:val="231F20"/>
          <w:spacing w:val="-13"/>
        </w:rPr>
        <w:t> </w:t>
      </w:r>
      <w:r>
        <w:rPr>
          <w:color w:val="231F20"/>
        </w:rPr>
        <w:t>la</w:t>
      </w:r>
      <w:r>
        <w:rPr>
          <w:color w:val="231F20"/>
          <w:spacing w:val="-13"/>
        </w:rPr>
        <w:t> </w:t>
      </w:r>
      <w:r>
        <w:rPr>
          <w:color w:val="231F20"/>
        </w:rPr>
        <w:t>empresa</w:t>
      </w:r>
      <w:r>
        <w:rPr>
          <w:color w:val="231F20"/>
          <w:spacing w:val="-13"/>
        </w:rPr>
        <w:t> </w:t>
      </w:r>
      <w:r>
        <w:rPr>
          <w:color w:val="231F20"/>
        </w:rPr>
        <w:t>y</w:t>
      </w:r>
      <w:r>
        <w:rPr>
          <w:color w:val="231F20"/>
          <w:spacing w:val="-13"/>
        </w:rPr>
        <w:t> </w:t>
      </w:r>
      <w:r>
        <w:rPr>
          <w:color w:val="231F20"/>
        </w:rPr>
        <w:t>viceversa.</w:t>
      </w:r>
    </w:p>
    <w:p>
      <w:pPr>
        <w:pStyle w:val="BodyText"/>
        <w:spacing w:line="321" w:lineRule="auto" w:before="122"/>
        <w:ind w:left="100" w:right="1017"/>
        <w:jc w:val="both"/>
      </w:pPr>
      <w:r>
        <w:rPr>
          <w:color w:val="231F20"/>
        </w:rPr>
        <w:t>La visión de los </w:t>
      </w:r>
      <w:r>
        <w:rPr>
          <w:rFonts w:ascii="Cambria" w:hAnsi="Cambria"/>
          <w:i/>
          <w:color w:val="231F20"/>
          <w:spacing w:val="-3"/>
        </w:rPr>
        <w:t>stakeholders </w:t>
      </w:r>
      <w:r>
        <w:rPr>
          <w:color w:val="231F20"/>
        </w:rPr>
        <w:t>para la </w:t>
      </w:r>
      <w:r>
        <w:rPr>
          <w:color w:val="231F20"/>
          <w:sz w:val="18"/>
        </w:rPr>
        <w:t>RSE </w:t>
      </w:r>
      <w:r>
        <w:rPr>
          <w:color w:val="231F20"/>
        </w:rPr>
        <w:t>puede ser </w:t>
      </w:r>
      <w:r>
        <w:rPr>
          <w:color w:val="231F20"/>
          <w:spacing w:val="-3"/>
        </w:rPr>
        <w:t>interpretada </w:t>
      </w:r>
      <w:r>
        <w:rPr>
          <w:color w:val="231F20"/>
        </w:rPr>
        <w:t>en dos sentidos (Castelo y Lima, 2007; </w:t>
      </w:r>
      <w:r>
        <w:rPr>
          <w:color w:val="231F20"/>
          <w:spacing w:val="-3"/>
        </w:rPr>
        <w:t>Melé, </w:t>
      </w:r>
      <w:r>
        <w:rPr>
          <w:color w:val="231F20"/>
        </w:rPr>
        <w:t>2009): estricto, </w:t>
      </w:r>
      <w:r>
        <w:rPr>
          <w:color w:val="231F20"/>
          <w:spacing w:val="-2"/>
        </w:rPr>
        <w:t>que </w:t>
      </w:r>
      <w:r>
        <w:rPr>
          <w:color w:val="231F20"/>
          <w:spacing w:val="-3"/>
        </w:rPr>
        <w:t>integra </w:t>
      </w:r>
      <w:r>
        <w:rPr>
          <w:color w:val="231F20"/>
        </w:rPr>
        <w:t>a todos aquellos </w:t>
      </w:r>
      <w:r>
        <w:rPr>
          <w:color w:val="231F20"/>
          <w:spacing w:val="-3"/>
        </w:rPr>
        <w:t>interesados </w:t>
      </w:r>
      <w:r>
        <w:rPr>
          <w:color w:val="231F20"/>
        </w:rPr>
        <w:t>(primarios), quienes </w:t>
      </w:r>
      <w:r>
        <w:rPr>
          <w:color w:val="231F20"/>
          <w:spacing w:val="-2"/>
        </w:rPr>
        <w:t>con </w:t>
      </w:r>
      <w:r>
        <w:rPr>
          <w:color w:val="231F20"/>
        </w:rPr>
        <w:t>su participación permiten la permanencia   y supervivencia de la </w:t>
      </w:r>
      <w:r>
        <w:rPr>
          <w:color w:val="231F20"/>
          <w:spacing w:val="-3"/>
        </w:rPr>
        <w:t>empresa </w:t>
      </w:r>
      <w:r>
        <w:rPr>
          <w:color w:val="231F20"/>
        </w:rPr>
        <w:t>(accionistas, </w:t>
      </w:r>
      <w:r>
        <w:rPr>
          <w:color w:val="231F20"/>
          <w:spacing w:val="-3"/>
        </w:rPr>
        <w:t>empleados, clientes, proveedores, </w:t>
      </w:r>
      <w:r>
        <w:rPr>
          <w:color w:val="231F20"/>
        </w:rPr>
        <w:t>gobierno y sociedad), y de sentido </w:t>
      </w:r>
      <w:r>
        <w:rPr>
          <w:color w:val="231F20"/>
          <w:spacing w:val="-4"/>
        </w:rPr>
        <w:t>amplio, </w:t>
      </w:r>
      <w:r>
        <w:rPr>
          <w:color w:val="231F20"/>
          <w:spacing w:val="-2"/>
        </w:rPr>
        <w:t>que </w:t>
      </w:r>
      <w:r>
        <w:rPr>
          <w:color w:val="231F20"/>
          <w:spacing w:val="-3"/>
        </w:rPr>
        <w:t>incluye </w:t>
      </w:r>
      <w:r>
        <w:rPr>
          <w:color w:val="231F20"/>
        </w:rPr>
        <w:t>a cualquier grupo o individuo</w:t>
      </w:r>
      <w:r>
        <w:rPr>
          <w:color w:val="231F20"/>
          <w:spacing w:val="-19"/>
        </w:rPr>
        <w:t> </w:t>
      </w:r>
      <w:r>
        <w:rPr>
          <w:color w:val="231F20"/>
          <w:spacing w:val="-3"/>
        </w:rPr>
        <w:t>(interesado</w:t>
      </w:r>
      <w:r>
        <w:rPr>
          <w:color w:val="231F20"/>
          <w:spacing w:val="-19"/>
        </w:rPr>
        <w:t> </w:t>
      </w:r>
      <w:r>
        <w:rPr>
          <w:color w:val="231F20"/>
        </w:rPr>
        <w:t>secundario)</w:t>
      </w:r>
      <w:r>
        <w:rPr>
          <w:color w:val="231F20"/>
          <w:spacing w:val="-19"/>
        </w:rPr>
        <w:t> </w:t>
      </w:r>
      <w:r>
        <w:rPr>
          <w:color w:val="231F20"/>
          <w:spacing w:val="-2"/>
        </w:rPr>
        <w:t>que</w:t>
      </w:r>
      <w:r>
        <w:rPr>
          <w:color w:val="231F20"/>
          <w:spacing w:val="-19"/>
        </w:rPr>
        <w:t> </w:t>
      </w:r>
      <w:r>
        <w:rPr>
          <w:color w:val="231F20"/>
        </w:rPr>
        <w:t>pueda</w:t>
      </w:r>
      <w:r>
        <w:rPr>
          <w:color w:val="231F20"/>
          <w:spacing w:val="-19"/>
        </w:rPr>
        <w:t> </w:t>
      </w:r>
      <w:r>
        <w:rPr>
          <w:color w:val="231F20"/>
        </w:rPr>
        <w:t>afectar</w:t>
      </w:r>
      <w:r>
        <w:rPr>
          <w:color w:val="231F20"/>
          <w:spacing w:val="-19"/>
        </w:rPr>
        <w:t> </w:t>
      </w:r>
      <w:r>
        <w:rPr>
          <w:color w:val="231F20"/>
        </w:rPr>
        <w:t>o</w:t>
      </w:r>
      <w:r>
        <w:rPr>
          <w:color w:val="231F20"/>
          <w:spacing w:val="-19"/>
        </w:rPr>
        <w:t> </w:t>
      </w:r>
      <w:r>
        <w:rPr>
          <w:color w:val="231F20"/>
        </w:rPr>
        <w:t>ser</w:t>
      </w:r>
      <w:r>
        <w:rPr>
          <w:color w:val="231F20"/>
          <w:spacing w:val="-19"/>
        </w:rPr>
        <w:t> </w:t>
      </w:r>
      <w:r>
        <w:rPr>
          <w:color w:val="231F20"/>
        </w:rPr>
        <w:t>afectado</w:t>
      </w:r>
      <w:r>
        <w:rPr>
          <w:color w:val="231F20"/>
          <w:spacing w:val="-19"/>
        </w:rPr>
        <w:t> </w:t>
      </w:r>
      <w:r>
        <w:rPr>
          <w:color w:val="231F20"/>
        </w:rPr>
        <w:t>por</w:t>
      </w:r>
      <w:r>
        <w:rPr>
          <w:color w:val="231F20"/>
          <w:spacing w:val="-19"/>
        </w:rPr>
        <w:t> </w:t>
      </w:r>
      <w:r>
        <w:rPr>
          <w:color w:val="231F20"/>
        </w:rPr>
        <w:t>la</w:t>
      </w:r>
      <w:r>
        <w:rPr>
          <w:color w:val="231F20"/>
          <w:spacing w:val="-19"/>
        </w:rPr>
        <w:t> </w:t>
      </w:r>
      <w:r>
        <w:rPr>
          <w:color w:val="231F20"/>
          <w:spacing w:val="-3"/>
        </w:rPr>
        <w:t>empresa, </w:t>
      </w:r>
      <w:r>
        <w:rPr>
          <w:color w:val="231F20"/>
        </w:rPr>
        <w:t>pero </w:t>
      </w:r>
      <w:r>
        <w:rPr>
          <w:color w:val="231F20"/>
          <w:spacing w:val="-2"/>
        </w:rPr>
        <w:t>que </w:t>
      </w:r>
      <w:r>
        <w:rPr>
          <w:color w:val="231F20"/>
        </w:rPr>
        <w:t>no es esencial para su </w:t>
      </w:r>
      <w:r>
        <w:rPr>
          <w:color w:val="231F20"/>
          <w:spacing w:val="-2"/>
        </w:rPr>
        <w:t>subsistencia. </w:t>
      </w:r>
      <w:r>
        <w:rPr>
          <w:color w:val="231F20"/>
          <w:spacing w:val="-4"/>
        </w:rPr>
        <w:t>No </w:t>
      </w:r>
      <w:r>
        <w:rPr>
          <w:color w:val="231F20"/>
          <w:spacing w:val="-3"/>
        </w:rPr>
        <w:t>obstante, </w:t>
      </w:r>
      <w:r>
        <w:rPr>
          <w:color w:val="231F20"/>
        </w:rPr>
        <w:t>se </w:t>
      </w:r>
      <w:r>
        <w:rPr>
          <w:color w:val="231F20"/>
          <w:spacing w:val="-3"/>
        </w:rPr>
        <w:t>manifiestan </w:t>
      </w:r>
      <w:r>
        <w:rPr>
          <w:color w:val="231F20"/>
        </w:rPr>
        <w:t>algunos </w:t>
      </w:r>
      <w:r>
        <w:rPr>
          <w:color w:val="231F20"/>
          <w:spacing w:val="-3"/>
        </w:rPr>
        <w:t>problemas</w:t>
      </w:r>
      <w:r>
        <w:rPr>
          <w:color w:val="231F20"/>
          <w:spacing w:val="-30"/>
        </w:rPr>
        <w:t> </w:t>
      </w:r>
      <w:r>
        <w:rPr>
          <w:color w:val="231F20"/>
          <w:spacing w:val="-2"/>
        </w:rPr>
        <w:t>con</w:t>
      </w:r>
      <w:r>
        <w:rPr>
          <w:color w:val="231F20"/>
          <w:spacing w:val="-30"/>
        </w:rPr>
        <w:t> </w:t>
      </w:r>
      <w:r>
        <w:rPr>
          <w:color w:val="231F20"/>
        </w:rPr>
        <w:t>esta</w:t>
      </w:r>
      <w:r>
        <w:rPr>
          <w:color w:val="231F20"/>
          <w:spacing w:val="-30"/>
        </w:rPr>
        <w:t> </w:t>
      </w:r>
      <w:r>
        <w:rPr>
          <w:color w:val="231F20"/>
        </w:rPr>
        <w:t>clasificación,</w:t>
      </w:r>
      <w:r>
        <w:rPr>
          <w:color w:val="231F20"/>
          <w:spacing w:val="-30"/>
        </w:rPr>
        <w:t> </w:t>
      </w:r>
      <w:r>
        <w:rPr>
          <w:color w:val="231F20"/>
        </w:rPr>
        <w:t>pues</w:t>
      </w:r>
      <w:r>
        <w:rPr>
          <w:color w:val="231F20"/>
          <w:spacing w:val="-30"/>
        </w:rPr>
        <w:t> </w:t>
      </w:r>
      <w:r>
        <w:rPr>
          <w:color w:val="231F20"/>
        </w:rPr>
        <w:t>se</w:t>
      </w:r>
      <w:r>
        <w:rPr>
          <w:color w:val="231F20"/>
          <w:spacing w:val="-30"/>
        </w:rPr>
        <w:t> </w:t>
      </w:r>
      <w:r>
        <w:rPr>
          <w:color w:val="231F20"/>
          <w:spacing w:val="-3"/>
        </w:rPr>
        <w:t>muestra</w:t>
      </w:r>
      <w:r>
        <w:rPr>
          <w:color w:val="231F20"/>
          <w:spacing w:val="-30"/>
        </w:rPr>
        <w:t> </w:t>
      </w:r>
      <w:r>
        <w:rPr>
          <w:color w:val="231F20"/>
        </w:rPr>
        <w:t>la</w:t>
      </w:r>
      <w:r>
        <w:rPr>
          <w:color w:val="231F20"/>
          <w:spacing w:val="-30"/>
        </w:rPr>
        <w:t> </w:t>
      </w:r>
      <w:r>
        <w:rPr>
          <w:color w:val="231F20"/>
        </w:rPr>
        <w:t>dificultad</w:t>
      </w:r>
      <w:r>
        <w:rPr>
          <w:color w:val="231F20"/>
          <w:spacing w:val="-30"/>
        </w:rPr>
        <w:t> </w:t>
      </w:r>
      <w:r>
        <w:rPr>
          <w:color w:val="231F20"/>
        </w:rPr>
        <w:t>de</w:t>
      </w:r>
      <w:r>
        <w:rPr>
          <w:color w:val="231F20"/>
          <w:spacing w:val="-30"/>
        </w:rPr>
        <w:t> </w:t>
      </w:r>
      <w:r>
        <w:rPr>
          <w:color w:val="231F20"/>
          <w:spacing w:val="-3"/>
        </w:rPr>
        <w:t>integrar</w:t>
      </w:r>
      <w:r>
        <w:rPr>
          <w:color w:val="231F20"/>
          <w:spacing w:val="-30"/>
        </w:rPr>
        <w:t> </w:t>
      </w:r>
      <w:r>
        <w:rPr>
          <w:color w:val="231F20"/>
        </w:rPr>
        <w:t>a</w:t>
      </w:r>
      <w:r>
        <w:rPr>
          <w:color w:val="231F20"/>
          <w:spacing w:val="-30"/>
        </w:rPr>
        <w:t> </w:t>
      </w:r>
      <w:r>
        <w:rPr>
          <w:color w:val="231F20"/>
        </w:rPr>
        <w:t>aquellos</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18"/>
        <w:jc w:val="both"/>
      </w:pPr>
      <w:r>
        <w:rPr>
          <w:color w:val="231F20"/>
          <w:spacing w:val="-3"/>
        </w:rPr>
        <w:t>interesados </w:t>
      </w:r>
      <w:r>
        <w:rPr>
          <w:color w:val="231F20"/>
        </w:rPr>
        <w:t>silenciosos </w:t>
      </w:r>
      <w:r>
        <w:rPr>
          <w:color w:val="231F20"/>
          <w:spacing w:val="-2"/>
        </w:rPr>
        <w:t>que </w:t>
      </w:r>
      <w:r>
        <w:rPr>
          <w:color w:val="231F20"/>
        </w:rPr>
        <w:t>no pertenecen a un grupo </w:t>
      </w:r>
      <w:r>
        <w:rPr>
          <w:color w:val="231F20"/>
          <w:spacing w:val="-4"/>
        </w:rPr>
        <w:t>humano, </w:t>
      </w:r>
      <w:r>
        <w:rPr>
          <w:color w:val="231F20"/>
        </w:rPr>
        <w:t>como es el caso del</w:t>
      </w:r>
      <w:r>
        <w:rPr>
          <w:color w:val="231F20"/>
          <w:spacing w:val="-16"/>
        </w:rPr>
        <w:t> </w:t>
      </w:r>
      <w:r>
        <w:rPr>
          <w:color w:val="231F20"/>
          <w:spacing w:val="-3"/>
        </w:rPr>
        <w:t>entorno</w:t>
      </w:r>
      <w:r>
        <w:rPr>
          <w:color w:val="231F20"/>
          <w:spacing w:val="-16"/>
        </w:rPr>
        <w:t> </w:t>
      </w:r>
      <w:r>
        <w:rPr>
          <w:color w:val="231F20"/>
          <w:spacing w:val="-3"/>
        </w:rPr>
        <w:t>natural</w:t>
      </w:r>
      <w:r>
        <w:rPr>
          <w:color w:val="231F20"/>
          <w:spacing w:val="-16"/>
        </w:rPr>
        <w:t> </w:t>
      </w:r>
      <w:r>
        <w:rPr>
          <w:color w:val="231F20"/>
        </w:rPr>
        <w:t>(Phillips</w:t>
      </w:r>
      <w:r>
        <w:rPr>
          <w:color w:val="231F20"/>
          <w:spacing w:val="-16"/>
        </w:rPr>
        <w:t> </w:t>
      </w:r>
      <w:r>
        <w:rPr>
          <w:color w:val="231F20"/>
        </w:rPr>
        <w:t>y</w:t>
      </w:r>
      <w:r>
        <w:rPr>
          <w:color w:val="231F20"/>
          <w:spacing w:val="-16"/>
        </w:rPr>
        <w:t> </w:t>
      </w:r>
      <w:r>
        <w:rPr>
          <w:color w:val="231F20"/>
          <w:spacing w:val="-3"/>
        </w:rPr>
        <w:t>Reichard,</w:t>
      </w:r>
      <w:r>
        <w:rPr>
          <w:color w:val="231F20"/>
          <w:spacing w:val="-16"/>
        </w:rPr>
        <w:t> </w:t>
      </w:r>
      <w:r>
        <w:rPr>
          <w:color w:val="231F20"/>
        </w:rPr>
        <w:t>2000;</w:t>
      </w:r>
      <w:r>
        <w:rPr>
          <w:color w:val="231F20"/>
          <w:spacing w:val="-16"/>
        </w:rPr>
        <w:t> </w:t>
      </w:r>
      <w:r>
        <w:rPr>
          <w:color w:val="231F20"/>
          <w:spacing w:val="-3"/>
        </w:rPr>
        <w:t>Capron,</w:t>
      </w:r>
      <w:r>
        <w:rPr>
          <w:color w:val="231F20"/>
          <w:spacing w:val="-16"/>
        </w:rPr>
        <w:t> </w:t>
      </w:r>
      <w:r>
        <w:rPr>
          <w:color w:val="231F20"/>
        </w:rPr>
        <w:t>2003;</w:t>
      </w:r>
      <w:r>
        <w:rPr>
          <w:color w:val="231F20"/>
          <w:spacing w:val="-16"/>
        </w:rPr>
        <w:t> </w:t>
      </w:r>
      <w:r>
        <w:rPr>
          <w:color w:val="231F20"/>
        </w:rPr>
        <w:t>Buchholz,</w:t>
      </w:r>
      <w:r>
        <w:rPr>
          <w:color w:val="231F20"/>
          <w:spacing w:val="-16"/>
        </w:rPr>
        <w:t> </w:t>
      </w:r>
      <w:r>
        <w:rPr>
          <w:color w:val="231F20"/>
        </w:rPr>
        <w:t>2004).</w:t>
      </w:r>
      <w:r>
        <w:rPr>
          <w:color w:val="231F20"/>
          <w:spacing w:val="-16"/>
        </w:rPr>
        <w:t> </w:t>
      </w:r>
      <w:r>
        <w:rPr>
          <w:color w:val="231F20"/>
        </w:rPr>
        <w:t>La dificultad se </w:t>
      </w:r>
      <w:r>
        <w:rPr>
          <w:color w:val="231F20"/>
          <w:spacing w:val="-3"/>
        </w:rPr>
        <w:t>presenta </w:t>
      </w:r>
      <w:r>
        <w:rPr>
          <w:color w:val="231F20"/>
        </w:rPr>
        <w:t>al </w:t>
      </w:r>
      <w:r>
        <w:rPr>
          <w:color w:val="231F20"/>
          <w:spacing w:val="-3"/>
        </w:rPr>
        <w:t>considerar </w:t>
      </w:r>
      <w:r>
        <w:rPr>
          <w:color w:val="231F20"/>
        </w:rPr>
        <w:t>al </w:t>
      </w:r>
      <w:r>
        <w:rPr>
          <w:color w:val="231F20"/>
          <w:spacing w:val="-4"/>
        </w:rPr>
        <w:t>ambiente </w:t>
      </w:r>
      <w:r>
        <w:rPr>
          <w:color w:val="231F20"/>
          <w:spacing w:val="-3"/>
        </w:rPr>
        <w:t>natural </w:t>
      </w:r>
      <w:r>
        <w:rPr>
          <w:color w:val="231F20"/>
        </w:rPr>
        <w:t>como un </w:t>
      </w:r>
      <w:r>
        <w:rPr>
          <w:color w:val="231F20"/>
          <w:spacing w:val="-4"/>
        </w:rPr>
        <w:t>actor, </w:t>
      </w:r>
      <w:r>
        <w:rPr>
          <w:color w:val="231F20"/>
        </w:rPr>
        <w:t>ya </w:t>
      </w:r>
      <w:r>
        <w:rPr>
          <w:color w:val="231F20"/>
          <w:spacing w:val="-2"/>
        </w:rPr>
        <w:t>que </w:t>
      </w:r>
      <w:r>
        <w:rPr>
          <w:color w:val="231F20"/>
        </w:rPr>
        <w:t>la </w:t>
      </w:r>
      <w:r>
        <w:rPr>
          <w:color w:val="231F20"/>
          <w:spacing w:val="-3"/>
        </w:rPr>
        <w:t>mayoría</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spacing w:val="-2"/>
        </w:rPr>
        <w:t>definiciones</w:t>
      </w:r>
      <w:r>
        <w:rPr>
          <w:color w:val="231F20"/>
          <w:spacing w:val="-18"/>
        </w:rPr>
        <w:t> </w:t>
      </w:r>
      <w:r>
        <w:rPr>
          <w:color w:val="231F20"/>
        </w:rPr>
        <w:t>de</w:t>
      </w:r>
      <w:r>
        <w:rPr>
          <w:color w:val="231F20"/>
          <w:spacing w:val="-18"/>
        </w:rPr>
        <w:t> </w:t>
      </w:r>
      <w:r>
        <w:rPr>
          <w:color w:val="231F20"/>
        </w:rPr>
        <w:t>este</w:t>
      </w:r>
      <w:r>
        <w:rPr>
          <w:color w:val="231F20"/>
          <w:spacing w:val="-18"/>
        </w:rPr>
        <w:t> </w:t>
      </w:r>
      <w:r>
        <w:rPr>
          <w:color w:val="231F20"/>
          <w:spacing w:val="-3"/>
        </w:rPr>
        <w:t>supuesto</w:t>
      </w:r>
      <w:r>
        <w:rPr>
          <w:color w:val="231F20"/>
          <w:spacing w:val="-18"/>
        </w:rPr>
        <w:t> </w:t>
      </w:r>
      <w:r>
        <w:rPr>
          <w:color w:val="231F20"/>
        </w:rPr>
        <w:t>suelen</w:t>
      </w:r>
      <w:r>
        <w:rPr>
          <w:color w:val="231F20"/>
          <w:spacing w:val="-18"/>
        </w:rPr>
        <w:t> </w:t>
      </w:r>
      <w:r>
        <w:rPr>
          <w:color w:val="231F20"/>
          <w:spacing w:val="-2"/>
        </w:rPr>
        <w:t>tratarlos</w:t>
      </w:r>
      <w:r>
        <w:rPr>
          <w:color w:val="231F20"/>
          <w:spacing w:val="-18"/>
        </w:rPr>
        <w:t> </w:t>
      </w:r>
      <w:r>
        <w:rPr>
          <w:color w:val="231F20"/>
        </w:rPr>
        <w:t>como</w:t>
      </w:r>
      <w:r>
        <w:rPr>
          <w:color w:val="231F20"/>
          <w:spacing w:val="-18"/>
        </w:rPr>
        <w:t> </w:t>
      </w:r>
      <w:r>
        <w:rPr>
          <w:color w:val="231F20"/>
        </w:rPr>
        <w:t>individuo</w:t>
      </w:r>
      <w:r>
        <w:rPr>
          <w:color w:val="231F20"/>
          <w:spacing w:val="-18"/>
        </w:rPr>
        <w:t> </w:t>
      </w:r>
      <w:r>
        <w:rPr>
          <w:color w:val="231F20"/>
          <w:spacing w:val="-9"/>
        </w:rPr>
        <w:t>y,</w:t>
      </w:r>
      <w:r>
        <w:rPr>
          <w:color w:val="231F20"/>
          <w:spacing w:val="-18"/>
        </w:rPr>
        <w:t> </w:t>
      </w:r>
      <w:r>
        <w:rPr>
          <w:color w:val="231F20"/>
        </w:rPr>
        <w:t>por lo</w:t>
      </w:r>
      <w:r>
        <w:rPr>
          <w:color w:val="231F20"/>
          <w:spacing w:val="-11"/>
        </w:rPr>
        <w:t> </w:t>
      </w:r>
      <w:r>
        <w:rPr>
          <w:color w:val="231F20"/>
          <w:spacing w:val="-4"/>
        </w:rPr>
        <w:t>tanto,</w:t>
      </w:r>
      <w:r>
        <w:rPr>
          <w:color w:val="231F20"/>
          <w:spacing w:val="-11"/>
        </w:rPr>
        <w:t> </w:t>
      </w:r>
      <w:r>
        <w:rPr>
          <w:color w:val="231F20"/>
        </w:rPr>
        <w:t>se</w:t>
      </w:r>
      <w:r>
        <w:rPr>
          <w:color w:val="231F20"/>
          <w:spacing w:val="-11"/>
        </w:rPr>
        <w:t> </w:t>
      </w:r>
      <w:r>
        <w:rPr>
          <w:color w:val="231F20"/>
        </w:rPr>
        <w:t>puede</w:t>
      </w:r>
      <w:r>
        <w:rPr>
          <w:color w:val="231F20"/>
          <w:spacing w:val="-11"/>
        </w:rPr>
        <w:t> </w:t>
      </w:r>
      <w:r>
        <w:rPr>
          <w:color w:val="231F20"/>
        </w:rPr>
        <w:t>decir</w:t>
      </w:r>
      <w:r>
        <w:rPr>
          <w:color w:val="231F20"/>
          <w:spacing w:val="-11"/>
        </w:rPr>
        <w:t> </w:t>
      </w:r>
      <w:r>
        <w:rPr>
          <w:color w:val="231F20"/>
          <w:spacing w:val="-2"/>
        </w:rPr>
        <w:t>que</w:t>
      </w:r>
      <w:r>
        <w:rPr>
          <w:color w:val="231F20"/>
          <w:spacing w:val="-11"/>
        </w:rPr>
        <w:t> </w:t>
      </w:r>
      <w:r>
        <w:rPr>
          <w:color w:val="231F20"/>
        </w:rPr>
        <w:t>sólo</w:t>
      </w:r>
      <w:r>
        <w:rPr>
          <w:color w:val="231F20"/>
          <w:spacing w:val="-11"/>
        </w:rPr>
        <w:t> </w:t>
      </w:r>
      <w:r>
        <w:rPr>
          <w:color w:val="231F20"/>
        </w:rPr>
        <w:t>los</w:t>
      </w:r>
      <w:r>
        <w:rPr>
          <w:color w:val="231F20"/>
          <w:spacing w:val="-11"/>
        </w:rPr>
        <w:t> </w:t>
      </w:r>
      <w:r>
        <w:rPr>
          <w:color w:val="231F20"/>
          <w:spacing w:val="-3"/>
        </w:rPr>
        <w:t>humanos</w:t>
      </w:r>
      <w:r>
        <w:rPr>
          <w:color w:val="231F20"/>
          <w:spacing w:val="-11"/>
        </w:rPr>
        <w:t> </w:t>
      </w:r>
      <w:r>
        <w:rPr>
          <w:color w:val="231F20"/>
        </w:rPr>
        <w:t>son</w:t>
      </w:r>
      <w:r>
        <w:rPr>
          <w:color w:val="231F20"/>
          <w:spacing w:val="-11"/>
        </w:rPr>
        <w:t> </w:t>
      </w:r>
      <w:r>
        <w:rPr>
          <w:color w:val="231F20"/>
        </w:rPr>
        <w:t>capaces</w:t>
      </w:r>
      <w:r>
        <w:rPr>
          <w:color w:val="231F20"/>
          <w:spacing w:val="-11"/>
        </w:rPr>
        <w:t> </w:t>
      </w:r>
      <w:r>
        <w:rPr>
          <w:color w:val="231F20"/>
        </w:rPr>
        <w:t>de</w:t>
      </w:r>
      <w:r>
        <w:rPr>
          <w:color w:val="231F20"/>
          <w:spacing w:val="-11"/>
        </w:rPr>
        <w:t> </w:t>
      </w:r>
      <w:r>
        <w:rPr>
          <w:color w:val="231F20"/>
          <w:spacing w:val="-3"/>
        </w:rPr>
        <w:t>generar</w:t>
      </w:r>
      <w:r>
        <w:rPr>
          <w:color w:val="231F20"/>
          <w:spacing w:val="-11"/>
        </w:rPr>
        <w:t> </w:t>
      </w:r>
      <w:r>
        <w:rPr>
          <w:color w:val="231F20"/>
          <w:spacing w:val="-3"/>
        </w:rPr>
        <w:t>obligaciones </w:t>
      </w:r>
      <w:r>
        <w:rPr>
          <w:color w:val="231F20"/>
        </w:rPr>
        <w:t>necesarias para tener la </w:t>
      </w:r>
      <w:r>
        <w:rPr>
          <w:color w:val="231F20"/>
          <w:spacing w:val="-3"/>
        </w:rPr>
        <w:t>condición </w:t>
      </w:r>
      <w:r>
        <w:rPr>
          <w:color w:val="231F20"/>
        </w:rPr>
        <w:t>de</w:t>
      </w:r>
      <w:r>
        <w:rPr>
          <w:color w:val="231F20"/>
          <w:spacing w:val="-22"/>
        </w:rPr>
        <w:t> </w:t>
      </w:r>
      <w:r>
        <w:rPr>
          <w:color w:val="231F20"/>
          <w:spacing w:val="-3"/>
        </w:rPr>
        <w:t>interesados.</w:t>
      </w:r>
    </w:p>
    <w:p>
      <w:pPr>
        <w:pStyle w:val="BodyText"/>
        <w:spacing w:line="316" w:lineRule="auto" w:before="118"/>
        <w:ind w:left="1020" w:right="117"/>
        <w:jc w:val="both"/>
      </w:pPr>
      <w:r>
        <w:rPr>
          <w:color w:val="231F20"/>
        </w:rPr>
        <w:t>Jacobs (1997) sostiene que entre los intereses legítimos de la empresa existe preocupación</w:t>
      </w:r>
      <w:r>
        <w:rPr>
          <w:color w:val="231F20"/>
          <w:spacing w:val="-15"/>
        </w:rPr>
        <w:t> </w:t>
      </w:r>
      <w:r>
        <w:rPr>
          <w:color w:val="231F20"/>
        </w:rPr>
        <w:t>por</w:t>
      </w:r>
      <w:r>
        <w:rPr>
          <w:color w:val="231F20"/>
          <w:spacing w:val="-15"/>
        </w:rPr>
        <w:t> </w:t>
      </w:r>
      <w:r>
        <w:rPr>
          <w:color w:val="231F20"/>
        </w:rPr>
        <w:t>el</w:t>
      </w:r>
      <w:r>
        <w:rPr>
          <w:color w:val="231F20"/>
          <w:spacing w:val="-15"/>
        </w:rPr>
        <w:t> </w:t>
      </w:r>
      <w:r>
        <w:rPr>
          <w:color w:val="231F20"/>
        </w:rPr>
        <w:t>ambiente</w:t>
      </w:r>
      <w:r>
        <w:rPr>
          <w:color w:val="231F20"/>
          <w:spacing w:val="-15"/>
        </w:rPr>
        <w:t> </w:t>
      </w:r>
      <w:r>
        <w:rPr>
          <w:color w:val="231F20"/>
        </w:rPr>
        <w:t>natural,</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hay</w:t>
      </w:r>
      <w:r>
        <w:rPr>
          <w:color w:val="231F20"/>
          <w:spacing w:val="-15"/>
        </w:rPr>
        <w:t> </w:t>
      </w:r>
      <w:r>
        <w:rPr>
          <w:color w:val="231F20"/>
        </w:rPr>
        <w:t>que</w:t>
      </w:r>
      <w:r>
        <w:rPr>
          <w:color w:val="231F20"/>
          <w:spacing w:val="-15"/>
        </w:rPr>
        <w:t> </w:t>
      </w:r>
      <w:r>
        <w:rPr>
          <w:color w:val="231F20"/>
        </w:rPr>
        <w:t>tener</w:t>
      </w:r>
      <w:r>
        <w:rPr>
          <w:color w:val="231F20"/>
          <w:spacing w:val="-15"/>
        </w:rPr>
        <w:t> </w:t>
      </w:r>
      <w:r>
        <w:rPr>
          <w:color w:val="231F20"/>
        </w:rPr>
        <w:t>en</w:t>
      </w:r>
      <w:r>
        <w:rPr>
          <w:color w:val="231F20"/>
          <w:spacing w:val="-15"/>
        </w:rPr>
        <w:t> </w:t>
      </w:r>
      <w:r>
        <w:rPr>
          <w:color w:val="231F20"/>
        </w:rPr>
        <w:t>cuenta</w:t>
      </w:r>
      <w:r>
        <w:rPr>
          <w:color w:val="231F20"/>
          <w:spacing w:val="-15"/>
        </w:rPr>
        <w:t> </w:t>
      </w:r>
      <w:r>
        <w:rPr>
          <w:color w:val="231F20"/>
        </w:rPr>
        <w:t>y</w:t>
      </w:r>
      <w:r>
        <w:rPr>
          <w:color w:val="231F20"/>
          <w:spacing w:val="-15"/>
        </w:rPr>
        <w:t> </w:t>
      </w:r>
      <w:r>
        <w:rPr>
          <w:color w:val="231F20"/>
        </w:rPr>
        <w:t>considerar en</w:t>
      </w:r>
      <w:r>
        <w:rPr>
          <w:color w:val="231F20"/>
          <w:spacing w:val="-8"/>
        </w:rPr>
        <w:t> </w:t>
      </w:r>
      <w:r>
        <w:rPr>
          <w:color w:val="231F20"/>
        </w:rPr>
        <w:t>las</w:t>
      </w:r>
      <w:r>
        <w:rPr>
          <w:color w:val="231F20"/>
          <w:spacing w:val="-8"/>
        </w:rPr>
        <w:t> </w:t>
      </w:r>
      <w:r>
        <w:rPr>
          <w:color w:val="231F20"/>
        </w:rPr>
        <w:t>estructuras</w:t>
      </w:r>
      <w:r>
        <w:rPr>
          <w:color w:val="231F20"/>
          <w:spacing w:val="-8"/>
        </w:rPr>
        <w:t> </w:t>
      </w:r>
      <w:r>
        <w:rPr>
          <w:color w:val="231F20"/>
        </w:rPr>
        <w:t>de</w:t>
      </w:r>
      <w:r>
        <w:rPr>
          <w:color w:val="231F20"/>
          <w:spacing w:val="-8"/>
        </w:rPr>
        <w:t> </w:t>
      </w:r>
      <w:r>
        <w:rPr>
          <w:color w:val="231F20"/>
        </w:rPr>
        <w:t>decisión,</w:t>
      </w:r>
      <w:r>
        <w:rPr>
          <w:color w:val="231F20"/>
          <w:spacing w:val="-8"/>
        </w:rPr>
        <w:t> </w:t>
      </w:r>
      <w:r>
        <w:rPr>
          <w:color w:val="231F20"/>
        </w:rPr>
        <w:t>ya</w:t>
      </w:r>
      <w:r>
        <w:rPr>
          <w:color w:val="231F20"/>
          <w:spacing w:val="-8"/>
        </w:rPr>
        <w:t> </w:t>
      </w:r>
      <w:r>
        <w:rPr>
          <w:color w:val="231F20"/>
        </w:rPr>
        <w:t>sea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empresa</w:t>
      </w:r>
      <w:r>
        <w:rPr>
          <w:color w:val="231F20"/>
          <w:spacing w:val="-8"/>
        </w:rPr>
        <w:t> </w:t>
      </w:r>
      <w:r>
        <w:rPr>
          <w:color w:val="231F20"/>
        </w:rPr>
        <w: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misma</w:t>
      </w:r>
      <w:r>
        <w:rPr>
          <w:color w:val="231F20"/>
          <w:spacing w:val="-8"/>
        </w:rPr>
        <w:t> </w:t>
      </w:r>
      <w:r>
        <w:rPr>
          <w:color w:val="231F20"/>
        </w:rPr>
        <w:t>sociedad.</w:t>
      </w:r>
    </w:p>
    <w:p>
      <w:pPr>
        <w:pStyle w:val="BodyText"/>
        <w:spacing w:line="316" w:lineRule="auto" w:before="123"/>
        <w:ind w:left="1020" w:right="117"/>
        <w:jc w:val="both"/>
      </w:pPr>
      <w:r>
        <w:rPr>
          <w:color w:val="231F20"/>
        </w:rPr>
        <w:t>El argumento subyacente es saber cuál grupo de interés es considerado más importante para los dirigentes; tres factores influyen para otorgar la prioridad: el</w:t>
      </w:r>
      <w:r>
        <w:rPr>
          <w:color w:val="231F20"/>
          <w:spacing w:val="-8"/>
        </w:rPr>
        <w:t> </w:t>
      </w:r>
      <w:r>
        <w:rPr>
          <w:color w:val="231F20"/>
        </w:rPr>
        <w:t>poder</w:t>
      </w:r>
      <w:r>
        <w:rPr>
          <w:color w:val="231F20"/>
          <w:spacing w:val="-8"/>
        </w:rPr>
        <w:t> </w:t>
      </w:r>
      <w:r>
        <w:rPr>
          <w:color w:val="231F20"/>
        </w:rPr>
        <w:t>de</w:t>
      </w:r>
      <w:r>
        <w:rPr>
          <w:color w:val="231F20"/>
          <w:spacing w:val="-8"/>
        </w:rPr>
        <w:t> </w:t>
      </w:r>
      <w:r>
        <w:rPr>
          <w:color w:val="231F20"/>
        </w:rPr>
        <w:t>influencia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empresa,</w:t>
      </w:r>
      <w:r>
        <w:rPr>
          <w:color w:val="231F20"/>
          <w:spacing w:val="-8"/>
        </w:rPr>
        <w:t> </w:t>
      </w:r>
      <w:r>
        <w:rPr>
          <w:color w:val="231F20"/>
        </w:rPr>
        <w:t>la</w:t>
      </w:r>
      <w:r>
        <w:rPr>
          <w:color w:val="231F20"/>
          <w:spacing w:val="-8"/>
        </w:rPr>
        <w:t> </w:t>
      </w:r>
      <w:r>
        <w:rPr>
          <w:color w:val="231F20"/>
        </w:rPr>
        <w:t>legitimidad</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relación</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empresa y la urgencia de la reclamación a la empresa (Mitchell, Angle y </w:t>
      </w:r>
      <w:r>
        <w:rPr>
          <w:color w:val="231F20"/>
          <w:spacing w:val="-5"/>
        </w:rPr>
        <w:t>Wood, </w:t>
      </w:r>
      <w:r>
        <w:rPr>
          <w:color w:val="231F20"/>
        </w:rPr>
        <w:t>1997). Pese a ello, la teoría de los </w:t>
      </w:r>
      <w:r>
        <w:rPr>
          <w:rFonts w:ascii="Cambria" w:hAnsi="Cambria"/>
          <w:i/>
          <w:color w:val="231F20"/>
        </w:rPr>
        <w:t>stakeholders </w:t>
      </w:r>
      <w:r>
        <w:rPr>
          <w:color w:val="231F20"/>
        </w:rPr>
        <w:t>no otorga ninguna prioridad a un actor sobre </w:t>
      </w:r>
      <w:r>
        <w:rPr>
          <w:color w:val="231F20"/>
          <w:spacing w:val="-3"/>
        </w:rPr>
        <w:t>otro, </w:t>
      </w:r>
      <w:r>
        <w:rPr>
          <w:color w:val="231F20"/>
        </w:rPr>
        <w:t>es entonces cuando se afirma que llegará el momento en que</w:t>
      </w:r>
      <w:r>
        <w:rPr>
          <w:color w:val="231F20"/>
          <w:spacing w:val="-33"/>
        </w:rPr>
        <w:t> </w:t>
      </w:r>
      <w:r>
        <w:rPr>
          <w:color w:val="231F20"/>
        </w:rPr>
        <w:t>algunos grupos se beneficien a expensas de los demás (Castelo y Lima, 2007). Así, la visión propuesta es que cada actor involucrado directa o indirectamente en las actividades de la empresa es parte del eslabón que agrega valor y bienestar para todos (Freeman y Gilbert,</w:t>
      </w:r>
      <w:r>
        <w:rPr>
          <w:color w:val="231F20"/>
          <w:spacing w:val="-37"/>
        </w:rPr>
        <w:t> </w:t>
      </w:r>
      <w:r>
        <w:rPr>
          <w:color w:val="231F20"/>
        </w:rPr>
        <w:t>1992).</w:t>
      </w:r>
    </w:p>
    <w:p>
      <w:pPr>
        <w:pStyle w:val="BodyText"/>
        <w:spacing w:line="314" w:lineRule="auto" w:before="119"/>
        <w:ind w:left="1020" w:right="118"/>
        <w:jc w:val="both"/>
      </w:pPr>
      <w:r>
        <w:rPr>
          <w:color w:val="231F20"/>
        </w:rPr>
        <w:t>Diversos estudios refieren la importancia de los </w:t>
      </w:r>
      <w:r>
        <w:rPr>
          <w:rFonts w:ascii="Cambria" w:hAnsi="Cambria"/>
          <w:i/>
          <w:color w:val="231F20"/>
        </w:rPr>
        <w:t>stakeholders </w:t>
      </w:r>
      <w:r>
        <w:rPr>
          <w:color w:val="231F20"/>
        </w:rPr>
        <w:t>con los objetivos de desempeño empresarial; incluyen la rentabilidad y el crecimiento (Preston, Sapienza, y Miller, 1991; Kotter y Heskett, 1992, García y Armas, 2007a).</w:t>
      </w:r>
    </w:p>
    <w:p>
      <w:pPr>
        <w:pStyle w:val="BodyText"/>
        <w:spacing w:line="316" w:lineRule="auto" w:before="125"/>
        <w:ind w:left="1020" w:right="117"/>
        <w:jc w:val="both"/>
      </w:pPr>
      <w:r>
        <w:rPr>
          <w:color w:val="231F20"/>
        </w:rPr>
        <w:t>Específicamente</w:t>
      </w:r>
      <w:r>
        <w:rPr>
          <w:color w:val="231F20"/>
          <w:spacing w:val="-19"/>
        </w:rPr>
        <w:t> </w:t>
      </w:r>
      <w:r>
        <w:rPr>
          <w:color w:val="231F20"/>
        </w:rPr>
        <w:t>la</w:t>
      </w:r>
      <w:r>
        <w:rPr>
          <w:color w:val="231F20"/>
          <w:spacing w:val="-19"/>
        </w:rPr>
        <w:t> </w:t>
      </w:r>
      <w:r>
        <w:rPr>
          <w:color w:val="231F20"/>
          <w:spacing w:val="-3"/>
        </w:rPr>
        <w:t>investigación</w:t>
      </w:r>
      <w:r>
        <w:rPr>
          <w:color w:val="231F20"/>
          <w:spacing w:val="-19"/>
        </w:rPr>
        <w:t> </w:t>
      </w:r>
      <w:r>
        <w:rPr>
          <w:color w:val="231F20"/>
        </w:rPr>
        <w:t>de</w:t>
      </w:r>
      <w:r>
        <w:rPr>
          <w:color w:val="231F20"/>
          <w:spacing w:val="-19"/>
        </w:rPr>
        <w:t> </w:t>
      </w:r>
      <w:r>
        <w:rPr>
          <w:color w:val="231F20"/>
        </w:rPr>
        <w:t>Brine,</w:t>
      </w:r>
      <w:r>
        <w:rPr>
          <w:color w:val="231F20"/>
          <w:spacing w:val="-19"/>
        </w:rPr>
        <w:t> </w:t>
      </w:r>
      <w:r>
        <w:rPr>
          <w:color w:val="231F20"/>
          <w:spacing w:val="-3"/>
        </w:rPr>
        <w:t>Brown</w:t>
      </w:r>
      <w:r>
        <w:rPr>
          <w:color w:val="231F20"/>
          <w:spacing w:val="-19"/>
        </w:rPr>
        <w:t> </w:t>
      </w:r>
      <w:r>
        <w:rPr>
          <w:color w:val="231F20"/>
        </w:rPr>
        <w:t>y</w:t>
      </w:r>
      <w:r>
        <w:rPr>
          <w:color w:val="231F20"/>
          <w:spacing w:val="-19"/>
        </w:rPr>
        <w:t> </w:t>
      </w:r>
      <w:r>
        <w:rPr>
          <w:color w:val="231F20"/>
          <w:spacing w:val="-4"/>
        </w:rPr>
        <w:t>Hackett</w:t>
      </w:r>
      <w:r>
        <w:rPr>
          <w:color w:val="231F20"/>
          <w:spacing w:val="-19"/>
        </w:rPr>
        <w:t> </w:t>
      </w:r>
      <w:r>
        <w:rPr>
          <w:color w:val="231F20"/>
        </w:rPr>
        <w:t>(2007),</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spacing w:val="-3"/>
        </w:rPr>
        <w:t>contexto australiano, muestra </w:t>
      </w:r>
      <w:r>
        <w:rPr>
          <w:color w:val="231F20"/>
        </w:rPr>
        <w:t>una alta </w:t>
      </w:r>
      <w:r>
        <w:rPr>
          <w:color w:val="231F20"/>
          <w:spacing w:val="-3"/>
        </w:rPr>
        <w:t>correlación entre </w:t>
      </w:r>
      <w:r>
        <w:rPr>
          <w:color w:val="231F20"/>
        </w:rPr>
        <w:t>el desempeño </w:t>
      </w:r>
      <w:r>
        <w:rPr>
          <w:color w:val="231F20"/>
          <w:spacing w:val="-3"/>
        </w:rPr>
        <w:t>financiero </w:t>
      </w:r>
      <w:r>
        <w:rPr>
          <w:color w:val="231F20"/>
        </w:rPr>
        <w:t>y la gestión</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3"/>
        </w:rPr>
        <w:t>empresa</w:t>
      </w:r>
      <w:r>
        <w:rPr>
          <w:color w:val="231F20"/>
          <w:spacing w:val="-27"/>
        </w:rPr>
        <w:t> </w:t>
      </w:r>
      <w:r>
        <w:rPr>
          <w:color w:val="231F20"/>
          <w:spacing w:val="-2"/>
        </w:rPr>
        <w:t>con</w:t>
      </w:r>
      <w:r>
        <w:rPr>
          <w:color w:val="231F20"/>
          <w:spacing w:val="-27"/>
        </w:rPr>
        <w:t> </w:t>
      </w:r>
      <w:r>
        <w:rPr>
          <w:color w:val="231F20"/>
        </w:rPr>
        <w:t>su</w:t>
      </w:r>
      <w:r>
        <w:rPr>
          <w:color w:val="231F20"/>
          <w:spacing w:val="-27"/>
        </w:rPr>
        <w:t> </w:t>
      </w:r>
      <w:r>
        <w:rPr>
          <w:color w:val="231F20"/>
        </w:rPr>
        <w:t>impacto</w:t>
      </w:r>
      <w:r>
        <w:rPr>
          <w:color w:val="231F20"/>
          <w:spacing w:val="-27"/>
        </w:rPr>
        <w:t> </w:t>
      </w:r>
      <w:r>
        <w:rPr>
          <w:color w:val="231F20"/>
        </w:rPr>
        <w:t>social.</w:t>
      </w:r>
      <w:r>
        <w:rPr>
          <w:color w:val="231F20"/>
          <w:spacing w:val="-27"/>
        </w:rPr>
        <w:t> </w:t>
      </w:r>
      <w:r>
        <w:rPr>
          <w:color w:val="231F20"/>
        </w:rPr>
        <w:t>De</w:t>
      </w:r>
      <w:r>
        <w:rPr>
          <w:color w:val="231F20"/>
          <w:spacing w:val="-27"/>
        </w:rPr>
        <w:t> </w:t>
      </w:r>
      <w:r>
        <w:rPr>
          <w:color w:val="231F20"/>
        </w:rPr>
        <w:t>igual</w:t>
      </w:r>
      <w:r>
        <w:rPr>
          <w:color w:val="231F20"/>
          <w:spacing w:val="-27"/>
        </w:rPr>
        <w:t> </w:t>
      </w:r>
      <w:r>
        <w:rPr>
          <w:color w:val="231F20"/>
        </w:rPr>
        <w:t>forma</w:t>
      </w:r>
      <w:r>
        <w:rPr>
          <w:color w:val="231F20"/>
          <w:spacing w:val="-27"/>
        </w:rPr>
        <w:t> </w:t>
      </w:r>
      <w:r>
        <w:rPr>
          <w:color w:val="231F20"/>
        </w:rPr>
        <w:t>Chamhuri</w:t>
      </w:r>
      <w:r>
        <w:rPr>
          <w:color w:val="231F20"/>
          <w:spacing w:val="-27"/>
        </w:rPr>
        <w:t> </w:t>
      </w:r>
      <w:r>
        <w:rPr>
          <w:color w:val="231F20"/>
        </w:rPr>
        <w:t>y</w:t>
      </w:r>
      <w:r>
        <w:rPr>
          <w:color w:val="231F20"/>
          <w:spacing w:val="-27"/>
        </w:rPr>
        <w:t> </w:t>
      </w:r>
      <w:r>
        <w:rPr>
          <w:color w:val="231F20"/>
        </w:rPr>
        <w:t>Siti</w:t>
      </w:r>
      <w:r>
        <w:rPr>
          <w:color w:val="231F20"/>
          <w:spacing w:val="-27"/>
        </w:rPr>
        <w:t> </w:t>
      </w:r>
      <w:r>
        <w:rPr>
          <w:color w:val="231F20"/>
          <w:spacing w:val="-2"/>
        </w:rPr>
        <w:t>(2008) </w:t>
      </w:r>
      <w:r>
        <w:rPr>
          <w:color w:val="231F20"/>
          <w:spacing w:val="-3"/>
        </w:rPr>
        <w:t>muestran </w:t>
      </w:r>
      <w:r>
        <w:rPr>
          <w:color w:val="231F20"/>
          <w:spacing w:val="-2"/>
        </w:rPr>
        <w:t>que </w:t>
      </w:r>
      <w:r>
        <w:rPr>
          <w:color w:val="231F20"/>
        </w:rPr>
        <w:t>las </w:t>
      </w:r>
      <w:r>
        <w:rPr>
          <w:color w:val="231F20"/>
          <w:spacing w:val="-3"/>
        </w:rPr>
        <w:t>empresas </w:t>
      </w:r>
      <w:r>
        <w:rPr>
          <w:color w:val="231F20"/>
        </w:rPr>
        <w:t>multinacionales </w:t>
      </w:r>
      <w:r>
        <w:rPr>
          <w:color w:val="231F20"/>
          <w:spacing w:val="-2"/>
        </w:rPr>
        <w:t>que </w:t>
      </w:r>
      <w:r>
        <w:rPr>
          <w:color w:val="231F20"/>
        </w:rPr>
        <w:t>practican la </w:t>
      </w:r>
      <w:r>
        <w:rPr>
          <w:color w:val="231F20"/>
          <w:sz w:val="18"/>
        </w:rPr>
        <w:t>RSE </w:t>
      </w:r>
      <w:r>
        <w:rPr>
          <w:color w:val="231F20"/>
        </w:rPr>
        <w:t>lo hacen </w:t>
      </w:r>
      <w:r>
        <w:rPr>
          <w:color w:val="231F20"/>
          <w:spacing w:val="-3"/>
        </w:rPr>
        <w:t>porque </w:t>
      </w:r>
      <w:r>
        <w:rPr>
          <w:color w:val="231F20"/>
        </w:rPr>
        <w:t>los gobiernos de los países donde se </w:t>
      </w:r>
      <w:r>
        <w:rPr>
          <w:color w:val="231F20"/>
          <w:spacing w:val="-3"/>
        </w:rPr>
        <w:t>ubican </w:t>
      </w:r>
      <w:r>
        <w:rPr>
          <w:color w:val="231F20"/>
        </w:rPr>
        <w:t>los someten al </w:t>
      </w:r>
      <w:r>
        <w:rPr>
          <w:color w:val="231F20"/>
          <w:spacing w:val="-3"/>
        </w:rPr>
        <w:t>cumplimiento </w:t>
      </w:r>
      <w:r>
        <w:rPr>
          <w:color w:val="231F20"/>
        </w:rPr>
        <w:t>de las leyes, pero </w:t>
      </w:r>
      <w:r>
        <w:rPr>
          <w:color w:val="231F20"/>
          <w:spacing w:val="-3"/>
        </w:rPr>
        <w:t>también porque </w:t>
      </w:r>
      <w:r>
        <w:rPr>
          <w:color w:val="231F20"/>
        </w:rPr>
        <w:t>se </w:t>
      </w:r>
      <w:r>
        <w:rPr>
          <w:color w:val="231F20"/>
          <w:spacing w:val="-3"/>
        </w:rPr>
        <w:t>enfrentan </w:t>
      </w:r>
      <w:r>
        <w:rPr>
          <w:color w:val="231F20"/>
        </w:rPr>
        <w:t>a fuertes </w:t>
      </w:r>
      <w:r>
        <w:rPr>
          <w:color w:val="231F20"/>
          <w:spacing w:val="-3"/>
        </w:rPr>
        <w:t>presiones </w:t>
      </w:r>
      <w:r>
        <w:rPr>
          <w:color w:val="231F20"/>
        </w:rPr>
        <w:t>de grupos sociales     y </w:t>
      </w:r>
      <w:r>
        <w:rPr>
          <w:color w:val="231F20"/>
          <w:spacing w:val="-3"/>
        </w:rPr>
        <w:t>ambientalistas </w:t>
      </w:r>
      <w:r>
        <w:rPr>
          <w:color w:val="231F20"/>
          <w:spacing w:val="-2"/>
        </w:rPr>
        <w:t>que </w:t>
      </w:r>
      <w:r>
        <w:rPr>
          <w:color w:val="231F20"/>
        </w:rPr>
        <w:t>exigen el buen </w:t>
      </w:r>
      <w:r>
        <w:rPr>
          <w:color w:val="231F20"/>
          <w:spacing w:val="-3"/>
        </w:rPr>
        <w:t>comportamiento empresarial. </w:t>
      </w:r>
      <w:r>
        <w:rPr>
          <w:color w:val="231F20"/>
          <w:spacing w:val="-6"/>
        </w:rPr>
        <w:t>Tener </w:t>
      </w:r>
      <w:r>
        <w:rPr>
          <w:color w:val="231F20"/>
        </w:rPr>
        <w:t>buena imagen y </w:t>
      </w:r>
      <w:r>
        <w:rPr>
          <w:color w:val="231F20"/>
          <w:spacing w:val="-3"/>
        </w:rPr>
        <w:t>reputación, generar </w:t>
      </w:r>
      <w:r>
        <w:rPr>
          <w:color w:val="231F20"/>
        </w:rPr>
        <w:t>lealtad </w:t>
      </w:r>
      <w:r>
        <w:rPr>
          <w:color w:val="231F20"/>
          <w:spacing w:val="-3"/>
        </w:rPr>
        <w:t>entre </w:t>
      </w:r>
      <w:r>
        <w:rPr>
          <w:color w:val="231F20"/>
        </w:rPr>
        <w:t>los </w:t>
      </w:r>
      <w:r>
        <w:rPr>
          <w:color w:val="231F20"/>
          <w:spacing w:val="-3"/>
        </w:rPr>
        <w:t>clientes </w:t>
      </w:r>
      <w:r>
        <w:rPr>
          <w:color w:val="231F20"/>
        </w:rPr>
        <w:t>y </w:t>
      </w:r>
      <w:r>
        <w:rPr>
          <w:color w:val="231F20"/>
          <w:spacing w:val="-3"/>
        </w:rPr>
        <w:t>empleados, </w:t>
      </w:r>
      <w:r>
        <w:rPr>
          <w:color w:val="231F20"/>
        </w:rPr>
        <w:t>y </w:t>
      </w:r>
      <w:r>
        <w:rPr>
          <w:color w:val="231F20"/>
          <w:spacing w:val="-3"/>
        </w:rPr>
        <w:t>reducir contaminantes, </w:t>
      </w:r>
      <w:r>
        <w:rPr>
          <w:color w:val="231F20"/>
        </w:rPr>
        <w:t>son </w:t>
      </w:r>
      <w:r>
        <w:rPr>
          <w:color w:val="231F20"/>
          <w:spacing w:val="-3"/>
        </w:rPr>
        <w:t>atributos gratamente </w:t>
      </w:r>
      <w:r>
        <w:rPr>
          <w:color w:val="231F20"/>
        </w:rPr>
        <w:t>aceptados por los grupos de</w:t>
      </w:r>
      <w:r>
        <w:rPr>
          <w:color w:val="231F20"/>
          <w:spacing w:val="30"/>
        </w:rPr>
        <w:t> </w:t>
      </w:r>
      <w:r>
        <w:rPr>
          <w:color w:val="231F20"/>
          <w:spacing w:val="-3"/>
        </w:rPr>
        <w:t>interés.</w:t>
      </w:r>
    </w:p>
    <w:p>
      <w:pPr>
        <w:spacing w:after="0" w:line="316" w:lineRule="auto"/>
        <w:jc w:val="both"/>
        <w:sectPr>
          <w:pgSz w:w="9080" w:h="12760"/>
          <w:pgMar w:header="284" w:footer="276" w:top="660" w:bottom="460" w:left="0" w:right="900"/>
        </w:sectPr>
      </w:pPr>
    </w:p>
    <w:p>
      <w:pPr>
        <w:pStyle w:val="BodyText"/>
        <w:spacing w:before="8"/>
        <w:rPr>
          <w:sz w:val="20"/>
        </w:rPr>
      </w:pPr>
    </w:p>
    <w:p>
      <w:pPr>
        <w:pStyle w:val="Heading3"/>
        <w:numPr>
          <w:ilvl w:val="2"/>
          <w:numId w:val="5"/>
        </w:numPr>
        <w:tabs>
          <w:tab w:pos="590" w:val="left" w:leader="none"/>
        </w:tabs>
        <w:spacing w:line="240" w:lineRule="auto" w:before="32" w:after="0"/>
        <w:ind w:left="589" w:right="0" w:hanging="489"/>
        <w:jc w:val="both"/>
        <w:rPr>
          <w:sz w:val="18"/>
        </w:rPr>
      </w:pPr>
      <w:r>
        <w:rPr>
          <w:color w:val="231F20"/>
          <w:spacing w:val="2"/>
          <w:w w:val="95"/>
        </w:rPr>
        <w:t>La</w:t>
      </w:r>
      <w:r>
        <w:rPr>
          <w:color w:val="231F20"/>
          <w:spacing w:val="-27"/>
          <w:w w:val="95"/>
        </w:rPr>
        <w:t> </w:t>
      </w:r>
      <w:r>
        <w:rPr>
          <w:color w:val="231F20"/>
          <w:w w:val="95"/>
        </w:rPr>
        <w:t>perspectiva</w:t>
      </w:r>
      <w:r>
        <w:rPr>
          <w:color w:val="231F20"/>
          <w:spacing w:val="-27"/>
          <w:w w:val="95"/>
        </w:rPr>
        <w:t> </w:t>
      </w:r>
      <w:r>
        <w:rPr>
          <w:color w:val="231F20"/>
          <w:w w:val="95"/>
        </w:rPr>
        <w:t>ética</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sz w:val="18"/>
        </w:rPr>
        <w:t>RSE</w:t>
      </w:r>
    </w:p>
    <w:p>
      <w:pPr>
        <w:pStyle w:val="BodyText"/>
        <w:spacing w:line="321" w:lineRule="auto" w:before="188"/>
        <w:ind w:left="100" w:right="1017"/>
        <w:jc w:val="both"/>
      </w:pPr>
      <w:r>
        <w:rPr>
          <w:color w:val="231F20"/>
        </w:rPr>
        <w:t>Algunos</w:t>
      </w:r>
      <w:r>
        <w:rPr>
          <w:color w:val="231F20"/>
          <w:spacing w:val="-12"/>
        </w:rPr>
        <w:t> </w:t>
      </w:r>
      <w:r>
        <w:rPr>
          <w:color w:val="231F20"/>
          <w:spacing w:val="-3"/>
        </w:rPr>
        <w:t>autores</w:t>
      </w:r>
      <w:r>
        <w:rPr>
          <w:color w:val="231F20"/>
          <w:spacing w:val="-12"/>
        </w:rPr>
        <w:t> </w:t>
      </w:r>
      <w:r>
        <w:rPr>
          <w:color w:val="231F20"/>
        </w:rPr>
        <w:t>han</w:t>
      </w:r>
      <w:r>
        <w:rPr>
          <w:color w:val="231F20"/>
          <w:spacing w:val="-12"/>
        </w:rPr>
        <w:t> </w:t>
      </w:r>
      <w:r>
        <w:rPr>
          <w:color w:val="231F20"/>
        </w:rPr>
        <w:t>abordado</w:t>
      </w:r>
      <w:r>
        <w:rPr>
          <w:color w:val="231F20"/>
          <w:spacing w:val="-12"/>
        </w:rPr>
        <w:t> </w:t>
      </w:r>
      <w:r>
        <w:rPr>
          <w:color w:val="231F20"/>
        </w:rPr>
        <w:t>la</w:t>
      </w:r>
      <w:r>
        <w:rPr>
          <w:color w:val="231F20"/>
          <w:spacing w:val="-11"/>
        </w:rPr>
        <w:t> </w:t>
      </w:r>
      <w:r>
        <w:rPr>
          <w:color w:val="231F20"/>
          <w:sz w:val="18"/>
        </w:rPr>
        <w:t>RSE</w:t>
      </w:r>
      <w:r>
        <w:rPr>
          <w:color w:val="231F20"/>
          <w:spacing w:val="-2"/>
          <w:sz w:val="18"/>
        </w:rPr>
        <w:t> </w:t>
      </w:r>
      <w:r>
        <w:rPr>
          <w:color w:val="231F20"/>
        </w:rPr>
        <w:t>bajo</w:t>
      </w:r>
      <w:r>
        <w:rPr>
          <w:color w:val="231F20"/>
          <w:spacing w:val="-12"/>
        </w:rPr>
        <w:t> </w:t>
      </w:r>
      <w:r>
        <w:rPr>
          <w:color w:val="231F20"/>
        </w:rPr>
        <w:t>un</w:t>
      </w:r>
      <w:r>
        <w:rPr>
          <w:color w:val="231F20"/>
          <w:spacing w:val="-12"/>
        </w:rPr>
        <w:t> </w:t>
      </w:r>
      <w:r>
        <w:rPr>
          <w:color w:val="231F20"/>
        </w:rPr>
        <w:t>enfoque</w:t>
      </w:r>
      <w:r>
        <w:rPr>
          <w:color w:val="231F20"/>
          <w:spacing w:val="-12"/>
        </w:rPr>
        <w:t> </w:t>
      </w:r>
      <w:r>
        <w:rPr>
          <w:color w:val="231F20"/>
        </w:rPr>
        <w:t>ético</w:t>
      </w:r>
      <w:r>
        <w:rPr>
          <w:color w:val="231F20"/>
          <w:spacing w:val="-12"/>
        </w:rPr>
        <w:t> </w:t>
      </w:r>
      <w:r>
        <w:rPr>
          <w:color w:val="231F20"/>
        </w:rPr>
        <w:t>y</w:t>
      </w:r>
      <w:r>
        <w:rPr>
          <w:color w:val="231F20"/>
          <w:spacing w:val="-12"/>
        </w:rPr>
        <w:t> </w:t>
      </w:r>
      <w:r>
        <w:rPr>
          <w:color w:val="231F20"/>
        </w:rPr>
        <w:t>moral,</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sentido de interpretar a la empresa como una entidad compuesta por recursos humanos, en donde la toma de decisiones es otorgada por un individuo, llámese gerente, director</w:t>
      </w:r>
      <w:r>
        <w:rPr>
          <w:color w:val="231F20"/>
          <w:spacing w:val="-18"/>
        </w:rPr>
        <w:t> </w:t>
      </w:r>
      <w:r>
        <w:rPr>
          <w:color w:val="231F20"/>
        </w:rPr>
        <w:t>o</w:t>
      </w:r>
      <w:r>
        <w:rPr>
          <w:color w:val="231F20"/>
          <w:spacing w:val="-18"/>
        </w:rPr>
        <w:t> </w:t>
      </w:r>
      <w:r>
        <w:rPr>
          <w:color w:val="231F20"/>
        </w:rPr>
        <w:t>propietario.</w:t>
      </w:r>
      <w:r>
        <w:rPr>
          <w:color w:val="231F20"/>
          <w:spacing w:val="-18"/>
        </w:rPr>
        <w:t> </w:t>
      </w:r>
      <w:r>
        <w:rPr>
          <w:color w:val="231F20"/>
        </w:rPr>
        <w:t>De</w:t>
      </w:r>
      <w:r>
        <w:rPr>
          <w:color w:val="231F20"/>
          <w:spacing w:val="-18"/>
        </w:rPr>
        <w:t> </w:t>
      </w:r>
      <w:r>
        <w:rPr>
          <w:color w:val="231F20"/>
        </w:rPr>
        <w:t>tal</w:t>
      </w:r>
      <w:r>
        <w:rPr>
          <w:color w:val="231F20"/>
          <w:spacing w:val="-18"/>
        </w:rPr>
        <w:t> </w:t>
      </w:r>
      <w:r>
        <w:rPr>
          <w:color w:val="231F20"/>
        </w:rPr>
        <w:t>forma,</w:t>
      </w:r>
      <w:r>
        <w:rPr>
          <w:color w:val="231F20"/>
          <w:spacing w:val="-18"/>
        </w:rPr>
        <w:t> </w:t>
      </w:r>
      <w:r>
        <w:rPr>
          <w:color w:val="231F20"/>
        </w:rPr>
        <w:t>las</w:t>
      </w:r>
      <w:r>
        <w:rPr>
          <w:color w:val="231F20"/>
          <w:spacing w:val="-18"/>
        </w:rPr>
        <w:t> </w:t>
      </w:r>
      <w:r>
        <w:rPr>
          <w:color w:val="231F20"/>
        </w:rPr>
        <w:t>actividades</w:t>
      </w:r>
      <w:r>
        <w:rPr>
          <w:color w:val="231F20"/>
          <w:spacing w:val="-18"/>
        </w:rPr>
        <w:t> </w:t>
      </w:r>
      <w:r>
        <w:rPr>
          <w:color w:val="231F20"/>
        </w:rPr>
        <w:t>empresariales</w:t>
      </w:r>
      <w:r>
        <w:rPr>
          <w:color w:val="231F20"/>
          <w:spacing w:val="-18"/>
        </w:rPr>
        <w:t> </w:t>
      </w:r>
      <w:r>
        <w:rPr>
          <w:color w:val="231F20"/>
        </w:rPr>
        <w:t>son</w:t>
      </w:r>
      <w:r>
        <w:rPr>
          <w:color w:val="231F20"/>
          <w:spacing w:val="-18"/>
        </w:rPr>
        <w:t> </w:t>
      </w:r>
      <w:r>
        <w:rPr>
          <w:color w:val="231F20"/>
        </w:rPr>
        <w:t>realizadas</w:t>
      </w:r>
      <w:r>
        <w:rPr>
          <w:color w:val="231F20"/>
          <w:spacing w:val="-18"/>
        </w:rPr>
        <w:t> </w:t>
      </w:r>
      <w:r>
        <w:rPr>
          <w:color w:val="231F20"/>
        </w:rPr>
        <w:t>a partir de los comportamientos de quienes las componen o dirigen. La</w:t>
      </w:r>
      <w:r>
        <w:rPr>
          <w:color w:val="231F20"/>
          <w:spacing w:val="-34"/>
        </w:rPr>
        <w:t> </w:t>
      </w:r>
      <w:r>
        <w:rPr>
          <w:color w:val="231F20"/>
        </w:rPr>
        <w:t>dimensión ética de la empresa se clarifica a partir de la capacidad para responder a la sociedad,</w:t>
      </w:r>
      <w:r>
        <w:rPr>
          <w:color w:val="231F20"/>
          <w:spacing w:val="-21"/>
        </w:rPr>
        <w:t> </w:t>
      </w:r>
      <w:r>
        <w:rPr>
          <w:color w:val="231F20"/>
        </w:rPr>
        <w:t>cuanto</w:t>
      </w:r>
      <w:r>
        <w:rPr>
          <w:color w:val="231F20"/>
          <w:spacing w:val="-21"/>
        </w:rPr>
        <w:t> </w:t>
      </w:r>
      <w:r>
        <w:rPr>
          <w:color w:val="231F20"/>
        </w:rPr>
        <w:t>mejor</w:t>
      </w:r>
      <w:r>
        <w:rPr>
          <w:color w:val="231F20"/>
          <w:spacing w:val="-21"/>
        </w:rPr>
        <w:t> </w:t>
      </w:r>
      <w:r>
        <w:rPr>
          <w:color w:val="231F20"/>
        </w:rPr>
        <w:t>realice</w:t>
      </w:r>
      <w:r>
        <w:rPr>
          <w:color w:val="231F20"/>
          <w:spacing w:val="-21"/>
        </w:rPr>
        <w:t> </w:t>
      </w:r>
      <w:r>
        <w:rPr>
          <w:color w:val="231F20"/>
        </w:rPr>
        <w:t>sus</w:t>
      </w:r>
      <w:r>
        <w:rPr>
          <w:color w:val="231F20"/>
          <w:spacing w:val="-21"/>
        </w:rPr>
        <w:t> </w:t>
      </w:r>
      <w:r>
        <w:rPr>
          <w:color w:val="231F20"/>
        </w:rPr>
        <w:t>funciones</w:t>
      </w:r>
      <w:r>
        <w:rPr>
          <w:color w:val="231F20"/>
          <w:spacing w:val="-21"/>
        </w:rPr>
        <w:t> </w:t>
      </w:r>
      <w:r>
        <w:rPr>
          <w:color w:val="231F20"/>
        </w:rPr>
        <w:t>y</w:t>
      </w:r>
      <w:r>
        <w:rPr>
          <w:color w:val="231F20"/>
          <w:spacing w:val="-21"/>
        </w:rPr>
        <w:t> </w:t>
      </w:r>
      <w:r>
        <w:rPr>
          <w:color w:val="231F20"/>
        </w:rPr>
        <w:t>más</w:t>
      </w:r>
      <w:r>
        <w:rPr>
          <w:color w:val="231F20"/>
          <w:spacing w:val="-21"/>
        </w:rPr>
        <w:t> </w:t>
      </w:r>
      <w:r>
        <w:rPr>
          <w:color w:val="231F20"/>
        </w:rPr>
        <w:t>grande</w:t>
      </w:r>
      <w:r>
        <w:rPr>
          <w:color w:val="231F20"/>
          <w:spacing w:val="-21"/>
        </w:rPr>
        <w:t> </w:t>
      </w:r>
      <w:r>
        <w:rPr>
          <w:color w:val="231F20"/>
        </w:rPr>
        <w:t>cobertura</w:t>
      </w:r>
      <w:r>
        <w:rPr>
          <w:color w:val="231F20"/>
          <w:spacing w:val="-21"/>
        </w:rPr>
        <w:t> </w:t>
      </w:r>
      <w:r>
        <w:rPr>
          <w:color w:val="231F20"/>
        </w:rPr>
        <w:t>tenga,</w:t>
      </w:r>
      <w:r>
        <w:rPr>
          <w:color w:val="231F20"/>
          <w:spacing w:val="-21"/>
        </w:rPr>
        <w:t> </w:t>
      </w:r>
      <w:r>
        <w:rPr>
          <w:color w:val="231F20"/>
        </w:rPr>
        <w:t>mayor será su </w:t>
      </w:r>
      <w:r>
        <w:rPr>
          <w:color w:val="231F20"/>
          <w:sz w:val="18"/>
        </w:rPr>
        <w:t>RSE </w:t>
      </w:r>
      <w:r>
        <w:rPr>
          <w:color w:val="231F20"/>
          <w:spacing w:val="-3"/>
        </w:rPr>
        <w:t>(Weyzig, </w:t>
      </w:r>
      <w:r>
        <w:rPr>
          <w:color w:val="231F20"/>
        </w:rPr>
        <w:t>2007). En esta dimensión ética es donde se encuentran los valores tanto personales como organizacionales, que van a permitir comprender el</w:t>
      </w:r>
      <w:r>
        <w:rPr>
          <w:color w:val="231F20"/>
          <w:spacing w:val="-9"/>
        </w:rPr>
        <w:t> </w:t>
      </w:r>
      <w:r>
        <w:rPr>
          <w:color w:val="231F20"/>
        </w:rPr>
        <w:t>comportamiento</w:t>
      </w:r>
      <w:r>
        <w:rPr>
          <w:color w:val="231F20"/>
          <w:spacing w:val="-9"/>
        </w:rPr>
        <w:t> </w:t>
      </w:r>
      <w:r>
        <w:rPr>
          <w:color w:val="231F20"/>
        </w:rPr>
        <w:t>humano</w:t>
      </w:r>
      <w:r>
        <w:rPr>
          <w:color w:val="231F20"/>
          <w:spacing w:val="-9"/>
        </w:rPr>
        <w:t> y, </w:t>
      </w:r>
      <w:r>
        <w:rPr>
          <w:color w:val="231F20"/>
        </w:rPr>
        <w:t>por</w:t>
      </w:r>
      <w:r>
        <w:rPr>
          <w:color w:val="231F20"/>
          <w:spacing w:val="-9"/>
        </w:rPr>
        <w:t> </w:t>
      </w:r>
      <w:r>
        <w:rPr>
          <w:color w:val="231F20"/>
        </w:rPr>
        <w:t>ende,</w:t>
      </w:r>
      <w:r>
        <w:rPr>
          <w:color w:val="231F20"/>
          <w:spacing w:val="-9"/>
        </w:rPr>
        <w:t> </w:t>
      </w:r>
      <w:r>
        <w:rPr>
          <w:color w:val="231F20"/>
        </w:rPr>
        <w:t>el</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organización,</w:t>
      </w:r>
      <w:r>
        <w:rPr>
          <w:color w:val="231F20"/>
          <w:spacing w:val="-9"/>
        </w:rPr>
        <w:t> </w:t>
      </w:r>
      <w:r>
        <w:rPr>
          <w:color w:val="231F20"/>
        </w:rPr>
        <w:t>y</w:t>
      </w:r>
      <w:r>
        <w:rPr>
          <w:color w:val="231F20"/>
          <w:spacing w:val="-9"/>
        </w:rPr>
        <w:t> </w:t>
      </w:r>
      <w:r>
        <w:rPr>
          <w:color w:val="231F20"/>
        </w:rPr>
        <w:t>es</w:t>
      </w:r>
      <w:r>
        <w:rPr>
          <w:color w:val="231F20"/>
          <w:spacing w:val="-9"/>
        </w:rPr>
        <w:t> </w:t>
      </w:r>
      <w:r>
        <w:rPr>
          <w:color w:val="231F20"/>
        </w:rPr>
        <w:t>donde</w:t>
      </w:r>
      <w:r>
        <w:rPr>
          <w:color w:val="231F20"/>
          <w:spacing w:val="-9"/>
        </w:rPr>
        <w:t> </w:t>
      </w:r>
      <w:r>
        <w:rPr>
          <w:color w:val="231F20"/>
        </w:rPr>
        <w:t>se</w:t>
      </w:r>
      <w:r>
        <w:rPr>
          <w:color w:val="231F20"/>
          <w:spacing w:val="-9"/>
        </w:rPr>
        <w:t> </w:t>
      </w:r>
      <w:r>
        <w:rPr>
          <w:color w:val="231F20"/>
        </w:rPr>
        <w:t>debe pensar a los individuos en su contexto empresarial y también a la empresa en su contexto</w:t>
      </w:r>
      <w:r>
        <w:rPr>
          <w:color w:val="231F20"/>
          <w:spacing w:val="-25"/>
        </w:rPr>
        <w:t> </w:t>
      </w:r>
      <w:r>
        <w:rPr>
          <w:color w:val="231F20"/>
        </w:rPr>
        <w:t>social.</w:t>
      </w:r>
    </w:p>
    <w:p>
      <w:pPr>
        <w:pStyle w:val="BodyText"/>
        <w:spacing w:line="321" w:lineRule="auto" w:before="124"/>
        <w:ind w:left="100" w:right="1017"/>
        <w:jc w:val="both"/>
      </w:pPr>
      <w:r>
        <w:rPr>
          <w:color w:val="231F20"/>
        </w:rPr>
        <w:t>Las organizaciones construyen sus criterios, valores y metas empresariales utilizando el “reconocimiento del </w:t>
      </w:r>
      <w:r>
        <w:rPr>
          <w:color w:val="231F20"/>
          <w:spacing w:val="-10"/>
        </w:rPr>
        <w:t>otro”, </w:t>
      </w:r>
      <w:r>
        <w:rPr>
          <w:color w:val="231F20"/>
        </w:rPr>
        <w:t>por lo que se trata, entonces, de un momento interno, no necesariamente visible (Lozano, 1999)</w:t>
      </w:r>
      <w:r>
        <w:rPr>
          <w:color w:val="231F20"/>
          <w:position w:val="7"/>
          <w:sz w:val="13"/>
        </w:rPr>
        <w:t>. </w:t>
      </w:r>
      <w:r>
        <w:rPr>
          <w:color w:val="231F20"/>
        </w:rPr>
        <w:t>Es así que la objetivación</w:t>
      </w:r>
      <w:r>
        <w:rPr>
          <w:color w:val="231F20"/>
          <w:spacing w:val="-8"/>
        </w:rPr>
        <w:t> </w:t>
      </w:r>
      <w:r>
        <w:rPr>
          <w:color w:val="231F20"/>
        </w:rPr>
        <w:t>de</w:t>
      </w:r>
      <w:r>
        <w:rPr>
          <w:color w:val="231F20"/>
          <w:spacing w:val="-8"/>
        </w:rPr>
        <w:t> </w:t>
      </w:r>
      <w:r>
        <w:rPr>
          <w:color w:val="231F20"/>
        </w:rPr>
        <w:t>este</w:t>
      </w:r>
      <w:r>
        <w:rPr>
          <w:color w:val="231F20"/>
          <w:spacing w:val="-8"/>
        </w:rPr>
        <w:t> </w:t>
      </w:r>
      <w:r>
        <w:rPr>
          <w:color w:val="231F20"/>
        </w:rPr>
        <w:t>proceso</w:t>
      </w:r>
      <w:r>
        <w:rPr>
          <w:color w:val="231F20"/>
          <w:spacing w:val="-8"/>
        </w:rPr>
        <w:t> </w:t>
      </w:r>
      <w:r>
        <w:rPr>
          <w:color w:val="231F20"/>
        </w:rPr>
        <w:t>reflexivo–normativo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organización,</w:t>
      </w:r>
      <w:r>
        <w:rPr>
          <w:color w:val="231F20"/>
          <w:spacing w:val="-8"/>
        </w:rPr>
        <w:t> </w:t>
      </w:r>
      <w:r>
        <w:rPr>
          <w:color w:val="231F20"/>
        </w:rPr>
        <w:t>afirmación de una ética de la dignidad humana, se da mediante la formulación de códigos, misiones</w:t>
      </w:r>
      <w:r>
        <w:rPr>
          <w:color w:val="231F20"/>
          <w:spacing w:val="-16"/>
        </w:rPr>
        <w:t> </w:t>
      </w:r>
      <w:r>
        <w:rPr>
          <w:color w:val="231F20"/>
        </w:rPr>
        <w:t>y</w:t>
      </w:r>
      <w:r>
        <w:rPr>
          <w:color w:val="231F20"/>
          <w:spacing w:val="-16"/>
        </w:rPr>
        <w:t> </w:t>
      </w:r>
      <w:r>
        <w:rPr>
          <w:color w:val="231F20"/>
        </w:rPr>
        <w:t>principios</w:t>
      </w:r>
      <w:r>
        <w:rPr>
          <w:color w:val="231F20"/>
          <w:spacing w:val="-16"/>
        </w:rPr>
        <w:t> </w:t>
      </w:r>
      <w:r>
        <w:rPr>
          <w:color w:val="231F20"/>
        </w:rPr>
        <w:t>empresariales,</w:t>
      </w:r>
      <w:r>
        <w:rPr>
          <w:color w:val="231F20"/>
          <w:spacing w:val="-16"/>
        </w:rPr>
        <w:t> </w:t>
      </w:r>
      <w:r>
        <w:rPr>
          <w:color w:val="231F20"/>
        </w:rPr>
        <w:t>y</w:t>
      </w:r>
      <w:r>
        <w:rPr>
          <w:color w:val="231F20"/>
          <w:spacing w:val="-16"/>
        </w:rPr>
        <w:t> </w:t>
      </w:r>
      <w:r>
        <w:rPr>
          <w:color w:val="231F20"/>
        </w:rPr>
        <w:t>se</w:t>
      </w:r>
      <w:r>
        <w:rPr>
          <w:color w:val="231F20"/>
          <w:spacing w:val="-16"/>
        </w:rPr>
        <w:t> </w:t>
      </w:r>
      <w:r>
        <w:rPr>
          <w:color w:val="231F20"/>
        </w:rPr>
        <w:t>actualiza</w:t>
      </w:r>
      <w:r>
        <w:rPr>
          <w:color w:val="231F20"/>
          <w:spacing w:val="-16"/>
        </w:rPr>
        <w:t> </w:t>
      </w:r>
      <w:r>
        <w:rPr>
          <w:color w:val="231F20"/>
        </w:rPr>
        <w:t>en</w:t>
      </w:r>
      <w:r>
        <w:rPr>
          <w:color w:val="231F20"/>
          <w:spacing w:val="-16"/>
        </w:rPr>
        <w:t> </w:t>
      </w:r>
      <w:r>
        <w:rPr>
          <w:color w:val="231F20"/>
        </w:rPr>
        <w:t>forma</w:t>
      </w:r>
      <w:r>
        <w:rPr>
          <w:color w:val="231F20"/>
          <w:spacing w:val="-16"/>
        </w:rPr>
        <w:t> </w:t>
      </w:r>
      <w:r>
        <w:rPr>
          <w:color w:val="231F20"/>
        </w:rPr>
        <w:t>permanente</w:t>
      </w:r>
      <w:r>
        <w:rPr>
          <w:color w:val="231F20"/>
          <w:spacing w:val="-16"/>
        </w:rPr>
        <w:t> </w:t>
      </w:r>
      <w:r>
        <w:rPr>
          <w:color w:val="231F20"/>
        </w:rPr>
        <w:t>cada</w:t>
      </w:r>
      <w:r>
        <w:rPr>
          <w:color w:val="231F20"/>
          <w:spacing w:val="-16"/>
        </w:rPr>
        <w:t> </w:t>
      </w:r>
      <w:r>
        <w:rPr>
          <w:color w:val="231F20"/>
        </w:rPr>
        <w:t>vez que</w:t>
      </w:r>
      <w:r>
        <w:rPr>
          <w:color w:val="231F20"/>
          <w:spacing w:val="-13"/>
        </w:rPr>
        <w:t> </w:t>
      </w:r>
      <w:r>
        <w:rPr>
          <w:color w:val="231F20"/>
        </w:rPr>
        <w:t>se</w:t>
      </w:r>
      <w:r>
        <w:rPr>
          <w:color w:val="231F20"/>
          <w:spacing w:val="-13"/>
        </w:rPr>
        <w:t> </w:t>
      </w:r>
      <w:r>
        <w:rPr>
          <w:color w:val="231F20"/>
        </w:rPr>
        <w:t>formulan</w:t>
      </w:r>
      <w:r>
        <w:rPr>
          <w:color w:val="231F20"/>
          <w:spacing w:val="-13"/>
        </w:rPr>
        <w:t> </w:t>
      </w:r>
      <w:r>
        <w:rPr>
          <w:color w:val="231F20"/>
        </w:rPr>
        <w:t>los</w:t>
      </w:r>
      <w:r>
        <w:rPr>
          <w:color w:val="231F20"/>
          <w:spacing w:val="-13"/>
        </w:rPr>
        <w:t> </w:t>
      </w:r>
      <w:r>
        <w:rPr>
          <w:color w:val="231F20"/>
        </w:rPr>
        <w:t>servicios</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ofrecen</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sociedad</w:t>
      </w:r>
      <w:r>
        <w:rPr>
          <w:color w:val="231F20"/>
          <w:spacing w:val="-13"/>
        </w:rPr>
        <w:t> </w:t>
      </w:r>
      <w:r>
        <w:rPr>
          <w:color w:val="231F20"/>
        </w:rPr>
        <w:t>(Edwards</w:t>
      </w:r>
      <w:r>
        <w:rPr>
          <w:color w:val="231F20"/>
          <w:spacing w:val="-13"/>
        </w:rPr>
        <w:t> </w:t>
      </w:r>
      <w:r>
        <w:rPr>
          <w:rFonts w:ascii="Cambria" w:hAnsi="Cambria"/>
          <w:i/>
          <w:color w:val="231F20"/>
        </w:rPr>
        <w:t>et</w:t>
      </w:r>
      <w:r>
        <w:rPr>
          <w:rFonts w:ascii="Cambria" w:hAnsi="Cambria"/>
          <w:i/>
          <w:color w:val="231F20"/>
          <w:spacing w:val="-6"/>
        </w:rPr>
        <w:t> </w:t>
      </w:r>
      <w:r>
        <w:rPr>
          <w:rFonts w:ascii="Cambria" w:hAnsi="Cambria"/>
          <w:i/>
          <w:color w:val="231F20"/>
        </w:rPr>
        <w:t>al.</w:t>
      </w:r>
      <w:r>
        <w:rPr>
          <w:color w:val="231F20"/>
        </w:rPr>
        <w:t>,</w:t>
      </w:r>
      <w:r>
        <w:rPr>
          <w:color w:val="231F20"/>
          <w:spacing w:val="-13"/>
        </w:rPr>
        <w:t> </w:t>
      </w:r>
      <w:r>
        <w:rPr>
          <w:color w:val="231F20"/>
        </w:rPr>
        <w:t>2007).</w:t>
      </w:r>
    </w:p>
    <w:p>
      <w:pPr>
        <w:pStyle w:val="BodyText"/>
        <w:spacing w:line="321" w:lineRule="auto" w:before="118"/>
        <w:ind w:left="100" w:right="1017"/>
        <w:jc w:val="both"/>
      </w:pPr>
      <w:r>
        <w:rPr>
          <w:color w:val="231F20"/>
        </w:rPr>
        <w:t>En la empresa debe existir un firme intento de desempeño ético, para que tanto el</w:t>
      </w:r>
      <w:r>
        <w:rPr>
          <w:color w:val="231F20"/>
          <w:spacing w:val="-5"/>
        </w:rPr>
        <w:t> </w:t>
      </w:r>
      <w:r>
        <w:rPr>
          <w:color w:val="231F20"/>
        </w:rPr>
        <w:t>proceso</w:t>
      </w:r>
      <w:r>
        <w:rPr>
          <w:color w:val="231F20"/>
          <w:spacing w:val="-5"/>
        </w:rPr>
        <w:t> </w:t>
      </w:r>
      <w:r>
        <w:rPr>
          <w:color w:val="231F20"/>
        </w:rPr>
        <w:t>de</w:t>
      </w:r>
      <w:r>
        <w:rPr>
          <w:color w:val="231F20"/>
          <w:spacing w:val="-5"/>
        </w:rPr>
        <w:t> </w:t>
      </w:r>
      <w:r>
        <w:rPr>
          <w:color w:val="231F20"/>
        </w:rPr>
        <w:t>enunciación</w:t>
      </w:r>
      <w:r>
        <w:rPr>
          <w:color w:val="231F20"/>
          <w:spacing w:val="-5"/>
        </w:rPr>
        <w:t> </w:t>
      </w:r>
      <w:r>
        <w:rPr>
          <w:color w:val="231F20"/>
        </w:rPr>
        <w:t>como</w:t>
      </w:r>
      <w:r>
        <w:rPr>
          <w:color w:val="231F20"/>
          <w:spacing w:val="-5"/>
        </w:rPr>
        <w:t> </w:t>
      </w:r>
      <w:r>
        <w:rPr>
          <w:color w:val="231F20"/>
        </w:rPr>
        <w:t>su</w:t>
      </w:r>
      <w:r>
        <w:rPr>
          <w:color w:val="231F20"/>
          <w:spacing w:val="-5"/>
        </w:rPr>
        <w:t> </w:t>
      </w:r>
      <w:r>
        <w:rPr>
          <w:color w:val="231F20"/>
        </w:rPr>
        <w:t>dinámica</w:t>
      </w:r>
      <w:r>
        <w:rPr>
          <w:color w:val="231F20"/>
          <w:spacing w:val="-5"/>
        </w:rPr>
        <w:t> </w:t>
      </w:r>
      <w:r>
        <w:rPr>
          <w:color w:val="231F20"/>
        </w:rPr>
        <w:t>del</w:t>
      </w:r>
      <w:r>
        <w:rPr>
          <w:color w:val="231F20"/>
          <w:spacing w:val="-5"/>
        </w:rPr>
        <w:t> </w:t>
      </w:r>
      <w:r>
        <w:rPr>
          <w:color w:val="231F20"/>
        </w:rPr>
        <w:t>diario</w:t>
      </w:r>
      <w:r>
        <w:rPr>
          <w:color w:val="231F20"/>
          <w:spacing w:val="-5"/>
        </w:rPr>
        <w:t> </w:t>
      </w:r>
      <w:r>
        <w:rPr>
          <w:color w:val="231F20"/>
        </w:rPr>
        <w:t>accionar</w:t>
      </w:r>
      <w:r>
        <w:rPr>
          <w:color w:val="231F20"/>
          <w:spacing w:val="-5"/>
        </w:rPr>
        <w:t> </w:t>
      </w:r>
      <w:r>
        <w:rPr>
          <w:color w:val="231F20"/>
        </w:rPr>
        <w:t>no</w:t>
      </w:r>
      <w:r>
        <w:rPr>
          <w:color w:val="231F20"/>
          <w:spacing w:val="-5"/>
        </w:rPr>
        <w:t> </w:t>
      </w:r>
      <w:r>
        <w:rPr>
          <w:color w:val="231F20"/>
        </w:rPr>
        <w:t>sean</w:t>
      </w:r>
      <w:r>
        <w:rPr>
          <w:color w:val="231F20"/>
          <w:spacing w:val="-5"/>
        </w:rPr>
        <w:t> </w:t>
      </w:r>
      <w:r>
        <w:rPr>
          <w:color w:val="231F20"/>
        </w:rPr>
        <w:t>simples expresiones de deseo. </w:t>
      </w:r>
      <w:r>
        <w:rPr>
          <w:color w:val="231F20"/>
          <w:spacing w:val="-4"/>
        </w:rPr>
        <w:t>Por </w:t>
      </w:r>
      <w:r>
        <w:rPr>
          <w:color w:val="231F20"/>
        </w:rPr>
        <w:t>otra parte, la legitimidad de la empresa, al aumentar sus beneficios y evitar los problemas, implica una condición de relación con la sociedad, avanzando hacia la comunidad y la humanidad. La organización no debe</w:t>
      </w:r>
      <w:r>
        <w:rPr>
          <w:color w:val="231F20"/>
          <w:spacing w:val="-4"/>
        </w:rPr>
        <w:t> </w:t>
      </w:r>
      <w:r>
        <w:rPr>
          <w:color w:val="231F20"/>
        </w:rPr>
        <w:t>reducirse</w:t>
      </w:r>
      <w:r>
        <w:rPr>
          <w:color w:val="231F20"/>
          <w:spacing w:val="-4"/>
        </w:rPr>
        <w:t> </w:t>
      </w:r>
      <w:r>
        <w:rPr>
          <w:color w:val="231F20"/>
        </w:rPr>
        <w:t>a</w:t>
      </w:r>
      <w:r>
        <w:rPr>
          <w:color w:val="231F20"/>
          <w:spacing w:val="-5"/>
        </w:rPr>
        <w:t> </w:t>
      </w:r>
      <w:r>
        <w:rPr>
          <w:color w:val="231F20"/>
        </w:rPr>
        <w:t>poseer</w:t>
      </w:r>
      <w:r>
        <w:rPr>
          <w:color w:val="231F20"/>
          <w:spacing w:val="-5"/>
        </w:rPr>
        <w:t> </w:t>
      </w:r>
      <w:r>
        <w:rPr>
          <w:color w:val="231F20"/>
        </w:rPr>
        <w:t>normas</w:t>
      </w:r>
      <w:r>
        <w:rPr>
          <w:color w:val="231F20"/>
          <w:spacing w:val="-4"/>
        </w:rPr>
        <w:t> </w:t>
      </w:r>
      <w:r>
        <w:rPr>
          <w:color w:val="231F20"/>
        </w:rPr>
        <w:t>y</w:t>
      </w:r>
      <w:r>
        <w:rPr>
          <w:color w:val="231F20"/>
          <w:spacing w:val="-4"/>
        </w:rPr>
        <w:t> </w:t>
      </w:r>
      <w:r>
        <w:rPr>
          <w:color w:val="231F20"/>
        </w:rPr>
        <w:t>prohibiciones</w:t>
      </w:r>
      <w:r>
        <w:rPr>
          <w:color w:val="231F20"/>
          <w:spacing w:val="-4"/>
        </w:rPr>
        <w:t> </w:t>
      </w:r>
      <w:r>
        <w:rPr>
          <w:color w:val="231F20"/>
        </w:rPr>
        <w:t>o</w:t>
      </w:r>
      <w:r>
        <w:rPr>
          <w:color w:val="231F20"/>
          <w:spacing w:val="-4"/>
        </w:rPr>
        <w:t> </w:t>
      </w:r>
      <w:r>
        <w:rPr>
          <w:color w:val="231F20"/>
        </w:rPr>
        <w:t>a</w:t>
      </w:r>
      <w:r>
        <w:rPr>
          <w:color w:val="231F20"/>
          <w:spacing w:val="-4"/>
        </w:rPr>
        <w:t> </w:t>
      </w:r>
      <w:r>
        <w:rPr>
          <w:color w:val="231F20"/>
        </w:rPr>
        <w:t>considerar</w:t>
      </w:r>
      <w:r>
        <w:rPr>
          <w:color w:val="231F20"/>
          <w:spacing w:val="-4"/>
        </w:rPr>
        <w:t> </w:t>
      </w:r>
      <w:r>
        <w:rPr>
          <w:color w:val="231F20"/>
        </w:rPr>
        <w:t>la</w:t>
      </w:r>
      <w:r>
        <w:rPr>
          <w:color w:val="231F20"/>
          <w:spacing w:val="-5"/>
        </w:rPr>
        <w:t> </w:t>
      </w:r>
      <w:r>
        <w:rPr>
          <w:color w:val="231F20"/>
        </w:rPr>
        <w:t>ética</w:t>
      </w:r>
      <w:r>
        <w:rPr>
          <w:color w:val="231F20"/>
          <w:spacing w:val="-4"/>
        </w:rPr>
        <w:t> </w:t>
      </w:r>
      <w:r>
        <w:rPr>
          <w:color w:val="231F20"/>
        </w:rPr>
        <w:t>como</w:t>
      </w:r>
      <w:r>
        <w:rPr>
          <w:color w:val="231F20"/>
          <w:spacing w:val="-4"/>
        </w:rPr>
        <w:t> </w:t>
      </w:r>
      <w:r>
        <w:rPr>
          <w:color w:val="231F20"/>
        </w:rPr>
        <w:t>una estrategia que se toma en cuenta simplemente por una exigencia del ambiente externo. </w:t>
      </w:r>
      <w:r>
        <w:rPr>
          <w:color w:val="231F20"/>
          <w:spacing w:val="-4"/>
        </w:rPr>
        <w:t>Por </w:t>
      </w:r>
      <w:r>
        <w:rPr>
          <w:color w:val="231F20"/>
        </w:rPr>
        <w:t>lo tanto la </w:t>
      </w:r>
      <w:r>
        <w:rPr>
          <w:color w:val="231F20"/>
          <w:sz w:val="18"/>
        </w:rPr>
        <w:t>RSE </w:t>
      </w:r>
      <w:r>
        <w:rPr>
          <w:color w:val="231F20"/>
        </w:rPr>
        <w:t>parece ser una importante vía para que las empresas intenten alcanzar un grado de coherencia entre sus operaciones y la legitimidad en el entorno</w:t>
      </w:r>
      <w:r>
        <w:rPr>
          <w:color w:val="231F20"/>
          <w:spacing w:val="-17"/>
        </w:rPr>
        <w:t> </w:t>
      </w:r>
      <w:r>
        <w:rPr>
          <w:color w:val="231F20"/>
        </w:rPr>
        <w:t>(</w:t>
      </w:r>
      <w:r>
        <w:rPr>
          <w:rFonts w:ascii="Cambria" w:hAnsi="Cambria"/>
          <w:i/>
          <w:color w:val="231F20"/>
        </w:rPr>
        <w:t>idem</w:t>
      </w:r>
      <w:r>
        <w:rPr>
          <w:color w:val="231F20"/>
        </w:rPr>
        <w:t>).</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17"/>
        <w:jc w:val="both"/>
      </w:pPr>
      <w:r>
        <w:rPr>
          <w:color w:val="231F20"/>
        </w:rPr>
        <w:t>Los investigadores y empresarios deben aceptar el hecho de que las decisiones que toman tienen repercusiones en su </w:t>
      </w:r>
      <w:r>
        <w:rPr>
          <w:color w:val="231F20"/>
          <w:spacing w:val="-3"/>
        </w:rPr>
        <w:t>ámbito </w:t>
      </w:r>
      <w:r>
        <w:rPr>
          <w:color w:val="231F20"/>
        </w:rPr>
        <w:t>de influencia. La ética y el comportamiento ético ya no pueden ser ignorados puesto que contribuyen a fomentar</w:t>
      </w:r>
      <w:r>
        <w:rPr>
          <w:color w:val="231F20"/>
          <w:spacing w:val="-5"/>
        </w:rPr>
        <w:t> </w:t>
      </w:r>
      <w:r>
        <w:rPr>
          <w:color w:val="231F20"/>
        </w:rPr>
        <w:t>la</w:t>
      </w:r>
      <w:r>
        <w:rPr>
          <w:color w:val="231F20"/>
          <w:spacing w:val="-5"/>
        </w:rPr>
        <w:t> </w:t>
      </w:r>
      <w:r>
        <w:rPr>
          <w:color w:val="231F20"/>
        </w:rPr>
        <w:t>confianza</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sentido</w:t>
      </w:r>
      <w:r>
        <w:rPr>
          <w:color w:val="231F20"/>
          <w:spacing w:val="-5"/>
        </w:rPr>
        <w:t> </w:t>
      </w:r>
      <w:r>
        <w:rPr>
          <w:color w:val="231F20"/>
        </w:rPr>
        <w:t>de</w:t>
      </w:r>
      <w:r>
        <w:rPr>
          <w:color w:val="231F20"/>
          <w:spacing w:val="-5"/>
        </w:rPr>
        <w:t> </w:t>
      </w:r>
      <w:r>
        <w:rPr>
          <w:color w:val="231F20"/>
        </w:rPr>
        <w:t>colaboración</w:t>
      </w:r>
      <w:r>
        <w:rPr>
          <w:color w:val="231F20"/>
          <w:spacing w:val="-5"/>
        </w:rPr>
        <w:t> </w:t>
      </w:r>
      <w:r>
        <w:rPr>
          <w:color w:val="231F20"/>
        </w:rPr>
        <w:t>entre</w:t>
      </w:r>
      <w:r>
        <w:rPr>
          <w:color w:val="231F20"/>
          <w:spacing w:val="-5"/>
        </w:rPr>
        <w:t> </w:t>
      </w:r>
      <w:r>
        <w:rPr>
          <w:color w:val="231F20"/>
        </w:rPr>
        <w:t>quienes</w:t>
      </w:r>
      <w:r>
        <w:rPr>
          <w:color w:val="231F20"/>
          <w:spacing w:val="-5"/>
        </w:rPr>
        <w:t> </w:t>
      </w:r>
      <w:r>
        <w:rPr>
          <w:color w:val="231F20"/>
        </w:rPr>
        <w:t>participan</w:t>
      </w:r>
      <w:r>
        <w:rPr>
          <w:color w:val="231F20"/>
          <w:spacing w:val="-5"/>
        </w:rPr>
        <w:t> </w:t>
      </w:r>
      <w:r>
        <w:rPr>
          <w:color w:val="231F20"/>
        </w:rPr>
        <w:t>en</w:t>
      </w:r>
      <w:r>
        <w:rPr>
          <w:color w:val="231F20"/>
          <w:spacing w:val="-5"/>
        </w:rPr>
        <w:t> </w:t>
      </w:r>
      <w:r>
        <w:rPr>
          <w:color w:val="231F20"/>
        </w:rPr>
        <w:t>la actividad</w:t>
      </w:r>
      <w:r>
        <w:rPr>
          <w:color w:val="231F20"/>
          <w:spacing w:val="-18"/>
        </w:rPr>
        <w:t> </w:t>
      </w:r>
      <w:r>
        <w:rPr>
          <w:color w:val="231F20"/>
        </w:rPr>
        <w:t>empresarial</w:t>
      </w:r>
      <w:r>
        <w:rPr>
          <w:color w:val="231F20"/>
          <w:spacing w:val="-18"/>
        </w:rPr>
        <w:t> </w:t>
      </w:r>
      <w:r>
        <w:rPr>
          <w:color w:val="231F20"/>
        </w:rPr>
        <w:t>(Melé</w:t>
      </w:r>
      <w:r>
        <w:rPr>
          <w:color w:val="231F20"/>
          <w:spacing w:val="-18"/>
        </w:rPr>
        <w:t> </w:t>
      </w:r>
      <w:r>
        <w:rPr>
          <w:color w:val="231F20"/>
        </w:rPr>
        <w:t>y</w:t>
      </w:r>
      <w:r>
        <w:rPr>
          <w:color w:val="231F20"/>
          <w:spacing w:val="-18"/>
        </w:rPr>
        <w:t> </w:t>
      </w:r>
      <w:r>
        <w:rPr>
          <w:color w:val="231F20"/>
        </w:rPr>
        <w:t>Guillén,</w:t>
      </w:r>
      <w:r>
        <w:rPr>
          <w:color w:val="231F20"/>
          <w:spacing w:val="-18"/>
        </w:rPr>
        <w:t> </w:t>
      </w:r>
      <w:r>
        <w:rPr>
          <w:color w:val="231F20"/>
        </w:rPr>
        <w:t>2006).</w:t>
      </w:r>
    </w:p>
    <w:p>
      <w:pPr>
        <w:pStyle w:val="BodyText"/>
      </w:pPr>
    </w:p>
    <w:p>
      <w:pPr>
        <w:pStyle w:val="BodyText"/>
        <w:spacing w:before="7"/>
        <w:rPr>
          <w:sz w:val="19"/>
        </w:rPr>
      </w:pPr>
    </w:p>
    <w:p>
      <w:pPr>
        <w:pStyle w:val="Heading3"/>
        <w:ind w:left="1020"/>
      </w:pPr>
      <w:r>
        <w:rPr>
          <w:color w:val="231F20"/>
          <w:w w:val="95"/>
        </w:rPr>
        <w:t>2.2.5. La </w:t>
      </w:r>
      <w:r>
        <w:rPr>
          <w:color w:val="231F20"/>
          <w:w w:val="95"/>
          <w:sz w:val="18"/>
        </w:rPr>
        <w:t>RSE </w:t>
      </w:r>
      <w:r>
        <w:rPr>
          <w:color w:val="231F20"/>
          <w:w w:val="95"/>
        </w:rPr>
        <w:t>para el desarrollo sustentable</w:t>
      </w:r>
    </w:p>
    <w:p>
      <w:pPr>
        <w:pStyle w:val="BodyText"/>
        <w:spacing w:line="321" w:lineRule="auto" w:before="188"/>
        <w:ind w:left="1020" w:right="118"/>
        <w:jc w:val="both"/>
      </w:pPr>
      <w:r>
        <w:rPr>
          <w:color w:val="231F20"/>
        </w:rPr>
        <w:t>Los</w:t>
      </w:r>
      <w:r>
        <w:rPr>
          <w:color w:val="231F20"/>
          <w:spacing w:val="-7"/>
        </w:rPr>
        <w:t> </w:t>
      </w:r>
      <w:r>
        <w:rPr>
          <w:color w:val="231F20"/>
        </w:rPr>
        <w:t>discursos</w:t>
      </w:r>
      <w:r>
        <w:rPr>
          <w:color w:val="231F20"/>
          <w:spacing w:val="-7"/>
        </w:rPr>
        <w:t> </w:t>
      </w:r>
      <w:r>
        <w:rPr>
          <w:color w:val="231F20"/>
        </w:rPr>
        <w:t>más</w:t>
      </w:r>
      <w:r>
        <w:rPr>
          <w:color w:val="231F20"/>
          <w:spacing w:val="-7"/>
        </w:rPr>
        <w:t> </w:t>
      </w:r>
      <w:r>
        <w:rPr>
          <w:color w:val="231F20"/>
        </w:rPr>
        <w:t>recientes</w:t>
      </w:r>
      <w:r>
        <w:rPr>
          <w:color w:val="231F20"/>
          <w:spacing w:val="-7"/>
        </w:rPr>
        <w:t> </w:t>
      </w:r>
      <w:r>
        <w:rPr>
          <w:color w:val="231F20"/>
        </w:rPr>
        <w:t>de</w:t>
      </w:r>
      <w:r>
        <w:rPr>
          <w:color w:val="231F20"/>
          <w:spacing w:val="-7"/>
        </w:rPr>
        <w:t> </w:t>
      </w:r>
      <w:r>
        <w:rPr>
          <w:color w:val="231F20"/>
          <w:sz w:val="18"/>
        </w:rPr>
        <w:t>RSE</w:t>
      </w:r>
      <w:r>
        <w:rPr>
          <w:color w:val="231F20"/>
          <w:spacing w:val="3"/>
          <w:sz w:val="18"/>
        </w:rPr>
        <w:t> </w:t>
      </w:r>
      <w:r>
        <w:rPr>
          <w:color w:val="231F20"/>
        </w:rPr>
        <w:t>muestran</w:t>
      </w:r>
      <w:r>
        <w:rPr>
          <w:color w:val="231F20"/>
          <w:spacing w:val="-7"/>
        </w:rPr>
        <w:t> </w:t>
      </w:r>
      <w:r>
        <w:rPr>
          <w:color w:val="231F20"/>
        </w:rPr>
        <w:t>una</w:t>
      </w:r>
      <w:r>
        <w:rPr>
          <w:color w:val="231F20"/>
          <w:spacing w:val="-7"/>
        </w:rPr>
        <w:t> </w:t>
      </w:r>
      <w:r>
        <w:rPr>
          <w:color w:val="231F20"/>
        </w:rPr>
        <w:t>orientación</w:t>
      </w:r>
      <w:r>
        <w:rPr>
          <w:color w:val="231F20"/>
          <w:spacing w:val="-7"/>
        </w:rPr>
        <w:t> </w:t>
      </w:r>
      <w:r>
        <w:rPr>
          <w:color w:val="231F20"/>
        </w:rPr>
        <w:t>clara</w:t>
      </w:r>
      <w:r>
        <w:rPr>
          <w:color w:val="231F20"/>
          <w:spacing w:val="-7"/>
        </w:rPr>
        <w:t> </w:t>
      </w:r>
      <w:r>
        <w:rPr>
          <w:color w:val="231F20"/>
        </w:rPr>
        <w:t>del</w:t>
      </w:r>
      <w:r>
        <w:rPr>
          <w:color w:val="231F20"/>
          <w:spacing w:val="-7"/>
        </w:rPr>
        <w:t> </w:t>
      </w:r>
      <w:r>
        <w:rPr>
          <w:color w:val="231F20"/>
        </w:rPr>
        <w:t>papel</w:t>
      </w:r>
      <w:r>
        <w:rPr>
          <w:color w:val="231F20"/>
          <w:spacing w:val="-7"/>
        </w:rPr>
        <w:t> </w:t>
      </w:r>
      <w:r>
        <w:rPr>
          <w:color w:val="231F20"/>
        </w:rPr>
        <w:t>que debe jugar la empresa en su contribución hacia el desarrollo sustentable. Bajo esta</w:t>
      </w:r>
      <w:r>
        <w:rPr>
          <w:color w:val="231F20"/>
          <w:spacing w:val="-9"/>
        </w:rPr>
        <w:t> </w:t>
      </w:r>
      <w:r>
        <w:rPr>
          <w:color w:val="231F20"/>
        </w:rPr>
        <w:t>premisa</w:t>
      </w:r>
      <w:r>
        <w:rPr>
          <w:color w:val="231F20"/>
          <w:spacing w:val="-9"/>
        </w:rPr>
        <w:t> </w:t>
      </w:r>
      <w:r>
        <w:rPr>
          <w:color w:val="231F20"/>
        </w:rPr>
        <w:t>se</w:t>
      </w:r>
      <w:r>
        <w:rPr>
          <w:color w:val="231F20"/>
          <w:spacing w:val="-9"/>
        </w:rPr>
        <w:t> </w:t>
      </w:r>
      <w:r>
        <w:rPr>
          <w:color w:val="231F20"/>
        </w:rPr>
        <w:t>revisan</w:t>
      </w:r>
      <w:r>
        <w:rPr>
          <w:color w:val="231F20"/>
          <w:spacing w:val="-9"/>
        </w:rPr>
        <w:t> </w:t>
      </w:r>
      <w:r>
        <w:rPr>
          <w:color w:val="231F20"/>
        </w:rPr>
        <w:t>a</w:t>
      </w:r>
      <w:r>
        <w:rPr>
          <w:color w:val="231F20"/>
          <w:spacing w:val="-9"/>
        </w:rPr>
        <w:t> </w:t>
      </w:r>
      <w:r>
        <w:rPr>
          <w:color w:val="231F20"/>
        </w:rPr>
        <w:t>continuación</w:t>
      </w:r>
      <w:r>
        <w:rPr>
          <w:color w:val="231F20"/>
          <w:spacing w:val="-9"/>
        </w:rPr>
        <w:t> </w:t>
      </w:r>
      <w:r>
        <w:rPr>
          <w:color w:val="231F20"/>
        </w:rPr>
        <w:t>los</w:t>
      </w:r>
      <w:r>
        <w:rPr>
          <w:color w:val="231F20"/>
          <w:spacing w:val="-9"/>
        </w:rPr>
        <w:t> </w:t>
      </w:r>
      <w:r>
        <w:rPr>
          <w:color w:val="231F20"/>
        </w:rPr>
        <w:t>principales</w:t>
      </w:r>
      <w:r>
        <w:rPr>
          <w:color w:val="231F20"/>
          <w:spacing w:val="-9"/>
        </w:rPr>
        <w:t> </w:t>
      </w:r>
      <w:r>
        <w:rPr>
          <w:color w:val="231F20"/>
        </w:rPr>
        <w:t>propósitos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RSE</w:t>
      </w:r>
      <w:r>
        <w:rPr>
          <w:color w:val="231F20"/>
          <w:spacing w:val="-9"/>
        </w:rPr>
        <w:t> </w:t>
      </w:r>
      <w:r>
        <w:rPr>
          <w:color w:val="231F20"/>
        </w:rPr>
        <w:t>en</w:t>
      </w:r>
      <w:r>
        <w:rPr>
          <w:color w:val="231F20"/>
          <w:spacing w:val="-9"/>
        </w:rPr>
        <w:t> </w:t>
      </w:r>
      <w:r>
        <w:rPr>
          <w:color w:val="231F20"/>
        </w:rPr>
        <w:t>su relación</w:t>
      </w:r>
      <w:r>
        <w:rPr>
          <w:color w:val="231F20"/>
          <w:spacing w:val="-12"/>
        </w:rPr>
        <w:t> </w:t>
      </w:r>
      <w:r>
        <w:rPr>
          <w:color w:val="231F20"/>
        </w:rPr>
        <w:t>no</w:t>
      </w:r>
      <w:r>
        <w:rPr>
          <w:color w:val="231F20"/>
          <w:spacing w:val="-12"/>
        </w:rPr>
        <w:t> </w:t>
      </w:r>
      <w:r>
        <w:rPr>
          <w:color w:val="231F20"/>
        </w:rPr>
        <w:t>sólo</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rPr>
        <w:t>desarrollo</w:t>
      </w:r>
      <w:r>
        <w:rPr>
          <w:color w:val="231F20"/>
          <w:spacing w:val="-12"/>
        </w:rPr>
        <w:t> </w:t>
      </w:r>
      <w:r>
        <w:rPr>
          <w:color w:val="231F20"/>
        </w:rPr>
        <w:t>económico,</w:t>
      </w:r>
      <w:r>
        <w:rPr>
          <w:color w:val="231F20"/>
          <w:spacing w:val="-12"/>
        </w:rPr>
        <w:t> </w:t>
      </w:r>
      <w:r>
        <w:rPr>
          <w:color w:val="231F20"/>
        </w:rPr>
        <w:t>sino</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rPr>
        <w:t>social</w:t>
      </w:r>
      <w:r>
        <w:rPr>
          <w:color w:val="231F20"/>
          <w:spacing w:val="-12"/>
        </w:rPr>
        <w:t> </w:t>
      </w:r>
      <w:r>
        <w:rPr>
          <w:color w:val="231F20"/>
        </w:rPr>
        <w:t>y</w:t>
      </w:r>
      <w:r>
        <w:rPr>
          <w:color w:val="231F20"/>
          <w:spacing w:val="-12"/>
        </w:rPr>
        <w:t> </w:t>
      </w:r>
      <w:r>
        <w:rPr>
          <w:color w:val="231F20"/>
        </w:rPr>
        <w:t>ecológico.</w:t>
      </w:r>
    </w:p>
    <w:p>
      <w:pPr>
        <w:pStyle w:val="BodyText"/>
        <w:spacing w:line="321" w:lineRule="auto" w:before="124"/>
        <w:ind w:left="1020" w:right="117"/>
        <w:jc w:val="both"/>
      </w:pPr>
      <w:r>
        <w:rPr>
          <w:color w:val="231F20"/>
        </w:rPr>
        <w:t>La</w:t>
      </w:r>
      <w:r>
        <w:rPr>
          <w:color w:val="231F20"/>
          <w:spacing w:val="-21"/>
        </w:rPr>
        <w:t> </w:t>
      </w:r>
      <w:r>
        <w:rPr>
          <w:color w:val="231F20"/>
        </w:rPr>
        <w:t>Organización</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Naciones</w:t>
      </w:r>
      <w:r>
        <w:rPr>
          <w:color w:val="231F20"/>
          <w:spacing w:val="-21"/>
        </w:rPr>
        <w:t> </w:t>
      </w:r>
      <w:r>
        <w:rPr>
          <w:color w:val="231F20"/>
        </w:rPr>
        <w:t>Unidas</w:t>
      </w:r>
      <w:r>
        <w:rPr>
          <w:color w:val="231F20"/>
          <w:spacing w:val="-21"/>
        </w:rPr>
        <w:t> </w:t>
      </w:r>
      <w:r>
        <w:rPr>
          <w:color w:val="231F20"/>
        </w:rPr>
        <w:t>(</w:t>
      </w:r>
      <w:r>
        <w:rPr>
          <w:color w:val="231F20"/>
          <w:sz w:val="18"/>
        </w:rPr>
        <w:t>ONU</w:t>
      </w:r>
      <w:r>
        <w:rPr>
          <w:color w:val="231F20"/>
        </w:rPr>
        <w:t>),</w:t>
      </w:r>
      <w:r>
        <w:rPr>
          <w:color w:val="231F20"/>
          <w:spacing w:val="-21"/>
        </w:rPr>
        <w:t> </w:t>
      </w:r>
      <w:r>
        <w:rPr>
          <w:color w:val="231F20"/>
        </w:rPr>
        <w:t>la</w:t>
      </w:r>
      <w:r>
        <w:rPr>
          <w:color w:val="231F20"/>
          <w:spacing w:val="-21"/>
        </w:rPr>
        <w:t> </w:t>
      </w:r>
      <w:r>
        <w:rPr>
          <w:color w:val="231F20"/>
        </w:rPr>
        <w:t>Organización</w:t>
      </w:r>
      <w:r>
        <w:rPr>
          <w:color w:val="231F20"/>
          <w:spacing w:val="-21"/>
        </w:rPr>
        <w:t> </w:t>
      </w:r>
      <w:r>
        <w:rPr>
          <w:color w:val="231F20"/>
        </w:rPr>
        <w:t>Internacional</w:t>
      </w:r>
      <w:r>
        <w:rPr>
          <w:color w:val="231F20"/>
          <w:spacing w:val="-21"/>
        </w:rPr>
        <w:t> </w:t>
      </w:r>
      <w:r>
        <w:rPr>
          <w:color w:val="231F20"/>
        </w:rPr>
        <w:t>del </w:t>
      </w:r>
      <w:r>
        <w:rPr>
          <w:color w:val="231F20"/>
          <w:spacing w:val="-4"/>
        </w:rPr>
        <w:t>Trabajo </w:t>
      </w:r>
      <w:r>
        <w:rPr>
          <w:color w:val="231F20"/>
        </w:rPr>
        <w:t>(</w:t>
      </w:r>
      <w:r>
        <w:rPr>
          <w:color w:val="231F20"/>
          <w:sz w:val="18"/>
        </w:rPr>
        <w:t>OIT</w:t>
      </w:r>
      <w:r>
        <w:rPr>
          <w:color w:val="231F20"/>
        </w:rPr>
        <w:t>) y la Organización para la Cooperación y el Desarrollo Económico (</w:t>
      </w:r>
      <w:r>
        <w:rPr>
          <w:color w:val="231F20"/>
          <w:sz w:val="18"/>
        </w:rPr>
        <w:t>OCDE</w:t>
      </w:r>
      <w:r>
        <w:rPr>
          <w:color w:val="231F20"/>
        </w:rPr>
        <w:t>)</w:t>
      </w:r>
      <w:r>
        <w:rPr>
          <w:color w:val="231F20"/>
          <w:spacing w:val="-20"/>
        </w:rPr>
        <w:t> </w:t>
      </w:r>
      <w:r>
        <w:rPr>
          <w:color w:val="231F20"/>
          <w:spacing w:val="2"/>
        </w:rPr>
        <w:t>sonalgunas</w:t>
      </w:r>
      <w:r>
        <w:rPr>
          <w:color w:val="231F20"/>
          <w:spacing w:val="-20"/>
        </w:rPr>
        <w:t> </w:t>
      </w:r>
      <w:r>
        <w:rPr>
          <w:color w:val="231F20"/>
          <w:spacing w:val="5"/>
        </w:rPr>
        <w:t>delas</w:t>
      </w:r>
      <w:r>
        <w:rPr>
          <w:color w:val="231F20"/>
          <w:spacing w:val="-20"/>
        </w:rPr>
        <w:t> </w:t>
      </w:r>
      <w:r>
        <w:rPr>
          <w:color w:val="231F20"/>
        </w:rPr>
        <w:t>instituciones</w:t>
      </w:r>
      <w:r>
        <w:rPr>
          <w:color w:val="231F20"/>
          <w:spacing w:val="-20"/>
        </w:rPr>
        <w:t> </w:t>
      </w:r>
      <w:r>
        <w:rPr>
          <w:color w:val="231F20"/>
          <w:spacing w:val="3"/>
        </w:rPr>
        <w:t>quehanconsideradola</w:t>
      </w:r>
      <w:r>
        <w:rPr>
          <w:color w:val="231F20"/>
          <w:spacing w:val="-18"/>
        </w:rPr>
        <w:t> </w:t>
      </w:r>
      <w:r>
        <w:rPr>
          <w:color w:val="231F20"/>
          <w:sz w:val="18"/>
        </w:rPr>
        <w:t>RSE</w:t>
      </w:r>
      <w:r>
        <w:rPr>
          <w:color w:val="231F20"/>
          <w:spacing w:val="-10"/>
          <w:sz w:val="18"/>
        </w:rPr>
        <w:t> </w:t>
      </w:r>
      <w:r>
        <w:rPr>
          <w:color w:val="231F20"/>
          <w:spacing w:val="2"/>
        </w:rPr>
        <w:t>conlaintención </w:t>
      </w:r>
      <w:r>
        <w:rPr>
          <w:color w:val="231F20"/>
        </w:rPr>
        <w:t>de prever los posibles desequilibrios sociales y ambientales</w:t>
      </w:r>
      <w:r>
        <w:rPr>
          <w:color w:val="231F20"/>
          <w:position w:val="7"/>
          <w:sz w:val="13"/>
        </w:rPr>
        <w:t>3 </w:t>
      </w:r>
      <w:r>
        <w:rPr>
          <w:color w:val="231F20"/>
        </w:rPr>
        <w:t>en el </w:t>
      </w:r>
      <w:r>
        <w:rPr>
          <w:color w:val="231F20"/>
          <w:spacing w:val="-3"/>
        </w:rPr>
        <w:t>mundo. </w:t>
      </w:r>
      <w:r>
        <w:rPr>
          <w:color w:val="231F20"/>
        </w:rPr>
        <w:t>En la </w:t>
      </w:r>
      <w:r>
        <w:rPr>
          <w:color w:val="231F20"/>
          <w:spacing w:val="-3"/>
        </w:rPr>
        <w:t>Unión </w:t>
      </w:r>
      <w:r>
        <w:rPr>
          <w:color w:val="231F20"/>
        </w:rPr>
        <w:t>Europea, la comunicación de la Comisión Europea relativa a la </w:t>
      </w:r>
      <w:r>
        <w:rPr>
          <w:color w:val="231F20"/>
          <w:sz w:val="18"/>
        </w:rPr>
        <w:t>RSE </w:t>
      </w:r>
      <w:r>
        <w:rPr>
          <w:color w:val="231F20"/>
        </w:rPr>
        <w:t>y el Libro </w:t>
      </w:r>
      <w:r>
        <w:rPr>
          <w:color w:val="231F20"/>
          <w:spacing w:val="-5"/>
        </w:rPr>
        <w:t>Verde </w:t>
      </w:r>
      <w:r>
        <w:rPr>
          <w:color w:val="231F20"/>
        </w:rPr>
        <w:t>promueven un marco de responsabilidad adoptando medidas de apoyo</w:t>
      </w:r>
      <w:r>
        <w:rPr>
          <w:color w:val="231F20"/>
          <w:spacing w:val="-10"/>
        </w:rPr>
        <w:t> </w:t>
      </w:r>
      <w:r>
        <w:rPr>
          <w:color w:val="231F20"/>
        </w:rPr>
        <w:t>mediante</w:t>
      </w:r>
      <w:r>
        <w:rPr>
          <w:color w:val="231F20"/>
          <w:spacing w:val="-10"/>
        </w:rPr>
        <w:t> </w:t>
      </w:r>
      <w:r>
        <w:rPr>
          <w:color w:val="231F20"/>
        </w:rPr>
        <w:t>el</w:t>
      </w:r>
      <w:r>
        <w:rPr>
          <w:color w:val="231F20"/>
          <w:spacing w:val="-10"/>
        </w:rPr>
        <w:t> </w:t>
      </w:r>
      <w:r>
        <w:rPr>
          <w:color w:val="231F20"/>
        </w:rPr>
        <w:t>consumo,</w:t>
      </w:r>
      <w:r>
        <w:rPr>
          <w:color w:val="231F20"/>
          <w:spacing w:val="-10"/>
        </w:rPr>
        <w:t> </w:t>
      </w:r>
      <w:r>
        <w:rPr>
          <w:color w:val="231F20"/>
        </w:rPr>
        <w:t>la</w:t>
      </w:r>
      <w:r>
        <w:rPr>
          <w:color w:val="231F20"/>
          <w:spacing w:val="-10"/>
        </w:rPr>
        <w:t> </w:t>
      </w:r>
      <w:r>
        <w:rPr>
          <w:color w:val="231F20"/>
        </w:rPr>
        <w:t>inversión</w:t>
      </w:r>
      <w:r>
        <w:rPr>
          <w:color w:val="231F20"/>
          <w:spacing w:val="-10"/>
        </w:rPr>
        <w:t> </w:t>
      </w:r>
      <w:r>
        <w:rPr>
          <w:color w:val="231F20"/>
        </w:rPr>
        <w:t>o</w:t>
      </w:r>
      <w:r>
        <w:rPr>
          <w:color w:val="231F20"/>
          <w:spacing w:val="-10"/>
        </w:rPr>
        <w:t> </w:t>
      </w:r>
      <w:r>
        <w:rPr>
          <w:color w:val="231F20"/>
        </w:rPr>
        <w:t>el</w:t>
      </w:r>
      <w:r>
        <w:rPr>
          <w:color w:val="231F20"/>
          <w:spacing w:val="-10"/>
        </w:rPr>
        <w:t> </w:t>
      </w:r>
      <w:r>
        <w:rPr>
          <w:color w:val="231F20"/>
        </w:rPr>
        <w:t>financiamiento</w:t>
      </w:r>
      <w:r>
        <w:rPr>
          <w:color w:val="231F20"/>
          <w:spacing w:val="-10"/>
        </w:rPr>
        <w:t> </w:t>
      </w:r>
      <w:r>
        <w:rPr>
          <w:color w:val="231F20"/>
        </w:rPr>
        <w:t>(Fernández,</w:t>
      </w:r>
      <w:r>
        <w:rPr>
          <w:color w:val="231F20"/>
          <w:spacing w:val="-10"/>
        </w:rPr>
        <w:t> </w:t>
      </w:r>
      <w:r>
        <w:rPr>
          <w:color w:val="231F20"/>
        </w:rPr>
        <w:t>2005).</w:t>
      </w:r>
    </w:p>
    <w:p>
      <w:pPr>
        <w:pStyle w:val="BodyText"/>
        <w:spacing w:line="321" w:lineRule="auto" w:before="124"/>
        <w:ind w:left="1020" w:right="117"/>
        <w:jc w:val="both"/>
      </w:pPr>
      <w:r>
        <w:rPr>
          <w:color w:val="231F20"/>
        </w:rPr>
        <w:t>Sin duda el organismo que pretende propiciar la </w:t>
      </w:r>
      <w:r>
        <w:rPr>
          <w:color w:val="231F20"/>
          <w:sz w:val="18"/>
        </w:rPr>
        <w:t>RSE </w:t>
      </w:r>
      <w:r>
        <w:rPr>
          <w:color w:val="231F20"/>
        </w:rPr>
        <w:t>a través de un mayor acercamiento de cooperación entre empresas, gobierno y otras organizaciones interesadas</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desarrollo</w:t>
      </w:r>
      <w:r>
        <w:rPr>
          <w:color w:val="231F20"/>
          <w:spacing w:val="-30"/>
        </w:rPr>
        <w:t> </w:t>
      </w:r>
      <w:r>
        <w:rPr>
          <w:color w:val="231F20"/>
        </w:rPr>
        <w:t>sostenible</w:t>
      </w:r>
      <w:r>
        <w:rPr>
          <w:color w:val="231F20"/>
          <w:spacing w:val="-30"/>
        </w:rPr>
        <w:t> </w:t>
      </w:r>
      <w:r>
        <w:rPr>
          <w:color w:val="231F20"/>
        </w:rPr>
        <w:t>es</w:t>
      </w:r>
      <w:r>
        <w:rPr>
          <w:color w:val="231F20"/>
          <w:spacing w:val="-30"/>
        </w:rPr>
        <w:t> </w:t>
      </w:r>
      <w:r>
        <w:rPr>
          <w:color w:val="231F20"/>
        </w:rPr>
        <w:t>el</w:t>
      </w:r>
      <w:r>
        <w:rPr>
          <w:color w:val="231F20"/>
          <w:spacing w:val="-30"/>
        </w:rPr>
        <w:t> </w:t>
      </w:r>
      <w:r>
        <w:rPr>
          <w:color w:val="231F20"/>
          <w:spacing w:val="-6"/>
        </w:rPr>
        <w:t>World</w:t>
      </w:r>
      <w:r>
        <w:rPr>
          <w:color w:val="231F20"/>
          <w:spacing w:val="-30"/>
        </w:rPr>
        <w:t> </w:t>
      </w:r>
      <w:r>
        <w:rPr>
          <w:color w:val="231F20"/>
        </w:rPr>
        <w:t>Business</w:t>
      </w:r>
      <w:r>
        <w:rPr>
          <w:color w:val="231F20"/>
          <w:spacing w:val="-30"/>
        </w:rPr>
        <w:t> </w:t>
      </w:r>
      <w:r>
        <w:rPr>
          <w:color w:val="231F20"/>
        </w:rPr>
        <w:t>Council</w:t>
      </w:r>
      <w:r>
        <w:rPr>
          <w:color w:val="231F20"/>
          <w:spacing w:val="-30"/>
        </w:rPr>
        <w:t> </w:t>
      </w:r>
      <w:r>
        <w:rPr>
          <w:color w:val="231F20"/>
        </w:rPr>
        <w:t>for</w:t>
      </w:r>
      <w:r>
        <w:rPr>
          <w:color w:val="231F20"/>
          <w:spacing w:val="-30"/>
        </w:rPr>
        <w:t> </w:t>
      </w:r>
      <w:r>
        <w:rPr>
          <w:color w:val="231F20"/>
        </w:rPr>
        <w:t>Sustainable Development (</w:t>
      </w:r>
      <w:r>
        <w:rPr>
          <w:color w:val="231F20"/>
          <w:sz w:val="18"/>
        </w:rPr>
        <w:t>WBCSD</w:t>
      </w:r>
      <w:r>
        <w:rPr>
          <w:color w:val="231F20"/>
        </w:rPr>
        <w:t>). Su filosofía se enmarca en la idea de que las empresas no están separadas de la sociedad, de tal forma que, para su operación, deben considerar preceptos como la preservación de la naturaleza y el progreso de las sociedades</w:t>
      </w:r>
      <w:r>
        <w:rPr>
          <w:color w:val="231F20"/>
          <w:spacing w:val="-24"/>
        </w:rPr>
        <w:t> </w:t>
      </w:r>
      <w:r>
        <w:rPr>
          <w:color w:val="231F20"/>
          <w:spacing w:val="-9"/>
        </w:rPr>
        <w:t>y,</w:t>
      </w:r>
      <w:r>
        <w:rPr>
          <w:color w:val="231F20"/>
          <w:spacing w:val="-24"/>
        </w:rPr>
        <w:t> </w:t>
      </w:r>
      <w:r>
        <w:rPr>
          <w:color w:val="231F20"/>
        </w:rPr>
        <w:t>en</w:t>
      </w:r>
      <w:r>
        <w:rPr>
          <w:color w:val="231F20"/>
          <w:spacing w:val="-24"/>
        </w:rPr>
        <w:t> </w:t>
      </w:r>
      <w:r>
        <w:rPr>
          <w:color w:val="231F20"/>
        </w:rPr>
        <w:t>ese</w:t>
      </w:r>
      <w:r>
        <w:rPr>
          <w:color w:val="231F20"/>
          <w:spacing w:val="-24"/>
        </w:rPr>
        <w:t> </w:t>
      </w:r>
      <w:r>
        <w:rPr>
          <w:color w:val="231F20"/>
        </w:rPr>
        <w:t>sentido,</w:t>
      </w:r>
      <w:r>
        <w:rPr>
          <w:color w:val="231F20"/>
          <w:spacing w:val="-24"/>
        </w:rPr>
        <w:t> </w:t>
      </w:r>
      <w:r>
        <w:rPr>
          <w:color w:val="231F20"/>
        </w:rPr>
        <w:t>la</w:t>
      </w:r>
      <w:r>
        <w:rPr>
          <w:color w:val="231F20"/>
          <w:spacing w:val="-24"/>
        </w:rPr>
        <w:t> </w:t>
      </w:r>
      <w:r>
        <w:rPr>
          <w:color w:val="231F20"/>
          <w:sz w:val="18"/>
        </w:rPr>
        <w:t>RSE</w:t>
      </w:r>
      <w:r>
        <w:rPr>
          <w:color w:val="231F20"/>
          <w:spacing w:val="-14"/>
          <w:sz w:val="18"/>
        </w:rPr>
        <w:t> </w:t>
      </w:r>
      <w:r>
        <w:rPr>
          <w:color w:val="231F20"/>
        </w:rPr>
        <w:t>se</w:t>
      </w:r>
      <w:r>
        <w:rPr>
          <w:color w:val="231F20"/>
          <w:spacing w:val="-24"/>
        </w:rPr>
        <w:t> </w:t>
      </w:r>
      <w:r>
        <w:rPr>
          <w:color w:val="231F20"/>
        </w:rPr>
        <w:t>concibe</w:t>
      </w:r>
      <w:r>
        <w:rPr>
          <w:color w:val="231F20"/>
          <w:spacing w:val="-24"/>
        </w:rPr>
        <w:t> </w:t>
      </w:r>
      <w:r>
        <w:rPr>
          <w:color w:val="231F20"/>
        </w:rPr>
        <w:t>como</w:t>
      </w:r>
      <w:r>
        <w:rPr>
          <w:color w:val="231F20"/>
          <w:spacing w:val="-24"/>
        </w:rPr>
        <w:t> </w:t>
      </w:r>
      <w:r>
        <w:rPr>
          <w:color w:val="231F20"/>
        </w:rPr>
        <w:t>“</w:t>
      </w:r>
      <w:r>
        <w:rPr>
          <w:color w:val="231F20"/>
          <w:spacing w:val="-24"/>
        </w:rPr>
        <w:t> </w:t>
      </w:r>
      <w:r>
        <w:rPr>
          <w:color w:val="231F20"/>
        </w:rPr>
        <w:t>el</w:t>
      </w:r>
      <w:r>
        <w:rPr>
          <w:color w:val="231F20"/>
          <w:spacing w:val="-24"/>
        </w:rPr>
        <w:t> </w:t>
      </w:r>
      <w:r>
        <w:rPr>
          <w:color w:val="231F20"/>
        </w:rPr>
        <w:t>compromiso</w:t>
      </w:r>
      <w:r>
        <w:rPr>
          <w:color w:val="231F20"/>
          <w:spacing w:val="-24"/>
        </w:rPr>
        <w:t> </w:t>
      </w:r>
      <w:r>
        <w:rPr>
          <w:color w:val="231F20"/>
        </w:rPr>
        <w:t>continuo</w:t>
      </w:r>
      <w:r>
        <w:rPr>
          <w:color w:val="231F20"/>
          <w:spacing w:val="-24"/>
        </w:rPr>
        <w:t> </w:t>
      </w:r>
      <w:r>
        <w:rPr>
          <w:color w:val="231F20"/>
        </w:rPr>
        <w:t>que deben adoptar las empresas de contribuir al desarrollo sostenible, es trabajando con sus empleados, sus familias y la comunidad local, así como con la sociedad en</w:t>
      </w:r>
      <w:r>
        <w:rPr>
          <w:color w:val="231F20"/>
          <w:spacing w:val="-7"/>
        </w:rPr>
        <w:t> </w:t>
      </w:r>
      <w:r>
        <w:rPr>
          <w:color w:val="231F20"/>
        </w:rPr>
        <w:t>su</w:t>
      </w:r>
      <w:r>
        <w:rPr>
          <w:color w:val="231F20"/>
          <w:spacing w:val="-7"/>
        </w:rPr>
        <w:t> </w:t>
      </w:r>
      <w:r>
        <w:rPr>
          <w:color w:val="231F20"/>
          <w:spacing w:val="-3"/>
        </w:rPr>
        <w:t>conjunto,</w:t>
      </w:r>
      <w:r>
        <w:rPr>
          <w:color w:val="231F20"/>
          <w:spacing w:val="-7"/>
        </w:rPr>
        <w:t> </w:t>
      </w:r>
      <w:r>
        <w:rPr>
          <w:color w:val="231F20"/>
        </w:rPr>
        <w:t>para</w:t>
      </w:r>
      <w:r>
        <w:rPr>
          <w:color w:val="231F20"/>
          <w:spacing w:val="-7"/>
        </w:rPr>
        <w:t> </w:t>
      </w:r>
      <w:r>
        <w:rPr>
          <w:color w:val="231F20"/>
        </w:rPr>
        <w:t>mejorar</w:t>
      </w:r>
      <w:r>
        <w:rPr>
          <w:color w:val="231F20"/>
          <w:spacing w:val="-7"/>
        </w:rPr>
        <w:t> </w:t>
      </w:r>
      <w:r>
        <w:rPr>
          <w:color w:val="231F20"/>
        </w:rPr>
        <w:t>su</w:t>
      </w:r>
      <w:r>
        <w:rPr>
          <w:color w:val="231F20"/>
          <w:spacing w:val="-7"/>
        </w:rPr>
        <w:t> </w:t>
      </w:r>
      <w:r>
        <w:rPr>
          <w:color w:val="231F20"/>
        </w:rPr>
        <w:t>calidad</w:t>
      </w:r>
      <w:r>
        <w:rPr>
          <w:color w:val="231F20"/>
          <w:spacing w:val="-7"/>
        </w:rPr>
        <w:t> </w:t>
      </w:r>
      <w:r>
        <w:rPr>
          <w:color w:val="231F20"/>
        </w:rPr>
        <w:t>de</w:t>
      </w:r>
      <w:r>
        <w:rPr>
          <w:color w:val="231F20"/>
          <w:spacing w:val="-7"/>
        </w:rPr>
        <w:t> </w:t>
      </w:r>
      <w:r>
        <w:rPr>
          <w:color w:val="231F20"/>
          <w:spacing w:val="-4"/>
        </w:rPr>
        <w:t>vida”</w:t>
      </w:r>
      <w:r>
        <w:rPr>
          <w:color w:val="231F20"/>
          <w:spacing w:val="-7"/>
        </w:rPr>
        <w:t> </w:t>
      </w:r>
      <w:r>
        <w:rPr>
          <w:color w:val="231F20"/>
        </w:rPr>
        <w:t>(</w:t>
      </w:r>
      <w:r>
        <w:rPr>
          <w:color w:val="231F20"/>
          <w:sz w:val="18"/>
        </w:rPr>
        <w:t>WBCSD,</w:t>
      </w:r>
      <w:r>
        <w:rPr>
          <w:color w:val="231F20"/>
          <w:spacing w:val="3"/>
          <w:sz w:val="18"/>
        </w:rPr>
        <w:t> </w:t>
      </w:r>
      <w:r>
        <w:rPr>
          <w:color w:val="231F20"/>
        </w:rPr>
        <w:t>1998).</w:t>
      </w:r>
    </w:p>
    <w:p>
      <w:pPr>
        <w:pStyle w:val="BodyText"/>
        <w:rPr>
          <w:sz w:val="14"/>
        </w:rPr>
      </w:pPr>
      <w:r>
        <w:rPr/>
        <w:pict>
          <v:line style="position:absolute;mso-position-horizontal-relative:page;mso-position-vertical-relative:paragraph;z-index:2056;mso-wrap-distance-left:0;mso-wrap-distance-right:0" from="51.023605pt,10.264652pt" to="123.023605pt,10.264652pt" stroked="true" strokeweight=".5pt" strokecolor="#6d6e71">
            <w10:wrap type="topAndBottom"/>
          </v:line>
        </w:pict>
      </w:r>
    </w:p>
    <w:p>
      <w:pPr>
        <w:spacing w:line="249" w:lineRule="auto" w:before="8"/>
        <w:ind w:left="1020" w:right="117" w:firstLine="0"/>
        <w:jc w:val="both"/>
        <w:rPr>
          <w:sz w:val="16"/>
        </w:rPr>
      </w:pPr>
      <w:r>
        <w:rPr>
          <w:color w:val="231F20"/>
          <w:position w:val="5"/>
          <w:sz w:val="9"/>
        </w:rPr>
        <w:t>3 </w:t>
      </w:r>
      <w:r>
        <w:rPr>
          <w:color w:val="231F20"/>
          <w:sz w:val="16"/>
        </w:rPr>
        <w:t>El surgimiento de la conciencia ambiental en la comunidad empresarial es relativamente reciente, en el caso de México es a mediados de los años ochenta cuando se da la reestructuración de las instituciones que dieron lugar a un aumento de presiones sobre el ambiente.</w:t>
      </w:r>
    </w:p>
    <w:p>
      <w:pPr>
        <w:spacing w:after="0" w:line="249" w:lineRule="auto"/>
        <w:jc w:val="both"/>
        <w:rPr>
          <w:sz w:val="16"/>
        </w:rPr>
        <w:sectPr>
          <w:pgSz w:w="9080" w:h="12760"/>
          <w:pgMar w:header="284" w:footer="276" w:top="660" w:bottom="460" w:left="0" w:right="900"/>
        </w:sectPr>
      </w:pPr>
    </w:p>
    <w:p>
      <w:pPr>
        <w:pStyle w:val="BodyText"/>
        <w:spacing w:before="10"/>
        <w:rPr>
          <w:sz w:val="20"/>
        </w:rPr>
      </w:pPr>
    </w:p>
    <w:p>
      <w:pPr>
        <w:pStyle w:val="BodyText"/>
        <w:spacing w:line="321" w:lineRule="auto" w:before="56"/>
        <w:ind w:left="100" w:right="1018"/>
        <w:jc w:val="both"/>
      </w:pPr>
      <w:r>
        <w:rPr>
          <w:color w:val="231F20"/>
        </w:rPr>
        <w:t>La</w:t>
      </w:r>
      <w:r>
        <w:rPr>
          <w:color w:val="231F20"/>
          <w:spacing w:val="-18"/>
        </w:rPr>
        <w:t> </w:t>
      </w:r>
      <w:r>
        <w:rPr>
          <w:color w:val="231F20"/>
        </w:rPr>
        <w:t>definición</w:t>
      </w:r>
      <w:r>
        <w:rPr>
          <w:color w:val="231F20"/>
          <w:spacing w:val="-18"/>
        </w:rPr>
        <w:t> </w:t>
      </w:r>
      <w:r>
        <w:rPr>
          <w:color w:val="231F20"/>
        </w:rPr>
        <w:t>del</w:t>
      </w:r>
      <w:r>
        <w:rPr>
          <w:color w:val="231F20"/>
          <w:spacing w:val="-18"/>
        </w:rPr>
        <w:t> </w:t>
      </w:r>
      <w:r>
        <w:rPr>
          <w:color w:val="231F20"/>
          <w:sz w:val="18"/>
        </w:rPr>
        <w:t>WBCSD</w:t>
      </w:r>
      <w:r>
        <w:rPr>
          <w:color w:val="231F20"/>
          <w:spacing w:val="-8"/>
          <w:sz w:val="18"/>
        </w:rPr>
        <w:t> </w:t>
      </w:r>
      <w:r>
        <w:rPr>
          <w:color w:val="231F20"/>
        </w:rPr>
        <w:t>resulta</w:t>
      </w:r>
      <w:r>
        <w:rPr>
          <w:color w:val="231F20"/>
          <w:spacing w:val="-18"/>
        </w:rPr>
        <w:t> </w:t>
      </w:r>
      <w:r>
        <w:rPr>
          <w:color w:val="231F20"/>
        </w:rPr>
        <w:t>útil</w:t>
      </w:r>
      <w:r>
        <w:rPr>
          <w:color w:val="231F20"/>
          <w:spacing w:val="-18"/>
        </w:rPr>
        <w:t> </w:t>
      </w:r>
      <w:r>
        <w:rPr>
          <w:color w:val="231F20"/>
        </w:rPr>
        <w:t>para</w:t>
      </w:r>
      <w:r>
        <w:rPr>
          <w:color w:val="231F20"/>
          <w:spacing w:val="-18"/>
        </w:rPr>
        <w:t> </w:t>
      </w:r>
      <w:r>
        <w:rPr>
          <w:color w:val="231F20"/>
        </w:rPr>
        <w:t>la</w:t>
      </w:r>
      <w:r>
        <w:rPr>
          <w:color w:val="231F20"/>
          <w:spacing w:val="-18"/>
        </w:rPr>
        <w:t> </w:t>
      </w:r>
      <w:r>
        <w:rPr>
          <w:color w:val="231F20"/>
        </w:rPr>
        <w:t>interpretación</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z w:val="18"/>
        </w:rPr>
        <w:t>RSE</w:t>
      </w:r>
      <w:r>
        <w:rPr>
          <w:color w:val="231F20"/>
          <w:spacing w:val="-8"/>
          <w:sz w:val="18"/>
        </w:rPr>
        <w:t> </w:t>
      </w:r>
      <w:r>
        <w:rPr>
          <w:color w:val="231F20"/>
        </w:rPr>
        <w:t>en</w:t>
      </w:r>
      <w:r>
        <w:rPr>
          <w:color w:val="231F20"/>
          <w:spacing w:val="-18"/>
        </w:rPr>
        <w:t> </w:t>
      </w:r>
      <w:r>
        <w:rPr>
          <w:color w:val="231F20"/>
        </w:rPr>
        <w:t>el</w:t>
      </w:r>
      <w:r>
        <w:rPr>
          <w:color w:val="231F20"/>
          <w:spacing w:val="-18"/>
        </w:rPr>
        <w:t> </w:t>
      </w:r>
      <w:r>
        <w:rPr>
          <w:color w:val="231F20"/>
        </w:rPr>
        <w:t>contexto del desarrollo sustentable, puesto que representa una posición conceptual integradora al concebir a la empresa dentro de un sistema con tres niveles: crecimiento</w:t>
      </w:r>
      <w:r>
        <w:rPr>
          <w:color w:val="231F20"/>
          <w:spacing w:val="-12"/>
        </w:rPr>
        <w:t> </w:t>
      </w:r>
      <w:r>
        <w:rPr>
          <w:color w:val="231F20"/>
        </w:rPr>
        <w:t>económico,</w:t>
      </w:r>
      <w:r>
        <w:rPr>
          <w:color w:val="231F20"/>
          <w:spacing w:val="-12"/>
        </w:rPr>
        <w:t> </w:t>
      </w:r>
      <w:r>
        <w:rPr>
          <w:color w:val="231F20"/>
        </w:rPr>
        <w:t>cohesión</w:t>
      </w:r>
      <w:r>
        <w:rPr>
          <w:color w:val="231F20"/>
          <w:spacing w:val="-12"/>
        </w:rPr>
        <w:t> </w:t>
      </w:r>
      <w:r>
        <w:rPr>
          <w:color w:val="231F20"/>
        </w:rPr>
        <w:t>social</w:t>
      </w:r>
      <w:r>
        <w:rPr>
          <w:color w:val="231F20"/>
          <w:spacing w:val="-12"/>
        </w:rPr>
        <w:t> </w:t>
      </w:r>
      <w:r>
        <w:rPr>
          <w:color w:val="231F20"/>
        </w:rPr>
        <w:t>y</w:t>
      </w:r>
      <w:r>
        <w:rPr>
          <w:color w:val="231F20"/>
          <w:spacing w:val="-12"/>
        </w:rPr>
        <w:t> </w:t>
      </w:r>
      <w:r>
        <w:rPr>
          <w:color w:val="231F20"/>
        </w:rPr>
        <w:t>preservación</w:t>
      </w:r>
      <w:r>
        <w:rPr>
          <w:color w:val="231F20"/>
          <w:spacing w:val="-12"/>
        </w:rPr>
        <w:t> </w:t>
      </w:r>
      <w:r>
        <w:rPr>
          <w:color w:val="231F20"/>
        </w:rPr>
        <w:t>ambiental,</w:t>
      </w:r>
      <w:r>
        <w:rPr>
          <w:color w:val="231F20"/>
          <w:spacing w:val="-12"/>
        </w:rPr>
        <w:t> </w:t>
      </w:r>
      <w:r>
        <w:rPr>
          <w:color w:val="231F20"/>
        </w:rPr>
        <w:t>los</w:t>
      </w:r>
      <w:r>
        <w:rPr>
          <w:color w:val="231F20"/>
          <w:spacing w:val="-12"/>
        </w:rPr>
        <w:t> </w:t>
      </w:r>
      <w:r>
        <w:rPr>
          <w:color w:val="231F20"/>
        </w:rPr>
        <w:t>cuales</w:t>
      </w:r>
      <w:r>
        <w:rPr>
          <w:color w:val="231F20"/>
          <w:spacing w:val="-12"/>
        </w:rPr>
        <w:t> </w:t>
      </w:r>
      <w:r>
        <w:rPr>
          <w:color w:val="231F20"/>
        </w:rPr>
        <w:t>son complementarios para alcanzar la</w:t>
      </w:r>
      <w:r>
        <w:rPr>
          <w:color w:val="231F20"/>
          <w:spacing w:val="-18"/>
        </w:rPr>
        <w:t> </w:t>
      </w:r>
      <w:r>
        <w:rPr>
          <w:color w:val="231F20"/>
        </w:rPr>
        <w:t>sustentabilidad.</w:t>
      </w:r>
    </w:p>
    <w:p>
      <w:pPr>
        <w:pStyle w:val="BodyText"/>
        <w:spacing w:line="321" w:lineRule="auto" w:before="124"/>
        <w:ind w:left="100" w:right="1017"/>
        <w:jc w:val="both"/>
      </w:pPr>
      <w:r>
        <w:rPr>
          <w:color w:val="231F20"/>
        </w:rPr>
        <w:t>Bajo este enfoque la compañía mantiene una interrelación con cuatro esferas  de influencia (Olabe, 2004): la primera, referida a la actuación interna de la organización</w:t>
      </w:r>
      <w:r>
        <w:rPr>
          <w:color w:val="231F20"/>
          <w:spacing w:val="-11"/>
        </w:rPr>
        <w:t> </w:t>
      </w:r>
      <w:r>
        <w:rPr>
          <w:color w:val="231F20"/>
        </w:rPr>
        <w:t>en</w:t>
      </w:r>
      <w:r>
        <w:rPr>
          <w:color w:val="231F20"/>
          <w:spacing w:val="-11"/>
        </w:rPr>
        <w:t> </w:t>
      </w:r>
      <w:r>
        <w:rPr>
          <w:color w:val="231F20"/>
        </w:rPr>
        <w:t>donde</w:t>
      </w:r>
      <w:r>
        <w:rPr>
          <w:color w:val="231F20"/>
          <w:spacing w:val="-11"/>
        </w:rPr>
        <w:t> </w:t>
      </w:r>
      <w:r>
        <w:rPr>
          <w:color w:val="231F20"/>
        </w:rPr>
        <w:t>se</w:t>
      </w:r>
      <w:r>
        <w:rPr>
          <w:color w:val="231F20"/>
          <w:spacing w:val="-11"/>
        </w:rPr>
        <w:t> </w:t>
      </w:r>
      <w:r>
        <w:rPr>
          <w:color w:val="231F20"/>
        </w:rPr>
        <w:t>toman</w:t>
      </w:r>
      <w:r>
        <w:rPr>
          <w:color w:val="231F20"/>
          <w:spacing w:val="-11"/>
        </w:rPr>
        <w:t> </w:t>
      </w:r>
      <w:r>
        <w:rPr>
          <w:color w:val="231F20"/>
        </w:rPr>
        <w:t>decisiones</w:t>
      </w:r>
      <w:r>
        <w:rPr>
          <w:color w:val="231F20"/>
          <w:spacing w:val="-11"/>
        </w:rPr>
        <w:t> </w:t>
      </w:r>
      <w:r>
        <w:rPr>
          <w:color w:val="231F20"/>
        </w:rPr>
        <w:t>acerca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procesos</w:t>
      </w:r>
      <w:r>
        <w:rPr>
          <w:color w:val="231F20"/>
          <w:spacing w:val="-11"/>
        </w:rPr>
        <w:t> </w:t>
      </w:r>
      <w:r>
        <w:rPr>
          <w:color w:val="231F20"/>
        </w:rPr>
        <w:t>de</w:t>
      </w:r>
      <w:r>
        <w:rPr>
          <w:color w:val="231F20"/>
          <w:spacing w:val="-11"/>
        </w:rPr>
        <w:t> </w:t>
      </w:r>
      <w:r>
        <w:rPr>
          <w:color w:val="231F20"/>
        </w:rPr>
        <w:t>producción o las condiciones laborales de los empleados; la segunda, enfocada a las relaciones que mantiene con actores más cercanos a su actividad: proveedores, gobierno,</w:t>
      </w:r>
      <w:r>
        <w:rPr>
          <w:color w:val="231F20"/>
          <w:spacing w:val="-11"/>
        </w:rPr>
        <w:t> </w:t>
      </w:r>
      <w:r>
        <w:rPr>
          <w:color w:val="231F20"/>
        </w:rPr>
        <w:t>clientes,</w:t>
      </w:r>
      <w:r>
        <w:rPr>
          <w:color w:val="231F20"/>
          <w:spacing w:val="-11"/>
        </w:rPr>
        <w:t> </w:t>
      </w:r>
      <w:r>
        <w:rPr>
          <w:color w:val="231F20"/>
        </w:rPr>
        <w:t>competidores;</w:t>
      </w:r>
      <w:r>
        <w:rPr>
          <w:color w:val="231F20"/>
          <w:spacing w:val="-11"/>
        </w:rPr>
        <w:t> </w:t>
      </w:r>
      <w:r>
        <w:rPr>
          <w:color w:val="231F20"/>
        </w:rPr>
        <w:t>la</w:t>
      </w:r>
      <w:r>
        <w:rPr>
          <w:color w:val="231F20"/>
          <w:spacing w:val="-11"/>
        </w:rPr>
        <w:t> </w:t>
      </w:r>
      <w:r>
        <w:rPr>
          <w:color w:val="231F20"/>
        </w:rPr>
        <w:t>tercera,</w:t>
      </w:r>
      <w:r>
        <w:rPr>
          <w:color w:val="231F20"/>
          <w:spacing w:val="-11"/>
        </w:rPr>
        <w:t> </w:t>
      </w:r>
      <w:r>
        <w:rPr>
          <w:color w:val="231F20"/>
        </w:rPr>
        <w:t>proyectada</w:t>
      </w:r>
      <w:r>
        <w:rPr>
          <w:color w:val="231F20"/>
          <w:spacing w:val="-11"/>
        </w:rPr>
        <w:t> </w:t>
      </w:r>
      <w:r>
        <w:rPr>
          <w:color w:val="231F20"/>
        </w:rPr>
        <w:t>hacia</w:t>
      </w:r>
      <w:r>
        <w:rPr>
          <w:color w:val="231F20"/>
          <w:spacing w:val="-11"/>
        </w:rPr>
        <w:t> </w:t>
      </w:r>
      <w:r>
        <w:rPr>
          <w:color w:val="231F20"/>
        </w:rPr>
        <w:t>la</w:t>
      </w:r>
      <w:r>
        <w:rPr>
          <w:color w:val="231F20"/>
          <w:spacing w:val="-11"/>
        </w:rPr>
        <w:t> </w:t>
      </w:r>
      <w:r>
        <w:rPr>
          <w:color w:val="231F20"/>
        </w:rPr>
        <w:t>comunidad</w:t>
      </w:r>
      <w:r>
        <w:rPr>
          <w:color w:val="231F20"/>
          <w:spacing w:val="-11"/>
        </w:rPr>
        <w:t> </w:t>
      </w:r>
      <w:r>
        <w:rPr>
          <w:color w:val="231F20"/>
        </w:rPr>
        <w:t>local </w:t>
      </w:r>
      <w:r>
        <w:rPr>
          <w:color w:val="231F20"/>
          <w:spacing w:val="-9"/>
        </w:rPr>
        <w:t>y, </w:t>
      </w:r>
      <w:r>
        <w:rPr>
          <w:color w:val="231F20"/>
        </w:rPr>
        <w:t>finalmente, la cuarta, que interacciona a través de la sociedad en su </w:t>
      </w:r>
      <w:r>
        <w:rPr>
          <w:color w:val="231F20"/>
          <w:spacing w:val="-3"/>
        </w:rPr>
        <w:t>conjunto, </w:t>
      </w:r>
      <w:r>
        <w:rPr>
          <w:color w:val="231F20"/>
        </w:rPr>
        <w:t>es </w:t>
      </w:r>
      <w:r>
        <w:rPr>
          <w:color w:val="231F20"/>
          <w:spacing w:val="-3"/>
        </w:rPr>
        <w:t>decir, </w:t>
      </w:r>
      <w:r>
        <w:rPr>
          <w:color w:val="231F20"/>
        </w:rPr>
        <w:t>en el marco político de los diversos ámbitos en donde se desarrolla, incluyendo el</w:t>
      </w:r>
      <w:r>
        <w:rPr>
          <w:color w:val="231F20"/>
          <w:spacing w:val="-14"/>
        </w:rPr>
        <w:t> </w:t>
      </w:r>
      <w:r>
        <w:rPr>
          <w:color w:val="231F20"/>
        </w:rPr>
        <w:t>natural.</w:t>
      </w:r>
    </w:p>
    <w:p>
      <w:pPr>
        <w:pStyle w:val="BodyText"/>
        <w:spacing w:line="321" w:lineRule="auto" w:before="125"/>
        <w:ind w:left="100" w:right="1018" w:hanging="1"/>
        <w:jc w:val="both"/>
      </w:pPr>
      <w:r>
        <w:rPr>
          <w:color w:val="231F20"/>
        </w:rPr>
        <w:t>En este marco la </w:t>
      </w:r>
      <w:r>
        <w:rPr>
          <w:color w:val="231F20"/>
          <w:sz w:val="18"/>
        </w:rPr>
        <w:t>RSE </w:t>
      </w:r>
      <w:r>
        <w:rPr>
          <w:color w:val="231F20"/>
        </w:rPr>
        <w:t>se ubica cada vez más en la agenda de la política pública global y a menudo es impulsada por las reclamaciones de injusticia social y degradación ambiental, acusaciones que han dado como resultado presiones    de diversos grupos que exigen negocios diferentes a favor de la sociedad y la naturaleza. De igual manera, las empresas experimentan estas demandas de cambio desde  dentro,  primeramente  por  el  sistema  de  valores  corporativos </w:t>
      </w:r>
      <w:r>
        <w:rPr>
          <w:color w:val="231F20"/>
          <w:spacing w:val="-9"/>
        </w:rPr>
        <w:t>y, </w:t>
      </w:r>
      <w:r>
        <w:rPr>
          <w:color w:val="231F20"/>
        </w:rPr>
        <w:t>segundo, en gran medida por el cambio generacional de sus directivos más jóvenes</w:t>
      </w:r>
      <w:r>
        <w:rPr>
          <w:color w:val="231F20"/>
          <w:spacing w:val="-21"/>
        </w:rPr>
        <w:t> </w:t>
      </w:r>
      <w:r>
        <w:rPr>
          <w:color w:val="231F20"/>
        </w:rPr>
        <w:t>y</w:t>
      </w:r>
      <w:r>
        <w:rPr>
          <w:color w:val="231F20"/>
          <w:spacing w:val="-21"/>
        </w:rPr>
        <w:t> </w:t>
      </w:r>
      <w:r>
        <w:rPr>
          <w:color w:val="231F20"/>
        </w:rPr>
        <w:t>más</w:t>
      </w:r>
      <w:r>
        <w:rPr>
          <w:color w:val="231F20"/>
          <w:spacing w:val="-21"/>
        </w:rPr>
        <w:t> </w:t>
      </w:r>
      <w:r>
        <w:rPr>
          <w:color w:val="231F20"/>
        </w:rPr>
        <w:t>conscientes.</w:t>
      </w:r>
    </w:p>
    <w:p>
      <w:pPr>
        <w:pStyle w:val="BodyText"/>
        <w:spacing w:line="321" w:lineRule="auto" w:before="125"/>
        <w:ind w:left="100" w:right="1017"/>
        <w:jc w:val="both"/>
      </w:pPr>
      <w:r>
        <w:rPr>
          <w:color w:val="231F20"/>
          <w:spacing w:val="-4"/>
        </w:rPr>
        <w:t>Por  </w:t>
      </w:r>
      <w:r>
        <w:rPr>
          <w:color w:val="231F20"/>
        </w:rPr>
        <w:t>lo </w:t>
      </w:r>
      <w:r>
        <w:rPr>
          <w:color w:val="231F20"/>
          <w:spacing w:val="-3"/>
        </w:rPr>
        <w:t>tanto,  </w:t>
      </w:r>
      <w:r>
        <w:rPr>
          <w:color w:val="231F20"/>
        </w:rPr>
        <w:t>la </w:t>
      </w:r>
      <w:r>
        <w:rPr>
          <w:color w:val="231F20"/>
          <w:sz w:val="18"/>
        </w:rPr>
        <w:t>RSE  </w:t>
      </w:r>
      <w:r>
        <w:rPr>
          <w:color w:val="231F20"/>
        </w:rPr>
        <w:t>se entiende como una acción corporativa que contribuye  al desarrollo sustentable. Con todo, la sustentabilidad es un concepto multidimensional más complejo y profundo, que implica que la empresa  analice  y  entienda factores tales como los derechos humanos, los derechos    de los empleados, la protección ambiental, la participación de la comunidad,   las relaciones con los proveedores, el monitoreo ambiental y el derecho de      los interesados (</w:t>
      </w:r>
      <w:r>
        <w:rPr>
          <w:color w:val="231F20"/>
          <w:sz w:val="18"/>
        </w:rPr>
        <w:t>WBCSD</w:t>
      </w:r>
      <w:r>
        <w:rPr>
          <w:color w:val="231F20"/>
        </w:rPr>
        <w:t>, 1998) y cómo éstos afectan a los negocios. Entonces,  a  la  concepción  de  </w:t>
      </w:r>
      <w:r>
        <w:rPr>
          <w:color w:val="231F20"/>
          <w:sz w:val="18"/>
        </w:rPr>
        <w:t>RSE   </w:t>
      </w:r>
      <w:r>
        <w:rPr>
          <w:color w:val="231F20"/>
        </w:rPr>
        <w:t>se  deben  sumar  aquellas  acciones  estratégicas </w:t>
      </w:r>
      <w:r>
        <w:rPr>
          <w:color w:val="231F20"/>
          <w:spacing w:val="26"/>
        </w:rPr>
        <w:t> </w:t>
      </w:r>
      <w:r>
        <w:rPr>
          <w:color w:val="231F20"/>
        </w:rPr>
        <w:t>de</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18"/>
        <w:jc w:val="both"/>
      </w:pPr>
      <w:r>
        <w:rPr>
          <w:color w:val="231F20"/>
        </w:rPr>
        <w:t>sustentabilidad. Ello significa aplicar las normas de responsabilidad social a todos los niveles y sectores de la actividad </w:t>
      </w:r>
      <w:r>
        <w:rPr>
          <w:color w:val="231F20"/>
          <w:spacing w:val="-3"/>
        </w:rPr>
        <w:t>empresarial. </w:t>
      </w:r>
      <w:r>
        <w:rPr>
          <w:color w:val="231F20"/>
        </w:rPr>
        <w:t>Las </w:t>
      </w:r>
      <w:r>
        <w:rPr>
          <w:color w:val="231F20"/>
          <w:spacing w:val="-3"/>
        </w:rPr>
        <w:t>compañías </w:t>
      </w:r>
      <w:r>
        <w:rPr>
          <w:color w:val="231F20"/>
        </w:rPr>
        <w:t>deben </w:t>
      </w:r>
      <w:r>
        <w:rPr>
          <w:color w:val="231F20"/>
          <w:spacing w:val="-3"/>
        </w:rPr>
        <w:t>fomentar</w:t>
      </w:r>
      <w:r>
        <w:rPr>
          <w:color w:val="231F20"/>
          <w:spacing w:val="-23"/>
        </w:rPr>
        <w:t> </w:t>
      </w:r>
      <w:r>
        <w:rPr>
          <w:color w:val="231F20"/>
        </w:rPr>
        <w:t>la</w:t>
      </w:r>
      <w:r>
        <w:rPr>
          <w:color w:val="231F20"/>
          <w:spacing w:val="-23"/>
        </w:rPr>
        <w:t> </w:t>
      </w:r>
      <w:r>
        <w:rPr>
          <w:color w:val="231F20"/>
          <w:spacing w:val="-3"/>
        </w:rPr>
        <w:t>transparencia</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spacing w:val="-3"/>
        </w:rPr>
        <w:t>comunicación</w:t>
      </w:r>
      <w:r>
        <w:rPr>
          <w:color w:val="231F20"/>
          <w:spacing w:val="-23"/>
        </w:rPr>
        <w:t> </w:t>
      </w:r>
      <w:r>
        <w:rPr>
          <w:color w:val="231F20"/>
        </w:rPr>
        <w:t>acerca</w:t>
      </w:r>
      <w:r>
        <w:rPr>
          <w:color w:val="231F20"/>
          <w:spacing w:val="-23"/>
        </w:rPr>
        <w:t> </w:t>
      </w:r>
      <w:r>
        <w:rPr>
          <w:color w:val="231F20"/>
        </w:rPr>
        <w:t>de</w:t>
      </w:r>
      <w:r>
        <w:rPr>
          <w:color w:val="231F20"/>
          <w:spacing w:val="-23"/>
        </w:rPr>
        <w:t> </w:t>
      </w:r>
      <w:r>
        <w:rPr>
          <w:color w:val="231F20"/>
        </w:rPr>
        <w:t>cómo</w:t>
      </w:r>
      <w:r>
        <w:rPr>
          <w:color w:val="231F20"/>
          <w:spacing w:val="-23"/>
        </w:rPr>
        <w:t> </w:t>
      </w:r>
      <w:r>
        <w:rPr>
          <w:color w:val="231F20"/>
        </w:rPr>
        <w:t>y</w:t>
      </w:r>
      <w:r>
        <w:rPr>
          <w:color w:val="231F20"/>
          <w:spacing w:val="-23"/>
        </w:rPr>
        <w:t> </w:t>
      </w:r>
      <w:r>
        <w:rPr>
          <w:color w:val="231F20"/>
          <w:spacing w:val="2"/>
        </w:rPr>
        <w:t>bajoqué</w:t>
      </w:r>
      <w:r>
        <w:rPr>
          <w:color w:val="231F20"/>
          <w:spacing w:val="-23"/>
        </w:rPr>
        <w:t> </w:t>
      </w:r>
      <w:r>
        <w:rPr>
          <w:color w:val="231F20"/>
          <w:spacing w:val="-3"/>
        </w:rPr>
        <w:t>condiciones </w:t>
      </w:r>
      <w:r>
        <w:rPr>
          <w:color w:val="231F20"/>
        </w:rPr>
        <w:t>se</w:t>
      </w:r>
      <w:r>
        <w:rPr>
          <w:color w:val="231F20"/>
          <w:spacing w:val="-17"/>
        </w:rPr>
        <w:t> </w:t>
      </w:r>
      <w:r>
        <w:rPr>
          <w:color w:val="231F20"/>
        </w:rPr>
        <w:t>genera</w:t>
      </w:r>
      <w:r>
        <w:rPr>
          <w:color w:val="231F20"/>
          <w:spacing w:val="-17"/>
        </w:rPr>
        <w:t> </w:t>
      </w:r>
      <w:r>
        <w:rPr>
          <w:color w:val="231F20"/>
        </w:rPr>
        <w:t>y</w:t>
      </w:r>
      <w:r>
        <w:rPr>
          <w:color w:val="231F20"/>
          <w:spacing w:val="-17"/>
        </w:rPr>
        <w:t> </w:t>
      </w:r>
      <w:r>
        <w:rPr>
          <w:color w:val="231F20"/>
        </w:rPr>
        <w:t>desarrolla</w:t>
      </w:r>
      <w:r>
        <w:rPr>
          <w:color w:val="231F20"/>
          <w:spacing w:val="-17"/>
        </w:rPr>
        <w:t> </w:t>
      </w:r>
      <w:r>
        <w:rPr>
          <w:color w:val="231F20"/>
        </w:rPr>
        <w:t>su</w:t>
      </w:r>
      <w:r>
        <w:rPr>
          <w:color w:val="231F20"/>
          <w:spacing w:val="-17"/>
        </w:rPr>
        <w:t> </w:t>
      </w:r>
      <w:r>
        <w:rPr>
          <w:color w:val="231F20"/>
          <w:spacing w:val="-3"/>
        </w:rPr>
        <w:t>producto</w:t>
      </w:r>
      <w:r>
        <w:rPr>
          <w:color w:val="231F20"/>
          <w:spacing w:val="-17"/>
        </w:rPr>
        <w:t> </w:t>
      </w:r>
      <w:r>
        <w:rPr>
          <w:color w:val="231F20"/>
        </w:rPr>
        <w:t>o</w:t>
      </w:r>
      <w:r>
        <w:rPr>
          <w:color w:val="231F20"/>
          <w:spacing w:val="-17"/>
        </w:rPr>
        <w:t> </w:t>
      </w:r>
      <w:r>
        <w:rPr>
          <w:color w:val="231F20"/>
        </w:rPr>
        <w:t>servicio</w:t>
      </w:r>
      <w:r>
        <w:rPr>
          <w:color w:val="231F20"/>
          <w:spacing w:val="-17"/>
        </w:rPr>
        <w:t> </w:t>
      </w:r>
      <w:r>
        <w:rPr>
          <w:color w:val="231F20"/>
          <w:spacing w:val="-4"/>
        </w:rPr>
        <w:t>(</w:t>
      </w:r>
      <w:r>
        <w:rPr>
          <w:color w:val="231F20"/>
          <w:spacing w:val="-4"/>
          <w:sz w:val="18"/>
        </w:rPr>
        <w:t>KATE</w:t>
      </w:r>
      <w:r>
        <w:rPr>
          <w:color w:val="231F20"/>
          <w:spacing w:val="-4"/>
        </w:rPr>
        <w:t>,</w:t>
      </w:r>
      <w:r>
        <w:rPr>
          <w:color w:val="231F20"/>
          <w:spacing w:val="-17"/>
        </w:rPr>
        <w:t> </w:t>
      </w:r>
      <w:r>
        <w:rPr>
          <w:color w:val="231F20"/>
          <w:sz w:val="18"/>
        </w:rPr>
        <w:t>EED</w:t>
      </w:r>
      <w:r>
        <w:rPr>
          <w:color w:val="231F20"/>
          <w:spacing w:val="-7"/>
          <w:sz w:val="18"/>
        </w:rPr>
        <w:t> </w:t>
      </w:r>
      <w:r>
        <w:rPr>
          <w:color w:val="231F20"/>
        </w:rPr>
        <w:t>y</w:t>
      </w:r>
      <w:r>
        <w:rPr>
          <w:color w:val="231F20"/>
          <w:spacing w:val="-17"/>
        </w:rPr>
        <w:t> </w:t>
      </w:r>
      <w:r>
        <w:rPr>
          <w:color w:val="231F20"/>
          <w:spacing w:val="-3"/>
          <w:sz w:val="18"/>
        </w:rPr>
        <w:t>ACSUD</w:t>
      </w:r>
      <w:r>
        <w:rPr>
          <w:color w:val="231F20"/>
          <w:spacing w:val="-3"/>
        </w:rPr>
        <w:t>,</w:t>
      </w:r>
      <w:r>
        <w:rPr>
          <w:color w:val="231F20"/>
          <w:spacing w:val="-18"/>
        </w:rPr>
        <w:t> </w:t>
      </w:r>
      <w:r>
        <w:rPr>
          <w:color w:val="231F20"/>
          <w:spacing w:val="-2"/>
        </w:rPr>
        <w:t>2006).</w:t>
      </w:r>
    </w:p>
    <w:p>
      <w:pPr>
        <w:pStyle w:val="BodyText"/>
      </w:pPr>
    </w:p>
    <w:p>
      <w:pPr>
        <w:pStyle w:val="BodyText"/>
        <w:spacing w:before="6"/>
        <w:rPr>
          <w:sz w:val="26"/>
        </w:rPr>
      </w:pPr>
    </w:p>
    <w:p>
      <w:pPr>
        <w:pStyle w:val="Heading3"/>
        <w:ind w:left="1020"/>
        <w:rPr>
          <w:sz w:val="18"/>
        </w:rPr>
      </w:pPr>
      <w:r>
        <w:rPr>
          <w:color w:val="231F20"/>
          <w:w w:val="95"/>
        </w:rPr>
        <w:t>2.3 Dimensiones de la </w:t>
      </w:r>
      <w:r>
        <w:rPr>
          <w:color w:val="231F20"/>
          <w:w w:val="95"/>
          <w:sz w:val="18"/>
        </w:rPr>
        <w:t>RSE</w:t>
      </w:r>
    </w:p>
    <w:p>
      <w:pPr>
        <w:pStyle w:val="BodyText"/>
        <w:spacing w:line="321" w:lineRule="auto" w:before="188"/>
        <w:ind w:left="1020" w:right="117"/>
        <w:jc w:val="both"/>
      </w:pPr>
      <w:r>
        <w:rPr>
          <w:color w:val="231F20"/>
        </w:rPr>
        <w:t>Existen varios intentos de dar respuesta a lo que debiera ser la </w:t>
      </w:r>
      <w:r>
        <w:rPr>
          <w:color w:val="231F20"/>
          <w:sz w:val="18"/>
        </w:rPr>
        <w:t>RSE</w:t>
      </w:r>
      <w:r>
        <w:rPr>
          <w:color w:val="231F20"/>
        </w:rPr>
        <w:t>. </w:t>
      </w:r>
      <w:r>
        <w:rPr>
          <w:color w:val="231F20"/>
          <w:spacing w:val="-4"/>
        </w:rPr>
        <w:t>Hay </w:t>
      </w:r>
      <w:r>
        <w:rPr>
          <w:color w:val="231F20"/>
        </w:rPr>
        <w:t>quienes afirman que no se deben asignar más responsabilidades a la </w:t>
      </w:r>
      <w:r>
        <w:rPr>
          <w:color w:val="231F20"/>
          <w:sz w:val="18"/>
        </w:rPr>
        <w:t>RSE </w:t>
      </w:r>
      <w:r>
        <w:rPr>
          <w:color w:val="231F20"/>
        </w:rPr>
        <w:t>que la de ser rentable, competitiva y productiva, pero también existen opiniones acerca del compromiso que debe existir por parte de la empresa en aspectos de corte legal, filantrópico, ético o económico (González, 2001).</w:t>
      </w:r>
    </w:p>
    <w:p>
      <w:pPr>
        <w:pStyle w:val="BodyText"/>
        <w:spacing w:line="321" w:lineRule="auto" w:before="124"/>
        <w:ind w:left="1020" w:right="117"/>
        <w:jc w:val="both"/>
      </w:pPr>
      <w:r>
        <w:rPr>
          <w:color w:val="231F20"/>
        </w:rPr>
        <w:t>La adopción de la responsabilidad social por parte de las empresas no es una tarea fácil, ya que entran en juego diversas dimensiones, las cuales constituyen los pilares de su medición. Se puede hablar de dos dimensiones: la interna y la externa.</w:t>
      </w:r>
      <w:r>
        <w:rPr>
          <w:color w:val="231F20"/>
          <w:spacing w:val="-7"/>
        </w:rPr>
        <w:t> </w:t>
      </w:r>
      <w:r>
        <w:rPr>
          <w:color w:val="231F20"/>
        </w:rPr>
        <w:t>La</w:t>
      </w:r>
      <w:r>
        <w:rPr>
          <w:color w:val="231F20"/>
          <w:spacing w:val="-7"/>
        </w:rPr>
        <w:t> </w:t>
      </w:r>
      <w:r>
        <w:rPr>
          <w:color w:val="231F20"/>
        </w:rPr>
        <w:t>primera</w:t>
      </w:r>
      <w:r>
        <w:rPr>
          <w:color w:val="231F20"/>
          <w:spacing w:val="-7"/>
        </w:rPr>
        <w:t> </w:t>
      </w:r>
      <w:r>
        <w:rPr>
          <w:color w:val="231F20"/>
        </w:rPr>
        <w:t>contempla</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trabajadores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sentido</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empresa contempla,</w:t>
      </w:r>
      <w:r>
        <w:rPr>
          <w:color w:val="231F20"/>
          <w:spacing w:val="-13"/>
        </w:rPr>
        <w:t> </w:t>
      </w:r>
      <w:r>
        <w:rPr>
          <w:color w:val="231F20"/>
        </w:rPr>
        <w:t>para</w:t>
      </w:r>
      <w:r>
        <w:rPr>
          <w:color w:val="231F20"/>
          <w:spacing w:val="-13"/>
        </w:rPr>
        <w:t> </w:t>
      </w:r>
      <w:r>
        <w:rPr>
          <w:color w:val="231F20"/>
        </w:rPr>
        <w:t>la</w:t>
      </w:r>
      <w:r>
        <w:rPr>
          <w:color w:val="231F20"/>
          <w:spacing w:val="-13"/>
        </w:rPr>
        <w:t> </w:t>
      </w:r>
      <w:r>
        <w:rPr>
          <w:color w:val="231F20"/>
        </w:rPr>
        <w:t>gestión</w:t>
      </w:r>
      <w:r>
        <w:rPr>
          <w:color w:val="231F20"/>
          <w:spacing w:val="-13"/>
        </w:rPr>
        <w:t> </w:t>
      </w:r>
      <w:r>
        <w:rPr>
          <w:color w:val="231F20"/>
        </w:rPr>
        <w:t>e</w:t>
      </w:r>
      <w:r>
        <w:rPr>
          <w:color w:val="231F20"/>
          <w:spacing w:val="-13"/>
        </w:rPr>
        <w:t> </w:t>
      </w:r>
      <w:r>
        <w:rPr>
          <w:color w:val="231F20"/>
        </w:rPr>
        <w:t>inversión</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recursos</w:t>
      </w:r>
      <w:r>
        <w:rPr>
          <w:color w:val="231F20"/>
          <w:spacing w:val="-13"/>
        </w:rPr>
        <w:t> </w:t>
      </w:r>
      <w:r>
        <w:rPr>
          <w:color w:val="231F20"/>
        </w:rPr>
        <w:t>humanos,</w:t>
      </w:r>
      <w:r>
        <w:rPr>
          <w:color w:val="231F20"/>
          <w:spacing w:val="-13"/>
        </w:rPr>
        <w:t> </w:t>
      </w:r>
      <w:r>
        <w:rPr>
          <w:color w:val="231F20"/>
        </w:rPr>
        <w:t>aspectos</w:t>
      </w:r>
      <w:r>
        <w:rPr>
          <w:color w:val="231F20"/>
          <w:spacing w:val="-13"/>
        </w:rPr>
        <w:t> </w:t>
      </w:r>
      <w:r>
        <w:rPr>
          <w:color w:val="231F20"/>
        </w:rPr>
        <w:t>como</w:t>
      </w:r>
      <w:r>
        <w:rPr>
          <w:color w:val="231F20"/>
          <w:spacing w:val="-13"/>
        </w:rPr>
        <w:t> </w:t>
      </w:r>
      <w:r>
        <w:rPr>
          <w:color w:val="231F20"/>
        </w:rPr>
        <w:t>la salud,</w:t>
      </w:r>
      <w:r>
        <w:rPr>
          <w:color w:val="231F20"/>
          <w:spacing w:val="-10"/>
        </w:rPr>
        <w:t> </w:t>
      </w:r>
      <w:r>
        <w:rPr>
          <w:color w:val="231F20"/>
        </w:rPr>
        <w:t>la</w:t>
      </w:r>
      <w:r>
        <w:rPr>
          <w:color w:val="231F20"/>
          <w:spacing w:val="-10"/>
        </w:rPr>
        <w:t> </w:t>
      </w:r>
      <w:r>
        <w:rPr>
          <w:color w:val="231F20"/>
        </w:rPr>
        <w:t>capacitación,</w:t>
      </w:r>
      <w:r>
        <w:rPr>
          <w:color w:val="231F20"/>
          <w:spacing w:val="-10"/>
        </w:rPr>
        <w:t> </w:t>
      </w:r>
      <w:r>
        <w:rPr>
          <w:color w:val="231F20"/>
        </w:rPr>
        <w:t>el</w:t>
      </w:r>
      <w:r>
        <w:rPr>
          <w:color w:val="231F20"/>
          <w:spacing w:val="-10"/>
        </w:rPr>
        <w:t> </w:t>
      </w:r>
      <w:r>
        <w:rPr>
          <w:color w:val="231F20"/>
        </w:rPr>
        <w:t>trato</w:t>
      </w:r>
      <w:r>
        <w:rPr>
          <w:color w:val="231F20"/>
          <w:spacing w:val="-10"/>
        </w:rPr>
        <w:t> </w:t>
      </w:r>
      <w:r>
        <w:rPr>
          <w:color w:val="231F20"/>
        </w:rPr>
        <w:t>justo</w:t>
      </w:r>
      <w:r>
        <w:rPr>
          <w:color w:val="231F20"/>
          <w:spacing w:val="-10"/>
        </w:rPr>
        <w:t> </w:t>
      </w:r>
      <w:r>
        <w:rPr>
          <w:color w:val="231F20"/>
        </w:rPr>
        <w:t>o</w:t>
      </w:r>
      <w:r>
        <w:rPr>
          <w:color w:val="231F20"/>
          <w:spacing w:val="-10"/>
        </w:rPr>
        <w:t> </w:t>
      </w:r>
      <w:r>
        <w:rPr>
          <w:color w:val="231F20"/>
        </w:rPr>
        <w:t>la</w:t>
      </w:r>
      <w:r>
        <w:rPr>
          <w:color w:val="231F20"/>
          <w:spacing w:val="-10"/>
        </w:rPr>
        <w:t> </w:t>
      </w:r>
      <w:r>
        <w:rPr>
          <w:color w:val="231F20"/>
        </w:rPr>
        <w:t>no</w:t>
      </w:r>
      <w:r>
        <w:rPr>
          <w:color w:val="231F20"/>
          <w:spacing w:val="-10"/>
        </w:rPr>
        <w:t> </w:t>
      </w:r>
      <w:r>
        <w:rPr>
          <w:color w:val="231F20"/>
        </w:rPr>
        <w:t>discriminación,</w:t>
      </w:r>
      <w:r>
        <w:rPr>
          <w:color w:val="231F20"/>
          <w:spacing w:val="-10"/>
        </w:rPr>
        <w:t> </w:t>
      </w:r>
      <w:r>
        <w:rPr>
          <w:color w:val="231F20"/>
        </w:rPr>
        <w:t>que</w:t>
      </w:r>
      <w:r>
        <w:rPr>
          <w:color w:val="231F20"/>
          <w:spacing w:val="-10"/>
        </w:rPr>
        <w:t> </w:t>
      </w:r>
      <w:r>
        <w:rPr>
          <w:color w:val="231F20"/>
        </w:rPr>
        <w:t>son</w:t>
      </w:r>
      <w:r>
        <w:rPr>
          <w:color w:val="231F20"/>
          <w:spacing w:val="-10"/>
        </w:rPr>
        <w:t> </w:t>
      </w:r>
      <w:r>
        <w:rPr>
          <w:color w:val="231F20"/>
        </w:rPr>
        <w:t>integrados</w:t>
      </w:r>
      <w:r>
        <w:rPr>
          <w:color w:val="231F20"/>
          <w:spacing w:val="-10"/>
        </w:rPr>
        <w:t> </w:t>
      </w:r>
      <w:r>
        <w:rPr>
          <w:color w:val="231F20"/>
        </w:rPr>
        <w:t>en esta</w:t>
      </w:r>
      <w:r>
        <w:rPr>
          <w:color w:val="231F20"/>
          <w:spacing w:val="-4"/>
        </w:rPr>
        <w:t> </w:t>
      </w:r>
      <w:r>
        <w:rPr>
          <w:color w:val="231F20"/>
        </w:rPr>
        <w:t>categoría.</w:t>
      </w:r>
      <w:r>
        <w:rPr>
          <w:color w:val="231F20"/>
          <w:spacing w:val="-4"/>
        </w:rPr>
        <w:t> </w:t>
      </w:r>
      <w:r>
        <w:rPr>
          <w:color w:val="231F20"/>
        </w:rPr>
        <w:t>La</w:t>
      </w:r>
      <w:r>
        <w:rPr>
          <w:color w:val="231F20"/>
          <w:spacing w:val="-4"/>
        </w:rPr>
        <w:t> </w:t>
      </w:r>
      <w:r>
        <w:rPr>
          <w:color w:val="231F20"/>
        </w:rPr>
        <w:t>dimensión</w:t>
      </w:r>
      <w:r>
        <w:rPr>
          <w:color w:val="231F20"/>
          <w:spacing w:val="-4"/>
        </w:rPr>
        <w:t> </w:t>
      </w:r>
      <w:r>
        <w:rPr>
          <w:color w:val="231F20"/>
        </w:rPr>
        <w:t>externa</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responsabilidad</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empresa</w:t>
      </w:r>
      <w:r>
        <w:rPr>
          <w:color w:val="231F20"/>
          <w:spacing w:val="-4"/>
        </w:rPr>
        <w:t> </w:t>
      </w:r>
      <w:r>
        <w:rPr>
          <w:color w:val="231F20"/>
        </w:rPr>
        <w:t>con</w:t>
      </w:r>
      <w:r>
        <w:rPr>
          <w:color w:val="231F20"/>
          <w:spacing w:val="-4"/>
        </w:rPr>
        <w:t> </w:t>
      </w:r>
      <w:r>
        <w:rPr>
          <w:color w:val="231F20"/>
        </w:rPr>
        <w:t>los agentes</w:t>
      </w:r>
      <w:r>
        <w:rPr>
          <w:color w:val="231F20"/>
          <w:spacing w:val="-16"/>
        </w:rPr>
        <w:t> </w:t>
      </w:r>
      <w:r>
        <w:rPr>
          <w:color w:val="231F20"/>
        </w:rPr>
        <w:t>del</w:t>
      </w:r>
      <w:r>
        <w:rPr>
          <w:color w:val="231F20"/>
          <w:spacing w:val="-16"/>
        </w:rPr>
        <w:t> </w:t>
      </w:r>
      <w:r>
        <w:rPr>
          <w:color w:val="231F20"/>
          <w:spacing w:val="-3"/>
        </w:rPr>
        <w:t>entorno,</w:t>
      </w:r>
      <w:r>
        <w:rPr>
          <w:color w:val="231F20"/>
          <w:spacing w:val="-16"/>
        </w:rPr>
        <w:t> </w:t>
      </w:r>
      <w:r>
        <w:rPr>
          <w:color w:val="231F20"/>
        </w:rPr>
        <w:t>quienes</w:t>
      </w:r>
      <w:r>
        <w:rPr>
          <w:color w:val="231F20"/>
          <w:spacing w:val="-16"/>
        </w:rPr>
        <w:t> </w:t>
      </w:r>
      <w:r>
        <w:rPr>
          <w:color w:val="231F20"/>
        </w:rPr>
        <w:t>participan</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proceso</w:t>
      </w:r>
      <w:r>
        <w:rPr>
          <w:color w:val="231F20"/>
          <w:spacing w:val="-16"/>
        </w:rPr>
        <w:t> </w:t>
      </w:r>
      <w:r>
        <w:rPr>
          <w:color w:val="231F20"/>
        </w:rPr>
        <w:t>productivo,</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ambiente, con la comunidad y con la</w:t>
      </w:r>
      <w:r>
        <w:rPr>
          <w:color w:val="231F20"/>
          <w:spacing w:val="-30"/>
        </w:rPr>
        <w:t> </w:t>
      </w:r>
      <w:r>
        <w:rPr>
          <w:color w:val="231F20"/>
        </w:rPr>
        <w:t>sociedad.</w:t>
      </w:r>
    </w:p>
    <w:p>
      <w:pPr>
        <w:pStyle w:val="BodyText"/>
        <w:spacing w:line="321" w:lineRule="auto" w:before="124"/>
        <w:ind w:left="1020" w:right="117"/>
        <w:jc w:val="both"/>
      </w:pPr>
      <w:r>
        <w:rPr>
          <w:color w:val="231F20"/>
        </w:rPr>
        <w:t>Estas dimensiones se pueden explicar a partir del enfoque de las capacidades  de Amartya Sen, cuya orientación se ha dado en estudios del desarrollo y políticas públicas. El enfoque proporciona una base informacional centrada en las personas (Enderle, 2004), es </w:t>
      </w:r>
      <w:r>
        <w:rPr>
          <w:color w:val="231F20"/>
          <w:spacing w:val="-3"/>
        </w:rPr>
        <w:t>decir, </w:t>
      </w:r>
      <w:r>
        <w:rPr>
          <w:color w:val="231F20"/>
        </w:rPr>
        <w:t>la responsabilidad va más allá del confort basado en ingresos económicos o bienes materiales, concentrándose, más bien, en</w:t>
      </w:r>
      <w:r>
        <w:rPr>
          <w:color w:val="231F20"/>
          <w:spacing w:val="-14"/>
        </w:rPr>
        <w:t> </w:t>
      </w:r>
      <w:r>
        <w:rPr>
          <w:color w:val="231F20"/>
        </w:rPr>
        <w:t>la</w:t>
      </w:r>
      <w:r>
        <w:rPr>
          <w:color w:val="231F20"/>
          <w:spacing w:val="-14"/>
        </w:rPr>
        <w:t> </w:t>
      </w:r>
      <w:r>
        <w:rPr>
          <w:color w:val="231F20"/>
        </w:rPr>
        <w:t>capacidad</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individuos</w:t>
      </w:r>
      <w:r>
        <w:rPr>
          <w:color w:val="231F20"/>
          <w:spacing w:val="-14"/>
        </w:rPr>
        <w:t> </w:t>
      </w:r>
      <w:r>
        <w:rPr>
          <w:color w:val="231F20"/>
        </w:rPr>
        <w:t>a</w:t>
      </w:r>
      <w:r>
        <w:rPr>
          <w:color w:val="231F20"/>
          <w:spacing w:val="-14"/>
        </w:rPr>
        <w:t> </w:t>
      </w:r>
      <w:r>
        <w:rPr>
          <w:color w:val="231F20"/>
        </w:rPr>
        <w:t>partir</w:t>
      </w:r>
      <w:r>
        <w:rPr>
          <w:color w:val="231F20"/>
          <w:spacing w:val="-14"/>
        </w:rPr>
        <w:t> </w:t>
      </w:r>
      <w:r>
        <w:rPr>
          <w:color w:val="231F20"/>
        </w:rPr>
        <w:t>de</w:t>
      </w:r>
      <w:r>
        <w:rPr>
          <w:color w:val="231F20"/>
          <w:spacing w:val="-14"/>
        </w:rPr>
        <w:t> </w:t>
      </w:r>
      <w:r>
        <w:rPr>
          <w:color w:val="231F20"/>
        </w:rPr>
        <w:t>cinco</w:t>
      </w:r>
      <w:r>
        <w:rPr>
          <w:color w:val="231F20"/>
          <w:spacing w:val="-14"/>
        </w:rPr>
        <w:t> </w:t>
      </w:r>
      <w:r>
        <w:rPr>
          <w:color w:val="231F20"/>
        </w:rPr>
        <w:t>elementos:</w:t>
      </w:r>
      <w:r>
        <w:rPr>
          <w:color w:val="231F20"/>
          <w:spacing w:val="-14"/>
        </w:rPr>
        <w:t> </w:t>
      </w:r>
      <w:r>
        <w:rPr>
          <w:color w:val="231F20"/>
        </w:rPr>
        <w:t>libertades</w:t>
      </w:r>
      <w:r>
        <w:rPr>
          <w:color w:val="231F20"/>
          <w:spacing w:val="-14"/>
        </w:rPr>
        <w:t> </w:t>
      </w:r>
      <w:r>
        <w:rPr>
          <w:color w:val="231F20"/>
        </w:rPr>
        <w:t>políticas, oportunidades económicas, servicios sociales, garantías de transparencia y seguridad protectora. De tal manera, al estudiar la responsabilidad social de la empresa, se tendría que revisar qué tanto se están cuidando y fomentando estos factores,</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que</w:t>
      </w:r>
      <w:r>
        <w:rPr>
          <w:color w:val="231F20"/>
          <w:spacing w:val="-6"/>
        </w:rPr>
        <w:t> </w:t>
      </w:r>
      <w:r>
        <w:rPr>
          <w:color w:val="231F20"/>
        </w:rPr>
        <w:t>Sen</w:t>
      </w:r>
      <w:r>
        <w:rPr>
          <w:color w:val="231F20"/>
          <w:spacing w:val="-6"/>
        </w:rPr>
        <w:t> </w:t>
      </w:r>
      <w:r>
        <w:rPr>
          <w:color w:val="231F20"/>
        </w:rPr>
        <w:t>ha</w:t>
      </w:r>
      <w:r>
        <w:rPr>
          <w:color w:val="231F20"/>
          <w:spacing w:val="-6"/>
        </w:rPr>
        <w:t> </w:t>
      </w:r>
      <w:r>
        <w:rPr>
          <w:color w:val="231F20"/>
        </w:rPr>
        <w:t>denominado</w:t>
      </w:r>
      <w:r>
        <w:rPr>
          <w:color w:val="231F20"/>
          <w:spacing w:val="-6"/>
        </w:rPr>
        <w:t> </w:t>
      </w:r>
      <w:r>
        <w:rPr>
          <w:color w:val="231F20"/>
        </w:rPr>
        <w:t>libertades</w:t>
      </w:r>
      <w:r>
        <w:rPr>
          <w:color w:val="231F20"/>
          <w:spacing w:val="-6"/>
        </w:rPr>
        <w:t> </w:t>
      </w:r>
      <w:r>
        <w:rPr>
          <w:color w:val="231F20"/>
        </w:rPr>
        <w:t>del</w:t>
      </w:r>
      <w:r>
        <w:rPr>
          <w:color w:val="231F20"/>
          <w:spacing w:val="-6"/>
        </w:rPr>
        <w:t> </w:t>
      </w:r>
      <w:r>
        <w:rPr>
          <w:color w:val="231F20"/>
        </w:rPr>
        <w:t>individuo.</w:t>
      </w:r>
    </w:p>
    <w:p>
      <w:pPr>
        <w:spacing w:after="0" w:line="321" w:lineRule="auto"/>
        <w:jc w:val="both"/>
        <w:sectPr>
          <w:footerReference w:type="default" r:id="rId50"/>
          <w:footerReference w:type="even" r:id="rId51"/>
          <w:pgSz w:w="9080" w:h="12760"/>
          <w:pgMar w:footer="276" w:header="284" w:top="660" w:bottom="460" w:left="0" w:right="900"/>
        </w:sectPr>
      </w:pPr>
    </w:p>
    <w:p>
      <w:pPr>
        <w:pStyle w:val="BodyText"/>
        <w:spacing w:before="10"/>
        <w:rPr>
          <w:sz w:val="20"/>
        </w:rPr>
      </w:pPr>
    </w:p>
    <w:p>
      <w:pPr>
        <w:pStyle w:val="BodyText"/>
        <w:spacing w:line="321" w:lineRule="auto" w:before="56"/>
        <w:ind w:left="100" w:right="1017"/>
        <w:jc w:val="both"/>
      </w:pPr>
      <w:r>
        <w:rPr>
          <w:color w:val="231F20"/>
        </w:rPr>
        <w:t>A</w:t>
      </w:r>
      <w:r>
        <w:rPr>
          <w:color w:val="231F20"/>
          <w:spacing w:val="-17"/>
        </w:rPr>
        <w:t> </w:t>
      </w:r>
      <w:r>
        <w:rPr>
          <w:color w:val="231F20"/>
        </w:rPr>
        <w:t>través</w:t>
      </w:r>
      <w:r>
        <w:rPr>
          <w:color w:val="231F20"/>
          <w:spacing w:val="-17"/>
        </w:rPr>
        <w:t> </w:t>
      </w:r>
      <w:r>
        <w:rPr>
          <w:color w:val="231F20"/>
        </w:rPr>
        <w:t>de</w:t>
      </w:r>
      <w:r>
        <w:rPr>
          <w:color w:val="231F20"/>
          <w:spacing w:val="-17"/>
        </w:rPr>
        <w:t> </w:t>
      </w:r>
      <w:r>
        <w:rPr>
          <w:color w:val="231F20"/>
        </w:rPr>
        <w:t>una</w:t>
      </w:r>
      <w:r>
        <w:rPr>
          <w:color w:val="231F20"/>
          <w:spacing w:val="-17"/>
        </w:rPr>
        <w:t> </w:t>
      </w:r>
      <w:r>
        <w:rPr>
          <w:color w:val="231F20"/>
        </w:rPr>
        <w:t>pirámide,</w:t>
      </w:r>
      <w:r>
        <w:rPr>
          <w:color w:val="231F20"/>
          <w:spacing w:val="-17"/>
        </w:rPr>
        <w:t> </w:t>
      </w:r>
      <w:r>
        <w:rPr>
          <w:color w:val="231F20"/>
        </w:rPr>
        <w:t>Carroll</w:t>
      </w:r>
      <w:r>
        <w:rPr>
          <w:color w:val="231F20"/>
          <w:spacing w:val="-17"/>
        </w:rPr>
        <w:t> </w:t>
      </w:r>
      <w:r>
        <w:rPr>
          <w:color w:val="231F20"/>
        </w:rPr>
        <w:t>(1979)</w:t>
      </w:r>
      <w:r>
        <w:rPr>
          <w:color w:val="231F20"/>
          <w:spacing w:val="-17"/>
        </w:rPr>
        <w:t> </w:t>
      </w:r>
      <w:r>
        <w:rPr>
          <w:color w:val="231F20"/>
        </w:rPr>
        <w:t>establece</w:t>
      </w:r>
      <w:r>
        <w:rPr>
          <w:color w:val="231F20"/>
          <w:spacing w:val="-17"/>
        </w:rPr>
        <w:t> </w:t>
      </w:r>
      <w:r>
        <w:rPr>
          <w:color w:val="231F20"/>
        </w:rPr>
        <w:t>cuatro</w:t>
      </w:r>
      <w:r>
        <w:rPr>
          <w:color w:val="231F20"/>
          <w:spacing w:val="-17"/>
        </w:rPr>
        <w:t> </w:t>
      </w:r>
      <w:r>
        <w:rPr>
          <w:color w:val="231F20"/>
        </w:rPr>
        <w:t>dimensiones.</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base está la económica, relacionada con el rendimiento empresarial. La legalidad se encuentra en segundo plano; implica que las empresas cumplan la ley del lugar donde</w:t>
      </w:r>
      <w:r>
        <w:rPr>
          <w:color w:val="231F20"/>
          <w:spacing w:val="-16"/>
        </w:rPr>
        <w:t> </w:t>
      </w:r>
      <w:r>
        <w:rPr>
          <w:color w:val="231F20"/>
        </w:rPr>
        <w:t>se</w:t>
      </w:r>
      <w:r>
        <w:rPr>
          <w:color w:val="231F20"/>
          <w:spacing w:val="-16"/>
        </w:rPr>
        <w:t> </w:t>
      </w:r>
      <w:r>
        <w:rPr>
          <w:color w:val="231F20"/>
        </w:rPr>
        <w:t>establecen.</w:t>
      </w:r>
      <w:r>
        <w:rPr>
          <w:color w:val="231F20"/>
          <w:spacing w:val="-16"/>
        </w:rPr>
        <w:t> </w:t>
      </w:r>
      <w:r>
        <w:rPr>
          <w:color w:val="231F20"/>
        </w:rPr>
        <w:t>Sólo</w:t>
      </w:r>
      <w:r>
        <w:rPr>
          <w:color w:val="231F20"/>
          <w:spacing w:val="-16"/>
        </w:rPr>
        <w:t> </w:t>
      </w:r>
      <w:r>
        <w:rPr>
          <w:color w:val="231F20"/>
        </w:rPr>
        <w:t>si</w:t>
      </w:r>
      <w:r>
        <w:rPr>
          <w:color w:val="231F20"/>
          <w:spacing w:val="-16"/>
        </w:rPr>
        <w:t> </w:t>
      </w:r>
      <w:r>
        <w:rPr>
          <w:color w:val="231F20"/>
        </w:rPr>
        <w:t>se</w:t>
      </w:r>
      <w:r>
        <w:rPr>
          <w:color w:val="231F20"/>
          <w:spacing w:val="-16"/>
        </w:rPr>
        <w:t> </w:t>
      </w:r>
      <w:r>
        <w:rPr>
          <w:color w:val="231F20"/>
        </w:rPr>
        <w:t>han</w:t>
      </w:r>
      <w:r>
        <w:rPr>
          <w:color w:val="231F20"/>
          <w:spacing w:val="-16"/>
        </w:rPr>
        <w:t> </w:t>
      </w:r>
      <w:r>
        <w:rPr>
          <w:color w:val="231F20"/>
        </w:rPr>
        <w:t>cumplido</w:t>
      </w:r>
      <w:r>
        <w:rPr>
          <w:color w:val="231F20"/>
          <w:spacing w:val="-16"/>
        </w:rPr>
        <w:t> </w:t>
      </w:r>
      <w:r>
        <w:rPr>
          <w:color w:val="231F20"/>
        </w:rPr>
        <w:t>estas</w:t>
      </w:r>
      <w:r>
        <w:rPr>
          <w:color w:val="231F20"/>
          <w:spacing w:val="-16"/>
        </w:rPr>
        <w:t> </w:t>
      </w:r>
      <w:r>
        <w:rPr>
          <w:color w:val="231F20"/>
        </w:rPr>
        <w:t>dos</w:t>
      </w:r>
      <w:r>
        <w:rPr>
          <w:color w:val="231F20"/>
          <w:spacing w:val="-16"/>
        </w:rPr>
        <w:t> </w:t>
      </w:r>
      <w:r>
        <w:rPr>
          <w:color w:val="231F20"/>
        </w:rPr>
        <w:t>dimensiones,</w:t>
      </w:r>
      <w:r>
        <w:rPr>
          <w:color w:val="231F20"/>
          <w:spacing w:val="-16"/>
        </w:rPr>
        <w:t> </w:t>
      </w:r>
      <w:r>
        <w:rPr>
          <w:color w:val="231F20"/>
        </w:rPr>
        <w:t>encontramos la tercera, que es ética e involucra lo correcto, justo y equitativo para evitar o minimizar</w:t>
      </w:r>
      <w:r>
        <w:rPr>
          <w:color w:val="231F20"/>
          <w:spacing w:val="-31"/>
        </w:rPr>
        <w:t> </w:t>
      </w:r>
      <w:r>
        <w:rPr>
          <w:color w:val="231F20"/>
        </w:rPr>
        <w:t>el</w:t>
      </w:r>
      <w:r>
        <w:rPr>
          <w:color w:val="231F20"/>
          <w:spacing w:val="-31"/>
        </w:rPr>
        <w:t> </w:t>
      </w:r>
      <w:r>
        <w:rPr>
          <w:color w:val="231F20"/>
        </w:rPr>
        <w:t>daño</w:t>
      </w:r>
      <w:r>
        <w:rPr>
          <w:color w:val="231F20"/>
          <w:spacing w:val="-31"/>
        </w:rPr>
        <w:t> </w:t>
      </w:r>
      <w:r>
        <w:rPr>
          <w:color w:val="231F20"/>
        </w:rPr>
        <w:t>a</w:t>
      </w:r>
      <w:r>
        <w:rPr>
          <w:color w:val="231F20"/>
          <w:spacing w:val="-31"/>
        </w:rPr>
        <w:t> </w:t>
      </w:r>
      <w:r>
        <w:rPr>
          <w:color w:val="231F20"/>
        </w:rPr>
        <w:t>los</w:t>
      </w:r>
      <w:r>
        <w:rPr>
          <w:color w:val="231F20"/>
          <w:spacing w:val="-31"/>
        </w:rPr>
        <w:t> </w:t>
      </w:r>
      <w:r>
        <w:rPr>
          <w:rFonts w:ascii="Cambria" w:hAnsi="Cambria"/>
          <w:i/>
          <w:color w:val="231F20"/>
        </w:rPr>
        <w:t>stakeholders</w:t>
      </w:r>
      <w:r>
        <w:rPr>
          <w:color w:val="231F20"/>
        </w:rPr>
        <w:t>.</w:t>
      </w:r>
      <w:r>
        <w:rPr>
          <w:color w:val="231F20"/>
          <w:spacing w:val="-31"/>
        </w:rPr>
        <w:t> </w:t>
      </w:r>
      <w:r>
        <w:rPr>
          <w:color w:val="231F20"/>
        </w:rPr>
        <w:t>La</w:t>
      </w:r>
      <w:r>
        <w:rPr>
          <w:color w:val="231F20"/>
          <w:spacing w:val="-31"/>
        </w:rPr>
        <w:t> </w:t>
      </w:r>
      <w:r>
        <w:rPr>
          <w:color w:val="231F20"/>
        </w:rPr>
        <w:t>cúspide</w:t>
      </w:r>
      <w:r>
        <w:rPr>
          <w:color w:val="231F20"/>
          <w:spacing w:val="-31"/>
        </w:rPr>
        <w:t> </w:t>
      </w:r>
      <w:r>
        <w:rPr>
          <w:color w:val="231F20"/>
        </w:rPr>
        <w:t>es</w:t>
      </w:r>
      <w:r>
        <w:rPr>
          <w:color w:val="231F20"/>
          <w:spacing w:val="-31"/>
        </w:rPr>
        <w:t> </w:t>
      </w:r>
      <w:r>
        <w:rPr>
          <w:color w:val="231F20"/>
        </w:rPr>
        <w:t>la</w:t>
      </w:r>
      <w:r>
        <w:rPr>
          <w:color w:val="231F20"/>
          <w:spacing w:val="-31"/>
        </w:rPr>
        <w:t> </w:t>
      </w:r>
      <w:r>
        <w:rPr>
          <w:color w:val="231F20"/>
        </w:rPr>
        <w:t>responsabilidad</w:t>
      </w:r>
      <w:r>
        <w:rPr>
          <w:color w:val="231F20"/>
          <w:spacing w:val="-31"/>
        </w:rPr>
        <w:t> </w:t>
      </w:r>
      <w:r>
        <w:rPr>
          <w:color w:val="231F20"/>
        </w:rPr>
        <w:t>filantrópica, es</w:t>
      </w:r>
      <w:r>
        <w:rPr>
          <w:color w:val="231F20"/>
          <w:spacing w:val="-21"/>
        </w:rPr>
        <w:t> </w:t>
      </w:r>
      <w:r>
        <w:rPr>
          <w:color w:val="231F20"/>
          <w:spacing w:val="-3"/>
        </w:rPr>
        <w:t>decir,</w:t>
      </w:r>
      <w:r>
        <w:rPr>
          <w:color w:val="231F20"/>
          <w:spacing w:val="-21"/>
        </w:rPr>
        <w:t> </w:t>
      </w:r>
      <w:r>
        <w:rPr>
          <w:color w:val="231F20"/>
        </w:rPr>
        <w:t>que</w:t>
      </w:r>
      <w:r>
        <w:rPr>
          <w:color w:val="231F20"/>
          <w:spacing w:val="-21"/>
        </w:rPr>
        <w:t> </w:t>
      </w:r>
      <w:r>
        <w:rPr>
          <w:color w:val="231F20"/>
        </w:rPr>
        <w:t>las</w:t>
      </w:r>
      <w:r>
        <w:rPr>
          <w:color w:val="231F20"/>
          <w:spacing w:val="-21"/>
        </w:rPr>
        <w:t> </w:t>
      </w:r>
      <w:r>
        <w:rPr>
          <w:color w:val="231F20"/>
        </w:rPr>
        <w:t>empresas</w:t>
      </w:r>
      <w:r>
        <w:rPr>
          <w:color w:val="231F20"/>
          <w:spacing w:val="-21"/>
        </w:rPr>
        <w:t> </w:t>
      </w:r>
      <w:r>
        <w:rPr>
          <w:color w:val="231F20"/>
        </w:rPr>
        <w:t>sean</w:t>
      </w:r>
      <w:r>
        <w:rPr>
          <w:color w:val="231F20"/>
          <w:spacing w:val="-21"/>
        </w:rPr>
        <w:t> </w:t>
      </w:r>
      <w:r>
        <w:rPr>
          <w:color w:val="231F20"/>
        </w:rPr>
        <w:t>conscientes</w:t>
      </w:r>
      <w:r>
        <w:rPr>
          <w:color w:val="231F20"/>
          <w:spacing w:val="-21"/>
        </w:rPr>
        <w:t> </w:t>
      </w:r>
      <w:r>
        <w:rPr>
          <w:color w:val="231F20"/>
        </w:rPr>
        <w:t>y</w:t>
      </w:r>
      <w:r>
        <w:rPr>
          <w:color w:val="231F20"/>
          <w:spacing w:val="-21"/>
        </w:rPr>
        <w:t> </w:t>
      </w:r>
      <w:r>
        <w:rPr>
          <w:color w:val="231F20"/>
        </w:rPr>
        <w:t>contribuyan</w:t>
      </w:r>
      <w:r>
        <w:rPr>
          <w:color w:val="231F20"/>
          <w:spacing w:val="-21"/>
        </w:rPr>
        <w:t> </w:t>
      </w:r>
      <w:r>
        <w:rPr>
          <w:color w:val="231F20"/>
        </w:rPr>
        <w:t>con</w:t>
      </w:r>
      <w:r>
        <w:rPr>
          <w:color w:val="231F20"/>
          <w:spacing w:val="-21"/>
        </w:rPr>
        <w:t> </w:t>
      </w:r>
      <w:r>
        <w:rPr>
          <w:color w:val="231F20"/>
        </w:rPr>
        <w:t>recursos</w:t>
      </w:r>
      <w:r>
        <w:rPr>
          <w:color w:val="231F20"/>
          <w:spacing w:val="-21"/>
        </w:rPr>
        <w:t> </w:t>
      </w:r>
      <w:r>
        <w:rPr>
          <w:color w:val="231F20"/>
        </w:rPr>
        <w:t>financieros y humanos para la mejora de las</w:t>
      </w:r>
      <w:r>
        <w:rPr>
          <w:color w:val="231F20"/>
          <w:spacing w:val="-19"/>
        </w:rPr>
        <w:t> </w:t>
      </w:r>
      <w:r>
        <w:rPr>
          <w:color w:val="231F20"/>
        </w:rPr>
        <w:t>comunidades.</w:t>
      </w:r>
    </w:p>
    <w:p>
      <w:pPr>
        <w:pStyle w:val="BodyText"/>
      </w:pPr>
    </w:p>
    <w:p>
      <w:pPr>
        <w:pStyle w:val="BodyText"/>
        <w:spacing w:before="7"/>
        <w:rPr>
          <w:sz w:val="26"/>
        </w:rPr>
      </w:pPr>
    </w:p>
    <w:p>
      <w:pPr>
        <w:pStyle w:val="Heading3"/>
        <w:ind w:left="2355" w:right="972"/>
        <w:jc w:val="left"/>
        <w:rPr>
          <w:sz w:val="18"/>
        </w:rPr>
      </w:pPr>
      <w:r>
        <w:rPr/>
        <w:drawing>
          <wp:anchor distT="0" distB="0" distL="0" distR="0" allowOverlap="1" layoutInCell="1" locked="0" behindDoc="0" simplePos="0" relativeHeight="2080">
            <wp:simplePos x="0" y="0"/>
            <wp:positionH relativeFrom="page">
              <wp:posOffset>1841550</wp:posOffset>
            </wp:positionH>
            <wp:positionV relativeFrom="paragraph">
              <wp:posOffset>274582</wp:posOffset>
            </wp:positionV>
            <wp:extent cx="2060986" cy="1836229"/>
            <wp:effectExtent l="0" t="0" r="0" b="0"/>
            <wp:wrapTopAndBottom/>
            <wp:docPr id="29" name="image9.png" descr=""/>
            <wp:cNvGraphicFramePr>
              <a:graphicFrameLocks noChangeAspect="1"/>
            </wp:cNvGraphicFramePr>
            <a:graphic>
              <a:graphicData uri="http://schemas.openxmlformats.org/drawingml/2006/picture">
                <pic:pic>
                  <pic:nvPicPr>
                    <pic:cNvPr id="30" name="image9.png"/>
                    <pic:cNvPicPr/>
                  </pic:nvPicPr>
                  <pic:blipFill>
                    <a:blip r:embed="rId52" cstate="print"/>
                    <a:stretch>
                      <a:fillRect/>
                    </a:stretch>
                  </pic:blipFill>
                  <pic:spPr>
                    <a:xfrm>
                      <a:off x="0" y="0"/>
                      <a:ext cx="2060986" cy="1836229"/>
                    </a:xfrm>
                    <a:prstGeom prst="rect">
                      <a:avLst/>
                    </a:prstGeom>
                  </pic:spPr>
                </pic:pic>
              </a:graphicData>
            </a:graphic>
          </wp:anchor>
        </w:drawing>
      </w:r>
      <w:r>
        <w:rPr>
          <w:color w:val="231F20"/>
          <w:w w:val="95"/>
        </w:rPr>
        <w:t>Figura 2. Pirámide de la </w:t>
      </w:r>
      <w:r>
        <w:rPr>
          <w:color w:val="231F20"/>
          <w:w w:val="95"/>
          <w:sz w:val="18"/>
        </w:rPr>
        <w:t>RSE</w:t>
      </w:r>
    </w:p>
    <w:p>
      <w:pPr>
        <w:spacing w:before="8"/>
        <w:ind w:left="2112" w:right="972" w:firstLine="0"/>
        <w:jc w:val="left"/>
        <w:rPr>
          <w:sz w:val="16"/>
        </w:rPr>
      </w:pPr>
      <w:r>
        <w:rPr>
          <w:color w:val="231F20"/>
          <w:sz w:val="16"/>
        </w:rPr>
        <w:t>Fuente: Carroll (1991)</w:t>
      </w:r>
    </w:p>
    <w:p>
      <w:pPr>
        <w:pStyle w:val="BodyText"/>
        <w:rPr>
          <w:sz w:val="16"/>
        </w:rPr>
      </w:pPr>
    </w:p>
    <w:p>
      <w:pPr>
        <w:pStyle w:val="BodyText"/>
        <w:rPr>
          <w:sz w:val="16"/>
        </w:rPr>
      </w:pPr>
    </w:p>
    <w:p>
      <w:pPr>
        <w:pStyle w:val="BodyText"/>
        <w:spacing w:before="8"/>
        <w:rPr>
          <w:sz w:val="16"/>
        </w:rPr>
      </w:pPr>
    </w:p>
    <w:p>
      <w:pPr>
        <w:pStyle w:val="BodyText"/>
        <w:spacing w:line="321" w:lineRule="auto"/>
        <w:ind w:left="100" w:right="1017"/>
        <w:jc w:val="both"/>
      </w:pPr>
      <w:r>
        <w:rPr>
          <w:color w:val="231F20"/>
        </w:rPr>
        <w:t>Desde la perspectiva de la sustentabilidad, el concepto </w:t>
      </w:r>
      <w:r>
        <w:rPr>
          <w:color w:val="231F20"/>
          <w:sz w:val="18"/>
        </w:rPr>
        <w:t>RSE </w:t>
      </w:r>
      <w:r>
        <w:rPr>
          <w:color w:val="231F20"/>
        </w:rPr>
        <w:t>se centra en tres dimensiones de bienestar: económico, social y ecológico, de todos los actores involucrados </w:t>
      </w:r>
      <w:r>
        <w:rPr>
          <w:color w:val="231F20"/>
          <w:spacing w:val="-5"/>
        </w:rPr>
        <w:t>(Wempe </w:t>
      </w:r>
      <w:r>
        <w:rPr>
          <w:color w:val="231F20"/>
        </w:rPr>
        <w:t>y Kaptein, 2002; </w:t>
      </w:r>
      <w:r>
        <w:rPr>
          <w:color w:val="231F20"/>
          <w:spacing w:val="-5"/>
        </w:rPr>
        <w:t>Panwar, </w:t>
      </w:r>
      <w:r>
        <w:rPr>
          <w:color w:val="231F20"/>
        </w:rPr>
        <w:t>Rinne, Hansen y Juslin, 2006). La</w:t>
      </w:r>
      <w:r>
        <w:rPr>
          <w:color w:val="231F20"/>
          <w:spacing w:val="-12"/>
        </w:rPr>
        <w:t> </w:t>
      </w:r>
      <w:r>
        <w:rPr>
          <w:color w:val="231F20"/>
        </w:rPr>
        <w:t>dimensión</w:t>
      </w:r>
      <w:r>
        <w:rPr>
          <w:color w:val="231F20"/>
          <w:spacing w:val="-12"/>
        </w:rPr>
        <w:t> </w:t>
      </w:r>
      <w:r>
        <w:rPr>
          <w:color w:val="231F20"/>
        </w:rPr>
        <w:t>económica</w:t>
      </w:r>
      <w:r>
        <w:rPr>
          <w:color w:val="231F20"/>
          <w:spacing w:val="-12"/>
        </w:rPr>
        <w:t> </w:t>
      </w:r>
      <w:r>
        <w:rPr>
          <w:color w:val="231F20"/>
        </w:rPr>
        <w:t>es</w:t>
      </w:r>
      <w:r>
        <w:rPr>
          <w:color w:val="231F20"/>
          <w:spacing w:val="-12"/>
        </w:rPr>
        <w:t> </w:t>
      </w:r>
      <w:r>
        <w:rPr>
          <w:color w:val="231F20"/>
        </w:rPr>
        <w:t>la</w:t>
      </w:r>
      <w:r>
        <w:rPr>
          <w:color w:val="231F20"/>
          <w:spacing w:val="-12"/>
        </w:rPr>
        <w:t> </w:t>
      </w:r>
      <w:r>
        <w:rPr>
          <w:color w:val="231F20"/>
        </w:rPr>
        <w:t>responsabilidad</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empresa</w:t>
      </w:r>
      <w:r>
        <w:rPr>
          <w:color w:val="231F20"/>
          <w:spacing w:val="-12"/>
        </w:rPr>
        <w:t> </w:t>
      </w:r>
      <w:r>
        <w:rPr>
          <w:color w:val="231F20"/>
        </w:rPr>
        <w:t>con</w:t>
      </w:r>
      <w:r>
        <w:rPr>
          <w:color w:val="231F20"/>
          <w:spacing w:val="-12"/>
        </w:rPr>
        <w:t> </w:t>
      </w:r>
      <w:r>
        <w:rPr>
          <w:color w:val="231F20"/>
        </w:rPr>
        <w:t>sus</w:t>
      </w:r>
      <w:r>
        <w:rPr>
          <w:color w:val="231F20"/>
          <w:spacing w:val="-12"/>
        </w:rPr>
        <w:t> </w:t>
      </w:r>
      <w:r>
        <w:rPr>
          <w:color w:val="231F20"/>
        </w:rPr>
        <w:t>accionistas, al generar utilidades, haciendo más productivos los procesos y mejorando la eficiencia; se refiere al buen aprovechamiento de recursos financieros, humanos y naturales, que resulten en la disminución de costos y efectos dañinos en los sistemas</w:t>
      </w:r>
      <w:r>
        <w:rPr>
          <w:color w:val="231F20"/>
          <w:spacing w:val="-17"/>
        </w:rPr>
        <w:t> </w:t>
      </w:r>
      <w:r>
        <w:rPr>
          <w:color w:val="231F20"/>
        </w:rPr>
        <w:t>sociales</w:t>
      </w:r>
      <w:r>
        <w:rPr>
          <w:color w:val="231F20"/>
          <w:spacing w:val="-17"/>
        </w:rPr>
        <w:t> </w:t>
      </w:r>
      <w:r>
        <w:rPr>
          <w:color w:val="231F20"/>
        </w:rPr>
        <w:t>y</w:t>
      </w:r>
      <w:r>
        <w:rPr>
          <w:color w:val="231F20"/>
          <w:spacing w:val="-17"/>
        </w:rPr>
        <w:t> </w:t>
      </w:r>
      <w:r>
        <w:rPr>
          <w:color w:val="231F20"/>
        </w:rPr>
        <w:t>ambientales.</w:t>
      </w:r>
      <w:r>
        <w:rPr>
          <w:color w:val="231F20"/>
          <w:spacing w:val="-17"/>
        </w:rPr>
        <w:t> </w:t>
      </w:r>
      <w:r>
        <w:rPr>
          <w:color w:val="231F20"/>
          <w:spacing w:val="-3"/>
        </w:rPr>
        <w:t>No</w:t>
      </w:r>
      <w:r>
        <w:rPr>
          <w:color w:val="231F20"/>
          <w:spacing w:val="-17"/>
        </w:rPr>
        <w:t> </w:t>
      </w:r>
      <w:r>
        <w:rPr>
          <w:color w:val="231F20"/>
        </w:rPr>
        <w:t>basta</w:t>
      </w:r>
      <w:r>
        <w:rPr>
          <w:color w:val="231F20"/>
          <w:spacing w:val="-17"/>
        </w:rPr>
        <w:t> </w:t>
      </w:r>
      <w:r>
        <w:rPr>
          <w:color w:val="231F20"/>
        </w:rPr>
        <w:t>con</w:t>
      </w:r>
      <w:r>
        <w:rPr>
          <w:color w:val="231F20"/>
          <w:spacing w:val="-17"/>
        </w:rPr>
        <w:t> </w:t>
      </w:r>
      <w:r>
        <w:rPr>
          <w:color w:val="231F20"/>
        </w:rPr>
        <w:t>generar</w:t>
      </w:r>
      <w:r>
        <w:rPr>
          <w:color w:val="231F20"/>
          <w:spacing w:val="-17"/>
        </w:rPr>
        <w:t> </w:t>
      </w:r>
      <w:r>
        <w:rPr>
          <w:color w:val="231F20"/>
        </w:rPr>
        <w:t>riqueza,</w:t>
      </w:r>
      <w:r>
        <w:rPr>
          <w:color w:val="231F20"/>
          <w:spacing w:val="-17"/>
        </w:rPr>
        <w:t> </w:t>
      </w:r>
      <w:r>
        <w:rPr>
          <w:color w:val="231F20"/>
        </w:rPr>
        <w:t>hay</w:t>
      </w:r>
      <w:r>
        <w:rPr>
          <w:color w:val="231F20"/>
          <w:spacing w:val="-17"/>
        </w:rPr>
        <w:t> </w:t>
      </w:r>
      <w:r>
        <w:rPr>
          <w:color w:val="231F20"/>
        </w:rPr>
        <w:t>que</w:t>
      </w:r>
      <w:r>
        <w:rPr>
          <w:color w:val="231F20"/>
          <w:spacing w:val="-17"/>
        </w:rPr>
        <w:t> </w:t>
      </w:r>
      <w:r>
        <w:rPr>
          <w:color w:val="231F20"/>
        </w:rPr>
        <w:t>ofrecer</w:t>
      </w:r>
      <w:r>
        <w:rPr>
          <w:color w:val="231F20"/>
          <w:spacing w:val="-17"/>
        </w:rPr>
        <w:t> </w:t>
      </w:r>
      <w:r>
        <w:rPr>
          <w:color w:val="231F20"/>
        </w:rPr>
        <w:t>las condiciones</w:t>
      </w:r>
      <w:r>
        <w:rPr>
          <w:color w:val="231F20"/>
          <w:spacing w:val="-7"/>
        </w:rPr>
        <w:t> </w:t>
      </w:r>
      <w:r>
        <w:rPr>
          <w:color w:val="231F20"/>
        </w:rPr>
        <w:t>para</w:t>
      </w:r>
      <w:r>
        <w:rPr>
          <w:color w:val="231F20"/>
          <w:spacing w:val="-7"/>
        </w:rPr>
        <w:t> </w:t>
      </w:r>
      <w:r>
        <w:rPr>
          <w:color w:val="231F20"/>
        </w:rPr>
        <w:t>que</w:t>
      </w:r>
      <w:r>
        <w:rPr>
          <w:color w:val="231F20"/>
          <w:spacing w:val="-7"/>
        </w:rPr>
        <w:t> </w:t>
      </w:r>
      <w:r>
        <w:rPr>
          <w:color w:val="231F20"/>
        </w:rPr>
        <w:t>haya</w:t>
      </w:r>
      <w:r>
        <w:rPr>
          <w:color w:val="231F20"/>
          <w:spacing w:val="-7"/>
        </w:rPr>
        <w:t> </w:t>
      </w:r>
      <w:r>
        <w:rPr>
          <w:color w:val="231F20"/>
        </w:rPr>
        <w:t>mayor</w:t>
      </w:r>
      <w:r>
        <w:rPr>
          <w:color w:val="231F20"/>
          <w:spacing w:val="-7"/>
        </w:rPr>
        <w:t> </w:t>
      </w:r>
      <w:r>
        <w:rPr>
          <w:color w:val="231F20"/>
        </w:rPr>
        <w:t>calidad</w:t>
      </w:r>
      <w:r>
        <w:rPr>
          <w:color w:val="231F20"/>
          <w:spacing w:val="-7"/>
        </w:rPr>
        <w:t> </w:t>
      </w:r>
      <w:r>
        <w:rPr>
          <w:color w:val="231F20"/>
        </w:rPr>
        <w:t>de</w:t>
      </w:r>
      <w:r>
        <w:rPr>
          <w:color w:val="231F20"/>
          <w:spacing w:val="-7"/>
        </w:rPr>
        <w:t> </w:t>
      </w:r>
      <w:r>
        <w:rPr>
          <w:color w:val="231F20"/>
        </w:rPr>
        <w:t>vida.</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17"/>
        <w:jc w:val="both"/>
      </w:pPr>
      <w:r>
        <w:rPr>
          <w:color w:val="231F20"/>
        </w:rPr>
        <w:t>Otro</w:t>
      </w:r>
      <w:r>
        <w:rPr>
          <w:color w:val="231F20"/>
          <w:spacing w:val="-15"/>
        </w:rPr>
        <w:t> </w:t>
      </w:r>
      <w:r>
        <w:rPr>
          <w:color w:val="231F20"/>
        </w:rPr>
        <w:t>agente</w:t>
      </w:r>
      <w:r>
        <w:rPr>
          <w:color w:val="231F20"/>
          <w:spacing w:val="-15"/>
        </w:rPr>
        <w:t> </w:t>
      </w:r>
      <w:r>
        <w:rPr>
          <w:color w:val="231F20"/>
        </w:rPr>
        <w:t>entra</w:t>
      </w:r>
      <w:r>
        <w:rPr>
          <w:color w:val="231F20"/>
          <w:spacing w:val="-15"/>
        </w:rPr>
        <w:t> </w:t>
      </w:r>
      <w:r>
        <w:rPr>
          <w:color w:val="231F20"/>
        </w:rPr>
        <w:t>en</w:t>
      </w:r>
      <w:r>
        <w:rPr>
          <w:color w:val="231F20"/>
          <w:spacing w:val="-15"/>
        </w:rPr>
        <w:t> </w:t>
      </w:r>
      <w:r>
        <w:rPr>
          <w:color w:val="231F20"/>
        </w:rPr>
        <w:t>acción</w:t>
      </w:r>
      <w:r>
        <w:rPr>
          <w:color w:val="231F20"/>
          <w:spacing w:val="-15"/>
        </w:rPr>
        <w:t> </w:t>
      </w:r>
      <w:r>
        <w:rPr>
          <w:color w:val="231F20"/>
        </w:rPr>
        <w:t>bajo</w:t>
      </w:r>
      <w:r>
        <w:rPr>
          <w:color w:val="231F20"/>
          <w:spacing w:val="-15"/>
        </w:rPr>
        <w:t> </w:t>
      </w:r>
      <w:r>
        <w:rPr>
          <w:color w:val="231F20"/>
        </w:rPr>
        <w:t>esta</w:t>
      </w:r>
      <w:r>
        <w:rPr>
          <w:color w:val="231F20"/>
          <w:spacing w:val="-15"/>
        </w:rPr>
        <w:t> </w:t>
      </w:r>
      <w:r>
        <w:rPr>
          <w:color w:val="231F20"/>
        </w:rPr>
        <w:t>dimensión:</w:t>
      </w:r>
      <w:r>
        <w:rPr>
          <w:color w:val="231F20"/>
          <w:spacing w:val="-15"/>
        </w:rPr>
        <w:t> </w:t>
      </w:r>
      <w:r>
        <w:rPr>
          <w:color w:val="231F20"/>
        </w:rPr>
        <w:t>el</w:t>
      </w:r>
      <w:r>
        <w:rPr>
          <w:color w:val="231F20"/>
          <w:spacing w:val="-15"/>
        </w:rPr>
        <w:t> </w:t>
      </w:r>
      <w:r>
        <w:rPr>
          <w:color w:val="231F20"/>
        </w:rPr>
        <w:t>turista-cliente,</w:t>
      </w:r>
      <w:r>
        <w:rPr>
          <w:color w:val="231F20"/>
          <w:spacing w:val="-15"/>
        </w:rPr>
        <w:t> </w:t>
      </w:r>
      <w:r>
        <w:rPr>
          <w:color w:val="231F20"/>
        </w:rPr>
        <w:t>quien</w:t>
      </w:r>
      <w:r>
        <w:rPr>
          <w:color w:val="231F20"/>
          <w:spacing w:val="-15"/>
        </w:rPr>
        <w:t> </w:t>
      </w:r>
      <w:r>
        <w:rPr>
          <w:color w:val="231F20"/>
        </w:rPr>
        <w:t>paga</w:t>
      </w:r>
      <w:r>
        <w:rPr>
          <w:color w:val="231F20"/>
          <w:spacing w:val="-15"/>
        </w:rPr>
        <w:t> </w:t>
      </w:r>
      <w:r>
        <w:rPr>
          <w:color w:val="231F20"/>
        </w:rPr>
        <w:t>por un servicio, mismo que debe ser ofrecido con la calidad prometida y el máximo valor para el </w:t>
      </w:r>
      <w:r>
        <w:rPr>
          <w:color w:val="231F20"/>
          <w:spacing w:val="-3"/>
        </w:rPr>
        <w:t>consumidor. </w:t>
      </w:r>
      <w:r>
        <w:rPr>
          <w:color w:val="231F20"/>
        </w:rPr>
        <w:t>La dimensión social es mitigar los impactos que la empresa pudiera generar en relación con la cultura, las costumbres, el respeto a los</w:t>
      </w:r>
      <w:r>
        <w:rPr>
          <w:color w:val="231F20"/>
          <w:spacing w:val="-8"/>
        </w:rPr>
        <w:t> </w:t>
      </w:r>
      <w:r>
        <w:rPr>
          <w:color w:val="231F20"/>
        </w:rPr>
        <w:t>derechos</w:t>
      </w:r>
      <w:r>
        <w:rPr>
          <w:color w:val="231F20"/>
          <w:spacing w:val="-8"/>
        </w:rPr>
        <w:t> </w:t>
      </w:r>
      <w:r>
        <w:rPr>
          <w:color w:val="231F20"/>
        </w:rPr>
        <w:t>humanos</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participación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vida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comunidad.</w:t>
      </w:r>
      <w:r>
        <w:rPr>
          <w:color w:val="231F20"/>
          <w:spacing w:val="-8"/>
        </w:rPr>
        <w:t> </w:t>
      </w:r>
      <w:r>
        <w:rPr>
          <w:color w:val="231F20"/>
        </w:rPr>
        <w:t>Finalmente, la dimensión ecológica está determinada por el respeto de la empresa hacia los recursos</w:t>
      </w:r>
      <w:r>
        <w:rPr>
          <w:color w:val="231F20"/>
          <w:spacing w:val="-13"/>
        </w:rPr>
        <w:t> </w:t>
      </w:r>
      <w:r>
        <w:rPr>
          <w:color w:val="231F20"/>
        </w:rPr>
        <w:t>naturales</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biodiversidad</w:t>
      </w:r>
      <w:r>
        <w:rPr>
          <w:color w:val="231F20"/>
          <w:spacing w:val="-13"/>
        </w:rPr>
        <w:t> </w:t>
      </w:r>
      <w:r>
        <w:rPr>
          <w:color w:val="231F20"/>
        </w:rPr>
        <w:t>biológica.</w:t>
      </w:r>
    </w:p>
    <w:p>
      <w:pPr>
        <w:pStyle w:val="BodyText"/>
        <w:spacing w:line="321" w:lineRule="auto" w:before="124"/>
        <w:ind w:left="1020" w:right="116"/>
        <w:jc w:val="both"/>
      </w:pPr>
      <w:r>
        <w:rPr>
          <w:color w:val="231F20"/>
        </w:rPr>
        <w:t>Cabe mencionar que la gran mayoría de agrupaciones empresariales y organizaciones encargadas de implementar y fomentar la </w:t>
      </w:r>
      <w:r>
        <w:rPr>
          <w:color w:val="231F20"/>
          <w:sz w:val="18"/>
        </w:rPr>
        <w:t>RSE </w:t>
      </w:r>
      <w:r>
        <w:rPr>
          <w:color w:val="231F20"/>
        </w:rPr>
        <w:t>descansan en esta perspectiva, que rescata tres elementos básicos </w:t>
      </w:r>
      <w:r>
        <w:rPr>
          <w:color w:val="231F20"/>
          <w:spacing w:val="-3"/>
        </w:rPr>
        <w:t>(Yepes, </w:t>
      </w:r>
      <w:r>
        <w:rPr>
          <w:color w:val="231F20"/>
        </w:rPr>
        <w:t>Peña y Sánchez, 2007): primero</w:t>
      </w:r>
      <w:r>
        <w:rPr>
          <w:color w:val="231F20"/>
          <w:spacing w:val="-14"/>
        </w:rPr>
        <w:t> </w:t>
      </w:r>
      <w:r>
        <w:rPr>
          <w:color w:val="231F20"/>
        </w:rPr>
        <w:t>las</w:t>
      </w:r>
      <w:r>
        <w:rPr>
          <w:color w:val="231F20"/>
          <w:spacing w:val="-14"/>
        </w:rPr>
        <w:t> </w:t>
      </w:r>
      <w:r>
        <w:rPr>
          <w:color w:val="231F20"/>
        </w:rPr>
        <w:t>prácticas</w:t>
      </w:r>
      <w:r>
        <w:rPr>
          <w:color w:val="231F20"/>
          <w:spacing w:val="-14"/>
        </w:rPr>
        <w:t> </w:t>
      </w:r>
      <w:r>
        <w:rPr>
          <w:color w:val="231F20"/>
        </w:rPr>
        <w:t>empresariales</w:t>
      </w:r>
      <w:r>
        <w:rPr>
          <w:color w:val="231F20"/>
          <w:spacing w:val="-14"/>
        </w:rPr>
        <w:t> </w:t>
      </w:r>
      <w:r>
        <w:rPr>
          <w:color w:val="231F20"/>
        </w:rPr>
        <w:t>al</w:t>
      </w:r>
      <w:r>
        <w:rPr>
          <w:color w:val="231F20"/>
          <w:spacing w:val="-14"/>
        </w:rPr>
        <w:t> </w:t>
      </w:r>
      <w:r>
        <w:rPr>
          <w:color w:val="231F20"/>
        </w:rPr>
        <w:t>interior</w:t>
      </w:r>
      <w:r>
        <w:rPr>
          <w:color w:val="231F20"/>
          <w:spacing w:val="-14"/>
        </w:rPr>
        <w:t> </w:t>
      </w:r>
      <w:r>
        <w:rPr>
          <w:color w:val="231F20"/>
        </w:rPr>
        <w:t>y</w:t>
      </w:r>
      <w:r>
        <w:rPr>
          <w:color w:val="231F20"/>
          <w:spacing w:val="-14"/>
        </w:rPr>
        <w:t> </w:t>
      </w:r>
      <w:r>
        <w:rPr>
          <w:color w:val="231F20"/>
        </w:rPr>
        <w:t>en</w:t>
      </w:r>
      <w:r>
        <w:rPr>
          <w:color w:val="231F20"/>
          <w:spacing w:val="-14"/>
        </w:rPr>
        <w:t> </w:t>
      </w:r>
      <w:r>
        <w:rPr>
          <w:color w:val="231F20"/>
        </w:rPr>
        <w:t>relación</w:t>
      </w:r>
      <w:r>
        <w:rPr>
          <w:color w:val="231F20"/>
          <w:spacing w:val="-14"/>
        </w:rPr>
        <w:t> </w:t>
      </w:r>
      <w:r>
        <w:rPr>
          <w:color w:val="231F20"/>
        </w:rPr>
        <w:t>con</w:t>
      </w:r>
      <w:r>
        <w:rPr>
          <w:color w:val="231F20"/>
          <w:spacing w:val="-14"/>
        </w:rPr>
        <w:t> </w:t>
      </w:r>
      <w:r>
        <w:rPr>
          <w:color w:val="231F20"/>
        </w:rPr>
        <w:t>los</w:t>
      </w:r>
      <w:r>
        <w:rPr>
          <w:color w:val="231F20"/>
          <w:spacing w:val="-15"/>
        </w:rPr>
        <w:t> </w:t>
      </w:r>
      <w:r>
        <w:rPr>
          <w:rFonts w:ascii="Cambria" w:hAnsi="Cambria"/>
          <w:i/>
          <w:color w:val="231F20"/>
        </w:rPr>
        <w:t>stakeholders</w:t>
      </w:r>
      <w:r>
        <w:rPr>
          <w:color w:val="231F20"/>
        </w:rPr>
        <w:t>; segundo, la gestión socialmente responsable, concebida como el control administrativo de las tres dimensiones a alcanzar </w:t>
      </w:r>
      <w:r>
        <w:rPr>
          <w:color w:val="231F20"/>
          <w:spacing w:val="-8"/>
        </w:rPr>
        <w:t>y, </w:t>
      </w:r>
      <w:r>
        <w:rPr>
          <w:color w:val="231F20"/>
        </w:rPr>
        <w:t>por último, los resultados que en cada una de las dimensiones la empresa consigue por su actividad diaria. La actuación de las empresas bajo estas dimensiones las compromete con una mejora continua y les permite generar valores agregados para ser competitivas  y</w:t>
      </w:r>
      <w:r>
        <w:rPr>
          <w:color w:val="231F20"/>
          <w:spacing w:val="-16"/>
        </w:rPr>
        <w:t> </w:t>
      </w:r>
      <w:r>
        <w:rPr>
          <w:color w:val="231F20"/>
        </w:rPr>
        <w:t>sustentables.</w:t>
      </w:r>
    </w:p>
    <w:p>
      <w:pPr>
        <w:spacing w:after="0" w:line="321" w:lineRule="auto"/>
        <w:jc w:val="both"/>
        <w:sectPr>
          <w:footerReference w:type="even" r:id="rId53"/>
          <w:pgSz w:w="9080" w:h="12760"/>
          <w:pgMar w:footer="276" w:header="284" w:top="660" w:bottom="460" w:left="0" w:right="900"/>
          <w:pgNumType w:start="62"/>
        </w:sectPr>
      </w:pPr>
    </w:p>
    <w:p>
      <w:pPr>
        <w:pStyle w:val="BodyText"/>
        <w:rPr>
          <w:sz w:val="20"/>
        </w:rPr>
      </w:pPr>
    </w:p>
    <w:p>
      <w:pPr>
        <w:pStyle w:val="Heading1"/>
      </w:pPr>
      <w:r>
        <w:rPr>
          <w:color w:val="808285"/>
          <w:w w:val="95"/>
        </w:rPr>
        <w:t>GESTIÓN</w:t>
      </w:r>
      <w:r>
        <w:rPr>
          <w:color w:val="808285"/>
          <w:spacing w:val="50"/>
          <w:w w:val="95"/>
        </w:rPr>
        <w:t> </w:t>
      </w:r>
      <w:r>
        <w:rPr>
          <w:color w:val="808285"/>
          <w:spacing w:val="-3"/>
          <w:w w:val="95"/>
        </w:rPr>
        <w:t>AMBIENTAL</w:t>
      </w:r>
    </w:p>
    <w:p>
      <w:pPr>
        <w:pStyle w:val="BodyText"/>
        <w:rPr>
          <w:sz w:val="20"/>
        </w:rPr>
      </w:pPr>
    </w:p>
    <w:p>
      <w:pPr>
        <w:pStyle w:val="BodyText"/>
        <w:spacing w:before="8"/>
        <w:rPr>
          <w:sz w:val="18"/>
        </w:rPr>
      </w:pPr>
    </w:p>
    <w:p>
      <w:pPr>
        <w:spacing w:before="0"/>
        <w:ind w:left="5391" w:right="626" w:firstLine="0"/>
        <w:jc w:val="left"/>
        <w:rPr>
          <w:sz w:val="20"/>
        </w:rPr>
      </w:pPr>
      <w:r>
        <w:rPr/>
        <w:pict>
          <v:line style="position:absolute;mso-position-horizontal-relative:page;mso-position-vertical-relative:paragraph;z-index:2104" from="5.669296pt,4.067047pt" to="218.834296pt,4.067047pt" stroked="true" strokeweight=".25pt" strokecolor="#939598">
            <w10:wrap type="none"/>
          </v:line>
        </w:pict>
      </w:r>
      <w:r>
        <w:rPr/>
        <w:drawing>
          <wp:anchor distT="0" distB="0" distL="0" distR="0" allowOverlap="1" layoutInCell="1" locked="0" behindDoc="0" simplePos="0" relativeHeight="2128">
            <wp:simplePos x="0" y="0"/>
            <wp:positionH relativeFrom="page">
              <wp:posOffset>2826000</wp:posOffset>
            </wp:positionH>
            <wp:positionV relativeFrom="paragraph">
              <wp:posOffset>9616</wp:posOffset>
            </wp:positionV>
            <wp:extent cx="87249" cy="87248"/>
            <wp:effectExtent l="0" t="0" r="0" b="0"/>
            <wp:wrapNone/>
            <wp:docPr id="31" name="image6.png" descr=""/>
            <wp:cNvGraphicFramePr>
              <a:graphicFrameLocks noChangeAspect="1"/>
            </wp:cNvGraphicFramePr>
            <a:graphic>
              <a:graphicData uri="http://schemas.openxmlformats.org/drawingml/2006/picture">
                <pic:pic>
                  <pic:nvPicPr>
                    <pic:cNvPr id="32" name="image6.png"/>
                    <pic:cNvPicPr/>
                  </pic:nvPicPr>
                  <pic:blipFill>
                    <a:blip r:embed="rId21" cstate="print"/>
                    <a:stretch>
                      <a:fillRect/>
                    </a:stretch>
                  </pic:blipFill>
                  <pic:spPr>
                    <a:xfrm>
                      <a:off x="0" y="0"/>
                      <a:ext cx="87249" cy="87248"/>
                    </a:xfrm>
                    <a:prstGeom prst="rect">
                      <a:avLst/>
                    </a:prstGeom>
                  </pic:spPr>
                </pic:pic>
              </a:graphicData>
            </a:graphic>
          </wp:anchor>
        </w:drawing>
      </w:r>
      <w:r>
        <w:rPr/>
        <w:drawing>
          <wp:anchor distT="0" distB="0" distL="0" distR="0" allowOverlap="1" layoutInCell="1" locked="0" behindDoc="0" simplePos="0" relativeHeight="2152">
            <wp:simplePos x="0" y="0"/>
            <wp:positionH relativeFrom="page">
              <wp:posOffset>2960056</wp:posOffset>
            </wp:positionH>
            <wp:positionV relativeFrom="paragraph">
              <wp:posOffset>19463</wp:posOffset>
            </wp:positionV>
            <wp:extent cx="67538" cy="67551"/>
            <wp:effectExtent l="0" t="0" r="0" b="0"/>
            <wp:wrapNone/>
            <wp:docPr id="33" name="image7.png" descr=""/>
            <wp:cNvGraphicFramePr>
              <a:graphicFrameLocks noChangeAspect="1"/>
            </wp:cNvGraphicFramePr>
            <a:graphic>
              <a:graphicData uri="http://schemas.openxmlformats.org/drawingml/2006/picture">
                <pic:pic>
                  <pic:nvPicPr>
                    <pic:cNvPr id="34" name="image7.png"/>
                    <pic:cNvPicPr/>
                  </pic:nvPicPr>
                  <pic:blipFill>
                    <a:blip r:embed="rId22" cstate="print"/>
                    <a:stretch>
                      <a:fillRect/>
                    </a:stretch>
                  </pic:blipFill>
                  <pic:spPr>
                    <a:xfrm>
                      <a:off x="0" y="0"/>
                      <a:ext cx="67538" cy="67551"/>
                    </a:xfrm>
                    <a:prstGeom prst="rect">
                      <a:avLst/>
                    </a:prstGeom>
                  </pic:spPr>
                </pic:pic>
              </a:graphicData>
            </a:graphic>
          </wp:anchor>
        </w:drawing>
      </w:r>
      <w:r>
        <w:rPr/>
        <w:pict>
          <v:shape style="position:absolute;margin-left:242.07869pt;margin-top:2.066146pt;width:4.3pt;height:4.3pt;mso-position-horizontal-relative:page;mso-position-vertical-relative:paragraph;z-index:2176" coordorigin="4842,41" coordsize="86,86" path="m4884,41l4868,45,4854,54,4845,67,4842,84,4845,100,4854,114,4868,123,4884,126,4901,123,4914,114,4923,100,4927,84,4923,67,4914,54,4901,45,4884,41xe" filled="true" fillcolor="#bcbec0" stroked="false">
            <v:path arrowok="t"/>
            <v:fill type="solid"/>
            <w10:wrap type="none"/>
          </v:shape>
        </w:pict>
      </w:r>
      <w:r>
        <w:rPr>
          <w:color w:val="939598"/>
          <w:sz w:val="20"/>
        </w:rPr>
        <w:t>CAPÍTULO 3</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p>
    <w:p>
      <w:pPr>
        <w:pStyle w:val="Heading3"/>
        <w:numPr>
          <w:ilvl w:val="1"/>
          <w:numId w:val="6"/>
        </w:numPr>
        <w:tabs>
          <w:tab w:pos="1345" w:val="left" w:leader="none"/>
        </w:tabs>
        <w:spacing w:line="240" w:lineRule="auto" w:before="32" w:after="0"/>
        <w:ind w:left="1344" w:right="0" w:hanging="324"/>
        <w:jc w:val="both"/>
      </w:pPr>
      <w:r>
        <w:rPr>
          <w:color w:val="231F20"/>
          <w:w w:val="90"/>
        </w:rPr>
        <w:t>Aspectos</w:t>
      </w:r>
      <w:r>
        <w:rPr>
          <w:color w:val="231F20"/>
          <w:spacing w:val="14"/>
          <w:w w:val="90"/>
        </w:rPr>
        <w:t> </w:t>
      </w:r>
      <w:r>
        <w:rPr>
          <w:color w:val="231F20"/>
          <w:w w:val="90"/>
        </w:rPr>
        <w:t>conceptuales</w:t>
      </w:r>
    </w:p>
    <w:p>
      <w:pPr>
        <w:pStyle w:val="BodyText"/>
        <w:spacing w:line="321" w:lineRule="auto" w:before="188"/>
        <w:ind w:left="1020" w:right="117"/>
        <w:jc w:val="both"/>
      </w:pPr>
      <w:r>
        <w:rPr>
          <w:color w:val="231F20"/>
        </w:rPr>
        <w:t>La gestión ambiental ha sido un concepto recientemente utilizado, en el ámbito de la administración pública, bajo un significado de dirección o gobierno de la protección del ambiente; es considerado sinónimo de manejo ambiental y se designa como el conjunto de actividades que tienen por objeto el ordenamiento racional del ambiente (Brañes, 1987).</w:t>
      </w:r>
    </w:p>
    <w:p>
      <w:pPr>
        <w:pStyle w:val="BodyText"/>
        <w:spacing w:line="316" w:lineRule="auto" w:before="124"/>
        <w:ind w:left="1020" w:right="117"/>
        <w:jc w:val="both"/>
        <w:rPr>
          <w:rFonts w:ascii="Palatino Linotype" w:hAnsi="Palatino Linotype"/>
          <w:b/>
        </w:rPr>
      </w:pPr>
      <w:r>
        <w:rPr>
          <w:color w:val="231F20"/>
        </w:rPr>
        <w:t>El término ha sido empleado frecuentemente para nombrar a las acciones que</w:t>
      </w:r>
      <w:r>
        <w:rPr>
          <w:color w:val="231F20"/>
          <w:spacing w:val="-38"/>
        </w:rPr>
        <w:t> </w:t>
      </w:r>
      <w:r>
        <w:rPr>
          <w:color w:val="231F20"/>
        </w:rPr>
        <w:t>es necesario</w:t>
      </w:r>
      <w:r>
        <w:rPr>
          <w:color w:val="231F20"/>
          <w:spacing w:val="-20"/>
        </w:rPr>
        <w:t> </w:t>
      </w:r>
      <w:r>
        <w:rPr>
          <w:color w:val="231F20"/>
        </w:rPr>
        <w:t>realizar</w:t>
      </w:r>
      <w:r>
        <w:rPr>
          <w:color w:val="231F20"/>
          <w:spacing w:val="-20"/>
        </w:rPr>
        <w:t> </w:t>
      </w:r>
      <w:r>
        <w:rPr>
          <w:color w:val="231F20"/>
        </w:rPr>
        <w:t>sobre</w:t>
      </w:r>
      <w:r>
        <w:rPr>
          <w:color w:val="231F20"/>
          <w:spacing w:val="-20"/>
        </w:rPr>
        <w:t> </w:t>
      </w:r>
      <w:r>
        <w:rPr>
          <w:color w:val="231F20"/>
        </w:rPr>
        <w:t>bienes</w:t>
      </w:r>
      <w:r>
        <w:rPr>
          <w:color w:val="231F20"/>
          <w:spacing w:val="-20"/>
        </w:rPr>
        <w:t> </w:t>
      </w:r>
      <w:r>
        <w:rPr>
          <w:color w:val="231F20"/>
        </w:rPr>
        <w:t>ambientales</w:t>
      </w:r>
      <w:r>
        <w:rPr>
          <w:color w:val="231F20"/>
          <w:spacing w:val="-20"/>
        </w:rPr>
        <w:t> </w:t>
      </w:r>
      <w:r>
        <w:rPr>
          <w:color w:val="231F20"/>
        </w:rPr>
        <w:t>colectivos</w:t>
      </w:r>
      <w:r>
        <w:rPr>
          <w:color w:val="231F20"/>
          <w:spacing w:val="-20"/>
        </w:rPr>
        <w:t> </w:t>
      </w:r>
      <w:r>
        <w:rPr>
          <w:color w:val="231F20"/>
        </w:rPr>
        <w:t>en</w:t>
      </w:r>
      <w:r>
        <w:rPr>
          <w:color w:val="231F20"/>
          <w:spacing w:val="-20"/>
        </w:rPr>
        <w:t> </w:t>
      </w:r>
      <w:r>
        <w:rPr>
          <w:color w:val="231F20"/>
        </w:rPr>
        <w:t>los</w:t>
      </w:r>
      <w:r>
        <w:rPr>
          <w:color w:val="231F20"/>
          <w:spacing w:val="-20"/>
        </w:rPr>
        <w:t> </w:t>
      </w:r>
      <w:r>
        <w:rPr>
          <w:color w:val="231F20"/>
        </w:rPr>
        <w:t>ámbitos</w:t>
      </w:r>
      <w:r>
        <w:rPr>
          <w:color w:val="231F20"/>
          <w:spacing w:val="-20"/>
        </w:rPr>
        <w:t> </w:t>
      </w:r>
      <w:r>
        <w:rPr>
          <w:color w:val="231F20"/>
        </w:rPr>
        <w:t>municipales y</w:t>
      </w:r>
      <w:r>
        <w:rPr>
          <w:color w:val="231F20"/>
          <w:spacing w:val="-19"/>
        </w:rPr>
        <w:t> </w:t>
      </w:r>
      <w:r>
        <w:rPr>
          <w:color w:val="231F20"/>
        </w:rPr>
        <w:t>de</w:t>
      </w:r>
      <w:r>
        <w:rPr>
          <w:color w:val="231F20"/>
          <w:spacing w:val="-19"/>
        </w:rPr>
        <w:t> </w:t>
      </w:r>
      <w:r>
        <w:rPr>
          <w:color w:val="231F20"/>
        </w:rPr>
        <w:t>planeación</w:t>
      </w:r>
      <w:r>
        <w:rPr>
          <w:color w:val="231F20"/>
          <w:spacing w:val="-19"/>
        </w:rPr>
        <w:t> </w:t>
      </w:r>
      <w:r>
        <w:rPr>
          <w:color w:val="231F20"/>
        </w:rPr>
        <w:t>urbana</w:t>
      </w:r>
      <w:r>
        <w:rPr>
          <w:color w:val="231F20"/>
          <w:spacing w:val="-19"/>
        </w:rPr>
        <w:t> </w:t>
      </w:r>
      <w:r>
        <w:rPr>
          <w:color w:val="231F20"/>
        </w:rPr>
        <w:t>(Sil,</w:t>
      </w:r>
      <w:r>
        <w:rPr>
          <w:color w:val="231F20"/>
          <w:spacing w:val="-19"/>
        </w:rPr>
        <w:t> </w:t>
      </w:r>
      <w:r>
        <w:rPr>
          <w:color w:val="231F20"/>
        </w:rPr>
        <w:t>1998).</w:t>
      </w:r>
      <w:r>
        <w:rPr>
          <w:color w:val="231F20"/>
          <w:spacing w:val="-19"/>
        </w:rPr>
        <w:t> </w:t>
      </w:r>
      <w:r>
        <w:rPr>
          <w:color w:val="231F20"/>
          <w:spacing w:val="-4"/>
        </w:rPr>
        <w:t>Por</w:t>
      </w:r>
      <w:r>
        <w:rPr>
          <w:color w:val="231F20"/>
          <w:spacing w:val="-19"/>
        </w:rPr>
        <w:t> </w:t>
      </w:r>
      <w:r>
        <w:rPr>
          <w:color w:val="231F20"/>
        </w:rPr>
        <w:t>lo</w:t>
      </w:r>
      <w:r>
        <w:rPr>
          <w:color w:val="231F20"/>
          <w:spacing w:val="-19"/>
        </w:rPr>
        <w:t> </w:t>
      </w:r>
      <w:r>
        <w:rPr>
          <w:color w:val="231F20"/>
          <w:spacing w:val="-3"/>
        </w:rPr>
        <w:t>tanto,</w:t>
      </w:r>
      <w:r>
        <w:rPr>
          <w:color w:val="231F20"/>
          <w:spacing w:val="-19"/>
        </w:rPr>
        <w:t> </w:t>
      </w:r>
      <w:r>
        <w:rPr>
          <w:color w:val="231F20"/>
        </w:rPr>
        <w:t>la</w:t>
      </w:r>
      <w:r>
        <w:rPr>
          <w:color w:val="231F20"/>
          <w:spacing w:val="-19"/>
        </w:rPr>
        <w:t> </w:t>
      </w:r>
      <w:r>
        <w:rPr>
          <w:color w:val="231F20"/>
        </w:rPr>
        <w:t>gestión</w:t>
      </w:r>
      <w:r>
        <w:rPr>
          <w:color w:val="231F20"/>
          <w:spacing w:val="-19"/>
        </w:rPr>
        <w:t> </w:t>
      </w:r>
      <w:r>
        <w:rPr>
          <w:color w:val="231F20"/>
        </w:rPr>
        <w:t>ambiental</w:t>
      </w:r>
      <w:r>
        <w:rPr>
          <w:color w:val="231F20"/>
          <w:spacing w:val="-19"/>
        </w:rPr>
        <w:t> </w:t>
      </w:r>
      <w:r>
        <w:rPr>
          <w:color w:val="231F20"/>
        </w:rPr>
        <w:t>es</w:t>
      </w:r>
      <w:r>
        <w:rPr>
          <w:color w:val="231F20"/>
          <w:spacing w:val="-19"/>
        </w:rPr>
        <w:t> </w:t>
      </w:r>
      <w:r>
        <w:rPr>
          <w:color w:val="231F20"/>
        </w:rPr>
        <w:t>el</w:t>
      </w:r>
      <w:r>
        <w:rPr>
          <w:color w:val="231F20"/>
          <w:spacing w:val="-19"/>
        </w:rPr>
        <w:t> </w:t>
      </w:r>
      <w:r>
        <w:rPr>
          <w:color w:val="231F20"/>
          <w:spacing w:val="-3"/>
        </w:rPr>
        <w:t>conjunto </w:t>
      </w:r>
      <w:r>
        <w:rPr>
          <w:color w:val="231F20"/>
        </w:rPr>
        <w:t>de</w:t>
      </w:r>
      <w:r>
        <w:rPr>
          <w:color w:val="231F20"/>
          <w:spacing w:val="-5"/>
        </w:rPr>
        <w:t> </w:t>
      </w:r>
      <w:r>
        <w:rPr>
          <w:color w:val="231F20"/>
        </w:rPr>
        <w:t>acciones</w:t>
      </w:r>
      <w:r>
        <w:rPr>
          <w:color w:val="231F20"/>
          <w:spacing w:val="-5"/>
        </w:rPr>
        <w:t> </w:t>
      </w:r>
      <w:r>
        <w:rPr>
          <w:color w:val="231F20"/>
        </w:rPr>
        <w:t>normativas,</w:t>
      </w:r>
      <w:r>
        <w:rPr>
          <w:color w:val="231F20"/>
          <w:spacing w:val="-5"/>
        </w:rPr>
        <w:t> </w:t>
      </w:r>
      <w:r>
        <w:rPr>
          <w:color w:val="231F20"/>
        </w:rPr>
        <w:t>administrativas</w:t>
      </w:r>
      <w:r>
        <w:rPr>
          <w:color w:val="231F20"/>
          <w:spacing w:val="-5"/>
        </w:rPr>
        <w:t> </w:t>
      </w:r>
      <w:r>
        <w:rPr>
          <w:color w:val="231F20"/>
        </w:rPr>
        <w:t>y</w:t>
      </w:r>
      <w:r>
        <w:rPr>
          <w:color w:val="231F20"/>
          <w:spacing w:val="-5"/>
        </w:rPr>
        <w:t> </w:t>
      </w:r>
      <w:r>
        <w:rPr>
          <w:color w:val="231F20"/>
        </w:rPr>
        <w:t>operativas</w:t>
      </w:r>
      <w:r>
        <w:rPr>
          <w:color w:val="231F20"/>
          <w:spacing w:val="-5"/>
        </w:rPr>
        <w:t> </w:t>
      </w:r>
      <w:r>
        <w:rPr>
          <w:color w:val="231F20"/>
        </w:rPr>
        <w:t>que</w:t>
      </w:r>
      <w:r>
        <w:rPr>
          <w:color w:val="231F20"/>
          <w:spacing w:val="-5"/>
        </w:rPr>
        <w:t> </w:t>
      </w:r>
      <w:r>
        <w:rPr>
          <w:color w:val="231F20"/>
        </w:rPr>
        <w:t>impulsa</w:t>
      </w:r>
      <w:r>
        <w:rPr>
          <w:color w:val="231F20"/>
          <w:spacing w:val="-5"/>
        </w:rPr>
        <w:t> </w:t>
      </w:r>
      <w:r>
        <w:rPr>
          <w:color w:val="231F20"/>
        </w:rPr>
        <w:t>el</w:t>
      </w:r>
      <w:r>
        <w:rPr>
          <w:color w:val="231F20"/>
          <w:spacing w:val="-5"/>
        </w:rPr>
        <w:t> </w:t>
      </w:r>
      <w:r>
        <w:rPr>
          <w:color w:val="231F20"/>
        </w:rPr>
        <w:t>Estado</w:t>
      </w:r>
      <w:r>
        <w:rPr>
          <w:color w:val="231F20"/>
          <w:spacing w:val="-5"/>
        </w:rPr>
        <w:t> </w:t>
      </w:r>
      <w:r>
        <w:rPr>
          <w:color w:val="231F20"/>
        </w:rPr>
        <w:t>para alcanzar un desarrollo con sustentabilidad</w:t>
      </w:r>
      <w:r>
        <w:rPr>
          <w:color w:val="231F20"/>
          <w:spacing w:val="-3"/>
        </w:rPr>
        <w:t> </w:t>
      </w:r>
      <w:r>
        <w:rPr>
          <w:color w:val="231F20"/>
        </w:rPr>
        <w:t>ambiental</w:t>
      </w:r>
      <w:r>
        <w:rPr>
          <w:rFonts w:ascii="Palatino Linotype" w:hAnsi="Palatino Linotype"/>
          <w:b/>
          <w:color w:val="231F20"/>
        </w:rPr>
        <w:t>.</w:t>
      </w:r>
    </w:p>
    <w:p>
      <w:pPr>
        <w:pStyle w:val="BodyText"/>
        <w:spacing w:line="321" w:lineRule="auto" w:before="94"/>
        <w:ind w:left="1020" w:right="117"/>
        <w:jc w:val="both"/>
      </w:pPr>
      <w:r>
        <w:rPr>
          <w:color w:val="231F20"/>
          <w:spacing w:val="-3"/>
        </w:rPr>
        <w:t>No</w:t>
      </w:r>
      <w:r>
        <w:rPr>
          <w:color w:val="231F20"/>
          <w:spacing w:val="-8"/>
        </w:rPr>
        <w:t> </w:t>
      </w:r>
      <w:r>
        <w:rPr>
          <w:color w:val="231F20"/>
        </w:rPr>
        <w:t>obstante,</w:t>
      </w:r>
      <w:r>
        <w:rPr>
          <w:color w:val="231F20"/>
          <w:spacing w:val="-8"/>
        </w:rPr>
        <w:t> </w:t>
      </w:r>
      <w:r>
        <w:rPr>
          <w:color w:val="231F20"/>
        </w:rPr>
        <w:t>la</w:t>
      </w:r>
      <w:r>
        <w:rPr>
          <w:color w:val="231F20"/>
          <w:spacing w:val="-8"/>
        </w:rPr>
        <w:t> </w:t>
      </w:r>
      <w:r>
        <w:rPr>
          <w:color w:val="231F20"/>
        </w:rPr>
        <w:t>gestión</w:t>
      </w:r>
      <w:r>
        <w:rPr>
          <w:color w:val="231F20"/>
          <w:spacing w:val="-8"/>
        </w:rPr>
        <w:t> </w:t>
      </w:r>
      <w:r>
        <w:rPr>
          <w:color w:val="231F20"/>
        </w:rPr>
        <w:t>ambiental</w:t>
      </w:r>
      <w:r>
        <w:rPr>
          <w:color w:val="231F20"/>
          <w:spacing w:val="-8"/>
        </w:rPr>
        <w:t> </w:t>
      </w:r>
      <w:r>
        <w:rPr>
          <w:color w:val="231F20"/>
        </w:rPr>
        <w:t>(</w:t>
      </w:r>
      <w:r>
        <w:rPr>
          <w:color w:val="231F20"/>
          <w:sz w:val="18"/>
        </w:rPr>
        <w:t>GA</w:t>
      </w:r>
      <w:r>
        <w:rPr>
          <w:color w:val="231F20"/>
        </w:rPr>
        <w:t>)</w:t>
      </w:r>
      <w:r>
        <w:rPr>
          <w:color w:val="231F20"/>
          <w:spacing w:val="-8"/>
        </w:rPr>
        <w:t> </w:t>
      </w:r>
      <w:r>
        <w:rPr>
          <w:color w:val="231F20"/>
        </w:rPr>
        <w:t>también</w:t>
      </w:r>
      <w:r>
        <w:rPr>
          <w:color w:val="231F20"/>
          <w:spacing w:val="-8"/>
        </w:rPr>
        <w:t> </w:t>
      </w:r>
      <w:r>
        <w:rPr>
          <w:color w:val="231F20"/>
        </w:rPr>
        <w:t>tiene</w:t>
      </w:r>
      <w:r>
        <w:rPr>
          <w:color w:val="231F20"/>
          <w:spacing w:val="-8"/>
        </w:rPr>
        <w:t> </w:t>
      </w:r>
      <w:r>
        <w:rPr>
          <w:color w:val="231F20"/>
        </w:rPr>
        <w:t>un</w:t>
      </w:r>
      <w:r>
        <w:rPr>
          <w:color w:val="231F20"/>
          <w:spacing w:val="-8"/>
        </w:rPr>
        <w:t> </w:t>
      </w:r>
      <w:r>
        <w:rPr>
          <w:color w:val="231F20"/>
        </w:rPr>
        <w:t>significado</w:t>
      </w:r>
      <w:r>
        <w:rPr>
          <w:color w:val="231F20"/>
          <w:spacing w:val="-8"/>
        </w:rPr>
        <w:t> </w:t>
      </w:r>
      <w:r>
        <w:rPr>
          <w:color w:val="231F20"/>
        </w:rPr>
        <w:t>empresarial, que se explica desde una orientación esencialmente organizacional, a partir de la serie de actuaciones, diligencias y/o acciones que debe realizar la dirección o gerencia</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empresa</w:t>
      </w:r>
      <w:r>
        <w:rPr>
          <w:color w:val="231F20"/>
          <w:spacing w:val="-9"/>
        </w:rPr>
        <w:t> </w:t>
      </w:r>
      <w:r>
        <w:rPr>
          <w:color w:val="231F20"/>
        </w:rPr>
        <w:t>para</w:t>
      </w:r>
      <w:r>
        <w:rPr>
          <w:color w:val="231F20"/>
          <w:spacing w:val="-9"/>
        </w:rPr>
        <w:t> </w:t>
      </w:r>
      <w:r>
        <w:rPr>
          <w:color w:val="231F20"/>
        </w:rPr>
        <w:t>la</w:t>
      </w:r>
      <w:r>
        <w:rPr>
          <w:color w:val="231F20"/>
          <w:spacing w:val="-9"/>
        </w:rPr>
        <w:t> </w:t>
      </w:r>
      <w:r>
        <w:rPr>
          <w:color w:val="231F20"/>
        </w:rPr>
        <w:t>protección</w:t>
      </w:r>
      <w:r>
        <w:rPr>
          <w:color w:val="231F20"/>
          <w:spacing w:val="-9"/>
        </w:rPr>
        <w:t> </w:t>
      </w:r>
      <w:r>
        <w:rPr>
          <w:color w:val="231F20"/>
        </w:rPr>
        <w:t>ambiental.</w:t>
      </w:r>
      <w:r>
        <w:rPr>
          <w:color w:val="231F20"/>
          <w:spacing w:val="-9"/>
        </w:rPr>
        <w:t> </w:t>
      </w:r>
      <w:r>
        <w:rPr>
          <w:color w:val="231F20"/>
        </w:rPr>
        <w:t>Las</w:t>
      </w:r>
      <w:r>
        <w:rPr>
          <w:color w:val="231F20"/>
          <w:spacing w:val="-9"/>
        </w:rPr>
        <w:t> </w:t>
      </w:r>
      <w:r>
        <w:rPr>
          <w:color w:val="231F20"/>
        </w:rPr>
        <w:t>tendencias</w:t>
      </w:r>
      <w:r>
        <w:rPr>
          <w:color w:val="231F20"/>
          <w:spacing w:val="-9"/>
        </w:rPr>
        <w:t> </w:t>
      </w:r>
      <w:r>
        <w:rPr>
          <w:color w:val="231F20"/>
        </w:rPr>
        <w:t>mundiales sitúan</w:t>
      </w:r>
      <w:r>
        <w:rPr>
          <w:color w:val="231F20"/>
          <w:spacing w:val="-7"/>
        </w:rPr>
        <w:t> </w:t>
      </w:r>
      <w:r>
        <w:rPr>
          <w:color w:val="231F20"/>
        </w:rPr>
        <w:t>estas</w:t>
      </w:r>
      <w:r>
        <w:rPr>
          <w:color w:val="231F20"/>
          <w:spacing w:val="-7"/>
        </w:rPr>
        <w:t> </w:t>
      </w:r>
      <w:r>
        <w:rPr>
          <w:color w:val="231F20"/>
        </w:rPr>
        <w:t>acciones</w:t>
      </w:r>
      <w:r>
        <w:rPr>
          <w:color w:val="231F20"/>
          <w:spacing w:val="-7"/>
        </w:rPr>
        <w:t> </w:t>
      </w:r>
      <w:r>
        <w:rPr>
          <w:color w:val="231F20"/>
        </w:rPr>
        <w:t>hacia</w:t>
      </w:r>
      <w:r>
        <w:rPr>
          <w:color w:val="231F20"/>
          <w:spacing w:val="-7"/>
        </w:rPr>
        <w:t> </w:t>
      </w:r>
      <w:r>
        <w:rPr>
          <w:color w:val="231F20"/>
        </w:rPr>
        <w:t>un</w:t>
      </w:r>
      <w:r>
        <w:rPr>
          <w:color w:val="231F20"/>
          <w:spacing w:val="-7"/>
        </w:rPr>
        <w:t> </w:t>
      </w:r>
      <w:r>
        <w:rPr>
          <w:color w:val="231F20"/>
        </w:rPr>
        <w:t>carácter</w:t>
      </w:r>
      <w:r>
        <w:rPr>
          <w:color w:val="231F20"/>
          <w:spacing w:val="-7"/>
        </w:rPr>
        <w:t> </w:t>
      </w:r>
      <w:r>
        <w:rPr>
          <w:color w:val="231F20"/>
        </w:rPr>
        <w:t>preventivo</w:t>
      </w:r>
      <w:r>
        <w:rPr>
          <w:color w:val="231F20"/>
          <w:spacing w:val="-7"/>
        </w:rPr>
        <w:t> </w:t>
      </w:r>
      <w:r>
        <w:rPr>
          <w:color w:val="231F20"/>
        </w:rPr>
        <w:t>más</w:t>
      </w:r>
      <w:r>
        <w:rPr>
          <w:color w:val="231F20"/>
          <w:spacing w:val="-7"/>
        </w:rPr>
        <w:t> </w:t>
      </w:r>
      <w:r>
        <w:rPr>
          <w:color w:val="231F20"/>
        </w:rPr>
        <w:t>que</w:t>
      </w:r>
      <w:r>
        <w:rPr>
          <w:color w:val="231F20"/>
          <w:spacing w:val="-7"/>
        </w:rPr>
        <w:t> </w:t>
      </w:r>
      <w:r>
        <w:rPr>
          <w:color w:val="231F20"/>
        </w:rPr>
        <w:t>normativo.</w:t>
      </w:r>
    </w:p>
    <w:p>
      <w:pPr>
        <w:pStyle w:val="BodyText"/>
        <w:spacing w:line="321" w:lineRule="auto" w:before="124"/>
        <w:ind w:left="1020" w:right="117" w:hanging="1"/>
        <w:jc w:val="both"/>
      </w:pPr>
      <w:r>
        <w:rPr>
          <w:color w:val="231F20"/>
        </w:rPr>
        <w:t>En ese sentido, la </w:t>
      </w:r>
      <w:r>
        <w:rPr>
          <w:color w:val="231F20"/>
          <w:sz w:val="18"/>
        </w:rPr>
        <w:t>GA </w:t>
      </w:r>
      <w:r>
        <w:rPr>
          <w:color w:val="231F20"/>
        </w:rPr>
        <w:t>es identificada como aquella parte del sistema de gestión que comprende la estructura organizativa, las responsabilidades, las prácticas, los procedimientos y los procesos, para determinar y llevar a cabo las políticas ambientales de la empresa (Marques y Da Costa, 2002).</w:t>
      </w:r>
    </w:p>
    <w:p>
      <w:pPr>
        <w:spacing w:after="0" w:line="321" w:lineRule="auto"/>
        <w:jc w:val="both"/>
        <w:sectPr>
          <w:headerReference w:type="even" r:id="rId54"/>
          <w:footerReference w:type="even" r:id="rId55"/>
          <w:pgSz w:w="9080" w:h="12760"/>
          <w:pgMar w:header="0" w:footer="0" w:top="1180" w:bottom="280" w:left="0" w:right="900"/>
        </w:sectPr>
      </w:pPr>
    </w:p>
    <w:p>
      <w:pPr>
        <w:pStyle w:val="BodyText"/>
        <w:spacing w:before="10"/>
        <w:rPr>
          <w:sz w:val="20"/>
        </w:rPr>
      </w:pPr>
    </w:p>
    <w:p>
      <w:pPr>
        <w:pStyle w:val="BodyText"/>
        <w:spacing w:line="321" w:lineRule="auto" w:before="56"/>
        <w:ind w:left="1020" w:right="138"/>
        <w:jc w:val="both"/>
      </w:pPr>
      <w:r>
        <w:rPr>
          <w:color w:val="231F20"/>
        </w:rPr>
        <w:t>Conesa (1997: 28) la interpreta como “la parte de la gestión empresarial que se ocupa de los temas relacionados con el medio ambiente, contribuyendo a su formación”. De tal forma, si la empresa busca aplicar dicha gestión, en realidad estará adoptando un conjunto de medidas que permitan el mantenimiento del capital natural que se ve afectado por su actividad.</w:t>
      </w:r>
    </w:p>
    <w:p>
      <w:pPr>
        <w:pStyle w:val="BodyText"/>
        <w:spacing w:line="321" w:lineRule="auto" w:before="124"/>
        <w:ind w:left="1020" w:right="138"/>
        <w:jc w:val="both"/>
      </w:pPr>
      <w:r>
        <w:rPr>
          <w:color w:val="231F20"/>
        </w:rPr>
        <w:t>Los objetivos de la gestión ambiental posibilitan el desarrollo sustentable. Bajo este concepto no sólo se rescata la conservación del patrimonio –valdría la pena considerar</w:t>
      </w:r>
      <w:r>
        <w:rPr>
          <w:color w:val="231F20"/>
          <w:spacing w:val="-3"/>
        </w:rPr>
        <w:t> </w:t>
      </w:r>
      <w:r>
        <w:rPr>
          <w:color w:val="231F20"/>
        </w:rPr>
        <w:t>tanto</w:t>
      </w:r>
      <w:r>
        <w:rPr>
          <w:color w:val="231F20"/>
          <w:spacing w:val="-3"/>
        </w:rPr>
        <w:t> </w:t>
      </w:r>
      <w:r>
        <w:rPr>
          <w:color w:val="231F20"/>
        </w:rPr>
        <w:t>el</w:t>
      </w:r>
      <w:r>
        <w:rPr>
          <w:color w:val="231F20"/>
          <w:spacing w:val="-3"/>
        </w:rPr>
        <w:t> </w:t>
      </w:r>
      <w:r>
        <w:rPr>
          <w:color w:val="231F20"/>
        </w:rPr>
        <w:t>natural</w:t>
      </w:r>
      <w:r>
        <w:rPr>
          <w:color w:val="231F20"/>
          <w:spacing w:val="-3"/>
        </w:rPr>
        <w:t> </w:t>
      </w:r>
      <w:r>
        <w:rPr>
          <w:color w:val="231F20"/>
        </w:rPr>
        <w:t>como</w:t>
      </w:r>
      <w:r>
        <w:rPr>
          <w:color w:val="231F20"/>
          <w:spacing w:val="-3"/>
        </w:rPr>
        <w:t> </w:t>
      </w:r>
      <w:r>
        <w:rPr>
          <w:color w:val="231F20"/>
        </w:rPr>
        <w:t>el</w:t>
      </w:r>
      <w:r>
        <w:rPr>
          <w:color w:val="231F20"/>
          <w:spacing w:val="-3"/>
        </w:rPr>
        <w:t> </w:t>
      </w:r>
      <w:r>
        <w:rPr>
          <w:color w:val="231F20"/>
        </w:rPr>
        <w:t>cultural-,</w:t>
      </w:r>
      <w:r>
        <w:rPr>
          <w:color w:val="231F20"/>
          <w:spacing w:val="-3"/>
        </w:rPr>
        <w:t> </w:t>
      </w:r>
      <w:r>
        <w:rPr>
          <w:color w:val="231F20"/>
        </w:rPr>
        <w:t>sino</w:t>
      </w:r>
      <w:r>
        <w:rPr>
          <w:color w:val="231F20"/>
          <w:spacing w:val="-3"/>
        </w:rPr>
        <w:t> </w:t>
      </w:r>
      <w:r>
        <w:rPr>
          <w:color w:val="231F20"/>
        </w:rPr>
        <w:t>que</w:t>
      </w:r>
      <w:r>
        <w:rPr>
          <w:color w:val="231F20"/>
          <w:spacing w:val="-3"/>
        </w:rPr>
        <w:t> </w:t>
      </w:r>
      <w:r>
        <w:rPr>
          <w:color w:val="231F20"/>
        </w:rPr>
        <w:t>se</w:t>
      </w:r>
      <w:r>
        <w:rPr>
          <w:color w:val="231F20"/>
          <w:spacing w:val="-3"/>
        </w:rPr>
        <w:t> </w:t>
      </w:r>
      <w:r>
        <w:rPr>
          <w:color w:val="231F20"/>
        </w:rPr>
        <w:t>eleva</w:t>
      </w:r>
      <w:r>
        <w:rPr>
          <w:color w:val="231F20"/>
          <w:spacing w:val="-3"/>
        </w:rPr>
        <w:t> </w:t>
      </w:r>
      <w:r>
        <w:rPr>
          <w:color w:val="231F20"/>
        </w:rPr>
        <w:t>la</w:t>
      </w:r>
      <w:r>
        <w:rPr>
          <w:color w:val="231F20"/>
          <w:spacing w:val="-3"/>
        </w:rPr>
        <w:t> </w:t>
      </w:r>
      <w:r>
        <w:rPr>
          <w:color w:val="231F20"/>
        </w:rPr>
        <w:t>calidad</w:t>
      </w:r>
      <w:r>
        <w:rPr>
          <w:color w:val="231F20"/>
          <w:spacing w:val="-3"/>
        </w:rPr>
        <w:t> </w:t>
      </w:r>
      <w:r>
        <w:rPr>
          <w:color w:val="231F20"/>
        </w:rPr>
        <w:t>de</w:t>
      </w:r>
      <w:r>
        <w:rPr>
          <w:color w:val="231F20"/>
          <w:spacing w:val="-3"/>
        </w:rPr>
        <w:t> </w:t>
      </w:r>
      <w:r>
        <w:rPr>
          <w:color w:val="231F20"/>
        </w:rPr>
        <w:t>vida del</w:t>
      </w:r>
      <w:r>
        <w:rPr>
          <w:color w:val="231F20"/>
          <w:spacing w:val="-14"/>
        </w:rPr>
        <w:t> </w:t>
      </w:r>
      <w:r>
        <w:rPr>
          <w:color w:val="231F20"/>
        </w:rPr>
        <w:t>ser</w:t>
      </w:r>
      <w:r>
        <w:rPr>
          <w:color w:val="231F20"/>
          <w:spacing w:val="-14"/>
        </w:rPr>
        <w:t> </w:t>
      </w:r>
      <w:r>
        <w:rPr>
          <w:color w:val="231F20"/>
          <w:spacing w:val="-3"/>
        </w:rPr>
        <w:t>humano.</w:t>
      </w:r>
      <w:r>
        <w:rPr>
          <w:color w:val="231F20"/>
          <w:spacing w:val="-14"/>
        </w:rPr>
        <w:t> </w:t>
      </w:r>
      <w:r>
        <w:rPr>
          <w:color w:val="231F20"/>
        </w:rPr>
        <w:t>Ortega</w:t>
      </w:r>
      <w:r>
        <w:rPr>
          <w:color w:val="231F20"/>
          <w:spacing w:val="-14"/>
        </w:rPr>
        <w:t> </w:t>
      </w:r>
      <w:r>
        <w:rPr>
          <w:color w:val="231F20"/>
        </w:rPr>
        <w:t>y</w:t>
      </w:r>
      <w:r>
        <w:rPr>
          <w:color w:val="231F20"/>
          <w:spacing w:val="-14"/>
        </w:rPr>
        <w:t> </w:t>
      </w:r>
      <w:r>
        <w:rPr>
          <w:color w:val="231F20"/>
        </w:rPr>
        <w:t>Rodríguez</w:t>
      </w:r>
      <w:r>
        <w:rPr>
          <w:color w:val="231F20"/>
          <w:spacing w:val="-14"/>
        </w:rPr>
        <w:t> </w:t>
      </w:r>
      <w:r>
        <w:rPr>
          <w:color w:val="231F20"/>
        </w:rPr>
        <w:t>(1994)</w:t>
      </w:r>
      <w:r>
        <w:rPr>
          <w:color w:val="231F20"/>
          <w:spacing w:val="-14"/>
        </w:rPr>
        <w:t> </w:t>
      </w:r>
      <w:r>
        <w:rPr>
          <w:color w:val="231F20"/>
        </w:rPr>
        <w:t>consideran</w:t>
      </w:r>
      <w:r>
        <w:rPr>
          <w:color w:val="231F20"/>
          <w:spacing w:val="-14"/>
        </w:rPr>
        <w:t> </w:t>
      </w:r>
      <w:r>
        <w:rPr>
          <w:color w:val="231F20"/>
        </w:rPr>
        <w:t>tres</w:t>
      </w:r>
      <w:r>
        <w:rPr>
          <w:color w:val="231F20"/>
          <w:spacing w:val="-14"/>
        </w:rPr>
        <w:t> </w:t>
      </w:r>
      <w:r>
        <w:rPr>
          <w:color w:val="231F20"/>
        </w:rPr>
        <w:t>factores</w:t>
      </w:r>
      <w:r>
        <w:rPr>
          <w:color w:val="231F20"/>
          <w:spacing w:val="-14"/>
        </w:rPr>
        <w:t> </w:t>
      </w:r>
      <w:r>
        <w:rPr>
          <w:color w:val="231F20"/>
        </w:rPr>
        <w:t>esenciales:</w:t>
      </w:r>
      <w:r>
        <w:rPr>
          <w:color w:val="231F20"/>
          <w:spacing w:val="-14"/>
        </w:rPr>
        <w:t> </w:t>
      </w:r>
      <w:r>
        <w:rPr>
          <w:color w:val="231F20"/>
        </w:rPr>
        <w:t>el nivel</w:t>
      </w:r>
      <w:r>
        <w:rPr>
          <w:color w:val="231F20"/>
          <w:spacing w:val="-12"/>
        </w:rPr>
        <w:t> </w:t>
      </w:r>
      <w:r>
        <w:rPr>
          <w:color w:val="231F20"/>
        </w:rPr>
        <w:t>de</w:t>
      </w:r>
      <w:r>
        <w:rPr>
          <w:color w:val="231F20"/>
          <w:spacing w:val="-12"/>
        </w:rPr>
        <w:t> </w:t>
      </w:r>
      <w:r>
        <w:rPr>
          <w:color w:val="231F20"/>
        </w:rPr>
        <w:t>renta,</w:t>
      </w:r>
      <w:r>
        <w:rPr>
          <w:color w:val="231F20"/>
          <w:spacing w:val="-12"/>
        </w:rPr>
        <w:t> </w:t>
      </w:r>
      <w:r>
        <w:rPr>
          <w:color w:val="231F20"/>
        </w:rPr>
        <w:t>el</w:t>
      </w:r>
      <w:r>
        <w:rPr>
          <w:color w:val="231F20"/>
          <w:spacing w:val="-12"/>
        </w:rPr>
        <w:t> </w:t>
      </w:r>
      <w:r>
        <w:rPr>
          <w:color w:val="231F20"/>
        </w:rPr>
        <w:t>bienestar</w:t>
      </w:r>
      <w:r>
        <w:rPr>
          <w:color w:val="231F20"/>
          <w:spacing w:val="-12"/>
        </w:rPr>
        <w:t> </w:t>
      </w:r>
      <w:r>
        <w:rPr>
          <w:color w:val="231F20"/>
        </w:rPr>
        <w:t>social</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calidad</w:t>
      </w:r>
      <w:r>
        <w:rPr>
          <w:color w:val="231F20"/>
          <w:spacing w:val="-12"/>
        </w:rPr>
        <w:t> </w:t>
      </w:r>
      <w:r>
        <w:rPr>
          <w:color w:val="231F20"/>
        </w:rPr>
        <w:t>ambiental.</w:t>
      </w:r>
    </w:p>
    <w:p>
      <w:pPr>
        <w:pStyle w:val="BodyText"/>
        <w:spacing w:line="321" w:lineRule="auto" w:before="125"/>
        <w:ind w:left="1020" w:right="137"/>
        <w:jc w:val="both"/>
      </w:pPr>
      <w:r>
        <w:rPr>
          <w:color w:val="231F20"/>
        </w:rPr>
        <w:t>Bajo</w:t>
      </w:r>
      <w:r>
        <w:rPr>
          <w:color w:val="231F20"/>
          <w:spacing w:val="-31"/>
        </w:rPr>
        <w:t> </w:t>
      </w:r>
      <w:r>
        <w:rPr>
          <w:color w:val="231F20"/>
        </w:rPr>
        <w:t>la</w:t>
      </w:r>
      <w:r>
        <w:rPr>
          <w:color w:val="231F20"/>
          <w:spacing w:val="-31"/>
        </w:rPr>
        <w:t> </w:t>
      </w:r>
      <w:r>
        <w:rPr>
          <w:color w:val="231F20"/>
        </w:rPr>
        <w:t>misma</w:t>
      </w:r>
      <w:r>
        <w:rPr>
          <w:color w:val="231F20"/>
          <w:spacing w:val="-31"/>
        </w:rPr>
        <w:t> </w:t>
      </w:r>
      <w:r>
        <w:rPr>
          <w:color w:val="231F20"/>
        </w:rPr>
        <w:t>línea,</w:t>
      </w:r>
      <w:r>
        <w:rPr>
          <w:color w:val="231F20"/>
          <w:spacing w:val="-31"/>
        </w:rPr>
        <w:t> </w:t>
      </w:r>
      <w:r>
        <w:rPr>
          <w:color w:val="231F20"/>
        </w:rPr>
        <w:t>Sánchez</w:t>
      </w:r>
      <w:r>
        <w:rPr>
          <w:color w:val="231F20"/>
          <w:spacing w:val="-31"/>
        </w:rPr>
        <w:t> </w:t>
      </w:r>
      <w:r>
        <w:rPr>
          <w:color w:val="231F20"/>
        </w:rPr>
        <w:t>(2004:</w:t>
      </w:r>
      <w:r>
        <w:rPr>
          <w:color w:val="231F20"/>
          <w:spacing w:val="-31"/>
        </w:rPr>
        <w:t> </w:t>
      </w:r>
      <w:r>
        <w:rPr>
          <w:color w:val="231F20"/>
        </w:rPr>
        <w:t>6)</w:t>
      </w:r>
      <w:r>
        <w:rPr>
          <w:color w:val="231F20"/>
          <w:spacing w:val="-31"/>
        </w:rPr>
        <w:t> </w:t>
      </w:r>
      <w:r>
        <w:rPr>
          <w:color w:val="231F20"/>
        </w:rPr>
        <w:t>concibe</w:t>
      </w:r>
      <w:r>
        <w:rPr>
          <w:color w:val="231F20"/>
          <w:spacing w:val="-31"/>
        </w:rPr>
        <w:t> </w:t>
      </w:r>
      <w:r>
        <w:rPr>
          <w:color w:val="231F20"/>
        </w:rPr>
        <w:t>la</w:t>
      </w:r>
      <w:r>
        <w:rPr>
          <w:color w:val="231F20"/>
          <w:spacing w:val="-30"/>
        </w:rPr>
        <w:t> </w:t>
      </w:r>
      <w:r>
        <w:rPr>
          <w:color w:val="231F20"/>
          <w:sz w:val="18"/>
        </w:rPr>
        <w:t>GA</w:t>
      </w:r>
      <w:r>
        <w:rPr>
          <w:color w:val="231F20"/>
          <w:spacing w:val="-21"/>
          <w:sz w:val="18"/>
        </w:rPr>
        <w:t> </w:t>
      </w:r>
      <w:r>
        <w:rPr>
          <w:color w:val="231F20"/>
        </w:rPr>
        <w:t>como</w:t>
      </w:r>
      <w:r>
        <w:rPr>
          <w:color w:val="231F20"/>
          <w:spacing w:val="-31"/>
        </w:rPr>
        <w:t> </w:t>
      </w:r>
      <w:r>
        <w:rPr>
          <w:color w:val="231F20"/>
          <w:spacing w:val="-7"/>
        </w:rPr>
        <w:t>“el</w:t>
      </w:r>
      <w:r>
        <w:rPr>
          <w:color w:val="231F20"/>
          <w:spacing w:val="-31"/>
        </w:rPr>
        <w:t> </w:t>
      </w:r>
      <w:r>
        <w:rPr>
          <w:color w:val="231F20"/>
          <w:spacing w:val="-3"/>
        </w:rPr>
        <w:t>conjunto</w:t>
      </w:r>
      <w:r>
        <w:rPr>
          <w:color w:val="231F20"/>
          <w:spacing w:val="-31"/>
        </w:rPr>
        <w:t> </w:t>
      </w:r>
      <w:r>
        <w:rPr>
          <w:color w:val="231F20"/>
        </w:rPr>
        <w:t>de</w:t>
      </w:r>
      <w:r>
        <w:rPr>
          <w:color w:val="231F20"/>
          <w:spacing w:val="-31"/>
        </w:rPr>
        <w:t> </w:t>
      </w:r>
      <w:r>
        <w:rPr>
          <w:color w:val="231F20"/>
        </w:rPr>
        <w:t>acciones encaminadas al uso, conservación o aprovechamiento ordenado de los recursos naturales y del medio ambiente en </w:t>
      </w:r>
      <w:r>
        <w:rPr>
          <w:color w:val="231F20"/>
          <w:spacing w:val="-5"/>
        </w:rPr>
        <w:t>general”. </w:t>
      </w:r>
      <w:r>
        <w:rPr>
          <w:color w:val="231F20"/>
        </w:rPr>
        <w:t>En el </w:t>
      </w:r>
      <w:r>
        <w:rPr>
          <w:color w:val="231F20"/>
          <w:spacing w:val="-3"/>
        </w:rPr>
        <w:t>ámbito </w:t>
      </w:r>
      <w:r>
        <w:rPr>
          <w:color w:val="231F20"/>
        </w:rPr>
        <w:t>turístico, De Burgos   y Céspedes definen la </w:t>
      </w:r>
      <w:r>
        <w:rPr>
          <w:color w:val="231F20"/>
          <w:sz w:val="18"/>
        </w:rPr>
        <w:t>GA</w:t>
      </w:r>
      <w:r>
        <w:rPr>
          <w:color w:val="231F20"/>
        </w:rPr>
        <w:t>, para la hotelería en particular, como “El </w:t>
      </w:r>
      <w:r>
        <w:rPr>
          <w:color w:val="231F20"/>
          <w:spacing w:val="-3"/>
        </w:rPr>
        <w:t>conjunto </w:t>
      </w:r>
      <w:r>
        <w:rPr>
          <w:color w:val="231F20"/>
        </w:rPr>
        <w:t>de acciones de diversa naturaleza que se llevan a cabo en los hoteles, y que tienen como finalidad mejorar la relación del establecimiento con el entorno natural y contribuir</w:t>
      </w:r>
      <w:r>
        <w:rPr>
          <w:color w:val="231F20"/>
          <w:spacing w:val="-16"/>
        </w:rPr>
        <w:t> </w:t>
      </w:r>
      <w:r>
        <w:rPr>
          <w:color w:val="231F20"/>
        </w:rPr>
        <w:t>a</w:t>
      </w:r>
      <w:r>
        <w:rPr>
          <w:color w:val="231F20"/>
          <w:spacing w:val="-16"/>
        </w:rPr>
        <w:t> </w:t>
      </w:r>
      <w:r>
        <w:rPr>
          <w:color w:val="231F20"/>
        </w:rPr>
        <w:t>alcanzar</w:t>
      </w:r>
      <w:r>
        <w:rPr>
          <w:color w:val="231F20"/>
          <w:spacing w:val="-16"/>
        </w:rPr>
        <w:t> </w:t>
      </w:r>
      <w:r>
        <w:rPr>
          <w:color w:val="231F20"/>
        </w:rPr>
        <w:t>el</w:t>
      </w:r>
      <w:r>
        <w:rPr>
          <w:color w:val="231F20"/>
          <w:spacing w:val="-16"/>
        </w:rPr>
        <w:t> </w:t>
      </w:r>
      <w:r>
        <w:rPr>
          <w:color w:val="231F20"/>
        </w:rPr>
        <w:t>desarrollo</w:t>
      </w:r>
      <w:r>
        <w:rPr>
          <w:color w:val="231F20"/>
          <w:spacing w:val="-16"/>
        </w:rPr>
        <w:t> </w:t>
      </w:r>
      <w:r>
        <w:rPr>
          <w:color w:val="231F20"/>
        </w:rPr>
        <w:t>sostenible,</w:t>
      </w:r>
      <w:r>
        <w:rPr>
          <w:color w:val="231F20"/>
          <w:spacing w:val="-16"/>
        </w:rPr>
        <w:t> </w:t>
      </w:r>
      <w:r>
        <w:rPr>
          <w:color w:val="231F20"/>
        </w:rPr>
        <w:t>sin</w:t>
      </w:r>
      <w:r>
        <w:rPr>
          <w:color w:val="231F20"/>
          <w:spacing w:val="-16"/>
        </w:rPr>
        <w:t> </w:t>
      </w:r>
      <w:r>
        <w:rPr>
          <w:color w:val="231F20"/>
        </w:rPr>
        <w:t>que</w:t>
      </w:r>
      <w:r>
        <w:rPr>
          <w:color w:val="231F20"/>
          <w:spacing w:val="-16"/>
        </w:rPr>
        <w:t> </w:t>
      </w:r>
      <w:r>
        <w:rPr>
          <w:color w:val="231F20"/>
        </w:rPr>
        <w:t>ello</w:t>
      </w:r>
      <w:r>
        <w:rPr>
          <w:color w:val="231F20"/>
          <w:spacing w:val="-16"/>
        </w:rPr>
        <w:t> </w:t>
      </w:r>
      <w:r>
        <w:rPr>
          <w:color w:val="231F20"/>
        </w:rPr>
        <w:t>excluya</w:t>
      </w:r>
      <w:r>
        <w:rPr>
          <w:color w:val="231F20"/>
          <w:spacing w:val="-16"/>
        </w:rPr>
        <w:t> </w:t>
      </w:r>
      <w:r>
        <w:rPr>
          <w:color w:val="231F20"/>
        </w:rPr>
        <w:t>cumplir</w:t>
      </w:r>
      <w:r>
        <w:rPr>
          <w:color w:val="231F20"/>
          <w:spacing w:val="-16"/>
        </w:rPr>
        <w:t> </w:t>
      </w:r>
      <w:r>
        <w:rPr>
          <w:color w:val="231F20"/>
        </w:rPr>
        <w:t>con</w:t>
      </w:r>
      <w:r>
        <w:rPr>
          <w:color w:val="231F20"/>
          <w:spacing w:val="-16"/>
        </w:rPr>
        <w:t> </w:t>
      </w:r>
      <w:r>
        <w:rPr>
          <w:color w:val="231F20"/>
        </w:rPr>
        <w:t>sus objetivos</w:t>
      </w:r>
      <w:r>
        <w:rPr>
          <w:color w:val="231F20"/>
          <w:spacing w:val="-38"/>
        </w:rPr>
        <w:t> </w:t>
      </w:r>
      <w:r>
        <w:rPr>
          <w:color w:val="231F20"/>
        </w:rPr>
        <w:t>económico-funcionales”</w:t>
      </w:r>
      <w:r>
        <w:rPr>
          <w:color w:val="231F20"/>
          <w:spacing w:val="-38"/>
        </w:rPr>
        <w:t> </w:t>
      </w:r>
      <w:r>
        <w:rPr>
          <w:color w:val="231F20"/>
        </w:rPr>
        <w:t>(2001:7).</w:t>
      </w:r>
    </w:p>
    <w:p>
      <w:pPr>
        <w:pStyle w:val="BodyText"/>
        <w:spacing w:line="321" w:lineRule="auto" w:before="124"/>
        <w:ind w:left="1020" w:right="137"/>
        <w:jc w:val="both"/>
      </w:pPr>
      <w:r>
        <w:rPr>
          <w:color w:val="231F20"/>
        </w:rPr>
        <w:t>En este planteamiento se destaca la contribución que la </w:t>
      </w:r>
      <w:r>
        <w:rPr>
          <w:color w:val="231F20"/>
          <w:sz w:val="18"/>
        </w:rPr>
        <w:t>GA </w:t>
      </w:r>
      <w:r>
        <w:rPr>
          <w:color w:val="231F20"/>
        </w:rPr>
        <w:t>hace a las otras esferas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sustentabilidad,</w:t>
      </w:r>
      <w:r>
        <w:rPr>
          <w:color w:val="231F20"/>
          <w:spacing w:val="-11"/>
        </w:rPr>
        <w:t> </w:t>
      </w:r>
      <w:r>
        <w:rPr>
          <w:color w:val="231F20"/>
        </w:rPr>
        <w:t>al</w:t>
      </w:r>
      <w:r>
        <w:rPr>
          <w:color w:val="231F20"/>
          <w:spacing w:val="-11"/>
        </w:rPr>
        <w:t> </w:t>
      </w:r>
      <w:r>
        <w:rPr>
          <w:color w:val="231F20"/>
        </w:rPr>
        <w:t>cumplir</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búsqueda</w:t>
      </w:r>
      <w:r>
        <w:rPr>
          <w:color w:val="231F20"/>
          <w:spacing w:val="-11"/>
        </w:rPr>
        <w:t> </w:t>
      </w:r>
      <w:r>
        <w:rPr>
          <w:color w:val="231F20"/>
        </w:rPr>
        <w:t>de</w:t>
      </w:r>
      <w:r>
        <w:rPr>
          <w:color w:val="231F20"/>
          <w:spacing w:val="-11"/>
        </w:rPr>
        <w:t> </w:t>
      </w:r>
      <w:r>
        <w:rPr>
          <w:color w:val="231F20"/>
        </w:rPr>
        <w:t>bienestar</w:t>
      </w:r>
      <w:r>
        <w:rPr>
          <w:color w:val="231F20"/>
          <w:spacing w:val="-11"/>
        </w:rPr>
        <w:t> </w:t>
      </w:r>
      <w:r>
        <w:rPr>
          <w:color w:val="231F20"/>
        </w:rPr>
        <w:t>económico, ecológico y social. Los  </w:t>
      </w:r>
      <w:r>
        <w:rPr>
          <w:color w:val="231F20"/>
          <w:spacing w:val="-3"/>
        </w:rPr>
        <w:t>autores  </w:t>
      </w:r>
      <w:r>
        <w:rPr>
          <w:color w:val="231F20"/>
        </w:rPr>
        <w:t>también  definen  un  constructo  conceptual  de </w:t>
      </w:r>
      <w:r>
        <w:rPr>
          <w:color w:val="231F20"/>
          <w:sz w:val="18"/>
        </w:rPr>
        <w:t>GA </w:t>
      </w:r>
      <w:r>
        <w:rPr>
          <w:color w:val="231F20"/>
        </w:rPr>
        <w:t>hotelero, donde se incluyen cuestiones ambientales en los procesos de planificación, prevención, control, formación y comunicación. De igual forma se consideran los impactos socio-culturales generados por la operación</w:t>
      </w:r>
      <w:r>
        <w:rPr>
          <w:color w:val="231F20"/>
          <w:spacing w:val="-35"/>
        </w:rPr>
        <w:t> </w:t>
      </w:r>
      <w:r>
        <w:rPr>
          <w:color w:val="231F20"/>
        </w:rPr>
        <w:t>hotelera. </w:t>
      </w:r>
      <w:r>
        <w:rPr>
          <w:color w:val="231F20"/>
          <w:spacing w:val="-4"/>
        </w:rPr>
        <w:t>Por </w:t>
      </w:r>
      <w:r>
        <w:rPr>
          <w:color w:val="231F20"/>
        </w:rPr>
        <w:t>ello, las empresas contemplan la necesidad de tener una correcta </w:t>
      </w:r>
      <w:r>
        <w:rPr>
          <w:color w:val="231F20"/>
          <w:sz w:val="18"/>
        </w:rPr>
        <w:t>GA</w:t>
      </w:r>
      <w:r>
        <w:rPr>
          <w:color w:val="231F20"/>
        </w:rPr>
        <w:t>, ya que se</w:t>
      </w:r>
      <w:r>
        <w:rPr>
          <w:color w:val="231F20"/>
          <w:spacing w:val="-14"/>
        </w:rPr>
        <w:t> </w:t>
      </w:r>
      <w:r>
        <w:rPr>
          <w:color w:val="231F20"/>
        </w:rPr>
        <w:t>enfrentan</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rPr>
        <w:t>retos</w:t>
      </w:r>
      <w:r>
        <w:rPr>
          <w:color w:val="231F20"/>
          <w:spacing w:val="-14"/>
        </w:rPr>
        <w:t> </w:t>
      </w:r>
      <w:r>
        <w:rPr>
          <w:color w:val="231F20"/>
        </w:rPr>
        <w:t>de</w:t>
      </w:r>
      <w:r>
        <w:rPr>
          <w:color w:val="231F20"/>
          <w:spacing w:val="-14"/>
        </w:rPr>
        <w:t> </w:t>
      </w:r>
      <w:r>
        <w:rPr>
          <w:color w:val="231F20"/>
        </w:rPr>
        <w:t>ser</w:t>
      </w:r>
      <w:r>
        <w:rPr>
          <w:color w:val="231F20"/>
          <w:spacing w:val="-14"/>
        </w:rPr>
        <w:t> </w:t>
      </w:r>
      <w:r>
        <w:rPr>
          <w:color w:val="231F20"/>
        </w:rPr>
        <w:t>competitivas</w:t>
      </w:r>
      <w:r>
        <w:rPr>
          <w:color w:val="231F20"/>
          <w:spacing w:val="-14"/>
        </w:rPr>
        <w:t> </w:t>
      </w:r>
      <w:r>
        <w:rPr>
          <w:color w:val="231F20"/>
        </w:rPr>
        <w:t>internamente</w:t>
      </w:r>
      <w:r>
        <w:rPr>
          <w:color w:val="231F20"/>
          <w:spacing w:val="-14"/>
        </w:rPr>
        <w:t> </w:t>
      </w:r>
      <w:r>
        <w:rPr>
          <w:color w:val="231F20"/>
        </w:rPr>
        <w:t>y</w:t>
      </w:r>
      <w:r>
        <w:rPr>
          <w:color w:val="231F20"/>
          <w:spacing w:val="-14"/>
        </w:rPr>
        <w:t> </w:t>
      </w:r>
      <w:r>
        <w:rPr>
          <w:color w:val="231F20"/>
        </w:rPr>
        <w:t>considerar</w:t>
      </w:r>
      <w:r>
        <w:rPr>
          <w:color w:val="231F20"/>
          <w:spacing w:val="-14"/>
        </w:rPr>
        <w:t> </w:t>
      </w:r>
      <w:r>
        <w:rPr>
          <w:color w:val="231F20"/>
        </w:rPr>
        <w:t>los</w:t>
      </w:r>
      <w:r>
        <w:rPr>
          <w:color w:val="231F20"/>
          <w:spacing w:val="-14"/>
        </w:rPr>
        <w:t> </w:t>
      </w:r>
      <w:r>
        <w:rPr>
          <w:color w:val="231F20"/>
        </w:rPr>
        <w:t>factores externos</w:t>
      </w:r>
      <w:r>
        <w:rPr>
          <w:color w:val="231F20"/>
          <w:spacing w:val="-9"/>
        </w:rPr>
        <w:t> </w:t>
      </w:r>
      <w:r>
        <w:rPr>
          <w:color w:val="231F20"/>
        </w:rPr>
        <w:t>a</w:t>
      </w:r>
      <w:r>
        <w:rPr>
          <w:color w:val="231F20"/>
          <w:spacing w:val="-9"/>
        </w:rPr>
        <w:t> </w:t>
      </w:r>
      <w:r>
        <w:rPr>
          <w:color w:val="231F20"/>
        </w:rPr>
        <w:t>favor</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sustentabilidad</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destinos.</w:t>
      </w:r>
    </w:p>
    <w:p>
      <w:pPr>
        <w:pStyle w:val="BodyText"/>
        <w:spacing w:line="321" w:lineRule="auto" w:before="124"/>
        <w:ind w:left="1020" w:right="137"/>
        <w:jc w:val="both"/>
      </w:pPr>
      <w:r>
        <w:rPr>
          <w:color w:val="231F20"/>
        </w:rPr>
        <w:t>Tomando en cuenta la revisión de diferentes investigaciones, se puede afirmar que la </w:t>
      </w:r>
      <w:r>
        <w:rPr>
          <w:color w:val="231F20"/>
          <w:sz w:val="18"/>
        </w:rPr>
        <w:t>GA </w:t>
      </w:r>
      <w:r>
        <w:rPr>
          <w:color w:val="231F20"/>
        </w:rPr>
        <w:t>es un término amplio, pues no se limita a la prevención y control de los procesos generadores de impactos ambientales, sino que implica,   también,</w:t>
      </w:r>
    </w:p>
    <w:p>
      <w:pPr>
        <w:spacing w:after="0" w:line="321" w:lineRule="auto"/>
        <w:jc w:val="both"/>
        <w:sectPr>
          <w:headerReference w:type="even" r:id="rId56"/>
          <w:headerReference w:type="default" r:id="rId57"/>
          <w:footerReference w:type="even" r:id="rId58"/>
          <w:footerReference w:type="default" r:id="rId59"/>
          <w:pgSz w:w="9080" w:h="12760"/>
          <w:pgMar w:header="284" w:footer="276" w:top="660" w:bottom="460" w:left="0" w:right="880"/>
          <w:pgNumType w:start="64"/>
        </w:sectPr>
      </w:pPr>
    </w:p>
    <w:p>
      <w:pPr>
        <w:pStyle w:val="BodyText"/>
        <w:spacing w:before="10"/>
        <w:rPr>
          <w:sz w:val="20"/>
        </w:rPr>
      </w:pPr>
    </w:p>
    <w:p>
      <w:pPr>
        <w:pStyle w:val="BodyText"/>
        <w:spacing w:line="321" w:lineRule="auto" w:before="56"/>
        <w:ind w:left="100" w:right="1017"/>
        <w:jc w:val="both"/>
      </w:pPr>
      <w:r>
        <w:rPr>
          <w:color w:val="231F20"/>
        </w:rPr>
        <w:t>actividades</w:t>
      </w:r>
      <w:r>
        <w:rPr>
          <w:color w:val="231F20"/>
          <w:spacing w:val="-21"/>
        </w:rPr>
        <w:t> </w:t>
      </w:r>
      <w:r>
        <w:rPr>
          <w:color w:val="231F20"/>
        </w:rPr>
        <w:t>organizativas,</w:t>
      </w:r>
      <w:r>
        <w:rPr>
          <w:color w:val="231F20"/>
          <w:spacing w:val="-21"/>
        </w:rPr>
        <w:t> </w:t>
      </w:r>
      <w:r>
        <w:rPr>
          <w:color w:val="231F20"/>
        </w:rPr>
        <w:t>de</w:t>
      </w:r>
      <w:r>
        <w:rPr>
          <w:color w:val="231F20"/>
          <w:spacing w:val="-21"/>
        </w:rPr>
        <w:t> </w:t>
      </w:r>
      <w:r>
        <w:rPr>
          <w:color w:val="231F20"/>
        </w:rPr>
        <w:t>comunicación</w:t>
      </w:r>
      <w:r>
        <w:rPr>
          <w:color w:val="231F20"/>
          <w:spacing w:val="-21"/>
        </w:rPr>
        <w:t> </w:t>
      </w:r>
      <w:r>
        <w:rPr>
          <w:color w:val="231F20"/>
        </w:rPr>
        <w:t>y</w:t>
      </w:r>
      <w:r>
        <w:rPr>
          <w:color w:val="231F20"/>
          <w:spacing w:val="-21"/>
        </w:rPr>
        <w:t> </w:t>
      </w:r>
      <w:r>
        <w:rPr>
          <w:color w:val="231F20"/>
        </w:rPr>
        <w:t>vinculación</w:t>
      </w:r>
      <w:r>
        <w:rPr>
          <w:color w:val="231F20"/>
          <w:spacing w:val="-21"/>
        </w:rPr>
        <w:t> </w:t>
      </w:r>
      <w:r>
        <w:rPr>
          <w:color w:val="231F20"/>
        </w:rPr>
        <w:t>con</w:t>
      </w:r>
      <w:r>
        <w:rPr>
          <w:color w:val="231F20"/>
          <w:spacing w:val="-21"/>
        </w:rPr>
        <w:t> </w:t>
      </w:r>
      <w:r>
        <w:rPr>
          <w:color w:val="231F20"/>
        </w:rPr>
        <w:t>los</w:t>
      </w:r>
      <w:r>
        <w:rPr>
          <w:color w:val="231F20"/>
          <w:spacing w:val="-21"/>
        </w:rPr>
        <w:t> </w:t>
      </w:r>
      <w:r>
        <w:rPr>
          <w:color w:val="231F20"/>
        </w:rPr>
        <w:t>diversos</w:t>
      </w:r>
      <w:r>
        <w:rPr>
          <w:color w:val="231F20"/>
          <w:spacing w:val="-21"/>
        </w:rPr>
        <w:t> </w:t>
      </w:r>
      <w:r>
        <w:rPr>
          <w:color w:val="231F20"/>
        </w:rPr>
        <w:t>grupos externos</w:t>
      </w:r>
      <w:r>
        <w:rPr>
          <w:color w:val="231F20"/>
          <w:spacing w:val="-25"/>
        </w:rPr>
        <w:t> </w:t>
      </w:r>
      <w:r>
        <w:rPr>
          <w:color w:val="231F20"/>
        </w:rPr>
        <w:t>al</w:t>
      </w:r>
      <w:r>
        <w:rPr>
          <w:color w:val="231F20"/>
          <w:spacing w:val="-25"/>
        </w:rPr>
        <w:t> </w:t>
      </w:r>
      <w:r>
        <w:rPr>
          <w:color w:val="231F20"/>
        </w:rPr>
        <w:t>hotel.</w:t>
      </w:r>
      <w:r>
        <w:rPr>
          <w:color w:val="231F20"/>
          <w:spacing w:val="-25"/>
        </w:rPr>
        <w:t> </w:t>
      </w:r>
      <w:r>
        <w:rPr>
          <w:color w:val="231F20"/>
        </w:rPr>
        <w:t>Estas</w:t>
      </w:r>
      <w:r>
        <w:rPr>
          <w:color w:val="231F20"/>
          <w:spacing w:val="-25"/>
        </w:rPr>
        <w:t> </w:t>
      </w:r>
      <w:r>
        <w:rPr>
          <w:color w:val="231F20"/>
        </w:rPr>
        <w:t>prácticas,</w:t>
      </w:r>
      <w:r>
        <w:rPr>
          <w:color w:val="231F20"/>
          <w:spacing w:val="-25"/>
        </w:rPr>
        <w:t> </w:t>
      </w:r>
      <w:r>
        <w:rPr>
          <w:color w:val="231F20"/>
        </w:rPr>
        <w:t>denominadas</w:t>
      </w:r>
      <w:r>
        <w:rPr>
          <w:color w:val="231F20"/>
          <w:spacing w:val="-25"/>
        </w:rPr>
        <w:t> </w:t>
      </w:r>
      <w:r>
        <w:rPr>
          <w:color w:val="231F20"/>
        </w:rPr>
        <w:t>ambientales,</w:t>
      </w:r>
      <w:r>
        <w:rPr>
          <w:color w:val="231F20"/>
          <w:spacing w:val="-25"/>
        </w:rPr>
        <w:t> </w:t>
      </w:r>
      <w:r>
        <w:rPr>
          <w:color w:val="231F20"/>
        </w:rPr>
        <w:t>pueden</w:t>
      </w:r>
      <w:r>
        <w:rPr>
          <w:color w:val="231F20"/>
          <w:spacing w:val="-25"/>
        </w:rPr>
        <w:t> </w:t>
      </w:r>
      <w:r>
        <w:rPr>
          <w:color w:val="231F20"/>
        </w:rPr>
        <w:t>ser</w:t>
      </w:r>
      <w:r>
        <w:rPr>
          <w:color w:val="231F20"/>
          <w:spacing w:val="-25"/>
        </w:rPr>
        <w:t> </w:t>
      </w:r>
      <w:r>
        <w:rPr>
          <w:color w:val="231F20"/>
        </w:rPr>
        <w:t>adoptadas por</w:t>
      </w:r>
      <w:r>
        <w:rPr>
          <w:color w:val="231F20"/>
          <w:spacing w:val="-15"/>
        </w:rPr>
        <w:t> </w:t>
      </w:r>
      <w:r>
        <w:rPr>
          <w:color w:val="231F20"/>
        </w:rPr>
        <w:t>las</w:t>
      </w:r>
      <w:r>
        <w:rPr>
          <w:color w:val="231F20"/>
          <w:spacing w:val="-15"/>
        </w:rPr>
        <w:t> </w:t>
      </w:r>
      <w:r>
        <w:rPr>
          <w:color w:val="231F20"/>
        </w:rPr>
        <w:t>empresas</w:t>
      </w:r>
      <w:r>
        <w:rPr>
          <w:color w:val="231F20"/>
          <w:spacing w:val="-15"/>
        </w:rPr>
        <w:t> </w:t>
      </w:r>
      <w:r>
        <w:rPr>
          <w:color w:val="231F20"/>
        </w:rPr>
        <w:t>de</w:t>
      </w:r>
      <w:r>
        <w:rPr>
          <w:color w:val="231F20"/>
          <w:spacing w:val="-15"/>
        </w:rPr>
        <w:t> </w:t>
      </w:r>
      <w:r>
        <w:rPr>
          <w:color w:val="231F20"/>
        </w:rPr>
        <w:t>manera</w:t>
      </w:r>
      <w:r>
        <w:rPr>
          <w:color w:val="231F20"/>
          <w:spacing w:val="-15"/>
        </w:rPr>
        <w:t> </w:t>
      </w:r>
      <w:r>
        <w:rPr>
          <w:color w:val="231F20"/>
        </w:rPr>
        <w:t>obligatoria,</w:t>
      </w:r>
      <w:r>
        <w:rPr>
          <w:color w:val="231F20"/>
          <w:spacing w:val="-15"/>
        </w:rPr>
        <w:t> </w:t>
      </w:r>
      <w:r>
        <w:rPr>
          <w:color w:val="231F20"/>
        </w:rPr>
        <w:t>cumpliendo</w:t>
      </w:r>
      <w:r>
        <w:rPr>
          <w:color w:val="231F20"/>
          <w:spacing w:val="-15"/>
        </w:rPr>
        <w:t> </w:t>
      </w:r>
      <w:r>
        <w:rPr>
          <w:color w:val="231F20"/>
        </w:rPr>
        <w:t>con</w:t>
      </w:r>
      <w:r>
        <w:rPr>
          <w:color w:val="231F20"/>
          <w:spacing w:val="-15"/>
        </w:rPr>
        <w:t> </w:t>
      </w:r>
      <w:r>
        <w:rPr>
          <w:color w:val="231F20"/>
        </w:rPr>
        <w:t>la</w:t>
      </w:r>
      <w:r>
        <w:rPr>
          <w:color w:val="231F20"/>
          <w:spacing w:val="-15"/>
        </w:rPr>
        <w:t> </w:t>
      </w:r>
      <w:r>
        <w:rPr>
          <w:color w:val="231F20"/>
        </w:rPr>
        <w:t>legislación</w:t>
      </w:r>
      <w:r>
        <w:rPr>
          <w:color w:val="231F20"/>
          <w:spacing w:val="-15"/>
        </w:rPr>
        <w:t> </w:t>
      </w:r>
      <w:r>
        <w:rPr>
          <w:color w:val="231F20"/>
        </w:rPr>
        <w:t>ambiental, o</w:t>
      </w:r>
      <w:r>
        <w:rPr>
          <w:color w:val="231F20"/>
          <w:spacing w:val="-10"/>
        </w:rPr>
        <w:t> </w:t>
      </w:r>
      <w:r>
        <w:rPr>
          <w:color w:val="231F20"/>
        </w:rPr>
        <w:t>bien,</w:t>
      </w:r>
      <w:r>
        <w:rPr>
          <w:color w:val="231F20"/>
          <w:spacing w:val="-10"/>
        </w:rPr>
        <w:t> </w:t>
      </w:r>
      <w:r>
        <w:rPr>
          <w:color w:val="231F20"/>
        </w:rPr>
        <w:t>de</w:t>
      </w:r>
      <w:r>
        <w:rPr>
          <w:color w:val="231F20"/>
          <w:spacing w:val="-10"/>
        </w:rPr>
        <w:t> </w:t>
      </w:r>
      <w:r>
        <w:rPr>
          <w:color w:val="231F20"/>
        </w:rPr>
        <w:t>manera</w:t>
      </w:r>
      <w:r>
        <w:rPr>
          <w:color w:val="231F20"/>
          <w:spacing w:val="-10"/>
        </w:rPr>
        <w:t> </w:t>
      </w:r>
      <w:r>
        <w:rPr>
          <w:color w:val="231F20"/>
        </w:rPr>
        <w:t>voluntaria</w:t>
      </w:r>
      <w:r>
        <w:rPr>
          <w:color w:val="231F20"/>
          <w:spacing w:val="-10"/>
        </w:rPr>
        <w:t> </w:t>
      </w:r>
      <w:r>
        <w:rPr>
          <w:color w:val="231F20"/>
        </w:rPr>
        <w:t>asumiendo</w:t>
      </w:r>
      <w:r>
        <w:rPr>
          <w:color w:val="231F20"/>
          <w:spacing w:val="-10"/>
        </w:rPr>
        <w:t> </w:t>
      </w:r>
      <w:r>
        <w:rPr>
          <w:color w:val="231F20"/>
        </w:rPr>
        <w:t>su</w:t>
      </w:r>
      <w:r>
        <w:rPr>
          <w:color w:val="231F20"/>
          <w:spacing w:val="-10"/>
        </w:rPr>
        <w:t> </w:t>
      </w:r>
      <w:r>
        <w:rPr>
          <w:color w:val="231F20"/>
        </w:rPr>
        <w:t>compromiso</w:t>
      </w:r>
      <w:r>
        <w:rPr>
          <w:color w:val="231F20"/>
          <w:spacing w:val="-10"/>
        </w:rPr>
        <w:t> </w:t>
      </w:r>
      <w:r>
        <w:rPr>
          <w:color w:val="231F20"/>
        </w:rPr>
        <w:t>y</w:t>
      </w:r>
      <w:r>
        <w:rPr>
          <w:color w:val="231F20"/>
          <w:spacing w:val="-10"/>
        </w:rPr>
        <w:t> </w:t>
      </w:r>
      <w:r>
        <w:rPr>
          <w:color w:val="231F20"/>
        </w:rPr>
        <w:t>responsabilidad</w:t>
      </w:r>
      <w:r>
        <w:rPr>
          <w:color w:val="231F20"/>
          <w:spacing w:val="-10"/>
        </w:rPr>
        <w:t> </w:t>
      </w:r>
      <w:r>
        <w:rPr>
          <w:color w:val="231F20"/>
        </w:rPr>
        <w:t>con</w:t>
      </w:r>
      <w:r>
        <w:rPr>
          <w:color w:val="231F20"/>
          <w:spacing w:val="-10"/>
        </w:rPr>
        <w:t> </w:t>
      </w:r>
      <w:r>
        <w:rPr>
          <w:color w:val="231F20"/>
        </w:rPr>
        <w:t>el entorno</w:t>
      </w:r>
      <w:r>
        <w:rPr>
          <w:color w:val="231F20"/>
          <w:spacing w:val="-11"/>
        </w:rPr>
        <w:t> </w:t>
      </w:r>
      <w:r>
        <w:rPr>
          <w:color w:val="231F20"/>
        </w:rPr>
        <w:t>natural</w:t>
      </w:r>
      <w:r>
        <w:rPr>
          <w:color w:val="231F20"/>
          <w:spacing w:val="-11"/>
        </w:rPr>
        <w:t> </w:t>
      </w:r>
      <w:r>
        <w:rPr>
          <w:color w:val="231F20"/>
        </w:rPr>
        <w:t>(Brown,</w:t>
      </w:r>
      <w:r>
        <w:rPr>
          <w:color w:val="231F20"/>
          <w:spacing w:val="-11"/>
        </w:rPr>
        <w:t> </w:t>
      </w:r>
      <w:r>
        <w:rPr>
          <w:color w:val="231F20"/>
        </w:rPr>
        <w:t>1996).</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misma</w:t>
      </w:r>
      <w:r>
        <w:rPr>
          <w:color w:val="231F20"/>
          <w:spacing w:val="-11"/>
        </w:rPr>
        <w:t> </w:t>
      </w:r>
      <w:r>
        <w:rPr>
          <w:color w:val="231F20"/>
        </w:rPr>
        <w:t>manera,</w:t>
      </w:r>
      <w:r>
        <w:rPr>
          <w:color w:val="231F20"/>
          <w:spacing w:val="-11"/>
        </w:rPr>
        <w:t> </w:t>
      </w:r>
      <w:r>
        <w:rPr>
          <w:color w:val="231F20"/>
        </w:rPr>
        <w:t>la</w:t>
      </w:r>
      <w:r>
        <w:rPr>
          <w:color w:val="231F20"/>
          <w:spacing w:val="-11"/>
        </w:rPr>
        <w:t> </w:t>
      </w:r>
      <w:r>
        <w:rPr>
          <w:color w:val="231F20"/>
        </w:rPr>
        <w:t>implementación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z w:val="18"/>
        </w:rPr>
        <w:t>GA </w:t>
      </w:r>
      <w:r>
        <w:rPr>
          <w:color w:val="231F20"/>
        </w:rPr>
        <w:t>ocurre tanto en las pequeñas empresas hasta en las grandes organizaciones, y</w:t>
      </w:r>
      <w:r>
        <w:rPr>
          <w:color w:val="231F20"/>
          <w:spacing w:val="-32"/>
        </w:rPr>
        <w:t> </w:t>
      </w:r>
      <w:r>
        <w:rPr>
          <w:color w:val="231F20"/>
        </w:rPr>
        <w:t>no se</w:t>
      </w:r>
      <w:r>
        <w:rPr>
          <w:color w:val="231F20"/>
          <w:spacing w:val="-12"/>
        </w:rPr>
        <w:t> </w:t>
      </w:r>
      <w:r>
        <w:rPr>
          <w:color w:val="231F20"/>
        </w:rPr>
        <w:t>limita</w:t>
      </w:r>
      <w:r>
        <w:rPr>
          <w:color w:val="231F20"/>
          <w:spacing w:val="-12"/>
        </w:rPr>
        <w:t> </w:t>
      </w:r>
      <w:r>
        <w:rPr>
          <w:color w:val="231F20"/>
        </w:rPr>
        <w:t>a</w:t>
      </w:r>
      <w:r>
        <w:rPr>
          <w:color w:val="231F20"/>
          <w:spacing w:val="-12"/>
        </w:rPr>
        <w:t> </w:t>
      </w:r>
      <w:r>
        <w:rPr>
          <w:color w:val="231F20"/>
        </w:rPr>
        <w:t>un</w:t>
      </w:r>
      <w:r>
        <w:rPr>
          <w:color w:val="231F20"/>
          <w:spacing w:val="-12"/>
        </w:rPr>
        <w:t> </w:t>
      </w:r>
      <w:r>
        <w:rPr>
          <w:color w:val="231F20"/>
        </w:rPr>
        <w:t>sector</w:t>
      </w:r>
      <w:r>
        <w:rPr>
          <w:color w:val="231F20"/>
          <w:spacing w:val="-12"/>
        </w:rPr>
        <w:t> </w:t>
      </w:r>
      <w:r>
        <w:rPr>
          <w:color w:val="231F20"/>
        </w:rPr>
        <w:t>o</w:t>
      </w:r>
      <w:r>
        <w:rPr>
          <w:color w:val="231F20"/>
          <w:spacing w:val="-12"/>
        </w:rPr>
        <w:t> </w:t>
      </w:r>
      <w:r>
        <w:rPr>
          <w:color w:val="231F20"/>
        </w:rPr>
        <w:t>giro</w:t>
      </w:r>
      <w:r>
        <w:rPr>
          <w:color w:val="231F20"/>
          <w:spacing w:val="-12"/>
        </w:rPr>
        <w:t> </w:t>
      </w:r>
      <w:r>
        <w:rPr>
          <w:color w:val="231F20"/>
        </w:rPr>
        <w:t>específico</w:t>
      </w:r>
      <w:r>
        <w:rPr>
          <w:color w:val="231F20"/>
          <w:spacing w:val="-12"/>
        </w:rPr>
        <w:t> </w:t>
      </w:r>
      <w:r>
        <w:rPr>
          <w:color w:val="231F20"/>
        </w:rPr>
        <w:t>(Romo,</w:t>
      </w:r>
      <w:r>
        <w:rPr>
          <w:color w:val="231F20"/>
          <w:spacing w:val="-12"/>
        </w:rPr>
        <w:t> </w:t>
      </w:r>
      <w:r>
        <w:rPr>
          <w:color w:val="231F20"/>
        </w:rPr>
        <w:t>2005).</w:t>
      </w:r>
    </w:p>
    <w:p>
      <w:pPr>
        <w:pStyle w:val="BodyText"/>
        <w:spacing w:line="321" w:lineRule="auto" w:before="124"/>
        <w:ind w:left="100" w:right="1016" w:hanging="1"/>
        <w:jc w:val="both"/>
      </w:pPr>
      <w:r>
        <w:rPr>
          <w:color w:val="231F20"/>
        </w:rPr>
        <w:t>En el ámbito de negocios, la </w:t>
      </w:r>
      <w:r>
        <w:rPr>
          <w:color w:val="231F20"/>
          <w:sz w:val="18"/>
        </w:rPr>
        <w:t>GA </w:t>
      </w:r>
      <w:r>
        <w:rPr>
          <w:color w:val="231F20"/>
        </w:rPr>
        <w:t>se ha visualizado como una estrategia para alcanzar</w:t>
      </w:r>
      <w:r>
        <w:rPr>
          <w:color w:val="231F20"/>
          <w:spacing w:val="-15"/>
        </w:rPr>
        <w:t> </w:t>
      </w:r>
      <w:r>
        <w:rPr>
          <w:color w:val="231F20"/>
        </w:rPr>
        <w:t>ventajas</w:t>
      </w:r>
      <w:r>
        <w:rPr>
          <w:color w:val="231F20"/>
          <w:spacing w:val="-15"/>
        </w:rPr>
        <w:t> </w:t>
      </w:r>
      <w:r>
        <w:rPr>
          <w:color w:val="231F20"/>
        </w:rPr>
        <w:t>competitivas</w:t>
      </w:r>
      <w:r>
        <w:rPr>
          <w:color w:val="231F20"/>
          <w:spacing w:val="-15"/>
        </w:rPr>
        <w:t> </w:t>
      </w:r>
      <w:r>
        <w:rPr>
          <w:color w:val="231F20"/>
        </w:rPr>
        <w:t>(Hart,</w:t>
      </w:r>
      <w:r>
        <w:rPr>
          <w:color w:val="231F20"/>
          <w:spacing w:val="-15"/>
        </w:rPr>
        <w:t> </w:t>
      </w:r>
      <w:r>
        <w:rPr>
          <w:color w:val="231F20"/>
        </w:rPr>
        <w:t>1995;</w:t>
      </w:r>
      <w:r>
        <w:rPr>
          <w:color w:val="231F20"/>
          <w:spacing w:val="-15"/>
        </w:rPr>
        <w:t> </w:t>
      </w:r>
      <w:r>
        <w:rPr>
          <w:color w:val="231F20"/>
        </w:rPr>
        <w:t>Sil,</w:t>
      </w:r>
      <w:r>
        <w:rPr>
          <w:color w:val="231F20"/>
          <w:spacing w:val="-15"/>
        </w:rPr>
        <w:t> </w:t>
      </w:r>
      <w:r>
        <w:rPr>
          <w:color w:val="231F20"/>
        </w:rPr>
        <w:t>1998;</w:t>
      </w:r>
      <w:r>
        <w:rPr>
          <w:color w:val="231F20"/>
          <w:spacing w:val="-15"/>
        </w:rPr>
        <w:t> </w:t>
      </w:r>
      <w:r>
        <w:rPr>
          <w:color w:val="231F20"/>
        </w:rPr>
        <w:t>El</w:t>
      </w:r>
      <w:r>
        <w:rPr>
          <w:color w:val="231F20"/>
          <w:spacing w:val="-15"/>
        </w:rPr>
        <w:t> </w:t>
      </w:r>
      <w:r>
        <w:rPr>
          <w:color w:val="231F20"/>
        </w:rPr>
        <w:t>Dief</w:t>
      </w:r>
      <w:r>
        <w:rPr>
          <w:color w:val="231F20"/>
          <w:spacing w:val="-15"/>
        </w:rPr>
        <w:t> </w:t>
      </w:r>
      <w:r>
        <w:rPr>
          <w:color w:val="231F20"/>
        </w:rPr>
        <w:t>y</w:t>
      </w:r>
      <w:r>
        <w:rPr>
          <w:color w:val="231F20"/>
          <w:spacing w:val="-15"/>
        </w:rPr>
        <w:t> </w:t>
      </w:r>
      <w:r>
        <w:rPr>
          <w:color w:val="231F20"/>
        </w:rPr>
        <w:t>Font,</w:t>
      </w:r>
      <w:r>
        <w:rPr>
          <w:color w:val="231F20"/>
          <w:spacing w:val="-15"/>
        </w:rPr>
        <w:t> </w:t>
      </w:r>
      <w:r>
        <w:rPr>
          <w:color w:val="231F20"/>
        </w:rPr>
        <w:t>2010),</w:t>
      </w:r>
      <w:r>
        <w:rPr>
          <w:color w:val="231F20"/>
          <w:spacing w:val="-15"/>
        </w:rPr>
        <w:t> </w:t>
      </w:r>
      <w:r>
        <w:rPr>
          <w:color w:val="231F20"/>
        </w:rPr>
        <w:t>pues se genera bajo intenciones empresariales para mejorar la reputación o imagen  de la compañía (Giménez, Casadesús y Valls, 2006); aunque se ha </w:t>
      </w:r>
      <w:r>
        <w:rPr>
          <w:color w:val="231F20"/>
          <w:spacing w:val="2"/>
        </w:rPr>
        <w:t>destacado </w:t>
      </w:r>
      <w:r>
        <w:rPr>
          <w:color w:val="231F20"/>
        </w:rPr>
        <w:t>bajo las perspectivas particulares de la visión estratégica de la empresa y la teoría de los recursos y capacidades (Porter y Kramer,</w:t>
      </w:r>
      <w:r>
        <w:rPr>
          <w:color w:val="231F20"/>
          <w:spacing w:val="24"/>
        </w:rPr>
        <w:t> </w:t>
      </w:r>
      <w:r>
        <w:rPr>
          <w:color w:val="231F20"/>
          <w:spacing w:val="2"/>
        </w:rPr>
        <w:t>2002).</w:t>
      </w:r>
    </w:p>
    <w:p>
      <w:pPr>
        <w:pStyle w:val="BodyText"/>
        <w:spacing w:line="321" w:lineRule="auto" w:before="124"/>
        <w:ind w:left="100" w:right="1019"/>
        <w:jc w:val="both"/>
      </w:pPr>
      <w:r>
        <w:rPr>
          <w:color w:val="231F20"/>
        </w:rPr>
        <w:t>En el marco de los enfoques de eficiencia y comportamiento estratégico, la empresa modifica su conducta a partir, primero, de reorganizar sus procesos   de operación haciéndolos más eficientes, ahorrando costos y satisfaciendo la demanda</w:t>
      </w:r>
      <w:r>
        <w:rPr>
          <w:color w:val="231F20"/>
          <w:spacing w:val="-8"/>
        </w:rPr>
        <w:t> </w:t>
      </w:r>
      <w:r>
        <w:rPr>
          <w:color w:val="231F20"/>
        </w:rPr>
        <w:t>(Frank,</w:t>
      </w:r>
      <w:r>
        <w:rPr>
          <w:color w:val="231F20"/>
          <w:spacing w:val="-8"/>
        </w:rPr>
        <w:t> </w:t>
      </w:r>
      <w:r>
        <w:rPr>
          <w:color w:val="231F20"/>
        </w:rPr>
        <w:t>1992;</w:t>
      </w:r>
      <w:r>
        <w:rPr>
          <w:color w:val="231F20"/>
          <w:spacing w:val="-8"/>
        </w:rPr>
        <w:t> </w:t>
      </w:r>
      <w:r>
        <w:rPr>
          <w:color w:val="231F20"/>
        </w:rPr>
        <w:t>Tirole,</w:t>
      </w:r>
      <w:r>
        <w:rPr>
          <w:color w:val="231F20"/>
          <w:spacing w:val="-8"/>
        </w:rPr>
        <w:t> </w:t>
      </w:r>
      <w:r>
        <w:rPr>
          <w:color w:val="231F20"/>
        </w:rPr>
        <w:t>1990)</w:t>
      </w:r>
      <w:r>
        <w:rPr>
          <w:color w:val="231F20"/>
          <w:spacing w:val="-8"/>
        </w:rPr>
        <w:t> </w:t>
      </w:r>
      <w:r>
        <w:rPr>
          <w:color w:val="231F20"/>
          <w:spacing w:val="-9"/>
        </w:rPr>
        <w:t>y,</w:t>
      </w:r>
      <w:r>
        <w:rPr>
          <w:color w:val="231F20"/>
          <w:spacing w:val="-8"/>
        </w:rPr>
        <w:t> </w:t>
      </w:r>
      <w:r>
        <w:rPr>
          <w:color w:val="231F20"/>
        </w:rPr>
        <w:t>por</w:t>
      </w:r>
      <w:r>
        <w:rPr>
          <w:color w:val="231F20"/>
          <w:spacing w:val="-8"/>
        </w:rPr>
        <w:t> </w:t>
      </w:r>
      <w:r>
        <w:rPr>
          <w:color w:val="231F20"/>
        </w:rPr>
        <w:t>otra</w:t>
      </w:r>
      <w:r>
        <w:rPr>
          <w:color w:val="231F20"/>
          <w:spacing w:val="-8"/>
        </w:rPr>
        <w:t> </w:t>
      </w:r>
      <w:r>
        <w:rPr>
          <w:color w:val="231F20"/>
        </w:rPr>
        <w:t>parte,</w:t>
      </w:r>
      <w:r>
        <w:rPr>
          <w:color w:val="231F20"/>
          <w:spacing w:val="-8"/>
        </w:rPr>
        <w:t> </w:t>
      </w:r>
      <w:r>
        <w:rPr>
          <w:color w:val="231F20"/>
        </w:rPr>
        <w:t>tratando</w:t>
      </w:r>
      <w:r>
        <w:rPr>
          <w:color w:val="231F20"/>
          <w:spacing w:val="-8"/>
        </w:rPr>
        <w:t> </w:t>
      </w:r>
      <w:r>
        <w:rPr>
          <w:color w:val="231F20"/>
        </w:rPr>
        <w:t>de</w:t>
      </w:r>
      <w:r>
        <w:rPr>
          <w:color w:val="231F20"/>
          <w:spacing w:val="-8"/>
        </w:rPr>
        <w:t> </w:t>
      </w:r>
      <w:r>
        <w:rPr>
          <w:color w:val="231F20"/>
        </w:rPr>
        <w:t>influir</w:t>
      </w:r>
      <w:r>
        <w:rPr>
          <w:color w:val="231F20"/>
          <w:spacing w:val="-8"/>
        </w:rPr>
        <w:t> </w:t>
      </w:r>
      <w:r>
        <w:rPr>
          <w:color w:val="231F20"/>
        </w:rPr>
        <w:t>con</w:t>
      </w:r>
      <w:r>
        <w:rPr>
          <w:color w:val="231F20"/>
          <w:spacing w:val="-8"/>
        </w:rPr>
        <w:t> </w:t>
      </w:r>
      <w:r>
        <w:rPr>
          <w:color w:val="231F20"/>
        </w:rPr>
        <w:t>sus acciones en la estructura del sector a fin de ganar poder y posicionamiento en el mercado.</w:t>
      </w:r>
      <w:r>
        <w:rPr>
          <w:color w:val="231F20"/>
          <w:spacing w:val="-15"/>
        </w:rPr>
        <w:t> </w:t>
      </w:r>
      <w:r>
        <w:rPr>
          <w:color w:val="231F20"/>
        </w:rPr>
        <w:t>Distintos</w:t>
      </w:r>
      <w:r>
        <w:rPr>
          <w:color w:val="231F20"/>
          <w:spacing w:val="-15"/>
        </w:rPr>
        <w:t> </w:t>
      </w:r>
      <w:r>
        <w:rPr>
          <w:color w:val="231F20"/>
        </w:rPr>
        <w:t>trabajos</w:t>
      </w:r>
      <w:r>
        <w:rPr>
          <w:color w:val="231F20"/>
          <w:spacing w:val="-15"/>
        </w:rPr>
        <w:t> </w:t>
      </w:r>
      <w:r>
        <w:rPr>
          <w:color w:val="231F20"/>
        </w:rPr>
        <w:t>de</w:t>
      </w:r>
      <w:r>
        <w:rPr>
          <w:color w:val="231F20"/>
          <w:spacing w:val="-15"/>
        </w:rPr>
        <w:t> </w:t>
      </w:r>
      <w:r>
        <w:rPr>
          <w:color w:val="231F20"/>
        </w:rPr>
        <w:t>investigación</w:t>
      </w:r>
      <w:r>
        <w:rPr>
          <w:color w:val="231F20"/>
          <w:spacing w:val="-15"/>
        </w:rPr>
        <w:t> </w:t>
      </w:r>
      <w:r>
        <w:rPr>
          <w:color w:val="231F20"/>
        </w:rPr>
        <w:t>(Menon</w:t>
      </w:r>
      <w:r>
        <w:rPr>
          <w:color w:val="231F20"/>
          <w:spacing w:val="-15"/>
        </w:rPr>
        <w:t> </w:t>
      </w:r>
      <w:r>
        <w:rPr>
          <w:color w:val="231F20"/>
        </w:rPr>
        <w:t>y</w:t>
      </w:r>
      <w:r>
        <w:rPr>
          <w:color w:val="231F20"/>
          <w:spacing w:val="-15"/>
        </w:rPr>
        <w:t> </w:t>
      </w:r>
      <w:r>
        <w:rPr>
          <w:color w:val="231F20"/>
        </w:rPr>
        <w:t>Menon,</w:t>
      </w:r>
      <w:r>
        <w:rPr>
          <w:color w:val="231F20"/>
          <w:spacing w:val="-15"/>
        </w:rPr>
        <w:t> </w:t>
      </w:r>
      <w:r>
        <w:rPr>
          <w:color w:val="231F20"/>
        </w:rPr>
        <w:t>1997;</w:t>
      </w:r>
      <w:r>
        <w:rPr>
          <w:color w:val="231F20"/>
          <w:spacing w:val="-15"/>
        </w:rPr>
        <w:t> </w:t>
      </w:r>
      <w:r>
        <w:rPr>
          <w:color w:val="231F20"/>
        </w:rPr>
        <w:t>Ruvalcaba, 2005;</w:t>
      </w:r>
      <w:r>
        <w:rPr>
          <w:color w:val="231F20"/>
          <w:spacing w:val="-8"/>
        </w:rPr>
        <w:t> </w:t>
      </w:r>
      <w:r>
        <w:rPr>
          <w:color w:val="231F20"/>
        </w:rPr>
        <w:t>García</w:t>
      </w:r>
      <w:r>
        <w:rPr>
          <w:color w:val="231F20"/>
          <w:spacing w:val="-8"/>
        </w:rPr>
        <w:t> </w:t>
      </w:r>
      <w:r>
        <w:rPr>
          <w:color w:val="231F20"/>
        </w:rPr>
        <w:t>y</w:t>
      </w:r>
      <w:r>
        <w:rPr>
          <w:color w:val="231F20"/>
          <w:spacing w:val="-8"/>
        </w:rPr>
        <w:t> </w:t>
      </w:r>
      <w:r>
        <w:rPr>
          <w:color w:val="231F20"/>
        </w:rPr>
        <w:t>Armas,</w:t>
      </w:r>
      <w:r>
        <w:rPr>
          <w:color w:val="231F20"/>
          <w:spacing w:val="-8"/>
        </w:rPr>
        <w:t> </w:t>
      </w:r>
      <w:r>
        <w:rPr>
          <w:color w:val="231F20"/>
        </w:rPr>
        <w:t>2007)</w:t>
      </w:r>
      <w:r>
        <w:rPr>
          <w:color w:val="231F20"/>
          <w:spacing w:val="-8"/>
        </w:rPr>
        <w:t> </w:t>
      </w:r>
      <w:r>
        <w:rPr>
          <w:color w:val="231F20"/>
        </w:rPr>
        <w:t>han</w:t>
      </w:r>
      <w:r>
        <w:rPr>
          <w:color w:val="231F20"/>
          <w:spacing w:val="-8"/>
        </w:rPr>
        <w:t> </w:t>
      </w:r>
      <w:r>
        <w:rPr>
          <w:color w:val="231F20"/>
        </w:rPr>
        <w:t>estudiado</w:t>
      </w:r>
      <w:r>
        <w:rPr>
          <w:color w:val="231F20"/>
          <w:spacing w:val="-8"/>
        </w:rPr>
        <w:t> </w:t>
      </w:r>
      <w:r>
        <w:rPr>
          <w:color w:val="231F20"/>
        </w:rPr>
        <w:t>estos</w:t>
      </w:r>
      <w:r>
        <w:rPr>
          <w:color w:val="231F20"/>
          <w:spacing w:val="-8"/>
        </w:rPr>
        <w:t> </w:t>
      </w:r>
      <w:r>
        <w:rPr>
          <w:color w:val="231F20"/>
        </w:rPr>
        <w:t>planteamientos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estrategia ambiental para el éxito empresarial. </w:t>
      </w:r>
      <w:r>
        <w:rPr>
          <w:color w:val="231F20"/>
          <w:spacing w:val="-4"/>
        </w:rPr>
        <w:t>Visto </w:t>
      </w:r>
      <w:r>
        <w:rPr>
          <w:color w:val="231F20"/>
        </w:rPr>
        <w:t>de esta forma, es </w:t>
      </w:r>
      <w:r>
        <w:rPr>
          <w:color w:val="231F20"/>
          <w:spacing w:val="-3"/>
        </w:rPr>
        <w:t>muy </w:t>
      </w:r>
      <w:r>
        <w:rPr>
          <w:color w:val="231F20"/>
        </w:rPr>
        <w:t>probable que las empresas asuman una GA que les permita ser más productivas y rentables y desarrollar estrategias menos</w:t>
      </w:r>
      <w:r>
        <w:rPr>
          <w:color w:val="231F20"/>
          <w:spacing w:val="-7"/>
        </w:rPr>
        <w:t> </w:t>
      </w:r>
      <w:r>
        <w:rPr>
          <w:color w:val="231F20"/>
        </w:rPr>
        <w:t>contaminantes.</w:t>
      </w:r>
    </w:p>
    <w:p>
      <w:pPr>
        <w:pStyle w:val="BodyText"/>
        <w:spacing w:line="321" w:lineRule="auto" w:before="124"/>
        <w:ind w:left="100" w:right="1018"/>
        <w:jc w:val="both"/>
      </w:pPr>
      <w:r>
        <w:rPr>
          <w:color w:val="231F20"/>
        </w:rPr>
        <w:t>Otras</w:t>
      </w:r>
      <w:r>
        <w:rPr>
          <w:color w:val="231F20"/>
          <w:spacing w:val="-40"/>
        </w:rPr>
        <w:t> </w:t>
      </w:r>
      <w:r>
        <w:rPr>
          <w:color w:val="231F20"/>
        </w:rPr>
        <w:t>aportaciones</w:t>
      </w:r>
      <w:r>
        <w:rPr>
          <w:color w:val="231F20"/>
          <w:spacing w:val="-40"/>
        </w:rPr>
        <w:t> </w:t>
      </w:r>
      <w:r>
        <w:rPr>
          <w:color w:val="231F20"/>
          <w:spacing w:val="-3"/>
        </w:rPr>
        <w:t>(Barreiro,</w:t>
      </w:r>
      <w:r>
        <w:rPr>
          <w:color w:val="231F20"/>
          <w:spacing w:val="-40"/>
        </w:rPr>
        <w:t> </w:t>
      </w:r>
      <w:r>
        <w:rPr>
          <w:color w:val="231F20"/>
        </w:rPr>
        <w:t>López,</w:t>
      </w:r>
      <w:r>
        <w:rPr>
          <w:color w:val="231F20"/>
          <w:spacing w:val="-40"/>
        </w:rPr>
        <w:t> </w:t>
      </w:r>
      <w:r>
        <w:rPr>
          <w:color w:val="231F20"/>
        </w:rPr>
        <w:t>Losada</w:t>
      </w:r>
      <w:r>
        <w:rPr>
          <w:color w:val="231F20"/>
          <w:spacing w:val="-40"/>
        </w:rPr>
        <w:t> </w:t>
      </w:r>
      <w:r>
        <w:rPr>
          <w:color w:val="231F20"/>
        </w:rPr>
        <w:t>y</w:t>
      </w:r>
      <w:r>
        <w:rPr>
          <w:color w:val="231F20"/>
          <w:spacing w:val="-40"/>
        </w:rPr>
        <w:t> </w:t>
      </w:r>
      <w:r>
        <w:rPr>
          <w:color w:val="231F20"/>
          <w:spacing w:val="-4"/>
        </w:rPr>
        <w:t>Ruzo,</w:t>
      </w:r>
      <w:r>
        <w:rPr>
          <w:color w:val="231F20"/>
          <w:spacing w:val="-40"/>
        </w:rPr>
        <w:t> </w:t>
      </w:r>
      <w:r>
        <w:rPr>
          <w:color w:val="231F20"/>
        </w:rPr>
        <w:t>2002;</w:t>
      </w:r>
      <w:r>
        <w:rPr>
          <w:color w:val="231F20"/>
          <w:spacing w:val="-40"/>
        </w:rPr>
        <w:t> </w:t>
      </w:r>
      <w:r>
        <w:rPr>
          <w:color w:val="231F20"/>
        </w:rPr>
        <w:t>Banerjee,</w:t>
      </w:r>
      <w:r>
        <w:rPr>
          <w:color w:val="231F20"/>
          <w:spacing w:val="-40"/>
        </w:rPr>
        <w:t> </w:t>
      </w:r>
      <w:r>
        <w:rPr>
          <w:color w:val="231F20"/>
          <w:spacing w:val="-4"/>
        </w:rPr>
        <w:t>Iyer</w:t>
      </w:r>
      <w:r>
        <w:rPr>
          <w:color w:val="231F20"/>
          <w:spacing w:val="-40"/>
        </w:rPr>
        <w:t> </w:t>
      </w:r>
      <w:r>
        <w:rPr>
          <w:color w:val="231F20"/>
        </w:rPr>
        <w:t>y</w:t>
      </w:r>
      <w:r>
        <w:rPr>
          <w:color w:val="231F20"/>
          <w:spacing w:val="-40"/>
        </w:rPr>
        <w:t> </w:t>
      </w:r>
      <w:r>
        <w:rPr>
          <w:color w:val="231F20"/>
          <w:spacing w:val="-4"/>
        </w:rPr>
        <w:t>Kashyap, </w:t>
      </w:r>
      <w:r>
        <w:rPr>
          <w:color w:val="231F20"/>
        </w:rPr>
        <w:t>2003; </w:t>
      </w:r>
      <w:r>
        <w:rPr>
          <w:color w:val="231F20"/>
          <w:spacing w:val="-3"/>
        </w:rPr>
        <w:t>Anton, </w:t>
      </w:r>
      <w:r>
        <w:rPr>
          <w:color w:val="231F20"/>
        </w:rPr>
        <w:t>Deltas y Khanna, 2004; </w:t>
      </w:r>
      <w:r>
        <w:rPr>
          <w:color w:val="231F20"/>
          <w:spacing w:val="-3"/>
        </w:rPr>
        <w:t>Nieto </w:t>
      </w:r>
      <w:r>
        <w:rPr>
          <w:color w:val="231F20"/>
        </w:rPr>
        <w:t>y Fernández, 2004) </w:t>
      </w:r>
      <w:r>
        <w:rPr>
          <w:color w:val="231F20"/>
          <w:spacing w:val="-2"/>
        </w:rPr>
        <w:t>han </w:t>
      </w:r>
      <w:r>
        <w:rPr>
          <w:color w:val="231F20"/>
        </w:rPr>
        <w:t>detectado </w:t>
      </w:r>
      <w:r>
        <w:rPr>
          <w:color w:val="231F20"/>
          <w:spacing w:val="-3"/>
        </w:rPr>
        <w:t>factores</w:t>
      </w:r>
      <w:r>
        <w:rPr>
          <w:color w:val="231F20"/>
          <w:spacing w:val="-18"/>
        </w:rPr>
        <w:t> </w:t>
      </w:r>
      <w:r>
        <w:rPr>
          <w:color w:val="231F20"/>
          <w:spacing w:val="-2"/>
        </w:rPr>
        <w:t>que</w:t>
      </w:r>
      <w:r>
        <w:rPr>
          <w:color w:val="231F20"/>
          <w:spacing w:val="-18"/>
        </w:rPr>
        <w:t> </w:t>
      </w:r>
      <w:r>
        <w:rPr>
          <w:color w:val="231F20"/>
        </w:rPr>
        <w:t>podrían</w:t>
      </w:r>
      <w:r>
        <w:rPr>
          <w:color w:val="231F20"/>
          <w:spacing w:val="-18"/>
        </w:rPr>
        <w:t> </w:t>
      </w:r>
      <w:r>
        <w:rPr>
          <w:color w:val="231F20"/>
        </w:rPr>
        <w:t>influir</w:t>
      </w:r>
      <w:r>
        <w:rPr>
          <w:color w:val="231F20"/>
          <w:spacing w:val="-17"/>
        </w:rPr>
        <w:t> </w:t>
      </w:r>
      <w:r>
        <w:rPr>
          <w:color w:val="231F20"/>
          <w:spacing w:val="-3"/>
        </w:rPr>
        <w:t>sobre</w:t>
      </w:r>
      <w:r>
        <w:rPr>
          <w:color w:val="231F20"/>
          <w:spacing w:val="-18"/>
        </w:rPr>
        <w:t> </w:t>
      </w:r>
      <w:r>
        <w:rPr>
          <w:color w:val="231F20"/>
        </w:rPr>
        <w:t>la</w:t>
      </w:r>
      <w:r>
        <w:rPr>
          <w:color w:val="231F20"/>
          <w:spacing w:val="-18"/>
        </w:rPr>
        <w:t> </w:t>
      </w:r>
      <w:r>
        <w:rPr>
          <w:color w:val="231F20"/>
        </w:rPr>
        <w:t>competitividad</w:t>
      </w:r>
      <w:r>
        <w:rPr>
          <w:color w:val="231F20"/>
          <w:spacing w:val="-18"/>
        </w:rPr>
        <w:t> </w:t>
      </w:r>
      <w:r>
        <w:rPr>
          <w:color w:val="231F20"/>
          <w:spacing w:val="-3"/>
        </w:rPr>
        <w:t>empresarial</w:t>
      </w:r>
      <w:r>
        <w:rPr>
          <w:color w:val="231F20"/>
          <w:spacing w:val="-17"/>
        </w:rPr>
        <w:t> </w:t>
      </w:r>
      <w:r>
        <w:rPr>
          <w:color w:val="231F20"/>
        </w:rPr>
        <w:t>y</w:t>
      </w:r>
      <w:r>
        <w:rPr>
          <w:color w:val="231F20"/>
          <w:spacing w:val="-18"/>
        </w:rPr>
        <w:t> </w:t>
      </w:r>
      <w:r>
        <w:rPr>
          <w:color w:val="231F20"/>
        </w:rPr>
        <w:t>es</w:t>
      </w:r>
      <w:r>
        <w:rPr>
          <w:color w:val="231F20"/>
          <w:spacing w:val="-18"/>
        </w:rPr>
        <w:t> </w:t>
      </w:r>
      <w:r>
        <w:rPr>
          <w:color w:val="231F20"/>
        </w:rPr>
        <w:t>la</w:t>
      </w:r>
      <w:r>
        <w:rPr>
          <w:color w:val="231F20"/>
          <w:spacing w:val="-17"/>
        </w:rPr>
        <w:t> </w:t>
      </w:r>
      <w:r>
        <w:rPr>
          <w:color w:val="231F20"/>
        </w:rPr>
        <w:t>posibilidad de </w:t>
      </w:r>
      <w:r>
        <w:rPr>
          <w:color w:val="231F20"/>
          <w:spacing w:val="-3"/>
        </w:rPr>
        <w:t>generar </w:t>
      </w:r>
      <w:r>
        <w:rPr>
          <w:color w:val="231F20"/>
        </w:rPr>
        <w:t>estrategias de </w:t>
      </w:r>
      <w:r>
        <w:rPr>
          <w:color w:val="231F20"/>
          <w:spacing w:val="-3"/>
        </w:rPr>
        <w:t>marketing ambiental. </w:t>
      </w:r>
      <w:r>
        <w:rPr>
          <w:color w:val="231F20"/>
        </w:rPr>
        <w:t>Con la finalidad de </w:t>
      </w:r>
      <w:r>
        <w:rPr>
          <w:color w:val="231F20"/>
          <w:spacing w:val="-3"/>
        </w:rPr>
        <w:t>captar nuevos </w:t>
      </w:r>
      <w:r>
        <w:rPr>
          <w:color w:val="231F20"/>
        </w:rPr>
        <w:t>segmentos de </w:t>
      </w:r>
      <w:r>
        <w:rPr>
          <w:color w:val="231F20"/>
          <w:spacing w:val="-3"/>
        </w:rPr>
        <w:t>mercado, </w:t>
      </w:r>
      <w:r>
        <w:rPr>
          <w:color w:val="231F20"/>
        </w:rPr>
        <w:t>las </w:t>
      </w:r>
      <w:r>
        <w:rPr>
          <w:color w:val="231F20"/>
          <w:spacing w:val="-3"/>
        </w:rPr>
        <w:t>empresas </w:t>
      </w:r>
      <w:r>
        <w:rPr>
          <w:color w:val="231F20"/>
        </w:rPr>
        <w:t>desarrollan acciones para satisfacer una demanda de </w:t>
      </w:r>
      <w:r>
        <w:rPr>
          <w:color w:val="231F20"/>
          <w:spacing w:val="-3"/>
        </w:rPr>
        <w:t>nuevos consumidores, </w:t>
      </w:r>
      <w:r>
        <w:rPr>
          <w:color w:val="231F20"/>
        </w:rPr>
        <w:t>mostrando una imagen de </w:t>
      </w:r>
      <w:r>
        <w:rPr>
          <w:color w:val="231F20"/>
          <w:spacing w:val="-3"/>
        </w:rPr>
        <w:t>responsabilidad  </w:t>
      </w:r>
      <w:r>
        <w:rPr>
          <w:color w:val="231F20"/>
          <w:spacing w:val="-2"/>
        </w:rPr>
        <w:t>con</w:t>
      </w:r>
      <w:r>
        <w:rPr>
          <w:color w:val="231F20"/>
          <w:spacing w:val="-14"/>
        </w:rPr>
        <w:t> </w:t>
      </w:r>
      <w:r>
        <w:rPr>
          <w:color w:val="231F20"/>
        </w:rPr>
        <w:t>la</w:t>
      </w:r>
      <w:r>
        <w:rPr>
          <w:color w:val="231F20"/>
          <w:spacing w:val="-14"/>
        </w:rPr>
        <w:t> </w:t>
      </w:r>
      <w:r>
        <w:rPr>
          <w:color w:val="231F20"/>
        </w:rPr>
        <w:t>naturaleza.</w:t>
      </w:r>
      <w:r>
        <w:rPr>
          <w:color w:val="231F20"/>
          <w:spacing w:val="-14"/>
        </w:rPr>
        <w:t> </w:t>
      </w:r>
      <w:r>
        <w:rPr>
          <w:color w:val="231F20"/>
        </w:rPr>
        <w:t>Al</w:t>
      </w:r>
      <w:r>
        <w:rPr>
          <w:color w:val="231F20"/>
          <w:spacing w:val="-14"/>
        </w:rPr>
        <w:t> </w:t>
      </w:r>
      <w:r>
        <w:rPr>
          <w:color w:val="231F20"/>
        </w:rPr>
        <w:t>mismo</w:t>
      </w:r>
      <w:r>
        <w:rPr>
          <w:color w:val="231F20"/>
          <w:spacing w:val="-14"/>
        </w:rPr>
        <w:t> </w:t>
      </w:r>
      <w:r>
        <w:rPr>
          <w:color w:val="231F20"/>
          <w:spacing w:val="-3"/>
        </w:rPr>
        <w:t>tiempo,</w:t>
      </w:r>
      <w:r>
        <w:rPr>
          <w:color w:val="231F20"/>
          <w:spacing w:val="-14"/>
        </w:rPr>
        <w:t> </w:t>
      </w:r>
      <w:r>
        <w:rPr>
          <w:color w:val="231F20"/>
        </w:rPr>
        <w:t>los</w:t>
      </w:r>
      <w:r>
        <w:rPr>
          <w:color w:val="231F20"/>
          <w:spacing w:val="-14"/>
        </w:rPr>
        <w:t> </w:t>
      </w:r>
      <w:r>
        <w:rPr>
          <w:color w:val="231F20"/>
        </w:rPr>
        <w:t>grupos</w:t>
      </w:r>
      <w:r>
        <w:rPr>
          <w:color w:val="231F20"/>
          <w:spacing w:val="-14"/>
        </w:rPr>
        <w:t> </w:t>
      </w:r>
      <w:r>
        <w:rPr>
          <w:color w:val="231F20"/>
        </w:rPr>
        <w:t>de</w:t>
      </w:r>
      <w:r>
        <w:rPr>
          <w:color w:val="231F20"/>
          <w:spacing w:val="-14"/>
        </w:rPr>
        <w:t> </w:t>
      </w:r>
      <w:r>
        <w:rPr>
          <w:color w:val="231F20"/>
          <w:spacing w:val="-3"/>
        </w:rPr>
        <w:t>consumidores</w:t>
      </w:r>
      <w:r>
        <w:rPr>
          <w:color w:val="231F20"/>
          <w:spacing w:val="-14"/>
        </w:rPr>
        <w:t> </w:t>
      </w:r>
      <w:r>
        <w:rPr>
          <w:color w:val="231F20"/>
        </w:rPr>
        <w:t>cada</w:t>
      </w:r>
      <w:r>
        <w:rPr>
          <w:color w:val="231F20"/>
          <w:spacing w:val="-14"/>
        </w:rPr>
        <w:t> </w:t>
      </w:r>
      <w:r>
        <w:rPr>
          <w:color w:val="231F20"/>
        </w:rPr>
        <w:t>vez</w:t>
      </w:r>
      <w:r>
        <w:rPr>
          <w:color w:val="231F20"/>
          <w:spacing w:val="-14"/>
        </w:rPr>
        <w:t> </w:t>
      </w:r>
      <w:r>
        <w:rPr>
          <w:color w:val="231F20"/>
        </w:rPr>
        <w:t>ejercen</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37"/>
        <w:jc w:val="both"/>
      </w:pPr>
      <w:r>
        <w:rPr>
          <w:color w:val="231F20"/>
          <w:spacing w:val="-3"/>
        </w:rPr>
        <w:t>mayor</w:t>
      </w:r>
      <w:r>
        <w:rPr>
          <w:color w:val="231F20"/>
          <w:spacing w:val="-19"/>
        </w:rPr>
        <w:t> </w:t>
      </w:r>
      <w:r>
        <w:rPr>
          <w:color w:val="231F20"/>
          <w:spacing w:val="-3"/>
        </w:rPr>
        <w:t>presión</w:t>
      </w:r>
      <w:r>
        <w:rPr>
          <w:color w:val="231F20"/>
          <w:spacing w:val="-18"/>
        </w:rPr>
        <w:t> </w:t>
      </w:r>
      <w:r>
        <w:rPr>
          <w:color w:val="231F20"/>
          <w:spacing w:val="-3"/>
        </w:rPr>
        <w:t>sobre</w:t>
      </w:r>
      <w:r>
        <w:rPr>
          <w:color w:val="231F20"/>
          <w:spacing w:val="-19"/>
        </w:rPr>
        <w:t> </w:t>
      </w:r>
      <w:r>
        <w:rPr>
          <w:color w:val="231F20"/>
        </w:rPr>
        <w:t>los</w:t>
      </w:r>
      <w:r>
        <w:rPr>
          <w:color w:val="231F20"/>
          <w:spacing w:val="-19"/>
        </w:rPr>
        <w:t> </w:t>
      </w:r>
      <w:r>
        <w:rPr>
          <w:color w:val="231F20"/>
          <w:spacing w:val="-3"/>
        </w:rPr>
        <w:t>hoteles</w:t>
      </w:r>
      <w:r>
        <w:rPr>
          <w:color w:val="231F20"/>
          <w:spacing w:val="-19"/>
        </w:rPr>
        <w:t> </w:t>
      </w:r>
      <w:r>
        <w:rPr>
          <w:color w:val="231F20"/>
        </w:rPr>
        <w:t>al</w:t>
      </w:r>
      <w:r>
        <w:rPr>
          <w:color w:val="231F20"/>
          <w:spacing w:val="-19"/>
        </w:rPr>
        <w:t> </w:t>
      </w:r>
      <w:r>
        <w:rPr>
          <w:color w:val="231F20"/>
          <w:spacing w:val="-3"/>
        </w:rPr>
        <w:t>demandar</w:t>
      </w:r>
      <w:r>
        <w:rPr>
          <w:color w:val="231F20"/>
          <w:spacing w:val="-18"/>
        </w:rPr>
        <w:t> </w:t>
      </w:r>
      <w:r>
        <w:rPr>
          <w:color w:val="231F20"/>
          <w:spacing w:val="-3"/>
        </w:rPr>
        <w:t>productos</w:t>
      </w:r>
      <w:r>
        <w:rPr>
          <w:color w:val="231F20"/>
          <w:spacing w:val="-18"/>
        </w:rPr>
        <w:t> </w:t>
      </w:r>
      <w:r>
        <w:rPr>
          <w:color w:val="231F20"/>
        </w:rPr>
        <w:t>y</w:t>
      </w:r>
      <w:r>
        <w:rPr>
          <w:color w:val="231F20"/>
          <w:spacing w:val="-19"/>
        </w:rPr>
        <w:t> </w:t>
      </w:r>
      <w:r>
        <w:rPr>
          <w:color w:val="231F20"/>
        </w:rPr>
        <w:t>servicios</w:t>
      </w:r>
      <w:r>
        <w:rPr>
          <w:color w:val="231F20"/>
          <w:spacing w:val="-19"/>
        </w:rPr>
        <w:t> </w:t>
      </w:r>
      <w:r>
        <w:rPr>
          <w:color w:val="231F20"/>
        </w:rPr>
        <w:t>más</w:t>
      </w:r>
      <w:r>
        <w:rPr>
          <w:color w:val="231F20"/>
          <w:spacing w:val="-18"/>
        </w:rPr>
        <w:t> </w:t>
      </w:r>
      <w:r>
        <w:rPr>
          <w:color w:val="231F20"/>
          <w:spacing w:val="-3"/>
        </w:rPr>
        <w:t>respetuosos </w:t>
      </w:r>
      <w:r>
        <w:rPr>
          <w:color w:val="231F20"/>
          <w:spacing w:val="-2"/>
        </w:rPr>
        <w:t>con </w:t>
      </w:r>
      <w:r>
        <w:rPr>
          <w:color w:val="231F20"/>
        </w:rPr>
        <w:t>el </w:t>
      </w:r>
      <w:r>
        <w:rPr>
          <w:color w:val="231F20"/>
          <w:spacing w:val="-3"/>
        </w:rPr>
        <w:t>entorno natural, </w:t>
      </w:r>
      <w:r>
        <w:rPr>
          <w:color w:val="231F20"/>
        </w:rPr>
        <w:t>lo </w:t>
      </w:r>
      <w:r>
        <w:rPr>
          <w:color w:val="231F20"/>
          <w:spacing w:val="-2"/>
        </w:rPr>
        <w:t>que </w:t>
      </w:r>
      <w:r>
        <w:rPr>
          <w:color w:val="231F20"/>
          <w:spacing w:val="-3"/>
        </w:rPr>
        <w:t>provoca </w:t>
      </w:r>
      <w:r>
        <w:rPr>
          <w:color w:val="231F20"/>
          <w:spacing w:val="-2"/>
        </w:rPr>
        <w:t>que </w:t>
      </w:r>
      <w:r>
        <w:rPr>
          <w:color w:val="231F20"/>
        </w:rPr>
        <w:t>las </w:t>
      </w:r>
      <w:r>
        <w:rPr>
          <w:color w:val="231F20"/>
          <w:spacing w:val="-3"/>
        </w:rPr>
        <w:t>organizaciones implementen </w:t>
      </w:r>
      <w:r>
        <w:rPr>
          <w:color w:val="231F20"/>
        </w:rPr>
        <w:t>la   </w:t>
      </w:r>
      <w:r>
        <w:rPr>
          <w:color w:val="231F20"/>
          <w:sz w:val="18"/>
        </w:rPr>
        <w:t>GA</w:t>
      </w:r>
      <w:r>
        <w:rPr>
          <w:color w:val="231F20"/>
        </w:rPr>
        <w:t>. La actitud ecológica de los </w:t>
      </w:r>
      <w:r>
        <w:rPr>
          <w:color w:val="231F20"/>
          <w:spacing w:val="-3"/>
        </w:rPr>
        <w:t>consumidores </w:t>
      </w:r>
      <w:r>
        <w:rPr>
          <w:color w:val="231F20"/>
        </w:rPr>
        <w:t>ha sido uno de los </w:t>
      </w:r>
      <w:r>
        <w:rPr>
          <w:color w:val="231F20"/>
          <w:spacing w:val="-3"/>
        </w:rPr>
        <w:t>determinantes </w:t>
      </w:r>
      <w:r>
        <w:rPr>
          <w:color w:val="231F20"/>
          <w:spacing w:val="-2"/>
        </w:rPr>
        <w:t>que </w:t>
      </w:r>
      <w:r>
        <w:rPr>
          <w:color w:val="231F20"/>
        </w:rPr>
        <w:t>afectan el </w:t>
      </w:r>
      <w:r>
        <w:rPr>
          <w:color w:val="231F20"/>
          <w:spacing w:val="-3"/>
        </w:rPr>
        <w:t>comportamiento </w:t>
      </w:r>
      <w:r>
        <w:rPr>
          <w:color w:val="231F20"/>
        </w:rPr>
        <w:t>de </w:t>
      </w:r>
      <w:r>
        <w:rPr>
          <w:color w:val="231F20"/>
          <w:spacing w:val="-3"/>
        </w:rPr>
        <w:t>compra, </w:t>
      </w:r>
      <w:r>
        <w:rPr>
          <w:color w:val="231F20"/>
        </w:rPr>
        <w:t>de tal forma, </w:t>
      </w:r>
      <w:r>
        <w:rPr>
          <w:color w:val="231F20"/>
          <w:spacing w:val="-3"/>
        </w:rPr>
        <w:t>considerar </w:t>
      </w:r>
      <w:r>
        <w:rPr>
          <w:color w:val="231F20"/>
        </w:rPr>
        <w:t>la </w:t>
      </w:r>
      <w:r>
        <w:rPr>
          <w:color w:val="231F20"/>
          <w:spacing w:val="-3"/>
        </w:rPr>
        <w:t>variable ambiental dentro </w:t>
      </w:r>
      <w:r>
        <w:rPr>
          <w:color w:val="231F20"/>
        </w:rPr>
        <w:t>de la estrategia </w:t>
      </w:r>
      <w:r>
        <w:rPr>
          <w:color w:val="231F20"/>
          <w:spacing w:val="-3"/>
        </w:rPr>
        <w:t>empresarial </w:t>
      </w:r>
      <w:r>
        <w:rPr>
          <w:color w:val="231F20"/>
        </w:rPr>
        <w:t>permitirá mejorar </w:t>
      </w:r>
      <w:r>
        <w:rPr>
          <w:color w:val="231F20"/>
          <w:spacing w:val="-3"/>
        </w:rPr>
        <w:t>sustancialmente </w:t>
      </w:r>
      <w:r>
        <w:rPr>
          <w:color w:val="231F20"/>
        </w:rPr>
        <w:t>las</w:t>
      </w:r>
      <w:r>
        <w:rPr>
          <w:color w:val="231F20"/>
          <w:spacing w:val="-26"/>
        </w:rPr>
        <w:t> </w:t>
      </w:r>
      <w:r>
        <w:rPr>
          <w:color w:val="231F20"/>
        </w:rPr>
        <w:t>posibilidades</w:t>
      </w:r>
      <w:r>
        <w:rPr>
          <w:color w:val="231F20"/>
          <w:spacing w:val="-26"/>
        </w:rPr>
        <w:t> </w:t>
      </w:r>
      <w:r>
        <w:rPr>
          <w:color w:val="231F20"/>
        </w:rPr>
        <w:t>comerciales</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spacing w:val="-3"/>
        </w:rPr>
        <w:t>empresas</w:t>
      </w:r>
      <w:r>
        <w:rPr>
          <w:color w:val="231F20"/>
          <w:spacing w:val="-26"/>
        </w:rPr>
        <w:t> </w:t>
      </w:r>
      <w:r>
        <w:rPr>
          <w:color w:val="231F20"/>
        </w:rPr>
        <w:t>(Esteban,</w:t>
      </w:r>
      <w:r>
        <w:rPr>
          <w:color w:val="231F20"/>
          <w:spacing w:val="-26"/>
        </w:rPr>
        <w:t> </w:t>
      </w:r>
      <w:r>
        <w:rPr>
          <w:color w:val="231F20"/>
          <w:spacing w:val="-2"/>
        </w:rPr>
        <w:t>1997).</w:t>
      </w:r>
    </w:p>
    <w:p>
      <w:pPr>
        <w:pStyle w:val="BodyText"/>
        <w:spacing w:line="321" w:lineRule="auto" w:before="124"/>
        <w:ind w:left="1020" w:right="137"/>
        <w:jc w:val="both"/>
      </w:pPr>
      <w:r>
        <w:rPr>
          <w:color w:val="231F20"/>
        </w:rPr>
        <w:t>Otro</w:t>
      </w:r>
      <w:r>
        <w:rPr>
          <w:color w:val="231F20"/>
          <w:spacing w:val="-7"/>
        </w:rPr>
        <w:t> </w:t>
      </w:r>
      <w:r>
        <w:rPr>
          <w:color w:val="231F20"/>
        </w:rPr>
        <w:t>factor</w:t>
      </w:r>
      <w:r>
        <w:rPr>
          <w:color w:val="231F20"/>
          <w:spacing w:val="-7"/>
        </w:rPr>
        <w:t> </w:t>
      </w:r>
      <w:r>
        <w:rPr>
          <w:color w:val="231F20"/>
        </w:rPr>
        <w:t>que</w:t>
      </w:r>
      <w:r>
        <w:rPr>
          <w:color w:val="231F20"/>
          <w:spacing w:val="-7"/>
        </w:rPr>
        <w:t> </w:t>
      </w:r>
      <w:r>
        <w:rPr>
          <w:color w:val="231F20"/>
        </w:rPr>
        <w:t>ha</w:t>
      </w:r>
      <w:r>
        <w:rPr>
          <w:color w:val="231F20"/>
          <w:spacing w:val="-7"/>
        </w:rPr>
        <w:t> </w:t>
      </w:r>
      <w:r>
        <w:rPr>
          <w:color w:val="231F20"/>
        </w:rPr>
        <w:t>contribuido</w:t>
      </w:r>
      <w:r>
        <w:rPr>
          <w:color w:val="231F20"/>
          <w:spacing w:val="-7"/>
        </w:rPr>
        <w:t> </w:t>
      </w:r>
      <w:r>
        <w:rPr>
          <w:color w:val="231F20"/>
        </w:rPr>
        <w:t>a</w:t>
      </w:r>
      <w:r>
        <w:rPr>
          <w:color w:val="231F20"/>
          <w:spacing w:val="-7"/>
        </w:rPr>
        <w:t> </w:t>
      </w:r>
      <w:r>
        <w:rPr>
          <w:color w:val="231F20"/>
        </w:rPr>
        <w:t>aumentar</w:t>
      </w:r>
      <w:r>
        <w:rPr>
          <w:color w:val="231F20"/>
          <w:spacing w:val="-7"/>
        </w:rPr>
        <w:t> </w:t>
      </w:r>
      <w:r>
        <w:rPr>
          <w:color w:val="231F20"/>
        </w:rPr>
        <w:t>la</w:t>
      </w:r>
      <w:r>
        <w:rPr>
          <w:color w:val="231F20"/>
          <w:spacing w:val="-7"/>
        </w:rPr>
        <w:t> </w:t>
      </w:r>
      <w:r>
        <w:rPr>
          <w:color w:val="231F20"/>
        </w:rPr>
        <w:t>relevancia</w:t>
      </w:r>
      <w:r>
        <w:rPr>
          <w:color w:val="231F20"/>
          <w:spacing w:val="-7"/>
        </w:rPr>
        <w:t> </w:t>
      </w:r>
      <w:r>
        <w:rPr>
          <w:color w:val="231F20"/>
        </w:rPr>
        <w:t>de</w:t>
      </w:r>
      <w:r>
        <w:rPr>
          <w:color w:val="231F20"/>
          <w:spacing w:val="-7"/>
        </w:rPr>
        <w:t> </w:t>
      </w:r>
      <w:r>
        <w:rPr>
          <w:color w:val="231F20"/>
        </w:rPr>
        <w:t>la</w:t>
      </w:r>
      <w:r>
        <w:rPr>
          <w:color w:val="231F20"/>
          <w:spacing w:val="-8"/>
        </w:rPr>
        <w:t> </w:t>
      </w:r>
      <w:r>
        <w:rPr>
          <w:color w:val="231F20"/>
          <w:sz w:val="18"/>
        </w:rPr>
        <w:t>GA</w:t>
      </w:r>
      <w:r>
        <w:rPr>
          <w:color w:val="231F20"/>
          <w:spacing w:val="3"/>
          <w:sz w:val="18"/>
        </w:rPr>
        <w:t> </w:t>
      </w:r>
      <w:r>
        <w:rPr>
          <w:color w:val="231F20"/>
        </w:rPr>
        <w:t>en</w:t>
      </w:r>
      <w:r>
        <w:rPr>
          <w:color w:val="231F20"/>
          <w:spacing w:val="-7"/>
        </w:rPr>
        <w:t> </w:t>
      </w:r>
      <w:r>
        <w:rPr>
          <w:color w:val="231F20"/>
        </w:rPr>
        <w:t>las</w:t>
      </w:r>
      <w:r>
        <w:rPr>
          <w:color w:val="231F20"/>
          <w:spacing w:val="-7"/>
        </w:rPr>
        <w:t> </w:t>
      </w:r>
      <w:r>
        <w:rPr>
          <w:color w:val="231F20"/>
        </w:rPr>
        <w:t>empresas es la legislación en la materia, de tal manera, en la revisión de la literatura se distinguieron algunos aspectos que surgen en relación con este tema. Peattie y </w:t>
      </w:r>
      <w:r>
        <w:rPr>
          <w:color w:val="292425"/>
        </w:rPr>
        <w:t>Ringler </w:t>
      </w:r>
      <w:r>
        <w:rPr>
          <w:color w:val="231F20"/>
        </w:rPr>
        <w:t>(1994) reconocen a la legislación ambiental como el principal </w:t>
      </w:r>
      <w:r>
        <w:rPr>
          <w:color w:val="231F20"/>
          <w:spacing w:val="-3"/>
        </w:rPr>
        <w:t>promotor </w:t>
      </w:r>
      <w:r>
        <w:rPr>
          <w:color w:val="231F20"/>
        </w:rPr>
        <w:t>de</w:t>
      </w:r>
      <w:r>
        <w:rPr>
          <w:color w:val="231F20"/>
          <w:spacing w:val="-10"/>
        </w:rPr>
        <w:t> </w:t>
      </w:r>
      <w:r>
        <w:rPr>
          <w:color w:val="231F20"/>
        </w:rPr>
        <w:t>la</w:t>
      </w:r>
      <w:r>
        <w:rPr>
          <w:color w:val="231F20"/>
          <w:spacing w:val="-10"/>
        </w:rPr>
        <w:t> </w:t>
      </w:r>
      <w:r>
        <w:rPr>
          <w:color w:val="231F20"/>
          <w:sz w:val="18"/>
        </w:rPr>
        <w:t>GA </w:t>
      </w:r>
      <w:r>
        <w:rPr>
          <w:color w:val="231F20"/>
        </w:rPr>
        <w:t>en</w:t>
      </w:r>
      <w:r>
        <w:rPr>
          <w:color w:val="231F20"/>
          <w:spacing w:val="-10"/>
        </w:rPr>
        <w:t> </w:t>
      </w:r>
      <w:r>
        <w:rPr>
          <w:color w:val="231F20"/>
        </w:rPr>
        <w:t>la</w:t>
      </w:r>
      <w:r>
        <w:rPr>
          <w:color w:val="231F20"/>
          <w:spacing w:val="-10"/>
        </w:rPr>
        <w:t> </w:t>
      </w:r>
      <w:r>
        <w:rPr>
          <w:color w:val="231F20"/>
        </w:rPr>
        <w:t>empresa,</w:t>
      </w:r>
      <w:r>
        <w:rPr>
          <w:color w:val="231F20"/>
          <w:spacing w:val="-10"/>
        </w:rPr>
        <w:t> </w:t>
      </w:r>
      <w:r>
        <w:rPr>
          <w:color w:val="231F20"/>
        </w:rPr>
        <w:t>ya</w:t>
      </w:r>
      <w:r>
        <w:rPr>
          <w:color w:val="231F20"/>
          <w:spacing w:val="-10"/>
        </w:rPr>
        <w:t> </w:t>
      </w:r>
      <w:r>
        <w:rPr>
          <w:color w:val="231F20"/>
        </w:rPr>
        <w:t>que</w:t>
      </w:r>
      <w:r>
        <w:rPr>
          <w:color w:val="231F20"/>
          <w:spacing w:val="-10"/>
        </w:rPr>
        <w:t> </w:t>
      </w:r>
      <w:r>
        <w:rPr>
          <w:color w:val="231F20"/>
        </w:rPr>
        <w:t>a</w:t>
      </w:r>
      <w:r>
        <w:rPr>
          <w:color w:val="231F20"/>
          <w:spacing w:val="-10"/>
        </w:rPr>
        <w:t> </w:t>
      </w:r>
      <w:r>
        <w:rPr>
          <w:color w:val="231F20"/>
        </w:rPr>
        <w:t>través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regulación</w:t>
      </w:r>
      <w:r>
        <w:rPr>
          <w:color w:val="231F20"/>
          <w:spacing w:val="-10"/>
        </w:rPr>
        <w:t> </w:t>
      </w:r>
      <w:r>
        <w:rPr>
          <w:color w:val="231F20"/>
        </w:rPr>
        <w:t>se</w:t>
      </w:r>
      <w:r>
        <w:rPr>
          <w:color w:val="231F20"/>
          <w:spacing w:val="-10"/>
        </w:rPr>
        <w:t> </w:t>
      </w:r>
      <w:r>
        <w:rPr>
          <w:color w:val="231F20"/>
        </w:rPr>
        <w:t>obliga</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compañías a</w:t>
      </w:r>
      <w:r>
        <w:rPr>
          <w:color w:val="231F20"/>
          <w:spacing w:val="-11"/>
        </w:rPr>
        <w:t> </w:t>
      </w:r>
      <w:r>
        <w:rPr>
          <w:color w:val="231F20"/>
        </w:rPr>
        <w:t>incluir</w:t>
      </w:r>
      <w:r>
        <w:rPr>
          <w:color w:val="231F20"/>
          <w:spacing w:val="-11"/>
        </w:rPr>
        <w:t> </w:t>
      </w:r>
      <w:r>
        <w:rPr>
          <w:color w:val="231F20"/>
        </w:rPr>
        <w:t>acciones</w:t>
      </w:r>
      <w:r>
        <w:rPr>
          <w:color w:val="231F20"/>
          <w:spacing w:val="-11"/>
        </w:rPr>
        <w:t> </w:t>
      </w:r>
      <w:r>
        <w:rPr>
          <w:color w:val="231F20"/>
        </w:rPr>
        <w:t>que</w:t>
      </w:r>
      <w:r>
        <w:rPr>
          <w:color w:val="231F20"/>
          <w:spacing w:val="-11"/>
        </w:rPr>
        <w:t> </w:t>
      </w:r>
      <w:r>
        <w:rPr>
          <w:color w:val="231F20"/>
        </w:rPr>
        <w:t>le</w:t>
      </w:r>
      <w:r>
        <w:rPr>
          <w:color w:val="231F20"/>
          <w:spacing w:val="-11"/>
        </w:rPr>
        <w:t> </w:t>
      </w:r>
      <w:r>
        <w:rPr>
          <w:color w:val="231F20"/>
        </w:rPr>
        <w:t>eviten</w:t>
      </w:r>
      <w:r>
        <w:rPr>
          <w:color w:val="231F20"/>
          <w:spacing w:val="-11"/>
        </w:rPr>
        <w:t> </w:t>
      </w:r>
      <w:r>
        <w:rPr>
          <w:color w:val="231F20"/>
        </w:rPr>
        <w:t>problemas</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ley</w:t>
      </w:r>
      <w:r>
        <w:rPr>
          <w:color w:val="231F20"/>
          <w:spacing w:val="-11"/>
        </w:rPr>
        <w:t> </w:t>
      </w:r>
      <w:r>
        <w:rPr>
          <w:color w:val="231F20"/>
        </w:rPr>
        <w:t>(Hart,</w:t>
      </w:r>
      <w:r>
        <w:rPr>
          <w:color w:val="231F20"/>
          <w:spacing w:val="-11"/>
        </w:rPr>
        <w:t> </w:t>
      </w:r>
      <w:r>
        <w:rPr>
          <w:color w:val="231F20"/>
        </w:rPr>
        <w:t>1995).</w:t>
      </w:r>
    </w:p>
    <w:p>
      <w:pPr>
        <w:pStyle w:val="BodyText"/>
        <w:spacing w:line="321" w:lineRule="auto" w:before="124"/>
        <w:ind w:left="1020" w:right="137"/>
        <w:jc w:val="both"/>
      </w:pPr>
      <w:r>
        <w:rPr>
          <w:color w:val="231F20"/>
        </w:rPr>
        <w:t>Del Brío, Junquera y Fernández (2006) consideran que la función que ejerce    la administración pública y la legislación son elementos determinantes en el comportamiento ambiental de las empresas. En ese </w:t>
      </w:r>
      <w:r>
        <w:rPr>
          <w:color w:val="231F20"/>
          <w:spacing w:val="-3"/>
        </w:rPr>
        <w:t>contexto, </w:t>
      </w:r>
      <w:r>
        <w:rPr>
          <w:color w:val="231F20"/>
        </w:rPr>
        <w:t>se desarrollan instrumentos que, por un lado, obligan a las empresas a internalizar sus externalidades a través del pago de impuestos, pero, en otras ocasiones, ayudan a mejorar la imagen corporativa. Las empresas, en su afán de ser reconocidas, pueden</w:t>
      </w:r>
      <w:r>
        <w:rPr>
          <w:color w:val="231F20"/>
          <w:spacing w:val="-12"/>
        </w:rPr>
        <w:t> </w:t>
      </w:r>
      <w:r>
        <w:rPr>
          <w:color w:val="231F20"/>
        </w:rPr>
        <w:t>adherirse</w:t>
      </w:r>
      <w:r>
        <w:rPr>
          <w:color w:val="231F20"/>
          <w:spacing w:val="-12"/>
        </w:rPr>
        <w:t> </w:t>
      </w:r>
      <w:r>
        <w:rPr>
          <w:color w:val="231F20"/>
        </w:rPr>
        <w:t>a</w:t>
      </w:r>
      <w:r>
        <w:rPr>
          <w:color w:val="231F20"/>
          <w:spacing w:val="-12"/>
        </w:rPr>
        <w:t> </w:t>
      </w:r>
      <w:r>
        <w:rPr>
          <w:color w:val="231F20"/>
        </w:rPr>
        <w:t>iniciativas</w:t>
      </w:r>
      <w:r>
        <w:rPr>
          <w:color w:val="231F20"/>
          <w:spacing w:val="-12"/>
        </w:rPr>
        <w:t> </w:t>
      </w:r>
      <w:r>
        <w:rPr>
          <w:color w:val="231F20"/>
        </w:rPr>
        <w:t>voluntarias</w:t>
      </w:r>
      <w:r>
        <w:rPr>
          <w:color w:val="231F20"/>
          <w:spacing w:val="-12"/>
        </w:rPr>
        <w:t> </w:t>
      </w:r>
      <w:r>
        <w:rPr>
          <w:color w:val="231F20"/>
        </w:rPr>
        <w:t>que</w:t>
      </w:r>
      <w:r>
        <w:rPr>
          <w:color w:val="231F20"/>
          <w:spacing w:val="-12"/>
        </w:rPr>
        <w:t> </w:t>
      </w:r>
      <w:r>
        <w:rPr>
          <w:color w:val="231F20"/>
        </w:rPr>
        <w:t>den</w:t>
      </w:r>
      <w:r>
        <w:rPr>
          <w:color w:val="231F20"/>
          <w:spacing w:val="-12"/>
        </w:rPr>
        <w:t> </w:t>
      </w:r>
      <w:r>
        <w:rPr>
          <w:color w:val="231F20"/>
        </w:rPr>
        <w:t>respuesta</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mecanismos</w:t>
      </w:r>
      <w:r>
        <w:rPr>
          <w:color w:val="231F20"/>
          <w:spacing w:val="-12"/>
        </w:rPr>
        <w:t> </w:t>
      </w:r>
      <w:r>
        <w:rPr>
          <w:color w:val="231F20"/>
        </w:rPr>
        <w:t>de política</w:t>
      </w:r>
      <w:r>
        <w:rPr>
          <w:color w:val="231F20"/>
          <w:spacing w:val="-24"/>
        </w:rPr>
        <w:t> </w:t>
      </w:r>
      <w:r>
        <w:rPr>
          <w:color w:val="231F20"/>
        </w:rPr>
        <w:t>ambiental</w:t>
      </w:r>
      <w:r>
        <w:rPr>
          <w:color w:val="231F20"/>
          <w:spacing w:val="-24"/>
        </w:rPr>
        <w:t> </w:t>
      </w:r>
      <w:r>
        <w:rPr>
          <w:color w:val="231F20"/>
        </w:rPr>
        <w:t>que</w:t>
      </w:r>
      <w:r>
        <w:rPr>
          <w:color w:val="231F20"/>
          <w:spacing w:val="-24"/>
        </w:rPr>
        <w:t> </w:t>
      </w:r>
      <w:r>
        <w:rPr>
          <w:color w:val="231F20"/>
        </w:rPr>
        <w:t>el</w:t>
      </w:r>
      <w:r>
        <w:rPr>
          <w:color w:val="231F20"/>
          <w:spacing w:val="-24"/>
        </w:rPr>
        <w:t> </w:t>
      </w:r>
      <w:r>
        <w:rPr>
          <w:color w:val="231F20"/>
        </w:rPr>
        <w:t>Estado</w:t>
      </w:r>
      <w:r>
        <w:rPr>
          <w:color w:val="231F20"/>
          <w:spacing w:val="-24"/>
        </w:rPr>
        <w:t> </w:t>
      </w:r>
      <w:r>
        <w:rPr>
          <w:color w:val="231F20"/>
        </w:rPr>
        <w:t>establece;</w:t>
      </w:r>
      <w:r>
        <w:rPr>
          <w:color w:val="231F20"/>
          <w:spacing w:val="-24"/>
        </w:rPr>
        <w:t> </w:t>
      </w:r>
      <w:r>
        <w:rPr>
          <w:color w:val="231F20"/>
        </w:rPr>
        <w:t>ello</w:t>
      </w:r>
      <w:r>
        <w:rPr>
          <w:color w:val="231F20"/>
          <w:spacing w:val="-24"/>
        </w:rPr>
        <w:t> </w:t>
      </w:r>
      <w:r>
        <w:rPr>
          <w:color w:val="231F20"/>
        </w:rPr>
        <w:t>les</w:t>
      </w:r>
      <w:r>
        <w:rPr>
          <w:color w:val="231F20"/>
          <w:spacing w:val="-24"/>
        </w:rPr>
        <w:t> </w:t>
      </w:r>
      <w:r>
        <w:rPr>
          <w:color w:val="231F20"/>
        </w:rPr>
        <w:t>permite</w:t>
      </w:r>
      <w:r>
        <w:rPr>
          <w:color w:val="231F20"/>
          <w:spacing w:val="-24"/>
        </w:rPr>
        <w:t> </w:t>
      </w:r>
      <w:r>
        <w:rPr>
          <w:color w:val="231F20"/>
        </w:rPr>
        <w:t>trazar</w:t>
      </w:r>
      <w:r>
        <w:rPr>
          <w:color w:val="231F20"/>
          <w:spacing w:val="-24"/>
        </w:rPr>
        <w:t> </w:t>
      </w:r>
      <w:r>
        <w:rPr>
          <w:color w:val="231F20"/>
        </w:rPr>
        <w:t>estratégicamente su</w:t>
      </w:r>
      <w:r>
        <w:rPr>
          <w:color w:val="231F20"/>
          <w:spacing w:val="-16"/>
        </w:rPr>
        <w:t> </w:t>
      </w:r>
      <w:r>
        <w:rPr>
          <w:color w:val="231F20"/>
        </w:rPr>
        <w:t>desempeño</w:t>
      </w:r>
      <w:r>
        <w:rPr>
          <w:color w:val="231F20"/>
          <w:spacing w:val="-16"/>
        </w:rPr>
        <w:t> </w:t>
      </w:r>
      <w:r>
        <w:rPr>
          <w:color w:val="231F20"/>
        </w:rPr>
        <w:t>ambiental</w:t>
      </w:r>
      <w:r>
        <w:rPr>
          <w:color w:val="231F20"/>
          <w:spacing w:val="-16"/>
        </w:rPr>
        <w:t> </w:t>
      </w:r>
      <w:r>
        <w:rPr>
          <w:color w:val="231F20"/>
        </w:rPr>
        <w:t>a</w:t>
      </w:r>
      <w:r>
        <w:rPr>
          <w:color w:val="231F20"/>
          <w:spacing w:val="-16"/>
        </w:rPr>
        <w:t> </w:t>
      </w:r>
      <w:r>
        <w:rPr>
          <w:color w:val="231F20"/>
        </w:rPr>
        <w:t>partir</w:t>
      </w:r>
      <w:r>
        <w:rPr>
          <w:color w:val="231F20"/>
          <w:spacing w:val="-16"/>
        </w:rPr>
        <w:t> </w:t>
      </w:r>
      <w:r>
        <w:rPr>
          <w:color w:val="231F20"/>
        </w:rPr>
        <w:t>de</w:t>
      </w:r>
      <w:r>
        <w:rPr>
          <w:color w:val="231F20"/>
          <w:spacing w:val="-16"/>
        </w:rPr>
        <w:t> </w:t>
      </w:r>
      <w:r>
        <w:rPr>
          <w:color w:val="231F20"/>
        </w:rPr>
        <w:t>certificaciones,</w:t>
      </w:r>
      <w:r>
        <w:rPr>
          <w:color w:val="231F20"/>
          <w:spacing w:val="-16"/>
        </w:rPr>
        <w:t> </w:t>
      </w:r>
      <w:r>
        <w:rPr>
          <w:color w:val="231F20"/>
        </w:rPr>
        <w:t>auditorías</w:t>
      </w:r>
      <w:r>
        <w:rPr>
          <w:color w:val="231F20"/>
          <w:spacing w:val="-16"/>
        </w:rPr>
        <w:t> </w:t>
      </w:r>
      <w:r>
        <w:rPr>
          <w:color w:val="231F20"/>
        </w:rPr>
        <w:t>o</w:t>
      </w:r>
      <w:r>
        <w:rPr>
          <w:color w:val="231F20"/>
          <w:spacing w:val="-16"/>
        </w:rPr>
        <w:t> </w:t>
      </w:r>
      <w:r>
        <w:rPr>
          <w:color w:val="231F20"/>
        </w:rPr>
        <w:t>reconocimientos.</w:t>
      </w:r>
    </w:p>
    <w:p>
      <w:pPr>
        <w:pStyle w:val="BodyText"/>
        <w:spacing w:line="321" w:lineRule="auto" w:before="120"/>
        <w:ind w:left="1020" w:right="137"/>
        <w:jc w:val="both"/>
      </w:pPr>
      <w:r>
        <w:rPr>
          <w:color w:val="231F20"/>
        </w:rPr>
        <w:t>Del Brío </w:t>
      </w:r>
      <w:r>
        <w:rPr>
          <w:rFonts w:ascii="Cambria" w:hAnsi="Cambria"/>
          <w:i/>
          <w:color w:val="231F20"/>
        </w:rPr>
        <w:t>et al. </w:t>
      </w:r>
      <w:r>
        <w:rPr>
          <w:color w:val="231F20"/>
        </w:rPr>
        <w:t>(2006) han reconocido factores de relación entre la regulación ambiental y la competitividad al introducir nuevas tecnologías para la implantación de la </w:t>
      </w:r>
      <w:r>
        <w:rPr>
          <w:color w:val="231F20"/>
          <w:sz w:val="18"/>
        </w:rPr>
        <w:t>GA </w:t>
      </w:r>
      <w:r>
        <w:rPr>
          <w:color w:val="231F20"/>
        </w:rPr>
        <w:t>en las empresas. Bravo, Fraj y Martínez (2005) exponen el efecto positivo que la presión política e institucional puede tener sobre la adopción de acciones de marketing ecológico, en la medida en que condicionan decisiones relacionadas con la comercialización de productos y servicios.</w:t>
      </w:r>
    </w:p>
    <w:p>
      <w:pPr>
        <w:pStyle w:val="BodyText"/>
        <w:spacing w:line="321" w:lineRule="auto" w:before="124"/>
        <w:ind w:left="1020" w:right="138"/>
        <w:jc w:val="both"/>
      </w:pPr>
      <w:r>
        <w:rPr>
          <w:color w:val="231F20"/>
          <w:spacing w:val="-6"/>
        </w:rPr>
        <w:t>Un </w:t>
      </w:r>
      <w:r>
        <w:rPr>
          <w:color w:val="231F20"/>
          <w:spacing w:val="-3"/>
        </w:rPr>
        <w:t>planteamiento distinto </w:t>
      </w:r>
      <w:r>
        <w:rPr>
          <w:color w:val="231F20"/>
        </w:rPr>
        <w:t>se da a partir de la planeación y ejecución de accio- nes de </w:t>
      </w:r>
      <w:r>
        <w:rPr>
          <w:color w:val="231F20"/>
          <w:spacing w:val="-3"/>
        </w:rPr>
        <w:t>protección </w:t>
      </w:r>
      <w:r>
        <w:rPr>
          <w:color w:val="231F20"/>
        </w:rPr>
        <w:t>al </w:t>
      </w:r>
      <w:r>
        <w:rPr>
          <w:color w:val="231F20"/>
          <w:spacing w:val="-4"/>
        </w:rPr>
        <w:t>ambiente </w:t>
      </w:r>
      <w:r>
        <w:rPr>
          <w:color w:val="231F20"/>
        </w:rPr>
        <w:t>en un </w:t>
      </w:r>
      <w:r>
        <w:rPr>
          <w:color w:val="231F20"/>
          <w:spacing w:val="-3"/>
        </w:rPr>
        <w:t>marco </w:t>
      </w:r>
      <w:r>
        <w:rPr>
          <w:color w:val="231F20"/>
        </w:rPr>
        <w:t>de </w:t>
      </w:r>
      <w:r>
        <w:rPr>
          <w:color w:val="231F20"/>
          <w:spacing w:val="-3"/>
        </w:rPr>
        <w:t>respeto, principios </w:t>
      </w:r>
      <w:r>
        <w:rPr>
          <w:color w:val="231F20"/>
        </w:rPr>
        <w:t>o </w:t>
      </w:r>
      <w:r>
        <w:rPr>
          <w:color w:val="231F20"/>
          <w:spacing w:val="-3"/>
        </w:rPr>
        <w:t>restricciones </w:t>
      </w:r>
      <w:r>
        <w:rPr>
          <w:color w:val="231F20"/>
          <w:spacing w:val="-2"/>
        </w:rPr>
        <w:t>que</w:t>
      </w:r>
      <w:r>
        <w:rPr>
          <w:color w:val="231F20"/>
          <w:spacing w:val="-8"/>
        </w:rPr>
        <w:t> </w:t>
      </w:r>
      <w:r>
        <w:rPr>
          <w:color w:val="231F20"/>
        </w:rPr>
        <w:t>guían</w:t>
      </w:r>
      <w:r>
        <w:rPr>
          <w:color w:val="231F20"/>
          <w:spacing w:val="-8"/>
        </w:rPr>
        <w:t> </w:t>
      </w:r>
      <w:r>
        <w:rPr>
          <w:color w:val="231F20"/>
        </w:rPr>
        <w:t>el</w:t>
      </w:r>
      <w:r>
        <w:rPr>
          <w:color w:val="231F20"/>
          <w:spacing w:val="-8"/>
        </w:rPr>
        <w:t> </w:t>
      </w:r>
      <w:r>
        <w:rPr>
          <w:color w:val="231F20"/>
          <w:spacing w:val="-3"/>
        </w:rPr>
        <w:t>comportamiento</w:t>
      </w:r>
      <w:r>
        <w:rPr>
          <w:color w:val="231F20"/>
          <w:spacing w:val="-8"/>
        </w:rPr>
        <w:t> </w:t>
      </w:r>
      <w:r>
        <w:rPr>
          <w:color w:val="231F20"/>
          <w:spacing w:val="-3"/>
        </w:rPr>
        <w:t>empresarial.</w:t>
      </w:r>
      <w:r>
        <w:rPr>
          <w:color w:val="231F20"/>
          <w:spacing w:val="-8"/>
        </w:rPr>
        <w:t> </w:t>
      </w:r>
      <w:r>
        <w:rPr>
          <w:color w:val="231F20"/>
        </w:rPr>
        <w:t>Ello</w:t>
      </w:r>
      <w:r>
        <w:rPr>
          <w:color w:val="231F20"/>
          <w:spacing w:val="-8"/>
        </w:rPr>
        <w:t> </w:t>
      </w:r>
      <w:r>
        <w:rPr>
          <w:color w:val="231F20"/>
        </w:rPr>
        <w:t>conlleva</w:t>
      </w:r>
      <w:r>
        <w:rPr>
          <w:color w:val="231F20"/>
          <w:spacing w:val="-8"/>
        </w:rPr>
        <w:t> </w:t>
      </w:r>
      <w:r>
        <w:rPr>
          <w:color w:val="231F20"/>
          <w:spacing w:val="-2"/>
        </w:rPr>
        <w:t>que</w:t>
      </w:r>
      <w:r>
        <w:rPr>
          <w:color w:val="231F20"/>
          <w:spacing w:val="-8"/>
        </w:rPr>
        <w:t> </w:t>
      </w:r>
      <w:r>
        <w:rPr>
          <w:color w:val="231F20"/>
        </w:rPr>
        <w:t>las</w:t>
      </w:r>
      <w:r>
        <w:rPr>
          <w:color w:val="231F20"/>
          <w:spacing w:val="-8"/>
        </w:rPr>
        <w:t> </w:t>
      </w:r>
      <w:r>
        <w:rPr>
          <w:color w:val="231F20"/>
          <w:spacing w:val="-3"/>
        </w:rPr>
        <w:t>empresas</w:t>
      </w:r>
      <w:r>
        <w:rPr>
          <w:color w:val="231F20"/>
          <w:spacing w:val="-8"/>
        </w:rPr>
        <w:t> </w:t>
      </w:r>
      <w:r>
        <w:rPr>
          <w:color w:val="231F20"/>
          <w:spacing w:val="-3"/>
        </w:rPr>
        <w:t>asuman</w:t>
      </w:r>
    </w:p>
    <w:p>
      <w:pPr>
        <w:spacing w:after="0" w:line="321" w:lineRule="auto"/>
        <w:jc w:val="both"/>
        <w:sectPr>
          <w:pgSz w:w="9080" w:h="12760"/>
          <w:pgMar w:header="284" w:footer="276" w:top="660" w:bottom="460" w:left="0" w:right="880"/>
        </w:sectPr>
      </w:pPr>
    </w:p>
    <w:p>
      <w:pPr>
        <w:pStyle w:val="BodyText"/>
        <w:spacing w:before="10"/>
        <w:rPr>
          <w:sz w:val="20"/>
        </w:rPr>
      </w:pPr>
    </w:p>
    <w:p>
      <w:pPr>
        <w:pStyle w:val="BodyText"/>
        <w:spacing w:line="321" w:lineRule="auto" w:before="56"/>
        <w:ind w:left="120" w:right="1018"/>
        <w:jc w:val="both"/>
      </w:pPr>
      <w:r>
        <w:rPr>
          <w:color w:val="231F20"/>
        </w:rPr>
        <w:t>un </w:t>
      </w:r>
      <w:r>
        <w:rPr>
          <w:color w:val="231F20"/>
          <w:spacing w:val="-3"/>
        </w:rPr>
        <w:t>comportamiento ético, </w:t>
      </w:r>
      <w:r>
        <w:rPr>
          <w:color w:val="231F20"/>
        </w:rPr>
        <w:t>centrado en el </w:t>
      </w:r>
      <w:r>
        <w:rPr>
          <w:color w:val="231F20"/>
          <w:spacing w:val="-3"/>
        </w:rPr>
        <w:t>compromiso </w:t>
      </w:r>
      <w:r>
        <w:rPr>
          <w:color w:val="231F20"/>
        </w:rPr>
        <w:t>de preservar la </w:t>
      </w:r>
      <w:r>
        <w:rPr>
          <w:color w:val="231F20"/>
          <w:spacing w:val="-3"/>
        </w:rPr>
        <w:t>naturaleza (Bravo </w:t>
      </w:r>
      <w:r>
        <w:rPr>
          <w:rFonts w:ascii="Cambria" w:hAnsi="Cambria"/>
          <w:i/>
          <w:color w:val="231F20"/>
        </w:rPr>
        <w:t>et al.</w:t>
      </w:r>
      <w:r>
        <w:rPr>
          <w:color w:val="231F20"/>
        </w:rPr>
        <w:t>, 2005). En ese </w:t>
      </w:r>
      <w:r>
        <w:rPr>
          <w:color w:val="231F20"/>
          <w:spacing w:val="-3"/>
        </w:rPr>
        <w:t>sentido, Brown </w:t>
      </w:r>
      <w:r>
        <w:rPr>
          <w:color w:val="231F20"/>
        </w:rPr>
        <w:t>(1994) asegura </w:t>
      </w:r>
      <w:r>
        <w:rPr>
          <w:color w:val="231F20"/>
          <w:spacing w:val="-2"/>
        </w:rPr>
        <w:t>que </w:t>
      </w:r>
      <w:r>
        <w:rPr>
          <w:color w:val="231F20"/>
        </w:rPr>
        <w:t>las prácticas </w:t>
      </w:r>
      <w:r>
        <w:rPr>
          <w:color w:val="231F20"/>
          <w:spacing w:val="-2"/>
        </w:rPr>
        <w:t>am- </w:t>
      </w:r>
      <w:r>
        <w:rPr>
          <w:color w:val="231F20"/>
        </w:rPr>
        <w:t>bientales</w:t>
      </w:r>
      <w:r>
        <w:rPr>
          <w:color w:val="231F20"/>
          <w:spacing w:val="-14"/>
        </w:rPr>
        <w:t> </w:t>
      </w:r>
      <w:r>
        <w:rPr>
          <w:color w:val="231F20"/>
        </w:rPr>
        <w:t>de</w:t>
      </w:r>
      <w:r>
        <w:rPr>
          <w:color w:val="231F20"/>
          <w:spacing w:val="-14"/>
        </w:rPr>
        <w:t> </w:t>
      </w:r>
      <w:r>
        <w:rPr>
          <w:color w:val="231F20"/>
        </w:rPr>
        <w:t>una</w:t>
      </w:r>
      <w:r>
        <w:rPr>
          <w:color w:val="231F20"/>
          <w:spacing w:val="-14"/>
        </w:rPr>
        <w:t> </w:t>
      </w:r>
      <w:r>
        <w:rPr>
          <w:color w:val="231F20"/>
          <w:spacing w:val="-3"/>
        </w:rPr>
        <w:t>empresa</w:t>
      </w:r>
      <w:r>
        <w:rPr>
          <w:color w:val="231F20"/>
          <w:spacing w:val="-14"/>
        </w:rPr>
        <w:t> </w:t>
      </w:r>
      <w:r>
        <w:rPr>
          <w:color w:val="231F20"/>
        </w:rPr>
        <w:t>pueden</w:t>
      </w:r>
      <w:r>
        <w:rPr>
          <w:color w:val="231F20"/>
          <w:spacing w:val="-14"/>
        </w:rPr>
        <w:t> </w:t>
      </w:r>
      <w:r>
        <w:rPr>
          <w:color w:val="231F20"/>
        </w:rPr>
        <w:t>estar</w:t>
      </w:r>
      <w:r>
        <w:rPr>
          <w:color w:val="231F20"/>
          <w:spacing w:val="-14"/>
        </w:rPr>
        <w:t> </w:t>
      </w:r>
      <w:r>
        <w:rPr>
          <w:color w:val="231F20"/>
        </w:rPr>
        <w:t>motivadas</w:t>
      </w:r>
      <w:r>
        <w:rPr>
          <w:color w:val="231F20"/>
          <w:spacing w:val="-14"/>
        </w:rPr>
        <w:t> </w:t>
      </w:r>
      <w:r>
        <w:rPr>
          <w:color w:val="231F20"/>
        </w:rPr>
        <w:t>por</w:t>
      </w:r>
      <w:r>
        <w:rPr>
          <w:color w:val="231F20"/>
          <w:spacing w:val="-14"/>
        </w:rPr>
        <w:t> </w:t>
      </w:r>
      <w:r>
        <w:rPr>
          <w:color w:val="231F20"/>
        </w:rPr>
        <w:t>diversos</w:t>
      </w:r>
      <w:r>
        <w:rPr>
          <w:color w:val="231F20"/>
          <w:spacing w:val="-14"/>
        </w:rPr>
        <w:t> </w:t>
      </w:r>
      <w:r>
        <w:rPr>
          <w:color w:val="231F20"/>
        </w:rPr>
        <w:t>grupos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socie- dad, </w:t>
      </w:r>
      <w:r>
        <w:rPr>
          <w:color w:val="231F20"/>
          <w:spacing w:val="-2"/>
        </w:rPr>
        <w:t>que </w:t>
      </w:r>
      <w:r>
        <w:rPr>
          <w:color w:val="231F20"/>
          <w:spacing w:val="-3"/>
        </w:rPr>
        <w:t>influyen </w:t>
      </w:r>
      <w:r>
        <w:rPr>
          <w:color w:val="231F20"/>
        </w:rPr>
        <w:t>desde el exterior; es </w:t>
      </w:r>
      <w:r>
        <w:rPr>
          <w:color w:val="231F20"/>
          <w:spacing w:val="-4"/>
        </w:rPr>
        <w:t>decir, </w:t>
      </w:r>
      <w:r>
        <w:rPr>
          <w:color w:val="231F20"/>
        </w:rPr>
        <w:t>la </w:t>
      </w:r>
      <w:r>
        <w:rPr>
          <w:color w:val="231F20"/>
          <w:spacing w:val="-3"/>
        </w:rPr>
        <w:t>empresa </w:t>
      </w:r>
      <w:r>
        <w:rPr>
          <w:color w:val="231F20"/>
        </w:rPr>
        <w:t>asume la </w:t>
      </w:r>
      <w:r>
        <w:rPr>
          <w:color w:val="231F20"/>
          <w:spacing w:val="-3"/>
        </w:rPr>
        <w:t>responsabilidad </w:t>
      </w:r>
      <w:r>
        <w:rPr>
          <w:color w:val="231F20"/>
        </w:rPr>
        <w:t>de mejorar su actuación </w:t>
      </w:r>
      <w:r>
        <w:rPr>
          <w:color w:val="231F20"/>
          <w:spacing w:val="-3"/>
        </w:rPr>
        <w:t>ambiental </w:t>
      </w:r>
      <w:r>
        <w:rPr>
          <w:color w:val="231F20"/>
        </w:rPr>
        <w:t>en </w:t>
      </w:r>
      <w:r>
        <w:rPr>
          <w:color w:val="231F20"/>
          <w:spacing w:val="-2"/>
        </w:rPr>
        <w:t>correspondencia con </w:t>
      </w:r>
      <w:r>
        <w:rPr>
          <w:color w:val="231F20"/>
        </w:rPr>
        <w:t>sus grupos de rela- ción, y </w:t>
      </w:r>
      <w:r>
        <w:rPr>
          <w:color w:val="231F20"/>
          <w:spacing w:val="-3"/>
        </w:rPr>
        <w:t>surge </w:t>
      </w:r>
      <w:r>
        <w:rPr>
          <w:color w:val="231F20"/>
        </w:rPr>
        <w:t>como un </w:t>
      </w:r>
      <w:r>
        <w:rPr>
          <w:color w:val="231F20"/>
          <w:spacing w:val="-3"/>
        </w:rPr>
        <w:t>elemento </w:t>
      </w:r>
      <w:r>
        <w:rPr>
          <w:color w:val="231F20"/>
        </w:rPr>
        <w:t>de </w:t>
      </w:r>
      <w:r>
        <w:rPr>
          <w:color w:val="231F20"/>
          <w:spacing w:val="-2"/>
        </w:rPr>
        <w:t>responsabilidad </w:t>
      </w:r>
      <w:r>
        <w:rPr>
          <w:color w:val="231F20"/>
        </w:rPr>
        <w:t>social </w:t>
      </w:r>
      <w:r>
        <w:rPr>
          <w:color w:val="231F20"/>
          <w:spacing w:val="-3"/>
        </w:rPr>
        <w:t>frente </w:t>
      </w:r>
      <w:r>
        <w:rPr>
          <w:color w:val="231F20"/>
        </w:rPr>
        <w:t>a los </w:t>
      </w:r>
      <w:r>
        <w:rPr>
          <w:color w:val="231F20"/>
          <w:spacing w:val="-3"/>
        </w:rPr>
        <w:t>empleados, </w:t>
      </w:r>
      <w:r>
        <w:rPr>
          <w:color w:val="231F20"/>
        </w:rPr>
        <w:t>turistas, </w:t>
      </w:r>
      <w:r>
        <w:rPr>
          <w:color w:val="231F20"/>
          <w:spacing w:val="-3"/>
        </w:rPr>
        <w:t>comunidad </w:t>
      </w:r>
      <w:r>
        <w:rPr>
          <w:color w:val="231F20"/>
        </w:rPr>
        <w:t>y el </w:t>
      </w:r>
      <w:r>
        <w:rPr>
          <w:color w:val="231F20"/>
          <w:spacing w:val="-3"/>
        </w:rPr>
        <w:t>resto </w:t>
      </w:r>
      <w:r>
        <w:rPr>
          <w:color w:val="231F20"/>
        </w:rPr>
        <w:t>de </w:t>
      </w:r>
      <w:r>
        <w:rPr>
          <w:color w:val="231F20"/>
          <w:spacing w:val="-3"/>
        </w:rPr>
        <w:t>actores involucrados, </w:t>
      </w:r>
      <w:r>
        <w:rPr>
          <w:color w:val="231F20"/>
        </w:rPr>
        <w:t>para mejorar el comporta- </w:t>
      </w:r>
      <w:r>
        <w:rPr>
          <w:color w:val="231F20"/>
          <w:spacing w:val="-3"/>
        </w:rPr>
        <w:t>miento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compañía</w:t>
      </w:r>
      <w:r>
        <w:rPr>
          <w:color w:val="231F20"/>
          <w:spacing w:val="-8"/>
        </w:rPr>
        <w:t> </w:t>
      </w:r>
      <w:r>
        <w:rPr>
          <w:color w:val="231F20"/>
          <w:spacing w:val="-2"/>
        </w:rPr>
        <w:t>con</w:t>
      </w:r>
      <w:r>
        <w:rPr>
          <w:color w:val="231F20"/>
          <w:spacing w:val="-8"/>
        </w:rPr>
        <w:t> </w:t>
      </w:r>
      <w:r>
        <w:rPr>
          <w:color w:val="231F20"/>
        </w:rPr>
        <w:t>el</w:t>
      </w:r>
      <w:r>
        <w:rPr>
          <w:color w:val="231F20"/>
          <w:spacing w:val="-8"/>
        </w:rPr>
        <w:t> </w:t>
      </w:r>
      <w:r>
        <w:rPr>
          <w:color w:val="231F20"/>
          <w:spacing w:val="-4"/>
        </w:rPr>
        <w:t>ambiente</w:t>
      </w:r>
      <w:r>
        <w:rPr>
          <w:color w:val="231F20"/>
          <w:spacing w:val="-8"/>
        </w:rPr>
        <w:t> </w:t>
      </w:r>
      <w:r>
        <w:rPr>
          <w:color w:val="231F20"/>
          <w:spacing w:val="-4"/>
        </w:rPr>
        <w:t>(Wight,</w:t>
      </w:r>
      <w:r>
        <w:rPr>
          <w:color w:val="231F20"/>
          <w:spacing w:val="-8"/>
        </w:rPr>
        <w:t> </w:t>
      </w:r>
      <w:r>
        <w:rPr>
          <w:color w:val="231F20"/>
        </w:rPr>
        <w:t>1994,</w:t>
      </w:r>
      <w:r>
        <w:rPr>
          <w:color w:val="231F20"/>
          <w:spacing w:val="-8"/>
        </w:rPr>
        <w:t> </w:t>
      </w:r>
      <w:r>
        <w:rPr>
          <w:color w:val="231F20"/>
        </w:rPr>
        <w:t>Kirk,</w:t>
      </w:r>
      <w:r>
        <w:rPr>
          <w:color w:val="231F20"/>
          <w:spacing w:val="-8"/>
        </w:rPr>
        <w:t> </w:t>
      </w:r>
      <w:r>
        <w:rPr>
          <w:color w:val="231F20"/>
          <w:spacing w:val="-2"/>
        </w:rPr>
        <w:t>1996).</w:t>
      </w:r>
    </w:p>
    <w:p>
      <w:pPr>
        <w:pStyle w:val="BodyText"/>
        <w:spacing w:line="321" w:lineRule="auto" w:before="124"/>
        <w:ind w:left="120" w:right="1017"/>
        <w:jc w:val="both"/>
      </w:pPr>
      <w:r>
        <w:rPr>
          <w:color w:val="231F20"/>
        </w:rPr>
        <w:t>La presión que ejercen tanto los organismos reguladores como la sociedad en general, representa una de las más poderosas fuerzas para que las empresas pongan en práctica la </w:t>
      </w:r>
      <w:r>
        <w:rPr>
          <w:color w:val="231F20"/>
          <w:sz w:val="18"/>
        </w:rPr>
        <w:t>GA </w:t>
      </w:r>
      <w:r>
        <w:rPr>
          <w:color w:val="231F20"/>
        </w:rPr>
        <w:t>(Levy, 1995; González y González, 2005; El Dief y Font, 2010). El desarrollo de ésta no debe ser entendido como la obligación de cumplir con la legislación, sino como una acción voluntaria emanada de una plena conciencia de reducción de los impactos negativos en la naturaleza.</w:t>
      </w:r>
    </w:p>
    <w:p>
      <w:pPr>
        <w:pStyle w:val="BodyText"/>
        <w:spacing w:line="321" w:lineRule="auto" w:before="124"/>
        <w:ind w:left="120" w:right="1017"/>
        <w:jc w:val="both"/>
      </w:pPr>
      <w:r>
        <w:rPr>
          <w:color w:val="231F20"/>
        </w:rPr>
        <w:t>Tradicionalmente las empresas no consideraban la variable ambiental dentro   de las actividades que ejercían. Su comportamiento hacia la década de los sesentas era contaminar y después descontaminar</w:t>
      </w:r>
      <w:r>
        <w:rPr>
          <w:color w:val="231F20"/>
          <w:position w:val="7"/>
          <w:sz w:val="13"/>
        </w:rPr>
        <w:t>1</w:t>
      </w:r>
      <w:r>
        <w:rPr>
          <w:color w:val="231F20"/>
        </w:rPr>
        <w:t>. Más tarde, el paradigma    de conservación a la naturaleza cambió esta situación tratando de controlar la emisión de contaminantes y desechos a través del uso de nuevas tecnologías; sin embargo, algunos empresarios las rechazaron por su alta inversión en equipamiento e</w:t>
      </w:r>
      <w:r>
        <w:rPr>
          <w:color w:val="231F20"/>
          <w:spacing w:val="-14"/>
        </w:rPr>
        <w:t> </w:t>
      </w:r>
      <w:r>
        <w:rPr>
          <w:color w:val="231F20"/>
        </w:rPr>
        <w:t>instalaciones.</w:t>
      </w:r>
    </w:p>
    <w:p>
      <w:pPr>
        <w:pStyle w:val="BodyText"/>
        <w:spacing w:line="321" w:lineRule="auto" w:before="124"/>
        <w:ind w:left="120" w:right="1017"/>
        <w:jc w:val="both"/>
      </w:pPr>
      <w:r>
        <w:rPr>
          <w:color w:val="231F20"/>
          <w:spacing w:val="-4"/>
        </w:rPr>
        <w:t>Hoy</w:t>
      </w:r>
      <w:r>
        <w:rPr>
          <w:color w:val="231F20"/>
          <w:spacing w:val="-9"/>
        </w:rPr>
        <w:t> </w:t>
      </w:r>
      <w:r>
        <w:rPr>
          <w:color w:val="231F20"/>
        </w:rPr>
        <w:t>en</w:t>
      </w:r>
      <w:r>
        <w:rPr>
          <w:color w:val="231F20"/>
          <w:spacing w:val="-9"/>
        </w:rPr>
        <w:t> </w:t>
      </w:r>
      <w:r>
        <w:rPr>
          <w:color w:val="231F20"/>
        </w:rPr>
        <w:t>día,</w:t>
      </w:r>
      <w:r>
        <w:rPr>
          <w:color w:val="231F20"/>
          <w:spacing w:val="-9"/>
        </w:rPr>
        <w:t> </w:t>
      </w:r>
      <w:r>
        <w:rPr>
          <w:color w:val="231F20"/>
        </w:rPr>
        <w:t>dentro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elementos</w:t>
      </w:r>
      <w:r>
        <w:rPr>
          <w:color w:val="231F20"/>
          <w:spacing w:val="-9"/>
        </w:rPr>
        <w:t> </w:t>
      </w:r>
      <w:r>
        <w:rPr>
          <w:color w:val="231F20"/>
        </w:rPr>
        <w:t>determinantes</w:t>
      </w:r>
      <w:r>
        <w:rPr>
          <w:color w:val="231F20"/>
          <w:spacing w:val="-9"/>
        </w:rPr>
        <w:t> </w:t>
      </w:r>
      <w:r>
        <w:rPr>
          <w:color w:val="231F20"/>
        </w:rPr>
        <w:t>para</w:t>
      </w:r>
      <w:r>
        <w:rPr>
          <w:color w:val="231F20"/>
          <w:spacing w:val="-9"/>
        </w:rPr>
        <w:t> </w:t>
      </w:r>
      <w:r>
        <w:rPr>
          <w:color w:val="231F20"/>
        </w:rPr>
        <w:t>la</w:t>
      </w:r>
      <w:r>
        <w:rPr>
          <w:color w:val="231F20"/>
          <w:spacing w:val="-9"/>
        </w:rPr>
        <w:t> </w:t>
      </w:r>
      <w:r>
        <w:rPr>
          <w:color w:val="231F20"/>
        </w:rPr>
        <w:t>adopción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gestión ambiental empresarial, están el trabajo de los recursos humanos en favor de una cultura de protección a la naturaleza y la integración de sistemas que organizan los procesos de producción de bienes y servicios para el buen aprovechamiento de los recursos</w:t>
      </w:r>
      <w:r>
        <w:rPr>
          <w:color w:val="231F20"/>
          <w:spacing w:val="-17"/>
        </w:rPr>
        <w:t> </w:t>
      </w:r>
      <w:r>
        <w:rPr>
          <w:color w:val="231F20"/>
        </w:rPr>
        <w:t>naturales.</w:t>
      </w:r>
    </w:p>
    <w:p>
      <w:pPr>
        <w:pStyle w:val="BodyText"/>
        <w:spacing w:line="321" w:lineRule="auto" w:before="124"/>
        <w:ind w:left="120" w:right="1018"/>
        <w:jc w:val="both"/>
      </w:pPr>
      <w:r>
        <w:rPr>
          <w:color w:val="231F20"/>
        </w:rPr>
        <w:t>Los</w:t>
      </w:r>
      <w:r>
        <w:rPr>
          <w:color w:val="231F20"/>
          <w:spacing w:val="-12"/>
        </w:rPr>
        <w:t> </w:t>
      </w:r>
      <w:r>
        <w:rPr>
          <w:color w:val="231F20"/>
        </w:rPr>
        <w:t>últimos</w:t>
      </w:r>
      <w:r>
        <w:rPr>
          <w:color w:val="231F20"/>
          <w:spacing w:val="-12"/>
        </w:rPr>
        <w:t> </w:t>
      </w:r>
      <w:r>
        <w:rPr>
          <w:color w:val="231F20"/>
        </w:rPr>
        <w:t>avances</w:t>
      </w:r>
      <w:r>
        <w:rPr>
          <w:color w:val="231F20"/>
          <w:spacing w:val="-12"/>
        </w:rPr>
        <w:t> </w:t>
      </w:r>
      <w:r>
        <w:rPr>
          <w:color w:val="231F20"/>
        </w:rPr>
        <w:t>tecnológicos</w:t>
      </w:r>
      <w:r>
        <w:rPr>
          <w:color w:val="231F20"/>
          <w:spacing w:val="-12"/>
        </w:rPr>
        <w:t> </w:t>
      </w:r>
      <w:r>
        <w:rPr>
          <w:color w:val="231F20"/>
        </w:rPr>
        <w:t>han</w:t>
      </w:r>
      <w:r>
        <w:rPr>
          <w:color w:val="231F20"/>
          <w:spacing w:val="-12"/>
        </w:rPr>
        <w:t> </w:t>
      </w:r>
      <w:r>
        <w:rPr>
          <w:color w:val="231F20"/>
        </w:rPr>
        <w:t>favorecido</w:t>
      </w:r>
      <w:r>
        <w:rPr>
          <w:color w:val="231F20"/>
          <w:spacing w:val="-12"/>
        </w:rPr>
        <w:t> </w:t>
      </w:r>
      <w:r>
        <w:rPr>
          <w:color w:val="231F20"/>
        </w:rPr>
        <w:t>la</w:t>
      </w:r>
      <w:r>
        <w:rPr>
          <w:color w:val="231F20"/>
          <w:spacing w:val="-12"/>
        </w:rPr>
        <w:t> </w:t>
      </w:r>
      <w:r>
        <w:rPr>
          <w:color w:val="231F20"/>
        </w:rPr>
        <w:t>actuación</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empresas</w:t>
      </w:r>
      <w:r>
        <w:rPr>
          <w:color w:val="231F20"/>
          <w:spacing w:val="-12"/>
        </w:rPr>
        <w:t> </w:t>
      </w:r>
      <w:r>
        <w:rPr>
          <w:color w:val="231F20"/>
        </w:rPr>
        <w:t>en responsabilidad con el ambiente. </w:t>
      </w:r>
      <w:r>
        <w:rPr>
          <w:color w:val="231F20"/>
          <w:spacing w:val="-3"/>
        </w:rPr>
        <w:t>Aunque </w:t>
      </w:r>
      <w:r>
        <w:rPr>
          <w:color w:val="231F20"/>
        </w:rPr>
        <w:t>las políticas de gobierno han</w:t>
      </w:r>
      <w:r>
        <w:rPr>
          <w:color w:val="231F20"/>
          <w:spacing w:val="-7"/>
        </w:rPr>
        <w:t> </w:t>
      </w:r>
      <w:r>
        <w:rPr>
          <w:color w:val="231F20"/>
        </w:rPr>
        <w:t>incidido,</w:t>
      </w:r>
    </w:p>
    <w:p>
      <w:pPr>
        <w:pStyle w:val="BodyText"/>
        <w:spacing w:before="4"/>
        <w:rPr>
          <w:sz w:val="29"/>
        </w:rPr>
      </w:pPr>
      <w:r>
        <w:rPr/>
        <w:pict>
          <v:line style="position:absolute;mso-position-horizontal-relative:page;mso-position-vertical-relative:paragraph;z-index:2200;mso-wrap-distance-left:0;mso-wrap-distance-right:0" from="51.023605pt,19.073048pt" to="123.023605pt,19.073048pt" stroked="true" strokeweight=".5pt" strokecolor="#6d6e71">
            <w10:wrap type="topAndBottom"/>
          </v:line>
        </w:pict>
      </w:r>
    </w:p>
    <w:p>
      <w:pPr>
        <w:spacing w:line="249" w:lineRule="auto" w:before="8"/>
        <w:ind w:left="120" w:right="992" w:firstLine="0"/>
        <w:jc w:val="left"/>
        <w:rPr>
          <w:sz w:val="16"/>
        </w:rPr>
      </w:pPr>
      <w:r>
        <w:rPr>
          <w:color w:val="231F20"/>
          <w:position w:val="5"/>
          <w:sz w:val="9"/>
        </w:rPr>
        <w:t>1 </w:t>
      </w:r>
      <w:r>
        <w:rPr>
          <w:color w:val="231F20"/>
          <w:sz w:val="16"/>
        </w:rPr>
        <w:t>Limpieza de contaminantes en agua, suelo, atmósfera, evitando que las generaciones presentes y futuras sean víctimas de sustancias peligrosas.</w:t>
      </w:r>
    </w:p>
    <w:p>
      <w:pPr>
        <w:spacing w:after="0" w:line="249" w:lineRule="auto"/>
        <w:jc w:val="left"/>
        <w:rPr>
          <w:sz w:val="16"/>
        </w:rPr>
        <w:sectPr>
          <w:pgSz w:w="9080" w:h="12760"/>
          <w:pgMar w:header="284" w:footer="276" w:top="660" w:bottom="460" w:left="900" w:right="0"/>
        </w:sectPr>
      </w:pPr>
    </w:p>
    <w:p>
      <w:pPr>
        <w:pStyle w:val="BodyText"/>
        <w:spacing w:before="10"/>
        <w:rPr>
          <w:sz w:val="20"/>
        </w:rPr>
      </w:pPr>
    </w:p>
    <w:p>
      <w:pPr>
        <w:pStyle w:val="BodyText"/>
        <w:spacing w:line="321" w:lineRule="auto" w:before="56"/>
        <w:ind w:left="1020" w:right="137"/>
        <w:jc w:val="both"/>
      </w:pPr>
      <w:r>
        <w:rPr>
          <w:color w:val="231F20"/>
        </w:rPr>
        <w:t>éstas</w:t>
      </w:r>
      <w:r>
        <w:rPr>
          <w:color w:val="231F20"/>
          <w:spacing w:val="-11"/>
        </w:rPr>
        <w:t> </w:t>
      </w:r>
      <w:r>
        <w:rPr>
          <w:color w:val="231F20"/>
        </w:rPr>
        <w:t>no</w:t>
      </w:r>
      <w:r>
        <w:rPr>
          <w:color w:val="231F20"/>
          <w:spacing w:val="-11"/>
        </w:rPr>
        <w:t> </w:t>
      </w:r>
      <w:r>
        <w:rPr>
          <w:color w:val="231F20"/>
        </w:rPr>
        <w:t>son</w:t>
      </w:r>
      <w:r>
        <w:rPr>
          <w:color w:val="231F20"/>
          <w:spacing w:val="-11"/>
        </w:rPr>
        <w:t> </w:t>
      </w:r>
      <w:r>
        <w:rPr>
          <w:color w:val="231F20"/>
        </w:rPr>
        <w:t>el</w:t>
      </w:r>
      <w:r>
        <w:rPr>
          <w:color w:val="231F20"/>
          <w:spacing w:val="-11"/>
        </w:rPr>
        <w:t> </w:t>
      </w:r>
      <w:r>
        <w:rPr>
          <w:color w:val="231F20"/>
        </w:rPr>
        <w:t>principal</w:t>
      </w:r>
      <w:r>
        <w:rPr>
          <w:color w:val="231F20"/>
          <w:spacing w:val="-11"/>
        </w:rPr>
        <w:t> </w:t>
      </w:r>
      <w:r>
        <w:rPr>
          <w:color w:val="231F20"/>
        </w:rPr>
        <w:t>motivo</w:t>
      </w:r>
      <w:r>
        <w:rPr>
          <w:color w:val="231F20"/>
          <w:spacing w:val="-11"/>
        </w:rPr>
        <w:t> </w:t>
      </w:r>
      <w:r>
        <w:rPr>
          <w:color w:val="231F20"/>
        </w:rPr>
        <w:t>para</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implemente</w:t>
      </w:r>
      <w:r>
        <w:rPr>
          <w:color w:val="231F20"/>
          <w:spacing w:val="-11"/>
        </w:rPr>
        <w:t> </w:t>
      </w:r>
      <w:r>
        <w:rPr>
          <w:color w:val="231F20"/>
        </w:rPr>
        <w:t>la</w:t>
      </w:r>
      <w:r>
        <w:rPr>
          <w:color w:val="231F20"/>
          <w:spacing w:val="-12"/>
        </w:rPr>
        <w:t> </w:t>
      </w:r>
      <w:r>
        <w:rPr>
          <w:color w:val="231F20"/>
          <w:sz w:val="18"/>
        </w:rPr>
        <w:t>GA</w:t>
      </w:r>
      <w:r>
        <w:rPr>
          <w:color w:val="231F20"/>
        </w:rPr>
        <w:t>.</w:t>
      </w:r>
      <w:r>
        <w:rPr>
          <w:color w:val="231F20"/>
          <w:spacing w:val="-11"/>
        </w:rPr>
        <w:t> </w:t>
      </w:r>
      <w:r>
        <w:rPr>
          <w:color w:val="231F20"/>
        </w:rPr>
        <w:t>La</w:t>
      </w:r>
      <w:r>
        <w:rPr>
          <w:color w:val="231F20"/>
          <w:spacing w:val="-11"/>
        </w:rPr>
        <w:t> </w:t>
      </w:r>
      <w:r>
        <w:rPr>
          <w:color w:val="231F20"/>
        </w:rPr>
        <w:t>motivación,</w:t>
      </w:r>
      <w:r>
        <w:rPr>
          <w:color w:val="231F20"/>
          <w:spacing w:val="-11"/>
        </w:rPr>
        <w:t> </w:t>
      </w:r>
      <w:r>
        <w:rPr>
          <w:color w:val="231F20"/>
        </w:rPr>
        <w:t>en muchas</w:t>
      </w:r>
      <w:r>
        <w:rPr>
          <w:color w:val="231F20"/>
          <w:spacing w:val="-18"/>
        </w:rPr>
        <w:t> </w:t>
      </w:r>
      <w:r>
        <w:rPr>
          <w:color w:val="231F20"/>
        </w:rPr>
        <w:t>ocasiones,</w:t>
      </w:r>
      <w:r>
        <w:rPr>
          <w:color w:val="231F20"/>
          <w:spacing w:val="-18"/>
        </w:rPr>
        <w:t> </w:t>
      </w:r>
      <w:r>
        <w:rPr>
          <w:color w:val="231F20"/>
        </w:rPr>
        <w:t>es</w:t>
      </w:r>
      <w:r>
        <w:rPr>
          <w:color w:val="231F20"/>
          <w:spacing w:val="-18"/>
        </w:rPr>
        <w:t> </w:t>
      </w:r>
      <w:r>
        <w:rPr>
          <w:color w:val="231F20"/>
        </w:rPr>
        <w:t>atribuible</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accionistas</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mismas</w:t>
      </w:r>
      <w:r>
        <w:rPr>
          <w:color w:val="231F20"/>
          <w:spacing w:val="-18"/>
        </w:rPr>
        <w:t> </w:t>
      </w:r>
      <w:r>
        <w:rPr>
          <w:color w:val="231F20"/>
        </w:rPr>
        <w:t>empresas,</w:t>
      </w:r>
      <w:r>
        <w:rPr>
          <w:color w:val="231F20"/>
          <w:spacing w:val="-18"/>
        </w:rPr>
        <w:t> </w:t>
      </w:r>
      <w:r>
        <w:rPr>
          <w:color w:val="231F20"/>
        </w:rPr>
        <w:t>quienes persuaden</w:t>
      </w:r>
      <w:r>
        <w:rPr>
          <w:color w:val="231F20"/>
          <w:spacing w:val="-15"/>
        </w:rPr>
        <w:t> </w:t>
      </w:r>
      <w:r>
        <w:rPr>
          <w:color w:val="231F20"/>
        </w:rPr>
        <w:t>al</w:t>
      </w:r>
      <w:r>
        <w:rPr>
          <w:color w:val="231F20"/>
          <w:spacing w:val="-15"/>
        </w:rPr>
        <w:t> </w:t>
      </w:r>
      <w:r>
        <w:rPr>
          <w:color w:val="231F20"/>
        </w:rPr>
        <w:t>gobierno</w:t>
      </w:r>
      <w:r>
        <w:rPr>
          <w:color w:val="231F20"/>
          <w:spacing w:val="-15"/>
        </w:rPr>
        <w:t> </w:t>
      </w:r>
      <w:r>
        <w:rPr>
          <w:color w:val="231F20"/>
        </w:rPr>
        <w:t>para</w:t>
      </w:r>
      <w:r>
        <w:rPr>
          <w:color w:val="231F20"/>
          <w:spacing w:val="-15"/>
        </w:rPr>
        <w:t> </w:t>
      </w:r>
      <w:r>
        <w:rPr>
          <w:color w:val="231F20"/>
        </w:rPr>
        <w:t>invertir</w:t>
      </w:r>
      <w:r>
        <w:rPr>
          <w:color w:val="231F20"/>
          <w:spacing w:val="-15"/>
        </w:rPr>
        <w:t> </w:t>
      </w:r>
      <w:r>
        <w:rPr>
          <w:color w:val="231F20"/>
        </w:rPr>
        <w:t>en</w:t>
      </w:r>
      <w:r>
        <w:rPr>
          <w:color w:val="231F20"/>
          <w:spacing w:val="-15"/>
        </w:rPr>
        <w:t> </w:t>
      </w:r>
      <w:r>
        <w:rPr>
          <w:color w:val="231F20"/>
        </w:rPr>
        <w:t>servicios</w:t>
      </w:r>
      <w:r>
        <w:rPr>
          <w:color w:val="231F20"/>
          <w:spacing w:val="-15"/>
        </w:rPr>
        <w:t> </w:t>
      </w:r>
      <w:r>
        <w:rPr>
          <w:color w:val="231F20"/>
        </w:rPr>
        <w:t>energéticos</w:t>
      </w:r>
      <w:r>
        <w:rPr>
          <w:color w:val="231F20"/>
          <w:spacing w:val="-15"/>
        </w:rPr>
        <w:t> </w:t>
      </w:r>
      <w:r>
        <w:rPr>
          <w:color w:val="231F20"/>
        </w:rPr>
        <w:t>renovables</w:t>
      </w:r>
      <w:r>
        <w:rPr>
          <w:color w:val="231F20"/>
          <w:spacing w:val="-15"/>
        </w:rPr>
        <w:t> </w:t>
      </w:r>
      <w:r>
        <w:rPr>
          <w:color w:val="231F20"/>
        </w:rPr>
        <w:t>y</w:t>
      </w:r>
      <w:r>
        <w:rPr>
          <w:color w:val="231F20"/>
          <w:spacing w:val="-15"/>
        </w:rPr>
        <w:t> </w:t>
      </w:r>
      <w:r>
        <w:rPr>
          <w:color w:val="231F20"/>
        </w:rPr>
        <w:t>alientan a considerar beneficios económicos legales y económicos para todas aquellas organizaciones que cumplan con las normas</w:t>
      </w:r>
      <w:r>
        <w:rPr>
          <w:color w:val="231F20"/>
          <w:spacing w:val="-32"/>
        </w:rPr>
        <w:t> </w:t>
      </w:r>
      <w:r>
        <w:rPr>
          <w:color w:val="231F20"/>
        </w:rPr>
        <w:t>ambientales.</w:t>
      </w:r>
    </w:p>
    <w:p>
      <w:pPr>
        <w:pStyle w:val="BodyText"/>
      </w:pPr>
    </w:p>
    <w:p>
      <w:pPr>
        <w:pStyle w:val="BodyText"/>
        <w:spacing w:before="6"/>
        <w:rPr>
          <w:sz w:val="26"/>
        </w:rPr>
      </w:pPr>
    </w:p>
    <w:p>
      <w:pPr>
        <w:pStyle w:val="Heading3"/>
        <w:numPr>
          <w:ilvl w:val="1"/>
          <w:numId w:val="6"/>
        </w:numPr>
        <w:tabs>
          <w:tab w:pos="1344" w:val="left" w:leader="none"/>
        </w:tabs>
        <w:spacing w:line="240" w:lineRule="auto" w:before="0" w:after="0"/>
        <w:ind w:left="1344" w:right="0" w:hanging="324"/>
        <w:jc w:val="both"/>
      </w:pPr>
      <w:r>
        <w:rPr>
          <w:color w:val="231F20"/>
          <w:w w:val="95"/>
        </w:rPr>
        <w:t>Las</w:t>
      </w:r>
      <w:r>
        <w:rPr>
          <w:color w:val="231F20"/>
          <w:spacing w:val="-33"/>
          <w:w w:val="95"/>
        </w:rPr>
        <w:t> </w:t>
      </w:r>
      <w:r>
        <w:rPr>
          <w:color w:val="231F20"/>
          <w:w w:val="95"/>
        </w:rPr>
        <w:t>empresas</w:t>
      </w:r>
      <w:r>
        <w:rPr>
          <w:color w:val="231F20"/>
          <w:spacing w:val="-33"/>
          <w:w w:val="95"/>
        </w:rPr>
        <w:t> </w:t>
      </w:r>
      <w:r>
        <w:rPr>
          <w:color w:val="231F20"/>
          <w:w w:val="95"/>
        </w:rPr>
        <w:t>turísticas</w:t>
      </w:r>
      <w:r>
        <w:rPr>
          <w:color w:val="231F20"/>
          <w:spacing w:val="-33"/>
          <w:w w:val="95"/>
        </w:rPr>
        <w:t> </w:t>
      </w:r>
      <w:r>
        <w:rPr>
          <w:color w:val="231F20"/>
          <w:w w:val="95"/>
        </w:rPr>
        <w:t>frente</w:t>
      </w:r>
      <w:r>
        <w:rPr>
          <w:color w:val="231F20"/>
          <w:spacing w:val="-33"/>
          <w:w w:val="95"/>
        </w:rPr>
        <w:t> </w:t>
      </w:r>
      <w:r>
        <w:rPr>
          <w:color w:val="231F20"/>
          <w:w w:val="95"/>
        </w:rPr>
        <w:t>a</w:t>
      </w:r>
      <w:r>
        <w:rPr>
          <w:color w:val="231F20"/>
          <w:spacing w:val="-33"/>
          <w:w w:val="95"/>
        </w:rPr>
        <w:t> </w:t>
      </w:r>
      <w:r>
        <w:rPr>
          <w:color w:val="231F20"/>
          <w:w w:val="95"/>
        </w:rPr>
        <w:t>la</w:t>
      </w:r>
      <w:r>
        <w:rPr>
          <w:color w:val="231F20"/>
          <w:spacing w:val="-33"/>
          <w:w w:val="95"/>
        </w:rPr>
        <w:t> </w:t>
      </w:r>
      <w:r>
        <w:rPr>
          <w:color w:val="231F20"/>
          <w:w w:val="95"/>
        </w:rPr>
        <w:t>gestión</w:t>
      </w:r>
      <w:r>
        <w:rPr>
          <w:color w:val="231F20"/>
          <w:spacing w:val="-33"/>
          <w:w w:val="95"/>
        </w:rPr>
        <w:t> </w:t>
      </w:r>
      <w:r>
        <w:rPr>
          <w:color w:val="231F20"/>
          <w:w w:val="95"/>
        </w:rPr>
        <w:t>ambiental</w:t>
      </w:r>
    </w:p>
    <w:p>
      <w:pPr>
        <w:pStyle w:val="BodyText"/>
        <w:spacing w:line="321" w:lineRule="auto" w:before="188"/>
        <w:ind w:left="1020" w:right="137"/>
        <w:jc w:val="both"/>
      </w:pPr>
      <w:r>
        <w:rPr>
          <w:color w:val="231F20"/>
        </w:rPr>
        <w:t>Las</w:t>
      </w:r>
      <w:r>
        <w:rPr>
          <w:color w:val="231F20"/>
          <w:spacing w:val="-7"/>
        </w:rPr>
        <w:t> </w:t>
      </w:r>
      <w:r>
        <w:rPr>
          <w:color w:val="231F20"/>
        </w:rPr>
        <w:t>empresas</w:t>
      </w:r>
      <w:r>
        <w:rPr>
          <w:color w:val="231F20"/>
          <w:spacing w:val="-7"/>
        </w:rPr>
        <w:t> </w:t>
      </w:r>
      <w:r>
        <w:rPr>
          <w:color w:val="231F20"/>
        </w:rPr>
        <w:t>turísticas</w:t>
      </w:r>
      <w:r>
        <w:rPr>
          <w:color w:val="231F20"/>
          <w:spacing w:val="-7"/>
        </w:rPr>
        <w:t> </w:t>
      </w:r>
      <w:r>
        <w:rPr>
          <w:color w:val="231F20"/>
        </w:rPr>
        <w:t>son</w:t>
      </w:r>
      <w:r>
        <w:rPr>
          <w:color w:val="231F20"/>
          <w:spacing w:val="-7"/>
        </w:rPr>
        <w:t> </w:t>
      </w:r>
      <w:r>
        <w:rPr>
          <w:color w:val="231F20"/>
        </w:rPr>
        <w:t>entidades</w:t>
      </w:r>
      <w:r>
        <w:rPr>
          <w:color w:val="231F20"/>
          <w:spacing w:val="-7"/>
        </w:rPr>
        <w:t> </w:t>
      </w:r>
      <w:r>
        <w:rPr>
          <w:color w:val="231F20"/>
        </w:rPr>
        <w:t>que</w:t>
      </w:r>
      <w:r>
        <w:rPr>
          <w:color w:val="231F20"/>
          <w:spacing w:val="-7"/>
        </w:rPr>
        <w:t> </w:t>
      </w:r>
      <w:r>
        <w:rPr>
          <w:color w:val="231F20"/>
        </w:rPr>
        <w:t>ejercen</w:t>
      </w:r>
      <w:r>
        <w:rPr>
          <w:color w:val="231F20"/>
          <w:spacing w:val="-7"/>
        </w:rPr>
        <w:t> </w:t>
      </w:r>
      <w:r>
        <w:rPr>
          <w:color w:val="231F20"/>
        </w:rPr>
        <w:t>una</w:t>
      </w:r>
      <w:r>
        <w:rPr>
          <w:color w:val="231F20"/>
          <w:spacing w:val="-7"/>
        </w:rPr>
        <w:t> </w:t>
      </w:r>
      <w:r>
        <w:rPr>
          <w:color w:val="231F20"/>
        </w:rPr>
        <w:t>tarea</w:t>
      </w:r>
      <w:r>
        <w:rPr>
          <w:color w:val="231F20"/>
          <w:spacing w:val="-7"/>
        </w:rPr>
        <w:t> </w:t>
      </w:r>
      <w:r>
        <w:rPr>
          <w:color w:val="231F20"/>
        </w:rPr>
        <w:t>compleja</w:t>
      </w:r>
      <w:r>
        <w:rPr>
          <w:color w:val="231F20"/>
          <w:spacing w:val="-7"/>
        </w:rPr>
        <w:t> </w:t>
      </w:r>
      <w:r>
        <w:rPr>
          <w:color w:val="231F20"/>
        </w:rPr>
        <w:t>de</w:t>
      </w:r>
      <w:r>
        <w:rPr>
          <w:color w:val="231F20"/>
          <w:spacing w:val="-7"/>
        </w:rPr>
        <w:t> </w:t>
      </w:r>
      <w:r>
        <w:rPr>
          <w:color w:val="231F20"/>
        </w:rPr>
        <w:t>acuerdo con el tipo de servicio y producto que ofrecen. Figuerola (1991) las define bajo tres concepciones: una, como la unidad económica que ejecuta el proceso de producción</w:t>
      </w:r>
      <w:r>
        <w:rPr>
          <w:color w:val="231F20"/>
          <w:spacing w:val="-21"/>
        </w:rPr>
        <w:t> </w:t>
      </w:r>
      <w:r>
        <w:rPr>
          <w:color w:val="231F20"/>
        </w:rPr>
        <w:t>de</w:t>
      </w:r>
      <w:r>
        <w:rPr>
          <w:color w:val="231F20"/>
          <w:spacing w:val="-21"/>
        </w:rPr>
        <w:t> </w:t>
      </w:r>
      <w:r>
        <w:rPr>
          <w:color w:val="231F20"/>
        </w:rPr>
        <w:t>bienes</w:t>
      </w:r>
      <w:r>
        <w:rPr>
          <w:color w:val="231F20"/>
          <w:spacing w:val="-21"/>
        </w:rPr>
        <w:t> </w:t>
      </w:r>
      <w:r>
        <w:rPr>
          <w:color w:val="231F20"/>
        </w:rPr>
        <w:t>y</w:t>
      </w:r>
      <w:r>
        <w:rPr>
          <w:color w:val="231F20"/>
          <w:spacing w:val="-21"/>
        </w:rPr>
        <w:t> </w:t>
      </w:r>
      <w:r>
        <w:rPr>
          <w:color w:val="231F20"/>
        </w:rPr>
        <w:t>servicios;</w:t>
      </w:r>
      <w:r>
        <w:rPr>
          <w:color w:val="231F20"/>
          <w:spacing w:val="-21"/>
        </w:rPr>
        <w:t> </w:t>
      </w:r>
      <w:r>
        <w:rPr>
          <w:color w:val="231F20"/>
        </w:rPr>
        <w:t>otra,</w:t>
      </w:r>
      <w:r>
        <w:rPr>
          <w:color w:val="231F20"/>
          <w:spacing w:val="-21"/>
        </w:rPr>
        <w:t> </w:t>
      </w:r>
      <w:r>
        <w:rPr>
          <w:color w:val="231F20"/>
        </w:rPr>
        <w:t>como</w:t>
      </w:r>
      <w:r>
        <w:rPr>
          <w:color w:val="231F20"/>
          <w:spacing w:val="-21"/>
        </w:rPr>
        <w:t> </w:t>
      </w:r>
      <w:r>
        <w:rPr>
          <w:color w:val="231F20"/>
        </w:rPr>
        <w:t>el</w:t>
      </w:r>
      <w:r>
        <w:rPr>
          <w:color w:val="231F20"/>
          <w:spacing w:val="-21"/>
        </w:rPr>
        <w:t> </w:t>
      </w:r>
      <w:r>
        <w:rPr>
          <w:color w:val="231F20"/>
          <w:spacing w:val="-3"/>
        </w:rPr>
        <w:t>conjunto</w:t>
      </w:r>
      <w:r>
        <w:rPr>
          <w:color w:val="231F20"/>
          <w:spacing w:val="-21"/>
        </w:rPr>
        <w:t> </w:t>
      </w:r>
      <w:r>
        <w:rPr>
          <w:color w:val="231F20"/>
        </w:rPr>
        <w:t>de</w:t>
      </w:r>
      <w:r>
        <w:rPr>
          <w:color w:val="231F20"/>
          <w:spacing w:val="-21"/>
        </w:rPr>
        <w:t> </w:t>
      </w:r>
      <w:r>
        <w:rPr>
          <w:color w:val="231F20"/>
        </w:rPr>
        <w:t>factores</w:t>
      </w:r>
      <w:r>
        <w:rPr>
          <w:color w:val="231F20"/>
          <w:spacing w:val="-21"/>
        </w:rPr>
        <w:t> </w:t>
      </w:r>
      <w:r>
        <w:rPr>
          <w:color w:val="231F20"/>
        </w:rPr>
        <w:t>de</w:t>
      </w:r>
      <w:r>
        <w:rPr>
          <w:color w:val="231F20"/>
          <w:spacing w:val="-21"/>
        </w:rPr>
        <w:t> </w:t>
      </w:r>
      <w:r>
        <w:rPr>
          <w:color w:val="231F20"/>
        </w:rPr>
        <w:t>producción que, ordenados en relación con principios de carácter social y tecnológico, persigue objetivos de tipo económico, y una más, como la unidad económica, jurídica</w:t>
      </w:r>
      <w:r>
        <w:rPr>
          <w:color w:val="231F20"/>
          <w:spacing w:val="-12"/>
        </w:rPr>
        <w:t> </w:t>
      </w:r>
      <w:r>
        <w:rPr>
          <w:color w:val="231F20"/>
        </w:rPr>
        <w:t>y</w:t>
      </w:r>
      <w:r>
        <w:rPr>
          <w:color w:val="231F20"/>
          <w:spacing w:val="-12"/>
        </w:rPr>
        <w:t> </w:t>
      </w:r>
      <w:r>
        <w:rPr>
          <w:color w:val="231F20"/>
        </w:rPr>
        <w:t>social</w:t>
      </w:r>
      <w:r>
        <w:rPr>
          <w:color w:val="231F20"/>
          <w:spacing w:val="-12"/>
        </w:rPr>
        <w:t> </w:t>
      </w:r>
      <w:r>
        <w:rPr>
          <w:color w:val="231F20"/>
        </w:rPr>
        <w:t>de</w:t>
      </w:r>
      <w:r>
        <w:rPr>
          <w:color w:val="231F20"/>
          <w:spacing w:val="-12"/>
        </w:rPr>
        <w:t> </w:t>
      </w:r>
      <w:r>
        <w:rPr>
          <w:color w:val="231F20"/>
        </w:rPr>
        <w:t>explotación</w:t>
      </w:r>
      <w:r>
        <w:rPr>
          <w:color w:val="231F20"/>
          <w:spacing w:val="-12"/>
        </w:rPr>
        <w:t> </w:t>
      </w:r>
      <w:r>
        <w:rPr>
          <w:color w:val="231F20"/>
        </w:rPr>
        <w:t>que,</w:t>
      </w:r>
      <w:r>
        <w:rPr>
          <w:color w:val="231F20"/>
          <w:spacing w:val="-12"/>
        </w:rPr>
        <w:t> </w:t>
      </w:r>
      <w:r>
        <w:rPr>
          <w:color w:val="231F20"/>
        </w:rPr>
        <w:t>formada</w:t>
      </w:r>
      <w:r>
        <w:rPr>
          <w:color w:val="231F20"/>
          <w:spacing w:val="-12"/>
        </w:rPr>
        <w:t> </w:t>
      </w:r>
      <w:r>
        <w:rPr>
          <w:color w:val="231F20"/>
        </w:rPr>
        <w:t>por</w:t>
      </w:r>
      <w:r>
        <w:rPr>
          <w:color w:val="231F20"/>
          <w:spacing w:val="-12"/>
        </w:rPr>
        <w:t> </w:t>
      </w:r>
      <w:r>
        <w:rPr>
          <w:color w:val="231F20"/>
        </w:rPr>
        <w:t>factores</w:t>
      </w:r>
      <w:r>
        <w:rPr>
          <w:color w:val="231F20"/>
          <w:spacing w:val="-12"/>
        </w:rPr>
        <w:t> </w:t>
      </w:r>
      <w:r>
        <w:rPr>
          <w:color w:val="231F20"/>
        </w:rPr>
        <w:t>productivos</w:t>
      </w:r>
      <w:r>
        <w:rPr>
          <w:color w:val="231F20"/>
          <w:spacing w:val="-12"/>
        </w:rPr>
        <w:t> </w:t>
      </w:r>
      <w:r>
        <w:rPr>
          <w:color w:val="231F20"/>
        </w:rPr>
        <w:t>necesarios y bajo una dirección estratégica, espera obtener valores agregados mediante la producción de bienes y</w:t>
      </w:r>
      <w:r>
        <w:rPr>
          <w:color w:val="231F20"/>
          <w:spacing w:val="-37"/>
        </w:rPr>
        <w:t> </w:t>
      </w:r>
      <w:r>
        <w:rPr>
          <w:color w:val="231F20"/>
        </w:rPr>
        <w:t>servicios.</w:t>
      </w:r>
    </w:p>
    <w:p>
      <w:pPr>
        <w:pStyle w:val="BodyText"/>
        <w:spacing w:line="321" w:lineRule="auto" w:before="124"/>
        <w:ind w:left="1020" w:right="138"/>
        <w:jc w:val="both"/>
      </w:pPr>
      <w:r>
        <w:rPr>
          <w:color w:val="231F20"/>
        </w:rPr>
        <w:t>La hotelería es la entidad más representativa de la empresa turística. Al igual que cualquier otra unidad económica, es “una organización que busca obtener utilidades específicamente a través del ofrecimiento y prestación de servicios turísticos” (Masri y Robles, 1997: 57), los cuales se originan gracias a la administración de su estructura, procesos y recursos.</w:t>
      </w:r>
    </w:p>
    <w:p>
      <w:pPr>
        <w:pStyle w:val="BodyText"/>
        <w:spacing w:line="321" w:lineRule="auto" w:before="124"/>
        <w:ind w:left="1020" w:right="139"/>
        <w:jc w:val="both"/>
      </w:pPr>
      <w:r>
        <w:rPr>
          <w:color w:val="231F20"/>
        </w:rPr>
        <w:t>La</w:t>
      </w:r>
      <w:r>
        <w:rPr>
          <w:color w:val="231F20"/>
          <w:spacing w:val="-11"/>
        </w:rPr>
        <w:t> </w:t>
      </w:r>
      <w:r>
        <w:rPr>
          <w:color w:val="231F20"/>
          <w:spacing w:val="-4"/>
        </w:rPr>
        <w:t>empresa</w:t>
      </w:r>
      <w:r>
        <w:rPr>
          <w:color w:val="231F20"/>
          <w:spacing w:val="-11"/>
        </w:rPr>
        <w:t> </w:t>
      </w:r>
      <w:r>
        <w:rPr>
          <w:color w:val="231F20"/>
          <w:spacing w:val="-4"/>
        </w:rPr>
        <w:t>hotelera</w:t>
      </w:r>
      <w:r>
        <w:rPr>
          <w:color w:val="231F20"/>
          <w:spacing w:val="-11"/>
        </w:rPr>
        <w:t> </w:t>
      </w:r>
      <w:r>
        <w:rPr>
          <w:color w:val="231F20"/>
          <w:spacing w:val="-3"/>
        </w:rPr>
        <w:t>obtiene</w:t>
      </w:r>
      <w:r>
        <w:rPr>
          <w:color w:val="231F20"/>
          <w:spacing w:val="-11"/>
        </w:rPr>
        <w:t> </w:t>
      </w:r>
      <w:r>
        <w:rPr>
          <w:color w:val="231F20"/>
          <w:spacing w:val="-3"/>
        </w:rPr>
        <w:t>beneficios</w:t>
      </w:r>
      <w:r>
        <w:rPr>
          <w:color w:val="231F20"/>
          <w:spacing w:val="-11"/>
        </w:rPr>
        <w:t> </w:t>
      </w:r>
      <w:r>
        <w:rPr>
          <w:color w:val="231F20"/>
          <w:spacing w:val="-3"/>
        </w:rPr>
        <w:t>indirectos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3"/>
        </w:rPr>
        <w:t>explotación</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spacing w:val="-3"/>
        </w:rPr>
        <w:t>recursos </w:t>
      </w:r>
      <w:r>
        <w:rPr>
          <w:color w:val="231F20"/>
          <w:spacing w:val="-4"/>
        </w:rPr>
        <w:t>naturales, </w:t>
      </w:r>
      <w:r>
        <w:rPr>
          <w:color w:val="231F20"/>
          <w:spacing w:val="-3"/>
        </w:rPr>
        <w:t>que </w:t>
      </w:r>
      <w:r>
        <w:rPr>
          <w:color w:val="231F20"/>
          <w:spacing w:val="-4"/>
        </w:rPr>
        <w:t>constituyen </w:t>
      </w:r>
      <w:r>
        <w:rPr>
          <w:color w:val="231F20"/>
        </w:rPr>
        <w:t>la </w:t>
      </w:r>
      <w:r>
        <w:rPr>
          <w:color w:val="231F20"/>
          <w:spacing w:val="-4"/>
        </w:rPr>
        <w:t>motivación  </w:t>
      </w:r>
      <w:r>
        <w:rPr>
          <w:color w:val="231F20"/>
          <w:spacing w:val="-3"/>
        </w:rPr>
        <w:t>principal  </w:t>
      </w:r>
      <w:r>
        <w:rPr>
          <w:color w:val="231F20"/>
        </w:rPr>
        <w:t>de  la  </w:t>
      </w:r>
      <w:r>
        <w:rPr>
          <w:color w:val="231F20"/>
          <w:spacing w:val="-3"/>
        </w:rPr>
        <w:t>demanda  </w:t>
      </w:r>
      <w:r>
        <w:rPr>
          <w:color w:val="231F20"/>
        </w:rPr>
        <w:t>de  </w:t>
      </w:r>
      <w:r>
        <w:rPr>
          <w:color w:val="231F20"/>
          <w:spacing w:val="-3"/>
        </w:rPr>
        <w:t>turistas. </w:t>
      </w:r>
      <w:r>
        <w:rPr>
          <w:color w:val="231F20"/>
        </w:rPr>
        <w:t>Los </w:t>
      </w:r>
      <w:r>
        <w:rPr>
          <w:color w:val="231F20"/>
          <w:spacing w:val="-3"/>
        </w:rPr>
        <w:t>impactos  </w:t>
      </w:r>
      <w:r>
        <w:rPr>
          <w:color w:val="231F20"/>
          <w:spacing w:val="-4"/>
        </w:rPr>
        <w:t>ambientales  </w:t>
      </w:r>
      <w:r>
        <w:rPr>
          <w:color w:val="231F20"/>
        </w:rPr>
        <w:t>a partir de su </w:t>
      </w:r>
      <w:r>
        <w:rPr>
          <w:color w:val="231F20"/>
          <w:spacing w:val="-3"/>
        </w:rPr>
        <w:t>operación  pueden  </w:t>
      </w:r>
      <w:r>
        <w:rPr>
          <w:color w:val="231F20"/>
          <w:spacing w:val="-5"/>
        </w:rPr>
        <w:t>conducir,  </w:t>
      </w:r>
      <w:r>
        <w:rPr>
          <w:color w:val="231F20"/>
        </w:rPr>
        <w:t>sin </w:t>
      </w:r>
      <w:r>
        <w:rPr>
          <w:color w:val="231F20"/>
          <w:spacing w:val="-4"/>
        </w:rPr>
        <w:t>duda,   </w:t>
      </w:r>
      <w:r>
        <w:rPr>
          <w:color w:val="231F20"/>
        </w:rPr>
        <w:t>a una </w:t>
      </w:r>
      <w:r>
        <w:rPr>
          <w:color w:val="231F20"/>
          <w:spacing w:val="-4"/>
        </w:rPr>
        <w:t>grave </w:t>
      </w:r>
      <w:r>
        <w:rPr>
          <w:color w:val="231F20"/>
          <w:spacing w:val="-3"/>
        </w:rPr>
        <w:t>afectación del </w:t>
      </w:r>
      <w:r>
        <w:rPr>
          <w:color w:val="231F20"/>
          <w:spacing w:val="-5"/>
        </w:rPr>
        <w:t>entorno. </w:t>
      </w:r>
      <w:r>
        <w:rPr>
          <w:color w:val="231F20"/>
        </w:rPr>
        <w:t>Los </w:t>
      </w:r>
      <w:r>
        <w:rPr>
          <w:color w:val="231F20"/>
          <w:spacing w:val="-4"/>
        </w:rPr>
        <w:t>hoteles </w:t>
      </w:r>
      <w:r>
        <w:rPr>
          <w:color w:val="231F20"/>
          <w:spacing w:val="-3"/>
        </w:rPr>
        <w:t>actúan con </w:t>
      </w:r>
      <w:r>
        <w:rPr>
          <w:color w:val="231F20"/>
        </w:rPr>
        <w:t>el </w:t>
      </w:r>
      <w:r>
        <w:rPr>
          <w:color w:val="231F20"/>
          <w:spacing w:val="-3"/>
        </w:rPr>
        <w:t>medio </w:t>
      </w:r>
      <w:r>
        <w:rPr>
          <w:color w:val="231F20"/>
        </w:rPr>
        <w:t>en </w:t>
      </w:r>
      <w:r>
        <w:rPr>
          <w:color w:val="231F20"/>
          <w:spacing w:val="-3"/>
        </w:rPr>
        <w:t>que </w:t>
      </w:r>
      <w:r>
        <w:rPr>
          <w:color w:val="231F20"/>
        </w:rPr>
        <w:t>se </w:t>
      </w:r>
      <w:r>
        <w:rPr>
          <w:color w:val="231F20"/>
          <w:spacing w:val="-4"/>
        </w:rPr>
        <w:t>desenvuelven,</w:t>
      </w:r>
      <w:r>
        <w:rPr>
          <w:color w:val="231F20"/>
          <w:spacing w:val="-10"/>
        </w:rPr>
        <w:t> </w:t>
      </w:r>
      <w:r>
        <w:rPr>
          <w:color w:val="231F20"/>
        </w:rPr>
        <w:t>lo</w:t>
      </w:r>
      <w:r>
        <w:rPr>
          <w:color w:val="231F20"/>
          <w:spacing w:val="-10"/>
        </w:rPr>
        <w:t> </w:t>
      </w:r>
      <w:r>
        <w:rPr>
          <w:color w:val="231F20"/>
          <w:spacing w:val="-3"/>
        </w:rPr>
        <w:t>que</w:t>
      </w:r>
      <w:r>
        <w:rPr>
          <w:color w:val="231F20"/>
          <w:spacing w:val="-10"/>
        </w:rPr>
        <w:t> </w:t>
      </w:r>
      <w:r>
        <w:rPr>
          <w:color w:val="231F20"/>
          <w:spacing w:val="-4"/>
        </w:rPr>
        <w:t>implica</w:t>
      </w:r>
      <w:r>
        <w:rPr>
          <w:color w:val="231F20"/>
          <w:spacing w:val="-10"/>
        </w:rPr>
        <w:t> </w:t>
      </w:r>
      <w:r>
        <w:rPr>
          <w:color w:val="231F20"/>
          <w:spacing w:val="-3"/>
        </w:rPr>
        <w:t>que</w:t>
      </w:r>
      <w:r>
        <w:rPr>
          <w:color w:val="231F20"/>
          <w:spacing w:val="-10"/>
        </w:rPr>
        <w:t> </w:t>
      </w:r>
      <w:r>
        <w:rPr>
          <w:color w:val="231F20"/>
          <w:spacing w:val="-3"/>
        </w:rPr>
        <w:t>éstos</w:t>
      </w:r>
      <w:r>
        <w:rPr>
          <w:color w:val="231F20"/>
          <w:spacing w:val="-10"/>
        </w:rPr>
        <w:t> </w:t>
      </w:r>
      <w:r>
        <w:rPr>
          <w:color w:val="231F20"/>
        </w:rPr>
        <w:t>son</w:t>
      </w:r>
      <w:r>
        <w:rPr>
          <w:color w:val="231F20"/>
          <w:spacing w:val="-10"/>
        </w:rPr>
        <w:t> </w:t>
      </w:r>
      <w:r>
        <w:rPr>
          <w:color w:val="231F20"/>
          <w:spacing w:val="-3"/>
        </w:rPr>
        <w:t>afectados</w:t>
      </w:r>
      <w:r>
        <w:rPr>
          <w:color w:val="231F20"/>
          <w:spacing w:val="-10"/>
        </w:rPr>
        <w:t> </w:t>
      </w:r>
      <w:r>
        <w:rPr>
          <w:color w:val="231F20"/>
        </w:rPr>
        <w:t>por</w:t>
      </w:r>
      <w:r>
        <w:rPr>
          <w:color w:val="231F20"/>
          <w:spacing w:val="-10"/>
        </w:rPr>
        <w:t> </w:t>
      </w:r>
      <w:r>
        <w:rPr>
          <w:color w:val="231F20"/>
        </w:rPr>
        <w:t>su</w:t>
      </w:r>
      <w:r>
        <w:rPr>
          <w:color w:val="231F20"/>
          <w:spacing w:val="-10"/>
        </w:rPr>
        <w:t> </w:t>
      </w:r>
      <w:r>
        <w:rPr>
          <w:color w:val="231F20"/>
          <w:spacing w:val="-4"/>
        </w:rPr>
        <w:t>entorno</w:t>
      </w:r>
      <w:r>
        <w:rPr>
          <w:color w:val="231F20"/>
          <w:spacing w:val="-10"/>
        </w:rPr>
        <w:t> </w:t>
      </w:r>
      <w:r>
        <w:rPr>
          <w:color w:val="231F20"/>
        </w:rPr>
        <w:t>y</w:t>
      </w:r>
      <w:r>
        <w:rPr>
          <w:color w:val="231F20"/>
          <w:spacing w:val="-10"/>
        </w:rPr>
        <w:t> </w:t>
      </w:r>
      <w:r>
        <w:rPr>
          <w:color w:val="231F20"/>
          <w:spacing w:val="-3"/>
        </w:rPr>
        <w:t>que</w:t>
      </w:r>
      <w:r>
        <w:rPr>
          <w:color w:val="231F20"/>
          <w:spacing w:val="-10"/>
        </w:rPr>
        <w:t> </w:t>
      </w:r>
      <w:r>
        <w:rPr>
          <w:color w:val="231F20"/>
          <w:spacing w:val="-4"/>
        </w:rPr>
        <w:t>también </w:t>
      </w:r>
      <w:r>
        <w:rPr>
          <w:color w:val="231F20"/>
          <w:spacing w:val="-3"/>
        </w:rPr>
        <w:t>influyen </w:t>
      </w:r>
      <w:r>
        <w:rPr>
          <w:color w:val="231F20"/>
        </w:rPr>
        <w:t>en </w:t>
      </w:r>
      <w:r>
        <w:rPr>
          <w:color w:val="231F20"/>
          <w:spacing w:val="-3"/>
        </w:rPr>
        <w:t>él, pues </w:t>
      </w:r>
      <w:r>
        <w:rPr>
          <w:color w:val="231F20"/>
        </w:rPr>
        <w:t>las </w:t>
      </w:r>
      <w:r>
        <w:rPr>
          <w:color w:val="231F20"/>
          <w:spacing w:val="-3"/>
        </w:rPr>
        <w:t>decisiones </w:t>
      </w:r>
      <w:r>
        <w:rPr>
          <w:color w:val="231F20"/>
          <w:spacing w:val="-4"/>
        </w:rPr>
        <w:t>empresariales </w:t>
      </w:r>
      <w:r>
        <w:rPr>
          <w:color w:val="231F20"/>
          <w:spacing w:val="-3"/>
        </w:rPr>
        <w:t>afectan </w:t>
      </w:r>
      <w:r>
        <w:rPr>
          <w:color w:val="231F20"/>
        </w:rPr>
        <w:t>al </w:t>
      </w:r>
      <w:r>
        <w:rPr>
          <w:color w:val="231F20"/>
          <w:spacing w:val="-4"/>
        </w:rPr>
        <w:t>medio, </w:t>
      </w:r>
      <w:r>
        <w:rPr>
          <w:color w:val="231F20"/>
          <w:spacing w:val="-3"/>
        </w:rPr>
        <w:t>particularmente </w:t>
      </w:r>
      <w:r>
        <w:rPr>
          <w:color w:val="231F20"/>
        </w:rPr>
        <w:t>a</w:t>
      </w:r>
      <w:r>
        <w:rPr>
          <w:color w:val="231F20"/>
          <w:spacing w:val="-11"/>
        </w:rPr>
        <w:t> </w:t>
      </w:r>
      <w:r>
        <w:rPr>
          <w:color w:val="231F20"/>
        </w:rPr>
        <w:t>los</w:t>
      </w:r>
      <w:r>
        <w:rPr>
          <w:color w:val="231F20"/>
          <w:spacing w:val="-11"/>
        </w:rPr>
        <w:t> </w:t>
      </w:r>
      <w:r>
        <w:rPr>
          <w:color w:val="231F20"/>
        </w:rPr>
        <w:t>grupos</w:t>
      </w:r>
      <w:r>
        <w:rPr>
          <w:color w:val="231F20"/>
          <w:spacing w:val="-11"/>
        </w:rPr>
        <w:t> </w:t>
      </w:r>
      <w:r>
        <w:rPr>
          <w:color w:val="231F20"/>
        </w:rPr>
        <w:t>de</w:t>
      </w:r>
      <w:r>
        <w:rPr>
          <w:color w:val="231F20"/>
          <w:spacing w:val="-11"/>
        </w:rPr>
        <w:t> </w:t>
      </w:r>
      <w:r>
        <w:rPr>
          <w:color w:val="231F20"/>
          <w:spacing w:val="-4"/>
        </w:rPr>
        <w:t>interés</w:t>
      </w:r>
      <w:r>
        <w:rPr>
          <w:color w:val="231F20"/>
          <w:spacing w:val="-11"/>
        </w:rPr>
        <w:t> </w:t>
      </w:r>
      <w:r>
        <w:rPr>
          <w:color w:val="231F20"/>
          <w:spacing w:val="-3"/>
        </w:rPr>
        <w:t>que</w:t>
      </w:r>
      <w:r>
        <w:rPr>
          <w:color w:val="231F20"/>
          <w:spacing w:val="-11"/>
        </w:rPr>
        <w:t> </w:t>
      </w:r>
      <w:r>
        <w:rPr>
          <w:color w:val="231F20"/>
          <w:spacing w:val="-3"/>
        </w:rPr>
        <w:t>con</w:t>
      </w:r>
      <w:r>
        <w:rPr>
          <w:color w:val="231F20"/>
          <w:spacing w:val="-11"/>
        </w:rPr>
        <w:t> </w:t>
      </w:r>
      <w:r>
        <w:rPr>
          <w:color w:val="231F20"/>
          <w:spacing w:val="-3"/>
        </w:rPr>
        <w:t>ellos</w:t>
      </w:r>
      <w:r>
        <w:rPr>
          <w:color w:val="231F20"/>
          <w:spacing w:val="-11"/>
        </w:rPr>
        <w:t> </w:t>
      </w:r>
      <w:r>
        <w:rPr>
          <w:color w:val="231F20"/>
        </w:rPr>
        <w:t>se</w:t>
      </w:r>
      <w:r>
        <w:rPr>
          <w:color w:val="231F20"/>
          <w:spacing w:val="-11"/>
        </w:rPr>
        <w:t> </w:t>
      </w:r>
      <w:r>
        <w:rPr>
          <w:color w:val="231F20"/>
          <w:spacing w:val="-4"/>
        </w:rPr>
        <w:t>relacionan</w:t>
      </w:r>
      <w:r>
        <w:rPr>
          <w:color w:val="231F20"/>
          <w:spacing w:val="-11"/>
        </w:rPr>
        <w:t> </w:t>
      </w:r>
      <w:r>
        <w:rPr>
          <w:color w:val="231F20"/>
          <w:spacing w:val="-4"/>
        </w:rPr>
        <w:t>(García</w:t>
      </w:r>
      <w:r>
        <w:rPr>
          <w:color w:val="231F20"/>
          <w:spacing w:val="-11"/>
        </w:rPr>
        <w:t> </w:t>
      </w:r>
      <w:r>
        <w:rPr>
          <w:color w:val="231F20"/>
        </w:rPr>
        <w:t>y</w:t>
      </w:r>
      <w:r>
        <w:rPr>
          <w:color w:val="231F20"/>
          <w:spacing w:val="-11"/>
        </w:rPr>
        <w:t> </w:t>
      </w:r>
      <w:r>
        <w:rPr>
          <w:color w:val="231F20"/>
          <w:spacing w:val="-3"/>
        </w:rPr>
        <w:t>Armas,</w:t>
      </w:r>
      <w:r>
        <w:rPr>
          <w:color w:val="231F20"/>
          <w:spacing w:val="-11"/>
        </w:rPr>
        <w:t> </w:t>
      </w:r>
      <w:r>
        <w:rPr>
          <w:color w:val="231F20"/>
          <w:spacing w:val="-3"/>
        </w:rPr>
        <w:t>2004).</w:t>
      </w:r>
    </w:p>
    <w:p>
      <w:pPr>
        <w:spacing w:after="0" w:line="321" w:lineRule="auto"/>
        <w:jc w:val="both"/>
        <w:sectPr>
          <w:pgSz w:w="9080" w:h="12760"/>
          <w:pgMar w:header="284" w:footer="276" w:top="660" w:bottom="460" w:left="0" w:right="880"/>
        </w:sectPr>
      </w:pPr>
    </w:p>
    <w:p>
      <w:pPr>
        <w:pStyle w:val="BodyText"/>
        <w:spacing w:before="10"/>
        <w:rPr>
          <w:sz w:val="20"/>
        </w:rPr>
      </w:pPr>
    </w:p>
    <w:p>
      <w:pPr>
        <w:pStyle w:val="BodyText"/>
        <w:spacing w:line="321" w:lineRule="auto" w:before="56"/>
        <w:ind w:left="100" w:right="1017"/>
        <w:jc w:val="both"/>
      </w:pPr>
      <w:r>
        <w:rPr>
          <w:color w:val="231F20"/>
        </w:rPr>
        <w:t>En el sector turístico la </w:t>
      </w:r>
      <w:r>
        <w:rPr>
          <w:color w:val="231F20"/>
          <w:sz w:val="18"/>
        </w:rPr>
        <w:t>GA </w:t>
      </w:r>
      <w:r>
        <w:rPr>
          <w:color w:val="231F20"/>
        </w:rPr>
        <w:t>es de especial importancia, ya que, por una parte, la empresa hotelera impacta a una gran cantidad de ecosistemas de los destinos donde se ubica; por la otra, porque sin los atractivos naturales, ni el turismo ni los</w:t>
      </w:r>
      <w:r>
        <w:rPr>
          <w:color w:val="231F20"/>
          <w:spacing w:val="-17"/>
        </w:rPr>
        <w:t> </w:t>
      </w:r>
      <w:r>
        <w:rPr>
          <w:color w:val="231F20"/>
        </w:rPr>
        <w:t>servicios</w:t>
      </w:r>
      <w:r>
        <w:rPr>
          <w:color w:val="231F20"/>
          <w:spacing w:val="-17"/>
        </w:rPr>
        <w:t> </w:t>
      </w:r>
      <w:r>
        <w:rPr>
          <w:color w:val="231F20"/>
        </w:rPr>
        <w:t>de</w:t>
      </w:r>
      <w:r>
        <w:rPr>
          <w:color w:val="231F20"/>
          <w:spacing w:val="-17"/>
        </w:rPr>
        <w:t> </w:t>
      </w:r>
      <w:r>
        <w:rPr>
          <w:color w:val="231F20"/>
        </w:rPr>
        <w:t>hospedaje</w:t>
      </w:r>
      <w:r>
        <w:rPr>
          <w:color w:val="231F20"/>
          <w:spacing w:val="-17"/>
        </w:rPr>
        <w:t> </w:t>
      </w:r>
      <w:r>
        <w:rPr>
          <w:color w:val="231F20"/>
        </w:rPr>
        <w:t>existirían.</w:t>
      </w:r>
      <w:r>
        <w:rPr>
          <w:color w:val="231F20"/>
          <w:spacing w:val="-17"/>
        </w:rPr>
        <w:t> </w:t>
      </w:r>
      <w:r>
        <w:rPr>
          <w:color w:val="231F20"/>
          <w:spacing w:val="-4"/>
        </w:rPr>
        <w:t>Por</w:t>
      </w:r>
      <w:r>
        <w:rPr>
          <w:color w:val="231F20"/>
          <w:spacing w:val="-17"/>
        </w:rPr>
        <w:t> </w:t>
      </w:r>
      <w:r>
        <w:rPr>
          <w:color w:val="231F20"/>
        </w:rPr>
        <w:t>tal</w:t>
      </w:r>
      <w:r>
        <w:rPr>
          <w:color w:val="231F20"/>
          <w:spacing w:val="-17"/>
        </w:rPr>
        <w:t> </w:t>
      </w:r>
      <w:r>
        <w:rPr>
          <w:color w:val="231F20"/>
        </w:rPr>
        <w:t>motivo,</w:t>
      </w:r>
      <w:r>
        <w:rPr>
          <w:color w:val="231F20"/>
          <w:spacing w:val="-17"/>
        </w:rPr>
        <w:t> </w:t>
      </w:r>
      <w:r>
        <w:rPr>
          <w:color w:val="231F20"/>
        </w:rPr>
        <w:t>se</w:t>
      </w:r>
      <w:r>
        <w:rPr>
          <w:color w:val="231F20"/>
          <w:spacing w:val="-17"/>
        </w:rPr>
        <w:t> </w:t>
      </w:r>
      <w:r>
        <w:rPr>
          <w:color w:val="231F20"/>
        </w:rPr>
        <w:t>esperaría</w:t>
      </w:r>
      <w:r>
        <w:rPr>
          <w:color w:val="231F20"/>
          <w:spacing w:val="-17"/>
        </w:rPr>
        <w:t> </w:t>
      </w:r>
      <w:r>
        <w:rPr>
          <w:color w:val="231F20"/>
        </w:rPr>
        <w:t>que</w:t>
      </w:r>
      <w:r>
        <w:rPr>
          <w:color w:val="231F20"/>
          <w:spacing w:val="-17"/>
        </w:rPr>
        <w:t> </w:t>
      </w:r>
      <w:r>
        <w:rPr>
          <w:color w:val="231F20"/>
        </w:rPr>
        <w:t>las</w:t>
      </w:r>
      <w:r>
        <w:rPr>
          <w:color w:val="231F20"/>
          <w:spacing w:val="-17"/>
        </w:rPr>
        <w:t> </w:t>
      </w:r>
      <w:r>
        <w:rPr>
          <w:color w:val="231F20"/>
        </w:rPr>
        <w:t>empresas hoteleras cumplan condiciones que garanticen primeramente el control y la responsabilidad de sus actuaciones </w:t>
      </w:r>
      <w:r>
        <w:rPr>
          <w:color w:val="231F20"/>
          <w:spacing w:val="-9"/>
        </w:rPr>
        <w:t>y, </w:t>
      </w:r>
      <w:r>
        <w:rPr>
          <w:color w:val="231F20"/>
        </w:rPr>
        <w:t>después, que aumenten su credibilidad </w:t>
      </w:r>
      <w:r>
        <w:rPr>
          <w:color w:val="231F20"/>
          <w:spacing w:val="-3"/>
        </w:rPr>
        <w:t>ante </w:t>
      </w:r>
      <w:r>
        <w:rPr>
          <w:color w:val="231F20"/>
        </w:rPr>
        <w:t>la opinión pública y ofrezcan confianza y seguridad a los turistas. La </w:t>
      </w:r>
      <w:r>
        <w:rPr>
          <w:color w:val="231F20"/>
          <w:sz w:val="18"/>
        </w:rPr>
        <w:t>GA   </w:t>
      </w:r>
      <w:r>
        <w:rPr>
          <w:color w:val="231F20"/>
        </w:rPr>
        <w:t>de la empresa es un paso necesario en la mejora del desempeño ambiental de los hoteles, que potencia su calidad si las medidas adoptadas forman un todo integrado en un </w:t>
      </w:r>
      <w:r>
        <w:rPr>
          <w:color w:val="231F20"/>
          <w:sz w:val="18"/>
        </w:rPr>
        <w:t>SGA</w:t>
      </w:r>
      <w:r>
        <w:rPr>
          <w:color w:val="231F20"/>
          <w:spacing w:val="5"/>
          <w:sz w:val="18"/>
        </w:rPr>
        <w:t> </w:t>
      </w:r>
      <w:r>
        <w:rPr>
          <w:color w:val="231F20"/>
          <w:spacing w:val="-3"/>
        </w:rPr>
        <w:t>completo.</w:t>
      </w:r>
    </w:p>
    <w:p>
      <w:pPr>
        <w:pStyle w:val="BodyText"/>
        <w:spacing w:line="321" w:lineRule="auto" w:before="124"/>
        <w:ind w:left="100" w:right="1017"/>
        <w:jc w:val="both"/>
      </w:pPr>
      <w:r>
        <w:rPr>
          <w:color w:val="231F20"/>
        </w:rPr>
        <w:t>Se debe tener presente que los efectos ambientales que las empresas hoteleras producen, y que son considerados como externalidades, desde el punto de vista económico tienen una valoración o costo –para el gobierno o empresario- de    lo que representaría devolver al recurso natural a su estado original. Además, alcanzan una repercusión económica en el negocio turístico al dejar de recibir ganancias y la disminución en la calidad de vida de la población. Esto pareciera </w:t>
      </w:r>
      <w:r>
        <w:rPr>
          <w:color w:val="231F20"/>
          <w:spacing w:val="-3"/>
        </w:rPr>
        <w:t>muy </w:t>
      </w:r>
      <w:r>
        <w:rPr>
          <w:color w:val="231F20"/>
        </w:rPr>
        <w:t>sencillo a partir de la afirmación </w:t>
      </w:r>
      <w:r>
        <w:rPr>
          <w:color w:val="231F20"/>
          <w:spacing w:val="-7"/>
        </w:rPr>
        <w:t>“el </w:t>
      </w:r>
      <w:r>
        <w:rPr>
          <w:color w:val="231F20"/>
        </w:rPr>
        <w:t>que contamina, </w:t>
      </w:r>
      <w:r>
        <w:rPr>
          <w:color w:val="231F20"/>
          <w:spacing w:val="-4"/>
        </w:rPr>
        <w:t>paga”; </w:t>
      </w:r>
      <w:r>
        <w:rPr>
          <w:color w:val="231F20"/>
        </w:rPr>
        <w:t>sin embargo, el problema no es cobrar a quien contamina más, sino prevenir y disminuir ese efecto</w:t>
      </w:r>
      <w:r>
        <w:rPr>
          <w:color w:val="231F20"/>
          <w:spacing w:val="-13"/>
        </w:rPr>
        <w:t> </w:t>
      </w:r>
      <w:r>
        <w:rPr>
          <w:color w:val="231F20"/>
        </w:rPr>
        <w:t>negativo</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ambiente</w:t>
      </w:r>
      <w:r>
        <w:rPr>
          <w:color w:val="231F20"/>
          <w:spacing w:val="-13"/>
        </w:rPr>
        <w:t> </w:t>
      </w:r>
      <w:r>
        <w:rPr>
          <w:color w:val="231F20"/>
        </w:rPr>
        <w:t>y</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sociedad</w:t>
      </w:r>
      <w:r>
        <w:rPr>
          <w:color w:val="231F20"/>
          <w:spacing w:val="-13"/>
        </w:rPr>
        <w:t> </w:t>
      </w:r>
      <w:r>
        <w:rPr>
          <w:color w:val="231F20"/>
        </w:rPr>
        <w:t>que</w:t>
      </w:r>
      <w:r>
        <w:rPr>
          <w:color w:val="231F20"/>
          <w:spacing w:val="-13"/>
        </w:rPr>
        <w:t> </w:t>
      </w:r>
      <w:r>
        <w:rPr>
          <w:color w:val="231F20"/>
        </w:rPr>
        <w:t>vive</w:t>
      </w:r>
      <w:r>
        <w:rPr>
          <w:color w:val="231F20"/>
          <w:spacing w:val="-13"/>
        </w:rPr>
        <w:t> </w:t>
      </w:r>
      <w:r>
        <w:rPr>
          <w:color w:val="231F20"/>
        </w:rPr>
        <w:t>en</w:t>
      </w:r>
      <w:r>
        <w:rPr>
          <w:color w:val="231F20"/>
          <w:spacing w:val="-13"/>
        </w:rPr>
        <w:t> </w:t>
      </w:r>
      <w:r>
        <w:rPr>
          <w:color w:val="231F20"/>
        </w:rPr>
        <w:t>él.</w:t>
      </w:r>
    </w:p>
    <w:p>
      <w:pPr>
        <w:pStyle w:val="BodyText"/>
        <w:spacing w:line="321" w:lineRule="auto" w:before="124"/>
        <w:ind w:left="100" w:right="1018"/>
        <w:jc w:val="both"/>
      </w:pPr>
      <w:r>
        <w:rPr>
          <w:color w:val="231F20"/>
        </w:rPr>
        <w:t>En el </w:t>
      </w:r>
      <w:r>
        <w:rPr>
          <w:color w:val="231F20"/>
          <w:spacing w:val="-4"/>
        </w:rPr>
        <w:t>contexto ambiental, </w:t>
      </w:r>
      <w:r>
        <w:rPr>
          <w:color w:val="231F20"/>
        </w:rPr>
        <w:t>se </w:t>
      </w:r>
      <w:r>
        <w:rPr>
          <w:color w:val="231F20"/>
          <w:spacing w:val="-3"/>
        </w:rPr>
        <w:t>realizan </w:t>
      </w:r>
      <w:r>
        <w:rPr>
          <w:color w:val="231F20"/>
          <w:spacing w:val="-4"/>
        </w:rPr>
        <w:t>precisamente </w:t>
      </w:r>
      <w:r>
        <w:rPr>
          <w:color w:val="231F20"/>
          <w:spacing w:val="-3"/>
        </w:rPr>
        <w:t>esfuerzos </w:t>
      </w:r>
      <w:r>
        <w:rPr>
          <w:color w:val="231F20"/>
        </w:rPr>
        <w:t>a </w:t>
      </w:r>
      <w:r>
        <w:rPr>
          <w:color w:val="231F20"/>
          <w:spacing w:val="-4"/>
        </w:rPr>
        <w:t>favor </w:t>
      </w:r>
      <w:r>
        <w:rPr>
          <w:color w:val="231F20"/>
        </w:rPr>
        <w:t>de la </w:t>
      </w:r>
      <w:r>
        <w:rPr>
          <w:color w:val="231F20"/>
          <w:spacing w:val="-4"/>
        </w:rPr>
        <w:t>prevención</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spacing w:val="-3"/>
        </w:rPr>
        <w:t>efectos</w:t>
      </w:r>
      <w:r>
        <w:rPr>
          <w:color w:val="231F20"/>
          <w:spacing w:val="-24"/>
        </w:rPr>
        <w:t> </w:t>
      </w:r>
      <w:r>
        <w:rPr>
          <w:color w:val="231F20"/>
          <w:spacing w:val="-4"/>
        </w:rPr>
        <w:t>negativos</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spacing w:val="-4"/>
        </w:rPr>
        <w:t>empresas</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4"/>
        </w:rPr>
        <w:t>ambiente,</w:t>
      </w:r>
      <w:r>
        <w:rPr>
          <w:color w:val="231F20"/>
          <w:spacing w:val="-24"/>
        </w:rPr>
        <w:t> </w:t>
      </w:r>
      <w:r>
        <w:rPr>
          <w:color w:val="231F20"/>
          <w:spacing w:val="-3"/>
        </w:rPr>
        <w:t>pero</w:t>
      </w:r>
      <w:r>
        <w:rPr>
          <w:color w:val="231F20"/>
          <w:spacing w:val="-24"/>
        </w:rPr>
        <w:t> </w:t>
      </w:r>
      <w:r>
        <w:rPr>
          <w:color w:val="231F20"/>
        </w:rPr>
        <w:t>los</w:t>
      </w:r>
      <w:r>
        <w:rPr>
          <w:color w:val="231F20"/>
          <w:spacing w:val="-24"/>
        </w:rPr>
        <w:t> </w:t>
      </w:r>
      <w:r>
        <w:rPr>
          <w:color w:val="231F20"/>
          <w:spacing w:val="-4"/>
        </w:rPr>
        <w:t>cambios </w:t>
      </w:r>
      <w:r>
        <w:rPr>
          <w:color w:val="231F20"/>
          <w:spacing w:val="-3"/>
        </w:rPr>
        <w:t>tecnológicos, </w:t>
      </w:r>
      <w:r>
        <w:rPr>
          <w:color w:val="231F20"/>
        </w:rPr>
        <w:t>la </w:t>
      </w:r>
      <w:r>
        <w:rPr>
          <w:color w:val="231F20"/>
          <w:spacing w:val="-3"/>
        </w:rPr>
        <w:t>mejora </w:t>
      </w:r>
      <w:r>
        <w:rPr>
          <w:color w:val="231F20"/>
        </w:rPr>
        <w:t>en </w:t>
      </w:r>
      <w:r>
        <w:rPr>
          <w:color w:val="231F20"/>
          <w:spacing w:val="-3"/>
        </w:rPr>
        <w:t>infraestructura </w:t>
      </w:r>
      <w:r>
        <w:rPr>
          <w:color w:val="231F20"/>
        </w:rPr>
        <w:t>y la </w:t>
      </w:r>
      <w:r>
        <w:rPr>
          <w:color w:val="231F20"/>
          <w:spacing w:val="-3"/>
        </w:rPr>
        <w:t>intervención pública, </w:t>
      </w:r>
      <w:r>
        <w:rPr>
          <w:color w:val="231F20"/>
        </w:rPr>
        <w:t>no </w:t>
      </w:r>
      <w:r>
        <w:rPr>
          <w:color w:val="231F20"/>
          <w:spacing w:val="-3"/>
        </w:rPr>
        <w:t>han </w:t>
      </w:r>
      <w:r>
        <w:rPr>
          <w:color w:val="231F20"/>
        </w:rPr>
        <w:t>ido a la </w:t>
      </w:r>
      <w:r>
        <w:rPr>
          <w:color w:val="231F20"/>
          <w:spacing w:val="-3"/>
        </w:rPr>
        <w:t>par del desarrollo </w:t>
      </w:r>
      <w:r>
        <w:rPr>
          <w:color w:val="231F20"/>
        </w:rPr>
        <w:t>de </w:t>
      </w:r>
      <w:r>
        <w:rPr>
          <w:color w:val="231F20"/>
          <w:spacing w:val="-3"/>
        </w:rPr>
        <w:t>métodos que permitan deslindar </w:t>
      </w:r>
      <w:r>
        <w:rPr>
          <w:color w:val="231F20"/>
        </w:rPr>
        <w:t>la </w:t>
      </w:r>
      <w:r>
        <w:rPr>
          <w:color w:val="231F20"/>
          <w:spacing w:val="-4"/>
        </w:rPr>
        <w:t>responsabilidad que </w:t>
      </w:r>
      <w:r>
        <w:rPr>
          <w:color w:val="231F20"/>
          <w:spacing w:val="-3"/>
        </w:rPr>
        <w:t>tienen</w:t>
      </w:r>
      <w:r>
        <w:rPr>
          <w:color w:val="231F20"/>
          <w:spacing w:val="-8"/>
        </w:rPr>
        <w:t> </w:t>
      </w:r>
      <w:r>
        <w:rPr>
          <w:color w:val="231F20"/>
          <w:spacing w:val="-3"/>
        </w:rPr>
        <w:t>estos</w:t>
      </w:r>
      <w:r>
        <w:rPr>
          <w:color w:val="231F20"/>
          <w:spacing w:val="-8"/>
        </w:rPr>
        <w:t> </w:t>
      </w:r>
      <w:r>
        <w:rPr>
          <w:color w:val="231F20"/>
          <w:spacing w:val="-4"/>
        </w:rPr>
        <w:t>actores</w:t>
      </w:r>
      <w:r>
        <w:rPr>
          <w:color w:val="231F20"/>
          <w:spacing w:val="-8"/>
        </w:rPr>
        <w:t> </w:t>
      </w:r>
      <w:r>
        <w:rPr>
          <w:color w:val="231F20"/>
          <w:spacing w:val="-4"/>
        </w:rPr>
        <w:t>ante</w:t>
      </w:r>
      <w:r>
        <w:rPr>
          <w:color w:val="231F20"/>
          <w:spacing w:val="-8"/>
        </w:rPr>
        <w:t> </w:t>
      </w:r>
      <w:r>
        <w:rPr>
          <w:color w:val="231F20"/>
        </w:rPr>
        <w:t>el</w:t>
      </w:r>
      <w:r>
        <w:rPr>
          <w:color w:val="231F20"/>
          <w:spacing w:val="-8"/>
        </w:rPr>
        <w:t> </w:t>
      </w:r>
      <w:r>
        <w:rPr>
          <w:color w:val="231F20"/>
          <w:spacing w:val="-3"/>
        </w:rPr>
        <w:t>daño</w:t>
      </w:r>
      <w:r>
        <w:rPr>
          <w:color w:val="231F20"/>
          <w:spacing w:val="-8"/>
        </w:rPr>
        <w:t> </w:t>
      </w:r>
      <w:r>
        <w:rPr>
          <w:color w:val="231F20"/>
          <w:spacing w:val="-4"/>
        </w:rPr>
        <w:t>ambiental</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spacing w:val="-3"/>
        </w:rPr>
        <w:t>destinos</w:t>
      </w:r>
      <w:r>
        <w:rPr>
          <w:color w:val="231F20"/>
          <w:spacing w:val="-8"/>
        </w:rPr>
        <w:t> </w:t>
      </w:r>
      <w:r>
        <w:rPr>
          <w:color w:val="231F20"/>
          <w:spacing w:val="-4"/>
        </w:rPr>
        <w:t>(Aulí,</w:t>
      </w:r>
      <w:r>
        <w:rPr>
          <w:color w:val="231F20"/>
          <w:spacing w:val="-8"/>
        </w:rPr>
        <w:t> </w:t>
      </w:r>
      <w:r>
        <w:rPr>
          <w:color w:val="231F20"/>
          <w:spacing w:val="-3"/>
        </w:rPr>
        <w:t>2002).</w:t>
      </w:r>
    </w:p>
    <w:p>
      <w:pPr>
        <w:pStyle w:val="BodyText"/>
        <w:spacing w:line="321" w:lineRule="auto" w:before="124"/>
        <w:ind w:left="100" w:right="1017"/>
        <w:jc w:val="both"/>
      </w:pPr>
      <w:r>
        <w:rPr>
          <w:color w:val="231F20"/>
          <w:spacing w:val="-3"/>
        </w:rPr>
        <w:t>No </w:t>
      </w:r>
      <w:r>
        <w:rPr>
          <w:color w:val="231F20"/>
        </w:rPr>
        <w:t>todas las empresas perciben de igual manera el deterioro ambiental ni cómo debería ser su participación para minimizar los aspectos negativos que ésta ejerce sobre la naturaleza. Habría que reconocer la buena posición ambiental que guardan los servicios turísticos frente a la opinión pública, ya que no se consideran empresas contaminantes por tratarse de una operación diferente a   la de producción de bienes. </w:t>
      </w:r>
      <w:r>
        <w:rPr>
          <w:color w:val="231F20"/>
          <w:spacing w:val="-3"/>
        </w:rPr>
        <w:t>No </w:t>
      </w:r>
      <w:r>
        <w:rPr>
          <w:color w:val="231F20"/>
        </w:rPr>
        <w:t>en vano la actividad turística, se ha reconocido como la “industria sin</w:t>
      </w:r>
      <w:r>
        <w:rPr>
          <w:color w:val="231F20"/>
          <w:spacing w:val="-12"/>
        </w:rPr>
        <w:t> </w:t>
      </w:r>
      <w:r>
        <w:rPr>
          <w:color w:val="231F20"/>
          <w:spacing w:val="-5"/>
        </w:rPr>
        <w:t>chimeneas”.</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36"/>
        <w:jc w:val="both"/>
      </w:pPr>
      <w:r>
        <w:rPr>
          <w:color w:val="231F20"/>
        </w:rPr>
        <w:t>Al respecto, Mercado (2008) menciona que el comportamiento de las empresas es inducido por diversos factores, dependiendo de la reacción que se consiga con ellos y de los intereses de la empresa. Entonces, por un lado se distinguen dos posiciones extremas que la empresa hotelera puede adoptar en la implementación de prácticas ambientales: la reactiva y la proactiva (Álvarez,  De</w:t>
      </w:r>
      <w:r>
        <w:rPr>
          <w:color w:val="231F20"/>
          <w:spacing w:val="-11"/>
        </w:rPr>
        <w:t> </w:t>
      </w:r>
      <w:r>
        <w:rPr>
          <w:color w:val="231F20"/>
        </w:rPr>
        <w:t>Burgos</w:t>
      </w:r>
      <w:r>
        <w:rPr>
          <w:color w:val="231F20"/>
          <w:spacing w:val="-11"/>
        </w:rPr>
        <w:t> </w:t>
      </w:r>
      <w:r>
        <w:rPr>
          <w:color w:val="231F20"/>
        </w:rPr>
        <w:t>y</w:t>
      </w:r>
      <w:r>
        <w:rPr>
          <w:color w:val="231F20"/>
          <w:spacing w:val="-11"/>
        </w:rPr>
        <w:t> </w:t>
      </w:r>
      <w:r>
        <w:rPr>
          <w:color w:val="231F20"/>
        </w:rPr>
        <w:t>Céspedes,</w:t>
      </w:r>
      <w:r>
        <w:rPr>
          <w:color w:val="231F20"/>
          <w:spacing w:val="-11"/>
        </w:rPr>
        <w:t> </w:t>
      </w:r>
      <w:r>
        <w:rPr>
          <w:color w:val="231F20"/>
        </w:rPr>
        <w:t>2001;</w:t>
      </w:r>
      <w:r>
        <w:rPr>
          <w:color w:val="231F20"/>
          <w:spacing w:val="-11"/>
        </w:rPr>
        <w:t> </w:t>
      </w:r>
      <w:r>
        <w:rPr>
          <w:color w:val="231F20"/>
        </w:rPr>
        <w:t>González</w:t>
      </w:r>
      <w:r>
        <w:rPr>
          <w:color w:val="231F20"/>
          <w:spacing w:val="-11"/>
        </w:rPr>
        <w:t> </w:t>
      </w:r>
      <w:r>
        <w:rPr>
          <w:color w:val="231F20"/>
        </w:rPr>
        <w:t>y</w:t>
      </w:r>
      <w:r>
        <w:rPr>
          <w:color w:val="231F20"/>
          <w:spacing w:val="-11"/>
        </w:rPr>
        <w:t> </w:t>
      </w:r>
      <w:r>
        <w:rPr>
          <w:color w:val="231F20"/>
        </w:rPr>
        <w:t>González,</w:t>
      </w:r>
      <w:r>
        <w:rPr>
          <w:color w:val="231F20"/>
          <w:spacing w:val="-11"/>
        </w:rPr>
        <w:t> </w:t>
      </w:r>
      <w:r>
        <w:rPr>
          <w:color w:val="231F20"/>
        </w:rPr>
        <w:t>2008).</w:t>
      </w:r>
      <w:r>
        <w:rPr>
          <w:color w:val="231F20"/>
          <w:spacing w:val="-11"/>
        </w:rPr>
        <w:t> </w:t>
      </w:r>
      <w:r>
        <w:rPr>
          <w:color w:val="231F20"/>
        </w:rPr>
        <w:t>Esto</w:t>
      </w:r>
      <w:r>
        <w:rPr>
          <w:color w:val="231F20"/>
          <w:spacing w:val="-11"/>
        </w:rPr>
        <w:t> </w:t>
      </w:r>
      <w:r>
        <w:rPr>
          <w:color w:val="231F20"/>
        </w:rPr>
        <w:t>se</w:t>
      </w:r>
      <w:r>
        <w:rPr>
          <w:color w:val="231F20"/>
          <w:spacing w:val="-11"/>
        </w:rPr>
        <w:t> </w:t>
      </w:r>
      <w:r>
        <w:rPr>
          <w:color w:val="231F20"/>
        </w:rPr>
        <w:t>relaciona</w:t>
      </w:r>
      <w:r>
        <w:rPr>
          <w:color w:val="231F20"/>
          <w:spacing w:val="-11"/>
        </w:rPr>
        <w:t> </w:t>
      </w:r>
      <w:r>
        <w:rPr>
          <w:color w:val="231F20"/>
        </w:rPr>
        <w:t>con los estudios unidimensionales de la gestión ambiental de las empresas, como  los realizados por </w:t>
      </w:r>
      <w:r>
        <w:rPr>
          <w:color w:val="231F20"/>
          <w:spacing w:val="-3"/>
        </w:rPr>
        <w:t>Hunt </w:t>
      </w:r>
      <w:r>
        <w:rPr>
          <w:color w:val="231F20"/>
        </w:rPr>
        <w:t>y Auster (1990), Roome (1992), Winsemius y Guntram (1992), en los cuales se plantea que las empresas han de seguir una trayectoria cumpliendo fases graduales que les permitan llegar a la cúspide de la eficiencia y sensibilidad</w:t>
      </w:r>
      <w:r>
        <w:rPr>
          <w:color w:val="231F20"/>
          <w:spacing w:val="-7"/>
        </w:rPr>
        <w:t> </w:t>
      </w:r>
      <w:r>
        <w:rPr>
          <w:color w:val="231F20"/>
        </w:rPr>
        <w:t>ambiental.</w:t>
      </w:r>
    </w:p>
    <w:p>
      <w:pPr>
        <w:pStyle w:val="BodyText"/>
        <w:spacing w:line="321" w:lineRule="auto" w:before="124"/>
        <w:ind w:left="1020" w:right="135"/>
        <w:jc w:val="both"/>
      </w:pPr>
      <w:r>
        <w:rPr>
          <w:color w:val="231F20"/>
        </w:rPr>
        <w:t>Por otro lado, existen estudios multidimensionales, como los de Aragón-  Correa (1998), Klassen y Whybark (1999), </w:t>
      </w:r>
      <w:r>
        <w:rPr>
          <w:color w:val="231F20"/>
          <w:spacing w:val="2"/>
        </w:rPr>
        <w:t>Céspedes </w:t>
      </w:r>
      <w:r>
        <w:rPr>
          <w:color w:val="231F20"/>
        </w:rPr>
        <w:t>y De Burgos (2001), que señalan que las empresas turísticas pueden ejercer diversos tipos de prácticas ambientales pero no para escalar cada peldaño hacia un mejor comportamiento ambiental, sino que, motivadas por sus propios intereses, pueden quedar posicionadas en un comportamiento proactivo sin transitar por niveles </w:t>
      </w:r>
      <w:r>
        <w:rPr>
          <w:color w:val="231F20"/>
          <w:spacing w:val="23"/>
        </w:rPr>
        <w:t> </w:t>
      </w:r>
      <w:r>
        <w:rPr>
          <w:color w:val="231F20"/>
        </w:rPr>
        <w:t>previos.</w:t>
      </w:r>
    </w:p>
    <w:p>
      <w:pPr>
        <w:pStyle w:val="BodyText"/>
        <w:spacing w:line="321" w:lineRule="auto" w:before="120"/>
        <w:ind w:left="1020" w:right="137" w:hanging="1"/>
        <w:jc w:val="both"/>
      </w:pPr>
      <w:r>
        <w:rPr>
          <w:color w:val="231F20"/>
        </w:rPr>
        <w:t>La</w:t>
      </w:r>
      <w:r>
        <w:rPr>
          <w:color w:val="231F20"/>
          <w:spacing w:val="-9"/>
        </w:rPr>
        <w:t> </w:t>
      </w:r>
      <w:r>
        <w:rPr>
          <w:color w:val="231F20"/>
        </w:rPr>
        <w:t>Fundación</w:t>
      </w:r>
      <w:r>
        <w:rPr>
          <w:color w:val="231F20"/>
          <w:spacing w:val="-9"/>
        </w:rPr>
        <w:t> </w:t>
      </w:r>
      <w:r>
        <w:rPr>
          <w:color w:val="231F20"/>
        </w:rPr>
        <w:t>Entorno</w:t>
      </w:r>
      <w:r>
        <w:rPr>
          <w:color w:val="231F20"/>
          <w:spacing w:val="-9"/>
        </w:rPr>
        <w:t> </w:t>
      </w:r>
      <w:r>
        <w:rPr>
          <w:color w:val="231F20"/>
        </w:rPr>
        <w:t>(2001,</w:t>
      </w:r>
      <w:r>
        <w:rPr>
          <w:color w:val="231F20"/>
          <w:spacing w:val="-9"/>
        </w:rPr>
        <w:t> </w:t>
      </w:r>
      <w:r>
        <w:rPr>
          <w:color w:val="231F20"/>
        </w:rPr>
        <w:t>en</w:t>
      </w:r>
      <w:r>
        <w:rPr>
          <w:color w:val="231F20"/>
          <w:spacing w:val="-9"/>
        </w:rPr>
        <w:t> </w:t>
      </w:r>
      <w:r>
        <w:rPr>
          <w:color w:val="231F20"/>
        </w:rPr>
        <w:t>Azqueta</w:t>
      </w:r>
      <w:r>
        <w:rPr>
          <w:color w:val="231F20"/>
          <w:spacing w:val="-10"/>
        </w:rPr>
        <w:t> </w:t>
      </w:r>
      <w:r>
        <w:rPr>
          <w:rFonts w:ascii="Cambria" w:hAnsi="Cambria"/>
          <w:i/>
          <w:color w:val="231F20"/>
        </w:rPr>
        <w:t>et</w:t>
      </w:r>
      <w:r>
        <w:rPr>
          <w:rFonts w:ascii="Cambria" w:hAnsi="Cambria"/>
          <w:i/>
          <w:color w:val="231F20"/>
          <w:spacing w:val="-2"/>
        </w:rPr>
        <w:t> </w:t>
      </w:r>
      <w:r>
        <w:rPr>
          <w:rFonts w:ascii="Cambria" w:hAnsi="Cambria"/>
          <w:i/>
          <w:color w:val="231F20"/>
        </w:rPr>
        <w:t>al</w:t>
      </w:r>
      <w:r>
        <w:rPr>
          <w:color w:val="231F20"/>
        </w:rPr>
        <w:t>.,</w:t>
      </w:r>
      <w:r>
        <w:rPr>
          <w:color w:val="231F20"/>
          <w:spacing w:val="-9"/>
        </w:rPr>
        <w:t> </w:t>
      </w:r>
      <w:r>
        <w:rPr>
          <w:color w:val="231F20"/>
        </w:rPr>
        <w:t>2007)</w:t>
      </w:r>
      <w:r>
        <w:rPr>
          <w:color w:val="231F20"/>
          <w:spacing w:val="-9"/>
        </w:rPr>
        <w:t> </w:t>
      </w:r>
      <w:r>
        <w:rPr>
          <w:color w:val="231F20"/>
        </w:rPr>
        <w:t>ha</w:t>
      </w:r>
      <w:r>
        <w:rPr>
          <w:color w:val="231F20"/>
          <w:spacing w:val="-9"/>
        </w:rPr>
        <w:t> </w:t>
      </w:r>
      <w:r>
        <w:rPr>
          <w:color w:val="231F20"/>
        </w:rPr>
        <w:t>realizado</w:t>
      </w:r>
      <w:r>
        <w:rPr>
          <w:color w:val="231F20"/>
          <w:spacing w:val="-9"/>
        </w:rPr>
        <w:t> </w:t>
      </w:r>
      <w:r>
        <w:rPr>
          <w:color w:val="231F20"/>
        </w:rPr>
        <w:t>una</w:t>
      </w:r>
      <w:r>
        <w:rPr>
          <w:color w:val="231F20"/>
          <w:spacing w:val="-9"/>
        </w:rPr>
        <w:t> </w:t>
      </w:r>
      <w:r>
        <w:rPr>
          <w:color w:val="231F20"/>
        </w:rPr>
        <w:t>tipología del</w:t>
      </w:r>
      <w:r>
        <w:rPr>
          <w:color w:val="231F20"/>
          <w:spacing w:val="-11"/>
        </w:rPr>
        <w:t> </w:t>
      </w:r>
      <w:r>
        <w:rPr>
          <w:color w:val="231F20"/>
        </w:rPr>
        <w:t>comportamiento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empresas</w:t>
      </w:r>
      <w:r>
        <w:rPr>
          <w:color w:val="231F20"/>
          <w:spacing w:val="-11"/>
        </w:rPr>
        <w:t> </w:t>
      </w:r>
      <w:r>
        <w:rPr>
          <w:color w:val="231F20"/>
        </w:rPr>
        <w:t>de</w:t>
      </w:r>
      <w:r>
        <w:rPr>
          <w:color w:val="231F20"/>
          <w:spacing w:val="-11"/>
        </w:rPr>
        <w:t> </w:t>
      </w:r>
      <w:r>
        <w:rPr>
          <w:color w:val="231F20"/>
        </w:rPr>
        <w:t>acuerdo</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posición</w:t>
      </w:r>
      <w:r>
        <w:rPr>
          <w:color w:val="231F20"/>
          <w:spacing w:val="-11"/>
        </w:rPr>
        <w:t> </w:t>
      </w:r>
      <w:r>
        <w:rPr>
          <w:color w:val="231F20"/>
        </w:rPr>
        <w:t>que</w:t>
      </w:r>
      <w:r>
        <w:rPr>
          <w:color w:val="231F20"/>
          <w:spacing w:val="-11"/>
        </w:rPr>
        <w:t> </w:t>
      </w:r>
      <w:r>
        <w:rPr>
          <w:color w:val="231F20"/>
        </w:rPr>
        <w:t>tienen</w:t>
      </w:r>
      <w:r>
        <w:rPr>
          <w:color w:val="231F20"/>
          <w:spacing w:val="-11"/>
        </w:rPr>
        <w:t> </w:t>
      </w:r>
      <w:r>
        <w:rPr>
          <w:color w:val="231F20"/>
        </w:rPr>
        <w:t>frente a</w:t>
      </w:r>
      <w:r>
        <w:rPr>
          <w:color w:val="231F20"/>
          <w:spacing w:val="-20"/>
        </w:rPr>
        <w:t> </w:t>
      </w:r>
      <w:r>
        <w:rPr>
          <w:color w:val="231F20"/>
        </w:rPr>
        <w:t>la</w:t>
      </w:r>
      <w:r>
        <w:rPr>
          <w:color w:val="231F20"/>
          <w:spacing w:val="-20"/>
        </w:rPr>
        <w:t> </w:t>
      </w:r>
      <w:r>
        <w:rPr>
          <w:color w:val="231F20"/>
        </w:rPr>
        <w:t>situación</w:t>
      </w:r>
      <w:r>
        <w:rPr>
          <w:color w:val="231F20"/>
          <w:spacing w:val="-20"/>
        </w:rPr>
        <w:t> </w:t>
      </w:r>
      <w:r>
        <w:rPr>
          <w:color w:val="231F20"/>
        </w:rPr>
        <w:t>ambiental.</w:t>
      </w:r>
      <w:r>
        <w:rPr>
          <w:color w:val="231F20"/>
          <w:spacing w:val="-20"/>
        </w:rPr>
        <w:t> </w:t>
      </w:r>
      <w:r>
        <w:rPr>
          <w:color w:val="231F20"/>
        </w:rPr>
        <w:t>Se</w:t>
      </w:r>
      <w:r>
        <w:rPr>
          <w:color w:val="231F20"/>
          <w:spacing w:val="-20"/>
        </w:rPr>
        <w:t> </w:t>
      </w:r>
      <w:r>
        <w:rPr>
          <w:color w:val="231F20"/>
        </w:rPr>
        <w:t>dividen</w:t>
      </w:r>
      <w:r>
        <w:rPr>
          <w:color w:val="231F20"/>
          <w:spacing w:val="-20"/>
        </w:rPr>
        <w:t> </w:t>
      </w:r>
      <w:r>
        <w:rPr>
          <w:color w:val="231F20"/>
        </w:rPr>
        <w:t>en</w:t>
      </w:r>
      <w:r>
        <w:rPr>
          <w:color w:val="231F20"/>
          <w:spacing w:val="-20"/>
        </w:rPr>
        <w:t> </w:t>
      </w:r>
      <w:r>
        <w:rPr>
          <w:color w:val="231F20"/>
        </w:rPr>
        <w:t>negativas,</w:t>
      </w:r>
      <w:r>
        <w:rPr>
          <w:color w:val="231F20"/>
          <w:spacing w:val="-20"/>
        </w:rPr>
        <w:t> </w:t>
      </w:r>
      <w:r>
        <w:rPr>
          <w:color w:val="231F20"/>
        </w:rPr>
        <w:t>pasivas</w:t>
      </w:r>
      <w:r>
        <w:rPr>
          <w:color w:val="231F20"/>
          <w:spacing w:val="-20"/>
        </w:rPr>
        <w:t> </w:t>
      </w:r>
      <w:r>
        <w:rPr>
          <w:color w:val="231F20"/>
        </w:rPr>
        <w:t>e</w:t>
      </w:r>
      <w:r>
        <w:rPr>
          <w:color w:val="231F20"/>
          <w:spacing w:val="-20"/>
        </w:rPr>
        <w:t> </w:t>
      </w:r>
      <w:r>
        <w:rPr>
          <w:color w:val="231F20"/>
        </w:rPr>
        <w:t>indiferentes,</w:t>
      </w:r>
      <w:r>
        <w:rPr>
          <w:color w:val="231F20"/>
          <w:spacing w:val="-20"/>
        </w:rPr>
        <w:t> </w:t>
      </w:r>
      <w:r>
        <w:rPr>
          <w:color w:val="231F20"/>
        </w:rPr>
        <w:t>reactivas, proactivas</w:t>
      </w:r>
      <w:r>
        <w:rPr>
          <w:color w:val="231F20"/>
          <w:spacing w:val="-10"/>
        </w:rPr>
        <w:t> </w:t>
      </w:r>
      <w:r>
        <w:rPr>
          <w:color w:val="231F20"/>
        </w:rPr>
        <w:t>y</w:t>
      </w:r>
      <w:r>
        <w:rPr>
          <w:color w:val="231F20"/>
          <w:spacing w:val="-10"/>
        </w:rPr>
        <w:t> </w:t>
      </w:r>
      <w:r>
        <w:rPr>
          <w:color w:val="231F20"/>
        </w:rPr>
        <w:t>líderes.</w:t>
      </w:r>
      <w:r>
        <w:rPr>
          <w:color w:val="231F20"/>
          <w:spacing w:val="-10"/>
        </w:rPr>
        <w:t> </w:t>
      </w:r>
      <w:r>
        <w:rPr>
          <w:color w:val="231F20"/>
        </w:rPr>
        <w:t>A</w:t>
      </w:r>
      <w:r>
        <w:rPr>
          <w:color w:val="231F20"/>
          <w:spacing w:val="-10"/>
        </w:rPr>
        <w:t> </w:t>
      </w:r>
      <w:r>
        <w:rPr>
          <w:color w:val="231F20"/>
        </w:rPr>
        <w:t>continuación</w:t>
      </w:r>
      <w:r>
        <w:rPr>
          <w:color w:val="231F20"/>
          <w:spacing w:val="-10"/>
        </w:rPr>
        <w:t> </w:t>
      </w:r>
      <w:r>
        <w:rPr>
          <w:color w:val="231F20"/>
        </w:rPr>
        <w:t>se</w:t>
      </w:r>
      <w:r>
        <w:rPr>
          <w:color w:val="231F20"/>
          <w:spacing w:val="-10"/>
        </w:rPr>
        <w:t> </w:t>
      </w:r>
      <w:r>
        <w:rPr>
          <w:color w:val="231F20"/>
        </w:rPr>
        <w:t>describe</w:t>
      </w:r>
      <w:r>
        <w:rPr>
          <w:color w:val="231F20"/>
          <w:spacing w:val="-10"/>
        </w:rPr>
        <w:t> </w:t>
      </w:r>
      <w:r>
        <w:rPr>
          <w:color w:val="231F20"/>
        </w:rPr>
        <w:t>brevemente</w:t>
      </w:r>
      <w:r>
        <w:rPr>
          <w:color w:val="231F20"/>
          <w:spacing w:val="-10"/>
        </w:rPr>
        <w:t> </w:t>
      </w:r>
      <w:r>
        <w:rPr>
          <w:color w:val="231F20"/>
        </w:rPr>
        <w:t>cada</w:t>
      </w:r>
      <w:r>
        <w:rPr>
          <w:color w:val="231F20"/>
          <w:spacing w:val="-10"/>
        </w:rPr>
        <w:t> </w:t>
      </w:r>
      <w:r>
        <w:rPr>
          <w:color w:val="231F20"/>
        </w:rPr>
        <w:t>una:</w:t>
      </w:r>
    </w:p>
    <w:p>
      <w:pPr>
        <w:pStyle w:val="ListParagraph"/>
        <w:numPr>
          <w:ilvl w:val="2"/>
          <w:numId w:val="6"/>
        </w:numPr>
        <w:tabs>
          <w:tab w:pos="1588" w:val="left" w:leader="none"/>
        </w:tabs>
        <w:spacing w:line="312" w:lineRule="auto" w:before="98" w:after="0"/>
        <w:ind w:left="1587" w:right="137" w:hanging="360"/>
        <w:jc w:val="both"/>
        <w:rPr>
          <w:sz w:val="22"/>
        </w:rPr>
      </w:pPr>
      <w:r>
        <w:rPr>
          <w:color w:val="231F20"/>
          <w:sz w:val="22"/>
        </w:rPr>
        <w:t>Negativa.</w:t>
      </w:r>
      <w:r>
        <w:rPr>
          <w:color w:val="231F20"/>
          <w:spacing w:val="-6"/>
          <w:sz w:val="22"/>
        </w:rPr>
        <w:t> </w:t>
      </w:r>
      <w:r>
        <w:rPr>
          <w:color w:val="231F20"/>
          <w:sz w:val="22"/>
        </w:rPr>
        <w:t>Son</w:t>
      </w:r>
      <w:r>
        <w:rPr>
          <w:color w:val="231F20"/>
          <w:spacing w:val="-6"/>
          <w:sz w:val="22"/>
        </w:rPr>
        <w:t> </w:t>
      </w:r>
      <w:r>
        <w:rPr>
          <w:color w:val="231F20"/>
          <w:sz w:val="22"/>
        </w:rPr>
        <w:t>empresas</w:t>
      </w:r>
      <w:r>
        <w:rPr>
          <w:color w:val="231F20"/>
          <w:spacing w:val="-6"/>
          <w:sz w:val="22"/>
        </w:rPr>
        <w:t> </w:t>
      </w:r>
      <w:r>
        <w:rPr>
          <w:color w:val="231F20"/>
          <w:sz w:val="22"/>
        </w:rPr>
        <w:t>que</w:t>
      </w:r>
      <w:r>
        <w:rPr>
          <w:color w:val="231F20"/>
          <w:spacing w:val="-6"/>
          <w:sz w:val="22"/>
        </w:rPr>
        <w:t> </w:t>
      </w:r>
      <w:r>
        <w:rPr>
          <w:color w:val="231F20"/>
          <w:sz w:val="22"/>
        </w:rPr>
        <w:t>consideran</w:t>
      </w:r>
      <w:r>
        <w:rPr>
          <w:color w:val="231F20"/>
          <w:spacing w:val="-6"/>
          <w:sz w:val="22"/>
        </w:rPr>
        <w:t> </w:t>
      </w:r>
      <w:r>
        <w:rPr>
          <w:color w:val="231F20"/>
          <w:sz w:val="22"/>
        </w:rPr>
        <w:t>que</w:t>
      </w:r>
      <w:r>
        <w:rPr>
          <w:color w:val="231F20"/>
          <w:spacing w:val="-6"/>
          <w:sz w:val="22"/>
        </w:rPr>
        <w:t> </w:t>
      </w:r>
      <w:r>
        <w:rPr>
          <w:color w:val="231F20"/>
          <w:sz w:val="22"/>
        </w:rPr>
        <w:t>los</w:t>
      </w:r>
      <w:r>
        <w:rPr>
          <w:color w:val="231F20"/>
          <w:spacing w:val="-6"/>
          <w:sz w:val="22"/>
        </w:rPr>
        <w:t> </w:t>
      </w:r>
      <w:r>
        <w:rPr>
          <w:color w:val="231F20"/>
          <w:sz w:val="22"/>
        </w:rPr>
        <w:t>problemas</w:t>
      </w:r>
      <w:r>
        <w:rPr>
          <w:color w:val="231F20"/>
          <w:spacing w:val="-6"/>
          <w:sz w:val="22"/>
        </w:rPr>
        <w:t> </w:t>
      </w:r>
      <w:r>
        <w:rPr>
          <w:color w:val="231F20"/>
          <w:sz w:val="22"/>
        </w:rPr>
        <w:t>ambientales</w:t>
      </w:r>
      <w:r>
        <w:rPr>
          <w:color w:val="231F20"/>
          <w:spacing w:val="-6"/>
          <w:sz w:val="22"/>
        </w:rPr>
        <w:t> </w:t>
      </w:r>
      <w:r>
        <w:rPr>
          <w:color w:val="231F20"/>
          <w:sz w:val="22"/>
        </w:rPr>
        <w:t>se maximizan</w:t>
      </w:r>
      <w:r>
        <w:rPr>
          <w:color w:val="231F20"/>
          <w:spacing w:val="-9"/>
          <w:sz w:val="22"/>
        </w:rPr>
        <w:t> </w:t>
      </w:r>
      <w:r>
        <w:rPr>
          <w:color w:val="231F20"/>
          <w:sz w:val="22"/>
        </w:rPr>
        <w:t>a</w:t>
      </w:r>
      <w:r>
        <w:rPr>
          <w:color w:val="231F20"/>
          <w:spacing w:val="-9"/>
          <w:sz w:val="22"/>
        </w:rPr>
        <w:t> </w:t>
      </w:r>
      <w:r>
        <w:rPr>
          <w:color w:val="231F20"/>
          <w:sz w:val="22"/>
        </w:rPr>
        <w:t>partir</w:t>
      </w:r>
      <w:r>
        <w:rPr>
          <w:color w:val="231F20"/>
          <w:spacing w:val="-9"/>
          <w:sz w:val="22"/>
        </w:rPr>
        <w:t> </w:t>
      </w:r>
      <w:r>
        <w:rPr>
          <w:color w:val="231F20"/>
          <w:sz w:val="22"/>
        </w:rPr>
        <w:t>de</w:t>
      </w:r>
      <w:r>
        <w:rPr>
          <w:color w:val="231F20"/>
          <w:spacing w:val="-9"/>
          <w:sz w:val="22"/>
        </w:rPr>
        <w:t> </w:t>
      </w:r>
      <w:r>
        <w:rPr>
          <w:color w:val="231F20"/>
          <w:sz w:val="22"/>
        </w:rPr>
        <w:t>las</w:t>
      </w:r>
      <w:r>
        <w:rPr>
          <w:color w:val="231F20"/>
          <w:spacing w:val="-9"/>
          <w:sz w:val="22"/>
        </w:rPr>
        <w:t> </w:t>
      </w:r>
      <w:r>
        <w:rPr>
          <w:color w:val="231F20"/>
          <w:sz w:val="22"/>
        </w:rPr>
        <w:t>declaraciones</w:t>
      </w:r>
      <w:r>
        <w:rPr>
          <w:color w:val="231F20"/>
          <w:spacing w:val="-9"/>
          <w:sz w:val="22"/>
        </w:rPr>
        <w:t> </w:t>
      </w:r>
      <w:r>
        <w:rPr>
          <w:color w:val="231F20"/>
          <w:sz w:val="22"/>
        </w:rPr>
        <w:t>de</w:t>
      </w:r>
      <w:r>
        <w:rPr>
          <w:color w:val="231F20"/>
          <w:spacing w:val="-9"/>
          <w:sz w:val="22"/>
        </w:rPr>
        <w:t> </w:t>
      </w:r>
      <w:r>
        <w:rPr>
          <w:color w:val="231F20"/>
          <w:sz w:val="22"/>
        </w:rPr>
        <w:t>grupos</w:t>
      </w:r>
      <w:r>
        <w:rPr>
          <w:color w:val="231F20"/>
          <w:spacing w:val="-9"/>
          <w:sz w:val="22"/>
        </w:rPr>
        <w:t> </w:t>
      </w:r>
      <w:r>
        <w:rPr>
          <w:color w:val="231F20"/>
          <w:sz w:val="22"/>
        </w:rPr>
        <w:t>ecologistas</w:t>
      </w:r>
      <w:r>
        <w:rPr>
          <w:color w:val="231F20"/>
          <w:spacing w:val="-9"/>
          <w:sz w:val="22"/>
        </w:rPr>
        <w:t> </w:t>
      </w:r>
      <w:r>
        <w:rPr>
          <w:color w:val="231F20"/>
          <w:sz w:val="22"/>
        </w:rPr>
        <w:t>y</w:t>
      </w:r>
      <w:r>
        <w:rPr>
          <w:color w:val="231F20"/>
          <w:spacing w:val="-9"/>
          <w:sz w:val="22"/>
        </w:rPr>
        <w:t> </w:t>
      </w:r>
      <w:r>
        <w:rPr>
          <w:color w:val="231F20"/>
          <w:sz w:val="22"/>
        </w:rPr>
        <w:t>medios</w:t>
      </w:r>
      <w:r>
        <w:rPr>
          <w:color w:val="231F20"/>
          <w:spacing w:val="-9"/>
          <w:sz w:val="22"/>
        </w:rPr>
        <w:t> </w:t>
      </w:r>
      <w:r>
        <w:rPr>
          <w:color w:val="231F20"/>
          <w:sz w:val="22"/>
        </w:rPr>
        <w:t>de comunicación, </w:t>
      </w:r>
      <w:r>
        <w:rPr>
          <w:color w:val="231F20"/>
          <w:spacing w:val="-3"/>
          <w:sz w:val="22"/>
        </w:rPr>
        <w:t>ante </w:t>
      </w:r>
      <w:r>
        <w:rPr>
          <w:color w:val="231F20"/>
          <w:sz w:val="22"/>
        </w:rPr>
        <w:t>las cuales pueden surgir obstáculos para desarrollar favorablemente su actividad</w:t>
      </w:r>
      <w:r>
        <w:rPr>
          <w:color w:val="231F20"/>
          <w:spacing w:val="-33"/>
          <w:sz w:val="22"/>
        </w:rPr>
        <w:t> </w:t>
      </w:r>
      <w:r>
        <w:rPr>
          <w:color w:val="231F20"/>
          <w:sz w:val="22"/>
        </w:rPr>
        <w:t>productiva.</w:t>
      </w:r>
    </w:p>
    <w:p>
      <w:pPr>
        <w:pStyle w:val="ListParagraph"/>
        <w:numPr>
          <w:ilvl w:val="2"/>
          <w:numId w:val="6"/>
        </w:numPr>
        <w:tabs>
          <w:tab w:pos="1588" w:val="left" w:leader="none"/>
        </w:tabs>
        <w:spacing w:line="307" w:lineRule="auto" w:before="108" w:after="0"/>
        <w:ind w:left="1587" w:right="138" w:hanging="360"/>
        <w:jc w:val="both"/>
        <w:rPr>
          <w:sz w:val="22"/>
        </w:rPr>
      </w:pPr>
      <w:r>
        <w:rPr>
          <w:color w:val="231F20"/>
          <w:sz w:val="22"/>
        </w:rPr>
        <w:t>Pasiva-indiferente. La variable ecológica es un aspecto que no preocupa demasiado a este tipo de empresas, y solo actúa </w:t>
      </w:r>
      <w:r>
        <w:rPr>
          <w:color w:val="231F20"/>
          <w:spacing w:val="-3"/>
          <w:sz w:val="22"/>
        </w:rPr>
        <w:t>ante </w:t>
      </w:r>
      <w:r>
        <w:rPr>
          <w:color w:val="231F20"/>
          <w:sz w:val="22"/>
        </w:rPr>
        <w:t>ella cuando se ve obligada a</w:t>
      </w:r>
      <w:r>
        <w:rPr>
          <w:color w:val="231F20"/>
          <w:spacing w:val="-35"/>
          <w:sz w:val="22"/>
        </w:rPr>
        <w:t> </w:t>
      </w:r>
      <w:r>
        <w:rPr>
          <w:color w:val="231F20"/>
          <w:sz w:val="22"/>
        </w:rPr>
        <w:t>hacerlo.</w:t>
      </w:r>
    </w:p>
    <w:p>
      <w:pPr>
        <w:pStyle w:val="ListParagraph"/>
        <w:numPr>
          <w:ilvl w:val="2"/>
          <w:numId w:val="6"/>
        </w:numPr>
        <w:tabs>
          <w:tab w:pos="1588" w:val="left" w:leader="none"/>
        </w:tabs>
        <w:spacing w:line="295" w:lineRule="auto" w:before="113" w:after="0"/>
        <w:ind w:left="1587" w:right="138" w:hanging="360"/>
        <w:jc w:val="both"/>
        <w:rPr>
          <w:sz w:val="22"/>
        </w:rPr>
      </w:pPr>
      <w:r>
        <w:rPr>
          <w:color w:val="231F20"/>
          <w:sz w:val="22"/>
        </w:rPr>
        <w:t>Reactiva. Es la empresa que responde </w:t>
      </w:r>
      <w:r>
        <w:rPr>
          <w:color w:val="231F20"/>
          <w:spacing w:val="-3"/>
          <w:sz w:val="22"/>
        </w:rPr>
        <w:t>ante </w:t>
      </w:r>
      <w:r>
        <w:rPr>
          <w:color w:val="231F20"/>
          <w:sz w:val="22"/>
        </w:rPr>
        <w:t>alguna normatividad que le exige tomar medidas correctivas para solucionar problemas </w:t>
      </w:r>
      <w:r>
        <w:rPr>
          <w:color w:val="231F20"/>
          <w:spacing w:val="4"/>
          <w:sz w:val="22"/>
        </w:rPr>
        <w:t> </w:t>
      </w:r>
      <w:r>
        <w:rPr>
          <w:color w:val="231F20"/>
          <w:sz w:val="22"/>
        </w:rPr>
        <w:t>ambientales.</w:t>
      </w:r>
    </w:p>
    <w:p>
      <w:pPr>
        <w:spacing w:after="0" w:line="295" w:lineRule="auto"/>
        <w:jc w:val="both"/>
        <w:rPr>
          <w:sz w:val="22"/>
        </w:rPr>
        <w:sectPr>
          <w:footerReference w:type="default" r:id="rId60"/>
          <w:footerReference w:type="even" r:id="rId61"/>
          <w:pgSz w:w="9080" w:h="12760"/>
          <w:pgMar w:footer="276" w:header="284" w:top="660" w:bottom="460" w:left="0" w:right="880"/>
        </w:sectPr>
      </w:pPr>
    </w:p>
    <w:p>
      <w:pPr>
        <w:pStyle w:val="BodyText"/>
        <w:spacing w:before="10"/>
        <w:rPr>
          <w:sz w:val="20"/>
        </w:rPr>
      </w:pPr>
    </w:p>
    <w:p>
      <w:pPr>
        <w:pStyle w:val="BodyText"/>
        <w:spacing w:line="321" w:lineRule="auto" w:before="56"/>
        <w:ind w:left="667" w:right="972"/>
      </w:pPr>
      <w:r>
        <w:rPr>
          <w:color w:val="231F20"/>
        </w:rPr>
        <w:t>Actúa a favor porque se ve obligada a cumplir, pero no porque se sienta responsable de los daños ocasionados.</w:t>
      </w:r>
    </w:p>
    <w:p>
      <w:pPr>
        <w:pStyle w:val="ListParagraph"/>
        <w:numPr>
          <w:ilvl w:val="3"/>
          <w:numId w:val="5"/>
        </w:numPr>
        <w:tabs>
          <w:tab w:pos="668" w:val="left" w:leader="none"/>
        </w:tabs>
        <w:spacing w:line="307" w:lineRule="auto" w:before="98" w:after="0"/>
        <w:ind w:left="667" w:right="1017" w:hanging="360"/>
        <w:jc w:val="both"/>
        <w:rPr>
          <w:sz w:val="22"/>
        </w:rPr>
      </w:pPr>
      <w:r>
        <w:rPr>
          <w:color w:val="231F20"/>
          <w:sz w:val="22"/>
        </w:rPr>
        <w:t>Proactiva. Como su </w:t>
      </w:r>
      <w:r>
        <w:rPr>
          <w:color w:val="231F20"/>
          <w:spacing w:val="-3"/>
          <w:sz w:val="22"/>
        </w:rPr>
        <w:t>nombre </w:t>
      </w:r>
      <w:r>
        <w:rPr>
          <w:color w:val="231F20"/>
          <w:sz w:val="22"/>
        </w:rPr>
        <w:t>lo dice, es la empresa que se anticipa a los acontecimientos.</w:t>
      </w:r>
      <w:r>
        <w:rPr>
          <w:color w:val="231F20"/>
          <w:spacing w:val="-22"/>
          <w:sz w:val="22"/>
        </w:rPr>
        <w:t> </w:t>
      </w:r>
      <w:r>
        <w:rPr>
          <w:color w:val="231F20"/>
          <w:sz w:val="22"/>
        </w:rPr>
        <w:t>Siempre</w:t>
      </w:r>
      <w:r>
        <w:rPr>
          <w:color w:val="231F20"/>
          <w:spacing w:val="-22"/>
          <w:sz w:val="22"/>
        </w:rPr>
        <w:t> </w:t>
      </w:r>
      <w:r>
        <w:rPr>
          <w:color w:val="231F20"/>
          <w:sz w:val="22"/>
        </w:rPr>
        <w:t>estará</w:t>
      </w:r>
      <w:r>
        <w:rPr>
          <w:color w:val="231F20"/>
          <w:spacing w:val="-22"/>
          <w:sz w:val="22"/>
        </w:rPr>
        <w:t> </w:t>
      </w:r>
      <w:r>
        <w:rPr>
          <w:color w:val="231F20"/>
          <w:sz w:val="22"/>
        </w:rPr>
        <w:t>buscando</w:t>
      </w:r>
      <w:r>
        <w:rPr>
          <w:color w:val="231F20"/>
          <w:spacing w:val="-22"/>
          <w:sz w:val="22"/>
        </w:rPr>
        <w:t> </w:t>
      </w:r>
      <w:r>
        <w:rPr>
          <w:color w:val="231F20"/>
          <w:sz w:val="22"/>
        </w:rPr>
        <w:t>mecanismos</w:t>
      </w:r>
      <w:r>
        <w:rPr>
          <w:color w:val="231F20"/>
          <w:spacing w:val="-22"/>
          <w:sz w:val="22"/>
        </w:rPr>
        <w:t> </w:t>
      </w:r>
      <w:r>
        <w:rPr>
          <w:color w:val="231F20"/>
          <w:sz w:val="22"/>
        </w:rPr>
        <w:t>para</w:t>
      </w:r>
      <w:r>
        <w:rPr>
          <w:color w:val="231F20"/>
          <w:spacing w:val="-22"/>
          <w:sz w:val="22"/>
        </w:rPr>
        <w:t> </w:t>
      </w:r>
      <w:r>
        <w:rPr>
          <w:color w:val="231F20"/>
          <w:sz w:val="22"/>
        </w:rPr>
        <w:t>darle</w:t>
      </w:r>
      <w:r>
        <w:rPr>
          <w:color w:val="231F20"/>
          <w:spacing w:val="-22"/>
          <w:sz w:val="22"/>
        </w:rPr>
        <w:t> </w:t>
      </w:r>
      <w:r>
        <w:rPr>
          <w:color w:val="231F20"/>
          <w:sz w:val="22"/>
        </w:rPr>
        <w:t>solución a los problemas</w:t>
      </w:r>
      <w:r>
        <w:rPr>
          <w:color w:val="231F20"/>
          <w:spacing w:val="-40"/>
          <w:sz w:val="22"/>
        </w:rPr>
        <w:t> </w:t>
      </w:r>
      <w:r>
        <w:rPr>
          <w:color w:val="231F20"/>
          <w:sz w:val="22"/>
        </w:rPr>
        <w:t>ambientales.</w:t>
      </w:r>
    </w:p>
    <w:p>
      <w:pPr>
        <w:pStyle w:val="ListParagraph"/>
        <w:numPr>
          <w:ilvl w:val="3"/>
          <w:numId w:val="5"/>
        </w:numPr>
        <w:tabs>
          <w:tab w:pos="668" w:val="left" w:leader="none"/>
        </w:tabs>
        <w:spacing w:line="307" w:lineRule="auto" w:before="113" w:after="0"/>
        <w:ind w:left="667" w:right="1017" w:hanging="360"/>
        <w:jc w:val="both"/>
        <w:rPr>
          <w:sz w:val="22"/>
        </w:rPr>
      </w:pPr>
      <w:r>
        <w:rPr>
          <w:color w:val="231F20"/>
          <w:spacing w:val="-3"/>
          <w:sz w:val="22"/>
        </w:rPr>
        <w:t>Líder. </w:t>
      </w:r>
      <w:r>
        <w:rPr>
          <w:color w:val="231F20"/>
          <w:sz w:val="22"/>
        </w:rPr>
        <w:t>Estas empresas se encuentran en una posición de vanguardia frente a las mejoras ecológicas. Son responsables con el ambiente e implantan estrategias que les permitan mejorar como</w:t>
      </w:r>
      <w:r>
        <w:rPr>
          <w:color w:val="231F20"/>
          <w:spacing w:val="-33"/>
          <w:sz w:val="22"/>
        </w:rPr>
        <w:t> </w:t>
      </w:r>
      <w:r>
        <w:rPr>
          <w:color w:val="231F20"/>
          <w:sz w:val="22"/>
        </w:rPr>
        <w:t>negocios.</w:t>
      </w:r>
    </w:p>
    <w:p>
      <w:pPr>
        <w:pStyle w:val="BodyText"/>
        <w:spacing w:line="321" w:lineRule="auto" w:before="139"/>
        <w:ind w:left="100" w:right="1017"/>
        <w:jc w:val="both"/>
      </w:pPr>
      <w:r>
        <w:rPr>
          <w:color w:val="231F20"/>
          <w:spacing w:val="-3"/>
        </w:rPr>
        <w:t>Por </w:t>
      </w:r>
      <w:r>
        <w:rPr>
          <w:color w:val="231F20"/>
        </w:rPr>
        <w:t>otra parte, González y González (2005), bajo ese carácter de multidimen- sionalidad de la actuación ambiental de las empresas, establecen cinco perfiles de proactividad: reactivo, pro-certificación, pro-diseño, pro-logística y pro-co- mercial. Para conocer el momento en que se encuentra una empresa respecto    a la adopción de la </w:t>
      </w:r>
      <w:r>
        <w:rPr>
          <w:color w:val="231F20"/>
          <w:sz w:val="18"/>
        </w:rPr>
        <w:t>GA</w:t>
      </w:r>
      <w:r>
        <w:rPr>
          <w:color w:val="231F20"/>
        </w:rPr>
        <w:t>, señalan que se debe considerar una lista de acciones y prácticas ambientales que pudieran ejercer. A través de este repertorio, se iden- tifican</w:t>
      </w:r>
      <w:r>
        <w:rPr>
          <w:color w:val="231F20"/>
          <w:spacing w:val="-5"/>
        </w:rPr>
        <w:t> </w:t>
      </w:r>
      <w:r>
        <w:rPr>
          <w:color w:val="231F20"/>
        </w:rPr>
        <w:t>aquellas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originan</w:t>
      </w:r>
      <w:r>
        <w:rPr>
          <w:color w:val="231F20"/>
          <w:spacing w:val="-5"/>
        </w:rPr>
        <w:t> </w:t>
      </w:r>
      <w:r>
        <w:rPr>
          <w:color w:val="231F20"/>
        </w:rPr>
        <w:t>desde</w:t>
      </w:r>
      <w:r>
        <w:rPr>
          <w:color w:val="231F20"/>
          <w:spacing w:val="-5"/>
        </w:rPr>
        <w:t> </w:t>
      </w:r>
      <w:r>
        <w:rPr>
          <w:color w:val="231F20"/>
        </w:rPr>
        <w:t>los</w:t>
      </w:r>
      <w:r>
        <w:rPr>
          <w:color w:val="231F20"/>
          <w:spacing w:val="-5"/>
        </w:rPr>
        <w:t> </w:t>
      </w:r>
      <w:r>
        <w:rPr>
          <w:color w:val="231F20"/>
        </w:rPr>
        <w:t>corporativos</w:t>
      </w:r>
      <w:r>
        <w:rPr>
          <w:color w:val="231F20"/>
          <w:spacing w:val="-5"/>
        </w:rPr>
        <w:t> </w:t>
      </w:r>
      <w:r>
        <w:rPr>
          <w:color w:val="231F20"/>
        </w:rPr>
        <w:t>empresariales</w:t>
      </w:r>
      <w:r>
        <w:rPr>
          <w:color w:val="231F20"/>
          <w:spacing w:val="-5"/>
        </w:rPr>
        <w:t> </w:t>
      </w:r>
      <w:r>
        <w:rPr>
          <w:color w:val="231F20"/>
        </w:rPr>
        <w:t>o</w:t>
      </w:r>
      <w:r>
        <w:rPr>
          <w:color w:val="231F20"/>
          <w:spacing w:val="-5"/>
        </w:rPr>
        <w:t> </w:t>
      </w:r>
      <w:r>
        <w:rPr>
          <w:color w:val="231F20"/>
        </w:rPr>
        <w:t>desde</w:t>
      </w:r>
      <w:r>
        <w:rPr>
          <w:color w:val="231F20"/>
          <w:spacing w:val="-5"/>
        </w:rPr>
        <w:t> </w:t>
      </w:r>
      <w:r>
        <w:rPr>
          <w:color w:val="231F20"/>
        </w:rPr>
        <w:t>los procesos</w:t>
      </w:r>
      <w:r>
        <w:rPr>
          <w:color w:val="231F20"/>
          <w:spacing w:val="1"/>
        </w:rPr>
        <w:t> </w:t>
      </w:r>
      <w:r>
        <w:rPr>
          <w:color w:val="231F20"/>
        </w:rPr>
        <w:t>operativos.</w:t>
      </w:r>
    </w:p>
    <w:p>
      <w:pPr>
        <w:pStyle w:val="BodyText"/>
        <w:spacing w:line="321" w:lineRule="auto" w:before="124"/>
        <w:ind w:left="100" w:right="1018"/>
        <w:jc w:val="both"/>
      </w:pPr>
      <w:r>
        <w:rPr>
          <w:color w:val="231F20"/>
        </w:rPr>
        <w:t>Distinguen tres categorías para su estudio: las prácticas de planificación y organizativas, las prácticas operacionales y las prácticas de comunicación, las cuales fueron consideradas para la presente investigación.</w:t>
      </w:r>
    </w:p>
    <w:p>
      <w:pPr>
        <w:pStyle w:val="BodyText"/>
        <w:spacing w:line="321" w:lineRule="auto" w:before="124"/>
        <w:ind w:left="100" w:right="1017"/>
        <w:jc w:val="both"/>
      </w:pPr>
      <w:r>
        <w:rPr>
          <w:color w:val="231F20"/>
        </w:rPr>
        <w:t>La</w:t>
      </w:r>
      <w:r>
        <w:rPr>
          <w:color w:val="231F20"/>
          <w:spacing w:val="-8"/>
        </w:rPr>
        <w:t> </w:t>
      </w:r>
      <w:r>
        <w:rPr>
          <w:color w:val="231F20"/>
        </w:rPr>
        <w:t>dimensión</w:t>
      </w:r>
      <w:r>
        <w:rPr>
          <w:color w:val="231F20"/>
          <w:spacing w:val="-8"/>
        </w:rPr>
        <w:t> </w:t>
      </w:r>
      <w:r>
        <w:rPr>
          <w:color w:val="231F20"/>
        </w:rPr>
        <w:t>de</w:t>
      </w:r>
      <w:r>
        <w:rPr>
          <w:color w:val="231F20"/>
          <w:spacing w:val="-8"/>
        </w:rPr>
        <w:t> </w:t>
      </w:r>
      <w:r>
        <w:rPr>
          <w:color w:val="231F20"/>
        </w:rPr>
        <w:t>planificación</w:t>
      </w:r>
      <w:r>
        <w:rPr>
          <w:color w:val="231F20"/>
          <w:spacing w:val="-8"/>
        </w:rPr>
        <w:t> </w:t>
      </w:r>
      <w:r>
        <w:rPr>
          <w:color w:val="231F20"/>
        </w:rPr>
        <w:t>y</w:t>
      </w:r>
      <w:r>
        <w:rPr>
          <w:color w:val="231F20"/>
          <w:spacing w:val="-8"/>
        </w:rPr>
        <w:t> </w:t>
      </w:r>
      <w:r>
        <w:rPr>
          <w:color w:val="231F20"/>
        </w:rPr>
        <w:t>prácticas</w:t>
      </w:r>
      <w:r>
        <w:rPr>
          <w:color w:val="231F20"/>
          <w:spacing w:val="-8"/>
        </w:rPr>
        <w:t> </w:t>
      </w:r>
      <w:r>
        <w:rPr>
          <w:color w:val="231F20"/>
        </w:rPr>
        <w:t>organizativas</w:t>
      </w:r>
      <w:r>
        <w:rPr>
          <w:color w:val="231F20"/>
          <w:spacing w:val="-8"/>
        </w:rPr>
        <w:t> </w:t>
      </w:r>
      <w:r>
        <w:rPr>
          <w:color w:val="231F20"/>
        </w:rPr>
        <w:t>se</w:t>
      </w:r>
      <w:r>
        <w:rPr>
          <w:color w:val="231F20"/>
          <w:spacing w:val="-8"/>
        </w:rPr>
        <w:t> </w:t>
      </w:r>
      <w:r>
        <w:rPr>
          <w:color w:val="231F20"/>
        </w:rPr>
        <w:t>refieren</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inclusión de</w:t>
      </w:r>
      <w:r>
        <w:rPr>
          <w:color w:val="231F20"/>
          <w:spacing w:val="-6"/>
        </w:rPr>
        <w:t> </w:t>
      </w:r>
      <w:r>
        <w:rPr>
          <w:color w:val="231F20"/>
        </w:rPr>
        <w:t>la</w:t>
      </w:r>
      <w:r>
        <w:rPr>
          <w:color w:val="231F20"/>
          <w:spacing w:val="-6"/>
        </w:rPr>
        <w:t> </w:t>
      </w:r>
      <w:r>
        <w:rPr>
          <w:color w:val="231F20"/>
        </w:rPr>
        <w:t>variable</w:t>
      </w:r>
      <w:r>
        <w:rPr>
          <w:color w:val="231F20"/>
          <w:spacing w:val="-6"/>
        </w:rPr>
        <w:t> </w:t>
      </w:r>
      <w:r>
        <w:rPr>
          <w:color w:val="231F20"/>
        </w:rPr>
        <w:t>ambiental</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estructura</w:t>
      </w:r>
      <w:r>
        <w:rPr>
          <w:color w:val="231F20"/>
          <w:spacing w:val="-6"/>
        </w:rPr>
        <w:t> </w:t>
      </w:r>
      <w:r>
        <w:rPr>
          <w:color w:val="231F20"/>
        </w:rPr>
        <w:t>organizacional</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empresa</w:t>
      </w:r>
      <w:r>
        <w:rPr>
          <w:color w:val="231F20"/>
          <w:spacing w:val="-6"/>
        </w:rPr>
        <w:t> </w:t>
      </w:r>
      <w:r>
        <w:rPr>
          <w:color w:val="231F20"/>
        </w:rPr>
        <w:t>(Céspedes y</w:t>
      </w:r>
      <w:r>
        <w:rPr>
          <w:color w:val="231F20"/>
          <w:spacing w:val="-13"/>
        </w:rPr>
        <w:t> </w:t>
      </w:r>
      <w:r>
        <w:rPr>
          <w:color w:val="231F20"/>
        </w:rPr>
        <w:t>De</w:t>
      </w:r>
      <w:r>
        <w:rPr>
          <w:color w:val="231F20"/>
          <w:spacing w:val="-13"/>
        </w:rPr>
        <w:t> </w:t>
      </w:r>
      <w:r>
        <w:rPr>
          <w:color w:val="231F20"/>
        </w:rPr>
        <w:t>Burgos,</w:t>
      </w:r>
      <w:r>
        <w:rPr>
          <w:color w:val="231F20"/>
          <w:spacing w:val="-13"/>
        </w:rPr>
        <w:t> </w:t>
      </w:r>
      <w:r>
        <w:rPr>
          <w:color w:val="231F20"/>
        </w:rPr>
        <w:t>2004);</w:t>
      </w:r>
      <w:r>
        <w:rPr>
          <w:color w:val="231F20"/>
          <w:spacing w:val="-13"/>
        </w:rPr>
        <w:t> </w:t>
      </w:r>
      <w:r>
        <w:rPr>
          <w:color w:val="231F20"/>
        </w:rPr>
        <w:t>definen</w:t>
      </w:r>
      <w:r>
        <w:rPr>
          <w:color w:val="231F20"/>
          <w:spacing w:val="-13"/>
        </w:rPr>
        <w:t> </w:t>
      </w:r>
      <w:r>
        <w:rPr>
          <w:color w:val="231F20"/>
        </w:rPr>
        <w:t>la</w:t>
      </w:r>
      <w:r>
        <w:rPr>
          <w:color w:val="231F20"/>
          <w:spacing w:val="-13"/>
        </w:rPr>
        <w:t> </w:t>
      </w:r>
      <w:r>
        <w:rPr>
          <w:color w:val="231F20"/>
        </w:rPr>
        <w:t>política</w:t>
      </w:r>
      <w:r>
        <w:rPr>
          <w:color w:val="231F20"/>
          <w:spacing w:val="-13"/>
        </w:rPr>
        <w:t> </w:t>
      </w:r>
      <w:r>
        <w:rPr>
          <w:color w:val="231F20"/>
        </w:rPr>
        <w:t>y</w:t>
      </w:r>
      <w:r>
        <w:rPr>
          <w:color w:val="231F20"/>
          <w:spacing w:val="-13"/>
        </w:rPr>
        <w:t> </w:t>
      </w:r>
      <w:r>
        <w:rPr>
          <w:color w:val="231F20"/>
        </w:rPr>
        <w:t>los</w:t>
      </w:r>
      <w:r>
        <w:rPr>
          <w:color w:val="231F20"/>
          <w:spacing w:val="-13"/>
        </w:rPr>
        <w:t> </w:t>
      </w:r>
      <w:r>
        <w:rPr>
          <w:color w:val="231F20"/>
        </w:rPr>
        <w:t>objetivos</w:t>
      </w:r>
      <w:r>
        <w:rPr>
          <w:color w:val="231F20"/>
          <w:spacing w:val="-13"/>
        </w:rPr>
        <w:t> </w:t>
      </w:r>
      <w:r>
        <w:rPr>
          <w:color w:val="231F20"/>
        </w:rPr>
        <w:t>ambientales,</w:t>
      </w:r>
      <w:r>
        <w:rPr>
          <w:color w:val="231F20"/>
          <w:spacing w:val="-13"/>
        </w:rPr>
        <w:t> </w:t>
      </w:r>
      <w:r>
        <w:rPr>
          <w:color w:val="231F20"/>
        </w:rPr>
        <w:t>que</w:t>
      </w:r>
      <w:r>
        <w:rPr>
          <w:color w:val="231F20"/>
          <w:spacing w:val="-13"/>
        </w:rPr>
        <w:t> </w:t>
      </w:r>
      <w:r>
        <w:rPr>
          <w:color w:val="231F20"/>
        </w:rPr>
        <w:t>no</w:t>
      </w:r>
      <w:r>
        <w:rPr>
          <w:color w:val="231F20"/>
          <w:spacing w:val="-13"/>
        </w:rPr>
        <w:t> </w:t>
      </w:r>
      <w:r>
        <w:rPr>
          <w:color w:val="231F20"/>
        </w:rPr>
        <w:t>tienen sentido si no van acompañados de programas de gestión eficaz que aseguren su cumplimiento.</w:t>
      </w:r>
      <w:r>
        <w:rPr>
          <w:color w:val="231F20"/>
          <w:spacing w:val="-10"/>
        </w:rPr>
        <w:t> </w:t>
      </w:r>
      <w:r>
        <w:rPr>
          <w:color w:val="231F20"/>
        </w:rPr>
        <w:t>Para</w:t>
      </w:r>
      <w:r>
        <w:rPr>
          <w:color w:val="231F20"/>
          <w:spacing w:val="-10"/>
        </w:rPr>
        <w:t> </w:t>
      </w:r>
      <w:r>
        <w:rPr>
          <w:color w:val="231F20"/>
        </w:rPr>
        <w:t>ello,</w:t>
      </w:r>
      <w:r>
        <w:rPr>
          <w:color w:val="231F20"/>
          <w:spacing w:val="-10"/>
        </w:rPr>
        <w:t> </w:t>
      </w:r>
      <w:r>
        <w:rPr>
          <w:color w:val="231F20"/>
        </w:rPr>
        <w:t>los</w:t>
      </w:r>
      <w:r>
        <w:rPr>
          <w:color w:val="231F20"/>
          <w:spacing w:val="-10"/>
        </w:rPr>
        <w:t> </w:t>
      </w:r>
      <w:r>
        <w:rPr>
          <w:color w:val="231F20"/>
          <w:sz w:val="18"/>
        </w:rPr>
        <w:t>SGA </w:t>
      </w:r>
      <w:r>
        <w:rPr>
          <w:color w:val="231F20"/>
        </w:rPr>
        <w:t>son</w:t>
      </w:r>
      <w:r>
        <w:rPr>
          <w:color w:val="231F20"/>
          <w:spacing w:val="-10"/>
        </w:rPr>
        <w:t> </w:t>
      </w:r>
      <w:r>
        <w:rPr>
          <w:color w:val="231F20"/>
        </w:rPr>
        <w:t>el</w:t>
      </w:r>
      <w:r>
        <w:rPr>
          <w:color w:val="231F20"/>
          <w:spacing w:val="-10"/>
        </w:rPr>
        <w:t> </w:t>
      </w:r>
      <w:r>
        <w:rPr>
          <w:color w:val="231F20"/>
        </w:rPr>
        <w:t>marco</w:t>
      </w:r>
      <w:r>
        <w:rPr>
          <w:color w:val="231F20"/>
          <w:spacing w:val="-10"/>
        </w:rPr>
        <w:t> </w:t>
      </w:r>
      <w:r>
        <w:rPr>
          <w:color w:val="231F20"/>
        </w:rPr>
        <w:t>o</w:t>
      </w:r>
      <w:r>
        <w:rPr>
          <w:color w:val="231F20"/>
          <w:spacing w:val="-10"/>
        </w:rPr>
        <w:t> </w:t>
      </w:r>
      <w:r>
        <w:rPr>
          <w:color w:val="231F20"/>
        </w:rPr>
        <w:t>método</w:t>
      </w:r>
      <w:r>
        <w:rPr>
          <w:color w:val="231F20"/>
          <w:spacing w:val="-10"/>
        </w:rPr>
        <w:t> </w:t>
      </w:r>
      <w:r>
        <w:rPr>
          <w:color w:val="231F20"/>
        </w:rPr>
        <w:t>de</w:t>
      </w:r>
      <w:r>
        <w:rPr>
          <w:color w:val="231F20"/>
          <w:spacing w:val="-10"/>
        </w:rPr>
        <w:t> </w:t>
      </w:r>
      <w:r>
        <w:rPr>
          <w:color w:val="231F20"/>
        </w:rPr>
        <w:t>trabajo</w:t>
      </w:r>
      <w:r>
        <w:rPr>
          <w:color w:val="231F20"/>
          <w:spacing w:val="-10"/>
        </w:rPr>
        <w:t> </w:t>
      </w:r>
      <w:r>
        <w:rPr>
          <w:color w:val="231F20"/>
        </w:rPr>
        <w:t>que</w:t>
      </w:r>
      <w:r>
        <w:rPr>
          <w:color w:val="231F20"/>
          <w:spacing w:val="-10"/>
        </w:rPr>
        <w:t> </w:t>
      </w:r>
      <w:r>
        <w:rPr>
          <w:color w:val="231F20"/>
        </w:rPr>
        <w:t>sigue</w:t>
      </w:r>
      <w:r>
        <w:rPr>
          <w:color w:val="231F20"/>
          <w:spacing w:val="-10"/>
        </w:rPr>
        <w:t> </w:t>
      </w:r>
      <w:r>
        <w:rPr>
          <w:color w:val="231F20"/>
        </w:rPr>
        <w:t>una organización para obtener un cierto comportamiento ambiental (Conesa,</w:t>
      </w:r>
      <w:r>
        <w:rPr>
          <w:color w:val="231F20"/>
          <w:spacing w:val="13"/>
        </w:rPr>
        <w:t> </w:t>
      </w:r>
      <w:r>
        <w:rPr>
          <w:color w:val="231F20"/>
        </w:rPr>
        <w:t>1997).</w:t>
      </w:r>
    </w:p>
    <w:p>
      <w:pPr>
        <w:pStyle w:val="BodyText"/>
        <w:spacing w:line="321" w:lineRule="auto" w:before="124"/>
        <w:ind w:left="100" w:right="1017" w:hanging="1"/>
        <w:jc w:val="both"/>
      </w:pPr>
      <w:r>
        <w:rPr>
          <w:color w:val="231F20"/>
        </w:rPr>
        <w:t>Las</w:t>
      </w:r>
      <w:r>
        <w:rPr>
          <w:color w:val="231F20"/>
          <w:spacing w:val="-23"/>
        </w:rPr>
        <w:t> </w:t>
      </w:r>
      <w:r>
        <w:rPr>
          <w:color w:val="231F20"/>
        </w:rPr>
        <w:t>prácticas</w:t>
      </w:r>
      <w:r>
        <w:rPr>
          <w:color w:val="231F20"/>
          <w:spacing w:val="-23"/>
        </w:rPr>
        <w:t> </w:t>
      </w:r>
      <w:r>
        <w:rPr>
          <w:color w:val="231F20"/>
        </w:rPr>
        <w:t>operacionales</w:t>
      </w:r>
      <w:r>
        <w:rPr>
          <w:color w:val="231F20"/>
          <w:spacing w:val="-23"/>
        </w:rPr>
        <w:t> </w:t>
      </w:r>
      <w:r>
        <w:rPr>
          <w:color w:val="231F20"/>
        </w:rPr>
        <w:t>de</w:t>
      </w:r>
      <w:r>
        <w:rPr>
          <w:color w:val="231F20"/>
          <w:spacing w:val="-23"/>
        </w:rPr>
        <w:t> </w:t>
      </w:r>
      <w:r>
        <w:rPr>
          <w:color w:val="231F20"/>
          <w:sz w:val="18"/>
        </w:rPr>
        <w:t>GA</w:t>
      </w:r>
      <w:r>
        <w:rPr>
          <w:color w:val="231F20"/>
          <w:spacing w:val="-12"/>
          <w:sz w:val="18"/>
        </w:rPr>
        <w:t> </w:t>
      </w:r>
      <w:r>
        <w:rPr>
          <w:color w:val="231F20"/>
        </w:rPr>
        <w:t>se</w:t>
      </w:r>
      <w:r>
        <w:rPr>
          <w:color w:val="231F20"/>
          <w:spacing w:val="-23"/>
        </w:rPr>
        <w:t> </w:t>
      </w:r>
      <w:r>
        <w:rPr>
          <w:color w:val="231F20"/>
          <w:spacing w:val="-2"/>
        </w:rPr>
        <w:t>tratan</w:t>
      </w:r>
      <w:r>
        <w:rPr>
          <w:color w:val="231F20"/>
          <w:spacing w:val="-23"/>
        </w:rPr>
        <w:t> </w:t>
      </w:r>
      <w:r>
        <w:rPr>
          <w:color w:val="231F20"/>
        </w:rPr>
        <w:t>del</w:t>
      </w:r>
      <w:r>
        <w:rPr>
          <w:color w:val="231F20"/>
          <w:spacing w:val="-23"/>
        </w:rPr>
        <w:t> </w:t>
      </w:r>
      <w:r>
        <w:rPr>
          <w:color w:val="231F20"/>
        </w:rPr>
        <w:t>sistema</w:t>
      </w:r>
      <w:r>
        <w:rPr>
          <w:color w:val="231F20"/>
          <w:spacing w:val="-23"/>
        </w:rPr>
        <w:t> </w:t>
      </w:r>
      <w:r>
        <w:rPr>
          <w:color w:val="231F20"/>
          <w:spacing w:val="-3"/>
        </w:rPr>
        <w:t>continuo</w:t>
      </w:r>
      <w:r>
        <w:rPr>
          <w:color w:val="231F20"/>
          <w:spacing w:val="-23"/>
        </w:rPr>
        <w:t> </w:t>
      </w:r>
      <w:r>
        <w:rPr>
          <w:color w:val="231F20"/>
        </w:rPr>
        <w:t>de</w:t>
      </w:r>
      <w:r>
        <w:rPr>
          <w:color w:val="231F20"/>
          <w:spacing w:val="-23"/>
        </w:rPr>
        <w:t> </w:t>
      </w:r>
      <w:r>
        <w:rPr>
          <w:color w:val="231F20"/>
        </w:rPr>
        <w:t>observación</w:t>
      </w:r>
      <w:r>
        <w:rPr>
          <w:color w:val="231F20"/>
          <w:spacing w:val="-23"/>
        </w:rPr>
        <w:t> </w:t>
      </w:r>
      <w:r>
        <w:rPr>
          <w:color w:val="231F20"/>
        </w:rPr>
        <w:t>de medidas</w:t>
      </w:r>
      <w:r>
        <w:rPr>
          <w:color w:val="231F20"/>
          <w:spacing w:val="-16"/>
        </w:rPr>
        <w:t> </w:t>
      </w:r>
      <w:r>
        <w:rPr>
          <w:color w:val="231F20"/>
        </w:rPr>
        <w:t>y</w:t>
      </w:r>
      <w:r>
        <w:rPr>
          <w:color w:val="231F20"/>
          <w:spacing w:val="-16"/>
        </w:rPr>
        <w:t> </w:t>
      </w:r>
      <w:r>
        <w:rPr>
          <w:color w:val="231F20"/>
        </w:rPr>
        <w:t>evaluaciones</w:t>
      </w:r>
      <w:r>
        <w:rPr>
          <w:color w:val="231F20"/>
          <w:spacing w:val="-16"/>
        </w:rPr>
        <w:t> </w:t>
      </w:r>
      <w:r>
        <w:rPr>
          <w:color w:val="231F20"/>
        </w:rPr>
        <w:t>para</w:t>
      </w:r>
      <w:r>
        <w:rPr>
          <w:color w:val="231F20"/>
          <w:spacing w:val="-16"/>
        </w:rPr>
        <w:t> </w:t>
      </w:r>
      <w:r>
        <w:rPr>
          <w:color w:val="231F20"/>
        </w:rPr>
        <w:t>determinar</w:t>
      </w:r>
      <w:r>
        <w:rPr>
          <w:color w:val="231F20"/>
          <w:spacing w:val="-16"/>
        </w:rPr>
        <w:t> </w:t>
      </w:r>
      <w:r>
        <w:rPr>
          <w:color w:val="231F20"/>
          <w:spacing w:val="-3"/>
        </w:rPr>
        <w:t>condiciones</w:t>
      </w:r>
      <w:r>
        <w:rPr>
          <w:color w:val="231F20"/>
          <w:spacing w:val="-16"/>
        </w:rPr>
        <w:t> </w:t>
      </w:r>
      <w:r>
        <w:rPr>
          <w:color w:val="231F20"/>
        </w:rPr>
        <w:t>de</w:t>
      </w:r>
      <w:r>
        <w:rPr>
          <w:color w:val="231F20"/>
          <w:spacing w:val="-16"/>
        </w:rPr>
        <w:t> </w:t>
      </w:r>
      <w:r>
        <w:rPr>
          <w:color w:val="231F20"/>
          <w:spacing w:val="-3"/>
        </w:rPr>
        <w:t>contaminación,</w:t>
      </w:r>
      <w:r>
        <w:rPr>
          <w:color w:val="231F20"/>
          <w:spacing w:val="-16"/>
        </w:rPr>
        <w:t> </w:t>
      </w:r>
      <w:r>
        <w:rPr>
          <w:color w:val="231F20"/>
          <w:spacing w:val="-3"/>
        </w:rPr>
        <w:t>optimizar </w:t>
      </w:r>
      <w:r>
        <w:rPr>
          <w:color w:val="231F20"/>
        </w:rPr>
        <w:t>la</w:t>
      </w:r>
      <w:r>
        <w:rPr>
          <w:color w:val="231F20"/>
          <w:spacing w:val="-31"/>
        </w:rPr>
        <w:t> </w:t>
      </w:r>
      <w:r>
        <w:rPr>
          <w:color w:val="231F20"/>
        </w:rPr>
        <w:t>utilidad</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recursos</w:t>
      </w:r>
      <w:r>
        <w:rPr>
          <w:color w:val="231F20"/>
          <w:spacing w:val="-31"/>
        </w:rPr>
        <w:t> </w:t>
      </w:r>
      <w:r>
        <w:rPr>
          <w:color w:val="231F20"/>
        </w:rPr>
        <w:t>y</w:t>
      </w:r>
      <w:r>
        <w:rPr>
          <w:color w:val="231F20"/>
          <w:spacing w:val="-31"/>
        </w:rPr>
        <w:t> </w:t>
      </w:r>
      <w:r>
        <w:rPr>
          <w:color w:val="231F20"/>
        </w:rPr>
        <w:t>mejorar</w:t>
      </w:r>
      <w:r>
        <w:rPr>
          <w:color w:val="231F20"/>
          <w:spacing w:val="-31"/>
        </w:rPr>
        <w:t> </w:t>
      </w:r>
      <w:r>
        <w:rPr>
          <w:color w:val="231F20"/>
        </w:rPr>
        <w:t>su</w:t>
      </w:r>
      <w:r>
        <w:rPr>
          <w:color w:val="231F20"/>
          <w:spacing w:val="-31"/>
        </w:rPr>
        <w:t> </w:t>
      </w:r>
      <w:r>
        <w:rPr>
          <w:color w:val="231F20"/>
        </w:rPr>
        <w:t>eficiencia</w:t>
      </w:r>
      <w:r>
        <w:rPr>
          <w:color w:val="231F20"/>
          <w:spacing w:val="-31"/>
        </w:rPr>
        <w:t> </w:t>
      </w:r>
      <w:r>
        <w:rPr>
          <w:color w:val="231F20"/>
        </w:rPr>
        <w:t>(Sors,</w:t>
      </w:r>
      <w:r>
        <w:rPr>
          <w:color w:val="231F20"/>
          <w:spacing w:val="-31"/>
        </w:rPr>
        <w:t> </w:t>
      </w:r>
      <w:r>
        <w:rPr>
          <w:color w:val="231F20"/>
        </w:rPr>
        <w:t>1987;</w:t>
      </w:r>
      <w:r>
        <w:rPr>
          <w:color w:val="231F20"/>
          <w:spacing w:val="-31"/>
        </w:rPr>
        <w:t> </w:t>
      </w:r>
      <w:r>
        <w:rPr>
          <w:color w:val="231F20"/>
        </w:rPr>
        <w:t>Kirk,</w:t>
      </w:r>
      <w:r>
        <w:rPr>
          <w:color w:val="231F20"/>
          <w:spacing w:val="-31"/>
        </w:rPr>
        <w:t> </w:t>
      </w:r>
      <w:r>
        <w:rPr>
          <w:color w:val="231F20"/>
        </w:rPr>
        <w:t>1996).</w:t>
      </w:r>
      <w:r>
        <w:rPr>
          <w:color w:val="231F20"/>
          <w:spacing w:val="-31"/>
        </w:rPr>
        <w:t> </w:t>
      </w:r>
      <w:r>
        <w:rPr>
          <w:color w:val="231F20"/>
          <w:spacing w:val="-3"/>
        </w:rPr>
        <w:t>Implican ajustes</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rPr>
        <w:t>procesos</w:t>
      </w:r>
      <w:r>
        <w:rPr>
          <w:color w:val="231F20"/>
          <w:spacing w:val="-17"/>
        </w:rPr>
        <w:t> </w:t>
      </w:r>
      <w:r>
        <w:rPr>
          <w:color w:val="231F20"/>
        </w:rPr>
        <w:t>de</w:t>
      </w:r>
      <w:r>
        <w:rPr>
          <w:color w:val="231F20"/>
          <w:spacing w:val="-17"/>
        </w:rPr>
        <w:t> </w:t>
      </w:r>
      <w:r>
        <w:rPr>
          <w:color w:val="231F20"/>
          <w:spacing w:val="-3"/>
        </w:rPr>
        <w:t>producción</w:t>
      </w:r>
      <w:r>
        <w:rPr>
          <w:color w:val="231F20"/>
          <w:spacing w:val="-17"/>
        </w:rPr>
        <w:t> </w:t>
      </w:r>
      <w:r>
        <w:rPr>
          <w:color w:val="231F20"/>
        </w:rPr>
        <w:t>y</w:t>
      </w:r>
      <w:r>
        <w:rPr>
          <w:color w:val="231F20"/>
          <w:spacing w:val="-17"/>
        </w:rPr>
        <w:t> </w:t>
      </w:r>
      <w:r>
        <w:rPr>
          <w:color w:val="231F20"/>
        </w:rPr>
        <w:t>en</w:t>
      </w:r>
      <w:r>
        <w:rPr>
          <w:color w:val="231F20"/>
          <w:spacing w:val="-17"/>
        </w:rPr>
        <w:t> </w:t>
      </w:r>
      <w:r>
        <w:rPr>
          <w:color w:val="231F20"/>
        </w:rPr>
        <w:t>las</w:t>
      </w:r>
      <w:r>
        <w:rPr>
          <w:color w:val="231F20"/>
          <w:spacing w:val="-17"/>
        </w:rPr>
        <w:t> </w:t>
      </w:r>
      <w:r>
        <w:rPr>
          <w:color w:val="231F20"/>
        </w:rPr>
        <w:t>operaciones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3"/>
        </w:rPr>
        <w:t>empresa,</w:t>
      </w:r>
      <w:r>
        <w:rPr>
          <w:color w:val="231F20"/>
          <w:spacing w:val="-17"/>
        </w:rPr>
        <w:t> </w:t>
      </w:r>
      <w:r>
        <w:rPr>
          <w:color w:val="231F20"/>
        </w:rPr>
        <w:t>así</w:t>
      </w:r>
      <w:r>
        <w:rPr>
          <w:color w:val="231F20"/>
          <w:spacing w:val="-17"/>
        </w:rPr>
        <w:t> </w:t>
      </w:r>
      <w:r>
        <w:rPr>
          <w:color w:val="231F20"/>
        </w:rPr>
        <w:t>como la </w:t>
      </w:r>
      <w:r>
        <w:rPr>
          <w:color w:val="231F20"/>
          <w:spacing w:val="-3"/>
        </w:rPr>
        <w:t>investigación  </w:t>
      </w:r>
      <w:r>
        <w:rPr>
          <w:color w:val="231F20"/>
        </w:rPr>
        <w:t>y desarrollo de </w:t>
      </w:r>
      <w:r>
        <w:rPr>
          <w:color w:val="231F20"/>
          <w:spacing w:val="-3"/>
        </w:rPr>
        <w:t>productos  </w:t>
      </w:r>
      <w:r>
        <w:rPr>
          <w:color w:val="231F20"/>
        </w:rPr>
        <w:t>turísticos más ecológicos (Sarkis   </w:t>
      </w:r>
      <w:r>
        <w:rPr>
          <w:color w:val="231F20"/>
          <w:spacing w:val="9"/>
        </w:rPr>
        <w:t> </w:t>
      </w:r>
      <w:r>
        <w:rPr>
          <w:color w:val="231F20"/>
        </w:rPr>
        <w:t>y</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38"/>
        <w:jc w:val="both"/>
      </w:pPr>
      <w:r>
        <w:rPr>
          <w:color w:val="231F20"/>
          <w:spacing w:val="-3"/>
        </w:rPr>
        <w:t>Cordeiro, </w:t>
      </w:r>
      <w:r>
        <w:rPr>
          <w:color w:val="231F20"/>
        </w:rPr>
        <w:t>2001). Consideran la utilización de </w:t>
      </w:r>
      <w:r>
        <w:rPr>
          <w:color w:val="231F20"/>
          <w:spacing w:val="-2"/>
        </w:rPr>
        <w:t>nuevas </w:t>
      </w:r>
      <w:r>
        <w:rPr>
          <w:color w:val="231F20"/>
        </w:rPr>
        <w:t>tecnologías e instalaciones más </w:t>
      </w:r>
      <w:r>
        <w:rPr>
          <w:color w:val="231F20"/>
          <w:spacing w:val="-3"/>
        </w:rPr>
        <w:t>amigables </w:t>
      </w:r>
      <w:r>
        <w:rPr>
          <w:color w:val="231F20"/>
          <w:spacing w:val="-2"/>
        </w:rPr>
        <w:t>con </w:t>
      </w:r>
      <w:r>
        <w:rPr>
          <w:color w:val="231F20"/>
        </w:rPr>
        <w:t>la naturaleza </w:t>
      </w:r>
      <w:r>
        <w:rPr>
          <w:color w:val="231F20"/>
          <w:spacing w:val="-3"/>
        </w:rPr>
        <w:t>(Bullinger, </w:t>
      </w:r>
      <w:r>
        <w:rPr>
          <w:color w:val="231F20"/>
          <w:spacing w:val="-9"/>
        </w:rPr>
        <w:t>Von </w:t>
      </w:r>
      <w:r>
        <w:rPr>
          <w:color w:val="231F20"/>
          <w:spacing w:val="-3"/>
        </w:rPr>
        <w:t>Steinaecker </w:t>
      </w:r>
      <w:r>
        <w:rPr>
          <w:color w:val="231F20"/>
        </w:rPr>
        <w:t>y </w:t>
      </w:r>
      <w:r>
        <w:rPr>
          <w:color w:val="231F20"/>
          <w:spacing w:val="-7"/>
        </w:rPr>
        <w:t>Weller, </w:t>
      </w:r>
      <w:r>
        <w:rPr>
          <w:color w:val="231F20"/>
        </w:rPr>
        <w:t>1999). En esta</w:t>
      </w:r>
      <w:r>
        <w:rPr>
          <w:color w:val="231F20"/>
          <w:spacing w:val="-10"/>
        </w:rPr>
        <w:t> </w:t>
      </w:r>
      <w:r>
        <w:rPr>
          <w:color w:val="231F20"/>
          <w:spacing w:val="-3"/>
        </w:rPr>
        <w:t>dimensión</w:t>
      </w:r>
      <w:r>
        <w:rPr>
          <w:color w:val="231F20"/>
          <w:spacing w:val="-10"/>
        </w:rPr>
        <w:t> </w:t>
      </w:r>
      <w:r>
        <w:rPr>
          <w:color w:val="231F20"/>
        </w:rPr>
        <w:t>se</w:t>
      </w:r>
      <w:r>
        <w:rPr>
          <w:color w:val="231F20"/>
          <w:spacing w:val="-10"/>
        </w:rPr>
        <w:t> </w:t>
      </w:r>
      <w:r>
        <w:rPr>
          <w:color w:val="231F20"/>
          <w:spacing w:val="-3"/>
        </w:rPr>
        <w:t>incluyen</w:t>
      </w:r>
      <w:r>
        <w:rPr>
          <w:color w:val="231F20"/>
          <w:spacing w:val="-10"/>
        </w:rPr>
        <w:t> </w:t>
      </w:r>
      <w:r>
        <w:rPr>
          <w:color w:val="231F20"/>
        </w:rPr>
        <w:t>las</w:t>
      </w:r>
      <w:r>
        <w:rPr>
          <w:color w:val="231F20"/>
          <w:spacing w:val="-10"/>
        </w:rPr>
        <w:t> </w:t>
      </w:r>
      <w:r>
        <w:rPr>
          <w:color w:val="231F20"/>
          <w:spacing w:val="-3"/>
        </w:rPr>
        <w:t>interacciones</w:t>
      </w:r>
      <w:r>
        <w:rPr>
          <w:color w:val="231F20"/>
          <w:spacing w:val="-10"/>
        </w:rPr>
        <w:t> </w:t>
      </w:r>
      <w:r>
        <w:rPr>
          <w:color w:val="231F20"/>
          <w:spacing w:val="-2"/>
        </w:rPr>
        <w:t>que</w:t>
      </w:r>
      <w:r>
        <w:rPr>
          <w:color w:val="231F20"/>
          <w:spacing w:val="-10"/>
        </w:rPr>
        <w:t> </w:t>
      </w:r>
      <w:r>
        <w:rPr>
          <w:color w:val="231F20"/>
        </w:rPr>
        <w:t>las</w:t>
      </w:r>
      <w:r>
        <w:rPr>
          <w:color w:val="231F20"/>
          <w:spacing w:val="-10"/>
        </w:rPr>
        <w:t> </w:t>
      </w:r>
      <w:r>
        <w:rPr>
          <w:color w:val="231F20"/>
          <w:spacing w:val="-3"/>
        </w:rPr>
        <w:t>empresas</w:t>
      </w:r>
      <w:r>
        <w:rPr>
          <w:color w:val="231F20"/>
          <w:spacing w:val="-10"/>
        </w:rPr>
        <w:t> </w:t>
      </w:r>
      <w:r>
        <w:rPr>
          <w:color w:val="231F20"/>
          <w:spacing w:val="-3"/>
        </w:rPr>
        <w:t>hoteleras</w:t>
      </w:r>
      <w:r>
        <w:rPr>
          <w:color w:val="231F20"/>
          <w:spacing w:val="-10"/>
        </w:rPr>
        <w:t> </w:t>
      </w:r>
      <w:r>
        <w:rPr>
          <w:color w:val="231F20"/>
          <w:spacing w:val="-3"/>
        </w:rPr>
        <w:t>mantienen </w:t>
      </w:r>
      <w:r>
        <w:rPr>
          <w:color w:val="231F20"/>
          <w:spacing w:val="-2"/>
        </w:rPr>
        <w:t>con </w:t>
      </w:r>
      <w:r>
        <w:rPr>
          <w:color w:val="231F20"/>
        </w:rPr>
        <w:t>otros </w:t>
      </w:r>
      <w:r>
        <w:rPr>
          <w:color w:val="231F20"/>
          <w:spacing w:val="-3"/>
        </w:rPr>
        <w:t>elementos </w:t>
      </w:r>
      <w:r>
        <w:rPr>
          <w:color w:val="231F20"/>
        </w:rPr>
        <w:t>de la cadena de </w:t>
      </w:r>
      <w:r>
        <w:rPr>
          <w:color w:val="231F20"/>
          <w:spacing w:val="-4"/>
        </w:rPr>
        <w:t>valor, </w:t>
      </w:r>
      <w:r>
        <w:rPr>
          <w:color w:val="231F20"/>
        </w:rPr>
        <w:t>como </w:t>
      </w:r>
      <w:r>
        <w:rPr>
          <w:color w:val="231F20"/>
          <w:spacing w:val="-3"/>
        </w:rPr>
        <w:t>proveedores, organizaciones </w:t>
      </w:r>
      <w:r>
        <w:rPr>
          <w:color w:val="231F20"/>
        </w:rPr>
        <w:t>sociales</w:t>
      </w:r>
      <w:r>
        <w:rPr>
          <w:color w:val="231F20"/>
          <w:spacing w:val="-9"/>
        </w:rPr>
        <w:t> </w:t>
      </w:r>
      <w:r>
        <w:rPr>
          <w:color w:val="231F20"/>
        </w:rPr>
        <w:t>o</w:t>
      </w:r>
      <w:r>
        <w:rPr>
          <w:color w:val="231F20"/>
          <w:spacing w:val="-9"/>
        </w:rPr>
        <w:t> </w:t>
      </w:r>
      <w:r>
        <w:rPr>
          <w:color w:val="231F20"/>
        </w:rPr>
        <w:t>turistas.</w:t>
      </w:r>
      <w:r>
        <w:rPr>
          <w:color w:val="231F20"/>
          <w:spacing w:val="-9"/>
        </w:rPr>
        <w:t> </w:t>
      </w:r>
      <w:r>
        <w:rPr>
          <w:color w:val="231F20"/>
          <w:spacing w:val="-3"/>
        </w:rPr>
        <w:t>Además</w:t>
      </w:r>
      <w:r>
        <w:rPr>
          <w:color w:val="231F20"/>
          <w:spacing w:val="-9"/>
        </w:rPr>
        <w:t> </w:t>
      </w:r>
      <w:r>
        <w:rPr>
          <w:color w:val="231F20"/>
        </w:rPr>
        <w:t>se</w:t>
      </w:r>
      <w:r>
        <w:rPr>
          <w:color w:val="231F20"/>
          <w:spacing w:val="-9"/>
        </w:rPr>
        <w:t> </w:t>
      </w:r>
      <w:r>
        <w:rPr>
          <w:color w:val="231F20"/>
          <w:spacing w:val="-3"/>
        </w:rPr>
        <w:t>consideran</w:t>
      </w:r>
      <w:r>
        <w:rPr>
          <w:color w:val="231F20"/>
          <w:spacing w:val="-9"/>
        </w:rPr>
        <w:t> </w:t>
      </w:r>
      <w:r>
        <w:rPr>
          <w:color w:val="231F20"/>
        </w:rPr>
        <w:t>las</w:t>
      </w:r>
      <w:r>
        <w:rPr>
          <w:color w:val="231F20"/>
          <w:spacing w:val="-9"/>
        </w:rPr>
        <w:t> </w:t>
      </w:r>
      <w:r>
        <w:rPr>
          <w:color w:val="231F20"/>
        </w:rPr>
        <w:t>medidas</w:t>
      </w:r>
      <w:r>
        <w:rPr>
          <w:color w:val="231F20"/>
          <w:spacing w:val="-9"/>
        </w:rPr>
        <w:t> </w:t>
      </w:r>
      <w:r>
        <w:rPr>
          <w:color w:val="231F20"/>
        </w:rPr>
        <w:t>y</w:t>
      </w:r>
      <w:r>
        <w:rPr>
          <w:color w:val="231F20"/>
          <w:spacing w:val="-9"/>
        </w:rPr>
        <w:t> </w:t>
      </w:r>
      <w:r>
        <w:rPr>
          <w:color w:val="231F20"/>
          <w:spacing w:val="-3"/>
        </w:rPr>
        <w:t>datos</w:t>
      </w:r>
      <w:r>
        <w:rPr>
          <w:color w:val="231F20"/>
          <w:spacing w:val="-9"/>
        </w:rPr>
        <w:t> </w:t>
      </w:r>
      <w:r>
        <w:rPr>
          <w:color w:val="231F20"/>
          <w:spacing w:val="-2"/>
        </w:rPr>
        <w:t>que</w:t>
      </w:r>
      <w:r>
        <w:rPr>
          <w:color w:val="231F20"/>
          <w:spacing w:val="-9"/>
        </w:rPr>
        <w:t> </w:t>
      </w:r>
      <w:r>
        <w:rPr>
          <w:color w:val="231F20"/>
        </w:rPr>
        <w:t>son</w:t>
      </w:r>
      <w:r>
        <w:rPr>
          <w:color w:val="231F20"/>
          <w:spacing w:val="-9"/>
        </w:rPr>
        <w:t> </w:t>
      </w:r>
      <w:r>
        <w:rPr>
          <w:color w:val="231F20"/>
          <w:spacing w:val="-3"/>
        </w:rPr>
        <w:t>tomados</w:t>
      </w:r>
      <w:r>
        <w:rPr>
          <w:color w:val="231F20"/>
          <w:spacing w:val="-9"/>
        </w:rPr>
        <w:t> </w:t>
      </w:r>
      <w:r>
        <w:rPr>
          <w:color w:val="231F20"/>
        </w:rPr>
        <w:t>de la</w:t>
      </w:r>
      <w:r>
        <w:rPr>
          <w:color w:val="231F20"/>
          <w:spacing w:val="-20"/>
        </w:rPr>
        <w:t> </w:t>
      </w:r>
      <w:r>
        <w:rPr>
          <w:color w:val="231F20"/>
          <w:spacing w:val="-3"/>
        </w:rPr>
        <w:t>información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ecoeficiencia.</w:t>
      </w:r>
    </w:p>
    <w:p>
      <w:pPr>
        <w:pStyle w:val="BodyText"/>
        <w:spacing w:line="321" w:lineRule="auto" w:before="124"/>
        <w:ind w:left="1020" w:right="137"/>
        <w:jc w:val="both"/>
      </w:pPr>
      <w:r>
        <w:rPr>
          <w:color w:val="231F20"/>
        </w:rPr>
        <w:t>Finalmente, las prácticas de comunicación repercuten en la construcción de mecanismos de comunicación y participación para generar propuestas de consumo</w:t>
      </w:r>
      <w:r>
        <w:rPr>
          <w:color w:val="231F20"/>
          <w:spacing w:val="-4"/>
        </w:rPr>
        <w:t> </w:t>
      </w:r>
      <w:r>
        <w:rPr>
          <w:color w:val="231F20"/>
        </w:rPr>
        <w:t>responsable</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empresa.</w:t>
      </w:r>
      <w:r>
        <w:rPr>
          <w:color w:val="231F20"/>
          <w:spacing w:val="-4"/>
        </w:rPr>
        <w:t> </w:t>
      </w:r>
      <w:r>
        <w:rPr>
          <w:color w:val="231F20"/>
        </w:rPr>
        <w:t>Además,</w:t>
      </w:r>
      <w:r>
        <w:rPr>
          <w:color w:val="231F20"/>
          <w:spacing w:val="-4"/>
        </w:rPr>
        <w:t> </w:t>
      </w:r>
      <w:r>
        <w:rPr>
          <w:color w:val="231F20"/>
        </w:rPr>
        <w:t>tienen</w:t>
      </w:r>
      <w:r>
        <w:rPr>
          <w:color w:val="231F20"/>
          <w:spacing w:val="-4"/>
        </w:rPr>
        <w:t> </w:t>
      </w:r>
      <w:r>
        <w:rPr>
          <w:color w:val="231F20"/>
        </w:rPr>
        <w:t>que</w:t>
      </w:r>
      <w:r>
        <w:rPr>
          <w:color w:val="231F20"/>
          <w:spacing w:val="-4"/>
        </w:rPr>
        <w:t> </w:t>
      </w:r>
      <w:r>
        <w:rPr>
          <w:color w:val="231F20"/>
        </w:rPr>
        <w:t>ver</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rPr>
        <w:t>información otorgada</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sociedad</w:t>
      </w:r>
      <w:r>
        <w:rPr>
          <w:color w:val="231F20"/>
          <w:spacing w:val="-4"/>
        </w:rPr>
        <w:t> </w:t>
      </w:r>
      <w:r>
        <w:rPr>
          <w:color w:val="231F20"/>
        </w:rPr>
        <w:t>para</w:t>
      </w:r>
      <w:r>
        <w:rPr>
          <w:color w:val="231F20"/>
          <w:spacing w:val="-4"/>
        </w:rPr>
        <w:t> </w:t>
      </w:r>
      <w:r>
        <w:rPr>
          <w:color w:val="231F20"/>
        </w:rPr>
        <w:t>hacer</w:t>
      </w:r>
      <w:r>
        <w:rPr>
          <w:color w:val="231F20"/>
          <w:spacing w:val="-4"/>
        </w:rPr>
        <w:t> </w:t>
      </w:r>
      <w:r>
        <w:rPr>
          <w:color w:val="231F20"/>
        </w:rPr>
        <w:t>su</w:t>
      </w:r>
      <w:r>
        <w:rPr>
          <w:color w:val="231F20"/>
          <w:spacing w:val="-4"/>
        </w:rPr>
        <w:t> </w:t>
      </w:r>
      <w:r>
        <w:rPr>
          <w:color w:val="231F20"/>
        </w:rPr>
        <w:t>operación</w:t>
      </w:r>
      <w:r>
        <w:rPr>
          <w:color w:val="231F20"/>
          <w:spacing w:val="-4"/>
        </w:rPr>
        <w:t> </w:t>
      </w:r>
      <w:r>
        <w:rPr>
          <w:color w:val="231F20"/>
        </w:rPr>
        <w:t>más</w:t>
      </w:r>
      <w:r>
        <w:rPr>
          <w:color w:val="231F20"/>
          <w:spacing w:val="-4"/>
        </w:rPr>
        <w:t> </w:t>
      </w:r>
      <w:r>
        <w:rPr>
          <w:color w:val="231F20"/>
        </w:rPr>
        <w:t>clara</w:t>
      </w:r>
      <w:r>
        <w:rPr>
          <w:color w:val="231F20"/>
          <w:spacing w:val="-4"/>
        </w:rPr>
        <w:t> </w:t>
      </w:r>
      <w:r>
        <w:rPr>
          <w:color w:val="231F20"/>
        </w:rPr>
        <w:t>y</w:t>
      </w:r>
      <w:r>
        <w:rPr>
          <w:color w:val="231F20"/>
          <w:spacing w:val="-4"/>
        </w:rPr>
        <w:t> </w:t>
      </w:r>
      <w:r>
        <w:rPr>
          <w:color w:val="231F20"/>
        </w:rPr>
        <w:t>transparente.</w:t>
      </w:r>
    </w:p>
    <w:p>
      <w:pPr>
        <w:pStyle w:val="BodyText"/>
        <w:spacing w:line="321" w:lineRule="auto" w:before="124"/>
        <w:ind w:left="1020" w:right="137"/>
        <w:jc w:val="both"/>
      </w:pPr>
      <w:r>
        <w:rPr>
          <w:color w:val="231F20"/>
        </w:rPr>
        <w:t>Está claro que la posición de una empresa frente a los problemas ambientales depende</w:t>
      </w:r>
      <w:r>
        <w:rPr>
          <w:color w:val="231F20"/>
          <w:spacing w:val="-10"/>
        </w:rPr>
        <w:t> </w:t>
      </w:r>
      <w:r>
        <w:rPr>
          <w:color w:val="231F20"/>
        </w:rPr>
        <w:t>de</w:t>
      </w:r>
      <w:r>
        <w:rPr>
          <w:color w:val="231F20"/>
          <w:spacing w:val="-10"/>
        </w:rPr>
        <w:t> </w:t>
      </w:r>
      <w:r>
        <w:rPr>
          <w:color w:val="231F20"/>
        </w:rPr>
        <w:t>varios</w:t>
      </w:r>
      <w:r>
        <w:rPr>
          <w:color w:val="231F20"/>
          <w:spacing w:val="-10"/>
        </w:rPr>
        <w:t> </w:t>
      </w:r>
      <w:r>
        <w:rPr>
          <w:color w:val="231F20"/>
        </w:rPr>
        <w:t>factores,</w:t>
      </w:r>
      <w:r>
        <w:rPr>
          <w:color w:val="231F20"/>
          <w:spacing w:val="-10"/>
        </w:rPr>
        <w:t> </w:t>
      </w:r>
      <w:r>
        <w:rPr>
          <w:color w:val="231F20"/>
        </w:rPr>
        <w:t>como</w:t>
      </w:r>
      <w:r>
        <w:rPr>
          <w:color w:val="231F20"/>
          <w:spacing w:val="-10"/>
        </w:rPr>
        <w:t> </w:t>
      </w:r>
      <w:r>
        <w:rPr>
          <w:color w:val="231F20"/>
        </w:rPr>
        <w:t>la</w:t>
      </w:r>
      <w:r>
        <w:rPr>
          <w:color w:val="231F20"/>
          <w:spacing w:val="-10"/>
        </w:rPr>
        <w:t> </w:t>
      </w:r>
      <w:r>
        <w:rPr>
          <w:color w:val="231F20"/>
        </w:rPr>
        <w:t>falta</w:t>
      </w:r>
      <w:r>
        <w:rPr>
          <w:color w:val="231F20"/>
          <w:spacing w:val="-10"/>
        </w:rPr>
        <w:t> </w:t>
      </w:r>
      <w:r>
        <w:rPr>
          <w:color w:val="231F20"/>
        </w:rPr>
        <w:t>o</w:t>
      </w:r>
      <w:r>
        <w:rPr>
          <w:color w:val="231F20"/>
          <w:spacing w:val="-10"/>
        </w:rPr>
        <w:t> </w:t>
      </w:r>
      <w:r>
        <w:rPr>
          <w:color w:val="231F20"/>
        </w:rPr>
        <w:t>disponibilidad</w:t>
      </w:r>
      <w:r>
        <w:rPr>
          <w:color w:val="231F20"/>
          <w:spacing w:val="-10"/>
        </w:rPr>
        <w:t> </w:t>
      </w:r>
      <w:r>
        <w:rPr>
          <w:color w:val="231F20"/>
        </w:rPr>
        <w:t>de</w:t>
      </w:r>
      <w:r>
        <w:rPr>
          <w:color w:val="231F20"/>
          <w:spacing w:val="-10"/>
        </w:rPr>
        <w:t> </w:t>
      </w:r>
      <w:r>
        <w:rPr>
          <w:color w:val="231F20"/>
        </w:rPr>
        <w:t>capital</w:t>
      </w:r>
      <w:r>
        <w:rPr>
          <w:color w:val="231F20"/>
          <w:spacing w:val="-10"/>
        </w:rPr>
        <w:t> </w:t>
      </w:r>
      <w:r>
        <w:rPr>
          <w:color w:val="231F20"/>
        </w:rPr>
        <w:t>para</w:t>
      </w:r>
      <w:r>
        <w:rPr>
          <w:color w:val="231F20"/>
          <w:spacing w:val="-10"/>
        </w:rPr>
        <w:t> </w:t>
      </w:r>
      <w:r>
        <w:rPr>
          <w:color w:val="231F20"/>
        </w:rPr>
        <w:t>realizar inversiones</w:t>
      </w:r>
      <w:r>
        <w:rPr>
          <w:color w:val="231F20"/>
          <w:spacing w:val="-10"/>
        </w:rPr>
        <w:t> </w:t>
      </w:r>
      <w:r>
        <w:rPr>
          <w:color w:val="231F20"/>
        </w:rPr>
        <w:t>de</w:t>
      </w:r>
      <w:r>
        <w:rPr>
          <w:color w:val="231F20"/>
          <w:spacing w:val="-10"/>
        </w:rPr>
        <w:t> </w:t>
      </w:r>
      <w:r>
        <w:rPr>
          <w:color w:val="231F20"/>
        </w:rPr>
        <w:t>mejora</w:t>
      </w:r>
      <w:r>
        <w:rPr>
          <w:color w:val="231F20"/>
          <w:spacing w:val="-10"/>
        </w:rPr>
        <w:t> </w:t>
      </w:r>
      <w:r>
        <w:rPr>
          <w:color w:val="231F20"/>
        </w:rPr>
        <w:t>ambiental,</w:t>
      </w:r>
      <w:r>
        <w:rPr>
          <w:color w:val="231F20"/>
          <w:spacing w:val="-10"/>
        </w:rPr>
        <w:t> </w:t>
      </w:r>
      <w:r>
        <w:rPr>
          <w:color w:val="231F20"/>
        </w:rPr>
        <w:t>la</w:t>
      </w:r>
      <w:r>
        <w:rPr>
          <w:color w:val="231F20"/>
          <w:spacing w:val="-10"/>
        </w:rPr>
        <w:t> </w:t>
      </w:r>
      <w:r>
        <w:rPr>
          <w:color w:val="231F20"/>
        </w:rPr>
        <w:t>información</w:t>
      </w:r>
      <w:r>
        <w:rPr>
          <w:color w:val="231F20"/>
          <w:spacing w:val="-10"/>
        </w:rPr>
        <w:t> </w:t>
      </w:r>
      <w:r>
        <w:rPr>
          <w:color w:val="231F20"/>
        </w:rPr>
        <w:t>y</w:t>
      </w:r>
      <w:r>
        <w:rPr>
          <w:color w:val="231F20"/>
          <w:spacing w:val="-10"/>
        </w:rPr>
        <w:t> </w:t>
      </w:r>
      <w:r>
        <w:rPr>
          <w:color w:val="231F20"/>
        </w:rPr>
        <w:t>conocimiento</w:t>
      </w:r>
      <w:r>
        <w:rPr>
          <w:color w:val="231F20"/>
          <w:spacing w:val="-10"/>
        </w:rPr>
        <w:t> </w:t>
      </w:r>
      <w:r>
        <w:rPr>
          <w:color w:val="231F20"/>
        </w:rPr>
        <w:t>técnico</w:t>
      </w:r>
      <w:r>
        <w:rPr>
          <w:color w:val="231F20"/>
          <w:spacing w:val="-10"/>
        </w:rPr>
        <w:t> </w:t>
      </w:r>
      <w:r>
        <w:rPr>
          <w:color w:val="231F20"/>
        </w:rPr>
        <w:t>sobre</w:t>
      </w:r>
      <w:r>
        <w:rPr>
          <w:color w:val="231F20"/>
          <w:spacing w:val="-10"/>
        </w:rPr>
        <w:t> </w:t>
      </w:r>
      <w:r>
        <w:rPr>
          <w:color w:val="231F20"/>
        </w:rPr>
        <w:t>la materia, los costos y el tiempo que implica la formación para el cambio de acti- tudes</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personal,</w:t>
      </w:r>
      <w:r>
        <w:rPr>
          <w:color w:val="231F20"/>
          <w:spacing w:val="-12"/>
        </w:rPr>
        <w:t> </w:t>
      </w:r>
      <w:r>
        <w:rPr>
          <w:color w:val="231F20"/>
        </w:rPr>
        <w:t>la</w:t>
      </w:r>
      <w:r>
        <w:rPr>
          <w:color w:val="231F20"/>
          <w:spacing w:val="-12"/>
        </w:rPr>
        <w:t> </w:t>
      </w:r>
      <w:r>
        <w:rPr>
          <w:color w:val="231F20"/>
        </w:rPr>
        <w:t>reducción</w:t>
      </w:r>
      <w:r>
        <w:rPr>
          <w:color w:val="231F20"/>
          <w:spacing w:val="-12"/>
        </w:rPr>
        <w:t> </w:t>
      </w:r>
      <w:r>
        <w:rPr>
          <w:color w:val="231F20"/>
        </w:rPr>
        <w:t>de</w:t>
      </w:r>
      <w:r>
        <w:rPr>
          <w:color w:val="231F20"/>
          <w:spacing w:val="-12"/>
        </w:rPr>
        <w:t> </w:t>
      </w:r>
      <w:r>
        <w:rPr>
          <w:color w:val="231F20"/>
        </w:rPr>
        <w:t>riesgos</w:t>
      </w:r>
      <w:r>
        <w:rPr>
          <w:color w:val="231F20"/>
          <w:spacing w:val="-12"/>
        </w:rPr>
        <w:t> </w:t>
      </w:r>
      <w:r>
        <w:rPr>
          <w:color w:val="231F20"/>
        </w:rPr>
        <w:t>financieros</w:t>
      </w:r>
      <w:r>
        <w:rPr>
          <w:color w:val="231F20"/>
          <w:spacing w:val="-12"/>
        </w:rPr>
        <w:t> </w:t>
      </w:r>
      <w:r>
        <w:rPr>
          <w:color w:val="231F20"/>
        </w:rPr>
        <w:t>por</w:t>
      </w:r>
      <w:r>
        <w:rPr>
          <w:color w:val="231F20"/>
          <w:spacing w:val="-12"/>
        </w:rPr>
        <w:t> </w:t>
      </w:r>
      <w:r>
        <w:rPr>
          <w:color w:val="231F20"/>
        </w:rPr>
        <w:t>concepto</w:t>
      </w:r>
      <w:r>
        <w:rPr>
          <w:color w:val="231F20"/>
          <w:spacing w:val="-12"/>
        </w:rPr>
        <w:t> </w:t>
      </w:r>
      <w:r>
        <w:rPr>
          <w:color w:val="231F20"/>
        </w:rPr>
        <w:t>de</w:t>
      </w:r>
      <w:r>
        <w:rPr>
          <w:color w:val="231F20"/>
          <w:spacing w:val="-12"/>
        </w:rPr>
        <w:t> </w:t>
      </w:r>
      <w:r>
        <w:rPr>
          <w:color w:val="231F20"/>
        </w:rPr>
        <w:t>seguros, fianzas, inversiones en bolsa, bancos, etc., al operar con prácticas de protección ambiental;</w:t>
      </w:r>
      <w:r>
        <w:rPr>
          <w:color w:val="231F20"/>
          <w:spacing w:val="-13"/>
        </w:rPr>
        <w:t> </w:t>
      </w:r>
      <w:r>
        <w:rPr>
          <w:color w:val="231F20"/>
        </w:rPr>
        <w:t>la</w:t>
      </w:r>
      <w:r>
        <w:rPr>
          <w:color w:val="231F20"/>
          <w:spacing w:val="-13"/>
        </w:rPr>
        <w:t> </w:t>
      </w:r>
      <w:r>
        <w:rPr>
          <w:color w:val="231F20"/>
        </w:rPr>
        <w:t>política</w:t>
      </w:r>
      <w:r>
        <w:rPr>
          <w:color w:val="231F20"/>
          <w:spacing w:val="-13"/>
        </w:rPr>
        <w:t> </w:t>
      </w:r>
      <w:r>
        <w:rPr>
          <w:color w:val="231F20"/>
        </w:rPr>
        <w:t>pública</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ejerce</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espacio</w:t>
      </w:r>
      <w:r>
        <w:rPr>
          <w:color w:val="231F20"/>
          <w:spacing w:val="-13"/>
        </w:rPr>
        <w:t> </w:t>
      </w:r>
      <w:r>
        <w:rPr>
          <w:color w:val="231F20"/>
        </w:rPr>
        <w:t>donde</w:t>
      </w:r>
      <w:r>
        <w:rPr>
          <w:color w:val="231F20"/>
          <w:spacing w:val="-13"/>
        </w:rPr>
        <w:t> </w:t>
      </w:r>
      <w:r>
        <w:rPr>
          <w:color w:val="231F20"/>
        </w:rPr>
        <w:t>se</w:t>
      </w:r>
      <w:r>
        <w:rPr>
          <w:color w:val="231F20"/>
          <w:spacing w:val="-13"/>
        </w:rPr>
        <w:t> </w:t>
      </w:r>
      <w:r>
        <w:rPr>
          <w:color w:val="231F20"/>
        </w:rPr>
        <w:t>ubica</w:t>
      </w:r>
      <w:r>
        <w:rPr>
          <w:color w:val="231F20"/>
          <w:spacing w:val="-13"/>
        </w:rPr>
        <w:t> </w:t>
      </w:r>
      <w:r>
        <w:rPr>
          <w:color w:val="231F20"/>
        </w:rPr>
        <w:t>la</w:t>
      </w:r>
      <w:r>
        <w:rPr>
          <w:color w:val="231F20"/>
          <w:spacing w:val="-13"/>
        </w:rPr>
        <w:t> </w:t>
      </w:r>
      <w:r>
        <w:rPr>
          <w:color w:val="231F20"/>
        </w:rPr>
        <w:t>empre- sa,</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falta</w:t>
      </w:r>
      <w:r>
        <w:rPr>
          <w:color w:val="231F20"/>
          <w:spacing w:val="-17"/>
        </w:rPr>
        <w:t> </w:t>
      </w:r>
      <w:r>
        <w:rPr>
          <w:color w:val="231F20"/>
        </w:rPr>
        <w:t>de</w:t>
      </w:r>
      <w:r>
        <w:rPr>
          <w:color w:val="231F20"/>
          <w:spacing w:val="-17"/>
        </w:rPr>
        <w:t> </w:t>
      </w:r>
      <w:r>
        <w:rPr>
          <w:color w:val="231F20"/>
        </w:rPr>
        <w:t>compromiso</w:t>
      </w:r>
      <w:r>
        <w:rPr>
          <w:color w:val="231F20"/>
          <w:spacing w:val="-17"/>
        </w:rPr>
        <w:t> </w:t>
      </w:r>
      <w:r>
        <w:rPr>
          <w:color w:val="231F20"/>
        </w:rPr>
        <w:t>o</w:t>
      </w:r>
      <w:r>
        <w:rPr>
          <w:color w:val="231F20"/>
          <w:spacing w:val="-17"/>
        </w:rPr>
        <w:t> </w:t>
      </w:r>
      <w:r>
        <w:rPr>
          <w:color w:val="231F20"/>
        </w:rPr>
        <w:t>la</w:t>
      </w:r>
      <w:r>
        <w:rPr>
          <w:color w:val="231F20"/>
          <w:spacing w:val="-17"/>
        </w:rPr>
        <w:t> </w:t>
      </w:r>
      <w:r>
        <w:rPr>
          <w:color w:val="231F20"/>
        </w:rPr>
        <w:t>responsabilidad</w:t>
      </w:r>
      <w:r>
        <w:rPr>
          <w:color w:val="231F20"/>
          <w:spacing w:val="-17"/>
        </w:rPr>
        <w:t> </w:t>
      </w:r>
      <w:r>
        <w:rPr>
          <w:color w:val="231F20"/>
        </w:rPr>
        <w:t>social</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alta</w:t>
      </w:r>
      <w:r>
        <w:rPr>
          <w:color w:val="231F20"/>
          <w:spacing w:val="-17"/>
        </w:rPr>
        <w:t> </w:t>
      </w:r>
      <w:r>
        <w:rPr>
          <w:color w:val="231F20"/>
        </w:rPr>
        <w:t>dirección</w:t>
      </w:r>
      <w:r>
        <w:rPr>
          <w:color w:val="231F20"/>
          <w:spacing w:val="-17"/>
        </w:rPr>
        <w:t> </w:t>
      </w:r>
      <w:r>
        <w:rPr>
          <w:color w:val="231F20"/>
        </w:rPr>
        <w:t>que</w:t>
      </w:r>
      <w:r>
        <w:rPr>
          <w:color w:val="231F20"/>
          <w:spacing w:val="-17"/>
        </w:rPr>
        <w:t> </w:t>
      </w:r>
      <w:r>
        <w:rPr>
          <w:color w:val="231F20"/>
        </w:rPr>
        <w:t>las maneja,</w:t>
      </w:r>
      <w:r>
        <w:rPr>
          <w:color w:val="231F20"/>
          <w:spacing w:val="-16"/>
        </w:rPr>
        <w:t> </w:t>
      </w:r>
      <w:r>
        <w:rPr>
          <w:color w:val="231F20"/>
        </w:rPr>
        <w:t>entre</w:t>
      </w:r>
      <w:r>
        <w:rPr>
          <w:color w:val="231F20"/>
          <w:spacing w:val="-16"/>
        </w:rPr>
        <w:t> </w:t>
      </w:r>
      <w:r>
        <w:rPr>
          <w:color w:val="231F20"/>
        </w:rPr>
        <w:t>otros</w:t>
      </w:r>
      <w:r>
        <w:rPr>
          <w:color w:val="231F20"/>
          <w:spacing w:val="-16"/>
        </w:rPr>
        <w:t> </w:t>
      </w:r>
      <w:r>
        <w:rPr>
          <w:color w:val="231F20"/>
          <w:spacing w:val="-4"/>
        </w:rPr>
        <w:t>(Vargas</w:t>
      </w:r>
      <w:r>
        <w:rPr>
          <w:color w:val="231F20"/>
          <w:spacing w:val="-16"/>
        </w:rPr>
        <w:t> </w:t>
      </w:r>
      <w:r>
        <w:rPr>
          <w:rFonts w:ascii="Cambria" w:hAnsi="Cambria"/>
          <w:i/>
          <w:color w:val="231F20"/>
        </w:rPr>
        <w:t>et</w:t>
      </w:r>
      <w:r>
        <w:rPr>
          <w:rFonts w:ascii="Cambria" w:hAnsi="Cambria"/>
          <w:i/>
          <w:color w:val="231F20"/>
          <w:spacing w:val="-9"/>
        </w:rPr>
        <w:t> </w:t>
      </w:r>
      <w:r>
        <w:rPr>
          <w:rFonts w:ascii="Cambria" w:hAnsi="Cambria"/>
          <w:i/>
          <w:color w:val="231F20"/>
        </w:rPr>
        <w:t>al</w:t>
      </w:r>
      <w:r>
        <w:rPr>
          <w:color w:val="231F20"/>
        </w:rPr>
        <w:t>.,</w:t>
      </w:r>
      <w:r>
        <w:rPr>
          <w:color w:val="231F20"/>
          <w:spacing w:val="-16"/>
        </w:rPr>
        <w:t> </w:t>
      </w:r>
      <w:r>
        <w:rPr>
          <w:color w:val="231F20"/>
        </w:rPr>
        <w:t>2005).</w:t>
      </w:r>
    </w:p>
    <w:p>
      <w:pPr>
        <w:pStyle w:val="BodyText"/>
        <w:spacing w:line="321" w:lineRule="auto" w:before="118"/>
        <w:ind w:left="1020" w:right="137"/>
        <w:jc w:val="both"/>
      </w:pPr>
      <w:r>
        <w:rPr>
          <w:color w:val="231F20"/>
          <w:spacing w:val="-3"/>
        </w:rPr>
        <w:t>Seguramente </w:t>
      </w:r>
      <w:r>
        <w:rPr>
          <w:color w:val="231F20"/>
        </w:rPr>
        <w:t>las </w:t>
      </w:r>
      <w:r>
        <w:rPr>
          <w:color w:val="231F20"/>
          <w:spacing w:val="-3"/>
        </w:rPr>
        <w:t>empresas </w:t>
      </w:r>
      <w:r>
        <w:rPr>
          <w:color w:val="231F20"/>
        </w:rPr>
        <w:t>evalúan los costos y beneficios </w:t>
      </w:r>
      <w:r>
        <w:rPr>
          <w:color w:val="231F20"/>
          <w:spacing w:val="-2"/>
        </w:rPr>
        <w:t>que </w:t>
      </w:r>
      <w:r>
        <w:rPr>
          <w:color w:val="231F20"/>
        </w:rPr>
        <w:t>les </w:t>
      </w:r>
      <w:r>
        <w:rPr>
          <w:color w:val="231F20"/>
          <w:spacing w:val="-3"/>
        </w:rPr>
        <w:t>implica internalizar </w:t>
      </w:r>
      <w:r>
        <w:rPr>
          <w:color w:val="231F20"/>
        </w:rPr>
        <w:t>las externalidades </w:t>
      </w:r>
      <w:r>
        <w:rPr>
          <w:color w:val="231F20"/>
          <w:spacing w:val="-3"/>
        </w:rPr>
        <w:t>ambientales. </w:t>
      </w:r>
      <w:r>
        <w:rPr>
          <w:color w:val="231F20"/>
        </w:rPr>
        <w:t>A partir de ello se diseñan políticas   y estrategias, al mismo tiempo </w:t>
      </w:r>
      <w:r>
        <w:rPr>
          <w:color w:val="231F20"/>
          <w:spacing w:val="-2"/>
        </w:rPr>
        <w:t>que </w:t>
      </w:r>
      <w:r>
        <w:rPr>
          <w:color w:val="231F20"/>
        </w:rPr>
        <w:t>se </w:t>
      </w:r>
      <w:r>
        <w:rPr>
          <w:color w:val="231F20"/>
          <w:spacing w:val="-3"/>
        </w:rPr>
        <w:t>cumple </w:t>
      </w:r>
      <w:r>
        <w:rPr>
          <w:color w:val="231F20"/>
          <w:spacing w:val="-2"/>
        </w:rPr>
        <w:t>con </w:t>
      </w:r>
      <w:r>
        <w:rPr>
          <w:color w:val="231F20"/>
        </w:rPr>
        <w:t>la legislación. De esa </w:t>
      </w:r>
      <w:r>
        <w:rPr>
          <w:color w:val="231F20"/>
          <w:spacing w:val="-3"/>
        </w:rPr>
        <w:t>manera </w:t>
      </w:r>
      <w:r>
        <w:rPr>
          <w:color w:val="231F20"/>
        </w:rPr>
        <w:t>las </w:t>
      </w:r>
      <w:r>
        <w:rPr>
          <w:color w:val="231F20"/>
          <w:spacing w:val="-3"/>
        </w:rPr>
        <w:t>empresas generan </w:t>
      </w:r>
      <w:r>
        <w:rPr>
          <w:color w:val="231F20"/>
        </w:rPr>
        <w:t>un </w:t>
      </w:r>
      <w:r>
        <w:rPr>
          <w:color w:val="231F20"/>
          <w:spacing w:val="-3"/>
        </w:rPr>
        <w:t>cambio dentro </w:t>
      </w:r>
      <w:r>
        <w:rPr>
          <w:color w:val="231F20"/>
        </w:rPr>
        <w:t>del proceso de gestión, </w:t>
      </w:r>
      <w:r>
        <w:rPr>
          <w:color w:val="231F20"/>
          <w:spacing w:val="-3"/>
        </w:rPr>
        <w:t>superan </w:t>
      </w:r>
      <w:r>
        <w:rPr>
          <w:color w:val="231F20"/>
        </w:rPr>
        <w:t>no sólo los</w:t>
      </w:r>
      <w:r>
        <w:rPr>
          <w:color w:val="231F20"/>
          <w:spacing w:val="-10"/>
        </w:rPr>
        <w:t> </w:t>
      </w:r>
      <w:r>
        <w:rPr>
          <w:color w:val="231F20"/>
        </w:rPr>
        <w:t>obstáculos</w:t>
      </w:r>
      <w:r>
        <w:rPr>
          <w:color w:val="231F20"/>
          <w:spacing w:val="-10"/>
        </w:rPr>
        <w:t> </w:t>
      </w:r>
      <w:r>
        <w:rPr>
          <w:color w:val="231F20"/>
        </w:rPr>
        <w:t>económicos</w:t>
      </w:r>
      <w:r>
        <w:rPr>
          <w:color w:val="231F20"/>
          <w:spacing w:val="-10"/>
        </w:rPr>
        <w:t> </w:t>
      </w:r>
      <w:r>
        <w:rPr>
          <w:color w:val="231F20"/>
        </w:rPr>
        <w:t>y</w:t>
      </w:r>
      <w:r>
        <w:rPr>
          <w:color w:val="231F20"/>
          <w:spacing w:val="-10"/>
        </w:rPr>
        <w:t> </w:t>
      </w:r>
      <w:r>
        <w:rPr>
          <w:color w:val="231F20"/>
        </w:rPr>
        <w:t>técnicos,</w:t>
      </w:r>
      <w:r>
        <w:rPr>
          <w:color w:val="231F20"/>
          <w:spacing w:val="-10"/>
        </w:rPr>
        <w:t> </w:t>
      </w:r>
      <w:r>
        <w:rPr>
          <w:color w:val="231F20"/>
        </w:rPr>
        <w:t>sino</w:t>
      </w:r>
      <w:r>
        <w:rPr>
          <w:color w:val="231F20"/>
          <w:spacing w:val="-10"/>
        </w:rPr>
        <w:t> </w:t>
      </w:r>
      <w:r>
        <w:rPr>
          <w:color w:val="231F20"/>
          <w:spacing w:val="-3"/>
        </w:rPr>
        <w:t>también</w:t>
      </w:r>
      <w:r>
        <w:rPr>
          <w:color w:val="231F20"/>
          <w:spacing w:val="-10"/>
        </w:rPr>
        <w:t> </w:t>
      </w:r>
      <w:r>
        <w:rPr>
          <w:color w:val="231F20"/>
        </w:rPr>
        <w:t>aquellos</w:t>
      </w:r>
      <w:r>
        <w:rPr>
          <w:color w:val="231F20"/>
          <w:spacing w:val="-10"/>
        </w:rPr>
        <w:t> </w:t>
      </w:r>
      <w:r>
        <w:rPr>
          <w:color w:val="231F20"/>
          <w:spacing w:val="-3"/>
        </w:rPr>
        <w:t>relacionados</w:t>
      </w:r>
      <w:r>
        <w:rPr>
          <w:color w:val="231F20"/>
          <w:spacing w:val="-10"/>
        </w:rPr>
        <w:t> </w:t>
      </w:r>
      <w:r>
        <w:rPr>
          <w:color w:val="231F20"/>
          <w:spacing w:val="-2"/>
        </w:rPr>
        <w:t>con</w:t>
      </w:r>
      <w:r>
        <w:rPr>
          <w:color w:val="231F20"/>
          <w:spacing w:val="-10"/>
        </w:rPr>
        <w:t> </w:t>
      </w:r>
      <w:r>
        <w:rPr>
          <w:color w:val="231F20"/>
        </w:rPr>
        <w:t>las actitudes</w:t>
      </w:r>
      <w:r>
        <w:rPr>
          <w:color w:val="231F20"/>
          <w:spacing w:val="-11"/>
        </w:rPr>
        <w:t> </w:t>
      </w:r>
      <w:r>
        <w:rPr>
          <w:color w:val="231F20"/>
        </w:rPr>
        <w:t>y</w:t>
      </w:r>
      <w:r>
        <w:rPr>
          <w:color w:val="231F20"/>
          <w:spacing w:val="-11"/>
        </w:rPr>
        <w:t> </w:t>
      </w:r>
      <w:r>
        <w:rPr>
          <w:color w:val="231F20"/>
        </w:rPr>
        <w:t>culturas</w:t>
      </w:r>
      <w:r>
        <w:rPr>
          <w:color w:val="231F20"/>
          <w:spacing w:val="-11"/>
        </w:rPr>
        <w:t> </w:t>
      </w:r>
      <w:r>
        <w:rPr>
          <w:color w:val="231F20"/>
          <w:spacing w:val="-2"/>
        </w:rPr>
        <w:t>que</w:t>
      </w:r>
      <w:r>
        <w:rPr>
          <w:color w:val="231F20"/>
          <w:spacing w:val="-11"/>
        </w:rPr>
        <w:t> </w:t>
      </w:r>
      <w:r>
        <w:rPr>
          <w:color w:val="231F20"/>
          <w:spacing w:val="-3"/>
        </w:rPr>
        <w:t>imperan</w:t>
      </w:r>
      <w:r>
        <w:rPr>
          <w:color w:val="231F20"/>
          <w:spacing w:val="-11"/>
        </w:rPr>
        <w:t> </w:t>
      </w:r>
      <w:r>
        <w:rPr>
          <w:color w:val="231F20"/>
        </w:rPr>
        <w:t>al</w:t>
      </w:r>
      <w:r>
        <w:rPr>
          <w:color w:val="231F20"/>
          <w:spacing w:val="-11"/>
        </w:rPr>
        <w:t> </w:t>
      </w:r>
      <w:r>
        <w:rPr>
          <w:color w:val="231F20"/>
          <w:spacing w:val="-3"/>
        </w:rPr>
        <w:t>interior</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spacing w:val="-3"/>
        </w:rPr>
        <w:t>organización</w:t>
      </w:r>
      <w:r>
        <w:rPr>
          <w:color w:val="231F20"/>
          <w:spacing w:val="-11"/>
        </w:rPr>
        <w:t> </w:t>
      </w:r>
      <w:r>
        <w:rPr>
          <w:color w:val="231F20"/>
        </w:rPr>
        <w:t>(Ruvalcaba,</w:t>
      </w:r>
      <w:r>
        <w:rPr>
          <w:color w:val="231F20"/>
          <w:spacing w:val="-11"/>
        </w:rPr>
        <w:t> </w:t>
      </w:r>
      <w:r>
        <w:rPr>
          <w:color w:val="231F20"/>
          <w:spacing w:val="-2"/>
        </w:rPr>
        <w:t>2005).</w:t>
      </w:r>
    </w:p>
    <w:p>
      <w:pPr>
        <w:pStyle w:val="BodyText"/>
        <w:spacing w:line="321" w:lineRule="auto" w:before="124"/>
        <w:ind w:left="1020" w:right="137"/>
        <w:jc w:val="both"/>
      </w:pPr>
      <w:r>
        <w:rPr>
          <w:color w:val="231F20"/>
        </w:rPr>
        <w:t>Es importante señalar que las empresas hoteleras tienen posibilidad de desa- rrollar prácticas de doble beneficio: económico y ambiental; es decir, el cambio en su gestión no sólo supone una mejora ecológica, sino también otorga un rendimiento económico. En un mundo en el que las empresas contemplan alter- nativas</w:t>
      </w:r>
      <w:r>
        <w:rPr>
          <w:color w:val="231F20"/>
          <w:spacing w:val="-9"/>
        </w:rPr>
        <w:t> </w:t>
      </w:r>
      <w:r>
        <w:rPr>
          <w:color w:val="231F20"/>
        </w:rPr>
        <w:t>posibles</w:t>
      </w:r>
      <w:r>
        <w:rPr>
          <w:color w:val="231F20"/>
          <w:spacing w:val="-8"/>
        </w:rPr>
        <w:t> </w:t>
      </w:r>
      <w:r>
        <w:rPr>
          <w:color w:val="231F20"/>
        </w:rPr>
        <w:t>y</w:t>
      </w:r>
      <w:r>
        <w:rPr>
          <w:color w:val="231F20"/>
          <w:spacing w:val="-9"/>
        </w:rPr>
        <w:t> </w:t>
      </w:r>
      <w:r>
        <w:rPr>
          <w:color w:val="231F20"/>
        </w:rPr>
        <w:t>optan</w:t>
      </w:r>
      <w:r>
        <w:rPr>
          <w:color w:val="231F20"/>
          <w:spacing w:val="-9"/>
        </w:rPr>
        <w:t> </w:t>
      </w:r>
      <w:r>
        <w:rPr>
          <w:color w:val="231F20"/>
        </w:rPr>
        <w:t>por</w:t>
      </w:r>
      <w:r>
        <w:rPr>
          <w:color w:val="231F20"/>
          <w:spacing w:val="-9"/>
        </w:rPr>
        <w:t> </w:t>
      </w:r>
      <w:r>
        <w:rPr>
          <w:color w:val="231F20"/>
        </w:rPr>
        <w:t>las</w:t>
      </w:r>
      <w:r>
        <w:rPr>
          <w:color w:val="231F20"/>
          <w:spacing w:val="-9"/>
        </w:rPr>
        <w:t> </w:t>
      </w:r>
      <w:r>
        <w:rPr>
          <w:color w:val="231F20"/>
        </w:rPr>
        <w:t>que</w:t>
      </w:r>
      <w:r>
        <w:rPr>
          <w:color w:val="231F20"/>
          <w:spacing w:val="-9"/>
        </w:rPr>
        <w:t> </w:t>
      </w:r>
      <w:r>
        <w:rPr>
          <w:color w:val="231F20"/>
        </w:rPr>
        <w:t>maximizan</w:t>
      </w:r>
      <w:r>
        <w:rPr>
          <w:color w:val="231F20"/>
          <w:spacing w:val="-9"/>
        </w:rPr>
        <w:t> </w:t>
      </w:r>
      <w:r>
        <w:rPr>
          <w:color w:val="231F20"/>
        </w:rPr>
        <w:t>sus</w:t>
      </w:r>
      <w:r>
        <w:rPr>
          <w:color w:val="231F20"/>
          <w:spacing w:val="-9"/>
        </w:rPr>
        <w:t> </w:t>
      </w:r>
      <w:r>
        <w:rPr>
          <w:color w:val="231F20"/>
        </w:rPr>
        <w:t>beneficios,</w:t>
      </w:r>
      <w:r>
        <w:rPr>
          <w:color w:val="231F20"/>
          <w:spacing w:val="-9"/>
        </w:rPr>
        <w:t> </w:t>
      </w:r>
      <w:r>
        <w:rPr>
          <w:color w:val="231F20"/>
        </w:rPr>
        <w:t>cualquier</w:t>
      </w:r>
      <w:r>
        <w:rPr>
          <w:color w:val="231F20"/>
          <w:spacing w:val="-9"/>
        </w:rPr>
        <w:t> </w:t>
      </w:r>
      <w:r>
        <w:rPr>
          <w:color w:val="231F20"/>
        </w:rPr>
        <w:t>política</w:t>
      </w:r>
    </w:p>
    <w:p>
      <w:pPr>
        <w:spacing w:after="0" w:line="321" w:lineRule="auto"/>
        <w:jc w:val="both"/>
        <w:sectPr>
          <w:footerReference w:type="even" r:id="rId62"/>
          <w:footerReference w:type="default" r:id="rId63"/>
          <w:pgSz w:w="9080" w:h="12760"/>
          <w:pgMar w:footer="276" w:header="284" w:top="660" w:bottom="460" w:left="0" w:right="880"/>
          <w:pgNumType w:start="72"/>
        </w:sectPr>
      </w:pPr>
    </w:p>
    <w:p>
      <w:pPr>
        <w:pStyle w:val="BodyText"/>
        <w:spacing w:before="10"/>
        <w:rPr>
          <w:sz w:val="20"/>
        </w:rPr>
      </w:pPr>
    </w:p>
    <w:p>
      <w:pPr>
        <w:pStyle w:val="BodyText"/>
        <w:spacing w:line="321" w:lineRule="auto" w:before="56"/>
        <w:ind w:left="100" w:right="1018"/>
        <w:jc w:val="both"/>
      </w:pPr>
      <w:r>
        <w:rPr>
          <w:color w:val="231F20"/>
        </w:rPr>
        <w:t>orientada a reducir los impactos ambientales se implementa en detrimento de  los costos de las empresas, por lo que rediseñar los procesos de producción y servicio, desarrollando sistemas más eficientes de gestión, puede tener efectos importantes (Martínez y Roca,</w:t>
      </w:r>
      <w:r>
        <w:rPr>
          <w:color w:val="231F20"/>
          <w:spacing w:val="6"/>
        </w:rPr>
        <w:t> </w:t>
      </w:r>
      <w:r>
        <w:rPr>
          <w:color w:val="231F20"/>
        </w:rPr>
        <w:t>2006).</w:t>
      </w:r>
    </w:p>
    <w:p>
      <w:pPr>
        <w:pStyle w:val="BodyText"/>
      </w:pPr>
    </w:p>
    <w:p>
      <w:pPr>
        <w:pStyle w:val="BodyText"/>
        <w:spacing w:before="6"/>
        <w:rPr>
          <w:sz w:val="26"/>
        </w:rPr>
      </w:pPr>
    </w:p>
    <w:p>
      <w:pPr>
        <w:pStyle w:val="Heading3"/>
        <w:numPr>
          <w:ilvl w:val="1"/>
          <w:numId w:val="6"/>
        </w:numPr>
        <w:tabs>
          <w:tab w:pos="425" w:val="left" w:leader="none"/>
        </w:tabs>
        <w:spacing w:line="240" w:lineRule="auto" w:before="0" w:after="0"/>
        <w:ind w:left="424" w:right="0" w:hanging="324"/>
        <w:jc w:val="both"/>
      </w:pPr>
      <w:r>
        <w:rPr>
          <w:color w:val="231F20"/>
          <w:w w:val="95"/>
        </w:rPr>
        <w:t>Marco</w:t>
      </w:r>
      <w:r>
        <w:rPr>
          <w:color w:val="231F20"/>
          <w:spacing w:val="-31"/>
          <w:w w:val="95"/>
        </w:rPr>
        <w:t> </w:t>
      </w:r>
      <w:r>
        <w:rPr>
          <w:color w:val="231F20"/>
          <w:w w:val="95"/>
        </w:rPr>
        <w:t>político</w:t>
      </w:r>
      <w:r>
        <w:rPr>
          <w:color w:val="231F20"/>
          <w:spacing w:val="-31"/>
          <w:w w:val="95"/>
        </w:rPr>
        <w:t> </w:t>
      </w:r>
      <w:r>
        <w:rPr>
          <w:color w:val="231F20"/>
          <w:w w:val="95"/>
        </w:rPr>
        <w:t>y</w:t>
      </w:r>
      <w:r>
        <w:rPr>
          <w:color w:val="231F20"/>
          <w:spacing w:val="-31"/>
          <w:w w:val="95"/>
        </w:rPr>
        <w:t> </w:t>
      </w:r>
      <w:r>
        <w:rPr>
          <w:color w:val="231F20"/>
          <w:w w:val="95"/>
        </w:rPr>
        <w:t>normativo</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w w:val="95"/>
        </w:rPr>
        <w:t>gestión</w:t>
      </w:r>
      <w:r>
        <w:rPr>
          <w:color w:val="231F20"/>
          <w:spacing w:val="-31"/>
          <w:w w:val="95"/>
        </w:rPr>
        <w:t> </w:t>
      </w:r>
      <w:r>
        <w:rPr>
          <w:color w:val="231F20"/>
          <w:w w:val="95"/>
        </w:rPr>
        <w:t>ambiental</w:t>
      </w:r>
    </w:p>
    <w:p>
      <w:pPr>
        <w:pStyle w:val="BodyText"/>
        <w:spacing w:line="321" w:lineRule="auto" w:before="188"/>
        <w:ind w:left="100" w:right="1018"/>
        <w:jc w:val="both"/>
      </w:pPr>
      <w:r>
        <w:rPr>
          <w:color w:val="231F20"/>
        </w:rPr>
        <w:t>En</w:t>
      </w:r>
      <w:r>
        <w:rPr>
          <w:color w:val="231F20"/>
          <w:spacing w:val="-5"/>
        </w:rPr>
        <w:t> </w:t>
      </w:r>
      <w:r>
        <w:rPr>
          <w:color w:val="231F20"/>
        </w:rPr>
        <w:t>la</w:t>
      </w:r>
      <w:r>
        <w:rPr>
          <w:color w:val="231F20"/>
          <w:spacing w:val="-5"/>
        </w:rPr>
        <w:t> </w:t>
      </w:r>
      <w:r>
        <w:rPr>
          <w:color w:val="231F20"/>
        </w:rPr>
        <w:t>búsqueda</w:t>
      </w:r>
      <w:r>
        <w:rPr>
          <w:color w:val="231F20"/>
          <w:spacing w:val="-5"/>
        </w:rPr>
        <w:t> </w:t>
      </w:r>
      <w:r>
        <w:rPr>
          <w:color w:val="231F20"/>
        </w:rPr>
        <w:t>de</w:t>
      </w:r>
      <w:r>
        <w:rPr>
          <w:color w:val="231F20"/>
          <w:spacing w:val="-5"/>
        </w:rPr>
        <w:t> </w:t>
      </w:r>
      <w:r>
        <w:rPr>
          <w:color w:val="231F20"/>
        </w:rPr>
        <w:t>sustentabilidad,</w:t>
      </w:r>
      <w:r>
        <w:rPr>
          <w:color w:val="231F20"/>
          <w:spacing w:val="-5"/>
        </w:rPr>
        <w:t> </w:t>
      </w:r>
      <w:r>
        <w:rPr>
          <w:color w:val="231F20"/>
        </w:rPr>
        <w:t>las</w:t>
      </w:r>
      <w:r>
        <w:rPr>
          <w:color w:val="231F20"/>
          <w:spacing w:val="-5"/>
        </w:rPr>
        <w:t> </w:t>
      </w:r>
      <w:r>
        <w:rPr>
          <w:color w:val="231F20"/>
        </w:rPr>
        <w:t>políticas</w:t>
      </w:r>
      <w:r>
        <w:rPr>
          <w:color w:val="231F20"/>
          <w:spacing w:val="-5"/>
        </w:rPr>
        <w:t> </w:t>
      </w:r>
      <w:r>
        <w:rPr>
          <w:color w:val="231F20"/>
        </w:rPr>
        <w:t>públicas</w:t>
      </w:r>
      <w:r>
        <w:rPr>
          <w:color w:val="231F20"/>
          <w:spacing w:val="-5"/>
        </w:rPr>
        <w:t> </w:t>
      </w:r>
      <w:r>
        <w:rPr>
          <w:color w:val="231F20"/>
        </w:rPr>
        <w:t>han</w:t>
      </w:r>
      <w:r>
        <w:rPr>
          <w:color w:val="231F20"/>
          <w:spacing w:val="-5"/>
        </w:rPr>
        <w:t> </w:t>
      </w:r>
      <w:r>
        <w:rPr>
          <w:color w:val="231F20"/>
        </w:rPr>
        <w:t>constituido</w:t>
      </w:r>
      <w:r>
        <w:rPr>
          <w:color w:val="231F20"/>
          <w:spacing w:val="-5"/>
        </w:rPr>
        <w:t> </w:t>
      </w:r>
      <w:r>
        <w:rPr>
          <w:color w:val="231F20"/>
        </w:rPr>
        <w:t>un</w:t>
      </w:r>
      <w:r>
        <w:rPr>
          <w:color w:val="231F20"/>
          <w:spacing w:val="-5"/>
        </w:rPr>
        <w:t> </w:t>
      </w:r>
      <w:r>
        <w:rPr>
          <w:color w:val="231F20"/>
        </w:rPr>
        <w:t>gran quehacer multidisciplinario, por ello deben ser observadas en función de las prácticas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derivan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participación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acción</w:t>
      </w:r>
      <w:r>
        <w:rPr>
          <w:color w:val="231F20"/>
          <w:spacing w:val="-7"/>
        </w:rPr>
        <w:t> </w:t>
      </w:r>
      <w:r>
        <w:rPr>
          <w:color w:val="231F20"/>
        </w:rPr>
        <w:t>social</w:t>
      </w:r>
      <w:r>
        <w:rPr>
          <w:color w:val="231F20"/>
          <w:spacing w:val="-7"/>
        </w:rPr>
        <w:t> </w:t>
      </w:r>
      <w:r>
        <w:rPr>
          <w:color w:val="231F20"/>
        </w:rPr>
        <w:t>y</w:t>
      </w:r>
      <w:r>
        <w:rPr>
          <w:color w:val="231F20"/>
          <w:spacing w:val="-7"/>
        </w:rPr>
        <w:t> </w:t>
      </w:r>
      <w:r>
        <w:rPr>
          <w:color w:val="231F20"/>
        </w:rPr>
        <w:t>ambiental</w:t>
      </w:r>
      <w:r>
        <w:rPr>
          <w:color w:val="231F20"/>
          <w:spacing w:val="-7"/>
        </w:rPr>
        <w:t> </w:t>
      </w:r>
      <w:r>
        <w:rPr>
          <w:color w:val="231F20"/>
        </w:rPr>
        <w:t>de</w:t>
      </w:r>
      <w:r>
        <w:rPr>
          <w:color w:val="231F20"/>
          <w:spacing w:val="-7"/>
        </w:rPr>
        <w:t> </w:t>
      </w:r>
      <w:r>
        <w:rPr>
          <w:color w:val="231F20"/>
        </w:rPr>
        <w:t>las comunidades.</w:t>
      </w:r>
    </w:p>
    <w:p>
      <w:pPr>
        <w:pStyle w:val="BodyText"/>
        <w:spacing w:line="321" w:lineRule="auto" w:before="124"/>
        <w:ind w:left="100" w:right="1018"/>
        <w:jc w:val="both"/>
      </w:pPr>
      <w:r>
        <w:rPr>
          <w:color w:val="231F20"/>
        </w:rPr>
        <w:t>Considerando la gran cantidad de agentes implicados en los problemas ambientales, la tarea de desarrollar políticas públicas para la sustentabilidad no es fácil, ya que no se trata sólo de alcanzar determinados objetivos en materia, sino</w:t>
      </w:r>
      <w:r>
        <w:rPr>
          <w:color w:val="231F20"/>
          <w:spacing w:val="-16"/>
        </w:rPr>
        <w:t> </w:t>
      </w:r>
      <w:r>
        <w:rPr>
          <w:color w:val="231F20"/>
        </w:rPr>
        <w:t>de</w:t>
      </w:r>
      <w:r>
        <w:rPr>
          <w:color w:val="231F20"/>
          <w:spacing w:val="-16"/>
        </w:rPr>
        <w:t> </w:t>
      </w:r>
      <w:r>
        <w:rPr>
          <w:color w:val="231F20"/>
        </w:rPr>
        <w:t>lograrlos</w:t>
      </w:r>
      <w:r>
        <w:rPr>
          <w:color w:val="231F20"/>
          <w:spacing w:val="-16"/>
        </w:rPr>
        <w:t> </w:t>
      </w:r>
      <w:r>
        <w:rPr>
          <w:color w:val="231F20"/>
        </w:rPr>
        <w:t>en</w:t>
      </w:r>
      <w:r>
        <w:rPr>
          <w:color w:val="231F20"/>
          <w:spacing w:val="-16"/>
        </w:rPr>
        <w:t> </w:t>
      </w:r>
      <w:r>
        <w:rPr>
          <w:color w:val="231F20"/>
        </w:rPr>
        <w:t>condiciones</w:t>
      </w:r>
      <w:r>
        <w:rPr>
          <w:color w:val="231F20"/>
          <w:spacing w:val="-16"/>
        </w:rPr>
        <w:t> </w:t>
      </w:r>
      <w:r>
        <w:rPr>
          <w:color w:val="231F20"/>
        </w:rPr>
        <w:t>aceptables,</w:t>
      </w:r>
      <w:r>
        <w:rPr>
          <w:color w:val="231F20"/>
          <w:spacing w:val="-16"/>
        </w:rPr>
        <w:t> </w:t>
      </w:r>
      <w:r>
        <w:rPr>
          <w:color w:val="231F20"/>
        </w:rPr>
        <w:t>es</w:t>
      </w:r>
      <w:r>
        <w:rPr>
          <w:color w:val="231F20"/>
          <w:spacing w:val="-16"/>
        </w:rPr>
        <w:t> </w:t>
      </w:r>
      <w:r>
        <w:rPr>
          <w:color w:val="231F20"/>
          <w:spacing w:val="-3"/>
        </w:rPr>
        <w:t>decir,</w:t>
      </w:r>
      <w:r>
        <w:rPr>
          <w:color w:val="231F20"/>
          <w:spacing w:val="-16"/>
        </w:rPr>
        <w:t> </w:t>
      </w:r>
      <w:r>
        <w:rPr>
          <w:color w:val="231F20"/>
        </w:rPr>
        <w:t>sin</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sociedad</w:t>
      </w:r>
      <w:r>
        <w:rPr>
          <w:color w:val="231F20"/>
          <w:spacing w:val="-16"/>
        </w:rPr>
        <w:t> </w:t>
      </w:r>
      <w:r>
        <w:rPr>
          <w:color w:val="231F20"/>
        </w:rPr>
        <w:t>pague</w:t>
      </w:r>
      <w:r>
        <w:rPr>
          <w:color w:val="231F20"/>
          <w:spacing w:val="-16"/>
        </w:rPr>
        <w:t> </w:t>
      </w:r>
      <w:r>
        <w:rPr>
          <w:color w:val="231F20"/>
        </w:rPr>
        <w:t>un alto</w:t>
      </w:r>
      <w:r>
        <w:rPr>
          <w:color w:val="231F20"/>
          <w:spacing w:val="-11"/>
        </w:rPr>
        <w:t> </w:t>
      </w:r>
      <w:r>
        <w:rPr>
          <w:color w:val="231F20"/>
        </w:rPr>
        <w:t>precio</w:t>
      </w:r>
      <w:r>
        <w:rPr>
          <w:color w:val="231F20"/>
          <w:spacing w:val="-11"/>
        </w:rPr>
        <w:t> </w:t>
      </w:r>
      <w:r>
        <w:rPr>
          <w:color w:val="231F20"/>
        </w:rPr>
        <w:t>por</w:t>
      </w:r>
      <w:r>
        <w:rPr>
          <w:color w:val="231F20"/>
          <w:spacing w:val="-11"/>
        </w:rPr>
        <w:t> </w:t>
      </w:r>
      <w:r>
        <w:rPr>
          <w:color w:val="231F20"/>
        </w:rPr>
        <w:t>ello</w:t>
      </w:r>
      <w:r>
        <w:rPr>
          <w:color w:val="231F20"/>
          <w:spacing w:val="-11"/>
        </w:rPr>
        <w:t> </w:t>
      </w:r>
      <w:r>
        <w:rPr>
          <w:color w:val="231F20"/>
        </w:rPr>
        <w:t>(Azqueta</w:t>
      </w:r>
      <w:r>
        <w:rPr>
          <w:color w:val="231F20"/>
          <w:spacing w:val="-11"/>
        </w:rPr>
        <w:t> </w:t>
      </w:r>
      <w:r>
        <w:rPr>
          <w:rFonts w:ascii="Cambria" w:hAnsi="Cambria"/>
          <w:i/>
          <w:color w:val="231F20"/>
        </w:rPr>
        <w:t>et</w:t>
      </w:r>
      <w:r>
        <w:rPr>
          <w:rFonts w:ascii="Cambria" w:hAnsi="Cambria"/>
          <w:i/>
          <w:color w:val="231F20"/>
          <w:spacing w:val="-4"/>
        </w:rPr>
        <w:t> </w:t>
      </w:r>
      <w:r>
        <w:rPr>
          <w:rFonts w:ascii="Cambria" w:hAnsi="Cambria"/>
          <w:i/>
          <w:color w:val="231F20"/>
        </w:rPr>
        <w:t>al.</w:t>
      </w:r>
      <w:r>
        <w:rPr>
          <w:color w:val="231F20"/>
        </w:rPr>
        <w:t>,</w:t>
      </w:r>
      <w:r>
        <w:rPr>
          <w:color w:val="231F20"/>
          <w:spacing w:val="-11"/>
        </w:rPr>
        <w:t> </w:t>
      </w:r>
      <w:r>
        <w:rPr>
          <w:color w:val="231F20"/>
        </w:rPr>
        <w:t>2007).</w:t>
      </w:r>
      <w:r>
        <w:rPr>
          <w:color w:val="231F20"/>
          <w:spacing w:val="-11"/>
        </w:rPr>
        <w:t> </w:t>
      </w:r>
      <w:r>
        <w:rPr>
          <w:color w:val="231F20"/>
        </w:rPr>
        <w:t>En</w:t>
      </w:r>
      <w:r>
        <w:rPr>
          <w:color w:val="231F20"/>
          <w:spacing w:val="-11"/>
        </w:rPr>
        <w:t> </w:t>
      </w:r>
      <w:r>
        <w:rPr>
          <w:color w:val="231F20"/>
        </w:rPr>
        <w:t>consecuencia,</w:t>
      </w:r>
      <w:r>
        <w:rPr>
          <w:color w:val="231F20"/>
          <w:spacing w:val="-11"/>
        </w:rPr>
        <w:t> </w:t>
      </w:r>
      <w:r>
        <w:rPr>
          <w:color w:val="231F20"/>
        </w:rPr>
        <w:t>la</w:t>
      </w:r>
      <w:r>
        <w:rPr>
          <w:color w:val="231F20"/>
          <w:spacing w:val="-11"/>
        </w:rPr>
        <w:t> </w:t>
      </w:r>
      <w:r>
        <w:rPr>
          <w:color w:val="231F20"/>
        </w:rPr>
        <w:t>política</w:t>
      </w:r>
      <w:r>
        <w:rPr>
          <w:color w:val="231F20"/>
          <w:spacing w:val="-11"/>
        </w:rPr>
        <w:t> </w:t>
      </w:r>
      <w:r>
        <w:rPr>
          <w:color w:val="231F20"/>
        </w:rPr>
        <w:t>ambiental debe</w:t>
      </w:r>
      <w:r>
        <w:rPr>
          <w:color w:val="231F20"/>
          <w:spacing w:val="-11"/>
        </w:rPr>
        <w:t> </w:t>
      </w:r>
      <w:r>
        <w:rPr>
          <w:color w:val="231F20"/>
        </w:rPr>
        <w:t>propiciar</w:t>
      </w:r>
      <w:r>
        <w:rPr>
          <w:color w:val="231F20"/>
          <w:spacing w:val="-11"/>
        </w:rPr>
        <w:t> </w:t>
      </w:r>
      <w:r>
        <w:rPr>
          <w:color w:val="231F20"/>
        </w:rPr>
        <w:t>un</w:t>
      </w:r>
      <w:r>
        <w:rPr>
          <w:color w:val="231F20"/>
          <w:spacing w:val="-11"/>
        </w:rPr>
        <w:t> </w:t>
      </w:r>
      <w:r>
        <w:rPr>
          <w:color w:val="231F20"/>
        </w:rPr>
        <w:t>cambio</w:t>
      </w:r>
      <w:r>
        <w:rPr>
          <w:color w:val="231F20"/>
          <w:spacing w:val="-11"/>
        </w:rPr>
        <w:t> </w:t>
      </w:r>
      <w:r>
        <w:rPr>
          <w:color w:val="231F20"/>
        </w:rPr>
        <w:t>que</w:t>
      </w:r>
      <w:r>
        <w:rPr>
          <w:color w:val="231F20"/>
          <w:spacing w:val="-11"/>
        </w:rPr>
        <w:t> </w:t>
      </w:r>
      <w:r>
        <w:rPr>
          <w:color w:val="231F20"/>
        </w:rPr>
        <w:t>los</w:t>
      </w:r>
      <w:r>
        <w:rPr>
          <w:color w:val="231F20"/>
          <w:spacing w:val="-11"/>
        </w:rPr>
        <w:t> </w:t>
      </w:r>
      <w:r>
        <w:rPr>
          <w:color w:val="231F20"/>
        </w:rPr>
        <w:t>tomadores</w:t>
      </w:r>
      <w:r>
        <w:rPr>
          <w:color w:val="231F20"/>
          <w:spacing w:val="-11"/>
        </w:rPr>
        <w:t> </w:t>
      </w:r>
      <w:r>
        <w:rPr>
          <w:color w:val="231F20"/>
        </w:rPr>
        <w:t>de</w:t>
      </w:r>
      <w:r>
        <w:rPr>
          <w:color w:val="231F20"/>
          <w:spacing w:val="-11"/>
        </w:rPr>
        <w:t> </w:t>
      </w:r>
      <w:r>
        <w:rPr>
          <w:color w:val="231F20"/>
        </w:rPr>
        <w:t>decisiones</w:t>
      </w:r>
      <w:r>
        <w:rPr>
          <w:color w:val="231F20"/>
          <w:spacing w:val="-11"/>
        </w:rPr>
        <w:t> </w:t>
      </w:r>
      <w:r>
        <w:rPr>
          <w:color w:val="231F20"/>
        </w:rPr>
        <w:t>juzguen</w:t>
      </w:r>
      <w:r>
        <w:rPr>
          <w:color w:val="231F20"/>
          <w:spacing w:val="-11"/>
        </w:rPr>
        <w:t> </w:t>
      </w:r>
      <w:r>
        <w:rPr>
          <w:color w:val="231F20"/>
        </w:rPr>
        <w:t>deseable</w:t>
      </w:r>
      <w:r>
        <w:rPr>
          <w:color w:val="231F20"/>
          <w:spacing w:val="-11"/>
        </w:rPr>
        <w:t> </w:t>
      </w:r>
      <w:r>
        <w:rPr>
          <w:color w:val="231F20"/>
        </w:rPr>
        <w:t>para la</w:t>
      </w:r>
      <w:r>
        <w:rPr>
          <w:color w:val="231F20"/>
          <w:spacing w:val="-18"/>
        </w:rPr>
        <w:t> </w:t>
      </w:r>
      <w:r>
        <w:rPr>
          <w:color w:val="231F20"/>
        </w:rPr>
        <w:t>sociedad.</w:t>
      </w:r>
    </w:p>
    <w:p>
      <w:pPr>
        <w:pStyle w:val="BodyText"/>
        <w:spacing w:line="321" w:lineRule="auto" w:before="124"/>
        <w:ind w:left="100" w:right="1018"/>
        <w:jc w:val="both"/>
      </w:pPr>
      <w:r>
        <w:rPr>
          <w:color w:val="231F20"/>
        </w:rPr>
        <w:t>En</w:t>
      </w:r>
      <w:r>
        <w:rPr>
          <w:color w:val="231F20"/>
          <w:spacing w:val="-19"/>
        </w:rPr>
        <w:t> </w:t>
      </w:r>
      <w:r>
        <w:rPr>
          <w:color w:val="231F20"/>
        </w:rPr>
        <w:t>la</w:t>
      </w:r>
      <w:r>
        <w:rPr>
          <w:color w:val="231F20"/>
          <w:spacing w:val="18"/>
        </w:rPr>
        <w:t> </w:t>
      </w:r>
      <w:r>
        <w:rPr>
          <w:color w:val="231F20"/>
        </w:rPr>
        <w:t>creación</w:t>
      </w:r>
      <w:r>
        <w:rPr>
          <w:color w:val="231F20"/>
          <w:spacing w:val="-19"/>
        </w:rPr>
        <w:t> </w:t>
      </w:r>
      <w:r>
        <w:rPr>
          <w:color w:val="231F20"/>
        </w:rPr>
        <w:t>de</w:t>
      </w:r>
      <w:r>
        <w:rPr>
          <w:color w:val="231F20"/>
          <w:spacing w:val="-19"/>
        </w:rPr>
        <w:t> </w:t>
      </w:r>
      <w:r>
        <w:rPr>
          <w:color w:val="231F20"/>
        </w:rPr>
        <w:t>políticas</w:t>
      </w:r>
      <w:r>
        <w:rPr>
          <w:color w:val="231F20"/>
          <w:spacing w:val="-19"/>
        </w:rPr>
        <w:t> </w:t>
      </w:r>
      <w:r>
        <w:rPr>
          <w:color w:val="231F20"/>
        </w:rPr>
        <w:t>ambientales,</w:t>
      </w:r>
      <w:r>
        <w:rPr>
          <w:color w:val="231F20"/>
          <w:spacing w:val="-19"/>
        </w:rPr>
        <w:t> </w:t>
      </w:r>
      <w:r>
        <w:rPr>
          <w:color w:val="231F20"/>
        </w:rPr>
        <w:t>hay</w:t>
      </w:r>
      <w:r>
        <w:rPr>
          <w:color w:val="231F20"/>
          <w:spacing w:val="-19"/>
        </w:rPr>
        <w:t> </w:t>
      </w:r>
      <w:r>
        <w:rPr>
          <w:color w:val="231F20"/>
        </w:rPr>
        <w:t>participación</w:t>
      </w:r>
      <w:r>
        <w:rPr>
          <w:color w:val="231F20"/>
          <w:spacing w:val="-19"/>
        </w:rPr>
        <w:t> </w:t>
      </w:r>
      <w:r>
        <w:rPr>
          <w:color w:val="231F20"/>
        </w:rPr>
        <w:t>gubernamental</w:t>
      </w:r>
      <w:r>
        <w:rPr>
          <w:color w:val="231F20"/>
          <w:spacing w:val="-19"/>
        </w:rPr>
        <w:t> </w:t>
      </w:r>
      <w:r>
        <w:rPr>
          <w:color w:val="231F20"/>
        </w:rPr>
        <w:t>(Romo, 2005),</w:t>
      </w:r>
      <w:r>
        <w:rPr>
          <w:color w:val="231F20"/>
          <w:spacing w:val="-6"/>
        </w:rPr>
        <w:t> </w:t>
      </w:r>
      <w:r>
        <w:rPr>
          <w:color w:val="231F20"/>
        </w:rPr>
        <w:t>contribuciones</w:t>
      </w:r>
      <w:r>
        <w:rPr>
          <w:color w:val="231F20"/>
          <w:spacing w:val="-6"/>
        </w:rPr>
        <w:t> </w:t>
      </w:r>
      <w:r>
        <w:rPr>
          <w:color w:val="231F20"/>
        </w:rPr>
        <w:t>científicas</w:t>
      </w:r>
      <w:r>
        <w:rPr>
          <w:color w:val="231F20"/>
          <w:spacing w:val="-6"/>
        </w:rPr>
        <w:t> </w:t>
      </w:r>
      <w:r>
        <w:rPr>
          <w:color w:val="231F20"/>
        </w:rPr>
        <w:t>(Janzen,</w:t>
      </w:r>
      <w:r>
        <w:rPr>
          <w:color w:val="231F20"/>
          <w:spacing w:val="-6"/>
        </w:rPr>
        <w:t> </w:t>
      </w:r>
      <w:r>
        <w:rPr>
          <w:color w:val="231F20"/>
        </w:rPr>
        <w:t>1986)</w:t>
      </w:r>
      <w:r>
        <w:rPr>
          <w:color w:val="231F20"/>
          <w:spacing w:val="-6"/>
        </w:rPr>
        <w:t> </w:t>
      </w:r>
      <w:r>
        <w:rPr>
          <w:color w:val="231F20"/>
        </w:rPr>
        <w:t>y</w:t>
      </w:r>
      <w:r>
        <w:rPr>
          <w:color w:val="231F20"/>
          <w:spacing w:val="-6"/>
        </w:rPr>
        <w:t> </w:t>
      </w:r>
      <w:r>
        <w:rPr>
          <w:color w:val="231F20"/>
        </w:rPr>
        <w:t>ecologistas</w:t>
      </w:r>
      <w:r>
        <w:rPr>
          <w:color w:val="231F20"/>
          <w:spacing w:val="-6"/>
        </w:rPr>
        <w:t> </w:t>
      </w:r>
      <w:r>
        <w:rPr>
          <w:color w:val="231F20"/>
        </w:rPr>
        <w:t>(Martínez</w:t>
      </w:r>
      <w:r>
        <w:rPr>
          <w:color w:val="231F20"/>
          <w:spacing w:val="-6"/>
        </w:rPr>
        <w:t> </w:t>
      </w:r>
      <w:r>
        <w:rPr>
          <w:color w:val="231F20"/>
        </w:rPr>
        <w:t>y</w:t>
      </w:r>
      <w:r>
        <w:rPr>
          <w:color w:val="231F20"/>
          <w:spacing w:val="-6"/>
        </w:rPr>
        <w:t> </w:t>
      </w:r>
      <w:r>
        <w:rPr>
          <w:color w:val="231F20"/>
        </w:rPr>
        <w:t>Roca, 2006;</w:t>
      </w:r>
      <w:r>
        <w:rPr>
          <w:color w:val="231F20"/>
          <w:spacing w:val="-20"/>
        </w:rPr>
        <w:t> </w:t>
      </w:r>
      <w:r>
        <w:rPr>
          <w:color w:val="231F20"/>
          <w:spacing w:val="-5"/>
        </w:rPr>
        <w:t>Toledo,</w:t>
      </w:r>
      <w:r>
        <w:rPr>
          <w:color w:val="231F20"/>
          <w:spacing w:val="-20"/>
        </w:rPr>
        <w:t> </w:t>
      </w:r>
      <w:r>
        <w:rPr>
          <w:color w:val="231F20"/>
        </w:rPr>
        <w:t>1998).</w:t>
      </w:r>
      <w:r>
        <w:rPr>
          <w:color w:val="231F20"/>
          <w:spacing w:val="-20"/>
        </w:rPr>
        <w:t> </w:t>
      </w:r>
      <w:r>
        <w:rPr>
          <w:color w:val="231F20"/>
          <w:spacing w:val="-3"/>
        </w:rPr>
        <w:t>No</w:t>
      </w:r>
      <w:r>
        <w:rPr>
          <w:color w:val="231F20"/>
          <w:spacing w:val="-20"/>
        </w:rPr>
        <w:t> </w:t>
      </w:r>
      <w:r>
        <w:rPr>
          <w:color w:val="231F20"/>
        </w:rPr>
        <w:t>obstante,</w:t>
      </w:r>
      <w:r>
        <w:rPr>
          <w:color w:val="231F20"/>
          <w:spacing w:val="-20"/>
        </w:rPr>
        <w:t> </w:t>
      </w:r>
      <w:r>
        <w:rPr>
          <w:color w:val="231F20"/>
        </w:rPr>
        <w:t>las</w:t>
      </w:r>
      <w:r>
        <w:rPr>
          <w:color w:val="231F20"/>
          <w:spacing w:val="-20"/>
        </w:rPr>
        <w:t> </w:t>
      </w:r>
      <w:r>
        <w:rPr>
          <w:color w:val="231F20"/>
        </w:rPr>
        <w:t>aportaciones</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empresas</w:t>
      </w:r>
      <w:r>
        <w:rPr>
          <w:color w:val="231F20"/>
          <w:spacing w:val="-20"/>
        </w:rPr>
        <w:t> </w:t>
      </w:r>
      <w:r>
        <w:rPr>
          <w:color w:val="231F20"/>
        </w:rPr>
        <w:t>empiezan</w:t>
      </w:r>
      <w:r>
        <w:rPr>
          <w:color w:val="231F20"/>
          <w:spacing w:val="-20"/>
        </w:rPr>
        <w:t> </w:t>
      </w:r>
      <w:r>
        <w:rPr>
          <w:color w:val="231F20"/>
        </w:rPr>
        <w:t>a</w:t>
      </w:r>
      <w:r>
        <w:rPr>
          <w:color w:val="231F20"/>
          <w:spacing w:val="-20"/>
        </w:rPr>
        <w:t> </w:t>
      </w:r>
      <w:r>
        <w:rPr>
          <w:color w:val="231F20"/>
        </w:rPr>
        <w:t>ser consideradas</w:t>
      </w:r>
      <w:r>
        <w:rPr>
          <w:color w:val="231F20"/>
          <w:spacing w:val="-12"/>
        </w:rPr>
        <w:t> </w:t>
      </w:r>
      <w:r>
        <w:rPr>
          <w:color w:val="231F20"/>
        </w:rPr>
        <w:t>significativamente</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construcción</w:t>
      </w:r>
      <w:r>
        <w:rPr>
          <w:color w:val="231F20"/>
          <w:spacing w:val="-12"/>
        </w:rPr>
        <w:t> </w:t>
      </w:r>
      <w:r>
        <w:rPr>
          <w:color w:val="231F20"/>
        </w:rPr>
        <w:t>de</w:t>
      </w:r>
      <w:r>
        <w:rPr>
          <w:color w:val="231F20"/>
          <w:spacing w:val="-12"/>
        </w:rPr>
        <w:t> </w:t>
      </w:r>
      <w:r>
        <w:rPr>
          <w:color w:val="231F20"/>
        </w:rPr>
        <w:t>esas</w:t>
      </w:r>
      <w:r>
        <w:rPr>
          <w:color w:val="231F20"/>
          <w:spacing w:val="-12"/>
        </w:rPr>
        <w:t> </w:t>
      </w:r>
      <w:r>
        <w:rPr>
          <w:color w:val="231F20"/>
        </w:rPr>
        <w:t>políticas.</w:t>
      </w:r>
    </w:p>
    <w:p>
      <w:pPr>
        <w:pStyle w:val="BodyText"/>
        <w:spacing w:line="321" w:lineRule="auto" w:before="124"/>
        <w:ind w:left="100" w:right="1017"/>
        <w:jc w:val="both"/>
      </w:pPr>
      <w:r>
        <w:rPr>
          <w:color w:val="231F20"/>
        </w:rPr>
        <w:t>Las políticas ambientales emanan de un cúmulo de actuaciones para protección y</w:t>
      </w:r>
      <w:r>
        <w:rPr>
          <w:color w:val="231F20"/>
          <w:spacing w:val="-12"/>
        </w:rPr>
        <w:t> </w:t>
      </w:r>
      <w:r>
        <w:rPr>
          <w:color w:val="231F20"/>
        </w:rPr>
        <w:t>conservación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naturaleza.</w:t>
      </w:r>
      <w:r>
        <w:rPr>
          <w:color w:val="231F20"/>
          <w:spacing w:val="-12"/>
        </w:rPr>
        <w:t> </w:t>
      </w:r>
      <w:r>
        <w:rPr>
          <w:color w:val="231F20"/>
        </w:rPr>
        <w:t>Rompczyk</w:t>
      </w:r>
      <w:r>
        <w:rPr>
          <w:color w:val="231F20"/>
          <w:spacing w:val="-12"/>
        </w:rPr>
        <w:t> </w:t>
      </w:r>
      <w:r>
        <w:rPr>
          <w:color w:val="231F20"/>
        </w:rPr>
        <w:t>(1995)</w:t>
      </w:r>
      <w:r>
        <w:rPr>
          <w:color w:val="231F20"/>
          <w:spacing w:val="-12"/>
        </w:rPr>
        <w:t> </w:t>
      </w:r>
      <w:r>
        <w:rPr>
          <w:color w:val="231F20"/>
        </w:rPr>
        <w:t>ha</w:t>
      </w:r>
      <w:r>
        <w:rPr>
          <w:color w:val="231F20"/>
          <w:spacing w:val="-12"/>
        </w:rPr>
        <w:t> </w:t>
      </w:r>
      <w:r>
        <w:rPr>
          <w:color w:val="231F20"/>
        </w:rPr>
        <w:t>considerado</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política ambiental</w:t>
      </w:r>
      <w:r>
        <w:rPr>
          <w:color w:val="231F20"/>
          <w:spacing w:val="-11"/>
        </w:rPr>
        <w:t> </w:t>
      </w:r>
      <w:r>
        <w:rPr>
          <w:color w:val="231F20"/>
        </w:rPr>
        <w:t>se</w:t>
      </w:r>
      <w:r>
        <w:rPr>
          <w:color w:val="231F20"/>
          <w:spacing w:val="-11"/>
        </w:rPr>
        <w:t> </w:t>
      </w:r>
      <w:r>
        <w:rPr>
          <w:color w:val="231F20"/>
        </w:rPr>
        <w:t>construye</w:t>
      </w:r>
      <w:r>
        <w:rPr>
          <w:color w:val="231F20"/>
          <w:spacing w:val="-11"/>
        </w:rPr>
        <w:t> </w:t>
      </w:r>
      <w:r>
        <w:rPr>
          <w:color w:val="231F20"/>
        </w:rPr>
        <w:t>por</w:t>
      </w:r>
      <w:r>
        <w:rPr>
          <w:color w:val="231F20"/>
          <w:spacing w:val="-11"/>
        </w:rPr>
        <w:t> </w:t>
      </w:r>
      <w:r>
        <w:rPr>
          <w:color w:val="231F20"/>
        </w:rPr>
        <w:t>cinco</w:t>
      </w:r>
      <w:r>
        <w:rPr>
          <w:color w:val="231F20"/>
          <w:spacing w:val="-11"/>
        </w:rPr>
        <w:t> </w:t>
      </w:r>
      <w:r>
        <w:rPr>
          <w:color w:val="231F20"/>
        </w:rPr>
        <w:t>actores</w:t>
      </w:r>
      <w:r>
        <w:rPr>
          <w:color w:val="231F20"/>
          <w:spacing w:val="-11"/>
        </w:rPr>
        <w:t> </w:t>
      </w:r>
      <w:r>
        <w:rPr>
          <w:color w:val="231F20"/>
        </w:rPr>
        <w:t>específicos:</w:t>
      </w:r>
      <w:r>
        <w:rPr>
          <w:color w:val="231F20"/>
          <w:spacing w:val="-11"/>
        </w:rPr>
        <w:t> </w:t>
      </w:r>
      <w:r>
        <w:rPr>
          <w:color w:val="231F20"/>
        </w:rPr>
        <w:t>el</w:t>
      </w:r>
      <w:r>
        <w:rPr>
          <w:color w:val="231F20"/>
          <w:spacing w:val="-11"/>
        </w:rPr>
        <w:t> </w:t>
      </w:r>
      <w:r>
        <w:rPr>
          <w:color w:val="231F20"/>
        </w:rPr>
        <w:t>Estado,</w:t>
      </w:r>
      <w:r>
        <w:rPr>
          <w:color w:val="231F20"/>
          <w:spacing w:val="-11"/>
        </w:rPr>
        <w:t> </w:t>
      </w:r>
      <w:r>
        <w:rPr>
          <w:color w:val="231F20"/>
        </w:rPr>
        <w:t>la</w:t>
      </w:r>
      <w:r>
        <w:rPr>
          <w:color w:val="231F20"/>
          <w:spacing w:val="-11"/>
        </w:rPr>
        <w:t> </w:t>
      </w:r>
      <w:r>
        <w:rPr>
          <w:color w:val="231F20"/>
        </w:rPr>
        <w:t>sociedad</w:t>
      </w:r>
      <w:r>
        <w:rPr>
          <w:color w:val="231F20"/>
          <w:spacing w:val="-11"/>
        </w:rPr>
        <w:t> </w:t>
      </w:r>
      <w:r>
        <w:rPr>
          <w:color w:val="231F20"/>
        </w:rPr>
        <w:t>civil, los</w:t>
      </w:r>
      <w:r>
        <w:rPr>
          <w:color w:val="231F20"/>
          <w:spacing w:val="-4"/>
        </w:rPr>
        <w:t> </w:t>
      </w:r>
      <w:r>
        <w:rPr>
          <w:color w:val="231F20"/>
        </w:rPr>
        <w:t>empresarios,</w:t>
      </w:r>
      <w:r>
        <w:rPr>
          <w:color w:val="231F20"/>
          <w:spacing w:val="-4"/>
        </w:rPr>
        <w:t> </w:t>
      </w:r>
      <w:r>
        <w:rPr>
          <w:color w:val="231F20"/>
        </w:rPr>
        <w:t>los</w:t>
      </w:r>
      <w:r>
        <w:rPr>
          <w:color w:val="231F20"/>
          <w:spacing w:val="-4"/>
        </w:rPr>
        <w:t> </w:t>
      </w:r>
      <w:r>
        <w:rPr>
          <w:color w:val="231F20"/>
        </w:rPr>
        <w:t>partidos</w:t>
      </w:r>
      <w:r>
        <w:rPr>
          <w:color w:val="231F20"/>
          <w:spacing w:val="-4"/>
        </w:rPr>
        <w:t> </w:t>
      </w:r>
      <w:r>
        <w:rPr>
          <w:color w:val="231F20"/>
        </w:rPr>
        <w:t>políticos</w:t>
      </w:r>
      <w:r>
        <w:rPr>
          <w:color w:val="231F20"/>
          <w:spacing w:val="-4"/>
        </w:rPr>
        <w:t> </w:t>
      </w:r>
      <w:r>
        <w:rPr>
          <w:color w:val="231F20"/>
        </w:rPr>
        <w:t>y</w:t>
      </w:r>
      <w:r>
        <w:rPr>
          <w:color w:val="231F20"/>
          <w:spacing w:val="-4"/>
        </w:rPr>
        <w:t> </w:t>
      </w:r>
      <w:r>
        <w:rPr>
          <w:color w:val="231F20"/>
        </w:rPr>
        <w:t>los</w:t>
      </w:r>
      <w:r>
        <w:rPr>
          <w:color w:val="231F20"/>
          <w:spacing w:val="-4"/>
        </w:rPr>
        <w:t> </w:t>
      </w:r>
      <w:r>
        <w:rPr>
          <w:color w:val="231F20"/>
        </w:rPr>
        <w:t>sindicatos.</w:t>
      </w:r>
      <w:r>
        <w:rPr>
          <w:color w:val="231F20"/>
          <w:spacing w:val="-4"/>
        </w:rPr>
        <w:t> </w:t>
      </w:r>
      <w:r>
        <w:rPr>
          <w:color w:val="231F20"/>
        </w:rPr>
        <w:t>Empero,</w:t>
      </w:r>
      <w:r>
        <w:rPr>
          <w:color w:val="231F20"/>
          <w:spacing w:val="-4"/>
        </w:rPr>
        <w:t> </w:t>
      </w:r>
      <w:r>
        <w:rPr>
          <w:color w:val="231F20"/>
        </w:rPr>
        <w:t>el</w:t>
      </w:r>
      <w:r>
        <w:rPr>
          <w:color w:val="231F20"/>
          <w:spacing w:val="-4"/>
        </w:rPr>
        <w:t> </w:t>
      </w:r>
      <w:r>
        <w:rPr>
          <w:color w:val="231F20"/>
        </w:rPr>
        <w:t>papel</w:t>
      </w:r>
      <w:r>
        <w:rPr>
          <w:color w:val="231F20"/>
          <w:spacing w:val="-4"/>
        </w:rPr>
        <w:t> </w:t>
      </w:r>
      <w:r>
        <w:rPr>
          <w:color w:val="231F20"/>
        </w:rPr>
        <w:t>de</w:t>
      </w:r>
      <w:r>
        <w:rPr>
          <w:color w:val="231F20"/>
          <w:spacing w:val="-4"/>
        </w:rPr>
        <w:t> </w:t>
      </w:r>
      <w:r>
        <w:rPr>
          <w:color w:val="231F20"/>
        </w:rPr>
        <w:t>cada uno de estos actores depende del protagonismo de su actuación en diversos escenarios en los que se desenvuelven situaciones particulares. La influencia de su desempeño los convierte en piezas clave para </w:t>
      </w:r>
      <w:r>
        <w:rPr>
          <w:color w:val="231F20"/>
          <w:spacing w:val="-3"/>
        </w:rPr>
        <w:t>impulsar, </w:t>
      </w:r>
      <w:r>
        <w:rPr>
          <w:color w:val="231F20"/>
        </w:rPr>
        <w:t>promover o acelerar una propuesta de desarrollo</w:t>
      </w:r>
      <w:r>
        <w:rPr>
          <w:color w:val="231F20"/>
          <w:spacing w:val="-10"/>
        </w:rPr>
        <w:t> </w:t>
      </w:r>
      <w:r>
        <w:rPr>
          <w:color w:val="231F20"/>
        </w:rPr>
        <w:t>sustentable.</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before="56"/>
        <w:ind w:left="1020"/>
        <w:jc w:val="both"/>
      </w:pPr>
      <w:r>
        <w:rPr>
          <w:color w:val="231F20"/>
        </w:rPr>
        <w:t>Del mismo modo, Sil (2000) identifica tres niveles específicos:</w:t>
      </w:r>
    </w:p>
    <w:p>
      <w:pPr>
        <w:pStyle w:val="BodyText"/>
        <w:rPr>
          <w:sz w:val="18"/>
        </w:rPr>
      </w:pPr>
    </w:p>
    <w:p>
      <w:pPr>
        <w:pStyle w:val="ListParagraph"/>
        <w:numPr>
          <w:ilvl w:val="0"/>
          <w:numId w:val="7"/>
        </w:numPr>
        <w:tabs>
          <w:tab w:pos="1588" w:val="left" w:leader="none"/>
        </w:tabs>
        <w:spacing w:line="321" w:lineRule="auto" w:before="0" w:after="0"/>
        <w:ind w:left="1587" w:right="137" w:hanging="360"/>
        <w:jc w:val="both"/>
        <w:rPr>
          <w:sz w:val="22"/>
        </w:rPr>
      </w:pPr>
      <w:r>
        <w:rPr>
          <w:color w:val="231F20"/>
          <w:sz w:val="22"/>
        </w:rPr>
        <w:t>La</w:t>
      </w:r>
      <w:r>
        <w:rPr>
          <w:color w:val="231F20"/>
          <w:spacing w:val="-10"/>
          <w:sz w:val="22"/>
        </w:rPr>
        <w:t> </w:t>
      </w:r>
      <w:r>
        <w:rPr>
          <w:color w:val="231F20"/>
          <w:sz w:val="22"/>
        </w:rPr>
        <w:t>acción</w:t>
      </w:r>
      <w:r>
        <w:rPr>
          <w:color w:val="231F20"/>
          <w:spacing w:val="-10"/>
          <w:sz w:val="22"/>
        </w:rPr>
        <w:t> </w:t>
      </w:r>
      <w:r>
        <w:rPr>
          <w:color w:val="231F20"/>
          <w:sz w:val="22"/>
        </w:rPr>
        <w:t>social</w:t>
      </w:r>
      <w:r>
        <w:rPr>
          <w:color w:val="231F20"/>
          <w:spacing w:val="-10"/>
          <w:sz w:val="22"/>
        </w:rPr>
        <w:t> </w:t>
      </w:r>
      <w:r>
        <w:rPr>
          <w:color w:val="231F20"/>
          <w:sz w:val="22"/>
        </w:rPr>
        <w:t>gubernamental,</w:t>
      </w:r>
      <w:r>
        <w:rPr>
          <w:color w:val="231F20"/>
          <w:spacing w:val="-10"/>
          <w:sz w:val="22"/>
        </w:rPr>
        <w:t> </w:t>
      </w:r>
      <w:r>
        <w:rPr>
          <w:color w:val="231F20"/>
          <w:sz w:val="22"/>
        </w:rPr>
        <w:t>integrada</w:t>
      </w:r>
      <w:r>
        <w:rPr>
          <w:color w:val="231F20"/>
          <w:spacing w:val="-10"/>
          <w:sz w:val="22"/>
        </w:rPr>
        <w:t> </w:t>
      </w:r>
      <w:r>
        <w:rPr>
          <w:color w:val="231F20"/>
          <w:sz w:val="22"/>
        </w:rPr>
        <w:t>por</w:t>
      </w:r>
      <w:r>
        <w:rPr>
          <w:color w:val="231F20"/>
          <w:spacing w:val="-10"/>
          <w:sz w:val="22"/>
        </w:rPr>
        <w:t> </w:t>
      </w:r>
      <w:r>
        <w:rPr>
          <w:color w:val="231F20"/>
          <w:sz w:val="22"/>
        </w:rPr>
        <w:t>las</w:t>
      </w:r>
      <w:r>
        <w:rPr>
          <w:color w:val="231F20"/>
          <w:spacing w:val="-10"/>
          <w:sz w:val="22"/>
        </w:rPr>
        <w:t> </w:t>
      </w:r>
      <w:r>
        <w:rPr>
          <w:color w:val="231F20"/>
          <w:sz w:val="22"/>
        </w:rPr>
        <w:t>regidurías</w:t>
      </w:r>
      <w:r>
        <w:rPr>
          <w:color w:val="231F20"/>
          <w:spacing w:val="-10"/>
          <w:sz w:val="22"/>
        </w:rPr>
        <w:t> </w:t>
      </w:r>
      <w:r>
        <w:rPr>
          <w:color w:val="231F20"/>
          <w:sz w:val="22"/>
        </w:rPr>
        <w:t>o</w:t>
      </w:r>
      <w:r>
        <w:rPr>
          <w:color w:val="231F20"/>
          <w:spacing w:val="-10"/>
          <w:sz w:val="22"/>
        </w:rPr>
        <w:t> </w:t>
      </w:r>
      <w:r>
        <w:rPr>
          <w:color w:val="231F20"/>
          <w:sz w:val="22"/>
        </w:rPr>
        <w:t>direcciones municipales de ecología, y la participación ciudadana, organizada en consejos</w:t>
      </w:r>
      <w:r>
        <w:rPr>
          <w:color w:val="231F20"/>
          <w:spacing w:val="-37"/>
          <w:sz w:val="22"/>
        </w:rPr>
        <w:t> </w:t>
      </w:r>
      <w:r>
        <w:rPr>
          <w:color w:val="231F20"/>
          <w:sz w:val="22"/>
        </w:rPr>
        <w:t>consultivos.</w:t>
      </w:r>
    </w:p>
    <w:p>
      <w:pPr>
        <w:pStyle w:val="ListParagraph"/>
        <w:numPr>
          <w:ilvl w:val="0"/>
          <w:numId w:val="7"/>
        </w:numPr>
        <w:tabs>
          <w:tab w:pos="1588" w:val="left" w:leader="none"/>
        </w:tabs>
        <w:spacing w:line="321" w:lineRule="auto" w:before="124" w:after="0"/>
        <w:ind w:left="1587" w:right="138" w:hanging="360"/>
        <w:jc w:val="both"/>
        <w:rPr>
          <w:sz w:val="22"/>
        </w:rPr>
      </w:pPr>
      <w:r>
        <w:rPr>
          <w:color w:val="231F20"/>
          <w:sz w:val="22"/>
        </w:rPr>
        <w:t>La acción privada social o lucrativa, conformada por las diferentes organizaciones que apoyan la incorporación y el cumplimiento de la normativa</w:t>
      </w:r>
      <w:r>
        <w:rPr>
          <w:color w:val="231F20"/>
          <w:spacing w:val="2"/>
          <w:sz w:val="22"/>
        </w:rPr>
        <w:t> </w:t>
      </w:r>
      <w:r>
        <w:rPr>
          <w:color w:val="231F20"/>
          <w:sz w:val="22"/>
        </w:rPr>
        <w:t>ambiental.</w:t>
      </w:r>
    </w:p>
    <w:p>
      <w:pPr>
        <w:pStyle w:val="ListParagraph"/>
        <w:numPr>
          <w:ilvl w:val="0"/>
          <w:numId w:val="7"/>
        </w:numPr>
        <w:tabs>
          <w:tab w:pos="1588" w:val="left" w:leader="none"/>
        </w:tabs>
        <w:spacing w:line="321" w:lineRule="auto" w:before="124" w:after="0"/>
        <w:ind w:left="1587" w:right="139" w:hanging="360"/>
        <w:jc w:val="both"/>
        <w:rPr>
          <w:sz w:val="22"/>
        </w:rPr>
      </w:pPr>
      <w:r>
        <w:rPr>
          <w:color w:val="231F20"/>
          <w:sz w:val="22"/>
        </w:rPr>
        <w:t>La acción social comunitaria que se organiza en defensa de la naturaleza, integrada por diversos grupos de participación a través de foros, movimientos,</w:t>
      </w:r>
      <w:r>
        <w:rPr>
          <w:color w:val="231F20"/>
          <w:spacing w:val="-18"/>
          <w:sz w:val="22"/>
        </w:rPr>
        <w:t> </w:t>
      </w:r>
      <w:r>
        <w:rPr>
          <w:color w:val="231F20"/>
          <w:sz w:val="22"/>
        </w:rPr>
        <w:t>investigaciones</w:t>
      </w:r>
      <w:r>
        <w:rPr>
          <w:color w:val="231F20"/>
          <w:spacing w:val="-18"/>
          <w:sz w:val="22"/>
        </w:rPr>
        <w:t> </w:t>
      </w:r>
      <w:r>
        <w:rPr>
          <w:color w:val="231F20"/>
          <w:sz w:val="22"/>
        </w:rPr>
        <w:t>y</w:t>
      </w:r>
      <w:r>
        <w:rPr>
          <w:color w:val="231F20"/>
          <w:spacing w:val="-18"/>
          <w:sz w:val="22"/>
        </w:rPr>
        <w:t> </w:t>
      </w:r>
      <w:r>
        <w:rPr>
          <w:color w:val="231F20"/>
          <w:sz w:val="22"/>
        </w:rPr>
        <w:t>otros.</w:t>
      </w:r>
    </w:p>
    <w:p>
      <w:pPr>
        <w:pStyle w:val="BodyText"/>
        <w:spacing w:line="321" w:lineRule="auto" w:before="124"/>
        <w:ind w:left="1020" w:right="137"/>
        <w:jc w:val="both"/>
      </w:pPr>
      <w:r>
        <w:rPr>
          <w:color w:val="231F20"/>
        </w:rPr>
        <w:t>Investigadores</w:t>
      </w:r>
      <w:r>
        <w:rPr>
          <w:color w:val="231F20"/>
          <w:spacing w:val="-23"/>
        </w:rPr>
        <w:t> </w:t>
      </w:r>
      <w:r>
        <w:rPr>
          <w:color w:val="231F20"/>
        </w:rPr>
        <w:t>mexicanos</w:t>
      </w:r>
      <w:r>
        <w:rPr>
          <w:color w:val="231F20"/>
          <w:spacing w:val="-23"/>
        </w:rPr>
        <w:t> </w:t>
      </w:r>
      <w:r>
        <w:rPr>
          <w:color w:val="231F20"/>
        </w:rPr>
        <w:t>han</w:t>
      </w:r>
      <w:r>
        <w:rPr>
          <w:color w:val="231F20"/>
          <w:spacing w:val="-23"/>
        </w:rPr>
        <w:t> </w:t>
      </w:r>
      <w:r>
        <w:rPr>
          <w:color w:val="231F20"/>
        </w:rPr>
        <w:t>identificado</w:t>
      </w:r>
      <w:r>
        <w:rPr>
          <w:color w:val="231F20"/>
          <w:spacing w:val="-23"/>
        </w:rPr>
        <w:t> </w:t>
      </w:r>
      <w:r>
        <w:rPr>
          <w:color w:val="231F20"/>
        </w:rPr>
        <w:t>quince</w:t>
      </w:r>
      <w:r>
        <w:rPr>
          <w:color w:val="231F20"/>
          <w:spacing w:val="-23"/>
        </w:rPr>
        <w:t> </w:t>
      </w:r>
      <w:r>
        <w:rPr>
          <w:color w:val="231F20"/>
        </w:rPr>
        <w:t>tipos</w:t>
      </w:r>
      <w:r>
        <w:rPr>
          <w:color w:val="231F20"/>
          <w:spacing w:val="-23"/>
        </w:rPr>
        <w:t> </w:t>
      </w:r>
      <w:r>
        <w:rPr>
          <w:color w:val="231F20"/>
        </w:rPr>
        <w:t>de</w:t>
      </w:r>
      <w:r>
        <w:rPr>
          <w:color w:val="231F20"/>
          <w:spacing w:val="-23"/>
        </w:rPr>
        <w:t> </w:t>
      </w:r>
      <w:r>
        <w:rPr>
          <w:color w:val="231F20"/>
        </w:rPr>
        <w:t>actores</w:t>
      </w:r>
      <w:r>
        <w:rPr>
          <w:color w:val="231F20"/>
          <w:spacing w:val="-23"/>
        </w:rPr>
        <w:t> </w:t>
      </w:r>
      <w:r>
        <w:rPr>
          <w:color w:val="231F20"/>
        </w:rPr>
        <w:t>sociales,</w:t>
      </w:r>
      <w:r>
        <w:rPr>
          <w:color w:val="231F20"/>
          <w:spacing w:val="-23"/>
        </w:rPr>
        <w:t> </w:t>
      </w:r>
      <w:r>
        <w:rPr>
          <w:color w:val="231F20"/>
        </w:rPr>
        <w:t>que</w:t>
      </w:r>
      <w:r>
        <w:rPr>
          <w:color w:val="231F20"/>
          <w:spacing w:val="-23"/>
        </w:rPr>
        <w:t> </w:t>
      </w:r>
      <w:r>
        <w:rPr>
          <w:color w:val="231F20"/>
        </w:rPr>
        <w:t>se agrupan</w:t>
      </w:r>
      <w:r>
        <w:rPr>
          <w:color w:val="231F20"/>
          <w:spacing w:val="-10"/>
        </w:rPr>
        <w:t> </w:t>
      </w:r>
      <w:r>
        <w:rPr>
          <w:color w:val="231F20"/>
        </w:rPr>
        <w:t>genéricamente</w:t>
      </w:r>
      <w:r>
        <w:rPr>
          <w:color w:val="231F20"/>
          <w:spacing w:val="-10"/>
        </w:rPr>
        <w:t> </w:t>
      </w:r>
      <w:r>
        <w:rPr>
          <w:color w:val="231F20"/>
        </w:rPr>
        <w:t>por</w:t>
      </w:r>
      <w:r>
        <w:rPr>
          <w:color w:val="231F20"/>
          <w:spacing w:val="-10"/>
        </w:rPr>
        <w:t> </w:t>
      </w:r>
      <w:r>
        <w:rPr>
          <w:color w:val="231F20"/>
        </w:rPr>
        <w:t>sus</w:t>
      </w:r>
      <w:r>
        <w:rPr>
          <w:color w:val="231F20"/>
          <w:spacing w:val="-10"/>
        </w:rPr>
        <w:t> </w:t>
      </w:r>
      <w:r>
        <w:rPr>
          <w:color w:val="231F20"/>
        </w:rPr>
        <w:t>actividades,</w:t>
      </w:r>
      <w:r>
        <w:rPr>
          <w:color w:val="231F20"/>
          <w:spacing w:val="-10"/>
        </w:rPr>
        <w:t> </w:t>
      </w:r>
      <w:r>
        <w:rPr>
          <w:color w:val="231F20"/>
        </w:rPr>
        <w:t>funciones</w:t>
      </w:r>
      <w:r>
        <w:rPr>
          <w:color w:val="231F20"/>
          <w:spacing w:val="-10"/>
        </w:rPr>
        <w:t> </w:t>
      </w:r>
      <w:r>
        <w:rPr>
          <w:color w:val="231F20"/>
        </w:rPr>
        <w:t>o</w:t>
      </w:r>
      <w:r>
        <w:rPr>
          <w:color w:val="231F20"/>
          <w:spacing w:val="-10"/>
        </w:rPr>
        <w:t> </w:t>
      </w:r>
      <w:r>
        <w:rPr>
          <w:color w:val="231F20"/>
        </w:rPr>
        <w:t>ámbitos</w:t>
      </w:r>
      <w:r>
        <w:rPr>
          <w:color w:val="231F20"/>
          <w:spacing w:val="-10"/>
        </w:rPr>
        <w:t> </w:t>
      </w:r>
      <w:r>
        <w:rPr>
          <w:color w:val="231F20"/>
        </w:rPr>
        <w:t>de</w:t>
      </w:r>
      <w:r>
        <w:rPr>
          <w:color w:val="231F20"/>
          <w:spacing w:val="-10"/>
        </w:rPr>
        <w:t> </w:t>
      </w:r>
      <w:r>
        <w:rPr>
          <w:color w:val="231F20"/>
        </w:rPr>
        <w:t>competencia para</w:t>
      </w:r>
      <w:r>
        <w:rPr>
          <w:color w:val="231F20"/>
          <w:spacing w:val="-13"/>
        </w:rPr>
        <w:t> </w:t>
      </w:r>
      <w:r>
        <w:rPr>
          <w:color w:val="231F20"/>
        </w:rPr>
        <w:t>generar</w:t>
      </w:r>
      <w:r>
        <w:rPr>
          <w:color w:val="231F20"/>
          <w:spacing w:val="-13"/>
        </w:rPr>
        <w:t> </w:t>
      </w:r>
      <w:r>
        <w:rPr>
          <w:color w:val="231F20"/>
        </w:rPr>
        <w:t>políticas</w:t>
      </w:r>
      <w:r>
        <w:rPr>
          <w:color w:val="231F20"/>
          <w:spacing w:val="-13"/>
        </w:rPr>
        <w:t> </w:t>
      </w:r>
      <w:r>
        <w:rPr>
          <w:color w:val="231F20"/>
        </w:rPr>
        <w:t>a</w:t>
      </w:r>
      <w:r>
        <w:rPr>
          <w:color w:val="231F20"/>
          <w:spacing w:val="-13"/>
        </w:rPr>
        <w:t> </w:t>
      </w:r>
      <w:r>
        <w:rPr>
          <w:color w:val="231F20"/>
        </w:rPr>
        <w:t>favor</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conservación</w:t>
      </w:r>
      <w:r>
        <w:rPr>
          <w:color w:val="231F20"/>
          <w:spacing w:val="-13"/>
        </w:rPr>
        <w:t> </w:t>
      </w:r>
      <w:r>
        <w:rPr>
          <w:color w:val="231F20"/>
        </w:rPr>
        <w:t>del</w:t>
      </w:r>
      <w:r>
        <w:rPr>
          <w:color w:val="231F20"/>
          <w:spacing w:val="-13"/>
        </w:rPr>
        <w:t> </w:t>
      </w:r>
      <w:r>
        <w:rPr>
          <w:color w:val="231F20"/>
        </w:rPr>
        <w:t>ambiente.</w:t>
      </w:r>
      <w:r>
        <w:rPr>
          <w:color w:val="231F20"/>
          <w:spacing w:val="-13"/>
        </w:rPr>
        <w:t> </w:t>
      </w:r>
      <w:r>
        <w:rPr>
          <w:color w:val="231F20"/>
        </w:rPr>
        <w:t>Éstos</w:t>
      </w:r>
      <w:r>
        <w:rPr>
          <w:color w:val="231F20"/>
          <w:spacing w:val="-13"/>
        </w:rPr>
        <w:t> </w:t>
      </w:r>
      <w:r>
        <w:rPr>
          <w:color w:val="231F20"/>
        </w:rPr>
        <w:t>se</w:t>
      </w:r>
      <w:r>
        <w:rPr>
          <w:color w:val="231F20"/>
          <w:spacing w:val="-13"/>
        </w:rPr>
        <w:t> </w:t>
      </w:r>
      <w:r>
        <w:rPr>
          <w:color w:val="231F20"/>
        </w:rPr>
        <w:t>presentan en la siguiente</w:t>
      </w:r>
      <w:r>
        <w:rPr>
          <w:color w:val="231F20"/>
          <w:spacing w:val="-35"/>
        </w:rPr>
        <w:t> </w:t>
      </w:r>
      <w:r>
        <w:rPr>
          <w:color w:val="231F20"/>
        </w:rPr>
        <w:t>tabla.</w:t>
      </w:r>
    </w:p>
    <w:p>
      <w:pPr>
        <w:pStyle w:val="BodyText"/>
      </w:pPr>
    </w:p>
    <w:p>
      <w:pPr>
        <w:pStyle w:val="BodyText"/>
        <w:spacing w:before="6"/>
        <w:rPr>
          <w:sz w:val="26"/>
        </w:rPr>
      </w:pPr>
    </w:p>
    <w:p>
      <w:pPr>
        <w:pStyle w:val="Heading3"/>
        <w:ind w:left="2052"/>
        <w:jc w:val="left"/>
      </w:pPr>
      <w:r>
        <w:rPr>
          <w:color w:val="231F20"/>
          <w:w w:val="90"/>
        </w:rPr>
        <w:t>Tabla 3. Actores que participan en la política ambiental</w:t>
      </w:r>
    </w:p>
    <w:p>
      <w:pPr>
        <w:pStyle w:val="BodyText"/>
        <w:spacing w:before="13"/>
        <w:rPr>
          <w:rFonts w:ascii="Palatino Linotype"/>
          <w:b/>
          <w:sz w:val="9"/>
        </w:rPr>
      </w:pPr>
    </w:p>
    <w:tbl>
      <w:tblPr>
        <w:tblW w:w="0" w:type="auto"/>
        <w:jc w:val="left"/>
        <w:tblInd w:w="10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82"/>
        <w:gridCol w:w="5228"/>
      </w:tblGrid>
      <w:tr>
        <w:trPr>
          <w:trHeight w:val="340" w:hRule="exact"/>
        </w:trPr>
        <w:tc>
          <w:tcPr>
            <w:tcW w:w="1782" w:type="dxa"/>
            <w:tcBorders>
              <w:top w:val="single" w:sz="2" w:space="0" w:color="939598"/>
              <w:bottom w:val="single" w:sz="2" w:space="0" w:color="939598"/>
            </w:tcBorders>
            <w:shd w:val="clear" w:color="auto" w:fill="F1F1F1"/>
          </w:tcPr>
          <w:p>
            <w:pPr>
              <w:pStyle w:val="TableParagraph"/>
              <w:spacing w:before="19"/>
              <w:ind w:left="141"/>
              <w:rPr>
                <w:rFonts w:ascii="Palatino Linotype" w:hAnsi="Palatino Linotype"/>
                <w:b/>
                <w:sz w:val="18"/>
              </w:rPr>
            </w:pPr>
            <w:r>
              <w:rPr>
                <w:rFonts w:ascii="Palatino Linotype" w:hAnsi="Palatino Linotype"/>
                <w:b/>
                <w:color w:val="231F20"/>
                <w:w w:val="90"/>
                <w:sz w:val="18"/>
              </w:rPr>
              <w:t>Grupo genérico</w:t>
            </w:r>
          </w:p>
        </w:tc>
        <w:tc>
          <w:tcPr>
            <w:tcW w:w="5228" w:type="dxa"/>
            <w:tcBorders>
              <w:top w:val="single" w:sz="2" w:space="0" w:color="939598"/>
              <w:bottom w:val="single" w:sz="2" w:space="0" w:color="939598"/>
            </w:tcBorders>
            <w:shd w:val="clear" w:color="auto" w:fill="F1F1F1"/>
          </w:tcPr>
          <w:p>
            <w:pPr>
              <w:pStyle w:val="TableParagraph"/>
              <w:spacing w:before="19"/>
              <w:ind w:left="2132" w:right="1867"/>
              <w:jc w:val="center"/>
              <w:rPr>
                <w:rFonts w:ascii="Palatino Linotype"/>
                <w:b/>
                <w:sz w:val="18"/>
              </w:rPr>
            </w:pPr>
            <w:r>
              <w:rPr>
                <w:rFonts w:ascii="Palatino Linotype"/>
                <w:b/>
                <w:color w:val="231F20"/>
                <w:w w:val="95"/>
                <w:sz w:val="18"/>
              </w:rPr>
              <w:t>Tipo de actores</w:t>
            </w:r>
          </w:p>
        </w:tc>
      </w:tr>
      <w:tr>
        <w:trPr>
          <w:trHeight w:val="507" w:hRule="exact"/>
        </w:trPr>
        <w:tc>
          <w:tcPr>
            <w:tcW w:w="1782" w:type="dxa"/>
            <w:tcBorders>
              <w:top w:val="single" w:sz="2" w:space="0" w:color="939598"/>
              <w:bottom w:val="single" w:sz="2" w:space="0" w:color="939598"/>
            </w:tcBorders>
            <w:shd w:val="clear" w:color="auto" w:fill="EAEAEA"/>
          </w:tcPr>
          <w:p>
            <w:pPr>
              <w:pStyle w:val="TableParagraph"/>
              <w:ind w:left="141"/>
              <w:rPr>
                <w:sz w:val="18"/>
              </w:rPr>
            </w:pPr>
            <w:r>
              <w:rPr>
                <w:color w:val="231F20"/>
                <w:sz w:val="14"/>
              </w:rPr>
              <w:t>ONG </w:t>
            </w:r>
            <w:r>
              <w:rPr>
                <w:color w:val="231F20"/>
                <w:sz w:val="18"/>
              </w:rPr>
              <w:t>ambientalistas</w:t>
            </w:r>
          </w:p>
        </w:tc>
        <w:tc>
          <w:tcPr>
            <w:tcW w:w="5228" w:type="dxa"/>
            <w:tcBorders>
              <w:top w:val="single" w:sz="2" w:space="0" w:color="939598"/>
              <w:bottom w:val="single" w:sz="2" w:space="0" w:color="939598"/>
            </w:tcBorders>
            <w:shd w:val="clear" w:color="auto" w:fill="EAEAEA"/>
          </w:tcPr>
          <w:p>
            <w:pPr>
              <w:pStyle w:val="TableParagraph"/>
              <w:ind w:left="266"/>
              <w:rPr>
                <w:sz w:val="18"/>
              </w:rPr>
            </w:pPr>
            <w:r>
              <w:rPr>
                <w:color w:val="231F20"/>
                <w:sz w:val="14"/>
              </w:rPr>
              <w:t>ONG </w:t>
            </w:r>
            <w:r>
              <w:rPr>
                <w:color w:val="231F20"/>
                <w:sz w:val="18"/>
              </w:rPr>
              <w:t>ambientalistas regionales</w:t>
            </w:r>
          </w:p>
          <w:p>
            <w:pPr>
              <w:pStyle w:val="TableParagraph"/>
              <w:spacing w:before="9"/>
              <w:ind w:left="266"/>
              <w:rPr>
                <w:sz w:val="18"/>
              </w:rPr>
            </w:pPr>
            <w:r>
              <w:rPr>
                <w:color w:val="231F20"/>
                <w:sz w:val="14"/>
              </w:rPr>
              <w:t>ONG </w:t>
            </w:r>
            <w:r>
              <w:rPr>
                <w:color w:val="231F20"/>
                <w:sz w:val="18"/>
              </w:rPr>
              <w:t>ambientalistas externas con actuación regional</w:t>
            </w:r>
          </w:p>
        </w:tc>
      </w:tr>
      <w:tr>
        <w:trPr>
          <w:trHeight w:val="1155" w:hRule="exact"/>
        </w:trPr>
        <w:tc>
          <w:tcPr>
            <w:tcW w:w="1782" w:type="dxa"/>
            <w:tcBorders>
              <w:top w:val="single" w:sz="2" w:space="0" w:color="939598"/>
              <w:bottom w:val="single" w:sz="2" w:space="0" w:color="939598"/>
            </w:tcBorders>
          </w:tcPr>
          <w:p>
            <w:pPr>
              <w:pStyle w:val="TableParagraph"/>
              <w:spacing w:line="249" w:lineRule="auto"/>
              <w:ind w:left="141" w:right="451"/>
              <w:rPr>
                <w:sz w:val="18"/>
              </w:rPr>
            </w:pPr>
            <w:r>
              <w:rPr>
                <w:color w:val="231F20"/>
                <w:sz w:val="18"/>
              </w:rPr>
              <w:t>Ambientalistas que trabajan individualmente</w:t>
            </w:r>
          </w:p>
        </w:tc>
        <w:tc>
          <w:tcPr>
            <w:tcW w:w="5228" w:type="dxa"/>
            <w:tcBorders>
              <w:top w:val="single" w:sz="2" w:space="0" w:color="939598"/>
              <w:bottom w:val="single" w:sz="2" w:space="0" w:color="939598"/>
            </w:tcBorders>
          </w:tcPr>
          <w:p>
            <w:pPr>
              <w:pStyle w:val="TableParagraph"/>
              <w:spacing w:line="249" w:lineRule="auto"/>
              <w:ind w:left="265" w:right="2448"/>
              <w:rPr>
                <w:sz w:val="18"/>
              </w:rPr>
            </w:pPr>
            <w:r>
              <w:rPr>
                <w:color w:val="231F20"/>
                <w:sz w:val="18"/>
              </w:rPr>
              <w:t>Educadores ambientales Empresarios ambientalistas Artistas ambientalistas</w:t>
            </w:r>
          </w:p>
          <w:p>
            <w:pPr>
              <w:pStyle w:val="TableParagraph"/>
              <w:spacing w:line="249" w:lineRule="auto" w:before="1"/>
              <w:ind w:left="265"/>
              <w:rPr>
                <w:sz w:val="18"/>
              </w:rPr>
            </w:pPr>
            <w:r>
              <w:rPr>
                <w:color w:val="231F20"/>
                <w:sz w:val="18"/>
              </w:rPr>
              <w:t>Profesionales independientes que brindan servicios turísticos ambientalistas</w:t>
            </w:r>
          </w:p>
        </w:tc>
      </w:tr>
      <w:tr>
        <w:trPr>
          <w:trHeight w:val="1803" w:hRule="exact"/>
        </w:trPr>
        <w:tc>
          <w:tcPr>
            <w:tcW w:w="1782" w:type="dxa"/>
            <w:tcBorders>
              <w:top w:val="single" w:sz="2" w:space="0" w:color="939598"/>
              <w:bottom w:val="single" w:sz="2" w:space="0" w:color="939598"/>
            </w:tcBorders>
            <w:shd w:val="clear" w:color="auto" w:fill="EAEAEA"/>
          </w:tcPr>
          <w:p>
            <w:pPr>
              <w:pStyle w:val="TableParagraph"/>
              <w:ind w:left="141"/>
              <w:rPr>
                <w:sz w:val="18"/>
              </w:rPr>
            </w:pPr>
            <w:r>
              <w:rPr>
                <w:color w:val="231F20"/>
                <w:sz w:val="18"/>
              </w:rPr>
              <w:t>Instituciones</w:t>
            </w:r>
          </w:p>
        </w:tc>
        <w:tc>
          <w:tcPr>
            <w:tcW w:w="5228" w:type="dxa"/>
            <w:tcBorders>
              <w:top w:val="single" w:sz="2" w:space="0" w:color="939598"/>
              <w:bottom w:val="single" w:sz="2" w:space="0" w:color="939598"/>
            </w:tcBorders>
            <w:shd w:val="clear" w:color="auto" w:fill="EAEAEA"/>
          </w:tcPr>
          <w:p>
            <w:pPr>
              <w:pStyle w:val="TableParagraph"/>
              <w:ind w:left="265"/>
              <w:rPr>
                <w:sz w:val="18"/>
              </w:rPr>
            </w:pPr>
            <w:r>
              <w:rPr>
                <w:color w:val="231F20"/>
                <w:sz w:val="18"/>
              </w:rPr>
              <w:t>Científicos ambientalistas</w:t>
            </w:r>
          </w:p>
          <w:p>
            <w:pPr>
              <w:pStyle w:val="TableParagraph"/>
              <w:spacing w:before="9"/>
              <w:ind w:left="265"/>
              <w:rPr>
                <w:sz w:val="18"/>
              </w:rPr>
            </w:pPr>
            <w:r>
              <w:rPr>
                <w:color w:val="231F20"/>
                <w:sz w:val="18"/>
              </w:rPr>
              <w:t>Dirigentes de instituciones académicas</w:t>
            </w:r>
          </w:p>
          <w:p>
            <w:pPr>
              <w:pStyle w:val="TableParagraph"/>
              <w:spacing w:line="249" w:lineRule="auto" w:before="9"/>
              <w:ind w:left="265"/>
              <w:rPr>
                <w:sz w:val="18"/>
              </w:rPr>
            </w:pPr>
            <w:r>
              <w:rPr>
                <w:color w:val="231F20"/>
                <w:sz w:val="18"/>
              </w:rPr>
              <w:t>Funcionarios de instituciones gubernamentales federales, estatales y municipales</w:t>
            </w:r>
          </w:p>
          <w:p>
            <w:pPr>
              <w:pStyle w:val="TableParagraph"/>
              <w:spacing w:before="1"/>
              <w:ind w:left="265"/>
              <w:rPr>
                <w:sz w:val="18"/>
              </w:rPr>
            </w:pPr>
            <w:r>
              <w:rPr>
                <w:color w:val="231F20"/>
                <w:sz w:val="18"/>
              </w:rPr>
              <w:t>Administradores de áreas naturales protegidas</w:t>
            </w:r>
          </w:p>
          <w:p>
            <w:pPr>
              <w:pStyle w:val="TableParagraph"/>
              <w:spacing w:line="249" w:lineRule="auto" w:before="9"/>
              <w:ind w:left="265"/>
              <w:rPr>
                <w:sz w:val="18"/>
              </w:rPr>
            </w:pPr>
            <w:r>
              <w:rPr>
                <w:color w:val="231F20"/>
                <w:sz w:val="18"/>
              </w:rPr>
              <w:t>Miembros del organizaciones dedicadas al desarrollo sustentable Líderes asambleístas y cooperativas</w:t>
            </w:r>
          </w:p>
          <w:p>
            <w:pPr>
              <w:pStyle w:val="TableParagraph"/>
              <w:spacing w:before="1"/>
              <w:ind w:left="265"/>
              <w:rPr>
                <w:sz w:val="18"/>
              </w:rPr>
            </w:pPr>
            <w:r>
              <w:rPr>
                <w:color w:val="231F20"/>
                <w:sz w:val="18"/>
              </w:rPr>
              <w:t>Dirigentes de asociaciones empresariales</w:t>
            </w:r>
          </w:p>
        </w:tc>
      </w:tr>
    </w:tbl>
    <w:p>
      <w:pPr>
        <w:spacing w:after="0"/>
        <w:rPr>
          <w:sz w:val="18"/>
        </w:rPr>
        <w:sectPr>
          <w:pgSz w:w="9080" w:h="12760"/>
          <w:pgMar w:header="284" w:footer="276" w:top="660" w:bottom="460" w:left="0" w:right="880"/>
        </w:sectPr>
      </w:pPr>
    </w:p>
    <w:p>
      <w:pPr>
        <w:pStyle w:val="BodyText"/>
        <w:spacing w:before="4"/>
        <w:rPr>
          <w:rFonts w:ascii="Palatino Linotype"/>
          <w:b/>
          <w:sz w:val="25"/>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00"/>
        <w:gridCol w:w="5410"/>
      </w:tblGrid>
      <w:tr>
        <w:trPr>
          <w:trHeight w:val="939" w:hRule="exact"/>
        </w:trPr>
        <w:tc>
          <w:tcPr>
            <w:tcW w:w="1600" w:type="dxa"/>
            <w:tcBorders>
              <w:top w:val="single" w:sz="2" w:space="0" w:color="939598"/>
              <w:bottom w:val="single" w:sz="2" w:space="0" w:color="939598"/>
            </w:tcBorders>
          </w:tcPr>
          <w:p>
            <w:pPr>
              <w:pStyle w:val="TableParagraph"/>
              <w:ind w:left="141"/>
              <w:rPr>
                <w:sz w:val="18"/>
              </w:rPr>
            </w:pPr>
            <w:r>
              <w:rPr>
                <w:color w:val="231F20"/>
                <w:sz w:val="18"/>
              </w:rPr>
              <w:t>Comunidades</w:t>
            </w:r>
          </w:p>
        </w:tc>
        <w:tc>
          <w:tcPr>
            <w:tcW w:w="5410" w:type="dxa"/>
            <w:tcBorders>
              <w:top w:val="single" w:sz="2" w:space="0" w:color="939598"/>
              <w:bottom w:val="single" w:sz="2" w:space="0" w:color="939598"/>
            </w:tcBorders>
          </w:tcPr>
          <w:p>
            <w:pPr>
              <w:pStyle w:val="TableParagraph"/>
              <w:ind w:left="447"/>
              <w:jc w:val="both"/>
              <w:rPr>
                <w:sz w:val="14"/>
              </w:rPr>
            </w:pPr>
            <w:r>
              <w:rPr>
                <w:color w:val="231F20"/>
                <w:sz w:val="18"/>
              </w:rPr>
              <w:t>Comunidades rurales que habitan en la </w:t>
            </w:r>
            <w:r>
              <w:rPr>
                <w:color w:val="231F20"/>
                <w:sz w:val="14"/>
              </w:rPr>
              <w:t>ANP</w:t>
            </w:r>
          </w:p>
          <w:p>
            <w:pPr>
              <w:pStyle w:val="TableParagraph"/>
              <w:spacing w:line="249" w:lineRule="auto" w:before="9"/>
              <w:ind w:left="447"/>
              <w:jc w:val="both"/>
              <w:rPr>
                <w:sz w:val="18"/>
              </w:rPr>
            </w:pPr>
            <w:r>
              <w:rPr>
                <w:color w:val="231F20"/>
                <w:sz w:val="18"/>
              </w:rPr>
              <w:t>Comunidades que han establecido unidades de  conservación, manejo y aprovechamiento sustentable en medios marinos costeros  y</w:t>
            </w:r>
            <w:r>
              <w:rPr>
                <w:color w:val="231F20"/>
                <w:spacing w:val="-9"/>
                <w:sz w:val="18"/>
              </w:rPr>
              <w:t> </w:t>
            </w:r>
            <w:r>
              <w:rPr>
                <w:color w:val="231F20"/>
                <w:sz w:val="18"/>
              </w:rPr>
              <w:t>terrestres</w:t>
            </w:r>
          </w:p>
        </w:tc>
      </w:tr>
    </w:tbl>
    <w:p>
      <w:pPr>
        <w:spacing w:before="28"/>
        <w:ind w:left="100" w:right="0" w:firstLine="0"/>
        <w:jc w:val="both"/>
        <w:rPr>
          <w:sz w:val="16"/>
        </w:rPr>
      </w:pPr>
      <w:r>
        <w:rPr>
          <w:color w:val="231F20"/>
          <w:sz w:val="16"/>
        </w:rPr>
        <w:t>Fuente: adaptado de Cariño </w:t>
      </w:r>
      <w:r>
        <w:rPr>
          <w:rFonts w:ascii="Cambria" w:hAnsi="Cambria"/>
          <w:i/>
          <w:color w:val="231F20"/>
          <w:sz w:val="16"/>
        </w:rPr>
        <w:t>et al</w:t>
      </w:r>
      <w:r>
        <w:rPr>
          <w:color w:val="231F20"/>
          <w:sz w:val="16"/>
        </w:rPr>
        <w:t>. (2004: 49).</w:t>
      </w:r>
    </w:p>
    <w:p>
      <w:pPr>
        <w:pStyle w:val="BodyText"/>
        <w:rPr>
          <w:sz w:val="16"/>
        </w:rPr>
      </w:pPr>
    </w:p>
    <w:p>
      <w:pPr>
        <w:pStyle w:val="BodyText"/>
        <w:rPr>
          <w:sz w:val="16"/>
        </w:rPr>
      </w:pPr>
    </w:p>
    <w:p>
      <w:pPr>
        <w:pStyle w:val="BodyText"/>
        <w:rPr>
          <w:sz w:val="16"/>
        </w:rPr>
      </w:pPr>
    </w:p>
    <w:p>
      <w:pPr>
        <w:pStyle w:val="BodyText"/>
        <w:spacing w:line="321" w:lineRule="auto" w:before="127"/>
        <w:ind w:left="100" w:right="1017"/>
        <w:jc w:val="both"/>
      </w:pPr>
      <w:r>
        <w:rPr>
          <w:color w:val="231F20"/>
          <w:spacing w:val="-3"/>
        </w:rPr>
        <w:t>No </w:t>
      </w:r>
      <w:r>
        <w:rPr>
          <w:color w:val="231F20"/>
        </w:rPr>
        <w:t>obstante, existen circunstancias bajo las cuales los actores comprometidos con la toma de decisiones dejan de funcionar. </w:t>
      </w:r>
      <w:r>
        <w:rPr>
          <w:color w:val="231F20"/>
          <w:spacing w:val="-4"/>
        </w:rPr>
        <w:t>Por </w:t>
      </w:r>
      <w:r>
        <w:rPr>
          <w:color w:val="231F20"/>
        </w:rPr>
        <w:t>ello, surgen instituciones ambientales que sirven como un mecanismo que permite alcanzar objetivos colectivos</w:t>
      </w:r>
      <w:r>
        <w:rPr>
          <w:color w:val="231F20"/>
          <w:spacing w:val="-16"/>
        </w:rPr>
        <w:t> </w:t>
      </w:r>
      <w:r>
        <w:rPr>
          <w:color w:val="231F20"/>
        </w:rPr>
        <w:t>(Lascurain,</w:t>
      </w:r>
      <w:r>
        <w:rPr>
          <w:color w:val="231F20"/>
          <w:spacing w:val="-16"/>
        </w:rPr>
        <w:t> </w:t>
      </w:r>
      <w:r>
        <w:rPr>
          <w:color w:val="231F20"/>
        </w:rPr>
        <w:t>2006).</w:t>
      </w:r>
      <w:r>
        <w:rPr>
          <w:color w:val="231F20"/>
          <w:spacing w:val="-16"/>
        </w:rPr>
        <w:t> </w:t>
      </w:r>
      <w:r>
        <w:rPr>
          <w:color w:val="231F20"/>
        </w:rPr>
        <w:t>Estas</w:t>
      </w:r>
      <w:r>
        <w:rPr>
          <w:color w:val="231F20"/>
          <w:spacing w:val="-16"/>
        </w:rPr>
        <w:t> </w:t>
      </w:r>
      <w:r>
        <w:rPr>
          <w:color w:val="231F20"/>
        </w:rPr>
        <w:t>instituciones</w:t>
      </w:r>
      <w:r>
        <w:rPr>
          <w:color w:val="231F20"/>
          <w:spacing w:val="-16"/>
        </w:rPr>
        <w:t> </w:t>
      </w:r>
      <w:r>
        <w:rPr>
          <w:color w:val="231F20"/>
        </w:rPr>
        <w:t>resultan</w:t>
      </w:r>
      <w:r>
        <w:rPr>
          <w:color w:val="231F20"/>
          <w:spacing w:val="-16"/>
        </w:rPr>
        <w:t> </w:t>
      </w:r>
      <w:r>
        <w:rPr>
          <w:color w:val="231F20"/>
        </w:rPr>
        <w:t>ser</w:t>
      </w:r>
      <w:r>
        <w:rPr>
          <w:color w:val="231F20"/>
          <w:spacing w:val="-16"/>
        </w:rPr>
        <w:t> </w:t>
      </w:r>
      <w:r>
        <w:rPr>
          <w:color w:val="231F20"/>
        </w:rPr>
        <w:t>el</w:t>
      </w:r>
      <w:r>
        <w:rPr>
          <w:color w:val="231F20"/>
          <w:spacing w:val="-16"/>
        </w:rPr>
        <w:t> </w:t>
      </w:r>
      <w:r>
        <w:rPr>
          <w:color w:val="231F20"/>
        </w:rPr>
        <w:t>medio</w:t>
      </w:r>
      <w:r>
        <w:rPr>
          <w:color w:val="231F20"/>
          <w:spacing w:val="-16"/>
        </w:rPr>
        <w:t> </w:t>
      </w:r>
      <w:r>
        <w:rPr>
          <w:color w:val="231F20"/>
        </w:rPr>
        <w:t>a</w:t>
      </w:r>
      <w:r>
        <w:rPr>
          <w:color w:val="231F20"/>
          <w:spacing w:val="-16"/>
        </w:rPr>
        <w:t> </w:t>
      </w:r>
      <w:r>
        <w:rPr>
          <w:color w:val="231F20"/>
        </w:rPr>
        <w:t>través</w:t>
      </w:r>
      <w:r>
        <w:rPr>
          <w:color w:val="231F20"/>
          <w:spacing w:val="-16"/>
        </w:rPr>
        <w:t> </w:t>
      </w:r>
      <w:r>
        <w:rPr>
          <w:color w:val="231F20"/>
        </w:rPr>
        <w:t>del cual los actores, incluyendo las empresas, pondrán parte de su buena voluntad y de sus políticas ambientales para reducir ciertos</w:t>
      </w:r>
      <w:r>
        <w:rPr>
          <w:color w:val="231F20"/>
          <w:spacing w:val="-33"/>
        </w:rPr>
        <w:t> </w:t>
      </w:r>
      <w:r>
        <w:rPr>
          <w:color w:val="231F20"/>
        </w:rPr>
        <w:t>daños.</w:t>
      </w:r>
    </w:p>
    <w:p>
      <w:pPr>
        <w:pStyle w:val="BodyText"/>
        <w:spacing w:line="321" w:lineRule="auto" w:before="124"/>
        <w:ind w:left="100" w:right="1017"/>
        <w:jc w:val="both"/>
      </w:pPr>
      <w:r>
        <w:rPr>
          <w:color w:val="231F20"/>
        </w:rPr>
        <w:t>La política se expresa a través de instrumentos, que realizan una transformación en los factores institucionales, jurídicos y ambientales (económicos, sociales, culturales y ecológicos) de un país. Ello origina obligaciones, derechos y/o sanciones que permiten proteger el ambiente. Los actores económicos, al notar estos cambios, modifican su conducta realizando reformas internas. Así, las empresas adoptan instrumentos de gestión con la finalidad de adaptarse a las nuevas condiciones del entorno. Lo anterior se puede apreciar de mejor manera en la Figura 3.</w:t>
      </w:r>
    </w:p>
    <w:p>
      <w:pPr>
        <w:spacing w:after="0" w:line="321" w:lineRule="auto"/>
        <w:jc w:val="both"/>
        <w:sectPr>
          <w:pgSz w:w="9080" w:h="12760"/>
          <w:pgMar w:header="284" w:footer="276" w:top="660" w:bottom="460" w:left="920" w:right="0"/>
        </w:sectPr>
      </w:pPr>
    </w:p>
    <w:p>
      <w:pPr>
        <w:pStyle w:val="BodyText"/>
        <w:spacing w:before="9"/>
        <w:rPr>
          <w:sz w:val="20"/>
        </w:rPr>
      </w:pPr>
    </w:p>
    <w:p>
      <w:pPr>
        <w:pStyle w:val="Heading3"/>
        <w:spacing w:before="31"/>
        <w:ind w:left="2437"/>
        <w:jc w:val="left"/>
      </w:pPr>
      <w:r>
        <w:rPr/>
        <w:drawing>
          <wp:anchor distT="0" distB="0" distL="0" distR="0" allowOverlap="1" layoutInCell="1" locked="0" behindDoc="0" simplePos="0" relativeHeight="2224">
            <wp:simplePos x="0" y="0"/>
            <wp:positionH relativeFrom="page">
              <wp:posOffset>1031468</wp:posOffset>
            </wp:positionH>
            <wp:positionV relativeFrom="paragraph">
              <wp:posOffset>263253</wp:posOffset>
            </wp:positionV>
            <wp:extent cx="3714782" cy="2810255"/>
            <wp:effectExtent l="0" t="0" r="0" b="0"/>
            <wp:wrapTopAndBottom/>
            <wp:docPr id="35" name="image10.png" descr=""/>
            <wp:cNvGraphicFramePr>
              <a:graphicFrameLocks noChangeAspect="1"/>
            </wp:cNvGraphicFramePr>
            <a:graphic>
              <a:graphicData uri="http://schemas.openxmlformats.org/drawingml/2006/picture">
                <pic:pic>
                  <pic:nvPicPr>
                    <pic:cNvPr id="36" name="image10.png"/>
                    <pic:cNvPicPr/>
                  </pic:nvPicPr>
                  <pic:blipFill>
                    <a:blip r:embed="rId64" cstate="print"/>
                    <a:stretch>
                      <a:fillRect/>
                    </a:stretch>
                  </pic:blipFill>
                  <pic:spPr>
                    <a:xfrm>
                      <a:off x="0" y="0"/>
                      <a:ext cx="3714782" cy="2810255"/>
                    </a:xfrm>
                    <a:prstGeom prst="rect">
                      <a:avLst/>
                    </a:prstGeom>
                  </pic:spPr>
                </pic:pic>
              </a:graphicData>
            </a:graphic>
          </wp:anchor>
        </w:drawing>
      </w:r>
      <w:r>
        <w:rPr>
          <w:color w:val="231F20"/>
          <w:w w:val="95"/>
        </w:rPr>
        <w:t>Figura 3. Proceso de aplicación de una política</w:t>
      </w:r>
    </w:p>
    <w:p>
      <w:pPr>
        <w:spacing w:before="0"/>
        <w:ind w:left="1740" w:right="0" w:firstLine="0"/>
        <w:jc w:val="left"/>
        <w:rPr>
          <w:sz w:val="16"/>
        </w:rPr>
      </w:pPr>
      <w:r>
        <w:rPr>
          <w:color w:val="231F20"/>
          <w:sz w:val="16"/>
        </w:rPr>
        <w:t>Fuente: elaboración propia, adaptado de Romo (2005: 14).</w:t>
      </w:r>
    </w:p>
    <w:p>
      <w:pPr>
        <w:pStyle w:val="BodyText"/>
        <w:rPr>
          <w:sz w:val="16"/>
        </w:rPr>
      </w:pPr>
    </w:p>
    <w:p>
      <w:pPr>
        <w:pStyle w:val="BodyText"/>
        <w:rPr>
          <w:sz w:val="16"/>
        </w:rPr>
      </w:pPr>
    </w:p>
    <w:p>
      <w:pPr>
        <w:pStyle w:val="BodyText"/>
        <w:spacing w:line="321" w:lineRule="auto" w:before="112"/>
        <w:ind w:left="1020" w:right="137"/>
        <w:jc w:val="both"/>
      </w:pPr>
      <w:r>
        <w:rPr>
          <w:color w:val="231F20"/>
        </w:rPr>
        <w:t>Los países que integran la </w:t>
      </w:r>
      <w:r>
        <w:rPr>
          <w:color w:val="231F20"/>
          <w:spacing w:val="-3"/>
        </w:rPr>
        <w:t>Unión </w:t>
      </w:r>
      <w:r>
        <w:rPr>
          <w:color w:val="231F20"/>
        </w:rPr>
        <w:t>Europea inicialmente instrumentaron una política y normativa ambiental. El artículo 130R del Acta Única Europea menciona</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rPr>
        <w:t>acción</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Comunidad,</w:t>
      </w:r>
      <w:r>
        <w:rPr>
          <w:color w:val="231F20"/>
          <w:spacing w:val="-18"/>
        </w:rPr>
        <w:t> </w:t>
      </w:r>
      <w:r>
        <w:rPr>
          <w:color w:val="231F20"/>
        </w:rPr>
        <w:t>por</w:t>
      </w:r>
      <w:r>
        <w:rPr>
          <w:color w:val="231F20"/>
          <w:spacing w:val="-18"/>
        </w:rPr>
        <w:t> </w:t>
      </w:r>
      <w:r>
        <w:rPr>
          <w:color w:val="231F20"/>
        </w:rPr>
        <w:t>lo</w:t>
      </w:r>
      <w:r>
        <w:rPr>
          <w:color w:val="231F20"/>
          <w:spacing w:val="-18"/>
        </w:rPr>
        <w:t> </w:t>
      </w:r>
      <w:r>
        <w:rPr>
          <w:color w:val="231F20"/>
        </w:rPr>
        <w:t>que</w:t>
      </w:r>
      <w:r>
        <w:rPr>
          <w:color w:val="231F20"/>
          <w:spacing w:val="-18"/>
        </w:rPr>
        <w:t> </w:t>
      </w:r>
      <w:r>
        <w:rPr>
          <w:color w:val="231F20"/>
        </w:rPr>
        <w:t>respecta</w:t>
      </w:r>
      <w:r>
        <w:rPr>
          <w:color w:val="231F20"/>
          <w:spacing w:val="-18"/>
        </w:rPr>
        <w:t> </w:t>
      </w:r>
      <w:r>
        <w:rPr>
          <w:color w:val="231F20"/>
        </w:rPr>
        <w:t>al</w:t>
      </w:r>
      <w:r>
        <w:rPr>
          <w:color w:val="231F20"/>
          <w:spacing w:val="-18"/>
        </w:rPr>
        <w:t> </w:t>
      </w:r>
      <w:r>
        <w:rPr>
          <w:color w:val="231F20"/>
        </w:rPr>
        <w:t>medio</w:t>
      </w:r>
      <w:r>
        <w:rPr>
          <w:color w:val="231F20"/>
          <w:spacing w:val="-18"/>
        </w:rPr>
        <w:t> </w:t>
      </w:r>
      <w:r>
        <w:rPr>
          <w:color w:val="231F20"/>
        </w:rPr>
        <w:t>ambiente, tendrá por objeto conservar, proteger y mejorar la calidad del medio ambiente, contribuir</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protección</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salud</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personas</w:t>
      </w:r>
      <w:r>
        <w:rPr>
          <w:color w:val="231F20"/>
          <w:spacing w:val="-4"/>
        </w:rPr>
        <w:t> </w:t>
      </w:r>
      <w:r>
        <w:rPr>
          <w:color w:val="231F20"/>
        </w:rPr>
        <w:t>y</w:t>
      </w:r>
      <w:r>
        <w:rPr>
          <w:color w:val="231F20"/>
          <w:spacing w:val="-4"/>
        </w:rPr>
        <w:t> </w:t>
      </w:r>
      <w:r>
        <w:rPr>
          <w:color w:val="231F20"/>
        </w:rPr>
        <w:t>garantizar</w:t>
      </w:r>
      <w:r>
        <w:rPr>
          <w:color w:val="231F20"/>
          <w:spacing w:val="-4"/>
        </w:rPr>
        <w:t> </w:t>
      </w:r>
      <w:r>
        <w:rPr>
          <w:color w:val="231F20"/>
        </w:rPr>
        <w:t>una</w:t>
      </w:r>
      <w:r>
        <w:rPr>
          <w:color w:val="231F20"/>
          <w:spacing w:val="-4"/>
        </w:rPr>
        <w:t> </w:t>
      </w:r>
      <w:r>
        <w:rPr>
          <w:color w:val="231F20"/>
        </w:rPr>
        <w:t>utilización prudente y racional de los recursos naturales” (Conesa, 1997: 194). Con ello se da</w:t>
      </w:r>
      <w:r>
        <w:rPr>
          <w:color w:val="231F20"/>
          <w:spacing w:val="-5"/>
        </w:rPr>
        <w:t> </w:t>
      </w:r>
      <w:r>
        <w:rPr>
          <w:color w:val="231F20"/>
        </w:rPr>
        <w:t>pauta</w:t>
      </w:r>
      <w:r>
        <w:rPr>
          <w:color w:val="231F20"/>
          <w:spacing w:val="-5"/>
        </w:rPr>
        <w:t> </w:t>
      </w:r>
      <w:r>
        <w:rPr>
          <w:color w:val="231F20"/>
        </w:rPr>
        <w:t>a</w:t>
      </w:r>
      <w:r>
        <w:rPr>
          <w:color w:val="231F20"/>
          <w:spacing w:val="-5"/>
        </w:rPr>
        <w:t> </w:t>
      </w:r>
      <w:r>
        <w:rPr>
          <w:color w:val="231F20"/>
        </w:rPr>
        <w:t>un</w:t>
      </w:r>
      <w:r>
        <w:rPr>
          <w:color w:val="231F20"/>
          <w:spacing w:val="-5"/>
        </w:rPr>
        <w:t> </w:t>
      </w:r>
      <w:r>
        <w:rPr>
          <w:color w:val="231F20"/>
        </w:rPr>
        <w:t>trabajo</w:t>
      </w:r>
      <w:r>
        <w:rPr>
          <w:color w:val="231F20"/>
          <w:spacing w:val="-5"/>
        </w:rPr>
        <w:t> </w:t>
      </w:r>
      <w:r>
        <w:rPr>
          <w:color w:val="231F20"/>
        </w:rPr>
        <w:t>legislativo</w:t>
      </w:r>
      <w:r>
        <w:rPr>
          <w:color w:val="231F20"/>
          <w:spacing w:val="-5"/>
        </w:rPr>
        <w:t> </w:t>
      </w:r>
      <w:r>
        <w:rPr>
          <w:color w:val="231F20"/>
        </w:rPr>
        <w:t>que</w:t>
      </w:r>
      <w:r>
        <w:rPr>
          <w:color w:val="231F20"/>
          <w:spacing w:val="-5"/>
        </w:rPr>
        <w:t> </w:t>
      </w:r>
      <w:r>
        <w:rPr>
          <w:color w:val="231F20"/>
        </w:rPr>
        <w:t>les</w:t>
      </w:r>
      <w:r>
        <w:rPr>
          <w:color w:val="231F20"/>
          <w:spacing w:val="-5"/>
        </w:rPr>
        <w:t> </w:t>
      </w:r>
      <w:r>
        <w:rPr>
          <w:color w:val="231F20"/>
        </w:rPr>
        <w:t>ha</w:t>
      </w:r>
      <w:r>
        <w:rPr>
          <w:color w:val="231F20"/>
          <w:spacing w:val="-5"/>
        </w:rPr>
        <w:t> </w:t>
      </w:r>
      <w:r>
        <w:rPr>
          <w:color w:val="231F20"/>
        </w:rPr>
        <w:t>permitido,</w:t>
      </w:r>
      <w:r>
        <w:rPr>
          <w:color w:val="231F20"/>
          <w:spacing w:val="-5"/>
        </w:rPr>
        <w:t> </w:t>
      </w:r>
      <w:r>
        <w:rPr>
          <w:color w:val="231F20"/>
        </w:rPr>
        <w:t>desde</w:t>
      </w:r>
      <w:r>
        <w:rPr>
          <w:color w:val="231F20"/>
          <w:spacing w:val="-5"/>
        </w:rPr>
        <w:t> </w:t>
      </w:r>
      <w:r>
        <w:rPr>
          <w:color w:val="231F20"/>
        </w:rPr>
        <w:t>los</w:t>
      </w:r>
      <w:r>
        <w:rPr>
          <w:color w:val="231F20"/>
          <w:spacing w:val="-5"/>
        </w:rPr>
        <w:t> </w:t>
      </w:r>
      <w:r>
        <w:rPr>
          <w:color w:val="231F20"/>
        </w:rPr>
        <w:t>años</w:t>
      </w:r>
      <w:r>
        <w:rPr>
          <w:color w:val="231F20"/>
          <w:spacing w:val="-5"/>
        </w:rPr>
        <w:t> </w:t>
      </w:r>
      <w:r>
        <w:rPr>
          <w:color w:val="231F20"/>
        </w:rPr>
        <w:t>80,</w:t>
      </w:r>
      <w:r>
        <w:rPr>
          <w:color w:val="231F20"/>
          <w:spacing w:val="-5"/>
        </w:rPr>
        <w:t> </w:t>
      </w:r>
      <w:r>
        <w:rPr>
          <w:color w:val="231F20"/>
        </w:rPr>
        <w:t>obtener una clara normativa</w:t>
      </w:r>
      <w:r>
        <w:rPr>
          <w:color w:val="231F20"/>
          <w:spacing w:val="-2"/>
        </w:rPr>
        <w:t> </w:t>
      </w:r>
      <w:r>
        <w:rPr>
          <w:color w:val="231F20"/>
        </w:rPr>
        <w:t>ambiental.</w:t>
      </w:r>
    </w:p>
    <w:p>
      <w:pPr>
        <w:pStyle w:val="BodyText"/>
        <w:spacing w:line="321" w:lineRule="auto" w:before="124"/>
        <w:ind w:left="1020" w:right="137"/>
        <w:jc w:val="both"/>
      </w:pPr>
      <w:r>
        <w:rPr>
          <w:color w:val="231F20"/>
        </w:rPr>
        <w:t>La política ambiental en México se ha desarrollado fuertemente en las últimas dos décadas, pues con la aparición de una gran cantidad de organismos internacionales que han generado informes, tratados, conferencias y programas a favor del ambiente, también en el país se ha empezado a intervenir y tomar decisiones en torno a los problemas ambientales. No obstante, la tarea de proteger, preservar y rehabilitar el entorno natural se ha dejado únicamente a cargo del Estado. Las acciones implementadas por parte del gobierno mexicano</w:t>
      </w:r>
    </w:p>
    <w:p>
      <w:pPr>
        <w:spacing w:after="0" w:line="321" w:lineRule="auto"/>
        <w:jc w:val="both"/>
        <w:sectPr>
          <w:pgSz w:w="9080" w:h="12760"/>
          <w:pgMar w:header="284" w:footer="276" w:top="660" w:bottom="460" w:left="0" w:right="880"/>
        </w:sectPr>
      </w:pPr>
    </w:p>
    <w:p>
      <w:pPr>
        <w:pStyle w:val="BodyText"/>
        <w:spacing w:before="10"/>
        <w:rPr>
          <w:sz w:val="20"/>
        </w:rPr>
      </w:pPr>
    </w:p>
    <w:p>
      <w:pPr>
        <w:pStyle w:val="BodyText"/>
        <w:spacing w:line="321" w:lineRule="auto" w:before="56"/>
        <w:ind w:left="100" w:right="1017"/>
        <w:jc w:val="both"/>
      </w:pPr>
      <w:r>
        <w:rPr>
          <w:color w:val="231F20"/>
        </w:rPr>
        <w:t>no han tenido el impacto que se esperaba, debido, entre otras cosas, al vacío en esta</w:t>
      </w:r>
      <w:r>
        <w:rPr>
          <w:color w:val="231F20"/>
          <w:spacing w:val="-16"/>
        </w:rPr>
        <w:t> </w:t>
      </w:r>
      <w:r>
        <w:rPr>
          <w:color w:val="231F20"/>
        </w:rPr>
        <w:t>área</w:t>
      </w:r>
      <w:r>
        <w:rPr>
          <w:color w:val="231F20"/>
          <w:spacing w:val="-16"/>
        </w:rPr>
        <w:t> </w:t>
      </w:r>
      <w:r>
        <w:rPr>
          <w:color w:val="231F20"/>
        </w:rPr>
        <w:t>del</w:t>
      </w:r>
      <w:r>
        <w:rPr>
          <w:color w:val="231F20"/>
          <w:spacing w:val="-16"/>
        </w:rPr>
        <w:t> </w:t>
      </w:r>
      <w:r>
        <w:rPr>
          <w:color w:val="231F20"/>
        </w:rPr>
        <w:t>conocimiento,</w:t>
      </w:r>
      <w:r>
        <w:rPr>
          <w:color w:val="231F20"/>
          <w:spacing w:val="-16"/>
        </w:rPr>
        <w:t> </w:t>
      </w:r>
      <w:r>
        <w:rPr>
          <w:color w:val="231F20"/>
        </w:rPr>
        <w:t>la</w:t>
      </w:r>
      <w:r>
        <w:rPr>
          <w:color w:val="231F20"/>
          <w:spacing w:val="-16"/>
        </w:rPr>
        <w:t> </w:t>
      </w:r>
      <w:r>
        <w:rPr>
          <w:color w:val="231F20"/>
        </w:rPr>
        <w:t>escasa</w:t>
      </w:r>
      <w:r>
        <w:rPr>
          <w:color w:val="231F20"/>
          <w:spacing w:val="-16"/>
        </w:rPr>
        <w:t> </w:t>
      </w:r>
      <w:r>
        <w:rPr>
          <w:color w:val="231F20"/>
        </w:rPr>
        <w:t>concienciación</w:t>
      </w:r>
      <w:r>
        <w:rPr>
          <w:color w:val="231F20"/>
          <w:spacing w:val="-16"/>
        </w:rPr>
        <w:t> </w:t>
      </w:r>
      <w:r>
        <w:rPr>
          <w:color w:val="231F20"/>
        </w:rPr>
        <w:t>social,</w:t>
      </w:r>
      <w:r>
        <w:rPr>
          <w:color w:val="231F20"/>
          <w:spacing w:val="-16"/>
        </w:rPr>
        <w:t> </w:t>
      </w:r>
      <w:r>
        <w:rPr>
          <w:color w:val="231F20"/>
        </w:rPr>
        <w:t>así</w:t>
      </w:r>
      <w:r>
        <w:rPr>
          <w:color w:val="231F20"/>
          <w:spacing w:val="-16"/>
        </w:rPr>
        <w:t> </w:t>
      </w:r>
      <w:r>
        <w:rPr>
          <w:color w:val="231F20"/>
        </w:rPr>
        <w:t>como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limitada evolución</w:t>
      </w:r>
      <w:r>
        <w:rPr>
          <w:color w:val="231F20"/>
          <w:spacing w:val="-14"/>
        </w:rPr>
        <w:t> </w:t>
      </w:r>
      <w:r>
        <w:rPr>
          <w:color w:val="231F20"/>
        </w:rPr>
        <w:t>científica</w:t>
      </w:r>
      <w:r>
        <w:rPr>
          <w:color w:val="231F20"/>
          <w:spacing w:val="-14"/>
        </w:rPr>
        <w:t> </w:t>
      </w:r>
      <w:r>
        <w:rPr>
          <w:color w:val="231F20"/>
        </w:rPr>
        <w:t>y</w:t>
      </w:r>
      <w:r>
        <w:rPr>
          <w:color w:val="231F20"/>
          <w:spacing w:val="-14"/>
        </w:rPr>
        <w:t> </w:t>
      </w:r>
      <w:r>
        <w:rPr>
          <w:color w:val="231F20"/>
        </w:rPr>
        <w:t>tecnológica</w:t>
      </w:r>
      <w:r>
        <w:rPr>
          <w:color w:val="231F20"/>
          <w:spacing w:val="-14"/>
        </w:rPr>
        <w:t> </w:t>
      </w:r>
      <w:r>
        <w:rPr>
          <w:color w:val="231F20"/>
        </w:rPr>
        <w:t>que</w:t>
      </w:r>
      <w:r>
        <w:rPr>
          <w:color w:val="231F20"/>
          <w:spacing w:val="-14"/>
        </w:rPr>
        <w:t> </w:t>
      </w:r>
      <w:r>
        <w:rPr>
          <w:color w:val="231F20"/>
        </w:rPr>
        <w:t>le</w:t>
      </w:r>
      <w:r>
        <w:rPr>
          <w:color w:val="231F20"/>
          <w:spacing w:val="-14"/>
        </w:rPr>
        <w:t> </w:t>
      </w:r>
      <w:r>
        <w:rPr>
          <w:color w:val="231F20"/>
        </w:rPr>
        <w:t>impide</w:t>
      </w:r>
      <w:r>
        <w:rPr>
          <w:color w:val="231F20"/>
          <w:spacing w:val="-14"/>
        </w:rPr>
        <w:t> </w:t>
      </w:r>
      <w:r>
        <w:rPr>
          <w:color w:val="231F20"/>
        </w:rPr>
        <w:t>avanzar</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par</w:t>
      </w:r>
      <w:r>
        <w:rPr>
          <w:color w:val="231F20"/>
          <w:spacing w:val="-14"/>
        </w:rPr>
        <w:t> </w:t>
      </w:r>
      <w:r>
        <w:rPr>
          <w:color w:val="231F20"/>
        </w:rPr>
        <w:t>que</w:t>
      </w:r>
      <w:r>
        <w:rPr>
          <w:color w:val="231F20"/>
          <w:spacing w:val="-14"/>
        </w:rPr>
        <w:t> </w:t>
      </w:r>
      <w:r>
        <w:rPr>
          <w:color w:val="231F20"/>
        </w:rPr>
        <w:t>otros</w:t>
      </w:r>
      <w:r>
        <w:rPr>
          <w:color w:val="231F20"/>
          <w:spacing w:val="-14"/>
        </w:rPr>
        <w:t> </w:t>
      </w:r>
      <w:r>
        <w:rPr>
          <w:color w:val="231F20"/>
        </w:rPr>
        <w:t>países.</w:t>
      </w:r>
    </w:p>
    <w:p>
      <w:pPr>
        <w:pStyle w:val="BodyText"/>
        <w:spacing w:line="321" w:lineRule="auto" w:before="124"/>
        <w:ind w:left="100" w:right="1018"/>
        <w:jc w:val="both"/>
      </w:pPr>
      <w:r>
        <w:rPr>
          <w:color w:val="231F20"/>
        </w:rPr>
        <w:t>La falta de coordinación entre Secretarías de Estado y entidades paraestatales en la asunción de responsabilidades hace que el trabajo realizado no resulte relevante </w:t>
      </w:r>
      <w:r>
        <w:rPr>
          <w:color w:val="231F20"/>
          <w:spacing w:val="-9"/>
        </w:rPr>
        <w:t>y, </w:t>
      </w:r>
      <w:r>
        <w:rPr>
          <w:color w:val="231F20"/>
        </w:rPr>
        <w:t>peor aún, que la degradación ambiental tome la delantera sobre las acciones de gobierno. </w:t>
      </w:r>
      <w:r>
        <w:rPr>
          <w:color w:val="231F20"/>
          <w:spacing w:val="-4"/>
        </w:rPr>
        <w:t>Por </w:t>
      </w:r>
      <w:r>
        <w:rPr>
          <w:color w:val="231F20"/>
        </w:rPr>
        <w:t>ello es necesario involucrar al resto de los agentes sociales,</w:t>
      </w:r>
      <w:r>
        <w:rPr>
          <w:color w:val="231F20"/>
          <w:spacing w:val="-13"/>
        </w:rPr>
        <w:t> </w:t>
      </w:r>
      <w:r>
        <w:rPr>
          <w:color w:val="231F20"/>
        </w:rPr>
        <w:t>económicos,</w:t>
      </w:r>
      <w:r>
        <w:rPr>
          <w:color w:val="231F20"/>
          <w:spacing w:val="-13"/>
        </w:rPr>
        <w:t> </w:t>
      </w:r>
      <w:r>
        <w:rPr>
          <w:color w:val="231F20"/>
        </w:rPr>
        <w:t>públicos</w:t>
      </w:r>
      <w:r>
        <w:rPr>
          <w:color w:val="231F20"/>
          <w:spacing w:val="-13"/>
        </w:rPr>
        <w:t> </w:t>
      </w:r>
      <w:r>
        <w:rPr>
          <w:color w:val="231F20"/>
        </w:rPr>
        <w:t>y</w:t>
      </w:r>
      <w:r>
        <w:rPr>
          <w:color w:val="231F20"/>
          <w:spacing w:val="-13"/>
        </w:rPr>
        <w:t> </w:t>
      </w:r>
      <w:r>
        <w:rPr>
          <w:color w:val="231F20"/>
        </w:rPr>
        <w:t>privados</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creación</w:t>
      </w:r>
      <w:r>
        <w:rPr>
          <w:color w:val="231F20"/>
          <w:spacing w:val="-13"/>
        </w:rPr>
        <w:t> </w:t>
      </w:r>
      <w:r>
        <w:rPr>
          <w:color w:val="231F20"/>
        </w:rPr>
        <w:t>e</w:t>
      </w:r>
      <w:r>
        <w:rPr>
          <w:color w:val="231F20"/>
          <w:spacing w:val="-13"/>
        </w:rPr>
        <w:t> </w:t>
      </w:r>
      <w:r>
        <w:rPr>
          <w:color w:val="231F20"/>
        </w:rPr>
        <w:t>implementación</w:t>
      </w:r>
      <w:r>
        <w:rPr>
          <w:color w:val="231F20"/>
          <w:spacing w:val="-13"/>
        </w:rPr>
        <w:t> </w:t>
      </w:r>
      <w:r>
        <w:rPr>
          <w:color w:val="231F20"/>
        </w:rPr>
        <w:t>de</w:t>
      </w:r>
      <w:r>
        <w:rPr>
          <w:color w:val="231F20"/>
          <w:spacing w:val="-13"/>
        </w:rPr>
        <w:t> </w:t>
      </w:r>
      <w:r>
        <w:rPr>
          <w:color w:val="231F20"/>
        </w:rPr>
        <w:t>las políticas</w:t>
      </w:r>
      <w:r>
        <w:rPr>
          <w:color w:val="231F20"/>
          <w:spacing w:val="-29"/>
        </w:rPr>
        <w:t> </w:t>
      </w:r>
      <w:r>
        <w:rPr>
          <w:color w:val="231F20"/>
        </w:rPr>
        <w:t>ambientales.</w:t>
      </w:r>
    </w:p>
    <w:p>
      <w:pPr>
        <w:pStyle w:val="BodyText"/>
        <w:spacing w:line="321" w:lineRule="auto" w:before="120"/>
        <w:ind w:left="100" w:right="1017"/>
        <w:jc w:val="both"/>
      </w:pPr>
      <w:r>
        <w:rPr>
          <w:color w:val="231F20"/>
          <w:w w:val="95"/>
        </w:rPr>
        <w:t>En</w:t>
      </w:r>
      <w:r>
        <w:rPr>
          <w:color w:val="231F20"/>
          <w:spacing w:val="-31"/>
          <w:w w:val="95"/>
        </w:rPr>
        <w:t> </w:t>
      </w:r>
      <w:r>
        <w:rPr>
          <w:rFonts w:ascii="Cambria" w:hAnsi="Cambria"/>
          <w:i/>
          <w:color w:val="231F20"/>
          <w:w w:val="95"/>
        </w:rPr>
        <w:t>México:</w:t>
      </w:r>
      <w:r>
        <w:rPr>
          <w:rFonts w:ascii="Cambria" w:hAnsi="Cambria"/>
          <w:i/>
          <w:color w:val="231F20"/>
          <w:spacing w:val="-25"/>
          <w:w w:val="95"/>
        </w:rPr>
        <w:t> </w:t>
      </w:r>
      <w:r>
        <w:rPr>
          <w:rFonts w:ascii="Cambria" w:hAnsi="Cambria"/>
          <w:i/>
          <w:color w:val="231F20"/>
          <w:w w:val="95"/>
        </w:rPr>
        <w:t>Hacia</w:t>
      </w:r>
      <w:r>
        <w:rPr>
          <w:rFonts w:ascii="Cambria" w:hAnsi="Cambria"/>
          <w:i/>
          <w:color w:val="231F20"/>
          <w:spacing w:val="-25"/>
          <w:w w:val="95"/>
        </w:rPr>
        <w:t> </w:t>
      </w:r>
      <w:r>
        <w:rPr>
          <w:rFonts w:ascii="Cambria" w:hAnsi="Cambria"/>
          <w:i/>
          <w:color w:val="231F20"/>
          <w:w w:val="95"/>
        </w:rPr>
        <w:t>una</w:t>
      </w:r>
      <w:r>
        <w:rPr>
          <w:rFonts w:ascii="Cambria" w:hAnsi="Cambria"/>
          <w:i/>
          <w:color w:val="231F20"/>
          <w:spacing w:val="-25"/>
          <w:w w:val="95"/>
        </w:rPr>
        <w:t> </w:t>
      </w:r>
      <w:r>
        <w:rPr>
          <w:rFonts w:ascii="Cambria" w:hAnsi="Cambria"/>
          <w:i/>
          <w:color w:val="231F20"/>
          <w:w w:val="95"/>
        </w:rPr>
        <w:t>política</w:t>
      </w:r>
      <w:r>
        <w:rPr>
          <w:rFonts w:ascii="Cambria" w:hAnsi="Cambria"/>
          <w:i/>
          <w:color w:val="231F20"/>
          <w:spacing w:val="-25"/>
          <w:w w:val="95"/>
        </w:rPr>
        <w:t> </w:t>
      </w:r>
      <w:r>
        <w:rPr>
          <w:rFonts w:ascii="Cambria" w:hAnsi="Cambria"/>
          <w:i/>
          <w:color w:val="231F20"/>
          <w:spacing w:val="-3"/>
          <w:w w:val="95"/>
        </w:rPr>
        <w:t>ambiental</w:t>
      </w:r>
      <w:r>
        <w:rPr>
          <w:rFonts w:ascii="Cambria" w:hAnsi="Cambria"/>
          <w:i/>
          <w:color w:val="231F20"/>
          <w:spacing w:val="-25"/>
          <w:w w:val="95"/>
        </w:rPr>
        <w:t> </w:t>
      </w:r>
      <w:r>
        <w:rPr>
          <w:rFonts w:ascii="Cambria" w:hAnsi="Cambria"/>
          <w:i/>
          <w:color w:val="231F20"/>
          <w:w w:val="95"/>
        </w:rPr>
        <w:t>eficaz</w:t>
      </w:r>
      <w:r>
        <w:rPr>
          <w:rFonts w:ascii="Cambria" w:hAnsi="Cambria"/>
          <w:i/>
          <w:color w:val="231F20"/>
          <w:spacing w:val="-25"/>
          <w:w w:val="95"/>
        </w:rPr>
        <w:t> </w:t>
      </w:r>
      <w:r>
        <w:rPr>
          <w:rFonts w:ascii="Cambria" w:hAnsi="Cambria"/>
          <w:i/>
          <w:color w:val="231F20"/>
          <w:spacing w:val="-3"/>
          <w:w w:val="95"/>
        </w:rPr>
        <w:t>para</w:t>
      </w:r>
      <w:r>
        <w:rPr>
          <w:rFonts w:ascii="Cambria" w:hAnsi="Cambria"/>
          <w:i/>
          <w:color w:val="231F20"/>
          <w:spacing w:val="-25"/>
          <w:w w:val="95"/>
        </w:rPr>
        <w:t> </w:t>
      </w:r>
      <w:r>
        <w:rPr>
          <w:rFonts w:ascii="Cambria" w:hAnsi="Cambria"/>
          <w:i/>
          <w:color w:val="231F20"/>
          <w:w w:val="95"/>
        </w:rPr>
        <w:t>el</w:t>
      </w:r>
      <w:r>
        <w:rPr>
          <w:rFonts w:ascii="Cambria" w:hAnsi="Cambria"/>
          <w:i/>
          <w:color w:val="231F20"/>
          <w:spacing w:val="-25"/>
          <w:w w:val="95"/>
        </w:rPr>
        <w:t> </w:t>
      </w:r>
      <w:r>
        <w:rPr>
          <w:rFonts w:ascii="Cambria" w:hAnsi="Cambria"/>
          <w:i/>
          <w:color w:val="231F20"/>
          <w:w w:val="95"/>
        </w:rPr>
        <w:t>desarrollo</w:t>
      </w:r>
      <w:r>
        <w:rPr>
          <w:rFonts w:ascii="Cambria" w:hAnsi="Cambria"/>
          <w:i/>
          <w:color w:val="231F20"/>
          <w:spacing w:val="-25"/>
          <w:w w:val="95"/>
        </w:rPr>
        <w:t> </w:t>
      </w:r>
      <w:r>
        <w:rPr>
          <w:rFonts w:ascii="Cambria" w:hAnsi="Cambria"/>
          <w:i/>
          <w:color w:val="231F20"/>
          <w:spacing w:val="-3"/>
          <w:w w:val="95"/>
        </w:rPr>
        <w:t>sustentable</w:t>
      </w:r>
      <w:r>
        <w:rPr>
          <w:rFonts w:ascii="Cambria" w:hAnsi="Cambria"/>
          <w:i/>
          <w:color w:val="231F20"/>
          <w:spacing w:val="-25"/>
          <w:w w:val="95"/>
        </w:rPr>
        <w:t> </w:t>
      </w:r>
      <w:r>
        <w:rPr>
          <w:color w:val="231F20"/>
          <w:w w:val="95"/>
        </w:rPr>
        <w:t>(1998), </w:t>
      </w:r>
      <w:r>
        <w:rPr>
          <w:color w:val="231F20"/>
        </w:rPr>
        <w:t>La Comisión de Estudios sobre el Sector Privado para el Desarrollo Sustentable (</w:t>
      </w:r>
      <w:r>
        <w:rPr>
          <w:color w:val="231F20"/>
          <w:sz w:val="18"/>
        </w:rPr>
        <w:t>CESPEDES</w:t>
      </w:r>
      <w:r>
        <w:rPr>
          <w:color w:val="231F20"/>
        </w:rPr>
        <w:t>), en </w:t>
      </w:r>
      <w:r>
        <w:rPr>
          <w:color w:val="231F20"/>
          <w:spacing w:val="-3"/>
        </w:rPr>
        <w:t>conjunto </w:t>
      </w:r>
      <w:r>
        <w:rPr>
          <w:color w:val="231F20"/>
        </w:rPr>
        <w:t>con el Grupo de Reflexión G-254, menciona que, para que las políticas ambientales sean eficientes, habrá que introducir cambios significativos en  los  esquemas  de  coordinación  intersectorial  de  programas y decisiones de gobierno, en la planeación y la programación, y en el diseño y aplicación de instrumentos de política. Es necesario realizar una promoción decidida</w:t>
      </w:r>
      <w:r>
        <w:rPr>
          <w:color w:val="231F20"/>
          <w:spacing w:val="-12"/>
        </w:rPr>
        <w:t> </w:t>
      </w:r>
      <w:r>
        <w:rPr>
          <w:color w:val="231F20"/>
        </w:rPr>
        <w:t>de</w:t>
      </w:r>
      <w:r>
        <w:rPr>
          <w:color w:val="231F20"/>
          <w:spacing w:val="-12"/>
        </w:rPr>
        <w:t> </w:t>
      </w:r>
      <w:r>
        <w:rPr>
          <w:color w:val="231F20"/>
        </w:rPr>
        <w:t>infraestructura,</w:t>
      </w:r>
      <w:r>
        <w:rPr>
          <w:color w:val="231F20"/>
          <w:spacing w:val="-12"/>
        </w:rPr>
        <w:t> </w:t>
      </w:r>
      <w:r>
        <w:rPr>
          <w:color w:val="231F20"/>
        </w:rPr>
        <w:t>ampliaciones</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acceso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justicia</w:t>
      </w:r>
      <w:r>
        <w:rPr>
          <w:color w:val="231F20"/>
          <w:spacing w:val="-12"/>
        </w:rPr>
        <w:t> </w:t>
      </w:r>
      <w:r>
        <w:rPr>
          <w:color w:val="231F20"/>
        </w:rPr>
        <w:t>ambiental</w:t>
      </w:r>
      <w:r>
        <w:rPr>
          <w:color w:val="231F20"/>
          <w:spacing w:val="-12"/>
        </w:rPr>
        <w:t> </w:t>
      </w:r>
      <w:r>
        <w:rPr>
          <w:color w:val="231F20"/>
        </w:rPr>
        <w:t>y</w:t>
      </w:r>
      <w:r>
        <w:rPr>
          <w:color w:val="231F20"/>
          <w:spacing w:val="-12"/>
        </w:rPr>
        <w:t> </w:t>
      </w:r>
      <w:r>
        <w:rPr>
          <w:color w:val="231F20"/>
        </w:rPr>
        <w:t>en los mecanismos de participación y nuevos esquemas de coordinación entre las entidades</w:t>
      </w:r>
      <w:r>
        <w:rPr>
          <w:color w:val="231F20"/>
          <w:spacing w:val="-15"/>
        </w:rPr>
        <w:t> </w:t>
      </w:r>
      <w:r>
        <w:rPr>
          <w:color w:val="231F20"/>
        </w:rPr>
        <w:t>federales</w:t>
      </w:r>
      <w:r>
        <w:rPr>
          <w:color w:val="231F20"/>
          <w:spacing w:val="-15"/>
        </w:rPr>
        <w:t> </w:t>
      </w:r>
      <w:r>
        <w:rPr>
          <w:color w:val="231F20"/>
        </w:rPr>
        <w:t>y</w:t>
      </w:r>
      <w:r>
        <w:rPr>
          <w:color w:val="231F20"/>
          <w:spacing w:val="-15"/>
        </w:rPr>
        <w:t> </w:t>
      </w:r>
      <w:r>
        <w:rPr>
          <w:color w:val="231F20"/>
        </w:rPr>
        <w:t>los</w:t>
      </w:r>
      <w:r>
        <w:rPr>
          <w:color w:val="231F20"/>
          <w:spacing w:val="-15"/>
        </w:rPr>
        <w:t> </w:t>
      </w:r>
      <w:r>
        <w:rPr>
          <w:color w:val="231F20"/>
        </w:rPr>
        <w:t>gobiernos</w:t>
      </w:r>
      <w:r>
        <w:rPr>
          <w:color w:val="231F20"/>
          <w:spacing w:val="-15"/>
        </w:rPr>
        <w:t> </w:t>
      </w:r>
      <w:r>
        <w:rPr>
          <w:color w:val="231F20"/>
        </w:rPr>
        <w:t>estatales</w:t>
      </w:r>
      <w:r>
        <w:rPr>
          <w:color w:val="231F20"/>
          <w:spacing w:val="-15"/>
        </w:rPr>
        <w:t> </w:t>
      </w:r>
      <w:r>
        <w:rPr>
          <w:color w:val="231F20"/>
        </w:rPr>
        <w:t>y</w:t>
      </w:r>
      <w:r>
        <w:rPr>
          <w:color w:val="231F20"/>
          <w:spacing w:val="-15"/>
        </w:rPr>
        <w:t> </w:t>
      </w:r>
      <w:r>
        <w:rPr>
          <w:color w:val="231F20"/>
        </w:rPr>
        <w:t>municipales.</w:t>
      </w:r>
    </w:p>
    <w:p>
      <w:pPr>
        <w:pStyle w:val="BodyText"/>
        <w:spacing w:line="321" w:lineRule="auto" w:before="124"/>
        <w:ind w:left="100" w:right="1017"/>
        <w:jc w:val="both"/>
      </w:pPr>
      <w:r>
        <w:rPr>
          <w:color w:val="231F20"/>
          <w:spacing w:val="-4"/>
        </w:rPr>
        <w:t>Uno </w:t>
      </w:r>
      <w:r>
        <w:rPr>
          <w:color w:val="231F20"/>
        </w:rPr>
        <w:t>de los sectores económicos considerado de mayor intensidad por sus procesos</w:t>
      </w:r>
      <w:r>
        <w:rPr>
          <w:color w:val="231F20"/>
          <w:spacing w:val="-17"/>
        </w:rPr>
        <w:t> </w:t>
      </w:r>
      <w:r>
        <w:rPr>
          <w:color w:val="231F20"/>
        </w:rPr>
        <w:t>de</w:t>
      </w:r>
      <w:r>
        <w:rPr>
          <w:color w:val="231F20"/>
          <w:spacing w:val="-17"/>
        </w:rPr>
        <w:t> </w:t>
      </w:r>
      <w:r>
        <w:rPr>
          <w:color w:val="231F20"/>
        </w:rPr>
        <w:t>bienes</w:t>
      </w:r>
      <w:r>
        <w:rPr>
          <w:color w:val="231F20"/>
          <w:spacing w:val="-17"/>
        </w:rPr>
        <w:t> </w:t>
      </w:r>
      <w:r>
        <w:rPr>
          <w:color w:val="231F20"/>
        </w:rPr>
        <w:t>y</w:t>
      </w:r>
      <w:r>
        <w:rPr>
          <w:color w:val="231F20"/>
          <w:spacing w:val="-17"/>
        </w:rPr>
        <w:t> </w:t>
      </w:r>
      <w:r>
        <w:rPr>
          <w:color w:val="231F20"/>
        </w:rPr>
        <w:t>servicios</w:t>
      </w:r>
      <w:r>
        <w:rPr>
          <w:color w:val="231F20"/>
          <w:spacing w:val="-17"/>
        </w:rPr>
        <w:t> </w:t>
      </w:r>
      <w:r>
        <w:rPr>
          <w:color w:val="231F20"/>
        </w:rPr>
        <w:t>y</w:t>
      </w:r>
      <w:r>
        <w:rPr>
          <w:color w:val="231F20"/>
          <w:spacing w:val="-17"/>
        </w:rPr>
        <w:t> </w:t>
      </w:r>
      <w:r>
        <w:rPr>
          <w:color w:val="231F20"/>
        </w:rPr>
        <w:t>elementos</w:t>
      </w:r>
      <w:r>
        <w:rPr>
          <w:color w:val="231F20"/>
          <w:spacing w:val="-17"/>
        </w:rPr>
        <w:t> </w:t>
      </w:r>
      <w:r>
        <w:rPr>
          <w:color w:val="231F20"/>
        </w:rPr>
        <w:t>ambientales</w:t>
      </w:r>
      <w:r>
        <w:rPr>
          <w:color w:val="231F20"/>
          <w:spacing w:val="-17"/>
        </w:rPr>
        <w:t> </w:t>
      </w:r>
      <w:r>
        <w:rPr>
          <w:color w:val="231F20"/>
        </w:rPr>
        <w:t>estratégicos</w:t>
      </w:r>
      <w:r>
        <w:rPr>
          <w:color w:val="231F20"/>
          <w:spacing w:val="-17"/>
        </w:rPr>
        <w:t> </w:t>
      </w:r>
      <w:r>
        <w:rPr>
          <w:color w:val="231F20"/>
        </w:rPr>
        <w:t>es</w:t>
      </w:r>
      <w:r>
        <w:rPr>
          <w:color w:val="231F20"/>
          <w:spacing w:val="-17"/>
        </w:rPr>
        <w:t> </w:t>
      </w:r>
      <w:r>
        <w:rPr>
          <w:color w:val="231F20"/>
        </w:rPr>
        <w:t>el</w:t>
      </w:r>
      <w:r>
        <w:rPr>
          <w:color w:val="231F20"/>
          <w:spacing w:val="-17"/>
        </w:rPr>
        <w:t> </w:t>
      </w:r>
      <w:r>
        <w:rPr>
          <w:color w:val="231F20"/>
        </w:rPr>
        <w:t>turismo, lo que contrasta con que actualmente los avances registrados en el país son del sector</w:t>
      </w:r>
      <w:r>
        <w:rPr>
          <w:color w:val="231F20"/>
          <w:spacing w:val="6"/>
        </w:rPr>
        <w:t> </w:t>
      </w:r>
      <w:r>
        <w:rPr>
          <w:color w:val="231F20"/>
        </w:rPr>
        <w:t>industrial.</w:t>
      </w:r>
    </w:p>
    <w:p>
      <w:pPr>
        <w:pStyle w:val="BodyText"/>
        <w:spacing w:line="321" w:lineRule="auto" w:before="124"/>
        <w:ind w:left="100" w:right="1017"/>
        <w:jc w:val="both"/>
      </w:pPr>
      <w:r>
        <w:rPr>
          <w:color w:val="231F20"/>
        </w:rPr>
        <w:t>En general, se puede decir que la política ambiental en el país apenas comienza; sin embargo, existen esfuerzos públicos y privados que están ayudando a su construcción. Las acciones nos deben quedar exclusivamente en manos del gobierno, sino que deben trabajarse conjuntamente con la sociedad (Gil, 2007).</w:t>
      </w:r>
    </w:p>
    <w:p>
      <w:pPr>
        <w:pStyle w:val="BodyText"/>
        <w:spacing w:line="321" w:lineRule="auto" w:before="124"/>
        <w:ind w:left="100" w:right="1017"/>
        <w:jc w:val="both"/>
      </w:pPr>
      <w:r>
        <w:rPr>
          <w:color w:val="231F20"/>
        </w:rPr>
        <w:t>La regulación en materia ambiental aplicada por parte de la administración públicarepresentaunodelos principales impulsosparalos cambiosempresariales en ese ámbito. Los instrumentos regulatorios más recientes son los de tipo</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37"/>
        <w:jc w:val="both"/>
      </w:pPr>
      <w:r>
        <w:rPr>
          <w:color w:val="231F20"/>
        </w:rPr>
        <w:t>económico, pues inciden sobre las decisiones empresariales; los economistas  las han llamado costo-efectivos; es decir, actúan como incentivos privados para inducir comportamientos voluntarios para la asignación óptima de recursos, pero sin deteriorar la competitividad (Labandeira </w:t>
      </w:r>
      <w:r>
        <w:rPr>
          <w:rFonts w:ascii="Cambria" w:hAnsi="Cambria"/>
          <w:i/>
          <w:color w:val="231F20"/>
        </w:rPr>
        <w:t>et  al</w:t>
      </w:r>
      <w:r>
        <w:rPr>
          <w:color w:val="231F20"/>
        </w:rPr>
        <w:t>., 2007). Entre ellos  están los impuestos o tarifas por emisión de contaminantes, las subvenciones ambientales o introducción de tecnologías limpias, permisos de contaminación, incentivos a la investigación, desarrollo e innovación (I+D+i) para mejorar las condiciones</w:t>
      </w:r>
      <w:r>
        <w:rPr>
          <w:color w:val="231F20"/>
          <w:spacing w:val="8"/>
        </w:rPr>
        <w:t> </w:t>
      </w:r>
      <w:r>
        <w:rPr>
          <w:color w:val="231F20"/>
        </w:rPr>
        <w:t>ambientales.</w:t>
      </w:r>
    </w:p>
    <w:p>
      <w:pPr>
        <w:pStyle w:val="BodyText"/>
        <w:spacing w:line="321" w:lineRule="auto" w:before="124"/>
        <w:ind w:left="1020" w:right="137"/>
        <w:jc w:val="both"/>
      </w:pPr>
      <w:r>
        <w:rPr>
          <w:color w:val="231F20"/>
        </w:rPr>
        <w:t>La legislación ambiental se ha convertido en el instrumento que conforma un marco de conducta social razonable frente a la problemática en este rubro y puede ser definido como un instrumento de gestión ambiental auxiliar (Conesa, 1997). Sin embargo, esta conducta corresponde a un cumplimiento voluntario   y no impositivo por parte de las empresas, pues si bien la norma imperativa es lo que más ha predominado a la luz del derecho ambiental, de lo que se trata es de tender a una legislación de sensibilización, formación y control ambiental. Conesa considera que este grado de voluntariedad que las empresas tienen para asumir su cumplimiento con la ley e implementar un sistema de gestión puede ser</w:t>
      </w:r>
      <w:r>
        <w:rPr>
          <w:color w:val="231F20"/>
          <w:spacing w:val="-10"/>
        </w:rPr>
        <w:t> </w:t>
      </w:r>
      <w:r>
        <w:rPr>
          <w:color w:val="231F20"/>
        </w:rPr>
        <w:t>influido</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rPr>
        <w:t>grado</w:t>
      </w:r>
      <w:r>
        <w:rPr>
          <w:color w:val="231F20"/>
          <w:spacing w:val="-10"/>
        </w:rPr>
        <w:t> </w:t>
      </w:r>
      <w:r>
        <w:rPr>
          <w:color w:val="231F20"/>
        </w:rPr>
        <w:t>de</w:t>
      </w:r>
      <w:r>
        <w:rPr>
          <w:color w:val="231F20"/>
          <w:spacing w:val="-10"/>
        </w:rPr>
        <w:t> </w:t>
      </w:r>
      <w:r>
        <w:rPr>
          <w:color w:val="231F20"/>
        </w:rPr>
        <w:t>exigibilidad</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le</w:t>
      </w:r>
      <w:r>
        <w:rPr>
          <w:color w:val="231F20"/>
          <w:spacing w:val="-10"/>
        </w:rPr>
        <w:t> </w:t>
      </w:r>
      <w:r>
        <w:rPr>
          <w:color w:val="231F20"/>
        </w:rPr>
        <w:t>dé</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legislación.</w:t>
      </w:r>
    </w:p>
    <w:p>
      <w:pPr>
        <w:pStyle w:val="BodyText"/>
        <w:spacing w:line="321" w:lineRule="auto" w:before="124"/>
        <w:ind w:left="1020" w:right="137"/>
        <w:jc w:val="both"/>
      </w:pPr>
      <w:r>
        <w:rPr>
          <w:color w:val="231F20"/>
        </w:rPr>
        <w:t>La</w:t>
      </w:r>
      <w:r>
        <w:rPr>
          <w:color w:val="231F20"/>
          <w:spacing w:val="-5"/>
        </w:rPr>
        <w:t> </w:t>
      </w:r>
      <w:r>
        <w:rPr>
          <w:color w:val="231F20"/>
        </w:rPr>
        <w:t>legislación</w:t>
      </w:r>
      <w:r>
        <w:rPr>
          <w:color w:val="231F20"/>
          <w:spacing w:val="-5"/>
        </w:rPr>
        <w:t> </w:t>
      </w:r>
      <w:r>
        <w:rPr>
          <w:color w:val="231F20"/>
        </w:rPr>
        <w:t>condiciona</w:t>
      </w:r>
      <w:r>
        <w:rPr>
          <w:color w:val="231F20"/>
          <w:spacing w:val="-5"/>
        </w:rPr>
        <w:t> </w:t>
      </w:r>
      <w:r>
        <w:rPr>
          <w:color w:val="231F20"/>
        </w:rPr>
        <w:t>y</w:t>
      </w:r>
      <w:r>
        <w:rPr>
          <w:color w:val="231F20"/>
          <w:spacing w:val="-5"/>
        </w:rPr>
        <w:t> </w:t>
      </w:r>
      <w:r>
        <w:rPr>
          <w:color w:val="231F20"/>
        </w:rPr>
        <w:t>regula</w:t>
      </w:r>
      <w:r>
        <w:rPr>
          <w:color w:val="231F20"/>
          <w:spacing w:val="-5"/>
        </w:rPr>
        <w:t> </w:t>
      </w:r>
      <w:r>
        <w:rPr>
          <w:color w:val="231F20"/>
        </w:rPr>
        <w:t>la</w:t>
      </w:r>
      <w:r>
        <w:rPr>
          <w:color w:val="231F20"/>
          <w:spacing w:val="-5"/>
        </w:rPr>
        <w:t> </w:t>
      </w:r>
      <w:r>
        <w:rPr>
          <w:color w:val="231F20"/>
        </w:rPr>
        <w:t>gestión</w:t>
      </w:r>
      <w:r>
        <w:rPr>
          <w:color w:val="231F20"/>
          <w:spacing w:val="-5"/>
        </w:rPr>
        <w:t> </w:t>
      </w:r>
      <w:r>
        <w:rPr>
          <w:color w:val="231F20"/>
        </w:rPr>
        <w:t>ambiental</w:t>
      </w:r>
      <w:r>
        <w:rPr>
          <w:color w:val="231F20"/>
          <w:spacing w:val="-5"/>
        </w:rPr>
        <w:t> </w:t>
      </w:r>
      <w:r>
        <w:rPr>
          <w:color w:val="231F20"/>
        </w:rPr>
        <w:t>empresarial,</w:t>
      </w:r>
      <w:r>
        <w:rPr>
          <w:color w:val="231F20"/>
          <w:spacing w:val="-5"/>
        </w:rPr>
        <w:t> </w:t>
      </w:r>
      <w:r>
        <w:rPr>
          <w:color w:val="231F20"/>
        </w:rPr>
        <w:t>es</w:t>
      </w:r>
      <w:r>
        <w:rPr>
          <w:color w:val="231F20"/>
          <w:spacing w:val="-5"/>
        </w:rPr>
        <w:t> </w:t>
      </w:r>
      <w:r>
        <w:rPr>
          <w:color w:val="231F20"/>
          <w:spacing w:val="-3"/>
        </w:rPr>
        <w:t>decir,</w:t>
      </w:r>
      <w:r>
        <w:rPr>
          <w:color w:val="231F20"/>
          <w:spacing w:val="-5"/>
        </w:rPr>
        <w:t> </w:t>
      </w:r>
      <w:r>
        <w:rPr>
          <w:color w:val="231F20"/>
        </w:rPr>
        <w:t>las prácticas</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rPr>
        <w:t>organización</w:t>
      </w:r>
      <w:r>
        <w:rPr>
          <w:color w:val="231F20"/>
          <w:spacing w:val="-22"/>
        </w:rPr>
        <w:t> </w:t>
      </w:r>
      <w:r>
        <w:rPr>
          <w:color w:val="231F20"/>
        </w:rPr>
        <w:t>asuma</w:t>
      </w:r>
      <w:r>
        <w:rPr>
          <w:color w:val="231F20"/>
          <w:spacing w:val="-22"/>
        </w:rPr>
        <w:t> </w:t>
      </w:r>
      <w:r>
        <w:rPr>
          <w:color w:val="231F20"/>
        </w:rPr>
        <w:t>serán</w:t>
      </w:r>
      <w:r>
        <w:rPr>
          <w:color w:val="231F20"/>
          <w:spacing w:val="-22"/>
        </w:rPr>
        <w:t> </w:t>
      </w:r>
      <w:r>
        <w:rPr>
          <w:color w:val="231F20"/>
        </w:rPr>
        <w:t>las</w:t>
      </w:r>
      <w:r>
        <w:rPr>
          <w:color w:val="231F20"/>
          <w:spacing w:val="-22"/>
        </w:rPr>
        <w:t> </w:t>
      </w:r>
      <w:r>
        <w:rPr>
          <w:color w:val="231F20"/>
        </w:rPr>
        <w:t>permitidas</w:t>
      </w:r>
      <w:r>
        <w:rPr>
          <w:color w:val="231F20"/>
          <w:spacing w:val="-22"/>
        </w:rPr>
        <w:t> </w:t>
      </w:r>
      <w:r>
        <w:rPr>
          <w:color w:val="231F20"/>
        </w:rPr>
        <w:t>por</w:t>
      </w:r>
      <w:r>
        <w:rPr>
          <w:color w:val="231F20"/>
          <w:spacing w:val="-22"/>
        </w:rPr>
        <w:t> </w:t>
      </w:r>
      <w:r>
        <w:rPr>
          <w:color w:val="231F20"/>
        </w:rPr>
        <w:t>la</w:t>
      </w:r>
      <w:r>
        <w:rPr>
          <w:color w:val="231F20"/>
          <w:spacing w:val="-22"/>
        </w:rPr>
        <w:t> </w:t>
      </w:r>
      <w:r>
        <w:rPr>
          <w:color w:val="231F20"/>
          <w:spacing w:val="-4"/>
        </w:rPr>
        <w:t>ley.</w:t>
      </w:r>
      <w:r>
        <w:rPr>
          <w:color w:val="231F20"/>
          <w:spacing w:val="-22"/>
        </w:rPr>
        <w:t> </w:t>
      </w:r>
      <w:r>
        <w:rPr>
          <w:color w:val="231F20"/>
        </w:rPr>
        <w:t>En</w:t>
      </w:r>
      <w:r>
        <w:rPr>
          <w:color w:val="231F20"/>
          <w:spacing w:val="-22"/>
        </w:rPr>
        <w:t> </w:t>
      </w:r>
      <w:r>
        <w:rPr>
          <w:color w:val="231F20"/>
        </w:rPr>
        <w:t>ese</w:t>
      </w:r>
      <w:r>
        <w:rPr>
          <w:color w:val="231F20"/>
          <w:spacing w:val="-22"/>
        </w:rPr>
        <w:t> </w:t>
      </w:r>
      <w:r>
        <w:rPr>
          <w:color w:val="231F20"/>
        </w:rPr>
        <w:t>sentido, es un mecanismo de control tanto preventivo como correctivo acerca de la protección</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naturaleza</w:t>
      </w:r>
      <w:r>
        <w:rPr>
          <w:color w:val="231F20"/>
          <w:spacing w:val="-22"/>
        </w:rPr>
        <w:t> </w:t>
      </w:r>
      <w:r>
        <w:rPr>
          <w:color w:val="231F20"/>
        </w:rPr>
        <w:t>y</w:t>
      </w:r>
      <w:r>
        <w:rPr>
          <w:color w:val="231F20"/>
          <w:spacing w:val="-22"/>
        </w:rPr>
        <w:t> </w:t>
      </w:r>
      <w:r>
        <w:rPr>
          <w:color w:val="231F20"/>
        </w:rPr>
        <w:t>el</w:t>
      </w:r>
      <w:r>
        <w:rPr>
          <w:color w:val="231F20"/>
          <w:spacing w:val="-22"/>
        </w:rPr>
        <w:t> </w:t>
      </w:r>
      <w:r>
        <w:rPr>
          <w:color w:val="231F20"/>
        </w:rPr>
        <w:t>bienestar</w:t>
      </w:r>
      <w:r>
        <w:rPr>
          <w:color w:val="231F20"/>
          <w:spacing w:val="-22"/>
        </w:rPr>
        <w:t> </w:t>
      </w:r>
      <w:r>
        <w:rPr>
          <w:color w:val="231F20"/>
        </w:rPr>
        <w:t>del</w:t>
      </w:r>
      <w:r>
        <w:rPr>
          <w:color w:val="231F20"/>
          <w:spacing w:val="-22"/>
        </w:rPr>
        <w:t> </w:t>
      </w:r>
      <w:r>
        <w:rPr>
          <w:color w:val="231F20"/>
          <w:spacing w:val="-3"/>
        </w:rPr>
        <w:t>hombre</w:t>
      </w:r>
      <w:r>
        <w:rPr>
          <w:color w:val="231F20"/>
          <w:spacing w:val="-22"/>
        </w:rPr>
        <w:t> </w:t>
      </w:r>
      <w:r>
        <w:rPr>
          <w:color w:val="231F20"/>
        </w:rPr>
        <w:t>frente</w:t>
      </w:r>
      <w:r>
        <w:rPr>
          <w:color w:val="231F20"/>
          <w:spacing w:val="-22"/>
        </w:rPr>
        <w:t> </w:t>
      </w:r>
      <w:r>
        <w:rPr>
          <w:color w:val="231F20"/>
        </w:rPr>
        <w:t>a</w:t>
      </w:r>
      <w:r>
        <w:rPr>
          <w:color w:val="231F20"/>
          <w:spacing w:val="-22"/>
        </w:rPr>
        <w:t> </w:t>
      </w:r>
      <w:r>
        <w:rPr>
          <w:color w:val="231F20"/>
        </w:rPr>
        <w:t>los</w:t>
      </w:r>
      <w:r>
        <w:rPr>
          <w:color w:val="231F20"/>
          <w:spacing w:val="-22"/>
        </w:rPr>
        <w:t> </w:t>
      </w:r>
      <w:r>
        <w:rPr>
          <w:color w:val="231F20"/>
        </w:rPr>
        <w:t>impactos</w:t>
      </w:r>
      <w:r>
        <w:rPr>
          <w:color w:val="231F20"/>
          <w:spacing w:val="-22"/>
        </w:rPr>
        <w:t> </w:t>
      </w:r>
      <w:r>
        <w:rPr>
          <w:color w:val="231F20"/>
        </w:rPr>
        <w:t>negativos de las actividades económicas. Su función es detectar posibles repercusiones y encontrar</w:t>
      </w:r>
      <w:r>
        <w:rPr>
          <w:color w:val="231F20"/>
          <w:spacing w:val="-18"/>
        </w:rPr>
        <w:t> </w:t>
      </w:r>
      <w:r>
        <w:rPr>
          <w:color w:val="231F20"/>
        </w:rPr>
        <w:t>posibles</w:t>
      </w:r>
      <w:r>
        <w:rPr>
          <w:color w:val="231F20"/>
          <w:spacing w:val="-18"/>
        </w:rPr>
        <w:t> </w:t>
      </w:r>
      <w:r>
        <w:rPr>
          <w:color w:val="231F20"/>
        </w:rPr>
        <w:t>soluciones,</w:t>
      </w:r>
      <w:r>
        <w:rPr>
          <w:color w:val="231F20"/>
          <w:spacing w:val="-18"/>
        </w:rPr>
        <w:t> </w:t>
      </w:r>
      <w:r>
        <w:rPr>
          <w:color w:val="231F20"/>
        </w:rPr>
        <w:t>pero</w:t>
      </w:r>
      <w:r>
        <w:rPr>
          <w:color w:val="231F20"/>
          <w:spacing w:val="-18"/>
        </w:rPr>
        <w:t> </w:t>
      </w:r>
      <w:r>
        <w:rPr>
          <w:color w:val="231F20"/>
        </w:rPr>
        <w:t>también</w:t>
      </w:r>
      <w:r>
        <w:rPr>
          <w:color w:val="231F20"/>
          <w:spacing w:val="-18"/>
        </w:rPr>
        <w:t> </w:t>
      </w:r>
      <w:r>
        <w:rPr>
          <w:color w:val="231F20"/>
        </w:rPr>
        <w:t>frenar</w:t>
      </w:r>
      <w:r>
        <w:rPr>
          <w:color w:val="231F20"/>
          <w:spacing w:val="-18"/>
        </w:rPr>
        <w:t> </w:t>
      </w:r>
      <w:r>
        <w:rPr>
          <w:color w:val="231F20"/>
        </w:rPr>
        <w:t>las</w:t>
      </w:r>
      <w:r>
        <w:rPr>
          <w:color w:val="231F20"/>
          <w:spacing w:val="-18"/>
        </w:rPr>
        <w:t> </w:t>
      </w:r>
      <w:r>
        <w:rPr>
          <w:color w:val="231F20"/>
        </w:rPr>
        <w:t>consecuencias</w:t>
      </w:r>
      <w:r>
        <w:rPr>
          <w:color w:val="231F20"/>
          <w:spacing w:val="-18"/>
        </w:rPr>
        <w:t> </w:t>
      </w:r>
      <w:r>
        <w:rPr>
          <w:color w:val="231F20"/>
        </w:rPr>
        <w:t>ambientales de</w:t>
      </w:r>
      <w:r>
        <w:rPr>
          <w:color w:val="231F20"/>
          <w:spacing w:val="-6"/>
        </w:rPr>
        <w:t> </w:t>
      </w:r>
      <w:r>
        <w:rPr>
          <w:color w:val="231F20"/>
        </w:rPr>
        <w:t>las</w:t>
      </w:r>
      <w:r>
        <w:rPr>
          <w:color w:val="231F20"/>
          <w:spacing w:val="-6"/>
        </w:rPr>
        <w:t> </w:t>
      </w:r>
      <w:r>
        <w:rPr>
          <w:color w:val="231F20"/>
        </w:rPr>
        <w:t>malas</w:t>
      </w:r>
      <w:r>
        <w:rPr>
          <w:color w:val="231F20"/>
          <w:spacing w:val="-6"/>
        </w:rPr>
        <w:t> </w:t>
      </w:r>
      <w:r>
        <w:rPr>
          <w:color w:val="231F20"/>
        </w:rPr>
        <w:t>prácticas</w:t>
      </w:r>
      <w:r>
        <w:rPr>
          <w:color w:val="231F20"/>
          <w:spacing w:val="-6"/>
        </w:rPr>
        <w:t> </w:t>
      </w:r>
      <w:r>
        <w:rPr>
          <w:color w:val="231F20"/>
        </w:rPr>
        <w:t>de</w:t>
      </w:r>
      <w:r>
        <w:rPr>
          <w:color w:val="231F20"/>
          <w:spacing w:val="-6"/>
        </w:rPr>
        <w:t> </w:t>
      </w:r>
      <w:r>
        <w:rPr>
          <w:color w:val="231F20"/>
        </w:rPr>
        <w:t>producción.</w:t>
      </w:r>
      <w:r>
        <w:rPr>
          <w:color w:val="231F20"/>
          <w:spacing w:val="-6"/>
        </w:rPr>
        <w:t> </w:t>
      </w:r>
      <w:r>
        <w:rPr>
          <w:color w:val="231F20"/>
        </w:rPr>
        <w:t>Además</w:t>
      </w:r>
      <w:r>
        <w:rPr>
          <w:color w:val="231F20"/>
          <w:spacing w:val="-6"/>
        </w:rPr>
        <w:t> </w:t>
      </w:r>
      <w:r>
        <w:rPr>
          <w:color w:val="231F20"/>
        </w:rPr>
        <w:t>influye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gestión</w:t>
      </w:r>
      <w:r>
        <w:rPr>
          <w:color w:val="231F20"/>
          <w:spacing w:val="-6"/>
        </w:rPr>
        <w:t> </w:t>
      </w:r>
      <w:r>
        <w:rPr>
          <w:color w:val="231F20"/>
        </w:rPr>
        <w:t>ambiental</w:t>
      </w:r>
      <w:r>
        <w:rPr>
          <w:color w:val="231F20"/>
          <w:spacing w:val="-6"/>
        </w:rPr>
        <w:t> </w:t>
      </w:r>
      <w:r>
        <w:rPr>
          <w:color w:val="231F20"/>
        </w:rPr>
        <w:t>de las empresas mediante la integración de mercados y el consiguiente incremento de</w:t>
      </w:r>
      <w:r>
        <w:rPr>
          <w:color w:val="231F20"/>
          <w:spacing w:val="-16"/>
        </w:rPr>
        <w:t> </w:t>
      </w:r>
      <w:r>
        <w:rPr>
          <w:color w:val="231F20"/>
        </w:rPr>
        <w:t>las</w:t>
      </w:r>
      <w:r>
        <w:rPr>
          <w:color w:val="231F20"/>
          <w:spacing w:val="-16"/>
        </w:rPr>
        <w:t> </w:t>
      </w:r>
      <w:r>
        <w:rPr>
          <w:color w:val="231F20"/>
        </w:rPr>
        <w:t>presiones</w:t>
      </w:r>
      <w:r>
        <w:rPr>
          <w:color w:val="231F20"/>
          <w:spacing w:val="-16"/>
        </w:rPr>
        <w:t> </w:t>
      </w:r>
      <w:r>
        <w:rPr>
          <w:color w:val="231F20"/>
        </w:rPr>
        <w:t>competitivas.</w:t>
      </w:r>
    </w:p>
    <w:p>
      <w:pPr>
        <w:pStyle w:val="BodyText"/>
        <w:spacing w:line="324" w:lineRule="auto" w:before="124"/>
        <w:ind w:left="1020" w:right="138"/>
        <w:jc w:val="both"/>
      </w:pPr>
      <w:r>
        <w:rPr>
          <w:color w:val="231F20"/>
        </w:rPr>
        <w:t>En materia de regulación ecológica, en México existe la Secretaría de Medio Ambiente</w:t>
      </w:r>
      <w:r>
        <w:rPr>
          <w:color w:val="231F20"/>
          <w:spacing w:val="-17"/>
        </w:rPr>
        <w:t> </w:t>
      </w:r>
      <w:r>
        <w:rPr>
          <w:color w:val="231F20"/>
        </w:rPr>
        <w:t>y</w:t>
      </w:r>
      <w:r>
        <w:rPr>
          <w:color w:val="231F20"/>
          <w:spacing w:val="-17"/>
        </w:rPr>
        <w:t> </w:t>
      </w:r>
      <w:r>
        <w:rPr>
          <w:color w:val="231F20"/>
        </w:rPr>
        <w:t>Recursos</w:t>
      </w:r>
      <w:r>
        <w:rPr>
          <w:color w:val="231F20"/>
          <w:spacing w:val="-17"/>
        </w:rPr>
        <w:t> </w:t>
      </w:r>
      <w:r>
        <w:rPr>
          <w:color w:val="231F20"/>
        </w:rPr>
        <w:t>Naturales</w:t>
      </w:r>
      <w:r>
        <w:rPr>
          <w:color w:val="231F20"/>
          <w:spacing w:val="-17"/>
        </w:rPr>
        <w:t> </w:t>
      </w:r>
      <w:r>
        <w:rPr>
          <w:color w:val="231F20"/>
          <w:spacing w:val="-3"/>
        </w:rPr>
        <w:t>(</w:t>
      </w:r>
      <w:r>
        <w:rPr>
          <w:color w:val="231F20"/>
          <w:spacing w:val="-3"/>
          <w:sz w:val="18"/>
        </w:rPr>
        <w:t>SEMARNAT</w:t>
      </w:r>
      <w:r>
        <w:rPr>
          <w:color w:val="231F20"/>
          <w:spacing w:val="-3"/>
        </w:rPr>
        <w:t>)</w:t>
      </w:r>
      <w:r>
        <w:rPr>
          <w:color w:val="231F20"/>
          <w:spacing w:val="-17"/>
        </w:rPr>
        <w:t> </w:t>
      </w:r>
      <w:r>
        <w:rPr>
          <w:color w:val="231F20"/>
        </w:rPr>
        <w:t>y</w:t>
      </w:r>
      <w:r>
        <w:rPr>
          <w:color w:val="231F20"/>
          <w:spacing w:val="-17"/>
        </w:rPr>
        <w:t> </w:t>
      </w:r>
      <w:r>
        <w:rPr>
          <w:color w:val="231F20"/>
        </w:rPr>
        <w:t>los</w:t>
      </w:r>
      <w:r>
        <w:rPr>
          <w:color w:val="231F20"/>
          <w:spacing w:val="-17"/>
        </w:rPr>
        <w:t> </w:t>
      </w:r>
      <w:r>
        <w:rPr>
          <w:color w:val="231F20"/>
        </w:rPr>
        <w:t>organismos</w:t>
      </w:r>
      <w:r>
        <w:rPr>
          <w:color w:val="231F20"/>
          <w:spacing w:val="-17"/>
        </w:rPr>
        <w:t> </w:t>
      </w:r>
      <w:r>
        <w:rPr>
          <w:color w:val="231F20"/>
        </w:rPr>
        <w:t>descentralizados</w:t>
      </w:r>
      <w:r>
        <w:rPr>
          <w:color w:val="231F20"/>
          <w:spacing w:val="-17"/>
        </w:rPr>
        <w:t> </w:t>
      </w:r>
      <w:r>
        <w:rPr>
          <w:color w:val="231F20"/>
        </w:rPr>
        <w:t>y desconcentrados;</w:t>
      </w:r>
      <w:r>
        <w:rPr>
          <w:color w:val="231F20"/>
          <w:spacing w:val="-11"/>
        </w:rPr>
        <w:t> </w:t>
      </w:r>
      <w:r>
        <w:rPr>
          <w:color w:val="231F20"/>
        </w:rPr>
        <w:t>para</w:t>
      </w:r>
      <w:r>
        <w:rPr>
          <w:color w:val="231F20"/>
          <w:spacing w:val="-11"/>
        </w:rPr>
        <w:t> </w:t>
      </w:r>
      <w:r>
        <w:rPr>
          <w:color w:val="231F20"/>
        </w:rPr>
        <w:t>el</w:t>
      </w:r>
      <w:r>
        <w:rPr>
          <w:color w:val="231F20"/>
          <w:spacing w:val="-11"/>
        </w:rPr>
        <w:t> </w:t>
      </w:r>
      <w:r>
        <w:rPr>
          <w:color w:val="231F20"/>
        </w:rPr>
        <w:t>aprovechamiento</w:t>
      </w:r>
      <w:r>
        <w:rPr>
          <w:color w:val="231F20"/>
          <w:spacing w:val="-11"/>
        </w:rPr>
        <w:t> </w:t>
      </w:r>
      <w:r>
        <w:rPr>
          <w:color w:val="231F20"/>
        </w:rPr>
        <w:t>sustentable,</w:t>
      </w:r>
      <w:r>
        <w:rPr>
          <w:color w:val="231F20"/>
          <w:spacing w:val="-11"/>
        </w:rPr>
        <w:t> </w:t>
      </w:r>
      <w:r>
        <w:rPr>
          <w:color w:val="231F20"/>
        </w:rPr>
        <w:t>protección,</w:t>
      </w:r>
      <w:r>
        <w:rPr>
          <w:color w:val="231F20"/>
          <w:spacing w:val="-11"/>
        </w:rPr>
        <w:t> </w:t>
      </w:r>
      <w:r>
        <w:rPr>
          <w:color w:val="231F20"/>
        </w:rPr>
        <w:t>conservación de</w:t>
      </w:r>
      <w:r>
        <w:rPr>
          <w:color w:val="231F20"/>
          <w:spacing w:val="47"/>
        </w:rPr>
        <w:t> </w:t>
      </w:r>
      <w:r>
        <w:rPr>
          <w:color w:val="231F20"/>
        </w:rPr>
        <w:t>recursos</w:t>
      </w:r>
      <w:r>
        <w:rPr>
          <w:color w:val="231F20"/>
          <w:spacing w:val="47"/>
        </w:rPr>
        <w:t> </w:t>
      </w:r>
      <w:r>
        <w:rPr>
          <w:color w:val="231F20"/>
        </w:rPr>
        <w:t>naturales</w:t>
      </w:r>
      <w:r>
        <w:rPr>
          <w:color w:val="231F20"/>
          <w:spacing w:val="47"/>
        </w:rPr>
        <w:t> </w:t>
      </w:r>
      <w:r>
        <w:rPr>
          <w:color w:val="231F20"/>
        </w:rPr>
        <w:t>e</w:t>
      </w:r>
      <w:r>
        <w:rPr>
          <w:color w:val="231F20"/>
          <w:spacing w:val="47"/>
        </w:rPr>
        <w:t> </w:t>
      </w:r>
      <w:r>
        <w:rPr>
          <w:color w:val="231F20"/>
        </w:rPr>
        <w:t>investigación</w:t>
      </w:r>
      <w:r>
        <w:rPr>
          <w:color w:val="231F20"/>
          <w:spacing w:val="47"/>
        </w:rPr>
        <w:t> </w:t>
      </w:r>
      <w:r>
        <w:rPr>
          <w:color w:val="231F20"/>
        </w:rPr>
        <w:t>están</w:t>
      </w:r>
      <w:r>
        <w:rPr>
          <w:color w:val="231F20"/>
          <w:spacing w:val="47"/>
        </w:rPr>
        <w:t> </w:t>
      </w:r>
      <w:r>
        <w:rPr>
          <w:color w:val="231F20"/>
        </w:rPr>
        <w:t>la</w:t>
      </w:r>
      <w:r>
        <w:rPr>
          <w:color w:val="231F20"/>
          <w:spacing w:val="47"/>
        </w:rPr>
        <w:t> </w:t>
      </w:r>
      <w:r>
        <w:rPr>
          <w:color w:val="231F20"/>
        </w:rPr>
        <w:t>Comisión</w:t>
      </w:r>
      <w:r>
        <w:rPr>
          <w:color w:val="231F20"/>
          <w:spacing w:val="47"/>
        </w:rPr>
        <w:t> </w:t>
      </w:r>
      <w:r>
        <w:rPr>
          <w:color w:val="231F20"/>
        </w:rPr>
        <w:t>Nacional</w:t>
      </w:r>
      <w:r>
        <w:rPr>
          <w:color w:val="231F20"/>
          <w:spacing w:val="47"/>
        </w:rPr>
        <w:t> </w:t>
      </w:r>
      <w:r>
        <w:rPr>
          <w:color w:val="231F20"/>
        </w:rPr>
        <w:t>de</w:t>
      </w:r>
      <w:r>
        <w:rPr>
          <w:color w:val="231F20"/>
          <w:spacing w:val="47"/>
        </w:rPr>
        <w:t> </w:t>
      </w:r>
      <w:r>
        <w:rPr>
          <w:color w:val="231F20"/>
        </w:rPr>
        <w:t>Áreas</w:t>
      </w:r>
    </w:p>
    <w:p>
      <w:pPr>
        <w:spacing w:after="0" w:line="324" w:lineRule="auto"/>
        <w:jc w:val="both"/>
        <w:sectPr>
          <w:pgSz w:w="9080" w:h="12760"/>
          <w:pgMar w:header="284" w:footer="276" w:top="660" w:bottom="460" w:left="0" w:right="880"/>
        </w:sectPr>
      </w:pPr>
    </w:p>
    <w:p>
      <w:pPr>
        <w:pStyle w:val="BodyText"/>
        <w:spacing w:before="10"/>
        <w:rPr>
          <w:sz w:val="20"/>
        </w:rPr>
      </w:pPr>
    </w:p>
    <w:p>
      <w:pPr>
        <w:pStyle w:val="BodyText"/>
        <w:spacing w:line="321" w:lineRule="auto" w:before="56"/>
        <w:ind w:left="100" w:right="1017"/>
        <w:jc w:val="both"/>
      </w:pPr>
      <w:r>
        <w:rPr>
          <w:color w:val="231F20"/>
        </w:rPr>
        <w:t>Naturales Protegidas (</w:t>
      </w:r>
      <w:r>
        <w:rPr>
          <w:color w:val="231F20"/>
          <w:sz w:val="18"/>
        </w:rPr>
        <w:t>CONANP</w:t>
      </w:r>
      <w:r>
        <w:rPr>
          <w:color w:val="231F20"/>
        </w:rPr>
        <w:t>), la Comisión Nacional Forestal (</w:t>
      </w:r>
      <w:r>
        <w:rPr>
          <w:color w:val="231F20"/>
          <w:sz w:val="18"/>
        </w:rPr>
        <w:t>CONAFOR</w:t>
      </w:r>
      <w:r>
        <w:rPr>
          <w:color w:val="231F20"/>
        </w:rPr>
        <w:t>), el Instituto Nacional de Ecología y Cambio Climático (</w:t>
      </w:r>
      <w:r>
        <w:rPr>
          <w:color w:val="231F20"/>
          <w:sz w:val="18"/>
        </w:rPr>
        <w:t>INECC</w:t>
      </w:r>
      <w:r>
        <w:rPr>
          <w:color w:val="231F20"/>
        </w:rPr>
        <w:t>) y la Procuraduría Federal de Protección al Ambiente </w:t>
      </w:r>
      <w:r>
        <w:rPr>
          <w:color w:val="231F20"/>
          <w:spacing w:val="-3"/>
        </w:rPr>
        <w:t>(</w:t>
      </w:r>
      <w:r>
        <w:rPr>
          <w:color w:val="231F20"/>
          <w:spacing w:val="-3"/>
          <w:sz w:val="18"/>
        </w:rPr>
        <w:t>PROFEPA</w:t>
      </w:r>
      <w:r>
        <w:rPr>
          <w:color w:val="231F20"/>
          <w:spacing w:val="-3"/>
        </w:rPr>
        <w:t>); </w:t>
      </w:r>
      <w:r>
        <w:rPr>
          <w:color w:val="231F20"/>
        </w:rPr>
        <w:t>en los asuntos de gestión</w:t>
      </w:r>
      <w:r>
        <w:rPr>
          <w:color w:val="231F20"/>
          <w:spacing w:val="-30"/>
        </w:rPr>
        <w:t> </w:t>
      </w:r>
      <w:r>
        <w:rPr>
          <w:color w:val="231F20"/>
        </w:rPr>
        <w:t>integral de los recursos hídricos y los sistemas acuáticos, encontramos a la Comisión Nacional del Agua </w:t>
      </w:r>
      <w:r>
        <w:rPr>
          <w:color w:val="231F20"/>
          <w:spacing w:val="-3"/>
        </w:rPr>
        <w:t>(</w:t>
      </w:r>
      <w:r>
        <w:rPr>
          <w:color w:val="231F20"/>
          <w:spacing w:val="-3"/>
          <w:sz w:val="18"/>
        </w:rPr>
        <w:t>CONAGUA</w:t>
      </w:r>
      <w:r>
        <w:rPr>
          <w:color w:val="231F20"/>
          <w:spacing w:val="-3"/>
        </w:rPr>
        <w:t>), </w:t>
      </w:r>
      <w:r>
        <w:rPr>
          <w:color w:val="231F20"/>
        </w:rPr>
        <w:t>el Instituto Mexicano de </w:t>
      </w:r>
      <w:r>
        <w:rPr>
          <w:color w:val="231F20"/>
          <w:spacing w:val="-3"/>
        </w:rPr>
        <w:t>Tecnología </w:t>
      </w:r>
      <w:r>
        <w:rPr>
          <w:color w:val="231F20"/>
        </w:rPr>
        <w:t>del Agua </w:t>
      </w:r>
      <w:r>
        <w:rPr>
          <w:color w:val="231F20"/>
          <w:spacing w:val="-3"/>
        </w:rPr>
        <w:t>(</w:t>
      </w:r>
      <w:r>
        <w:rPr>
          <w:color w:val="231F20"/>
          <w:spacing w:val="-3"/>
          <w:sz w:val="18"/>
        </w:rPr>
        <w:t>IMTA</w:t>
      </w:r>
      <w:r>
        <w:rPr>
          <w:color w:val="231F20"/>
          <w:spacing w:val="-3"/>
        </w:rPr>
        <w:t>) </w:t>
      </w:r>
      <w:r>
        <w:rPr>
          <w:color w:val="231F20"/>
        </w:rPr>
        <w:t>y la Comisión Nacional para el Conocimiento y </w:t>
      </w:r>
      <w:r>
        <w:rPr>
          <w:color w:val="231F20"/>
          <w:spacing w:val="-4"/>
        </w:rPr>
        <w:t>Uso </w:t>
      </w:r>
      <w:r>
        <w:rPr>
          <w:color w:val="231F20"/>
        </w:rPr>
        <w:t>de la Biodiversidad (</w:t>
      </w:r>
      <w:r>
        <w:rPr>
          <w:color w:val="231F20"/>
          <w:sz w:val="18"/>
        </w:rPr>
        <w:t>CONABIO</w:t>
      </w:r>
      <w:r>
        <w:rPr>
          <w:color w:val="231F20"/>
        </w:rPr>
        <w:t>).</w:t>
      </w:r>
      <w:r>
        <w:rPr>
          <w:color w:val="231F20"/>
          <w:spacing w:val="-24"/>
        </w:rPr>
        <w:t> </w:t>
      </w:r>
      <w:r>
        <w:rPr>
          <w:color w:val="231F20"/>
        </w:rPr>
        <w:t>Además</w:t>
      </w:r>
      <w:r>
        <w:rPr>
          <w:color w:val="231F20"/>
          <w:spacing w:val="-24"/>
        </w:rPr>
        <w:t> </w:t>
      </w:r>
      <w:r>
        <w:rPr>
          <w:color w:val="231F20"/>
        </w:rPr>
        <w:t>de</w:t>
      </w:r>
      <w:r>
        <w:rPr>
          <w:color w:val="231F20"/>
          <w:spacing w:val="-24"/>
        </w:rPr>
        <w:t> </w:t>
      </w:r>
      <w:r>
        <w:rPr>
          <w:color w:val="231F20"/>
        </w:rPr>
        <w:t>estos</w:t>
      </w:r>
      <w:r>
        <w:rPr>
          <w:color w:val="231F20"/>
          <w:spacing w:val="-24"/>
        </w:rPr>
        <w:t> </w:t>
      </w:r>
      <w:r>
        <w:rPr>
          <w:color w:val="231F20"/>
        </w:rPr>
        <w:t>organismos</w:t>
      </w:r>
      <w:r>
        <w:rPr>
          <w:color w:val="231F20"/>
          <w:spacing w:val="-24"/>
        </w:rPr>
        <w:t> </w:t>
      </w:r>
      <w:r>
        <w:rPr>
          <w:color w:val="231F20"/>
        </w:rPr>
        <w:t>existen</w:t>
      </w:r>
      <w:r>
        <w:rPr>
          <w:color w:val="231F20"/>
          <w:spacing w:val="-24"/>
        </w:rPr>
        <w:t> </w:t>
      </w:r>
      <w:r>
        <w:rPr>
          <w:color w:val="231F20"/>
        </w:rPr>
        <w:t>delegaciones</w:t>
      </w:r>
      <w:r>
        <w:rPr>
          <w:color w:val="231F20"/>
          <w:spacing w:val="-24"/>
        </w:rPr>
        <w:t> </w:t>
      </w:r>
      <w:r>
        <w:rPr>
          <w:color w:val="231F20"/>
        </w:rPr>
        <w:t>de</w:t>
      </w:r>
      <w:r>
        <w:rPr>
          <w:color w:val="231F20"/>
          <w:spacing w:val="-24"/>
        </w:rPr>
        <w:t> </w:t>
      </w:r>
      <w:r>
        <w:rPr>
          <w:color w:val="231F20"/>
        </w:rPr>
        <w:t>la</w:t>
      </w:r>
      <w:r>
        <w:rPr>
          <w:color w:val="231F20"/>
          <w:spacing w:val="-25"/>
        </w:rPr>
        <w:t> </w:t>
      </w:r>
      <w:r>
        <w:rPr>
          <w:color w:val="231F20"/>
          <w:spacing w:val="-3"/>
          <w:sz w:val="18"/>
        </w:rPr>
        <w:t>SEMARNAT</w:t>
      </w:r>
      <w:r>
        <w:rPr>
          <w:color w:val="231F20"/>
          <w:spacing w:val="-14"/>
          <w:sz w:val="18"/>
        </w:rPr>
        <w:t> </w:t>
      </w:r>
      <w:r>
        <w:rPr>
          <w:color w:val="231F20"/>
        </w:rPr>
        <w:t>en todos</w:t>
      </w:r>
      <w:r>
        <w:rPr>
          <w:color w:val="231F20"/>
          <w:spacing w:val="-12"/>
        </w:rPr>
        <w:t> </w:t>
      </w:r>
      <w:r>
        <w:rPr>
          <w:color w:val="231F20"/>
        </w:rPr>
        <w:t>los</w:t>
      </w:r>
      <w:r>
        <w:rPr>
          <w:color w:val="231F20"/>
          <w:spacing w:val="-12"/>
        </w:rPr>
        <w:t> </w:t>
      </w:r>
      <w:r>
        <w:rPr>
          <w:color w:val="231F20"/>
        </w:rPr>
        <w:t>estados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República.</w:t>
      </w:r>
    </w:p>
    <w:p>
      <w:pPr>
        <w:pStyle w:val="BodyText"/>
        <w:spacing w:line="321" w:lineRule="auto" w:before="124"/>
        <w:ind w:left="100" w:right="1018" w:hanging="1"/>
        <w:jc w:val="both"/>
      </w:pPr>
      <w:r>
        <w:rPr>
          <w:color w:val="231F20"/>
        </w:rPr>
        <w:t>Laresponsable</w:t>
      </w:r>
      <w:r>
        <w:rPr>
          <w:color w:val="231F20"/>
          <w:spacing w:val="-31"/>
        </w:rPr>
        <w:t> </w:t>
      </w:r>
      <w:r>
        <w:rPr>
          <w:color w:val="231F20"/>
          <w:spacing w:val="-3"/>
        </w:rPr>
        <w:t>del</w:t>
      </w:r>
      <w:r>
        <w:rPr>
          <w:color w:val="231F20"/>
          <w:spacing w:val="-31"/>
        </w:rPr>
        <w:t> </w:t>
      </w:r>
      <w:r>
        <w:rPr>
          <w:color w:val="231F20"/>
          <w:spacing w:val="-3"/>
        </w:rPr>
        <w:t>turismo</w:t>
      </w:r>
      <w:r>
        <w:rPr>
          <w:color w:val="231F20"/>
          <w:spacing w:val="-31"/>
        </w:rPr>
        <w:t> </w:t>
      </w:r>
      <w:r>
        <w:rPr>
          <w:color w:val="231F20"/>
        </w:rPr>
        <w:t>es</w:t>
      </w:r>
      <w:r>
        <w:rPr>
          <w:color w:val="231F20"/>
          <w:spacing w:val="-31"/>
        </w:rPr>
        <w:t> </w:t>
      </w:r>
      <w:r>
        <w:rPr>
          <w:color w:val="231F20"/>
        </w:rPr>
        <w:t>la</w:t>
      </w:r>
      <w:r>
        <w:rPr>
          <w:color w:val="231F20"/>
          <w:spacing w:val="-31"/>
        </w:rPr>
        <w:t> </w:t>
      </w:r>
      <w:r>
        <w:rPr>
          <w:color w:val="231F20"/>
          <w:spacing w:val="-3"/>
        </w:rPr>
        <w:t>Secretaría</w:t>
      </w:r>
      <w:r>
        <w:rPr>
          <w:color w:val="231F20"/>
          <w:spacing w:val="-31"/>
        </w:rPr>
        <w:t> </w:t>
      </w:r>
      <w:r>
        <w:rPr>
          <w:color w:val="231F20"/>
        </w:rPr>
        <w:t>de</w:t>
      </w:r>
      <w:r>
        <w:rPr>
          <w:color w:val="231F20"/>
          <w:spacing w:val="-31"/>
        </w:rPr>
        <w:t> </w:t>
      </w:r>
      <w:r>
        <w:rPr>
          <w:color w:val="231F20"/>
          <w:spacing w:val="-6"/>
        </w:rPr>
        <w:t>Turismo</w:t>
      </w:r>
      <w:r>
        <w:rPr>
          <w:color w:val="231F20"/>
          <w:spacing w:val="-31"/>
        </w:rPr>
        <w:t> </w:t>
      </w:r>
      <w:r>
        <w:rPr>
          <w:color w:val="231F20"/>
          <w:spacing w:val="-3"/>
        </w:rPr>
        <w:t>(</w:t>
      </w:r>
      <w:r>
        <w:rPr>
          <w:color w:val="231F20"/>
          <w:spacing w:val="-3"/>
          <w:sz w:val="18"/>
        </w:rPr>
        <w:t>SECTUR</w:t>
      </w:r>
      <w:r>
        <w:rPr>
          <w:color w:val="231F20"/>
          <w:spacing w:val="-3"/>
        </w:rPr>
        <w:t>),</w:t>
      </w:r>
      <w:r>
        <w:rPr>
          <w:color w:val="231F20"/>
          <w:spacing w:val="-31"/>
        </w:rPr>
        <w:t> </w:t>
      </w:r>
      <w:r>
        <w:rPr>
          <w:color w:val="231F20"/>
          <w:spacing w:val="-3"/>
        </w:rPr>
        <w:t>que,</w:t>
      </w:r>
      <w:r>
        <w:rPr>
          <w:color w:val="231F20"/>
          <w:spacing w:val="-31"/>
        </w:rPr>
        <w:t> </w:t>
      </w:r>
      <w:r>
        <w:rPr>
          <w:color w:val="231F20"/>
          <w:spacing w:val="-5"/>
        </w:rPr>
        <w:t>conjuntamente </w:t>
      </w:r>
      <w:r>
        <w:rPr>
          <w:color w:val="231F20"/>
          <w:spacing w:val="-3"/>
        </w:rPr>
        <w:t>con </w:t>
      </w:r>
      <w:r>
        <w:rPr>
          <w:color w:val="231F20"/>
        </w:rPr>
        <w:t>el </w:t>
      </w:r>
      <w:r>
        <w:rPr>
          <w:color w:val="231F20"/>
          <w:spacing w:val="-4"/>
        </w:rPr>
        <w:t>Fondo Nacional </w:t>
      </w:r>
      <w:r>
        <w:rPr>
          <w:color w:val="231F20"/>
        </w:rPr>
        <w:t>de </w:t>
      </w:r>
      <w:r>
        <w:rPr>
          <w:color w:val="231F20"/>
          <w:spacing w:val="-5"/>
        </w:rPr>
        <w:t>Fomento </w:t>
      </w:r>
      <w:r>
        <w:rPr>
          <w:color w:val="231F20"/>
        </w:rPr>
        <w:t>al </w:t>
      </w:r>
      <w:r>
        <w:rPr>
          <w:color w:val="231F20"/>
          <w:spacing w:val="-6"/>
        </w:rPr>
        <w:t>Turismo </w:t>
      </w:r>
      <w:r>
        <w:rPr>
          <w:color w:val="231F20"/>
          <w:spacing w:val="-5"/>
        </w:rPr>
        <w:t>(</w:t>
      </w:r>
      <w:r>
        <w:rPr>
          <w:color w:val="231F20"/>
          <w:spacing w:val="-5"/>
          <w:sz w:val="18"/>
        </w:rPr>
        <w:t>FONATUR</w:t>
      </w:r>
      <w:r>
        <w:rPr>
          <w:color w:val="231F20"/>
          <w:spacing w:val="-5"/>
        </w:rPr>
        <w:t>), </w:t>
      </w:r>
      <w:r>
        <w:rPr>
          <w:color w:val="231F20"/>
          <w:spacing w:val="-3"/>
        </w:rPr>
        <w:t>trata </w:t>
      </w:r>
      <w:r>
        <w:rPr>
          <w:color w:val="231F20"/>
        </w:rPr>
        <w:t>de </w:t>
      </w:r>
      <w:r>
        <w:rPr>
          <w:color w:val="231F20"/>
          <w:spacing w:val="-4"/>
        </w:rPr>
        <w:t>prevenir </w:t>
      </w:r>
      <w:r>
        <w:rPr>
          <w:color w:val="231F20"/>
          <w:spacing w:val="-3"/>
        </w:rPr>
        <w:t>los posibles</w:t>
      </w:r>
      <w:r>
        <w:rPr>
          <w:color w:val="231F20"/>
          <w:spacing w:val="-8"/>
        </w:rPr>
        <w:t> </w:t>
      </w:r>
      <w:r>
        <w:rPr>
          <w:color w:val="231F20"/>
          <w:spacing w:val="-3"/>
        </w:rPr>
        <w:t>impactos</w:t>
      </w:r>
      <w:r>
        <w:rPr>
          <w:color w:val="231F20"/>
          <w:spacing w:val="-8"/>
        </w:rPr>
        <w:t> </w:t>
      </w:r>
      <w:r>
        <w:rPr>
          <w:color w:val="231F20"/>
          <w:spacing w:val="-4"/>
        </w:rPr>
        <w:t>negativos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spacing w:val="-4"/>
        </w:rPr>
        <w:t>naturaleza</w:t>
      </w:r>
      <w:r>
        <w:rPr>
          <w:color w:val="231F20"/>
          <w:spacing w:val="-8"/>
        </w:rPr>
        <w:t> </w:t>
      </w:r>
      <w:r>
        <w:rPr>
          <w:color w:val="231F20"/>
          <w:spacing w:val="-3"/>
        </w:rPr>
        <w:t>generados</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spacing w:val="-4"/>
        </w:rPr>
        <w:t>destinos.</w:t>
      </w:r>
    </w:p>
    <w:p>
      <w:pPr>
        <w:pStyle w:val="BodyText"/>
        <w:spacing w:line="321" w:lineRule="auto" w:before="124"/>
        <w:ind w:left="100" w:right="1017"/>
        <w:jc w:val="both"/>
      </w:pPr>
      <w:r>
        <w:rPr>
          <w:color w:val="231F20"/>
        </w:rPr>
        <w:t>En materia ambiental, la vinculación entre las instituciones de turismo y de medio ambiente se ha  incrementado  en  los  últimos  años  con  la  intención de integrar la dimensión ecológica al desarrollo turístico. La </w:t>
      </w:r>
      <w:r>
        <w:rPr>
          <w:color w:val="231F20"/>
          <w:sz w:val="18"/>
        </w:rPr>
        <w:t>CONABIO </w:t>
      </w:r>
      <w:r>
        <w:rPr>
          <w:color w:val="231F20"/>
        </w:rPr>
        <w:t>ha implementado programas de capacitación y asesoría para microempresas que manejan</w:t>
      </w:r>
      <w:r>
        <w:rPr>
          <w:color w:val="231F20"/>
          <w:spacing w:val="-7"/>
        </w:rPr>
        <w:t> </w:t>
      </w:r>
      <w:r>
        <w:rPr>
          <w:color w:val="231F20"/>
        </w:rPr>
        <w:t>el</w:t>
      </w:r>
      <w:r>
        <w:rPr>
          <w:color w:val="231F20"/>
          <w:spacing w:val="-7"/>
        </w:rPr>
        <w:t> </w:t>
      </w:r>
      <w:r>
        <w:rPr>
          <w:color w:val="231F20"/>
        </w:rPr>
        <w:t>ecoturismo</w:t>
      </w:r>
      <w:r>
        <w:rPr>
          <w:color w:val="231F20"/>
          <w:spacing w:val="-7"/>
        </w:rPr>
        <w:t> </w:t>
      </w:r>
      <w:r>
        <w:rPr>
          <w:color w:val="231F20"/>
        </w:rPr>
        <w:t>como</w:t>
      </w:r>
      <w:r>
        <w:rPr>
          <w:color w:val="231F20"/>
          <w:spacing w:val="-7"/>
        </w:rPr>
        <w:t> </w:t>
      </w:r>
      <w:r>
        <w:rPr>
          <w:color w:val="231F20"/>
        </w:rPr>
        <w:t>alternativa</w:t>
      </w:r>
      <w:r>
        <w:rPr>
          <w:color w:val="231F20"/>
          <w:spacing w:val="-7"/>
        </w:rPr>
        <w:t> </w:t>
      </w:r>
      <w:r>
        <w:rPr>
          <w:color w:val="231F20"/>
        </w:rPr>
        <w:t>de</w:t>
      </w:r>
      <w:r>
        <w:rPr>
          <w:color w:val="231F20"/>
          <w:spacing w:val="-7"/>
        </w:rPr>
        <w:t> </w:t>
      </w:r>
      <w:r>
        <w:rPr>
          <w:color w:val="231F20"/>
        </w:rPr>
        <w:t>desarrollo</w:t>
      </w:r>
      <w:r>
        <w:rPr>
          <w:color w:val="231F20"/>
          <w:spacing w:val="-7"/>
        </w:rPr>
        <w:t> </w:t>
      </w:r>
      <w:r>
        <w:rPr>
          <w:color w:val="231F20"/>
        </w:rPr>
        <w:t>local,</w:t>
      </w:r>
      <w:r>
        <w:rPr>
          <w:color w:val="231F20"/>
          <w:spacing w:val="-7"/>
        </w:rPr>
        <w:t> </w:t>
      </w:r>
      <w:r>
        <w:rPr>
          <w:color w:val="231F20"/>
        </w:rPr>
        <w:t>además</w:t>
      </w:r>
      <w:r>
        <w:rPr>
          <w:color w:val="231F20"/>
          <w:spacing w:val="-7"/>
        </w:rPr>
        <w:t> </w:t>
      </w:r>
      <w:r>
        <w:rPr>
          <w:color w:val="231F20"/>
        </w:rPr>
        <w:t>con</w:t>
      </w:r>
      <w:r>
        <w:rPr>
          <w:color w:val="231F20"/>
          <w:spacing w:val="-7"/>
        </w:rPr>
        <w:t> </w:t>
      </w:r>
      <w:r>
        <w:rPr>
          <w:color w:val="231F20"/>
          <w:sz w:val="18"/>
        </w:rPr>
        <w:t>SECTUR </w:t>
      </w:r>
      <w:r>
        <w:rPr>
          <w:color w:val="231F20"/>
        </w:rPr>
        <w:t>y</w:t>
      </w:r>
      <w:r>
        <w:rPr>
          <w:color w:val="231F20"/>
          <w:spacing w:val="-13"/>
        </w:rPr>
        <w:t> </w:t>
      </w:r>
      <w:r>
        <w:rPr>
          <w:color w:val="231F20"/>
          <w:spacing w:val="-3"/>
          <w:sz w:val="18"/>
        </w:rPr>
        <w:t>SEMARNAT </w:t>
      </w:r>
      <w:r>
        <w:rPr>
          <w:color w:val="231F20"/>
        </w:rPr>
        <w:t>formó</w:t>
      </w:r>
      <w:r>
        <w:rPr>
          <w:color w:val="231F20"/>
          <w:spacing w:val="-13"/>
        </w:rPr>
        <w:t> </w:t>
      </w:r>
      <w:r>
        <w:rPr>
          <w:color w:val="231F20"/>
        </w:rPr>
        <w:t>un</w:t>
      </w:r>
      <w:r>
        <w:rPr>
          <w:color w:val="231F20"/>
          <w:spacing w:val="-13"/>
        </w:rPr>
        <w:t> </w:t>
      </w:r>
      <w:r>
        <w:rPr>
          <w:color w:val="231F20"/>
        </w:rPr>
        <w:t>grupo,</w:t>
      </w:r>
      <w:r>
        <w:rPr>
          <w:color w:val="231F20"/>
          <w:spacing w:val="-13"/>
        </w:rPr>
        <w:t> </w:t>
      </w:r>
      <w:r>
        <w:rPr>
          <w:color w:val="231F20"/>
        </w:rPr>
        <w:t>a</w:t>
      </w:r>
      <w:r>
        <w:rPr>
          <w:color w:val="231F20"/>
          <w:spacing w:val="-13"/>
        </w:rPr>
        <w:t> </w:t>
      </w:r>
      <w:r>
        <w:rPr>
          <w:color w:val="231F20"/>
        </w:rPr>
        <w:t>inicios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presente</w:t>
      </w:r>
      <w:r>
        <w:rPr>
          <w:color w:val="231F20"/>
          <w:spacing w:val="-13"/>
        </w:rPr>
        <w:t> </w:t>
      </w:r>
      <w:r>
        <w:rPr>
          <w:color w:val="231F20"/>
        </w:rPr>
        <w:t>década,</w:t>
      </w:r>
      <w:r>
        <w:rPr>
          <w:color w:val="231F20"/>
          <w:spacing w:val="-13"/>
        </w:rPr>
        <w:t> </w:t>
      </w:r>
      <w:r>
        <w:rPr>
          <w:color w:val="231F20"/>
        </w:rPr>
        <w:t>denominado</w:t>
      </w:r>
      <w:r>
        <w:rPr>
          <w:color w:val="231F20"/>
          <w:spacing w:val="-13"/>
        </w:rPr>
        <w:t> </w:t>
      </w:r>
      <w:r>
        <w:rPr>
          <w:color w:val="231F20"/>
        </w:rPr>
        <w:t>Grupo Interinstitucional</w:t>
      </w:r>
      <w:r>
        <w:rPr>
          <w:color w:val="231F20"/>
          <w:spacing w:val="-5"/>
        </w:rPr>
        <w:t> </w:t>
      </w:r>
      <w:r>
        <w:rPr>
          <w:color w:val="231F20"/>
        </w:rPr>
        <w:t>para</w:t>
      </w:r>
      <w:r>
        <w:rPr>
          <w:color w:val="231F20"/>
          <w:spacing w:val="-5"/>
        </w:rPr>
        <w:t> </w:t>
      </w:r>
      <w:r>
        <w:rPr>
          <w:color w:val="231F20"/>
        </w:rPr>
        <w:t>el</w:t>
      </w:r>
      <w:r>
        <w:rPr>
          <w:color w:val="231F20"/>
          <w:spacing w:val="-5"/>
        </w:rPr>
        <w:t> </w:t>
      </w:r>
      <w:r>
        <w:rPr>
          <w:color w:val="231F20"/>
          <w:spacing w:val="-4"/>
        </w:rPr>
        <w:t>Turismo</w:t>
      </w:r>
      <w:r>
        <w:rPr>
          <w:color w:val="231F20"/>
          <w:spacing w:val="-5"/>
        </w:rPr>
        <w:t> </w:t>
      </w:r>
      <w:r>
        <w:rPr>
          <w:color w:val="231F20"/>
        </w:rPr>
        <w:t>Sustentable</w:t>
      </w:r>
      <w:r>
        <w:rPr>
          <w:color w:val="231F20"/>
          <w:spacing w:val="-5"/>
        </w:rPr>
        <w:t> </w:t>
      </w:r>
      <w:r>
        <w:rPr>
          <w:color w:val="231F20"/>
        </w:rPr>
        <w:t>(</w:t>
      </w:r>
      <w:r>
        <w:rPr>
          <w:color w:val="231F20"/>
          <w:sz w:val="18"/>
        </w:rPr>
        <w:t>GITS</w:t>
      </w:r>
      <w:r>
        <w:rPr>
          <w:color w:val="231F20"/>
        </w:rPr>
        <w:t>),</w:t>
      </w:r>
      <w:r>
        <w:rPr>
          <w:color w:val="231F20"/>
          <w:spacing w:val="-5"/>
        </w:rPr>
        <w:t> </w:t>
      </w:r>
      <w:r>
        <w:rPr>
          <w:color w:val="231F20"/>
        </w:rPr>
        <w:t>cuyo</w:t>
      </w:r>
      <w:r>
        <w:rPr>
          <w:color w:val="231F20"/>
          <w:spacing w:val="-5"/>
        </w:rPr>
        <w:t> </w:t>
      </w:r>
      <w:r>
        <w:rPr>
          <w:color w:val="231F20"/>
        </w:rPr>
        <w:t>objetivo</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estudio ambiental de los destinos turísticos (</w:t>
      </w:r>
      <w:r>
        <w:rPr>
          <w:color w:val="231F20"/>
          <w:sz w:val="18"/>
        </w:rPr>
        <w:t>BM</w:t>
      </w:r>
      <w:r>
        <w:rPr>
          <w:color w:val="231F20"/>
        </w:rPr>
        <w:t>-</w:t>
      </w:r>
      <w:r>
        <w:rPr>
          <w:color w:val="231F20"/>
          <w:sz w:val="18"/>
        </w:rPr>
        <w:t>SECTUR</w:t>
      </w:r>
      <w:r>
        <w:rPr>
          <w:color w:val="231F20"/>
        </w:rPr>
        <w:t>; 2005). A pesar de lo </w:t>
      </w:r>
      <w:r>
        <w:rPr>
          <w:color w:val="231F20"/>
          <w:spacing w:val="-3"/>
        </w:rPr>
        <w:t>anterior, </w:t>
      </w:r>
      <w:r>
        <w:rPr>
          <w:color w:val="231F20"/>
        </w:rPr>
        <w:t>todavía existen algunas limitaciones entre la posibilidad de articulación de las acciones que en materia turística se necesitan para que tanto destinos como empresas puedan cumplir con los requerimientos del desarrollo</w:t>
      </w:r>
      <w:r>
        <w:rPr>
          <w:color w:val="231F20"/>
          <w:spacing w:val="-25"/>
        </w:rPr>
        <w:t> </w:t>
      </w:r>
      <w:r>
        <w:rPr>
          <w:color w:val="231F20"/>
        </w:rPr>
        <w:t>sustentable.</w:t>
      </w:r>
    </w:p>
    <w:p>
      <w:pPr>
        <w:pStyle w:val="BodyText"/>
        <w:spacing w:line="321" w:lineRule="auto" w:before="124"/>
        <w:ind w:left="100" w:right="1015"/>
        <w:jc w:val="both"/>
      </w:pPr>
      <w:r>
        <w:rPr>
          <w:color w:val="231F20"/>
          <w:spacing w:val="2"/>
        </w:rPr>
        <w:t>La </w:t>
      </w:r>
      <w:r>
        <w:rPr>
          <w:color w:val="231F20"/>
        </w:rPr>
        <w:t>visión de la política ambiental, actualmente, en México, está enmarcada claramente en el Programa Sectorial de Medio Ambiente y Recursos Naturales, 2013-2018 (</w:t>
      </w:r>
      <w:r>
        <w:rPr>
          <w:color w:val="231F20"/>
          <w:sz w:val="18"/>
        </w:rPr>
        <w:t>PSMA</w:t>
      </w:r>
      <w:r>
        <w:rPr>
          <w:color w:val="231F20"/>
        </w:rPr>
        <w:t>y</w:t>
      </w:r>
      <w:r>
        <w:rPr>
          <w:color w:val="231F20"/>
          <w:sz w:val="18"/>
        </w:rPr>
        <w:t>RN</w:t>
      </w:r>
      <w:r>
        <w:rPr>
          <w:color w:val="231F20"/>
        </w:rPr>
        <w:t>), cuya referencia principal es transitar hacia una economía baja en carbono, un adecuado manejo hídrico, detener la pérdida      de biodiversidad en el país y mejorar la gestión de residuos. No obstante, la evaluación de la </w:t>
      </w:r>
      <w:r>
        <w:rPr>
          <w:color w:val="231F20"/>
          <w:sz w:val="18"/>
        </w:rPr>
        <w:t>OCDE </w:t>
      </w:r>
      <w:r>
        <w:rPr>
          <w:color w:val="231F20"/>
        </w:rPr>
        <w:t>sobre el desempeño ambiental: México 2013, menciona que el país tiene un triple reto en el diseño e implementación de políticas públicas que impulsen la economía, mejoren el ambiente </w:t>
      </w:r>
      <w:r>
        <w:rPr>
          <w:color w:val="231F20"/>
          <w:spacing w:val="-7"/>
        </w:rPr>
        <w:t>y, </w:t>
      </w:r>
      <w:r>
        <w:rPr>
          <w:color w:val="231F20"/>
        </w:rPr>
        <w:t>sobre todo,  la calidad de vida de la población (</w:t>
      </w:r>
      <w:r>
        <w:rPr>
          <w:color w:val="231F20"/>
          <w:sz w:val="18"/>
        </w:rPr>
        <w:t>OCDE</w:t>
      </w:r>
      <w:r>
        <w:rPr>
          <w:color w:val="231F20"/>
        </w:rPr>
        <w:t>,</w:t>
      </w:r>
      <w:r>
        <w:rPr>
          <w:color w:val="231F20"/>
          <w:spacing w:val="14"/>
        </w:rPr>
        <w:t> </w:t>
      </w:r>
      <w:r>
        <w:rPr>
          <w:color w:val="231F20"/>
          <w:spacing w:val="2"/>
        </w:rPr>
        <w:t>2013).</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38"/>
        <w:jc w:val="both"/>
      </w:pPr>
      <w:r>
        <w:rPr>
          <w:color w:val="231F20"/>
        </w:rPr>
        <w:t>El documento oficial que sustenta la parte ambiental en el </w:t>
      </w:r>
      <w:r>
        <w:rPr>
          <w:color w:val="231F20"/>
          <w:spacing w:val="-3"/>
        </w:rPr>
        <w:t>ámbito  </w:t>
      </w:r>
      <w:r>
        <w:rPr>
          <w:color w:val="231F20"/>
        </w:rPr>
        <w:t>turístico       es el Programa Sectorial de </w:t>
      </w:r>
      <w:r>
        <w:rPr>
          <w:color w:val="231F20"/>
          <w:spacing w:val="-4"/>
        </w:rPr>
        <w:t>Turismo </w:t>
      </w:r>
      <w:r>
        <w:rPr>
          <w:color w:val="231F20"/>
        </w:rPr>
        <w:t>2013-2018, que plantea, dentro de sus objetivos,</w:t>
      </w:r>
      <w:r>
        <w:rPr>
          <w:color w:val="231F20"/>
          <w:spacing w:val="-9"/>
        </w:rPr>
        <w:t> </w:t>
      </w:r>
      <w:r>
        <w:rPr>
          <w:color w:val="231F20"/>
        </w:rPr>
        <w:t>ejercer</w:t>
      </w:r>
      <w:r>
        <w:rPr>
          <w:color w:val="231F20"/>
          <w:spacing w:val="-9"/>
        </w:rPr>
        <w:t> </w:t>
      </w:r>
      <w:r>
        <w:rPr>
          <w:color w:val="231F20"/>
        </w:rPr>
        <w:t>políticas</w:t>
      </w:r>
      <w:r>
        <w:rPr>
          <w:color w:val="231F20"/>
          <w:spacing w:val="-9"/>
        </w:rPr>
        <w:t> </w:t>
      </w:r>
      <w:r>
        <w:rPr>
          <w:color w:val="231F20"/>
        </w:rPr>
        <w:t>de</w:t>
      </w:r>
      <w:r>
        <w:rPr>
          <w:color w:val="231F20"/>
          <w:spacing w:val="-9"/>
        </w:rPr>
        <w:t> </w:t>
      </w:r>
      <w:r>
        <w:rPr>
          <w:color w:val="231F20"/>
        </w:rPr>
        <w:t>sustentabilidad</w:t>
      </w:r>
      <w:r>
        <w:rPr>
          <w:color w:val="231F20"/>
          <w:spacing w:val="-9"/>
        </w:rPr>
        <w:t> </w:t>
      </w:r>
      <w:r>
        <w:rPr>
          <w:color w:val="231F20"/>
        </w:rPr>
        <w:t>y</w:t>
      </w:r>
      <w:r>
        <w:rPr>
          <w:color w:val="231F20"/>
          <w:spacing w:val="-9"/>
        </w:rPr>
        <w:t> </w:t>
      </w:r>
      <w:r>
        <w:rPr>
          <w:color w:val="231F20"/>
        </w:rPr>
        <w:t>beneficio</w:t>
      </w:r>
      <w:r>
        <w:rPr>
          <w:color w:val="231F20"/>
          <w:spacing w:val="-9"/>
        </w:rPr>
        <w:t> </w:t>
      </w:r>
      <w:r>
        <w:rPr>
          <w:color w:val="231F20"/>
        </w:rPr>
        <w:t>social,</w:t>
      </w:r>
      <w:r>
        <w:rPr>
          <w:color w:val="231F20"/>
          <w:spacing w:val="-9"/>
        </w:rPr>
        <w:t> </w:t>
      </w:r>
      <w:r>
        <w:rPr>
          <w:color w:val="231F20"/>
        </w:rPr>
        <w:t>orientadas</w:t>
      </w:r>
      <w:r>
        <w:rPr>
          <w:color w:val="231F20"/>
          <w:spacing w:val="-9"/>
        </w:rPr>
        <w:t> </w:t>
      </w:r>
      <w:r>
        <w:rPr>
          <w:color w:val="231F20"/>
        </w:rPr>
        <w:t>hacia una industria turística limpia. Hace también hincapié en el aprovechamiento sustentable de los recursos naturales y culturales que dan origen a la actividad turística</w:t>
      </w:r>
      <w:r>
        <w:rPr>
          <w:color w:val="231F20"/>
          <w:spacing w:val="-14"/>
        </w:rPr>
        <w:t> </w:t>
      </w:r>
      <w:r>
        <w:rPr>
          <w:color w:val="231F20"/>
        </w:rPr>
        <w:t>(</w:t>
      </w:r>
      <w:r>
        <w:rPr>
          <w:color w:val="231F20"/>
          <w:sz w:val="18"/>
        </w:rPr>
        <w:t>SECTUR</w:t>
      </w:r>
      <w:r>
        <w:rPr>
          <w:color w:val="231F20"/>
        </w:rPr>
        <w:t>,</w:t>
      </w:r>
      <w:r>
        <w:rPr>
          <w:color w:val="231F20"/>
          <w:spacing w:val="-14"/>
        </w:rPr>
        <w:t> </w:t>
      </w:r>
      <w:r>
        <w:rPr>
          <w:color w:val="231F20"/>
        </w:rPr>
        <w:t>2013).</w:t>
      </w:r>
      <w:r>
        <w:rPr>
          <w:color w:val="231F20"/>
          <w:spacing w:val="-14"/>
        </w:rPr>
        <w:t> </w:t>
      </w:r>
      <w:r>
        <w:rPr>
          <w:color w:val="231F20"/>
        </w:rPr>
        <w:t>En</w:t>
      </w:r>
      <w:r>
        <w:rPr>
          <w:color w:val="231F20"/>
          <w:spacing w:val="-14"/>
        </w:rPr>
        <w:t> </w:t>
      </w:r>
      <w:r>
        <w:rPr>
          <w:color w:val="231F20"/>
        </w:rPr>
        <w:t>específico,</w:t>
      </w:r>
      <w:r>
        <w:rPr>
          <w:color w:val="231F20"/>
          <w:spacing w:val="-14"/>
        </w:rPr>
        <w:t> </w:t>
      </w:r>
      <w:r>
        <w:rPr>
          <w:color w:val="231F20"/>
        </w:rPr>
        <w:t>el</w:t>
      </w:r>
      <w:r>
        <w:rPr>
          <w:color w:val="231F20"/>
          <w:spacing w:val="-14"/>
        </w:rPr>
        <w:t> </w:t>
      </w:r>
      <w:r>
        <w:rPr>
          <w:color w:val="231F20"/>
        </w:rPr>
        <w:t>programa</w:t>
      </w:r>
      <w:r>
        <w:rPr>
          <w:color w:val="231F20"/>
          <w:spacing w:val="-14"/>
        </w:rPr>
        <w:t> </w:t>
      </w:r>
      <w:r>
        <w:rPr>
          <w:color w:val="231F20"/>
        </w:rPr>
        <w:t>no</w:t>
      </w:r>
      <w:r>
        <w:rPr>
          <w:color w:val="231F20"/>
          <w:spacing w:val="-14"/>
        </w:rPr>
        <w:t> </w:t>
      </w:r>
      <w:r>
        <w:rPr>
          <w:color w:val="231F20"/>
        </w:rPr>
        <w:t>plantea</w:t>
      </w:r>
      <w:r>
        <w:rPr>
          <w:color w:val="231F20"/>
          <w:spacing w:val="-14"/>
        </w:rPr>
        <w:t> </w:t>
      </w:r>
      <w:r>
        <w:rPr>
          <w:color w:val="231F20"/>
        </w:rPr>
        <w:t>claramente</w:t>
      </w:r>
      <w:r>
        <w:rPr>
          <w:color w:val="231F20"/>
          <w:spacing w:val="-14"/>
        </w:rPr>
        <w:t> </w:t>
      </w:r>
      <w:r>
        <w:rPr>
          <w:color w:val="231F20"/>
        </w:rPr>
        <w:t>cómo se van alcanzar los objetivos y parece que pretende desarrollar turismo bajo un enfoque de</w:t>
      </w:r>
      <w:r>
        <w:rPr>
          <w:color w:val="231F20"/>
          <w:spacing w:val="-8"/>
        </w:rPr>
        <w:t> </w:t>
      </w:r>
      <w:r>
        <w:rPr>
          <w:color w:val="231F20"/>
        </w:rPr>
        <w:t>competitividad.</w:t>
      </w:r>
    </w:p>
    <w:p>
      <w:pPr>
        <w:spacing w:line="321" w:lineRule="auto" w:before="120"/>
        <w:ind w:left="1020" w:right="137" w:firstLine="0"/>
        <w:jc w:val="both"/>
        <w:rPr>
          <w:sz w:val="22"/>
        </w:rPr>
      </w:pPr>
      <w:r>
        <w:rPr>
          <w:color w:val="231F20"/>
          <w:sz w:val="22"/>
        </w:rPr>
        <w:t>La </w:t>
      </w:r>
      <w:r>
        <w:rPr>
          <w:rFonts w:ascii="Cambria" w:hAnsi="Cambria"/>
          <w:i/>
          <w:color w:val="231F20"/>
          <w:spacing w:val="-2"/>
          <w:sz w:val="22"/>
        </w:rPr>
        <w:t>Agenda </w:t>
      </w:r>
      <w:r>
        <w:rPr>
          <w:rFonts w:ascii="Cambria" w:hAnsi="Cambria"/>
          <w:i/>
          <w:color w:val="231F20"/>
          <w:sz w:val="22"/>
        </w:rPr>
        <w:t>21 </w:t>
      </w:r>
      <w:r>
        <w:rPr>
          <w:rFonts w:ascii="Cambria" w:hAnsi="Cambria"/>
          <w:i/>
          <w:color w:val="231F20"/>
          <w:spacing w:val="-3"/>
          <w:sz w:val="22"/>
        </w:rPr>
        <w:t>para </w:t>
      </w:r>
      <w:r>
        <w:rPr>
          <w:rFonts w:ascii="Cambria" w:hAnsi="Cambria"/>
          <w:i/>
          <w:color w:val="231F20"/>
          <w:sz w:val="22"/>
        </w:rPr>
        <w:t>el </w:t>
      </w:r>
      <w:r>
        <w:rPr>
          <w:rFonts w:ascii="Cambria" w:hAnsi="Cambria"/>
          <w:i/>
          <w:color w:val="231F20"/>
          <w:spacing w:val="-4"/>
          <w:sz w:val="22"/>
        </w:rPr>
        <w:t>Turismo </w:t>
      </w:r>
      <w:r>
        <w:rPr>
          <w:rFonts w:ascii="Cambria" w:hAnsi="Cambria"/>
          <w:i/>
          <w:color w:val="231F20"/>
          <w:sz w:val="22"/>
        </w:rPr>
        <w:t>Mexicano </w:t>
      </w:r>
      <w:r>
        <w:rPr>
          <w:color w:val="231F20"/>
          <w:sz w:val="22"/>
        </w:rPr>
        <w:t>es otro documento que representa una herramienta básica en materia ambiental en el ámbito; en ella se manifiestan los principios ecológicos que debe seguir la actividad; sin embargo, la construcción de la agenda fue elaborada por </w:t>
      </w:r>
      <w:r>
        <w:rPr>
          <w:color w:val="231F20"/>
          <w:sz w:val="18"/>
        </w:rPr>
        <w:t>SECTUR, </w:t>
      </w:r>
      <w:r>
        <w:rPr>
          <w:color w:val="231F20"/>
          <w:sz w:val="22"/>
        </w:rPr>
        <w:t>en 2008, sin la participación de la </w:t>
      </w:r>
      <w:r>
        <w:rPr>
          <w:color w:val="231F20"/>
          <w:spacing w:val="-3"/>
          <w:sz w:val="18"/>
        </w:rPr>
        <w:t>SEMARNAT</w:t>
      </w:r>
      <w:r>
        <w:rPr>
          <w:color w:val="231F20"/>
          <w:spacing w:val="-3"/>
          <w:sz w:val="22"/>
        </w:rPr>
        <w:t>,</w:t>
      </w:r>
      <w:r>
        <w:rPr>
          <w:color w:val="231F20"/>
          <w:spacing w:val="-8"/>
          <w:sz w:val="22"/>
        </w:rPr>
        <w:t> </w:t>
      </w:r>
      <w:r>
        <w:rPr>
          <w:color w:val="231F20"/>
          <w:sz w:val="22"/>
        </w:rPr>
        <w:t>de</w:t>
      </w:r>
      <w:r>
        <w:rPr>
          <w:color w:val="231F20"/>
          <w:spacing w:val="-8"/>
          <w:sz w:val="22"/>
        </w:rPr>
        <w:t> </w:t>
      </w:r>
      <w:r>
        <w:rPr>
          <w:color w:val="231F20"/>
          <w:sz w:val="22"/>
        </w:rPr>
        <w:t>tal</w:t>
      </w:r>
      <w:r>
        <w:rPr>
          <w:color w:val="231F20"/>
          <w:spacing w:val="-8"/>
          <w:sz w:val="22"/>
        </w:rPr>
        <w:t> </w:t>
      </w:r>
      <w:r>
        <w:rPr>
          <w:color w:val="231F20"/>
          <w:sz w:val="22"/>
        </w:rPr>
        <w:t>forma,</w:t>
      </w:r>
      <w:r>
        <w:rPr>
          <w:color w:val="231F20"/>
          <w:spacing w:val="-8"/>
          <w:sz w:val="22"/>
        </w:rPr>
        <w:t> </w:t>
      </w:r>
      <w:r>
        <w:rPr>
          <w:color w:val="231F20"/>
          <w:sz w:val="22"/>
        </w:rPr>
        <w:t>contiene</w:t>
      </w:r>
      <w:r>
        <w:rPr>
          <w:color w:val="231F20"/>
          <w:spacing w:val="-8"/>
          <w:sz w:val="22"/>
        </w:rPr>
        <w:t> </w:t>
      </w:r>
      <w:r>
        <w:rPr>
          <w:color w:val="231F20"/>
          <w:sz w:val="22"/>
        </w:rPr>
        <w:t>aspectos</w:t>
      </w:r>
      <w:r>
        <w:rPr>
          <w:color w:val="231F20"/>
          <w:spacing w:val="-8"/>
          <w:sz w:val="22"/>
        </w:rPr>
        <w:t> </w:t>
      </w:r>
      <w:r>
        <w:rPr>
          <w:color w:val="231F20"/>
          <w:sz w:val="22"/>
        </w:rPr>
        <w:t>que</w:t>
      </w:r>
      <w:r>
        <w:rPr>
          <w:color w:val="231F20"/>
          <w:spacing w:val="-8"/>
          <w:sz w:val="22"/>
        </w:rPr>
        <w:t> </w:t>
      </w:r>
      <w:r>
        <w:rPr>
          <w:color w:val="231F20"/>
          <w:sz w:val="22"/>
        </w:rPr>
        <w:t>no</w:t>
      </w:r>
      <w:r>
        <w:rPr>
          <w:color w:val="231F20"/>
          <w:spacing w:val="-8"/>
          <w:sz w:val="22"/>
        </w:rPr>
        <w:t> </w:t>
      </w:r>
      <w:r>
        <w:rPr>
          <w:color w:val="231F20"/>
          <w:sz w:val="22"/>
        </w:rPr>
        <w:t>fueron</w:t>
      </w:r>
      <w:r>
        <w:rPr>
          <w:color w:val="231F20"/>
          <w:spacing w:val="-8"/>
          <w:sz w:val="22"/>
        </w:rPr>
        <w:t> </w:t>
      </w:r>
      <w:r>
        <w:rPr>
          <w:color w:val="231F20"/>
          <w:sz w:val="22"/>
        </w:rPr>
        <w:t>conciliados</w:t>
      </w:r>
      <w:r>
        <w:rPr>
          <w:color w:val="231F20"/>
          <w:spacing w:val="-8"/>
          <w:sz w:val="22"/>
        </w:rPr>
        <w:t> </w:t>
      </w:r>
      <w:r>
        <w:rPr>
          <w:color w:val="231F20"/>
          <w:sz w:val="22"/>
        </w:rPr>
        <w:t>por</w:t>
      </w:r>
      <w:r>
        <w:rPr>
          <w:color w:val="231F20"/>
          <w:spacing w:val="-8"/>
          <w:sz w:val="22"/>
        </w:rPr>
        <w:t> </w:t>
      </w:r>
      <w:r>
        <w:rPr>
          <w:color w:val="231F20"/>
          <w:sz w:val="22"/>
        </w:rPr>
        <w:t>ambas instituciones. En ese sentido, y debido a las observaciones realizadas por la Organización</w:t>
      </w:r>
      <w:r>
        <w:rPr>
          <w:color w:val="231F20"/>
          <w:spacing w:val="-26"/>
          <w:sz w:val="22"/>
        </w:rPr>
        <w:t> </w:t>
      </w:r>
      <w:r>
        <w:rPr>
          <w:color w:val="231F20"/>
          <w:sz w:val="22"/>
        </w:rPr>
        <w:t>Mundial</w:t>
      </w:r>
      <w:r>
        <w:rPr>
          <w:color w:val="231F20"/>
          <w:spacing w:val="-26"/>
          <w:sz w:val="22"/>
        </w:rPr>
        <w:t> </w:t>
      </w:r>
      <w:r>
        <w:rPr>
          <w:color w:val="231F20"/>
          <w:sz w:val="22"/>
        </w:rPr>
        <w:t>de</w:t>
      </w:r>
      <w:r>
        <w:rPr>
          <w:color w:val="231F20"/>
          <w:spacing w:val="-26"/>
          <w:sz w:val="22"/>
        </w:rPr>
        <w:t> </w:t>
      </w:r>
      <w:r>
        <w:rPr>
          <w:color w:val="231F20"/>
          <w:spacing w:val="-4"/>
          <w:sz w:val="22"/>
        </w:rPr>
        <w:t>Turismo</w:t>
      </w:r>
      <w:r>
        <w:rPr>
          <w:color w:val="231F20"/>
          <w:spacing w:val="-26"/>
          <w:sz w:val="22"/>
        </w:rPr>
        <w:t> </w:t>
      </w:r>
      <w:r>
        <w:rPr>
          <w:color w:val="231F20"/>
          <w:sz w:val="22"/>
        </w:rPr>
        <w:t>a</w:t>
      </w:r>
      <w:r>
        <w:rPr>
          <w:color w:val="231F20"/>
          <w:spacing w:val="-26"/>
          <w:sz w:val="22"/>
        </w:rPr>
        <w:t> </w:t>
      </w:r>
      <w:r>
        <w:rPr>
          <w:color w:val="231F20"/>
          <w:sz w:val="22"/>
        </w:rPr>
        <w:t>finales</w:t>
      </w:r>
      <w:r>
        <w:rPr>
          <w:color w:val="231F20"/>
          <w:spacing w:val="-26"/>
          <w:sz w:val="22"/>
        </w:rPr>
        <w:t> </w:t>
      </w:r>
      <w:r>
        <w:rPr>
          <w:color w:val="231F20"/>
          <w:sz w:val="22"/>
        </w:rPr>
        <w:t>de</w:t>
      </w:r>
      <w:r>
        <w:rPr>
          <w:color w:val="231F20"/>
          <w:spacing w:val="-26"/>
          <w:sz w:val="22"/>
        </w:rPr>
        <w:t> </w:t>
      </w:r>
      <w:r>
        <w:rPr>
          <w:color w:val="231F20"/>
          <w:sz w:val="22"/>
        </w:rPr>
        <w:t>2011,</w:t>
      </w:r>
      <w:r>
        <w:rPr>
          <w:color w:val="231F20"/>
          <w:spacing w:val="-26"/>
          <w:sz w:val="22"/>
        </w:rPr>
        <w:t> </w:t>
      </w:r>
      <w:r>
        <w:rPr>
          <w:color w:val="231F20"/>
          <w:sz w:val="22"/>
        </w:rPr>
        <w:t>la</w:t>
      </w:r>
      <w:r>
        <w:rPr>
          <w:color w:val="231F20"/>
          <w:spacing w:val="-26"/>
          <w:sz w:val="22"/>
        </w:rPr>
        <w:t> </w:t>
      </w:r>
      <w:r>
        <w:rPr>
          <w:rFonts w:ascii="Cambria" w:hAnsi="Cambria"/>
          <w:i/>
          <w:color w:val="231F20"/>
          <w:spacing w:val="-2"/>
          <w:sz w:val="22"/>
        </w:rPr>
        <w:t>Agenda</w:t>
      </w:r>
      <w:r>
        <w:rPr>
          <w:rFonts w:ascii="Cambria" w:hAnsi="Cambria"/>
          <w:i/>
          <w:color w:val="231F20"/>
          <w:spacing w:val="-19"/>
          <w:sz w:val="22"/>
        </w:rPr>
        <w:t> </w:t>
      </w:r>
      <w:r>
        <w:rPr>
          <w:rFonts w:ascii="Cambria" w:hAnsi="Cambria"/>
          <w:i/>
          <w:color w:val="231F20"/>
          <w:sz w:val="22"/>
        </w:rPr>
        <w:t>21</w:t>
      </w:r>
      <w:r>
        <w:rPr>
          <w:rFonts w:ascii="Cambria" w:hAnsi="Cambria"/>
          <w:i/>
          <w:color w:val="231F20"/>
          <w:spacing w:val="-19"/>
          <w:sz w:val="22"/>
        </w:rPr>
        <w:t> </w:t>
      </w:r>
      <w:r>
        <w:rPr>
          <w:rFonts w:ascii="Cambria" w:hAnsi="Cambria"/>
          <w:i/>
          <w:color w:val="231F20"/>
          <w:spacing w:val="-3"/>
          <w:sz w:val="22"/>
        </w:rPr>
        <w:t>para</w:t>
      </w:r>
      <w:r>
        <w:rPr>
          <w:rFonts w:ascii="Cambria" w:hAnsi="Cambria"/>
          <w:i/>
          <w:color w:val="231F20"/>
          <w:spacing w:val="-19"/>
          <w:sz w:val="22"/>
        </w:rPr>
        <w:t> </w:t>
      </w:r>
      <w:r>
        <w:rPr>
          <w:rFonts w:ascii="Cambria" w:hAnsi="Cambria"/>
          <w:i/>
          <w:color w:val="231F20"/>
          <w:sz w:val="22"/>
        </w:rPr>
        <w:t>el</w:t>
      </w:r>
      <w:r>
        <w:rPr>
          <w:rFonts w:ascii="Cambria" w:hAnsi="Cambria"/>
          <w:i/>
          <w:color w:val="231F20"/>
          <w:spacing w:val="-19"/>
          <w:sz w:val="22"/>
        </w:rPr>
        <w:t> </w:t>
      </w:r>
      <w:r>
        <w:rPr>
          <w:rFonts w:ascii="Cambria" w:hAnsi="Cambria"/>
          <w:i/>
          <w:color w:val="231F20"/>
          <w:spacing w:val="-4"/>
          <w:sz w:val="22"/>
        </w:rPr>
        <w:t>Turismo </w:t>
      </w:r>
      <w:r>
        <w:rPr>
          <w:rFonts w:ascii="Cambria" w:hAnsi="Cambria"/>
          <w:i/>
          <w:color w:val="231F20"/>
          <w:sz w:val="22"/>
        </w:rPr>
        <w:t>Mexicano</w:t>
      </w:r>
      <w:r>
        <w:rPr>
          <w:rFonts w:ascii="Cambria" w:hAnsi="Cambria"/>
          <w:i/>
          <w:color w:val="231F20"/>
          <w:spacing w:val="-22"/>
          <w:sz w:val="22"/>
        </w:rPr>
        <w:t> </w:t>
      </w:r>
      <w:r>
        <w:rPr>
          <w:color w:val="231F20"/>
          <w:sz w:val="22"/>
        </w:rPr>
        <w:t>cambió</w:t>
      </w:r>
      <w:r>
        <w:rPr>
          <w:color w:val="231F20"/>
          <w:spacing w:val="-29"/>
          <w:sz w:val="22"/>
        </w:rPr>
        <w:t> </w:t>
      </w:r>
      <w:r>
        <w:rPr>
          <w:color w:val="231F20"/>
          <w:sz w:val="22"/>
        </w:rPr>
        <w:t>de</w:t>
      </w:r>
      <w:r>
        <w:rPr>
          <w:color w:val="231F20"/>
          <w:spacing w:val="-29"/>
          <w:sz w:val="22"/>
        </w:rPr>
        <w:t> </w:t>
      </w:r>
      <w:r>
        <w:rPr>
          <w:color w:val="231F20"/>
          <w:spacing w:val="-3"/>
          <w:sz w:val="22"/>
        </w:rPr>
        <w:t>nombre</w:t>
      </w:r>
      <w:r>
        <w:rPr>
          <w:color w:val="231F20"/>
          <w:spacing w:val="-29"/>
          <w:sz w:val="22"/>
        </w:rPr>
        <w:t> </w:t>
      </w:r>
      <w:r>
        <w:rPr>
          <w:color w:val="231F20"/>
          <w:sz w:val="22"/>
        </w:rPr>
        <w:t>a</w:t>
      </w:r>
      <w:r>
        <w:rPr>
          <w:color w:val="231F20"/>
          <w:spacing w:val="-29"/>
          <w:sz w:val="22"/>
        </w:rPr>
        <w:t> </w:t>
      </w:r>
      <w:r>
        <w:rPr>
          <w:rFonts w:ascii="Cambria" w:hAnsi="Cambria"/>
          <w:i/>
          <w:color w:val="231F20"/>
          <w:sz w:val="22"/>
        </w:rPr>
        <w:t>Programa</w:t>
      </w:r>
      <w:r>
        <w:rPr>
          <w:rFonts w:ascii="Cambria" w:hAnsi="Cambria"/>
          <w:i/>
          <w:color w:val="231F20"/>
          <w:spacing w:val="-22"/>
          <w:sz w:val="22"/>
        </w:rPr>
        <w:t> </w:t>
      </w:r>
      <w:r>
        <w:rPr>
          <w:rFonts w:ascii="Cambria" w:hAnsi="Cambria"/>
          <w:i/>
          <w:color w:val="231F20"/>
          <w:sz w:val="22"/>
        </w:rPr>
        <w:t>de</w:t>
      </w:r>
      <w:r>
        <w:rPr>
          <w:rFonts w:ascii="Cambria" w:hAnsi="Cambria"/>
          <w:i/>
          <w:color w:val="231F20"/>
          <w:spacing w:val="-22"/>
          <w:sz w:val="22"/>
        </w:rPr>
        <w:t> </w:t>
      </w:r>
      <w:r>
        <w:rPr>
          <w:rFonts w:ascii="Cambria" w:hAnsi="Cambria"/>
          <w:i/>
          <w:color w:val="231F20"/>
          <w:spacing w:val="-4"/>
          <w:sz w:val="22"/>
        </w:rPr>
        <w:t>Turismo</w:t>
      </w:r>
      <w:r>
        <w:rPr>
          <w:rFonts w:ascii="Cambria" w:hAnsi="Cambria"/>
          <w:i/>
          <w:color w:val="231F20"/>
          <w:spacing w:val="-22"/>
          <w:sz w:val="22"/>
        </w:rPr>
        <w:t> </w:t>
      </w:r>
      <w:r>
        <w:rPr>
          <w:rFonts w:ascii="Cambria" w:hAnsi="Cambria"/>
          <w:i/>
          <w:color w:val="231F20"/>
          <w:spacing w:val="-3"/>
          <w:sz w:val="22"/>
        </w:rPr>
        <w:t>Sustentable</w:t>
      </w:r>
      <w:r>
        <w:rPr>
          <w:rFonts w:ascii="Cambria" w:hAnsi="Cambria"/>
          <w:i/>
          <w:color w:val="231F20"/>
          <w:spacing w:val="-22"/>
          <w:sz w:val="22"/>
        </w:rPr>
        <w:t> </w:t>
      </w:r>
      <w:r>
        <w:rPr>
          <w:rFonts w:ascii="Cambria" w:hAnsi="Cambria"/>
          <w:i/>
          <w:color w:val="231F20"/>
          <w:sz w:val="22"/>
        </w:rPr>
        <w:t>en</w:t>
      </w:r>
      <w:r>
        <w:rPr>
          <w:rFonts w:ascii="Cambria" w:hAnsi="Cambria"/>
          <w:i/>
          <w:color w:val="231F20"/>
          <w:spacing w:val="-22"/>
          <w:sz w:val="22"/>
        </w:rPr>
        <w:t> </w:t>
      </w:r>
      <w:r>
        <w:rPr>
          <w:rFonts w:ascii="Cambria" w:hAnsi="Cambria"/>
          <w:i/>
          <w:color w:val="231F20"/>
          <w:sz w:val="22"/>
        </w:rPr>
        <w:t>México</w:t>
      </w:r>
      <w:r>
        <w:rPr>
          <w:color w:val="231F20"/>
          <w:sz w:val="22"/>
        </w:rPr>
        <w:t>.</w:t>
      </w:r>
    </w:p>
    <w:p>
      <w:pPr>
        <w:pStyle w:val="BodyText"/>
        <w:spacing w:before="118"/>
        <w:ind w:left="1020"/>
        <w:jc w:val="both"/>
      </w:pPr>
      <w:r>
        <w:rPr>
          <w:color w:val="231F20"/>
        </w:rPr>
        <w:t>El programa está enmarcado por tres grandes estrategias:</w:t>
      </w:r>
    </w:p>
    <w:p>
      <w:pPr>
        <w:pStyle w:val="ListParagraph"/>
        <w:numPr>
          <w:ilvl w:val="2"/>
          <w:numId w:val="6"/>
        </w:numPr>
        <w:tabs>
          <w:tab w:pos="1587" w:val="left" w:leader="none"/>
          <w:tab w:pos="1588" w:val="left" w:leader="none"/>
        </w:tabs>
        <w:spacing w:line="295" w:lineRule="auto" w:before="181" w:after="0"/>
        <w:ind w:left="1587" w:right="138" w:hanging="360"/>
        <w:jc w:val="left"/>
        <w:rPr>
          <w:sz w:val="22"/>
        </w:rPr>
      </w:pPr>
      <w:r>
        <w:rPr>
          <w:color w:val="231F20"/>
          <w:spacing w:val="-3"/>
          <w:sz w:val="22"/>
        </w:rPr>
        <w:t>Monitoreo </w:t>
      </w:r>
      <w:r>
        <w:rPr>
          <w:color w:val="231F20"/>
          <w:sz w:val="22"/>
        </w:rPr>
        <w:t>y evaluación de la sustentabilidad turística (Sistema de Indicadores de Sustentabilidad para el</w:t>
      </w:r>
      <w:r>
        <w:rPr>
          <w:color w:val="231F20"/>
          <w:spacing w:val="-10"/>
          <w:sz w:val="22"/>
        </w:rPr>
        <w:t> </w:t>
      </w:r>
      <w:r>
        <w:rPr>
          <w:color w:val="231F20"/>
          <w:spacing w:val="-3"/>
          <w:sz w:val="22"/>
        </w:rPr>
        <w:t>Turismo)</w:t>
      </w:r>
    </w:p>
    <w:p>
      <w:pPr>
        <w:pStyle w:val="ListParagraph"/>
        <w:numPr>
          <w:ilvl w:val="2"/>
          <w:numId w:val="6"/>
        </w:numPr>
        <w:tabs>
          <w:tab w:pos="1587" w:val="left" w:leader="none"/>
          <w:tab w:pos="1588" w:val="left" w:leader="none"/>
        </w:tabs>
        <w:spacing w:line="240" w:lineRule="auto" w:before="125" w:after="0"/>
        <w:ind w:left="1587" w:right="0" w:hanging="360"/>
        <w:jc w:val="left"/>
        <w:rPr>
          <w:sz w:val="22"/>
        </w:rPr>
      </w:pPr>
      <w:r>
        <w:rPr>
          <w:color w:val="231F20"/>
          <w:sz w:val="22"/>
        </w:rPr>
        <w:t>Agenda intersectorial de</w:t>
      </w:r>
      <w:r>
        <w:rPr>
          <w:color w:val="231F20"/>
          <w:spacing w:val="-19"/>
          <w:sz w:val="22"/>
        </w:rPr>
        <w:t> </w:t>
      </w:r>
      <w:r>
        <w:rPr>
          <w:color w:val="231F20"/>
          <w:sz w:val="22"/>
        </w:rPr>
        <w:t>sustentabilidad</w:t>
      </w:r>
    </w:p>
    <w:p>
      <w:pPr>
        <w:pStyle w:val="ListParagraph"/>
        <w:numPr>
          <w:ilvl w:val="2"/>
          <w:numId w:val="6"/>
        </w:numPr>
        <w:tabs>
          <w:tab w:pos="1587" w:val="left" w:leader="none"/>
          <w:tab w:pos="1588" w:val="left" w:leader="none"/>
        </w:tabs>
        <w:spacing w:line="240" w:lineRule="auto" w:before="163" w:after="0"/>
        <w:ind w:left="1587" w:right="0" w:hanging="360"/>
        <w:jc w:val="left"/>
        <w:rPr>
          <w:sz w:val="22"/>
        </w:rPr>
      </w:pPr>
      <w:r>
        <w:rPr>
          <w:color w:val="231F20"/>
          <w:sz w:val="22"/>
        </w:rPr>
        <w:t>Promoción</w:t>
      </w:r>
      <w:r>
        <w:rPr>
          <w:color w:val="231F20"/>
          <w:spacing w:val="-6"/>
          <w:sz w:val="22"/>
        </w:rPr>
        <w:t> </w:t>
      </w:r>
      <w:r>
        <w:rPr>
          <w:color w:val="231F20"/>
          <w:sz w:val="22"/>
        </w:rPr>
        <w:t>de</w:t>
      </w:r>
      <w:r>
        <w:rPr>
          <w:color w:val="231F20"/>
          <w:spacing w:val="-6"/>
          <w:sz w:val="22"/>
        </w:rPr>
        <w:t> </w:t>
      </w:r>
      <w:r>
        <w:rPr>
          <w:color w:val="231F20"/>
          <w:sz w:val="22"/>
        </w:rPr>
        <w:t>mejores</w:t>
      </w:r>
      <w:r>
        <w:rPr>
          <w:color w:val="231F20"/>
          <w:spacing w:val="-6"/>
          <w:sz w:val="22"/>
        </w:rPr>
        <w:t> </w:t>
      </w:r>
      <w:r>
        <w:rPr>
          <w:color w:val="231F20"/>
          <w:sz w:val="22"/>
        </w:rPr>
        <w:t>prácticas</w:t>
      </w:r>
      <w:r>
        <w:rPr>
          <w:color w:val="231F20"/>
          <w:spacing w:val="-6"/>
          <w:sz w:val="22"/>
        </w:rPr>
        <w:t> </w:t>
      </w:r>
      <w:r>
        <w:rPr>
          <w:color w:val="231F20"/>
          <w:sz w:val="22"/>
        </w:rPr>
        <w:t>ambientales</w:t>
      </w:r>
      <w:r>
        <w:rPr>
          <w:color w:val="231F20"/>
          <w:spacing w:val="-6"/>
          <w:sz w:val="22"/>
        </w:rPr>
        <w:t> </w:t>
      </w:r>
      <w:r>
        <w:rPr>
          <w:color w:val="231F20"/>
          <w:sz w:val="22"/>
        </w:rPr>
        <w:t>en</w:t>
      </w:r>
      <w:r>
        <w:rPr>
          <w:color w:val="231F20"/>
          <w:spacing w:val="-6"/>
          <w:sz w:val="22"/>
        </w:rPr>
        <w:t> </w:t>
      </w:r>
      <w:r>
        <w:rPr>
          <w:color w:val="231F20"/>
          <w:sz w:val="22"/>
        </w:rPr>
        <w:t>empresas</w:t>
      </w:r>
      <w:r>
        <w:rPr>
          <w:color w:val="231F20"/>
          <w:spacing w:val="-6"/>
          <w:sz w:val="22"/>
        </w:rPr>
        <w:t> </w:t>
      </w:r>
      <w:r>
        <w:rPr>
          <w:color w:val="231F20"/>
          <w:sz w:val="22"/>
        </w:rPr>
        <w:t>y</w:t>
      </w:r>
      <w:r>
        <w:rPr>
          <w:color w:val="231F20"/>
          <w:spacing w:val="-6"/>
          <w:sz w:val="22"/>
        </w:rPr>
        <w:t> </w:t>
      </w:r>
      <w:r>
        <w:rPr>
          <w:color w:val="231F20"/>
          <w:sz w:val="22"/>
        </w:rPr>
        <w:t>destinos</w:t>
      </w:r>
    </w:p>
    <w:p>
      <w:pPr>
        <w:pStyle w:val="BodyText"/>
        <w:spacing w:line="321" w:lineRule="auto" w:before="188"/>
        <w:ind w:left="1020" w:right="137"/>
        <w:jc w:val="both"/>
      </w:pPr>
      <w:r>
        <w:rPr>
          <w:color w:val="231F20"/>
          <w:spacing w:val="-5"/>
        </w:rPr>
        <w:t>Por </w:t>
      </w:r>
      <w:r>
        <w:rPr>
          <w:color w:val="231F20"/>
        </w:rPr>
        <w:t>otro </w:t>
      </w:r>
      <w:r>
        <w:rPr>
          <w:color w:val="231F20"/>
          <w:spacing w:val="-3"/>
        </w:rPr>
        <w:t>lado, </w:t>
      </w:r>
      <w:r>
        <w:rPr>
          <w:color w:val="231F20"/>
        </w:rPr>
        <w:t>la base jurídica </w:t>
      </w:r>
      <w:r>
        <w:rPr>
          <w:color w:val="231F20"/>
          <w:spacing w:val="-2"/>
        </w:rPr>
        <w:t>que </w:t>
      </w:r>
      <w:r>
        <w:rPr>
          <w:color w:val="231F20"/>
          <w:spacing w:val="-3"/>
        </w:rPr>
        <w:t>integra </w:t>
      </w:r>
      <w:r>
        <w:rPr>
          <w:color w:val="231F20"/>
        </w:rPr>
        <w:t>los criterios e instrumentos de política nacional</w:t>
      </w:r>
      <w:r>
        <w:rPr>
          <w:color w:val="231F20"/>
          <w:spacing w:val="-15"/>
        </w:rPr>
        <w:t> </w:t>
      </w:r>
      <w:r>
        <w:rPr>
          <w:color w:val="231F20"/>
        </w:rPr>
        <w:t>para</w:t>
      </w:r>
      <w:r>
        <w:rPr>
          <w:color w:val="231F20"/>
          <w:spacing w:val="-15"/>
        </w:rPr>
        <w:t> </w:t>
      </w:r>
      <w:r>
        <w:rPr>
          <w:color w:val="231F20"/>
        </w:rPr>
        <w:t>la</w:t>
      </w:r>
      <w:r>
        <w:rPr>
          <w:color w:val="231F20"/>
          <w:spacing w:val="-15"/>
        </w:rPr>
        <w:t> </w:t>
      </w:r>
      <w:r>
        <w:rPr>
          <w:color w:val="231F20"/>
          <w:spacing w:val="-3"/>
        </w:rPr>
        <w:t>protección</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spacing w:val="-3"/>
        </w:rPr>
        <w:t>mejoramiento</w:t>
      </w:r>
      <w:r>
        <w:rPr>
          <w:color w:val="231F20"/>
          <w:spacing w:val="-15"/>
        </w:rPr>
        <w:t> </w:t>
      </w:r>
      <w:r>
        <w:rPr>
          <w:color w:val="231F20"/>
        </w:rPr>
        <w:t>del</w:t>
      </w:r>
      <w:r>
        <w:rPr>
          <w:color w:val="231F20"/>
          <w:spacing w:val="-15"/>
        </w:rPr>
        <w:t> </w:t>
      </w:r>
      <w:r>
        <w:rPr>
          <w:color w:val="231F20"/>
          <w:spacing w:val="-4"/>
        </w:rPr>
        <w:t>ambiente</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spacing w:val="-2"/>
        </w:rPr>
        <w:t>biodiversidad</w:t>
      </w:r>
      <w:r>
        <w:rPr>
          <w:color w:val="231F20"/>
          <w:spacing w:val="-15"/>
        </w:rPr>
        <w:t> </w:t>
      </w:r>
      <w:r>
        <w:rPr>
          <w:color w:val="231F20"/>
        </w:rPr>
        <w:t>es</w:t>
      </w:r>
      <w:r>
        <w:rPr>
          <w:color w:val="231F20"/>
          <w:spacing w:val="-15"/>
        </w:rPr>
        <w:t> </w:t>
      </w:r>
      <w:r>
        <w:rPr>
          <w:color w:val="231F20"/>
        </w:rPr>
        <w:t>la Ley</w:t>
      </w:r>
      <w:r>
        <w:rPr>
          <w:color w:val="231F20"/>
          <w:spacing w:val="-27"/>
        </w:rPr>
        <w:t> </w:t>
      </w:r>
      <w:r>
        <w:rPr>
          <w:color w:val="231F20"/>
        </w:rPr>
        <w:t>General</w:t>
      </w:r>
      <w:r>
        <w:rPr>
          <w:color w:val="231F20"/>
          <w:spacing w:val="-27"/>
        </w:rPr>
        <w:t> </w:t>
      </w:r>
      <w:r>
        <w:rPr>
          <w:color w:val="231F20"/>
        </w:rPr>
        <w:t>del</w:t>
      </w:r>
      <w:r>
        <w:rPr>
          <w:color w:val="231F20"/>
          <w:spacing w:val="-27"/>
        </w:rPr>
        <w:t> </w:t>
      </w:r>
      <w:r>
        <w:rPr>
          <w:color w:val="231F20"/>
        </w:rPr>
        <w:t>Equilibrio</w:t>
      </w:r>
      <w:r>
        <w:rPr>
          <w:color w:val="231F20"/>
          <w:spacing w:val="-27"/>
        </w:rPr>
        <w:t> </w:t>
      </w:r>
      <w:r>
        <w:rPr>
          <w:color w:val="231F20"/>
        </w:rPr>
        <w:t>Ecológico</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spacing w:val="-3"/>
        </w:rPr>
        <w:t>Protección</w:t>
      </w:r>
      <w:r>
        <w:rPr>
          <w:color w:val="231F20"/>
          <w:spacing w:val="-27"/>
        </w:rPr>
        <w:t> </w:t>
      </w:r>
      <w:r>
        <w:rPr>
          <w:color w:val="231F20"/>
        </w:rPr>
        <w:t>al</w:t>
      </w:r>
      <w:r>
        <w:rPr>
          <w:color w:val="231F20"/>
          <w:spacing w:val="-27"/>
        </w:rPr>
        <w:t> </w:t>
      </w:r>
      <w:r>
        <w:rPr>
          <w:color w:val="231F20"/>
          <w:spacing w:val="-3"/>
        </w:rPr>
        <w:t>Ambiente</w:t>
      </w:r>
      <w:r>
        <w:rPr>
          <w:color w:val="231F20"/>
          <w:spacing w:val="-27"/>
        </w:rPr>
        <w:t> </w:t>
      </w:r>
      <w:r>
        <w:rPr>
          <w:color w:val="231F20"/>
          <w:spacing w:val="-4"/>
        </w:rPr>
        <w:t>(</w:t>
      </w:r>
      <w:r>
        <w:rPr>
          <w:color w:val="231F20"/>
          <w:spacing w:val="-4"/>
          <w:sz w:val="18"/>
        </w:rPr>
        <w:t>LGEEPA</w:t>
      </w:r>
      <w:r>
        <w:rPr>
          <w:color w:val="231F20"/>
          <w:spacing w:val="-4"/>
        </w:rPr>
        <w:t>),</w:t>
      </w:r>
      <w:r>
        <w:rPr>
          <w:color w:val="231F20"/>
          <w:spacing w:val="-27"/>
        </w:rPr>
        <w:t> </w:t>
      </w:r>
      <w:r>
        <w:rPr>
          <w:color w:val="231F20"/>
        </w:rPr>
        <w:t>creada en</w:t>
      </w:r>
      <w:r>
        <w:rPr>
          <w:color w:val="231F20"/>
          <w:spacing w:val="-8"/>
        </w:rPr>
        <w:t> </w:t>
      </w:r>
      <w:r>
        <w:rPr>
          <w:color w:val="231F20"/>
        </w:rPr>
        <w:t>1988,</w:t>
      </w:r>
      <w:r>
        <w:rPr>
          <w:color w:val="231F20"/>
          <w:spacing w:val="-8"/>
        </w:rPr>
        <w:t> </w:t>
      </w:r>
      <w:r>
        <w:rPr>
          <w:color w:val="231F20"/>
        </w:rPr>
        <w:t>y</w:t>
      </w:r>
      <w:r>
        <w:rPr>
          <w:color w:val="231F20"/>
          <w:spacing w:val="-8"/>
        </w:rPr>
        <w:t> </w:t>
      </w:r>
      <w:r>
        <w:rPr>
          <w:color w:val="231F20"/>
          <w:spacing w:val="-3"/>
        </w:rPr>
        <w:t>reformada</w:t>
      </w:r>
      <w:r>
        <w:rPr>
          <w:color w:val="231F20"/>
          <w:spacing w:val="-8"/>
        </w:rPr>
        <w:t> </w:t>
      </w:r>
      <w:r>
        <w:rPr>
          <w:color w:val="231F20"/>
          <w:spacing w:val="-3"/>
        </w:rPr>
        <w:t>durante</w:t>
      </w:r>
      <w:r>
        <w:rPr>
          <w:color w:val="231F20"/>
          <w:spacing w:val="-8"/>
        </w:rPr>
        <w:t> </w:t>
      </w:r>
      <w:r>
        <w:rPr>
          <w:color w:val="231F20"/>
        </w:rPr>
        <w:t>2005.</w:t>
      </w:r>
      <w:r>
        <w:rPr>
          <w:color w:val="231F20"/>
          <w:spacing w:val="-8"/>
        </w:rPr>
        <w:t> </w:t>
      </w:r>
      <w:r>
        <w:rPr>
          <w:color w:val="231F20"/>
        </w:rPr>
        <w:t>En</w:t>
      </w:r>
      <w:r>
        <w:rPr>
          <w:color w:val="231F20"/>
          <w:spacing w:val="-8"/>
        </w:rPr>
        <w:t> </w:t>
      </w:r>
      <w:r>
        <w:rPr>
          <w:color w:val="231F20"/>
        </w:rPr>
        <w:t>ella</w:t>
      </w:r>
      <w:r>
        <w:rPr>
          <w:color w:val="231F20"/>
          <w:spacing w:val="-8"/>
        </w:rPr>
        <w:t> </w:t>
      </w:r>
      <w:r>
        <w:rPr>
          <w:color w:val="231F20"/>
        </w:rPr>
        <w:t>se</w:t>
      </w:r>
      <w:r>
        <w:rPr>
          <w:color w:val="231F20"/>
          <w:spacing w:val="-8"/>
        </w:rPr>
        <w:t> </w:t>
      </w:r>
      <w:r>
        <w:rPr>
          <w:color w:val="231F20"/>
        </w:rPr>
        <w:t>definen</w:t>
      </w:r>
      <w:r>
        <w:rPr>
          <w:color w:val="231F20"/>
          <w:spacing w:val="-8"/>
        </w:rPr>
        <w:t> </w:t>
      </w:r>
      <w:r>
        <w:rPr>
          <w:color w:val="231F20"/>
        </w:rPr>
        <w:t>los</w:t>
      </w:r>
      <w:r>
        <w:rPr>
          <w:color w:val="231F20"/>
          <w:spacing w:val="-8"/>
        </w:rPr>
        <w:t> </w:t>
      </w:r>
      <w:r>
        <w:rPr>
          <w:color w:val="231F20"/>
        </w:rPr>
        <w:t>alcances</w:t>
      </w:r>
      <w:r>
        <w:rPr>
          <w:color w:val="231F20"/>
          <w:spacing w:val="-8"/>
        </w:rPr>
        <w:t> </w:t>
      </w:r>
      <w:r>
        <w:rPr>
          <w:color w:val="231F20"/>
        </w:rPr>
        <w:t>y</w:t>
      </w:r>
      <w:r>
        <w:rPr>
          <w:color w:val="231F20"/>
          <w:spacing w:val="-8"/>
        </w:rPr>
        <w:t> </w:t>
      </w:r>
      <w:r>
        <w:rPr>
          <w:color w:val="231F20"/>
          <w:spacing w:val="-3"/>
        </w:rPr>
        <w:t>limitaciones </w:t>
      </w:r>
      <w:r>
        <w:rPr>
          <w:color w:val="231F20"/>
        </w:rPr>
        <w:t>de</w:t>
      </w:r>
      <w:r>
        <w:rPr>
          <w:color w:val="231F20"/>
          <w:spacing w:val="-14"/>
        </w:rPr>
        <w:t> </w:t>
      </w:r>
      <w:r>
        <w:rPr>
          <w:color w:val="231F20"/>
        </w:rPr>
        <w:t>la</w:t>
      </w:r>
      <w:r>
        <w:rPr>
          <w:color w:val="231F20"/>
          <w:spacing w:val="-14"/>
        </w:rPr>
        <w:t> </w:t>
      </w:r>
      <w:r>
        <w:rPr>
          <w:color w:val="231F20"/>
        </w:rPr>
        <w:t>actuación</w:t>
      </w:r>
      <w:r>
        <w:rPr>
          <w:color w:val="231F20"/>
          <w:spacing w:val="-14"/>
        </w:rPr>
        <w:t> </w:t>
      </w:r>
      <w:r>
        <w:rPr>
          <w:color w:val="231F20"/>
        </w:rPr>
        <w:t>del</w:t>
      </w:r>
      <w:r>
        <w:rPr>
          <w:color w:val="231F20"/>
          <w:spacing w:val="-14"/>
        </w:rPr>
        <w:t> </w:t>
      </w:r>
      <w:r>
        <w:rPr>
          <w:color w:val="231F20"/>
        </w:rPr>
        <w:t>Estado</w:t>
      </w:r>
      <w:r>
        <w:rPr>
          <w:color w:val="231F20"/>
          <w:spacing w:val="-14"/>
        </w:rPr>
        <w:t> </w:t>
      </w:r>
      <w:r>
        <w:rPr>
          <w:color w:val="231F20"/>
        </w:rPr>
        <w:t>en</w:t>
      </w:r>
      <w:r>
        <w:rPr>
          <w:color w:val="231F20"/>
          <w:spacing w:val="-14"/>
        </w:rPr>
        <w:t> </w:t>
      </w:r>
      <w:r>
        <w:rPr>
          <w:color w:val="231F20"/>
        </w:rPr>
        <w:t>sus</w:t>
      </w:r>
      <w:r>
        <w:rPr>
          <w:color w:val="231F20"/>
          <w:spacing w:val="-14"/>
        </w:rPr>
        <w:t> </w:t>
      </w:r>
      <w:r>
        <w:rPr>
          <w:color w:val="231F20"/>
        </w:rPr>
        <w:t>tres</w:t>
      </w:r>
      <w:r>
        <w:rPr>
          <w:color w:val="231F20"/>
          <w:spacing w:val="-14"/>
        </w:rPr>
        <w:t> </w:t>
      </w:r>
      <w:r>
        <w:rPr>
          <w:color w:val="231F20"/>
          <w:spacing w:val="-3"/>
        </w:rPr>
        <w:t>ámbitos:</w:t>
      </w:r>
      <w:r>
        <w:rPr>
          <w:color w:val="231F20"/>
          <w:spacing w:val="-14"/>
        </w:rPr>
        <w:t> </w:t>
      </w:r>
      <w:r>
        <w:rPr>
          <w:color w:val="231F20"/>
        </w:rPr>
        <w:t>federal,</w:t>
      </w:r>
      <w:r>
        <w:rPr>
          <w:color w:val="231F20"/>
          <w:spacing w:val="-14"/>
        </w:rPr>
        <w:t> </w:t>
      </w:r>
      <w:r>
        <w:rPr>
          <w:color w:val="231F20"/>
        </w:rPr>
        <w:t>estatal</w:t>
      </w:r>
      <w:r>
        <w:rPr>
          <w:color w:val="231F20"/>
          <w:spacing w:val="-14"/>
        </w:rPr>
        <w:t> </w:t>
      </w:r>
      <w:r>
        <w:rPr>
          <w:color w:val="231F20"/>
        </w:rPr>
        <w:t>y</w:t>
      </w:r>
      <w:r>
        <w:rPr>
          <w:color w:val="231F20"/>
          <w:spacing w:val="-14"/>
        </w:rPr>
        <w:t> </w:t>
      </w:r>
      <w:r>
        <w:rPr>
          <w:color w:val="231F20"/>
          <w:spacing w:val="-3"/>
        </w:rPr>
        <w:t>municipal.</w:t>
      </w:r>
    </w:p>
    <w:p>
      <w:pPr>
        <w:pStyle w:val="BodyText"/>
        <w:spacing w:line="321" w:lineRule="auto" w:before="124"/>
        <w:ind w:left="1020" w:right="138"/>
        <w:jc w:val="both"/>
      </w:pPr>
      <w:r>
        <w:rPr>
          <w:color w:val="231F20"/>
        </w:rPr>
        <w:t>En México existen órganos de defensa e investigación en materia ecológica, así como</w:t>
      </w:r>
      <w:r>
        <w:rPr>
          <w:color w:val="231F20"/>
          <w:spacing w:val="-21"/>
        </w:rPr>
        <w:t> </w:t>
      </w:r>
      <w:r>
        <w:rPr>
          <w:color w:val="231F20"/>
        </w:rPr>
        <w:t>un</w:t>
      </w:r>
      <w:r>
        <w:rPr>
          <w:color w:val="231F20"/>
          <w:spacing w:val="-21"/>
        </w:rPr>
        <w:t> </w:t>
      </w:r>
      <w:r>
        <w:rPr>
          <w:color w:val="231F20"/>
        </w:rPr>
        <w:t>organismo</w:t>
      </w:r>
      <w:r>
        <w:rPr>
          <w:color w:val="231F20"/>
          <w:spacing w:val="-21"/>
        </w:rPr>
        <w:t> </w:t>
      </w:r>
      <w:r>
        <w:rPr>
          <w:color w:val="231F20"/>
        </w:rPr>
        <w:t>de</w:t>
      </w:r>
      <w:r>
        <w:rPr>
          <w:color w:val="231F20"/>
          <w:spacing w:val="-21"/>
        </w:rPr>
        <w:t> </w:t>
      </w:r>
      <w:r>
        <w:rPr>
          <w:color w:val="231F20"/>
        </w:rPr>
        <w:t>investigación</w:t>
      </w:r>
      <w:r>
        <w:rPr>
          <w:color w:val="231F20"/>
          <w:spacing w:val="-21"/>
        </w:rPr>
        <w:t> </w:t>
      </w:r>
      <w:r>
        <w:rPr>
          <w:color w:val="231F20"/>
        </w:rPr>
        <w:t>y</w:t>
      </w:r>
      <w:r>
        <w:rPr>
          <w:color w:val="231F20"/>
          <w:spacing w:val="-21"/>
        </w:rPr>
        <w:t> </w:t>
      </w:r>
      <w:r>
        <w:rPr>
          <w:color w:val="231F20"/>
        </w:rPr>
        <w:t>ejecución</w:t>
      </w:r>
      <w:r>
        <w:rPr>
          <w:color w:val="231F20"/>
          <w:spacing w:val="-21"/>
        </w:rPr>
        <w:t> </w:t>
      </w:r>
      <w:r>
        <w:rPr>
          <w:color w:val="231F20"/>
        </w:rPr>
        <w:t>a</w:t>
      </w:r>
      <w:r>
        <w:rPr>
          <w:color w:val="231F20"/>
          <w:spacing w:val="-21"/>
        </w:rPr>
        <w:t> </w:t>
      </w:r>
      <w:r>
        <w:rPr>
          <w:color w:val="231F20"/>
        </w:rPr>
        <w:t>nivel</w:t>
      </w:r>
      <w:r>
        <w:rPr>
          <w:color w:val="231F20"/>
          <w:spacing w:val="-21"/>
        </w:rPr>
        <w:t> </w:t>
      </w:r>
      <w:r>
        <w:rPr>
          <w:color w:val="231F20"/>
        </w:rPr>
        <w:t>administrativo.</w:t>
      </w:r>
      <w:r>
        <w:rPr>
          <w:color w:val="231F20"/>
          <w:spacing w:val="-21"/>
        </w:rPr>
        <w:t> </w:t>
      </w:r>
      <w:r>
        <w:rPr>
          <w:color w:val="231F20"/>
        </w:rPr>
        <w:t>La</w:t>
      </w:r>
      <w:r>
        <w:rPr>
          <w:color w:val="231F20"/>
          <w:spacing w:val="-21"/>
        </w:rPr>
        <w:t> </w:t>
      </w:r>
      <w:r>
        <w:rPr>
          <w:color w:val="231F20"/>
        </w:rPr>
        <w:t>acción legal</w:t>
      </w:r>
      <w:r>
        <w:rPr>
          <w:color w:val="231F20"/>
          <w:spacing w:val="-8"/>
        </w:rPr>
        <w:t> </w:t>
      </w:r>
      <w:r>
        <w:rPr>
          <w:color w:val="231F20"/>
        </w:rPr>
        <w:t>es</w:t>
      </w:r>
      <w:r>
        <w:rPr>
          <w:color w:val="231F20"/>
          <w:spacing w:val="-8"/>
        </w:rPr>
        <w:t> </w:t>
      </w:r>
      <w:r>
        <w:rPr>
          <w:color w:val="231F20"/>
        </w:rPr>
        <w:t>restringida</w:t>
      </w:r>
      <w:r>
        <w:rPr>
          <w:color w:val="231F20"/>
          <w:spacing w:val="-8"/>
        </w:rPr>
        <w:t> </w:t>
      </w:r>
      <w:r>
        <w:rPr>
          <w:color w:val="231F20"/>
        </w:rPr>
        <w:t>aun</w:t>
      </w:r>
      <w:r>
        <w:rPr>
          <w:color w:val="231F20"/>
          <w:spacing w:val="-8"/>
        </w:rPr>
        <w:t> </w:t>
      </w:r>
      <w:r>
        <w:rPr>
          <w:color w:val="231F20"/>
        </w:rPr>
        <w:t>cuando</w:t>
      </w:r>
      <w:r>
        <w:rPr>
          <w:color w:val="231F20"/>
          <w:spacing w:val="-8"/>
        </w:rPr>
        <w:t> </w:t>
      </w:r>
      <w:r>
        <w:rPr>
          <w:color w:val="231F20"/>
        </w:rPr>
        <w:t>el</w:t>
      </w:r>
      <w:r>
        <w:rPr>
          <w:color w:val="231F20"/>
          <w:spacing w:val="-8"/>
        </w:rPr>
        <w:t> </w:t>
      </w:r>
      <w:r>
        <w:rPr>
          <w:color w:val="231F20"/>
        </w:rPr>
        <w:t>daño</w:t>
      </w:r>
      <w:r>
        <w:rPr>
          <w:color w:val="231F20"/>
          <w:spacing w:val="-8"/>
        </w:rPr>
        <w:t> </w:t>
      </w:r>
      <w:r>
        <w:rPr>
          <w:color w:val="231F20"/>
        </w:rPr>
        <w:t>al</w:t>
      </w:r>
      <w:r>
        <w:rPr>
          <w:color w:val="231F20"/>
          <w:spacing w:val="-8"/>
        </w:rPr>
        <w:t> </w:t>
      </w:r>
      <w:r>
        <w:rPr>
          <w:color w:val="231F20"/>
        </w:rPr>
        <w:t>ambiente</w:t>
      </w:r>
      <w:r>
        <w:rPr>
          <w:color w:val="231F20"/>
          <w:spacing w:val="-8"/>
        </w:rPr>
        <w:t> </w:t>
      </w:r>
      <w:r>
        <w:rPr>
          <w:color w:val="231F20"/>
        </w:rPr>
        <w:t>es</w:t>
      </w:r>
      <w:r>
        <w:rPr>
          <w:color w:val="231F20"/>
          <w:spacing w:val="-8"/>
        </w:rPr>
        <w:t> </w:t>
      </w:r>
      <w:r>
        <w:rPr>
          <w:color w:val="231F20"/>
        </w:rPr>
        <w:t>tipificado</w:t>
      </w:r>
      <w:r>
        <w:rPr>
          <w:color w:val="231F20"/>
          <w:spacing w:val="-8"/>
        </w:rPr>
        <w:t> </w:t>
      </w:r>
      <w:r>
        <w:rPr>
          <w:color w:val="231F20"/>
        </w:rPr>
        <w:t>como</w:t>
      </w:r>
      <w:r>
        <w:rPr>
          <w:color w:val="231F20"/>
          <w:spacing w:val="-8"/>
        </w:rPr>
        <w:t> </w:t>
      </w:r>
      <w:r>
        <w:rPr>
          <w:color w:val="231F20"/>
        </w:rPr>
        <w:t>delito</w:t>
      </w:r>
      <w:r>
        <w:rPr>
          <w:color w:val="231F20"/>
          <w:spacing w:val="-8"/>
        </w:rPr>
        <w:t> </w:t>
      </w:r>
      <w:r>
        <w:rPr>
          <w:color w:val="231F20"/>
        </w:rPr>
        <w:t>y</w:t>
      </w:r>
      <w:r>
        <w:rPr>
          <w:color w:val="231F20"/>
          <w:spacing w:val="-8"/>
        </w:rPr>
        <w:t> </w:t>
      </w:r>
      <w:r>
        <w:rPr>
          <w:color w:val="231F20"/>
        </w:rPr>
        <w:t>el</w:t>
      </w:r>
    </w:p>
    <w:p>
      <w:pPr>
        <w:spacing w:after="0" w:line="321" w:lineRule="auto"/>
        <w:jc w:val="both"/>
        <w:sectPr>
          <w:footerReference w:type="default" r:id="rId65"/>
          <w:footerReference w:type="even" r:id="rId66"/>
          <w:pgSz w:w="9080" w:h="12760"/>
          <w:pgMar w:footer="276" w:header="284" w:top="660" w:bottom="460" w:left="0" w:right="880"/>
        </w:sectPr>
      </w:pPr>
    </w:p>
    <w:p>
      <w:pPr>
        <w:pStyle w:val="BodyText"/>
        <w:spacing w:before="10"/>
        <w:rPr>
          <w:sz w:val="20"/>
        </w:rPr>
      </w:pPr>
    </w:p>
    <w:p>
      <w:pPr>
        <w:pStyle w:val="BodyText"/>
        <w:spacing w:line="321" w:lineRule="auto" w:before="56"/>
        <w:ind w:left="100" w:right="1017"/>
        <w:jc w:val="both"/>
      </w:pPr>
      <w:r>
        <w:rPr>
          <w:color w:val="231F20"/>
        </w:rPr>
        <w:t>acceso</w:t>
      </w:r>
      <w:r>
        <w:rPr>
          <w:color w:val="231F20"/>
          <w:spacing w:val="-7"/>
        </w:rPr>
        <w:t> </w:t>
      </w:r>
      <w:r>
        <w:rPr>
          <w:color w:val="231F20"/>
        </w:rPr>
        <w:t>a</w:t>
      </w:r>
      <w:r>
        <w:rPr>
          <w:color w:val="231F20"/>
          <w:spacing w:val="-7"/>
        </w:rPr>
        <w:t> </w:t>
      </w:r>
      <w:r>
        <w:rPr>
          <w:color w:val="231F20"/>
        </w:rPr>
        <w:t>denunciarlo</w:t>
      </w:r>
      <w:r>
        <w:rPr>
          <w:color w:val="231F20"/>
          <w:spacing w:val="-7"/>
        </w:rPr>
        <w:t> </w:t>
      </w:r>
      <w:r>
        <w:rPr>
          <w:color w:val="231F20"/>
        </w:rPr>
        <w:t>es</w:t>
      </w:r>
      <w:r>
        <w:rPr>
          <w:color w:val="231F20"/>
          <w:spacing w:val="-7"/>
        </w:rPr>
        <w:t> </w:t>
      </w:r>
      <w:r>
        <w:rPr>
          <w:color w:val="231F20"/>
        </w:rPr>
        <w:t>permitido.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mayoría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casos,</w:t>
      </w:r>
      <w:r>
        <w:rPr>
          <w:color w:val="231F20"/>
          <w:spacing w:val="-7"/>
        </w:rPr>
        <w:t> </w:t>
      </w:r>
      <w:r>
        <w:rPr>
          <w:color w:val="231F20"/>
        </w:rPr>
        <w:t>sólo</w:t>
      </w:r>
      <w:r>
        <w:rPr>
          <w:color w:val="231F20"/>
          <w:spacing w:val="-7"/>
        </w:rPr>
        <w:t> </w:t>
      </w:r>
      <w:r>
        <w:rPr>
          <w:color w:val="231F20"/>
        </w:rPr>
        <w:t>los</w:t>
      </w:r>
      <w:r>
        <w:rPr>
          <w:color w:val="231F20"/>
          <w:spacing w:val="-7"/>
        </w:rPr>
        <w:t> </w:t>
      </w:r>
      <w:r>
        <w:rPr>
          <w:color w:val="231F20"/>
        </w:rPr>
        <w:t>afectados directamente en su esfera jurídica son los legitimados para presentar un juicio   y</w:t>
      </w:r>
      <w:r>
        <w:rPr>
          <w:color w:val="231F20"/>
          <w:spacing w:val="-11"/>
        </w:rPr>
        <w:t> </w:t>
      </w:r>
      <w:r>
        <w:rPr>
          <w:color w:val="231F20"/>
        </w:rPr>
        <w:t>también</w:t>
      </w:r>
      <w:r>
        <w:rPr>
          <w:color w:val="231F20"/>
          <w:spacing w:val="-11"/>
        </w:rPr>
        <w:t> </w:t>
      </w:r>
      <w:r>
        <w:rPr>
          <w:color w:val="231F20"/>
        </w:rPr>
        <w:t>serían</w:t>
      </w:r>
      <w:r>
        <w:rPr>
          <w:color w:val="231F20"/>
          <w:spacing w:val="-11"/>
        </w:rPr>
        <w:t> </w:t>
      </w:r>
      <w:r>
        <w:rPr>
          <w:color w:val="231F20"/>
        </w:rPr>
        <w:t>los</w:t>
      </w:r>
      <w:r>
        <w:rPr>
          <w:color w:val="231F20"/>
          <w:spacing w:val="-11"/>
        </w:rPr>
        <w:t> </w:t>
      </w:r>
      <w:r>
        <w:rPr>
          <w:color w:val="231F20"/>
        </w:rPr>
        <w:t>únicos</w:t>
      </w:r>
      <w:r>
        <w:rPr>
          <w:color w:val="231F20"/>
          <w:spacing w:val="-11"/>
        </w:rPr>
        <w:t> </w:t>
      </w:r>
      <w:r>
        <w:rPr>
          <w:color w:val="231F20"/>
        </w:rPr>
        <w:t>beneficiados</w:t>
      </w:r>
      <w:r>
        <w:rPr>
          <w:color w:val="231F20"/>
          <w:spacing w:val="-11"/>
        </w:rPr>
        <w:t> </w:t>
      </w:r>
      <w:r>
        <w:rPr>
          <w:color w:val="231F20"/>
        </w:rPr>
        <w:t>si</w:t>
      </w:r>
      <w:r>
        <w:rPr>
          <w:color w:val="231F20"/>
          <w:spacing w:val="-11"/>
        </w:rPr>
        <w:t> </w:t>
      </w:r>
      <w:r>
        <w:rPr>
          <w:color w:val="231F20"/>
        </w:rPr>
        <w:t>dicha</w:t>
      </w:r>
      <w:r>
        <w:rPr>
          <w:color w:val="231F20"/>
          <w:spacing w:val="-11"/>
        </w:rPr>
        <w:t> </w:t>
      </w:r>
      <w:r>
        <w:rPr>
          <w:color w:val="231F20"/>
        </w:rPr>
        <w:t>resolución</w:t>
      </w:r>
      <w:r>
        <w:rPr>
          <w:color w:val="231F20"/>
          <w:spacing w:val="-11"/>
        </w:rPr>
        <w:t> </w:t>
      </w:r>
      <w:r>
        <w:rPr>
          <w:color w:val="231F20"/>
        </w:rPr>
        <w:t>fuese</w:t>
      </w:r>
      <w:r>
        <w:rPr>
          <w:color w:val="231F20"/>
          <w:spacing w:val="-11"/>
        </w:rPr>
        <w:t> </w:t>
      </w:r>
      <w:r>
        <w:rPr>
          <w:color w:val="231F20"/>
        </w:rPr>
        <w:t>satisfactoria.</w:t>
      </w:r>
    </w:p>
    <w:p>
      <w:pPr>
        <w:pStyle w:val="BodyText"/>
        <w:spacing w:line="321" w:lineRule="auto" w:before="124"/>
        <w:ind w:left="100" w:right="1017"/>
        <w:jc w:val="both"/>
      </w:pPr>
      <w:r>
        <w:rPr>
          <w:color w:val="231F20"/>
        </w:rPr>
        <w:t>Es</w:t>
      </w:r>
      <w:r>
        <w:rPr>
          <w:color w:val="231F20"/>
          <w:spacing w:val="-11"/>
        </w:rPr>
        <w:t> </w:t>
      </w:r>
      <w:r>
        <w:rPr>
          <w:color w:val="231F20"/>
        </w:rPr>
        <w:t>importante</w:t>
      </w:r>
      <w:r>
        <w:rPr>
          <w:color w:val="231F20"/>
          <w:spacing w:val="-11"/>
        </w:rPr>
        <w:t> </w:t>
      </w:r>
      <w:r>
        <w:rPr>
          <w:color w:val="231F20"/>
        </w:rPr>
        <w:t>entender</w:t>
      </w:r>
      <w:r>
        <w:rPr>
          <w:color w:val="231F20"/>
          <w:spacing w:val="-11"/>
        </w:rPr>
        <w:t> </w:t>
      </w:r>
      <w:r>
        <w:rPr>
          <w:color w:val="231F20"/>
        </w:rPr>
        <w:t>que</w:t>
      </w:r>
      <w:r>
        <w:rPr>
          <w:color w:val="231F20"/>
          <w:spacing w:val="-11"/>
        </w:rPr>
        <w:t> </w:t>
      </w:r>
      <w:r>
        <w:rPr>
          <w:color w:val="231F20"/>
        </w:rPr>
        <w:t>las</w:t>
      </w:r>
      <w:r>
        <w:rPr>
          <w:color w:val="231F20"/>
          <w:spacing w:val="-11"/>
        </w:rPr>
        <w:t> </w:t>
      </w:r>
      <w:r>
        <w:rPr>
          <w:color w:val="231F20"/>
        </w:rPr>
        <w:t>políticas</w:t>
      </w:r>
      <w:r>
        <w:rPr>
          <w:color w:val="231F20"/>
          <w:spacing w:val="-11"/>
        </w:rPr>
        <w:t> </w:t>
      </w:r>
      <w:r>
        <w:rPr>
          <w:color w:val="231F20"/>
        </w:rPr>
        <w:t>ambientales</w:t>
      </w:r>
      <w:r>
        <w:rPr>
          <w:color w:val="231F20"/>
          <w:spacing w:val="-11"/>
        </w:rPr>
        <w:t> </w:t>
      </w:r>
      <w:r>
        <w:rPr>
          <w:color w:val="231F20"/>
        </w:rPr>
        <w:t>o</w:t>
      </w:r>
      <w:r>
        <w:rPr>
          <w:color w:val="231F20"/>
          <w:spacing w:val="-11"/>
        </w:rPr>
        <w:t> </w:t>
      </w:r>
      <w:r>
        <w:rPr>
          <w:color w:val="231F20"/>
        </w:rPr>
        <w:t>aquellas</w:t>
      </w:r>
      <w:r>
        <w:rPr>
          <w:color w:val="231F20"/>
          <w:spacing w:val="-11"/>
        </w:rPr>
        <w:t> </w:t>
      </w:r>
      <w:r>
        <w:rPr>
          <w:color w:val="231F20"/>
        </w:rPr>
        <w:t>dirigidas</w:t>
      </w:r>
      <w:r>
        <w:rPr>
          <w:color w:val="231F20"/>
          <w:spacing w:val="-11"/>
        </w:rPr>
        <w:t> </w:t>
      </w:r>
      <w:r>
        <w:rPr>
          <w:color w:val="231F20"/>
        </w:rPr>
        <w:t>al</w:t>
      </w:r>
      <w:r>
        <w:rPr>
          <w:color w:val="231F20"/>
          <w:spacing w:val="-11"/>
        </w:rPr>
        <w:t> </w:t>
      </w:r>
      <w:r>
        <w:rPr>
          <w:color w:val="231F20"/>
        </w:rPr>
        <w:t>logro de</w:t>
      </w:r>
      <w:r>
        <w:rPr>
          <w:color w:val="231F20"/>
          <w:spacing w:val="-22"/>
        </w:rPr>
        <w:t> </w:t>
      </w:r>
      <w:r>
        <w:rPr>
          <w:color w:val="231F20"/>
        </w:rPr>
        <w:t>la</w:t>
      </w:r>
      <w:r>
        <w:rPr>
          <w:color w:val="231F20"/>
          <w:spacing w:val="-22"/>
        </w:rPr>
        <w:t> </w:t>
      </w:r>
      <w:r>
        <w:rPr>
          <w:color w:val="231F20"/>
        </w:rPr>
        <w:t>sustentabilidad</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turismo</w:t>
      </w:r>
      <w:r>
        <w:rPr>
          <w:color w:val="231F20"/>
          <w:spacing w:val="-22"/>
        </w:rPr>
        <w:t> </w:t>
      </w:r>
      <w:r>
        <w:rPr>
          <w:color w:val="231F20"/>
        </w:rPr>
        <w:t>no</w:t>
      </w:r>
      <w:r>
        <w:rPr>
          <w:color w:val="231F20"/>
          <w:spacing w:val="-22"/>
        </w:rPr>
        <w:t> </w:t>
      </w:r>
      <w:r>
        <w:rPr>
          <w:color w:val="231F20"/>
        </w:rPr>
        <w:t>darán</w:t>
      </w:r>
      <w:r>
        <w:rPr>
          <w:color w:val="231F20"/>
          <w:spacing w:val="-22"/>
        </w:rPr>
        <w:t> </w:t>
      </w:r>
      <w:r>
        <w:rPr>
          <w:color w:val="231F20"/>
        </w:rPr>
        <w:t>resultados</w:t>
      </w:r>
      <w:r>
        <w:rPr>
          <w:color w:val="231F20"/>
          <w:spacing w:val="-22"/>
        </w:rPr>
        <w:t> </w:t>
      </w:r>
      <w:r>
        <w:rPr>
          <w:color w:val="231F20"/>
        </w:rPr>
        <w:t>sólo</w:t>
      </w:r>
      <w:r>
        <w:rPr>
          <w:color w:val="231F20"/>
          <w:spacing w:val="-22"/>
        </w:rPr>
        <w:t> </w:t>
      </w:r>
      <w:r>
        <w:rPr>
          <w:color w:val="231F20"/>
        </w:rPr>
        <w:t>por</w:t>
      </w:r>
      <w:r>
        <w:rPr>
          <w:color w:val="231F20"/>
          <w:spacing w:val="-22"/>
        </w:rPr>
        <w:t> </w:t>
      </w:r>
      <w:r>
        <w:rPr>
          <w:color w:val="231F20"/>
        </w:rPr>
        <w:t>existir,</w:t>
      </w:r>
      <w:r>
        <w:rPr>
          <w:color w:val="231F20"/>
          <w:spacing w:val="-22"/>
        </w:rPr>
        <w:t> </w:t>
      </w:r>
      <w:r>
        <w:rPr>
          <w:color w:val="231F20"/>
        </w:rPr>
        <w:t>sino</w:t>
      </w:r>
      <w:r>
        <w:rPr>
          <w:color w:val="231F20"/>
          <w:spacing w:val="-22"/>
        </w:rPr>
        <w:t> </w:t>
      </w:r>
      <w:r>
        <w:rPr>
          <w:color w:val="231F20"/>
        </w:rPr>
        <w:t>porque los actores involucrados tengan la firme convicción de que son herramientas efectivas para acabar con los problemas ambientales, el establecimiento de las condiciones adecuadas para guiar las acciones de su implementación bajo un marco</w:t>
      </w:r>
      <w:r>
        <w:rPr>
          <w:color w:val="231F20"/>
          <w:spacing w:val="-15"/>
        </w:rPr>
        <w:t> </w:t>
      </w:r>
      <w:r>
        <w:rPr>
          <w:color w:val="231F20"/>
        </w:rPr>
        <w:t>legal</w:t>
      </w:r>
      <w:r>
        <w:rPr>
          <w:color w:val="231F20"/>
          <w:spacing w:val="-15"/>
        </w:rPr>
        <w:t> </w:t>
      </w:r>
      <w:r>
        <w:rPr>
          <w:color w:val="231F20"/>
        </w:rPr>
        <w:t>y</w:t>
      </w:r>
      <w:r>
        <w:rPr>
          <w:color w:val="231F20"/>
          <w:spacing w:val="-15"/>
        </w:rPr>
        <w:t> </w:t>
      </w:r>
      <w:r>
        <w:rPr>
          <w:color w:val="231F20"/>
        </w:rPr>
        <w:t>administrativo</w:t>
      </w:r>
      <w:r>
        <w:rPr>
          <w:color w:val="231F20"/>
          <w:spacing w:val="-15"/>
        </w:rPr>
        <w:t> </w:t>
      </w:r>
      <w:r>
        <w:rPr>
          <w:color w:val="231F20"/>
        </w:rPr>
        <w:t>que</w:t>
      </w:r>
      <w:r>
        <w:rPr>
          <w:color w:val="231F20"/>
          <w:spacing w:val="-15"/>
        </w:rPr>
        <w:t> </w:t>
      </w:r>
      <w:r>
        <w:rPr>
          <w:color w:val="231F20"/>
        </w:rPr>
        <w:t>dé</w:t>
      </w:r>
      <w:r>
        <w:rPr>
          <w:color w:val="231F20"/>
          <w:spacing w:val="-15"/>
        </w:rPr>
        <w:t> </w:t>
      </w:r>
      <w:r>
        <w:rPr>
          <w:color w:val="231F20"/>
        </w:rPr>
        <w:t>soporte</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procesos</w:t>
      </w:r>
      <w:r>
        <w:rPr>
          <w:color w:val="231F20"/>
          <w:spacing w:val="-15"/>
        </w:rPr>
        <w:t> </w:t>
      </w:r>
      <w:r>
        <w:rPr>
          <w:color w:val="231F20"/>
        </w:rPr>
        <w:t>decisorios,</w:t>
      </w:r>
      <w:r>
        <w:rPr>
          <w:color w:val="231F20"/>
          <w:spacing w:val="-15"/>
        </w:rPr>
        <w:t> </w:t>
      </w:r>
      <w:r>
        <w:rPr>
          <w:color w:val="231F20"/>
        </w:rPr>
        <w:t>además</w:t>
      </w:r>
      <w:r>
        <w:rPr>
          <w:color w:val="231F20"/>
          <w:spacing w:val="-15"/>
        </w:rPr>
        <w:t> </w:t>
      </w:r>
      <w:r>
        <w:rPr>
          <w:color w:val="231F20"/>
        </w:rPr>
        <w:t>del conocimiento</w:t>
      </w:r>
      <w:r>
        <w:rPr>
          <w:color w:val="231F20"/>
          <w:spacing w:val="-13"/>
        </w:rPr>
        <w:t> </w:t>
      </w:r>
      <w:r>
        <w:rPr>
          <w:color w:val="231F20"/>
        </w:rPr>
        <w:t>claro</w:t>
      </w:r>
      <w:r>
        <w:rPr>
          <w:color w:val="231F20"/>
          <w:spacing w:val="-13"/>
        </w:rPr>
        <w:t> </w:t>
      </w:r>
      <w:r>
        <w:rPr>
          <w:color w:val="231F20"/>
        </w:rPr>
        <w:t>y</w:t>
      </w:r>
      <w:r>
        <w:rPr>
          <w:color w:val="231F20"/>
          <w:spacing w:val="-13"/>
        </w:rPr>
        <w:t> </w:t>
      </w:r>
      <w:r>
        <w:rPr>
          <w:color w:val="231F20"/>
        </w:rPr>
        <w:t>oportuno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situación</w:t>
      </w:r>
      <w:r>
        <w:rPr>
          <w:color w:val="231F20"/>
          <w:spacing w:val="-13"/>
        </w:rPr>
        <w:t> </w:t>
      </w:r>
      <w:r>
        <w:rPr>
          <w:color w:val="231F20"/>
        </w:rPr>
        <w:t>política,</w:t>
      </w:r>
      <w:r>
        <w:rPr>
          <w:color w:val="231F20"/>
          <w:spacing w:val="-13"/>
        </w:rPr>
        <w:t> </w:t>
      </w:r>
      <w:r>
        <w:rPr>
          <w:color w:val="231F20"/>
        </w:rPr>
        <w:t>económica</w:t>
      </w:r>
      <w:r>
        <w:rPr>
          <w:color w:val="231F20"/>
          <w:spacing w:val="-13"/>
        </w:rPr>
        <w:t> </w:t>
      </w:r>
      <w:r>
        <w:rPr>
          <w:color w:val="231F20"/>
        </w:rPr>
        <w:t>y</w:t>
      </w:r>
      <w:r>
        <w:rPr>
          <w:color w:val="231F20"/>
          <w:spacing w:val="-13"/>
        </w:rPr>
        <w:t> </w:t>
      </w:r>
      <w:r>
        <w:rPr>
          <w:color w:val="231F20"/>
        </w:rPr>
        <w:t>social</w:t>
      </w:r>
      <w:r>
        <w:rPr>
          <w:color w:val="231F20"/>
          <w:spacing w:val="-13"/>
        </w:rPr>
        <w:t> </w:t>
      </w:r>
      <w:r>
        <w:rPr>
          <w:color w:val="231F20"/>
        </w:rPr>
        <w:t>que</w:t>
      </w:r>
      <w:r>
        <w:rPr>
          <w:color w:val="231F20"/>
          <w:spacing w:val="-13"/>
        </w:rPr>
        <w:t> </w:t>
      </w:r>
      <w:r>
        <w:rPr>
          <w:color w:val="231F20"/>
        </w:rPr>
        <w:t>se vive</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región</w:t>
      </w:r>
      <w:r>
        <w:rPr>
          <w:color w:val="231F20"/>
          <w:spacing w:val="-13"/>
        </w:rPr>
        <w:t> </w:t>
      </w:r>
      <w:r>
        <w:rPr>
          <w:color w:val="231F20"/>
        </w:rPr>
        <w:t>o</w:t>
      </w:r>
      <w:r>
        <w:rPr>
          <w:color w:val="231F20"/>
          <w:spacing w:val="-13"/>
        </w:rPr>
        <w:t> </w:t>
      </w:r>
      <w:r>
        <w:rPr>
          <w:color w:val="231F20"/>
        </w:rPr>
        <w:t>país.</w:t>
      </w:r>
    </w:p>
    <w:p>
      <w:pPr>
        <w:spacing w:after="0" w:line="321" w:lineRule="auto"/>
        <w:jc w:val="both"/>
        <w:sectPr>
          <w:pgSz w:w="9080" w:h="12760"/>
          <w:pgMar w:header="284" w:footer="276" w:top="660" w:bottom="460" w:left="920" w:right="0"/>
        </w:sectPr>
      </w:pPr>
    </w:p>
    <w:p>
      <w:pPr>
        <w:pStyle w:val="BodyText"/>
        <w:spacing w:before="4"/>
        <w:rPr>
          <w:sz w:val="17"/>
        </w:rPr>
      </w:pPr>
    </w:p>
    <w:p>
      <w:pPr>
        <w:spacing w:after="0"/>
        <w:rPr>
          <w:sz w:val="17"/>
        </w:rPr>
        <w:sectPr>
          <w:headerReference w:type="default" r:id="rId67"/>
          <w:footerReference w:type="default" r:id="rId68"/>
          <w:pgSz w:w="9080" w:h="12760"/>
          <w:pgMar w:header="0" w:footer="0" w:top="1180" w:bottom="280" w:left="1260" w:right="1260"/>
        </w:sectPr>
      </w:pPr>
    </w:p>
    <w:p>
      <w:pPr>
        <w:pStyle w:val="Heading1"/>
        <w:spacing w:line="254" w:lineRule="auto" w:before="107"/>
        <w:ind w:right="3086"/>
      </w:pPr>
      <w:r>
        <w:rPr>
          <w:color w:val="808285"/>
        </w:rPr>
        <w:t>INICIATIVAS VOLUNTARIAS </w:t>
      </w:r>
      <w:r>
        <w:rPr>
          <w:color w:val="808285"/>
          <w:w w:val="95"/>
        </w:rPr>
        <w:t>DE RESPONSABILIDAD SOCIAL Y GESTIÓN AMBIENTAL</w:t>
      </w:r>
    </w:p>
    <w:p>
      <w:pPr>
        <w:spacing w:before="31"/>
        <w:ind w:left="5180" w:right="626" w:firstLine="0"/>
        <w:jc w:val="left"/>
        <w:rPr>
          <w:sz w:val="20"/>
        </w:rPr>
      </w:pPr>
      <w:r>
        <w:rPr/>
        <w:pict>
          <v:line style="position:absolute;mso-position-horizontal-relative:page;mso-position-vertical-relative:paragraph;z-index:2272" from="5.669296pt,6.150434pt" to="218.834296pt,6.150434pt" stroked="true" strokeweight=".25pt" strokecolor="#939598">
            <w10:wrap type="none"/>
          </v:line>
        </w:pict>
      </w:r>
      <w:r>
        <w:rPr/>
        <w:drawing>
          <wp:anchor distT="0" distB="0" distL="0" distR="0" allowOverlap="1" layoutInCell="1" locked="0" behindDoc="0" simplePos="0" relativeHeight="2296">
            <wp:simplePos x="0" y="0"/>
            <wp:positionH relativeFrom="page">
              <wp:posOffset>2826000</wp:posOffset>
            </wp:positionH>
            <wp:positionV relativeFrom="paragraph">
              <wp:posOffset>36075</wp:posOffset>
            </wp:positionV>
            <wp:extent cx="87249" cy="87248"/>
            <wp:effectExtent l="0" t="0" r="0" b="0"/>
            <wp:wrapNone/>
            <wp:docPr id="37" name="image6.png" descr=""/>
            <wp:cNvGraphicFramePr>
              <a:graphicFrameLocks noChangeAspect="1"/>
            </wp:cNvGraphicFramePr>
            <a:graphic>
              <a:graphicData uri="http://schemas.openxmlformats.org/drawingml/2006/picture">
                <pic:pic>
                  <pic:nvPicPr>
                    <pic:cNvPr id="38" name="image6.png"/>
                    <pic:cNvPicPr/>
                  </pic:nvPicPr>
                  <pic:blipFill>
                    <a:blip r:embed="rId21" cstate="print"/>
                    <a:stretch>
                      <a:fillRect/>
                    </a:stretch>
                  </pic:blipFill>
                  <pic:spPr>
                    <a:xfrm>
                      <a:off x="0" y="0"/>
                      <a:ext cx="87249" cy="87248"/>
                    </a:xfrm>
                    <a:prstGeom prst="rect">
                      <a:avLst/>
                    </a:prstGeom>
                  </pic:spPr>
                </pic:pic>
              </a:graphicData>
            </a:graphic>
          </wp:anchor>
        </w:drawing>
      </w:r>
      <w:r>
        <w:rPr/>
        <w:drawing>
          <wp:anchor distT="0" distB="0" distL="0" distR="0" allowOverlap="1" layoutInCell="1" locked="0" behindDoc="0" simplePos="0" relativeHeight="2320">
            <wp:simplePos x="0" y="0"/>
            <wp:positionH relativeFrom="page">
              <wp:posOffset>2960056</wp:posOffset>
            </wp:positionH>
            <wp:positionV relativeFrom="paragraph">
              <wp:posOffset>45922</wp:posOffset>
            </wp:positionV>
            <wp:extent cx="67538" cy="67551"/>
            <wp:effectExtent l="0" t="0" r="0" b="0"/>
            <wp:wrapNone/>
            <wp:docPr id="39" name="image7.png" descr=""/>
            <wp:cNvGraphicFramePr>
              <a:graphicFrameLocks noChangeAspect="1"/>
            </wp:cNvGraphicFramePr>
            <a:graphic>
              <a:graphicData uri="http://schemas.openxmlformats.org/drawingml/2006/picture">
                <pic:pic>
                  <pic:nvPicPr>
                    <pic:cNvPr id="40" name="image7.png"/>
                    <pic:cNvPicPr/>
                  </pic:nvPicPr>
                  <pic:blipFill>
                    <a:blip r:embed="rId22" cstate="print"/>
                    <a:stretch>
                      <a:fillRect/>
                    </a:stretch>
                  </pic:blipFill>
                  <pic:spPr>
                    <a:xfrm>
                      <a:off x="0" y="0"/>
                      <a:ext cx="67538" cy="67551"/>
                    </a:xfrm>
                    <a:prstGeom prst="rect">
                      <a:avLst/>
                    </a:prstGeom>
                  </pic:spPr>
                </pic:pic>
              </a:graphicData>
            </a:graphic>
          </wp:anchor>
        </w:drawing>
      </w:r>
      <w:r>
        <w:rPr/>
        <w:pict>
          <v:shape style="position:absolute;margin-left:242.07869pt;margin-top:4.149532pt;width:4.3pt;height:4.3pt;mso-position-horizontal-relative:page;mso-position-vertical-relative:paragraph;z-index:2344" coordorigin="4842,83" coordsize="86,86" path="m4884,83l4868,86,4854,95,4845,109,4842,126,4845,142,4854,156,4868,165,4884,168,4901,165,4914,156,4923,142,4927,126,4923,109,4914,95,4901,86,4884,83xe" filled="true" fillcolor="#bcbec0" stroked="false">
            <v:path arrowok="t"/>
            <v:fill type="solid"/>
            <w10:wrap type="none"/>
          </v:shape>
        </w:pict>
      </w:r>
      <w:r>
        <w:rPr>
          <w:color w:val="939598"/>
          <w:sz w:val="20"/>
        </w:rPr>
        <w:t>CAPÍTULO 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21" w:lineRule="auto" w:before="188"/>
        <w:ind w:left="1020" w:right="117"/>
        <w:jc w:val="both"/>
      </w:pPr>
      <w:r>
        <w:rPr>
          <w:color w:val="231F20"/>
        </w:rPr>
        <w:t>Ante</w:t>
      </w:r>
      <w:r>
        <w:rPr>
          <w:color w:val="231F20"/>
          <w:spacing w:val="-10"/>
        </w:rPr>
        <w:t> </w:t>
      </w:r>
      <w:r>
        <w:rPr>
          <w:color w:val="231F20"/>
        </w:rPr>
        <w:t>la</w:t>
      </w:r>
      <w:r>
        <w:rPr>
          <w:color w:val="231F20"/>
          <w:spacing w:val="-10"/>
        </w:rPr>
        <w:t> </w:t>
      </w:r>
      <w:r>
        <w:rPr>
          <w:color w:val="231F20"/>
        </w:rPr>
        <w:t>necesidad</w:t>
      </w:r>
      <w:r>
        <w:rPr>
          <w:color w:val="231F20"/>
          <w:spacing w:val="-10"/>
        </w:rPr>
        <w:t> </w:t>
      </w:r>
      <w:r>
        <w:rPr>
          <w:color w:val="231F20"/>
        </w:rPr>
        <w:t>de</w:t>
      </w:r>
      <w:r>
        <w:rPr>
          <w:color w:val="231F20"/>
          <w:spacing w:val="-10"/>
        </w:rPr>
        <w:t> </w:t>
      </w:r>
      <w:r>
        <w:rPr>
          <w:color w:val="231F20"/>
        </w:rPr>
        <w:t>generar</w:t>
      </w:r>
      <w:r>
        <w:rPr>
          <w:color w:val="231F20"/>
          <w:spacing w:val="-10"/>
        </w:rPr>
        <w:t> </w:t>
      </w:r>
      <w:r>
        <w:rPr>
          <w:color w:val="231F20"/>
        </w:rPr>
        <w:t>acciones</w:t>
      </w:r>
      <w:r>
        <w:rPr>
          <w:color w:val="231F20"/>
          <w:spacing w:val="-10"/>
        </w:rPr>
        <w:t> </w:t>
      </w:r>
      <w:r>
        <w:rPr>
          <w:color w:val="231F20"/>
        </w:rPr>
        <w:t>de</w:t>
      </w:r>
      <w:r>
        <w:rPr>
          <w:color w:val="231F20"/>
          <w:spacing w:val="-10"/>
        </w:rPr>
        <w:t> </w:t>
      </w:r>
      <w:r>
        <w:rPr>
          <w:color w:val="231F20"/>
        </w:rPr>
        <w:t>responsabilidad</w:t>
      </w:r>
      <w:r>
        <w:rPr>
          <w:color w:val="231F20"/>
          <w:spacing w:val="-10"/>
        </w:rPr>
        <w:t> </w:t>
      </w:r>
      <w:r>
        <w:rPr>
          <w:color w:val="231F20"/>
        </w:rPr>
        <w:t>social</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empresas, los</w:t>
      </w:r>
      <w:r>
        <w:rPr>
          <w:color w:val="231F20"/>
          <w:spacing w:val="-26"/>
        </w:rPr>
        <w:t> </w:t>
      </w:r>
      <w:r>
        <w:rPr>
          <w:color w:val="231F20"/>
        </w:rPr>
        <w:t>diversos</w:t>
      </w:r>
      <w:r>
        <w:rPr>
          <w:color w:val="231F20"/>
          <w:spacing w:val="-26"/>
        </w:rPr>
        <w:t> </w:t>
      </w:r>
      <w:r>
        <w:rPr>
          <w:color w:val="231F20"/>
          <w:spacing w:val="-3"/>
        </w:rPr>
        <w:t>actores</w:t>
      </w:r>
      <w:r>
        <w:rPr>
          <w:color w:val="231F20"/>
          <w:spacing w:val="-26"/>
        </w:rPr>
        <w:t> </w:t>
      </w:r>
      <w:r>
        <w:rPr>
          <w:color w:val="231F20"/>
          <w:spacing w:val="-3"/>
        </w:rPr>
        <w:t>públicos</w:t>
      </w:r>
      <w:r>
        <w:rPr>
          <w:color w:val="231F20"/>
          <w:spacing w:val="-26"/>
        </w:rPr>
        <w:t> </w:t>
      </w:r>
      <w:r>
        <w:rPr>
          <w:color w:val="231F20"/>
        </w:rPr>
        <w:t>y</w:t>
      </w:r>
      <w:r>
        <w:rPr>
          <w:color w:val="231F20"/>
          <w:spacing w:val="-26"/>
        </w:rPr>
        <w:t> </w:t>
      </w:r>
      <w:r>
        <w:rPr>
          <w:color w:val="231F20"/>
        </w:rPr>
        <w:t>privados</w:t>
      </w:r>
      <w:r>
        <w:rPr>
          <w:color w:val="231F20"/>
          <w:spacing w:val="-26"/>
        </w:rPr>
        <w:t> </w:t>
      </w:r>
      <w:r>
        <w:rPr>
          <w:color w:val="231F20"/>
        </w:rPr>
        <w:t>hanaumentado</w:t>
      </w:r>
      <w:r>
        <w:rPr>
          <w:color w:val="231F20"/>
          <w:spacing w:val="-26"/>
        </w:rPr>
        <w:t> </w:t>
      </w:r>
      <w:r>
        <w:rPr>
          <w:color w:val="231F20"/>
        </w:rPr>
        <w:t>la</w:t>
      </w:r>
      <w:r>
        <w:rPr>
          <w:color w:val="231F20"/>
          <w:spacing w:val="-26"/>
        </w:rPr>
        <w:t> </w:t>
      </w:r>
      <w:r>
        <w:rPr>
          <w:color w:val="231F20"/>
        </w:rPr>
        <w:t>discusión</w:t>
      </w:r>
      <w:r>
        <w:rPr>
          <w:color w:val="231F20"/>
          <w:spacing w:val="-26"/>
        </w:rPr>
        <w:t> </w:t>
      </w:r>
      <w:r>
        <w:rPr>
          <w:color w:val="231F20"/>
        </w:rPr>
        <w:t>y</w:t>
      </w:r>
      <w:r>
        <w:rPr>
          <w:color w:val="231F20"/>
          <w:spacing w:val="-26"/>
        </w:rPr>
        <w:t> </w:t>
      </w:r>
      <w:r>
        <w:rPr>
          <w:color w:val="231F20"/>
        </w:rPr>
        <w:t>la</w:t>
      </w:r>
      <w:r>
        <w:rPr>
          <w:color w:val="231F20"/>
          <w:spacing w:val="-26"/>
        </w:rPr>
        <w:t> </w:t>
      </w:r>
      <w:r>
        <w:rPr>
          <w:color w:val="231F20"/>
          <w:spacing w:val="-3"/>
        </w:rPr>
        <w:t>interacción entre</w:t>
      </w:r>
      <w:r>
        <w:rPr>
          <w:color w:val="231F20"/>
          <w:spacing w:val="-9"/>
        </w:rPr>
        <w:t> </w:t>
      </w:r>
      <w:r>
        <w:rPr>
          <w:color w:val="231F20"/>
        </w:rPr>
        <w:t>ellos,</w:t>
      </w:r>
      <w:r>
        <w:rPr>
          <w:color w:val="231F20"/>
          <w:spacing w:val="-9"/>
        </w:rPr>
        <w:t> </w:t>
      </w:r>
      <w:r>
        <w:rPr>
          <w:color w:val="231F20"/>
        </w:rPr>
        <w:t>logrando</w:t>
      </w:r>
      <w:r>
        <w:rPr>
          <w:color w:val="231F20"/>
          <w:spacing w:val="-9"/>
        </w:rPr>
        <w:t> </w:t>
      </w:r>
      <w:r>
        <w:rPr>
          <w:color w:val="231F20"/>
          <w:spacing w:val="-3"/>
        </w:rPr>
        <w:t>importantes</w:t>
      </w:r>
      <w:r>
        <w:rPr>
          <w:color w:val="231F20"/>
          <w:spacing w:val="-9"/>
        </w:rPr>
        <w:t> </w:t>
      </w:r>
      <w:r>
        <w:rPr>
          <w:color w:val="231F20"/>
        </w:rPr>
        <w:t>iniciativas</w:t>
      </w:r>
      <w:r>
        <w:rPr>
          <w:color w:val="231F20"/>
          <w:spacing w:val="-9"/>
        </w:rPr>
        <w:t> </w:t>
      </w:r>
      <w:r>
        <w:rPr>
          <w:color w:val="231F20"/>
          <w:spacing w:val="-3"/>
        </w:rPr>
        <w:t>internacionales</w:t>
      </w:r>
      <w:r>
        <w:rPr>
          <w:color w:val="231F20"/>
          <w:spacing w:val="-9"/>
        </w:rPr>
        <w:t> </w:t>
      </w:r>
      <w:r>
        <w:rPr>
          <w:color w:val="231F20"/>
        </w:rPr>
        <w:t>y</w:t>
      </w:r>
      <w:r>
        <w:rPr>
          <w:color w:val="231F20"/>
          <w:spacing w:val="-9"/>
        </w:rPr>
        <w:t> </w:t>
      </w:r>
      <w:r>
        <w:rPr>
          <w:color w:val="231F20"/>
        </w:rPr>
        <w:t>nacionales.</w:t>
      </w:r>
    </w:p>
    <w:p>
      <w:pPr>
        <w:pStyle w:val="BodyText"/>
        <w:spacing w:line="321" w:lineRule="auto" w:before="124"/>
        <w:ind w:left="1020" w:right="117"/>
        <w:jc w:val="both"/>
      </w:pPr>
      <w:r>
        <w:rPr>
          <w:color w:val="231F20"/>
        </w:rPr>
        <w:t>Agüero</w:t>
      </w:r>
      <w:r>
        <w:rPr>
          <w:color w:val="231F20"/>
          <w:spacing w:val="-17"/>
        </w:rPr>
        <w:t> </w:t>
      </w:r>
      <w:r>
        <w:rPr>
          <w:color w:val="231F20"/>
        </w:rPr>
        <w:t>(2002)</w:t>
      </w:r>
      <w:r>
        <w:rPr>
          <w:color w:val="231F20"/>
          <w:spacing w:val="-17"/>
        </w:rPr>
        <w:t> </w:t>
      </w:r>
      <w:r>
        <w:rPr>
          <w:color w:val="231F20"/>
        </w:rPr>
        <w:t>dice</w:t>
      </w:r>
      <w:r>
        <w:rPr>
          <w:color w:val="231F20"/>
          <w:spacing w:val="-17"/>
        </w:rPr>
        <w:t> </w:t>
      </w:r>
      <w:r>
        <w:rPr>
          <w:color w:val="231F20"/>
        </w:rPr>
        <w:t>que</w:t>
      </w:r>
      <w:r>
        <w:rPr>
          <w:color w:val="231F20"/>
          <w:spacing w:val="-17"/>
        </w:rPr>
        <w:t> </w:t>
      </w:r>
      <w:r>
        <w:rPr>
          <w:color w:val="231F20"/>
        </w:rPr>
        <w:t>son</w:t>
      </w:r>
      <w:r>
        <w:rPr>
          <w:color w:val="231F20"/>
          <w:spacing w:val="-17"/>
        </w:rPr>
        <w:t> </w:t>
      </w:r>
      <w:r>
        <w:rPr>
          <w:color w:val="231F20"/>
        </w:rPr>
        <w:t>tres</w:t>
      </w:r>
      <w:r>
        <w:rPr>
          <w:color w:val="231F20"/>
          <w:spacing w:val="-17"/>
        </w:rPr>
        <w:t> </w:t>
      </w:r>
      <w:r>
        <w:rPr>
          <w:color w:val="231F20"/>
        </w:rPr>
        <w:t>factores</w:t>
      </w:r>
      <w:r>
        <w:rPr>
          <w:color w:val="231F20"/>
          <w:spacing w:val="-17"/>
        </w:rPr>
        <w:t> </w:t>
      </w:r>
      <w:r>
        <w:rPr>
          <w:color w:val="231F20"/>
        </w:rPr>
        <w:t>interrelacionados</w:t>
      </w:r>
      <w:r>
        <w:rPr>
          <w:color w:val="231F20"/>
          <w:spacing w:val="-17"/>
        </w:rPr>
        <w:t> </w:t>
      </w:r>
      <w:r>
        <w:rPr>
          <w:color w:val="231F20"/>
        </w:rPr>
        <w:t>los</w:t>
      </w:r>
      <w:r>
        <w:rPr>
          <w:color w:val="231F20"/>
          <w:spacing w:val="-17"/>
        </w:rPr>
        <w:t> </w:t>
      </w:r>
      <w:r>
        <w:rPr>
          <w:color w:val="231F20"/>
        </w:rPr>
        <w:t>que</w:t>
      </w:r>
      <w:r>
        <w:rPr>
          <w:color w:val="231F20"/>
          <w:spacing w:val="-17"/>
        </w:rPr>
        <w:t> </w:t>
      </w:r>
      <w:r>
        <w:rPr>
          <w:color w:val="231F20"/>
        </w:rPr>
        <w:t>han</w:t>
      </w:r>
      <w:r>
        <w:rPr>
          <w:color w:val="231F20"/>
          <w:spacing w:val="-17"/>
        </w:rPr>
        <w:t> </w:t>
      </w:r>
      <w:r>
        <w:rPr>
          <w:color w:val="231F20"/>
        </w:rPr>
        <w:t>provocado el cambio hacia una responsabilidad social y ambiental de las empresas, sobre todo en países de América Latina: la movilización social o presiones desde la comunidad,</w:t>
      </w:r>
      <w:r>
        <w:rPr>
          <w:color w:val="231F20"/>
          <w:spacing w:val="-13"/>
        </w:rPr>
        <w:t> </w:t>
      </w:r>
      <w:r>
        <w:rPr>
          <w:color w:val="231F20"/>
        </w:rPr>
        <w:t>las</w:t>
      </w:r>
      <w:r>
        <w:rPr>
          <w:color w:val="231F20"/>
          <w:spacing w:val="-13"/>
        </w:rPr>
        <w:t> </w:t>
      </w:r>
      <w:r>
        <w:rPr>
          <w:color w:val="231F20"/>
        </w:rPr>
        <w:t>visiones</w:t>
      </w:r>
      <w:r>
        <w:rPr>
          <w:color w:val="231F20"/>
          <w:spacing w:val="-13"/>
        </w:rPr>
        <w:t> </w:t>
      </w:r>
      <w:r>
        <w:rPr>
          <w:color w:val="231F20"/>
        </w:rPr>
        <w:t>cambiantes</w:t>
      </w:r>
      <w:r>
        <w:rPr>
          <w:color w:val="231F20"/>
          <w:spacing w:val="-13"/>
        </w:rPr>
        <w:t> </w:t>
      </w:r>
      <w:r>
        <w:rPr>
          <w:color w:val="231F20"/>
        </w:rPr>
        <w:t>entre</w:t>
      </w:r>
      <w:r>
        <w:rPr>
          <w:color w:val="231F20"/>
          <w:spacing w:val="-13"/>
        </w:rPr>
        <w:t> </w:t>
      </w:r>
      <w:r>
        <w:rPr>
          <w:color w:val="231F20"/>
        </w:rPr>
        <w:t>los</w:t>
      </w:r>
      <w:r>
        <w:rPr>
          <w:color w:val="231F20"/>
          <w:spacing w:val="-13"/>
        </w:rPr>
        <w:t> </w:t>
      </w:r>
      <w:r>
        <w:rPr>
          <w:color w:val="231F20"/>
        </w:rPr>
        <w:t>líderes</w:t>
      </w:r>
      <w:r>
        <w:rPr>
          <w:color w:val="231F20"/>
          <w:spacing w:val="-13"/>
        </w:rPr>
        <w:t> </w:t>
      </w:r>
      <w:r>
        <w:rPr>
          <w:color w:val="231F20"/>
        </w:rPr>
        <w:t>empresariales,</w:t>
      </w:r>
      <w:r>
        <w:rPr>
          <w:color w:val="231F20"/>
          <w:spacing w:val="-13"/>
        </w:rPr>
        <w:t> </w:t>
      </w:r>
      <w:r>
        <w:rPr>
          <w:color w:val="231F20"/>
        </w:rPr>
        <w:t>y</w:t>
      </w:r>
      <w:r>
        <w:rPr>
          <w:color w:val="231F20"/>
          <w:spacing w:val="-13"/>
        </w:rPr>
        <w:t> </w:t>
      </w:r>
      <w:r>
        <w:rPr>
          <w:color w:val="231F20"/>
        </w:rPr>
        <w:t>los</w:t>
      </w:r>
      <w:r>
        <w:rPr>
          <w:color w:val="231F20"/>
          <w:spacing w:val="-13"/>
        </w:rPr>
        <w:t> </w:t>
      </w:r>
      <w:r>
        <w:rPr>
          <w:color w:val="231F20"/>
        </w:rPr>
        <w:t>avances en la teoría y práctica de la</w:t>
      </w:r>
      <w:r>
        <w:rPr>
          <w:color w:val="231F20"/>
          <w:spacing w:val="-25"/>
        </w:rPr>
        <w:t> </w:t>
      </w:r>
      <w:r>
        <w:rPr>
          <w:color w:val="231F20"/>
        </w:rPr>
        <w:t>administración</w:t>
      </w:r>
      <w:r>
        <w:rPr>
          <w:color w:val="231F20"/>
          <w:position w:val="7"/>
          <w:sz w:val="13"/>
        </w:rPr>
        <w:t>1</w:t>
      </w:r>
      <w:r>
        <w:rPr>
          <w:color w:val="231F20"/>
        </w:rPr>
        <w:t>.</w:t>
      </w:r>
    </w:p>
    <w:p>
      <w:pPr>
        <w:pStyle w:val="BodyText"/>
        <w:spacing w:line="321" w:lineRule="auto" w:before="124"/>
        <w:ind w:left="1020" w:right="117"/>
        <w:jc w:val="both"/>
      </w:pPr>
      <w:r>
        <w:rPr>
          <w:color w:val="231F20"/>
        </w:rPr>
        <w:t>Así, han aparecido actividades unilaterales de las empresas, o concertadas con agrupaciones (asociaciones, sindicatos, </w:t>
      </w:r>
      <w:r>
        <w:rPr>
          <w:color w:val="231F20"/>
          <w:sz w:val="18"/>
        </w:rPr>
        <w:t>ONG </w:t>
      </w:r>
      <w:r>
        <w:rPr>
          <w:color w:val="231F20"/>
        </w:rPr>
        <w:t>y grupos de la sociedad civil), que se pueden ejercer para fomentar la </w:t>
      </w:r>
      <w:r>
        <w:rPr>
          <w:color w:val="231F20"/>
          <w:sz w:val="18"/>
        </w:rPr>
        <w:t>RSE </w:t>
      </w:r>
      <w:r>
        <w:rPr>
          <w:color w:val="231F20"/>
        </w:rPr>
        <w:t>y la </w:t>
      </w:r>
      <w:r>
        <w:rPr>
          <w:color w:val="231F20"/>
          <w:sz w:val="18"/>
        </w:rPr>
        <w:t>GA</w:t>
      </w:r>
      <w:r>
        <w:rPr>
          <w:color w:val="231F20"/>
        </w:rPr>
        <w:t>. Estas iniciativas voluntarias se interpretan como esquemas en los que se establecen compromisos para mejorar el desempeño empresarial más allá de los requisitos legales.</w:t>
      </w:r>
    </w:p>
    <w:p>
      <w:pPr>
        <w:pStyle w:val="BodyText"/>
        <w:spacing w:line="321" w:lineRule="auto" w:before="124"/>
        <w:ind w:left="1020" w:right="118"/>
        <w:jc w:val="both"/>
      </w:pPr>
      <w:r>
        <w:rPr>
          <w:color w:val="231F20"/>
        </w:rPr>
        <w:t>La Organización para la Cooperación y el Desarrollo Económico (</w:t>
      </w:r>
      <w:r>
        <w:rPr>
          <w:color w:val="231F20"/>
          <w:sz w:val="18"/>
        </w:rPr>
        <w:t>OCDE</w:t>
      </w:r>
      <w:r>
        <w:rPr>
          <w:color w:val="231F20"/>
        </w:rPr>
        <w:t>) ha considerado, desde 1976, directrices sociales y ambientales que deben respetar las empresas multinacionales que operan en los países miembros, promoviendo los</w:t>
      </w:r>
      <w:r>
        <w:rPr>
          <w:color w:val="231F20"/>
          <w:spacing w:val="-12"/>
        </w:rPr>
        <w:t> </w:t>
      </w:r>
      <w:r>
        <w:rPr>
          <w:color w:val="231F20"/>
        </w:rPr>
        <w:t>principios</w:t>
      </w:r>
      <w:r>
        <w:rPr>
          <w:color w:val="231F20"/>
          <w:spacing w:val="-12"/>
        </w:rPr>
        <w:t> </w:t>
      </w:r>
      <w:r>
        <w:rPr>
          <w:color w:val="231F20"/>
        </w:rPr>
        <w:t>de</w:t>
      </w:r>
      <w:r>
        <w:rPr>
          <w:color w:val="231F20"/>
          <w:spacing w:val="-12"/>
        </w:rPr>
        <w:t> </w:t>
      </w:r>
      <w:r>
        <w:rPr>
          <w:color w:val="231F20"/>
        </w:rPr>
        <w:t>responsabilidad</w:t>
      </w:r>
      <w:r>
        <w:rPr>
          <w:color w:val="231F20"/>
          <w:spacing w:val="-12"/>
        </w:rPr>
        <w:t> </w:t>
      </w:r>
      <w:r>
        <w:rPr>
          <w:color w:val="231F20"/>
        </w:rPr>
        <w:t>y</w:t>
      </w:r>
      <w:r>
        <w:rPr>
          <w:color w:val="231F20"/>
          <w:spacing w:val="-12"/>
        </w:rPr>
        <w:t> </w:t>
      </w:r>
      <w:r>
        <w:rPr>
          <w:color w:val="231F20"/>
        </w:rPr>
        <w:t>transparencia</w:t>
      </w:r>
      <w:r>
        <w:rPr>
          <w:color w:val="231F20"/>
          <w:spacing w:val="-12"/>
        </w:rPr>
        <w:t> </w:t>
      </w:r>
      <w:r>
        <w:rPr>
          <w:color w:val="231F20"/>
        </w:rPr>
        <w:t>concurrentes</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legislación.</w:t>
      </w:r>
    </w:p>
    <w:p>
      <w:pPr>
        <w:pStyle w:val="BodyText"/>
        <w:rPr>
          <w:sz w:val="20"/>
        </w:rPr>
      </w:pPr>
    </w:p>
    <w:p>
      <w:pPr>
        <w:pStyle w:val="BodyText"/>
        <w:rPr>
          <w:sz w:val="20"/>
        </w:rPr>
      </w:pPr>
    </w:p>
    <w:p>
      <w:pPr>
        <w:pStyle w:val="BodyText"/>
        <w:spacing w:before="5"/>
        <w:rPr>
          <w:sz w:val="18"/>
        </w:rPr>
      </w:pPr>
      <w:r>
        <w:rPr/>
        <w:pict>
          <v:line style="position:absolute;mso-position-horizontal-relative:page;mso-position-vertical-relative:paragraph;z-index:2248;mso-wrap-distance-left:0;mso-wrap-distance-right:0" from="51.023605pt,12.845394pt" to="123.023605pt,12.845394pt" stroked="true" strokeweight=".5pt" strokecolor="#6d6e71">
            <w10:wrap type="topAndBottom"/>
          </v:line>
        </w:pict>
      </w:r>
    </w:p>
    <w:p>
      <w:pPr>
        <w:spacing w:line="249" w:lineRule="auto" w:before="8"/>
        <w:ind w:left="1020" w:right="118" w:firstLine="0"/>
        <w:jc w:val="both"/>
        <w:rPr>
          <w:sz w:val="16"/>
        </w:rPr>
      </w:pPr>
      <w:r>
        <w:rPr>
          <w:color w:val="231F20"/>
          <w:position w:val="5"/>
          <w:sz w:val="9"/>
        </w:rPr>
        <w:t>1 </w:t>
      </w:r>
      <w:r>
        <w:rPr>
          <w:color w:val="231F20"/>
          <w:sz w:val="16"/>
        </w:rPr>
        <w:t>La </w:t>
      </w:r>
      <w:r>
        <w:rPr>
          <w:color w:val="231F20"/>
          <w:sz w:val="12"/>
        </w:rPr>
        <w:t>RSE </w:t>
      </w:r>
      <w:r>
        <w:rPr>
          <w:color w:val="231F20"/>
          <w:sz w:val="16"/>
        </w:rPr>
        <w:t>puede surgir como una respuesta a las demandas de la sociedad ante el aumento en el grado de conciencia acerca de los problemas laborales o ecológicos, entre otros. </w:t>
      </w:r>
      <w:r>
        <w:rPr>
          <w:color w:val="231F20"/>
          <w:spacing w:val="-3"/>
          <w:sz w:val="16"/>
        </w:rPr>
        <w:t>Pero, </w:t>
      </w:r>
      <w:r>
        <w:rPr>
          <w:color w:val="231F20"/>
          <w:sz w:val="16"/>
        </w:rPr>
        <w:t>también puede ser resultado del empuje que los gremios realizan en favor de los </w:t>
      </w:r>
      <w:r>
        <w:rPr>
          <w:rFonts w:ascii="Cambria" w:hAnsi="Cambria"/>
          <w:i/>
          <w:color w:val="231F20"/>
          <w:sz w:val="16"/>
        </w:rPr>
        <w:t>stakeholders</w:t>
      </w:r>
      <w:r>
        <w:rPr>
          <w:color w:val="231F20"/>
          <w:sz w:val="16"/>
        </w:rPr>
        <w:t>, en cuyos grupos, como menciona Agüero, se encuentran</w:t>
      </w:r>
      <w:r>
        <w:rPr>
          <w:color w:val="231F20"/>
          <w:spacing w:val="-6"/>
          <w:sz w:val="16"/>
        </w:rPr>
        <w:t> </w:t>
      </w:r>
      <w:r>
        <w:rPr>
          <w:color w:val="231F20"/>
          <w:sz w:val="16"/>
        </w:rPr>
        <w:t>los</w:t>
      </w:r>
      <w:r>
        <w:rPr>
          <w:color w:val="231F20"/>
          <w:spacing w:val="-6"/>
          <w:sz w:val="16"/>
        </w:rPr>
        <w:t> </w:t>
      </w:r>
      <w:r>
        <w:rPr>
          <w:color w:val="231F20"/>
          <w:sz w:val="16"/>
        </w:rPr>
        <w:t>individuos</w:t>
      </w:r>
      <w:r>
        <w:rPr>
          <w:color w:val="231F20"/>
          <w:spacing w:val="-6"/>
          <w:sz w:val="16"/>
        </w:rPr>
        <w:t> </w:t>
      </w:r>
      <w:r>
        <w:rPr>
          <w:color w:val="231F20"/>
          <w:sz w:val="16"/>
        </w:rPr>
        <w:t>más</w:t>
      </w:r>
      <w:r>
        <w:rPr>
          <w:color w:val="231F20"/>
          <w:spacing w:val="-6"/>
          <w:sz w:val="16"/>
        </w:rPr>
        <w:t> </w:t>
      </w:r>
      <w:r>
        <w:rPr>
          <w:color w:val="231F20"/>
          <w:sz w:val="16"/>
        </w:rPr>
        <w:t>influyentes</w:t>
      </w:r>
      <w:r>
        <w:rPr>
          <w:color w:val="231F20"/>
          <w:spacing w:val="-6"/>
          <w:sz w:val="16"/>
        </w:rPr>
        <w:t> </w:t>
      </w:r>
      <w:r>
        <w:rPr>
          <w:color w:val="231F20"/>
          <w:sz w:val="16"/>
        </w:rPr>
        <w:t>del</w:t>
      </w:r>
      <w:r>
        <w:rPr>
          <w:color w:val="231F20"/>
          <w:spacing w:val="-6"/>
          <w:sz w:val="16"/>
        </w:rPr>
        <w:t> </w:t>
      </w:r>
      <w:r>
        <w:rPr>
          <w:color w:val="231F20"/>
          <w:sz w:val="16"/>
        </w:rPr>
        <w:t>mundo</w:t>
      </w:r>
      <w:r>
        <w:rPr>
          <w:color w:val="231F20"/>
          <w:spacing w:val="-6"/>
          <w:sz w:val="16"/>
        </w:rPr>
        <w:t> </w:t>
      </w:r>
      <w:r>
        <w:rPr>
          <w:color w:val="231F20"/>
          <w:sz w:val="16"/>
        </w:rPr>
        <w:t>de</w:t>
      </w:r>
      <w:r>
        <w:rPr>
          <w:color w:val="231F20"/>
          <w:spacing w:val="-6"/>
          <w:sz w:val="16"/>
        </w:rPr>
        <w:t> </w:t>
      </w:r>
      <w:r>
        <w:rPr>
          <w:color w:val="231F20"/>
          <w:sz w:val="16"/>
        </w:rPr>
        <w:t>los</w:t>
      </w:r>
      <w:r>
        <w:rPr>
          <w:color w:val="231F20"/>
          <w:spacing w:val="-6"/>
          <w:sz w:val="16"/>
        </w:rPr>
        <w:t> </w:t>
      </w:r>
      <w:r>
        <w:rPr>
          <w:color w:val="231F20"/>
          <w:sz w:val="16"/>
        </w:rPr>
        <w:t>negocios</w:t>
      </w:r>
      <w:r>
        <w:rPr>
          <w:color w:val="231F20"/>
          <w:spacing w:val="-6"/>
          <w:sz w:val="16"/>
        </w:rPr>
        <w:t> </w:t>
      </w:r>
      <w:r>
        <w:rPr>
          <w:color w:val="231F20"/>
          <w:sz w:val="16"/>
        </w:rPr>
        <w:t>y</w:t>
      </w:r>
      <w:r>
        <w:rPr>
          <w:color w:val="231F20"/>
          <w:spacing w:val="-6"/>
          <w:sz w:val="16"/>
        </w:rPr>
        <w:t> </w:t>
      </w:r>
      <w:r>
        <w:rPr>
          <w:color w:val="231F20"/>
          <w:sz w:val="16"/>
        </w:rPr>
        <w:t>que</w:t>
      </w:r>
      <w:r>
        <w:rPr>
          <w:color w:val="231F20"/>
          <w:spacing w:val="-6"/>
          <w:sz w:val="16"/>
        </w:rPr>
        <w:t> </w:t>
      </w:r>
      <w:r>
        <w:rPr>
          <w:color w:val="231F20"/>
          <w:sz w:val="16"/>
        </w:rPr>
        <w:t>pueden</w:t>
      </w:r>
      <w:r>
        <w:rPr>
          <w:color w:val="231F20"/>
          <w:spacing w:val="-6"/>
          <w:sz w:val="16"/>
        </w:rPr>
        <w:t> </w:t>
      </w:r>
      <w:r>
        <w:rPr>
          <w:color w:val="231F20"/>
          <w:sz w:val="16"/>
        </w:rPr>
        <w:t>orientar</w:t>
      </w:r>
      <w:r>
        <w:rPr>
          <w:color w:val="231F20"/>
          <w:spacing w:val="-6"/>
          <w:sz w:val="16"/>
        </w:rPr>
        <w:t> </w:t>
      </w:r>
      <w:r>
        <w:rPr>
          <w:color w:val="231F20"/>
          <w:sz w:val="16"/>
        </w:rPr>
        <w:t>a</w:t>
      </w:r>
      <w:r>
        <w:rPr>
          <w:color w:val="231F20"/>
          <w:spacing w:val="-6"/>
          <w:sz w:val="16"/>
        </w:rPr>
        <w:t> </w:t>
      </w:r>
      <w:r>
        <w:rPr>
          <w:color w:val="231F20"/>
          <w:sz w:val="16"/>
        </w:rPr>
        <w:t>las</w:t>
      </w:r>
      <w:r>
        <w:rPr>
          <w:color w:val="231F20"/>
          <w:spacing w:val="-6"/>
          <w:sz w:val="16"/>
        </w:rPr>
        <w:t> </w:t>
      </w:r>
      <w:r>
        <w:rPr>
          <w:color w:val="231F20"/>
          <w:sz w:val="16"/>
        </w:rPr>
        <w:t>empresas</w:t>
      </w:r>
      <w:r>
        <w:rPr>
          <w:color w:val="231F20"/>
          <w:spacing w:val="-6"/>
          <w:sz w:val="16"/>
        </w:rPr>
        <w:t> </w:t>
      </w:r>
      <w:r>
        <w:rPr>
          <w:color w:val="231F20"/>
          <w:sz w:val="16"/>
        </w:rPr>
        <w:t>a</w:t>
      </w:r>
      <w:r>
        <w:rPr>
          <w:color w:val="231F20"/>
          <w:spacing w:val="-6"/>
          <w:sz w:val="16"/>
        </w:rPr>
        <w:t> </w:t>
      </w:r>
      <w:r>
        <w:rPr>
          <w:color w:val="231F20"/>
          <w:sz w:val="16"/>
        </w:rPr>
        <w:t>la implementación</w:t>
      </w:r>
      <w:r>
        <w:rPr>
          <w:color w:val="231F20"/>
          <w:spacing w:val="-6"/>
          <w:sz w:val="16"/>
        </w:rPr>
        <w:t> </w:t>
      </w:r>
      <w:r>
        <w:rPr>
          <w:color w:val="231F20"/>
          <w:sz w:val="16"/>
        </w:rPr>
        <w:t>de</w:t>
      </w:r>
      <w:r>
        <w:rPr>
          <w:color w:val="231F20"/>
          <w:spacing w:val="-6"/>
          <w:sz w:val="16"/>
        </w:rPr>
        <w:t> </w:t>
      </w:r>
      <w:r>
        <w:rPr>
          <w:color w:val="231F20"/>
          <w:sz w:val="16"/>
        </w:rPr>
        <w:t>políticas</w:t>
      </w:r>
      <w:r>
        <w:rPr>
          <w:color w:val="231F20"/>
          <w:spacing w:val="-6"/>
          <w:sz w:val="16"/>
        </w:rPr>
        <w:t> </w:t>
      </w:r>
      <w:r>
        <w:rPr>
          <w:color w:val="231F20"/>
          <w:sz w:val="16"/>
        </w:rPr>
        <w:t>de</w:t>
      </w:r>
      <w:r>
        <w:rPr>
          <w:color w:val="231F20"/>
          <w:spacing w:val="-6"/>
          <w:sz w:val="16"/>
        </w:rPr>
        <w:t> </w:t>
      </w:r>
      <w:r>
        <w:rPr>
          <w:color w:val="231F20"/>
          <w:sz w:val="12"/>
        </w:rPr>
        <w:t>RSE</w:t>
      </w:r>
      <w:r>
        <w:rPr>
          <w:color w:val="231F20"/>
          <w:spacing w:val="4"/>
          <w:sz w:val="12"/>
        </w:rPr>
        <w:t> </w:t>
      </w:r>
      <w:r>
        <w:rPr>
          <w:color w:val="231F20"/>
          <w:sz w:val="16"/>
        </w:rPr>
        <w:t>y</w:t>
      </w:r>
      <w:r>
        <w:rPr>
          <w:color w:val="231F20"/>
          <w:spacing w:val="-6"/>
          <w:sz w:val="16"/>
        </w:rPr>
        <w:t> </w:t>
      </w:r>
      <w:r>
        <w:rPr>
          <w:color w:val="231F20"/>
          <w:sz w:val="16"/>
        </w:rPr>
        <w:t>nuevas</w:t>
      </w:r>
      <w:r>
        <w:rPr>
          <w:color w:val="231F20"/>
          <w:spacing w:val="-6"/>
          <w:sz w:val="16"/>
        </w:rPr>
        <w:t> </w:t>
      </w:r>
      <w:r>
        <w:rPr>
          <w:color w:val="231F20"/>
          <w:sz w:val="16"/>
        </w:rPr>
        <w:t>formas</w:t>
      </w:r>
      <w:r>
        <w:rPr>
          <w:color w:val="231F20"/>
          <w:spacing w:val="-6"/>
          <w:sz w:val="16"/>
        </w:rPr>
        <w:t> </w:t>
      </w:r>
      <w:r>
        <w:rPr>
          <w:color w:val="231F20"/>
          <w:sz w:val="16"/>
        </w:rPr>
        <w:t>de</w:t>
      </w:r>
      <w:r>
        <w:rPr>
          <w:color w:val="231F20"/>
          <w:spacing w:val="-6"/>
          <w:sz w:val="16"/>
        </w:rPr>
        <w:t> </w:t>
      </w:r>
      <w:r>
        <w:rPr>
          <w:color w:val="231F20"/>
          <w:sz w:val="16"/>
        </w:rPr>
        <w:t>administración.</w:t>
      </w:r>
    </w:p>
    <w:p>
      <w:pPr>
        <w:spacing w:after="0" w:line="249" w:lineRule="auto"/>
        <w:jc w:val="both"/>
        <w:rPr>
          <w:sz w:val="16"/>
        </w:rPr>
        <w:sectPr>
          <w:headerReference w:type="even" r:id="rId69"/>
          <w:footerReference w:type="even" r:id="rId70"/>
          <w:pgSz w:w="9080" w:h="12760"/>
          <w:pgMar w:header="0" w:footer="0" w:top="1180" w:bottom="280" w:left="0" w:right="900"/>
        </w:sectPr>
      </w:pPr>
    </w:p>
    <w:p>
      <w:pPr>
        <w:pStyle w:val="BodyText"/>
        <w:spacing w:before="10"/>
        <w:rPr>
          <w:sz w:val="20"/>
        </w:rPr>
      </w:pPr>
    </w:p>
    <w:p>
      <w:pPr>
        <w:pStyle w:val="BodyText"/>
        <w:spacing w:line="321" w:lineRule="auto" w:before="56"/>
        <w:ind w:left="1020" w:right="138" w:hanging="1"/>
        <w:jc w:val="both"/>
      </w:pPr>
      <w:r>
        <w:rPr>
          <w:color w:val="231F20"/>
        </w:rPr>
        <w:t>En</w:t>
      </w:r>
      <w:r>
        <w:rPr>
          <w:color w:val="231F20"/>
          <w:spacing w:val="-5"/>
        </w:rPr>
        <w:t> </w:t>
      </w:r>
      <w:r>
        <w:rPr>
          <w:color w:val="231F20"/>
        </w:rPr>
        <w:t>su</w:t>
      </w:r>
      <w:r>
        <w:rPr>
          <w:color w:val="231F20"/>
          <w:spacing w:val="-5"/>
        </w:rPr>
        <w:t> </w:t>
      </w:r>
      <w:r>
        <w:rPr>
          <w:color w:val="231F20"/>
        </w:rPr>
        <w:t>última</w:t>
      </w:r>
      <w:r>
        <w:rPr>
          <w:color w:val="231F20"/>
          <w:spacing w:val="-5"/>
        </w:rPr>
        <w:t> </w:t>
      </w:r>
      <w:r>
        <w:rPr>
          <w:color w:val="231F20"/>
        </w:rPr>
        <w:t>revisión</w:t>
      </w:r>
      <w:r>
        <w:rPr>
          <w:color w:val="231F20"/>
          <w:spacing w:val="-5"/>
        </w:rPr>
        <w:t> </w:t>
      </w:r>
      <w:r>
        <w:rPr>
          <w:color w:val="231F20"/>
        </w:rPr>
        <w:t>las</w:t>
      </w:r>
      <w:r>
        <w:rPr>
          <w:color w:val="231F20"/>
          <w:spacing w:val="-5"/>
        </w:rPr>
        <w:t> </w:t>
      </w:r>
      <w:r>
        <w:rPr>
          <w:color w:val="231F20"/>
        </w:rPr>
        <w:t>denominadas</w:t>
      </w:r>
      <w:r>
        <w:rPr>
          <w:color w:val="231F20"/>
          <w:spacing w:val="-5"/>
        </w:rPr>
        <w:t> </w:t>
      </w:r>
      <w:r>
        <w:rPr>
          <w:color w:val="231F20"/>
        </w:rPr>
        <w:t>Líneas</w:t>
      </w:r>
      <w:r>
        <w:rPr>
          <w:color w:val="231F20"/>
          <w:spacing w:val="-5"/>
        </w:rPr>
        <w:t> </w:t>
      </w:r>
      <w:r>
        <w:rPr>
          <w:color w:val="231F20"/>
        </w:rPr>
        <w:t>Directrices</w:t>
      </w:r>
      <w:r>
        <w:rPr>
          <w:color w:val="231F20"/>
          <w:spacing w:val="-5"/>
        </w:rPr>
        <w:t> </w:t>
      </w:r>
      <w:r>
        <w:rPr>
          <w:color w:val="231F20"/>
        </w:rPr>
        <w:t>de</w:t>
      </w:r>
      <w:r>
        <w:rPr>
          <w:color w:val="231F20"/>
          <w:spacing w:val="-5"/>
        </w:rPr>
        <w:t> </w:t>
      </w:r>
      <w:r>
        <w:rPr>
          <w:color w:val="231F20"/>
        </w:rPr>
        <w:t>la</w:t>
      </w:r>
      <w:r>
        <w:rPr>
          <w:color w:val="231F20"/>
          <w:spacing w:val="-6"/>
        </w:rPr>
        <w:t> </w:t>
      </w:r>
      <w:r>
        <w:rPr>
          <w:color w:val="231F20"/>
          <w:sz w:val="18"/>
        </w:rPr>
        <w:t>OCDE</w:t>
      </w:r>
      <w:r>
        <w:rPr>
          <w:color w:val="231F20"/>
          <w:spacing w:val="5"/>
          <w:sz w:val="18"/>
        </w:rPr>
        <w:t> </w:t>
      </w:r>
      <w:r>
        <w:rPr>
          <w:color w:val="231F20"/>
        </w:rPr>
        <w:t>plantearon como objetivo fomentar las contribuciones empresariales positivas al progreso económico,</w:t>
      </w:r>
      <w:r>
        <w:rPr>
          <w:color w:val="231F20"/>
          <w:spacing w:val="-14"/>
        </w:rPr>
        <w:t> </w:t>
      </w:r>
      <w:r>
        <w:rPr>
          <w:color w:val="231F20"/>
        </w:rPr>
        <w:t>ambiental</w:t>
      </w:r>
      <w:r>
        <w:rPr>
          <w:color w:val="231F20"/>
          <w:spacing w:val="-14"/>
        </w:rPr>
        <w:t> </w:t>
      </w:r>
      <w:r>
        <w:rPr>
          <w:color w:val="231F20"/>
        </w:rPr>
        <w:t>y</w:t>
      </w:r>
      <w:r>
        <w:rPr>
          <w:color w:val="231F20"/>
          <w:spacing w:val="-14"/>
        </w:rPr>
        <w:t> </w:t>
      </w:r>
      <w:r>
        <w:rPr>
          <w:color w:val="231F20"/>
        </w:rPr>
        <w:t>social,</w:t>
      </w:r>
      <w:r>
        <w:rPr>
          <w:color w:val="231F20"/>
          <w:spacing w:val="-14"/>
        </w:rPr>
        <w:t> </w:t>
      </w:r>
      <w:r>
        <w:rPr>
          <w:color w:val="231F20"/>
        </w:rPr>
        <w:t>reduciendo</w:t>
      </w:r>
      <w:r>
        <w:rPr>
          <w:color w:val="231F20"/>
          <w:spacing w:val="-14"/>
        </w:rPr>
        <w:t> </w:t>
      </w:r>
      <w:r>
        <w:rPr>
          <w:color w:val="231F20"/>
        </w:rPr>
        <w:t>al</w:t>
      </w:r>
      <w:r>
        <w:rPr>
          <w:color w:val="231F20"/>
          <w:spacing w:val="-14"/>
        </w:rPr>
        <w:t> </w:t>
      </w:r>
      <w:r>
        <w:rPr>
          <w:color w:val="231F20"/>
        </w:rPr>
        <w:t>mínimo</w:t>
      </w:r>
      <w:r>
        <w:rPr>
          <w:color w:val="231F20"/>
          <w:spacing w:val="-14"/>
        </w:rPr>
        <w:t> </w:t>
      </w:r>
      <w:r>
        <w:rPr>
          <w:color w:val="231F20"/>
        </w:rPr>
        <w:t>los</w:t>
      </w:r>
      <w:r>
        <w:rPr>
          <w:color w:val="231F20"/>
          <w:spacing w:val="-14"/>
        </w:rPr>
        <w:t> </w:t>
      </w:r>
      <w:r>
        <w:rPr>
          <w:color w:val="231F20"/>
        </w:rPr>
        <w:t>impactos</w:t>
      </w:r>
      <w:r>
        <w:rPr>
          <w:color w:val="231F20"/>
          <w:spacing w:val="-14"/>
        </w:rPr>
        <w:t> </w:t>
      </w:r>
      <w:r>
        <w:rPr>
          <w:color w:val="231F20"/>
        </w:rPr>
        <w:t>negativos</w:t>
      </w:r>
      <w:r>
        <w:rPr>
          <w:color w:val="231F20"/>
          <w:spacing w:val="-14"/>
        </w:rPr>
        <w:t> </w:t>
      </w:r>
      <w:r>
        <w:rPr>
          <w:color w:val="231F20"/>
        </w:rPr>
        <w:t>que causan</w:t>
      </w:r>
      <w:r>
        <w:rPr>
          <w:color w:val="231F20"/>
          <w:spacing w:val="-19"/>
        </w:rPr>
        <w:t> </w:t>
      </w:r>
      <w:r>
        <w:rPr>
          <w:color w:val="231F20"/>
        </w:rPr>
        <w:t>sus</w:t>
      </w:r>
      <w:r>
        <w:rPr>
          <w:color w:val="231F20"/>
          <w:spacing w:val="-19"/>
        </w:rPr>
        <w:t> </w:t>
      </w:r>
      <w:r>
        <w:rPr>
          <w:color w:val="231F20"/>
        </w:rPr>
        <w:t>diversas</w:t>
      </w:r>
      <w:r>
        <w:rPr>
          <w:color w:val="231F20"/>
          <w:spacing w:val="-19"/>
        </w:rPr>
        <w:t> </w:t>
      </w:r>
      <w:r>
        <w:rPr>
          <w:color w:val="231F20"/>
        </w:rPr>
        <w:t>actividades.</w:t>
      </w:r>
    </w:p>
    <w:p>
      <w:pPr>
        <w:pStyle w:val="BodyText"/>
        <w:spacing w:line="321" w:lineRule="auto" w:before="124"/>
        <w:ind w:left="1020" w:right="137"/>
        <w:jc w:val="both"/>
      </w:pPr>
      <w:r>
        <w:rPr>
          <w:color w:val="231F20"/>
        </w:rPr>
        <w:t>Su cumplimiento por parte de las empresas es voluntario y no tiene carácter obligatorio. Se integra por 17 principios que establecen compromisos con las comunidades locales, respeto a los derechos humanos, buenas prácticas de comercialización, y atención a sus obligaciones legales, entre otros.</w:t>
      </w:r>
    </w:p>
    <w:p>
      <w:pPr>
        <w:pStyle w:val="BodyText"/>
        <w:spacing w:line="321" w:lineRule="auto" w:before="124"/>
        <w:ind w:left="1020" w:right="136"/>
        <w:jc w:val="both"/>
      </w:pPr>
      <w:r>
        <w:rPr>
          <w:color w:val="231F20"/>
        </w:rPr>
        <w:t>Las directrices también señalan aspectos sobre la publicación de información empresarial, tales como actividades de operación, estructuras organizacionales  y su situación financiera; hacen hincapié en la lucha contra la corrupción, mayor transparencia en las actividades, y la eliminación de prácticas </w:t>
      </w:r>
      <w:r>
        <w:rPr>
          <w:color w:val="231F20"/>
          <w:spacing w:val="2"/>
        </w:rPr>
        <w:t>ilegales    </w:t>
      </w:r>
      <w:r>
        <w:rPr>
          <w:color w:val="231F20"/>
        </w:rPr>
        <w:t>o desleales. Entre otros aspectos, también incluyen el </w:t>
      </w:r>
      <w:r>
        <w:rPr>
          <w:rFonts w:ascii="Cambria" w:hAnsi="Cambria"/>
          <w:i/>
          <w:color w:val="231F20"/>
        </w:rPr>
        <w:t>marketing </w:t>
      </w:r>
      <w:r>
        <w:rPr>
          <w:color w:val="231F20"/>
        </w:rPr>
        <w:t>y publicidad responsable, la seguridad y la calidad de los bienes y </w:t>
      </w:r>
      <w:r>
        <w:rPr>
          <w:color w:val="231F20"/>
          <w:spacing w:val="2"/>
        </w:rPr>
        <w:t>servicios </w:t>
      </w:r>
      <w:r>
        <w:rPr>
          <w:color w:val="231F20"/>
        </w:rPr>
        <w:t>que se proporcionan, la innovación de productos, </w:t>
      </w:r>
      <w:r>
        <w:rPr>
          <w:color w:val="231F20"/>
          <w:spacing w:val="2"/>
        </w:rPr>
        <w:t>servicios </w:t>
      </w:r>
      <w:r>
        <w:rPr>
          <w:color w:val="231F20"/>
        </w:rPr>
        <w:t>y procesos, así como la necesidad de realizar investigación para el mejoramiento de su </w:t>
      </w:r>
      <w:r>
        <w:rPr>
          <w:color w:val="231F20"/>
          <w:spacing w:val="52"/>
        </w:rPr>
        <w:t> </w:t>
      </w:r>
      <w:r>
        <w:rPr>
          <w:color w:val="231F20"/>
        </w:rPr>
        <w:t>actuación.</w:t>
      </w:r>
    </w:p>
    <w:p>
      <w:pPr>
        <w:pStyle w:val="BodyText"/>
        <w:spacing w:line="321" w:lineRule="auto" w:before="124"/>
        <w:ind w:left="1020" w:right="137"/>
        <w:jc w:val="both"/>
      </w:pPr>
      <w:r>
        <w:rPr>
          <w:color w:val="231F20"/>
          <w:spacing w:val="-4"/>
        </w:rPr>
        <w:t>Una </w:t>
      </w:r>
      <w:r>
        <w:rPr>
          <w:color w:val="231F20"/>
        </w:rPr>
        <w:t>importante iniciativa promovida por la Organización Internacional del </w:t>
      </w:r>
      <w:r>
        <w:rPr>
          <w:color w:val="231F20"/>
          <w:spacing w:val="-4"/>
        </w:rPr>
        <w:t>Trabajo </w:t>
      </w:r>
      <w:r>
        <w:rPr>
          <w:color w:val="231F20"/>
        </w:rPr>
        <w:t>(</w:t>
      </w:r>
      <w:r>
        <w:rPr>
          <w:color w:val="231F20"/>
          <w:sz w:val="18"/>
        </w:rPr>
        <w:t>OIT</w:t>
      </w:r>
      <w:r>
        <w:rPr>
          <w:color w:val="231F20"/>
        </w:rPr>
        <w:t>), desde 1977,  es  la  Declaración  </w:t>
      </w:r>
      <w:r>
        <w:rPr>
          <w:color w:val="231F20"/>
          <w:spacing w:val="-3"/>
        </w:rPr>
        <w:t>Tripartita  </w:t>
      </w:r>
      <w:r>
        <w:rPr>
          <w:color w:val="231F20"/>
        </w:rPr>
        <w:t>de  Principios  sobre las Empresas Multinacionales y la Política Social. Igualmente representa una orientación a trabajadores, empleadores y gobierno en temas de empleo, formación,</w:t>
      </w:r>
      <w:r>
        <w:rPr>
          <w:color w:val="231F20"/>
          <w:spacing w:val="-9"/>
        </w:rPr>
        <w:t> </w:t>
      </w:r>
      <w:r>
        <w:rPr>
          <w:color w:val="231F20"/>
        </w:rPr>
        <w:t>condiciones</w:t>
      </w:r>
      <w:r>
        <w:rPr>
          <w:color w:val="231F20"/>
          <w:spacing w:val="-9"/>
        </w:rPr>
        <w:t> </w:t>
      </w:r>
      <w:r>
        <w:rPr>
          <w:color w:val="231F20"/>
        </w:rPr>
        <w:t>de</w:t>
      </w:r>
      <w:r>
        <w:rPr>
          <w:color w:val="231F20"/>
          <w:spacing w:val="-9"/>
        </w:rPr>
        <w:t> </w:t>
      </w:r>
      <w:r>
        <w:rPr>
          <w:color w:val="231F20"/>
        </w:rPr>
        <w:t>trabajo</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vida,</w:t>
      </w:r>
      <w:r>
        <w:rPr>
          <w:color w:val="231F20"/>
          <w:spacing w:val="-9"/>
        </w:rPr>
        <w:t> </w:t>
      </w:r>
      <w:r>
        <w:rPr>
          <w:color w:val="231F20"/>
        </w:rPr>
        <w:t>y</w:t>
      </w:r>
      <w:r>
        <w:rPr>
          <w:color w:val="231F20"/>
          <w:spacing w:val="-9"/>
        </w:rPr>
        <w:t> </w:t>
      </w:r>
      <w:r>
        <w:rPr>
          <w:color w:val="231F20"/>
        </w:rPr>
        <w:t>relaciones</w:t>
      </w:r>
      <w:r>
        <w:rPr>
          <w:color w:val="231F20"/>
          <w:spacing w:val="-9"/>
        </w:rPr>
        <w:t> </w:t>
      </w:r>
      <w:r>
        <w:rPr>
          <w:color w:val="231F20"/>
        </w:rPr>
        <w:t>laborales.</w:t>
      </w:r>
      <w:r>
        <w:rPr>
          <w:color w:val="231F20"/>
          <w:spacing w:val="-9"/>
        </w:rPr>
        <w:t> </w:t>
      </w:r>
      <w:r>
        <w:rPr>
          <w:color w:val="231F20"/>
        </w:rPr>
        <w:t>Cabe</w:t>
      </w:r>
      <w:r>
        <w:rPr>
          <w:color w:val="231F20"/>
          <w:spacing w:val="-9"/>
        </w:rPr>
        <w:t> </w:t>
      </w:r>
      <w:r>
        <w:rPr>
          <w:color w:val="231F20"/>
        </w:rPr>
        <w:t>señalar que esta declaración no establece una definición jurídica del término empresa multinacional. </w:t>
      </w:r>
      <w:r>
        <w:rPr>
          <w:color w:val="231F20"/>
          <w:spacing w:val="-3"/>
        </w:rPr>
        <w:t>No </w:t>
      </w:r>
      <w:r>
        <w:rPr>
          <w:color w:val="231F20"/>
        </w:rPr>
        <w:t>obstante, deja claro que, entre éstas, figuran las empresas “ya sean de dominio público, mixto o privado, que son propietarias o controlan la producción,</w:t>
      </w:r>
      <w:r>
        <w:rPr>
          <w:color w:val="231F20"/>
          <w:spacing w:val="-8"/>
        </w:rPr>
        <w:t> </w:t>
      </w:r>
      <w:r>
        <w:rPr>
          <w:color w:val="231F20"/>
        </w:rPr>
        <w:t>la</w:t>
      </w:r>
      <w:r>
        <w:rPr>
          <w:color w:val="231F20"/>
          <w:spacing w:val="-8"/>
        </w:rPr>
        <w:t> </w:t>
      </w:r>
      <w:r>
        <w:rPr>
          <w:color w:val="231F20"/>
        </w:rPr>
        <w:t>distribución,</w:t>
      </w:r>
      <w:r>
        <w:rPr>
          <w:color w:val="231F20"/>
          <w:spacing w:val="-8"/>
        </w:rPr>
        <w:t> </w:t>
      </w:r>
      <w:r>
        <w:rPr>
          <w:color w:val="231F20"/>
        </w:rPr>
        <w:t>los</w:t>
      </w:r>
      <w:r>
        <w:rPr>
          <w:color w:val="231F20"/>
          <w:spacing w:val="-8"/>
        </w:rPr>
        <w:t> </w:t>
      </w:r>
      <w:r>
        <w:rPr>
          <w:color w:val="231F20"/>
        </w:rPr>
        <w:t>servicios</w:t>
      </w:r>
      <w:r>
        <w:rPr>
          <w:color w:val="231F20"/>
          <w:spacing w:val="-8"/>
        </w:rPr>
        <w:t> </w:t>
      </w:r>
      <w:r>
        <w:rPr>
          <w:color w:val="231F20"/>
        </w:rPr>
        <w:t>u</w:t>
      </w:r>
      <w:r>
        <w:rPr>
          <w:color w:val="231F20"/>
          <w:spacing w:val="-8"/>
        </w:rPr>
        <w:t> </w:t>
      </w:r>
      <w:r>
        <w:rPr>
          <w:color w:val="231F20"/>
        </w:rPr>
        <w:t>otras</w:t>
      </w:r>
      <w:r>
        <w:rPr>
          <w:color w:val="231F20"/>
          <w:spacing w:val="-8"/>
        </w:rPr>
        <w:t> </w:t>
      </w:r>
      <w:r>
        <w:rPr>
          <w:color w:val="231F20"/>
        </w:rPr>
        <w:t>facilidades</w:t>
      </w:r>
      <w:r>
        <w:rPr>
          <w:color w:val="231F20"/>
          <w:spacing w:val="-8"/>
        </w:rPr>
        <w:t> </w:t>
      </w:r>
      <w:r>
        <w:rPr>
          <w:color w:val="231F20"/>
        </w:rPr>
        <w:t>fuera</w:t>
      </w:r>
      <w:r>
        <w:rPr>
          <w:color w:val="231F20"/>
          <w:spacing w:val="-8"/>
        </w:rPr>
        <w:t> </w:t>
      </w:r>
      <w:r>
        <w:rPr>
          <w:color w:val="231F20"/>
        </w:rPr>
        <w:t>del</w:t>
      </w:r>
      <w:r>
        <w:rPr>
          <w:color w:val="231F20"/>
          <w:spacing w:val="-8"/>
        </w:rPr>
        <w:t> </w:t>
      </w:r>
      <w:r>
        <w:rPr>
          <w:color w:val="231F20"/>
        </w:rPr>
        <w:t>país</w:t>
      </w:r>
      <w:r>
        <w:rPr>
          <w:color w:val="231F20"/>
          <w:spacing w:val="-8"/>
        </w:rPr>
        <w:t> </w:t>
      </w:r>
      <w:r>
        <w:rPr>
          <w:color w:val="231F20"/>
        </w:rPr>
        <w:t>en</w:t>
      </w:r>
      <w:r>
        <w:rPr>
          <w:color w:val="231F20"/>
          <w:spacing w:val="-8"/>
        </w:rPr>
        <w:t> </w:t>
      </w:r>
      <w:r>
        <w:rPr>
          <w:color w:val="231F20"/>
        </w:rPr>
        <w:t>que tienen</w:t>
      </w:r>
      <w:r>
        <w:rPr>
          <w:color w:val="231F20"/>
          <w:spacing w:val="-12"/>
        </w:rPr>
        <w:t> </w:t>
      </w:r>
      <w:r>
        <w:rPr>
          <w:color w:val="231F20"/>
        </w:rPr>
        <w:t>su</w:t>
      </w:r>
      <w:r>
        <w:rPr>
          <w:color w:val="231F20"/>
          <w:spacing w:val="-12"/>
        </w:rPr>
        <w:t> </w:t>
      </w:r>
      <w:r>
        <w:rPr>
          <w:color w:val="231F20"/>
          <w:spacing w:val="-3"/>
        </w:rPr>
        <w:t>sede”</w:t>
      </w:r>
      <w:r>
        <w:rPr>
          <w:color w:val="231F20"/>
          <w:spacing w:val="-12"/>
        </w:rPr>
        <w:t> </w:t>
      </w:r>
      <w:r>
        <w:rPr>
          <w:color w:val="231F20"/>
        </w:rPr>
        <w:t>(</w:t>
      </w:r>
      <w:r>
        <w:rPr>
          <w:color w:val="231F20"/>
          <w:sz w:val="18"/>
        </w:rPr>
        <w:t>OIT</w:t>
      </w:r>
      <w:r>
        <w:rPr>
          <w:color w:val="231F20"/>
        </w:rPr>
        <w:t>,</w:t>
      </w:r>
      <w:r>
        <w:rPr>
          <w:color w:val="231F20"/>
          <w:spacing w:val="-12"/>
        </w:rPr>
        <w:t> </w:t>
      </w:r>
      <w:r>
        <w:rPr>
          <w:color w:val="231F20"/>
        </w:rPr>
        <w:t>2006:</w:t>
      </w:r>
      <w:r>
        <w:rPr>
          <w:color w:val="231F20"/>
          <w:spacing w:val="-12"/>
        </w:rPr>
        <w:t> </w:t>
      </w:r>
      <w:r>
        <w:rPr>
          <w:color w:val="231F20"/>
        </w:rPr>
        <w:t>2).</w:t>
      </w:r>
    </w:p>
    <w:p>
      <w:pPr>
        <w:pStyle w:val="BodyText"/>
        <w:spacing w:line="321" w:lineRule="auto" w:before="124"/>
        <w:ind w:left="1020" w:right="138"/>
        <w:jc w:val="both"/>
      </w:pPr>
      <w:r>
        <w:rPr>
          <w:color w:val="231F20"/>
        </w:rPr>
        <w:t>Esta</w:t>
      </w:r>
      <w:r>
        <w:rPr>
          <w:color w:val="231F20"/>
          <w:spacing w:val="-12"/>
        </w:rPr>
        <w:t> </w:t>
      </w:r>
      <w:r>
        <w:rPr>
          <w:color w:val="231F20"/>
        </w:rPr>
        <w:t>declaración</w:t>
      </w:r>
      <w:r>
        <w:rPr>
          <w:color w:val="231F20"/>
          <w:spacing w:val="-12"/>
        </w:rPr>
        <w:t> </w:t>
      </w:r>
      <w:r>
        <w:rPr>
          <w:color w:val="231F20"/>
        </w:rPr>
        <w:t>toma</w:t>
      </w:r>
      <w:r>
        <w:rPr>
          <w:color w:val="231F20"/>
          <w:spacing w:val="-12"/>
        </w:rPr>
        <w:t> </w:t>
      </w:r>
      <w:r>
        <w:rPr>
          <w:color w:val="231F20"/>
        </w:rPr>
        <w:t>como</w:t>
      </w:r>
      <w:r>
        <w:rPr>
          <w:color w:val="231F20"/>
          <w:spacing w:val="-12"/>
        </w:rPr>
        <w:t> </w:t>
      </w:r>
      <w:r>
        <w:rPr>
          <w:color w:val="231F20"/>
        </w:rPr>
        <w:t>base</w:t>
      </w:r>
      <w:r>
        <w:rPr>
          <w:color w:val="231F20"/>
          <w:spacing w:val="-12"/>
        </w:rPr>
        <w:t> </w:t>
      </w:r>
      <w:r>
        <w:rPr>
          <w:color w:val="231F20"/>
        </w:rPr>
        <w:t>la</w:t>
      </w:r>
      <w:r>
        <w:rPr>
          <w:color w:val="231F20"/>
          <w:spacing w:val="-12"/>
        </w:rPr>
        <w:t> </w:t>
      </w:r>
      <w:r>
        <w:rPr>
          <w:color w:val="231F20"/>
        </w:rPr>
        <w:t>declaración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z w:val="18"/>
        </w:rPr>
        <w:t>OIT</w:t>
      </w:r>
      <w:r>
        <w:rPr>
          <w:color w:val="231F20"/>
          <w:spacing w:val="-2"/>
          <w:sz w:val="18"/>
        </w:rPr>
        <w:t> </w:t>
      </w:r>
      <w:r>
        <w:rPr>
          <w:color w:val="231F20"/>
        </w:rPr>
        <w:t>relativa</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principios y derechos fundamentales en el trabajo, de tal manera que la contribución positiva de las empresas multinacionales reforzará un sector más responsable socialmente.</w:t>
      </w:r>
    </w:p>
    <w:p>
      <w:pPr>
        <w:spacing w:after="0" w:line="321" w:lineRule="auto"/>
        <w:jc w:val="both"/>
        <w:sectPr>
          <w:headerReference w:type="even" r:id="rId71"/>
          <w:headerReference w:type="default" r:id="rId72"/>
          <w:footerReference w:type="even" r:id="rId73"/>
          <w:footerReference w:type="default" r:id="rId74"/>
          <w:pgSz w:w="9080" w:h="12760"/>
          <w:pgMar w:header="284" w:footer="276" w:top="660" w:bottom="460" w:left="0" w:right="880"/>
          <w:pgNumType w:start="84"/>
        </w:sectPr>
      </w:pPr>
    </w:p>
    <w:p>
      <w:pPr>
        <w:pStyle w:val="BodyText"/>
        <w:spacing w:before="10"/>
        <w:rPr>
          <w:sz w:val="20"/>
        </w:rPr>
      </w:pPr>
    </w:p>
    <w:p>
      <w:pPr>
        <w:pStyle w:val="BodyText"/>
        <w:spacing w:line="321" w:lineRule="auto" w:before="56"/>
        <w:ind w:left="100" w:right="1017"/>
        <w:jc w:val="both"/>
      </w:pPr>
      <w:r>
        <w:rPr>
          <w:color w:val="231F20"/>
        </w:rPr>
        <w:t>El Pacto Global (</w:t>
      </w:r>
      <w:r>
        <w:rPr>
          <w:color w:val="231F20"/>
          <w:sz w:val="18"/>
        </w:rPr>
        <w:t>GC </w:t>
      </w:r>
      <w:r>
        <w:rPr>
          <w:color w:val="231F20"/>
        </w:rPr>
        <w:t>por sus siglas en inglés) es una iniciativa instituida por la Organización de las Naciones Unidas (</w:t>
      </w:r>
      <w:r>
        <w:rPr>
          <w:color w:val="231F20"/>
          <w:sz w:val="18"/>
        </w:rPr>
        <w:t>ONU</w:t>
      </w:r>
      <w:r>
        <w:rPr>
          <w:color w:val="231F20"/>
        </w:rPr>
        <w:t>), en 1999, con la finalidad de que las empresas adopten diez principios universales en los ámbitos de derechos humanos, normas laborales, ambiente y corrupción. </w:t>
      </w:r>
      <w:r>
        <w:rPr>
          <w:color w:val="231F20"/>
          <w:spacing w:val="-3"/>
        </w:rPr>
        <w:t>No </w:t>
      </w:r>
      <w:r>
        <w:rPr>
          <w:color w:val="231F20"/>
        </w:rPr>
        <w:t>es su propósito actuar como auditoría o código de conducta, sino, como instrumento </w:t>
      </w:r>
      <w:r>
        <w:rPr>
          <w:color w:val="231F20"/>
          <w:spacing w:val="-3"/>
        </w:rPr>
        <w:t>promotor </w:t>
      </w:r>
      <w:r>
        <w:rPr>
          <w:color w:val="231F20"/>
        </w:rPr>
        <w:t>de los principios entre empresas y comunidades para operar con prácticas de gestión socialmente</w:t>
      </w:r>
      <w:r>
        <w:rPr>
          <w:color w:val="231F20"/>
          <w:spacing w:val="-27"/>
        </w:rPr>
        <w:t> </w:t>
      </w:r>
      <w:r>
        <w:rPr>
          <w:color w:val="231F20"/>
        </w:rPr>
        <w:t>responsables.</w:t>
      </w:r>
      <w:r>
        <w:rPr>
          <w:color w:val="231F20"/>
          <w:spacing w:val="-27"/>
        </w:rPr>
        <w:t> </w:t>
      </w:r>
      <w:r>
        <w:rPr>
          <w:color w:val="231F20"/>
        </w:rPr>
        <w:t>La</w:t>
      </w:r>
      <w:r>
        <w:rPr>
          <w:color w:val="231F20"/>
          <w:spacing w:val="-28"/>
        </w:rPr>
        <w:t> </w:t>
      </w:r>
      <w:r>
        <w:rPr>
          <w:color w:val="231F20"/>
          <w:sz w:val="18"/>
        </w:rPr>
        <w:t>ONU</w:t>
      </w:r>
      <w:r>
        <w:rPr>
          <w:color w:val="231F20"/>
          <w:spacing w:val="-17"/>
          <w:sz w:val="18"/>
        </w:rPr>
        <w:t> </w:t>
      </w:r>
      <w:r>
        <w:rPr>
          <w:color w:val="231F20"/>
        </w:rPr>
        <w:t>realiza</w:t>
      </w:r>
      <w:r>
        <w:rPr>
          <w:color w:val="231F20"/>
          <w:spacing w:val="-27"/>
        </w:rPr>
        <w:t> </w:t>
      </w:r>
      <w:r>
        <w:rPr>
          <w:color w:val="231F20"/>
        </w:rPr>
        <w:t>este</w:t>
      </w:r>
      <w:r>
        <w:rPr>
          <w:color w:val="231F20"/>
          <w:spacing w:val="-27"/>
        </w:rPr>
        <w:t> </w:t>
      </w:r>
      <w:r>
        <w:rPr>
          <w:color w:val="231F20"/>
        </w:rPr>
        <w:t>llamado</w:t>
      </w:r>
      <w:r>
        <w:rPr>
          <w:color w:val="231F20"/>
          <w:spacing w:val="-27"/>
        </w:rPr>
        <w:t> </w:t>
      </w:r>
      <w:r>
        <w:rPr>
          <w:color w:val="231F20"/>
        </w:rPr>
        <w:t>a</w:t>
      </w:r>
      <w:r>
        <w:rPr>
          <w:color w:val="231F20"/>
          <w:spacing w:val="-27"/>
        </w:rPr>
        <w:t> </w:t>
      </w:r>
      <w:r>
        <w:rPr>
          <w:color w:val="231F20"/>
        </w:rPr>
        <w:t>través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z w:val="18"/>
        </w:rPr>
        <w:t>OIT</w:t>
      </w:r>
      <w:r>
        <w:rPr>
          <w:color w:val="231F20"/>
        </w:rPr>
        <w:t>,</w:t>
      </w:r>
      <w:r>
        <w:rPr>
          <w:color w:val="231F20"/>
          <w:spacing w:val="-27"/>
        </w:rPr>
        <w:t> </w:t>
      </w:r>
      <w:r>
        <w:rPr>
          <w:color w:val="231F20"/>
        </w:rPr>
        <w:t>la</w:t>
      </w:r>
      <w:r>
        <w:rPr>
          <w:color w:val="231F20"/>
          <w:spacing w:val="-27"/>
        </w:rPr>
        <w:t> </w:t>
      </w:r>
      <w:r>
        <w:rPr>
          <w:color w:val="231F20"/>
        </w:rPr>
        <w:t>Oficina del Alto Comisionado de las Naciones Unidas para los Derechos Humanos (</w:t>
      </w:r>
      <w:r>
        <w:rPr>
          <w:color w:val="231F20"/>
          <w:sz w:val="18"/>
        </w:rPr>
        <w:t>ACNUDR</w:t>
      </w:r>
      <w:r>
        <w:rPr>
          <w:color w:val="231F20"/>
        </w:rPr>
        <w:t>),</w:t>
      </w:r>
      <w:r>
        <w:rPr>
          <w:color w:val="231F20"/>
          <w:spacing w:val="-21"/>
        </w:rPr>
        <w:t> </w:t>
      </w:r>
      <w:r>
        <w:rPr>
          <w:color w:val="231F20"/>
        </w:rPr>
        <w:t>el</w:t>
      </w:r>
      <w:r>
        <w:rPr>
          <w:color w:val="231F20"/>
          <w:spacing w:val="-21"/>
        </w:rPr>
        <w:t> </w:t>
      </w:r>
      <w:r>
        <w:rPr>
          <w:color w:val="231F20"/>
        </w:rPr>
        <w:t>Programa</w:t>
      </w:r>
      <w:r>
        <w:rPr>
          <w:color w:val="231F20"/>
          <w:spacing w:val="-22"/>
        </w:rPr>
        <w:t> </w:t>
      </w:r>
      <w:r>
        <w:rPr>
          <w:color w:val="231F20"/>
        </w:rPr>
        <w:t>de</w:t>
      </w:r>
      <w:r>
        <w:rPr>
          <w:color w:val="231F20"/>
          <w:spacing w:val="-22"/>
        </w:rPr>
        <w:t> </w:t>
      </w:r>
      <w:r>
        <w:rPr>
          <w:color w:val="231F20"/>
        </w:rPr>
        <w:t>las</w:t>
      </w:r>
      <w:r>
        <w:rPr>
          <w:color w:val="231F20"/>
          <w:spacing w:val="-21"/>
        </w:rPr>
        <w:t> </w:t>
      </w:r>
      <w:r>
        <w:rPr>
          <w:color w:val="231F20"/>
        </w:rPr>
        <w:t>Naciones</w:t>
      </w:r>
      <w:r>
        <w:rPr>
          <w:color w:val="231F20"/>
          <w:spacing w:val="-22"/>
        </w:rPr>
        <w:t> </w:t>
      </w:r>
      <w:r>
        <w:rPr>
          <w:color w:val="231F20"/>
        </w:rPr>
        <w:t>Unidas</w:t>
      </w:r>
      <w:r>
        <w:rPr>
          <w:color w:val="231F20"/>
          <w:spacing w:val="-22"/>
        </w:rPr>
        <w:t> </w:t>
      </w:r>
      <w:r>
        <w:rPr>
          <w:color w:val="231F20"/>
        </w:rPr>
        <w:t>para</w:t>
      </w:r>
      <w:r>
        <w:rPr>
          <w:color w:val="231F20"/>
          <w:spacing w:val="-22"/>
        </w:rPr>
        <w:t> </w:t>
      </w:r>
      <w:r>
        <w:rPr>
          <w:color w:val="231F20"/>
        </w:rPr>
        <w:t>el</w:t>
      </w:r>
      <w:r>
        <w:rPr>
          <w:color w:val="231F20"/>
          <w:spacing w:val="-21"/>
        </w:rPr>
        <w:t> </w:t>
      </w:r>
      <w:r>
        <w:rPr>
          <w:color w:val="231F20"/>
        </w:rPr>
        <w:t>Medio</w:t>
      </w:r>
      <w:r>
        <w:rPr>
          <w:color w:val="231F20"/>
          <w:spacing w:val="-21"/>
        </w:rPr>
        <w:t> </w:t>
      </w:r>
      <w:r>
        <w:rPr>
          <w:color w:val="231F20"/>
        </w:rPr>
        <w:t>Ambiente</w:t>
      </w:r>
      <w:r>
        <w:rPr>
          <w:color w:val="231F20"/>
          <w:spacing w:val="-22"/>
        </w:rPr>
        <w:t> </w:t>
      </w:r>
      <w:r>
        <w:rPr>
          <w:color w:val="231F20"/>
        </w:rPr>
        <w:t>(</w:t>
      </w:r>
      <w:r>
        <w:rPr>
          <w:color w:val="231F20"/>
          <w:sz w:val="18"/>
        </w:rPr>
        <w:t>PNUMA</w:t>
      </w:r>
      <w:r>
        <w:rPr>
          <w:color w:val="231F20"/>
        </w:rPr>
        <w:t>) y</w:t>
      </w:r>
      <w:r>
        <w:rPr>
          <w:color w:val="231F20"/>
          <w:spacing w:val="-7"/>
        </w:rPr>
        <w:t> </w:t>
      </w:r>
      <w:r>
        <w:rPr>
          <w:color w:val="231F20"/>
        </w:rPr>
        <w:t>el</w:t>
      </w:r>
      <w:r>
        <w:rPr>
          <w:color w:val="231F20"/>
          <w:spacing w:val="-7"/>
        </w:rPr>
        <w:t> </w:t>
      </w:r>
      <w:r>
        <w:rPr>
          <w:color w:val="231F20"/>
        </w:rPr>
        <w:t>Programa</w:t>
      </w:r>
      <w:r>
        <w:rPr>
          <w:color w:val="231F20"/>
          <w:spacing w:val="-7"/>
        </w:rPr>
        <w:t> </w:t>
      </w:r>
      <w:r>
        <w:rPr>
          <w:color w:val="231F20"/>
        </w:rPr>
        <w:t>de</w:t>
      </w:r>
      <w:r>
        <w:rPr>
          <w:color w:val="231F20"/>
          <w:spacing w:val="-7"/>
        </w:rPr>
        <w:t> </w:t>
      </w:r>
      <w:r>
        <w:rPr>
          <w:color w:val="231F20"/>
        </w:rPr>
        <w:t>Naciones</w:t>
      </w:r>
      <w:r>
        <w:rPr>
          <w:color w:val="231F20"/>
          <w:spacing w:val="-7"/>
        </w:rPr>
        <w:t> </w:t>
      </w:r>
      <w:r>
        <w:rPr>
          <w:color w:val="231F20"/>
        </w:rPr>
        <w:t>Unidas</w:t>
      </w:r>
      <w:r>
        <w:rPr>
          <w:color w:val="231F20"/>
          <w:spacing w:val="-7"/>
        </w:rPr>
        <w:t> </w:t>
      </w:r>
      <w:r>
        <w:rPr>
          <w:color w:val="231F20"/>
        </w:rPr>
        <w:t>para</w:t>
      </w:r>
      <w:r>
        <w:rPr>
          <w:color w:val="231F20"/>
          <w:spacing w:val="-7"/>
        </w:rPr>
        <w:t> </w:t>
      </w:r>
      <w:r>
        <w:rPr>
          <w:color w:val="231F20"/>
        </w:rPr>
        <w:t>el</w:t>
      </w:r>
      <w:r>
        <w:rPr>
          <w:color w:val="231F20"/>
          <w:spacing w:val="-7"/>
        </w:rPr>
        <w:t> </w:t>
      </w:r>
      <w:r>
        <w:rPr>
          <w:color w:val="231F20"/>
        </w:rPr>
        <w:t>Desarrollo</w:t>
      </w:r>
      <w:r>
        <w:rPr>
          <w:color w:val="231F20"/>
          <w:spacing w:val="-7"/>
        </w:rPr>
        <w:t> </w:t>
      </w:r>
      <w:r>
        <w:rPr>
          <w:color w:val="231F20"/>
        </w:rPr>
        <w:t>(</w:t>
      </w:r>
      <w:r>
        <w:rPr>
          <w:color w:val="231F20"/>
          <w:sz w:val="18"/>
        </w:rPr>
        <w:t>PNUD</w:t>
      </w:r>
      <w:r>
        <w:rPr>
          <w:color w:val="231F20"/>
        </w:rPr>
        <w:t>).</w:t>
      </w:r>
    </w:p>
    <w:p>
      <w:pPr>
        <w:pStyle w:val="BodyText"/>
        <w:spacing w:line="321" w:lineRule="auto" w:before="124"/>
        <w:ind w:left="100" w:right="1017"/>
        <w:jc w:val="both"/>
      </w:pPr>
      <w:r>
        <w:rPr>
          <w:color w:val="231F20"/>
        </w:rPr>
        <w:t>Los diez principios el Pacto Mundial, como también se le conoce en español, están basados en las declaraciones y convenciones universales aplicadas en cuatro áreas: derechos humanos, medio ambiente, estándares laborales y anticorrupción (</w:t>
      </w:r>
      <w:r>
        <w:rPr>
          <w:color w:val="231F20"/>
          <w:sz w:val="18"/>
        </w:rPr>
        <w:t>PM</w:t>
      </w:r>
      <w:r>
        <w:rPr>
          <w:color w:val="231F20"/>
        </w:rPr>
        <w:t>, 2013):</w:t>
      </w:r>
    </w:p>
    <w:p>
      <w:pPr>
        <w:pStyle w:val="Heading3"/>
        <w:numPr>
          <w:ilvl w:val="0"/>
          <w:numId w:val="8"/>
        </w:numPr>
        <w:tabs>
          <w:tab w:pos="461" w:val="left" w:leader="none"/>
        </w:tabs>
        <w:spacing w:line="240" w:lineRule="auto" w:before="98" w:after="0"/>
        <w:ind w:left="460" w:right="0" w:hanging="360"/>
        <w:jc w:val="both"/>
      </w:pPr>
      <w:r>
        <w:rPr>
          <w:color w:val="231F20"/>
          <w:w w:val="90"/>
        </w:rPr>
        <w:t>Derechos</w:t>
      </w:r>
      <w:r>
        <w:rPr>
          <w:color w:val="231F20"/>
          <w:spacing w:val="27"/>
          <w:w w:val="90"/>
        </w:rPr>
        <w:t> </w:t>
      </w:r>
      <w:r>
        <w:rPr>
          <w:color w:val="231F20"/>
          <w:w w:val="90"/>
        </w:rPr>
        <w:t>Humanos</w:t>
      </w:r>
    </w:p>
    <w:p>
      <w:pPr>
        <w:pStyle w:val="BodyText"/>
        <w:spacing w:before="163"/>
        <w:ind w:left="667" w:right="972"/>
      </w:pPr>
      <w:r>
        <w:rPr>
          <w:rFonts w:ascii="Palatino Linotype" w:hAnsi="Palatino Linotype"/>
          <w:b/>
          <w:color w:val="231F20"/>
        </w:rPr>
        <w:t>Principio 1: </w:t>
      </w:r>
      <w:r>
        <w:rPr>
          <w:color w:val="231F20"/>
        </w:rPr>
        <w:t>Apoyar y respetar la protección de los derechos humanos</w:t>
      </w:r>
    </w:p>
    <w:p>
      <w:pPr>
        <w:spacing w:before="163"/>
        <w:ind w:left="667" w:right="972" w:firstLine="0"/>
        <w:jc w:val="left"/>
        <w:rPr>
          <w:sz w:val="22"/>
        </w:rPr>
      </w:pPr>
      <w:r>
        <w:rPr>
          <w:rFonts w:ascii="Palatino Linotype" w:hAnsi="Palatino Linotype"/>
          <w:b/>
          <w:color w:val="231F20"/>
          <w:sz w:val="22"/>
        </w:rPr>
        <w:t>Principio 2: </w:t>
      </w:r>
      <w:r>
        <w:rPr>
          <w:color w:val="231F20"/>
          <w:sz w:val="22"/>
        </w:rPr>
        <w:t>No ser cómplices de abuso de los derechos humanos</w:t>
      </w:r>
    </w:p>
    <w:p>
      <w:pPr>
        <w:pStyle w:val="Heading3"/>
        <w:numPr>
          <w:ilvl w:val="0"/>
          <w:numId w:val="8"/>
        </w:numPr>
        <w:tabs>
          <w:tab w:pos="461" w:val="left" w:leader="none"/>
        </w:tabs>
        <w:spacing w:line="240" w:lineRule="auto" w:before="163" w:after="0"/>
        <w:ind w:left="460" w:right="0" w:hanging="360"/>
        <w:jc w:val="both"/>
      </w:pPr>
      <w:r>
        <w:rPr>
          <w:color w:val="231F20"/>
          <w:w w:val="90"/>
        </w:rPr>
        <w:t>Estándares</w:t>
      </w:r>
      <w:r>
        <w:rPr>
          <w:color w:val="231F20"/>
          <w:spacing w:val="35"/>
          <w:w w:val="90"/>
        </w:rPr>
        <w:t> </w:t>
      </w:r>
      <w:r>
        <w:rPr>
          <w:color w:val="231F20"/>
          <w:w w:val="90"/>
        </w:rPr>
        <w:t>Laborales</w:t>
      </w:r>
    </w:p>
    <w:p>
      <w:pPr>
        <w:pStyle w:val="BodyText"/>
        <w:spacing w:line="295" w:lineRule="auto" w:before="163"/>
        <w:ind w:left="667" w:right="972"/>
      </w:pPr>
      <w:r>
        <w:rPr>
          <w:rFonts w:ascii="Palatino Linotype" w:hAnsi="Palatino Linotype"/>
          <w:b/>
          <w:color w:val="231F20"/>
        </w:rPr>
        <w:t>Principio</w:t>
      </w:r>
      <w:r>
        <w:rPr>
          <w:rFonts w:ascii="Palatino Linotype" w:hAnsi="Palatino Linotype"/>
          <w:b/>
          <w:color w:val="231F20"/>
          <w:spacing w:val="-20"/>
        </w:rPr>
        <w:t> </w:t>
      </w:r>
      <w:r>
        <w:rPr>
          <w:rFonts w:ascii="Palatino Linotype" w:hAnsi="Palatino Linotype"/>
          <w:b/>
          <w:color w:val="231F20"/>
        </w:rPr>
        <w:t>3:</w:t>
      </w:r>
      <w:r>
        <w:rPr>
          <w:rFonts w:ascii="Palatino Linotype" w:hAnsi="Palatino Linotype"/>
          <w:b/>
          <w:color w:val="231F20"/>
          <w:spacing w:val="-19"/>
        </w:rPr>
        <w:t> </w:t>
      </w:r>
      <w:r>
        <w:rPr>
          <w:color w:val="231F20"/>
          <w:spacing w:val="-3"/>
        </w:rPr>
        <w:t>Apoyar</w:t>
      </w:r>
      <w:r>
        <w:rPr>
          <w:color w:val="231F20"/>
          <w:spacing w:val="-19"/>
        </w:rPr>
        <w:t> </w:t>
      </w:r>
      <w:r>
        <w:rPr>
          <w:color w:val="231F20"/>
        </w:rPr>
        <w:t>los</w:t>
      </w:r>
      <w:r>
        <w:rPr>
          <w:color w:val="231F20"/>
          <w:spacing w:val="-19"/>
        </w:rPr>
        <w:t> </w:t>
      </w:r>
      <w:r>
        <w:rPr>
          <w:color w:val="231F20"/>
        </w:rPr>
        <w:t>principios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libertad</w:t>
      </w:r>
      <w:r>
        <w:rPr>
          <w:color w:val="231F20"/>
          <w:spacing w:val="-19"/>
        </w:rPr>
        <w:t> </w:t>
      </w:r>
      <w:r>
        <w:rPr>
          <w:color w:val="231F20"/>
        </w:rPr>
        <w:t>de</w:t>
      </w:r>
      <w:r>
        <w:rPr>
          <w:color w:val="231F20"/>
          <w:spacing w:val="-19"/>
        </w:rPr>
        <w:t> </w:t>
      </w:r>
      <w:r>
        <w:rPr>
          <w:color w:val="231F20"/>
        </w:rPr>
        <w:t>asociación</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rPr>
        <w:t>derecho a</w:t>
      </w:r>
      <w:r>
        <w:rPr>
          <w:color w:val="231F20"/>
          <w:spacing w:val="-18"/>
        </w:rPr>
        <w:t> </w:t>
      </w:r>
      <w:r>
        <w:rPr>
          <w:color w:val="231F20"/>
        </w:rPr>
        <w:t>la</w:t>
      </w:r>
      <w:r>
        <w:rPr>
          <w:color w:val="231F20"/>
          <w:spacing w:val="-18"/>
        </w:rPr>
        <w:t> </w:t>
      </w:r>
      <w:r>
        <w:rPr>
          <w:color w:val="231F20"/>
        </w:rPr>
        <w:t>negociación</w:t>
      </w:r>
      <w:r>
        <w:rPr>
          <w:color w:val="231F20"/>
          <w:spacing w:val="-18"/>
        </w:rPr>
        <w:t> </w:t>
      </w:r>
      <w:r>
        <w:rPr>
          <w:color w:val="231F20"/>
        </w:rPr>
        <w:t>colectiva</w:t>
      </w:r>
    </w:p>
    <w:p>
      <w:pPr>
        <w:spacing w:before="125"/>
        <w:ind w:left="667" w:right="972" w:firstLine="0"/>
        <w:jc w:val="left"/>
        <w:rPr>
          <w:sz w:val="22"/>
        </w:rPr>
      </w:pPr>
      <w:r>
        <w:rPr>
          <w:rFonts w:ascii="Palatino Linotype"/>
          <w:b/>
          <w:color w:val="231F20"/>
          <w:sz w:val="22"/>
        </w:rPr>
        <w:t>Principio 4: </w:t>
      </w:r>
      <w:r>
        <w:rPr>
          <w:color w:val="231F20"/>
          <w:sz w:val="22"/>
        </w:rPr>
        <w:t>Eliminar el trabajo forzoso y obligatorio</w:t>
      </w:r>
    </w:p>
    <w:p>
      <w:pPr>
        <w:spacing w:before="163"/>
        <w:ind w:left="667" w:right="972" w:firstLine="0"/>
        <w:jc w:val="left"/>
        <w:rPr>
          <w:sz w:val="22"/>
        </w:rPr>
      </w:pPr>
      <w:r>
        <w:rPr>
          <w:rFonts w:ascii="Palatino Linotype"/>
          <w:b/>
          <w:color w:val="231F20"/>
          <w:sz w:val="22"/>
        </w:rPr>
        <w:t>Principio 5: </w:t>
      </w:r>
      <w:r>
        <w:rPr>
          <w:color w:val="231F20"/>
          <w:sz w:val="22"/>
        </w:rPr>
        <w:t>Abolir cualquier forma de trabajo infantil</w:t>
      </w:r>
    </w:p>
    <w:p>
      <w:pPr>
        <w:pStyle w:val="BodyText"/>
        <w:spacing w:before="163"/>
        <w:ind w:left="667" w:right="972"/>
      </w:pPr>
      <w:r>
        <w:rPr>
          <w:rFonts w:ascii="Palatino Linotype" w:hAnsi="Palatino Linotype"/>
          <w:b/>
          <w:color w:val="231F20"/>
        </w:rPr>
        <w:t>Principio 6: </w:t>
      </w:r>
      <w:r>
        <w:rPr>
          <w:color w:val="231F20"/>
        </w:rPr>
        <w:t>Eliminar la discriminación en materia empleo y ocupación</w:t>
      </w:r>
    </w:p>
    <w:p>
      <w:pPr>
        <w:pStyle w:val="Heading3"/>
        <w:numPr>
          <w:ilvl w:val="0"/>
          <w:numId w:val="8"/>
        </w:numPr>
        <w:tabs>
          <w:tab w:pos="461" w:val="left" w:leader="none"/>
        </w:tabs>
        <w:spacing w:line="240" w:lineRule="auto" w:before="163" w:after="0"/>
        <w:ind w:left="460" w:right="0" w:hanging="360"/>
        <w:jc w:val="both"/>
      </w:pPr>
      <w:r>
        <w:rPr>
          <w:color w:val="231F20"/>
          <w:w w:val="90"/>
        </w:rPr>
        <w:t>Medio</w:t>
      </w:r>
      <w:r>
        <w:rPr>
          <w:color w:val="231F20"/>
          <w:spacing w:val="-1"/>
          <w:w w:val="90"/>
        </w:rPr>
        <w:t> </w:t>
      </w:r>
      <w:r>
        <w:rPr>
          <w:color w:val="231F20"/>
          <w:w w:val="90"/>
        </w:rPr>
        <w:t>Ambiente:</w:t>
      </w:r>
    </w:p>
    <w:p>
      <w:pPr>
        <w:pStyle w:val="BodyText"/>
        <w:spacing w:line="295" w:lineRule="auto" w:before="163"/>
        <w:ind w:left="667" w:right="972"/>
      </w:pPr>
      <w:r>
        <w:rPr>
          <w:rFonts w:ascii="Palatino Linotype"/>
          <w:b/>
          <w:color w:val="231F20"/>
        </w:rPr>
        <w:t>Principio 7: </w:t>
      </w:r>
      <w:r>
        <w:rPr>
          <w:color w:val="231F20"/>
        </w:rPr>
        <w:t>Apoyar el enfoque preventivo frente a los retos medioambientales</w:t>
      </w:r>
    </w:p>
    <w:p>
      <w:pPr>
        <w:spacing w:before="125"/>
        <w:ind w:left="667" w:right="972" w:firstLine="0"/>
        <w:jc w:val="left"/>
        <w:rPr>
          <w:sz w:val="22"/>
        </w:rPr>
      </w:pPr>
      <w:r>
        <w:rPr>
          <w:rFonts w:ascii="Palatino Linotype"/>
          <w:b/>
          <w:color w:val="231F20"/>
          <w:sz w:val="22"/>
        </w:rPr>
        <w:t>Principio 8: </w:t>
      </w:r>
      <w:r>
        <w:rPr>
          <w:color w:val="231F20"/>
          <w:sz w:val="22"/>
        </w:rPr>
        <w:t>Promover mayor responsabilidad medioambiental</w:t>
      </w:r>
    </w:p>
    <w:p>
      <w:pPr>
        <w:spacing w:after="0"/>
        <w:jc w:val="left"/>
        <w:rPr>
          <w:sz w:val="22"/>
        </w:rPr>
        <w:sectPr>
          <w:pgSz w:w="9080" w:h="12760"/>
          <w:pgMar w:header="284" w:footer="276" w:top="660" w:bottom="460" w:left="920" w:right="0"/>
        </w:sectPr>
      </w:pPr>
    </w:p>
    <w:p>
      <w:pPr>
        <w:pStyle w:val="BodyText"/>
        <w:spacing w:before="8"/>
        <w:rPr>
          <w:sz w:val="20"/>
        </w:rPr>
      </w:pPr>
    </w:p>
    <w:p>
      <w:pPr>
        <w:pStyle w:val="BodyText"/>
        <w:spacing w:line="295" w:lineRule="auto" w:before="32"/>
        <w:ind w:left="1587"/>
      </w:pPr>
      <w:r>
        <w:rPr>
          <w:rFonts w:ascii="Palatino Linotype" w:hAnsi="Palatino Linotype"/>
          <w:b/>
          <w:color w:val="231F20"/>
        </w:rPr>
        <w:t>Principio</w:t>
      </w:r>
      <w:r>
        <w:rPr>
          <w:rFonts w:ascii="Palatino Linotype" w:hAnsi="Palatino Linotype"/>
          <w:b/>
          <w:color w:val="231F20"/>
          <w:spacing w:val="-38"/>
        </w:rPr>
        <w:t> </w:t>
      </w:r>
      <w:r>
        <w:rPr>
          <w:rFonts w:ascii="Palatino Linotype" w:hAnsi="Palatino Linotype"/>
          <w:b/>
          <w:color w:val="231F20"/>
        </w:rPr>
        <w:t>9:</w:t>
      </w:r>
      <w:r>
        <w:rPr>
          <w:rFonts w:ascii="Palatino Linotype" w:hAnsi="Palatino Linotype"/>
          <w:b/>
          <w:color w:val="231F20"/>
          <w:spacing w:val="-37"/>
        </w:rPr>
        <w:t> </w:t>
      </w:r>
      <w:r>
        <w:rPr>
          <w:color w:val="231F20"/>
          <w:spacing w:val="2"/>
        </w:rPr>
        <w:t>Alentarel</w:t>
      </w:r>
      <w:r>
        <w:rPr>
          <w:color w:val="231F20"/>
          <w:spacing w:val="-37"/>
        </w:rPr>
        <w:t> </w:t>
      </w:r>
      <w:r>
        <w:rPr>
          <w:color w:val="231F20"/>
        </w:rPr>
        <w:t>desarrollo</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spacing w:val="2"/>
        </w:rPr>
        <w:t>difusiónde</w:t>
      </w:r>
      <w:r>
        <w:rPr>
          <w:color w:val="231F20"/>
          <w:spacing w:val="-37"/>
        </w:rPr>
        <w:t> </w:t>
      </w:r>
      <w:r>
        <w:rPr>
          <w:color w:val="231F20"/>
        </w:rPr>
        <w:t>las</w:t>
      </w:r>
      <w:r>
        <w:rPr>
          <w:color w:val="231F20"/>
          <w:spacing w:val="-37"/>
        </w:rPr>
        <w:t> </w:t>
      </w:r>
      <w:r>
        <w:rPr>
          <w:color w:val="231F20"/>
        </w:rPr>
        <w:t>tecnologías</w:t>
      </w:r>
      <w:r>
        <w:rPr>
          <w:color w:val="231F20"/>
          <w:spacing w:val="-37"/>
        </w:rPr>
        <w:t> </w:t>
      </w:r>
      <w:r>
        <w:rPr>
          <w:color w:val="231F20"/>
        </w:rPr>
        <w:t>respetuosas del medio</w:t>
      </w:r>
      <w:r>
        <w:rPr>
          <w:color w:val="231F20"/>
          <w:spacing w:val="-5"/>
        </w:rPr>
        <w:t> </w:t>
      </w:r>
      <w:r>
        <w:rPr>
          <w:color w:val="231F20"/>
        </w:rPr>
        <w:t>ambiente</w:t>
      </w:r>
    </w:p>
    <w:p>
      <w:pPr>
        <w:pStyle w:val="Heading3"/>
        <w:numPr>
          <w:ilvl w:val="1"/>
          <w:numId w:val="8"/>
        </w:numPr>
        <w:tabs>
          <w:tab w:pos="1381" w:val="left" w:leader="none"/>
        </w:tabs>
        <w:spacing w:line="240" w:lineRule="auto" w:before="125" w:after="0"/>
        <w:ind w:left="1380" w:right="0" w:hanging="360"/>
        <w:jc w:val="both"/>
      </w:pPr>
      <w:r>
        <w:rPr>
          <w:color w:val="231F20"/>
        </w:rPr>
        <w:t>Anticorrupción:</w:t>
      </w:r>
    </w:p>
    <w:p>
      <w:pPr>
        <w:pStyle w:val="BodyText"/>
        <w:spacing w:line="295" w:lineRule="auto" w:before="163"/>
        <w:ind w:left="1587"/>
      </w:pPr>
      <w:r>
        <w:rPr>
          <w:rFonts w:ascii="Palatino Linotype" w:hAnsi="Palatino Linotype"/>
          <w:b/>
          <w:color w:val="231F20"/>
        </w:rPr>
        <w:t>Principio</w:t>
      </w:r>
      <w:r>
        <w:rPr>
          <w:rFonts w:ascii="Palatino Linotype" w:hAnsi="Palatino Linotype"/>
          <w:b/>
          <w:color w:val="231F20"/>
          <w:spacing w:val="-15"/>
        </w:rPr>
        <w:t> </w:t>
      </w:r>
      <w:r>
        <w:rPr>
          <w:rFonts w:ascii="Palatino Linotype" w:hAnsi="Palatino Linotype"/>
          <w:b/>
          <w:color w:val="231F20"/>
        </w:rPr>
        <w:t>10:</w:t>
      </w:r>
      <w:r>
        <w:rPr>
          <w:rFonts w:ascii="Palatino Linotype" w:hAnsi="Palatino Linotype"/>
          <w:b/>
          <w:color w:val="231F20"/>
          <w:spacing w:val="-13"/>
        </w:rPr>
        <w:t> </w:t>
      </w:r>
      <w:r>
        <w:rPr>
          <w:color w:val="231F20"/>
        </w:rPr>
        <w:t>Actuar</w:t>
      </w:r>
      <w:r>
        <w:rPr>
          <w:color w:val="231F20"/>
          <w:spacing w:val="-13"/>
        </w:rPr>
        <w:t> </w:t>
      </w:r>
      <w:r>
        <w:rPr>
          <w:color w:val="231F20"/>
        </w:rPr>
        <w:t>contra</w:t>
      </w:r>
      <w:r>
        <w:rPr>
          <w:color w:val="231F20"/>
          <w:spacing w:val="-13"/>
        </w:rPr>
        <w:t> </w:t>
      </w:r>
      <w:r>
        <w:rPr>
          <w:color w:val="231F20"/>
        </w:rPr>
        <w:t>todas</w:t>
      </w:r>
      <w:r>
        <w:rPr>
          <w:color w:val="231F20"/>
          <w:spacing w:val="-13"/>
        </w:rPr>
        <w:t> </w:t>
      </w:r>
      <w:r>
        <w:rPr>
          <w:color w:val="231F20"/>
        </w:rPr>
        <w:t>las</w:t>
      </w:r>
      <w:r>
        <w:rPr>
          <w:color w:val="231F20"/>
          <w:spacing w:val="-13"/>
        </w:rPr>
        <w:t> </w:t>
      </w:r>
      <w:r>
        <w:rPr>
          <w:color w:val="231F20"/>
        </w:rPr>
        <w:t>formas</w:t>
      </w:r>
      <w:r>
        <w:rPr>
          <w:color w:val="231F20"/>
          <w:spacing w:val="-13"/>
        </w:rPr>
        <w:t> </w:t>
      </w:r>
      <w:r>
        <w:rPr>
          <w:color w:val="231F20"/>
        </w:rPr>
        <w:t>de</w:t>
      </w:r>
      <w:r>
        <w:rPr>
          <w:color w:val="231F20"/>
          <w:spacing w:val="-13"/>
        </w:rPr>
        <w:t> </w:t>
      </w:r>
      <w:r>
        <w:rPr>
          <w:color w:val="231F20"/>
        </w:rPr>
        <w:t>corrupción,</w:t>
      </w:r>
      <w:r>
        <w:rPr>
          <w:color w:val="231F20"/>
          <w:spacing w:val="-13"/>
        </w:rPr>
        <w:t> </w:t>
      </w:r>
      <w:r>
        <w:rPr>
          <w:color w:val="231F20"/>
        </w:rPr>
        <w:t>incluyendo</w:t>
      </w:r>
      <w:r>
        <w:rPr>
          <w:color w:val="231F20"/>
          <w:spacing w:val="-13"/>
        </w:rPr>
        <w:t> </w:t>
      </w:r>
      <w:r>
        <w:rPr>
          <w:color w:val="231F20"/>
        </w:rPr>
        <w:t>la extorsión y el</w:t>
      </w:r>
      <w:r>
        <w:rPr>
          <w:color w:val="231F20"/>
          <w:spacing w:val="-17"/>
        </w:rPr>
        <w:t> </w:t>
      </w:r>
      <w:r>
        <w:rPr>
          <w:color w:val="231F20"/>
        </w:rPr>
        <w:t>soborno</w:t>
      </w:r>
    </w:p>
    <w:p>
      <w:pPr>
        <w:pStyle w:val="BodyText"/>
        <w:spacing w:line="321" w:lineRule="auto" w:before="151"/>
        <w:ind w:left="1020" w:right="137"/>
        <w:jc w:val="both"/>
      </w:pPr>
      <w:r>
        <w:rPr>
          <w:color w:val="231F20"/>
        </w:rPr>
        <w:t>Este</w:t>
      </w:r>
      <w:r>
        <w:rPr>
          <w:color w:val="231F20"/>
          <w:spacing w:val="-27"/>
        </w:rPr>
        <w:t> </w:t>
      </w:r>
      <w:r>
        <w:rPr>
          <w:color w:val="231F20"/>
        </w:rPr>
        <w:t>tipo</w:t>
      </w:r>
      <w:r>
        <w:rPr>
          <w:color w:val="231F20"/>
          <w:spacing w:val="-27"/>
        </w:rPr>
        <w:t> </w:t>
      </w:r>
      <w:r>
        <w:rPr>
          <w:color w:val="231F20"/>
        </w:rPr>
        <w:t>de</w:t>
      </w:r>
      <w:r>
        <w:rPr>
          <w:color w:val="231F20"/>
          <w:spacing w:val="-27"/>
        </w:rPr>
        <w:t> </w:t>
      </w:r>
      <w:r>
        <w:rPr>
          <w:color w:val="231F20"/>
        </w:rPr>
        <w:t>iniciativas</w:t>
      </w:r>
      <w:r>
        <w:rPr>
          <w:color w:val="231F20"/>
          <w:spacing w:val="-27"/>
        </w:rPr>
        <w:t> </w:t>
      </w:r>
      <w:r>
        <w:rPr>
          <w:color w:val="231F20"/>
        </w:rPr>
        <w:t>busca</w:t>
      </w:r>
      <w:r>
        <w:rPr>
          <w:color w:val="231F20"/>
          <w:spacing w:val="-27"/>
        </w:rPr>
        <w:t> </w:t>
      </w:r>
      <w:r>
        <w:rPr>
          <w:color w:val="231F20"/>
        </w:rPr>
        <w:t>promover</w:t>
      </w:r>
      <w:r>
        <w:rPr>
          <w:color w:val="231F20"/>
          <w:spacing w:val="-27"/>
        </w:rPr>
        <w:t> </w:t>
      </w:r>
      <w:r>
        <w:rPr>
          <w:color w:val="231F20"/>
        </w:rPr>
        <w:t>los</w:t>
      </w:r>
      <w:r>
        <w:rPr>
          <w:color w:val="231F20"/>
          <w:spacing w:val="-27"/>
        </w:rPr>
        <w:t> </w:t>
      </w:r>
      <w:r>
        <w:rPr>
          <w:color w:val="231F20"/>
        </w:rPr>
        <w:t>principios</w:t>
      </w:r>
      <w:r>
        <w:rPr>
          <w:color w:val="231F20"/>
          <w:spacing w:val="-27"/>
        </w:rPr>
        <w:t> </w:t>
      </w:r>
      <w:r>
        <w:rPr>
          <w:color w:val="231F20"/>
        </w:rPr>
        <w:t>manifiestos,</w:t>
      </w:r>
      <w:r>
        <w:rPr>
          <w:color w:val="231F20"/>
          <w:spacing w:val="-27"/>
        </w:rPr>
        <w:t> </w:t>
      </w:r>
      <w:r>
        <w:rPr>
          <w:color w:val="231F20"/>
        </w:rPr>
        <w:t>con</w:t>
      </w:r>
      <w:r>
        <w:rPr>
          <w:color w:val="231F20"/>
          <w:spacing w:val="-27"/>
        </w:rPr>
        <w:t> </w:t>
      </w:r>
      <w:r>
        <w:rPr>
          <w:color w:val="231F20"/>
        </w:rPr>
        <w:t>la</w:t>
      </w:r>
      <w:r>
        <w:rPr>
          <w:color w:val="231F20"/>
          <w:spacing w:val="-27"/>
        </w:rPr>
        <w:t> </w:t>
      </w:r>
      <w:r>
        <w:rPr>
          <w:color w:val="231F20"/>
        </w:rPr>
        <w:t>intención de que haya una respuesta a la RS en un contexto voluntario por parte de todo tipo</w:t>
      </w:r>
      <w:r>
        <w:rPr>
          <w:color w:val="231F20"/>
          <w:spacing w:val="-5"/>
        </w:rPr>
        <w:t> </w:t>
      </w:r>
      <w:r>
        <w:rPr>
          <w:color w:val="231F20"/>
        </w:rPr>
        <w:t>de</w:t>
      </w:r>
      <w:r>
        <w:rPr>
          <w:color w:val="231F20"/>
          <w:spacing w:val="-5"/>
        </w:rPr>
        <w:t> </w:t>
      </w:r>
      <w:r>
        <w:rPr>
          <w:color w:val="231F20"/>
        </w:rPr>
        <w:t>empresas,</w:t>
      </w:r>
      <w:r>
        <w:rPr>
          <w:color w:val="231F20"/>
          <w:spacing w:val="-5"/>
        </w:rPr>
        <w:t> </w:t>
      </w:r>
      <w:r>
        <w:rPr>
          <w:color w:val="231F20"/>
        </w:rPr>
        <w:t>así</w:t>
      </w:r>
      <w:r>
        <w:rPr>
          <w:color w:val="231F20"/>
          <w:spacing w:val="-5"/>
        </w:rPr>
        <w:t> </w:t>
      </w:r>
      <w:r>
        <w:rPr>
          <w:color w:val="231F20"/>
        </w:rPr>
        <w:t>que</w:t>
      </w:r>
      <w:r>
        <w:rPr>
          <w:color w:val="231F20"/>
          <w:spacing w:val="-5"/>
        </w:rPr>
        <w:t> </w:t>
      </w:r>
      <w:r>
        <w:rPr>
          <w:color w:val="231F20"/>
        </w:rPr>
        <w:t>deben</w:t>
      </w:r>
      <w:r>
        <w:rPr>
          <w:color w:val="231F20"/>
          <w:spacing w:val="-5"/>
        </w:rPr>
        <w:t> </w:t>
      </w:r>
      <w:r>
        <w:rPr>
          <w:color w:val="231F20"/>
        </w:rPr>
        <w:t>observarse</w:t>
      </w:r>
      <w:r>
        <w:rPr>
          <w:color w:val="231F20"/>
          <w:spacing w:val="-5"/>
        </w:rPr>
        <w:t> </w:t>
      </w:r>
      <w:r>
        <w:rPr>
          <w:color w:val="231F20"/>
        </w:rPr>
        <w:t>como</w:t>
      </w:r>
      <w:r>
        <w:rPr>
          <w:color w:val="231F20"/>
          <w:spacing w:val="-5"/>
        </w:rPr>
        <w:t> </w:t>
      </w:r>
      <w:r>
        <w:rPr>
          <w:color w:val="231F20"/>
        </w:rPr>
        <w:t>un</w:t>
      </w:r>
      <w:r>
        <w:rPr>
          <w:color w:val="231F20"/>
          <w:spacing w:val="-5"/>
        </w:rPr>
        <w:t> </w:t>
      </w:r>
      <w:r>
        <w:rPr>
          <w:color w:val="231F20"/>
        </w:rPr>
        <w:t>instrumento</w:t>
      </w:r>
      <w:r>
        <w:rPr>
          <w:color w:val="231F20"/>
          <w:spacing w:val="-5"/>
        </w:rPr>
        <w:t> </w:t>
      </w:r>
      <w:r>
        <w:rPr>
          <w:color w:val="231F20"/>
        </w:rPr>
        <w:t>que,</w:t>
      </w:r>
      <w:r>
        <w:rPr>
          <w:color w:val="231F20"/>
          <w:spacing w:val="-5"/>
        </w:rPr>
        <w:t> </w:t>
      </w:r>
      <w:r>
        <w:rPr>
          <w:color w:val="231F20"/>
        </w:rPr>
        <w:t>basado</w:t>
      </w:r>
      <w:r>
        <w:rPr>
          <w:color w:val="231F20"/>
          <w:spacing w:val="-5"/>
        </w:rPr>
        <w:t> </w:t>
      </w:r>
      <w:r>
        <w:rPr>
          <w:color w:val="231F20"/>
        </w:rPr>
        <w:t>en las características propias de cada organización, ayude a mejorar sus políticas y prácticas</w:t>
      </w:r>
      <w:r>
        <w:rPr>
          <w:color w:val="231F20"/>
          <w:spacing w:val="-21"/>
        </w:rPr>
        <w:t> </w:t>
      </w:r>
      <w:r>
        <w:rPr>
          <w:color w:val="231F20"/>
        </w:rPr>
        <w:t>sociales</w:t>
      </w:r>
      <w:r>
        <w:rPr>
          <w:color w:val="231F20"/>
          <w:spacing w:val="-21"/>
        </w:rPr>
        <w:t> </w:t>
      </w:r>
      <w:r>
        <w:rPr>
          <w:color w:val="231F20"/>
        </w:rPr>
        <w:t>y</w:t>
      </w:r>
      <w:r>
        <w:rPr>
          <w:color w:val="231F20"/>
          <w:spacing w:val="-21"/>
        </w:rPr>
        <w:t> </w:t>
      </w:r>
      <w:r>
        <w:rPr>
          <w:color w:val="231F20"/>
        </w:rPr>
        <w:t>ambientales.</w:t>
      </w:r>
    </w:p>
    <w:p>
      <w:pPr>
        <w:pStyle w:val="BodyText"/>
        <w:spacing w:line="321" w:lineRule="auto" w:before="124"/>
        <w:ind w:left="1020" w:right="138"/>
        <w:jc w:val="both"/>
      </w:pPr>
      <w:r>
        <w:rPr>
          <w:color w:val="231F20"/>
        </w:rPr>
        <w:t>Referente</w:t>
      </w:r>
      <w:r>
        <w:rPr>
          <w:color w:val="231F20"/>
          <w:spacing w:val="-15"/>
        </w:rPr>
        <w:t> </w:t>
      </w:r>
      <w:r>
        <w:rPr>
          <w:color w:val="231F20"/>
        </w:rPr>
        <w:t>al</w:t>
      </w:r>
      <w:r>
        <w:rPr>
          <w:color w:val="231F20"/>
          <w:spacing w:val="-15"/>
        </w:rPr>
        <w:t> </w:t>
      </w:r>
      <w:r>
        <w:rPr>
          <w:color w:val="231F20"/>
          <w:spacing w:val="-3"/>
        </w:rPr>
        <w:t>ámbito</w:t>
      </w:r>
      <w:r>
        <w:rPr>
          <w:color w:val="231F20"/>
          <w:spacing w:val="-15"/>
        </w:rPr>
        <w:t> </w:t>
      </w:r>
      <w:r>
        <w:rPr>
          <w:color w:val="231F20"/>
        </w:rPr>
        <w:t>turístico,</w:t>
      </w:r>
      <w:r>
        <w:rPr>
          <w:color w:val="231F20"/>
          <w:spacing w:val="-15"/>
        </w:rPr>
        <w:t> </w:t>
      </w:r>
      <w:r>
        <w:rPr>
          <w:color w:val="231F20"/>
        </w:rPr>
        <w:t>las</w:t>
      </w:r>
      <w:r>
        <w:rPr>
          <w:color w:val="231F20"/>
          <w:spacing w:val="-15"/>
        </w:rPr>
        <w:t> </w:t>
      </w:r>
      <w:r>
        <w:rPr>
          <w:color w:val="231F20"/>
        </w:rPr>
        <w:t>iniciativas</w:t>
      </w:r>
      <w:r>
        <w:rPr>
          <w:color w:val="231F20"/>
          <w:spacing w:val="-15"/>
        </w:rPr>
        <w:t> </w:t>
      </w:r>
      <w:r>
        <w:rPr>
          <w:color w:val="231F20"/>
        </w:rPr>
        <w:t>e</w:t>
      </w:r>
      <w:r>
        <w:rPr>
          <w:color w:val="231F20"/>
          <w:spacing w:val="-15"/>
        </w:rPr>
        <w:t> </w:t>
      </w:r>
      <w:r>
        <w:rPr>
          <w:color w:val="231F20"/>
        </w:rPr>
        <w:t>instrumentos</w:t>
      </w:r>
      <w:r>
        <w:rPr>
          <w:color w:val="231F20"/>
          <w:spacing w:val="-15"/>
        </w:rPr>
        <w:t> </w:t>
      </w:r>
      <w:r>
        <w:rPr>
          <w:color w:val="231F20"/>
        </w:rPr>
        <w:t>internacionales</w:t>
      </w:r>
      <w:r>
        <w:rPr>
          <w:color w:val="231F20"/>
          <w:spacing w:val="-15"/>
        </w:rPr>
        <w:t> </w:t>
      </w:r>
      <w:r>
        <w:rPr>
          <w:color w:val="231F20"/>
        </w:rPr>
        <w:t>se</w:t>
      </w:r>
      <w:r>
        <w:rPr>
          <w:color w:val="231F20"/>
          <w:spacing w:val="-15"/>
        </w:rPr>
        <w:t> </w:t>
      </w:r>
      <w:r>
        <w:rPr>
          <w:color w:val="231F20"/>
        </w:rPr>
        <w:t>han generado</w:t>
      </w:r>
      <w:r>
        <w:rPr>
          <w:color w:val="231F20"/>
          <w:spacing w:val="-8"/>
        </w:rPr>
        <w:t> </w:t>
      </w:r>
      <w:r>
        <w:rPr>
          <w:color w:val="231F20"/>
        </w:rPr>
        <w:t>desde</w:t>
      </w:r>
      <w:r>
        <w:rPr>
          <w:color w:val="231F20"/>
          <w:spacing w:val="-8"/>
        </w:rPr>
        <w:t> </w:t>
      </w:r>
      <w:r>
        <w:rPr>
          <w:color w:val="231F20"/>
        </w:rPr>
        <w:t>hace</w:t>
      </w:r>
      <w:r>
        <w:rPr>
          <w:color w:val="231F20"/>
          <w:spacing w:val="-8"/>
        </w:rPr>
        <w:t> </w:t>
      </w:r>
      <w:r>
        <w:rPr>
          <w:color w:val="231F20"/>
        </w:rPr>
        <w:t>tres</w:t>
      </w:r>
      <w:r>
        <w:rPr>
          <w:color w:val="231F20"/>
          <w:spacing w:val="-8"/>
        </w:rPr>
        <w:t> </w:t>
      </w:r>
      <w:r>
        <w:rPr>
          <w:color w:val="231F20"/>
        </w:rPr>
        <w:t>décadas,</w:t>
      </w:r>
      <w:r>
        <w:rPr>
          <w:color w:val="231F20"/>
          <w:spacing w:val="-8"/>
        </w:rPr>
        <w:t> </w:t>
      </w:r>
      <w:r>
        <w:rPr>
          <w:color w:val="231F20"/>
        </w:rPr>
        <w:t>como</w:t>
      </w:r>
      <w:r>
        <w:rPr>
          <w:color w:val="231F20"/>
          <w:spacing w:val="-8"/>
        </w:rPr>
        <w:t> </w:t>
      </w:r>
      <w:r>
        <w:rPr>
          <w:color w:val="231F20"/>
        </w:rPr>
        <w:t>se</w:t>
      </w:r>
      <w:r>
        <w:rPr>
          <w:color w:val="231F20"/>
          <w:spacing w:val="-8"/>
        </w:rPr>
        <w:t> </w:t>
      </w:r>
      <w:r>
        <w:rPr>
          <w:color w:val="231F20"/>
        </w:rPr>
        <w:t>observa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spacing w:val="-5"/>
        </w:rPr>
        <w:t>Tabla</w:t>
      </w:r>
      <w:r>
        <w:rPr>
          <w:color w:val="231F20"/>
          <w:spacing w:val="-8"/>
        </w:rPr>
        <w:t> </w:t>
      </w:r>
      <w:r>
        <w:rPr>
          <w:color w:val="231F20"/>
        </w:rPr>
        <w:t>4.</w:t>
      </w:r>
    </w:p>
    <w:p>
      <w:pPr>
        <w:pStyle w:val="BodyText"/>
      </w:pPr>
    </w:p>
    <w:p>
      <w:pPr>
        <w:pStyle w:val="BodyText"/>
        <w:spacing w:before="6"/>
        <w:rPr>
          <w:sz w:val="26"/>
        </w:rPr>
      </w:pPr>
    </w:p>
    <w:p>
      <w:pPr>
        <w:pStyle w:val="Heading3"/>
        <w:spacing w:line="276" w:lineRule="auto"/>
        <w:ind w:left="3675" w:right="280" w:hanging="2500"/>
        <w:jc w:val="left"/>
      </w:pPr>
      <w:r>
        <w:rPr>
          <w:color w:val="231F20"/>
          <w:w w:val="90"/>
        </w:rPr>
        <w:t>Tabla 4. Declaraciones internacionales que integran recomendaciones a las empresas turísticas</w:t>
      </w:r>
    </w:p>
    <w:p>
      <w:pPr>
        <w:pStyle w:val="BodyText"/>
        <w:spacing w:before="9"/>
        <w:rPr>
          <w:rFonts w:ascii="Palatino Linotype"/>
          <w:b/>
          <w:sz w:val="6"/>
        </w:rPr>
      </w:pPr>
    </w:p>
    <w:tbl>
      <w:tblPr>
        <w:tblW w:w="0" w:type="auto"/>
        <w:jc w:val="left"/>
        <w:tblInd w:w="10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30"/>
      </w:tblGrid>
      <w:tr>
        <w:trPr>
          <w:trHeight w:val="291" w:hRule="exact"/>
        </w:trPr>
        <w:tc>
          <w:tcPr>
            <w:tcW w:w="7030" w:type="dxa"/>
            <w:tcBorders>
              <w:top w:val="single" w:sz="2" w:space="0" w:color="939598"/>
              <w:bottom w:val="single" w:sz="2" w:space="0" w:color="939598"/>
            </w:tcBorders>
            <w:shd w:val="clear" w:color="auto" w:fill="F1F1F1"/>
          </w:tcPr>
          <w:p>
            <w:pPr>
              <w:pStyle w:val="TableParagraph"/>
              <w:ind w:left="85" w:right="2"/>
              <w:rPr>
                <w:sz w:val="18"/>
              </w:rPr>
            </w:pPr>
            <w:r>
              <w:rPr>
                <w:color w:val="231F20"/>
                <w:sz w:val="18"/>
              </w:rPr>
              <w:t>Conferencia Mundial del Turismo, (</w:t>
            </w:r>
            <w:r>
              <w:rPr>
                <w:color w:val="231F20"/>
                <w:sz w:val="14"/>
              </w:rPr>
              <w:t>OMT</w:t>
            </w:r>
            <w:r>
              <w:rPr>
                <w:color w:val="231F20"/>
                <w:sz w:val="18"/>
              </w:rPr>
              <w:t>). Filipinas. 1980.</w:t>
            </w:r>
          </w:p>
        </w:tc>
      </w:tr>
      <w:tr>
        <w:trPr>
          <w:trHeight w:val="1155" w:hRule="exact"/>
        </w:trPr>
        <w:tc>
          <w:tcPr>
            <w:tcW w:w="7030" w:type="dxa"/>
            <w:tcBorders>
              <w:top w:val="single" w:sz="2" w:space="0" w:color="939598"/>
              <w:bottom w:val="single" w:sz="2" w:space="0" w:color="939598"/>
            </w:tcBorders>
          </w:tcPr>
          <w:p>
            <w:pPr>
              <w:pStyle w:val="TableParagraph"/>
              <w:spacing w:line="249" w:lineRule="auto"/>
              <w:ind w:left="85" w:right="2"/>
              <w:rPr>
                <w:sz w:val="18"/>
              </w:rPr>
            </w:pPr>
            <w:r>
              <w:rPr>
                <w:color w:val="231F20"/>
                <w:sz w:val="18"/>
              </w:rPr>
              <w:t>Convoca a mejorar la calidad de los servicios turísticos, respetar los derechos humanos de sus trabajadores</w:t>
            </w:r>
            <w:r>
              <w:rPr>
                <w:color w:val="231F20"/>
                <w:spacing w:val="-9"/>
                <w:sz w:val="18"/>
              </w:rPr>
              <w:t> </w:t>
            </w:r>
            <w:r>
              <w:rPr>
                <w:color w:val="231F20"/>
                <w:sz w:val="18"/>
              </w:rPr>
              <w:t>y</w:t>
            </w:r>
            <w:r>
              <w:rPr>
                <w:color w:val="231F20"/>
                <w:spacing w:val="-9"/>
                <w:sz w:val="18"/>
              </w:rPr>
              <w:t> </w:t>
            </w:r>
            <w:r>
              <w:rPr>
                <w:color w:val="231F20"/>
                <w:sz w:val="18"/>
              </w:rPr>
              <w:t>clientes</w:t>
            </w:r>
            <w:r>
              <w:rPr>
                <w:color w:val="231F20"/>
                <w:spacing w:val="-9"/>
                <w:sz w:val="18"/>
              </w:rPr>
              <w:t> </w:t>
            </w:r>
            <w:r>
              <w:rPr>
                <w:color w:val="231F20"/>
                <w:sz w:val="18"/>
              </w:rPr>
              <w:t>y</w:t>
            </w:r>
            <w:r>
              <w:rPr>
                <w:color w:val="231F20"/>
                <w:spacing w:val="-9"/>
                <w:sz w:val="18"/>
              </w:rPr>
              <w:t> </w:t>
            </w:r>
            <w:r>
              <w:rPr>
                <w:color w:val="231F20"/>
                <w:sz w:val="18"/>
              </w:rPr>
              <w:t>hacerse</w:t>
            </w:r>
            <w:r>
              <w:rPr>
                <w:color w:val="231F20"/>
                <w:spacing w:val="-9"/>
                <w:sz w:val="18"/>
              </w:rPr>
              <w:t> </w:t>
            </w:r>
            <w:r>
              <w:rPr>
                <w:color w:val="231F20"/>
                <w:sz w:val="18"/>
              </w:rPr>
              <w:t>valer</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tecnología</w:t>
            </w:r>
            <w:r>
              <w:rPr>
                <w:color w:val="231F20"/>
                <w:spacing w:val="-9"/>
                <w:sz w:val="18"/>
              </w:rPr>
              <w:t> </w:t>
            </w:r>
            <w:r>
              <w:rPr>
                <w:color w:val="231F20"/>
                <w:sz w:val="18"/>
              </w:rPr>
              <w:t>para</w:t>
            </w:r>
            <w:r>
              <w:rPr>
                <w:color w:val="231F20"/>
                <w:spacing w:val="-9"/>
                <w:sz w:val="18"/>
              </w:rPr>
              <w:t> </w:t>
            </w:r>
            <w:r>
              <w:rPr>
                <w:color w:val="231F20"/>
                <w:sz w:val="18"/>
              </w:rPr>
              <w:t>mejorar</w:t>
            </w:r>
            <w:r>
              <w:rPr>
                <w:color w:val="231F20"/>
                <w:spacing w:val="-9"/>
                <w:sz w:val="18"/>
              </w:rPr>
              <w:t> </w:t>
            </w:r>
            <w:r>
              <w:rPr>
                <w:color w:val="231F20"/>
                <w:sz w:val="18"/>
              </w:rPr>
              <w:t>sus</w:t>
            </w:r>
            <w:r>
              <w:rPr>
                <w:color w:val="231F20"/>
                <w:spacing w:val="-9"/>
                <w:sz w:val="18"/>
              </w:rPr>
              <w:t> </w:t>
            </w:r>
            <w:r>
              <w:rPr>
                <w:color w:val="231F20"/>
                <w:sz w:val="18"/>
              </w:rPr>
              <w:t>procesos</w:t>
            </w:r>
            <w:r>
              <w:rPr>
                <w:color w:val="231F20"/>
                <w:spacing w:val="-9"/>
                <w:sz w:val="18"/>
              </w:rPr>
              <w:t> </w:t>
            </w:r>
            <w:r>
              <w:rPr>
                <w:color w:val="231F20"/>
                <w:sz w:val="18"/>
              </w:rPr>
              <w:t>y</w:t>
            </w:r>
            <w:r>
              <w:rPr>
                <w:color w:val="231F20"/>
                <w:spacing w:val="-9"/>
                <w:sz w:val="18"/>
              </w:rPr>
              <w:t> </w:t>
            </w:r>
            <w:r>
              <w:rPr>
                <w:color w:val="231F20"/>
                <w:sz w:val="18"/>
              </w:rPr>
              <w:t>condiciones para el</w:t>
            </w:r>
            <w:r>
              <w:rPr>
                <w:color w:val="231F20"/>
                <w:spacing w:val="-13"/>
                <w:sz w:val="18"/>
              </w:rPr>
              <w:t> </w:t>
            </w:r>
            <w:r>
              <w:rPr>
                <w:color w:val="231F20"/>
                <w:sz w:val="18"/>
              </w:rPr>
              <w:t>personal.</w:t>
            </w:r>
          </w:p>
          <w:p>
            <w:pPr>
              <w:pStyle w:val="TableParagraph"/>
              <w:spacing w:line="249" w:lineRule="auto" w:before="1"/>
              <w:ind w:left="85" w:right="2"/>
              <w:rPr>
                <w:sz w:val="18"/>
              </w:rPr>
            </w:pPr>
            <w:r>
              <w:rPr>
                <w:color w:val="231F20"/>
                <w:sz w:val="18"/>
              </w:rPr>
              <w:t>Vincula</w:t>
            </w:r>
            <w:r>
              <w:rPr>
                <w:color w:val="231F20"/>
                <w:spacing w:val="-5"/>
                <w:sz w:val="18"/>
              </w:rPr>
              <w:t> </w:t>
            </w:r>
            <w:r>
              <w:rPr>
                <w:color w:val="231F20"/>
                <w:sz w:val="18"/>
              </w:rPr>
              <w:t>a</w:t>
            </w:r>
            <w:r>
              <w:rPr>
                <w:color w:val="231F20"/>
                <w:spacing w:val="-5"/>
                <w:sz w:val="18"/>
              </w:rPr>
              <w:t> </w:t>
            </w:r>
            <w:r>
              <w:rPr>
                <w:color w:val="231F20"/>
                <w:sz w:val="18"/>
              </w:rPr>
              <w:t>la</w:t>
            </w:r>
            <w:r>
              <w:rPr>
                <w:color w:val="231F20"/>
                <w:spacing w:val="-5"/>
                <w:sz w:val="18"/>
              </w:rPr>
              <w:t> </w:t>
            </w:r>
            <w:r>
              <w:rPr>
                <w:color w:val="231F20"/>
                <w:sz w:val="18"/>
              </w:rPr>
              <w:t>oferta</w:t>
            </w:r>
            <w:r>
              <w:rPr>
                <w:color w:val="231F20"/>
                <w:spacing w:val="-5"/>
                <w:sz w:val="18"/>
              </w:rPr>
              <w:t> </w:t>
            </w:r>
            <w:r>
              <w:rPr>
                <w:color w:val="231F20"/>
                <w:sz w:val="18"/>
              </w:rPr>
              <w:t>hotelera</w:t>
            </w:r>
            <w:r>
              <w:rPr>
                <w:color w:val="231F20"/>
                <w:spacing w:val="-5"/>
                <w:sz w:val="18"/>
              </w:rPr>
              <w:t> </w:t>
            </w:r>
            <w:r>
              <w:rPr>
                <w:color w:val="231F20"/>
                <w:sz w:val="18"/>
              </w:rPr>
              <w:t>con</w:t>
            </w:r>
            <w:r>
              <w:rPr>
                <w:color w:val="231F20"/>
                <w:spacing w:val="-5"/>
                <w:sz w:val="18"/>
              </w:rPr>
              <w:t> </w:t>
            </w:r>
            <w:r>
              <w:rPr>
                <w:color w:val="231F20"/>
                <w:sz w:val="18"/>
              </w:rPr>
              <w:t>otros</w:t>
            </w:r>
            <w:r>
              <w:rPr>
                <w:color w:val="231F20"/>
                <w:spacing w:val="-5"/>
                <w:sz w:val="18"/>
              </w:rPr>
              <w:t> </w:t>
            </w:r>
            <w:r>
              <w:rPr>
                <w:color w:val="231F20"/>
                <w:sz w:val="18"/>
              </w:rPr>
              <w:t>sectores,</w:t>
            </w:r>
            <w:r>
              <w:rPr>
                <w:color w:val="231F20"/>
                <w:spacing w:val="-5"/>
                <w:sz w:val="18"/>
              </w:rPr>
              <w:t> </w:t>
            </w:r>
            <w:r>
              <w:rPr>
                <w:color w:val="231F20"/>
                <w:sz w:val="18"/>
              </w:rPr>
              <w:t>por</w:t>
            </w:r>
            <w:r>
              <w:rPr>
                <w:color w:val="231F20"/>
                <w:spacing w:val="-5"/>
                <w:sz w:val="18"/>
              </w:rPr>
              <w:t> </w:t>
            </w:r>
            <w:r>
              <w:rPr>
                <w:color w:val="231F20"/>
                <w:sz w:val="18"/>
              </w:rPr>
              <w:t>lo</w:t>
            </w:r>
            <w:r>
              <w:rPr>
                <w:color w:val="231F20"/>
                <w:spacing w:val="-5"/>
                <w:sz w:val="18"/>
              </w:rPr>
              <w:t> </w:t>
            </w:r>
            <w:r>
              <w:rPr>
                <w:color w:val="231F20"/>
                <w:sz w:val="18"/>
              </w:rPr>
              <w:t>que</w:t>
            </w:r>
            <w:r>
              <w:rPr>
                <w:color w:val="231F20"/>
                <w:spacing w:val="-5"/>
                <w:sz w:val="18"/>
              </w:rPr>
              <w:t> </w:t>
            </w:r>
            <w:r>
              <w:rPr>
                <w:color w:val="231F20"/>
                <w:sz w:val="18"/>
              </w:rPr>
              <w:t>debe</w:t>
            </w:r>
            <w:r>
              <w:rPr>
                <w:color w:val="231F20"/>
                <w:spacing w:val="-5"/>
                <w:sz w:val="18"/>
              </w:rPr>
              <w:t> </w:t>
            </w:r>
            <w:r>
              <w:rPr>
                <w:color w:val="231F20"/>
                <w:sz w:val="18"/>
              </w:rPr>
              <w:t>existir</w:t>
            </w:r>
            <w:r>
              <w:rPr>
                <w:color w:val="231F20"/>
                <w:spacing w:val="-5"/>
                <w:sz w:val="18"/>
              </w:rPr>
              <w:t> </w:t>
            </w:r>
            <w:r>
              <w:rPr>
                <w:color w:val="231F20"/>
                <w:sz w:val="18"/>
              </w:rPr>
              <w:t>un</w:t>
            </w:r>
            <w:r>
              <w:rPr>
                <w:color w:val="231F20"/>
                <w:spacing w:val="-5"/>
                <w:sz w:val="18"/>
              </w:rPr>
              <w:t> </w:t>
            </w:r>
            <w:r>
              <w:rPr>
                <w:color w:val="231F20"/>
                <w:sz w:val="18"/>
              </w:rPr>
              <w:t>claro</w:t>
            </w:r>
            <w:r>
              <w:rPr>
                <w:color w:val="231F20"/>
                <w:spacing w:val="-5"/>
                <w:sz w:val="18"/>
              </w:rPr>
              <w:t> </w:t>
            </w:r>
            <w:r>
              <w:rPr>
                <w:color w:val="231F20"/>
                <w:sz w:val="18"/>
              </w:rPr>
              <w:t>compromiso</w:t>
            </w:r>
            <w:r>
              <w:rPr>
                <w:color w:val="231F20"/>
                <w:spacing w:val="-5"/>
                <w:sz w:val="18"/>
              </w:rPr>
              <w:t> </w:t>
            </w:r>
            <w:r>
              <w:rPr>
                <w:color w:val="231F20"/>
                <w:sz w:val="18"/>
              </w:rPr>
              <w:t>entre las empresas, comunidad y entorno (cultural y</w:t>
            </w:r>
            <w:r>
              <w:rPr>
                <w:color w:val="231F20"/>
                <w:spacing w:val="-13"/>
                <w:sz w:val="18"/>
              </w:rPr>
              <w:t> </w:t>
            </w:r>
            <w:r>
              <w:rPr>
                <w:color w:val="231F20"/>
                <w:sz w:val="18"/>
              </w:rPr>
              <w:t>natural).</w:t>
            </w:r>
          </w:p>
        </w:tc>
      </w:tr>
      <w:tr>
        <w:trPr>
          <w:trHeight w:val="291" w:hRule="exact"/>
        </w:trPr>
        <w:tc>
          <w:tcPr>
            <w:tcW w:w="7030" w:type="dxa"/>
            <w:tcBorders>
              <w:top w:val="single" w:sz="2" w:space="0" w:color="939598"/>
              <w:bottom w:val="single" w:sz="2" w:space="0" w:color="939598"/>
            </w:tcBorders>
            <w:shd w:val="clear" w:color="auto" w:fill="F1F1F1"/>
          </w:tcPr>
          <w:p>
            <w:pPr>
              <w:pStyle w:val="TableParagraph"/>
              <w:ind w:left="85" w:right="2"/>
              <w:rPr>
                <w:sz w:val="18"/>
              </w:rPr>
            </w:pPr>
            <w:r>
              <w:rPr>
                <w:color w:val="231F20"/>
                <w:sz w:val="18"/>
              </w:rPr>
              <w:t>Carta del Turismo y Código del Turista, (</w:t>
            </w:r>
            <w:r>
              <w:rPr>
                <w:color w:val="231F20"/>
                <w:sz w:val="14"/>
              </w:rPr>
              <w:t>OMT</w:t>
            </w:r>
            <w:r>
              <w:rPr>
                <w:color w:val="231F20"/>
                <w:sz w:val="18"/>
              </w:rPr>
              <w:t>). Bulgaria, 1985.</w:t>
            </w:r>
          </w:p>
        </w:tc>
      </w:tr>
      <w:tr>
        <w:trPr>
          <w:trHeight w:val="507" w:hRule="exact"/>
        </w:trPr>
        <w:tc>
          <w:tcPr>
            <w:tcW w:w="7030" w:type="dxa"/>
            <w:tcBorders>
              <w:top w:val="single" w:sz="2" w:space="0" w:color="939598"/>
              <w:bottom w:val="single" w:sz="2" w:space="0" w:color="939598"/>
            </w:tcBorders>
          </w:tcPr>
          <w:p>
            <w:pPr>
              <w:pStyle w:val="TableParagraph"/>
              <w:spacing w:line="249" w:lineRule="auto"/>
              <w:ind w:left="85" w:right="372"/>
              <w:rPr>
                <w:sz w:val="18"/>
              </w:rPr>
            </w:pPr>
            <w:r>
              <w:rPr>
                <w:color w:val="231F20"/>
                <w:sz w:val="18"/>
              </w:rPr>
              <w:t>Contribuir al desarrollo bajo principios de carácter humanista y respeto a la legislación. Ofrecer a los empleados condiciones apropiadas de trabajo y sin discriminación.</w:t>
            </w:r>
          </w:p>
        </w:tc>
      </w:tr>
      <w:tr>
        <w:trPr>
          <w:trHeight w:val="291" w:hRule="exact"/>
        </w:trPr>
        <w:tc>
          <w:tcPr>
            <w:tcW w:w="7030" w:type="dxa"/>
            <w:tcBorders>
              <w:top w:val="single" w:sz="2" w:space="0" w:color="939598"/>
              <w:bottom w:val="single" w:sz="2" w:space="0" w:color="939598"/>
            </w:tcBorders>
            <w:shd w:val="clear" w:color="auto" w:fill="F1F1F1"/>
          </w:tcPr>
          <w:p>
            <w:pPr>
              <w:pStyle w:val="TableParagraph"/>
              <w:ind w:left="85" w:right="2"/>
              <w:rPr>
                <w:sz w:val="18"/>
              </w:rPr>
            </w:pPr>
            <w:r>
              <w:rPr>
                <w:color w:val="231F20"/>
                <w:sz w:val="18"/>
              </w:rPr>
              <w:t>Código Ético Mundial para el Turismo (</w:t>
            </w:r>
            <w:r>
              <w:rPr>
                <w:color w:val="231F20"/>
                <w:sz w:val="14"/>
              </w:rPr>
              <w:t>OMT</w:t>
            </w:r>
            <w:r>
              <w:rPr>
                <w:color w:val="231F20"/>
                <w:sz w:val="18"/>
              </w:rPr>
              <w:t>). Chile, 1999.</w:t>
            </w:r>
          </w:p>
        </w:tc>
      </w:tr>
      <w:tr>
        <w:trPr>
          <w:trHeight w:val="723" w:hRule="exact"/>
        </w:trPr>
        <w:tc>
          <w:tcPr>
            <w:tcW w:w="7030" w:type="dxa"/>
            <w:tcBorders>
              <w:top w:val="single" w:sz="2" w:space="0" w:color="939598"/>
              <w:bottom w:val="single" w:sz="2" w:space="0" w:color="939598"/>
            </w:tcBorders>
          </w:tcPr>
          <w:p>
            <w:pPr>
              <w:pStyle w:val="TableParagraph"/>
              <w:spacing w:line="249" w:lineRule="auto"/>
              <w:ind w:left="85" w:right="372"/>
              <w:rPr>
                <w:sz w:val="18"/>
              </w:rPr>
            </w:pPr>
            <w:r>
              <w:rPr>
                <w:color w:val="231F20"/>
                <w:sz w:val="18"/>
              </w:rPr>
              <w:t>Operar atendiendo prácticas sociales y culturales de los pueblos, preservar la naturaleza, otorgar adecuadas condiciones laborales, formar y proteger socialmente a sus trabajadores, comprometiéndose con el desarrollo local de los destinos.</w:t>
            </w:r>
          </w:p>
        </w:tc>
      </w:tr>
      <w:tr>
        <w:trPr>
          <w:trHeight w:val="291" w:hRule="exact"/>
        </w:trPr>
        <w:tc>
          <w:tcPr>
            <w:tcW w:w="7030" w:type="dxa"/>
            <w:tcBorders>
              <w:top w:val="single" w:sz="2" w:space="0" w:color="939598"/>
              <w:bottom w:val="single" w:sz="2" w:space="0" w:color="939598"/>
            </w:tcBorders>
            <w:shd w:val="clear" w:color="auto" w:fill="F1F1F1"/>
          </w:tcPr>
          <w:p>
            <w:pPr>
              <w:pStyle w:val="TableParagraph"/>
              <w:ind w:left="85" w:right="2"/>
              <w:rPr>
                <w:sz w:val="18"/>
              </w:rPr>
            </w:pPr>
            <w:r>
              <w:rPr>
                <w:color w:val="231F20"/>
                <w:sz w:val="18"/>
              </w:rPr>
              <w:t>Carta del Turismo Sostenible. Lanzarote, España, 1995.</w:t>
            </w:r>
          </w:p>
        </w:tc>
      </w:tr>
      <w:tr>
        <w:trPr>
          <w:trHeight w:val="723" w:hRule="exact"/>
        </w:trPr>
        <w:tc>
          <w:tcPr>
            <w:tcW w:w="7030" w:type="dxa"/>
            <w:tcBorders>
              <w:top w:val="single" w:sz="2" w:space="0" w:color="939598"/>
              <w:bottom w:val="single" w:sz="2" w:space="0" w:color="939598"/>
            </w:tcBorders>
          </w:tcPr>
          <w:p>
            <w:pPr>
              <w:pStyle w:val="TableParagraph"/>
              <w:spacing w:line="249" w:lineRule="auto"/>
              <w:ind w:left="85" w:right="2"/>
              <w:rPr>
                <w:sz w:val="18"/>
              </w:rPr>
            </w:pPr>
            <w:r>
              <w:rPr>
                <w:color w:val="231F20"/>
                <w:sz w:val="18"/>
              </w:rPr>
              <w:t>Participar en planes de acción sustentable, en donde se respeten y protejan los patrimonios cultural y natural de los pueblos.</w:t>
            </w:r>
          </w:p>
          <w:p>
            <w:pPr>
              <w:pStyle w:val="TableParagraph"/>
              <w:spacing w:before="1"/>
              <w:ind w:left="85" w:right="2"/>
              <w:rPr>
                <w:sz w:val="18"/>
              </w:rPr>
            </w:pPr>
            <w:r>
              <w:rPr>
                <w:color w:val="231F20"/>
                <w:sz w:val="18"/>
              </w:rPr>
              <w:t>Originar comportamientos responsables.</w:t>
            </w:r>
          </w:p>
        </w:tc>
      </w:tr>
    </w:tbl>
    <w:p>
      <w:pPr>
        <w:spacing w:after="0"/>
        <w:rPr>
          <w:sz w:val="18"/>
        </w:rPr>
        <w:sectPr>
          <w:pgSz w:w="9080" w:h="12760"/>
          <w:pgMar w:header="284" w:footer="276" w:top="660" w:bottom="460" w:left="0" w:right="880"/>
        </w:sectPr>
      </w:pPr>
    </w:p>
    <w:p>
      <w:pPr>
        <w:pStyle w:val="BodyText"/>
        <w:spacing w:before="4"/>
        <w:rPr>
          <w:rFonts w:ascii="Palatino Linotype"/>
          <w:b/>
          <w:sz w:val="25"/>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30"/>
      </w:tblGrid>
      <w:tr>
        <w:trPr>
          <w:trHeight w:val="291" w:hRule="exact"/>
        </w:trPr>
        <w:tc>
          <w:tcPr>
            <w:tcW w:w="7030" w:type="dxa"/>
            <w:tcBorders>
              <w:top w:val="single" w:sz="2" w:space="0" w:color="939598"/>
              <w:bottom w:val="single" w:sz="2" w:space="0" w:color="939598"/>
            </w:tcBorders>
            <w:shd w:val="clear" w:color="auto" w:fill="F1F1F1"/>
          </w:tcPr>
          <w:p>
            <w:pPr>
              <w:pStyle w:val="TableParagraph"/>
              <w:ind w:left="85" w:right="2"/>
              <w:rPr>
                <w:sz w:val="18"/>
              </w:rPr>
            </w:pPr>
            <w:r>
              <w:rPr>
                <w:color w:val="231F20"/>
                <w:sz w:val="18"/>
              </w:rPr>
              <w:t>Agenda 21 para la industria de viajes y turismo (</w:t>
            </w:r>
            <w:r>
              <w:rPr>
                <w:color w:val="231F20"/>
                <w:sz w:val="14"/>
              </w:rPr>
              <w:t>WTTC</w:t>
            </w:r>
            <w:r>
              <w:rPr>
                <w:color w:val="231F20"/>
                <w:sz w:val="18"/>
              </w:rPr>
              <w:t>, </w:t>
            </w:r>
            <w:r>
              <w:rPr>
                <w:color w:val="231F20"/>
                <w:sz w:val="14"/>
              </w:rPr>
              <w:t>OMT </w:t>
            </w:r>
            <w:r>
              <w:rPr>
                <w:color w:val="231F20"/>
                <w:sz w:val="18"/>
              </w:rPr>
              <w:t>y el Consejo de la Tierra 1992).</w:t>
            </w:r>
          </w:p>
        </w:tc>
      </w:tr>
      <w:tr>
        <w:trPr>
          <w:trHeight w:val="723" w:hRule="exact"/>
        </w:trPr>
        <w:tc>
          <w:tcPr>
            <w:tcW w:w="7030" w:type="dxa"/>
            <w:tcBorders>
              <w:top w:val="single" w:sz="2" w:space="0" w:color="939598"/>
              <w:bottom w:val="single" w:sz="2" w:space="0" w:color="939598"/>
            </w:tcBorders>
          </w:tcPr>
          <w:p>
            <w:pPr>
              <w:pStyle w:val="TableParagraph"/>
              <w:spacing w:line="249" w:lineRule="auto"/>
              <w:ind w:left="85" w:right="631"/>
              <w:rPr>
                <w:sz w:val="18"/>
              </w:rPr>
            </w:pPr>
            <w:r>
              <w:rPr>
                <w:color w:val="231F20"/>
                <w:sz w:val="18"/>
              </w:rPr>
              <w:t>Implementar modelos de producción sustentable, que terminen con el proteccionismo y comercialización de los servicios turísticos.</w:t>
            </w:r>
          </w:p>
          <w:p>
            <w:pPr>
              <w:pStyle w:val="TableParagraph"/>
              <w:spacing w:before="1"/>
              <w:ind w:left="85" w:right="2"/>
              <w:rPr>
                <w:sz w:val="18"/>
              </w:rPr>
            </w:pPr>
            <w:r>
              <w:rPr>
                <w:color w:val="231F20"/>
                <w:sz w:val="18"/>
              </w:rPr>
              <w:t>Asumir la responsabilidad de proteger a la naturaleza y respetar las leyes ambientales.</w:t>
            </w:r>
          </w:p>
        </w:tc>
      </w:tr>
      <w:tr>
        <w:trPr>
          <w:trHeight w:val="291" w:hRule="exact"/>
        </w:trPr>
        <w:tc>
          <w:tcPr>
            <w:tcW w:w="7030" w:type="dxa"/>
            <w:tcBorders>
              <w:top w:val="single" w:sz="2" w:space="0" w:color="939598"/>
              <w:bottom w:val="single" w:sz="2" w:space="0" w:color="939598"/>
            </w:tcBorders>
            <w:shd w:val="clear" w:color="auto" w:fill="F1F1F1"/>
          </w:tcPr>
          <w:p>
            <w:pPr>
              <w:pStyle w:val="TableParagraph"/>
              <w:ind w:left="85" w:right="2"/>
              <w:rPr>
                <w:sz w:val="18"/>
              </w:rPr>
            </w:pPr>
            <w:r>
              <w:rPr>
                <w:color w:val="231F20"/>
                <w:sz w:val="18"/>
              </w:rPr>
              <w:t>Declaración de Berlín. Alemania, 1997.</w:t>
            </w:r>
          </w:p>
        </w:tc>
      </w:tr>
      <w:tr>
        <w:trPr>
          <w:trHeight w:val="939" w:hRule="exact"/>
        </w:trPr>
        <w:tc>
          <w:tcPr>
            <w:tcW w:w="7030" w:type="dxa"/>
            <w:tcBorders>
              <w:top w:val="single" w:sz="2" w:space="0" w:color="939598"/>
              <w:bottom w:val="single" w:sz="2" w:space="0" w:color="939598"/>
            </w:tcBorders>
          </w:tcPr>
          <w:p>
            <w:pPr>
              <w:pStyle w:val="TableParagraph"/>
              <w:ind w:left="85" w:right="2"/>
              <w:rPr>
                <w:sz w:val="18"/>
              </w:rPr>
            </w:pPr>
            <w:r>
              <w:rPr>
                <w:color w:val="231F20"/>
                <w:sz w:val="18"/>
              </w:rPr>
              <w:t>Operar bajo condiciones de conservación a la naturaleza y biodiversidad biológica.</w:t>
            </w:r>
          </w:p>
          <w:p>
            <w:pPr>
              <w:pStyle w:val="TableParagraph"/>
              <w:spacing w:line="249" w:lineRule="auto" w:before="9"/>
              <w:ind w:left="85" w:right="547"/>
              <w:rPr>
                <w:sz w:val="18"/>
              </w:rPr>
            </w:pPr>
            <w:r>
              <w:rPr>
                <w:color w:val="231F20"/>
                <w:sz w:val="18"/>
              </w:rPr>
              <w:t>Uso de tecnologías ambientales para ahorrar agua y energía, evitar la contaminación y la producción de residuos sólidos.</w:t>
            </w:r>
          </w:p>
          <w:p>
            <w:pPr>
              <w:pStyle w:val="TableParagraph"/>
              <w:spacing w:before="1"/>
              <w:ind w:left="85" w:right="2"/>
              <w:rPr>
                <w:sz w:val="18"/>
              </w:rPr>
            </w:pPr>
            <w:r>
              <w:rPr>
                <w:color w:val="231F20"/>
                <w:sz w:val="18"/>
              </w:rPr>
              <w:t>Diseñar e implementar guías y códigos de conducta para un turismo sustentable.</w:t>
            </w:r>
          </w:p>
        </w:tc>
      </w:tr>
      <w:tr>
        <w:trPr>
          <w:trHeight w:val="291" w:hRule="exact"/>
        </w:trPr>
        <w:tc>
          <w:tcPr>
            <w:tcW w:w="7030" w:type="dxa"/>
            <w:tcBorders>
              <w:top w:val="single" w:sz="2" w:space="0" w:color="939598"/>
              <w:bottom w:val="single" w:sz="2" w:space="0" w:color="939598"/>
            </w:tcBorders>
            <w:shd w:val="clear" w:color="auto" w:fill="F1F1F1"/>
          </w:tcPr>
          <w:p>
            <w:pPr>
              <w:pStyle w:val="TableParagraph"/>
              <w:ind w:left="85" w:right="2"/>
              <w:rPr>
                <w:sz w:val="18"/>
              </w:rPr>
            </w:pPr>
            <w:r>
              <w:rPr>
                <w:color w:val="231F20"/>
                <w:sz w:val="18"/>
              </w:rPr>
              <w:t>Acuerdo Mohonk. Nueva York, 2000.</w:t>
            </w:r>
          </w:p>
        </w:tc>
      </w:tr>
      <w:tr>
        <w:trPr>
          <w:trHeight w:val="939" w:hRule="exact"/>
        </w:trPr>
        <w:tc>
          <w:tcPr>
            <w:tcW w:w="7030" w:type="dxa"/>
            <w:tcBorders>
              <w:top w:val="single" w:sz="2" w:space="0" w:color="939598"/>
              <w:bottom w:val="single" w:sz="2" w:space="0" w:color="939598"/>
            </w:tcBorders>
          </w:tcPr>
          <w:p>
            <w:pPr>
              <w:pStyle w:val="TableParagraph"/>
              <w:spacing w:line="249" w:lineRule="auto"/>
              <w:ind w:left="85" w:right="2"/>
              <w:rPr>
                <w:sz w:val="18"/>
              </w:rPr>
            </w:pPr>
            <w:r>
              <w:rPr>
                <w:color w:val="231F20"/>
                <w:sz w:val="18"/>
              </w:rPr>
              <w:t>Respetar</w:t>
            </w:r>
            <w:r>
              <w:rPr>
                <w:color w:val="231F20"/>
                <w:spacing w:val="-11"/>
                <w:sz w:val="18"/>
              </w:rPr>
              <w:t> </w:t>
            </w:r>
            <w:r>
              <w:rPr>
                <w:color w:val="231F20"/>
                <w:sz w:val="18"/>
              </w:rPr>
              <w:t>las</w:t>
            </w:r>
            <w:r>
              <w:rPr>
                <w:color w:val="231F20"/>
                <w:spacing w:val="-11"/>
                <w:sz w:val="18"/>
              </w:rPr>
              <w:t> </w:t>
            </w:r>
            <w:r>
              <w:rPr>
                <w:color w:val="231F20"/>
                <w:sz w:val="18"/>
              </w:rPr>
              <w:t>áreas</w:t>
            </w:r>
            <w:r>
              <w:rPr>
                <w:color w:val="231F20"/>
                <w:spacing w:val="-11"/>
                <w:sz w:val="18"/>
              </w:rPr>
              <w:t> </w:t>
            </w:r>
            <w:r>
              <w:rPr>
                <w:color w:val="231F20"/>
                <w:sz w:val="18"/>
              </w:rPr>
              <w:t>geográficas</w:t>
            </w:r>
            <w:r>
              <w:rPr>
                <w:color w:val="231F20"/>
                <w:spacing w:val="-11"/>
                <w:sz w:val="18"/>
              </w:rPr>
              <w:t> </w:t>
            </w:r>
            <w:r>
              <w:rPr>
                <w:color w:val="231F20"/>
                <w:sz w:val="18"/>
              </w:rPr>
              <w:t>y</w:t>
            </w:r>
            <w:r>
              <w:rPr>
                <w:color w:val="231F20"/>
                <w:spacing w:val="-11"/>
                <w:sz w:val="18"/>
              </w:rPr>
              <w:t> </w:t>
            </w:r>
            <w:r>
              <w:rPr>
                <w:color w:val="231F20"/>
                <w:sz w:val="18"/>
              </w:rPr>
              <w:t>los</w:t>
            </w:r>
            <w:r>
              <w:rPr>
                <w:color w:val="231F20"/>
                <w:spacing w:val="-11"/>
                <w:sz w:val="18"/>
              </w:rPr>
              <w:t> </w:t>
            </w:r>
            <w:r>
              <w:rPr>
                <w:color w:val="231F20"/>
                <w:sz w:val="18"/>
              </w:rPr>
              <w:t>factores</w:t>
            </w:r>
            <w:r>
              <w:rPr>
                <w:color w:val="231F20"/>
                <w:spacing w:val="-11"/>
                <w:sz w:val="18"/>
              </w:rPr>
              <w:t> </w:t>
            </w:r>
            <w:r>
              <w:rPr>
                <w:color w:val="231F20"/>
                <w:sz w:val="18"/>
              </w:rPr>
              <w:t>socioculturales</w:t>
            </w:r>
            <w:r>
              <w:rPr>
                <w:color w:val="231F20"/>
                <w:spacing w:val="-11"/>
                <w:sz w:val="18"/>
              </w:rPr>
              <w:t> </w:t>
            </w:r>
            <w:r>
              <w:rPr>
                <w:color w:val="231F20"/>
                <w:sz w:val="18"/>
              </w:rPr>
              <w:t>de</w:t>
            </w:r>
            <w:r>
              <w:rPr>
                <w:color w:val="231F20"/>
                <w:spacing w:val="-11"/>
                <w:sz w:val="18"/>
              </w:rPr>
              <w:t> </w:t>
            </w:r>
            <w:r>
              <w:rPr>
                <w:color w:val="231F20"/>
                <w:sz w:val="18"/>
              </w:rPr>
              <w:t>los</w:t>
            </w:r>
            <w:r>
              <w:rPr>
                <w:color w:val="231F20"/>
                <w:spacing w:val="-11"/>
                <w:sz w:val="18"/>
              </w:rPr>
              <w:t> </w:t>
            </w:r>
            <w:r>
              <w:rPr>
                <w:color w:val="231F20"/>
                <w:sz w:val="18"/>
              </w:rPr>
              <w:t>destinos</w:t>
            </w:r>
            <w:r>
              <w:rPr>
                <w:color w:val="231F20"/>
                <w:spacing w:val="-11"/>
                <w:sz w:val="18"/>
              </w:rPr>
              <w:t> </w:t>
            </w:r>
            <w:r>
              <w:rPr>
                <w:color w:val="231F20"/>
                <w:sz w:val="18"/>
              </w:rPr>
              <w:t>donde</w:t>
            </w:r>
            <w:r>
              <w:rPr>
                <w:color w:val="231F20"/>
                <w:spacing w:val="-11"/>
                <w:sz w:val="18"/>
              </w:rPr>
              <w:t> </w:t>
            </w:r>
            <w:r>
              <w:rPr>
                <w:color w:val="231F20"/>
                <w:sz w:val="18"/>
              </w:rPr>
              <w:t>se</w:t>
            </w:r>
            <w:r>
              <w:rPr>
                <w:color w:val="231F20"/>
                <w:spacing w:val="-11"/>
                <w:sz w:val="18"/>
              </w:rPr>
              <w:t> </w:t>
            </w:r>
            <w:r>
              <w:rPr>
                <w:color w:val="231F20"/>
                <w:sz w:val="18"/>
              </w:rPr>
              <w:t>ubican. Asumir</w:t>
            </w:r>
            <w:r>
              <w:rPr>
                <w:color w:val="231F20"/>
                <w:spacing w:val="-8"/>
                <w:sz w:val="18"/>
              </w:rPr>
              <w:t> </w:t>
            </w:r>
            <w:r>
              <w:rPr>
                <w:color w:val="231F20"/>
                <w:sz w:val="18"/>
              </w:rPr>
              <w:t>responsabilidades</w:t>
            </w:r>
            <w:r>
              <w:rPr>
                <w:color w:val="231F20"/>
                <w:spacing w:val="-8"/>
                <w:sz w:val="18"/>
              </w:rPr>
              <w:t> </w:t>
            </w:r>
            <w:r>
              <w:rPr>
                <w:color w:val="231F20"/>
                <w:sz w:val="18"/>
              </w:rPr>
              <w:t>más</w:t>
            </w:r>
            <w:r>
              <w:rPr>
                <w:color w:val="231F20"/>
                <w:spacing w:val="-8"/>
                <w:sz w:val="18"/>
              </w:rPr>
              <w:t> </w:t>
            </w:r>
            <w:r>
              <w:rPr>
                <w:color w:val="231F20"/>
                <w:sz w:val="18"/>
              </w:rPr>
              <w:t>allá</w:t>
            </w:r>
            <w:r>
              <w:rPr>
                <w:color w:val="231F20"/>
                <w:spacing w:val="-8"/>
                <w:sz w:val="18"/>
              </w:rPr>
              <w:t> </w:t>
            </w:r>
            <w:r>
              <w:rPr>
                <w:color w:val="231F20"/>
                <w:sz w:val="18"/>
              </w:rPr>
              <w:t>del</w:t>
            </w:r>
            <w:r>
              <w:rPr>
                <w:color w:val="231F20"/>
                <w:spacing w:val="-8"/>
                <w:sz w:val="18"/>
              </w:rPr>
              <w:t> </w:t>
            </w:r>
            <w:r>
              <w:rPr>
                <w:color w:val="231F20"/>
                <w:sz w:val="18"/>
              </w:rPr>
              <w:t>cumplimiento</w:t>
            </w:r>
            <w:r>
              <w:rPr>
                <w:color w:val="231F20"/>
                <w:spacing w:val="-8"/>
                <w:sz w:val="18"/>
              </w:rPr>
              <w:t> </w:t>
            </w:r>
            <w:r>
              <w:rPr>
                <w:color w:val="231F20"/>
                <w:sz w:val="18"/>
              </w:rPr>
              <w:t>de</w:t>
            </w:r>
            <w:r>
              <w:rPr>
                <w:color w:val="231F20"/>
                <w:spacing w:val="-8"/>
                <w:sz w:val="18"/>
              </w:rPr>
              <w:t> </w:t>
            </w:r>
            <w:r>
              <w:rPr>
                <w:color w:val="231F20"/>
                <w:sz w:val="18"/>
              </w:rPr>
              <w:t>la</w:t>
            </w:r>
            <w:r>
              <w:rPr>
                <w:color w:val="231F20"/>
                <w:spacing w:val="-8"/>
                <w:sz w:val="18"/>
              </w:rPr>
              <w:t> </w:t>
            </w:r>
            <w:r>
              <w:rPr>
                <w:color w:val="231F20"/>
                <w:spacing w:val="-4"/>
                <w:sz w:val="18"/>
              </w:rPr>
              <w:t>ley.</w:t>
            </w:r>
          </w:p>
          <w:p>
            <w:pPr>
              <w:pStyle w:val="TableParagraph"/>
              <w:spacing w:before="1"/>
              <w:ind w:left="85" w:right="2"/>
              <w:rPr>
                <w:sz w:val="18"/>
              </w:rPr>
            </w:pPr>
            <w:r>
              <w:rPr>
                <w:color w:val="231F20"/>
                <w:sz w:val="18"/>
              </w:rPr>
              <w:t>Velar por los intereses de los consumidores y las comunidades.</w:t>
            </w:r>
          </w:p>
          <w:p>
            <w:pPr>
              <w:pStyle w:val="TableParagraph"/>
              <w:spacing w:before="9"/>
              <w:ind w:left="85" w:right="2"/>
              <w:rPr>
                <w:sz w:val="18"/>
              </w:rPr>
            </w:pPr>
            <w:r>
              <w:rPr>
                <w:color w:val="231F20"/>
                <w:sz w:val="18"/>
              </w:rPr>
              <w:t>Auditarse ambientalmente para reducir los impactos negativos hacia la naturaleza.</w:t>
            </w:r>
          </w:p>
        </w:tc>
      </w:tr>
      <w:tr>
        <w:trPr>
          <w:trHeight w:val="291" w:hRule="exact"/>
        </w:trPr>
        <w:tc>
          <w:tcPr>
            <w:tcW w:w="7030" w:type="dxa"/>
            <w:tcBorders>
              <w:top w:val="single" w:sz="2" w:space="0" w:color="939598"/>
              <w:bottom w:val="single" w:sz="2" w:space="0" w:color="939598"/>
            </w:tcBorders>
            <w:shd w:val="clear" w:color="auto" w:fill="F1F1F1"/>
          </w:tcPr>
          <w:p>
            <w:pPr>
              <w:pStyle w:val="TableParagraph"/>
              <w:ind w:left="85" w:right="2"/>
              <w:rPr>
                <w:sz w:val="18"/>
              </w:rPr>
            </w:pPr>
            <w:r>
              <w:rPr>
                <w:color w:val="231F20"/>
                <w:sz w:val="18"/>
              </w:rPr>
              <w:t>Cumbre Mundial del Ecoturismo, (</w:t>
            </w:r>
            <w:r>
              <w:rPr>
                <w:color w:val="231F20"/>
                <w:sz w:val="14"/>
              </w:rPr>
              <w:t>PNUMA </w:t>
            </w:r>
            <w:r>
              <w:rPr>
                <w:color w:val="231F20"/>
                <w:sz w:val="18"/>
              </w:rPr>
              <w:t>y </w:t>
            </w:r>
            <w:r>
              <w:rPr>
                <w:color w:val="231F20"/>
                <w:sz w:val="14"/>
              </w:rPr>
              <w:t>OMT</w:t>
            </w:r>
            <w:r>
              <w:rPr>
                <w:color w:val="231F20"/>
                <w:sz w:val="18"/>
              </w:rPr>
              <w:t>). Canadá, 2002.</w:t>
            </w:r>
          </w:p>
        </w:tc>
      </w:tr>
      <w:tr>
        <w:trPr>
          <w:trHeight w:val="723" w:hRule="exact"/>
        </w:trPr>
        <w:tc>
          <w:tcPr>
            <w:tcW w:w="7030" w:type="dxa"/>
            <w:tcBorders>
              <w:top w:val="single" w:sz="2" w:space="0" w:color="939598"/>
              <w:bottom w:val="single" w:sz="2" w:space="0" w:color="939598"/>
            </w:tcBorders>
          </w:tcPr>
          <w:p>
            <w:pPr>
              <w:pStyle w:val="TableParagraph"/>
              <w:spacing w:line="249" w:lineRule="auto"/>
              <w:ind w:left="85" w:right="2"/>
              <w:rPr>
                <w:sz w:val="18"/>
              </w:rPr>
            </w:pPr>
            <w:r>
              <w:rPr>
                <w:color w:val="231F20"/>
                <w:sz w:val="18"/>
              </w:rPr>
              <w:t>Valerse de las directrices internacionales para adquirir certificaciones y otras iniciativas voluntarias que actúen con mayor responsabilidad ante las preocupaciones ambientales, sociales y culturales.</w:t>
            </w:r>
          </w:p>
        </w:tc>
      </w:tr>
      <w:tr>
        <w:trPr>
          <w:trHeight w:val="291" w:hRule="exact"/>
        </w:trPr>
        <w:tc>
          <w:tcPr>
            <w:tcW w:w="7030" w:type="dxa"/>
            <w:tcBorders>
              <w:top w:val="single" w:sz="2" w:space="0" w:color="939598"/>
              <w:bottom w:val="single" w:sz="2" w:space="0" w:color="939598"/>
            </w:tcBorders>
            <w:shd w:val="clear" w:color="auto" w:fill="F1F1F1"/>
          </w:tcPr>
          <w:p>
            <w:pPr>
              <w:pStyle w:val="TableParagraph"/>
              <w:ind w:left="85" w:right="2"/>
              <w:rPr>
                <w:sz w:val="18"/>
              </w:rPr>
            </w:pPr>
            <w:r>
              <w:rPr>
                <w:color w:val="231F20"/>
                <w:sz w:val="18"/>
              </w:rPr>
              <w:t>Declaración de Galápagos. Ecuador, 2002.</w:t>
            </w:r>
          </w:p>
        </w:tc>
      </w:tr>
      <w:tr>
        <w:trPr>
          <w:trHeight w:val="723" w:hRule="exact"/>
        </w:trPr>
        <w:tc>
          <w:tcPr>
            <w:tcW w:w="7030" w:type="dxa"/>
            <w:tcBorders>
              <w:top w:val="single" w:sz="2" w:space="0" w:color="939598"/>
              <w:bottom w:val="single" w:sz="2" w:space="0" w:color="939598"/>
            </w:tcBorders>
          </w:tcPr>
          <w:p>
            <w:pPr>
              <w:pStyle w:val="TableParagraph"/>
              <w:spacing w:line="249" w:lineRule="auto"/>
              <w:ind w:left="85" w:right="372"/>
              <w:rPr>
                <w:sz w:val="18"/>
              </w:rPr>
            </w:pPr>
            <w:r>
              <w:rPr>
                <w:color w:val="231F20"/>
                <w:sz w:val="18"/>
              </w:rPr>
              <w:t>Orientar las inversiones hacia el desarrollo económico y social de las comunidades locales. Trabajar conjuntamente con todos los organismos y actores relacionados con la actividad turística para la generación del desarrollo.</w:t>
            </w:r>
          </w:p>
        </w:tc>
      </w:tr>
      <w:tr>
        <w:trPr>
          <w:trHeight w:val="291" w:hRule="exact"/>
        </w:trPr>
        <w:tc>
          <w:tcPr>
            <w:tcW w:w="7030" w:type="dxa"/>
            <w:tcBorders>
              <w:top w:val="single" w:sz="2" w:space="0" w:color="939598"/>
              <w:bottom w:val="single" w:sz="2" w:space="0" w:color="939598"/>
            </w:tcBorders>
            <w:shd w:val="clear" w:color="auto" w:fill="F1F1F1"/>
          </w:tcPr>
          <w:p>
            <w:pPr>
              <w:pStyle w:val="TableParagraph"/>
              <w:ind w:left="85" w:right="2"/>
              <w:rPr>
                <w:sz w:val="18"/>
              </w:rPr>
            </w:pPr>
            <w:r>
              <w:rPr>
                <w:color w:val="231F20"/>
                <w:sz w:val="18"/>
              </w:rPr>
              <w:t>Declaración de Djerba (Turismo y cambio climático), (</w:t>
            </w:r>
            <w:r>
              <w:rPr>
                <w:color w:val="231F20"/>
                <w:sz w:val="14"/>
              </w:rPr>
              <w:t>OMT</w:t>
            </w:r>
            <w:r>
              <w:rPr>
                <w:color w:val="231F20"/>
                <w:sz w:val="18"/>
              </w:rPr>
              <w:t>). Túnez, 2003.</w:t>
            </w:r>
          </w:p>
        </w:tc>
      </w:tr>
      <w:tr>
        <w:trPr>
          <w:trHeight w:val="723" w:hRule="exact"/>
        </w:trPr>
        <w:tc>
          <w:tcPr>
            <w:tcW w:w="7030" w:type="dxa"/>
            <w:tcBorders>
              <w:top w:val="single" w:sz="2" w:space="0" w:color="939598"/>
              <w:bottom w:val="single" w:sz="2" w:space="0" w:color="939598"/>
            </w:tcBorders>
          </w:tcPr>
          <w:p>
            <w:pPr>
              <w:pStyle w:val="TableParagraph"/>
              <w:spacing w:line="249" w:lineRule="auto"/>
              <w:ind w:left="84" w:right="2"/>
              <w:rPr>
                <w:sz w:val="18"/>
              </w:rPr>
            </w:pPr>
            <w:r>
              <w:rPr>
                <w:color w:val="231F20"/>
                <w:sz w:val="18"/>
              </w:rPr>
              <w:t>Implementar en su gestión tecnologías y procesos que disminuyan el consumo de energía y mejoren la utilización de recursos hídricos.</w:t>
            </w:r>
          </w:p>
          <w:p>
            <w:pPr>
              <w:pStyle w:val="TableParagraph"/>
              <w:spacing w:before="1"/>
              <w:ind w:left="84" w:right="2"/>
              <w:rPr>
                <w:sz w:val="18"/>
              </w:rPr>
            </w:pPr>
            <w:r>
              <w:rPr>
                <w:color w:val="231F20"/>
                <w:sz w:val="18"/>
              </w:rPr>
              <w:t>Promover hábitos y formas de turismo en beneficio de la naturaleza.</w:t>
            </w:r>
          </w:p>
        </w:tc>
      </w:tr>
      <w:tr>
        <w:trPr>
          <w:trHeight w:val="291" w:hRule="exact"/>
        </w:trPr>
        <w:tc>
          <w:tcPr>
            <w:tcW w:w="7030" w:type="dxa"/>
            <w:tcBorders>
              <w:top w:val="single" w:sz="2" w:space="0" w:color="939598"/>
              <w:bottom w:val="single" w:sz="2" w:space="0" w:color="939598"/>
            </w:tcBorders>
            <w:shd w:val="clear" w:color="auto" w:fill="F1F1F1"/>
          </w:tcPr>
          <w:p>
            <w:pPr>
              <w:pStyle w:val="TableParagraph"/>
              <w:ind w:left="84" w:right="2"/>
              <w:rPr>
                <w:sz w:val="18"/>
              </w:rPr>
            </w:pPr>
            <w:r>
              <w:rPr>
                <w:color w:val="231F20"/>
                <w:sz w:val="18"/>
              </w:rPr>
              <w:t>Declaración para un cambio de clima en el turismo. Lima, Perú, 2008.</w:t>
            </w:r>
          </w:p>
        </w:tc>
      </w:tr>
      <w:tr>
        <w:trPr>
          <w:trHeight w:val="507" w:hRule="exact"/>
        </w:trPr>
        <w:tc>
          <w:tcPr>
            <w:tcW w:w="7030" w:type="dxa"/>
            <w:tcBorders>
              <w:top w:val="single" w:sz="2" w:space="0" w:color="939598"/>
              <w:bottom w:val="single" w:sz="2" w:space="0" w:color="939598"/>
            </w:tcBorders>
          </w:tcPr>
          <w:p>
            <w:pPr>
              <w:pStyle w:val="TableParagraph"/>
              <w:spacing w:line="249" w:lineRule="auto"/>
              <w:ind w:left="84" w:right="794"/>
              <w:rPr>
                <w:sz w:val="18"/>
              </w:rPr>
            </w:pPr>
            <w:r>
              <w:rPr>
                <w:color w:val="231F20"/>
                <w:sz w:val="18"/>
              </w:rPr>
              <w:t>Plantear acciones de reducción de contaminantes y protección a la naturaleza. Generar estrategias de </w:t>
            </w:r>
            <w:r>
              <w:rPr>
                <w:color w:val="231F20"/>
                <w:sz w:val="14"/>
              </w:rPr>
              <w:t>RSE </w:t>
            </w:r>
            <w:r>
              <w:rPr>
                <w:color w:val="231F20"/>
                <w:sz w:val="18"/>
              </w:rPr>
              <w:t>bajo un mayor compromiso con los destinos.</w:t>
            </w:r>
          </w:p>
        </w:tc>
      </w:tr>
    </w:tbl>
    <w:p>
      <w:pPr>
        <w:spacing w:before="30"/>
        <w:ind w:left="120" w:right="0" w:firstLine="0"/>
        <w:jc w:val="both"/>
        <w:rPr>
          <w:sz w:val="16"/>
        </w:rPr>
      </w:pPr>
      <w:r>
        <w:rPr>
          <w:color w:val="231F20"/>
          <w:sz w:val="16"/>
        </w:rPr>
        <w:t>Fuente: elaboración propia, a partir de la revisión de los acuerdos.</w:t>
      </w:r>
    </w:p>
    <w:p>
      <w:pPr>
        <w:pStyle w:val="BodyText"/>
        <w:rPr>
          <w:sz w:val="16"/>
        </w:rPr>
      </w:pPr>
    </w:p>
    <w:p>
      <w:pPr>
        <w:pStyle w:val="BodyText"/>
        <w:rPr>
          <w:sz w:val="16"/>
        </w:rPr>
      </w:pPr>
    </w:p>
    <w:p>
      <w:pPr>
        <w:pStyle w:val="BodyText"/>
        <w:spacing w:before="10"/>
        <w:rPr>
          <w:sz w:val="21"/>
        </w:rPr>
      </w:pPr>
    </w:p>
    <w:p>
      <w:pPr>
        <w:pStyle w:val="BodyText"/>
        <w:spacing w:line="321" w:lineRule="auto"/>
        <w:ind w:left="120" w:right="1018"/>
        <w:jc w:val="both"/>
      </w:pPr>
      <w:r>
        <w:rPr>
          <w:color w:val="231F20"/>
        </w:rPr>
        <w:t>Cabe mencionar que, en noviembre de 2008, se celebró en Buenos Aires, Argentina, una reunión que versó sobre las cadenas hoteleras españolas establecidas en América Latina. En ella se expusieron los problemas que once cadenas hoteleras españolas -Meliá, Barceló, Iberostar, Globalia (Oasis), Fiesta, Sirenis, H-10, Princess, Catalonia, Piñeiro (Bahía Príncipe) y la Asociación de Inversores Hoteleros de Ámbito Internacional (Inverotel)- han tenido como consecuencia de políticas antisindicales, así como violaciones a los principios laborales impulsados por la </w:t>
      </w:r>
      <w:r>
        <w:rPr>
          <w:color w:val="231F20"/>
          <w:sz w:val="18"/>
        </w:rPr>
        <w:t>OIT  </w:t>
      </w:r>
      <w:r>
        <w:rPr>
          <w:color w:val="231F20"/>
        </w:rPr>
        <w:t>y la Declaración Tripartita de la </w:t>
      </w:r>
      <w:r>
        <w:rPr>
          <w:color w:val="231F20"/>
          <w:sz w:val="18"/>
        </w:rPr>
        <w:t>OIT  </w:t>
      </w:r>
      <w:r>
        <w:rPr>
          <w:color w:val="231F20"/>
        </w:rPr>
        <w:t>sobre</w:t>
      </w:r>
    </w:p>
    <w:p>
      <w:pPr>
        <w:spacing w:after="0" w:line="321" w:lineRule="auto"/>
        <w:jc w:val="both"/>
        <w:sectPr>
          <w:pgSz w:w="9080" w:h="12760"/>
          <w:pgMar w:header="284" w:footer="276" w:top="660" w:bottom="460" w:left="900" w:right="0"/>
        </w:sectPr>
      </w:pPr>
    </w:p>
    <w:p>
      <w:pPr>
        <w:pStyle w:val="BodyText"/>
        <w:spacing w:before="10"/>
        <w:rPr>
          <w:sz w:val="20"/>
        </w:rPr>
      </w:pPr>
    </w:p>
    <w:p>
      <w:pPr>
        <w:pStyle w:val="BodyText"/>
        <w:spacing w:line="321" w:lineRule="auto" w:before="56"/>
        <w:ind w:left="1020" w:right="138"/>
        <w:jc w:val="both"/>
      </w:pPr>
      <w:r>
        <w:rPr>
          <w:color w:val="231F20"/>
        </w:rPr>
        <w:t>Empresas Transnacionales. En esta declaración se evidencia a estas empresas extranjeras por la posición negativa de ética y </w:t>
      </w:r>
      <w:r>
        <w:rPr>
          <w:color w:val="231F20"/>
          <w:sz w:val="18"/>
        </w:rPr>
        <w:t>RS </w:t>
      </w:r>
      <w:r>
        <w:rPr>
          <w:color w:val="231F20"/>
        </w:rPr>
        <w:t>con las comunidades y su desarrollo local, pues se consolida cada vez más su forma de operación bajo el modelo</w:t>
      </w:r>
      <w:r>
        <w:rPr>
          <w:color w:val="231F20"/>
          <w:spacing w:val="-5"/>
        </w:rPr>
        <w:t> </w:t>
      </w:r>
      <w:r>
        <w:rPr>
          <w:color w:val="231F20"/>
        </w:rPr>
        <w:t>“todo</w:t>
      </w:r>
      <w:r>
        <w:rPr>
          <w:color w:val="231F20"/>
          <w:spacing w:val="-5"/>
        </w:rPr>
        <w:t> </w:t>
      </w:r>
      <w:r>
        <w:rPr>
          <w:color w:val="231F20"/>
          <w:spacing w:val="-6"/>
        </w:rPr>
        <w:t>incluido”,</w:t>
      </w:r>
      <w:r>
        <w:rPr>
          <w:color w:val="231F20"/>
          <w:spacing w:val="-5"/>
        </w:rPr>
        <w:t> </w:t>
      </w:r>
      <w:r>
        <w:rPr>
          <w:color w:val="231F20"/>
        </w:rPr>
        <w:t>lo</w:t>
      </w:r>
      <w:r>
        <w:rPr>
          <w:color w:val="231F20"/>
          <w:spacing w:val="-5"/>
        </w:rPr>
        <w:t> </w:t>
      </w:r>
      <w:r>
        <w:rPr>
          <w:color w:val="231F20"/>
        </w:rPr>
        <w:t>cual</w:t>
      </w:r>
      <w:r>
        <w:rPr>
          <w:color w:val="231F20"/>
          <w:spacing w:val="-5"/>
        </w:rPr>
        <w:t> </w:t>
      </w:r>
      <w:r>
        <w:rPr>
          <w:color w:val="231F20"/>
        </w:rPr>
        <w:t>no</w:t>
      </w:r>
      <w:r>
        <w:rPr>
          <w:color w:val="231F20"/>
          <w:spacing w:val="-5"/>
        </w:rPr>
        <w:t> </w:t>
      </w:r>
      <w:r>
        <w:rPr>
          <w:color w:val="231F20"/>
        </w:rPr>
        <w:t>beneficia</w:t>
      </w:r>
      <w:r>
        <w:rPr>
          <w:color w:val="231F20"/>
          <w:spacing w:val="-5"/>
        </w:rPr>
        <w:t> </w:t>
      </w:r>
      <w:r>
        <w:rPr>
          <w:color w:val="231F20"/>
        </w:rPr>
        <w:t>ni</w:t>
      </w:r>
      <w:r>
        <w:rPr>
          <w:color w:val="231F20"/>
          <w:spacing w:val="-5"/>
        </w:rPr>
        <w:t> </w:t>
      </w:r>
      <w:r>
        <w:rPr>
          <w:color w:val="231F20"/>
        </w:rPr>
        <w:t>a</w:t>
      </w:r>
      <w:r>
        <w:rPr>
          <w:color w:val="231F20"/>
          <w:spacing w:val="-5"/>
        </w:rPr>
        <w:t> </w:t>
      </w:r>
      <w:r>
        <w:rPr>
          <w:color w:val="231F20"/>
        </w:rPr>
        <w:t>trabajadores</w:t>
      </w:r>
      <w:r>
        <w:rPr>
          <w:color w:val="231F20"/>
          <w:spacing w:val="-5"/>
        </w:rPr>
        <w:t> </w:t>
      </w:r>
      <w:r>
        <w:rPr>
          <w:color w:val="231F20"/>
        </w:rPr>
        <w:t>ni</w:t>
      </w:r>
      <w:r>
        <w:rPr>
          <w:color w:val="231F20"/>
          <w:spacing w:val="-5"/>
        </w:rPr>
        <w:t> </w:t>
      </w:r>
      <w:r>
        <w:rPr>
          <w:color w:val="231F20"/>
        </w:rPr>
        <w:t>a</w:t>
      </w:r>
      <w:r>
        <w:rPr>
          <w:color w:val="231F20"/>
          <w:spacing w:val="-5"/>
        </w:rPr>
        <w:t> </w:t>
      </w:r>
      <w:r>
        <w:rPr>
          <w:color w:val="231F20"/>
        </w:rPr>
        <w:t>todos</w:t>
      </w:r>
      <w:r>
        <w:rPr>
          <w:color w:val="231F20"/>
          <w:spacing w:val="-5"/>
        </w:rPr>
        <w:t> </w:t>
      </w:r>
      <w:r>
        <w:rPr>
          <w:color w:val="231F20"/>
        </w:rPr>
        <w:t>aquellos que ofrecen servicios a los turistas: restauranteros, taxistas, guías, artesanos y servidores</w:t>
      </w:r>
      <w:r>
        <w:rPr>
          <w:color w:val="231F20"/>
          <w:spacing w:val="-4"/>
        </w:rPr>
        <w:t> </w:t>
      </w:r>
      <w:r>
        <w:rPr>
          <w:color w:val="231F20"/>
        </w:rPr>
        <w:t>complementarios.</w:t>
      </w:r>
    </w:p>
    <w:p>
      <w:pPr>
        <w:pStyle w:val="BodyText"/>
        <w:spacing w:line="321" w:lineRule="auto" w:before="124"/>
        <w:ind w:left="1020" w:right="139"/>
        <w:jc w:val="both"/>
      </w:pPr>
      <w:r>
        <w:rPr>
          <w:color w:val="231F20"/>
        </w:rPr>
        <w:t>Desde el punto de vista ecológico, las repercusiones que se plantean en esta declaración son:</w:t>
      </w:r>
    </w:p>
    <w:p>
      <w:pPr>
        <w:pStyle w:val="ListParagraph"/>
        <w:numPr>
          <w:ilvl w:val="2"/>
          <w:numId w:val="8"/>
        </w:numPr>
        <w:tabs>
          <w:tab w:pos="1587" w:val="left" w:leader="none"/>
          <w:tab w:pos="1588" w:val="left" w:leader="none"/>
        </w:tabs>
        <w:spacing w:line="240" w:lineRule="auto" w:before="98" w:after="0"/>
        <w:ind w:left="1587" w:right="0" w:hanging="360"/>
        <w:jc w:val="left"/>
        <w:rPr>
          <w:sz w:val="22"/>
        </w:rPr>
      </w:pPr>
      <w:r>
        <w:rPr>
          <w:color w:val="231F20"/>
          <w:sz w:val="22"/>
        </w:rPr>
        <w:t>La pérdida de</w:t>
      </w:r>
      <w:r>
        <w:rPr>
          <w:color w:val="231F20"/>
          <w:spacing w:val="-21"/>
          <w:sz w:val="22"/>
        </w:rPr>
        <w:t> </w:t>
      </w:r>
      <w:r>
        <w:rPr>
          <w:color w:val="231F20"/>
          <w:sz w:val="22"/>
        </w:rPr>
        <w:t>suelo</w:t>
      </w:r>
    </w:p>
    <w:p>
      <w:pPr>
        <w:pStyle w:val="ListParagraph"/>
        <w:numPr>
          <w:ilvl w:val="2"/>
          <w:numId w:val="8"/>
        </w:numPr>
        <w:tabs>
          <w:tab w:pos="1587" w:val="left" w:leader="none"/>
          <w:tab w:pos="1588" w:val="left" w:leader="none"/>
        </w:tabs>
        <w:spacing w:line="240" w:lineRule="auto" w:before="163" w:after="0"/>
        <w:ind w:left="1587" w:right="0" w:hanging="360"/>
        <w:jc w:val="left"/>
        <w:rPr>
          <w:sz w:val="22"/>
        </w:rPr>
      </w:pPr>
      <w:r>
        <w:rPr>
          <w:color w:val="231F20"/>
          <w:sz w:val="22"/>
        </w:rPr>
        <w:t>La pérdida de arenas</w:t>
      </w:r>
      <w:r>
        <w:rPr>
          <w:color w:val="231F20"/>
          <w:spacing w:val="-26"/>
          <w:sz w:val="22"/>
        </w:rPr>
        <w:t> </w:t>
      </w:r>
      <w:r>
        <w:rPr>
          <w:color w:val="231F20"/>
          <w:sz w:val="22"/>
        </w:rPr>
        <w:t>costeras</w:t>
      </w:r>
    </w:p>
    <w:p>
      <w:pPr>
        <w:pStyle w:val="ListParagraph"/>
        <w:numPr>
          <w:ilvl w:val="2"/>
          <w:numId w:val="8"/>
        </w:numPr>
        <w:tabs>
          <w:tab w:pos="1587" w:val="left" w:leader="none"/>
          <w:tab w:pos="1588" w:val="left" w:leader="none"/>
        </w:tabs>
        <w:spacing w:line="240" w:lineRule="auto" w:before="163" w:after="0"/>
        <w:ind w:left="1587" w:right="0" w:hanging="360"/>
        <w:jc w:val="left"/>
        <w:rPr>
          <w:sz w:val="22"/>
        </w:rPr>
      </w:pPr>
      <w:r>
        <w:rPr>
          <w:color w:val="231F20"/>
          <w:sz w:val="22"/>
        </w:rPr>
        <w:t>La</w:t>
      </w:r>
      <w:r>
        <w:rPr>
          <w:color w:val="231F20"/>
          <w:spacing w:val="-15"/>
          <w:sz w:val="22"/>
        </w:rPr>
        <w:t> </w:t>
      </w:r>
      <w:r>
        <w:rPr>
          <w:color w:val="231F20"/>
          <w:sz w:val="22"/>
        </w:rPr>
        <w:t>degradación</w:t>
      </w:r>
      <w:r>
        <w:rPr>
          <w:color w:val="231F20"/>
          <w:spacing w:val="-15"/>
          <w:sz w:val="22"/>
        </w:rPr>
        <w:t> </w:t>
      </w:r>
      <w:r>
        <w:rPr>
          <w:color w:val="231F20"/>
          <w:sz w:val="22"/>
        </w:rPr>
        <w:t>del</w:t>
      </w:r>
      <w:r>
        <w:rPr>
          <w:color w:val="231F20"/>
          <w:spacing w:val="-15"/>
          <w:sz w:val="22"/>
        </w:rPr>
        <w:t> </w:t>
      </w:r>
      <w:r>
        <w:rPr>
          <w:color w:val="231F20"/>
          <w:sz w:val="22"/>
        </w:rPr>
        <w:t>paisaje</w:t>
      </w:r>
    </w:p>
    <w:p>
      <w:pPr>
        <w:pStyle w:val="ListParagraph"/>
        <w:numPr>
          <w:ilvl w:val="2"/>
          <w:numId w:val="8"/>
        </w:numPr>
        <w:tabs>
          <w:tab w:pos="1587" w:val="left" w:leader="none"/>
          <w:tab w:pos="1588" w:val="left" w:leader="none"/>
        </w:tabs>
        <w:spacing w:line="240" w:lineRule="auto" w:before="163" w:after="0"/>
        <w:ind w:left="1587" w:right="0" w:hanging="360"/>
        <w:jc w:val="left"/>
        <w:rPr>
          <w:sz w:val="22"/>
        </w:rPr>
      </w:pPr>
      <w:r>
        <w:rPr>
          <w:color w:val="231F20"/>
          <w:sz w:val="22"/>
        </w:rPr>
        <w:t>La</w:t>
      </w:r>
      <w:r>
        <w:rPr>
          <w:color w:val="231F20"/>
          <w:spacing w:val="-9"/>
          <w:sz w:val="22"/>
        </w:rPr>
        <w:t> </w:t>
      </w:r>
      <w:r>
        <w:rPr>
          <w:color w:val="231F20"/>
          <w:sz w:val="22"/>
        </w:rPr>
        <w:t>sobreexplotación</w:t>
      </w:r>
      <w:r>
        <w:rPr>
          <w:color w:val="231F20"/>
          <w:spacing w:val="-9"/>
          <w:sz w:val="22"/>
        </w:rPr>
        <w:t> </w:t>
      </w:r>
      <w:r>
        <w:rPr>
          <w:color w:val="231F20"/>
          <w:sz w:val="22"/>
        </w:rPr>
        <w:t>y/o</w:t>
      </w:r>
      <w:r>
        <w:rPr>
          <w:color w:val="231F20"/>
          <w:spacing w:val="-9"/>
          <w:sz w:val="22"/>
        </w:rPr>
        <w:t> </w:t>
      </w:r>
      <w:r>
        <w:rPr>
          <w:color w:val="231F20"/>
          <w:sz w:val="22"/>
        </w:rPr>
        <w:t>contaminación</w:t>
      </w:r>
      <w:r>
        <w:rPr>
          <w:color w:val="231F20"/>
          <w:spacing w:val="-9"/>
          <w:sz w:val="22"/>
        </w:rPr>
        <w:t> </w:t>
      </w:r>
      <w:r>
        <w:rPr>
          <w:color w:val="231F20"/>
          <w:sz w:val="22"/>
        </w:rPr>
        <w:t>de</w:t>
      </w:r>
      <w:r>
        <w:rPr>
          <w:color w:val="231F20"/>
          <w:spacing w:val="-9"/>
          <w:sz w:val="22"/>
        </w:rPr>
        <w:t> </w:t>
      </w:r>
      <w:r>
        <w:rPr>
          <w:color w:val="231F20"/>
          <w:sz w:val="22"/>
        </w:rPr>
        <w:t>ríos,</w:t>
      </w:r>
      <w:r>
        <w:rPr>
          <w:color w:val="231F20"/>
          <w:spacing w:val="-9"/>
          <w:sz w:val="22"/>
        </w:rPr>
        <w:t> </w:t>
      </w:r>
      <w:r>
        <w:rPr>
          <w:color w:val="231F20"/>
          <w:sz w:val="22"/>
        </w:rPr>
        <w:t>lagunas</w:t>
      </w:r>
      <w:r>
        <w:rPr>
          <w:color w:val="231F20"/>
          <w:spacing w:val="-9"/>
          <w:sz w:val="22"/>
        </w:rPr>
        <w:t> </w:t>
      </w:r>
      <w:r>
        <w:rPr>
          <w:color w:val="231F20"/>
          <w:sz w:val="22"/>
        </w:rPr>
        <w:t>y</w:t>
      </w:r>
      <w:r>
        <w:rPr>
          <w:color w:val="231F20"/>
          <w:spacing w:val="-9"/>
          <w:sz w:val="22"/>
        </w:rPr>
        <w:t> </w:t>
      </w:r>
      <w:r>
        <w:rPr>
          <w:color w:val="231F20"/>
          <w:sz w:val="22"/>
        </w:rPr>
        <w:t>acuíferos</w:t>
      </w:r>
    </w:p>
    <w:p>
      <w:pPr>
        <w:pStyle w:val="ListParagraph"/>
        <w:numPr>
          <w:ilvl w:val="2"/>
          <w:numId w:val="8"/>
        </w:numPr>
        <w:tabs>
          <w:tab w:pos="1587" w:val="left" w:leader="none"/>
          <w:tab w:pos="1588" w:val="left" w:leader="none"/>
        </w:tabs>
        <w:spacing w:line="240" w:lineRule="auto" w:before="163" w:after="0"/>
        <w:ind w:left="1587" w:right="0" w:hanging="360"/>
        <w:jc w:val="left"/>
        <w:rPr>
          <w:sz w:val="22"/>
        </w:rPr>
      </w:pPr>
      <w:r>
        <w:rPr>
          <w:color w:val="231F20"/>
          <w:sz w:val="22"/>
        </w:rPr>
        <w:t>El aumento exagerado del consumo de</w:t>
      </w:r>
      <w:r>
        <w:rPr>
          <w:color w:val="231F20"/>
          <w:spacing w:val="-36"/>
          <w:sz w:val="22"/>
        </w:rPr>
        <w:t> </w:t>
      </w:r>
      <w:r>
        <w:rPr>
          <w:color w:val="231F20"/>
          <w:sz w:val="22"/>
        </w:rPr>
        <w:t>energía</w:t>
      </w:r>
    </w:p>
    <w:p>
      <w:pPr>
        <w:pStyle w:val="ListParagraph"/>
        <w:numPr>
          <w:ilvl w:val="2"/>
          <w:numId w:val="8"/>
        </w:numPr>
        <w:tabs>
          <w:tab w:pos="1587" w:val="left" w:leader="none"/>
          <w:tab w:pos="1588" w:val="left" w:leader="none"/>
        </w:tabs>
        <w:spacing w:line="240" w:lineRule="auto" w:before="163" w:after="0"/>
        <w:ind w:left="1587" w:right="0" w:hanging="360"/>
        <w:jc w:val="left"/>
        <w:rPr>
          <w:sz w:val="22"/>
        </w:rPr>
      </w:pPr>
      <w:r>
        <w:rPr>
          <w:color w:val="231F20"/>
          <w:sz w:val="22"/>
        </w:rPr>
        <w:t>El</w:t>
      </w:r>
      <w:r>
        <w:rPr>
          <w:color w:val="231F20"/>
          <w:spacing w:val="-8"/>
          <w:sz w:val="22"/>
        </w:rPr>
        <w:t> </w:t>
      </w:r>
      <w:r>
        <w:rPr>
          <w:color w:val="231F20"/>
          <w:sz w:val="22"/>
        </w:rPr>
        <w:t>incremento</w:t>
      </w:r>
      <w:r>
        <w:rPr>
          <w:color w:val="231F20"/>
          <w:spacing w:val="-8"/>
          <w:sz w:val="22"/>
        </w:rPr>
        <w:t> </w:t>
      </w:r>
      <w:r>
        <w:rPr>
          <w:color w:val="231F20"/>
          <w:sz w:val="22"/>
        </w:rPr>
        <w:t>del</w:t>
      </w:r>
      <w:r>
        <w:rPr>
          <w:color w:val="231F20"/>
          <w:spacing w:val="-8"/>
          <w:sz w:val="22"/>
        </w:rPr>
        <w:t> </w:t>
      </w:r>
      <w:r>
        <w:rPr>
          <w:color w:val="231F20"/>
          <w:sz w:val="22"/>
        </w:rPr>
        <w:t>costo</w:t>
      </w:r>
      <w:r>
        <w:rPr>
          <w:color w:val="231F20"/>
          <w:spacing w:val="-8"/>
          <w:sz w:val="22"/>
        </w:rPr>
        <w:t> </w:t>
      </w:r>
      <w:r>
        <w:rPr>
          <w:color w:val="231F20"/>
          <w:sz w:val="22"/>
        </w:rPr>
        <w:t>de</w:t>
      </w:r>
      <w:r>
        <w:rPr>
          <w:color w:val="231F20"/>
          <w:spacing w:val="-8"/>
          <w:sz w:val="22"/>
        </w:rPr>
        <w:t> </w:t>
      </w:r>
      <w:r>
        <w:rPr>
          <w:color w:val="231F20"/>
          <w:sz w:val="22"/>
        </w:rPr>
        <w:t>vida</w:t>
      </w:r>
      <w:r>
        <w:rPr>
          <w:color w:val="231F20"/>
          <w:spacing w:val="-8"/>
          <w:sz w:val="22"/>
        </w:rPr>
        <w:t> </w:t>
      </w:r>
      <w:r>
        <w:rPr>
          <w:color w:val="231F20"/>
          <w:sz w:val="22"/>
        </w:rPr>
        <w:t>para</w:t>
      </w:r>
      <w:r>
        <w:rPr>
          <w:color w:val="231F20"/>
          <w:spacing w:val="-8"/>
          <w:sz w:val="22"/>
        </w:rPr>
        <w:t> </w:t>
      </w:r>
      <w:r>
        <w:rPr>
          <w:color w:val="231F20"/>
          <w:sz w:val="22"/>
        </w:rPr>
        <w:t>la</w:t>
      </w:r>
      <w:r>
        <w:rPr>
          <w:color w:val="231F20"/>
          <w:spacing w:val="-8"/>
          <w:sz w:val="22"/>
        </w:rPr>
        <w:t> </w:t>
      </w:r>
      <w:r>
        <w:rPr>
          <w:color w:val="231F20"/>
          <w:sz w:val="22"/>
        </w:rPr>
        <w:t>población</w:t>
      </w:r>
      <w:r>
        <w:rPr>
          <w:color w:val="231F20"/>
          <w:spacing w:val="-8"/>
          <w:sz w:val="22"/>
        </w:rPr>
        <w:t> </w:t>
      </w:r>
      <w:r>
        <w:rPr>
          <w:color w:val="231F20"/>
          <w:sz w:val="22"/>
        </w:rPr>
        <w:t>local</w:t>
      </w:r>
    </w:p>
    <w:p>
      <w:pPr>
        <w:pStyle w:val="ListParagraph"/>
        <w:numPr>
          <w:ilvl w:val="2"/>
          <w:numId w:val="8"/>
        </w:numPr>
        <w:tabs>
          <w:tab w:pos="1587" w:val="left" w:leader="none"/>
          <w:tab w:pos="1588" w:val="left" w:leader="none"/>
        </w:tabs>
        <w:spacing w:line="295" w:lineRule="auto" w:before="163" w:after="0"/>
        <w:ind w:left="1587" w:right="138" w:hanging="360"/>
        <w:jc w:val="left"/>
        <w:rPr>
          <w:sz w:val="22"/>
        </w:rPr>
      </w:pPr>
      <w:r>
        <w:rPr>
          <w:color w:val="231F20"/>
          <w:sz w:val="22"/>
        </w:rPr>
        <w:t>La contribución al cambio climático (por ejemplo, el transporte de alimentos</w:t>
      </w:r>
      <w:r>
        <w:rPr>
          <w:color w:val="231F20"/>
          <w:spacing w:val="-8"/>
          <w:sz w:val="22"/>
        </w:rPr>
        <w:t> </w:t>
      </w:r>
      <w:r>
        <w:rPr>
          <w:color w:val="231F20"/>
          <w:sz w:val="22"/>
        </w:rPr>
        <w:t>y</w:t>
      </w:r>
      <w:r>
        <w:rPr>
          <w:color w:val="231F20"/>
          <w:spacing w:val="-8"/>
          <w:sz w:val="22"/>
        </w:rPr>
        <w:t> </w:t>
      </w:r>
      <w:r>
        <w:rPr>
          <w:color w:val="231F20"/>
          <w:sz w:val="22"/>
        </w:rPr>
        <w:t>otros</w:t>
      </w:r>
      <w:r>
        <w:rPr>
          <w:color w:val="231F20"/>
          <w:spacing w:val="-8"/>
          <w:sz w:val="22"/>
        </w:rPr>
        <w:t> </w:t>
      </w:r>
      <w:r>
        <w:rPr>
          <w:color w:val="231F20"/>
          <w:sz w:val="22"/>
        </w:rPr>
        <w:t>insumos</w:t>
      </w:r>
      <w:r>
        <w:rPr>
          <w:color w:val="231F20"/>
          <w:spacing w:val="-8"/>
          <w:sz w:val="22"/>
        </w:rPr>
        <w:t> </w:t>
      </w:r>
      <w:r>
        <w:rPr>
          <w:color w:val="231F20"/>
          <w:sz w:val="22"/>
        </w:rPr>
        <w:t>desde</w:t>
      </w:r>
      <w:r>
        <w:rPr>
          <w:color w:val="231F20"/>
          <w:spacing w:val="-8"/>
          <w:sz w:val="22"/>
        </w:rPr>
        <w:t> </w:t>
      </w:r>
      <w:r>
        <w:rPr>
          <w:color w:val="231F20"/>
          <w:sz w:val="22"/>
        </w:rPr>
        <w:t>lugares</w:t>
      </w:r>
      <w:r>
        <w:rPr>
          <w:color w:val="231F20"/>
          <w:spacing w:val="-8"/>
          <w:sz w:val="22"/>
        </w:rPr>
        <w:t> </w:t>
      </w:r>
      <w:r>
        <w:rPr>
          <w:color w:val="231F20"/>
          <w:sz w:val="22"/>
        </w:rPr>
        <w:t>alejados)</w:t>
      </w:r>
    </w:p>
    <w:p>
      <w:pPr>
        <w:pStyle w:val="BodyText"/>
        <w:spacing w:line="321" w:lineRule="auto" w:before="151"/>
        <w:ind w:left="1020" w:right="137"/>
        <w:jc w:val="both"/>
      </w:pPr>
      <w:r>
        <w:rPr>
          <w:color w:val="231F20"/>
        </w:rPr>
        <w:t>Estas iniciativas voluntarias para el buen comportamiento de las empresas del sector turístico van desde premios y compromisos hasta etiquetas ecológicas, constituyendo</w:t>
      </w:r>
      <w:r>
        <w:rPr>
          <w:color w:val="231F20"/>
          <w:spacing w:val="-25"/>
        </w:rPr>
        <w:t> </w:t>
      </w:r>
      <w:r>
        <w:rPr>
          <w:color w:val="231F20"/>
        </w:rPr>
        <w:t>la</w:t>
      </w:r>
      <w:r>
        <w:rPr>
          <w:color w:val="231F20"/>
          <w:spacing w:val="-25"/>
        </w:rPr>
        <w:t> </w:t>
      </w:r>
      <w:r>
        <w:rPr>
          <w:color w:val="231F20"/>
        </w:rPr>
        <w:t>base</w:t>
      </w:r>
      <w:r>
        <w:rPr>
          <w:color w:val="231F20"/>
          <w:spacing w:val="-25"/>
        </w:rPr>
        <w:t> </w:t>
      </w:r>
      <w:r>
        <w:rPr>
          <w:color w:val="231F20"/>
        </w:rPr>
        <w:t>para</w:t>
      </w:r>
      <w:r>
        <w:rPr>
          <w:color w:val="231F20"/>
          <w:spacing w:val="-25"/>
        </w:rPr>
        <w:t> </w:t>
      </w:r>
      <w:r>
        <w:rPr>
          <w:color w:val="231F20"/>
        </w:rPr>
        <w:t>los</w:t>
      </w:r>
      <w:r>
        <w:rPr>
          <w:color w:val="231F20"/>
          <w:spacing w:val="-25"/>
        </w:rPr>
        <w:t> </w:t>
      </w:r>
      <w:r>
        <w:rPr>
          <w:color w:val="231F20"/>
        </w:rPr>
        <w:t>esquemas</w:t>
      </w:r>
      <w:r>
        <w:rPr>
          <w:color w:val="231F20"/>
          <w:spacing w:val="-25"/>
        </w:rPr>
        <w:t> </w:t>
      </w:r>
      <w:r>
        <w:rPr>
          <w:color w:val="231F20"/>
        </w:rPr>
        <w:t>de</w:t>
      </w:r>
      <w:r>
        <w:rPr>
          <w:color w:val="231F20"/>
          <w:spacing w:val="-25"/>
        </w:rPr>
        <w:t> </w:t>
      </w:r>
      <w:r>
        <w:rPr>
          <w:color w:val="231F20"/>
        </w:rPr>
        <w:t>certificación</w:t>
      </w:r>
      <w:r>
        <w:rPr>
          <w:color w:val="231F20"/>
          <w:spacing w:val="-25"/>
        </w:rPr>
        <w:t> </w:t>
      </w:r>
      <w:r>
        <w:rPr>
          <w:color w:val="231F20"/>
        </w:rPr>
        <w:t>global.</w:t>
      </w:r>
      <w:r>
        <w:rPr>
          <w:color w:val="231F20"/>
          <w:spacing w:val="-25"/>
        </w:rPr>
        <w:t> </w:t>
      </w:r>
      <w:r>
        <w:rPr>
          <w:color w:val="231F20"/>
        </w:rPr>
        <w:t>Adoptarlas</w:t>
      </w:r>
      <w:r>
        <w:rPr>
          <w:color w:val="231F20"/>
          <w:spacing w:val="-25"/>
        </w:rPr>
        <w:t> </w:t>
      </w:r>
      <w:r>
        <w:rPr>
          <w:color w:val="231F20"/>
        </w:rPr>
        <w:t>quizás resulte</w:t>
      </w:r>
      <w:r>
        <w:rPr>
          <w:color w:val="231F20"/>
          <w:spacing w:val="-9"/>
        </w:rPr>
        <w:t> </w:t>
      </w:r>
      <w:r>
        <w:rPr>
          <w:color w:val="231F20"/>
        </w:rPr>
        <w:t>difícil,</w:t>
      </w:r>
      <w:r>
        <w:rPr>
          <w:color w:val="231F20"/>
          <w:spacing w:val="-9"/>
        </w:rPr>
        <w:t> </w:t>
      </w:r>
      <w:r>
        <w:rPr>
          <w:color w:val="231F20"/>
        </w:rPr>
        <w:t>ya</w:t>
      </w:r>
      <w:r>
        <w:rPr>
          <w:color w:val="231F20"/>
          <w:spacing w:val="-9"/>
        </w:rPr>
        <w:t> </w:t>
      </w:r>
      <w:r>
        <w:rPr>
          <w:color w:val="231F20"/>
        </w:rPr>
        <w:t>que</w:t>
      </w:r>
      <w:r>
        <w:rPr>
          <w:color w:val="231F20"/>
          <w:spacing w:val="-9"/>
        </w:rPr>
        <w:t> </w:t>
      </w:r>
      <w:r>
        <w:rPr>
          <w:color w:val="231F20"/>
        </w:rPr>
        <w:t>implementar</w:t>
      </w:r>
      <w:r>
        <w:rPr>
          <w:color w:val="231F20"/>
          <w:spacing w:val="-9"/>
        </w:rPr>
        <w:t> </w:t>
      </w:r>
      <w:r>
        <w:rPr>
          <w:color w:val="231F20"/>
        </w:rPr>
        <w:t>las</w:t>
      </w:r>
      <w:r>
        <w:rPr>
          <w:color w:val="231F20"/>
          <w:spacing w:val="-9"/>
        </w:rPr>
        <w:t> </w:t>
      </w:r>
      <w:r>
        <w:rPr>
          <w:color w:val="231F20"/>
        </w:rPr>
        <w:t>acciones</w:t>
      </w:r>
      <w:r>
        <w:rPr>
          <w:color w:val="231F20"/>
          <w:spacing w:val="-9"/>
        </w:rPr>
        <w:t> </w:t>
      </w:r>
      <w:r>
        <w:rPr>
          <w:color w:val="231F20"/>
        </w:rPr>
        <w:t>mencionadas</w:t>
      </w:r>
      <w:r>
        <w:rPr>
          <w:color w:val="231F20"/>
          <w:spacing w:val="-9"/>
        </w:rPr>
        <w:t> </w:t>
      </w:r>
      <w:r>
        <w:rPr>
          <w:color w:val="231F20"/>
        </w:rPr>
        <w:t>requiere</w:t>
      </w:r>
      <w:r>
        <w:rPr>
          <w:color w:val="231F20"/>
          <w:spacing w:val="-9"/>
        </w:rPr>
        <w:t> </w:t>
      </w:r>
      <w:r>
        <w:rPr>
          <w:color w:val="231F20"/>
        </w:rPr>
        <w:t>de</w:t>
      </w:r>
      <w:r>
        <w:rPr>
          <w:color w:val="231F20"/>
          <w:spacing w:val="-9"/>
        </w:rPr>
        <w:t> </w:t>
      </w:r>
      <w:r>
        <w:rPr>
          <w:color w:val="231F20"/>
        </w:rPr>
        <w:t>tiempo, dinero y esfuerzo grupal; sin embargo, la atención a los derechos humanos, la responsabilidad</w:t>
      </w:r>
      <w:r>
        <w:rPr>
          <w:color w:val="231F20"/>
          <w:spacing w:val="-19"/>
        </w:rPr>
        <w:t> </w:t>
      </w:r>
      <w:r>
        <w:rPr>
          <w:color w:val="231F20"/>
        </w:rPr>
        <w:t>ambiental,</w:t>
      </w:r>
      <w:r>
        <w:rPr>
          <w:color w:val="231F20"/>
          <w:spacing w:val="-19"/>
        </w:rPr>
        <w:t> </w:t>
      </w:r>
      <w:r>
        <w:rPr>
          <w:color w:val="231F20"/>
        </w:rPr>
        <w:t>la</w:t>
      </w:r>
      <w:r>
        <w:rPr>
          <w:color w:val="231F20"/>
          <w:spacing w:val="-19"/>
        </w:rPr>
        <w:t> </w:t>
      </w:r>
      <w:r>
        <w:rPr>
          <w:color w:val="231F20"/>
        </w:rPr>
        <w:t>inclusión</w:t>
      </w:r>
      <w:r>
        <w:rPr>
          <w:color w:val="231F20"/>
          <w:spacing w:val="-19"/>
        </w:rPr>
        <w:t> </w:t>
      </w:r>
      <w:r>
        <w:rPr>
          <w:color w:val="231F20"/>
        </w:rPr>
        <w:t>de</w:t>
      </w:r>
      <w:r>
        <w:rPr>
          <w:color w:val="231F20"/>
          <w:spacing w:val="-19"/>
        </w:rPr>
        <w:t> </w:t>
      </w:r>
      <w:r>
        <w:rPr>
          <w:color w:val="231F20"/>
        </w:rPr>
        <w:t>tecnologías</w:t>
      </w:r>
      <w:r>
        <w:rPr>
          <w:color w:val="231F20"/>
          <w:spacing w:val="-19"/>
        </w:rPr>
        <w:t> </w:t>
      </w:r>
      <w:r>
        <w:rPr>
          <w:color w:val="231F20"/>
        </w:rPr>
        <w:t>o</w:t>
      </w:r>
      <w:r>
        <w:rPr>
          <w:color w:val="231F20"/>
          <w:spacing w:val="-19"/>
        </w:rPr>
        <w:t> </w:t>
      </w:r>
      <w:r>
        <w:rPr>
          <w:color w:val="231F20"/>
        </w:rPr>
        <w:t>la</w:t>
      </w:r>
      <w:r>
        <w:rPr>
          <w:color w:val="231F20"/>
          <w:spacing w:val="-19"/>
        </w:rPr>
        <w:t> </w:t>
      </w:r>
      <w:r>
        <w:rPr>
          <w:color w:val="231F20"/>
        </w:rPr>
        <w:t>aplicación</w:t>
      </w:r>
      <w:r>
        <w:rPr>
          <w:color w:val="231F20"/>
          <w:spacing w:val="-19"/>
        </w:rPr>
        <w:t> </w:t>
      </w:r>
      <w:r>
        <w:rPr>
          <w:color w:val="231F20"/>
        </w:rPr>
        <w:t>de</w:t>
      </w:r>
      <w:r>
        <w:rPr>
          <w:color w:val="231F20"/>
          <w:spacing w:val="-19"/>
        </w:rPr>
        <w:t> </w:t>
      </w:r>
      <w:r>
        <w:rPr>
          <w:color w:val="231F20"/>
        </w:rPr>
        <w:t>prácticas anticorrupción son</w:t>
      </w:r>
      <w:r>
        <w:rPr>
          <w:color w:val="231F20"/>
          <w:spacing w:val="9"/>
        </w:rPr>
        <w:t> </w:t>
      </w:r>
      <w:r>
        <w:rPr>
          <w:color w:val="231F20"/>
        </w:rPr>
        <w:t>impostergables.</w:t>
      </w:r>
    </w:p>
    <w:p>
      <w:pPr>
        <w:pStyle w:val="BodyText"/>
      </w:pPr>
    </w:p>
    <w:p>
      <w:pPr>
        <w:pStyle w:val="BodyText"/>
        <w:spacing w:before="7"/>
        <w:rPr>
          <w:sz w:val="19"/>
        </w:rPr>
      </w:pPr>
    </w:p>
    <w:p>
      <w:pPr>
        <w:pStyle w:val="Heading3"/>
        <w:ind w:left="1020"/>
      </w:pPr>
      <w:r>
        <w:rPr>
          <w:color w:val="231F20"/>
          <w:w w:val="90"/>
        </w:rPr>
        <w:t>4.1 Instrumentos de responsabilidad social  empresarial</w:t>
      </w:r>
    </w:p>
    <w:p>
      <w:pPr>
        <w:pStyle w:val="BodyText"/>
        <w:spacing w:line="321" w:lineRule="auto" w:before="190"/>
        <w:ind w:left="1020" w:right="138"/>
        <w:jc w:val="both"/>
      </w:pPr>
      <w:r>
        <w:rPr>
          <w:color w:val="231F20"/>
        </w:rPr>
        <w:t>La gran mayoría de instrumentos existentes en materia de </w:t>
      </w:r>
      <w:r>
        <w:rPr>
          <w:color w:val="231F20"/>
          <w:sz w:val="18"/>
        </w:rPr>
        <w:t>RSE</w:t>
      </w:r>
      <w:r>
        <w:rPr>
          <w:color w:val="231F20"/>
        </w:rPr>
        <w:t>, emanados de las iniciativas</w:t>
      </w:r>
      <w:r>
        <w:rPr>
          <w:color w:val="231F20"/>
          <w:spacing w:val="-9"/>
        </w:rPr>
        <w:t> </w:t>
      </w:r>
      <w:r>
        <w:rPr>
          <w:color w:val="231F20"/>
        </w:rPr>
        <w:t>internacionales,</w:t>
      </w:r>
      <w:r>
        <w:rPr>
          <w:color w:val="231F20"/>
          <w:spacing w:val="-9"/>
        </w:rPr>
        <w:t> </w:t>
      </w:r>
      <w:r>
        <w:rPr>
          <w:color w:val="231F20"/>
        </w:rPr>
        <w:t>consideran</w:t>
      </w:r>
      <w:r>
        <w:rPr>
          <w:color w:val="231F20"/>
          <w:spacing w:val="-9"/>
        </w:rPr>
        <w:t> </w:t>
      </w:r>
      <w:r>
        <w:rPr>
          <w:color w:val="231F20"/>
        </w:rPr>
        <w:t>tres</w:t>
      </w:r>
      <w:r>
        <w:rPr>
          <w:color w:val="231F20"/>
          <w:spacing w:val="-9"/>
        </w:rPr>
        <w:t> </w:t>
      </w:r>
      <w:r>
        <w:rPr>
          <w:color w:val="231F20"/>
        </w:rPr>
        <w:t>particularidades</w:t>
      </w:r>
      <w:r>
        <w:rPr>
          <w:color w:val="231F20"/>
          <w:spacing w:val="-9"/>
        </w:rPr>
        <w:t> </w:t>
      </w:r>
      <w:r>
        <w:rPr>
          <w:color w:val="231F20"/>
        </w:rPr>
        <w:t>básicas:</w:t>
      </w:r>
      <w:r>
        <w:rPr>
          <w:color w:val="231F20"/>
          <w:spacing w:val="-9"/>
        </w:rPr>
        <w:t> </w:t>
      </w:r>
      <w:r>
        <w:rPr>
          <w:color w:val="231F20"/>
        </w:rPr>
        <w:t>las</w:t>
      </w:r>
      <w:r>
        <w:rPr>
          <w:color w:val="231F20"/>
          <w:spacing w:val="-9"/>
        </w:rPr>
        <w:t> </w:t>
      </w:r>
      <w:r>
        <w:rPr>
          <w:color w:val="231F20"/>
        </w:rPr>
        <w:t>prácticas empresariales</w:t>
      </w:r>
      <w:r>
        <w:rPr>
          <w:color w:val="231F20"/>
          <w:spacing w:val="-41"/>
        </w:rPr>
        <w:t> </w:t>
      </w:r>
      <w:r>
        <w:rPr>
          <w:color w:val="231F20"/>
        </w:rPr>
        <w:t>al</w:t>
      </w:r>
      <w:r>
        <w:rPr>
          <w:color w:val="231F20"/>
          <w:spacing w:val="-41"/>
        </w:rPr>
        <w:t> </w:t>
      </w:r>
      <w:r>
        <w:rPr>
          <w:color w:val="231F20"/>
        </w:rPr>
        <w:t>interior</w:t>
      </w:r>
      <w:r>
        <w:rPr>
          <w:color w:val="231F20"/>
          <w:spacing w:val="-41"/>
        </w:rPr>
        <w:t> </w:t>
      </w:r>
      <w:r>
        <w:rPr>
          <w:color w:val="231F20"/>
        </w:rPr>
        <w:t>y</w:t>
      </w:r>
      <w:r>
        <w:rPr>
          <w:color w:val="231F20"/>
          <w:spacing w:val="-41"/>
        </w:rPr>
        <w:t> </w:t>
      </w:r>
      <w:r>
        <w:rPr>
          <w:color w:val="231F20"/>
        </w:rPr>
        <w:t>con</w:t>
      </w:r>
      <w:r>
        <w:rPr>
          <w:color w:val="231F20"/>
          <w:spacing w:val="-41"/>
        </w:rPr>
        <w:t> </w:t>
      </w:r>
      <w:r>
        <w:rPr>
          <w:color w:val="231F20"/>
        </w:rPr>
        <w:t>los</w:t>
      </w:r>
      <w:r>
        <w:rPr>
          <w:color w:val="231F20"/>
          <w:spacing w:val="-41"/>
        </w:rPr>
        <w:t> </w:t>
      </w:r>
      <w:r>
        <w:rPr>
          <w:rFonts w:ascii="Cambria" w:hAnsi="Cambria"/>
          <w:i/>
          <w:color w:val="231F20"/>
        </w:rPr>
        <w:t>stakeholders</w:t>
      </w:r>
      <w:r>
        <w:rPr>
          <w:color w:val="231F20"/>
        </w:rPr>
        <w:t>,</w:t>
      </w:r>
      <w:r>
        <w:rPr>
          <w:color w:val="231F20"/>
          <w:spacing w:val="-41"/>
        </w:rPr>
        <w:t> </w:t>
      </w:r>
      <w:r>
        <w:rPr>
          <w:color w:val="231F20"/>
        </w:rPr>
        <w:t>la</w:t>
      </w:r>
      <w:r>
        <w:rPr>
          <w:color w:val="231F20"/>
          <w:spacing w:val="-41"/>
        </w:rPr>
        <w:t> </w:t>
      </w:r>
      <w:r>
        <w:rPr>
          <w:color w:val="231F20"/>
        </w:rPr>
        <w:t>gestión</w:t>
      </w:r>
      <w:r>
        <w:rPr>
          <w:color w:val="231F20"/>
          <w:spacing w:val="-41"/>
        </w:rPr>
        <w:t> </w:t>
      </w:r>
      <w:r>
        <w:rPr>
          <w:color w:val="231F20"/>
        </w:rPr>
        <w:t>socialmente</w:t>
      </w:r>
      <w:r>
        <w:rPr>
          <w:color w:val="231F20"/>
          <w:spacing w:val="-41"/>
        </w:rPr>
        <w:t> </w:t>
      </w:r>
      <w:r>
        <w:rPr>
          <w:color w:val="231F20"/>
        </w:rPr>
        <w:t>responsable,</w:t>
      </w:r>
    </w:p>
    <w:p>
      <w:pPr>
        <w:spacing w:after="0" w:line="321" w:lineRule="auto"/>
        <w:jc w:val="both"/>
        <w:sectPr>
          <w:pgSz w:w="9080" w:h="12760"/>
          <w:pgMar w:header="284" w:footer="276" w:top="660" w:bottom="460" w:left="0" w:right="880"/>
        </w:sectPr>
      </w:pPr>
    </w:p>
    <w:p>
      <w:pPr>
        <w:pStyle w:val="BodyText"/>
        <w:spacing w:before="10"/>
        <w:rPr>
          <w:sz w:val="20"/>
        </w:rPr>
      </w:pPr>
    </w:p>
    <w:p>
      <w:pPr>
        <w:pStyle w:val="BodyText"/>
        <w:spacing w:line="321" w:lineRule="auto" w:before="56"/>
        <w:ind w:left="120" w:right="1018"/>
        <w:jc w:val="both"/>
      </w:pPr>
      <w:r>
        <w:rPr>
          <w:color w:val="231F20"/>
        </w:rPr>
        <w:t>concebida como el control administrativo de las dimensiones económica, social y ambiental, y los resultados que en cada una de las dimensiones la empresa consigue por su actividad diaria.</w:t>
      </w:r>
    </w:p>
    <w:p>
      <w:pPr>
        <w:pStyle w:val="BodyText"/>
        <w:spacing w:line="321" w:lineRule="auto" w:before="124"/>
        <w:ind w:left="120" w:right="1017"/>
        <w:jc w:val="both"/>
      </w:pPr>
      <w:r>
        <w:rPr>
          <w:color w:val="231F20"/>
        </w:rPr>
        <w:t>Con la finalidad de conocer si la empresa es socialmente responsable, todos los componentes que participan (principios, políticas y declaraciones, entre otros) se deben trasladar a estándares e indicadores que permitan medirla. En ese sentido, se muestran los instrumentos que posibiliten a las empresas hoteleras mexicanas</w:t>
      </w:r>
      <w:r>
        <w:rPr>
          <w:color w:val="231F20"/>
          <w:spacing w:val="-12"/>
        </w:rPr>
        <w:t> </w:t>
      </w:r>
      <w:r>
        <w:rPr>
          <w:color w:val="231F20"/>
        </w:rPr>
        <w:t>revisar</w:t>
      </w:r>
      <w:r>
        <w:rPr>
          <w:color w:val="231F20"/>
          <w:spacing w:val="-12"/>
        </w:rPr>
        <w:t> </w:t>
      </w:r>
      <w:r>
        <w:rPr>
          <w:color w:val="231F20"/>
        </w:rPr>
        <w:t>su</w:t>
      </w:r>
      <w:r>
        <w:rPr>
          <w:color w:val="231F20"/>
          <w:spacing w:val="-12"/>
        </w:rPr>
        <w:t> </w:t>
      </w:r>
      <w:r>
        <w:rPr>
          <w:color w:val="231F20"/>
        </w:rPr>
        <w:t>actuación</w:t>
      </w:r>
      <w:r>
        <w:rPr>
          <w:color w:val="231F20"/>
          <w:spacing w:val="-12"/>
        </w:rPr>
        <w:t> </w:t>
      </w:r>
      <w:r>
        <w:rPr>
          <w:color w:val="231F20"/>
        </w:rPr>
        <w:t>en</w:t>
      </w:r>
      <w:r>
        <w:rPr>
          <w:color w:val="231F20"/>
          <w:spacing w:val="-12"/>
        </w:rPr>
        <w:t> </w:t>
      </w:r>
      <w:r>
        <w:rPr>
          <w:color w:val="231F20"/>
        </w:rPr>
        <w:t>relación</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sz w:val="18"/>
        </w:rPr>
        <w:t>RSE</w:t>
      </w:r>
      <w:r>
        <w:rPr>
          <w:color w:val="231F20"/>
          <w:spacing w:val="-2"/>
          <w:sz w:val="18"/>
        </w:rPr>
        <w:t> </w:t>
      </w:r>
      <w:r>
        <w:rPr>
          <w:color w:val="231F20"/>
        </w:rPr>
        <w:t>bajo</w:t>
      </w:r>
      <w:r>
        <w:rPr>
          <w:color w:val="231F20"/>
          <w:spacing w:val="-12"/>
        </w:rPr>
        <w:t> </w:t>
      </w:r>
      <w:r>
        <w:rPr>
          <w:color w:val="231F20"/>
        </w:rPr>
        <w:t>un</w:t>
      </w:r>
      <w:r>
        <w:rPr>
          <w:color w:val="231F20"/>
          <w:spacing w:val="-12"/>
        </w:rPr>
        <w:t> </w:t>
      </w:r>
      <w:r>
        <w:rPr>
          <w:color w:val="231F20"/>
        </w:rPr>
        <w:t>carácter</w:t>
      </w:r>
      <w:r>
        <w:rPr>
          <w:color w:val="231F20"/>
          <w:spacing w:val="-12"/>
        </w:rPr>
        <w:t> </w:t>
      </w:r>
      <w:r>
        <w:rPr>
          <w:color w:val="231F20"/>
        </w:rPr>
        <w:t>voluntario y de</w:t>
      </w:r>
      <w:r>
        <w:rPr>
          <w:color w:val="231F20"/>
          <w:spacing w:val="11"/>
        </w:rPr>
        <w:t> </w:t>
      </w:r>
      <w:r>
        <w:rPr>
          <w:color w:val="231F20"/>
          <w:spacing w:val="-3"/>
        </w:rPr>
        <w:t>compromiso.</w:t>
      </w:r>
    </w:p>
    <w:p>
      <w:pPr>
        <w:pStyle w:val="BodyText"/>
      </w:pPr>
    </w:p>
    <w:p>
      <w:pPr>
        <w:pStyle w:val="BodyText"/>
        <w:spacing w:before="6"/>
        <w:rPr>
          <w:sz w:val="26"/>
        </w:rPr>
      </w:pPr>
    </w:p>
    <w:p>
      <w:pPr>
        <w:pStyle w:val="Heading3"/>
        <w:numPr>
          <w:ilvl w:val="2"/>
          <w:numId w:val="9"/>
        </w:numPr>
        <w:tabs>
          <w:tab w:pos="611" w:val="left" w:leader="none"/>
        </w:tabs>
        <w:spacing w:line="240" w:lineRule="auto" w:before="0" w:after="0"/>
        <w:ind w:left="610" w:right="0" w:hanging="490"/>
        <w:jc w:val="both"/>
      </w:pPr>
      <w:r>
        <w:rPr>
          <w:color w:val="231F20"/>
          <w:w w:val="90"/>
        </w:rPr>
        <w:t>Reportes o memorias de</w:t>
      </w:r>
      <w:r>
        <w:rPr>
          <w:color w:val="231F20"/>
          <w:spacing w:val="32"/>
          <w:w w:val="90"/>
        </w:rPr>
        <w:t> </w:t>
      </w:r>
      <w:r>
        <w:rPr>
          <w:color w:val="231F20"/>
          <w:w w:val="90"/>
        </w:rPr>
        <w:t>sustentabilidad</w:t>
      </w:r>
    </w:p>
    <w:p>
      <w:pPr>
        <w:pStyle w:val="BodyText"/>
        <w:spacing w:line="321" w:lineRule="auto" w:before="188"/>
        <w:ind w:left="120" w:right="1017"/>
        <w:jc w:val="both"/>
      </w:pPr>
      <w:r>
        <w:rPr>
          <w:color w:val="231F20"/>
        </w:rPr>
        <w:t>Los informes o memorias de sustentabilidad son documentos que exponen la información sobre el desempeño económico, social y ambiental de una empresa u</w:t>
      </w:r>
      <w:r>
        <w:rPr>
          <w:color w:val="231F20"/>
          <w:spacing w:val="-20"/>
        </w:rPr>
        <w:t> </w:t>
      </w:r>
      <w:r>
        <w:rPr>
          <w:color w:val="231F20"/>
        </w:rPr>
        <w:t>organización.</w:t>
      </w:r>
      <w:r>
        <w:rPr>
          <w:color w:val="231F20"/>
          <w:spacing w:val="-20"/>
        </w:rPr>
        <w:t> </w:t>
      </w:r>
      <w:r>
        <w:rPr>
          <w:color w:val="231F20"/>
        </w:rPr>
        <w:t>En</w:t>
      </w:r>
      <w:r>
        <w:rPr>
          <w:color w:val="231F20"/>
          <w:spacing w:val="-20"/>
        </w:rPr>
        <w:t> </w:t>
      </w:r>
      <w:r>
        <w:rPr>
          <w:color w:val="231F20"/>
        </w:rPr>
        <w:t>ellos</w:t>
      </w:r>
      <w:r>
        <w:rPr>
          <w:color w:val="231F20"/>
          <w:spacing w:val="-20"/>
        </w:rPr>
        <w:t> </w:t>
      </w:r>
      <w:r>
        <w:rPr>
          <w:color w:val="231F20"/>
        </w:rPr>
        <w:t>se</w:t>
      </w:r>
      <w:r>
        <w:rPr>
          <w:color w:val="231F20"/>
          <w:spacing w:val="-20"/>
        </w:rPr>
        <w:t> </w:t>
      </w:r>
      <w:r>
        <w:rPr>
          <w:color w:val="231F20"/>
        </w:rPr>
        <w:t>muestran</w:t>
      </w:r>
      <w:r>
        <w:rPr>
          <w:color w:val="231F20"/>
          <w:spacing w:val="-20"/>
        </w:rPr>
        <w:t> </w:t>
      </w:r>
      <w:r>
        <w:rPr>
          <w:color w:val="231F20"/>
        </w:rPr>
        <w:t>las</w:t>
      </w:r>
      <w:r>
        <w:rPr>
          <w:color w:val="231F20"/>
          <w:spacing w:val="-20"/>
        </w:rPr>
        <w:t> </w:t>
      </w:r>
      <w:r>
        <w:rPr>
          <w:color w:val="231F20"/>
        </w:rPr>
        <w:t>ventajas</w:t>
      </w:r>
      <w:r>
        <w:rPr>
          <w:color w:val="231F20"/>
          <w:spacing w:val="-20"/>
        </w:rPr>
        <w:t> </w:t>
      </w:r>
      <w:r>
        <w:rPr>
          <w:color w:val="231F20"/>
        </w:rPr>
        <w:t>y</w:t>
      </w:r>
      <w:r>
        <w:rPr>
          <w:color w:val="231F20"/>
          <w:spacing w:val="-20"/>
        </w:rPr>
        <w:t> </w:t>
      </w:r>
      <w:r>
        <w:rPr>
          <w:color w:val="231F20"/>
        </w:rPr>
        <w:t>limitaciones</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desarrollo</w:t>
      </w:r>
      <w:r>
        <w:rPr>
          <w:color w:val="231F20"/>
          <w:spacing w:val="-20"/>
        </w:rPr>
        <w:t> </w:t>
      </w:r>
      <w:r>
        <w:rPr>
          <w:color w:val="231F20"/>
        </w:rPr>
        <w:t>de estos</w:t>
      </w:r>
      <w:r>
        <w:rPr>
          <w:color w:val="231F20"/>
          <w:spacing w:val="-10"/>
        </w:rPr>
        <w:t> </w:t>
      </w:r>
      <w:r>
        <w:rPr>
          <w:color w:val="231F20"/>
        </w:rPr>
        <w:t>rubros</w:t>
      </w:r>
      <w:r>
        <w:rPr>
          <w:color w:val="231F20"/>
          <w:spacing w:val="-10"/>
        </w:rPr>
        <w:t> </w:t>
      </w:r>
      <w:r>
        <w:rPr>
          <w:color w:val="231F20"/>
        </w:rPr>
        <w:t>por</w:t>
      </w:r>
      <w:r>
        <w:rPr>
          <w:color w:val="231F20"/>
          <w:spacing w:val="-10"/>
        </w:rPr>
        <w:t> </w:t>
      </w:r>
      <w:r>
        <w:rPr>
          <w:color w:val="231F20"/>
        </w:rPr>
        <w:t>medio</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sistema</w:t>
      </w:r>
      <w:r>
        <w:rPr>
          <w:color w:val="231F20"/>
          <w:spacing w:val="-10"/>
        </w:rPr>
        <w:t> </w:t>
      </w:r>
      <w:r>
        <w:rPr>
          <w:color w:val="231F20"/>
        </w:rPr>
        <w:t>de</w:t>
      </w:r>
      <w:r>
        <w:rPr>
          <w:color w:val="231F20"/>
          <w:spacing w:val="-10"/>
        </w:rPr>
        <w:t> </w:t>
      </w:r>
      <w:r>
        <w:rPr>
          <w:color w:val="231F20"/>
        </w:rPr>
        <w:t>indicadores</w:t>
      </w:r>
      <w:r>
        <w:rPr>
          <w:color w:val="231F20"/>
          <w:spacing w:val="-10"/>
        </w:rPr>
        <w:t> </w:t>
      </w:r>
      <w:r>
        <w:rPr>
          <w:color w:val="231F20"/>
        </w:rPr>
        <w:t>de</w:t>
      </w:r>
      <w:r>
        <w:rPr>
          <w:color w:val="231F20"/>
          <w:spacing w:val="-10"/>
        </w:rPr>
        <w:t> </w:t>
      </w:r>
      <w:r>
        <w:rPr>
          <w:color w:val="231F20"/>
        </w:rPr>
        <w:t>sustentabilidad.</w:t>
      </w:r>
      <w:r>
        <w:rPr>
          <w:color w:val="231F20"/>
          <w:spacing w:val="-10"/>
        </w:rPr>
        <w:t> </w:t>
      </w:r>
      <w:r>
        <w:rPr>
          <w:color w:val="231F20"/>
        </w:rPr>
        <w:t>Se</w:t>
      </w:r>
      <w:r>
        <w:rPr>
          <w:color w:val="231F20"/>
          <w:spacing w:val="-10"/>
        </w:rPr>
        <w:t> </w:t>
      </w:r>
      <w:r>
        <w:rPr>
          <w:color w:val="231F20"/>
        </w:rPr>
        <w:t>basan fundamentalmente en la implementación del denominado triple balance (</w:t>
      </w:r>
      <w:r>
        <w:rPr>
          <w:rFonts w:ascii="Cambria" w:hAnsi="Cambria"/>
          <w:i/>
          <w:color w:val="231F20"/>
        </w:rPr>
        <w:t>triple </w:t>
      </w:r>
      <w:r>
        <w:rPr>
          <w:rFonts w:ascii="Cambria" w:hAnsi="Cambria"/>
          <w:i/>
          <w:color w:val="231F20"/>
        </w:rPr>
        <w:t>bottom</w:t>
      </w:r>
      <w:r>
        <w:rPr>
          <w:rFonts w:ascii="Cambria" w:hAnsi="Cambria"/>
          <w:i/>
          <w:color w:val="231F20"/>
          <w:spacing w:val="-6"/>
        </w:rPr>
        <w:t> </w:t>
      </w:r>
      <w:r>
        <w:rPr>
          <w:rFonts w:ascii="Cambria" w:hAnsi="Cambria"/>
          <w:i/>
          <w:color w:val="231F20"/>
        </w:rPr>
        <w:t>line:</w:t>
      </w:r>
      <w:r>
        <w:rPr>
          <w:rFonts w:ascii="Cambria" w:hAnsi="Cambria"/>
          <w:i/>
          <w:color w:val="231F20"/>
          <w:spacing w:val="-6"/>
        </w:rPr>
        <w:t> </w:t>
      </w:r>
      <w:r>
        <w:rPr>
          <w:rFonts w:ascii="Cambria" w:hAnsi="Cambria"/>
          <w:i/>
          <w:color w:val="231F20"/>
        </w:rPr>
        <w:t>people,</w:t>
      </w:r>
      <w:r>
        <w:rPr>
          <w:rFonts w:ascii="Cambria" w:hAnsi="Cambria"/>
          <w:i/>
          <w:color w:val="231F20"/>
          <w:spacing w:val="-6"/>
        </w:rPr>
        <w:t> </w:t>
      </w:r>
      <w:r>
        <w:rPr>
          <w:rFonts w:ascii="Cambria" w:hAnsi="Cambria"/>
          <w:i/>
          <w:color w:val="231F20"/>
        </w:rPr>
        <w:t>planet,</w:t>
      </w:r>
      <w:r>
        <w:rPr>
          <w:rFonts w:ascii="Cambria" w:hAnsi="Cambria"/>
          <w:i/>
          <w:color w:val="231F20"/>
          <w:spacing w:val="-6"/>
        </w:rPr>
        <w:t> </w:t>
      </w:r>
      <w:r>
        <w:rPr>
          <w:rFonts w:ascii="Cambria" w:hAnsi="Cambria"/>
          <w:i/>
          <w:color w:val="231F20"/>
        </w:rPr>
        <w:t>profit</w:t>
      </w:r>
      <w:r>
        <w:rPr>
          <w:color w:val="231F20"/>
        </w:rPr>
        <w:t>),</w:t>
      </w:r>
      <w:r>
        <w:rPr>
          <w:color w:val="231F20"/>
          <w:spacing w:val="-13"/>
        </w:rPr>
        <w:t> </w:t>
      </w:r>
      <w:r>
        <w:rPr>
          <w:color w:val="231F20"/>
        </w:rPr>
        <w:t>que</w:t>
      </w:r>
      <w:r>
        <w:rPr>
          <w:color w:val="231F20"/>
          <w:spacing w:val="-13"/>
        </w:rPr>
        <w:t> </w:t>
      </w:r>
      <w:r>
        <w:rPr>
          <w:color w:val="231F20"/>
        </w:rPr>
        <w:t>permite</w:t>
      </w:r>
      <w:r>
        <w:rPr>
          <w:color w:val="231F20"/>
          <w:spacing w:val="-13"/>
        </w:rPr>
        <w:t> </w:t>
      </w:r>
      <w:r>
        <w:rPr>
          <w:color w:val="231F20"/>
          <w:spacing w:val="-3"/>
        </w:rPr>
        <w:t>medir,</w:t>
      </w:r>
      <w:r>
        <w:rPr>
          <w:color w:val="231F20"/>
          <w:spacing w:val="-13"/>
        </w:rPr>
        <w:t> </w:t>
      </w:r>
      <w:r>
        <w:rPr>
          <w:color w:val="231F20"/>
        </w:rPr>
        <w:t>divulgar</w:t>
      </w:r>
      <w:r>
        <w:rPr>
          <w:color w:val="231F20"/>
          <w:spacing w:val="-13"/>
        </w:rPr>
        <w:t> </w:t>
      </w:r>
      <w:r>
        <w:rPr>
          <w:color w:val="231F20"/>
        </w:rPr>
        <w:t>y</w:t>
      </w:r>
      <w:r>
        <w:rPr>
          <w:color w:val="231F20"/>
          <w:spacing w:val="-13"/>
        </w:rPr>
        <w:t> </w:t>
      </w:r>
      <w:r>
        <w:rPr>
          <w:color w:val="231F20"/>
        </w:rPr>
        <w:t>rendir</w:t>
      </w:r>
      <w:r>
        <w:rPr>
          <w:color w:val="231F20"/>
          <w:spacing w:val="-13"/>
        </w:rPr>
        <w:t> </w:t>
      </w:r>
      <w:r>
        <w:rPr>
          <w:color w:val="231F20"/>
        </w:rPr>
        <w:t>cuentas frente a los diversos grupos de interés, quienes pueden acceder directamente     a la información de la memoria, cuyas directrices fueron lanzadas en 2006 y mantienen</w:t>
      </w:r>
      <w:r>
        <w:rPr>
          <w:color w:val="231F20"/>
          <w:spacing w:val="-1"/>
        </w:rPr>
        <w:t> </w:t>
      </w:r>
      <w:r>
        <w:rPr>
          <w:color w:val="231F20"/>
        </w:rPr>
        <w:t>actualizaciones.</w:t>
      </w:r>
    </w:p>
    <w:p>
      <w:pPr>
        <w:pStyle w:val="BodyText"/>
        <w:spacing w:line="321" w:lineRule="auto" w:before="121"/>
        <w:ind w:left="120" w:right="1017"/>
        <w:jc w:val="both"/>
      </w:pPr>
      <w:r>
        <w:rPr>
          <w:color w:val="231F20"/>
        </w:rPr>
        <w:t>El</w:t>
      </w:r>
      <w:r>
        <w:rPr>
          <w:color w:val="231F20"/>
          <w:spacing w:val="-10"/>
        </w:rPr>
        <w:t> </w:t>
      </w:r>
      <w:r>
        <w:rPr>
          <w:rFonts w:ascii="Cambria" w:hAnsi="Cambria"/>
          <w:i/>
          <w:color w:val="231F20"/>
        </w:rPr>
        <w:t>Global</w:t>
      </w:r>
      <w:r>
        <w:rPr>
          <w:rFonts w:ascii="Cambria" w:hAnsi="Cambria"/>
          <w:i/>
          <w:color w:val="231F20"/>
          <w:spacing w:val="-3"/>
        </w:rPr>
        <w:t> </w:t>
      </w:r>
      <w:r>
        <w:rPr>
          <w:rFonts w:ascii="Cambria" w:hAnsi="Cambria"/>
          <w:i/>
          <w:color w:val="231F20"/>
        </w:rPr>
        <w:t>Reporting</w:t>
      </w:r>
      <w:r>
        <w:rPr>
          <w:rFonts w:ascii="Cambria" w:hAnsi="Cambria"/>
          <w:i/>
          <w:color w:val="231F20"/>
          <w:spacing w:val="-3"/>
        </w:rPr>
        <w:t> Initiative</w:t>
      </w:r>
      <w:r>
        <w:rPr>
          <w:color w:val="231F20"/>
          <w:spacing w:val="-3"/>
          <w:position w:val="7"/>
          <w:sz w:val="13"/>
        </w:rPr>
        <w:t>2</w:t>
      </w:r>
      <w:r>
        <w:rPr>
          <w:color w:val="231F20"/>
          <w:spacing w:val="-3"/>
        </w:rPr>
        <w:t>(</w:t>
      </w:r>
      <w:r>
        <w:rPr>
          <w:color w:val="231F20"/>
          <w:spacing w:val="-3"/>
          <w:sz w:val="18"/>
        </w:rPr>
        <w:t>GRI</w:t>
      </w:r>
      <w:r>
        <w:rPr>
          <w:color w:val="231F20"/>
          <w:spacing w:val="-3"/>
        </w:rPr>
        <w:t>)</w:t>
      </w:r>
      <w:r>
        <w:rPr>
          <w:color w:val="231F20"/>
          <w:spacing w:val="-10"/>
        </w:rPr>
        <w:t> </w:t>
      </w:r>
      <w:r>
        <w:rPr>
          <w:color w:val="231F20"/>
        </w:rPr>
        <w:t>es</w:t>
      </w:r>
      <w:r>
        <w:rPr>
          <w:color w:val="231F20"/>
          <w:spacing w:val="-10"/>
        </w:rPr>
        <w:t> </w:t>
      </w:r>
      <w:r>
        <w:rPr>
          <w:color w:val="231F20"/>
        </w:rPr>
        <w:t>una</w:t>
      </w:r>
      <w:r>
        <w:rPr>
          <w:color w:val="231F20"/>
          <w:spacing w:val="-10"/>
        </w:rPr>
        <w:t> </w:t>
      </w:r>
      <w:r>
        <w:rPr>
          <w:color w:val="231F20"/>
        </w:rPr>
        <w:t>organización</w:t>
      </w:r>
      <w:r>
        <w:rPr>
          <w:color w:val="231F20"/>
          <w:spacing w:val="-10"/>
        </w:rPr>
        <w:t> </w:t>
      </w:r>
      <w:r>
        <w:rPr>
          <w:color w:val="231F20"/>
        </w:rPr>
        <w:t>que</w:t>
      </w:r>
      <w:r>
        <w:rPr>
          <w:color w:val="231F20"/>
          <w:spacing w:val="-10"/>
        </w:rPr>
        <w:t> </w:t>
      </w:r>
      <w:r>
        <w:rPr>
          <w:color w:val="231F20"/>
        </w:rPr>
        <w:t>promueve</w:t>
      </w:r>
      <w:r>
        <w:rPr>
          <w:color w:val="231F20"/>
          <w:spacing w:val="-10"/>
        </w:rPr>
        <w:t> </w:t>
      </w:r>
      <w:r>
        <w:rPr>
          <w:color w:val="231F20"/>
        </w:rPr>
        <w:t>el</w:t>
      </w:r>
      <w:r>
        <w:rPr>
          <w:color w:val="231F20"/>
          <w:spacing w:val="-10"/>
        </w:rPr>
        <w:t> </w:t>
      </w:r>
      <w:r>
        <w:rPr>
          <w:color w:val="231F20"/>
        </w:rPr>
        <w:t>uso</w:t>
      </w:r>
      <w:r>
        <w:rPr>
          <w:color w:val="231F20"/>
          <w:spacing w:val="-10"/>
        </w:rPr>
        <w:t> </w:t>
      </w:r>
      <w:r>
        <w:rPr>
          <w:color w:val="231F20"/>
        </w:rPr>
        <w:t>de memorias</w:t>
      </w:r>
      <w:r>
        <w:rPr>
          <w:color w:val="231F20"/>
          <w:spacing w:val="-6"/>
        </w:rPr>
        <w:t> </w:t>
      </w:r>
      <w:r>
        <w:rPr>
          <w:color w:val="231F20"/>
        </w:rPr>
        <w:t>de</w:t>
      </w:r>
      <w:r>
        <w:rPr>
          <w:color w:val="231F20"/>
          <w:spacing w:val="-6"/>
        </w:rPr>
        <w:t> </w:t>
      </w:r>
      <w:r>
        <w:rPr>
          <w:color w:val="231F20"/>
        </w:rPr>
        <w:t>sustentabilidad;</w:t>
      </w:r>
      <w:r>
        <w:rPr>
          <w:color w:val="231F20"/>
          <w:spacing w:val="-6"/>
        </w:rPr>
        <w:t> </w:t>
      </w:r>
      <w:r>
        <w:rPr>
          <w:color w:val="231F20"/>
        </w:rPr>
        <w:t>ofrece</w:t>
      </w:r>
      <w:r>
        <w:rPr>
          <w:color w:val="231F20"/>
          <w:spacing w:val="-6"/>
        </w:rPr>
        <w:t> </w:t>
      </w:r>
      <w:r>
        <w:rPr>
          <w:color w:val="231F20"/>
        </w:rPr>
        <w:t>un</w:t>
      </w:r>
      <w:r>
        <w:rPr>
          <w:color w:val="231F20"/>
          <w:spacing w:val="-6"/>
        </w:rPr>
        <w:t> </w:t>
      </w:r>
      <w:r>
        <w:rPr>
          <w:color w:val="231F20"/>
        </w:rPr>
        <w:t>marco</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elaboración</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mismas </w:t>
      </w:r>
      <w:r>
        <w:rPr>
          <w:color w:val="231F20"/>
          <w:spacing w:val="2"/>
        </w:rPr>
        <w:t>bajotres</w:t>
      </w:r>
      <w:r>
        <w:rPr>
          <w:color w:val="231F20"/>
          <w:spacing w:val="-27"/>
        </w:rPr>
        <w:t> </w:t>
      </w:r>
      <w:r>
        <w:rPr>
          <w:color w:val="231F20"/>
        </w:rPr>
        <w:t>distintos</w:t>
      </w:r>
      <w:r>
        <w:rPr>
          <w:color w:val="231F20"/>
          <w:spacing w:val="-27"/>
        </w:rPr>
        <w:t> </w:t>
      </w:r>
      <w:r>
        <w:rPr>
          <w:color w:val="231F20"/>
        </w:rPr>
        <w:t>tipos</w:t>
      </w:r>
      <w:r>
        <w:rPr>
          <w:color w:val="231F20"/>
          <w:spacing w:val="-27"/>
        </w:rPr>
        <w:t> </w:t>
      </w:r>
      <w:r>
        <w:rPr>
          <w:color w:val="231F20"/>
        </w:rPr>
        <w:t>deinformación:</w:t>
      </w:r>
      <w:r>
        <w:rPr>
          <w:color w:val="231F20"/>
          <w:spacing w:val="-27"/>
        </w:rPr>
        <w:t> </w:t>
      </w:r>
      <w:r>
        <w:rPr>
          <w:color w:val="231F20"/>
        </w:rPr>
        <w:t>estrategia</w:t>
      </w:r>
      <w:r>
        <w:rPr>
          <w:color w:val="231F20"/>
          <w:spacing w:val="-27"/>
        </w:rPr>
        <w:t> </w:t>
      </w:r>
      <w:r>
        <w:rPr>
          <w:color w:val="231F20"/>
        </w:rPr>
        <w:t>y</w:t>
      </w:r>
      <w:r>
        <w:rPr>
          <w:color w:val="231F20"/>
          <w:spacing w:val="-27"/>
        </w:rPr>
        <w:t> </w:t>
      </w:r>
      <w:r>
        <w:rPr>
          <w:color w:val="231F20"/>
        </w:rPr>
        <w:t>perfil,</w:t>
      </w:r>
      <w:r>
        <w:rPr>
          <w:color w:val="231F20"/>
          <w:spacing w:val="-27"/>
        </w:rPr>
        <w:t> </w:t>
      </w:r>
      <w:r>
        <w:rPr>
          <w:color w:val="231F20"/>
        </w:rPr>
        <w:t>queestablece</w:t>
      </w:r>
      <w:r>
        <w:rPr>
          <w:color w:val="231F20"/>
          <w:spacing w:val="-27"/>
        </w:rPr>
        <w:t> </w:t>
      </w:r>
      <w:r>
        <w:rPr>
          <w:color w:val="231F20"/>
        </w:rPr>
        <w:t>el</w:t>
      </w:r>
      <w:r>
        <w:rPr>
          <w:color w:val="231F20"/>
          <w:spacing w:val="-27"/>
        </w:rPr>
        <w:t> </w:t>
      </w:r>
      <w:r>
        <w:rPr>
          <w:color w:val="231F20"/>
        </w:rPr>
        <w:t>contexto general de la organización; enfoque de gestión, que incluye cómo la empresa aborda un determinado </w:t>
      </w:r>
      <w:r>
        <w:rPr>
          <w:color w:val="231F20"/>
          <w:spacing w:val="-3"/>
        </w:rPr>
        <w:t>conjunto </w:t>
      </w:r>
      <w:r>
        <w:rPr>
          <w:color w:val="231F20"/>
        </w:rPr>
        <w:t>de aspectos para proporcionar contexto y para la</w:t>
      </w:r>
      <w:r>
        <w:rPr>
          <w:color w:val="231F20"/>
          <w:spacing w:val="-10"/>
        </w:rPr>
        <w:t> </w:t>
      </w:r>
      <w:r>
        <w:rPr>
          <w:color w:val="231F20"/>
        </w:rPr>
        <w:t>comprensión</w:t>
      </w:r>
      <w:r>
        <w:rPr>
          <w:color w:val="231F20"/>
          <w:spacing w:val="-10"/>
        </w:rPr>
        <w:t> </w:t>
      </w:r>
      <w:r>
        <w:rPr>
          <w:color w:val="231F20"/>
        </w:rPr>
        <w:t>del</w:t>
      </w:r>
      <w:r>
        <w:rPr>
          <w:color w:val="231F20"/>
          <w:spacing w:val="-10"/>
        </w:rPr>
        <w:t> </w:t>
      </w:r>
      <w:r>
        <w:rPr>
          <w:color w:val="231F20"/>
        </w:rPr>
        <w:t>desempeño</w:t>
      </w:r>
      <w:r>
        <w:rPr>
          <w:color w:val="231F20"/>
          <w:spacing w:val="-10"/>
        </w:rPr>
        <w:t> </w:t>
      </w:r>
      <w:r>
        <w:rPr>
          <w:color w:val="231F20"/>
        </w:rPr>
        <w:t>en</w:t>
      </w:r>
      <w:r>
        <w:rPr>
          <w:color w:val="231F20"/>
          <w:spacing w:val="-10"/>
        </w:rPr>
        <w:t> </w:t>
      </w:r>
      <w:r>
        <w:rPr>
          <w:color w:val="231F20"/>
        </w:rPr>
        <w:t>un</w:t>
      </w:r>
      <w:r>
        <w:rPr>
          <w:color w:val="231F20"/>
          <w:spacing w:val="-10"/>
        </w:rPr>
        <w:t> </w:t>
      </w:r>
      <w:r>
        <w:rPr>
          <w:color w:val="231F20"/>
        </w:rPr>
        <w:t>área</w:t>
      </w:r>
      <w:r>
        <w:rPr>
          <w:color w:val="231F20"/>
          <w:spacing w:val="-10"/>
        </w:rPr>
        <w:t> </w:t>
      </w:r>
      <w:r>
        <w:rPr>
          <w:color w:val="231F20"/>
        </w:rPr>
        <w:t>concreta,</w:t>
      </w:r>
      <w:r>
        <w:rPr>
          <w:color w:val="231F20"/>
          <w:spacing w:val="-10"/>
        </w:rPr>
        <w:t> </w:t>
      </w:r>
      <w:r>
        <w:rPr>
          <w:color w:val="231F20"/>
        </w:rPr>
        <w:t>e</w:t>
      </w:r>
      <w:r>
        <w:rPr>
          <w:color w:val="231F20"/>
          <w:spacing w:val="-10"/>
        </w:rPr>
        <w:t> </w:t>
      </w:r>
      <w:r>
        <w:rPr>
          <w:color w:val="231F20"/>
        </w:rPr>
        <w:t>indicadores</w:t>
      </w:r>
      <w:r>
        <w:rPr>
          <w:color w:val="231F20"/>
          <w:spacing w:val="-10"/>
        </w:rPr>
        <w:t> </w:t>
      </w:r>
      <w:r>
        <w:rPr>
          <w:color w:val="231F20"/>
        </w:rPr>
        <w:t>de</w:t>
      </w:r>
      <w:r>
        <w:rPr>
          <w:color w:val="231F20"/>
          <w:spacing w:val="-10"/>
        </w:rPr>
        <w:t> </w:t>
      </w:r>
      <w:r>
        <w:rPr>
          <w:color w:val="231F20"/>
        </w:rPr>
        <w:t>desempeño, que facilitan la comparabilidad de la información sobre el ejercicio</w:t>
      </w:r>
      <w:r>
        <w:rPr>
          <w:color w:val="231F20"/>
          <w:spacing w:val="44"/>
        </w:rPr>
        <w:t> </w:t>
      </w:r>
      <w:r>
        <w:rPr>
          <w:color w:val="231F20"/>
        </w:rPr>
        <w:t>económico,</w:t>
      </w:r>
    </w:p>
    <w:p>
      <w:pPr>
        <w:pStyle w:val="BodyText"/>
        <w:rPr>
          <w:sz w:val="20"/>
        </w:rPr>
      </w:pPr>
    </w:p>
    <w:p>
      <w:pPr>
        <w:pStyle w:val="BodyText"/>
        <w:spacing w:before="8"/>
        <w:rPr>
          <w:sz w:val="11"/>
        </w:rPr>
      </w:pPr>
      <w:r>
        <w:rPr/>
        <w:pict>
          <v:line style="position:absolute;mso-position-horizontal-relative:page;mso-position-vertical-relative:paragraph;z-index:2368;mso-wrap-distance-left:0;mso-wrap-distance-right:0" from="51.023697pt,8.960926pt" to="123.023697pt,8.960926pt" stroked="true" strokeweight=".5pt" strokecolor="#6d6e71">
            <w10:wrap type="topAndBottom"/>
          </v:line>
        </w:pict>
      </w:r>
    </w:p>
    <w:p>
      <w:pPr>
        <w:spacing w:line="249" w:lineRule="auto" w:before="6"/>
        <w:ind w:left="120" w:right="1018" w:firstLine="0"/>
        <w:jc w:val="both"/>
        <w:rPr>
          <w:sz w:val="16"/>
        </w:rPr>
      </w:pPr>
      <w:r>
        <w:rPr>
          <w:color w:val="231F20"/>
          <w:position w:val="5"/>
          <w:sz w:val="9"/>
        </w:rPr>
        <w:t>2 </w:t>
      </w:r>
      <w:r>
        <w:rPr>
          <w:rFonts w:ascii="Cambria" w:hAnsi="Cambria"/>
          <w:i/>
          <w:color w:val="231F20"/>
          <w:sz w:val="16"/>
        </w:rPr>
        <w:t>Global Reporting Initiative </w:t>
      </w:r>
      <w:r>
        <w:rPr>
          <w:color w:val="231F20"/>
          <w:sz w:val="16"/>
        </w:rPr>
        <w:t>es una organización sin ánimos de lucro, creada en 1999, que promueve la realización de memorias que permiten valorar el proceder de las empresas en materia de sustentabilidad y responsabilidad social.</w:t>
      </w:r>
    </w:p>
    <w:p>
      <w:pPr>
        <w:spacing w:after="0" w:line="249" w:lineRule="auto"/>
        <w:jc w:val="both"/>
        <w:rPr>
          <w:sz w:val="16"/>
        </w:rPr>
        <w:sectPr>
          <w:pgSz w:w="9080" w:h="12760"/>
          <w:pgMar w:header="284" w:footer="276" w:top="660" w:bottom="460" w:left="900" w:right="0"/>
        </w:sectPr>
      </w:pPr>
    </w:p>
    <w:p>
      <w:pPr>
        <w:pStyle w:val="BodyText"/>
        <w:spacing w:before="10"/>
        <w:rPr>
          <w:sz w:val="20"/>
        </w:rPr>
      </w:pPr>
    </w:p>
    <w:p>
      <w:pPr>
        <w:pStyle w:val="BodyText"/>
        <w:spacing w:line="321" w:lineRule="auto" w:before="56"/>
        <w:ind w:left="1020" w:right="138"/>
        <w:jc w:val="both"/>
      </w:pPr>
      <w:r>
        <w:rPr>
          <w:color w:val="231F20"/>
        </w:rPr>
        <w:t>ambiental</w:t>
      </w:r>
      <w:r>
        <w:rPr>
          <w:color w:val="231F20"/>
          <w:spacing w:val="-19"/>
        </w:rPr>
        <w:t> </w:t>
      </w:r>
      <w:r>
        <w:rPr>
          <w:color w:val="231F20"/>
        </w:rPr>
        <w:t>y</w:t>
      </w:r>
      <w:r>
        <w:rPr>
          <w:color w:val="231F20"/>
          <w:spacing w:val="-19"/>
        </w:rPr>
        <w:t> </w:t>
      </w:r>
      <w:r>
        <w:rPr>
          <w:color w:val="231F20"/>
        </w:rPr>
        <w:t>social</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organización.</w:t>
      </w:r>
      <w:r>
        <w:rPr>
          <w:color w:val="231F20"/>
          <w:spacing w:val="-19"/>
        </w:rPr>
        <w:t> </w:t>
      </w:r>
      <w:r>
        <w:rPr>
          <w:color w:val="231F20"/>
        </w:rPr>
        <w:t>En</w:t>
      </w:r>
      <w:r>
        <w:rPr>
          <w:color w:val="231F20"/>
          <w:spacing w:val="-19"/>
        </w:rPr>
        <w:t> </w:t>
      </w:r>
      <w:r>
        <w:rPr>
          <w:color w:val="231F20"/>
        </w:rPr>
        <w:t>esta</w:t>
      </w:r>
      <w:r>
        <w:rPr>
          <w:color w:val="231F20"/>
          <w:spacing w:val="-19"/>
        </w:rPr>
        <w:t> </w:t>
      </w:r>
      <w:r>
        <w:rPr>
          <w:color w:val="231F20"/>
        </w:rPr>
        <w:t>tipología</w:t>
      </w:r>
      <w:r>
        <w:rPr>
          <w:color w:val="231F20"/>
          <w:spacing w:val="-19"/>
        </w:rPr>
        <w:t> </w:t>
      </w:r>
      <w:r>
        <w:rPr>
          <w:color w:val="231F20"/>
        </w:rPr>
        <w:t>se</w:t>
      </w:r>
      <w:r>
        <w:rPr>
          <w:color w:val="231F20"/>
          <w:spacing w:val="-19"/>
        </w:rPr>
        <w:t> </w:t>
      </w:r>
      <w:r>
        <w:rPr>
          <w:color w:val="231F20"/>
        </w:rPr>
        <w:t>incluyen</w:t>
      </w:r>
      <w:r>
        <w:rPr>
          <w:color w:val="231F20"/>
          <w:spacing w:val="-19"/>
        </w:rPr>
        <w:t> </w:t>
      </w:r>
      <w:r>
        <w:rPr>
          <w:color w:val="231F20"/>
        </w:rPr>
        <w:t>los</w:t>
      </w:r>
      <w:r>
        <w:rPr>
          <w:color w:val="231F20"/>
          <w:spacing w:val="-19"/>
        </w:rPr>
        <w:t> </w:t>
      </w:r>
      <w:r>
        <w:rPr>
          <w:color w:val="231F20"/>
        </w:rPr>
        <w:t>reportes</w:t>
      </w:r>
      <w:r>
        <w:rPr>
          <w:color w:val="231F20"/>
          <w:spacing w:val="-19"/>
        </w:rPr>
        <w:t> </w:t>
      </w:r>
      <w:r>
        <w:rPr>
          <w:color w:val="231F20"/>
        </w:rPr>
        <w:t>de responsabilidad</w:t>
      </w:r>
      <w:r>
        <w:rPr>
          <w:color w:val="231F20"/>
          <w:spacing w:val="-11"/>
        </w:rPr>
        <w:t> </w:t>
      </w:r>
      <w:r>
        <w:rPr>
          <w:color w:val="231F20"/>
        </w:rPr>
        <w:t>social</w:t>
      </w:r>
      <w:r>
        <w:rPr>
          <w:color w:val="231F20"/>
          <w:spacing w:val="-11"/>
        </w:rPr>
        <w:t> </w:t>
      </w:r>
      <w:r>
        <w:rPr>
          <w:color w:val="231F20"/>
        </w:rPr>
        <w:t>corporativa,</w:t>
      </w:r>
      <w:r>
        <w:rPr>
          <w:color w:val="231F20"/>
          <w:spacing w:val="-11"/>
        </w:rPr>
        <w:t> </w:t>
      </w:r>
      <w:r>
        <w:rPr>
          <w:color w:val="231F20"/>
        </w:rPr>
        <w:t>de</w:t>
      </w:r>
      <w:r>
        <w:rPr>
          <w:color w:val="231F20"/>
          <w:spacing w:val="-11"/>
        </w:rPr>
        <w:t> </w:t>
      </w:r>
      <w:r>
        <w:rPr>
          <w:color w:val="231F20"/>
        </w:rPr>
        <w:t>ciudadanía</w:t>
      </w:r>
      <w:r>
        <w:rPr>
          <w:color w:val="231F20"/>
          <w:spacing w:val="-11"/>
        </w:rPr>
        <w:t> </w:t>
      </w:r>
      <w:r>
        <w:rPr>
          <w:color w:val="231F20"/>
        </w:rPr>
        <w:t>corporativa,</w:t>
      </w:r>
      <w:r>
        <w:rPr>
          <w:color w:val="231F20"/>
          <w:spacing w:val="-11"/>
        </w:rPr>
        <w:t> </w:t>
      </w:r>
      <w:r>
        <w:rPr>
          <w:color w:val="231F20"/>
        </w:rPr>
        <w:t>de</w:t>
      </w:r>
      <w:r>
        <w:rPr>
          <w:color w:val="231F20"/>
          <w:spacing w:val="-11"/>
        </w:rPr>
        <w:t> </w:t>
      </w:r>
      <w:r>
        <w:rPr>
          <w:color w:val="231F20"/>
        </w:rPr>
        <w:t>declaración</w:t>
      </w:r>
      <w:r>
        <w:rPr>
          <w:color w:val="231F20"/>
          <w:spacing w:val="-11"/>
        </w:rPr>
        <w:t> </w:t>
      </w:r>
      <w:r>
        <w:rPr>
          <w:color w:val="231F20"/>
        </w:rPr>
        <w:t>del progreso,</w:t>
      </w:r>
      <w:r>
        <w:rPr>
          <w:color w:val="231F20"/>
          <w:spacing w:val="-5"/>
        </w:rPr>
        <w:t> </w:t>
      </w:r>
      <w:r>
        <w:rPr>
          <w:color w:val="231F20"/>
        </w:rPr>
        <w:t>reportes</w:t>
      </w:r>
      <w:r>
        <w:rPr>
          <w:color w:val="231F20"/>
          <w:spacing w:val="-5"/>
        </w:rPr>
        <w:t> </w:t>
      </w:r>
      <w:r>
        <w:rPr>
          <w:color w:val="231F20"/>
        </w:rPr>
        <w:t>web</w:t>
      </w:r>
      <w:r>
        <w:rPr>
          <w:color w:val="231F20"/>
          <w:spacing w:val="-5"/>
        </w:rPr>
        <w:t> </w:t>
      </w:r>
      <w:r>
        <w:rPr>
          <w:color w:val="231F20"/>
        </w:rPr>
        <w:t>y</w:t>
      </w:r>
      <w:r>
        <w:rPr>
          <w:color w:val="231F20"/>
          <w:spacing w:val="-5"/>
        </w:rPr>
        <w:t> </w:t>
      </w:r>
      <w:r>
        <w:rPr>
          <w:color w:val="231F20"/>
        </w:rPr>
        <w:t>libros</w:t>
      </w:r>
      <w:r>
        <w:rPr>
          <w:color w:val="231F20"/>
          <w:spacing w:val="-5"/>
        </w:rPr>
        <w:t> </w:t>
      </w:r>
      <w:r>
        <w:rPr>
          <w:color w:val="231F20"/>
          <w:spacing w:val="-3"/>
        </w:rPr>
        <w:t>web,</w:t>
      </w:r>
      <w:r>
        <w:rPr>
          <w:color w:val="231F20"/>
          <w:spacing w:val="-5"/>
        </w:rPr>
        <w:t> </w:t>
      </w:r>
      <w:r>
        <w:rPr>
          <w:color w:val="231F20"/>
        </w:rPr>
        <w:t>e</w:t>
      </w:r>
      <w:r>
        <w:rPr>
          <w:color w:val="231F20"/>
          <w:spacing w:val="-5"/>
        </w:rPr>
        <w:t> </w:t>
      </w:r>
      <w:r>
        <w:rPr>
          <w:color w:val="231F20"/>
        </w:rPr>
        <w:t>informes</w:t>
      </w:r>
      <w:r>
        <w:rPr>
          <w:color w:val="231F20"/>
          <w:spacing w:val="-5"/>
        </w:rPr>
        <w:t> </w:t>
      </w:r>
      <w:r>
        <w:rPr>
          <w:color w:val="231F20"/>
        </w:rPr>
        <w:t>anuales</w:t>
      </w:r>
      <w:r>
        <w:rPr>
          <w:color w:val="231F20"/>
          <w:spacing w:val="-5"/>
        </w:rPr>
        <w:t> </w:t>
      </w:r>
      <w:r>
        <w:rPr>
          <w:color w:val="231F20"/>
        </w:rPr>
        <w:t>no</w:t>
      </w:r>
      <w:r>
        <w:rPr>
          <w:color w:val="231F20"/>
          <w:spacing w:val="-5"/>
        </w:rPr>
        <w:t> </w:t>
      </w:r>
      <w:r>
        <w:rPr>
          <w:color w:val="231F20"/>
        </w:rPr>
        <w:t>financieros.</w:t>
      </w:r>
      <w:r>
        <w:rPr>
          <w:color w:val="231F20"/>
          <w:spacing w:val="-5"/>
        </w:rPr>
        <w:t> También </w:t>
      </w:r>
      <w:r>
        <w:rPr>
          <w:color w:val="231F20"/>
        </w:rPr>
        <w:t>ofrece una tabla de vínculos para las orientaciones del </w:t>
      </w:r>
      <w:r>
        <w:rPr>
          <w:color w:val="231F20"/>
          <w:sz w:val="18"/>
        </w:rPr>
        <w:t>GRI</w:t>
      </w:r>
      <w:r>
        <w:rPr>
          <w:color w:val="231F20"/>
        </w:rPr>
        <w:t>-G3 y la Norma </w:t>
      </w:r>
      <w:r>
        <w:rPr>
          <w:color w:val="231F20"/>
          <w:sz w:val="18"/>
        </w:rPr>
        <w:t>ISO </w:t>
      </w:r>
      <w:r>
        <w:rPr>
          <w:color w:val="231F20"/>
        </w:rPr>
        <w:t>26000</w:t>
      </w:r>
      <w:r>
        <w:rPr>
          <w:color w:val="231F20"/>
          <w:spacing w:val="-21"/>
        </w:rPr>
        <w:t> </w:t>
      </w:r>
      <w:r>
        <w:rPr>
          <w:color w:val="231F20"/>
        </w:rPr>
        <w:t>(Global</w:t>
      </w:r>
      <w:r>
        <w:rPr>
          <w:color w:val="231F20"/>
          <w:spacing w:val="-21"/>
        </w:rPr>
        <w:t> </w:t>
      </w:r>
      <w:r>
        <w:rPr>
          <w:color w:val="231F20"/>
        </w:rPr>
        <w:t>Reporting</w:t>
      </w:r>
      <w:r>
        <w:rPr>
          <w:color w:val="231F20"/>
          <w:spacing w:val="-21"/>
        </w:rPr>
        <w:t> </w:t>
      </w:r>
      <w:r>
        <w:rPr>
          <w:color w:val="231F20"/>
        </w:rPr>
        <w:t>Initiative,</w:t>
      </w:r>
      <w:r>
        <w:rPr>
          <w:color w:val="231F20"/>
          <w:spacing w:val="-21"/>
        </w:rPr>
        <w:t> </w:t>
      </w:r>
      <w:r>
        <w:rPr>
          <w:color w:val="231F20"/>
        </w:rPr>
        <w:t>2013).</w:t>
      </w:r>
    </w:p>
    <w:p>
      <w:pPr>
        <w:pStyle w:val="BodyText"/>
        <w:spacing w:line="321" w:lineRule="auto" w:before="124"/>
        <w:ind w:left="1020" w:right="137"/>
        <w:jc w:val="both"/>
      </w:pPr>
      <w:r>
        <w:rPr>
          <w:color w:val="231F20"/>
        </w:rPr>
        <w:t>Poco a poco, los empresarios ven a los informes o memorias de sustentabilidad como una herramienta para construir o reconstruir el prestigio de sus empresas, pues</w:t>
      </w:r>
      <w:r>
        <w:rPr>
          <w:color w:val="231F20"/>
          <w:spacing w:val="-16"/>
        </w:rPr>
        <w:t> </w:t>
      </w:r>
      <w:r>
        <w:rPr>
          <w:color w:val="231F20"/>
        </w:rPr>
        <w:t>generan</w:t>
      </w:r>
      <w:r>
        <w:rPr>
          <w:color w:val="231F20"/>
          <w:spacing w:val="-16"/>
        </w:rPr>
        <w:t> </w:t>
      </w:r>
      <w:r>
        <w:rPr>
          <w:color w:val="231F20"/>
        </w:rPr>
        <w:t>información</w:t>
      </w:r>
      <w:r>
        <w:rPr>
          <w:color w:val="231F20"/>
          <w:spacing w:val="-16"/>
        </w:rPr>
        <w:t> </w:t>
      </w:r>
      <w:r>
        <w:rPr>
          <w:color w:val="231F20"/>
        </w:rPr>
        <w:t>con</w:t>
      </w:r>
      <w:r>
        <w:rPr>
          <w:color w:val="231F20"/>
          <w:spacing w:val="-16"/>
        </w:rPr>
        <w:t> </w:t>
      </w:r>
      <w:r>
        <w:rPr>
          <w:color w:val="231F20"/>
        </w:rPr>
        <w:t>estas</w:t>
      </w:r>
      <w:r>
        <w:rPr>
          <w:color w:val="231F20"/>
          <w:spacing w:val="-16"/>
        </w:rPr>
        <w:t> </w:t>
      </w:r>
      <w:r>
        <w:rPr>
          <w:color w:val="231F20"/>
        </w:rPr>
        <w:t>variables</w:t>
      </w:r>
      <w:r>
        <w:rPr>
          <w:color w:val="231F20"/>
          <w:spacing w:val="-16"/>
        </w:rPr>
        <w:t> </w:t>
      </w:r>
      <w:r>
        <w:rPr>
          <w:color w:val="231F20"/>
        </w:rPr>
        <w:t>y</w:t>
      </w:r>
      <w:r>
        <w:rPr>
          <w:color w:val="231F20"/>
          <w:spacing w:val="-16"/>
        </w:rPr>
        <w:t> </w:t>
      </w:r>
      <w:r>
        <w:rPr>
          <w:color w:val="231F20"/>
        </w:rPr>
        <w:t>se</w:t>
      </w:r>
      <w:r>
        <w:rPr>
          <w:color w:val="231F20"/>
          <w:spacing w:val="-16"/>
        </w:rPr>
        <w:t> </w:t>
      </w:r>
      <w:r>
        <w:rPr>
          <w:color w:val="231F20"/>
        </w:rPr>
        <w:t>sitúan</w:t>
      </w:r>
      <w:r>
        <w:rPr>
          <w:color w:val="231F20"/>
          <w:spacing w:val="-16"/>
        </w:rPr>
        <w:t> </w:t>
      </w:r>
      <w:r>
        <w:rPr>
          <w:color w:val="231F20"/>
        </w:rPr>
        <w:t>en</w:t>
      </w:r>
      <w:r>
        <w:rPr>
          <w:color w:val="231F20"/>
          <w:spacing w:val="-16"/>
        </w:rPr>
        <w:t> </w:t>
      </w:r>
      <w:r>
        <w:rPr>
          <w:color w:val="231F20"/>
        </w:rPr>
        <w:t>un</w:t>
      </w:r>
      <w:r>
        <w:rPr>
          <w:color w:val="231F20"/>
          <w:spacing w:val="-16"/>
        </w:rPr>
        <w:t> </w:t>
      </w:r>
      <w:r>
        <w:rPr>
          <w:color w:val="231F20"/>
        </w:rPr>
        <w:t>terreno</w:t>
      </w:r>
      <w:r>
        <w:rPr>
          <w:color w:val="231F20"/>
          <w:spacing w:val="-16"/>
        </w:rPr>
        <w:t> </w:t>
      </w:r>
      <w:r>
        <w:rPr>
          <w:color w:val="231F20"/>
        </w:rPr>
        <w:t>más</w:t>
      </w:r>
      <w:r>
        <w:rPr>
          <w:color w:val="231F20"/>
          <w:spacing w:val="-16"/>
        </w:rPr>
        <w:t> </w:t>
      </w:r>
      <w:r>
        <w:rPr>
          <w:color w:val="231F20"/>
        </w:rPr>
        <w:t>allá</w:t>
      </w:r>
      <w:r>
        <w:rPr>
          <w:color w:val="231F20"/>
          <w:spacing w:val="-16"/>
        </w:rPr>
        <w:t> </w:t>
      </w:r>
      <w:r>
        <w:rPr>
          <w:color w:val="231F20"/>
        </w:rPr>
        <w:t>de las</w:t>
      </w:r>
      <w:r>
        <w:rPr>
          <w:color w:val="231F20"/>
          <w:spacing w:val="-6"/>
        </w:rPr>
        <w:t> </w:t>
      </w:r>
      <w:r>
        <w:rPr>
          <w:color w:val="231F20"/>
        </w:rPr>
        <w:t>acciones</w:t>
      </w:r>
      <w:r>
        <w:rPr>
          <w:color w:val="231F20"/>
          <w:spacing w:val="-6"/>
        </w:rPr>
        <w:t> </w:t>
      </w:r>
      <w:r>
        <w:rPr>
          <w:color w:val="231F20"/>
        </w:rPr>
        <w:t>meramente</w:t>
      </w:r>
      <w:r>
        <w:rPr>
          <w:color w:val="231F20"/>
          <w:spacing w:val="-6"/>
        </w:rPr>
        <w:t> </w:t>
      </w:r>
      <w:r>
        <w:rPr>
          <w:color w:val="231F20"/>
        </w:rPr>
        <w:t>filantrópicas.</w:t>
      </w:r>
      <w:r>
        <w:rPr>
          <w:color w:val="231F20"/>
          <w:spacing w:val="-6"/>
        </w:rPr>
        <w:t> </w:t>
      </w:r>
      <w:r>
        <w:rPr>
          <w:color w:val="231F20"/>
        </w:rPr>
        <w:t>La</w:t>
      </w:r>
      <w:r>
        <w:rPr>
          <w:color w:val="231F20"/>
          <w:spacing w:val="-6"/>
        </w:rPr>
        <w:t> </w:t>
      </w:r>
      <w:r>
        <w:rPr>
          <w:color w:val="231F20"/>
        </w:rPr>
        <w:t>evolución</w:t>
      </w:r>
      <w:r>
        <w:rPr>
          <w:color w:val="231F20"/>
          <w:spacing w:val="-6"/>
        </w:rPr>
        <w:t> </w:t>
      </w:r>
      <w:r>
        <w:rPr>
          <w:color w:val="231F20"/>
        </w:rPr>
        <w:t>del</w:t>
      </w:r>
      <w:r>
        <w:rPr>
          <w:color w:val="231F20"/>
          <w:spacing w:val="-6"/>
        </w:rPr>
        <w:t> </w:t>
      </w:r>
      <w:r>
        <w:rPr>
          <w:color w:val="231F20"/>
        </w:rPr>
        <w:t>concepto</w:t>
      </w:r>
      <w:r>
        <w:rPr>
          <w:color w:val="231F20"/>
          <w:spacing w:val="-6"/>
        </w:rPr>
        <w:t> </w:t>
      </w:r>
      <w:r>
        <w:rPr>
          <w:color w:val="231F20"/>
        </w:rPr>
        <w:t>sustentabilidad originó</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primeros</w:t>
      </w:r>
      <w:r>
        <w:rPr>
          <w:color w:val="231F20"/>
          <w:spacing w:val="-10"/>
        </w:rPr>
        <w:t> </w:t>
      </w:r>
      <w:r>
        <w:rPr>
          <w:color w:val="231F20"/>
        </w:rPr>
        <w:t>informes</w:t>
      </w:r>
      <w:r>
        <w:rPr>
          <w:color w:val="231F20"/>
          <w:spacing w:val="-10"/>
        </w:rPr>
        <w:t> </w:t>
      </w:r>
      <w:r>
        <w:rPr>
          <w:color w:val="231F20"/>
        </w:rPr>
        <w:t>tendieran</w:t>
      </w:r>
      <w:r>
        <w:rPr>
          <w:color w:val="231F20"/>
          <w:spacing w:val="-10"/>
        </w:rPr>
        <w:t> </w:t>
      </w:r>
      <w:r>
        <w:rPr>
          <w:color w:val="231F20"/>
        </w:rPr>
        <w:t>sólo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cuestión</w:t>
      </w:r>
      <w:r>
        <w:rPr>
          <w:color w:val="231F20"/>
          <w:spacing w:val="-10"/>
        </w:rPr>
        <w:t> </w:t>
      </w:r>
      <w:r>
        <w:rPr>
          <w:color w:val="231F20"/>
        </w:rPr>
        <w:t>ambiental,</w:t>
      </w:r>
      <w:r>
        <w:rPr>
          <w:color w:val="231F20"/>
          <w:spacing w:val="-10"/>
        </w:rPr>
        <w:t> </w:t>
      </w:r>
      <w:r>
        <w:rPr>
          <w:color w:val="231F20"/>
        </w:rPr>
        <w:t>pero</w:t>
      </w:r>
      <w:r>
        <w:rPr>
          <w:color w:val="231F20"/>
          <w:spacing w:val="-10"/>
        </w:rPr>
        <w:t> </w:t>
      </w:r>
      <w:r>
        <w:rPr>
          <w:color w:val="231F20"/>
        </w:rPr>
        <w:t>en los</w:t>
      </w:r>
      <w:r>
        <w:rPr>
          <w:color w:val="231F20"/>
          <w:spacing w:val="-19"/>
        </w:rPr>
        <w:t> </w:t>
      </w:r>
      <w:r>
        <w:rPr>
          <w:color w:val="231F20"/>
        </w:rPr>
        <w:t>últimos</w:t>
      </w:r>
      <w:r>
        <w:rPr>
          <w:color w:val="231F20"/>
          <w:spacing w:val="-19"/>
        </w:rPr>
        <w:t> </w:t>
      </w:r>
      <w:r>
        <w:rPr>
          <w:color w:val="231F20"/>
        </w:rPr>
        <w:t>años</w:t>
      </w:r>
      <w:r>
        <w:rPr>
          <w:color w:val="231F20"/>
          <w:spacing w:val="-19"/>
        </w:rPr>
        <w:t> </w:t>
      </w:r>
      <w:r>
        <w:rPr>
          <w:color w:val="231F20"/>
        </w:rPr>
        <w:t>se</w:t>
      </w:r>
      <w:r>
        <w:rPr>
          <w:color w:val="231F20"/>
          <w:spacing w:val="-19"/>
        </w:rPr>
        <w:t> </w:t>
      </w:r>
      <w:r>
        <w:rPr>
          <w:color w:val="231F20"/>
        </w:rPr>
        <w:t>refleja</w:t>
      </w:r>
      <w:r>
        <w:rPr>
          <w:color w:val="231F20"/>
          <w:spacing w:val="-19"/>
        </w:rPr>
        <w:t> </w:t>
      </w:r>
      <w:r>
        <w:rPr>
          <w:color w:val="231F20"/>
        </w:rPr>
        <w:t>un</w:t>
      </w:r>
      <w:r>
        <w:rPr>
          <w:color w:val="231F20"/>
          <w:spacing w:val="-19"/>
        </w:rPr>
        <w:t> </w:t>
      </w:r>
      <w:r>
        <w:rPr>
          <w:color w:val="231F20"/>
        </w:rPr>
        <w:t>interés</w:t>
      </w:r>
      <w:r>
        <w:rPr>
          <w:color w:val="231F20"/>
          <w:spacing w:val="-19"/>
        </w:rPr>
        <w:t> </w:t>
      </w:r>
      <w:r>
        <w:rPr>
          <w:color w:val="231F20"/>
        </w:rPr>
        <w:t>hacia</w:t>
      </w:r>
      <w:r>
        <w:rPr>
          <w:color w:val="231F20"/>
          <w:spacing w:val="-19"/>
        </w:rPr>
        <w:t> </w:t>
      </w:r>
      <w:r>
        <w:rPr>
          <w:color w:val="231F20"/>
        </w:rPr>
        <w:t>el</w:t>
      </w:r>
      <w:r>
        <w:rPr>
          <w:color w:val="231F20"/>
          <w:spacing w:val="-19"/>
        </w:rPr>
        <w:t> </w:t>
      </w:r>
      <w:r>
        <w:rPr>
          <w:color w:val="231F20"/>
        </w:rPr>
        <w:t>resto</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actividades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empresa y</w:t>
      </w:r>
      <w:r>
        <w:rPr>
          <w:color w:val="231F20"/>
          <w:spacing w:val="-14"/>
        </w:rPr>
        <w:t> </w:t>
      </w:r>
      <w:r>
        <w:rPr>
          <w:color w:val="231F20"/>
        </w:rPr>
        <w:t>su</w:t>
      </w:r>
      <w:r>
        <w:rPr>
          <w:color w:val="231F20"/>
          <w:spacing w:val="-14"/>
        </w:rPr>
        <w:t> </w:t>
      </w:r>
      <w:r>
        <w:rPr>
          <w:color w:val="231F20"/>
        </w:rPr>
        <w:t>responsabilidad,</w:t>
      </w:r>
      <w:r>
        <w:rPr>
          <w:color w:val="231F20"/>
          <w:spacing w:val="-14"/>
        </w:rPr>
        <w:t> </w:t>
      </w:r>
      <w:r>
        <w:rPr>
          <w:color w:val="231F20"/>
        </w:rPr>
        <w:t>incluyendo</w:t>
      </w:r>
      <w:r>
        <w:rPr>
          <w:color w:val="231F20"/>
          <w:spacing w:val="-14"/>
        </w:rPr>
        <w:t> </w:t>
      </w:r>
      <w:r>
        <w:rPr>
          <w:color w:val="231F20"/>
        </w:rPr>
        <w:t>la</w:t>
      </w:r>
      <w:r>
        <w:rPr>
          <w:color w:val="231F20"/>
          <w:spacing w:val="-14"/>
        </w:rPr>
        <w:t> </w:t>
      </w:r>
      <w:r>
        <w:rPr>
          <w:color w:val="231F20"/>
        </w:rPr>
        <w:t>social.</w:t>
      </w:r>
    </w:p>
    <w:p>
      <w:pPr>
        <w:pStyle w:val="BodyText"/>
      </w:pPr>
    </w:p>
    <w:p>
      <w:pPr>
        <w:pStyle w:val="BodyText"/>
        <w:spacing w:before="6"/>
        <w:rPr>
          <w:sz w:val="26"/>
        </w:rPr>
      </w:pPr>
    </w:p>
    <w:p>
      <w:pPr>
        <w:pStyle w:val="Heading3"/>
        <w:numPr>
          <w:ilvl w:val="2"/>
          <w:numId w:val="9"/>
        </w:numPr>
        <w:tabs>
          <w:tab w:pos="1510" w:val="left" w:leader="none"/>
        </w:tabs>
        <w:spacing w:line="240" w:lineRule="auto" w:before="0" w:after="0"/>
        <w:ind w:left="1510" w:right="0" w:hanging="490"/>
        <w:jc w:val="both"/>
      </w:pPr>
      <w:r>
        <w:rPr>
          <w:color w:val="231F20"/>
        </w:rPr>
        <w:t>Normalización</w:t>
      </w:r>
    </w:p>
    <w:p>
      <w:pPr>
        <w:pStyle w:val="BodyText"/>
        <w:spacing w:line="321" w:lineRule="auto" w:before="185"/>
        <w:ind w:left="1020" w:right="137"/>
        <w:jc w:val="both"/>
      </w:pPr>
      <w:r>
        <w:rPr>
          <w:color w:val="231F20"/>
        </w:rPr>
        <w:t>El </w:t>
      </w:r>
      <w:r>
        <w:rPr>
          <w:rFonts w:ascii="Cambria" w:hAnsi="Cambria"/>
          <w:i/>
          <w:color w:val="231F20"/>
          <w:spacing w:val="-3"/>
        </w:rPr>
        <w:t>Institute </w:t>
      </w:r>
      <w:r>
        <w:rPr>
          <w:rFonts w:ascii="Cambria" w:hAnsi="Cambria"/>
          <w:i/>
          <w:color w:val="231F20"/>
        </w:rPr>
        <w:t>of Social </w:t>
      </w:r>
      <w:r>
        <w:rPr>
          <w:rFonts w:ascii="Cambria" w:hAnsi="Cambria"/>
          <w:i/>
          <w:color w:val="231F20"/>
          <w:spacing w:val="-2"/>
        </w:rPr>
        <w:t>and </w:t>
      </w:r>
      <w:r>
        <w:rPr>
          <w:rFonts w:ascii="Cambria" w:hAnsi="Cambria"/>
          <w:i/>
          <w:color w:val="231F20"/>
          <w:spacing w:val="-3"/>
        </w:rPr>
        <w:t>Ethical Accountability </w:t>
      </w:r>
      <w:r>
        <w:rPr>
          <w:color w:val="231F20"/>
        </w:rPr>
        <w:t>(</w:t>
      </w:r>
      <w:r>
        <w:rPr>
          <w:color w:val="231F20"/>
          <w:sz w:val="18"/>
        </w:rPr>
        <w:t>ISEA</w:t>
      </w:r>
      <w:r>
        <w:rPr>
          <w:color w:val="231F20"/>
        </w:rPr>
        <w:t>) ha desarrollado la norma </w:t>
      </w:r>
      <w:r>
        <w:rPr>
          <w:rFonts w:ascii="Cambria" w:hAnsi="Cambria"/>
          <w:i/>
          <w:color w:val="231F20"/>
          <w:spacing w:val="-4"/>
        </w:rPr>
        <w:t>AccountAbility </w:t>
      </w:r>
      <w:r>
        <w:rPr>
          <w:color w:val="231F20"/>
        </w:rPr>
        <w:t>1000 </w:t>
      </w:r>
      <w:r>
        <w:rPr>
          <w:rFonts w:ascii="Cambria" w:hAnsi="Cambria"/>
          <w:i/>
          <w:color w:val="231F20"/>
          <w:spacing w:val="-3"/>
        </w:rPr>
        <w:t>Assurance  Standard</w:t>
      </w:r>
      <w:r>
        <w:rPr>
          <w:color w:val="231F20"/>
          <w:spacing w:val="-3"/>
        </w:rPr>
        <w:t>,  </w:t>
      </w:r>
      <w:r>
        <w:rPr>
          <w:color w:val="231F20"/>
        </w:rPr>
        <w:t>mejor conocida como AA1000AS,  la cual es de libre acceso a las empresas del mundo; ayuda en la presentación  de informes de sustentabilidad y su misión es promocionar la responsabilidad en pro del desarrollo sustentable. Se define como </w:t>
      </w:r>
      <w:r>
        <w:rPr>
          <w:color w:val="231F20"/>
          <w:spacing w:val="-3"/>
        </w:rPr>
        <w:t>“un </w:t>
      </w:r>
      <w:r>
        <w:rPr>
          <w:color w:val="231F20"/>
        </w:rPr>
        <w:t>estándar de aplicación general para </w:t>
      </w:r>
      <w:r>
        <w:rPr>
          <w:color w:val="231F20"/>
          <w:spacing w:val="-3"/>
        </w:rPr>
        <w:t>evaluar, </w:t>
      </w:r>
      <w:r>
        <w:rPr>
          <w:color w:val="231F20"/>
        </w:rPr>
        <w:t>atestiguar y fortalecer la credibilidad y calidad del informe de sostenibilidad de una organización y de sus principales procesos, sistemas y competencias”</w:t>
      </w:r>
      <w:r>
        <w:rPr>
          <w:color w:val="231F20"/>
          <w:spacing w:val="-16"/>
        </w:rPr>
        <w:t> </w:t>
      </w:r>
      <w:r>
        <w:rPr>
          <w:color w:val="231F20"/>
        </w:rPr>
        <w:t>(Institute</w:t>
      </w:r>
      <w:r>
        <w:rPr>
          <w:color w:val="231F20"/>
          <w:spacing w:val="-16"/>
        </w:rPr>
        <w:t> </w:t>
      </w:r>
      <w:r>
        <w:rPr>
          <w:color w:val="231F20"/>
        </w:rPr>
        <w:t>of</w:t>
      </w:r>
      <w:r>
        <w:rPr>
          <w:color w:val="231F20"/>
          <w:spacing w:val="-16"/>
        </w:rPr>
        <w:t> </w:t>
      </w:r>
      <w:r>
        <w:rPr>
          <w:color w:val="231F20"/>
        </w:rPr>
        <w:t>Social</w:t>
      </w:r>
      <w:r>
        <w:rPr>
          <w:color w:val="231F20"/>
          <w:spacing w:val="-16"/>
        </w:rPr>
        <w:t> </w:t>
      </w:r>
      <w:r>
        <w:rPr>
          <w:color w:val="231F20"/>
        </w:rPr>
        <w:t>and</w:t>
      </w:r>
      <w:r>
        <w:rPr>
          <w:color w:val="231F20"/>
          <w:spacing w:val="-16"/>
        </w:rPr>
        <w:t> </w:t>
      </w:r>
      <w:r>
        <w:rPr>
          <w:color w:val="231F20"/>
        </w:rPr>
        <w:t>Ethical</w:t>
      </w:r>
      <w:r>
        <w:rPr>
          <w:color w:val="231F20"/>
          <w:spacing w:val="-16"/>
        </w:rPr>
        <w:t> </w:t>
      </w:r>
      <w:r>
        <w:rPr>
          <w:color w:val="231F20"/>
          <w:spacing w:val="-3"/>
        </w:rPr>
        <w:t>Accountability,</w:t>
      </w:r>
      <w:r>
        <w:rPr>
          <w:color w:val="231F20"/>
          <w:spacing w:val="-16"/>
        </w:rPr>
        <w:t> </w:t>
      </w:r>
      <w:r>
        <w:rPr>
          <w:color w:val="231F20"/>
        </w:rPr>
        <w:t>2008:</w:t>
      </w:r>
      <w:r>
        <w:rPr>
          <w:color w:val="231F20"/>
          <w:spacing w:val="-16"/>
        </w:rPr>
        <w:t> </w:t>
      </w:r>
      <w:r>
        <w:rPr>
          <w:color w:val="231F20"/>
        </w:rPr>
        <w:t>5).</w:t>
      </w:r>
    </w:p>
    <w:p>
      <w:pPr>
        <w:pStyle w:val="BodyText"/>
        <w:spacing w:line="321" w:lineRule="auto" w:before="124"/>
        <w:ind w:left="1020" w:right="137"/>
        <w:jc w:val="both"/>
      </w:pPr>
      <w:r>
        <w:rPr>
          <w:color w:val="231F20"/>
        </w:rPr>
        <w:t>Para la norma AA1000AS, el concepto responsabilidad se constituye como      la transparencia para rendir cuentas a las partes interesadas, la capacidad de respuesta para atender preocupaciones y el cumplimiento de los estándares con los</w:t>
      </w:r>
      <w:r>
        <w:rPr>
          <w:color w:val="231F20"/>
          <w:spacing w:val="-5"/>
        </w:rPr>
        <w:t> </w:t>
      </w:r>
      <w:r>
        <w:rPr>
          <w:color w:val="231F20"/>
        </w:rPr>
        <w:t>cuales</w:t>
      </w:r>
      <w:r>
        <w:rPr>
          <w:color w:val="231F20"/>
          <w:spacing w:val="-5"/>
        </w:rPr>
        <w:t> </w:t>
      </w:r>
      <w:r>
        <w:rPr>
          <w:color w:val="231F20"/>
        </w:rPr>
        <w:t>se</w:t>
      </w:r>
      <w:r>
        <w:rPr>
          <w:color w:val="231F20"/>
          <w:spacing w:val="-5"/>
        </w:rPr>
        <w:t> </w:t>
      </w:r>
      <w:r>
        <w:rPr>
          <w:color w:val="231F20"/>
          <w:spacing w:val="-2"/>
        </w:rPr>
        <w:t>compromete</w:t>
      </w:r>
      <w:r>
        <w:rPr>
          <w:color w:val="231F20"/>
          <w:spacing w:val="-5"/>
        </w:rPr>
        <w:t> </w:t>
      </w:r>
      <w:r>
        <w:rPr>
          <w:color w:val="231F20"/>
        </w:rPr>
        <w:t>voluntariamente</w:t>
      </w:r>
      <w:r>
        <w:rPr>
          <w:color w:val="231F20"/>
          <w:spacing w:val="-5"/>
        </w:rPr>
        <w:t> </w:t>
      </w:r>
      <w:r>
        <w:rPr>
          <w:color w:val="231F20"/>
        </w:rPr>
        <w:t>y</w:t>
      </w:r>
      <w:r>
        <w:rPr>
          <w:color w:val="231F20"/>
          <w:spacing w:val="-5"/>
        </w:rPr>
        <w:t> </w:t>
      </w:r>
      <w:r>
        <w:rPr>
          <w:color w:val="231F20"/>
        </w:rPr>
        <w:t>las</w:t>
      </w:r>
      <w:r>
        <w:rPr>
          <w:color w:val="231F20"/>
          <w:spacing w:val="-5"/>
        </w:rPr>
        <w:t> </w:t>
      </w:r>
      <w:r>
        <w:rPr>
          <w:color w:val="231F20"/>
        </w:rPr>
        <w:t>normas</w:t>
      </w:r>
      <w:r>
        <w:rPr>
          <w:color w:val="231F20"/>
          <w:spacing w:val="-5"/>
        </w:rPr>
        <w:t> </w:t>
      </w:r>
      <w:r>
        <w:rPr>
          <w:color w:val="231F20"/>
        </w:rPr>
        <w:t>y</w:t>
      </w:r>
      <w:r>
        <w:rPr>
          <w:color w:val="231F20"/>
          <w:spacing w:val="-5"/>
        </w:rPr>
        <w:t> </w:t>
      </w:r>
      <w:r>
        <w:rPr>
          <w:color w:val="231F20"/>
        </w:rPr>
        <w:t>regulaciones</w:t>
      </w:r>
      <w:r>
        <w:rPr>
          <w:color w:val="231F20"/>
          <w:spacing w:val="-5"/>
        </w:rPr>
        <w:t> </w:t>
      </w:r>
      <w:r>
        <w:rPr>
          <w:color w:val="231F20"/>
        </w:rPr>
        <w:t>que</w:t>
      </w:r>
      <w:r>
        <w:rPr>
          <w:color w:val="231F20"/>
          <w:spacing w:val="-5"/>
        </w:rPr>
        <w:t> </w:t>
      </w:r>
      <w:r>
        <w:rPr>
          <w:color w:val="231F20"/>
        </w:rPr>
        <w:t>debe cumplir</w:t>
      </w:r>
      <w:r>
        <w:rPr>
          <w:color w:val="231F20"/>
          <w:spacing w:val="-17"/>
        </w:rPr>
        <w:t> </w:t>
      </w:r>
      <w:r>
        <w:rPr>
          <w:color w:val="231F20"/>
        </w:rPr>
        <w:t>por</w:t>
      </w:r>
      <w:r>
        <w:rPr>
          <w:color w:val="231F20"/>
          <w:spacing w:val="-17"/>
        </w:rPr>
        <w:t> </w:t>
      </w:r>
      <w:r>
        <w:rPr>
          <w:color w:val="231F20"/>
        </w:rPr>
        <w:t>razones</w:t>
      </w:r>
      <w:r>
        <w:rPr>
          <w:color w:val="231F20"/>
          <w:spacing w:val="-17"/>
        </w:rPr>
        <w:t> </w:t>
      </w:r>
      <w:r>
        <w:rPr>
          <w:color w:val="231F20"/>
        </w:rPr>
        <w:t>legales.</w:t>
      </w:r>
      <w:r>
        <w:rPr>
          <w:color w:val="231F20"/>
          <w:spacing w:val="-17"/>
        </w:rPr>
        <w:t> </w:t>
      </w:r>
      <w:r>
        <w:rPr>
          <w:color w:val="231F20"/>
        </w:rPr>
        <w:t>Se</w:t>
      </w:r>
      <w:r>
        <w:rPr>
          <w:color w:val="231F20"/>
          <w:spacing w:val="-17"/>
        </w:rPr>
        <w:t> </w:t>
      </w:r>
      <w:r>
        <w:rPr>
          <w:color w:val="231F20"/>
        </w:rPr>
        <w:t>basa</w:t>
      </w:r>
      <w:r>
        <w:rPr>
          <w:color w:val="231F20"/>
          <w:spacing w:val="-17"/>
        </w:rPr>
        <w:t> </w:t>
      </w:r>
      <w:r>
        <w:rPr>
          <w:color w:val="231F20"/>
        </w:rPr>
        <w:t>en</w:t>
      </w:r>
      <w:r>
        <w:rPr>
          <w:color w:val="231F20"/>
          <w:spacing w:val="-17"/>
        </w:rPr>
        <w:t> </w:t>
      </w:r>
      <w:r>
        <w:rPr>
          <w:color w:val="231F20"/>
        </w:rPr>
        <w:t>tres</w:t>
      </w:r>
      <w:r>
        <w:rPr>
          <w:color w:val="231F20"/>
          <w:spacing w:val="-17"/>
        </w:rPr>
        <w:t> </w:t>
      </w:r>
      <w:r>
        <w:rPr>
          <w:color w:val="231F20"/>
        </w:rPr>
        <w:t>principios</w:t>
      </w:r>
      <w:r>
        <w:rPr>
          <w:color w:val="231F20"/>
          <w:spacing w:val="-17"/>
        </w:rPr>
        <w:t> </w:t>
      </w:r>
      <w:r>
        <w:rPr>
          <w:color w:val="231F20"/>
        </w:rPr>
        <w:t>fundamentales:</w:t>
      </w:r>
      <w:r>
        <w:rPr>
          <w:color w:val="231F20"/>
          <w:spacing w:val="-17"/>
        </w:rPr>
        <w:t> </w:t>
      </w:r>
      <w:r>
        <w:rPr>
          <w:color w:val="231F20"/>
        </w:rPr>
        <w:t>relevancia, que permite una evaluación del cumplimiento legal, regulatorio o financiero, de la política organizacional y del impacto de la conducta de las partes interesadas; exhaustividad,</w:t>
      </w:r>
      <w:r>
        <w:rPr>
          <w:color w:val="231F20"/>
          <w:spacing w:val="-25"/>
        </w:rPr>
        <w:t> </w:t>
      </w:r>
      <w:r>
        <w:rPr>
          <w:color w:val="231F20"/>
        </w:rPr>
        <w:t>referido</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evaluación</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aspectos</w:t>
      </w:r>
      <w:r>
        <w:rPr>
          <w:color w:val="231F20"/>
          <w:spacing w:val="-25"/>
        </w:rPr>
        <w:t> </w:t>
      </w:r>
      <w:r>
        <w:rPr>
          <w:color w:val="231F20"/>
        </w:rPr>
        <w:t>relevantes</w:t>
      </w:r>
      <w:r>
        <w:rPr>
          <w:color w:val="231F20"/>
          <w:spacing w:val="-25"/>
        </w:rPr>
        <w:t> </w:t>
      </w:r>
      <w:r>
        <w:rPr>
          <w:color w:val="231F20"/>
        </w:rPr>
        <w:t>de</w:t>
      </w:r>
      <w:r>
        <w:rPr>
          <w:color w:val="231F20"/>
          <w:spacing w:val="-25"/>
        </w:rPr>
        <w:t> </w:t>
      </w:r>
      <w:r>
        <w:rPr>
          <w:color w:val="231F20"/>
        </w:rPr>
        <w:t>su</w:t>
      </w:r>
      <w:r>
        <w:rPr>
          <w:color w:val="231F20"/>
          <w:spacing w:val="-25"/>
        </w:rPr>
        <w:t> </w:t>
      </w:r>
      <w:r>
        <w:rPr>
          <w:color w:val="231F20"/>
        </w:rPr>
        <w:t>desempeño</w:t>
      </w:r>
    </w:p>
    <w:p>
      <w:pPr>
        <w:spacing w:after="0" w:line="321" w:lineRule="auto"/>
        <w:jc w:val="both"/>
        <w:sectPr>
          <w:footerReference w:type="default" r:id="rId75"/>
          <w:footerReference w:type="even" r:id="rId76"/>
          <w:pgSz w:w="9080" w:h="12760"/>
          <w:pgMar w:footer="276" w:header="284" w:top="660" w:bottom="460" w:left="0" w:right="880"/>
        </w:sectPr>
      </w:pPr>
    </w:p>
    <w:p>
      <w:pPr>
        <w:pStyle w:val="BodyText"/>
        <w:spacing w:before="10"/>
        <w:rPr>
          <w:sz w:val="20"/>
        </w:rPr>
      </w:pPr>
    </w:p>
    <w:p>
      <w:pPr>
        <w:pStyle w:val="BodyText"/>
        <w:spacing w:line="319" w:lineRule="auto" w:before="56"/>
        <w:ind w:left="100" w:right="1018"/>
        <w:jc w:val="both"/>
      </w:pPr>
      <w:r>
        <w:rPr>
          <w:color w:val="231F20"/>
        </w:rPr>
        <w:t>(actividades, productos, servicios), y capacidad de respuesta, que tiene que ver con</w:t>
      </w:r>
      <w:r>
        <w:rPr>
          <w:color w:val="231F20"/>
          <w:spacing w:val="-15"/>
        </w:rPr>
        <w:t> </w:t>
      </w:r>
      <w:r>
        <w:rPr>
          <w:color w:val="231F20"/>
        </w:rPr>
        <w:t>la</w:t>
      </w:r>
      <w:r>
        <w:rPr>
          <w:color w:val="231F20"/>
          <w:spacing w:val="-15"/>
        </w:rPr>
        <w:t> </w:t>
      </w:r>
      <w:r>
        <w:rPr>
          <w:color w:val="231F20"/>
        </w:rPr>
        <w:t>evaluación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satisfacción</w:t>
      </w:r>
      <w:r>
        <w:rPr>
          <w:color w:val="231F20"/>
          <w:spacing w:val="-15"/>
        </w:rPr>
        <w:t> </w:t>
      </w:r>
      <w:r>
        <w:rPr>
          <w:color w:val="231F20"/>
        </w:rPr>
        <w:t>de</w:t>
      </w:r>
      <w:r>
        <w:rPr>
          <w:color w:val="231F20"/>
          <w:spacing w:val="-15"/>
        </w:rPr>
        <w:t> </w:t>
      </w:r>
      <w:r>
        <w:rPr>
          <w:color w:val="231F20"/>
        </w:rPr>
        <w:t>necesidades</w:t>
      </w:r>
      <w:r>
        <w:rPr>
          <w:color w:val="231F20"/>
          <w:spacing w:val="-15"/>
        </w:rPr>
        <w:t> </w:t>
      </w:r>
      <w:r>
        <w:rPr>
          <w:color w:val="231F20"/>
        </w:rPr>
        <w:t>de</w:t>
      </w:r>
      <w:r>
        <w:rPr>
          <w:color w:val="231F20"/>
          <w:spacing w:val="-15"/>
        </w:rPr>
        <w:t> </w:t>
      </w:r>
      <w:r>
        <w:rPr>
          <w:color w:val="231F20"/>
        </w:rPr>
        <w:t>los</w:t>
      </w:r>
      <w:r>
        <w:rPr>
          <w:color w:val="231F20"/>
          <w:spacing w:val="-15"/>
        </w:rPr>
        <w:t> </w:t>
      </w:r>
      <w:r>
        <w:rPr>
          <w:rFonts w:ascii="Cambria" w:hAnsi="Cambria"/>
          <w:i/>
          <w:color w:val="231F20"/>
        </w:rPr>
        <w:t>stakeholders</w:t>
      </w:r>
      <w:r>
        <w:rPr>
          <w:rFonts w:ascii="Cambria" w:hAnsi="Cambria"/>
          <w:i/>
          <w:color w:val="231F20"/>
          <w:spacing w:val="-9"/>
        </w:rPr>
        <w:t> </w:t>
      </w:r>
      <w:r>
        <w:rPr>
          <w:color w:val="231F20"/>
        </w:rPr>
        <w:t>en</w:t>
      </w:r>
      <w:r>
        <w:rPr>
          <w:color w:val="231F20"/>
          <w:spacing w:val="-15"/>
        </w:rPr>
        <w:t> </w:t>
      </w:r>
      <w:r>
        <w:rPr>
          <w:color w:val="231F20"/>
        </w:rPr>
        <w:t>tiempo y</w:t>
      </w:r>
      <w:r>
        <w:rPr>
          <w:color w:val="231F20"/>
          <w:spacing w:val="-17"/>
        </w:rPr>
        <w:t> </w:t>
      </w:r>
      <w:r>
        <w:rPr>
          <w:color w:val="231F20"/>
        </w:rPr>
        <w:t>forma</w:t>
      </w:r>
      <w:r>
        <w:rPr>
          <w:color w:val="231F20"/>
          <w:spacing w:val="-17"/>
        </w:rPr>
        <w:t> </w:t>
      </w:r>
      <w:r>
        <w:rPr>
          <w:color w:val="231F20"/>
        </w:rPr>
        <w:t>(AA1000</w:t>
      </w:r>
      <w:r>
        <w:rPr>
          <w:color w:val="231F20"/>
          <w:spacing w:val="-17"/>
        </w:rPr>
        <w:t> </w:t>
      </w:r>
      <w:r>
        <w:rPr>
          <w:color w:val="231F20"/>
        </w:rPr>
        <w:t>Stakeholder</w:t>
      </w:r>
      <w:r>
        <w:rPr>
          <w:color w:val="231F20"/>
          <w:spacing w:val="-17"/>
        </w:rPr>
        <w:t> </w:t>
      </w:r>
      <w:r>
        <w:rPr>
          <w:color w:val="231F20"/>
        </w:rPr>
        <w:t>Engagement</w:t>
      </w:r>
      <w:r>
        <w:rPr>
          <w:color w:val="231F20"/>
          <w:spacing w:val="-17"/>
        </w:rPr>
        <w:t> </w:t>
      </w:r>
      <w:r>
        <w:rPr>
          <w:color w:val="231F20"/>
        </w:rPr>
        <w:t>Standard)</w:t>
      </w:r>
      <w:r>
        <w:rPr>
          <w:color w:val="231F20"/>
          <w:spacing w:val="-17"/>
        </w:rPr>
        <w:t> </w:t>
      </w:r>
      <w:r>
        <w:rPr>
          <w:color w:val="231F20"/>
        </w:rPr>
        <w:t>(</w:t>
      </w:r>
      <w:r>
        <w:rPr>
          <w:color w:val="231F20"/>
          <w:sz w:val="18"/>
        </w:rPr>
        <w:t>ISEA</w:t>
      </w:r>
      <w:r>
        <w:rPr>
          <w:color w:val="231F20"/>
        </w:rPr>
        <w:t>,</w:t>
      </w:r>
      <w:r>
        <w:rPr>
          <w:color w:val="231F20"/>
          <w:spacing w:val="-17"/>
        </w:rPr>
        <w:t> </w:t>
      </w:r>
      <w:r>
        <w:rPr>
          <w:color w:val="231F20"/>
        </w:rPr>
        <w:t>2008)</w:t>
      </w:r>
      <w:r>
        <w:rPr>
          <w:color w:val="231F20"/>
          <w:spacing w:val="-17"/>
        </w:rPr>
        <w:t> </w:t>
      </w:r>
      <w:r>
        <w:rPr>
          <w:color w:val="231F20"/>
        </w:rPr>
        <w:t>(ver</w:t>
      </w:r>
      <w:r>
        <w:rPr>
          <w:color w:val="231F20"/>
          <w:spacing w:val="-17"/>
        </w:rPr>
        <w:t> </w:t>
      </w:r>
      <w:r>
        <w:rPr>
          <w:color w:val="231F20"/>
          <w:spacing w:val="-5"/>
        </w:rPr>
        <w:t>Tabla</w:t>
      </w:r>
      <w:r>
        <w:rPr>
          <w:color w:val="231F20"/>
          <w:spacing w:val="-17"/>
        </w:rPr>
        <w:t> </w:t>
      </w:r>
      <w:r>
        <w:rPr>
          <w:color w:val="231F20"/>
        </w:rPr>
        <w:t>5).</w:t>
      </w:r>
    </w:p>
    <w:p>
      <w:pPr>
        <w:pStyle w:val="BodyText"/>
      </w:pPr>
    </w:p>
    <w:p>
      <w:pPr>
        <w:pStyle w:val="BodyText"/>
        <w:spacing w:before="1"/>
        <w:rPr>
          <w:sz w:val="18"/>
        </w:rPr>
      </w:pPr>
    </w:p>
    <w:p>
      <w:pPr>
        <w:pStyle w:val="Heading3"/>
        <w:ind w:left="1798" w:right="972"/>
        <w:jc w:val="left"/>
      </w:pPr>
      <w:r>
        <w:rPr>
          <w:color w:val="231F20"/>
          <w:w w:val="95"/>
        </w:rPr>
        <w:t>Tabla 5. Principios de la Norma AA1000</w:t>
      </w:r>
    </w:p>
    <w:p>
      <w:pPr>
        <w:pStyle w:val="BodyText"/>
        <w:spacing w:before="12"/>
        <w:rPr>
          <w:rFonts w:ascii="Palatino Linotype"/>
          <w:b/>
          <w:sz w:val="9"/>
        </w:rPr>
      </w:pPr>
    </w:p>
    <w:tbl>
      <w:tblPr>
        <w:tblW w:w="0" w:type="auto"/>
        <w:jc w:val="left"/>
        <w:tblInd w:w="100" w:type="dxa"/>
        <w:tblBorders>
          <w:top w:val="single" w:sz="2" w:space="0" w:color="939598"/>
          <w:left w:val="single" w:sz="2" w:space="0" w:color="939598"/>
          <w:bottom w:val="single" w:sz="2" w:space="0" w:color="939598"/>
          <w:right w:val="single" w:sz="2" w:space="0" w:color="939598"/>
          <w:insideH w:val="single" w:sz="2" w:space="0" w:color="939598"/>
          <w:insideV w:val="single" w:sz="2" w:space="0" w:color="939598"/>
        </w:tblBorders>
        <w:tblLayout w:type="fixed"/>
        <w:tblCellMar>
          <w:top w:w="0" w:type="dxa"/>
          <w:left w:w="0" w:type="dxa"/>
          <w:bottom w:w="0" w:type="dxa"/>
          <w:right w:w="0" w:type="dxa"/>
        </w:tblCellMar>
        <w:tblLook w:val="01E0"/>
      </w:tblPr>
      <w:tblGrid>
        <w:gridCol w:w="1276"/>
        <w:gridCol w:w="5749"/>
      </w:tblGrid>
      <w:tr>
        <w:trPr>
          <w:trHeight w:val="340" w:hRule="exact"/>
        </w:trPr>
        <w:tc>
          <w:tcPr>
            <w:tcW w:w="1276" w:type="dxa"/>
            <w:tcBorders>
              <w:left w:val="nil"/>
              <w:right w:val="single" w:sz="2" w:space="0" w:color="231F20"/>
            </w:tcBorders>
            <w:shd w:val="clear" w:color="auto" w:fill="F1F1F1"/>
          </w:tcPr>
          <w:p>
            <w:pPr>
              <w:pStyle w:val="TableParagraph"/>
              <w:spacing w:before="65"/>
              <w:ind w:left="171" w:right="30"/>
              <w:jc w:val="center"/>
              <w:rPr>
                <w:sz w:val="18"/>
              </w:rPr>
            </w:pPr>
            <w:r>
              <w:rPr>
                <w:color w:val="231F20"/>
                <w:sz w:val="18"/>
              </w:rPr>
              <w:t>Principio</w:t>
            </w:r>
          </w:p>
        </w:tc>
        <w:tc>
          <w:tcPr>
            <w:tcW w:w="5749" w:type="dxa"/>
            <w:tcBorders>
              <w:left w:val="single" w:sz="2" w:space="0" w:color="231F20"/>
              <w:right w:val="nil"/>
            </w:tcBorders>
            <w:shd w:val="clear" w:color="auto" w:fill="F1F1F1"/>
          </w:tcPr>
          <w:p>
            <w:pPr>
              <w:pStyle w:val="TableParagraph"/>
              <w:ind w:left="2052"/>
              <w:rPr>
                <w:sz w:val="18"/>
              </w:rPr>
            </w:pPr>
            <w:r>
              <w:rPr>
                <w:color w:val="231F20"/>
                <w:sz w:val="18"/>
              </w:rPr>
              <w:t>Parámetro de evaluación</w:t>
            </w:r>
          </w:p>
        </w:tc>
      </w:tr>
      <w:tr>
        <w:trPr>
          <w:trHeight w:val="2019" w:hRule="exact"/>
        </w:trPr>
        <w:tc>
          <w:tcPr>
            <w:tcW w:w="1276" w:type="dxa"/>
            <w:tcBorders>
              <w:left w:val="nil"/>
              <w:right w:val="single" w:sz="2" w:space="0" w:color="231F20"/>
            </w:tcBorders>
          </w:tcPr>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0"/>
              <w:rPr>
                <w:rFonts w:ascii="Palatino Linotype"/>
                <w:b/>
                <w:sz w:val="13"/>
              </w:rPr>
            </w:pPr>
          </w:p>
          <w:p>
            <w:pPr>
              <w:pStyle w:val="TableParagraph"/>
              <w:spacing w:before="0"/>
              <w:ind w:left="171" w:right="30"/>
              <w:jc w:val="center"/>
              <w:rPr>
                <w:sz w:val="18"/>
              </w:rPr>
            </w:pPr>
            <w:r>
              <w:rPr>
                <w:color w:val="231F20"/>
                <w:sz w:val="18"/>
              </w:rPr>
              <w:t>Relevancia</w:t>
            </w:r>
          </w:p>
        </w:tc>
        <w:tc>
          <w:tcPr>
            <w:tcW w:w="5749" w:type="dxa"/>
            <w:tcBorders>
              <w:left w:val="single" w:sz="2" w:space="0" w:color="231F20"/>
              <w:right w:val="nil"/>
            </w:tcBorders>
          </w:tcPr>
          <w:p>
            <w:pPr>
              <w:pStyle w:val="TableParagraph"/>
              <w:numPr>
                <w:ilvl w:val="0"/>
                <w:numId w:val="10"/>
              </w:numPr>
              <w:tabs>
                <w:tab w:pos="400" w:val="left" w:leader="none"/>
              </w:tabs>
              <w:spacing w:line="249" w:lineRule="auto" w:before="40" w:after="0"/>
              <w:ind w:left="139" w:right="-1" w:firstLine="0"/>
              <w:jc w:val="both"/>
              <w:rPr>
                <w:sz w:val="18"/>
              </w:rPr>
            </w:pPr>
            <w:r>
              <w:rPr>
                <w:color w:val="231F20"/>
                <w:sz w:val="18"/>
              </w:rPr>
              <w:t>Resultados en el cumplimiento. Considerar aspectos de los resultados no financieros</w:t>
            </w:r>
            <w:r>
              <w:rPr>
                <w:color w:val="231F20"/>
                <w:spacing w:val="-16"/>
                <w:sz w:val="18"/>
              </w:rPr>
              <w:t> </w:t>
            </w:r>
            <w:r>
              <w:rPr>
                <w:color w:val="231F20"/>
                <w:sz w:val="18"/>
              </w:rPr>
              <w:t>cuando</w:t>
            </w:r>
            <w:r>
              <w:rPr>
                <w:color w:val="231F20"/>
                <w:spacing w:val="-16"/>
                <w:sz w:val="18"/>
              </w:rPr>
              <w:t> </w:t>
            </w:r>
            <w:r>
              <w:rPr>
                <w:color w:val="231F20"/>
                <w:sz w:val="18"/>
              </w:rPr>
              <w:t>exista</w:t>
            </w:r>
            <w:r>
              <w:rPr>
                <w:color w:val="231F20"/>
                <w:spacing w:val="-16"/>
                <w:sz w:val="18"/>
              </w:rPr>
              <w:t> </w:t>
            </w:r>
            <w:r>
              <w:rPr>
                <w:color w:val="231F20"/>
                <w:sz w:val="18"/>
              </w:rPr>
              <w:t>un</w:t>
            </w:r>
            <w:r>
              <w:rPr>
                <w:color w:val="231F20"/>
                <w:spacing w:val="-16"/>
                <w:sz w:val="18"/>
              </w:rPr>
              <w:t> </w:t>
            </w:r>
            <w:r>
              <w:rPr>
                <w:color w:val="231F20"/>
                <w:sz w:val="18"/>
              </w:rPr>
              <w:t>impacto</w:t>
            </w:r>
            <w:r>
              <w:rPr>
                <w:color w:val="231F20"/>
                <w:spacing w:val="-16"/>
                <w:sz w:val="18"/>
              </w:rPr>
              <w:t> </w:t>
            </w:r>
            <w:r>
              <w:rPr>
                <w:color w:val="231F20"/>
                <w:sz w:val="18"/>
              </w:rPr>
              <w:t>significativo</w:t>
            </w:r>
            <w:r>
              <w:rPr>
                <w:color w:val="231F20"/>
                <w:spacing w:val="-16"/>
                <w:sz w:val="18"/>
              </w:rPr>
              <w:t> </w:t>
            </w:r>
            <w:r>
              <w:rPr>
                <w:color w:val="231F20"/>
                <w:sz w:val="18"/>
              </w:rPr>
              <w:t>de</w:t>
            </w:r>
            <w:r>
              <w:rPr>
                <w:color w:val="231F20"/>
                <w:spacing w:val="-16"/>
                <w:sz w:val="18"/>
              </w:rPr>
              <w:t> </w:t>
            </w:r>
            <w:r>
              <w:rPr>
                <w:color w:val="231F20"/>
                <w:sz w:val="18"/>
              </w:rPr>
              <w:t>carácter</w:t>
            </w:r>
            <w:r>
              <w:rPr>
                <w:color w:val="231F20"/>
                <w:spacing w:val="-16"/>
                <w:sz w:val="18"/>
              </w:rPr>
              <w:t> </w:t>
            </w:r>
            <w:r>
              <w:rPr>
                <w:color w:val="231F20"/>
                <w:sz w:val="18"/>
              </w:rPr>
              <w:t>legal,</w:t>
            </w:r>
            <w:r>
              <w:rPr>
                <w:color w:val="231F20"/>
                <w:spacing w:val="-16"/>
                <w:sz w:val="18"/>
              </w:rPr>
              <w:t> </w:t>
            </w:r>
            <w:r>
              <w:rPr>
                <w:color w:val="231F20"/>
                <w:sz w:val="18"/>
              </w:rPr>
              <w:t>regulatorio o directamente</w:t>
            </w:r>
            <w:r>
              <w:rPr>
                <w:color w:val="231F20"/>
                <w:spacing w:val="-13"/>
                <w:sz w:val="18"/>
              </w:rPr>
              <w:t> </w:t>
            </w:r>
            <w:r>
              <w:rPr>
                <w:color w:val="231F20"/>
                <w:sz w:val="18"/>
              </w:rPr>
              <w:t>financiero.</w:t>
            </w:r>
          </w:p>
          <w:p>
            <w:pPr>
              <w:pStyle w:val="TableParagraph"/>
              <w:numPr>
                <w:ilvl w:val="0"/>
                <w:numId w:val="10"/>
              </w:numPr>
              <w:tabs>
                <w:tab w:pos="466" w:val="left" w:leader="none"/>
              </w:tabs>
              <w:spacing w:line="249" w:lineRule="auto" w:before="1" w:after="0"/>
              <w:ind w:left="139" w:right="-1" w:firstLine="0"/>
              <w:jc w:val="both"/>
              <w:rPr>
                <w:sz w:val="18"/>
              </w:rPr>
            </w:pPr>
            <w:r>
              <w:rPr>
                <w:color w:val="231F20"/>
                <w:sz w:val="18"/>
              </w:rPr>
              <w:t>Desempeño relacionado con la política. Identificar aspectos de los resultados relacionados con posiciones respecto de la política acordada en la organización,</w:t>
            </w:r>
            <w:r>
              <w:rPr>
                <w:color w:val="231F20"/>
                <w:spacing w:val="-11"/>
                <w:sz w:val="18"/>
              </w:rPr>
              <w:t> </w:t>
            </w:r>
            <w:r>
              <w:rPr>
                <w:color w:val="231F20"/>
                <w:sz w:val="18"/>
              </w:rPr>
              <w:t>sin</w:t>
            </w:r>
            <w:r>
              <w:rPr>
                <w:color w:val="231F20"/>
                <w:spacing w:val="-11"/>
                <w:sz w:val="18"/>
              </w:rPr>
              <w:t> </w:t>
            </w:r>
            <w:r>
              <w:rPr>
                <w:color w:val="231F20"/>
                <w:sz w:val="18"/>
              </w:rPr>
              <w:t>considerar</w:t>
            </w:r>
            <w:r>
              <w:rPr>
                <w:color w:val="231F20"/>
                <w:spacing w:val="-11"/>
                <w:sz w:val="18"/>
              </w:rPr>
              <w:t> </w:t>
            </w:r>
            <w:r>
              <w:rPr>
                <w:color w:val="231F20"/>
                <w:sz w:val="18"/>
              </w:rPr>
              <w:t>las</w:t>
            </w:r>
            <w:r>
              <w:rPr>
                <w:color w:val="231F20"/>
                <w:spacing w:val="-11"/>
                <w:sz w:val="18"/>
              </w:rPr>
              <w:t> </w:t>
            </w:r>
            <w:r>
              <w:rPr>
                <w:color w:val="231F20"/>
                <w:sz w:val="18"/>
              </w:rPr>
              <w:t>consecuencias</w:t>
            </w:r>
            <w:r>
              <w:rPr>
                <w:color w:val="231F20"/>
                <w:spacing w:val="-11"/>
                <w:sz w:val="18"/>
              </w:rPr>
              <w:t> </w:t>
            </w:r>
            <w:r>
              <w:rPr>
                <w:color w:val="231F20"/>
                <w:sz w:val="18"/>
              </w:rPr>
              <w:t>financieras.</w:t>
            </w:r>
          </w:p>
          <w:p>
            <w:pPr>
              <w:pStyle w:val="TableParagraph"/>
              <w:numPr>
                <w:ilvl w:val="0"/>
                <w:numId w:val="10"/>
              </w:numPr>
              <w:tabs>
                <w:tab w:pos="409" w:val="left" w:leader="none"/>
              </w:tabs>
              <w:spacing w:line="249" w:lineRule="auto" w:before="1" w:after="0"/>
              <w:ind w:left="139" w:right="0" w:firstLine="0"/>
              <w:jc w:val="both"/>
              <w:rPr>
                <w:sz w:val="18"/>
              </w:rPr>
            </w:pPr>
            <w:r>
              <w:rPr>
                <w:color w:val="231F20"/>
                <w:sz w:val="18"/>
              </w:rPr>
              <w:t>Normas basadas en los pares. Aspectos relevantes del desempeño si los pares</w:t>
            </w:r>
            <w:r>
              <w:rPr>
                <w:color w:val="231F20"/>
                <w:spacing w:val="-7"/>
                <w:sz w:val="18"/>
              </w:rPr>
              <w:t> </w:t>
            </w:r>
            <w:r>
              <w:rPr>
                <w:color w:val="231F20"/>
                <w:sz w:val="18"/>
              </w:rPr>
              <w:t>de</w:t>
            </w:r>
            <w:r>
              <w:rPr>
                <w:color w:val="231F20"/>
                <w:spacing w:val="-7"/>
                <w:sz w:val="18"/>
              </w:rPr>
              <w:t> </w:t>
            </w:r>
            <w:r>
              <w:rPr>
                <w:color w:val="231F20"/>
                <w:sz w:val="18"/>
              </w:rPr>
              <w:t>la</w:t>
            </w:r>
            <w:r>
              <w:rPr>
                <w:color w:val="231F20"/>
                <w:spacing w:val="-7"/>
                <w:sz w:val="18"/>
              </w:rPr>
              <w:t> </w:t>
            </w:r>
            <w:r>
              <w:rPr>
                <w:color w:val="231F20"/>
                <w:sz w:val="18"/>
              </w:rPr>
              <w:t>compañía</w:t>
            </w:r>
            <w:r>
              <w:rPr>
                <w:color w:val="231F20"/>
                <w:spacing w:val="-7"/>
                <w:sz w:val="18"/>
              </w:rPr>
              <w:t> </w:t>
            </w:r>
            <w:r>
              <w:rPr>
                <w:color w:val="231F20"/>
                <w:sz w:val="18"/>
              </w:rPr>
              <w:t>y</w:t>
            </w:r>
            <w:r>
              <w:rPr>
                <w:color w:val="231F20"/>
                <w:spacing w:val="-7"/>
                <w:sz w:val="18"/>
              </w:rPr>
              <w:t> </w:t>
            </w:r>
            <w:r>
              <w:rPr>
                <w:color w:val="231F20"/>
                <w:sz w:val="18"/>
              </w:rPr>
              <w:t>sus</w:t>
            </w:r>
            <w:r>
              <w:rPr>
                <w:color w:val="231F20"/>
                <w:spacing w:val="-7"/>
                <w:sz w:val="18"/>
              </w:rPr>
              <w:t> </w:t>
            </w:r>
            <w:r>
              <w:rPr>
                <w:color w:val="231F20"/>
                <w:sz w:val="18"/>
              </w:rPr>
              <w:t>competidores</w:t>
            </w:r>
            <w:r>
              <w:rPr>
                <w:color w:val="231F20"/>
                <w:spacing w:val="-7"/>
                <w:sz w:val="18"/>
              </w:rPr>
              <w:t> </w:t>
            </w:r>
            <w:r>
              <w:rPr>
                <w:color w:val="231F20"/>
                <w:sz w:val="18"/>
              </w:rPr>
              <w:t>así</w:t>
            </w:r>
            <w:r>
              <w:rPr>
                <w:color w:val="231F20"/>
                <w:spacing w:val="-7"/>
                <w:sz w:val="18"/>
              </w:rPr>
              <w:t> </w:t>
            </w:r>
            <w:r>
              <w:rPr>
                <w:color w:val="231F20"/>
                <w:sz w:val="18"/>
              </w:rPr>
              <w:t>lo</w:t>
            </w:r>
            <w:r>
              <w:rPr>
                <w:color w:val="231F20"/>
                <w:spacing w:val="-7"/>
                <w:sz w:val="18"/>
              </w:rPr>
              <w:t> </w:t>
            </w:r>
            <w:r>
              <w:rPr>
                <w:color w:val="231F20"/>
                <w:sz w:val="18"/>
              </w:rPr>
              <w:t>consideran.</w:t>
            </w:r>
          </w:p>
          <w:p>
            <w:pPr>
              <w:pStyle w:val="TableParagraph"/>
              <w:numPr>
                <w:ilvl w:val="0"/>
                <w:numId w:val="10"/>
              </w:numPr>
              <w:tabs>
                <w:tab w:pos="400" w:val="left" w:leader="none"/>
              </w:tabs>
              <w:spacing w:line="240" w:lineRule="auto" w:before="1" w:after="0"/>
              <w:ind w:left="399" w:right="0" w:hanging="260"/>
              <w:jc w:val="both"/>
              <w:rPr>
                <w:sz w:val="18"/>
              </w:rPr>
            </w:pPr>
            <w:r>
              <w:rPr>
                <w:color w:val="231F20"/>
                <w:sz w:val="18"/>
              </w:rPr>
              <w:t>Relevancia</w:t>
            </w:r>
            <w:r>
              <w:rPr>
                <w:color w:val="231F20"/>
                <w:spacing w:val="-12"/>
                <w:sz w:val="18"/>
              </w:rPr>
              <w:t> </w:t>
            </w:r>
            <w:r>
              <w:rPr>
                <w:color w:val="231F20"/>
                <w:sz w:val="18"/>
              </w:rPr>
              <w:t>basada</w:t>
            </w:r>
            <w:r>
              <w:rPr>
                <w:color w:val="231F20"/>
                <w:spacing w:val="-12"/>
                <w:sz w:val="18"/>
              </w:rPr>
              <w:t> </w:t>
            </w:r>
            <w:r>
              <w:rPr>
                <w:color w:val="231F20"/>
                <w:sz w:val="18"/>
              </w:rPr>
              <w:t>en</w:t>
            </w:r>
            <w:r>
              <w:rPr>
                <w:color w:val="231F20"/>
                <w:spacing w:val="-12"/>
                <w:sz w:val="18"/>
              </w:rPr>
              <w:t> </w:t>
            </w:r>
            <w:r>
              <w:rPr>
                <w:color w:val="231F20"/>
                <w:sz w:val="18"/>
              </w:rPr>
              <w:t>las</w:t>
            </w:r>
            <w:r>
              <w:rPr>
                <w:color w:val="231F20"/>
                <w:spacing w:val="-12"/>
                <w:sz w:val="18"/>
              </w:rPr>
              <w:t> </w:t>
            </w:r>
            <w:r>
              <w:rPr>
                <w:color w:val="231F20"/>
                <w:sz w:val="18"/>
              </w:rPr>
              <w:t>partes</w:t>
            </w:r>
            <w:r>
              <w:rPr>
                <w:color w:val="231F20"/>
                <w:spacing w:val="-12"/>
                <w:sz w:val="18"/>
              </w:rPr>
              <w:t> </w:t>
            </w:r>
            <w:r>
              <w:rPr>
                <w:color w:val="231F20"/>
                <w:sz w:val="18"/>
              </w:rPr>
              <w:t>interesadas.</w:t>
            </w:r>
          </w:p>
        </w:tc>
      </w:tr>
      <w:tr>
        <w:trPr>
          <w:trHeight w:val="1015" w:hRule="exact"/>
        </w:trPr>
        <w:tc>
          <w:tcPr>
            <w:tcW w:w="1276" w:type="dxa"/>
            <w:tcBorders>
              <w:left w:val="nil"/>
              <w:right w:val="single" w:sz="2" w:space="0" w:color="231F20"/>
            </w:tcBorders>
          </w:tcPr>
          <w:p>
            <w:pPr>
              <w:pStyle w:val="TableParagraph"/>
              <w:spacing w:before="0"/>
              <w:rPr>
                <w:rFonts w:ascii="Palatino Linotype"/>
                <w:b/>
                <w:sz w:val="18"/>
              </w:rPr>
            </w:pPr>
          </w:p>
          <w:p>
            <w:pPr>
              <w:pStyle w:val="TableParagraph"/>
              <w:spacing w:before="159"/>
              <w:ind w:left="172" w:right="30"/>
              <w:jc w:val="center"/>
              <w:rPr>
                <w:sz w:val="18"/>
              </w:rPr>
            </w:pPr>
            <w:r>
              <w:rPr>
                <w:color w:val="231F20"/>
                <w:sz w:val="18"/>
              </w:rPr>
              <w:t>Exhaustividad</w:t>
            </w:r>
          </w:p>
        </w:tc>
        <w:tc>
          <w:tcPr>
            <w:tcW w:w="5749" w:type="dxa"/>
            <w:tcBorders>
              <w:left w:val="single" w:sz="2" w:space="0" w:color="231F20"/>
              <w:right w:val="nil"/>
            </w:tcBorders>
          </w:tcPr>
          <w:p>
            <w:pPr>
              <w:pStyle w:val="TableParagraph"/>
              <w:spacing w:line="249" w:lineRule="auto"/>
              <w:ind w:left="139" w:right="-1"/>
              <w:jc w:val="both"/>
              <w:rPr>
                <w:sz w:val="18"/>
              </w:rPr>
            </w:pPr>
            <w:r>
              <w:rPr>
                <w:color w:val="231F20"/>
                <w:sz w:val="18"/>
              </w:rPr>
              <w:t>En qué medida la organización informante puede identificar y comprender  los aspectos relevantes de su desempeño sostenible, que se asocia a</w:t>
            </w:r>
            <w:r>
              <w:rPr>
                <w:color w:val="231F20"/>
                <w:spacing w:val="-28"/>
                <w:sz w:val="18"/>
              </w:rPr>
              <w:t> </w:t>
            </w:r>
            <w:r>
              <w:rPr>
                <w:color w:val="231F20"/>
                <w:sz w:val="18"/>
              </w:rPr>
              <w:t>elementos sobre los que ésta tiene responsabilidad administrativa y legal (actividades, productos,</w:t>
            </w:r>
            <w:r>
              <w:rPr>
                <w:color w:val="231F20"/>
                <w:spacing w:val="-14"/>
                <w:sz w:val="18"/>
              </w:rPr>
              <w:t> </w:t>
            </w:r>
            <w:r>
              <w:rPr>
                <w:color w:val="231F20"/>
                <w:sz w:val="18"/>
              </w:rPr>
              <w:t>servicios,</w:t>
            </w:r>
            <w:r>
              <w:rPr>
                <w:color w:val="231F20"/>
                <w:spacing w:val="-14"/>
                <w:sz w:val="18"/>
              </w:rPr>
              <w:t> </w:t>
            </w:r>
            <w:r>
              <w:rPr>
                <w:color w:val="231F20"/>
                <w:sz w:val="18"/>
              </w:rPr>
              <w:t>sitios</w:t>
            </w:r>
            <w:r>
              <w:rPr>
                <w:color w:val="231F20"/>
                <w:spacing w:val="-14"/>
                <w:sz w:val="18"/>
              </w:rPr>
              <w:t> </w:t>
            </w:r>
            <w:r>
              <w:rPr>
                <w:color w:val="231F20"/>
                <w:sz w:val="18"/>
              </w:rPr>
              <w:t>y</w:t>
            </w:r>
            <w:r>
              <w:rPr>
                <w:color w:val="231F20"/>
                <w:spacing w:val="-14"/>
                <w:sz w:val="18"/>
              </w:rPr>
              <w:t> </w:t>
            </w:r>
            <w:r>
              <w:rPr>
                <w:color w:val="231F20"/>
                <w:sz w:val="18"/>
              </w:rPr>
              <w:t>agencias</w:t>
            </w:r>
            <w:r>
              <w:rPr>
                <w:color w:val="231F20"/>
                <w:spacing w:val="-14"/>
                <w:sz w:val="18"/>
              </w:rPr>
              <w:t> </w:t>
            </w:r>
            <w:r>
              <w:rPr>
                <w:color w:val="231F20"/>
                <w:sz w:val="18"/>
              </w:rPr>
              <w:t>subsidiarias).</w:t>
            </w:r>
          </w:p>
        </w:tc>
      </w:tr>
      <w:tr>
        <w:trPr>
          <w:trHeight w:val="723" w:hRule="exact"/>
        </w:trPr>
        <w:tc>
          <w:tcPr>
            <w:tcW w:w="1276" w:type="dxa"/>
            <w:tcBorders>
              <w:left w:val="nil"/>
              <w:right w:val="single" w:sz="2" w:space="0" w:color="231F20"/>
            </w:tcBorders>
          </w:tcPr>
          <w:p>
            <w:pPr>
              <w:pStyle w:val="TableParagraph"/>
              <w:spacing w:line="249" w:lineRule="auto" w:before="148"/>
              <w:ind w:left="372" w:right="60" w:hanging="154"/>
              <w:rPr>
                <w:sz w:val="18"/>
              </w:rPr>
            </w:pPr>
            <w:r>
              <w:rPr>
                <w:color w:val="231F20"/>
                <w:sz w:val="18"/>
              </w:rPr>
              <w:t>Capacidad de respuesta</w:t>
            </w:r>
          </w:p>
        </w:tc>
        <w:tc>
          <w:tcPr>
            <w:tcW w:w="5749" w:type="dxa"/>
            <w:tcBorders>
              <w:left w:val="single" w:sz="2" w:space="0" w:color="231F20"/>
              <w:right w:val="nil"/>
            </w:tcBorders>
          </w:tcPr>
          <w:p>
            <w:pPr>
              <w:pStyle w:val="TableParagraph"/>
              <w:spacing w:line="249" w:lineRule="auto"/>
              <w:ind w:left="139"/>
              <w:jc w:val="both"/>
              <w:rPr>
                <w:sz w:val="18"/>
              </w:rPr>
            </w:pPr>
            <w:r>
              <w:rPr>
                <w:color w:val="231F20"/>
                <w:sz w:val="18"/>
              </w:rPr>
              <w:t>Si la organización informante ha respondido a las preocupaciones, políticas   y normas relevantes de las partes interesadas, y si sus respuestas han sido comunicadas de manera adecuada en el</w:t>
            </w:r>
            <w:r>
              <w:rPr>
                <w:color w:val="231F20"/>
                <w:spacing w:val="-5"/>
                <w:sz w:val="18"/>
              </w:rPr>
              <w:t> </w:t>
            </w:r>
            <w:r>
              <w:rPr>
                <w:color w:val="231F20"/>
                <w:sz w:val="18"/>
              </w:rPr>
              <w:t>informe.</w:t>
            </w:r>
          </w:p>
        </w:tc>
      </w:tr>
    </w:tbl>
    <w:p>
      <w:pPr>
        <w:spacing w:before="30"/>
        <w:ind w:left="100" w:right="0" w:firstLine="0"/>
        <w:jc w:val="both"/>
        <w:rPr>
          <w:sz w:val="16"/>
        </w:rPr>
      </w:pPr>
      <w:r>
        <w:rPr>
          <w:color w:val="231F20"/>
          <w:sz w:val="16"/>
        </w:rPr>
        <w:t>Fuente: Institute of Social and Ethical Accountability (2008: 13-18).</w:t>
      </w:r>
    </w:p>
    <w:p>
      <w:pPr>
        <w:pStyle w:val="BodyText"/>
        <w:rPr>
          <w:sz w:val="16"/>
        </w:rPr>
      </w:pPr>
    </w:p>
    <w:p>
      <w:pPr>
        <w:pStyle w:val="BodyText"/>
        <w:rPr>
          <w:sz w:val="16"/>
        </w:rPr>
      </w:pPr>
    </w:p>
    <w:p>
      <w:pPr>
        <w:pStyle w:val="BodyText"/>
        <w:spacing w:line="321" w:lineRule="auto" w:before="132"/>
        <w:ind w:left="100" w:right="1018"/>
        <w:jc w:val="both"/>
      </w:pPr>
      <w:r>
        <w:rPr>
          <w:color w:val="231F20"/>
        </w:rPr>
        <w:t>Otro instrumento es la norma internacional </w:t>
      </w:r>
      <w:r>
        <w:rPr>
          <w:color w:val="231F20"/>
          <w:sz w:val="18"/>
        </w:rPr>
        <w:t>SA8000</w:t>
      </w:r>
      <w:r>
        <w:rPr>
          <w:color w:val="231F20"/>
        </w:rPr>
        <w:t>, la cual fue elaborada por </w:t>
      </w:r>
      <w:r>
        <w:rPr>
          <w:rFonts w:ascii="Cambria" w:hAnsi="Cambria"/>
          <w:i/>
          <w:color w:val="231F20"/>
        </w:rPr>
        <w:t>Social </w:t>
      </w:r>
      <w:r>
        <w:rPr>
          <w:rFonts w:ascii="Cambria" w:hAnsi="Cambria"/>
          <w:i/>
          <w:color w:val="231F20"/>
          <w:spacing w:val="-3"/>
        </w:rPr>
        <w:t>Accountability International </w:t>
      </w:r>
      <w:r>
        <w:rPr>
          <w:color w:val="231F20"/>
        </w:rPr>
        <w:t>(</w:t>
      </w:r>
      <w:r>
        <w:rPr>
          <w:color w:val="231F20"/>
          <w:sz w:val="18"/>
        </w:rPr>
        <w:t>SAI</w:t>
      </w:r>
      <w:r>
        <w:rPr>
          <w:color w:val="231F20"/>
        </w:rPr>
        <w:t>); permite que las empresas se auditen y certifiquen bajo el cumplimiento de buenas prácticas de gestión que garanticen condiciones</w:t>
      </w:r>
      <w:r>
        <w:rPr>
          <w:color w:val="231F20"/>
          <w:spacing w:val="-30"/>
        </w:rPr>
        <w:t> </w:t>
      </w:r>
      <w:r>
        <w:rPr>
          <w:color w:val="231F20"/>
        </w:rPr>
        <w:t>adecuadas</w:t>
      </w:r>
      <w:r>
        <w:rPr>
          <w:color w:val="231F20"/>
          <w:spacing w:val="-30"/>
        </w:rPr>
        <w:t> </w:t>
      </w:r>
      <w:r>
        <w:rPr>
          <w:color w:val="231F20"/>
        </w:rPr>
        <w:t>y</w:t>
      </w:r>
      <w:r>
        <w:rPr>
          <w:color w:val="231F20"/>
          <w:spacing w:val="-30"/>
        </w:rPr>
        <w:t> </w:t>
      </w:r>
      <w:r>
        <w:rPr>
          <w:color w:val="231F20"/>
        </w:rPr>
        <w:t>trato</w:t>
      </w:r>
      <w:r>
        <w:rPr>
          <w:color w:val="231F20"/>
          <w:spacing w:val="-30"/>
        </w:rPr>
        <w:t> </w:t>
      </w:r>
      <w:r>
        <w:rPr>
          <w:color w:val="231F20"/>
        </w:rPr>
        <w:t>decente</w:t>
      </w:r>
      <w:r>
        <w:rPr>
          <w:color w:val="231F20"/>
          <w:spacing w:val="-30"/>
        </w:rPr>
        <w:t> </w:t>
      </w:r>
      <w:r>
        <w:rPr>
          <w:color w:val="231F20"/>
        </w:rPr>
        <w:t>a</w:t>
      </w:r>
      <w:r>
        <w:rPr>
          <w:color w:val="231F20"/>
          <w:spacing w:val="-30"/>
        </w:rPr>
        <w:t> </w:t>
      </w:r>
      <w:r>
        <w:rPr>
          <w:color w:val="231F20"/>
        </w:rPr>
        <w:t>sus</w:t>
      </w:r>
      <w:r>
        <w:rPr>
          <w:color w:val="231F20"/>
          <w:spacing w:val="-30"/>
        </w:rPr>
        <w:t> </w:t>
      </w:r>
      <w:r>
        <w:rPr>
          <w:color w:val="231F20"/>
        </w:rPr>
        <w:t>trabajadores</w:t>
      </w:r>
      <w:r>
        <w:rPr>
          <w:color w:val="231F20"/>
          <w:spacing w:val="-30"/>
        </w:rPr>
        <w:t> </w:t>
      </w:r>
      <w:r>
        <w:rPr>
          <w:color w:val="231F20"/>
        </w:rPr>
        <w:t>y</w:t>
      </w:r>
      <w:r>
        <w:rPr>
          <w:color w:val="231F20"/>
          <w:spacing w:val="-30"/>
        </w:rPr>
        <w:t> </w:t>
      </w:r>
      <w:r>
        <w:rPr>
          <w:color w:val="231F20"/>
        </w:rPr>
        <w:t>clientes.</w:t>
      </w:r>
      <w:r>
        <w:rPr>
          <w:color w:val="231F20"/>
          <w:spacing w:val="-30"/>
        </w:rPr>
        <w:t> </w:t>
      </w:r>
      <w:r>
        <w:rPr>
          <w:color w:val="231F20"/>
        </w:rPr>
        <w:t>Está</w:t>
      </w:r>
      <w:r>
        <w:rPr>
          <w:color w:val="231F20"/>
          <w:spacing w:val="-30"/>
        </w:rPr>
        <w:t> </w:t>
      </w:r>
      <w:r>
        <w:rPr>
          <w:color w:val="231F20"/>
        </w:rPr>
        <w:t>sustentada en los principios de 15 instrumentos internacionales sobre derechos humanos y es</w:t>
      </w:r>
      <w:r>
        <w:rPr>
          <w:color w:val="231F20"/>
          <w:spacing w:val="-11"/>
        </w:rPr>
        <w:t> </w:t>
      </w:r>
      <w:r>
        <w:rPr>
          <w:color w:val="231F20"/>
        </w:rPr>
        <w:t>por</w:t>
      </w:r>
      <w:r>
        <w:rPr>
          <w:color w:val="231F20"/>
          <w:spacing w:val="-11"/>
        </w:rPr>
        <w:t> </w:t>
      </w:r>
      <w:r>
        <w:rPr>
          <w:color w:val="231F20"/>
        </w:rPr>
        <w:t>ello</w:t>
      </w:r>
      <w:r>
        <w:rPr>
          <w:color w:val="231F20"/>
          <w:spacing w:val="-11"/>
        </w:rPr>
        <w:t> </w:t>
      </w:r>
      <w:r>
        <w:rPr>
          <w:color w:val="231F20"/>
        </w:rPr>
        <w:t>que</w:t>
      </w:r>
      <w:r>
        <w:rPr>
          <w:color w:val="231F20"/>
          <w:spacing w:val="-11"/>
        </w:rPr>
        <w:t> </w:t>
      </w:r>
      <w:r>
        <w:rPr>
          <w:color w:val="231F20"/>
        </w:rPr>
        <w:t>las</w:t>
      </w:r>
      <w:r>
        <w:rPr>
          <w:color w:val="231F20"/>
          <w:spacing w:val="-11"/>
        </w:rPr>
        <w:t> </w:t>
      </w:r>
      <w:r>
        <w:rPr>
          <w:color w:val="231F20"/>
        </w:rPr>
        <w:t>empresas</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adoptan</w:t>
      </w:r>
      <w:r>
        <w:rPr>
          <w:color w:val="231F20"/>
          <w:spacing w:val="-11"/>
        </w:rPr>
        <w:t> </w:t>
      </w:r>
      <w:r>
        <w:rPr>
          <w:color w:val="231F20"/>
        </w:rPr>
        <w:t>consiguen</w:t>
      </w:r>
      <w:r>
        <w:rPr>
          <w:color w:val="231F20"/>
          <w:spacing w:val="-11"/>
        </w:rPr>
        <w:t> </w:t>
      </w:r>
      <w:r>
        <w:rPr>
          <w:color w:val="231F20"/>
        </w:rPr>
        <w:t>integrar</w:t>
      </w:r>
      <w:r>
        <w:rPr>
          <w:color w:val="231F20"/>
          <w:spacing w:val="-11"/>
        </w:rPr>
        <w:t> </w:t>
      </w:r>
      <w:r>
        <w:rPr>
          <w:color w:val="231F20"/>
        </w:rPr>
        <w:t>el</w:t>
      </w:r>
      <w:r>
        <w:rPr>
          <w:color w:val="231F20"/>
          <w:spacing w:val="-11"/>
        </w:rPr>
        <w:t> </w:t>
      </w:r>
      <w:r>
        <w:rPr>
          <w:color w:val="231F20"/>
        </w:rPr>
        <w:t>aspecto</w:t>
      </w:r>
      <w:r>
        <w:rPr>
          <w:color w:val="231F20"/>
          <w:spacing w:val="-11"/>
        </w:rPr>
        <w:t> </w:t>
      </w:r>
      <w:r>
        <w:rPr>
          <w:color w:val="231F20"/>
        </w:rPr>
        <w:t>ético</w:t>
      </w:r>
      <w:r>
        <w:rPr>
          <w:color w:val="231F20"/>
          <w:spacing w:val="-11"/>
        </w:rPr>
        <w:t> </w:t>
      </w:r>
      <w:r>
        <w:rPr>
          <w:color w:val="231F20"/>
        </w:rPr>
        <w:t>en su</w:t>
      </w:r>
      <w:r>
        <w:rPr>
          <w:color w:val="231F20"/>
          <w:spacing w:val="-25"/>
        </w:rPr>
        <w:t> </w:t>
      </w:r>
      <w:r>
        <w:rPr>
          <w:color w:val="231F20"/>
        </w:rPr>
        <w:t>personal,</w:t>
      </w:r>
      <w:r>
        <w:rPr>
          <w:color w:val="231F20"/>
          <w:spacing w:val="-25"/>
        </w:rPr>
        <w:t> </w:t>
      </w:r>
      <w:r>
        <w:rPr>
          <w:color w:val="231F20"/>
        </w:rPr>
        <w:t>volviéndolas</w:t>
      </w:r>
      <w:r>
        <w:rPr>
          <w:color w:val="231F20"/>
          <w:spacing w:val="-25"/>
        </w:rPr>
        <w:t> </w:t>
      </w:r>
      <w:r>
        <w:rPr>
          <w:color w:val="231F20"/>
        </w:rPr>
        <w:t>empresas</w:t>
      </w:r>
      <w:r>
        <w:rPr>
          <w:color w:val="231F20"/>
          <w:spacing w:val="-25"/>
        </w:rPr>
        <w:t> </w:t>
      </w:r>
      <w:r>
        <w:rPr>
          <w:color w:val="231F20"/>
        </w:rPr>
        <w:t>fiables.</w:t>
      </w:r>
    </w:p>
    <w:p>
      <w:pPr>
        <w:pStyle w:val="BodyText"/>
        <w:spacing w:line="321" w:lineRule="auto" w:before="124"/>
        <w:ind w:left="100" w:right="1018"/>
        <w:jc w:val="both"/>
      </w:pPr>
      <w:r>
        <w:rPr>
          <w:color w:val="231F20"/>
        </w:rPr>
        <w:t>Los</w:t>
      </w:r>
      <w:r>
        <w:rPr>
          <w:color w:val="231F20"/>
          <w:spacing w:val="-25"/>
        </w:rPr>
        <w:t> </w:t>
      </w:r>
      <w:r>
        <w:rPr>
          <w:color w:val="231F20"/>
        </w:rPr>
        <w:t>requerimientos</w:t>
      </w:r>
      <w:r>
        <w:rPr>
          <w:color w:val="231F20"/>
          <w:spacing w:val="-25"/>
        </w:rPr>
        <w:t> </w:t>
      </w:r>
      <w:r>
        <w:rPr>
          <w:color w:val="231F20"/>
        </w:rPr>
        <w:t>establecidos</w:t>
      </w:r>
      <w:r>
        <w:rPr>
          <w:color w:val="231F20"/>
          <w:spacing w:val="-25"/>
        </w:rPr>
        <w:t> </w:t>
      </w:r>
      <w:r>
        <w:rPr>
          <w:color w:val="231F20"/>
        </w:rPr>
        <w:t>son</w:t>
      </w:r>
      <w:r>
        <w:rPr>
          <w:color w:val="231F20"/>
          <w:spacing w:val="-25"/>
        </w:rPr>
        <w:t> </w:t>
      </w:r>
      <w:r>
        <w:rPr>
          <w:color w:val="231F20"/>
        </w:rPr>
        <w:t>de</w:t>
      </w:r>
      <w:r>
        <w:rPr>
          <w:color w:val="231F20"/>
          <w:spacing w:val="-25"/>
        </w:rPr>
        <w:t> </w:t>
      </w:r>
      <w:r>
        <w:rPr>
          <w:color w:val="231F20"/>
        </w:rPr>
        <w:t>dimensión</w:t>
      </w:r>
      <w:r>
        <w:rPr>
          <w:color w:val="231F20"/>
          <w:spacing w:val="-25"/>
        </w:rPr>
        <w:t> </w:t>
      </w:r>
      <w:r>
        <w:rPr>
          <w:color w:val="231F20"/>
        </w:rPr>
        <w:t>social</w:t>
      </w:r>
      <w:r>
        <w:rPr>
          <w:color w:val="231F20"/>
          <w:spacing w:val="-25"/>
        </w:rPr>
        <w:t> </w:t>
      </w:r>
      <w:r>
        <w:rPr>
          <w:color w:val="231F20"/>
        </w:rPr>
        <w:t>(trabajo</w:t>
      </w:r>
      <w:r>
        <w:rPr>
          <w:color w:val="231F20"/>
          <w:spacing w:val="-25"/>
        </w:rPr>
        <w:t> </w:t>
      </w:r>
      <w:r>
        <w:rPr>
          <w:color w:val="231F20"/>
        </w:rPr>
        <w:t>infantil,</w:t>
      </w:r>
      <w:r>
        <w:rPr>
          <w:color w:val="231F20"/>
          <w:spacing w:val="-25"/>
        </w:rPr>
        <w:t> </w:t>
      </w:r>
      <w:r>
        <w:rPr>
          <w:color w:val="231F20"/>
        </w:rPr>
        <w:t>trabajos forzados, salud y seguridad en el trabajo, libertad de asociación y derecho de negociacióncolectiva,</w:t>
      </w:r>
      <w:r>
        <w:rPr>
          <w:color w:val="231F20"/>
          <w:spacing w:val="-25"/>
        </w:rPr>
        <w:t> </w:t>
      </w:r>
      <w:r>
        <w:rPr>
          <w:color w:val="231F20"/>
        </w:rPr>
        <w:t>discriminación,</w:t>
      </w:r>
      <w:r>
        <w:rPr>
          <w:color w:val="231F20"/>
          <w:spacing w:val="-25"/>
        </w:rPr>
        <w:t> </w:t>
      </w:r>
      <w:r>
        <w:rPr>
          <w:color w:val="231F20"/>
        </w:rPr>
        <w:t>medidas</w:t>
      </w:r>
      <w:r>
        <w:rPr>
          <w:color w:val="231F20"/>
          <w:spacing w:val="-25"/>
        </w:rPr>
        <w:t> </w:t>
      </w:r>
      <w:r>
        <w:rPr>
          <w:color w:val="231F20"/>
        </w:rPr>
        <w:t>disciplinarias,</w:t>
      </w:r>
      <w:r>
        <w:rPr>
          <w:color w:val="231F20"/>
          <w:spacing w:val="-25"/>
        </w:rPr>
        <w:t> </w:t>
      </w:r>
      <w:r>
        <w:rPr>
          <w:color w:val="231F20"/>
        </w:rPr>
        <w:t>horarios</w:t>
      </w:r>
      <w:r>
        <w:rPr>
          <w:color w:val="231F20"/>
          <w:spacing w:val="-25"/>
        </w:rPr>
        <w:t> </w:t>
      </w:r>
      <w:r>
        <w:rPr>
          <w:color w:val="231F20"/>
        </w:rPr>
        <w:t>de</w:t>
      </w:r>
      <w:r>
        <w:rPr>
          <w:color w:val="231F20"/>
          <w:spacing w:val="-25"/>
        </w:rPr>
        <w:t> </w:t>
      </w:r>
      <w:r>
        <w:rPr>
          <w:color w:val="231F20"/>
        </w:rPr>
        <w:t>trabajo, remuneración y sistemas de gestión) y no se consideran factores económicos ni ecológicos.</w:t>
      </w:r>
      <w:r>
        <w:rPr>
          <w:color w:val="231F20"/>
          <w:spacing w:val="-13"/>
        </w:rPr>
        <w:t> </w:t>
      </w:r>
      <w:r>
        <w:rPr>
          <w:color w:val="231F20"/>
        </w:rPr>
        <w:t>A</w:t>
      </w:r>
      <w:r>
        <w:rPr>
          <w:color w:val="231F20"/>
          <w:spacing w:val="-13"/>
        </w:rPr>
        <w:t> </w:t>
      </w:r>
      <w:r>
        <w:rPr>
          <w:color w:val="231F20"/>
        </w:rPr>
        <w:t>pesar</w:t>
      </w:r>
      <w:r>
        <w:rPr>
          <w:color w:val="231F20"/>
          <w:spacing w:val="-13"/>
        </w:rPr>
        <w:t> </w:t>
      </w:r>
      <w:r>
        <w:rPr>
          <w:color w:val="231F20"/>
        </w:rPr>
        <w:t>de</w:t>
      </w:r>
      <w:r>
        <w:rPr>
          <w:color w:val="231F20"/>
          <w:spacing w:val="-13"/>
        </w:rPr>
        <w:t> </w:t>
      </w:r>
      <w:r>
        <w:rPr>
          <w:color w:val="231F20"/>
        </w:rPr>
        <w:t>que</w:t>
      </w:r>
      <w:r>
        <w:rPr>
          <w:color w:val="231F20"/>
          <w:spacing w:val="-13"/>
        </w:rPr>
        <w:t> </w:t>
      </w:r>
      <w:r>
        <w:rPr>
          <w:color w:val="231F20"/>
        </w:rPr>
        <w:t>surgió</w:t>
      </w:r>
      <w:r>
        <w:rPr>
          <w:color w:val="231F20"/>
          <w:spacing w:val="-13"/>
        </w:rPr>
        <w:t> </w:t>
      </w:r>
      <w:r>
        <w:rPr>
          <w:color w:val="231F20"/>
        </w:rPr>
        <w:t>en</w:t>
      </w:r>
      <w:r>
        <w:rPr>
          <w:color w:val="231F20"/>
          <w:spacing w:val="-13"/>
        </w:rPr>
        <w:t> </w:t>
      </w:r>
      <w:r>
        <w:rPr>
          <w:color w:val="231F20"/>
        </w:rPr>
        <w:t>1997,</w:t>
      </w:r>
      <w:r>
        <w:rPr>
          <w:color w:val="231F20"/>
          <w:spacing w:val="-13"/>
        </w:rPr>
        <w:t> </w:t>
      </w:r>
      <w:r>
        <w:rPr>
          <w:color w:val="231F20"/>
        </w:rPr>
        <w:t>y</w:t>
      </w:r>
      <w:r>
        <w:rPr>
          <w:color w:val="231F20"/>
          <w:spacing w:val="-13"/>
        </w:rPr>
        <w:t> </w:t>
      </w:r>
      <w:r>
        <w:rPr>
          <w:color w:val="231F20"/>
        </w:rPr>
        <w:t>de</w:t>
      </w:r>
      <w:r>
        <w:rPr>
          <w:color w:val="231F20"/>
          <w:spacing w:val="-13"/>
        </w:rPr>
        <w:t> </w:t>
      </w:r>
      <w:r>
        <w:rPr>
          <w:color w:val="231F20"/>
        </w:rPr>
        <w:t>que</w:t>
      </w:r>
      <w:r>
        <w:rPr>
          <w:color w:val="231F20"/>
          <w:spacing w:val="-13"/>
        </w:rPr>
        <w:t> </w:t>
      </w:r>
      <w:r>
        <w:rPr>
          <w:color w:val="231F20"/>
        </w:rPr>
        <w:t>su</w:t>
      </w:r>
      <w:r>
        <w:rPr>
          <w:color w:val="231F20"/>
          <w:spacing w:val="-13"/>
        </w:rPr>
        <w:t> </w:t>
      </w:r>
      <w:r>
        <w:rPr>
          <w:color w:val="231F20"/>
        </w:rPr>
        <w:t>estructura</w:t>
      </w:r>
      <w:r>
        <w:rPr>
          <w:color w:val="231F20"/>
          <w:spacing w:val="-13"/>
        </w:rPr>
        <w:t> </w:t>
      </w:r>
      <w:r>
        <w:rPr>
          <w:color w:val="231F20"/>
        </w:rPr>
        <w:t>sigue</w:t>
      </w:r>
      <w:r>
        <w:rPr>
          <w:color w:val="231F20"/>
          <w:spacing w:val="-13"/>
        </w:rPr>
        <w:t> </w:t>
      </w:r>
      <w:r>
        <w:rPr>
          <w:color w:val="231F20"/>
        </w:rPr>
        <w:t>el</w:t>
      </w:r>
      <w:r>
        <w:rPr>
          <w:color w:val="231F20"/>
          <w:spacing w:val="-13"/>
        </w:rPr>
        <w:t> </w:t>
      </w:r>
      <w:r>
        <w:rPr>
          <w:color w:val="231F20"/>
        </w:rPr>
        <w:t>modelo</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39" w:hanging="1"/>
        <w:jc w:val="both"/>
      </w:pPr>
      <w:r>
        <w:rPr>
          <w:color w:val="231F20"/>
        </w:rPr>
        <w:t>de las normas </w:t>
      </w:r>
      <w:r>
        <w:rPr>
          <w:color w:val="231F20"/>
          <w:sz w:val="18"/>
        </w:rPr>
        <w:t>ISO </w:t>
      </w:r>
      <w:r>
        <w:rPr>
          <w:color w:val="231F20"/>
        </w:rPr>
        <w:t>(sistema universal auditable a cualquier tipo de giro –incluido el turístico-), no es lo suficientemente conocida por las organizaciones tanto del sector industrial como de servicios.</w:t>
      </w:r>
    </w:p>
    <w:p>
      <w:pPr>
        <w:pStyle w:val="BodyText"/>
        <w:spacing w:line="321" w:lineRule="auto" w:before="124"/>
        <w:ind w:left="1020" w:right="137"/>
        <w:jc w:val="both"/>
      </w:pPr>
      <w:r>
        <w:rPr>
          <w:color w:val="231F20"/>
        </w:rPr>
        <w:t>La Organización Internacional para la Estandarización (</w:t>
      </w:r>
      <w:r>
        <w:rPr>
          <w:color w:val="231F20"/>
          <w:sz w:val="18"/>
        </w:rPr>
        <w:t>ISO</w:t>
      </w:r>
      <w:r>
        <w:rPr>
          <w:color w:val="231F20"/>
        </w:rPr>
        <w:t>) ofrece la guía </w:t>
      </w:r>
      <w:r>
        <w:rPr>
          <w:color w:val="231F20"/>
          <w:sz w:val="18"/>
        </w:rPr>
        <w:t>ISO </w:t>
      </w:r>
      <w:r>
        <w:rPr>
          <w:color w:val="231F20"/>
        </w:rPr>
        <w:t>26000</w:t>
      </w:r>
      <w:r>
        <w:rPr>
          <w:color w:val="231F20"/>
          <w:spacing w:val="-13"/>
        </w:rPr>
        <w:t> </w:t>
      </w:r>
      <w:r>
        <w:rPr>
          <w:color w:val="231F20"/>
        </w:rPr>
        <w:t>a</w:t>
      </w:r>
      <w:r>
        <w:rPr>
          <w:color w:val="231F20"/>
          <w:spacing w:val="-13"/>
        </w:rPr>
        <w:t> </w:t>
      </w:r>
      <w:r>
        <w:rPr>
          <w:color w:val="231F20"/>
        </w:rPr>
        <w:t>partir</w:t>
      </w:r>
      <w:r>
        <w:rPr>
          <w:color w:val="231F20"/>
          <w:spacing w:val="-13"/>
        </w:rPr>
        <w:t> </w:t>
      </w:r>
      <w:r>
        <w:rPr>
          <w:color w:val="231F20"/>
        </w:rPr>
        <w:t>del</w:t>
      </w:r>
      <w:r>
        <w:rPr>
          <w:color w:val="231F20"/>
          <w:spacing w:val="-13"/>
        </w:rPr>
        <w:t> </w:t>
      </w:r>
      <w:r>
        <w:rPr>
          <w:color w:val="231F20"/>
        </w:rPr>
        <w:t>año</w:t>
      </w:r>
      <w:r>
        <w:rPr>
          <w:color w:val="231F20"/>
          <w:spacing w:val="-13"/>
        </w:rPr>
        <w:t> </w:t>
      </w:r>
      <w:r>
        <w:rPr>
          <w:color w:val="231F20"/>
        </w:rPr>
        <w:t>2010,</w:t>
      </w:r>
      <w:r>
        <w:rPr>
          <w:color w:val="231F20"/>
          <w:spacing w:val="-13"/>
        </w:rPr>
        <w:t> </w:t>
      </w:r>
      <w:r>
        <w:rPr>
          <w:color w:val="231F20"/>
        </w:rPr>
        <w:t>la</w:t>
      </w:r>
      <w:r>
        <w:rPr>
          <w:color w:val="231F20"/>
          <w:spacing w:val="-13"/>
        </w:rPr>
        <w:t> </w:t>
      </w:r>
      <w:r>
        <w:rPr>
          <w:color w:val="231F20"/>
        </w:rPr>
        <w:t>cual</w:t>
      </w:r>
      <w:r>
        <w:rPr>
          <w:color w:val="231F20"/>
          <w:spacing w:val="-13"/>
        </w:rPr>
        <w:t> </w:t>
      </w:r>
      <w:r>
        <w:rPr>
          <w:color w:val="231F20"/>
        </w:rPr>
        <w:t>es</w:t>
      </w:r>
      <w:r>
        <w:rPr>
          <w:color w:val="231F20"/>
          <w:spacing w:val="-13"/>
        </w:rPr>
        <w:t> </w:t>
      </w:r>
      <w:r>
        <w:rPr>
          <w:color w:val="231F20"/>
        </w:rPr>
        <w:t>de</w:t>
      </w:r>
      <w:r>
        <w:rPr>
          <w:color w:val="231F20"/>
          <w:spacing w:val="-13"/>
        </w:rPr>
        <w:t> </w:t>
      </w:r>
      <w:r>
        <w:rPr>
          <w:color w:val="231F20"/>
        </w:rPr>
        <w:t>carácter</w:t>
      </w:r>
      <w:r>
        <w:rPr>
          <w:color w:val="231F20"/>
          <w:spacing w:val="-13"/>
        </w:rPr>
        <w:t> </w:t>
      </w:r>
      <w:r>
        <w:rPr>
          <w:color w:val="231F20"/>
        </w:rPr>
        <w:t>voluntario</w:t>
      </w:r>
      <w:r>
        <w:rPr>
          <w:color w:val="231F20"/>
          <w:spacing w:val="-13"/>
        </w:rPr>
        <w:t> </w:t>
      </w:r>
      <w:r>
        <w:rPr>
          <w:color w:val="231F20"/>
        </w:rPr>
        <w:t>y</w:t>
      </w:r>
      <w:r>
        <w:rPr>
          <w:color w:val="231F20"/>
          <w:spacing w:val="-13"/>
        </w:rPr>
        <w:t> </w:t>
      </w:r>
      <w:r>
        <w:rPr>
          <w:color w:val="231F20"/>
        </w:rPr>
        <w:t>pretende</w:t>
      </w:r>
      <w:r>
        <w:rPr>
          <w:color w:val="231F20"/>
          <w:spacing w:val="-13"/>
        </w:rPr>
        <w:t> </w:t>
      </w:r>
      <w:r>
        <w:rPr>
          <w:color w:val="231F20"/>
        </w:rPr>
        <w:t>orientar</w:t>
      </w:r>
      <w:r>
        <w:rPr>
          <w:color w:val="231F20"/>
          <w:spacing w:val="-13"/>
        </w:rPr>
        <w:t> </w:t>
      </w:r>
      <w:r>
        <w:rPr>
          <w:color w:val="231F20"/>
        </w:rPr>
        <w:t>a las</w:t>
      </w:r>
      <w:r>
        <w:rPr>
          <w:color w:val="231F20"/>
          <w:spacing w:val="-15"/>
        </w:rPr>
        <w:t> </w:t>
      </w:r>
      <w:r>
        <w:rPr>
          <w:color w:val="231F20"/>
        </w:rPr>
        <w:t>empresas</w:t>
      </w:r>
      <w:r>
        <w:rPr>
          <w:color w:val="231F20"/>
          <w:spacing w:val="-15"/>
        </w:rPr>
        <w:t> </w:t>
      </w:r>
      <w:r>
        <w:rPr>
          <w:color w:val="231F20"/>
        </w:rPr>
        <w:t>hacia</w:t>
      </w:r>
      <w:r>
        <w:rPr>
          <w:color w:val="231F20"/>
          <w:spacing w:val="-15"/>
        </w:rPr>
        <w:t> </w:t>
      </w:r>
      <w:r>
        <w:rPr>
          <w:color w:val="231F20"/>
        </w:rPr>
        <w:t>la</w:t>
      </w:r>
      <w:r>
        <w:rPr>
          <w:color w:val="231F20"/>
          <w:spacing w:val="-16"/>
        </w:rPr>
        <w:t> </w:t>
      </w:r>
      <w:r>
        <w:rPr>
          <w:color w:val="231F20"/>
          <w:sz w:val="18"/>
        </w:rPr>
        <w:t>RSE</w:t>
      </w:r>
      <w:r>
        <w:rPr>
          <w:color w:val="231F20"/>
        </w:rPr>
        <w:t>.</w:t>
      </w:r>
      <w:r>
        <w:rPr>
          <w:color w:val="231F20"/>
          <w:spacing w:val="-15"/>
        </w:rPr>
        <w:t> </w:t>
      </w:r>
      <w:r>
        <w:rPr>
          <w:color w:val="231F20"/>
        </w:rPr>
        <w:t>Ofrece</w:t>
      </w:r>
      <w:r>
        <w:rPr>
          <w:color w:val="231F20"/>
          <w:spacing w:val="-15"/>
        </w:rPr>
        <w:t> </w:t>
      </w:r>
      <w:r>
        <w:rPr>
          <w:color w:val="231F20"/>
        </w:rPr>
        <w:t>definiciones</w:t>
      </w:r>
      <w:r>
        <w:rPr>
          <w:color w:val="231F20"/>
          <w:spacing w:val="-15"/>
        </w:rPr>
        <w:t> </w:t>
      </w:r>
      <w:r>
        <w:rPr>
          <w:color w:val="231F20"/>
        </w:rPr>
        <w:t>y</w:t>
      </w:r>
      <w:r>
        <w:rPr>
          <w:color w:val="231F20"/>
          <w:spacing w:val="-15"/>
        </w:rPr>
        <w:t> </w:t>
      </w:r>
      <w:r>
        <w:rPr>
          <w:color w:val="231F20"/>
        </w:rPr>
        <w:t>métodos</w:t>
      </w:r>
      <w:r>
        <w:rPr>
          <w:color w:val="231F20"/>
          <w:spacing w:val="-15"/>
        </w:rPr>
        <w:t> </w:t>
      </w:r>
      <w:r>
        <w:rPr>
          <w:color w:val="231F20"/>
        </w:rPr>
        <w:t>de</w:t>
      </w:r>
      <w:r>
        <w:rPr>
          <w:color w:val="231F20"/>
          <w:spacing w:val="-15"/>
        </w:rPr>
        <w:t> </w:t>
      </w:r>
      <w:r>
        <w:rPr>
          <w:color w:val="231F20"/>
        </w:rPr>
        <w:t>evaluación</w:t>
      </w:r>
      <w:r>
        <w:rPr>
          <w:color w:val="231F20"/>
          <w:spacing w:val="-15"/>
        </w:rPr>
        <w:t> </w:t>
      </w:r>
      <w:r>
        <w:rPr>
          <w:color w:val="231F20"/>
        </w:rPr>
        <w:t>para</w:t>
      </w:r>
      <w:r>
        <w:rPr>
          <w:color w:val="231F20"/>
          <w:spacing w:val="-15"/>
        </w:rPr>
        <w:t> </w:t>
      </w:r>
      <w:r>
        <w:rPr>
          <w:color w:val="231F20"/>
        </w:rPr>
        <w:t>todo tipo de giros y tamaño empresarial, con la intención de contribuir al desarrollo sustentable.</w:t>
      </w:r>
      <w:r>
        <w:rPr>
          <w:color w:val="231F20"/>
          <w:spacing w:val="-21"/>
        </w:rPr>
        <w:t> </w:t>
      </w:r>
      <w:r>
        <w:rPr>
          <w:color w:val="231F20"/>
          <w:sz w:val="18"/>
        </w:rPr>
        <w:t>ISO</w:t>
      </w:r>
      <w:r>
        <w:rPr>
          <w:color w:val="231F20"/>
          <w:spacing w:val="-3"/>
          <w:sz w:val="18"/>
        </w:rPr>
        <w:t> </w:t>
      </w:r>
      <w:r>
        <w:rPr>
          <w:color w:val="231F20"/>
        </w:rPr>
        <w:t>26000</w:t>
      </w:r>
      <w:r>
        <w:rPr>
          <w:color w:val="231F20"/>
          <w:spacing w:val="-13"/>
        </w:rPr>
        <w:t> </w:t>
      </w:r>
      <w:r>
        <w:rPr>
          <w:color w:val="231F20"/>
        </w:rPr>
        <w:t>no</w:t>
      </w:r>
      <w:r>
        <w:rPr>
          <w:color w:val="231F20"/>
          <w:spacing w:val="-13"/>
        </w:rPr>
        <w:t> </w:t>
      </w:r>
      <w:r>
        <w:rPr>
          <w:color w:val="231F20"/>
        </w:rPr>
        <w:t>es</w:t>
      </w:r>
      <w:r>
        <w:rPr>
          <w:color w:val="231F20"/>
          <w:spacing w:val="-13"/>
        </w:rPr>
        <w:t> </w:t>
      </w:r>
      <w:r>
        <w:rPr>
          <w:color w:val="231F20"/>
        </w:rPr>
        <w:t>una</w:t>
      </w:r>
      <w:r>
        <w:rPr>
          <w:color w:val="231F20"/>
          <w:spacing w:val="-13"/>
        </w:rPr>
        <w:t> </w:t>
      </w:r>
      <w:r>
        <w:rPr>
          <w:color w:val="231F20"/>
        </w:rPr>
        <w:t>norma</w:t>
      </w:r>
      <w:r>
        <w:rPr>
          <w:color w:val="231F20"/>
          <w:spacing w:val="-13"/>
        </w:rPr>
        <w:t> </w:t>
      </w:r>
      <w:r>
        <w:rPr>
          <w:color w:val="231F20"/>
        </w:rPr>
        <w:t>de</w:t>
      </w:r>
      <w:r>
        <w:rPr>
          <w:color w:val="231F20"/>
          <w:spacing w:val="-13"/>
        </w:rPr>
        <w:t> </w:t>
      </w:r>
      <w:r>
        <w:rPr>
          <w:color w:val="231F20"/>
        </w:rPr>
        <w:t>sistema</w:t>
      </w:r>
      <w:r>
        <w:rPr>
          <w:color w:val="231F20"/>
          <w:spacing w:val="-13"/>
        </w:rPr>
        <w:t> </w:t>
      </w:r>
      <w:r>
        <w:rPr>
          <w:color w:val="231F20"/>
        </w:rPr>
        <w:t>de</w:t>
      </w:r>
      <w:r>
        <w:rPr>
          <w:color w:val="231F20"/>
          <w:spacing w:val="-13"/>
        </w:rPr>
        <w:t> </w:t>
      </w:r>
      <w:r>
        <w:rPr>
          <w:color w:val="231F20"/>
        </w:rPr>
        <w:t>gestión</w:t>
      </w:r>
      <w:r>
        <w:rPr>
          <w:color w:val="231F20"/>
          <w:spacing w:val="-13"/>
        </w:rPr>
        <w:t> </w:t>
      </w:r>
      <w:r>
        <w:rPr>
          <w:color w:val="231F20"/>
        </w:rPr>
        <w:t>y</w:t>
      </w:r>
      <w:r>
        <w:rPr>
          <w:color w:val="231F20"/>
          <w:spacing w:val="-13"/>
        </w:rPr>
        <w:t> </w:t>
      </w:r>
      <w:r>
        <w:rPr>
          <w:color w:val="231F20"/>
        </w:rPr>
        <w:t>hasta</w:t>
      </w:r>
      <w:r>
        <w:rPr>
          <w:color w:val="231F20"/>
          <w:spacing w:val="-13"/>
        </w:rPr>
        <w:t> </w:t>
      </w:r>
      <w:r>
        <w:rPr>
          <w:color w:val="231F20"/>
        </w:rPr>
        <w:t>el</w:t>
      </w:r>
      <w:r>
        <w:rPr>
          <w:color w:val="231F20"/>
          <w:spacing w:val="-13"/>
        </w:rPr>
        <w:t> </w:t>
      </w:r>
      <w:r>
        <w:rPr>
          <w:color w:val="231F20"/>
        </w:rPr>
        <w:t>momento no</w:t>
      </w:r>
      <w:r>
        <w:rPr>
          <w:color w:val="231F20"/>
          <w:spacing w:val="-19"/>
        </w:rPr>
        <w:t> </w:t>
      </w:r>
      <w:r>
        <w:rPr>
          <w:color w:val="231F20"/>
        </w:rPr>
        <w:t>es</w:t>
      </w:r>
      <w:r>
        <w:rPr>
          <w:color w:val="231F20"/>
          <w:spacing w:val="-19"/>
        </w:rPr>
        <w:t> </w:t>
      </w:r>
      <w:r>
        <w:rPr>
          <w:color w:val="231F20"/>
        </w:rPr>
        <w:t>certificable.</w:t>
      </w:r>
      <w:r>
        <w:rPr>
          <w:color w:val="231F20"/>
          <w:spacing w:val="-19"/>
        </w:rPr>
        <w:t> </w:t>
      </w:r>
      <w:r>
        <w:rPr>
          <w:color w:val="231F20"/>
        </w:rPr>
        <w:t>Evalúa</w:t>
      </w:r>
      <w:r>
        <w:rPr>
          <w:color w:val="231F20"/>
          <w:spacing w:val="-19"/>
        </w:rPr>
        <w:t> </w:t>
      </w:r>
      <w:r>
        <w:rPr>
          <w:color w:val="231F20"/>
        </w:rPr>
        <w:t>siete</w:t>
      </w:r>
      <w:r>
        <w:rPr>
          <w:color w:val="231F20"/>
          <w:spacing w:val="-19"/>
        </w:rPr>
        <w:t> </w:t>
      </w:r>
      <w:r>
        <w:rPr>
          <w:color w:val="231F20"/>
        </w:rPr>
        <w:t>dimensiones</w:t>
      </w:r>
      <w:r>
        <w:rPr>
          <w:color w:val="231F20"/>
          <w:spacing w:val="-19"/>
        </w:rPr>
        <w:t> </w:t>
      </w:r>
      <w:r>
        <w:rPr>
          <w:color w:val="231F20"/>
        </w:rPr>
        <w:t>o</w:t>
      </w:r>
      <w:r>
        <w:rPr>
          <w:color w:val="231F20"/>
          <w:spacing w:val="-19"/>
        </w:rPr>
        <w:t> </w:t>
      </w:r>
      <w:r>
        <w:rPr>
          <w:color w:val="231F20"/>
        </w:rPr>
        <w:t>materias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RSE</w:t>
      </w:r>
      <w:r>
        <w:rPr>
          <w:color w:val="231F20"/>
          <w:spacing w:val="-19"/>
        </w:rPr>
        <w:t> </w:t>
      </w:r>
      <w:r>
        <w:rPr>
          <w:color w:val="231F20"/>
        </w:rPr>
        <w:t>como</w:t>
      </w:r>
      <w:r>
        <w:rPr>
          <w:color w:val="231F20"/>
          <w:spacing w:val="-19"/>
        </w:rPr>
        <w:t> </w:t>
      </w:r>
      <w:r>
        <w:rPr>
          <w:color w:val="231F20"/>
        </w:rPr>
        <w:t>se</w:t>
      </w:r>
      <w:r>
        <w:rPr>
          <w:color w:val="231F20"/>
          <w:spacing w:val="-19"/>
        </w:rPr>
        <w:t> </w:t>
      </w:r>
      <w:r>
        <w:rPr>
          <w:color w:val="231F20"/>
        </w:rPr>
        <w:t>observa en la </w:t>
      </w:r>
      <w:r>
        <w:rPr>
          <w:color w:val="231F20"/>
          <w:spacing w:val="-5"/>
        </w:rPr>
        <w:t>Tabla</w:t>
      </w:r>
      <w:r>
        <w:rPr>
          <w:color w:val="231F20"/>
          <w:spacing w:val="-33"/>
        </w:rPr>
        <w:t> </w:t>
      </w:r>
      <w:r>
        <w:rPr>
          <w:color w:val="231F20"/>
        </w:rPr>
        <w:t>6.</w:t>
      </w:r>
    </w:p>
    <w:p>
      <w:pPr>
        <w:pStyle w:val="BodyText"/>
        <w:spacing w:line="321" w:lineRule="auto" w:before="124"/>
        <w:ind w:left="1020" w:right="138" w:hanging="1"/>
        <w:jc w:val="both"/>
      </w:pPr>
      <w:r>
        <w:rPr>
          <w:color w:val="231F20"/>
        </w:rPr>
        <w:t>La norma </w:t>
      </w:r>
      <w:r>
        <w:rPr>
          <w:color w:val="231F20"/>
          <w:sz w:val="18"/>
        </w:rPr>
        <w:t>ISO </w:t>
      </w:r>
      <w:r>
        <w:rPr>
          <w:color w:val="231F20"/>
        </w:rPr>
        <w:t>26000 cubre los vacíos del estándar SA 8000, al complementarse con la evaluación de las dimensiones ecológica (medioambiente) y económica (desarrollo de la sociedad).</w:t>
      </w:r>
    </w:p>
    <w:p>
      <w:pPr>
        <w:pStyle w:val="BodyText"/>
      </w:pPr>
    </w:p>
    <w:p>
      <w:pPr>
        <w:pStyle w:val="BodyText"/>
        <w:spacing w:before="6"/>
        <w:rPr>
          <w:sz w:val="26"/>
        </w:rPr>
      </w:pPr>
    </w:p>
    <w:p>
      <w:pPr>
        <w:pStyle w:val="Heading3"/>
        <w:ind w:left="2120"/>
        <w:jc w:val="left"/>
      </w:pPr>
      <w:r>
        <w:rPr>
          <w:color w:val="231F20"/>
          <w:w w:val="95"/>
        </w:rPr>
        <w:t>Tabla 6. Materias fundamentadas de RSE (ISO 26000)</w:t>
      </w:r>
    </w:p>
    <w:p>
      <w:pPr>
        <w:pStyle w:val="BodyText"/>
        <w:spacing w:before="12" w:after="1"/>
        <w:rPr>
          <w:rFonts w:ascii="Palatino Linotype"/>
          <w:b/>
          <w:sz w:val="9"/>
        </w:rPr>
      </w:pPr>
    </w:p>
    <w:tbl>
      <w:tblPr>
        <w:tblW w:w="0" w:type="auto"/>
        <w:jc w:val="left"/>
        <w:tblInd w:w="1017" w:type="dxa"/>
        <w:tblBorders>
          <w:top w:val="single" w:sz="2" w:space="0" w:color="939598"/>
          <w:left w:val="single" w:sz="2" w:space="0" w:color="939598"/>
          <w:bottom w:val="single" w:sz="2" w:space="0" w:color="939598"/>
          <w:right w:val="single" w:sz="2" w:space="0" w:color="939598"/>
          <w:insideH w:val="single" w:sz="2" w:space="0" w:color="939598"/>
          <w:insideV w:val="single" w:sz="2" w:space="0" w:color="939598"/>
        </w:tblBorders>
        <w:tblLayout w:type="fixed"/>
        <w:tblCellMar>
          <w:top w:w="0" w:type="dxa"/>
          <w:left w:w="0" w:type="dxa"/>
          <w:bottom w:w="0" w:type="dxa"/>
          <w:right w:w="0" w:type="dxa"/>
        </w:tblCellMar>
        <w:tblLook w:val="01E0"/>
      </w:tblPr>
      <w:tblGrid>
        <w:gridCol w:w="2558"/>
        <w:gridCol w:w="4462"/>
      </w:tblGrid>
      <w:tr>
        <w:trPr>
          <w:trHeight w:val="291" w:hRule="exact"/>
        </w:trPr>
        <w:tc>
          <w:tcPr>
            <w:tcW w:w="2558" w:type="dxa"/>
            <w:tcBorders>
              <w:left w:val="nil"/>
            </w:tcBorders>
            <w:shd w:val="clear" w:color="auto" w:fill="F1F1F1"/>
          </w:tcPr>
          <w:p>
            <w:pPr>
              <w:pStyle w:val="TableParagraph"/>
              <w:ind w:left="1013" w:right="872"/>
              <w:jc w:val="center"/>
              <w:rPr>
                <w:sz w:val="18"/>
              </w:rPr>
            </w:pPr>
            <w:r>
              <w:rPr>
                <w:color w:val="231F20"/>
                <w:sz w:val="18"/>
              </w:rPr>
              <w:t>Materias</w:t>
            </w:r>
          </w:p>
        </w:tc>
        <w:tc>
          <w:tcPr>
            <w:tcW w:w="4462" w:type="dxa"/>
            <w:tcBorders>
              <w:right w:val="nil"/>
            </w:tcBorders>
            <w:shd w:val="clear" w:color="auto" w:fill="F1F1F1"/>
          </w:tcPr>
          <w:p>
            <w:pPr>
              <w:pStyle w:val="TableParagraph"/>
              <w:ind w:left="1984" w:right="1845"/>
              <w:jc w:val="center"/>
              <w:rPr>
                <w:sz w:val="18"/>
              </w:rPr>
            </w:pPr>
            <w:r>
              <w:rPr>
                <w:color w:val="231F20"/>
                <w:sz w:val="18"/>
              </w:rPr>
              <w:t>Asuntos</w:t>
            </w:r>
          </w:p>
        </w:tc>
      </w:tr>
      <w:tr>
        <w:trPr>
          <w:trHeight w:val="291" w:hRule="exact"/>
        </w:trPr>
        <w:tc>
          <w:tcPr>
            <w:tcW w:w="2558" w:type="dxa"/>
            <w:tcBorders>
              <w:left w:val="nil"/>
            </w:tcBorders>
          </w:tcPr>
          <w:p>
            <w:pPr>
              <w:pStyle w:val="TableParagraph"/>
              <w:ind w:left="141"/>
              <w:rPr>
                <w:sz w:val="18"/>
              </w:rPr>
            </w:pPr>
            <w:r>
              <w:rPr>
                <w:color w:val="231F20"/>
                <w:sz w:val="18"/>
              </w:rPr>
              <w:t>Gobernanza de la organización</w:t>
            </w:r>
          </w:p>
        </w:tc>
        <w:tc>
          <w:tcPr>
            <w:tcW w:w="4462" w:type="dxa"/>
            <w:tcBorders>
              <w:right w:val="nil"/>
            </w:tcBorders>
          </w:tcPr>
          <w:p>
            <w:pPr/>
          </w:p>
        </w:tc>
      </w:tr>
      <w:tr>
        <w:trPr>
          <w:trHeight w:val="1831" w:hRule="exact"/>
        </w:trPr>
        <w:tc>
          <w:tcPr>
            <w:tcW w:w="2558" w:type="dxa"/>
            <w:tcBorders>
              <w:left w:val="nil"/>
            </w:tcBorders>
          </w:tcPr>
          <w:p>
            <w:pPr>
              <w:pStyle w:val="TableParagraph"/>
              <w:ind w:left="141"/>
              <w:rPr>
                <w:sz w:val="18"/>
              </w:rPr>
            </w:pPr>
            <w:r>
              <w:rPr>
                <w:color w:val="231F20"/>
                <w:sz w:val="18"/>
              </w:rPr>
              <w:t>Derechos humanos</w:t>
            </w:r>
          </w:p>
        </w:tc>
        <w:tc>
          <w:tcPr>
            <w:tcW w:w="4462" w:type="dxa"/>
            <w:tcBorders>
              <w:right w:val="nil"/>
            </w:tcBorders>
          </w:tcPr>
          <w:p>
            <w:pPr>
              <w:pStyle w:val="TableParagraph"/>
              <w:ind w:left="139" w:right="487"/>
              <w:rPr>
                <w:sz w:val="18"/>
              </w:rPr>
            </w:pPr>
            <w:r>
              <w:rPr>
                <w:color w:val="231F20"/>
                <w:sz w:val="18"/>
              </w:rPr>
              <w:t>Debida diligencia</w:t>
            </w:r>
          </w:p>
          <w:p>
            <w:pPr>
              <w:pStyle w:val="TableParagraph"/>
              <w:spacing w:line="254" w:lineRule="auto" w:before="13"/>
              <w:ind w:left="139" w:right="487"/>
              <w:rPr>
                <w:sz w:val="18"/>
              </w:rPr>
            </w:pPr>
            <w:r>
              <w:rPr>
                <w:color w:val="231F20"/>
                <w:sz w:val="18"/>
              </w:rPr>
              <w:t>Situaciones de riesgo para los derechos humanos Evitar la complicidad</w:t>
            </w:r>
          </w:p>
          <w:p>
            <w:pPr>
              <w:pStyle w:val="TableParagraph"/>
              <w:spacing w:line="254" w:lineRule="auto" w:before="1"/>
              <w:ind w:left="139" w:right="1646"/>
              <w:rPr>
                <w:sz w:val="18"/>
              </w:rPr>
            </w:pPr>
            <w:r>
              <w:rPr>
                <w:color w:val="231F20"/>
                <w:sz w:val="18"/>
              </w:rPr>
              <w:t>Resolución de reclamaciones Discriminación y grupos vulnerables Derechos civiles y políticos</w:t>
            </w:r>
          </w:p>
          <w:p>
            <w:pPr>
              <w:pStyle w:val="TableParagraph"/>
              <w:spacing w:line="254" w:lineRule="auto" w:before="1"/>
              <w:ind w:left="139" w:right="487"/>
              <w:rPr>
                <w:sz w:val="18"/>
              </w:rPr>
            </w:pPr>
            <w:r>
              <w:rPr>
                <w:color w:val="231F20"/>
                <w:sz w:val="18"/>
              </w:rPr>
              <w:t>Derechos económicos, sociales y culturales Principios y derechos fundamentales en el trabajo</w:t>
            </w:r>
          </w:p>
        </w:tc>
      </w:tr>
      <w:tr>
        <w:trPr>
          <w:trHeight w:val="1171" w:hRule="exact"/>
        </w:trPr>
        <w:tc>
          <w:tcPr>
            <w:tcW w:w="2558" w:type="dxa"/>
            <w:tcBorders>
              <w:left w:val="nil"/>
            </w:tcBorders>
          </w:tcPr>
          <w:p>
            <w:pPr>
              <w:pStyle w:val="TableParagraph"/>
              <w:ind w:left="141"/>
              <w:rPr>
                <w:sz w:val="18"/>
              </w:rPr>
            </w:pPr>
            <w:r>
              <w:rPr>
                <w:color w:val="231F20"/>
                <w:sz w:val="18"/>
              </w:rPr>
              <w:t>Prácticas laborales</w:t>
            </w:r>
          </w:p>
        </w:tc>
        <w:tc>
          <w:tcPr>
            <w:tcW w:w="4462" w:type="dxa"/>
            <w:tcBorders>
              <w:right w:val="nil"/>
            </w:tcBorders>
          </w:tcPr>
          <w:p>
            <w:pPr>
              <w:pStyle w:val="TableParagraph"/>
              <w:spacing w:line="254" w:lineRule="auto"/>
              <w:ind w:left="139" w:right="1268"/>
              <w:rPr>
                <w:sz w:val="18"/>
              </w:rPr>
            </w:pPr>
            <w:r>
              <w:rPr>
                <w:color w:val="231F20"/>
                <w:spacing w:val="-3"/>
                <w:sz w:val="18"/>
              </w:rPr>
              <w:t>Trabajo </w:t>
            </w:r>
            <w:r>
              <w:rPr>
                <w:color w:val="231F20"/>
                <w:sz w:val="18"/>
              </w:rPr>
              <w:t>y relaciones laborales Condiciones de trabajo y protección</w:t>
            </w:r>
            <w:r>
              <w:rPr>
                <w:color w:val="231F20"/>
                <w:spacing w:val="-31"/>
                <w:sz w:val="18"/>
              </w:rPr>
              <w:t> </w:t>
            </w:r>
            <w:r>
              <w:rPr>
                <w:color w:val="231F20"/>
                <w:sz w:val="18"/>
              </w:rPr>
              <w:t>social Diálogo</w:t>
            </w:r>
            <w:r>
              <w:rPr>
                <w:color w:val="231F20"/>
                <w:spacing w:val="-25"/>
                <w:sz w:val="18"/>
              </w:rPr>
              <w:t> </w:t>
            </w:r>
            <w:r>
              <w:rPr>
                <w:color w:val="231F20"/>
                <w:sz w:val="18"/>
              </w:rPr>
              <w:t>social</w:t>
            </w:r>
          </w:p>
          <w:p>
            <w:pPr>
              <w:pStyle w:val="TableParagraph"/>
              <w:spacing w:before="1"/>
              <w:ind w:left="139" w:right="487"/>
              <w:rPr>
                <w:sz w:val="18"/>
              </w:rPr>
            </w:pPr>
            <w:r>
              <w:rPr>
                <w:color w:val="231F20"/>
                <w:sz w:val="18"/>
              </w:rPr>
              <w:t>Salud y seguridad en el trabajo</w:t>
            </w:r>
          </w:p>
          <w:p>
            <w:pPr>
              <w:pStyle w:val="TableParagraph"/>
              <w:spacing w:before="13"/>
              <w:ind w:left="139" w:right="-1"/>
              <w:rPr>
                <w:sz w:val="18"/>
              </w:rPr>
            </w:pPr>
            <w:r>
              <w:rPr>
                <w:color w:val="231F20"/>
                <w:sz w:val="18"/>
              </w:rPr>
              <w:t>Desarrollo humano y formación en el lugar de trabajo</w:t>
            </w:r>
          </w:p>
        </w:tc>
      </w:tr>
      <w:tr>
        <w:trPr>
          <w:trHeight w:val="1171" w:hRule="exact"/>
        </w:trPr>
        <w:tc>
          <w:tcPr>
            <w:tcW w:w="2558" w:type="dxa"/>
            <w:tcBorders>
              <w:left w:val="nil"/>
            </w:tcBorders>
          </w:tcPr>
          <w:p>
            <w:pPr>
              <w:pStyle w:val="TableParagraph"/>
              <w:ind w:left="141"/>
              <w:rPr>
                <w:sz w:val="18"/>
              </w:rPr>
            </w:pPr>
            <w:r>
              <w:rPr>
                <w:color w:val="231F20"/>
                <w:sz w:val="18"/>
              </w:rPr>
              <w:t>Medio ambiente</w:t>
            </w:r>
          </w:p>
        </w:tc>
        <w:tc>
          <w:tcPr>
            <w:tcW w:w="4462" w:type="dxa"/>
            <w:tcBorders>
              <w:right w:val="nil"/>
            </w:tcBorders>
          </w:tcPr>
          <w:p>
            <w:pPr>
              <w:pStyle w:val="TableParagraph"/>
              <w:spacing w:line="254" w:lineRule="auto"/>
              <w:ind w:left="139" w:right="1996"/>
              <w:rPr>
                <w:sz w:val="18"/>
              </w:rPr>
            </w:pPr>
            <w:r>
              <w:rPr>
                <w:color w:val="231F20"/>
                <w:sz w:val="18"/>
              </w:rPr>
              <w:t>Prevención de la contaminación Uso sustentable de los recursos</w:t>
            </w:r>
          </w:p>
          <w:p>
            <w:pPr>
              <w:pStyle w:val="TableParagraph"/>
              <w:spacing w:before="1"/>
              <w:ind w:left="139" w:right="487"/>
              <w:rPr>
                <w:sz w:val="18"/>
              </w:rPr>
            </w:pPr>
            <w:r>
              <w:rPr>
                <w:color w:val="231F20"/>
                <w:sz w:val="18"/>
              </w:rPr>
              <w:t>Mitigación y adaptación al cambio climático</w:t>
            </w:r>
          </w:p>
          <w:p>
            <w:pPr>
              <w:pStyle w:val="TableParagraph"/>
              <w:spacing w:line="254" w:lineRule="auto" w:before="13"/>
              <w:ind w:left="139" w:right="-1"/>
              <w:rPr>
                <w:sz w:val="18"/>
              </w:rPr>
            </w:pPr>
            <w:r>
              <w:rPr>
                <w:color w:val="231F20"/>
                <w:sz w:val="18"/>
              </w:rPr>
              <w:t>Protección</w:t>
            </w:r>
            <w:r>
              <w:rPr>
                <w:color w:val="231F20"/>
                <w:spacing w:val="-11"/>
                <w:sz w:val="18"/>
              </w:rPr>
              <w:t> </w:t>
            </w:r>
            <w:r>
              <w:rPr>
                <w:color w:val="231F20"/>
                <w:sz w:val="18"/>
              </w:rPr>
              <w:t>del</w:t>
            </w:r>
            <w:r>
              <w:rPr>
                <w:color w:val="231F20"/>
                <w:spacing w:val="-11"/>
                <w:sz w:val="18"/>
              </w:rPr>
              <w:t> </w:t>
            </w:r>
            <w:r>
              <w:rPr>
                <w:color w:val="231F20"/>
                <w:sz w:val="18"/>
              </w:rPr>
              <w:t>medio</w:t>
            </w:r>
            <w:r>
              <w:rPr>
                <w:color w:val="231F20"/>
                <w:spacing w:val="-11"/>
                <w:sz w:val="18"/>
              </w:rPr>
              <w:t> </w:t>
            </w:r>
            <w:r>
              <w:rPr>
                <w:color w:val="231F20"/>
                <w:sz w:val="18"/>
              </w:rPr>
              <w:t>ambiente,</w:t>
            </w:r>
            <w:r>
              <w:rPr>
                <w:color w:val="231F20"/>
                <w:spacing w:val="-11"/>
                <w:sz w:val="18"/>
              </w:rPr>
              <w:t> </w:t>
            </w:r>
            <w:r>
              <w:rPr>
                <w:color w:val="231F20"/>
                <w:sz w:val="18"/>
              </w:rPr>
              <w:t>biodiversidad</w:t>
            </w:r>
            <w:r>
              <w:rPr>
                <w:color w:val="231F20"/>
                <w:spacing w:val="-11"/>
                <w:sz w:val="18"/>
              </w:rPr>
              <w:t> </w:t>
            </w:r>
            <w:r>
              <w:rPr>
                <w:color w:val="231F20"/>
                <w:sz w:val="18"/>
              </w:rPr>
              <w:t>y</w:t>
            </w:r>
            <w:r>
              <w:rPr>
                <w:color w:val="231F20"/>
                <w:spacing w:val="-11"/>
                <w:sz w:val="18"/>
              </w:rPr>
              <w:t> </w:t>
            </w:r>
            <w:r>
              <w:rPr>
                <w:color w:val="231F20"/>
                <w:sz w:val="18"/>
              </w:rPr>
              <w:t>restauración de hábitats</w:t>
            </w:r>
            <w:r>
              <w:rPr>
                <w:color w:val="231F20"/>
                <w:spacing w:val="-6"/>
                <w:sz w:val="18"/>
              </w:rPr>
              <w:t> </w:t>
            </w:r>
            <w:r>
              <w:rPr>
                <w:color w:val="231F20"/>
                <w:sz w:val="18"/>
              </w:rPr>
              <w:t>naturales</w:t>
            </w:r>
          </w:p>
        </w:tc>
      </w:tr>
    </w:tbl>
    <w:p>
      <w:pPr>
        <w:spacing w:after="0" w:line="254" w:lineRule="auto"/>
        <w:rPr>
          <w:sz w:val="18"/>
        </w:rPr>
        <w:sectPr>
          <w:footerReference w:type="even" r:id="rId77"/>
          <w:footerReference w:type="default" r:id="rId78"/>
          <w:pgSz w:w="9080" w:h="12760"/>
          <w:pgMar w:footer="276" w:header="284" w:top="660" w:bottom="460" w:left="0" w:right="880"/>
          <w:pgNumType w:start="92"/>
        </w:sectPr>
      </w:pPr>
    </w:p>
    <w:p>
      <w:pPr>
        <w:pStyle w:val="BodyText"/>
        <w:spacing w:before="4"/>
        <w:rPr>
          <w:rFonts w:ascii="Palatino Linotype"/>
          <w:b/>
          <w:sz w:val="25"/>
        </w:rPr>
      </w:pPr>
    </w:p>
    <w:tbl>
      <w:tblPr>
        <w:tblW w:w="0" w:type="auto"/>
        <w:jc w:val="left"/>
        <w:tblInd w:w="117" w:type="dxa"/>
        <w:tblBorders>
          <w:top w:val="single" w:sz="2" w:space="0" w:color="939598"/>
          <w:left w:val="single" w:sz="2" w:space="0" w:color="939598"/>
          <w:bottom w:val="single" w:sz="2" w:space="0" w:color="939598"/>
          <w:right w:val="single" w:sz="2" w:space="0" w:color="939598"/>
          <w:insideH w:val="single" w:sz="2" w:space="0" w:color="939598"/>
          <w:insideV w:val="single" w:sz="2" w:space="0" w:color="939598"/>
        </w:tblBorders>
        <w:tblLayout w:type="fixed"/>
        <w:tblCellMar>
          <w:top w:w="0" w:type="dxa"/>
          <w:left w:w="0" w:type="dxa"/>
          <w:bottom w:w="0" w:type="dxa"/>
          <w:right w:w="0" w:type="dxa"/>
        </w:tblCellMar>
        <w:tblLook w:val="01E0"/>
      </w:tblPr>
      <w:tblGrid>
        <w:gridCol w:w="2558"/>
        <w:gridCol w:w="4462"/>
      </w:tblGrid>
      <w:tr>
        <w:trPr>
          <w:trHeight w:val="1171" w:hRule="exact"/>
        </w:trPr>
        <w:tc>
          <w:tcPr>
            <w:tcW w:w="2558" w:type="dxa"/>
            <w:tcBorders>
              <w:left w:val="nil"/>
            </w:tcBorders>
          </w:tcPr>
          <w:p>
            <w:pPr>
              <w:pStyle w:val="TableParagraph"/>
              <w:ind w:left="141"/>
              <w:rPr>
                <w:sz w:val="18"/>
              </w:rPr>
            </w:pPr>
            <w:r>
              <w:rPr>
                <w:color w:val="231F20"/>
                <w:sz w:val="18"/>
              </w:rPr>
              <w:t>Prácticas justas de operación</w:t>
            </w:r>
          </w:p>
        </w:tc>
        <w:tc>
          <w:tcPr>
            <w:tcW w:w="4462" w:type="dxa"/>
            <w:tcBorders>
              <w:right w:val="nil"/>
            </w:tcBorders>
          </w:tcPr>
          <w:p>
            <w:pPr>
              <w:pStyle w:val="TableParagraph"/>
              <w:ind w:left="139" w:right="487"/>
              <w:rPr>
                <w:sz w:val="18"/>
              </w:rPr>
            </w:pPr>
            <w:r>
              <w:rPr>
                <w:color w:val="231F20"/>
                <w:w w:val="105"/>
                <w:sz w:val="18"/>
              </w:rPr>
              <w:t>Anti-corrupción</w:t>
            </w:r>
          </w:p>
          <w:p>
            <w:pPr>
              <w:pStyle w:val="TableParagraph"/>
              <w:spacing w:line="254" w:lineRule="auto" w:before="13"/>
              <w:ind w:left="139" w:right="1646"/>
              <w:rPr>
                <w:sz w:val="18"/>
              </w:rPr>
            </w:pPr>
            <w:r>
              <w:rPr>
                <w:color w:val="231F20"/>
                <w:sz w:val="18"/>
              </w:rPr>
              <w:t>Participación política responsable Competencia justa</w:t>
            </w:r>
          </w:p>
          <w:p>
            <w:pPr>
              <w:pStyle w:val="TableParagraph"/>
              <w:spacing w:line="254" w:lineRule="auto" w:before="1"/>
              <w:ind w:left="139" w:right="-1"/>
              <w:rPr>
                <w:sz w:val="18"/>
              </w:rPr>
            </w:pPr>
            <w:r>
              <w:rPr>
                <w:color w:val="231F20"/>
                <w:sz w:val="18"/>
              </w:rPr>
              <w:t>Promover la responsabilidad social en la cadena de valor Respeto a los derechos de la propiedad</w:t>
            </w:r>
          </w:p>
        </w:tc>
      </w:tr>
      <w:tr>
        <w:trPr>
          <w:trHeight w:val="2051" w:hRule="exact"/>
        </w:trPr>
        <w:tc>
          <w:tcPr>
            <w:tcW w:w="2558" w:type="dxa"/>
            <w:tcBorders>
              <w:left w:val="nil"/>
            </w:tcBorders>
          </w:tcPr>
          <w:p>
            <w:pPr>
              <w:pStyle w:val="TableParagraph"/>
              <w:ind w:left="141"/>
              <w:rPr>
                <w:sz w:val="18"/>
              </w:rPr>
            </w:pPr>
            <w:r>
              <w:rPr>
                <w:color w:val="231F20"/>
                <w:sz w:val="18"/>
              </w:rPr>
              <w:t>Asunto de consumidores</w:t>
            </w:r>
          </w:p>
        </w:tc>
        <w:tc>
          <w:tcPr>
            <w:tcW w:w="4462" w:type="dxa"/>
            <w:tcBorders>
              <w:right w:val="nil"/>
            </w:tcBorders>
          </w:tcPr>
          <w:p>
            <w:pPr>
              <w:pStyle w:val="TableParagraph"/>
              <w:spacing w:line="254" w:lineRule="auto"/>
              <w:ind w:left="139" w:right="-1"/>
              <w:rPr>
                <w:sz w:val="18"/>
              </w:rPr>
            </w:pPr>
            <w:r>
              <w:rPr>
                <w:color w:val="231F20"/>
                <w:sz w:val="18"/>
              </w:rPr>
              <w:t>Prácticas justas de marketing, información objetiva e imparcial y prácticas justas de contratación</w:t>
            </w:r>
          </w:p>
          <w:p>
            <w:pPr>
              <w:pStyle w:val="TableParagraph"/>
              <w:spacing w:line="254" w:lineRule="auto" w:before="1"/>
              <w:ind w:left="139" w:right="-1"/>
              <w:rPr>
                <w:sz w:val="18"/>
              </w:rPr>
            </w:pPr>
            <w:r>
              <w:rPr>
                <w:color w:val="231F20"/>
                <w:sz w:val="18"/>
              </w:rPr>
              <w:t>Protección de la salud y la seguridad de los consumidores Consumo sustentable</w:t>
            </w:r>
          </w:p>
          <w:p>
            <w:pPr>
              <w:pStyle w:val="TableParagraph"/>
              <w:spacing w:line="254" w:lineRule="auto" w:before="1"/>
              <w:ind w:left="139" w:right="-1"/>
              <w:rPr>
                <w:sz w:val="18"/>
              </w:rPr>
            </w:pPr>
            <w:r>
              <w:rPr>
                <w:color w:val="231F20"/>
                <w:sz w:val="18"/>
              </w:rPr>
              <w:t>Servicio</w:t>
            </w:r>
            <w:r>
              <w:rPr>
                <w:color w:val="231F20"/>
                <w:spacing w:val="-6"/>
                <w:sz w:val="18"/>
              </w:rPr>
              <w:t> </w:t>
            </w:r>
            <w:r>
              <w:rPr>
                <w:color w:val="231F20"/>
                <w:sz w:val="18"/>
              </w:rPr>
              <w:t>de</w:t>
            </w:r>
            <w:r>
              <w:rPr>
                <w:color w:val="231F20"/>
                <w:spacing w:val="-6"/>
                <w:sz w:val="18"/>
              </w:rPr>
              <w:t> </w:t>
            </w:r>
            <w:r>
              <w:rPr>
                <w:color w:val="231F20"/>
                <w:sz w:val="18"/>
              </w:rPr>
              <w:t>atención</w:t>
            </w:r>
            <w:r>
              <w:rPr>
                <w:color w:val="231F20"/>
                <w:spacing w:val="-6"/>
                <w:sz w:val="18"/>
              </w:rPr>
              <w:t> </w:t>
            </w:r>
            <w:r>
              <w:rPr>
                <w:color w:val="231F20"/>
                <w:sz w:val="18"/>
              </w:rPr>
              <w:t>al</w:t>
            </w:r>
            <w:r>
              <w:rPr>
                <w:color w:val="231F20"/>
                <w:spacing w:val="-6"/>
                <w:sz w:val="18"/>
              </w:rPr>
              <w:t> </w:t>
            </w:r>
            <w:r>
              <w:rPr>
                <w:color w:val="231F20"/>
                <w:sz w:val="18"/>
              </w:rPr>
              <w:t>cliente,</w:t>
            </w:r>
            <w:r>
              <w:rPr>
                <w:color w:val="231F20"/>
                <w:spacing w:val="-6"/>
                <w:sz w:val="18"/>
              </w:rPr>
              <w:t> </w:t>
            </w:r>
            <w:r>
              <w:rPr>
                <w:color w:val="231F20"/>
                <w:sz w:val="18"/>
              </w:rPr>
              <w:t>apoyo</w:t>
            </w:r>
            <w:r>
              <w:rPr>
                <w:color w:val="231F20"/>
                <w:spacing w:val="-6"/>
                <w:sz w:val="18"/>
              </w:rPr>
              <w:t> </w:t>
            </w:r>
            <w:r>
              <w:rPr>
                <w:color w:val="231F20"/>
                <w:sz w:val="18"/>
              </w:rPr>
              <w:t>y</w:t>
            </w:r>
            <w:r>
              <w:rPr>
                <w:color w:val="231F20"/>
                <w:spacing w:val="-6"/>
                <w:sz w:val="18"/>
              </w:rPr>
              <w:t> </w:t>
            </w:r>
            <w:r>
              <w:rPr>
                <w:color w:val="231F20"/>
                <w:sz w:val="18"/>
              </w:rPr>
              <w:t>resolución</w:t>
            </w:r>
            <w:r>
              <w:rPr>
                <w:color w:val="231F20"/>
                <w:spacing w:val="-6"/>
                <w:sz w:val="18"/>
              </w:rPr>
              <w:t> </w:t>
            </w:r>
            <w:r>
              <w:rPr>
                <w:color w:val="231F20"/>
                <w:sz w:val="18"/>
              </w:rPr>
              <w:t>de</w:t>
            </w:r>
            <w:r>
              <w:rPr>
                <w:color w:val="231F20"/>
                <w:spacing w:val="-6"/>
                <w:sz w:val="18"/>
              </w:rPr>
              <w:t> </w:t>
            </w:r>
            <w:r>
              <w:rPr>
                <w:color w:val="231F20"/>
                <w:sz w:val="18"/>
              </w:rPr>
              <w:t>quejas y</w:t>
            </w:r>
            <w:r>
              <w:rPr>
                <w:color w:val="231F20"/>
                <w:spacing w:val="-25"/>
                <w:sz w:val="18"/>
              </w:rPr>
              <w:t> </w:t>
            </w:r>
            <w:r>
              <w:rPr>
                <w:color w:val="231F20"/>
                <w:sz w:val="18"/>
              </w:rPr>
              <w:t>controversias</w:t>
            </w:r>
          </w:p>
          <w:p>
            <w:pPr>
              <w:pStyle w:val="TableParagraph"/>
              <w:spacing w:line="254" w:lineRule="auto" w:before="1"/>
              <w:ind w:left="139" w:right="-1"/>
              <w:rPr>
                <w:sz w:val="18"/>
              </w:rPr>
            </w:pPr>
            <w:r>
              <w:rPr>
                <w:color w:val="231F20"/>
                <w:sz w:val="18"/>
              </w:rPr>
              <w:t>Protección y privacidad de los datos de los consumidores Acceso a servicios esenciales</w:t>
            </w:r>
          </w:p>
          <w:p>
            <w:pPr>
              <w:pStyle w:val="TableParagraph"/>
              <w:spacing w:before="1"/>
              <w:ind w:left="139" w:right="487"/>
              <w:rPr>
                <w:sz w:val="18"/>
              </w:rPr>
            </w:pPr>
            <w:r>
              <w:rPr>
                <w:color w:val="231F20"/>
                <w:sz w:val="18"/>
              </w:rPr>
              <w:t>Educación y toma de conciencia</w:t>
            </w:r>
          </w:p>
        </w:tc>
      </w:tr>
      <w:tr>
        <w:trPr>
          <w:trHeight w:val="1611" w:hRule="exact"/>
        </w:trPr>
        <w:tc>
          <w:tcPr>
            <w:tcW w:w="2558" w:type="dxa"/>
            <w:tcBorders>
              <w:left w:val="nil"/>
            </w:tcBorders>
          </w:tcPr>
          <w:p>
            <w:pPr>
              <w:pStyle w:val="TableParagraph"/>
              <w:spacing w:line="254" w:lineRule="auto"/>
              <w:ind w:left="141"/>
              <w:rPr>
                <w:sz w:val="18"/>
              </w:rPr>
            </w:pPr>
            <w:r>
              <w:rPr>
                <w:color w:val="231F20"/>
                <w:sz w:val="18"/>
              </w:rPr>
              <w:t>Participación activa y desarrollo con la comunidad</w:t>
            </w:r>
          </w:p>
        </w:tc>
        <w:tc>
          <w:tcPr>
            <w:tcW w:w="4462" w:type="dxa"/>
            <w:tcBorders>
              <w:right w:val="nil"/>
            </w:tcBorders>
          </w:tcPr>
          <w:p>
            <w:pPr>
              <w:pStyle w:val="TableParagraph"/>
              <w:spacing w:line="254" w:lineRule="auto"/>
              <w:ind w:left="139" w:right="1641"/>
              <w:rPr>
                <w:sz w:val="18"/>
              </w:rPr>
            </w:pPr>
            <w:r>
              <w:rPr>
                <w:color w:val="231F20"/>
                <w:sz w:val="18"/>
              </w:rPr>
              <w:t>Participación activa de la comunidad Educación y cultura</w:t>
            </w:r>
          </w:p>
          <w:p>
            <w:pPr>
              <w:pStyle w:val="TableParagraph"/>
              <w:spacing w:line="254" w:lineRule="auto" w:before="1"/>
              <w:ind w:left="139" w:right="487"/>
              <w:rPr>
                <w:sz w:val="18"/>
              </w:rPr>
            </w:pPr>
            <w:r>
              <w:rPr>
                <w:color w:val="231F20"/>
                <w:sz w:val="18"/>
              </w:rPr>
              <w:t>Creación de empleo y desarrollo de habilidades Desarrollo y acceso a la tecnología</w:t>
            </w:r>
          </w:p>
          <w:p>
            <w:pPr>
              <w:pStyle w:val="TableParagraph"/>
              <w:spacing w:line="254" w:lineRule="auto" w:before="1"/>
              <w:ind w:left="139" w:right="1646"/>
              <w:rPr>
                <w:sz w:val="18"/>
              </w:rPr>
            </w:pPr>
            <w:r>
              <w:rPr>
                <w:color w:val="231F20"/>
                <w:sz w:val="18"/>
              </w:rPr>
              <w:t>Generación de riqueza e ingresos Salud</w:t>
            </w:r>
          </w:p>
          <w:p>
            <w:pPr>
              <w:pStyle w:val="TableParagraph"/>
              <w:spacing w:before="1"/>
              <w:ind w:left="139" w:right="487"/>
              <w:rPr>
                <w:sz w:val="18"/>
              </w:rPr>
            </w:pPr>
            <w:r>
              <w:rPr>
                <w:color w:val="231F20"/>
                <w:sz w:val="18"/>
              </w:rPr>
              <w:t>Inversión social</w:t>
            </w:r>
          </w:p>
        </w:tc>
      </w:tr>
    </w:tbl>
    <w:p>
      <w:pPr>
        <w:spacing w:before="30"/>
        <w:ind w:left="120" w:right="0" w:firstLine="0"/>
        <w:jc w:val="both"/>
        <w:rPr>
          <w:sz w:val="16"/>
        </w:rPr>
      </w:pPr>
      <w:r>
        <w:rPr>
          <w:color w:val="231F20"/>
          <w:sz w:val="16"/>
        </w:rPr>
        <w:t>Fuente: </w:t>
      </w:r>
      <w:r>
        <w:rPr>
          <w:color w:val="231F20"/>
          <w:sz w:val="12"/>
        </w:rPr>
        <w:t>ISO</w:t>
      </w:r>
      <w:r>
        <w:rPr>
          <w:color w:val="231F20"/>
          <w:sz w:val="16"/>
        </w:rPr>
        <w:t>, 2010.</w:t>
      </w:r>
    </w:p>
    <w:p>
      <w:pPr>
        <w:pStyle w:val="BodyText"/>
        <w:rPr>
          <w:sz w:val="16"/>
        </w:rPr>
      </w:pPr>
    </w:p>
    <w:p>
      <w:pPr>
        <w:pStyle w:val="BodyText"/>
        <w:rPr>
          <w:sz w:val="16"/>
        </w:rPr>
      </w:pPr>
    </w:p>
    <w:p>
      <w:pPr>
        <w:pStyle w:val="BodyText"/>
        <w:spacing w:line="321" w:lineRule="auto" w:before="132"/>
        <w:ind w:left="120" w:right="1018"/>
        <w:jc w:val="both"/>
      </w:pPr>
      <w:r>
        <w:rPr>
          <w:color w:val="231F20"/>
        </w:rPr>
        <w:t>México cuenta con una norma de responsabilidad social </w:t>
      </w:r>
      <w:r>
        <w:rPr>
          <w:color w:val="231F20"/>
          <w:sz w:val="18"/>
        </w:rPr>
        <w:t>NMX</w:t>
      </w:r>
      <w:r>
        <w:rPr>
          <w:color w:val="231F20"/>
        </w:rPr>
        <w:t>-</w:t>
      </w:r>
      <w:r>
        <w:rPr>
          <w:color w:val="231F20"/>
          <w:sz w:val="18"/>
        </w:rPr>
        <w:t>SAST</w:t>
      </w:r>
      <w:r>
        <w:rPr>
          <w:color w:val="231F20"/>
        </w:rPr>
        <w:t>-26000- </w:t>
      </w:r>
      <w:r>
        <w:rPr>
          <w:color w:val="231F20"/>
          <w:sz w:val="18"/>
        </w:rPr>
        <w:t>IMNC</w:t>
      </w:r>
      <w:r>
        <w:rPr>
          <w:color w:val="231F20"/>
        </w:rPr>
        <w:t>-2011, que asiste a las empresas para mejorar su conducta social contribuyendo</w:t>
      </w:r>
      <w:r>
        <w:rPr>
          <w:color w:val="231F20"/>
          <w:spacing w:val="-9"/>
        </w:rPr>
        <w:t> </w:t>
      </w:r>
      <w:r>
        <w:rPr>
          <w:color w:val="231F20"/>
        </w:rPr>
        <w:t>al</w:t>
      </w:r>
      <w:r>
        <w:rPr>
          <w:color w:val="231F20"/>
          <w:spacing w:val="-9"/>
        </w:rPr>
        <w:t> </w:t>
      </w:r>
      <w:r>
        <w:rPr>
          <w:color w:val="231F20"/>
        </w:rPr>
        <w:t>desarrollo</w:t>
      </w:r>
      <w:r>
        <w:rPr>
          <w:color w:val="231F20"/>
          <w:spacing w:val="-9"/>
        </w:rPr>
        <w:t> </w:t>
      </w:r>
      <w:r>
        <w:rPr>
          <w:color w:val="231F20"/>
        </w:rPr>
        <w:t>sustentable.</w:t>
      </w:r>
      <w:r>
        <w:rPr>
          <w:color w:val="231F20"/>
          <w:spacing w:val="-9"/>
        </w:rPr>
        <w:t> </w:t>
      </w:r>
      <w:r>
        <w:rPr>
          <w:color w:val="231F20"/>
        </w:rPr>
        <w:t>Fue</w:t>
      </w:r>
      <w:r>
        <w:rPr>
          <w:color w:val="231F20"/>
          <w:spacing w:val="-9"/>
        </w:rPr>
        <w:t> </w:t>
      </w:r>
      <w:r>
        <w:rPr>
          <w:color w:val="231F20"/>
        </w:rPr>
        <w:t>publicada</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Instituto</w:t>
      </w:r>
      <w:r>
        <w:rPr>
          <w:color w:val="231F20"/>
          <w:spacing w:val="-9"/>
        </w:rPr>
        <w:t> </w:t>
      </w:r>
      <w:r>
        <w:rPr>
          <w:color w:val="231F20"/>
        </w:rPr>
        <w:t>Mexicano de</w:t>
      </w:r>
      <w:r>
        <w:rPr>
          <w:color w:val="231F20"/>
          <w:spacing w:val="-15"/>
        </w:rPr>
        <w:t> </w:t>
      </w:r>
      <w:r>
        <w:rPr>
          <w:color w:val="231F20"/>
        </w:rPr>
        <w:t>Normalización</w:t>
      </w:r>
      <w:r>
        <w:rPr>
          <w:color w:val="231F20"/>
          <w:spacing w:val="-15"/>
        </w:rPr>
        <w:t> </w:t>
      </w:r>
      <w:r>
        <w:rPr>
          <w:color w:val="231F20"/>
        </w:rPr>
        <w:t>y</w:t>
      </w:r>
      <w:r>
        <w:rPr>
          <w:color w:val="231F20"/>
          <w:spacing w:val="-15"/>
        </w:rPr>
        <w:t> </w:t>
      </w:r>
      <w:r>
        <w:rPr>
          <w:color w:val="231F20"/>
        </w:rPr>
        <w:t>Certificación</w:t>
      </w:r>
      <w:r>
        <w:rPr>
          <w:color w:val="231F20"/>
          <w:spacing w:val="-15"/>
        </w:rPr>
        <w:t> </w:t>
      </w:r>
      <w:r>
        <w:rPr>
          <w:color w:val="231F20"/>
        </w:rPr>
        <w:t>(</w:t>
      </w:r>
      <w:r>
        <w:rPr>
          <w:color w:val="231F20"/>
          <w:sz w:val="18"/>
        </w:rPr>
        <w:t>IMNC</w:t>
      </w:r>
      <w:r>
        <w:rPr>
          <w:color w:val="231F20"/>
        </w:rPr>
        <w:t>)</w:t>
      </w:r>
      <w:r>
        <w:rPr>
          <w:color w:val="231F20"/>
          <w:spacing w:val="-15"/>
        </w:rPr>
        <w:t> </w:t>
      </w:r>
      <w:r>
        <w:rPr>
          <w:color w:val="231F20"/>
        </w:rPr>
        <w:t>como</w:t>
      </w:r>
      <w:r>
        <w:rPr>
          <w:color w:val="231F20"/>
          <w:spacing w:val="-15"/>
        </w:rPr>
        <w:t> </w:t>
      </w:r>
      <w:r>
        <w:rPr>
          <w:color w:val="231F20"/>
        </w:rPr>
        <w:t>guía</w:t>
      </w:r>
      <w:r>
        <w:rPr>
          <w:color w:val="231F20"/>
          <w:spacing w:val="-15"/>
        </w:rPr>
        <w:t> </w:t>
      </w:r>
      <w:r>
        <w:rPr>
          <w:color w:val="231F20"/>
        </w:rPr>
        <w:t>de</w:t>
      </w:r>
      <w:r>
        <w:rPr>
          <w:color w:val="231F20"/>
          <w:spacing w:val="-19"/>
        </w:rPr>
        <w:t> </w:t>
      </w:r>
      <w:r>
        <w:rPr>
          <w:color w:val="231F20"/>
        </w:rPr>
        <w:t>responsabilidad</w:t>
      </w:r>
      <w:r>
        <w:rPr>
          <w:color w:val="231F20"/>
          <w:spacing w:val="-15"/>
        </w:rPr>
        <w:t> </w:t>
      </w:r>
      <w:r>
        <w:rPr>
          <w:color w:val="231F20"/>
        </w:rPr>
        <w:t>social;</w:t>
      </w:r>
      <w:r>
        <w:rPr>
          <w:color w:val="231F20"/>
          <w:spacing w:val="-15"/>
        </w:rPr>
        <w:t> </w:t>
      </w:r>
      <w:r>
        <w:rPr>
          <w:color w:val="231F20"/>
        </w:rPr>
        <w:t>su propósito no es fungir como certificación </w:t>
      </w:r>
      <w:r>
        <w:rPr>
          <w:color w:val="231F20"/>
          <w:sz w:val="20"/>
        </w:rPr>
        <w:t>o </w:t>
      </w:r>
      <w:r>
        <w:rPr>
          <w:color w:val="231F20"/>
        </w:rPr>
        <w:t>regulación, puesto que no considera requisitos</w:t>
      </w:r>
      <w:r>
        <w:rPr>
          <w:color w:val="231F20"/>
          <w:spacing w:val="-12"/>
        </w:rPr>
        <w:t> </w:t>
      </w:r>
      <w:r>
        <w:rPr>
          <w:color w:val="231F20"/>
        </w:rPr>
        <w:t>de</w:t>
      </w:r>
      <w:r>
        <w:rPr>
          <w:color w:val="231F20"/>
          <w:spacing w:val="-12"/>
        </w:rPr>
        <w:t> </w:t>
      </w:r>
      <w:r>
        <w:rPr>
          <w:color w:val="231F20"/>
        </w:rPr>
        <w:t>evaluación</w:t>
      </w:r>
      <w:r>
        <w:rPr>
          <w:color w:val="231F20"/>
          <w:spacing w:val="-12"/>
        </w:rPr>
        <w:t> </w:t>
      </w:r>
      <w:r>
        <w:rPr>
          <w:color w:val="231F20"/>
        </w:rPr>
        <w:t>para</w:t>
      </w:r>
      <w:r>
        <w:rPr>
          <w:color w:val="231F20"/>
          <w:spacing w:val="-12"/>
        </w:rPr>
        <w:t> </w:t>
      </w:r>
      <w:r>
        <w:rPr>
          <w:color w:val="231F20"/>
        </w:rPr>
        <w:t>las</w:t>
      </w:r>
      <w:r>
        <w:rPr>
          <w:color w:val="231F20"/>
          <w:spacing w:val="-12"/>
        </w:rPr>
        <w:t> </w:t>
      </w:r>
      <w:r>
        <w:rPr>
          <w:color w:val="231F20"/>
        </w:rPr>
        <w:t>empresas.</w:t>
      </w:r>
    </w:p>
    <w:p>
      <w:pPr>
        <w:pStyle w:val="BodyText"/>
        <w:spacing w:line="319" w:lineRule="auto" w:before="124"/>
        <w:ind w:left="120" w:right="1018"/>
        <w:jc w:val="both"/>
      </w:pPr>
      <w:r>
        <w:rPr>
          <w:color w:val="231F20"/>
        </w:rPr>
        <w:t>La</w:t>
      </w:r>
      <w:r>
        <w:rPr>
          <w:color w:val="231F20"/>
          <w:spacing w:val="-14"/>
        </w:rPr>
        <w:t> </w:t>
      </w:r>
      <w:r>
        <w:rPr>
          <w:color w:val="231F20"/>
        </w:rPr>
        <w:t>norma</w:t>
      </w:r>
      <w:r>
        <w:rPr>
          <w:color w:val="231F20"/>
          <w:spacing w:val="-14"/>
        </w:rPr>
        <w:t> </w:t>
      </w:r>
      <w:r>
        <w:rPr>
          <w:color w:val="231F20"/>
        </w:rPr>
        <w:t>considera</w:t>
      </w:r>
      <w:r>
        <w:rPr>
          <w:color w:val="231F20"/>
          <w:spacing w:val="-14"/>
        </w:rPr>
        <w:t> </w:t>
      </w:r>
      <w:r>
        <w:rPr>
          <w:color w:val="231F20"/>
        </w:rPr>
        <w:t>la</w:t>
      </w:r>
      <w:r>
        <w:rPr>
          <w:color w:val="231F20"/>
          <w:spacing w:val="-14"/>
        </w:rPr>
        <w:t> </w:t>
      </w:r>
      <w:r>
        <w:rPr>
          <w:color w:val="231F20"/>
        </w:rPr>
        <w:t>identificación</w:t>
      </w:r>
      <w:r>
        <w:rPr>
          <w:color w:val="231F20"/>
          <w:spacing w:val="-14"/>
        </w:rPr>
        <w:t> </w:t>
      </w:r>
      <w:r>
        <w:rPr>
          <w:color w:val="231F20"/>
        </w:rPr>
        <w:t>de</w:t>
      </w:r>
      <w:r>
        <w:rPr>
          <w:color w:val="231F20"/>
          <w:spacing w:val="-14"/>
        </w:rPr>
        <w:t> </w:t>
      </w:r>
      <w:r>
        <w:rPr>
          <w:color w:val="231F20"/>
        </w:rPr>
        <w:t>factores</w:t>
      </w:r>
      <w:r>
        <w:rPr>
          <w:color w:val="231F20"/>
          <w:spacing w:val="-14"/>
        </w:rPr>
        <w:t> </w:t>
      </w:r>
      <w:r>
        <w:rPr>
          <w:color w:val="231F20"/>
        </w:rPr>
        <w:t>sociales</w:t>
      </w:r>
      <w:r>
        <w:rPr>
          <w:color w:val="231F20"/>
          <w:spacing w:val="-14"/>
        </w:rPr>
        <w:t> </w:t>
      </w:r>
      <w:r>
        <w:rPr>
          <w:color w:val="231F20"/>
        </w:rPr>
        <w:t>que</w:t>
      </w:r>
      <w:r>
        <w:rPr>
          <w:color w:val="231F20"/>
          <w:spacing w:val="-14"/>
        </w:rPr>
        <w:t> </w:t>
      </w:r>
      <w:r>
        <w:rPr>
          <w:color w:val="231F20"/>
        </w:rPr>
        <w:t>pueden</w:t>
      </w:r>
      <w:r>
        <w:rPr>
          <w:color w:val="231F20"/>
          <w:spacing w:val="-14"/>
        </w:rPr>
        <w:t> </w:t>
      </w:r>
      <w:r>
        <w:rPr>
          <w:color w:val="231F20"/>
        </w:rPr>
        <w:t>afectar</w:t>
      </w:r>
      <w:r>
        <w:rPr>
          <w:color w:val="231F20"/>
          <w:spacing w:val="-14"/>
        </w:rPr>
        <w:t> </w:t>
      </w:r>
      <w:r>
        <w:rPr>
          <w:color w:val="231F20"/>
        </w:rPr>
        <w:t>a</w:t>
      </w:r>
      <w:r>
        <w:rPr>
          <w:color w:val="231F20"/>
          <w:spacing w:val="-14"/>
        </w:rPr>
        <w:t> </w:t>
      </w:r>
      <w:r>
        <w:rPr>
          <w:color w:val="231F20"/>
        </w:rPr>
        <w:t>los </w:t>
      </w:r>
      <w:r>
        <w:rPr>
          <w:rFonts w:ascii="Cambria" w:hAnsi="Cambria"/>
          <w:i/>
          <w:color w:val="231F20"/>
        </w:rPr>
        <w:t>stakeholders</w:t>
      </w:r>
      <w:r>
        <w:rPr>
          <w:rFonts w:ascii="Cambria" w:hAnsi="Cambria"/>
          <w:i/>
          <w:color w:val="231F20"/>
          <w:spacing w:val="-4"/>
        </w:rPr>
        <w:t> </w:t>
      </w:r>
      <w:r>
        <w:rPr>
          <w:color w:val="231F20"/>
        </w:rPr>
        <w:t>relacionados</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empresa,</w:t>
      </w:r>
      <w:r>
        <w:rPr>
          <w:color w:val="231F20"/>
          <w:spacing w:val="-11"/>
        </w:rPr>
        <w:t> </w:t>
      </w:r>
      <w:r>
        <w:rPr>
          <w:color w:val="231F20"/>
        </w:rPr>
        <w:t>de</w:t>
      </w:r>
      <w:r>
        <w:rPr>
          <w:color w:val="231F20"/>
          <w:spacing w:val="-11"/>
        </w:rPr>
        <w:t> </w:t>
      </w:r>
      <w:r>
        <w:rPr>
          <w:color w:val="231F20"/>
        </w:rPr>
        <w:t>tal</w:t>
      </w:r>
      <w:r>
        <w:rPr>
          <w:color w:val="231F20"/>
          <w:spacing w:val="-11"/>
        </w:rPr>
        <w:t> </w:t>
      </w:r>
      <w:r>
        <w:rPr>
          <w:color w:val="231F20"/>
        </w:rPr>
        <w:t>forma</w:t>
      </w:r>
      <w:r>
        <w:rPr>
          <w:color w:val="231F20"/>
          <w:spacing w:val="-11"/>
        </w:rPr>
        <w:t> </w:t>
      </w:r>
      <w:r>
        <w:rPr>
          <w:color w:val="231F20"/>
        </w:rPr>
        <w:t>que</w:t>
      </w:r>
      <w:r>
        <w:rPr>
          <w:color w:val="231F20"/>
          <w:spacing w:val="-11"/>
        </w:rPr>
        <w:t> </w:t>
      </w:r>
      <w:r>
        <w:rPr>
          <w:color w:val="231F20"/>
        </w:rPr>
        <w:t>le</w:t>
      </w:r>
      <w:r>
        <w:rPr>
          <w:color w:val="231F20"/>
          <w:spacing w:val="-11"/>
        </w:rPr>
        <w:t> </w:t>
      </w:r>
      <w:r>
        <w:rPr>
          <w:color w:val="231F20"/>
        </w:rPr>
        <w:t>permite</w:t>
      </w:r>
      <w:r>
        <w:rPr>
          <w:color w:val="231F20"/>
          <w:spacing w:val="-11"/>
        </w:rPr>
        <w:t> </w:t>
      </w:r>
      <w:r>
        <w:rPr>
          <w:color w:val="231F20"/>
        </w:rPr>
        <w:t>establecer acciones</w:t>
      </w:r>
      <w:r>
        <w:rPr>
          <w:color w:val="231F20"/>
          <w:spacing w:val="-24"/>
        </w:rPr>
        <w:t> </w:t>
      </w:r>
      <w:r>
        <w:rPr>
          <w:color w:val="231F20"/>
        </w:rPr>
        <w:t>concretas</w:t>
      </w:r>
      <w:r>
        <w:rPr>
          <w:color w:val="231F20"/>
          <w:spacing w:val="-24"/>
        </w:rPr>
        <w:t> </w:t>
      </w:r>
      <w:r>
        <w:rPr>
          <w:color w:val="231F20"/>
        </w:rPr>
        <w:t>de</w:t>
      </w:r>
      <w:r>
        <w:rPr>
          <w:color w:val="231F20"/>
          <w:spacing w:val="-24"/>
        </w:rPr>
        <w:t> </w:t>
      </w:r>
      <w:r>
        <w:rPr>
          <w:color w:val="231F20"/>
          <w:sz w:val="18"/>
        </w:rPr>
        <w:t>RSE</w:t>
      </w:r>
      <w:r>
        <w:rPr>
          <w:color w:val="231F20"/>
        </w:rPr>
        <w:t>.</w:t>
      </w:r>
      <w:r>
        <w:rPr>
          <w:color w:val="231F20"/>
          <w:spacing w:val="-24"/>
        </w:rPr>
        <w:t> </w:t>
      </w:r>
      <w:r>
        <w:rPr>
          <w:color w:val="231F20"/>
        </w:rPr>
        <w:t>Incluso</w:t>
      </w:r>
      <w:r>
        <w:rPr>
          <w:color w:val="231F20"/>
          <w:spacing w:val="-24"/>
        </w:rPr>
        <w:t> </w:t>
      </w:r>
      <w:r>
        <w:rPr>
          <w:color w:val="231F20"/>
        </w:rPr>
        <w:t>coincide</w:t>
      </w:r>
      <w:r>
        <w:rPr>
          <w:color w:val="231F20"/>
          <w:spacing w:val="-24"/>
        </w:rPr>
        <w:t> </w:t>
      </w:r>
      <w:r>
        <w:rPr>
          <w:color w:val="231F20"/>
        </w:rPr>
        <w:t>totalmente</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rPr>
        <w:t>norma</w:t>
      </w:r>
      <w:r>
        <w:rPr>
          <w:color w:val="231F20"/>
          <w:spacing w:val="-24"/>
        </w:rPr>
        <w:t> </w:t>
      </w:r>
      <w:r>
        <w:rPr>
          <w:color w:val="231F20"/>
        </w:rPr>
        <w:t>internacional </w:t>
      </w:r>
      <w:r>
        <w:rPr>
          <w:color w:val="231F20"/>
          <w:w w:val="95"/>
          <w:sz w:val="18"/>
        </w:rPr>
        <w:t>ISO </w:t>
      </w:r>
      <w:r>
        <w:rPr>
          <w:color w:val="231F20"/>
          <w:w w:val="95"/>
        </w:rPr>
        <w:t>26000:2010, </w:t>
      </w:r>
      <w:r>
        <w:rPr>
          <w:rFonts w:ascii="Cambria" w:hAnsi="Cambria"/>
          <w:i/>
          <w:color w:val="231F20"/>
          <w:w w:val="95"/>
        </w:rPr>
        <w:t>Guidance on Social</w:t>
      </w:r>
      <w:r>
        <w:rPr>
          <w:rFonts w:ascii="Cambria" w:hAnsi="Cambria"/>
          <w:i/>
          <w:color w:val="231F20"/>
          <w:spacing w:val="-18"/>
          <w:w w:val="95"/>
        </w:rPr>
        <w:t> </w:t>
      </w:r>
      <w:r>
        <w:rPr>
          <w:rFonts w:ascii="Cambria" w:hAnsi="Cambria"/>
          <w:i/>
          <w:color w:val="231F20"/>
          <w:w w:val="95"/>
        </w:rPr>
        <w:t>Responsibility</w:t>
      </w:r>
      <w:r>
        <w:rPr>
          <w:color w:val="231F20"/>
          <w:w w:val="95"/>
        </w:rPr>
        <w:t>.</w:t>
      </w:r>
    </w:p>
    <w:p>
      <w:pPr>
        <w:pStyle w:val="BodyText"/>
      </w:pPr>
    </w:p>
    <w:p>
      <w:pPr>
        <w:pStyle w:val="BodyText"/>
        <w:spacing w:before="3"/>
        <w:rPr>
          <w:sz w:val="26"/>
        </w:rPr>
      </w:pPr>
    </w:p>
    <w:p>
      <w:pPr>
        <w:pStyle w:val="Heading3"/>
        <w:numPr>
          <w:ilvl w:val="2"/>
          <w:numId w:val="9"/>
        </w:numPr>
        <w:tabs>
          <w:tab w:pos="610" w:val="left" w:leader="none"/>
        </w:tabs>
        <w:spacing w:line="240" w:lineRule="auto" w:before="0" w:after="0"/>
        <w:ind w:left="609" w:right="0" w:hanging="489"/>
        <w:jc w:val="both"/>
        <w:rPr>
          <w:sz w:val="18"/>
        </w:rPr>
      </w:pPr>
      <w:r>
        <w:rPr>
          <w:color w:val="231F20"/>
          <w:w w:val="90"/>
        </w:rPr>
        <w:t>El Distintivo</w:t>
      </w:r>
      <w:r>
        <w:rPr>
          <w:color w:val="231F20"/>
          <w:spacing w:val="3"/>
          <w:w w:val="90"/>
        </w:rPr>
        <w:t> </w:t>
      </w:r>
      <w:r>
        <w:rPr>
          <w:color w:val="231F20"/>
          <w:w w:val="90"/>
          <w:sz w:val="18"/>
        </w:rPr>
        <w:t>ESR</w:t>
      </w:r>
    </w:p>
    <w:p>
      <w:pPr>
        <w:pStyle w:val="BodyText"/>
        <w:spacing w:line="321" w:lineRule="auto" w:before="188"/>
        <w:ind w:left="120" w:right="1018"/>
        <w:jc w:val="both"/>
      </w:pPr>
      <w:r>
        <w:rPr>
          <w:color w:val="231F20"/>
        </w:rPr>
        <w:t>Las acciones a favor de las empresas mexicanas en materia de responsabilidad social  ha  recaído  en  el  Centro  Mexicano  para  la  Filantropía  (</w:t>
      </w:r>
      <w:r>
        <w:rPr>
          <w:color w:val="231F20"/>
          <w:sz w:val="18"/>
        </w:rPr>
        <w:t>CEMEFI</w:t>
      </w:r>
      <w:r>
        <w:rPr>
          <w:color w:val="231F20"/>
        </w:rPr>
        <w:t>),   la</w:t>
      </w:r>
    </w:p>
    <w:p>
      <w:pPr>
        <w:spacing w:after="0" w:line="321" w:lineRule="auto"/>
        <w:jc w:val="both"/>
        <w:sectPr>
          <w:pgSz w:w="9080" w:h="12760"/>
          <w:pgMar w:header="284" w:footer="276" w:top="660" w:bottom="460" w:left="900" w:right="0"/>
        </w:sectPr>
      </w:pPr>
    </w:p>
    <w:p>
      <w:pPr>
        <w:pStyle w:val="BodyText"/>
        <w:spacing w:before="10"/>
        <w:rPr>
          <w:sz w:val="20"/>
        </w:rPr>
      </w:pPr>
    </w:p>
    <w:p>
      <w:pPr>
        <w:pStyle w:val="BodyText"/>
        <w:spacing w:line="321" w:lineRule="auto" w:before="56"/>
        <w:ind w:left="1020" w:right="138"/>
        <w:jc w:val="both"/>
      </w:pPr>
      <w:r>
        <w:rPr>
          <w:color w:val="231F20"/>
        </w:rPr>
        <w:t>Confederación Patronal de la República Mexicana (</w:t>
      </w:r>
      <w:r>
        <w:rPr>
          <w:color w:val="231F20"/>
          <w:sz w:val="18"/>
        </w:rPr>
        <w:t>COPARMEX</w:t>
      </w:r>
      <w:r>
        <w:rPr>
          <w:color w:val="231F20"/>
        </w:rPr>
        <w:t>) y el Consejo Coordinador Empresarial (</w:t>
      </w:r>
      <w:r>
        <w:rPr>
          <w:color w:val="231F20"/>
          <w:sz w:val="18"/>
        </w:rPr>
        <w:t>CCE</w:t>
      </w:r>
      <w:r>
        <w:rPr>
          <w:color w:val="231F20"/>
        </w:rPr>
        <w:t>), que, conjuntamente con otros organismos que conforman Alia</w:t>
      </w:r>
      <w:r>
        <w:rPr>
          <w:color w:val="231F20"/>
          <w:sz w:val="18"/>
        </w:rPr>
        <w:t>RSE</w:t>
      </w:r>
      <w:r>
        <w:rPr>
          <w:color w:val="231F20"/>
        </w:rPr>
        <w:t>,</w:t>
      </w:r>
      <w:r>
        <w:rPr>
          <w:color w:val="231F20"/>
          <w:position w:val="7"/>
          <w:sz w:val="13"/>
        </w:rPr>
        <w:t>3 </w:t>
      </w:r>
      <w:r>
        <w:rPr>
          <w:color w:val="231F20"/>
        </w:rPr>
        <w:t>realizan estudios, eventos, capacitación y certificaciones referidas a la </w:t>
      </w:r>
      <w:r>
        <w:rPr>
          <w:color w:val="231F20"/>
          <w:sz w:val="18"/>
        </w:rPr>
        <w:t>RSE</w:t>
      </w:r>
      <w:r>
        <w:rPr>
          <w:color w:val="231F20"/>
        </w:rPr>
        <w:t>.</w:t>
      </w:r>
    </w:p>
    <w:p>
      <w:pPr>
        <w:pStyle w:val="BodyText"/>
        <w:spacing w:line="321" w:lineRule="auto" w:before="124"/>
        <w:ind w:left="1020" w:right="137"/>
        <w:jc w:val="both"/>
      </w:pPr>
      <w:r>
        <w:rPr>
          <w:color w:val="231F20"/>
          <w:sz w:val="18"/>
        </w:rPr>
        <w:t>CEMEFI</w:t>
      </w:r>
      <w:r>
        <w:rPr>
          <w:color w:val="231F20"/>
          <w:spacing w:val="-10"/>
          <w:sz w:val="18"/>
        </w:rPr>
        <w:t> </w:t>
      </w:r>
      <w:r>
        <w:rPr>
          <w:color w:val="231F20"/>
        </w:rPr>
        <w:t>se</w:t>
      </w:r>
      <w:r>
        <w:rPr>
          <w:color w:val="231F20"/>
          <w:spacing w:val="-20"/>
        </w:rPr>
        <w:t> </w:t>
      </w:r>
      <w:r>
        <w:rPr>
          <w:color w:val="231F20"/>
        </w:rPr>
        <w:t>creó</w:t>
      </w:r>
      <w:r>
        <w:rPr>
          <w:color w:val="231F20"/>
          <w:spacing w:val="-20"/>
        </w:rPr>
        <w:t> </w:t>
      </w:r>
      <w:r>
        <w:rPr>
          <w:color w:val="231F20"/>
        </w:rPr>
        <w:t>en</w:t>
      </w:r>
      <w:r>
        <w:rPr>
          <w:color w:val="231F20"/>
          <w:spacing w:val="-20"/>
        </w:rPr>
        <w:t> </w:t>
      </w:r>
      <w:r>
        <w:rPr>
          <w:color w:val="231F20"/>
        </w:rPr>
        <w:t>1996</w:t>
      </w:r>
      <w:r>
        <w:rPr>
          <w:color w:val="231F20"/>
          <w:spacing w:val="-20"/>
        </w:rPr>
        <w:t> </w:t>
      </w:r>
      <w:r>
        <w:rPr>
          <w:color w:val="231F20"/>
        </w:rPr>
        <w:t>agrupando</w:t>
      </w:r>
      <w:r>
        <w:rPr>
          <w:color w:val="231F20"/>
          <w:spacing w:val="-20"/>
        </w:rPr>
        <w:t> </w:t>
      </w:r>
      <w:r>
        <w:rPr>
          <w:color w:val="231F20"/>
        </w:rPr>
        <w:t>empresas,</w:t>
      </w:r>
      <w:r>
        <w:rPr>
          <w:color w:val="231F20"/>
          <w:spacing w:val="-20"/>
        </w:rPr>
        <w:t> </w:t>
      </w:r>
      <w:r>
        <w:rPr>
          <w:color w:val="231F20"/>
        </w:rPr>
        <w:t>fundaciones</w:t>
      </w:r>
      <w:r>
        <w:rPr>
          <w:color w:val="231F20"/>
          <w:spacing w:val="-20"/>
        </w:rPr>
        <w:t> </w:t>
      </w:r>
      <w:r>
        <w:rPr>
          <w:color w:val="231F20"/>
        </w:rPr>
        <w:t>e</w:t>
      </w:r>
      <w:r>
        <w:rPr>
          <w:color w:val="231F20"/>
          <w:spacing w:val="-20"/>
        </w:rPr>
        <w:t> </w:t>
      </w:r>
      <w:r>
        <w:rPr>
          <w:color w:val="231F20"/>
        </w:rPr>
        <w:t>individuos,</w:t>
      </w:r>
      <w:r>
        <w:rPr>
          <w:color w:val="231F20"/>
          <w:spacing w:val="-20"/>
        </w:rPr>
        <w:t> </w:t>
      </w:r>
      <w:r>
        <w:rPr>
          <w:color w:val="231F20"/>
        </w:rPr>
        <w:t>los</w:t>
      </w:r>
      <w:r>
        <w:rPr>
          <w:color w:val="231F20"/>
          <w:spacing w:val="-20"/>
        </w:rPr>
        <w:t> </w:t>
      </w:r>
      <w:r>
        <w:rPr>
          <w:color w:val="231F20"/>
        </w:rPr>
        <w:t>cuales se</w:t>
      </w:r>
      <w:r>
        <w:rPr>
          <w:color w:val="231F20"/>
          <w:spacing w:val="-10"/>
        </w:rPr>
        <w:t> </w:t>
      </w:r>
      <w:r>
        <w:rPr>
          <w:color w:val="231F20"/>
        </w:rPr>
        <w:t>integran</w:t>
      </w:r>
      <w:r>
        <w:rPr>
          <w:color w:val="231F20"/>
          <w:spacing w:val="-10"/>
        </w:rPr>
        <w:t> </w:t>
      </w:r>
      <w:r>
        <w:rPr>
          <w:color w:val="231F20"/>
        </w:rPr>
        <w:t>en</w:t>
      </w:r>
      <w:r>
        <w:rPr>
          <w:color w:val="231F20"/>
          <w:spacing w:val="-10"/>
        </w:rPr>
        <w:t> </w:t>
      </w:r>
      <w:r>
        <w:rPr>
          <w:color w:val="231F20"/>
        </w:rPr>
        <w:t>foros</w:t>
      </w:r>
      <w:r>
        <w:rPr>
          <w:color w:val="231F20"/>
          <w:spacing w:val="-10"/>
        </w:rPr>
        <w:t> </w:t>
      </w:r>
      <w:r>
        <w:rPr>
          <w:color w:val="231F20"/>
        </w:rPr>
        <w:t>socialmente</w:t>
      </w:r>
      <w:r>
        <w:rPr>
          <w:color w:val="231F20"/>
          <w:spacing w:val="-10"/>
        </w:rPr>
        <w:t> </w:t>
      </w:r>
      <w:r>
        <w:rPr>
          <w:color w:val="231F20"/>
        </w:rPr>
        <w:t>responsables</w:t>
      </w:r>
      <w:r>
        <w:rPr>
          <w:color w:val="231F20"/>
          <w:spacing w:val="-10"/>
        </w:rPr>
        <w:t> </w:t>
      </w:r>
      <w:r>
        <w:rPr>
          <w:color w:val="231F20"/>
        </w:rPr>
        <w:t>y</w:t>
      </w:r>
      <w:r>
        <w:rPr>
          <w:color w:val="231F20"/>
          <w:spacing w:val="-10"/>
        </w:rPr>
        <w:t> </w:t>
      </w:r>
      <w:r>
        <w:rPr>
          <w:color w:val="231F20"/>
        </w:rPr>
        <w:t>que</w:t>
      </w:r>
      <w:r>
        <w:rPr>
          <w:color w:val="231F20"/>
          <w:spacing w:val="-10"/>
        </w:rPr>
        <w:t> </w:t>
      </w:r>
      <w:r>
        <w:rPr>
          <w:color w:val="231F20"/>
        </w:rPr>
        <w:t>participan</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programa</w:t>
      </w:r>
      <w:r>
        <w:rPr>
          <w:color w:val="231F20"/>
          <w:spacing w:val="-10"/>
        </w:rPr>
        <w:t> </w:t>
      </w:r>
      <w:r>
        <w:rPr>
          <w:color w:val="231F20"/>
        </w:rPr>
        <w:t>de </w:t>
      </w:r>
      <w:r>
        <w:rPr>
          <w:color w:val="231F20"/>
          <w:sz w:val="18"/>
        </w:rPr>
        <w:t>RSE</w:t>
      </w:r>
      <w:r>
        <w:rPr>
          <w:color w:val="231F20"/>
        </w:rPr>
        <w:t>.</w:t>
      </w:r>
      <w:r>
        <w:rPr>
          <w:color w:val="231F20"/>
          <w:spacing w:val="-14"/>
        </w:rPr>
        <w:t> </w:t>
      </w:r>
      <w:r>
        <w:rPr>
          <w:color w:val="231F20"/>
          <w:sz w:val="18"/>
        </w:rPr>
        <w:t>CEMEFI</w:t>
      </w:r>
      <w:r>
        <w:rPr>
          <w:color w:val="231F20"/>
          <w:spacing w:val="-5"/>
          <w:sz w:val="18"/>
        </w:rPr>
        <w:t> </w:t>
      </w:r>
      <w:r>
        <w:rPr>
          <w:color w:val="231F20"/>
        </w:rPr>
        <w:t>promueve</w:t>
      </w:r>
      <w:r>
        <w:rPr>
          <w:color w:val="231F20"/>
          <w:spacing w:val="-14"/>
        </w:rPr>
        <w:t> </w:t>
      </w:r>
      <w:r>
        <w:rPr>
          <w:color w:val="231F20"/>
        </w:rPr>
        <w:t>talleres</w:t>
      </w:r>
      <w:r>
        <w:rPr>
          <w:color w:val="231F20"/>
          <w:spacing w:val="-14"/>
        </w:rPr>
        <w:t> </w:t>
      </w:r>
      <w:r>
        <w:rPr>
          <w:color w:val="231F20"/>
        </w:rPr>
        <w:t>para</w:t>
      </w:r>
      <w:r>
        <w:rPr>
          <w:color w:val="231F20"/>
          <w:spacing w:val="-14"/>
        </w:rPr>
        <w:t> </w:t>
      </w:r>
      <w:r>
        <w:rPr>
          <w:color w:val="231F20"/>
        </w:rPr>
        <w:t>alianzas</w:t>
      </w:r>
      <w:r>
        <w:rPr>
          <w:color w:val="231F20"/>
          <w:spacing w:val="-14"/>
        </w:rPr>
        <w:t> </w:t>
      </w:r>
      <w:r>
        <w:rPr>
          <w:color w:val="231F20"/>
        </w:rPr>
        <w:t>intersectoriales,</w:t>
      </w:r>
      <w:r>
        <w:rPr>
          <w:color w:val="231F20"/>
          <w:spacing w:val="-14"/>
        </w:rPr>
        <w:t> </w:t>
      </w:r>
      <w:r>
        <w:rPr>
          <w:color w:val="231F20"/>
        </w:rPr>
        <w:t>también</w:t>
      </w:r>
      <w:r>
        <w:rPr>
          <w:color w:val="231F20"/>
          <w:spacing w:val="-14"/>
        </w:rPr>
        <w:t> </w:t>
      </w:r>
      <w:r>
        <w:rPr>
          <w:color w:val="231F20"/>
        </w:rPr>
        <w:t>coopera</w:t>
      </w:r>
      <w:r>
        <w:rPr>
          <w:color w:val="231F20"/>
          <w:spacing w:val="-14"/>
        </w:rPr>
        <w:t> </w:t>
      </w:r>
      <w:r>
        <w:rPr>
          <w:color w:val="231F20"/>
        </w:rPr>
        <w:t>de manera dinámica con revistas empresariales, redes universitarias, capacitación, promoción de participación ciudadana y voluntariado, entre otras actividades </w:t>
      </w:r>
      <w:r>
        <w:rPr>
          <w:color w:val="231F20"/>
          <w:w w:val="95"/>
        </w:rPr>
        <w:t>(</w:t>
      </w:r>
      <w:r>
        <w:rPr>
          <w:color w:val="231F20"/>
          <w:w w:val="95"/>
          <w:sz w:val="18"/>
        </w:rPr>
        <w:t>CEMEFI</w:t>
      </w:r>
      <w:r>
        <w:rPr>
          <w:color w:val="231F20"/>
          <w:w w:val="95"/>
        </w:rPr>
        <w:t>;</w:t>
      </w:r>
      <w:r>
        <w:rPr>
          <w:color w:val="231F20"/>
          <w:spacing w:val="18"/>
          <w:w w:val="95"/>
        </w:rPr>
        <w:t> </w:t>
      </w:r>
      <w:r>
        <w:rPr>
          <w:color w:val="231F20"/>
          <w:w w:val="95"/>
        </w:rPr>
        <w:t>2012).</w:t>
      </w:r>
    </w:p>
    <w:p>
      <w:pPr>
        <w:pStyle w:val="BodyText"/>
        <w:spacing w:line="321" w:lineRule="auto" w:before="124"/>
        <w:ind w:left="1020" w:right="137"/>
        <w:jc w:val="both"/>
      </w:pPr>
      <w:r>
        <w:rPr>
          <w:color w:val="231F20"/>
        </w:rPr>
        <w:t>A partir de 1997, el Centro Mexicano para la Filantropía estableció el “Reconocimiento al Compromiso con los Demás” con la finalidad de fortalecer la participación organizada de la sociedad civil en su desarrollo integral y en    la solución de problemas comunitarios. A partir de 2000 este reconocimiento cambió</w:t>
      </w:r>
      <w:r>
        <w:rPr>
          <w:color w:val="231F20"/>
          <w:spacing w:val="-28"/>
        </w:rPr>
        <w:t> </w:t>
      </w:r>
      <w:r>
        <w:rPr>
          <w:color w:val="231F20"/>
        </w:rPr>
        <w:t>al</w:t>
      </w:r>
      <w:r>
        <w:rPr>
          <w:color w:val="231F20"/>
          <w:spacing w:val="-28"/>
        </w:rPr>
        <w:t> </w:t>
      </w:r>
      <w:r>
        <w:rPr>
          <w:color w:val="231F20"/>
        </w:rPr>
        <w:t>distintivo</w:t>
      </w:r>
      <w:r>
        <w:rPr>
          <w:color w:val="231F20"/>
          <w:spacing w:val="-28"/>
        </w:rPr>
        <w:t> </w:t>
      </w:r>
      <w:r>
        <w:rPr>
          <w:color w:val="231F20"/>
        </w:rPr>
        <w:t>“Empresa</w:t>
      </w:r>
      <w:r>
        <w:rPr>
          <w:color w:val="231F20"/>
          <w:spacing w:val="-28"/>
        </w:rPr>
        <w:t> </w:t>
      </w:r>
      <w:r>
        <w:rPr>
          <w:color w:val="231F20"/>
        </w:rPr>
        <w:t>Socialmente</w:t>
      </w:r>
      <w:r>
        <w:rPr>
          <w:color w:val="231F20"/>
          <w:spacing w:val="-28"/>
        </w:rPr>
        <w:t> </w:t>
      </w:r>
      <w:r>
        <w:rPr>
          <w:color w:val="231F20"/>
        </w:rPr>
        <w:t>Responsable”</w:t>
      </w:r>
      <w:r>
        <w:rPr>
          <w:color w:val="231F20"/>
          <w:spacing w:val="-28"/>
        </w:rPr>
        <w:t> </w:t>
      </w:r>
      <w:r>
        <w:rPr>
          <w:color w:val="231F20"/>
        </w:rPr>
        <w:t>(</w:t>
      </w:r>
      <w:r>
        <w:rPr>
          <w:color w:val="231F20"/>
          <w:sz w:val="18"/>
        </w:rPr>
        <w:t>ESR</w:t>
      </w:r>
      <w:r>
        <w:rPr>
          <w:color w:val="231F20"/>
        </w:rPr>
        <w:t>),</w:t>
      </w:r>
      <w:r>
        <w:rPr>
          <w:color w:val="231F20"/>
          <w:spacing w:val="-28"/>
        </w:rPr>
        <w:t> </w:t>
      </w:r>
      <w:r>
        <w:rPr>
          <w:color w:val="231F20"/>
        </w:rPr>
        <w:t>que</w:t>
      </w:r>
      <w:r>
        <w:rPr>
          <w:color w:val="231F20"/>
          <w:spacing w:val="-28"/>
        </w:rPr>
        <w:t> </w:t>
      </w:r>
      <w:r>
        <w:rPr>
          <w:color w:val="231F20"/>
        </w:rPr>
        <w:t>es</w:t>
      </w:r>
      <w:r>
        <w:rPr>
          <w:color w:val="231F20"/>
          <w:spacing w:val="-28"/>
        </w:rPr>
        <w:t> </w:t>
      </w:r>
      <w:r>
        <w:rPr>
          <w:color w:val="231F20"/>
        </w:rPr>
        <w:t>un</w:t>
      </w:r>
      <w:r>
        <w:rPr>
          <w:color w:val="231F20"/>
          <w:spacing w:val="-28"/>
        </w:rPr>
        <w:t> </w:t>
      </w:r>
      <w:r>
        <w:rPr>
          <w:color w:val="231F20"/>
        </w:rPr>
        <w:t>proceso que</w:t>
      </w:r>
      <w:r>
        <w:rPr>
          <w:color w:val="231F20"/>
          <w:spacing w:val="-4"/>
        </w:rPr>
        <w:t> </w:t>
      </w:r>
      <w:r>
        <w:rPr>
          <w:color w:val="231F20"/>
        </w:rPr>
        <w:t>permite</w:t>
      </w:r>
      <w:r>
        <w:rPr>
          <w:color w:val="231F20"/>
          <w:spacing w:val="-4"/>
        </w:rPr>
        <w:t> </w:t>
      </w:r>
      <w:r>
        <w:rPr>
          <w:color w:val="231F20"/>
        </w:rPr>
        <w:t>conocer</w:t>
      </w:r>
      <w:r>
        <w:rPr>
          <w:color w:val="231F20"/>
          <w:spacing w:val="-4"/>
        </w:rPr>
        <w:t> </w:t>
      </w:r>
      <w:r>
        <w:rPr>
          <w:color w:val="231F20"/>
        </w:rPr>
        <w:t>el</w:t>
      </w:r>
      <w:r>
        <w:rPr>
          <w:color w:val="231F20"/>
          <w:spacing w:val="-4"/>
        </w:rPr>
        <w:t> </w:t>
      </w:r>
      <w:r>
        <w:rPr>
          <w:color w:val="231F20"/>
        </w:rPr>
        <w:t>desempeño</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empresas,</w:t>
      </w:r>
      <w:r>
        <w:rPr>
          <w:color w:val="231F20"/>
          <w:spacing w:val="-4"/>
        </w:rPr>
        <w:t> </w:t>
      </w:r>
      <w:r>
        <w:rPr>
          <w:color w:val="231F20"/>
        </w:rPr>
        <w:t>en</w:t>
      </w:r>
      <w:r>
        <w:rPr>
          <w:color w:val="231F20"/>
          <w:spacing w:val="-4"/>
        </w:rPr>
        <w:t> </w:t>
      </w:r>
      <w:r>
        <w:rPr>
          <w:color w:val="231F20"/>
        </w:rPr>
        <w:t>este</w:t>
      </w:r>
      <w:r>
        <w:rPr>
          <w:color w:val="231F20"/>
          <w:spacing w:val="-4"/>
        </w:rPr>
        <w:t> </w:t>
      </w:r>
      <w:r>
        <w:rPr>
          <w:color w:val="231F20"/>
        </w:rPr>
        <w:t>rubro,</w:t>
      </w:r>
      <w:r>
        <w:rPr>
          <w:color w:val="231F20"/>
          <w:spacing w:val="-4"/>
        </w:rPr>
        <w:t> </w:t>
      </w:r>
      <w:r>
        <w:rPr>
          <w:color w:val="231F20"/>
        </w:rPr>
        <w:t>a</w:t>
      </w:r>
      <w:r>
        <w:rPr>
          <w:color w:val="231F20"/>
          <w:spacing w:val="-4"/>
        </w:rPr>
        <w:t> </w:t>
      </w:r>
      <w:r>
        <w:rPr>
          <w:color w:val="231F20"/>
        </w:rPr>
        <w:t>través</w:t>
      </w:r>
      <w:r>
        <w:rPr>
          <w:color w:val="231F20"/>
          <w:spacing w:val="-4"/>
        </w:rPr>
        <w:t> </w:t>
      </w:r>
      <w:r>
        <w:rPr>
          <w:color w:val="231F20"/>
        </w:rPr>
        <w:t>de</w:t>
      </w:r>
      <w:r>
        <w:rPr>
          <w:color w:val="231F20"/>
          <w:spacing w:val="-4"/>
        </w:rPr>
        <w:t> </w:t>
      </w:r>
      <w:r>
        <w:rPr>
          <w:color w:val="231F20"/>
        </w:rPr>
        <w:t>un autodiagnóstico. La medición se lleva a cabo a través de una revisión anual en cinco</w:t>
      </w:r>
      <w:r>
        <w:rPr>
          <w:color w:val="231F20"/>
          <w:spacing w:val="-15"/>
        </w:rPr>
        <w:t> </w:t>
      </w:r>
      <w:r>
        <w:rPr>
          <w:color w:val="231F20"/>
        </w:rPr>
        <w:t>ámbitos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organización</w:t>
      </w:r>
      <w:r>
        <w:rPr>
          <w:color w:val="231F20"/>
          <w:spacing w:val="-15"/>
        </w:rPr>
        <w:t> </w:t>
      </w:r>
      <w:r>
        <w:rPr>
          <w:color w:val="231F20"/>
        </w:rPr>
        <w:t>(</w:t>
      </w:r>
      <w:r>
        <w:rPr>
          <w:color w:val="231F20"/>
          <w:sz w:val="18"/>
        </w:rPr>
        <w:t>CEMEFI</w:t>
      </w:r>
      <w:r>
        <w:rPr>
          <w:color w:val="231F20"/>
        </w:rPr>
        <w:t>,</w:t>
      </w:r>
      <w:r>
        <w:rPr>
          <w:color w:val="231F20"/>
          <w:spacing w:val="-15"/>
        </w:rPr>
        <w:t> </w:t>
      </w:r>
      <w:r>
        <w:rPr>
          <w:color w:val="231F20"/>
        </w:rPr>
        <w:t>2014):</w:t>
      </w:r>
    </w:p>
    <w:p>
      <w:pPr>
        <w:pStyle w:val="ListParagraph"/>
        <w:numPr>
          <w:ilvl w:val="3"/>
          <w:numId w:val="9"/>
        </w:numPr>
        <w:tabs>
          <w:tab w:pos="1587" w:val="left" w:leader="none"/>
          <w:tab w:pos="1588" w:val="left" w:leader="none"/>
        </w:tabs>
        <w:spacing w:line="240" w:lineRule="auto" w:before="98" w:after="0"/>
        <w:ind w:left="1587" w:right="0" w:hanging="360"/>
        <w:jc w:val="left"/>
        <w:rPr>
          <w:sz w:val="22"/>
        </w:rPr>
      </w:pPr>
      <w:r>
        <w:rPr>
          <w:color w:val="231F20"/>
          <w:sz w:val="22"/>
        </w:rPr>
        <w:t>Ética y gobernabilidad</w:t>
      </w:r>
      <w:r>
        <w:rPr>
          <w:color w:val="231F20"/>
          <w:spacing w:val="-37"/>
          <w:sz w:val="22"/>
        </w:rPr>
        <w:t> </w:t>
      </w:r>
      <w:r>
        <w:rPr>
          <w:color w:val="231F20"/>
          <w:sz w:val="22"/>
        </w:rPr>
        <w:t>empresarial</w:t>
      </w:r>
    </w:p>
    <w:p>
      <w:pPr>
        <w:pStyle w:val="ListParagraph"/>
        <w:numPr>
          <w:ilvl w:val="3"/>
          <w:numId w:val="9"/>
        </w:numPr>
        <w:tabs>
          <w:tab w:pos="1587" w:val="left" w:leader="none"/>
          <w:tab w:pos="1588" w:val="left" w:leader="none"/>
        </w:tabs>
        <w:spacing w:line="240" w:lineRule="auto" w:before="163" w:after="0"/>
        <w:ind w:left="1587" w:right="0" w:hanging="360"/>
        <w:jc w:val="left"/>
        <w:rPr>
          <w:sz w:val="22"/>
        </w:rPr>
      </w:pPr>
      <w:r>
        <w:rPr>
          <w:color w:val="231F20"/>
          <w:sz w:val="22"/>
        </w:rPr>
        <w:t>Calidad</w:t>
      </w:r>
      <w:r>
        <w:rPr>
          <w:color w:val="231F20"/>
          <w:spacing w:val="-5"/>
          <w:sz w:val="22"/>
        </w:rPr>
        <w:t> </w:t>
      </w:r>
      <w:r>
        <w:rPr>
          <w:color w:val="231F20"/>
          <w:sz w:val="22"/>
        </w:rPr>
        <w:t>de</w:t>
      </w:r>
      <w:r>
        <w:rPr>
          <w:color w:val="231F20"/>
          <w:spacing w:val="-5"/>
          <w:sz w:val="22"/>
        </w:rPr>
        <w:t> </w:t>
      </w:r>
      <w:r>
        <w:rPr>
          <w:color w:val="231F20"/>
          <w:sz w:val="22"/>
        </w:rPr>
        <w:t>vida</w:t>
      </w:r>
      <w:r>
        <w:rPr>
          <w:color w:val="231F20"/>
          <w:spacing w:val="-5"/>
          <w:sz w:val="22"/>
        </w:rPr>
        <w:t> </w:t>
      </w:r>
      <w:r>
        <w:rPr>
          <w:color w:val="231F20"/>
          <w:sz w:val="22"/>
        </w:rPr>
        <w:t>en</w:t>
      </w:r>
      <w:r>
        <w:rPr>
          <w:color w:val="231F20"/>
          <w:spacing w:val="-5"/>
          <w:sz w:val="22"/>
        </w:rPr>
        <w:t> </w:t>
      </w:r>
      <w:r>
        <w:rPr>
          <w:color w:val="231F20"/>
          <w:sz w:val="22"/>
        </w:rPr>
        <w:t>la</w:t>
      </w:r>
      <w:r>
        <w:rPr>
          <w:color w:val="231F20"/>
          <w:spacing w:val="-5"/>
          <w:sz w:val="22"/>
        </w:rPr>
        <w:t> </w:t>
      </w:r>
      <w:r>
        <w:rPr>
          <w:color w:val="231F20"/>
          <w:sz w:val="22"/>
        </w:rPr>
        <w:t>empresa</w:t>
      </w:r>
      <w:r>
        <w:rPr>
          <w:color w:val="231F20"/>
          <w:spacing w:val="-5"/>
          <w:sz w:val="22"/>
        </w:rPr>
        <w:t> </w:t>
      </w:r>
      <w:r>
        <w:rPr>
          <w:color w:val="231F20"/>
          <w:sz w:val="22"/>
        </w:rPr>
        <w:t>(dimensión</w:t>
      </w:r>
      <w:r>
        <w:rPr>
          <w:color w:val="231F20"/>
          <w:spacing w:val="-5"/>
          <w:sz w:val="22"/>
        </w:rPr>
        <w:t> </w:t>
      </w:r>
      <w:r>
        <w:rPr>
          <w:color w:val="231F20"/>
          <w:sz w:val="22"/>
        </w:rPr>
        <w:t>social</w:t>
      </w:r>
      <w:r>
        <w:rPr>
          <w:color w:val="231F20"/>
          <w:spacing w:val="-5"/>
          <w:sz w:val="22"/>
        </w:rPr>
        <w:t> </w:t>
      </w:r>
      <w:r>
        <w:rPr>
          <w:color w:val="231F20"/>
          <w:sz w:val="22"/>
        </w:rPr>
        <w:t>del</w:t>
      </w:r>
      <w:r>
        <w:rPr>
          <w:color w:val="231F20"/>
          <w:spacing w:val="-5"/>
          <w:sz w:val="22"/>
        </w:rPr>
        <w:t> </w:t>
      </w:r>
      <w:r>
        <w:rPr>
          <w:color w:val="231F20"/>
          <w:sz w:val="22"/>
        </w:rPr>
        <w:t>trabajo)</w:t>
      </w:r>
    </w:p>
    <w:p>
      <w:pPr>
        <w:pStyle w:val="ListParagraph"/>
        <w:numPr>
          <w:ilvl w:val="3"/>
          <w:numId w:val="9"/>
        </w:numPr>
        <w:tabs>
          <w:tab w:pos="1587" w:val="left" w:leader="none"/>
          <w:tab w:pos="1588" w:val="left" w:leader="none"/>
        </w:tabs>
        <w:spacing w:line="240" w:lineRule="auto" w:before="163" w:after="0"/>
        <w:ind w:left="1587" w:right="0" w:hanging="360"/>
        <w:jc w:val="left"/>
        <w:rPr>
          <w:sz w:val="22"/>
        </w:rPr>
      </w:pPr>
      <w:r>
        <w:rPr>
          <w:color w:val="231F20"/>
          <w:sz w:val="22"/>
        </w:rPr>
        <w:t>Vinculación y compromiso con la comunidad y su</w:t>
      </w:r>
      <w:r>
        <w:rPr>
          <w:color w:val="231F20"/>
          <w:spacing w:val="-39"/>
          <w:sz w:val="22"/>
        </w:rPr>
        <w:t> </w:t>
      </w:r>
      <w:r>
        <w:rPr>
          <w:color w:val="231F20"/>
          <w:sz w:val="22"/>
        </w:rPr>
        <w:t>desarrollo</w:t>
      </w:r>
    </w:p>
    <w:p>
      <w:pPr>
        <w:pStyle w:val="ListParagraph"/>
        <w:numPr>
          <w:ilvl w:val="3"/>
          <w:numId w:val="9"/>
        </w:numPr>
        <w:tabs>
          <w:tab w:pos="1587" w:val="left" w:leader="none"/>
          <w:tab w:pos="1588" w:val="left" w:leader="none"/>
        </w:tabs>
        <w:spacing w:line="240" w:lineRule="auto" w:before="163" w:after="0"/>
        <w:ind w:left="1587" w:right="0" w:hanging="360"/>
        <w:jc w:val="left"/>
        <w:rPr>
          <w:sz w:val="22"/>
        </w:rPr>
      </w:pPr>
      <w:r>
        <w:rPr>
          <w:color w:val="231F20"/>
          <w:sz w:val="22"/>
        </w:rPr>
        <w:t>Cuidado y preservación del medio</w:t>
      </w:r>
      <w:r>
        <w:rPr>
          <w:color w:val="231F20"/>
          <w:spacing w:val="-15"/>
          <w:sz w:val="22"/>
        </w:rPr>
        <w:t> </w:t>
      </w:r>
      <w:r>
        <w:rPr>
          <w:color w:val="231F20"/>
          <w:sz w:val="22"/>
        </w:rPr>
        <w:t>ambiente</w:t>
      </w:r>
    </w:p>
    <w:p>
      <w:pPr>
        <w:pStyle w:val="ListParagraph"/>
        <w:numPr>
          <w:ilvl w:val="3"/>
          <w:numId w:val="9"/>
        </w:numPr>
        <w:tabs>
          <w:tab w:pos="1587" w:val="left" w:leader="none"/>
          <w:tab w:pos="1588" w:val="left" w:leader="none"/>
        </w:tabs>
        <w:spacing w:line="295" w:lineRule="auto" w:before="163" w:after="0"/>
        <w:ind w:left="1587" w:right="138" w:hanging="360"/>
        <w:jc w:val="left"/>
        <w:rPr>
          <w:sz w:val="22"/>
        </w:rPr>
      </w:pPr>
      <w:r>
        <w:rPr>
          <w:color w:val="231F20"/>
          <w:sz w:val="22"/>
        </w:rPr>
        <w:t>Promoción ética y consumo responsable (sólo para ciertos giros empresariales)</w:t>
      </w:r>
    </w:p>
    <w:p>
      <w:pPr>
        <w:pStyle w:val="BodyText"/>
        <w:spacing w:line="321" w:lineRule="auto" w:before="151"/>
        <w:ind w:left="1020" w:right="139"/>
        <w:jc w:val="both"/>
      </w:pPr>
      <w:r>
        <w:rPr>
          <w:color w:val="231F20"/>
        </w:rPr>
        <w:t>La promoción ética y consumo responsable es un ámbito evaluado sólo para ciertos giros empresariales.</w:t>
      </w:r>
    </w:p>
    <w:p>
      <w:pPr>
        <w:pStyle w:val="BodyText"/>
        <w:spacing w:before="11"/>
        <w:rPr>
          <w:sz w:val="29"/>
        </w:rPr>
      </w:pPr>
      <w:r>
        <w:rPr/>
        <w:pict>
          <v:line style="position:absolute;mso-position-horizontal-relative:page;mso-position-vertical-relative:paragraph;z-index:2392;mso-wrap-distance-left:0;mso-wrap-distance-right:0" from="51.023605pt,19.433949pt" to="123.023605pt,19.433949pt" stroked="true" strokeweight=".5pt" strokecolor="#6d6e71">
            <w10:wrap type="topAndBottom"/>
          </v:line>
        </w:pict>
      </w:r>
    </w:p>
    <w:p>
      <w:pPr>
        <w:spacing w:line="249" w:lineRule="auto" w:before="8"/>
        <w:ind w:left="1020" w:right="138" w:firstLine="0"/>
        <w:jc w:val="both"/>
        <w:rPr>
          <w:sz w:val="16"/>
        </w:rPr>
      </w:pPr>
      <w:r>
        <w:rPr>
          <w:color w:val="231F20"/>
          <w:position w:val="5"/>
          <w:sz w:val="9"/>
        </w:rPr>
        <w:t>3 </w:t>
      </w:r>
      <w:r>
        <w:rPr>
          <w:color w:val="231F20"/>
          <w:sz w:val="16"/>
        </w:rPr>
        <w:t>Alianza por la Responsabilidad Social Empresarial en México, integrada por la Confederación Patronal de la República</w:t>
      </w:r>
      <w:r>
        <w:rPr>
          <w:color w:val="231F20"/>
          <w:spacing w:val="-12"/>
          <w:sz w:val="16"/>
        </w:rPr>
        <w:t> </w:t>
      </w:r>
      <w:r>
        <w:rPr>
          <w:color w:val="231F20"/>
          <w:sz w:val="16"/>
        </w:rPr>
        <w:t>Mexicana</w:t>
      </w:r>
      <w:r>
        <w:rPr>
          <w:color w:val="231F20"/>
          <w:spacing w:val="-12"/>
          <w:sz w:val="16"/>
        </w:rPr>
        <w:t> </w:t>
      </w:r>
      <w:r>
        <w:rPr>
          <w:color w:val="231F20"/>
          <w:sz w:val="16"/>
        </w:rPr>
        <w:t>(</w:t>
      </w:r>
      <w:r>
        <w:rPr>
          <w:color w:val="231F20"/>
          <w:sz w:val="12"/>
        </w:rPr>
        <w:t>COPARMEX</w:t>
      </w:r>
      <w:r>
        <w:rPr>
          <w:color w:val="231F20"/>
          <w:sz w:val="16"/>
        </w:rPr>
        <w:t>),</w:t>
      </w:r>
      <w:r>
        <w:rPr>
          <w:color w:val="231F20"/>
          <w:spacing w:val="-12"/>
          <w:sz w:val="16"/>
        </w:rPr>
        <w:t> </w:t>
      </w:r>
      <w:r>
        <w:rPr>
          <w:color w:val="231F20"/>
          <w:sz w:val="16"/>
        </w:rPr>
        <w:t>el</w:t>
      </w:r>
      <w:r>
        <w:rPr>
          <w:color w:val="231F20"/>
          <w:spacing w:val="-12"/>
          <w:sz w:val="16"/>
        </w:rPr>
        <w:t> </w:t>
      </w:r>
      <w:r>
        <w:rPr>
          <w:color w:val="231F20"/>
          <w:sz w:val="16"/>
        </w:rPr>
        <w:t>Consejo</w:t>
      </w:r>
      <w:r>
        <w:rPr>
          <w:color w:val="231F20"/>
          <w:spacing w:val="-12"/>
          <w:sz w:val="16"/>
        </w:rPr>
        <w:t> </w:t>
      </w:r>
      <w:r>
        <w:rPr>
          <w:color w:val="231F20"/>
          <w:sz w:val="16"/>
        </w:rPr>
        <w:t>de</w:t>
      </w:r>
      <w:r>
        <w:rPr>
          <w:color w:val="231F20"/>
          <w:spacing w:val="-12"/>
          <w:sz w:val="16"/>
        </w:rPr>
        <w:t> </w:t>
      </w:r>
      <w:r>
        <w:rPr>
          <w:color w:val="231F20"/>
          <w:sz w:val="16"/>
        </w:rPr>
        <w:t>Coordinación</w:t>
      </w:r>
      <w:r>
        <w:rPr>
          <w:color w:val="231F20"/>
          <w:spacing w:val="-12"/>
          <w:sz w:val="16"/>
        </w:rPr>
        <w:t> </w:t>
      </w:r>
      <w:r>
        <w:rPr>
          <w:color w:val="231F20"/>
          <w:sz w:val="16"/>
        </w:rPr>
        <w:t>Empresarial</w:t>
      </w:r>
      <w:r>
        <w:rPr>
          <w:color w:val="231F20"/>
          <w:spacing w:val="-12"/>
          <w:sz w:val="16"/>
        </w:rPr>
        <w:t> </w:t>
      </w:r>
      <w:r>
        <w:rPr>
          <w:color w:val="231F20"/>
          <w:sz w:val="16"/>
        </w:rPr>
        <w:t>(</w:t>
      </w:r>
      <w:r>
        <w:rPr>
          <w:color w:val="231F20"/>
          <w:sz w:val="12"/>
        </w:rPr>
        <w:t>CEE</w:t>
      </w:r>
      <w:r>
        <w:rPr>
          <w:color w:val="231F20"/>
          <w:sz w:val="16"/>
        </w:rPr>
        <w:t>),</w:t>
      </w:r>
      <w:r>
        <w:rPr>
          <w:color w:val="231F20"/>
          <w:spacing w:val="-12"/>
          <w:sz w:val="16"/>
        </w:rPr>
        <w:t> </w:t>
      </w:r>
      <w:r>
        <w:rPr>
          <w:color w:val="231F20"/>
          <w:sz w:val="16"/>
        </w:rPr>
        <w:t>la</w:t>
      </w:r>
      <w:r>
        <w:rPr>
          <w:color w:val="231F20"/>
          <w:spacing w:val="-12"/>
          <w:sz w:val="16"/>
        </w:rPr>
        <w:t> </w:t>
      </w:r>
      <w:r>
        <w:rPr>
          <w:color w:val="231F20"/>
          <w:sz w:val="16"/>
        </w:rPr>
        <w:t>Confederación</w:t>
      </w:r>
      <w:r>
        <w:rPr>
          <w:color w:val="231F20"/>
          <w:spacing w:val="-12"/>
          <w:sz w:val="16"/>
        </w:rPr>
        <w:t> </w:t>
      </w:r>
      <w:r>
        <w:rPr>
          <w:color w:val="231F20"/>
          <w:sz w:val="16"/>
        </w:rPr>
        <w:t>de</w:t>
      </w:r>
      <w:r>
        <w:rPr>
          <w:color w:val="231F20"/>
          <w:spacing w:val="-12"/>
          <w:sz w:val="16"/>
        </w:rPr>
        <w:t> </w:t>
      </w:r>
      <w:r>
        <w:rPr>
          <w:color w:val="231F20"/>
          <w:sz w:val="16"/>
        </w:rPr>
        <w:t>Cámaras industriales</w:t>
      </w:r>
      <w:r>
        <w:rPr>
          <w:color w:val="231F20"/>
          <w:spacing w:val="-8"/>
          <w:sz w:val="16"/>
        </w:rPr>
        <w:t> </w:t>
      </w:r>
      <w:r>
        <w:rPr>
          <w:color w:val="231F20"/>
          <w:sz w:val="16"/>
        </w:rPr>
        <w:t>de</w:t>
      </w:r>
      <w:r>
        <w:rPr>
          <w:color w:val="231F20"/>
          <w:spacing w:val="-8"/>
          <w:sz w:val="16"/>
        </w:rPr>
        <w:t> </w:t>
      </w:r>
      <w:r>
        <w:rPr>
          <w:color w:val="231F20"/>
          <w:sz w:val="16"/>
        </w:rPr>
        <w:t>los</w:t>
      </w:r>
      <w:r>
        <w:rPr>
          <w:color w:val="231F20"/>
          <w:spacing w:val="-8"/>
          <w:sz w:val="16"/>
        </w:rPr>
        <w:t> </w:t>
      </w:r>
      <w:r>
        <w:rPr>
          <w:color w:val="231F20"/>
          <w:sz w:val="16"/>
        </w:rPr>
        <w:t>Estados</w:t>
      </w:r>
      <w:r>
        <w:rPr>
          <w:color w:val="231F20"/>
          <w:spacing w:val="-8"/>
          <w:sz w:val="16"/>
        </w:rPr>
        <w:t> </w:t>
      </w:r>
      <w:r>
        <w:rPr>
          <w:color w:val="231F20"/>
          <w:sz w:val="16"/>
        </w:rPr>
        <w:t>Unidos</w:t>
      </w:r>
      <w:r>
        <w:rPr>
          <w:color w:val="231F20"/>
          <w:spacing w:val="-8"/>
          <w:sz w:val="16"/>
        </w:rPr>
        <w:t> </w:t>
      </w:r>
      <w:r>
        <w:rPr>
          <w:color w:val="231F20"/>
          <w:sz w:val="16"/>
        </w:rPr>
        <w:t>Mexicanos</w:t>
      </w:r>
      <w:r>
        <w:rPr>
          <w:color w:val="231F20"/>
          <w:spacing w:val="-8"/>
          <w:sz w:val="16"/>
        </w:rPr>
        <w:t> </w:t>
      </w:r>
      <w:r>
        <w:rPr>
          <w:color w:val="231F20"/>
          <w:sz w:val="16"/>
        </w:rPr>
        <w:t>(</w:t>
      </w:r>
      <w:r>
        <w:rPr>
          <w:color w:val="231F20"/>
          <w:sz w:val="12"/>
        </w:rPr>
        <w:t>CONCAMIN</w:t>
      </w:r>
      <w:r>
        <w:rPr>
          <w:color w:val="231F20"/>
          <w:sz w:val="16"/>
        </w:rPr>
        <w:t>)</w:t>
      </w:r>
      <w:r>
        <w:rPr>
          <w:color w:val="231F20"/>
          <w:spacing w:val="-8"/>
          <w:sz w:val="16"/>
        </w:rPr>
        <w:t> </w:t>
      </w:r>
      <w:r>
        <w:rPr>
          <w:color w:val="231F20"/>
          <w:sz w:val="16"/>
        </w:rPr>
        <w:t>y</w:t>
      </w:r>
      <w:r>
        <w:rPr>
          <w:color w:val="231F20"/>
          <w:spacing w:val="-8"/>
          <w:sz w:val="16"/>
        </w:rPr>
        <w:t> </w:t>
      </w:r>
      <w:r>
        <w:rPr>
          <w:color w:val="231F20"/>
          <w:sz w:val="16"/>
        </w:rPr>
        <w:t>la</w:t>
      </w:r>
      <w:r>
        <w:rPr>
          <w:color w:val="231F20"/>
          <w:spacing w:val="-8"/>
          <w:sz w:val="16"/>
        </w:rPr>
        <w:t> </w:t>
      </w:r>
      <w:r>
        <w:rPr>
          <w:color w:val="231F20"/>
          <w:sz w:val="16"/>
        </w:rPr>
        <w:t>Unión</w:t>
      </w:r>
      <w:r>
        <w:rPr>
          <w:color w:val="231F20"/>
          <w:spacing w:val="-8"/>
          <w:sz w:val="16"/>
        </w:rPr>
        <w:t> </w:t>
      </w:r>
      <w:r>
        <w:rPr>
          <w:color w:val="231F20"/>
          <w:sz w:val="16"/>
        </w:rPr>
        <w:t>Social</w:t>
      </w:r>
      <w:r>
        <w:rPr>
          <w:color w:val="231F20"/>
          <w:spacing w:val="-8"/>
          <w:sz w:val="16"/>
        </w:rPr>
        <w:t> </w:t>
      </w:r>
      <w:r>
        <w:rPr>
          <w:color w:val="231F20"/>
          <w:sz w:val="16"/>
        </w:rPr>
        <w:t>de</w:t>
      </w:r>
      <w:r>
        <w:rPr>
          <w:color w:val="231F20"/>
          <w:spacing w:val="-8"/>
          <w:sz w:val="16"/>
        </w:rPr>
        <w:t> </w:t>
      </w:r>
      <w:r>
        <w:rPr>
          <w:color w:val="231F20"/>
          <w:sz w:val="16"/>
        </w:rPr>
        <w:t>Empresarios</w:t>
      </w:r>
      <w:r>
        <w:rPr>
          <w:color w:val="231F20"/>
          <w:spacing w:val="-8"/>
          <w:sz w:val="16"/>
        </w:rPr>
        <w:t> </w:t>
      </w:r>
      <w:r>
        <w:rPr>
          <w:color w:val="231F20"/>
          <w:sz w:val="16"/>
        </w:rPr>
        <w:t>de</w:t>
      </w:r>
      <w:r>
        <w:rPr>
          <w:color w:val="231F20"/>
          <w:spacing w:val="-8"/>
          <w:sz w:val="16"/>
        </w:rPr>
        <w:t> </w:t>
      </w:r>
      <w:r>
        <w:rPr>
          <w:color w:val="231F20"/>
          <w:sz w:val="16"/>
        </w:rPr>
        <w:t>México</w:t>
      </w:r>
      <w:r>
        <w:rPr>
          <w:color w:val="231F20"/>
          <w:spacing w:val="24"/>
          <w:sz w:val="16"/>
        </w:rPr>
        <w:t> </w:t>
      </w:r>
      <w:r>
        <w:rPr>
          <w:color w:val="231F20"/>
          <w:sz w:val="16"/>
        </w:rPr>
        <w:t>A.C.</w:t>
      </w:r>
    </w:p>
    <w:p>
      <w:pPr>
        <w:spacing w:after="0" w:line="249" w:lineRule="auto"/>
        <w:jc w:val="both"/>
        <w:rPr>
          <w:sz w:val="16"/>
        </w:rPr>
        <w:sectPr>
          <w:pgSz w:w="9080" w:h="12760"/>
          <w:pgMar w:header="284" w:footer="276" w:top="660" w:bottom="460" w:left="0" w:right="880"/>
        </w:sectPr>
      </w:pPr>
    </w:p>
    <w:p>
      <w:pPr>
        <w:pStyle w:val="BodyText"/>
        <w:spacing w:before="10"/>
        <w:rPr>
          <w:sz w:val="20"/>
        </w:rPr>
      </w:pPr>
    </w:p>
    <w:p>
      <w:pPr>
        <w:pStyle w:val="BodyText"/>
        <w:spacing w:line="321" w:lineRule="auto" w:before="56"/>
        <w:ind w:left="280" w:right="1017"/>
        <w:jc w:val="both"/>
      </w:pPr>
      <w:r>
        <w:rPr>
          <w:color w:val="231F20"/>
        </w:rPr>
        <w:t>El distintivo </w:t>
      </w:r>
      <w:r>
        <w:rPr>
          <w:color w:val="231F20"/>
          <w:sz w:val="18"/>
        </w:rPr>
        <w:t>ESR </w:t>
      </w:r>
      <w:r>
        <w:rPr>
          <w:color w:val="231F20"/>
        </w:rPr>
        <w:t>acredita a la empresa </w:t>
      </w:r>
      <w:r>
        <w:rPr>
          <w:color w:val="231F20"/>
          <w:spacing w:val="-3"/>
        </w:rPr>
        <w:t>ante </w:t>
      </w:r>
      <w:r>
        <w:rPr>
          <w:color w:val="231F20"/>
        </w:rPr>
        <w:t>empleados, inversionistas, clientes, autoridades y sociedad en general, por asumir voluntaria y públicamente el compromiso de una gestión socialmente responsable como parte de su cultura   y estrategia de negocio, y al haber sustentado el cumplimiento de los estándares propuestos para los siguientes ámbitos de la </w:t>
      </w:r>
      <w:r>
        <w:rPr>
          <w:color w:val="231F20"/>
          <w:sz w:val="18"/>
        </w:rPr>
        <w:t>RSE</w:t>
      </w:r>
      <w:r>
        <w:rPr>
          <w:color w:val="231F20"/>
        </w:rPr>
        <w:t>. A partir de 2007, </w:t>
      </w:r>
      <w:r>
        <w:rPr>
          <w:color w:val="231F20"/>
          <w:sz w:val="18"/>
        </w:rPr>
        <w:t>CEMEFI </w:t>
      </w:r>
      <w:r>
        <w:rPr>
          <w:color w:val="231F20"/>
          <w:spacing w:val="-3"/>
        </w:rPr>
        <w:t>abre </w:t>
      </w:r>
      <w:r>
        <w:rPr>
          <w:color w:val="231F20"/>
        </w:rPr>
        <w:t>una</w:t>
      </w:r>
      <w:r>
        <w:rPr>
          <w:color w:val="231F20"/>
          <w:spacing w:val="-11"/>
        </w:rPr>
        <w:t> </w:t>
      </w:r>
      <w:r>
        <w:rPr>
          <w:color w:val="231F20"/>
        </w:rPr>
        <w:t>convocatoria</w:t>
      </w:r>
      <w:r>
        <w:rPr>
          <w:color w:val="231F20"/>
          <w:spacing w:val="-11"/>
        </w:rPr>
        <w:t> </w:t>
      </w:r>
      <w:r>
        <w:rPr>
          <w:color w:val="231F20"/>
        </w:rPr>
        <w:t>específicamente</w:t>
      </w:r>
      <w:r>
        <w:rPr>
          <w:color w:val="231F20"/>
          <w:spacing w:val="-11"/>
        </w:rPr>
        <w:t> </w:t>
      </w:r>
      <w:r>
        <w:rPr>
          <w:color w:val="231F20"/>
        </w:rPr>
        <w:t>para</w:t>
      </w:r>
      <w:r>
        <w:rPr>
          <w:color w:val="231F20"/>
          <w:spacing w:val="-11"/>
        </w:rPr>
        <w:t> </w:t>
      </w:r>
      <w:r>
        <w:rPr>
          <w:color w:val="231F20"/>
        </w:rPr>
        <w:t>pequeñas</w:t>
      </w:r>
      <w:r>
        <w:rPr>
          <w:color w:val="231F20"/>
          <w:spacing w:val="-11"/>
        </w:rPr>
        <w:t> </w:t>
      </w:r>
      <w:r>
        <w:rPr>
          <w:color w:val="231F20"/>
        </w:rPr>
        <w:t>y</w:t>
      </w:r>
      <w:r>
        <w:rPr>
          <w:color w:val="231F20"/>
          <w:spacing w:val="-11"/>
        </w:rPr>
        <w:t> </w:t>
      </w:r>
      <w:r>
        <w:rPr>
          <w:color w:val="231F20"/>
        </w:rPr>
        <w:t>medianas</w:t>
      </w:r>
      <w:r>
        <w:rPr>
          <w:color w:val="231F20"/>
          <w:spacing w:val="-11"/>
        </w:rPr>
        <w:t> </w:t>
      </w:r>
      <w:r>
        <w:rPr>
          <w:color w:val="231F20"/>
        </w:rPr>
        <w:t>empresas</w:t>
      </w:r>
      <w:r>
        <w:rPr>
          <w:color w:val="231F20"/>
          <w:spacing w:val="-11"/>
        </w:rPr>
        <w:t> </w:t>
      </w:r>
      <w:r>
        <w:rPr>
          <w:color w:val="231F20"/>
        </w:rPr>
        <w:t>(</w:t>
      </w:r>
      <w:r>
        <w:rPr>
          <w:color w:val="231F20"/>
          <w:sz w:val="18"/>
        </w:rPr>
        <w:t>P</w:t>
      </w:r>
      <w:r>
        <w:rPr>
          <w:color w:val="231F20"/>
        </w:rPr>
        <w:t>y</w:t>
      </w:r>
      <w:r>
        <w:rPr>
          <w:color w:val="231F20"/>
          <w:sz w:val="18"/>
        </w:rPr>
        <w:t>ME</w:t>
      </w:r>
      <w:r>
        <w:rPr>
          <w:color w:val="231F20"/>
        </w:rPr>
        <w:t>s).</w:t>
      </w:r>
    </w:p>
    <w:p>
      <w:pPr>
        <w:pStyle w:val="BodyText"/>
        <w:spacing w:line="321" w:lineRule="auto" w:before="124"/>
        <w:ind w:left="280" w:right="1019" w:hanging="1"/>
        <w:jc w:val="both"/>
      </w:pPr>
      <w:r>
        <w:rPr>
          <w:color w:val="231F20"/>
        </w:rPr>
        <w:t>En</w:t>
      </w:r>
      <w:r>
        <w:rPr>
          <w:color w:val="231F20"/>
          <w:spacing w:val="-10"/>
        </w:rPr>
        <w:t> </w:t>
      </w:r>
      <w:r>
        <w:rPr>
          <w:color w:val="231F20"/>
        </w:rPr>
        <w:t>un</w:t>
      </w:r>
      <w:r>
        <w:rPr>
          <w:color w:val="231F20"/>
          <w:spacing w:val="-10"/>
        </w:rPr>
        <w:t> </w:t>
      </w:r>
      <w:r>
        <w:rPr>
          <w:color w:val="231F20"/>
        </w:rPr>
        <w:t>análisis</w:t>
      </w:r>
      <w:r>
        <w:rPr>
          <w:color w:val="231F20"/>
          <w:spacing w:val="-10"/>
        </w:rPr>
        <w:t> </w:t>
      </w:r>
      <w:r>
        <w:rPr>
          <w:color w:val="231F20"/>
        </w:rPr>
        <w:t>comparativo</w:t>
      </w:r>
      <w:r>
        <w:rPr>
          <w:color w:val="231F20"/>
          <w:spacing w:val="-10"/>
        </w:rPr>
        <w:t> </w:t>
      </w:r>
      <w:r>
        <w:rPr>
          <w:color w:val="231F20"/>
        </w:rPr>
        <w:t>entre</w:t>
      </w:r>
      <w:r>
        <w:rPr>
          <w:color w:val="231F20"/>
          <w:spacing w:val="-10"/>
        </w:rPr>
        <w:t> </w:t>
      </w:r>
      <w:r>
        <w:rPr>
          <w:color w:val="231F20"/>
        </w:rPr>
        <w:t>diversos</w:t>
      </w:r>
      <w:r>
        <w:rPr>
          <w:color w:val="231F20"/>
          <w:spacing w:val="-10"/>
        </w:rPr>
        <w:t> </w:t>
      </w:r>
      <w:r>
        <w:rPr>
          <w:color w:val="231F20"/>
        </w:rPr>
        <w:t>organismos</w:t>
      </w:r>
      <w:r>
        <w:rPr>
          <w:color w:val="231F20"/>
          <w:spacing w:val="-10"/>
        </w:rPr>
        <w:t> </w:t>
      </w:r>
      <w:r>
        <w:rPr>
          <w:color w:val="231F20"/>
        </w:rPr>
        <w:t>que</w:t>
      </w:r>
      <w:r>
        <w:rPr>
          <w:color w:val="231F20"/>
          <w:spacing w:val="-10"/>
        </w:rPr>
        <w:t> </w:t>
      </w:r>
      <w:r>
        <w:rPr>
          <w:color w:val="231F20"/>
        </w:rPr>
        <w:t>fomentan</w:t>
      </w:r>
      <w:r>
        <w:rPr>
          <w:color w:val="231F20"/>
          <w:spacing w:val="-10"/>
        </w:rPr>
        <w:t> </w:t>
      </w:r>
      <w:r>
        <w:rPr>
          <w:color w:val="231F20"/>
        </w:rPr>
        <w:t>y</w:t>
      </w:r>
      <w:r>
        <w:rPr>
          <w:color w:val="231F20"/>
          <w:spacing w:val="-10"/>
        </w:rPr>
        <w:t> </w:t>
      </w:r>
      <w:r>
        <w:rPr>
          <w:color w:val="231F20"/>
        </w:rPr>
        <w:t>evalúan</w:t>
      </w:r>
      <w:r>
        <w:rPr>
          <w:color w:val="231F20"/>
          <w:spacing w:val="-10"/>
        </w:rPr>
        <w:t> </w:t>
      </w:r>
      <w:r>
        <w:rPr>
          <w:color w:val="231F20"/>
        </w:rPr>
        <w:t>la </w:t>
      </w:r>
      <w:r>
        <w:rPr>
          <w:color w:val="231F20"/>
          <w:sz w:val="18"/>
        </w:rPr>
        <w:t>RSE, </w:t>
      </w:r>
      <w:r>
        <w:rPr>
          <w:color w:val="231F20"/>
        </w:rPr>
        <w:t>a nivel internacional, se pudieron apreciar las dimensiones que se incluyen en</w:t>
      </w:r>
      <w:r>
        <w:rPr>
          <w:color w:val="231F20"/>
          <w:spacing w:val="-10"/>
        </w:rPr>
        <w:t> </w:t>
      </w:r>
      <w:r>
        <w:rPr>
          <w:color w:val="231F20"/>
        </w:rPr>
        <w:t>cada</w:t>
      </w:r>
      <w:r>
        <w:rPr>
          <w:color w:val="231F20"/>
          <w:spacing w:val="-10"/>
        </w:rPr>
        <w:t> </w:t>
      </w:r>
      <w:r>
        <w:rPr>
          <w:color w:val="231F20"/>
        </w:rPr>
        <w:t>uno.</w:t>
      </w:r>
      <w:r>
        <w:rPr>
          <w:color w:val="231F20"/>
          <w:spacing w:val="-10"/>
        </w:rPr>
        <w:t> </w:t>
      </w:r>
      <w:r>
        <w:rPr>
          <w:color w:val="231F20"/>
        </w:rPr>
        <w:t>La</w:t>
      </w:r>
      <w:r>
        <w:rPr>
          <w:color w:val="231F20"/>
          <w:spacing w:val="-10"/>
        </w:rPr>
        <w:t> </w:t>
      </w:r>
      <w:r>
        <w:rPr>
          <w:color w:val="231F20"/>
          <w:spacing w:val="-5"/>
        </w:rPr>
        <w:t>Tabla</w:t>
      </w:r>
      <w:r>
        <w:rPr>
          <w:color w:val="231F20"/>
          <w:spacing w:val="-10"/>
        </w:rPr>
        <w:t> </w:t>
      </w:r>
      <w:r>
        <w:rPr>
          <w:color w:val="231F20"/>
        </w:rPr>
        <w:t>7</w:t>
      </w:r>
      <w:r>
        <w:rPr>
          <w:color w:val="231F20"/>
          <w:spacing w:val="-10"/>
        </w:rPr>
        <w:t> </w:t>
      </w:r>
      <w:r>
        <w:rPr>
          <w:color w:val="231F20"/>
        </w:rPr>
        <w:t>muestra</w:t>
      </w:r>
      <w:r>
        <w:rPr>
          <w:color w:val="231F20"/>
          <w:spacing w:val="-10"/>
        </w:rPr>
        <w:t> </w:t>
      </w:r>
      <w:r>
        <w:rPr>
          <w:color w:val="231F20"/>
        </w:rPr>
        <w:t>las</w:t>
      </w:r>
      <w:r>
        <w:rPr>
          <w:color w:val="231F20"/>
          <w:spacing w:val="-10"/>
        </w:rPr>
        <w:t> </w:t>
      </w:r>
      <w:r>
        <w:rPr>
          <w:color w:val="231F20"/>
        </w:rPr>
        <w:t>similitudes</w:t>
      </w:r>
      <w:r>
        <w:rPr>
          <w:color w:val="231F20"/>
          <w:spacing w:val="-10"/>
        </w:rPr>
        <w:t> </w:t>
      </w:r>
      <w:r>
        <w:rPr>
          <w:color w:val="231F20"/>
        </w:rPr>
        <w:t>y</w:t>
      </w:r>
      <w:r>
        <w:rPr>
          <w:color w:val="231F20"/>
          <w:spacing w:val="-10"/>
        </w:rPr>
        <w:t> </w:t>
      </w:r>
      <w:r>
        <w:rPr>
          <w:color w:val="231F20"/>
        </w:rPr>
        <w:t>diferencias.</w:t>
      </w:r>
    </w:p>
    <w:p>
      <w:pPr>
        <w:pStyle w:val="BodyText"/>
      </w:pPr>
    </w:p>
    <w:p>
      <w:pPr>
        <w:pStyle w:val="BodyText"/>
        <w:spacing w:before="9"/>
        <w:rPr>
          <w:sz w:val="24"/>
        </w:rPr>
      </w:pPr>
    </w:p>
    <w:p>
      <w:pPr>
        <w:pStyle w:val="Heading3"/>
        <w:ind w:left="2516"/>
        <w:jc w:val="left"/>
        <w:rPr>
          <w:sz w:val="18"/>
        </w:rPr>
      </w:pPr>
      <w:r>
        <w:rPr>
          <w:color w:val="231F20"/>
          <w:w w:val="90"/>
        </w:rPr>
        <w:t>Tabla 7. Dimensiones de </w:t>
      </w:r>
      <w:r>
        <w:rPr>
          <w:color w:val="231F20"/>
          <w:w w:val="90"/>
          <w:sz w:val="18"/>
        </w:rPr>
        <w:t>RSE</w:t>
      </w:r>
    </w:p>
    <w:p>
      <w:pPr>
        <w:pStyle w:val="BodyText"/>
        <w:spacing w:before="12" w:after="1"/>
        <w:rPr>
          <w:rFonts w:ascii="Palatino Linotype"/>
          <w:b/>
          <w:sz w:val="9"/>
        </w:rPr>
      </w:pPr>
    </w:p>
    <w:tbl>
      <w:tblPr>
        <w:tblW w:w="0" w:type="auto"/>
        <w:jc w:val="left"/>
        <w:tblInd w:w="116" w:type="dxa"/>
        <w:tblBorders>
          <w:top w:val="single" w:sz="2" w:space="0" w:color="939598"/>
          <w:left w:val="single" w:sz="2" w:space="0" w:color="939598"/>
          <w:bottom w:val="single" w:sz="2" w:space="0" w:color="939598"/>
          <w:right w:val="single" w:sz="2" w:space="0" w:color="939598"/>
          <w:insideH w:val="single" w:sz="2" w:space="0" w:color="939598"/>
          <w:insideV w:val="single" w:sz="2" w:space="0" w:color="939598"/>
        </w:tblBorders>
        <w:tblLayout w:type="fixed"/>
        <w:tblCellMar>
          <w:top w:w="0" w:type="dxa"/>
          <w:left w:w="0" w:type="dxa"/>
          <w:bottom w:w="0" w:type="dxa"/>
          <w:right w:w="0" w:type="dxa"/>
        </w:tblCellMar>
        <w:tblLook w:val="01E0"/>
      </w:tblPr>
      <w:tblGrid>
        <w:gridCol w:w="1344"/>
        <w:gridCol w:w="1173"/>
        <w:gridCol w:w="1359"/>
        <w:gridCol w:w="1139"/>
        <w:gridCol w:w="1175"/>
        <w:gridCol w:w="1162"/>
      </w:tblGrid>
      <w:tr>
        <w:trPr>
          <w:trHeight w:val="637" w:hRule="exact"/>
        </w:trPr>
        <w:tc>
          <w:tcPr>
            <w:tcW w:w="1344" w:type="dxa"/>
            <w:tcBorders>
              <w:left w:val="nil"/>
            </w:tcBorders>
            <w:shd w:val="clear" w:color="auto" w:fill="F1F1F1"/>
          </w:tcPr>
          <w:p>
            <w:pPr>
              <w:pStyle w:val="TableParagraph"/>
              <w:spacing w:before="105"/>
              <w:ind w:left="368"/>
              <w:rPr>
                <w:sz w:val="18"/>
              </w:rPr>
            </w:pPr>
            <w:r>
              <w:rPr>
                <w:color w:val="231F20"/>
                <w:sz w:val="18"/>
              </w:rPr>
              <w:t>CEMEFI</w:t>
            </w:r>
          </w:p>
          <w:p>
            <w:pPr>
              <w:pStyle w:val="TableParagraph"/>
              <w:spacing w:before="9"/>
              <w:ind w:left="422"/>
              <w:rPr>
                <w:sz w:val="18"/>
              </w:rPr>
            </w:pPr>
            <w:r>
              <w:rPr>
                <w:color w:val="231F20"/>
                <w:sz w:val="18"/>
              </w:rPr>
              <w:t>México</w:t>
            </w:r>
          </w:p>
        </w:tc>
        <w:tc>
          <w:tcPr>
            <w:tcW w:w="1173" w:type="dxa"/>
            <w:shd w:val="clear" w:color="auto" w:fill="F1F1F1"/>
          </w:tcPr>
          <w:p>
            <w:pPr>
              <w:pStyle w:val="TableParagraph"/>
              <w:spacing w:before="105"/>
              <w:ind w:left="7" w:right="11"/>
              <w:jc w:val="center"/>
              <w:rPr>
                <w:sz w:val="18"/>
              </w:rPr>
            </w:pPr>
            <w:r>
              <w:rPr>
                <w:color w:val="231F20"/>
                <w:sz w:val="18"/>
              </w:rPr>
              <w:t>ETHOS</w:t>
            </w:r>
          </w:p>
          <w:p>
            <w:pPr>
              <w:pStyle w:val="TableParagraph"/>
              <w:spacing w:before="9"/>
              <w:ind w:left="11" w:right="11"/>
              <w:jc w:val="center"/>
              <w:rPr>
                <w:sz w:val="18"/>
              </w:rPr>
            </w:pPr>
            <w:r>
              <w:rPr>
                <w:color w:val="231F20"/>
                <w:sz w:val="18"/>
              </w:rPr>
              <w:t>Brasil</w:t>
            </w:r>
          </w:p>
        </w:tc>
        <w:tc>
          <w:tcPr>
            <w:tcW w:w="1359" w:type="dxa"/>
            <w:shd w:val="clear" w:color="auto" w:fill="F1F1F1"/>
          </w:tcPr>
          <w:p>
            <w:pPr>
              <w:pStyle w:val="TableParagraph"/>
              <w:spacing w:before="105"/>
              <w:ind w:left="1" w:right="5"/>
              <w:jc w:val="center"/>
              <w:rPr>
                <w:sz w:val="18"/>
              </w:rPr>
            </w:pPr>
            <w:r>
              <w:rPr>
                <w:color w:val="231F20"/>
                <w:sz w:val="18"/>
              </w:rPr>
              <w:t>FORÉTICA</w:t>
            </w:r>
          </w:p>
          <w:p>
            <w:pPr>
              <w:pStyle w:val="TableParagraph"/>
              <w:spacing w:before="9"/>
              <w:ind w:left="1" w:right="1"/>
              <w:jc w:val="center"/>
              <w:rPr>
                <w:sz w:val="18"/>
              </w:rPr>
            </w:pPr>
            <w:r>
              <w:rPr>
                <w:color w:val="231F20"/>
                <w:sz w:val="18"/>
              </w:rPr>
              <w:t>España</w:t>
            </w:r>
          </w:p>
        </w:tc>
        <w:tc>
          <w:tcPr>
            <w:tcW w:w="1139" w:type="dxa"/>
            <w:shd w:val="clear" w:color="auto" w:fill="F1F1F1"/>
          </w:tcPr>
          <w:p>
            <w:pPr>
              <w:pStyle w:val="TableParagraph"/>
              <w:spacing w:before="11"/>
              <w:rPr>
                <w:rFonts w:ascii="Palatino Linotype"/>
                <w:b/>
                <w:sz w:val="15"/>
              </w:rPr>
            </w:pPr>
          </w:p>
          <w:p>
            <w:pPr>
              <w:pStyle w:val="TableParagraph"/>
              <w:spacing w:before="0"/>
              <w:ind w:left="182" w:right="-18"/>
              <w:rPr>
                <w:sz w:val="18"/>
              </w:rPr>
            </w:pPr>
            <w:r>
              <w:rPr>
                <w:color w:val="231F20"/>
                <w:w w:val="95"/>
                <w:sz w:val="18"/>
              </w:rPr>
              <w:t>PERÚ 2021</w:t>
            </w:r>
          </w:p>
        </w:tc>
        <w:tc>
          <w:tcPr>
            <w:tcW w:w="1175" w:type="dxa"/>
            <w:shd w:val="clear" w:color="auto" w:fill="F1F1F1"/>
          </w:tcPr>
          <w:p>
            <w:pPr>
              <w:pStyle w:val="TableParagraph"/>
              <w:spacing w:before="105"/>
              <w:ind w:left="128"/>
              <w:rPr>
                <w:sz w:val="18"/>
              </w:rPr>
            </w:pPr>
            <w:r>
              <w:rPr>
                <w:color w:val="231F20"/>
                <w:sz w:val="18"/>
              </w:rPr>
              <w:t>FUNDEMAS</w:t>
            </w:r>
          </w:p>
          <w:p>
            <w:pPr>
              <w:pStyle w:val="TableParagraph"/>
              <w:spacing w:before="9"/>
              <w:ind w:left="214"/>
              <w:rPr>
                <w:sz w:val="18"/>
              </w:rPr>
            </w:pPr>
            <w:r>
              <w:rPr>
                <w:color w:val="231F20"/>
                <w:w w:val="95"/>
                <w:sz w:val="18"/>
              </w:rPr>
              <w:t>El Salvador</w:t>
            </w:r>
          </w:p>
        </w:tc>
        <w:tc>
          <w:tcPr>
            <w:tcW w:w="1162" w:type="dxa"/>
            <w:tcBorders>
              <w:right w:val="nil"/>
            </w:tcBorders>
            <w:shd w:val="clear" w:color="auto" w:fill="F1F1F1"/>
          </w:tcPr>
          <w:p>
            <w:pPr>
              <w:pStyle w:val="TableParagraph"/>
              <w:spacing w:before="105"/>
              <w:ind w:left="7" w:right="7"/>
              <w:jc w:val="center"/>
              <w:rPr>
                <w:sz w:val="18"/>
              </w:rPr>
            </w:pPr>
            <w:r>
              <w:rPr>
                <w:color w:val="231F20"/>
                <w:sz w:val="18"/>
              </w:rPr>
              <w:t>IARSE</w:t>
            </w:r>
          </w:p>
          <w:p>
            <w:pPr>
              <w:pStyle w:val="TableParagraph"/>
              <w:spacing w:before="9"/>
              <w:ind w:left="7" w:right="7"/>
              <w:jc w:val="center"/>
              <w:rPr>
                <w:sz w:val="18"/>
              </w:rPr>
            </w:pPr>
            <w:r>
              <w:rPr>
                <w:color w:val="231F20"/>
                <w:sz w:val="18"/>
              </w:rPr>
              <w:t>Argentina</w:t>
            </w:r>
          </w:p>
        </w:tc>
      </w:tr>
      <w:tr>
        <w:trPr>
          <w:trHeight w:val="723" w:hRule="exact"/>
        </w:trPr>
        <w:tc>
          <w:tcPr>
            <w:tcW w:w="1344" w:type="dxa"/>
            <w:tcBorders>
              <w:left w:val="nil"/>
            </w:tcBorders>
          </w:tcPr>
          <w:p>
            <w:pPr>
              <w:pStyle w:val="TableParagraph"/>
              <w:spacing w:line="249" w:lineRule="auto"/>
              <w:ind w:left="320" w:hanging="259"/>
              <w:rPr>
                <w:sz w:val="18"/>
              </w:rPr>
            </w:pPr>
            <w:r>
              <w:rPr>
                <w:color w:val="231F20"/>
                <w:spacing w:val="-7"/>
                <w:sz w:val="18"/>
              </w:rPr>
              <w:t>Calidad </w:t>
            </w:r>
            <w:r>
              <w:rPr>
                <w:color w:val="231F20"/>
                <w:spacing w:val="-4"/>
                <w:sz w:val="18"/>
              </w:rPr>
              <w:t>de </w:t>
            </w:r>
            <w:r>
              <w:rPr>
                <w:color w:val="231F20"/>
                <w:spacing w:val="-6"/>
                <w:sz w:val="18"/>
              </w:rPr>
              <w:t>vida </w:t>
            </w:r>
            <w:r>
              <w:rPr>
                <w:color w:val="231F20"/>
                <w:spacing w:val="-8"/>
                <w:sz w:val="18"/>
              </w:rPr>
              <w:t>en </w:t>
            </w:r>
            <w:r>
              <w:rPr>
                <w:color w:val="231F20"/>
                <w:spacing w:val="-4"/>
                <w:sz w:val="18"/>
              </w:rPr>
              <w:t>la </w:t>
            </w:r>
            <w:r>
              <w:rPr>
                <w:color w:val="231F20"/>
                <w:spacing w:val="-8"/>
                <w:sz w:val="18"/>
              </w:rPr>
              <w:t>empresa</w:t>
            </w:r>
          </w:p>
        </w:tc>
        <w:tc>
          <w:tcPr>
            <w:tcW w:w="1173" w:type="dxa"/>
          </w:tcPr>
          <w:p>
            <w:pPr>
              <w:pStyle w:val="TableParagraph"/>
              <w:spacing w:before="0"/>
              <w:rPr>
                <w:rFonts w:ascii="Palatino Linotype"/>
                <w:b/>
                <w:sz w:val="19"/>
              </w:rPr>
            </w:pPr>
          </w:p>
          <w:p>
            <w:pPr>
              <w:pStyle w:val="TableParagraph"/>
              <w:spacing w:before="0"/>
              <w:ind w:left="11" w:right="11"/>
              <w:jc w:val="center"/>
              <w:rPr>
                <w:sz w:val="18"/>
              </w:rPr>
            </w:pPr>
            <w:r>
              <w:rPr>
                <w:color w:val="231F20"/>
                <w:sz w:val="18"/>
              </w:rPr>
              <w:t>Público interno</w:t>
            </w:r>
          </w:p>
        </w:tc>
        <w:tc>
          <w:tcPr>
            <w:tcW w:w="1359" w:type="dxa"/>
          </w:tcPr>
          <w:p>
            <w:pPr>
              <w:pStyle w:val="TableParagraph"/>
              <w:spacing w:line="249" w:lineRule="auto"/>
              <w:ind w:left="246" w:right="249" w:hanging="3"/>
              <w:jc w:val="center"/>
              <w:rPr>
                <w:sz w:val="18"/>
              </w:rPr>
            </w:pPr>
            <w:r>
              <w:rPr>
                <w:color w:val="231F20"/>
                <w:spacing w:val="-8"/>
                <w:sz w:val="18"/>
              </w:rPr>
              <w:t>Personas </w:t>
            </w:r>
            <w:r>
              <w:rPr>
                <w:color w:val="231F20"/>
                <w:spacing w:val="-9"/>
                <w:sz w:val="18"/>
              </w:rPr>
              <w:t>que </w:t>
            </w:r>
            <w:r>
              <w:rPr>
                <w:color w:val="231F20"/>
                <w:spacing w:val="-8"/>
                <w:sz w:val="18"/>
              </w:rPr>
              <w:t>integran </w:t>
            </w:r>
            <w:r>
              <w:rPr>
                <w:color w:val="231F20"/>
                <w:spacing w:val="-4"/>
                <w:sz w:val="18"/>
              </w:rPr>
              <w:t>la </w:t>
            </w:r>
            <w:r>
              <w:rPr>
                <w:color w:val="231F20"/>
                <w:spacing w:val="-8"/>
                <w:sz w:val="18"/>
              </w:rPr>
              <w:t>organización</w:t>
            </w:r>
          </w:p>
        </w:tc>
        <w:tc>
          <w:tcPr>
            <w:tcW w:w="1139" w:type="dxa"/>
          </w:tcPr>
          <w:p>
            <w:pPr>
              <w:pStyle w:val="TableParagraph"/>
              <w:ind w:left="82" w:right="-18"/>
              <w:rPr>
                <w:sz w:val="18"/>
              </w:rPr>
            </w:pPr>
            <w:r>
              <w:rPr>
                <w:color w:val="231F20"/>
                <w:sz w:val="18"/>
              </w:rPr>
              <w:t>Colaboradores</w:t>
            </w:r>
          </w:p>
        </w:tc>
        <w:tc>
          <w:tcPr>
            <w:tcW w:w="1175" w:type="dxa"/>
          </w:tcPr>
          <w:p>
            <w:pPr>
              <w:pStyle w:val="TableParagraph"/>
              <w:ind w:left="3" w:right="3"/>
              <w:jc w:val="center"/>
              <w:rPr>
                <w:sz w:val="18"/>
              </w:rPr>
            </w:pPr>
            <w:r>
              <w:rPr>
                <w:color w:val="231F20"/>
                <w:sz w:val="18"/>
              </w:rPr>
              <w:t>Público interno</w:t>
            </w:r>
          </w:p>
        </w:tc>
        <w:tc>
          <w:tcPr>
            <w:tcW w:w="1162" w:type="dxa"/>
            <w:tcBorders>
              <w:right w:val="nil"/>
            </w:tcBorders>
          </w:tcPr>
          <w:p>
            <w:pPr>
              <w:pStyle w:val="TableParagraph"/>
              <w:ind w:left="7" w:right="7"/>
              <w:jc w:val="center"/>
              <w:rPr>
                <w:sz w:val="18"/>
              </w:rPr>
            </w:pPr>
            <w:r>
              <w:rPr>
                <w:color w:val="231F20"/>
                <w:sz w:val="18"/>
              </w:rPr>
              <w:t>Público interno</w:t>
            </w:r>
          </w:p>
        </w:tc>
      </w:tr>
      <w:tr>
        <w:trPr>
          <w:trHeight w:val="723" w:hRule="exact"/>
        </w:trPr>
        <w:tc>
          <w:tcPr>
            <w:tcW w:w="1344" w:type="dxa"/>
            <w:tcBorders>
              <w:left w:val="nil"/>
            </w:tcBorders>
          </w:tcPr>
          <w:p>
            <w:pPr>
              <w:pStyle w:val="TableParagraph"/>
              <w:spacing w:line="249" w:lineRule="auto"/>
              <w:ind w:left="173" w:right="178" w:firstLine="7"/>
              <w:jc w:val="center"/>
              <w:rPr>
                <w:sz w:val="18"/>
              </w:rPr>
            </w:pPr>
            <w:r>
              <w:rPr>
                <w:color w:val="231F20"/>
                <w:spacing w:val="-7"/>
                <w:sz w:val="18"/>
              </w:rPr>
              <w:t>Ética </w:t>
            </w:r>
            <w:r>
              <w:rPr>
                <w:color w:val="231F20"/>
                <w:sz w:val="18"/>
              </w:rPr>
              <w:t>y </w:t>
            </w:r>
            <w:r>
              <w:rPr>
                <w:color w:val="231F20"/>
                <w:spacing w:val="-8"/>
                <w:sz w:val="18"/>
              </w:rPr>
              <w:t>gobernabilidad empresarial</w:t>
            </w:r>
          </w:p>
        </w:tc>
        <w:tc>
          <w:tcPr>
            <w:tcW w:w="1173" w:type="dxa"/>
          </w:tcPr>
          <w:p>
            <w:pPr>
              <w:pStyle w:val="TableParagraph"/>
              <w:spacing w:line="249" w:lineRule="auto"/>
              <w:ind w:left="67" w:right="64" w:hanging="8"/>
              <w:jc w:val="center"/>
              <w:rPr>
                <w:sz w:val="18"/>
              </w:rPr>
            </w:pPr>
            <w:r>
              <w:rPr>
                <w:color w:val="231F20"/>
                <w:spacing w:val="-11"/>
                <w:sz w:val="18"/>
              </w:rPr>
              <w:t>Valores, </w:t>
            </w:r>
            <w:r>
              <w:rPr>
                <w:color w:val="231F20"/>
                <w:spacing w:val="-8"/>
                <w:sz w:val="18"/>
              </w:rPr>
              <w:t>transparencia </w:t>
            </w:r>
            <w:r>
              <w:rPr>
                <w:color w:val="231F20"/>
                <w:sz w:val="18"/>
              </w:rPr>
              <w:t>y </w:t>
            </w:r>
            <w:r>
              <w:rPr>
                <w:color w:val="231F20"/>
                <w:spacing w:val="-8"/>
                <w:sz w:val="18"/>
              </w:rPr>
              <w:t>gobernanza</w:t>
            </w:r>
          </w:p>
        </w:tc>
        <w:tc>
          <w:tcPr>
            <w:tcW w:w="1359" w:type="dxa"/>
          </w:tcPr>
          <w:p>
            <w:pPr>
              <w:pStyle w:val="TableParagraph"/>
              <w:ind w:left="1" w:right="1"/>
              <w:jc w:val="center"/>
              <w:rPr>
                <w:sz w:val="18"/>
              </w:rPr>
            </w:pPr>
            <w:r>
              <w:rPr>
                <w:color w:val="231F20"/>
                <w:sz w:val="18"/>
              </w:rPr>
              <w:t>Alta dirección</w:t>
            </w:r>
          </w:p>
        </w:tc>
        <w:tc>
          <w:tcPr>
            <w:tcW w:w="1139" w:type="dxa"/>
          </w:tcPr>
          <w:p>
            <w:pPr/>
          </w:p>
        </w:tc>
        <w:tc>
          <w:tcPr>
            <w:tcW w:w="1175" w:type="dxa"/>
          </w:tcPr>
          <w:p>
            <w:pPr>
              <w:pStyle w:val="TableParagraph"/>
              <w:ind w:right="4"/>
              <w:jc w:val="center"/>
              <w:rPr>
                <w:sz w:val="18"/>
              </w:rPr>
            </w:pPr>
            <w:r>
              <w:rPr>
                <w:color w:val="231F20"/>
                <w:sz w:val="18"/>
              </w:rPr>
              <w:t>Gobernabilidad</w:t>
            </w:r>
          </w:p>
        </w:tc>
        <w:tc>
          <w:tcPr>
            <w:tcW w:w="1162" w:type="dxa"/>
            <w:tcBorders>
              <w:right w:val="nil"/>
            </w:tcBorders>
          </w:tcPr>
          <w:p>
            <w:pPr>
              <w:pStyle w:val="TableParagraph"/>
              <w:spacing w:line="249" w:lineRule="auto"/>
              <w:ind w:left="80" w:right="77" w:hanging="8"/>
              <w:jc w:val="center"/>
              <w:rPr>
                <w:sz w:val="18"/>
              </w:rPr>
            </w:pPr>
            <w:r>
              <w:rPr>
                <w:color w:val="231F20"/>
                <w:spacing w:val="-11"/>
                <w:sz w:val="18"/>
              </w:rPr>
              <w:t>Valores, </w:t>
            </w:r>
            <w:r>
              <w:rPr>
                <w:color w:val="231F20"/>
                <w:spacing w:val="-8"/>
                <w:sz w:val="18"/>
              </w:rPr>
              <w:t>transparencia </w:t>
            </w:r>
            <w:r>
              <w:rPr>
                <w:color w:val="231F20"/>
                <w:sz w:val="18"/>
              </w:rPr>
              <w:t>y </w:t>
            </w:r>
            <w:r>
              <w:rPr>
                <w:color w:val="231F20"/>
                <w:spacing w:val="-8"/>
                <w:sz w:val="18"/>
              </w:rPr>
              <w:t>gobierno</w:t>
            </w:r>
          </w:p>
        </w:tc>
      </w:tr>
      <w:tr>
        <w:trPr>
          <w:trHeight w:val="507" w:hRule="exact"/>
        </w:trPr>
        <w:tc>
          <w:tcPr>
            <w:tcW w:w="1344" w:type="dxa"/>
            <w:tcBorders>
              <w:left w:val="nil"/>
            </w:tcBorders>
          </w:tcPr>
          <w:p>
            <w:pPr>
              <w:pStyle w:val="TableParagraph"/>
              <w:spacing w:line="249" w:lineRule="auto"/>
              <w:ind w:left="289" w:hanging="231"/>
              <w:rPr>
                <w:sz w:val="18"/>
              </w:rPr>
            </w:pPr>
            <w:r>
              <w:rPr>
                <w:color w:val="231F20"/>
                <w:spacing w:val="-8"/>
                <w:sz w:val="18"/>
              </w:rPr>
              <w:t>Vinculación </w:t>
            </w:r>
            <w:r>
              <w:rPr>
                <w:color w:val="231F20"/>
                <w:spacing w:val="-6"/>
                <w:sz w:val="18"/>
              </w:rPr>
              <w:t>con </w:t>
            </w:r>
            <w:r>
              <w:rPr>
                <w:color w:val="231F20"/>
                <w:spacing w:val="-4"/>
                <w:sz w:val="18"/>
              </w:rPr>
              <w:t>la </w:t>
            </w:r>
            <w:r>
              <w:rPr>
                <w:color w:val="231F20"/>
                <w:spacing w:val="-9"/>
                <w:sz w:val="18"/>
              </w:rPr>
              <w:t>comunidad</w:t>
            </w:r>
          </w:p>
        </w:tc>
        <w:tc>
          <w:tcPr>
            <w:tcW w:w="1173" w:type="dxa"/>
          </w:tcPr>
          <w:p>
            <w:pPr>
              <w:pStyle w:val="TableParagraph"/>
              <w:spacing w:before="0"/>
              <w:rPr>
                <w:rFonts w:ascii="Palatino Linotype"/>
                <w:b/>
                <w:sz w:val="19"/>
              </w:rPr>
            </w:pPr>
          </w:p>
          <w:p>
            <w:pPr>
              <w:pStyle w:val="TableParagraph"/>
              <w:spacing w:before="0"/>
              <w:ind w:left="7" w:right="11"/>
              <w:jc w:val="center"/>
              <w:rPr>
                <w:sz w:val="18"/>
              </w:rPr>
            </w:pPr>
            <w:r>
              <w:rPr>
                <w:color w:val="231F20"/>
                <w:w w:val="105"/>
                <w:sz w:val="18"/>
              </w:rPr>
              <w:t>Comunidad</w:t>
            </w:r>
          </w:p>
        </w:tc>
        <w:tc>
          <w:tcPr>
            <w:tcW w:w="1359" w:type="dxa"/>
          </w:tcPr>
          <w:p>
            <w:pPr>
              <w:pStyle w:val="TableParagraph"/>
              <w:spacing w:before="0"/>
              <w:rPr>
                <w:rFonts w:ascii="Palatino Linotype"/>
                <w:b/>
                <w:sz w:val="19"/>
              </w:rPr>
            </w:pPr>
          </w:p>
          <w:p>
            <w:pPr>
              <w:pStyle w:val="TableParagraph"/>
              <w:spacing w:before="0"/>
              <w:ind w:left="1" w:right="1"/>
              <w:jc w:val="center"/>
              <w:rPr>
                <w:sz w:val="18"/>
              </w:rPr>
            </w:pPr>
            <w:r>
              <w:rPr>
                <w:color w:val="231F20"/>
                <w:sz w:val="18"/>
              </w:rPr>
              <w:t>Entorno social</w:t>
            </w:r>
          </w:p>
        </w:tc>
        <w:tc>
          <w:tcPr>
            <w:tcW w:w="1139" w:type="dxa"/>
          </w:tcPr>
          <w:p>
            <w:pPr>
              <w:pStyle w:val="TableParagraph"/>
              <w:spacing w:before="0"/>
              <w:rPr>
                <w:rFonts w:ascii="Palatino Linotype"/>
                <w:b/>
                <w:sz w:val="19"/>
              </w:rPr>
            </w:pPr>
          </w:p>
          <w:p>
            <w:pPr>
              <w:pStyle w:val="TableParagraph"/>
              <w:spacing w:before="0"/>
              <w:ind w:left="162" w:right="-18"/>
              <w:rPr>
                <w:sz w:val="18"/>
              </w:rPr>
            </w:pPr>
            <w:r>
              <w:rPr>
                <w:color w:val="231F20"/>
                <w:w w:val="105"/>
                <w:sz w:val="18"/>
              </w:rPr>
              <w:t>Comunidad</w:t>
            </w:r>
          </w:p>
        </w:tc>
        <w:tc>
          <w:tcPr>
            <w:tcW w:w="1175" w:type="dxa"/>
          </w:tcPr>
          <w:p>
            <w:pPr>
              <w:pStyle w:val="TableParagraph"/>
              <w:spacing w:before="0"/>
              <w:rPr>
                <w:rFonts w:ascii="Palatino Linotype"/>
                <w:b/>
                <w:sz w:val="19"/>
              </w:rPr>
            </w:pPr>
          </w:p>
          <w:p>
            <w:pPr>
              <w:pStyle w:val="TableParagraph"/>
              <w:spacing w:before="0"/>
              <w:ind w:right="4"/>
              <w:jc w:val="center"/>
              <w:rPr>
                <w:sz w:val="18"/>
              </w:rPr>
            </w:pPr>
            <w:r>
              <w:rPr>
                <w:color w:val="231F20"/>
                <w:w w:val="105"/>
                <w:sz w:val="18"/>
              </w:rPr>
              <w:t>Comunidad</w:t>
            </w:r>
          </w:p>
        </w:tc>
        <w:tc>
          <w:tcPr>
            <w:tcW w:w="1162" w:type="dxa"/>
            <w:tcBorders>
              <w:right w:val="nil"/>
            </w:tcBorders>
          </w:tcPr>
          <w:p>
            <w:pPr>
              <w:pStyle w:val="TableParagraph"/>
              <w:spacing w:before="0"/>
              <w:rPr>
                <w:rFonts w:ascii="Palatino Linotype"/>
                <w:b/>
                <w:sz w:val="19"/>
              </w:rPr>
            </w:pPr>
          </w:p>
          <w:p>
            <w:pPr>
              <w:pStyle w:val="TableParagraph"/>
              <w:spacing w:before="0"/>
              <w:ind w:left="3" w:right="7"/>
              <w:jc w:val="center"/>
              <w:rPr>
                <w:sz w:val="18"/>
              </w:rPr>
            </w:pPr>
            <w:r>
              <w:rPr>
                <w:color w:val="231F20"/>
                <w:w w:val="105"/>
                <w:sz w:val="18"/>
              </w:rPr>
              <w:t>Comunidad</w:t>
            </w:r>
          </w:p>
        </w:tc>
      </w:tr>
      <w:tr>
        <w:trPr>
          <w:trHeight w:val="507" w:hRule="exact"/>
        </w:trPr>
        <w:tc>
          <w:tcPr>
            <w:tcW w:w="1344" w:type="dxa"/>
            <w:tcBorders>
              <w:left w:val="nil"/>
            </w:tcBorders>
            <w:shd w:val="clear" w:color="auto" w:fill="D9D9D9"/>
          </w:tcPr>
          <w:p>
            <w:pPr>
              <w:pStyle w:val="TableParagraph"/>
              <w:spacing w:line="249" w:lineRule="auto"/>
              <w:ind w:left="136" w:hanging="76"/>
              <w:rPr>
                <w:sz w:val="18"/>
              </w:rPr>
            </w:pPr>
            <w:r>
              <w:rPr>
                <w:color w:val="231F20"/>
                <w:spacing w:val="-8"/>
                <w:sz w:val="18"/>
              </w:rPr>
              <w:t>Vinculación </w:t>
            </w:r>
            <w:r>
              <w:rPr>
                <w:color w:val="231F20"/>
                <w:spacing w:val="-6"/>
                <w:sz w:val="18"/>
              </w:rPr>
              <w:t>con </w:t>
            </w:r>
            <w:r>
              <w:rPr>
                <w:color w:val="231F20"/>
                <w:spacing w:val="-4"/>
                <w:sz w:val="18"/>
              </w:rPr>
              <w:t>el </w:t>
            </w:r>
            <w:r>
              <w:rPr>
                <w:color w:val="231F20"/>
                <w:spacing w:val="-7"/>
                <w:sz w:val="18"/>
              </w:rPr>
              <w:t>medio </w:t>
            </w:r>
            <w:r>
              <w:rPr>
                <w:color w:val="231F20"/>
                <w:spacing w:val="-8"/>
                <w:sz w:val="18"/>
              </w:rPr>
              <w:t>ambiente</w:t>
            </w:r>
          </w:p>
        </w:tc>
        <w:tc>
          <w:tcPr>
            <w:tcW w:w="1173" w:type="dxa"/>
            <w:shd w:val="clear" w:color="auto" w:fill="D9D9D9"/>
          </w:tcPr>
          <w:p>
            <w:pPr>
              <w:pStyle w:val="TableParagraph"/>
              <w:spacing w:before="0"/>
              <w:rPr>
                <w:rFonts w:ascii="Palatino Linotype"/>
                <w:b/>
                <w:sz w:val="19"/>
              </w:rPr>
            </w:pPr>
          </w:p>
          <w:p>
            <w:pPr>
              <w:pStyle w:val="TableParagraph"/>
              <w:spacing w:before="0"/>
              <w:ind w:left="11" w:right="10"/>
              <w:jc w:val="center"/>
              <w:rPr>
                <w:sz w:val="18"/>
              </w:rPr>
            </w:pPr>
            <w:r>
              <w:rPr>
                <w:color w:val="231F20"/>
                <w:spacing w:val="-7"/>
                <w:sz w:val="18"/>
              </w:rPr>
              <w:t>Medio </w:t>
            </w:r>
            <w:r>
              <w:rPr>
                <w:color w:val="231F20"/>
                <w:spacing w:val="-8"/>
                <w:sz w:val="18"/>
              </w:rPr>
              <w:t>ambiente</w:t>
            </w:r>
          </w:p>
        </w:tc>
        <w:tc>
          <w:tcPr>
            <w:tcW w:w="1359" w:type="dxa"/>
            <w:shd w:val="clear" w:color="auto" w:fill="D9D9D9"/>
          </w:tcPr>
          <w:p>
            <w:pPr>
              <w:pStyle w:val="TableParagraph"/>
              <w:spacing w:before="0"/>
              <w:rPr>
                <w:rFonts w:ascii="Palatino Linotype"/>
                <w:b/>
                <w:sz w:val="19"/>
              </w:rPr>
            </w:pPr>
          </w:p>
          <w:p>
            <w:pPr>
              <w:pStyle w:val="TableParagraph"/>
              <w:spacing w:before="0"/>
              <w:ind w:left="1"/>
              <w:jc w:val="center"/>
              <w:rPr>
                <w:sz w:val="18"/>
              </w:rPr>
            </w:pPr>
            <w:r>
              <w:rPr>
                <w:color w:val="231F20"/>
                <w:sz w:val="18"/>
              </w:rPr>
              <w:t>Entorno ambiental</w:t>
            </w:r>
          </w:p>
        </w:tc>
        <w:tc>
          <w:tcPr>
            <w:tcW w:w="1139" w:type="dxa"/>
            <w:shd w:val="clear" w:color="auto" w:fill="D9D9D9"/>
          </w:tcPr>
          <w:p>
            <w:pPr>
              <w:pStyle w:val="TableParagraph"/>
              <w:spacing w:before="0"/>
              <w:rPr>
                <w:rFonts w:ascii="Palatino Linotype"/>
                <w:b/>
                <w:sz w:val="19"/>
              </w:rPr>
            </w:pPr>
          </w:p>
          <w:p>
            <w:pPr>
              <w:pStyle w:val="TableParagraph"/>
              <w:spacing w:before="0"/>
              <w:ind w:left="28" w:right="-18"/>
              <w:rPr>
                <w:sz w:val="18"/>
              </w:rPr>
            </w:pPr>
            <w:r>
              <w:rPr>
                <w:color w:val="231F20"/>
                <w:spacing w:val="-7"/>
                <w:sz w:val="18"/>
              </w:rPr>
              <w:t>Medio </w:t>
            </w:r>
            <w:r>
              <w:rPr>
                <w:color w:val="231F20"/>
                <w:spacing w:val="-8"/>
                <w:sz w:val="18"/>
              </w:rPr>
              <w:t>ambiente</w:t>
            </w:r>
          </w:p>
        </w:tc>
        <w:tc>
          <w:tcPr>
            <w:tcW w:w="1175" w:type="dxa"/>
            <w:shd w:val="clear" w:color="auto" w:fill="D9D9D9"/>
          </w:tcPr>
          <w:p>
            <w:pPr>
              <w:pStyle w:val="TableParagraph"/>
              <w:spacing w:before="0"/>
              <w:rPr>
                <w:rFonts w:ascii="Palatino Linotype"/>
                <w:b/>
                <w:sz w:val="19"/>
              </w:rPr>
            </w:pPr>
          </w:p>
          <w:p>
            <w:pPr>
              <w:pStyle w:val="TableParagraph"/>
              <w:spacing w:before="0"/>
              <w:ind w:left="3" w:right="2"/>
              <w:jc w:val="center"/>
              <w:rPr>
                <w:sz w:val="18"/>
              </w:rPr>
            </w:pPr>
            <w:r>
              <w:rPr>
                <w:color w:val="231F20"/>
                <w:spacing w:val="-7"/>
                <w:sz w:val="18"/>
              </w:rPr>
              <w:t>Medio </w:t>
            </w:r>
            <w:r>
              <w:rPr>
                <w:color w:val="231F20"/>
                <w:spacing w:val="-8"/>
                <w:sz w:val="18"/>
              </w:rPr>
              <w:t>ambiente</w:t>
            </w:r>
          </w:p>
        </w:tc>
        <w:tc>
          <w:tcPr>
            <w:tcW w:w="1162" w:type="dxa"/>
            <w:tcBorders>
              <w:right w:val="nil"/>
            </w:tcBorders>
            <w:shd w:val="clear" w:color="auto" w:fill="D9D9D9"/>
          </w:tcPr>
          <w:p>
            <w:pPr>
              <w:pStyle w:val="TableParagraph"/>
              <w:spacing w:before="0"/>
              <w:rPr>
                <w:rFonts w:ascii="Palatino Linotype"/>
                <w:b/>
                <w:sz w:val="19"/>
              </w:rPr>
            </w:pPr>
          </w:p>
          <w:p>
            <w:pPr>
              <w:pStyle w:val="TableParagraph"/>
              <w:spacing w:before="0"/>
              <w:ind w:left="7" w:right="6"/>
              <w:jc w:val="center"/>
              <w:rPr>
                <w:sz w:val="18"/>
              </w:rPr>
            </w:pPr>
            <w:r>
              <w:rPr>
                <w:color w:val="231F20"/>
                <w:spacing w:val="-7"/>
                <w:sz w:val="18"/>
              </w:rPr>
              <w:t>Medio </w:t>
            </w:r>
            <w:r>
              <w:rPr>
                <w:color w:val="231F20"/>
                <w:spacing w:val="-8"/>
                <w:sz w:val="18"/>
              </w:rPr>
              <w:t>ambiente</w:t>
            </w:r>
          </w:p>
        </w:tc>
      </w:tr>
      <w:tr>
        <w:trPr>
          <w:trHeight w:val="350" w:hRule="exact"/>
        </w:trPr>
        <w:tc>
          <w:tcPr>
            <w:tcW w:w="1344" w:type="dxa"/>
            <w:tcBorders>
              <w:left w:val="nil"/>
            </w:tcBorders>
            <w:shd w:val="clear" w:color="auto" w:fill="A6A6A6"/>
          </w:tcPr>
          <w:p>
            <w:pPr/>
          </w:p>
        </w:tc>
        <w:tc>
          <w:tcPr>
            <w:tcW w:w="1173" w:type="dxa"/>
            <w:shd w:val="clear" w:color="auto" w:fill="A6A6A6"/>
          </w:tcPr>
          <w:p>
            <w:pPr>
              <w:pStyle w:val="TableParagraph"/>
              <w:spacing w:before="70"/>
              <w:ind w:left="11" w:right="10"/>
              <w:jc w:val="center"/>
              <w:rPr>
                <w:sz w:val="18"/>
              </w:rPr>
            </w:pPr>
            <w:r>
              <w:rPr>
                <w:color w:val="231F20"/>
                <w:sz w:val="18"/>
              </w:rPr>
              <w:t>Proveedores</w:t>
            </w:r>
          </w:p>
        </w:tc>
        <w:tc>
          <w:tcPr>
            <w:tcW w:w="1359" w:type="dxa"/>
            <w:shd w:val="clear" w:color="auto" w:fill="A6A6A6"/>
          </w:tcPr>
          <w:p>
            <w:pPr>
              <w:pStyle w:val="TableParagraph"/>
              <w:ind w:left="135" w:right="134"/>
              <w:jc w:val="center"/>
              <w:rPr>
                <w:sz w:val="18"/>
              </w:rPr>
            </w:pPr>
            <w:r>
              <w:rPr>
                <w:color w:val="231F20"/>
                <w:sz w:val="18"/>
              </w:rPr>
              <w:t>Proveedores</w:t>
            </w:r>
          </w:p>
        </w:tc>
        <w:tc>
          <w:tcPr>
            <w:tcW w:w="1139" w:type="dxa"/>
            <w:shd w:val="clear" w:color="auto" w:fill="A6A6A6"/>
          </w:tcPr>
          <w:p>
            <w:pPr>
              <w:pStyle w:val="TableParagraph"/>
              <w:ind w:left="163" w:right="-18"/>
              <w:rPr>
                <w:sz w:val="18"/>
              </w:rPr>
            </w:pPr>
            <w:r>
              <w:rPr>
                <w:color w:val="231F20"/>
                <w:sz w:val="18"/>
              </w:rPr>
              <w:t>Proveedores</w:t>
            </w:r>
          </w:p>
        </w:tc>
        <w:tc>
          <w:tcPr>
            <w:tcW w:w="1175" w:type="dxa"/>
            <w:shd w:val="clear" w:color="auto" w:fill="A6A6A6"/>
          </w:tcPr>
          <w:p>
            <w:pPr>
              <w:pStyle w:val="TableParagraph"/>
              <w:ind w:left="3" w:right="2"/>
              <w:jc w:val="center"/>
              <w:rPr>
                <w:sz w:val="18"/>
              </w:rPr>
            </w:pPr>
            <w:r>
              <w:rPr>
                <w:color w:val="231F20"/>
                <w:sz w:val="18"/>
              </w:rPr>
              <w:t>Proveedores</w:t>
            </w:r>
          </w:p>
        </w:tc>
        <w:tc>
          <w:tcPr>
            <w:tcW w:w="1162" w:type="dxa"/>
            <w:tcBorders>
              <w:right w:val="nil"/>
            </w:tcBorders>
            <w:shd w:val="clear" w:color="auto" w:fill="A6A6A6"/>
          </w:tcPr>
          <w:p>
            <w:pPr>
              <w:pStyle w:val="TableParagraph"/>
              <w:ind w:left="7" w:right="6"/>
              <w:jc w:val="center"/>
              <w:rPr>
                <w:sz w:val="18"/>
              </w:rPr>
            </w:pPr>
            <w:r>
              <w:rPr>
                <w:color w:val="231F20"/>
                <w:sz w:val="18"/>
              </w:rPr>
              <w:t>Proveedores</w:t>
            </w:r>
          </w:p>
        </w:tc>
      </w:tr>
      <w:tr>
        <w:trPr>
          <w:trHeight w:val="291" w:hRule="exact"/>
        </w:trPr>
        <w:tc>
          <w:tcPr>
            <w:tcW w:w="1344" w:type="dxa"/>
            <w:tcBorders>
              <w:left w:val="nil"/>
            </w:tcBorders>
            <w:shd w:val="clear" w:color="auto" w:fill="A6A6A6"/>
          </w:tcPr>
          <w:p>
            <w:pPr/>
          </w:p>
        </w:tc>
        <w:tc>
          <w:tcPr>
            <w:tcW w:w="1173" w:type="dxa"/>
            <w:shd w:val="clear" w:color="auto" w:fill="A6A6A6"/>
          </w:tcPr>
          <w:p>
            <w:pPr/>
          </w:p>
        </w:tc>
        <w:tc>
          <w:tcPr>
            <w:tcW w:w="1359" w:type="dxa"/>
            <w:shd w:val="clear" w:color="auto" w:fill="A6A6A6"/>
          </w:tcPr>
          <w:p>
            <w:pPr>
              <w:pStyle w:val="TableParagraph"/>
              <w:ind w:left="1" w:right="4"/>
              <w:jc w:val="center"/>
              <w:rPr>
                <w:sz w:val="18"/>
              </w:rPr>
            </w:pPr>
            <w:r>
              <w:rPr>
                <w:color w:val="231F20"/>
                <w:sz w:val="18"/>
              </w:rPr>
              <w:t>Inversores</w:t>
            </w:r>
          </w:p>
        </w:tc>
        <w:tc>
          <w:tcPr>
            <w:tcW w:w="1139" w:type="dxa"/>
            <w:shd w:val="clear" w:color="auto" w:fill="A6A6A6"/>
          </w:tcPr>
          <w:p>
            <w:pPr>
              <w:pStyle w:val="TableParagraph"/>
              <w:ind w:left="192" w:right="-18"/>
              <w:rPr>
                <w:sz w:val="18"/>
              </w:rPr>
            </w:pPr>
            <w:r>
              <w:rPr>
                <w:color w:val="231F20"/>
                <w:sz w:val="18"/>
              </w:rPr>
              <w:t>Accionistas</w:t>
            </w:r>
          </w:p>
        </w:tc>
        <w:tc>
          <w:tcPr>
            <w:tcW w:w="1175" w:type="dxa"/>
            <w:shd w:val="clear" w:color="auto" w:fill="A6A6A6"/>
          </w:tcPr>
          <w:p>
            <w:pPr/>
          </w:p>
        </w:tc>
        <w:tc>
          <w:tcPr>
            <w:tcW w:w="1162" w:type="dxa"/>
            <w:tcBorders>
              <w:right w:val="nil"/>
            </w:tcBorders>
            <w:shd w:val="clear" w:color="auto" w:fill="A6A6A6"/>
          </w:tcPr>
          <w:p>
            <w:pPr/>
          </w:p>
        </w:tc>
      </w:tr>
      <w:tr>
        <w:trPr>
          <w:trHeight w:val="507" w:hRule="exact"/>
        </w:trPr>
        <w:tc>
          <w:tcPr>
            <w:tcW w:w="1344" w:type="dxa"/>
            <w:tcBorders>
              <w:left w:val="nil"/>
            </w:tcBorders>
            <w:shd w:val="clear" w:color="auto" w:fill="A6A6A6"/>
          </w:tcPr>
          <w:p>
            <w:pPr>
              <w:pStyle w:val="TableParagraph"/>
              <w:ind w:left="88"/>
              <w:rPr>
                <w:sz w:val="18"/>
              </w:rPr>
            </w:pPr>
            <w:r>
              <w:rPr>
                <w:color w:val="231F20"/>
                <w:spacing w:val="-7"/>
                <w:sz w:val="18"/>
              </w:rPr>
              <w:t>Gestión </w:t>
            </w:r>
            <w:r>
              <w:rPr>
                <w:color w:val="231F20"/>
                <w:spacing w:val="-4"/>
                <w:sz w:val="18"/>
              </w:rPr>
              <w:t>de la </w:t>
            </w:r>
            <w:r>
              <w:rPr>
                <w:color w:val="231F20"/>
                <w:spacing w:val="-6"/>
                <w:sz w:val="18"/>
              </w:rPr>
              <w:t>RSE</w:t>
            </w:r>
          </w:p>
        </w:tc>
        <w:tc>
          <w:tcPr>
            <w:tcW w:w="1173" w:type="dxa"/>
            <w:shd w:val="clear" w:color="auto" w:fill="A6A6A6"/>
          </w:tcPr>
          <w:p>
            <w:pPr>
              <w:pStyle w:val="TableParagraph"/>
              <w:spacing w:line="249" w:lineRule="auto"/>
              <w:ind w:left="293" w:right="125" w:hanging="85"/>
              <w:rPr>
                <w:sz w:val="18"/>
              </w:rPr>
            </w:pPr>
            <w:r>
              <w:rPr>
                <w:color w:val="231F20"/>
                <w:sz w:val="18"/>
              </w:rPr>
              <w:t>Gobierno y sociedad</w:t>
            </w:r>
          </w:p>
        </w:tc>
        <w:tc>
          <w:tcPr>
            <w:tcW w:w="1359" w:type="dxa"/>
            <w:shd w:val="clear" w:color="auto" w:fill="A6A6A6"/>
          </w:tcPr>
          <w:p>
            <w:pPr>
              <w:pStyle w:val="TableParagraph"/>
              <w:spacing w:line="249" w:lineRule="auto"/>
              <w:ind w:left="406" w:hanging="314"/>
              <w:rPr>
                <w:sz w:val="18"/>
              </w:rPr>
            </w:pPr>
            <w:r>
              <w:rPr>
                <w:color w:val="231F20"/>
                <w:spacing w:val="-9"/>
                <w:sz w:val="18"/>
              </w:rPr>
              <w:t>Administraciones </w:t>
            </w:r>
            <w:r>
              <w:rPr>
                <w:color w:val="231F20"/>
                <w:spacing w:val="-8"/>
                <w:sz w:val="18"/>
              </w:rPr>
              <w:t>públicas</w:t>
            </w:r>
          </w:p>
        </w:tc>
        <w:tc>
          <w:tcPr>
            <w:tcW w:w="1139" w:type="dxa"/>
            <w:shd w:val="clear" w:color="auto" w:fill="A6A6A6"/>
          </w:tcPr>
          <w:p>
            <w:pPr>
              <w:pStyle w:val="TableParagraph"/>
              <w:spacing w:line="249" w:lineRule="auto"/>
              <w:ind w:left="127" w:right="-18" w:firstLine="64"/>
              <w:rPr>
                <w:sz w:val="18"/>
              </w:rPr>
            </w:pPr>
            <w:r>
              <w:rPr>
                <w:color w:val="231F20"/>
                <w:spacing w:val="-7"/>
                <w:sz w:val="18"/>
              </w:rPr>
              <w:t>Gobierno </w:t>
            </w:r>
            <w:r>
              <w:rPr>
                <w:color w:val="231F20"/>
                <w:sz w:val="18"/>
              </w:rPr>
              <w:t>y </w:t>
            </w:r>
            <w:r>
              <w:rPr>
                <w:color w:val="231F20"/>
                <w:spacing w:val="-7"/>
                <w:sz w:val="18"/>
              </w:rPr>
              <w:t>sociedad civil</w:t>
            </w:r>
          </w:p>
        </w:tc>
        <w:tc>
          <w:tcPr>
            <w:tcW w:w="1175" w:type="dxa"/>
            <w:shd w:val="clear" w:color="auto" w:fill="A6A6A6"/>
          </w:tcPr>
          <w:p>
            <w:pPr>
              <w:pStyle w:val="TableParagraph"/>
              <w:ind w:left="3" w:right="2"/>
              <w:jc w:val="center"/>
              <w:rPr>
                <w:sz w:val="18"/>
              </w:rPr>
            </w:pPr>
            <w:r>
              <w:rPr>
                <w:color w:val="231F20"/>
                <w:spacing w:val="-8"/>
                <w:sz w:val="18"/>
              </w:rPr>
              <w:t>Políticas públicas</w:t>
            </w:r>
          </w:p>
        </w:tc>
        <w:tc>
          <w:tcPr>
            <w:tcW w:w="1162" w:type="dxa"/>
            <w:tcBorders>
              <w:right w:val="nil"/>
            </w:tcBorders>
            <w:shd w:val="clear" w:color="auto" w:fill="A6A6A6"/>
          </w:tcPr>
          <w:p>
            <w:pPr>
              <w:pStyle w:val="TableParagraph"/>
              <w:spacing w:line="249" w:lineRule="auto"/>
              <w:ind w:left="289" w:right="120" w:hanging="85"/>
              <w:rPr>
                <w:sz w:val="18"/>
              </w:rPr>
            </w:pPr>
            <w:r>
              <w:rPr>
                <w:color w:val="231F20"/>
                <w:sz w:val="18"/>
              </w:rPr>
              <w:t>Gobierno y sociedad</w:t>
            </w:r>
          </w:p>
        </w:tc>
      </w:tr>
      <w:tr>
        <w:trPr>
          <w:trHeight w:val="723" w:hRule="exact"/>
        </w:trPr>
        <w:tc>
          <w:tcPr>
            <w:tcW w:w="1344" w:type="dxa"/>
            <w:tcBorders>
              <w:left w:val="nil"/>
            </w:tcBorders>
            <w:shd w:val="clear" w:color="auto" w:fill="A6A6A6"/>
          </w:tcPr>
          <w:p>
            <w:pPr>
              <w:pStyle w:val="TableParagraph"/>
              <w:spacing w:line="249" w:lineRule="auto"/>
              <w:ind w:left="140" w:right="137" w:hanging="10"/>
              <w:jc w:val="center"/>
              <w:rPr>
                <w:sz w:val="18"/>
              </w:rPr>
            </w:pPr>
            <w:r>
              <w:rPr>
                <w:color w:val="231F20"/>
                <w:spacing w:val="-9"/>
                <w:sz w:val="18"/>
              </w:rPr>
              <w:t>Promoción  </w:t>
            </w:r>
            <w:r>
              <w:rPr>
                <w:color w:val="231F20"/>
                <w:spacing w:val="-6"/>
                <w:sz w:val="18"/>
              </w:rPr>
              <w:t>ética </w:t>
            </w:r>
            <w:r>
              <w:rPr>
                <w:color w:val="231F20"/>
                <w:sz w:val="18"/>
              </w:rPr>
              <w:t>y</w:t>
            </w:r>
            <w:r>
              <w:rPr>
                <w:color w:val="231F20"/>
                <w:spacing w:val="-24"/>
                <w:sz w:val="18"/>
              </w:rPr>
              <w:t> </w:t>
            </w:r>
            <w:r>
              <w:rPr>
                <w:color w:val="231F20"/>
                <w:spacing w:val="-8"/>
                <w:sz w:val="18"/>
              </w:rPr>
              <w:t>consumo responsable</w:t>
            </w:r>
          </w:p>
        </w:tc>
        <w:tc>
          <w:tcPr>
            <w:tcW w:w="1173" w:type="dxa"/>
            <w:shd w:val="clear" w:color="auto" w:fill="A6A6A6"/>
          </w:tcPr>
          <w:p>
            <w:pPr>
              <w:pStyle w:val="TableParagraph"/>
              <w:spacing w:line="249" w:lineRule="auto"/>
              <w:ind w:left="341" w:right="36" w:hanging="301"/>
              <w:rPr>
                <w:sz w:val="18"/>
              </w:rPr>
            </w:pPr>
            <w:r>
              <w:rPr>
                <w:color w:val="231F20"/>
                <w:spacing w:val="-8"/>
                <w:sz w:val="18"/>
              </w:rPr>
              <w:t>Consumidores </w:t>
            </w:r>
            <w:r>
              <w:rPr>
                <w:color w:val="231F20"/>
                <w:sz w:val="18"/>
              </w:rPr>
              <w:t>y </w:t>
            </w:r>
            <w:r>
              <w:rPr>
                <w:color w:val="231F20"/>
                <w:spacing w:val="-9"/>
                <w:sz w:val="18"/>
              </w:rPr>
              <w:t>clientes</w:t>
            </w:r>
          </w:p>
        </w:tc>
        <w:tc>
          <w:tcPr>
            <w:tcW w:w="1359" w:type="dxa"/>
            <w:shd w:val="clear" w:color="auto" w:fill="A6A6A6"/>
          </w:tcPr>
          <w:p>
            <w:pPr>
              <w:pStyle w:val="TableParagraph"/>
              <w:spacing w:line="249" w:lineRule="auto"/>
              <w:ind w:left="256" w:right="168" w:firstLine="100"/>
              <w:rPr>
                <w:sz w:val="18"/>
              </w:rPr>
            </w:pPr>
            <w:r>
              <w:rPr>
                <w:color w:val="231F20"/>
                <w:sz w:val="18"/>
              </w:rPr>
              <w:t>Clientes y competencia</w:t>
            </w:r>
          </w:p>
        </w:tc>
        <w:tc>
          <w:tcPr>
            <w:tcW w:w="1139" w:type="dxa"/>
            <w:shd w:val="clear" w:color="auto" w:fill="A6A6A6"/>
          </w:tcPr>
          <w:p>
            <w:pPr>
              <w:pStyle w:val="TableParagraph"/>
              <w:ind w:left="301" w:right="-18"/>
              <w:rPr>
                <w:sz w:val="18"/>
              </w:rPr>
            </w:pPr>
            <w:r>
              <w:rPr>
                <w:color w:val="231F20"/>
                <w:sz w:val="18"/>
              </w:rPr>
              <w:t>Clientes</w:t>
            </w:r>
          </w:p>
        </w:tc>
        <w:tc>
          <w:tcPr>
            <w:tcW w:w="1175" w:type="dxa"/>
            <w:shd w:val="clear" w:color="auto" w:fill="A6A6A6"/>
          </w:tcPr>
          <w:p>
            <w:pPr>
              <w:pStyle w:val="TableParagraph"/>
              <w:spacing w:line="249" w:lineRule="auto"/>
              <w:ind w:left="199" w:right="101" w:firstLine="53"/>
              <w:rPr>
                <w:sz w:val="18"/>
              </w:rPr>
            </w:pPr>
            <w:r>
              <w:rPr>
                <w:color w:val="231F20"/>
                <w:sz w:val="18"/>
              </w:rPr>
              <w:t>Mercadeo responsable</w:t>
            </w:r>
          </w:p>
        </w:tc>
        <w:tc>
          <w:tcPr>
            <w:tcW w:w="1162" w:type="dxa"/>
            <w:tcBorders>
              <w:right w:val="nil"/>
            </w:tcBorders>
            <w:shd w:val="clear" w:color="auto" w:fill="A6A6A6"/>
          </w:tcPr>
          <w:p>
            <w:pPr>
              <w:pStyle w:val="TableParagraph"/>
              <w:spacing w:line="249" w:lineRule="auto"/>
              <w:ind w:left="337" w:right="32" w:hanging="301"/>
              <w:rPr>
                <w:sz w:val="18"/>
              </w:rPr>
            </w:pPr>
            <w:r>
              <w:rPr>
                <w:color w:val="231F20"/>
                <w:spacing w:val="-8"/>
                <w:sz w:val="18"/>
              </w:rPr>
              <w:t>Consumidores </w:t>
            </w:r>
            <w:r>
              <w:rPr>
                <w:color w:val="231F20"/>
                <w:sz w:val="18"/>
              </w:rPr>
              <w:t>y </w:t>
            </w:r>
            <w:r>
              <w:rPr>
                <w:color w:val="231F20"/>
                <w:spacing w:val="-9"/>
                <w:sz w:val="18"/>
              </w:rPr>
              <w:t>clientes</w:t>
            </w:r>
          </w:p>
        </w:tc>
      </w:tr>
    </w:tbl>
    <w:p>
      <w:pPr>
        <w:pStyle w:val="BodyText"/>
        <w:spacing w:before="12"/>
        <w:rPr>
          <w:rFonts w:ascii="Palatino Linotype"/>
          <w:b/>
          <w:sz w:val="23"/>
        </w:rPr>
      </w:pPr>
    </w:p>
    <w:tbl>
      <w:tblPr>
        <w:tblW w:w="0" w:type="auto"/>
        <w:jc w:val="left"/>
        <w:tblInd w:w="63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37"/>
        <w:gridCol w:w="556"/>
        <w:gridCol w:w="1701"/>
        <w:gridCol w:w="426"/>
        <w:gridCol w:w="1102"/>
      </w:tblGrid>
      <w:tr>
        <w:trPr>
          <w:trHeight w:val="291" w:hRule="exact"/>
        </w:trPr>
        <w:tc>
          <w:tcPr>
            <w:tcW w:w="2037" w:type="dxa"/>
          </w:tcPr>
          <w:p>
            <w:pPr>
              <w:pStyle w:val="TableParagraph"/>
              <w:spacing w:before="43"/>
              <w:ind w:left="200"/>
              <w:rPr>
                <w:sz w:val="18"/>
              </w:rPr>
            </w:pPr>
            <w:r>
              <w:rPr>
                <w:color w:val="231F20"/>
                <w:sz w:val="18"/>
              </w:rPr>
              <w:t>Social</w:t>
            </w:r>
          </w:p>
        </w:tc>
        <w:tc>
          <w:tcPr>
            <w:tcW w:w="556" w:type="dxa"/>
            <w:shd w:val="clear" w:color="auto" w:fill="BEBEBE"/>
          </w:tcPr>
          <w:p>
            <w:pPr/>
          </w:p>
        </w:tc>
        <w:tc>
          <w:tcPr>
            <w:tcW w:w="1701" w:type="dxa"/>
          </w:tcPr>
          <w:p>
            <w:pPr>
              <w:pStyle w:val="TableParagraph"/>
              <w:spacing w:before="43"/>
              <w:ind w:left="81"/>
              <w:rPr>
                <w:sz w:val="18"/>
              </w:rPr>
            </w:pPr>
            <w:r>
              <w:rPr>
                <w:color w:val="231F20"/>
                <w:sz w:val="18"/>
              </w:rPr>
              <w:t>Ecológico</w:t>
            </w:r>
          </w:p>
        </w:tc>
        <w:tc>
          <w:tcPr>
            <w:tcW w:w="426" w:type="dxa"/>
            <w:shd w:val="clear" w:color="auto" w:fill="808080"/>
          </w:tcPr>
          <w:p>
            <w:pPr/>
          </w:p>
        </w:tc>
        <w:tc>
          <w:tcPr>
            <w:tcW w:w="1102" w:type="dxa"/>
          </w:tcPr>
          <w:p>
            <w:pPr>
              <w:pStyle w:val="TableParagraph"/>
              <w:spacing w:before="43"/>
              <w:ind w:left="81"/>
              <w:rPr>
                <w:sz w:val="18"/>
              </w:rPr>
            </w:pPr>
            <w:r>
              <w:rPr>
                <w:color w:val="231F20"/>
                <w:sz w:val="18"/>
              </w:rPr>
              <w:t>Económico</w:t>
            </w:r>
          </w:p>
        </w:tc>
      </w:tr>
    </w:tbl>
    <w:p>
      <w:pPr>
        <w:spacing w:before="33"/>
        <w:ind w:left="280" w:right="0" w:firstLine="0"/>
        <w:jc w:val="left"/>
        <w:rPr>
          <w:sz w:val="16"/>
        </w:rPr>
      </w:pPr>
      <w:r>
        <w:rPr/>
        <w:pict>
          <v:group style="position:absolute;margin-left:50.898605pt;margin-top:-14.67415pt;width:23.8pt;height:14.8pt;mso-position-horizontal-relative:page;mso-position-vertical-relative:paragraph;z-index:-144400" coordorigin="1018,-293" coordsize="476,296">
            <v:line style="position:absolute" from="1020,-291" to="1491,-291" stroked="true" strokeweight=".25pt" strokecolor="#231f20"/>
            <v:line style="position:absolute" from="1023,-3" to="1023,-288" stroked="true" strokeweight=".25pt" strokecolor="#231f20"/>
            <v:line style="position:absolute" from="1489,-3" to="1489,-288" stroked="true" strokeweight=".25pt" strokecolor="#231f20"/>
            <v:line style="position:absolute" from="1020,0" to="1491,0" stroked="true" strokeweight=".25pt" strokecolor="#231f20"/>
            <w10:wrap type="none"/>
          </v:group>
        </w:pict>
      </w:r>
      <w:r>
        <w:rPr>
          <w:color w:val="231F20"/>
          <w:sz w:val="16"/>
        </w:rPr>
        <w:t>Fuente: elaboración propia</w:t>
      </w:r>
    </w:p>
    <w:p>
      <w:pPr>
        <w:spacing w:after="0"/>
        <w:jc w:val="left"/>
        <w:rPr>
          <w:sz w:val="16"/>
        </w:rPr>
        <w:sectPr>
          <w:pgSz w:w="9080" w:h="12760"/>
          <w:pgMar w:header="284" w:footer="276" w:top="660" w:bottom="460" w:left="740" w:right="0"/>
        </w:sectPr>
      </w:pPr>
    </w:p>
    <w:p>
      <w:pPr>
        <w:pStyle w:val="BodyText"/>
        <w:spacing w:before="10"/>
        <w:rPr>
          <w:sz w:val="20"/>
        </w:rPr>
      </w:pPr>
    </w:p>
    <w:p>
      <w:pPr>
        <w:pStyle w:val="BodyText"/>
        <w:spacing w:line="321" w:lineRule="auto" w:before="56"/>
        <w:ind w:left="1020" w:right="137"/>
        <w:jc w:val="both"/>
      </w:pPr>
      <w:r>
        <w:rPr>
          <w:color w:val="231F20"/>
        </w:rPr>
        <w:t>Los</w:t>
      </w:r>
      <w:r>
        <w:rPr>
          <w:color w:val="231F20"/>
          <w:spacing w:val="-7"/>
        </w:rPr>
        <w:t> </w:t>
      </w:r>
      <w:r>
        <w:rPr>
          <w:color w:val="231F20"/>
        </w:rPr>
        <w:t>instrumentos</w:t>
      </w:r>
      <w:r>
        <w:rPr>
          <w:color w:val="231F20"/>
          <w:spacing w:val="-7"/>
        </w:rPr>
        <w:t> </w:t>
      </w:r>
      <w:r>
        <w:rPr>
          <w:color w:val="231F20"/>
        </w:rPr>
        <w:t>de</w:t>
      </w:r>
      <w:r>
        <w:rPr>
          <w:color w:val="231F20"/>
          <w:spacing w:val="-7"/>
        </w:rPr>
        <w:t> </w:t>
      </w:r>
      <w:r>
        <w:rPr>
          <w:color w:val="231F20"/>
          <w:sz w:val="18"/>
        </w:rPr>
        <w:t>RSE</w:t>
      </w:r>
      <w:r>
        <w:rPr>
          <w:color w:val="231F20"/>
          <w:spacing w:val="3"/>
          <w:sz w:val="18"/>
        </w:rPr>
        <w:t> </w:t>
      </w:r>
      <w:r>
        <w:rPr>
          <w:color w:val="231F20"/>
        </w:rPr>
        <w:t>aquí</w:t>
      </w:r>
      <w:r>
        <w:rPr>
          <w:color w:val="231F20"/>
          <w:spacing w:val="-7"/>
        </w:rPr>
        <w:t> </w:t>
      </w:r>
      <w:r>
        <w:rPr>
          <w:color w:val="231F20"/>
        </w:rPr>
        <w:t>presentados</w:t>
      </w:r>
      <w:r>
        <w:rPr>
          <w:color w:val="231F20"/>
          <w:spacing w:val="-7"/>
        </w:rPr>
        <w:t> </w:t>
      </w:r>
      <w:r>
        <w:rPr>
          <w:color w:val="231F20"/>
        </w:rPr>
        <w:t>se</w:t>
      </w:r>
      <w:r>
        <w:rPr>
          <w:color w:val="231F20"/>
          <w:spacing w:val="-7"/>
        </w:rPr>
        <w:t> </w:t>
      </w:r>
      <w:r>
        <w:rPr>
          <w:color w:val="231F20"/>
        </w:rPr>
        <w:t>utilizan</w:t>
      </w:r>
      <w:r>
        <w:rPr>
          <w:color w:val="231F20"/>
          <w:spacing w:val="-7"/>
        </w:rPr>
        <w:t> </w:t>
      </w:r>
      <w:r>
        <w:rPr>
          <w:color w:val="231F20"/>
        </w:rPr>
        <w:t>para</w:t>
      </w:r>
      <w:r>
        <w:rPr>
          <w:color w:val="231F20"/>
          <w:spacing w:val="-7"/>
        </w:rPr>
        <w:t> </w:t>
      </w:r>
      <w:r>
        <w:rPr>
          <w:color w:val="231F20"/>
        </w:rPr>
        <w:t>mejorar</w:t>
      </w:r>
      <w:r>
        <w:rPr>
          <w:color w:val="231F20"/>
          <w:spacing w:val="-7"/>
        </w:rPr>
        <w:t> </w:t>
      </w:r>
      <w:r>
        <w:rPr>
          <w:color w:val="231F20"/>
        </w:rPr>
        <w:t>el</w:t>
      </w:r>
      <w:r>
        <w:rPr>
          <w:color w:val="231F20"/>
          <w:spacing w:val="-7"/>
        </w:rPr>
        <w:t> </w:t>
      </w:r>
      <w:r>
        <w:rPr>
          <w:color w:val="231F20"/>
        </w:rPr>
        <w:t>desempeño de las empresas hoteleras en relación con la sociedad y el ambiente; han sido diseñados con múltiples propósitos que van desde la planeación de objetivos     y políticas operacionales hasta aspectos de vinculación con la comunidad. Resultan ser instrumentos que aumentan la conciencia de los empresarios del sector para que se trabaje en las tres esferas mencionadas de la sustentabilidad, considerando, en el aspecto económico, el desarrollo y la creación de valor para los</w:t>
      </w:r>
      <w:r>
        <w:rPr>
          <w:color w:val="231F20"/>
          <w:spacing w:val="-16"/>
        </w:rPr>
        <w:t> </w:t>
      </w:r>
      <w:r>
        <w:rPr>
          <w:color w:val="231F20"/>
        </w:rPr>
        <w:t>accionistas,</w:t>
      </w:r>
      <w:r>
        <w:rPr>
          <w:color w:val="231F20"/>
          <w:spacing w:val="-16"/>
        </w:rPr>
        <w:t> </w:t>
      </w:r>
      <w:r>
        <w:rPr>
          <w:color w:val="231F20"/>
        </w:rPr>
        <w:t>pero</w:t>
      </w:r>
      <w:r>
        <w:rPr>
          <w:color w:val="231F20"/>
          <w:spacing w:val="-16"/>
        </w:rPr>
        <w:t> </w:t>
      </w:r>
      <w:r>
        <w:rPr>
          <w:color w:val="231F20"/>
        </w:rPr>
        <w:t>también</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capacidad</w:t>
      </w:r>
      <w:r>
        <w:rPr>
          <w:color w:val="231F20"/>
          <w:spacing w:val="-16"/>
        </w:rPr>
        <w:t> </w:t>
      </w:r>
      <w:r>
        <w:rPr>
          <w:color w:val="231F20"/>
        </w:rPr>
        <w:t>de</w:t>
      </w:r>
      <w:r>
        <w:rPr>
          <w:color w:val="231F20"/>
          <w:spacing w:val="-16"/>
        </w:rPr>
        <w:t> </w:t>
      </w:r>
      <w:r>
        <w:rPr>
          <w:color w:val="231F20"/>
        </w:rPr>
        <w:t>provocar</w:t>
      </w:r>
      <w:r>
        <w:rPr>
          <w:color w:val="231F20"/>
          <w:spacing w:val="-16"/>
        </w:rPr>
        <w:t> </w:t>
      </w:r>
      <w:r>
        <w:rPr>
          <w:color w:val="231F20"/>
        </w:rPr>
        <w:t>un</w:t>
      </w:r>
      <w:r>
        <w:rPr>
          <w:color w:val="231F20"/>
          <w:spacing w:val="-16"/>
        </w:rPr>
        <w:t> </w:t>
      </w:r>
      <w:r>
        <w:rPr>
          <w:color w:val="231F20"/>
        </w:rPr>
        <w:t>progreso</w:t>
      </w:r>
      <w:r>
        <w:rPr>
          <w:color w:val="231F20"/>
          <w:spacing w:val="-16"/>
        </w:rPr>
        <w:t> </w:t>
      </w:r>
      <w:r>
        <w:rPr>
          <w:color w:val="231F20"/>
        </w:rPr>
        <w:t>económico en las comunidades donde se localizan. Así mismo, buscan la competitividad empresarial que les permita ser</w:t>
      </w:r>
      <w:r>
        <w:rPr>
          <w:color w:val="231F20"/>
          <w:spacing w:val="-29"/>
        </w:rPr>
        <w:t> </w:t>
      </w:r>
      <w:r>
        <w:rPr>
          <w:color w:val="231F20"/>
        </w:rPr>
        <w:t>rentable.</w:t>
      </w:r>
    </w:p>
    <w:p>
      <w:pPr>
        <w:pStyle w:val="BodyText"/>
        <w:spacing w:line="321" w:lineRule="auto" w:before="124"/>
        <w:ind w:left="1020" w:right="137"/>
        <w:jc w:val="both"/>
      </w:pPr>
      <w:r>
        <w:rPr>
          <w:color w:val="231F20"/>
        </w:rPr>
        <w:t>En el aspecto social, la empresa  debe  preservar  los empleos  y los derechos  de los trabajadores, así como contribuir a mejorar su calidad de vida; en un sentido ético, alienta a que los negocios posean y promuevan los valores para la protección de las personas, pero también establece objetivos de protección a la naturaleza, minimiza los impactos para con el entorno natural y adopta medidas que disminuyan la contaminación. Sin embargo, más que pensar en cómo</w:t>
      </w:r>
      <w:r>
        <w:rPr>
          <w:color w:val="231F20"/>
          <w:spacing w:val="-34"/>
        </w:rPr>
        <w:t> </w:t>
      </w:r>
      <w:r>
        <w:rPr>
          <w:color w:val="231F20"/>
        </w:rPr>
        <w:t>lograr el</w:t>
      </w:r>
      <w:r>
        <w:rPr>
          <w:color w:val="231F20"/>
          <w:spacing w:val="-18"/>
        </w:rPr>
        <w:t> </w:t>
      </w:r>
      <w:r>
        <w:rPr>
          <w:color w:val="231F20"/>
        </w:rPr>
        <w:t>equilibrio</w:t>
      </w:r>
      <w:r>
        <w:rPr>
          <w:color w:val="231F20"/>
          <w:spacing w:val="-18"/>
        </w:rPr>
        <w:t> </w:t>
      </w:r>
      <w:r>
        <w:rPr>
          <w:color w:val="231F20"/>
        </w:rPr>
        <w:t>entre</w:t>
      </w:r>
      <w:r>
        <w:rPr>
          <w:color w:val="231F20"/>
          <w:spacing w:val="-18"/>
        </w:rPr>
        <w:t> </w:t>
      </w:r>
      <w:r>
        <w:rPr>
          <w:color w:val="231F20"/>
        </w:rPr>
        <w:t>las</w:t>
      </w:r>
      <w:r>
        <w:rPr>
          <w:color w:val="231F20"/>
          <w:spacing w:val="-18"/>
        </w:rPr>
        <w:t> </w:t>
      </w:r>
      <w:r>
        <w:rPr>
          <w:color w:val="231F20"/>
        </w:rPr>
        <w:t>tres</w:t>
      </w:r>
      <w:r>
        <w:rPr>
          <w:color w:val="231F20"/>
          <w:spacing w:val="-18"/>
        </w:rPr>
        <w:t> </w:t>
      </w:r>
      <w:r>
        <w:rPr>
          <w:color w:val="231F20"/>
        </w:rPr>
        <w:t>dimensiones,</w:t>
      </w:r>
      <w:r>
        <w:rPr>
          <w:color w:val="231F20"/>
          <w:spacing w:val="-18"/>
        </w:rPr>
        <w:t> </w:t>
      </w:r>
      <w:r>
        <w:rPr>
          <w:color w:val="231F20"/>
        </w:rPr>
        <w:t>habría</w:t>
      </w:r>
      <w:r>
        <w:rPr>
          <w:color w:val="231F20"/>
          <w:spacing w:val="-18"/>
        </w:rPr>
        <w:t> </w:t>
      </w:r>
      <w:r>
        <w:rPr>
          <w:color w:val="231F20"/>
        </w:rPr>
        <w:t>que</w:t>
      </w:r>
      <w:r>
        <w:rPr>
          <w:color w:val="231F20"/>
          <w:spacing w:val="-18"/>
        </w:rPr>
        <w:t> </w:t>
      </w:r>
      <w:r>
        <w:rPr>
          <w:color w:val="231F20"/>
        </w:rPr>
        <w:t>considerar</w:t>
      </w:r>
      <w:r>
        <w:rPr>
          <w:color w:val="231F20"/>
          <w:spacing w:val="-18"/>
        </w:rPr>
        <w:t> </w:t>
      </w:r>
      <w:r>
        <w:rPr>
          <w:color w:val="231F20"/>
        </w:rPr>
        <w:t>la</w:t>
      </w:r>
      <w:r>
        <w:rPr>
          <w:color w:val="231F20"/>
          <w:spacing w:val="-18"/>
        </w:rPr>
        <w:t> </w:t>
      </w:r>
      <w:r>
        <w:rPr>
          <w:color w:val="231F20"/>
        </w:rPr>
        <w:t>relación</w:t>
      </w:r>
      <w:r>
        <w:rPr>
          <w:color w:val="231F20"/>
          <w:spacing w:val="-18"/>
        </w:rPr>
        <w:t> </w:t>
      </w:r>
      <w:r>
        <w:rPr>
          <w:color w:val="231F20"/>
        </w:rPr>
        <w:t>existente entre</w:t>
      </w:r>
      <w:r>
        <w:rPr>
          <w:color w:val="231F20"/>
          <w:spacing w:val="-7"/>
        </w:rPr>
        <w:t> </w:t>
      </w:r>
      <w:r>
        <w:rPr>
          <w:color w:val="231F20"/>
        </w:rPr>
        <w:t>estas</w:t>
      </w:r>
      <w:r>
        <w:rPr>
          <w:color w:val="231F20"/>
          <w:spacing w:val="-7"/>
        </w:rPr>
        <w:t> </w:t>
      </w:r>
      <w:r>
        <w:rPr>
          <w:color w:val="231F20"/>
        </w:rPr>
        <w:t>y</w:t>
      </w:r>
      <w:r>
        <w:rPr>
          <w:color w:val="231F20"/>
          <w:spacing w:val="-7"/>
        </w:rPr>
        <w:t> </w:t>
      </w:r>
      <w:r>
        <w:rPr>
          <w:color w:val="231F20"/>
        </w:rPr>
        <w:t>qué</w:t>
      </w:r>
      <w:r>
        <w:rPr>
          <w:color w:val="231F20"/>
          <w:spacing w:val="-7"/>
        </w:rPr>
        <w:t> </w:t>
      </w:r>
      <w:r>
        <w:rPr>
          <w:color w:val="231F20"/>
        </w:rPr>
        <w:t>tan</w:t>
      </w:r>
      <w:r>
        <w:rPr>
          <w:color w:val="231F20"/>
          <w:spacing w:val="-7"/>
        </w:rPr>
        <w:t> </w:t>
      </w:r>
      <w:r>
        <w:rPr>
          <w:color w:val="231F20"/>
        </w:rPr>
        <w:t>favorable</w:t>
      </w:r>
      <w:r>
        <w:rPr>
          <w:color w:val="231F20"/>
          <w:spacing w:val="-7"/>
        </w:rPr>
        <w:t> </w:t>
      </w:r>
      <w:r>
        <w:rPr>
          <w:color w:val="231F20"/>
        </w:rPr>
        <w:t>es</w:t>
      </w:r>
      <w:r>
        <w:rPr>
          <w:color w:val="231F20"/>
          <w:spacing w:val="-7"/>
        </w:rPr>
        <w:t> </w:t>
      </w:r>
      <w:r>
        <w:rPr>
          <w:color w:val="231F20"/>
        </w:rPr>
        <w:t>de</w:t>
      </w:r>
      <w:r>
        <w:rPr>
          <w:color w:val="231F20"/>
          <w:spacing w:val="-7"/>
        </w:rPr>
        <w:t> </w:t>
      </w:r>
      <w:r>
        <w:rPr>
          <w:color w:val="231F20"/>
        </w:rPr>
        <w:t>acuerdo</w:t>
      </w:r>
      <w:r>
        <w:rPr>
          <w:color w:val="231F20"/>
          <w:spacing w:val="-7"/>
        </w:rPr>
        <w:t> </w:t>
      </w:r>
      <w:r>
        <w:rPr>
          <w:color w:val="231F20"/>
        </w:rPr>
        <w:t>con</w:t>
      </w:r>
      <w:r>
        <w:rPr>
          <w:color w:val="231F20"/>
          <w:spacing w:val="-7"/>
        </w:rPr>
        <w:t> </w:t>
      </w:r>
      <w:r>
        <w:rPr>
          <w:color w:val="231F20"/>
        </w:rPr>
        <w:t>los</w:t>
      </w:r>
      <w:r>
        <w:rPr>
          <w:color w:val="231F20"/>
          <w:spacing w:val="-7"/>
        </w:rPr>
        <w:t> </w:t>
      </w:r>
      <w:r>
        <w:rPr>
          <w:color w:val="231F20"/>
        </w:rPr>
        <w:t>resultados</w:t>
      </w:r>
      <w:r>
        <w:rPr>
          <w:color w:val="231F20"/>
          <w:spacing w:val="-7"/>
        </w:rPr>
        <w:t> </w:t>
      </w:r>
      <w:r>
        <w:rPr>
          <w:color w:val="231F20"/>
        </w:rPr>
        <w:t>de</w:t>
      </w:r>
      <w:r>
        <w:rPr>
          <w:color w:val="231F20"/>
          <w:spacing w:val="-7"/>
        </w:rPr>
        <w:t> </w:t>
      </w:r>
      <w:r>
        <w:rPr>
          <w:color w:val="231F20"/>
        </w:rPr>
        <w:t>cada</w:t>
      </w:r>
      <w:r>
        <w:rPr>
          <w:color w:val="231F20"/>
          <w:spacing w:val="-7"/>
        </w:rPr>
        <w:t> </w:t>
      </w:r>
      <w:r>
        <w:rPr>
          <w:color w:val="231F20"/>
        </w:rPr>
        <w:t>una.</w:t>
      </w:r>
    </w:p>
    <w:p>
      <w:pPr>
        <w:pStyle w:val="BodyText"/>
      </w:pPr>
    </w:p>
    <w:p>
      <w:pPr>
        <w:pStyle w:val="BodyText"/>
        <w:spacing w:before="10"/>
        <w:rPr>
          <w:sz w:val="17"/>
        </w:rPr>
      </w:pPr>
    </w:p>
    <w:p>
      <w:pPr>
        <w:pStyle w:val="Heading3"/>
        <w:numPr>
          <w:ilvl w:val="1"/>
          <w:numId w:val="11"/>
        </w:numPr>
        <w:tabs>
          <w:tab w:pos="1345" w:val="left" w:leader="none"/>
        </w:tabs>
        <w:spacing w:line="240" w:lineRule="auto" w:before="0" w:after="0"/>
        <w:ind w:left="1344" w:right="0" w:hanging="324"/>
        <w:jc w:val="both"/>
      </w:pPr>
      <w:r>
        <w:rPr>
          <w:color w:val="231F20"/>
          <w:w w:val="90"/>
        </w:rPr>
        <w:t>Instrumentos de gestión</w:t>
      </w:r>
      <w:r>
        <w:rPr>
          <w:color w:val="231F20"/>
          <w:spacing w:val="37"/>
          <w:w w:val="90"/>
        </w:rPr>
        <w:t> </w:t>
      </w:r>
      <w:r>
        <w:rPr>
          <w:color w:val="231F20"/>
          <w:w w:val="90"/>
        </w:rPr>
        <w:t>ambiental</w:t>
      </w:r>
    </w:p>
    <w:p>
      <w:pPr>
        <w:pStyle w:val="BodyText"/>
        <w:spacing w:line="321" w:lineRule="auto" w:before="190"/>
        <w:ind w:left="1020" w:right="137" w:hanging="1"/>
        <w:jc w:val="both"/>
      </w:pPr>
      <w:r>
        <w:rPr>
          <w:color w:val="231F20"/>
        </w:rPr>
        <w:t>La </w:t>
      </w:r>
      <w:r>
        <w:rPr>
          <w:color w:val="231F20"/>
          <w:sz w:val="18"/>
        </w:rPr>
        <w:t>GA </w:t>
      </w:r>
      <w:r>
        <w:rPr>
          <w:color w:val="231F20"/>
        </w:rPr>
        <w:t>opera </w:t>
      </w:r>
      <w:r>
        <w:rPr>
          <w:color w:val="231F20"/>
          <w:spacing w:val="-2"/>
        </w:rPr>
        <w:t>con </w:t>
      </w:r>
      <w:r>
        <w:rPr>
          <w:color w:val="231F20"/>
        </w:rPr>
        <w:t>instrumentos </w:t>
      </w:r>
      <w:r>
        <w:rPr>
          <w:color w:val="231F20"/>
          <w:spacing w:val="-2"/>
        </w:rPr>
        <w:t>que </w:t>
      </w:r>
      <w:r>
        <w:rPr>
          <w:color w:val="231F20"/>
        </w:rPr>
        <w:t>pueden ser </w:t>
      </w:r>
      <w:r>
        <w:rPr>
          <w:color w:val="231F20"/>
          <w:spacing w:val="-3"/>
        </w:rPr>
        <w:t>obligatorios </w:t>
      </w:r>
      <w:r>
        <w:rPr>
          <w:color w:val="231F20"/>
        </w:rPr>
        <w:t>o </w:t>
      </w:r>
      <w:r>
        <w:rPr>
          <w:color w:val="231F20"/>
          <w:spacing w:val="-3"/>
        </w:rPr>
        <w:t>voluntarios. </w:t>
      </w:r>
      <w:r>
        <w:rPr>
          <w:color w:val="231F20"/>
        </w:rPr>
        <w:t>Los primeros </w:t>
      </w:r>
      <w:r>
        <w:rPr>
          <w:color w:val="231F20"/>
          <w:spacing w:val="-3"/>
        </w:rPr>
        <w:t>incluyen generalmente  </w:t>
      </w:r>
      <w:r>
        <w:rPr>
          <w:color w:val="231F20"/>
        </w:rPr>
        <w:t>regulaciones </w:t>
      </w:r>
      <w:r>
        <w:rPr>
          <w:color w:val="231F20"/>
          <w:spacing w:val="-3"/>
        </w:rPr>
        <w:t>normativas  </w:t>
      </w:r>
      <w:r>
        <w:rPr>
          <w:color w:val="231F20"/>
        </w:rPr>
        <w:t>en </w:t>
      </w:r>
      <w:r>
        <w:rPr>
          <w:color w:val="231F20"/>
          <w:spacing w:val="-3"/>
        </w:rPr>
        <w:t>cumplimiento  </w:t>
      </w:r>
      <w:r>
        <w:rPr>
          <w:color w:val="231F20"/>
          <w:spacing w:val="-2"/>
        </w:rPr>
        <w:t>con </w:t>
      </w:r>
      <w:r>
        <w:rPr>
          <w:color w:val="231F20"/>
        </w:rPr>
        <w:t>la legislación </w:t>
      </w:r>
      <w:r>
        <w:rPr>
          <w:color w:val="231F20"/>
          <w:spacing w:val="-2"/>
        </w:rPr>
        <w:t>que </w:t>
      </w:r>
      <w:r>
        <w:rPr>
          <w:color w:val="231F20"/>
          <w:spacing w:val="-3"/>
        </w:rPr>
        <w:t>impone </w:t>
      </w:r>
      <w:r>
        <w:rPr>
          <w:color w:val="231F20"/>
        </w:rPr>
        <w:t>la administración </w:t>
      </w:r>
      <w:r>
        <w:rPr>
          <w:color w:val="231F20"/>
          <w:spacing w:val="-2"/>
        </w:rPr>
        <w:t>pública. </w:t>
      </w:r>
      <w:r>
        <w:rPr>
          <w:color w:val="231F20"/>
        </w:rPr>
        <w:t>Los segundos </w:t>
      </w:r>
      <w:r>
        <w:rPr>
          <w:color w:val="231F20"/>
          <w:spacing w:val="-3"/>
        </w:rPr>
        <w:t>intentan que </w:t>
      </w:r>
      <w:r>
        <w:rPr>
          <w:color w:val="231F20"/>
        </w:rPr>
        <w:t>sea el </w:t>
      </w:r>
      <w:r>
        <w:rPr>
          <w:color w:val="231F20"/>
          <w:spacing w:val="-3"/>
        </w:rPr>
        <w:t>propio </w:t>
      </w:r>
      <w:r>
        <w:rPr>
          <w:color w:val="231F20"/>
        </w:rPr>
        <w:t>mercado el </w:t>
      </w:r>
      <w:r>
        <w:rPr>
          <w:color w:val="231F20"/>
          <w:spacing w:val="-2"/>
        </w:rPr>
        <w:t>que </w:t>
      </w:r>
      <w:r>
        <w:rPr>
          <w:color w:val="231F20"/>
        </w:rPr>
        <w:t>se </w:t>
      </w:r>
      <w:r>
        <w:rPr>
          <w:color w:val="231F20"/>
          <w:spacing w:val="-3"/>
        </w:rPr>
        <w:t>autorregule, generando </w:t>
      </w:r>
      <w:r>
        <w:rPr>
          <w:color w:val="231F20"/>
        </w:rPr>
        <w:t>una buena conducta </w:t>
      </w:r>
      <w:r>
        <w:rPr>
          <w:color w:val="231F20"/>
          <w:spacing w:val="-3"/>
        </w:rPr>
        <w:t>ambiental</w:t>
      </w:r>
      <w:r>
        <w:rPr>
          <w:color w:val="231F20"/>
          <w:spacing w:val="-20"/>
        </w:rPr>
        <w:t> </w:t>
      </w:r>
      <w:r>
        <w:rPr>
          <w:color w:val="231F20"/>
        </w:rPr>
        <w:t>a</w:t>
      </w:r>
      <w:r>
        <w:rPr>
          <w:color w:val="231F20"/>
          <w:spacing w:val="-20"/>
        </w:rPr>
        <w:t> </w:t>
      </w:r>
      <w:r>
        <w:rPr>
          <w:color w:val="231F20"/>
        </w:rPr>
        <w:t>partir</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spacing w:val="-3"/>
        </w:rPr>
        <w:t>intereses</w:t>
      </w:r>
      <w:r>
        <w:rPr>
          <w:color w:val="231F20"/>
          <w:spacing w:val="-20"/>
        </w:rPr>
        <w:t> </w:t>
      </w:r>
      <w:r>
        <w:rPr>
          <w:color w:val="231F20"/>
          <w:spacing w:val="-3"/>
        </w:rPr>
        <w:t>empresariales</w:t>
      </w:r>
      <w:r>
        <w:rPr>
          <w:color w:val="231F20"/>
          <w:spacing w:val="-20"/>
        </w:rPr>
        <w:t> </w:t>
      </w:r>
      <w:r>
        <w:rPr>
          <w:color w:val="231F20"/>
        </w:rPr>
        <w:t>y</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demanda.</w:t>
      </w:r>
      <w:r>
        <w:rPr>
          <w:color w:val="231F20"/>
          <w:spacing w:val="-20"/>
        </w:rPr>
        <w:t> </w:t>
      </w:r>
      <w:r>
        <w:rPr>
          <w:color w:val="231F20"/>
          <w:spacing w:val="-3"/>
        </w:rPr>
        <w:t>Igualmente,</w:t>
      </w:r>
      <w:r>
        <w:rPr>
          <w:color w:val="231F20"/>
          <w:spacing w:val="-20"/>
        </w:rPr>
        <w:t> </w:t>
      </w:r>
      <w:r>
        <w:rPr>
          <w:color w:val="231F20"/>
          <w:spacing w:val="-3"/>
        </w:rPr>
        <w:t>estos </w:t>
      </w:r>
      <w:r>
        <w:rPr>
          <w:color w:val="231F20"/>
        </w:rPr>
        <w:t>instrumentos</w:t>
      </w:r>
      <w:r>
        <w:rPr>
          <w:color w:val="231F20"/>
          <w:spacing w:val="-7"/>
        </w:rPr>
        <w:t> </w:t>
      </w:r>
      <w:r>
        <w:rPr>
          <w:color w:val="231F20"/>
        </w:rPr>
        <w:t>se</w:t>
      </w:r>
      <w:r>
        <w:rPr>
          <w:color w:val="231F20"/>
          <w:spacing w:val="-7"/>
        </w:rPr>
        <w:t> </w:t>
      </w:r>
      <w:r>
        <w:rPr>
          <w:color w:val="231F20"/>
          <w:spacing w:val="-3"/>
        </w:rPr>
        <w:t>manejan</w:t>
      </w:r>
      <w:r>
        <w:rPr>
          <w:color w:val="231F20"/>
          <w:spacing w:val="-7"/>
        </w:rPr>
        <w:t> </w:t>
      </w:r>
      <w:r>
        <w:rPr>
          <w:color w:val="231F20"/>
        </w:rPr>
        <w:t>en</w:t>
      </w:r>
      <w:r>
        <w:rPr>
          <w:color w:val="231F20"/>
          <w:spacing w:val="-7"/>
        </w:rPr>
        <w:t> </w:t>
      </w:r>
      <w:r>
        <w:rPr>
          <w:color w:val="231F20"/>
        </w:rPr>
        <w:t>dos</w:t>
      </w:r>
      <w:r>
        <w:rPr>
          <w:color w:val="231F20"/>
          <w:spacing w:val="-7"/>
        </w:rPr>
        <w:t> </w:t>
      </w:r>
      <w:r>
        <w:rPr>
          <w:color w:val="231F20"/>
          <w:spacing w:val="-2"/>
        </w:rPr>
        <w:t>direcciones</w:t>
      </w:r>
      <w:r>
        <w:rPr>
          <w:color w:val="231F20"/>
          <w:spacing w:val="-7"/>
        </w:rPr>
        <w:t> </w:t>
      </w:r>
      <w:r>
        <w:rPr>
          <w:color w:val="231F20"/>
        </w:rPr>
        <w:t>no</w:t>
      </w:r>
      <w:r>
        <w:rPr>
          <w:color w:val="231F20"/>
          <w:spacing w:val="-7"/>
        </w:rPr>
        <w:t> </w:t>
      </w:r>
      <w:r>
        <w:rPr>
          <w:color w:val="231F20"/>
          <w:spacing w:val="-3"/>
        </w:rPr>
        <w:t>excluyentes</w:t>
      </w:r>
      <w:r>
        <w:rPr>
          <w:color w:val="231F20"/>
          <w:spacing w:val="-7"/>
        </w:rPr>
        <w:t> </w:t>
      </w:r>
      <w:r>
        <w:rPr>
          <w:color w:val="231F20"/>
          <w:spacing w:val="-3"/>
        </w:rPr>
        <w:t>entre</w:t>
      </w:r>
      <w:r>
        <w:rPr>
          <w:color w:val="231F20"/>
          <w:spacing w:val="-7"/>
        </w:rPr>
        <w:t> </w:t>
      </w:r>
      <w:r>
        <w:rPr>
          <w:color w:val="231F20"/>
        </w:rPr>
        <w:t>sí:</w:t>
      </w:r>
      <w:r>
        <w:rPr>
          <w:color w:val="231F20"/>
          <w:spacing w:val="-7"/>
        </w:rPr>
        <w:t> </w:t>
      </w:r>
      <w:r>
        <w:rPr>
          <w:color w:val="231F20"/>
        </w:rPr>
        <w:t>la</w:t>
      </w:r>
      <w:r>
        <w:rPr>
          <w:color w:val="231F20"/>
          <w:spacing w:val="-7"/>
        </w:rPr>
        <w:t> </w:t>
      </w:r>
      <w:r>
        <w:rPr>
          <w:color w:val="231F20"/>
          <w:spacing w:val="-3"/>
        </w:rPr>
        <w:t>preventiva </w:t>
      </w:r>
      <w:r>
        <w:rPr>
          <w:color w:val="231F20"/>
        </w:rPr>
        <w:t>y la correctiva. Se </w:t>
      </w:r>
      <w:r>
        <w:rPr>
          <w:color w:val="231F20"/>
          <w:spacing w:val="-3"/>
        </w:rPr>
        <w:t>consideran </w:t>
      </w:r>
      <w:r>
        <w:rPr>
          <w:color w:val="231F20"/>
        </w:rPr>
        <w:t>instrumentos </w:t>
      </w:r>
      <w:r>
        <w:rPr>
          <w:color w:val="231F20"/>
          <w:spacing w:val="-3"/>
        </w:rPr>
        <w:t>preventivos </w:t>
      </w:r>
      <w:r>
        <w:rPr>
          <w:color w:val="231F20"/>
        </w:rPr>
        <w:t>cuando se </w:t>
      </w:r>
      <w:r>
        <w:rPr>
          <w:color w:val="231F20"/>
          <w:spacing w:val="-3"/>
        </w:rPr>
        <w:t>planifican </w:t>
      </w:r>
      <w:r>
        <w:rPr>
          <w:color w:val="231F20"/>
          <w:spacing w:val="-2"/>
        </w:rPr>
        <w:t>los </w:t>
      </w:r>
      <w:r>
        <w:rPr>
          <w:color w:val="231F20"/>
          <w:spacing w:val="-3"/>
        </w:rPr>
        <w:t>proyectos</w:t>
      </w:r>
      <w:r>
        <w:rPr>
          <w:color w:val="231F20"/>
          <w:spacing w:val="-14"/>
        </w:rPr>
        <w:t> </w:t>
      </w:r>
      <w:r>
        <w:rPr>
          <w:color w:val="231F20"/>
          <w:spacing w:val="-3"/>
        </w:rPr>
        <w:t>empresariales,</w:t>
      </w:r>
      <w:r>
        <w:rPr>
          <w:color w:val="231F20"/>
          <w:spacing w:val="-14"/>
        </w:rPr>
        <w:t> </w:t>
      </w:r>
      <w:r>
        <w:rPr>
          <w:color w:val="231F20"/>
          <w:spacing w:val="-2"/>
        </w:rPr>
        <w:t>nuevas</w:t>
      </w:r>
      <w:r>
        <w:rPr>
          <w:color w:val="231F20"/>
          <w:spacing w:val="-14"/>
        </w:rPr>
        <w:t> </w:t>
      </w:r>
      <w:r>
        <w:rPr>
          <w:color w:val="231F20"/>
        </w:rPr>
        <w:t>actividades</w:t>
      </w:r>
      <w:r>
        <w:rPr>
          <w:color w:val="231F20"/>
          <w:spacing w:val="-14"/>
        </w:rPr>
        <w:t> </w:t>
      </w:r>
      <w:r>
        <w:rPr>
          <w:color w:val="231F20"/>
        </w:rPr>
        <w:t>o</w:t>
      </w:r>
      <w:r>
        <w:rPr>
          <w:color w:val="231F20"/>
          <w:spacing w:val="-14"/>
        </w:rPr>
        <w:t> </w:t>
      </w:r>
      <w:r>
        <w:rPr>
          <w:color w:val="231F20"/>
        </w:rPr>
        <w:t>se</w:t>
      </w:r>
      <w:r>
        <w:rPr>
          <w:color w:val="231F20"/>
          <w:spacing w:val="-14"/>
        </w:rPr>
        <w:t> </w:t>
      </w:r>
      <w:r>
        <w:rPr>
          <w:color w:val="231F20"/>
        </w:rPr>
        <w:t>realizan</w:t>
      </w:r>
      <w:r>
        <w:rPr>
          <w:color w:val="231F20"/>
          <w:spacing w:val="-14"/>
        </w:rPr>
        <w:t> </w:t>
      </w:r>
      <w:r>
        <w:rPr>
          <w:color w:val="231F20"/>
        </w:rPr>
        <w:t>planes</w:t>
      </w:r>
      <w:r>
        <w:rPr>
          <w:color w:val="231F20"/>
          <w:spacing w:val="-14"/>
        </w:rPr>
        <w:t> </w:t>
      </w:r>
      <w:r>
        <w:rPr>
          <w:color w:val="231F20"/>
        </w:rPr>
        <w:t>y</w:t>
      </w:r>
      <w:r>
        <w:rPr>
          <w:color w:val="231F20"/>
          <w:spacing w:val="-14"/>
        </w:rPr>
        <w:t> </w:t>
      </w:r>
      <w:r>
        <w:rPr>
          <w:color w:val="231F20"/>
          <w:spacing w:val="-3"/>
        </w:rPr>
        <w:t>programas.</w:t>
      </w:r>
      <w:r>
        <w:rPr>
          <w:color w:val="231F20"/>
          <w:spacing w:val="-14"/>
        </w:rPr>
        <w:t> </w:t>
      </w:r>
      <w:r>
        <w:rPr>
          <w:color w:val="231F20"/>
        </w:rPr>
        <w:t>Los instrumentos correctivos se </w:t>
      </w:r>
      <w:r>
        <w:rPr>
          <w:color w:val="231F20"/>
          <w:spacing w:val="-3"/>
        </w:rPr>
        <w:t>aplican </w:t>
      </w:r>
      <w:r>
        <w:rPr>
          <w:color w:val="231F20"/>
        </w:rPr>
        <w:t>en operaciones en </w:t>
      </w:r>
      <w:r>
        <w:rPr>
          <w:color w:val="231F20"/>
          <w:spacing w:val="-3"/>
        </w:rPr>
        <w:t>funcionamiento. </w:t>
      </w:r>
      <w:r>
        <w:rPr>
          <w:color w:val="231F20"/>
          <w:spacing w:val="-6"/>
        </w:rPr>
        <w:t>También </w:t>
      </w:r>
      <w:r>
        <w:rPr>
          <w:color w:val="231F20"/>
        </w:rPr>
        <w:t>existen</w:t>
      </w:r>
      <w:r>
        <w:rPr>
          <w:color w:val="231F20"/>
          <w:spacing w:val="-13"/>
        </w:rPr>
        <w:t> </w:t>
      </w:r>
      <w:r>
        <w:rPr>
          <w:color w:val="231F20"/>
        </w:rPr>
        <w:t>instrumentos</w:t>
      </w:r>
      <w:r>
        <w:rPr>
          <w:color w:val="231F20"/>
          <w:spacing w:val="-13"/>
        </w:rPr>
        <w:t> </w:t>
      </w:r>
      <w:r>
        <w:rPr>
          <w:color w:val="231F20"/>
          <w:spacing w:val="-3"/>
        </w:rPr>
        <w:t>auxiliares</w:t>
      </w:r>
      <w:r>
        <w:rPr>
          <w:color w:val="231F20"/>
          <w:spacing w:val="-13"/>
        </w:rPr>
        <w:t> </w:t>
      </w:r>
      <w:r>
        <w:rPr>
          <w:color w:val="231F20"/>
          <w:spacing w:val="-2"/>
        </w:rPr>
        <w:t>que</w:t>
      </w:r>
      <w:r>
        <w:rPr>
          <w:color w:val="231F20"/>
          <w:spacing w:val="-13"/>
        </w:rPr>
        <w:t> </w:t>
      </w:r>
      <w:r>
        <w:rPr>
          <w:color w:val="231F20"/>
          <w:spacing w:val="-3"/>
        </w:rPr>
        <w:t>apoyan</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rPr>
        <w:t>dos</w:t>
      </w:r>
      <w:r>
        <w:rPr>
          <w:color w:val="231F20"/>
          <w:spacing w:val="-13"/>
        </w:rPr>
        <w:t> </w:t>
      </w:r>
      <w:r>
        <w:rPr>
          <w:color w:val="231F20"/>
          <w:spacing w:val="-3"/>
        </w:rPr>
        <w:t>anteriores</w:t>
      </w:r>
      <w:r>
        <w:rPr>
          <w:color w:val="231F20"/>
          <w:spacing w:val="-13"/>
        </w:rPr>
        <w:t> </w:t>
      </w:r>
      <w:r>
        <w:rPr>
          <w:color w:val="231F20"/>
          <w:spacing w:val="-2"/>
        </w:rPr>
        <w:t>con</w:t>
      </w:r>
      <w:r>
        <w:rPr>
          <w:color w:val="231F20"/>
          <w:spacing w:val="-13"/>
        </w:rPr>
        <w:t> </w:t>
      </w:r>
      <w:r>
        <w:rPr>
          <w:color w:val="231F20"/>
        </w:rPr>
        <w:t>la</w:t>
      </w:r>
      <w:r>
        <w:rPr>
          <w:color w:val="231F20"/>
          <w:spacing w:val="-13"/>
        </w:rPr>
        <w:t> </w:t>
      </w:r>
      <w:r>
        <w:rPr>
          <w:color w:val="231F20"/>
        </w:rPr>
        <w:t>finalidad</w:t>
      </w:r>
      <w:r>
        <w:rPr>
          <w:color w:val="231F20"/>
          <w:spacing w:val="-13"/>
        </w:rPr>
        <w:t> </w:t>
      </w:r>
      <w:r>
        <w:rPr>
          <w:color w:val="231F20"/>
        </w:rPr>
        <w:t>de </w:t>
      </w:r>
      <w:r>
        <w:rPr>
          <w:color w:val="231F20"/>
          <w:spacing w:val="-2"/>
        </w:rPr>
        <w:t>que</w:t>
      </w:r>
      <w:r>
        <w:rPr>
          <w:color w:val="231F20"/>
          <w:spacing w:val="-17"/>
        </w:rPr>
        <w:t> </w:t>
      </w:r>
      <w:r>
        <w:rPr>
          <w:color w:val="231F20"/>
        </w:rPr>
        <w:t>éstos</w:t>
      </w:r>
      <w:r>
        <w:rPr>
          <w:color w:val="231F20"/>
          <w:spacing w:val="-17"/>
        </w:rPr>
        <w:t> </w:t>
      </w:r>
      <w:r>
        <w:rPr>
          <w:color w:val="231F20"/>
        </w:rPr>
        <w:t>se</w:t>
      </w:r>
      <w:r>
        <w:rPr>
          <w:color w:val="231F20"/>
          <w:spacing w:val="-17"/>
        </w:rPr>
        <w:t> </w:t>
      </w:r>
      <w:r>
        <w:rPr>
          <w:color w:val="231F20"/>
        </w:rPr>
        <w:t>desarrollen</w:t>
      </w:r>
      <w:r>
        <w:rPr>
          <w:color w:val="231F20"/>
          <w:spacing w:val="-17"/>
        </w:rPr>
        <w:t> </w:t>
      </w:r>
      <w:r>
        <w:rPr>
          <w:color w:val="231F20"/>
        </w:rPr>
        <w:t>de</w:t>
      </w:r>
      <w:r>
        <w:rPr>
          <w:color w:val="231F20"/>
          <w:spacing w:val="-17"/>
        </w:rPr>
        <w:t> </w:t>
      </w:r>
      <w:r>
        <w:rPr>
          <w:color w:val="231F20"/>
          <w:spacing w:val="-2"/>
        </w:rPr>
        <w:t>manera</w:t>
      </w:r>
      <w:r>
        <w:rPr>
          <w:color w:val="231F20"/>
          <w:spacing w:val="-17"/>
        </w:rPr>
        <w:t> </w:t>
      </w:r>
      <w:r>
        <w:rPr>
          <w:color w:val="231F20"/>
        </w:rPr>
        <w:t>eficaz</w:t>
      </w:r>
      <w:r>
        <w:rPr>
          <w:color w:val="231F20"/>
          <w:spacing w:val="-17"/>
        </w:rPr>
        <w:t> </w:t>
      </w:r>
      <w:r>
        <w:rPr>
          <w:color w:val="231F20"/>
        </w:rPr>
        <w:t>(Conesa,</w:t>
      </w:r>
      <w:r>
        <w:rPr>
          <w:color w:val="231F20"/>
          <w:spacing w:val="-17"/>
        </w:rPr>
        <w:t> </w:t>
      </w:r>
      <w:r>
        <w:rPr>
          <w:color w:val="231F20"/>
        </w:rPr>
        <w:t>1997)</w:t>
      </w:r>
      <w:r>
        <w:rPr>
          <w:color w:val="231F20"/>
          <w:spacing w:val="-17"/>
        </w:rPr>
        <w:t> </w:t>
      </w:r>
      <w:r>
        <w:rPr>
          <w:color w:val="231F20"/>
        </w:rPr>
        <w:t>(ver</w:t>
      </w:r>
      <w:r>
        <w:rPr>
          <w:color w:val="231F20"/>
          <w:spacing w:val="-17"/>
        </w:rPr>
        <w:t> </w:t>
      </w:r>
      <w:r>
        <w:rPr>
          <w:color w:val="231F20"/>
          <w:spacing w:val="-6"/>
        </w:rPr>
        <w:t>Tabla</w:t>
      </w:r>
      <w:r>
        <w:rPr>
          <w:color w:val="231F20"/>
          <w:spacing w:val="-17"/>
        </w:rPr>
        <w:t> </w:t>
      </w:r>
      <w:r>
        <w:rPr>
          <w:color w:val="231F20"/>
          <w:spacing w:val="-2"/>
        </w:rPr>
        <w:t>8).</w:t>
      </w:r>
    </w:p>
    <w:p>
      <w:pPr>
        <w:spacing w:after="0" w:line="321" w:lineRule="auto"/>
        <w:jc w:val="both"/>
        <w:sectPr>
          <w:pgSz w:w="9080" w:h="12760"/>
          <w:pgMar w:header="284" w:footer="276" w:top="660" w:bottom="460" w:left="0" w:right="880"/>
        </w:sectPr>
      </w:pPr>
    </w:p>
    <w:p>
      <w:pPr>
        <w:pStyle w:val="BodyText"/>
        <w:spacing w:before="9"/>
        <w:rPr>
          <w:sz w:val="20"/>
        </w:rPr>
      </w:pPr>
    </w:p>
    <w:p>
      <w:pPr>
        <w:pStyle w:val="Heading3"/>
        <w:spacing w:before="31"/>
        <w:ind w:left="1686" w:right="626"/>
        <w:jc w:val="left"/>
      </w:pPr>
      <w:r>
        <w:rPr>
          <w:color w:val="231F20"/>
          <w:w w:val="90"/>
        </w:rPr>
        <w:t>Tabla 8. Instrumentos de gestión ambiental</w:t>
      </w:r>
    </w:p>
    <w:p>
      <w:pPr>
        <w:pStyle w:val="BodyText"/>
        <w:spacing w:before="12"/>
        <w:rPr>
          <w:rFonts w:ascii="Palatino Linotype"/>
          <w:b/>
          <w:sz w:val="9"/>
        </w:rPr>
      </w:pPr>
    </w:p>
    <w:tbl>
      <w:tblPr>
        <w:tblW w:w="0" w:type="auto"/>
        <w:jc w:val="left"/>
        <w:tblInd w:w="117" w:type="dxa"/>
        <w:tblBorders>
          <w:top w:val="single" w:sz="2" w:space="0" w:color="939598"/>
          <w:left w:val="single" w:sz="2" w:space="0" w:color="939598"/>
          <w:bottom w:val="single" w:sz="2" w:space="0" w:color="939598"/>
          <w:right w:val="single" w:sz="2" w:space="0" w:color="939598"/>
          <w:insideH w:val="single" w:sz="2" w:space="0" w:color="939598"/>
          <w:insideV w:val="single" w:sz="2" w:space="0" w:color="939598"/>
        </w:tblBorders>
        <w:tblLayout w:type="fixed"/>
        <w:tblCellMar>
          <w:top w:w="0" w:type="dxa"/>
          <w:left w:w="0" w:type="dxa"/>
          <w:bottom w:w="0" w:type="dxa"/>
          <w:right w:w="0" w:type="dxa"/>
        </w:tblCellMar>
        <w:tblLook w:val="01E0"/>
      </w:tblPr>
      <w:tblGrid>
        <w:gridCol w:w="455"/>
        <w:gridCol w:w="1246"/>
        <w:gridCol w:w="1497"/>
        <w:gridCol w:w="3832"/>
      </w:tblGrid>
      <w:tr>
        <w:trPr>
          <w:trHeight w:val="961" w:hRule="exact"/>
        </w:trPr>
        <w:tc>
          <w:tcPr>
            <w:tcW w:w="455" w:type="dxa"/>
            <w:vMerge w:val="restart"/>
            <w:tcBorders>
              <w:left w:val="nil"/>
            </w:tcBorders>
            <w:textDirection w:val="btLr"/>
          </w:tcPr>
          <w:p>
            <w:pPr>
              <w:pStyle w:val="TableParagraph"/>
              <w:spacing w:before="123"/>
              <w:ind w:left="1414" w:right="1414"/>
              <w:jc w:val="center"/>
              <w:rPr>
                <w:sz w:val="18"/>
              </w:rPr>
            </w:pPr>
            <w:r>
              <w:rPr>
                <w:color w:val="231F20"/>
                <w:spacing w:val="-2"/>
                <w:w w:val="101"/>
                <w:sz w:val="18"/>
              </w:rPr>
              <w:t>P</w:t>
            </w:r>
            <w:r>
              <w:rPr>
                <w:color w:val="231F20"/>
                <w:spacing w:val="-3"/>
                <w:w w:val="111"/>
                <w:sz w:val="18"/>
              </w:rPr>
              <w:t>r</w:t>
            </w:r>
            <w:r>
              <w:rPr>
                <w:color w:val="231F20"/>
                <w:spacing w:val="1"/>
                <w:w w:val="95"/>
                <w:sz w:val="18"/>
              </w:rPr>
              <w:t>e</w:t>
            </w:r>
            <w:r>
              <w:rPr>
                <w:color w:val="231F20"/>
                <w:spacing w:val="-2"/>
                <w:w w:val="94"/>
                <w:sz w:val="18"/>
              </w:rPr>
              <w:t>v</w:t>
            </w:r>
            <w:r>
              <w:rPr>
                <w:color w:val="231F20"/>
                <w:w w:val="94"/>
                <w:sz w:val="18"/>
              </w:rPr>
              <w:t>e</w:t>
            </w:r>
            <w:r>
              <w:rPr>
                <w:color w:val="231F20"/>
                <w:spacing w:val="-4"/>
                <w:w w:val="109"/>
                <w:sz w:val="18"/>
              </w:rPr>
              <w:t>n</w:t>
            </w:r>
            <w:r>
              <w:rPr>
                <w:color w:val="231F20"/>
                <w:w w:val="109"/>
                <w:sz w:val="18"/>
              </w:rPr>
              <w:t>t</w:t>
            </w:r>
            <w:r>
              <w:rPr>
                <w:color w:val="231F20"/>
                <w:spacing w:val="-2"/>
                <w:w w:val="96"/>
                <w:sz w:val="18"/>
              </w:rPr>
              <w:t>i</w:t>
            </w:r>
            <w:r>
              <w:rPr>
                <w:color w:val="231F20"/>
                <w:spacing w:val="-2"/>
                <w:w w:val="97"/>
                <w:sz w:val="18"/>
              </w:rPr>
              <w:t>v</w:t>
            </w:r>
            <w:r>
              <w:rPr>
                <w:color w:val="231F20"/>
                <w:w w:val="97"/>
                <w:sz w:val="18"/>
              </w:rPr>
              <w:t>o</w:t>
            </w:r>
            <w:r>
              <w:rPr>
                <w:color w:val="231F20"/>
                <w:w w:val="94"/>
                <w:sz w:val="18"/>
              </w:rPr>
              <w:t>s</w:t>
            </w:r>
          </w:p>
        </w:tc>
        <w:tc>
          <w:tcPr>
            <w:tcW w:w="1246" w:type="dxa"/>
            <w:vMerge w:val="restart"/>
          </w:tcPr>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127"/>
              <w:ind w:left="255"/>
              <w:rPr>
                <w:sz w:val="18"/>
              </w:rPr>
            </w:pPr>
            <w:r>
              <w:rPr>
                <w:color w:val="231F20"/>
                <w:w w:val="105"/>
                <w:sz w:val="18"/>
              </w:rPr>
              <w:t>Indirectos</w:t>
            </w:r>
          </w:p>
        </w:tc>
        <w:tc>
          <w:tcPr>
            <w:tcW w:w="1497" w:type="dxa"/>
          </w:tcPr>
          <w:p>
            <w:pPr>
              <w:pStyle w:val="TableParagraph"/>
              <w:spacing w:before="0"/>
              <w:rPr>
                <w:rFonts w:ascii="Palatino Linotype"/>
                <w:b/>
                <w:sz w:val="18"/>
              </w:rPr>
            </w:pPr>
          </w:p>
          <w:p>
            <w:pPr>
              <w:pStyle w:val="TableParagraph"/>
              <w:spacing w:before="132"/>
              <w:ind w:left="99" w:right="99"/>
              <w:jc w:val="center"/>
              <w:rPr>
                <w:sz w:val="18"/>
              </w:rPr>
            </w:pPr>
            <w:r>
              <w:rPr>
                <w:color w:val="231F20"/>
                <w:sz w:val="18"/>
              </w:rPr>
              <w:t>Primarios (</w:t>
            </w:r>
            <w:r>
              <w:rPr>
                <w:color w:val="231F20"/>
                <w:sz w:val="14"/>
              </w:rPr>
              <w:t>EA</w:t>
            </w:r>
            <w:r>
              <w:rPr>
                <w:color w:val="231F20"/>
                <w:sz w:val="18"/>
              </w:rPr>
              <w:t>)</w:t>
            </w:r>
          </w:p>
        </w:tc>
        <w:tc>
          <w:tcPr>
            <w:tcW w:w="3832" w:type="dxa"/>
            <w:tcBorders>
              <w:right w:val="nil"/>
            </w:tcBorders>
          </w:tcPr>
          <w:p>
            <w:pPr>
              <w:pStyle w:val="TableParagraph"/>
              <w:spacing w:line="254" w:lineRule="auto" w:before="45"/>
              <w:ind w:left="282" w:right="1789"/>
              <w:rPr>
                <w:sz w:val="18"/>
              </w:rPr>
            </w:pPr>
            <w:r>
              <w:rPr>
                <w:color w:val="231F20"/>
                <w:sz w:val="18"/>
              </w:rPr>
              <w:t>Educación ambiental Sensibilización Capacitación ecológica Códigos de conducta</w:t>
            </w:r>
          </w:p>
        </w:tc>
      </w:tr>
      <w:tr>
        <w:trPr>
          <w:trHeight w:val="961" w:hRule="exact"/>
        </w:trPr>
        <w:tc>
          <w:tcPr>
            <w:tcW w:w="455" w:type="dxa"/>
            <w:vMerge/>
            <w:tcBorders>
              <w:left w:val="nil"/>
            </w:tcBorders>
            <w:textDirection w:val="btLr"/>
          </w:tcPr>
          <w:p>
            <w:pPr/>
          </w:p>
        </w:tc>
        <w:tc>
          <w:tcPr>
            <w:tcW w:w="1246" w:type="dxa"/>
            <w:vMerge/>
          </w:tcPr>
          <w:p>
            <w:pPr/>
          </w:p>
        </w:tc>
        <w:tc>
          <w:tcPr>
            <w:tcW w:w="1497" w:type="dxa"/>
          </w:tcPr>
          <w:p>
            <w:pPr>
              <w:pStyle w:val="TableParagraph"/>
              <w:spacing w:before="0"/>
              <w:rPr>
                <w:rFonts w:ascii="Palatino Linotype"/>
                <w:b/>
                <w:sz w:val="18"/>
              </w:rPr>
            </w:pPr>
          </w:p>
          <w:p>
            <w:pPr>
              <w:pStyle w:val="TableParagraph"/>
              <w:spacing w:before="132"/>
              <w:ind w:left="99" w:right="99"/>
              <w:jc w:val="center"/>
              <w:rPr>
                <w:sz w:val="18"/>
              </w:rPr>
            </w:pPr>
            <w:r>
              <w:rPr>
                <w:color w:val="231F20"/>
                <w:sz w:val="18"/>
              </w:rPr>
              <w:t>Secundarios</w:t>
            </w:r>
          </w:p>
        </w:tc>
        <w:tc>
          <w:tcPr>
            <w:tcW w:w="3832" w:type="dxa"/>
            <w:tcBorders>
              <w:right w:val="nil"/>
            </w:tcBorders>
          </w:tcPr>
          <w:p>
            <w:pPr>
              <w:pStyle w:val="TableParagraph"/>
              <w:spacing w:line="254" w:lineRule="auto" w:before="45"/>
              <w:ind w:left="281" w:right="1789"/>
              <w:rPr>
                <w:sz w:val="18"/>
              </w:rPr>
            </w:pPr>
            <w:r>
              <w:rPr>
                <w:color w:val="231F20"/>
                <w:sz w:val="18"/>
              </w:rPr>
              <w:t>Investigación Innovación tecnológica Normativa legal Difusión</w:t>
            </w:r>
          </w:p>
        </w:tc>
      </w:tr>
      <w:tr>
        <w:trPr>
          <w:trHeight w:val="521" w:hRule="exact"/>
        </w:trPr>
        <w:tc>
          <w:tcPr>
            <w:tcW w:w="455" w:type="dxa"/>
            <w:vMerge/>
            <w:tcBorders>
              <w:left w:val="nil"/>
            </w:tcBorders>
            <w:textDirection w:val="btLr"/>
          </w:tcPr>
          <w:p>
            <w:pPr/>
          </w:p>
        </w:tc>
        <w:tc>
          <w:tcPr>
            <w:tcW w:w="1246" w:type="dxa"/>
            <w:vMerge w:val="restart"/>
          </w:tcPr>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3"/>
              <w:rPr>
                <w:rFonts w:ascii="Palatino Linotype"/>
                <w:b/>
                <w:sz w:val="22"/>
              </w:rPr>
            </w:pPr>
          </w:p>
          <w:p>
            <w:pPr>
              <w:pStyle w:val="TableParagraph"/>
              <w:spacing w:before="0"/>
              <w:ind w:left="314"/>
              <w:rPr>
                <w:sz w:val="18"/>
              </w:rPr>
            </w:pPr>
            <w:r>
              <w:rPr>
                <w:color w:val="231F20"/>
                <w:sz w:val="18"/>
              </w:rPr>
              <w:t>Directos</w:t>
            </w:r>
          </w:p>
        </w:tc>
        <w:tc>
          <w:tcPr>
            <w:tcW w:w="1497" w:type="dxa"/>
          </w:tcPr>
          <w:p>
            <w:pPr>
              <w:pStyle w:val="TableParagraph"/>
              <w:spacing w:before="155"/>
              <w:ind w:left="99" w:right="99"/>
              <w:jc w:val="center"/>
              <w:rPr>
                <w:sz w:val="18"/>
              </w:rPr>
            </w:pPr>
            <w:r>
              <w:rPr>
                <w:color w:val="231F20"/>
                <w:sz w:val="18"/>
              </w:rPr>
              <w:t>Calidad</w:t>
            </w:r>
          </w:p>
        </w:tc>
        <w:tc>
          <w:tcPr>
            <w:tcW w:w="3832" w:type="dxa"/>
            <w:tcBorders>
              <w:right w:val="nil"/>
            </w:tcBorders>
          </w:tcPr>
          <w:p>
            <w:pPr>
              <w:pStyle w:val="TableParagraph"/>
              <w:spacing w:before="45"/>
              <w:ind w:left="282" w:right="1789"/>
              <w:rPr>
                <w:sz w:val="18"/>
              </w:rPr>
            </w:pPr>
            <w:r>
              <w:rPr>
                <w:color w:val="231F20"/>
                <w:sz w:val="18"/>
              </w:rPr>
              <w:t>Normalización</w:t>
            </w:r>
          </w:p>
          <w:p>
            <w:pPr>
              <w:pStyle w:val="TableParagraph"/>
              <w:spacing w:before="13"/>
              <w:ind w:left="282" w:right="435"/>
              <w:rPr>
                <w:sz w:val="18"/>
              </w:rPr>
            </w:pPr>
            <w:r>
              <w:rPr>
                <w:color w:val="231F20"/>
                <w:sz w:val="18"/>
              </w:rPr>
              <w:t>Sistemas de gestión de calidad</w:t>
            </w:r>
          </w:p>
        </w:tc>
      </w:tr>
      <w:tr>
        <w:trPr>
          <w:trHeight w:val="741" w:hRule="exact"/>
        </w:trPr>
        <w:tc>
          <w:tcPr>
            <w:tcW w:w="455" w:type="dxa"/>
            <w:vMerge/>
            <w:tcBorders>
              <w:left w:val="nil"/>
            </w:tcBorders>
            <w:textDirection w:val="btLr"/>
          </w:tcPr>
          <w:p>
            <w:pPr/>
          </w:p>
        </w:tc>
        <w:tc>
          <w:tcPr>
            <w:tcW w:w="1246" w:type="dxa"/>
            <w:vMerge/>
          </w:tcPr>
          <w:p>
            <w:pPr/>
          </w:p>
        </w:tc>
        <w:tc>
          <w:tcPr>
            <w:tcW w:w="1497" w:type="dxa"/>
          </w:tcPr>
          <w:p>
            <w:pPr>
              <w:pStyle w:val="TableParagraph"/>
              <w:spacing w:before="8"/>
              <w:rPr>
                <w:rFonts w:ascii="Palatino Linotype"/>
                <w:b/>
                <w:sz w:val="19"/>
              </w:rPr>
            </w:pPr>
          </w:p>
          <w:p>
            <w:pPr>
              <w:pStyle w:val="TableParagraph"/>
              <w:spacing w:before="1"/>
              <w:ind w:left="99" w:right="99"/>
              <w:jc w:val="center"/>
              <w:rPr>
                <w:sz w:val="18"/>
              </w:rPr>
            </w:pPr>
            <w:r>
              <w:rPr>
                <w:color w:val="231F20"/>
                <w:sz w:val="18"/>
              </w:rPr>
              <w:t>Gestión</w:t>
            </w:r>
          </w:p>
        </w:tc>
        <w:tc>
          <w:tcPr>
            <w:tcW w:w="3832" w:type="dxa"/>
            <w:tcBorders>
              <w:right w:val="nil"/>
            </w:tcBorders>
          </w:tcPr>
          <w:p>
            <w:pPr>
              <w:pStyle w:val="TableParagraph"/>
              <w:spacing w:line="254" w:lineRule="auto" w:before="45"/>
              <w:ind w:left="282" w:right="435"/>
              <w:rPr>
                <w:sz w:val="18"/>
              </w:rPr>
            </w:pPr>
            <w:r>
              <w:rPr>
                <w:color w:val="231F20"/>
                <w:sz w:val="18"/>
              </w:rPr>
              <w:t>Sistemas de Gestión Ambiental (</w:t>
            </w:r>
            <w:r>
              <w:rPr>
                <w:color w:val="231F20"/>
                <w:sz w:val="14"/>
              </w:rPr>
              <w:t>SGA</w:t>
            </w:r>
            <w:r>
              <w:rPr>
                <w:color w:val="231F20"/>
                <w:sz w:val="18"/>
              </w:rPr>
              <w:t>) Evaluación de impacto ambiental Programas de vigilancia ambiental</w:t>
            </w:r>
          </w:p>
        </w:tc>
      </w:tr>
      <w:tr>
        <w:trPr>
          <w:trHeight w:val="521" w:hRule="exact"/>
        </w:trPr>
        <w:tc>
          <w:tcPr>
            <w:tcW w:w="455" w:type="dxa"/>
            <w:vMerge/>
            <w:tcBorders>
              <w:left w:val="nil"/>
            </w:tcBorders>
            <w:textDirection w:val="btLr"/>
          </w:tcPr>
          <w:p>
            <w:pPr/>
          </w:p>
        </w:tc>
        <w:tc>
          <w:tcPr>
            <w:tcW w:w="1246" w:type="dxa"/>
            <w:vMerge/>
          </w:tcPr>
          <w:p>
            <w:pPr/>
          </w:p>
        </w:tc>
        <w:tc>
          <w:tcPr>
            <w:tcW w:w="1497" w:type="dxa"/>
          </w:tcPr>
          <w:p>
            <w:pPr>
              <w:pStyle w:val="TableParagraph"/>
              <w:spacing w:before="155"/>
              <w:ind w:left="99" w:right="99"/>
              <w:jc w:val="center"/>
              <w:rPr>
                <w:sz w:val="18"/>
              </w:rPr>
            </w:pPr>
            <w:r>
              <w:rPr>
                <w:color w:val="231F20"/>
                <w:sz w:val="18"/>
              </w:rPr>
              <w:t>Económicos</w:t>
            </w:r>
          </w:p>
        </w:tc>
        <w:tc>
          <w:tcPr>
            <w:tcW w:w="3832" w:type="dxa"/>
            <w:tcBorders>
              <w:right w:val="nil"/>
            </w:tcBorders>
          </w:tcPr>
          <w:p>
            <w:pPr>
              <w:pStyle w:val="TableParagraph"/>
              <w:spacing w:line="254" w:lineRule="auto" w:before="45"/>
              <w:ind w:left="282" w:right="435"/>
              <w:rPr>
                <w:sz w:val="14"/>
              </w:rPr>
            </w:pPr>
            <w:r>
              <w:rPr>
                <w:color w:val="231F20"/>
                <w:sz w:val="18"/>
              </w:rPr>
              <w:t>Incentivos y recompensas económicas Programas de inversión ética o </w:t>
            </w:r>
            <w:r>
              <w:rPr>
                <w:color w:val="231F20"/>
                <w:sz w:val="14"/>
              </w:rPr>
              <w:t>RSE</w:t>
            </w:r>
          </w:p>
        </w:tc>
      </w:tr>
      <w:tr>
        <w:trPr>
          <w:trHeight w:val="961" w:hRule="exact"/>
        </w:trPr>
        <w:tc>
          <w:tcPr>
            <w:tcW w:w="455" w:type="dxa"/>
            <w:vMerge w:val="restart"/>
            <w:tcBorders>
              <w:left w:val="nil"/>
            </w:tcBorders>
            <w:textDirection w:val="btLr"/>
          </w:tcPr>
          <w:p>
            <w:pPr>
              <w:pStyle w:val="TableParagraph"/>
              <w:spacing w:before="123"/>
              <w:ind w:left="1554" w:right="1554"/>
              <w:jc w:val="center"/>
              <w:rPr>
                <w:sz w:val="18"/>
              </w:rPr>
            </w:pPr>
            <w:r>
              <w:rPr>
                <w:color w:val="231F20"/>
                <w:spacing w:val="2"/>
                <w:w w:val="99"/>
                <w:sz w:val="18"/>
              </w:rPr>
              <w:t>C</w:t>
            </w:r>
            <w:r>
              <w:rPr>
                <w:color w:val="231F20"/>
                <w:spacing w:val="-3"/>
                <w:w w:val="102"/>
                <w:sz w:val="18"/>
              </w:rPr>
              <w:t>o</w:t>
            </w:r>
            <w:r>
              <w:rPr>
                <w:color w:val="231F20"/>
                <w:spacing w:val="1"/>
                <w:w w:val="111"/>
                <w:sz w:val="18"/>
              </w:rPr>
              <w:t>r</w:t>
            </w:r>
            <w:r>
              <w:rPr>
                <w:color w:val="231F20"/>
                <w:spacing w:val="-3"/>
                <w:w w:val="111"/>
                <w:sz w:val="18"/>
              </w:rPr>
              <w:t>r</w:t>
            </w:r>
            <w:r>
              <w:rPr>
                <w:color w:val="231F20"/>
                <w:w w:val="95"/>
                <w:sz w:val="18"/>
              </w:rPr>
              <w:t>e</w:t>
            </w:r>
            <w:r>
              <w:rPr>
                <w:color w:val="231F20"/>
                <w:spacing w:val="1"/>
                <w:w w:val="95"/>
                <w:sz w:val="18"/>
              </w:rPr>
              <w:t>c</w:t>
            </w:r>
            <w:r>
              <w:rPr>
                <w:color w:val="231F20"/>
                <w:w w:val="103"/>
                <w:sz w:val="18"/>
              </w:rPr>
              <w:t>t</w:t>
            </w:r>
            <w:r>
              <w:rPr>
                <w:color w:val="231F20"/>
                <w:spacing w:val="-2"/>
                <w:w w:val="103"/>
                <w:sz w:val="18"/>
              </w:rPr>
              <w:t>i</w:t>
            </w:r>
            <w:r>
              <w:rPr>
                <w:color w:val="231F20"/>
                <w:spacing w:val="-2"/>
                <w:w w:val="92"/>
                <w:sz w:val="18"/>
              </w:rPr>
              <w:t>v</w:t>
            </w:r>
            <w:r>
              <w:rPr>
                <w:color w:val="231F20"/>
                <w:w w:val="102"/>
                <w:sz w:val="18"/>
              </w:rPr>
              <w:t>o</w:t>
            </w:r>
            <w:r>
              <w:rPr>
                <w:color w:val="231F20"/>
                <w:w w:val="94"/>
                <w:sz w:val="18"/>
              </w:rPr>
              <w:t>s</w:t>
            </w:r>
          </w:p>
        </w:tc>
        <w:tc>
          <w:tcPr>
            <w:tcW w:w="1246" w:type="dxa"/>
            <w:vMerge w:val="restart"/>
          </w:tcPr>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3"/>
              <w:rPr>
                <w:rFonts w:ascii="Palatino Linotype"/>
                <w:b/>
                <w:sz w:val="19"/>
              </w:rPr>
            </w:pPr>
          </w:p>
          <w:p>
            <w:pPr>
              <w:pStyle w:val="TableParagraph"/>
              <w:spacing w:before="1"/>
              <w:ind w:left="87"/>
              <w:rPr>
                <w:sz w:val="18"/>
              </w:rPr>
            </w:pPr>
            <w:r>
              <w:rPr>
                <w:color w:val="231F20"/>
                <w:sz w:val="18"/>
              </w:rPr>
              <w:t>Comunicación</w:t>
            </w:r>
          </w:p>
        </w:tc>
        <w:tc>
          <w:tcPr>
            <w:tcW w:w="1497" w:type="dxa"/>
          </w:tcPr>
          <w:p>
            <w:pPr>
              <w:pStyle w:val="TableParagraph"/>
              <w:spacing w:before="0"/>
              <w:rPr>
                <w:rFonts w:ascii="Palatino Linotype"/>
                <w:b/>
                <w:sz w:val="18"/>
              </w:rPr>
            </w:pPr>
          </w:p>
          <w:p>
            <w:pPr>
              <w:pStyle w:val="TableParagraph"/>
              <w:spacing w:before="132"/>
              <w:ind w:left="99" w:right="99"/>
              <w:jc w:val="center"/>
              <w:rPr>
                <w:sz w:val="18"/>
              </w:rPr>
            </w:pPr>
            <w:r>
              <w:rPr>
                <w:color w:val="231F20"/>
                <w:sz w:val="18"/>
              </w:rPr>
              <w:t>Distintivos</w:t>
            </w:r>
          </w:p>
        </w:tc>
        <w:tc>
          <w:tcPr>
            <w:tcW w:w="3832" w:type="dxa"/>
            <w:tcBorders>
              <w:right w:val="nil"/>
            </w:tcBorders>
          </w:tcPr>
          <w:p>
            <w:pPr>
              <w:pStyle w:val="TableParagraph"/>
              <w:spacing w:line="254" w:lineRule="auto" w:before="45"/>
              <w:ind w:left="280" w:right="2236"/>
              <w:rPr>
                <w:sz w:val="18"/>
              </w:rPr>
            </w:pPr>
            <w:r>
              <w:rPr>
                <w:color w:val="231F20"/>
                <w:sz w:val="18"/>
              </w:rPr>
              <w:t>Etiqueta</w:t>
            </w:r>
            <w:r>
              <w:rPr>
                <w:color w:val="231F20"/>
                <w:spacing w:val="-25"/>
                <w:sz w:val="18"/>
              </w:rPr>
              <w:t> </w:t>
            </w:r>
            <w:r>
              <w:rPr>
                <w:color w:val="231F20"/>
                <w:sz w:val="18"/>
              </w:rPr>
              <w:t>ecológica Sello Certificación</w:t>
            </w:r>
          </w:p>
          <w:p>
            <w:pPr>
              <w:pStyle w:val="TableParagraph"/>
              <w:spacing w:before="1"/>
              <w:ind w:left="280" w:right="435"/>
              <w:rPr>
                <w:sz w:val="18"/>
              </w:rPr>
            </w:pPr>
            <w:r>
              <w:rPr>
                <w:color w:val="231F20"/>
                <w:sz w:val="18"/>
              </w:rPr>
              <w:t>Reportes o memorias ambientales</w:t>
            </w:r>
          </w:p>
        </w:tc>
      </w:tr>
      <w:tr>
        <w:trPr>
          <w:trHeight w:val="741" w:hRule="exact"/>
        </w:trPr>
        <w:tc>
          <w:tcPr>
            <w:tcW w:w="455" w:type="dxa"/>
            <w:vMerge/>
            <w:tcBorders>
              <w:left w:val="nil"/>
            </w:tcBorders>
            <w:textDirection w:val="btLr"/>
          </w:tcPr>
          <w:p>
            <w:pPr/>
          </w:p>
        </w:tc>
        <w:tc>
          <w:tcPr>
            <w:tcW w:w="1246" w:type="dxa"/>
            <w:vMerge/>
          </w:tcPr>
          <w:p>
            <w:pPr/>
          </w:p>
        </w:tc>
        <w:tc>
          <w:tcPr>
            <w:tcW w:w="1497" w:type="dxa"/>
          </w:tcPr>
          <w:p>
            <w:pPr>
              <w:pStyle w:val="TableParagraph"/>
              <w:spacing w:before="8"/>
              <w:rPr>
                <w:rFonts w:ascii="Palatino Linotype"/>
                <w:b/>
                <w:sz w:val="19"/>
              </w:rPr>
            </w:pPr>
          </w:p>
          <w:p>
            <w:pPr>
              <w:pStyle w:val="TableParagraph"/>
              <w:spacing w:before="1"/>
              <w:ind w:left="99" w:right="99"/>
              <w:jc w:val="center"/>
              <w:rPr>
                <w:sz w:val="18"/>
              </w:rPr>
            </w:pPr>
            <w:r>
              <w:rPr>
                <w:color w:val="231F20"/>
                <w:sz w:val="18"/>
              </w:rPr>
              <w:t>Informativos</w:t>
            </w:r>
          </w:p>
        </w:tc>
        <w:tc>
          <w:tcPr>
            <w:tcW w:w="3832" w:type="dxa"/>
            <w:tcBorders>
              <w:right w:val="nil"/>
            </w:tcBorders>
          </w:tcPr>
          <w:p>
            <w:pPr>
              <w:pStyle w:val="TableParagraph"/>
              <w:spacing w:before="45"/>
              <w:ind w:left="282" w:right="1789"/>
              <w:rPr>
                <w:sz w:val="18"/>
              </w:rPr>
            </w:pPr>
            <w:r>
              <w:rPr>
                <w:color w:val="231F20"/>
                <w:sz w:val="18"/>
              </w:rPr>
              <w:t>Folletos</w:t>
            </w:r>
          </w:p>
          <w:p>
            <w:pPr>
              <w:pStyle w:val="TableParagraph"/>
              <w:spacing w:line="254" w:lineRule="auto" w:before="13"/>
              <w:ind w:left="282" w:right="435"/>
              <w:rPr>
                <w:sz w:val="18"/>
              </w:rPr>
            </w:pPr>
            <w:r>
              <w:rPr>
                <w:color w:val="231F20"/>
                <w:sz w:val="18"/>
              </w:rPr>
              <w:t>Señalamientos de riesgo y peligro Publicaciones de productos</w:t>
            </w:r>
          </w:p>
        </w:tc>
      </w:tr>
      <w:tr>
        <w:trPr>
          <w:trHeight w:val="301" w:hRule="exact"/>
        </w:trPr>
        <w:tc>
          <w:tcPr>
            <w:tcW w:w="455" w:type="dxa"/>
            <w:vMerge/>
            <w:tcBorders>
              <w:left w:val="nil"/>
            </w:tcBorders>
            <w:textDirection w:val="btLr"/>
          </w:tcPr>
          <w:p>
            <w:pPr/>
          </w:p>
        </w:tc>
        <w:tc>
          <w:tcPr>
            <w:tcW w:w="1246" w:type="dxa"/>
            <w:vMerge w:val="restart"/>
          </w:tcPr>
          <w:p>
            <w:pPr>
              <w:pStyle w:val="TableParagraph"/>
              <w:spacing w:before="8"/>
              <w:rPr>
                <w:rFonts w:ascii="Palatino Linotype"/>
                <w:b/>
                <w:sz w:val="25"/>
              </w:rPr>
            </w:pPr>
          </w:p>
          <w:p>
            <w:pPr>
              <w:pStyle w:val="TableParagraph"/>
              <w:spacing w:before="1"/>
              <w:ind w:left="246"/>
              <w:rPr>
                <w:sz w:val="18"/>
              </w:rPr>
            </w:pPr>
            <w:r>
              <w:rPr>
                <w:color w:val="231F20"/>
                <w:sz w:val="18"/>
              </w:rPr>
              <w:t>Fedatarios</w:t>
            </w:r>
          </w:p>
        </w:tc>
        <w:tc>
          <w:tcPr>
            <w:tcW w:w="1497" w:type="dxa"/>
          </w:tcPr>
          <w:p>
            <w:pPr>
              <w:pStyle w:val="TableParagraph"/>
              <w:spacing w:before="45"/>
              <w:ind w:left="99" w:right="99"/>
              <w:jc w:val="center"/>
              <w:rPr>
                <w:sz w:val="18"/>
              </w:rPr>
            </w:pPr>
            <w:r>
              <w:rPr>
                <w:color w:val="231F20"/>
                <w:sz w:val="18"/>
              </w:rPr>
              <w:t>Ecobalances</w:t>
            </w:r>
          </w:p>
        </w:tc>
        <w:tc>
          <w:tcPr>
            <w:tcW w:w="3832" w:type="dxa"/>
            <w:tcBorders>
              <w:right w:val="nil"/>
            </w:tcBorders>
          </w:tcPr>
          <w:p>
            <w:pPr>
              <w:pStyle w:val="TableParagraph"/>
              <w:spacing w:before="45"/>
              <w:ind w:left="280" w:right="435"/>
              <w:rPr>
                <w:sz w:val="18"/>
              </w:rPr>
            </w:pPr>
            <w:r>
              <w:rPr>
                <w:color w:val="231F20"/>
                <w:sz w:val="18"/>
              </w:rPr>
              <w:t>Análisis del ciclo de vida (</w:t>
            </w:r>
            <w:r>
              <w:rPr>
                <w:color w:val="231F20"/>
                <w:sz w:val="14"/>
              </w:rPr>
              <w:t>ACV</w:t>
            </w:r>
            <w:r>
              <w:rPr>
                <w:color w:val="231F20"/>
                <w:sz w:val="18"/>
              </w:rPr>
              <w:t>)</w:t>
            </w:r>
          </w:p>
        </w:tc>
      </w:tr>
      <w:tr>
        <w:trPr>
          <w:trHeight w:val="301" w:hRule="exact"/>
        </w:trPr>
        <w:tc>
          <w:tcPr>
            <w:tcW w:w="455" w:type="dxa"/>
            <w:vMerge/>
            <w:tcBorders>
              <w:left w:val="nil"/>
            </w:tcBorders>
            <w:textDirection w:val="btLr"/>
          </w:tcPr>
          <w:p>
            <w:pPr/>
          </w:p>
        </w:tc>
        <w:tc>
          <w:tcPr>
            <w:tcW w:w="1246" w:type="dxa"/>
            <w:vMerge/>
          </w:tcPr>
          <w:p>
            <w:pPr/>
          </w:p>
        </w:tc>
        <w:tc>
          <w:tcPr>
            <w:tcW w:w="1497" w:type="dxa"/>
          </w:tcPr>
          <w:p>
            <w:pPr>
              <w:pStyle w:val="TableParagraph"/>
              <w:spacing w:before="45"/>
              <w:ind w:left="101" w:right="99"/>
              <w:jc w:val="center"/>
              <w:rPr>
                <w:sz w:val="18"/>
              </w:rPr>
            </w:pPr>
            <w:r>
              <w:rPr>
                <w:color w:val="231F20"/>
                <w:sz w:val="18"/>
              </w:rPr>
              <w:t>Auditorías (</w:t>
            </w:r>
            <w:r>
              <w:rPr>
                <w:color w:val="231F20"/>
                <w:sz w:val="14"/>
              </w:rPr>
              <w:t>AMA</w:t>
            </w:r>
            <w:r>
              <w:rPr>
                <w:color w:val="231F20"/>
                <w:sz w:val="18"/>
              </w:rPr>
              <w:t>)</w:t>
            </w:r>
          </w:p>
        </w:tc>
        <w:tc>
          <w:tcPr>
            <w:tcW w:w="3832" w:type="dxa"/>
            <w:tcBorders>
              <w:right w:val="nil"/>
            </w:tcBorders>
          </w:tcPr>
          <w:p>
            <w:pPr>
              <w:pStyle w:val="TableParagraph"/>
              <w:spacing w:before="45"/>
              <w:ind w:left="280" w:right="1789"/>
              <w:rPr>
                <w:sz w:val="18"/>
              </w:rPr>
            </w:pPr>
            <w:r>
              <w:rPr>
                <w:color w:val="231F20"/>
                <w:sz w:val="18"/>
              </w:rPr>
              <w:t>Auditorías Ambientales</w:t>
            </w:r>
          </w:p>
        </w:tc>
      </w:tr>
      <w:tr>
        <w:trPr>
          <w:trHeight w:val="301" w:hRule="exact"/>
        </w:trPr>
        <w:tc>
          <w:tcPr>
            <w:tcW w:w="455" w:type="dxa"/>
            <w:vMerge/>
            <w:tcBorders>
              <w:left w:val="nil"/>
            </w:tcBorders>
            <w:textDirection w:val="btLr"/>
          </w:tcPr>
          <w:p>
            <w:pPr/>
          </w:p>
        </w:tc>
        <w:tc>
          <w:tcPr>
            <w:tcW w:w="1246" w:type="dxa"/>
            <w:vMerge/>
          </w:tcPr>
          <w:p>
            <w:pPr/>
          </w:p>
        </w:tc>
        <w:tc>
          <w:tcPr>
            <w:tcW w:w="1497" w:type="dxa"/>
          </w:tcPr>
          <w:p>
            <w:pPr>
              <w:pStyle w:val="TableParagraph"/>
              <w:spacing w:before="45"/>
              <w:ind w:left="99" w:right="99"/>
              <w:jc w:val="center"/>
              <w:rPr>
                <w:sz w:val="18"/>
              </w:rPr>
            </w:pPr>
            <w:r>
              <w:rPr>
                <w:color w:val="231F20"/>
                <w:sz w:val="18"/>
              </w:rPr>
              <w:t>Verificaciones</w:t>
            </w:r>
          </w:p>
        </w:tc>
        <w:tc>
          <w:tcPr>
            <w:tcW w:w="3832" w:type="dxa"/>
            <w:tcBorders>
              <w:right w:val="nil"/>
            </w:tcBorders>
          </w:tcPr>
          <w:p>
            <w:pPr>
              <w:pStyle w:val="TableParagraph"/>
              <w:spacing w:before="45"/>
              <w:ind w:left="280" w:right="435"/>
              <w:rPr>
                <w:sz w:val="18"/>
              </w:rPr>
            </w:pPr>
            <w:r>
              <w:rPr>
                <w:color w:val="231F20"/>
                <w:sz w:val="18"/>
              </w:rPr>
              <w:t>Programa de inspección ambiental</w:t>
            </w:r>
          </w:p>
        </w:tc>
      </w:tr>
      <w:tr>
        <w:trPr>
          <w:trHeight w:val="340" w:hRule="exact"/>
        </w:trPr>
        <w:tc>
          <w:tcPr>
            <w:tcW w:w="455" w:type="dxa"/>
            <w:vMerge/>
            <w:tcBorders>
              <w:left w:val="nil"/>
            </w:tcBorders>
            <w:textDirection w:val="btLr"/>
          </w:tcPr>
          <w:p>
            <w:pPr/>
          </w:p>
        </w:tc>
        <w:tc>
          <w:tcPr>
            <w:tcW w:w="1246" w:type="dxa"/>
            <w:vMerge w:val="restart"/>
          </w:tcPr>
          <w:p>
            <w:pPr>
              <w:pStyle w:val="TableParagraph"/>
              <w:spacing w:before="0"/>
              <w:rPr>
                <w:rFonts w:ascii="Palatino Linotype"/>
                <w:b/>
                <w:sz w:val="18"/>
              </w:rPr>
            </w:pPr>
          </w:p>
          <w:p>
            <w:pPr>
              <w:pStyle w:val="TableParagraph"/>
              <w:spacing w:before="5"/>
              <w:rPr>
                <w:rFonts w:ascii="Palatino Linotype"/>
                <w:b/>
                <w:sz w:val="25"/>
              </w:rPr>
            </w:pPr>
          </w:p>
          <w:p>
            <w:pPr>
              <w:pStyle w:val="TableParagraph"/>
              <w:spacing w:before="0"/>
              <w:ind w:left="252"/>
              <w:rPr>
                <w:sz w:val="18"/>
              </w:rPr>
            </w:pPr>
            <w:r>
              <w:rPr>
                <w:color w:val="231F20"/>
                <w:sz w:val="18"/>
              </w:rPr>
              <w:t>Ejecutivos</w:t>
            </w:r>
          </w:p>
        </w:tc>
        <w:tc>
          <w:tcPr>
            <w:tcW w:w="1497" w:type="dxa"/>
          </w:tcPr>
          <w:p>
            <w:pPr>
              <w:pStyle w:val="TableParagraph"/>
              <w:spacing w:before="65"/>
              <w:ind w:left="99" w:right="99"/>
              <w:jc w:val="center"/>
              <w:rPr>
                <w:sz w:val="18"/>
              </w:rPr>
            </w:pPr>
            <w:r>
              <w:rPr>
                <w:color w:val="231F20"/>
                <w:w w:val="105"/>
                <w:sz w:val="18"/>
              </w:rPr>
              <w:t>Tratamientos</w:t>
            </w:r>
          </w:p>
        </w:tc>
        <w:tc>
          <w:tcPr>
            <w:tcW w:w="3832" w:type="dxa"/>
            <w:tcBorders>
              <w:right w:val="nil"/>
            </w:tcBorders>
          </w:tcPr>
          <w:p>
            <w:pPr>
              <w:pStyle w:val="TableParagraph"/>
              <w:spacing w:before="65"/>
              <w:ind w:left="280" w:right="-4"/>
              <w:rPr>
                <w:sz w:val="18"/>
              </w:rPr>
            </w:pPr>
            <w:r>
              <w:rPr>
                <w:color w:val="231F20"/>
                <w:sz w:val="18"/>
              </w:rPr>
              <w:t>Programas</w:t>
            </w:r>
            <w:r>
              <w:rPr>
                <w:color w:val="231F20"/>
                <w:spacing w:val="-23"/>
                <w:sz w:val="18"/>
              </w:rPr>
              <w:t> </w:t>
            </w:r>
            <w:r>
              <w:rPr>
                <w:color w:val="231F20"/>
                <w:sz w:val="18"/>
              </w:rPr>
              <w:t>de</w:t>
            </w:r>
            <w:r>
              <w:rPr>
                <w:color w:val="231F20"/>
                <w:spacing w:val="-23"/>
                <w:sz w:val="18"/>
              </w:rPr>
              <w:t> </w:t>
            </w:r>
            <w:r>
              <w:rPr>
                <w:color w:val="231F20"/>
                <w:sz w:val="18"/>
              </w:rPr>
              <w:t>conservación,</w:t>
            </w:r>
            <w:r>
              <w:rPr>
                <w:color w:val="231F20"/>
                <w:spacing w:val="-23"/>
                <w:sz w:val="18"/>
              </w:rPr>
              <w:t> </w:t>
            </w:r>
            <w:r>
              <w:rPr>
                <w:color w:val="231F20"/>
                <w:sz w:val="18"/>
              </w:rPr>
              <w:t>mejora</w:t>
            </w:r>
            <w:r>
              <w:rPr>
                <w:color w:val="231F20"/>
                <w:spacing w:val="-23"/>
                <w:sz w:val="18"/>
              </w:rPr>
              <w:t> </w:t>
            </w:r>
            <w:r>
              <w:rPr>
                <w:color w:val="231F20"/>
                <w:sz w:val="18"/>
              </w:rPr>
              <w:t>y</w:t>
            </w:r>
            <w:r>
              <w:rPr>
                <w:color w:val="231F20"/>
                <w:spacing w:val="-23"/>
                <w:sz w:val="18"/>
              </w:rPr>
              <w:t> </w:t>
            </w:r>
            <w:r>
              <w:rPr>
                <w:color w:val="231F20"/>
                <w:sz w:val="18"/>
              </w:rPr>
              <w:t>reutilización</w:t>
            </w:r>
          </w:p>
        </w:tc>
      </w:tr>
      <w:tr>
        <w:trPr>
          <w:trHeight w:val="521" w:hRule="exact"/>
        </w:trPr>
        <w:tc>
          <w:tcPr>
            <w:tcW w:w="455" w:type="dxa"/>
            <w:vMerge/>
            <w:tcBorders>
              <w:left w:val="nil"/>
            </w:tcBorders>
            <w:textDirection w:val="btLr"/>
          </w:tcPr>
          <w:p>
            <w:pPr/>
          </w:p>
        </w:tc>
        <w:tc>
          <w:tcPr>
            <w:tcW w:w="1246" w:type="dxa"/>
            <w:vMerge/>
          </w:tcPr>
          <w:p>
            <w:pPr/>
          </w:p>
        </w:tc>
        <w:tc>
          <w:tcPr>
            <w:tcW w:w="1497" w:type="dxa"/>
          </w:tcPr>
          <w:p>
            <w:pPr>
              <w:pStyle w:val="TableParagraph"/>
              <w:spacing w:before="155"/>
              <w:ind w:left="99" w:right="99"/>
              <w:jc w:val="center"/>
              <w:rPr>
                <w:sz w:val="18"/>
              </w:rPr>
            </w:pPr>
            <w:r>
              <w:rPr>
                <w:color w:val="231F20"/>
                <w:sz w:val="18"/>
              </w:rPr>
              <w:t>Recuperación</w:t>
            </w:r>
          </w:p>
        </w:tc>
        <w:tc>
          <w:tcPr>
            <w:tcW w:w="3832" w:type="dxa"/>
            <w:tcBorders>
              <w:right w:val="nil"/>
            </w:tcBorders>
          </w:tcPr>
          <w:p>
            <w:pPr>
              <w:pStyle w:val="TableParagraph"/>
              <w:spacing w:line="254" w:lineRule="auto" w:before="45"/>
              <w:ind w:left="280" w:right="1789"/>
              <w:rPr>
                <w:sz w:val="18"/>
              </w:rPr>
            </w:pPr>
            <w:r>
              <w:rPr>
                <w:color w:val="231F20"/>
                <w:sz w:val="18"/>
              </w:rPr>
              <w:t>Restauración Rehabilitación</w:t>
            </w:r>
          </w:p>
        </w:tc>
      </w:tr>
      <w:tr>
        <w:trPr>
          <w:trHeight w:val="521" w:hRule="exact"/>
        </w:trPr>
        <w:tc>
          <w:tcPr>
            <w:tcW w:w="455" w:type="dxa"/>
            <w:vMerge/>
            <w:tcBorders>
              <w:left w:val="nil"/>
            </w:tcBorders>
            <w:textDirection w:val="btLr"/>
          </w:tcPr>
          <w:p>
            <w:pPr/>
          </w:p>
        </w:tc>
        <w:tc>
          <w:tcPr>
            <w:tcW w:w="1246" w:type="dxa"/>
            <w:vMerge/>
          </w:tcPr>
          <w:p>
            <w:pPr/>
          </w:p>
        </w:tc>
        <w:tc>
          <w:tcPr>
            <w:tcW w:w="1497" w:type="dxa"/>
          </w:tcPr>
          <w:p>
            <w:pPr>
              <w:pStyle w:val="TableParagraph"/>
              <w:spacing w:before="155"/>
              <w:ind w:left="99" w:right="99"/>
              <w:jc w:val="center"/>
              <w:rPr>
                <w:sz w:val="18"/>
              </w:rPr>
            </w:pPr>
            <w:r>
              <w:rPr>
                <w:color w:val="231F20"/>
                <w:sz w:val="18"/>
              </w:rPr>
              <w:t>Compensación</w:t>
            </w:r>
          </w:p>
        </w:tc>
        <w:tc>
          <w:tcPr>
            <w:tcW w:w="3832" w:type="dxa"/>
            <w:tcBorders>
              <w:right w:val="nil"/>
            </w:tcBorders>
          </w:tcPr>
          <w:p>
            <w:pPr>
              <w:pStyle w:val="TableParagraph"/>
              <w:spacing w:line="254" w:lineRule="auto" w:before="45"/>
              <w:ind w:left="280" w:right="1789"/>
              <w:rPr>
                <w:sz w:val="18"/>
              </w:rPr>
            </w:pPr>
            <w:r>
              <w:rPr>
                <w:color w:val="231F20"/>
                <w:sz w:val="18"/>
              </w:rPr>
              <w:t>Sustitución Contraprestación</w:t>
            </w:r>
          </w:p>
        </w:tc>
      </w:tr>
      <w:tr>
        <w:trPr>
          <w:trHeight w:val="741" w:hRule="exact"/>
        </w:trPr>
        <w:tc>
          <w:tcPr>
            <w:tcW w:w="455" w:type="dxa"/>
            <w:vMerge w:val="restart"/>
            <w:tcBorders>
              <w:left w:val="nil"/>
            </w:tcBorders>
            <w:textDirection w:val="btLr"/>
          </w:tcPr>
          <w:p>
            <w:pPr>
              <w:pStyle w:val="TableParagraph"/>
              <w:spacing w:before="123"/>
              <w:ind w:left="676"/>
              <w:rPr>
                <w:sz w:val="18"/>
              </w:rPr>
            </w:pPr>
            <w:r>
              <w:rPr>
                <w:color w:val="231F20"/>
                <w:spacing w:val="-8"/>
                <w:w w:val="95"/>
                <w:sz w:val="18"/>
              </w:rPr>
              <w:t>A</w:t>
            </w:r>
            <w:r>
              <w:rPr>
                <w:color w:val="231F20"/>
                <w:w w:val="99"/>
                <w:sz w:val="18"/>
              </w:rPr>
              <w:t>uxi</w:t>
            </w:r>
            <w:r>
              <w:rPr>
                <w:color w:val="231F20"/>
                <w:w w:val="93"/>
                <w:sz w:val="18"/>
              </w:rPr>
              <w:t>li</w:t>
            </w:r>
            <w:r>
              <w:rPr>
                <w:color w:val="231F20"/>
                <w:spacing w:val="-2"/>
                <w:w w:val="98"/>
                <w:sz w:val="18"/>
              </w:rPr>
              <w:t>a</w:t>
            </w:r>
            <w:r>
              <w:rPr>
                <w:color w:val="231F20"/>
                <w:spacing w:val="-3"/>
                <w:w w:val="111"/>
                <w:sz w:val="18"/>
              </w:rPr>
              <w:t>r</w:t>
            </w:r>
            <w:r>
              <w:rPr>
                <w:color w:val="231F20"/>
                <w:w w:val="95"/>
                <w:sz w:val="18"/>
              </w:rPr>
              <w:t>es</w:t>
            </w:r>
          </w:p>
        </w:tc>
        <w:tc>
          <w:tcPr>
            <w:tcW w:w="1246" w:type="dxa"/>
            <w:vMerge w:val="restart"/>
          </w:tcPr>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5"/>
              <w:rPr>
                <w:rFonts w:ascii="Palatino Linotype"/>
                <w:b/>
                <w:sz w:val="15"/>
              </w:rPr>
            </w:pPr>
          </w:p>
          <w:p>
            <w:pPr>
              <w:pStyle w:val="TableParagraph"/>
              <w:spacing w:before="1"/>
              <w:ind w:left="306"/>
              <w:rPr>
                <w:sz w:val="18"/>
              </w:rPr>
            </w:pPr>
            <w:r>
              <w:rPr>
                <w:color w:val="231F20"/>
                <w:sz w:val="18"/>
              </w:rPr>
              <w:t>Técnicos</w:t>
            </w:r>
          </w:p>
        </w:tc>
        <w:tc>
          <w:tcPr>
            <w:tcW w:w="1497" w:type="dxa"/>
          </w:tcPr>
          <w:p>
            <w:pPr>
              <w:pStyle w:val="TableParagraph"/>
              <w:spacing w:before="9"/>
              <w:rPr>
                <w:rFonts w:ascii="Palatino Linotype"/>
                <w:b/>
                <w:sz w:val="19"/>
              </w:rPr>
            </w:pPr>
          </w:p>
          <w:p>
            <w:pPr>
              <w:pStyle w:val="TableParagraph"/>
              <w:spacing w:before="0"/>
              <w:ind w:left="99" w:right="99"/>
              <w:jc w:val="center"/>
              <w:rPr>
                <w:sz w:val="18"/>
              </w:rPr>
            </w:pPr>
            <w:r>
              <w:rPr>
                <w:color w:val="231F20"/>
                <w:sz w:val="18"/>
              </w:rPr>
              <w:t>Específicos</w:t>
            </w:r>
          </w:p>
        </w:tc>
        <w:tc>
          <w:tcPr>
            <w:tcW w:w="3832" w:type="dxa"/>
            <w:tcBorders>
              <w:right w:val="nil"/>
            </w:tcBorders>
          </w:tcPr>
          <w:p>
            <w:pPr>
              <w:pStyle w:val="TableParagraph"/>
              <w:spacing w:line="254" w:lineRule="auto" w:before="45"/>
              <w:ind w:left="283" w:right="435" w:hanging="1"/>
              <w:rPr>
                <w:sz w:val="18"/>
              </w:rPr>
            </w:pPr>
            <w:r>
              <w:rPr>
                <w:color w:val="231F20"/>
                <w:sz w:val="18"/>
              </w:rPr>
              <w:t>Estudio de impacto ambiental (</w:t>
            </w:r>
            <w:r>
              <w:rPr>
                <w:color w:val="231F20"/>
                <w:sz w:val="14"/>
              </w:rPr>
              <w:t>EIA</w:t>
            </w:r>
            <w:r>
              <w:rPr>
                <w:color w:val="231F20"/>
                <w:sz w:val="18"/>
              </w:rPr>
              <w:t>) Análisis de riesgos</w:t>
            </w:r>
          </w:p>
          <w:p>
            <w:pPr>
              <w:pStyle w:val="TableParagraph"/>
              <w:spacing w:before="1"/>
              <w:ind w:left="283" w:right="435"/>
              <w:rPr>
                <w:sz w:val="18"/>
              </w:rPr>
            </w:pPr>
            <w:r>
              <w:rPr>
                <w:color w:val="231F20"/>
                <w:sz w:val="18"/>
              </w:rPr>
              <w:t>Manuales de organización</w:t>
            </w:r>
          </w:p>
        </w:tc>
      </w:tr>
      <w:tr>
        <w:trPr>
          <w:trHeight w:val="521" w:hRule="exact"/>
        </w:trPr>
        <w:tc>
          <w:tcPr>
            <w:tcW w:w="455" w:type="dxa"/>
            <w:vMerge/>
            <w:tcBorders>
              <w:left w:val="nil"/>
            </w:tcBorders>
            <w:textDirection w:val="btLr"/>
          </w:tcPr>
          <w:p>
            <w:pPr/>
          </w:p>
        </w:tc>
        <w:tc>
          <w:tcPr>
            <w:tcW w:w="1246" w:type="dxa"/>
            <w:vMerge/>
          </w:tcPr>
          <w:p>
            <w:pPr/>
          </w:p>
        </w:tc>
        <w:tc>
          <w:tcPr>
            <w:tcW w:w="1497" w:type="dxa"/>
          </w:tcPr>
          <w:p>
            <w:pPr>
              <w:pStyle w:val="TableParagraph"/>
              <w:spacing w:before="155"/>
              <w:ind w:left="99" w:right="99"/>
              <w:jc w:val="center"/>
              <w:rPr>
                <w:sz w:val="18"/>
              </w:rPr>
            </w:pPr>
            <w:r>
              <w:rPr>
                <w:color w:val="231F20"/>
                <w:sz w:val="18"/>
              </w:rPr>
              <w:t>Genéricos</w:t>
            </w:r>
          </w:p>
        </w:tc>
        <w:tc>
          <w:tcPr>
            <w:tcW w:w="3832" w:type="dxa"/>
            <w:tcBorders>
              <w:right w:val="nil"/>
            </w:tcBorders>
          </w:tcPr>
          <w:p>
            <w:pPr>
              <w:pStyle w:val="TableParagraph"/>
              <w:spacing w:line="254" w:lineRule="auto" w:before="45"/>
              <w:ind w:left="283" w:right="-4"/>
              <w:rPr>
                <w:sz w:val="18"/>
              </w:rPr>
            </w:pPr>
            <w:r>
              <w:rPr>
                <w:color w:val="231F20"/>
                <w:sz w:val="18"/>
              </w:rPr>
              <w:t>Estudios generales de responsabilidad social Estudios de seguridad y salud ocupacional</w:t>
            </w:r>
          </w:p>
        </w:tc>
      </w:tr>
      <w:tr>
        <w:trPr>
          <w:trHeight w:val="521" w:hRule="exact"/>
        </w:trPr>
        <w:tc>
          <w:tcPr>
            <w:tcW w:w="455" w:type="dxa"/>
            <w:vMerge/>
            <w:tcBorders>
              <w:left w:val="nil"/>
            </w:tcBorders>
            <w:textDirection w:val="btLr"/>
          </w:tcPr>
          <w:p>
            <w:pPr/>
          </w:p>
        </w:tc>
        <w:tc>
          <w:tcPr>
            <w:tcW w:w="1246" w:type="dxa"/>
            <w:vMerge/>
          </w:tcPr>
          <w:p>
            <w:pPr/>
          </w:p>
        </w:tc>
        <w:tc>
          <w:tcPr>
            <w:tcW w:w="1497" w:type="dxa"/>
          </w:tcPr>
          <w:p>
            <w:pPr>
              <w:pStyle w:val="TableParagraph"/>
              <w:spacing w:before="155"/>
              <w:ind w:left="99" w:right="99"/>
              <w:jc w:val="center"/>
              <w:rPr>
                <w:sz w:val="18"/>
              </w:rPr>
            </w:pPr>
            <w:r>
              <w:rPr>
                <w:color w:val="231F20"/>
                <w:sz w:val="18"/>
              </w:rPr>
              <w:t>Tecnológicos</w:t>
            </w:r>
          </w:p>
        </w:tc>
        <w:tc>
          <w:tcPr>
            <w:tcW w:w="3832" w:type="dxa"/>
            <w:tcBorders>
              <w:right w:val="nil"/>
            </w:tcBorders>
          </w:tcPr>
          <w:p>
            <w:pPr>
              <w:pStyle w:val="TableParagraph"/>
              <w:spacing w:line="254" w:lineRule="auto" w:before="45"/>
              <w:ind w:left="281" w:right="1510"/>
              <w:rPr>
                <w:sz w:val="18"/>
              </w:rPr>
            </w:pPr>
            <w:r>
              <w:rPr>
                <w:color w:val="231F20"/>
                <w:sz w:val="18"/>
              </w:rPr>
              <w:t>Ecoeficiencia Ecoinnovación tecnológica</w:t>
            </w:r>
          </w:p>
        </w:tc>
      </w:tr>
      <w:tr>
        <w:trPr>
          <w:trHeight w:val="301" w:hRule="exact"/>
        </w:trPr>
        <w:tc>
          <w:tcPr>
            <w:tcW w:w="455" w:type="dxa"/>
            <w:vMerge/>
            <w:tcBorders>
              <w:left w:val="nil"/>
            </w:tcBorders>
            <w:textDirection w:val="btLr"/>
          </w:tcPr>
          <w:p>
            <w:pPr/>
          </w:p>
        </w:tc>
        <w:tc>
          <w:tcPr>
            <w:tcW w:w="1246" w:type="dxa"/>
            <w:vMerge/>
          </w:tcPr>
          <w:p>
            <w:pPr/>
          </w:p>
        </w:tc>
        <w:tc>
          <w:tcPr>
            <w:tcW w:w="1497" w:type="dxa"/>
          </w:tcPr>
          <w:p>
            <w:pPr>
              <w:pStyle w:val="TableParagraph"/>
              <w:spacing w:before="45"/>
              <w:ind w:left="99" w:right="99"/>
              <w:jc w:val="center"/>
              <w:rPr>
                <w:sz w:val="18"/>
              </w:rPr>
            </w:pPr>
            <w:r>
              <w:rPr>
                <w:color w:val="231F20"/>
                <w:sz w:val="18"/>
              </w:rPr>
              <w:t>Legales</w:t>
            </w:r>
          </w:p>
        </w:tc>
        <w:tc>
          <w:tcPr>
            <w:tcW w:w="3832" w:type="dxa"/>
            <w:tcBorders>
              <w:right w:val="nil"/>
            </w:tcBorders>
          </w:tcPr>
          <w:p>
            <w:pPr>
              <w:pStyle w:val="TableParagraph"/>
              <w:spacing w:before="45"/>
              <w:ind w:left="283" w:right="435"/>
              <w:rPr>
                <w:sz w:val="18"/>
              </w:rPr>
            </w:pPr>
            <w:r>
              <w:rPr>
                <w:color w:val="231F20"/>
                <w:sz w:val="18"/>
              </w:rPr>
              <w:t>Normativa federal, estatal y municipal</w:t>
            </w:r>
          </w:p>
        </w:tc>
      </w:tr>
    </w:tbl>
    <w:p>
      <w:pPr>
        <w:spacing w:before="30"/>
        <w:ind w:left="120" w:right="626" w:firstLine="0"/>
        <w:jc w:val="left"/>
        <w:rPr>
          <w:sz w:val="16"/>
        </w:rPr>
      </w:pPr>
      <w:r>
        <w:rPr>
          <w:color w:val="231F20"/>
          <w:sz w:val="16"/>
        </w:rPr>
        <w:t>Fuente: adaptado de Conesa (1997: 73).</w:t>
      </w:r>
    </w:p>
    <w:p>
      <w:pPr>
        <w:spacing w:after="0"/>
        <w:jc w:val="left"/>
        <w:rPr>
          <w:sz w:val="16"/>
        </w:rPr>
        <w:sectPr>
          <w:pgSz w:w="9080" w:h="12760"/>
          <w:pgMar w:header="284" w:footer="276" w:top="660" w:bottom="460" w:left="900" w:right="0"/>
        </w:sectPr>
      </w:pPr>
    </w:p>
    <w:p>
      <w:pPr>
        <w:pStyle w:val="BodyText"/>
        <w:spacing w:before="10"/>
        <w:rPr>
          <w:sz w:val="20"/>
        </w:rPr>
      </w:pPr>
    </w:p>
    <w:p>
      <w:pPr>
        <w:pStyle w:val="BodyText"/>
        <w:spacing w:line="321" w:lineRule="auto" w:before="56"/>
        <w:ind w:left="1020" w:right="139"/>
        <w:jc w:val="both"/>
      </w:pPr>
      <w:r>
        <w:rPr>
          <w:color w:val="231F20"/>
          <w:spacing w:val="-4"/>
        </w:rPr>
        <w:t>Definitivamente </w:t>
      </w:r>
      <w:r>
        <w:rPr>
          <w:color w:val="231F20"/>
        </w:rPr>
        <w:t>la </w:t>
      </w:r>
      <w:r>
        <w:rPr>
          <w:color w:val="231F20"/>
          <w:spacing w:val="-4"/>
        </w:rPr>
        <w:t>empresa </w:t>
      </w:r>
      <w:r>
        <w:rPr>
          <w:color w:val="231F20"/>
          <w:spacing w:val="-3"/>
        </w:rPr>
        <w:t>cuenta con </w:t>
      </w:r>
      <w:r>
        <w:rPr>
          <w:color w:val="231F20"/>
        </w:rPr>
        <w:t>un </w:t>
      </w:r>
      <w:r>
        <w:rPr>
          <w:color w:val="231F20"/>
          <w:spacing w:val="-4"/>
        </w:rPr>
        <w:t>amplio </w:t>
      </w:r>
      <w:r>
        <w:rPr>
          <w:color w:val="231F20"/>
          <w:spacing w:val="-3"/>
        </w:rPr>
        <w:t>abanico </w:t>
      </w:r>
      <w:r>
        <w:rPr>
          <w:color w:val="231F20"/>
        </w:rPr>
        <w:t>de </w:t>
      </w:r>
      <w:r>
        <w:rPr>
          <w:color w:val="231F20"/>
          <w:spacing w:val="-4"/>
        </w:rPr>
        <w:t>instrumentos para </w:t>
      </w:r>
      <w:r>
        <w:rPr>
          <w:color w:val="231F20"/>
          <w:spacing w:val="-5"/>
        </w:rPr>
        <w:t>prevenir,</w:t>
      </w:r>
      <w:r>
        <w:rPr>
          <w:color w:val="231F20"/>
          <w:spacing w:val="-22"/>
        </w:rPr>
        <w:t> </w:t>
      </w:r>
      <w:r>
        <w:rPr>
          <w:color w:val="231F20"/>
          <w:spacing w:val="-3"/>
        </w:rPr>
        <w:t>detectar</w:t>
      </w:r>
      <w:r>
        <w:rPr>
          <w:color w:val="231F20"/>
          <w:spacing w:val="-22"/>
        </w:rPr>
        <w:t> </w:t>
      </w:r>
      <w:r>
        <w:rPr>
          <w:color w:val="231F20"/>
        </w:rPr>
        <w:t>y</w:t>
      </w:r>
      <w:r>
        <w:rPr>
          <w:color w:val="231F20"/>
          <w:spacing w:val="-22"/>
        </w:rPr>
        <w:t> </w:t>
      </w:r>
      <w:r>
        <w:rPr>
          <w:color w:val="231F20"/>
          <w:spacing w:val="-3"/>
        </w:rPr>
        <w:t>corregir</w:t>
      </w:r>
      <w:r>
        <w:rPr>
          <w:color w:val="231F20"/>
          <w:spacing w:val="-22"/>
        </w:rPr>
        <w:t> </w:t>
      </w:r>
      <w:r>
        <w:rPr>
          <w:color w:val="231F20"/>
        </w:rPr>
        <w:t>los</w:t>
      </w:r>
      <w:r>
        <w:rPr>
          <w:color w:val="231F20"/>
          <w:spacing w:val="-22"/>
        </w:rPr>
        <w:t> </w:t>
      </w:r>
      <w:r>
        <w:rPr>
          <w:color w:val="231F20"/>
          <w:spacing w:val="-3"/>
        </w:rPr>
        <w:t>posibles</w:t>
      </w:r>
      <w:r>
        <w:rPr>
          <w:color w:val="231F20"/>
          <w:spacing w:val="-22"/>
        </w:rPr>
        <w:t> </w:t>
      </w:r>
      <w:r>
        <w:rPr>
          <w:color w:val="231F20"/>
          <w:spacing w:val="-3"/>
        </w:rPr>
        <w:t>impactos</w:t>
      </w:r>
      <w:r>
        <w:rPr>
          <w:color w:val="231F20"/>
          <w:spacing w:val="-22"/>
        </w:rPr>
        <w:t> </w:t>
      </w:r>
      <w:r>
        <w:rPr>
          <w:color w:val="231F20"/>
          <w:spacing w:val="-3"/>
        </w:rPr>
        <w:t>que</w:t>
      </w:r>
      <w:r>
        <w:rPr>
          <w:color w:val="231F20"/>
          <w:spacing w:val="-22"/>
        </w:rPr>
        <w:t> </w:t>
      </w:r>
      <w:r>
        <w:rPr>
          <w:color w:val="231F20"/>
        </w:rPr>
        <w:t>se</w:t>
      </w:r>
      <w:r>
        <w:rPr>
          <w:color w:val="231F20"/>
          <w:spacing w:val="-22"/>
        </w:rPr>
        <w:t> </w:t>
      </w:r>
      <w:r>
        <w:rPr>
          <w:color w:val="231F20"/>
          <w:spacing w:val="-4"/>
        </w:rPr>
        <w:t>generan</w:t>
      </w:r>
      <w:r>
        <w:rPr>
          <w:color w:val="231F20"/>
          <w:spacing w:val="-22"/>
        </w:rPr>
        <w:t> </w:t>
      </w:r>
      <w:r>
        <w:rPr>
          <w:color w:val="231F20"/>
        </w:rPr>
        <w:t>por</w:t>
      </w:r>
      <w:r>
        <w:rPr>
          <w:color w:val="231F20"/>
          <w:spacing w:val="-22"/>
        </w:rPr>
        <w:t> </w:t>
      </w:r>
      <w:r>
        <w:rPr>
          <w:color w:val="231F20"/>
        </w:rPr>
        <w:t>las</w:t>
      </w:r>
      <w:r>
        <w:rPr>
          <w:color w:val="231F20"/>
          <w:spacing w:val="-22"/>
        </w:rPr>
        <w:t> </w:t>
      </w:r>
      <w:r>
        <w:rPr>
          <w:color w:val="231F20"/>
          <w:spacing w:val="-3"/>
        </w:rPr>
        <w:t>actividades que</w:t>
      </w:r>
      <w:r>
        <w:rPr>
          <w:color w:val="231F20"/>
          <w:spacing w:val="-11"/>
        </w:rPr>
        <w:t> </w:t>
      </w:r>
      <w:r>
        <w:rPr>
          <w:color w:val="231F20"/>
          <w:spacing w:val="-3"/>
        </w:rPr>
        <w:t>desempeña;</w:t>
      </w:r>
      <w:r>
        <w:rPr>
          <w:color w:val="231F20"/>
          <w:spacing w:val="-11"/>
        </w:rPr>
        <w:t> </w:t>
      </w:r>
      <w:r>
        <w:rPr>
          <w:color w:val="231F20"/>
        </w:rPr>
        <w:t>sin</w:t>
      </w:r>
      <w:r>
        <w:rPr>
          <w:color w:val="231F20"/>
          <w:spacing w:val="-11"/>
        </w:rPr>
        <w:t> </w:t>
      </w:r>
      <w:r>
        <w:rPr>
          <w:color w:val="231F20"/>
          <w:spacing w:val="-4"/>
        </w:rPr>
        <w:t>embargo,</w:t>
      </w:r>
      <w:r>
        <w:rPr>
          <w:color w:val="231F20"/>
          <w:spacing w:val="-11"/>
        </w:rPr>
        <w:t> </w:t>
      </w:r>
      <w:r>
        <w:rPr>
          <w:color w:val="231F20"/>
        </w:rPr>
        <w:t>se</w:t>
      </w:r>
      <w:r>
        <w:rPr>
          <w:color w:val="231F20"/>
          <w:spacing w:val="-11"/>
        </w:rPr>
        <w:t> </w:t>
      </w:r>
      <w:r>
        <w:rPr>
          <w:color w:val="231F20"/>
          <w:spacing w:val="-4"/>
        </w:rPr>
        <w:t>consideran</w:t>
      </w:r>
      <w:r>
        <w:rPr>
          <w:color w:val="231F20"/>
          <w:spacing w:val="-11"/>
        </w:rPr>
        <w:t> </w:t>
      </w:r>
      <w:r>
        <w:rPr>
          <w:color w:val="231F20"/>
        </w:rPr>
        <w:t>sólo</w:t>
      </w:r>
      <w:r>
        <w:rPr>
          <w:color w:val="231F20"/>
          <w:spacing w:val="-11"/>
        </w:rPr>
        <w:t> </w:t>
      </w:r>
      <w:r>
        <w:rPr>
          <w:color w:val="231F20"/>
          <w:spacing w:val="-3"/>
        </w:rPr>
        <w:t>aquellos</w:t>
      </w:r>
      <w:r>
        <w:rPr>
          <w:color w:val="231F20"/>
          <w:spacing w:val="-11"/>
        </w:rPr>
        <w:t> </w:t>
      </w:r>
      <w:r>
        <w:rPr>
          <w:color w:val="231F20"/>
          <w:spacing w:val="-4"/>
        </w:rPr>
        <w:t>instrumentos</w:t>
      </w:r>
      <w:r>
        <w:rPr>
          <w:color w:val="231F20"/>
          <w:spacing w:val="-11"/>
        </w:rPr>
        <w:t> </w:t>
      </w:r>
      <w:r>
        <w:rPr>
          <w:color w:val="231F20"/>
          <w:spacing w:val="-4"/>
        </w:rPr>
        <w:t>voluntarios </w:t>
      </w:r>
      <w:r>
        <w:rPr>
          <w:color w:val="231F20"/>
          <w:spacing w:val="-3"/>
        </w:rPr>
        <w:t>que </w:t>
      </w:r>
      <w:r>
        <w:rPr>
          <w:color w:val="231F20"/>
        </w:rPr>
        <w:t>las </w:t>
      </w:r>
      <w:r>
        <w:rPr>
          <w:color w:val="231F20"/>
          <w:spacing w:val="-4"/>
        </w:rPr>
        <w:t>empresas </w:t>
      </w:r>
      <w:r>
        <w:rPr>
          <w:color w:val="231F20"/>
          <w:spacing w:val="-3"/>
        </w:rPr>
        <w:t>establecen como </w:t>
      </w:r>
      <w:r>
        <w:rPr>
          <w:color w:val="231F20"/>
          <w:spacing w:val="-4"/>
        </w:rPr>
        <w:t>compromiso </w:t>
      </w:r>
      <w:r>
        <w:rPr>
          <w:color w:val="231F20"/>
          <w:spacing w:val="-3"/>
        </w:rPr>
        <w:t>para </w:t>
      </w:r>
      <w:r>
        <w:rPr>
          <w:color w:val="231F20"/>
          <w:spacing w:val="-4"/>
        </w:rPr>
        <w:t>cambiar </w:t>
      </w:r>
      <w:r>
        <w:rPr>
          <w:color w:val="231F20"/>
        </w:rPr>
        <w:t>su </w:t>
      </w:r>
      <w:r>
        <w:rPr>
          <w:color w:val="231F20"/>
          <w:spacing w:val="-4"/>
        </w:rPr>
        <w:t>comportamiento </w:t>
      </w:r>
      <w:r>
        <w:rPr>
          <w:color w:val="231F20"/>
        </w:rPr>
        <w:t>y </w:t>
      </w:r>
      <w:r>
        <w:rPr>
          <w:color w:val="231F20"/>
          <w:spacing w:val="-4"/>
        </w:rPr>
        <w:t>mejorar</w:t>
      </w:r>
      <w:r>
        <w:rPr>
          <w:color w:val="231F20"/>
          <w:spacing w:val="-13"/>
        </w:rPr>
        <w:t> </w:t>
      </w:r>
      <w:r>
        <w:rPr>
          <w:color w:val="231F20"/>
        </w:rPr>
        <w:t>su</w:t>
      </w:r>
      <w:r>
        <w:rPr>
          <w:color w:val="231F20"/>
          <w:spacing w:val="-13"/>
        </w:rPr>
        <w:t> </w:t>
      </w:r>
      <w:r>
        <w:rPr>
          <w:color w:val="231F20"/>
          <w:spacing w:val="-4"/>
        </w:rPr>
        <w:t>desempeño,</w:t>
      </w:r>
      <w:r>
        <w:rPr>
          <w:color w:val="231F20"/>
          <w:spacing w:val="-13"/>
        </w:rPr>
        <w:t> </w:t>
      </w:r>
      <w:r>
        <w:rPr>
          <w:color w:val="231F20"/>
        </w:rPr>
        <w:t>más</w:t>
      </w:r>
      <w:r>
        <w:rPr>
          <w:color w:val="231F20"/>
          <w:spacing w:val="-13"/>
        </w:rPr>
        <w:t> </w:t>
      </w:r>
      <w:r>
        <w:rPr>
          <w:color w:val="231F20"/>
        </w:rPr>
        <w:t>allá</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spacing w:val="-4"/>
        </w:rPr>
        <w:t>requisitos</w:t>
      </w:r>
      <w:r>
        <w:rPr>
          <w:color w:val="231F20"/>
          <w:spacing w:val="-13"/>
        </w:rPr>
        <w:t> </w:t>
      </w:r>
      <w:r>
        <w:rPr>
          <w:color w:val="231F20"/>
          <w:spacing w:val="-3"/>
        </w:rPr>
        <w:t>legales.</w:t>
      </w:r>
    </w:p>
    <w:p>
      <w:pPr>
        <w:pStyle w:val="BodyText"/>
      </w:pPr>
    </w:p>
    <w:p>
      <w:pPr>
        <w:pStyle w:val="BodyText"/>
        <w:spacing w:before="7"/>
        <w:rPr>
          <w:sz w:val="26"/>
        </w:rPr>
      </w:pPr>
    </w:p>
    <w:p>
      <w:pPr>
        <w:pStyle w:val="Heading3"/>
        <w:numPr>
          <w:ilvl w:val="2"/>
          <w:numId w:val="11"/>
        </w:numPr>
        <w:tabs>
          <w:tab w:pos="1510" w:val="left" w:leader="none"/>
        </w:tabs>
        <w:spacing w:line="240" w:lineRule="auto" w:before="0" w:after="0"/>
        <w:ind w:left="1509" w:right="0" w:hanging="489"/>
        <w:jc w:val="both"/>
        <w:rPr>
          <w:color w:val="231F20"/>
        </w:rPr>
      </w:pPr>
      <w:r>
        <w:rPr>
          <w:color w:val="231F20"/>
          <w:w w:val="90"/>
        </w:rPr>
        <w:t>Sistemas de gestión ambiental (</w:t>
      </w:r>
      <w:r>
        <w:rPr>
          <w:color w:val="231F20"/>
          <w:w w:val="90"/>
          <w:sz w:val="18"/>
        </w:rPr>
        <w:t>SGA</w:t>
      </w:r>
      <w:r>
        <w:rPr>
          <w:color w:val="231F20"/>
          <w:w w:val="90"/>
        </w:rPr>
        <w:t>) y</w:t>
      </w:r>
      <w:r>
        <w:rPr>
          <w:color w:val="231F20"/>
          <w:spacing w:val="9"/>
          <w:w w:val="90"/>
        </w:rPr>
        <w:t> </w:t>
      </w:r>
      <w:r>
        <w:rPr>
          <w:color w:val="231F20"/>
          <w:w w:val="90"/>
        </w:rPr>
        <w:t>certificaciones</w:t>
      </w:r>
    </w:p>
    <w:p>
      <w:pPr>
        <w:pStyle w:val="BodyText"/>
        <w:spacing w:line="321" w:lineRule="auto" w:before="188"/>
        <w:ind w:left="1020" w:right="137"/>
        <w:jc w:val="both"/>
      </w:pPr>
      <w:r>
        <w:rPr>
          <w:color w:val="231F20"/>
        </w:rPr>
        <w:t>Los</w:t>
      </w:r>
      <w:r>
        <w:rPr>
          <w:color w:val="231F20"/>
          <w:spacing w:val="-18"/>
        </w:rPr>
        <w:t> </w:t>
      </w:r>
      <w:r>
        <w:rPr>
          <w:color w:val="231F20"/>
          <w:sz w:val="18"/>
        </w:rPr>
        <w:t>SGA</w:t>
      </w:r>
      <w:r>
        <w:rPr>
          <w:color w:val="231F20"/>
          <w:spacing w:val="-8"/>
          <w:sz w:val="18"/>
        </w:rPr>
        <w:t> </w:t>
      </w:r>
      <w:r>
        <w:rPr>
          <w:color w:val="231F20"/>
        </w:rPr>
        <w:t>constituyen</w:t>
      </w:r>
      <w:r>
        <w:rPr>
          <w:color w:val="231F20"/>
          <w:spacing w:val="-18"/>
        </w:rPr>
        <w:t> </w:t>
      </w:r>
      <w:r>
        <w:rPr>
          <w:color w:val="231F20"/>
        </w:rPr>
        <w:t>una</w:t>
      </w:r>
      <w:r>
        <w:rPr>
          <w:color w:val="231F20"/>
          <w:spacing w:val="-18"/>
        </w:rPr>
        <w:t> </w:t>
      </w:r>
      <w:r>
        <w:rPr>
          <w:color w:val="231F20"/>
        </w:rPr>
        <w:t>extensión</w:t>
      </w:r>
      <w:r>
        <w:rPr>
          <w:color w:val="231F20"/>
          <w:spacing w:val="-18"/>
        </w:rPr>
        <w:t> </w:t>
      </w:r>
      <w:r>
        <w:rPr>
          <w:color w:val="231F20"/>
        </w:rPr>
        <w:t>de</w:t>
      </w:r>
      <w:r>
        <w:rPr>
          <w:color w:val="231F20"/>
          <w:spacing w:val="-18"/>
        </w:rPr>
        <w:t> </w:t>
      </w:r>
      <w:r>
        <w:rPr>
          <w:color w:val="231F20"/>
        </w:rPr>
        <w:t>otros</w:t>
      </w:r>
      <w:r>
        <w:rPr>
          <w:color w:val="231F20"/>
          <w:spacing w:val="-18"/>
        </w:rPr>
        <w:t> </w:t>
      </w:r>
      <w:r>
        <w:rPr>
          <w:color w:val="231F20"/>
        </w:rPr>
        <w:t>sistemas,</w:t>
      </w:r>
      <w:r>
        <w:rPr>
          <w:color w:val="231F20"/>
          <w:spacing w:val="-18"/>
        </w:rPr>
        <w:t> </w:t>
      </w:r>
      <w:r>
        <w:rPr>
          <w:color w:val="231F20"/>
        </w:rPr>
        <w:t>como</w:t>
      </w:r>
      <w:r>
        <w:rPr>
          <w:color w:val="231F20"/>
          <w:spacing w:val="-18"/>
        </w:rPr>
        <w:t> </w:t>
      </w:r>
      <w:r>
        <w:rPr>
          <w:color w:val="231F20"/>
        </w:rPr>
        <w:t>los</w:t>
      </w:r>
      <w:r>
        <w:rPr>
          <w:color w:val="231F20"/>
          <w:spacing w:val="-18"/>
        </w:rPr>
        <w:t> </w:t>
      </w:r>
      <w:r>
        <w:rPr>
          <w:color w:val="231F20"/>
        </w:rPr>
        <w:t>de</w:t>
      </w:r>
      <w:r>
        <w:rPr>
          <w:color w:val="231F20"/>
          <w:spacing w:val="-18"/>
        </w:rPr>
        <w:t> </w:t>
      </w:r>
      <w:r>
        <w:rPr>
          <w:color w:val="231F20"/>
        </w:rPr>
        <w:t>calidad,</w:t>
      </w:r>
      <w:r>
        <w:rPr>
          <w:color w:val="231F20"/>
          <w:spacing w:val="-18"/>
        </w:rPr>
        <w:t> </w:t>
      </w:r>
      <w:r>
        <w:rPr>
          <w:color w:val="231F20"/>
        </w:rPr>
        <w:t>y</w:t>
      </w:r>
      <w:r>
        <w:rPr>
          <w:color w:val="231F20"/>
          <w:spacing w:val="-18"/>
        </w:rPr>
        <w:t> </w:t>
      </w:r>
      <w:r>
        <w:rPr>
          <w:color w:val="231F20"/>
        </w:rPr>
        <w:t>están regulados por normas internacionales. Tienen como objetivo proporcionar a las empresas aquellos elementos que les permitan implementar de manera efectiva procedimientos y acciones para garantizar el cumplimiento de sus políticas y objetivos ambientales; de ninguna manera deben ser usadas para incrementar o cambiar</w:t>
      </w:r>
      <w:r>
        <w:rPr>
          <w:color w:val="231F20"/>
          <w:spacing w:val="-21"/>
        </w:rPr>
        <w:t> </w:t>
      </w:r>
      <w:r>
        <w:rPr>
          <w:color w:val="231F20"/>
        </w:rPr>
        <w:t>las</w:t>
      </w:r>
      <w:r>
        <w:rPr>
          <w:color w:val="231F20"/>
          <w:spacing w:val="-21"/>
        </w:rPr>
        <w:t> </w:t>
      </w:r>
      <w:r>
        <w:rPr>
          <w:color w:val="231F20"/>
        </w:rPr>
        <w:t>obligaciones</w:t>
      </w:r>
      <w:r>
        <w:rPr>
          <w:color w:val="231F20"/>
          <w:spacing w:val="-21"/>
        </w:rPr>
        <w:t> </w:t>
      </w:r>
      <w:r>
        <w:rPr>
          <w:color w:val="231F20"/>
        </w:rPr>
        <w:t>legales</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organizaciones</w:t>
      </w:r>
      <w:r>
        <w:rPr>
          <w:color w:val="231F20"/>
          <w:spacing w:val="-21"/>
        </w:rPr>
        <w:t> </w:t>
      </w:r>
      <w:r>
        <w:rPr>
          <w:color w:val="231F20"/>
        </w:rPr>
        <w:t>(</w:t>
      </w:r>
      <w:r>
        <w:rPr>
          <w:color w:val="231F20"/>
          <w:sz w:val="18"/>
        </w:rPr>
        <w:t>ISO</w:t>
      </w:r>
      <w:r>
        <w:rPr>
          <w:color w:val="231F20"/>
        </w:rPr>
        <w:t>,</w:t>
      </w:r>
      <w:r>
        <w:rPr>
          <w:color w:val="231F20"/>
          <w:spacing w:val="-21"/>
        </w:rPr>
        <w:t> </w:t>
      </w:r>
      <w:r>
        <w:rPr>
          <w:color w:val="231F20"/>
        </w:rPr>
        <w:t>2004).</w:t>
      </w:r>
    </w:p>
    <w:p>
      <w:pPr>
        <w:pStyle w:val="BodyText"/>
        <w:spacing w:line="321" w:lineRule="auto" w:before="124"/>
        <w:ind w:left="1020" w:right="137"/>
        <w:jc w:val="both"/>
      </w:pPr>
      <w:r>
        <w:rPr>
          <w:color w:val="231F20"/>
        </w:rPr>
        <w:t>Las empresas pueden adherirse de forma voluntaria a un sistema de gestión ambiental (</w:t>
      </w:r>
      <w:r>
        <w:rPr>
          <w:color w:val="231F20"/>
          <w:sz w:val="18"/>
        </w:rPr>
        <w:t>SGA</w:t>
      </w:r>
      <w:r>
        <w:rPr>
          <w:color w:val="231F20"/>
        </w:rPr>
        <w:t>) que establece prácticas implementadas en diversas actividades de su operación, desde el diseño de productos y servicios, procesos de producción,</w:t>
      </w:r>
      <w:r>
        <w:rPr>
          <w:color w:val="231F20"/>
          <w:spacing w:val="-7"/>
        </w:rPr>
        <w:t> </w:t>
      </w:r>
      <w:r>
        <w:rPr>
          <w:color w:val="231F20"/>
        </w:rPr>
        <w:t>selección</w:t>
      </w:r>
      <w:r>
        <w:rPr>
          <w:color w:val="231F20"/>
          <w:spacing w:val="-7"/>
        </w:rPr>
        <w:t> </w:t>
      </w:r>
      <w:r>
        <w:rPr>
          <w:color w:val="231F20"/>
        </w:rPr>
        <w:t>de</w:t>
      </w:r>
      <w:r>
        <w:rPr>
          <w:color w:val="231F20"/>
          <w:spacing w:val="-7"/>
        </w:rPr>
        <w:t> </w:t>
      </w:r>
      <w:r>
        <w:rPr>
          <w:color w:val="231F20"/>
        </w:rPr>
        <w:t>proveedores</w:t>
      </w:r>
      <w:r>
        <w:rPr>
          <w:color w:val="231F20"/>
          <w:spacing w:val="-7"/>
        </w:rPr>
        <w:t> </w:t>
      </w:r>
      <w:r>
        <w:rPr>
          <w:color w:val="231F20"/>
        </w:rPr>
        <w:t>y</w:t>
      </w:r>
      <w:r>
        <w:rPr>
          <w:color w:val="231F20"/>
          <w:spacing w:val="-7"/>
        </w:rPr>
        <w:t> </w:t>
      </w:r>
      <w:r>
        <w:rPr>
          <w:color w:val="231F20"/>
        </w:rPr>
        <w:t>contratación</w:t>
      </w:r>
      <w:r>
        <w:rPr>
          <w:color w:val="231F20"/>
          <w:spacing w:val="-7"/>
        </w:rPr>
        <w:t> </w:t>
      </w:r>
      <w:r>
        <w:rPr>
          <w:color w:val="231F20"/>
        </w:rPr>
        <w:t>de</w:t>
      </w:r>
      <w:r>
        <w:rPr>
          <w:color w:val="231F20"/>
          <w:spacing w:val="-7"/>
        </w:rPr>
        <w:t> </w:t>
      </w:r>
      <w:r>
        <w:rPr>
          <w:color w:val="231F20"/>
        </w:rPr>
        <w:t>servicios</w:t>
      </w:r>
      <w:r>
        <w:rPr>
          <w:color w:val="231F20"/>
          <w:spacing w:val="-7"/>
        </w:rPr>
        <w:t> </w:t>
      </w:r>
      <w:r>
        <w:rPr>
          <w:color w:val="231F20"/>
        </w:rPr>
        <w:t>externos,</w:t>
      </w:r>
      <w:r>
        <w:rPr>
          <w:color w:val="231F20"/>
          <w:spacing w:val="-7"/>
        </w:rPr>
        <w:t> </w:t>
      </w:r>
      <w:r>
        <w:rPr>
          <w:color w:val="231F20"/>
        </w:rPr>
        <w:t>hasta la toma de decisiones en las fusiones o adquisiciones corporativas. Finalmente cada organización puede adoptar un sistema propio de gestión para integrar la responsabilidad</w:t>
      </w:r>
      <w:r>
        <w:rPr>
          <w:color w:val="231F20"/>
          <w:spacing w:val="-8"/>
        </w:rPr>
        <w:t> </w:t>
      </w:r>
      <w:r>
        <w:rPr>
          <w:color w:val="231F20"/>
        </w:rPr>
        <w:t>social</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vida</w:t>
      </w:r>
      <w:r>
        <w:rPr>
          <w:color w:val="231F20"/>
          <w:spacing w:val="-8"/>
        </w:rPr>
        <w:t> </w:t>
      </w:r>
      <w:r>
        <w:rPr>
          <w:color w:val="231F20"/>
        </w:rPr>
        <w:t>cotidiana</w:t>
      </w:r>
      <w:r>
        <w:rPr>
          <w:color w:val="231F20"/>
          <w:spacing w:val="-8"/>
        </w:rPr>
        <w:t> </w:t>
      </w:r>
      <w:r>
        <w:rPr>
          <w:color w:val="231F20"/>
        </w:rPr>
        <w:t>empresarial.</w:t>
      </w:r>
    </w:p>
    <w:p>
      <w:pPr>
        <w:pStyle w:val="BodyText"/>
        <w:spacing w:line="321" w:lineRule="auto" w:before="124"/>
        <w:ind w:left="1020" w:right="136" w:hanging="1"/>
        <w:jc w:val="both"/>
      </w:pPr>
      <w:r>
        <w:rPr>
          <w:color w:val="231F20"/>
          <w:spacing w:val="2"/>
        </w:rPr>
        <w:t>La </w:t>
      </w:r>
      <w:r>
        <w:rPr>
          <w:color w:val="231F20"/>
        </w:rPr>
        <w:t>implementación de un </w:t>
      </w:r>
      <w:r>
        <w:rPr>
          <w:color w:val="231F20"/>
          <w:sz w:val="18"/>
        </w:rPr>
        <w:t>SGA  </w:t>
      </w:r>
      <w:r>
        <w:rPr>
          <w:color w:val="231F20"/>
        </w:rPr>
        <w:t>puede  descubrir  oportunidades  de  reducción de costos antes desconocidas, también le permite a la empresa adaptarse a la </w:t>
      </w:r>
      <w:r>
        <w:rPr>
          <w:color w:val="231F20"/>
          <w:spacing w:val="2"/>
        </w:rPr>
        <w:t>normatividadactual</w:t>
      </w:r>
      <w:r>
        <w:rPr>
          <w:color w:val="231F20"/>
          <w:spacing w:val="-14"/>
        </w:rPr>
        <w:t> </w:t>
      </w:r>
      <w:r>
        <w:rPr>
          <w:color w:val="231F20"/>
        </w:rPr>
        <w:t>y</w:t>
      </w:r>
      <w:r>
        <w:rPr>
          <w:color w:val="231F20"/>
          <w:spacing w:val="-14"/>
        </w:rPr>
        <w:t> </w:t>
      </w:r>
      <w:r>
        <w:rPr>
          <w:color w:val="231F20"/>
        </w:rPr>
        <w:t>futura,</w:t>
      </w:r>
      <w:r>
        <w:rPr>
          <w:color w:val="231F20"/>
          <w:spacing w:val="-14"/>
        </w:rPr>
        <w:t> </w:t>
      </w:r>
      <w:r>
        <w:rPr>
          <w:color w:val="231F20"/>
        </w:rPr>
        <w:t>ya</w:t>
      </w:r>
      <w:r>
        <w:rPr>
          <w:color w:val="231F20"/>
          <w:spacing w:val="-14"/>
        </w:rPr>
        <w:t> </w:t>
      </w:r>
      <w:r>
        <w:rPr>
          <w:color w:val="231F20"/>
          <w:spacing w:val="3"/>
        </w:rPr>
        <w:t>quedispone</w:t>
      </w:r>
      <w:r>
        <w:rPr>
          <w:color w:val="231F20"/>
          <w:spacing w:val="-14"/>
        </w:rPr>
        <w:t> </w:t>
      </w:r>
      <w:r>
        <w:rPr>
          <w:color w:val="231F20"/>
        </w:rPr>
        <w:t>de</w:t>
      </w:r>
      <w:r>
        <w:rPr>
          <w:color w:val="231F20"/>
          <w:spacing w:val="-14"/>
        </w:rPr>
        <w:t> </w:t>
      </w:r>
      <w:r>
        <w:rPr>
          <w:color w:val="231F20"/>
          <w:spacing w:val="2"/>
        </w:rPr>
        <w:t>informaciónsobre</w:t>
      </w:r>
      <w:r>
        <w:rPr>
          <w:color w:val="231F20"/>
          <w:spacing w:val="-14"/>
        </w:rPr>
        <w:t> </w:t>
      </w:r>
      <w:r>
        <w:rPr>
          <w:color w:val="231F20"/>
        </w:rPr>
        <w:t>sus</w:t>
      </w:r>
      <w:r>
        <w:rPr>
          <w:color w:val="231F20"/>
          <w:spacing w:val="-14"/>
        </w:rPr>
        <w:t> </w:t>
      </w:r>
      <w:r>
        <w:rPr>
          <w:color w:val="231F20"/>
        </w:rPr>
        <w:t>problemas ambientales. De tal forma, ante una aplicación de las reglamentaciones por parte del Estado, las empresas mejor preparadas se ahorrarán costos futuros      y tendrán una mejor imagen ante la relación con la administración pública (Martínez y Roca, 2006: 293). De acuerdo con Llull (2003), las empresas que adoptan un </w:t>
      </w:r>
      <w:r>
        <w:rPr>
          <w:color w:val="231F20"/>
          <w:sz w:val="18"/>
        </w:rPr>
        <w:t>SGA </w:t>
      </w:r>
      <w:r>
        <w:rPr>
          <w:color w:val="231F20"/>
        </w:rPr>
        <w:t>llegan a obtener beneficios que se muestran en la Figura </w:t>
      </w:r>
      <w:r>
        <w:rPr>
          <w:color w:val="231F20"/>
          <w:spacing w:val="35"/>
        </w:rPr>
        <w:t> </w:t>
      </w:r>
      <w:r>
        <w:rPr>
          <w:color w:val="231F20"/>
        </w:rPr>
        <w:t>4.</w:t>
      </w:r>
    </w:p>
    <w:p>
      <w:pPr>
        <w:spacing w:after="0" w:line="321" w:lineRule="auto"/>
        <w:jc w:val="both"/>
        <w:sectPr>
          <w:pgSz w:w="9080" w:h="12760"/>
          <w:pgMar w:header="284" w:footer="276" w:top="660" w:bottom="460" w:left="0" w:right="880"/>
        </w:sectPr>
      </w:pPr>
    </w:p>
    <w:p>
      <w:pPr>
        <w:pStyle w:val="BodyText"/>
        <w:spacing w:before="9"/>
        <w:rPr>
          <w:sz w:val="20"/>
        </w:rPr>
      </w:pPr>
    </w:p>
    <w:p>
      <w:pPr>
        <w:pStyle w:val="Heading3"/>
        <w:spacing w:before="31"/>
        <w:ind w:left="2241" w:right="972"/>
        <w:jc w:val="left"/>
        <w:rPr>
          <w:sz w:val="18"/>
        </w:rPr>
      </w:pPr>
      <w:r>
        <w:rPr>
          <w:color w:val="231F20"/>
          <w:w w:val="95"/>
        </w:rPr>
        <w:t>Figura 4. Beneficios de los </w:t>
      </w:r>
      <w:r>
        <w:rPr>
          <w:color w:val="231F20"/>
          <w:w w:val="95"/>
          <w:sz w:val="18"/>
        </w:rPr>
        <w:t>SGA</w:t>
      </w:r>
    </w:p>
    <w:p>
      <w:pPr>
        <w:pStyle w:val="BodyText"/>
        <w:spacing w:before="12"/>
        <w:rPr>
          <w:rFonts w:ascii="Palatino Linotype"/>
          <w:b/>
          <w:sz w:val="7"/>
        </w:rPr>
      </w:pPr>
      <w:r>
        <w:rPr/>
        <w:pict>
          <v:group style="position:absolute;margin-left:68.100494pt;margin-top:7.285698pt;width:324.55pt;height:208.05pt;mso-position-horizontal-relative:page;mso-position-vertical-relative:paragraph;z-index:2632;mso-wrap-distance-left:0;mso-wrap-distance-right:0" coordorigin="1362,146" coordsize="6491,4161">
            <v:shape style="position:absolute;left:5758;top:1036;width:1848;height:1073" coordorigin="5758,1036" coordsize="1848,1073" path="m5758,1143l5758,2001,5770,2026,5804,2049,5859,2069,5931,2085,6016,2098,6114,2106,6219,2109,6325,2106,6423,2098,6508,2085,6580,2069,6634,2049,6669,2026,6694,1977,6728,1954,6783,1934,6854,1918,6940,1905,7037,1897,7143,1894,7605,1894,7605,1250,6219,1250,6114,1248,6016,1240,5931,1227,5859,1210,5804,1190,5770,1168,5758,1143xm7605,1894l7143,1894,7249,1897,7346,1905,7432,1918,7504,1934,7558,1954,7593,1977,7605,2001,7605,1894xm7143,1036l7037,1039,6940,1047,6854,1059,6783,1076,6728,1096,6694,1119,6669,1168,6634,1190,6580,1210,6508,1227,6423,1240,6325,1248,6219,1250,7605,1250,7605,1143,7593,1119,7558,1096,7504,1076,7432,1059,7346,1047,7249,1039,7143,1036xe" filled="true" fillcolor="#eaeaea" stroked="false">
              <v:path arrowok="t"/>
              <v:fill type="solid"/>
            </v:shape>
            <v:shape style="position:absolute;left:5758;top:1036;width:1848;height:1073" coordorigin="5758,1036" coordsize="1848,1073" path="m5758,1143l5804,1190,5931,1227,6016,1240,6114,1248,6219,1250,6325,1248,6423,1240,6508,1227,6580,1210,6669,1168,6694,1119,6728,1096,6854,1059,6940,1047,7037,1039,7143,1036,7249,1039,7346,1047,7432,1059,7504,1076,7593,1119,7605,1143,7605,2001,7593,1977,7558,1954,7432,1918,7346,1905,7249,1897,7143,1894,7037,1897,6940,1905,6854,1918,6783,1934,6694,1977,6681,2001,6669,2026,6580,2069,6508,2085,6423,2098,6325,2106,6219,2109,6114,2106,6016,2098,5931,2085,5859,2069,5770,2026,5758,2001,5758,1143xe" filled="false" stroked="true" strokeweight=".549pt" strokecolor="#000000">
              <v:path arrowok="t"/>
            </v:shape>
            <v:shape style="position:absolute;left:5758;top:2172;width:1959;height:1199" coordorigin="5758,2172" coordsize="1959,1199" path="m5758,2291l5758,3250,5770,3277,5807,3303,5865,3325,5941,3343,6032,3358,6135,3367,6247,3370,6360,3367,6463,3358,6554,3343,6629,3325,6687,3303,6724,3277,6750,3222,6787,3197,6845,3175,6920,3156,7011,3142,7114,3133,7227,3130,7716,3130,7716,2411,6247,2411,6135,2408,6032,2399,5941,2385,5865,2366,5807,2344,5770,2319,5758,2291xm7716,3130l7227,3130,7339,3133,7442,3142,7533,3156,7609,3175,7667,3197,7704,3222,7716,3250,7716,3130xm7227,2172l7114,2175,7011,2184,6920,2198,6845,2217,6787,2239,6750,2264,6724,2319,6687,2344,6629,2366,6554,2385,6463,2399,6360,2408,6247,2411,7716,2411,7716,2291,7704,2264,7667,2239,7609,2217,7533,2198,7442,2184,7339,2175,7227,2172xe" filled="true" fillcolor="#eaeaea" stroked="false">
              <v:path arrowok="t"/>
              <v:fill type="solid"/>
            </v:shape>
            <v:shape style="position:absolute;left:5758;top:2172;width:1959;height:1199" coordorigin="5758,2172" coordsize="1959,1199" path="m5758,2291l5807,2344,5865,2366,5941,2385,6032,2399,6135,2408,6247,2411,6360,2408,6463,2399,6554,2385,6629,2366,6687,2344,6737,2291,6750,2264,6787,2239,6845,2217,6920,2198,7011,2184,7114,2175,7227,2172,7339,2175,7442,2184,7533,2198,7609,2217,7667,2239,7716,2291,7716,3250,7704,3222,7667,3197,7609,3175,7533,3156,7442,3142,7339,3133,7227,3130,7114,3133,7011,3142,6920,3156,6845,3175,6787,3197,6737,3250,6724,3277,6629,3325,6554,3343,6463,3358,6360,3367,6247,3370,6135,3367,6032,3358,5941,3343,5865,3325,5807,3303,5758,3250,5758,2291xe" filled="false" stroked="true" strokeweight=".549pt" strokecolor="#000000">
              <v:path arrowok="t"/>
            </v:shape>
            <v:shape style="position:absolute;left:3907;top:3291;width:1827;height:1010" coordorigin="3907,3291" coordsize="1827,1010" path="m3907,3392l3907,4200,3923,4226,3969,4251,4041,4271,4133,4287,4242,4297,4364,4301,4485,4297,4594,4287,4686,4271,4758,4251,4804,4226,4836,4173,4882,4149,4954,4128,5046,4112,5155,4102,5277,4099,5733,4099,5733,3493,4364,3493,4242,3489,4133,3479,4041,3463,3969,3443,3923,3418,3907,3392xm5733,4099l5277,4099,5398,4102,5507,4112,5600,4128,5671,4149,5717,4173,5733,4200,5733,4099xm5277,3291l5155,3294,5046,3304,4954,3320,4882,3341,4836,3365,4804,3418,4758,3443,4686,3463,4594,3479,4485,3489,4364,3493,5733,3493,5733,3392,5717,3365,5671,3341,5600,3320,5507,3304,5398,3294,5277,3291xe" filled="true" fillcolor="#eaeaea" stroked="false">
              <v:path arrowok="t"/>
              <v:fill type="solid"/>
            </v:shape>
            <v:shape style="position:absolute;left:3907;top:3291;width:1827;height:1010" coordorigin="3907,3291" coordsize="1827,1010" path="m3907,3392l3969,3443,4041,3463,4133,3479,4242,3489,4364,3493,4485,3489,4594,3479,4686,3463,4758,3443,4820,3392,4836,3365,4954,3320,5046,3304,5155,3294,5277,3291,5398,3294,5507,3304,5600,3320,5671,3341,5733,3392,5733,4200,5717,4173,5671,4149,5600,4128,5507,4112,5398,4102,5277,4099,5155,4102,5046,4112,4954,4128,4882,4149,4820,4200,4804,4226,4686,4271,4594,4287,4485,4297,4364,4301,4242,4297,4133,4287,4041,4271,3969,4251,3907,4200,3907,3392xe" filled="false" stroked="true" strokeweight=".549pt" strokecolor="#000000">
              <v:path arrowok="t"/>
            </v:shape>
            <v:shape style="position:absolute;left:3966;top:151;width:1681;height:1137" coordorigin="3966,151" coordsize="1681,1137" path="m3966,265l3966,1174,3981,1204,4023,1231,4089,1254,4174,1272,4274,1284,4386,1288,4497,1284,4598,1272,4683,1254,4749,1231,4791,1204,4821,1144,4863,1117,4929,1094,5014,1076,5114,1065,5226,1060,5646,1060,5646,379,4386,379,4274,374,4174,363,4089,345,4023,322,3981,295,3966,265xm5646,1060l5226,1060,5338,1065,5438,1076,5523,1094,5589,1117,5631,1144,5646,1174,5646,1060xm5226,151l5114,155,5014,167,4929,185,4863,208,4821,235,4791,295,4749,322,4683,345,4598,363,4497,374,4386,379,5646,379,5646,265,5631,235,5589,208,5523,185,5438,167,5338,155,5226,151xe" filled="true" fillcolor="#eaeaea" stroked="false">
              <v:path arrowok="t"/>
              <v:fill type="solid"/>
            </v:shape>
            <v:shape style="position:absolute;left:3966;top:151;width:1681;height:1137" coordorigin="3966,151" coordsize="1681,1137" path="m3966,265l4023,322,4089,345,4174,363,4274,374,4386,379,4497,374,4598,363,4683,345,4749,322,4806,265,4821,235,4863,208,4929,185,5014,167,5114,155,5226,151,5338,155,5438,167,5523,185,5589,208,5646,265,5646,1174,5631,1144,5589,1117,5523,1094,5438,1076,5338,1065,5226,1060,5114,1065,5014,1076,4929,1094,4863,1117,4806,1174,4791,1204,4749,1231,4683,1254,4598,1272,4497,1284,4386,1288,4274,1284,4174,1272,4089,1254,4023,1231,3966,1174,3966,265xe" filled="false" stroked="true" strokeweight=".549pt" strokecolor="#000000">
              <v:path arrowok="t"/>
            </v:shape>
            <v:shape style="position:absolute;left:1670;top:2929;width:1850;height:1137" coordorigin="1670,2929" coordsize="1850,1137" path="m1670,3043l1670,3952,1682,3978,1717,4002,1771,4023,1843,4040,1929,4054,2026,4062,2132,4065,2238,4062,2335,4054,2421,4040,2493,4023,2547,4002,2582,3978,2606,3926,2641,3902,2696,3881,2767,3863,2853,3850,2951,3841,3057,3838,3519,3838,3519,3156,2132,3156,2026,3153,1929,3145,1843,3131,1771,3114,1717,3093,1682,3069,1670,3043xm3519,3838l3057,3838,3163,3841,3260,3850,3346,3863,3417,3881,3472,3902,3507,3926,3519,3952,3519,3838xm3057,2929l2951,2932,2853,2940,2767,2954,2696,2971,2641,2993,2606,3016,2582,3069,2547,3093,2493,3114,2421,3131,2335,3145,2238,3153,2132,3156,3519,3156,3519,3043,3507,3016,3472,2993,3417,2971,3346,2954,3260,2940,3163,2932,3057,2929xe" filled="true" fillcolor="#eaeaea" stroked="false">
              <v:path arrowok="t"/>
              <v:fill type="solid"/>
            </v:shape>
            <v:shape style="position:absolute;left:1670;top:2929;width:1850;height:1137" coordorigin="1670,2929" coordsize="1850,1137" path="m1670,3043l1717,3093,1843,3131,1929,3145,2026,3153,2132,3156,2238,3153,2335,3145,2421,3131,2493,3114,2582,3069,2606,3016,2641,2993,2767,2954,2853,2940,2951,2932,3057,2929,3163,2932,3260,2940,3346,2954,3417,2971,3507,3016,3519,3043,3519,3952,3507,3926,3472,3902,3346,3863,3260,3850,3163,3841,3057,3838,2951,3841,2853,3850,2767,3863,2696,3881,2606,3926,2582,3978,2547,4002,2421,4040,2335,4054,2238,4062,2132,4065,2026,4062,1929,4054,1843,4040,1771,4023,1682,3978,1670,3952,1670,3043xe" filled="false" stroked="true" strokeweight=".549pt" strokecolor="#000000">
              <v:path arrowok="t"/>
            </v:shape>
            <v:shape style="position:absolute;left:1446;top:1606;width:1848;height:1260" coordorigin="1446,1606" coordsize="1848,1260" path="m1446,1732l1446,2740,1459,2769,1493,2795,1548,2819,1619,2838,1705,2853,1802,2863,1908,2866,2014,2863,2111,2853,2197,2838,2269,2819,2323,2795,2358,2769,2382,2711,2417,2685,2472,2661,2543,2642,2629,2627,2726,2617,2832,2614,3294,2614,3294,1858,1908,1858,1802,1855,1705,1845,1619,1831,1548,1811,1493,1788,1459,1761,1446,1732xm3294,2614l2832,2614,2938,2617,3035,2627,3121,2642,3193,2661,3247,2685,3282,2711,3294,2740,3294,2614xm2832,1606l2726,1610,2629,1619,2543,1634,2472,1654,2417,1677,2382,1703,2358,1761,2323,1788,2269,1811,2197,1831,2111,1845,2014,1855,1908,1858,3294,1858,3294,1732,3282,1703,3247,1677,3193,1654,3121,1634,3035,1619,2938,1610,2832,1606xe" filled="true" fillcolor="#eaeaea" stroked="false">
              <v:path arrowok="t"/>
              <v:fill type="solid"/>
            </v:shape>
            <v:shape style="position:absolute;left:1446;top:1606;width:1848;height:1260" coordorigin="1446,1606" coordsize="1848,1260" path="m1446,1732l1493,1788,1619,1831,1705,1845,1802,1855,1908,1858,2014,1855,2111,1845,2197,1831,2269,1811,2358,1761,2382,1703,2417,1677,2543,1634,2629,1619,2726,1610,2832,1606,2938,1610,3035,1619,3121,1634,3193,1654,3282,1703,3294,1732,3294,2740,3282,2711,3247,2685,3121,2642,3035,2627,2938,2617,2832,2614,2726,2617,2629,2627,2543,2642,2472,2661,2382,2711,2358,2769,2323,2795,2197,2838,2111,2853,2014,2863,1908,2866,1802,2863,1705,2853,1619,2838,1548,2819,1459,2769,1446,2740,1446,1732xe" filled="false" stroked="true" strokeweight=".549pt" strokecolor="#000000">
              <v:path arrowok="t"/>
            </v:shape>
            <v:shape style="position:absolute;left:1453;top:1916;width:1838;height:643" type="#_x0000_t75" stroked="false">
              <v:imagedata r:id="rId79" o:title=""/>
            </v:shape>
            <v:shape style="position:absolute;left:3462;top:1918;width:1959;height:950" coordorigin="3462,1918" coordsize="1959,950" path="m4442,1918l4342,1920,4245,1927,4151,1939,4061,1955,3975,1975,3894,1999,3819,2026,3749,2057,3686,2090,3630,2127,3581,2166,3506,2251,3468,2344,3462,2392,3468,2441,3506,2533,3581,2618,3630,2657,3686,2694,3749,2728,3819,2758,3894,2786,3975,2809,4061,2829,4151,2845,4245,2857,4342,2864,4442,2867,4542,2864,4639,2857,4733,2845,4823,2829,4909,2809,4990,2786,5065,2758,5135,2728,5198,2694,5254,2657,5303,2618,5377,2533,5416,2441,5421,2392,5416,2344,5377,2251,5303,2166,5254,2127,5198,2090,5135,2057,5065,2026,4990,1999,4909,1975,4823,1955,4733,1939,4639,1927,4542,1920,4442,1918xe" filled="true" fillcolor="#c0c0c0" stroked="false">
              <v:path arrowok="t"/>
              <v:fill type="solid"/>
            </v:shape>
            <v:shape style="position:absolute;left:3462;top:1918;width:1959;height:950" coordorigin="3462,1918" coordsize="1959,950" path="m3462,2392l3482,2296,3539,2207,3630,2127,3686,2090,3749,2057,3819,2026,3894,1999,3975,1975,4061,1955,4151,1939,4245,1927,4342,1920,4442,1918,4542,1920,4639,1927,4733,1939,4823,1955,4909,1975,4990,1999,5065,2026,5135,2057,5198,2090,5254,2127,5303,2166,5377,2251,5416,2344,5421,2392,5416,2441,5377,2533,5303,2618,5254,2657,5198,2694,5135,2728,5065,2758,4990,2786,4909,2809,4823,2829,4733,2845,4639,2857,4542,2864,4442,2867,4342,2864,4245,2857,4151,2845,4061,2829,3975,2809,3894,2786,3819,2758,3749,2728,3686,2694,3630,2657,3581,2618,3506,2533,3468,2441,3462,2392xe" filled="false" stroked="true" strokeweight=".549pt" strokecolor="#000000">
              <v:path arrowok="t"/>
            </v:shape>
            <v:shape style="position:absolute;left:1895;top:213;width:1679;height:1138" coordorigin="1895,213" coordsize="1679,1138" path="m1895,327l1895,1237,1910,1267,1953,1294,2018,1317,2103,1335,2203,1347,2315,1351,2426,1347,2527,1335,2612,1317,2677,1294,2720,1267,2750,1207,2792,1180,2857,1157,2942,1139,3043,1127,3154,1123,3574,1123,3574,441,2315,441,2203,437,2103,425,2018,408,1953,385,1910,357,1895,327xm3574,1123l3154,1123,3266,1127,3366,1139,3451,1157,3516,1180,3559,1207,3574,1237,3574,1123xm3154,213l3043,218,2942,229,2857,247,2792,270,2750,297,2720,357,2677,385,2612,408,2527,425,2426,437,2315,441,3574,441,3574,327,3559,297,3516,270,3451,247,3366,229,3266,218,3154,213xe" filled="true" fillcolor="#eaeaea" stroked="false">
              <v:path arrowok="t"/>
              <v:fill type="solid"/>
            </v:shape>
            <v:shape style="position:absolute;left:1895;top:213;width:1679;height:1138" coordorigin="1895,213" coordsize="1679,1138" path="m1895,327l1953,385,2018,408,2103,425,2203,437,2315,441,2426,437,2527,425,2612,408,2677,385,2735,327,2750,297,2792,270,2857,247,2942,229,3043,218,3154,213,3266,218,3366,229,3451,247,3516,270,3574,327,3574,1237,3559,1207,3516,1180,3451,1157,3366,1139,3266,1127,3154,1123,3043,1127,2942,1139,2857,1157,2792,1180,2735,1237,2720,1267,2612,1317,2527,1335,2426,1347,2315,1351,2203,1347,2103,1335,2018,1317,1953,1294,1895,1237,1895,327xe" filled="false" stroked="true" strokeweight=".549pt" strokecolor="#000000">
              <v:path arrowok="t"/>
            </v:shape>
            <v:shape style="position:absolute;left:3555;top:2232;width:1789;height:541" type="#_x0000_t75" stroked="false">
              <v:imagedata r:id="rId80" o:title=""/>
            </v:shape>
            <v:shape style="position:absolute;left:2048;top:471;width:1399;height:745" type="#_x0000_t75" stroked="false">
              <v:imagedata r:id="rId81" o:title=""/>
            </v:shape>
            <v:shape style="position:absolute;left:1362;top:1864;width:2007;height:815" type="#_x0000_t75" stroked="false">
              <v:imagedata r:id="rId82" o:title=""/>
            </v:shape>
            <v:shape style="position:absolute;left:5758;top:1346;width:1905;height:633" type="#_x0000_t75" stroked="false">
              <v:imagedata r:id="rId83" o:title=""/>
            </v:shape>
            <v:shape style="position:absolute;left:5641;top:2402;width:2211;height:847" type="#_x0000_t75" stroked="false">
              <v:imagedata r:id="rId84" o:title=""/>
            </v:shape>
            <v:shape style="position:absolute;left:1530;top:3219;width:2109;height:819" type="#_x0000_t75" stroked="false">
              <v:imagedata r:id="rId85" o:title=""/>
            </v:shape>
            <v:shape style="position:absolute;left:3910;top:464;width:1831;height:851" type="#_x0000_t75" stroked="false">
              <v:imagedata r:id="rId86" o:title=""/>
            </v:shape>
            <v:shape style="position:absolute;left:3894;top:3625;width:1867;height:587" type="#_x0000_t75" stroked="false">
              <v:imagedata r:id="rId87" o:title=""/>
            </v:shape>
            <v:line style="position:absolute" from="4470,1918" to="4470,1317" stroked="true" strokeweight=".732pt" strokecolor="#000000"/>
            <v:shape style="position:absolute;left:4426;top:1288;width:88;height:88" coordorigin="4426,1288" coordsize="88,88" path="m4470,1288l4426,1376,4514,1376,4470,1288xe" filled="true" fillcolor="#000000" stroked="false">
              <v:path arrowok="t"/>
              <v:fill type="solid"/>
            </v:shape>
            <v:line style="position:absolute" from="5197,2109" to="5732,1806" stroked="true" strokeweight=".732pt" strokecolor="#000000"/>
            <v:shape style="position:absolute;left:5659;top:1792;width:99;height:82" coordorigin="5659,1792" coordsize="99,82" path="m5758,1792l5659,1797,5703,1873,5758,1792xe" filled="true" fillcolor="#000000" stroked="false">
              <v:path arrowok="t"/>
              <v:fill type="solid"/>
            </v:shape>
            <v:line style="position:absolute" from="5143,2740" to="5731,3041" stroked="true" strokeweight=".732pt" strokecolor="#000000"/>
            <v:shape style="position:absolute;left:5659;top:2976;width:99;height:80" coordorigin="5659,2976" coordsize="99,80" path="m5699,2976l5659,3054,5757,3055,5699,2976xe" filled="true" fillcolor="#000000" stroked="false">
              <v:path arrowok="t"/>
              <v:fill type="solid"/>
            </v:shape>
            <v:line style="position:absolute" from="4525,2867" to="4525,3404" stroked="true" strokeweight=".732pt" strokecolor="#000000"/>
            <v:shape style="position:absolute;left:4481;top:3345;width:88;height:88" coordorigin="4481,3345" coordsize="88,88" path="m4569,3345l4481,3345,4525,3433,4569,3345xe" filled="true" fillcolor="#000000" stroked="false">
              <v:path arrowok="t"/>
              <v:fill type="solid"/>
            </v:shape>
            <v:line style="position:absolute" from="3911,2802" to="3535,3346" stroked="true" strokeweight=".732pt" strokecolor="#000000"/>
            <v:shape style="position:absolute;left:3519;top:3272;width:87;height:98" coordorigin="3519,3272" coordsize="87,98" path="m3533,3272l3519,3370,3605,3322,3533,3272xe" filled="true" fillcolor="#000000" stroked="false">
              <v:path arrowok="t"/>
              <v:fill type="solid"/>
            </v:shape>
            <v:shape style="position:absolute;left:3294;top:2316;width:88;height:88" coordorigin="3294,2316" coordsize="88,88" path="m3382,2316l3294,2360,3382,2404,3382,2316xe" filled="true" fillcolor="#000000" stroked="false">
              <v:path arrowok="t"/>
              <v:fill type="solid"/>
            </v:shape>
            <v:line style="position:absolute" from="3966,1982" to="3258,1184" stroked="true" strokeweight=".732pt" strokecolor="#000000"/>
            <v:shape style="position:absolute;left:3238;top:1162;width:92;height:95" coordorigin="3238,1162" coordsize="92,95" path="m3238,1162l3264,1257,3330,1198,3238,1162xe" filled="true" fillcolor="#000000" stroked="false">
              <v:path arrowok="t"/>
              <v:fill type="solid"/>
            </v:shape>
            <v:shape style="position:absolute;left:2154;top:489;width:1191;height:588" type="#_x0000_t202" filled="false" stroked="false">
              <v:textbox inset="0,0,0,0">
                <w:txbxContent>
                  <w:p>
                    <w:pPr>
                      <w:spacing w:line="133" w:lineRule="exact" w:before="0"/>
                      <w:ind w:left="0" w:right="0" w:firstLine="0"/>
                      <w:jc w:val="both"/>
                      <w:rPr>
                        <w:rFonts w:ascii="Arial"/>
                        <w:sz w:val="13"/>
                      </w:rPr>
                    </w:pPr>
                    <w:r>
                      <w:rPr>
                        <w:rFonts w:ascii="Arial"/>
                        <w:sz w:val="13"/>
                      </w:rPr>
                      <w:t>La  empresa  puede</w:t>
                    </w:r>
                  </w:p>
                  <w:p>
                    <w:pPr>
                      <w:spacing w:line="244" w:lineRule="auto" w:before="1"/>
                      <w:ind w:left="0" w:right="1" w:firstLine="0"/>
                      <w:jc w:val="both"/>
                      <w:rPr>
                        <w:rFonts w:ascii="Arial" w:hAnsi="Arial"/>
                        <w:sz w:val="13"/>
                      </w:rPr>
                    </w:pPr>
                    <w:r>
                      <w:rPr>
                        <w:rFonts w:ascii="Arial" w:hAnsi="Arial"/>
                        <w:sz w:val="13"/>
                      </w:rPr>
                      <w:t>proyectar una mejor imagen corporativa al público</w:t>
                    </w:r>
                  </w:p>
                </w:txbxContent>
              </v:textbox>
              <w10:wrap type="none"/>
            </v:shape>
            <v:shape style="position:absolute;left:4023;top:482;width:1607;height:587" type="#_x0000_t202" filled="false" stroked="false">
              <v:textbox inset="0,0,0,0">
                <w:txbxContent>
                  <w:p>
                    <w:pPr>
                      <w:spacing w:line="133" w:lineRule="exact" w:before="0"/>
                      <w:ind w:left="0" w:right="0" w:firstLine="0"/>
                      <w:jc w:val="center"/>
                      <w:rPr>
                        <w:rFonts w:ascii="Arial" w:hAnsi="Arial"/>
                        <w:sz w:val="13"/>
                      </w:rPr>
                    </w:pPr>
                    <w:r>
                      <w:rPr>
                        <w:rFonts w:ascii="Arial" w:hAnsi="Arial"/>
                        <w:sz w:val="13"/>
                      </w:rPr>
                      <w:t>Supone una garantía frente</w:t>
                    </w:r>
                  </w:p>
                  <w:p>
                    <w:pPr>
                      <w:spacing w:line="244" w:lineRule="auto" w:before="1"/>
                      <w:ind w:left="200" w:right="196" w:firstLine="0"/>
                      <w:jc w:val="center"/>
                      <w:rPr>
                        <w:rFonts w:ascii="Arial"/>
                        <w:sz w:val="13"/>
                      </w:rPr>
                    </w:pPr>
                    <w:r>
                      <w:rPr>
                        <w:rFonts w:ascii="Arial"/>
                        <w:sz w:val="13"/>
                      </w:rPr>
                      <w:t>a terceros de que no existen riesgos ambientales</w:t>
                    </w:r>
                  </w:p>
                </w:txbxContent>
              </v:textbox>
              <w10:wrap type="none"/>
            </v:shape>
            <v:shape style="position:absolute;left:5923;top:1364;width:1575;height:433" type="#_x0000_t202" filled="false" stroked="false">
              <v:textbox inset="0,0,0,0">
                <w:txbxContent>
                  <w:p>
                    <w:pPr>
                      <w:spacing w:line="133" w:lineRule="exact" w:before="0"/>
                      <w:ind w:left="0" w:right="0" w:firstLine="7"/>
                      <w:jc w:val="left"/>
                      <w:rPr>
                        <w:rFonts w:ascii="Arial" w:hAnsi="Arial"/>
                        <w:sz w:val="13"/>
                      </w:rPr>
                    </w:pPr>
                    <w:r>
                      <w:rPr>
                        <w:rFonts w:ascii="Arial" w:hAnsi="Arial"/>
                        <w:sz w:val="13"/>
                      </w:rPr>
                      <w:t>Se cuenta con información</w:t>
                    </w:r>
                  </w:p>
                  <w:p>
                    <w:pPr>
                      <w:spacing w:before="1"/>
                      <w:ind w:left="94" w:right="0" w:hanging="95"/>
                      <w:jc w:val="left"/>
                      <w:rPr>
                        <w:rFonts w:ascii="Arial"/>
                        <w:sz w:val="13"/>
                      </w:rPr>
                    </w:pPr>
                    <w:r>
                      <w:rPr>
                        <w:rFonts w:ascii="Arial"/>
                        <w:sz w:val="13"/>
                      </w:rPr>
                      <w:t>para la toma de decisiones en materia de ambiente</w:t>
                    </w:r>
                  </w:p>
                </w:txbxContent>
              </v:textbox>
              <w10:wrap type="none"/>
            </v:shape>
            <v:shape style="position:absolute;left:1482;top:1882;width:1981;height:732" type="#_x0000_t202" filled="false" stroked="false">
              <v:textbox inset="0,0,0,0">
                <w:txbxContent>
                  <w:p>
                    <w:pPr>
                      <w:spacing w:line="133" w:lineRule="exact" w:before="0"/>
                      <w:ind w:left="24" w:right="0" w:firstLine="7"/>
                      <w:jc w:val="left"/>
                      <w:rPr>
                        <w:rFonts w:ascii="Arial"/>
                        <w:sz w:val="13"/>
                      </w:rPr>
                    </w:pPr>
                    <w:r>
                      <w:rPr>
                        <w:rFonts w:ascii="Arial"/>
                        <w:sz w:val="13"/>
                      </w:rPr>
                      <w:t>Aumenta la rentabilidad de la</w:t>
                    </w:r>
                  </w:p>
                  <w:p>
                    <w:pPr>
                      <w:spacing w:before="1"/>
                      <w:ind w:left="24" w:right="0" w:firstLine="0"/>
                      <w:jc w:val="left"/>
                      <w:rPr>
                        <w:rFonts w:ascii="Arial" w:hAnsi="Arial"/>
                        <w:sz w:val="13"/>
                      </w:rPr>
                    </w:pPr>
                    <w:r>
                      <w:rPr>
                        <w:rFonts w:ascii="Arial" w:hAnsi="Arial"/>
                        <w:sz w:val="13"/>
                      </w:rPr>
                      <w:t>empresa por la vía del ahorro</w:t>
                    </w:r>
                  </w:p>
                  <w:p>
                    <w:pPr>
                      <w:spacing w:before="1"/>
                      <w:ind w:left="0" w:right="0" w:firstLine="105"/>
                      <w:jc w:val="left"/>
                      <w:rPr>
                        <w:rFonts w:ascii="Arial" w:hAnsi="Arial"/>
                        <w:sz w:val="13"/>
                      </w:rPr>
                    </w:pPr>
                    <w:r>
                      <w:rPr>
                        <w:rFonts w:ascii="Arial" w:hAnsi="Arial"/>
                        <w:sz w:val="13"/>
                      </w:rPr>
                      <w:t>de los costos, consumo de materias primas, reducción de</w:t>
                    </w:r>
                  </w:p>
                  <w:p>
                    <w:pPr>
                      <w:spacing w:line="145" w:lineRule="exact" w:before="0"/>
                      <w:ind w:left="620" w:right="828" w:firstLine="0"/>
                      <w:jc w:val="center"/>
                      <w:rPr>
                        <w:rFonts w:ascii="Arial"/>
                        <w:sz w:val="13"/>
                      </w:rPr>
                    </w:pPr>
                    <w:r>
                      <w:rPr>
                        <w:rFonts w:ascii="Arial"/>
                        <w:sz w:val="13"/>
                      </w:rPr>
                      <w:t>residuos</w:t>
                    </w:r>
                  </w:p>
                </w:txbxContent>
              </v:textbox>
              <w10:wrap type="none"/>
            </v:shape>
            <v:shape style="position:absolute;left:3844;top:2252;width:1219;height:345" type="#_x0000_t202" filled="false" stroked="false">
              <v:textbox inset="0,0,0,0">
                <w:txbxContent>
                  <w:p>
                    <w:pPr>
                      <w:spacing w:line="162" w:lineRule="exact" w:before="0"/>
                      <w:ind w:left="-1" w:right="0" w:firstLine="0"/>
                      <w:jc w:val="center"/>
                      <w:rPr>
                        <w:rFonts w:ascii="Arial"/>
                        <w:sz w:val="16"/>
                      </w:rPr>
                    </w:pPr>
                    <w:r>
                      <w:rPr>
                        <w:rFonts w:ascii="Arial"/>
                        <w:sz w:val="16"/>
                      </w:rPr>
                      <w:t>Beneficios de</w:t>
                    </w:r>
                    <w:r>
                      <w:rPr>
                        <w:rFonts w:ascii="Arial"/>
                        <w:spacing w:val="-1"/>
                        <w:sz w:val="16"/>
                      </w:rPr>
                      <w:t> </w:t>
                    </w:r>
                    <w:r>
                      <w:rPr>
                        <w:rFonts w:ascii="Arial"/>
                        <w:sz w:val="16"/>
                      </w:rPr>
                      <w:t>los</w:t>
                    </w:r>
                  </w:p>
                  <w:p>
                    <w:pPr>
                      <w:spacing w:line="180" w:lineRule="exact" w:before="2"/>
                      <w:ind w:left="417" w:right="423" w:firstLine="0"/>
                      <w:jc w:val="center"/>
                      <w:rPr>
                        <w:rFonts w:ascii="Arial"/>
                        <w:sz w:val="16"/>
                      </w:rPr>
                    </w:pPr>
                    <w:r>
                      <w:rPr>
                        <w:rFonts w:ascii="Arial"/>
                        <w:sz w:val="16"/>
                      </w:rPr>
                      <w:t>SGA</w:t>
                    </w:r>
                  </w:p>
                </w:txbxContent>
              </v:textbox>
              <w10:wrap type="none"/>
            </v:shape>
            <v:shape style="position:absolute;left:5820;top:2420;width:1858;height:732" type="#_x0000_t202" filled="false" stroked="false">
              <v:textbox inset="0,0,0,0">
                <w:txbxContent>
                  <w:p>
                    <w:pPr>
                      <w:spacing w:line="133" w:lineRule="exact" w:before="0"/>
                      <w:ind w:left="215" w:right="221" w:firstLine="0"/>
                      <w:jc w:val="center"/>
                      <w:rPr>
                        <w:rFonts w:ascii="Arial" w:hAnsi="Arial"/>
                        <w:sz w:val="13"/>
                      </w:rPr>
                    </w:pPr>
                    <w:r>
                      <w:rPr>
                        <w:rFonts w:ascii="Arial" w:hAnsi="Arial"/>
                        <w:sz w:val="13"/>
                      </w:rPr>
                      <w:t>A través de las diversas</w:t>
                    </w:r>
                  </w:p>
                  <w:p>
                    <w:pPr>
                      <w:spacing w:before="1"/>
                      <w:ind w:left="-1" w:right="0" w:hanging="5"/>
                      <w:jc w:val="center"/>
                      <w:rPr>
                        <w:rFonts w:ascii="Arial" w:hAnsi="Arial"/>
                        <w:sz w:val="13"/>
                      </w:rPr>
                    </w:pPr>
                    <w:r>
                      <w:rPr>
                        <w:rFonts w:ascii="Arial" w:hAnsi="Arial"/>
                        <w:sz w:val="13"/>
                      </w:rPr>
                      <w:t>evaluaciones o auditorías se identifican las posibles desviaciones o incumplimientos de la legislación</w:t>
                    </w:r>
                  </w:p>
                </w:txbxContent>
              </v:textbox>
              <w10:wrap type="none"/>
            </v:shape>
            <v:shape style="position:absolute;left:1670;top:3237;width:1825;height:580" type="#_x0000_t202" filled="false" stroked="false">
              <v:textbox inset="0,0,0,0">
                <w:txbxContent>
                  <w:p>
                    <w:pPr>
                      <w:spacing w:line="133" w:lineRule="exact" w:before="0"/>
                      <w:ind w:left="208" w:right="209" w:firstLine="0"/>
                      <w:jc w:val="center"/>
                      <w:rPr>
                        <w:rFonts w:ascii="Arial" w:hAnsi="Arial"/>
                        <w:sz w:val="13"/>
                      </w:rPr>
                    </w:pPr>
                    <w:r>
                      <w:rPr>
                        <w:rFonts w:ascii="Arial" w:hAnsi="Arial"/>
                        <w:sz w:val="13"/>
                      </w:rPr>
                      <w:t>Facilita la relación de</w:t>
                    </w:r>
                    <w:r>
                      <w:rPr>
                        <w:rFonts w:ascii="Arial" w:hAnsi="Arial"/>
                        <w:spacing w:val="8"/>
                        <w:sz w:val="13"/>
                      </w:rPr>
                      <w:t> </w:t>
                    </w:r>
                    <w:r>
                      <w:rPr>
                        <w:rFonts w:ascii="Arial" w:hAnsi="Arial"/>
                        <w:sz w:val="13"/>
                      </w:rPr>
                      <w:t>la</w:t>
                    </w:r>
                  </w:p>
                  <w:p>
                    <w:pPr>
                      <w:spacing w:before="1"/>
                      <w:ind w:left="0" w:right="0" w:hanging="1"/>
                      <w:jc w:val="center"/>
                      <w:rPr>
                        <w:rFonts w:ascii="Arial" w:hAnsi="Arial"/>
                        <w:sz w:val="13"/>
                      </w:rPr>
                    </w:pPr>
                    <w:r>
                      <w:rPr>
                        <w:rFonts w:ascii="Arial" w:hAnsi="Arial"/>
                        <w:sz w:val="13"/>
                      </w:rPr>
                      <w:t>empresa con las dependencias públicas reguladoras del medio ambiente</w:t>
                    </w:r>
                  </w:p>
                </w:txbxContent>
              </v:textbox>
              <w10:wrap type="none"/>
            </v:shape>
            <v:shape style="position:absolute;left:4052;top:3642;width:1553;height:282" type="#_x0000_t202" filled="false" stroked="false">
              <v:textbox inset="0,0,0,0">
                <w:txbxContent>
                  <w:p>
                    <w:pPr>
                      <w:spacing w:line="133" w:lineRule="exact" w:before="0"/>
                      <w:ind w:left="-1" w:right="0" w:firstLine="0"/>
                      <w:jc w:val="center"/>
                      <w:rPr>
                        <w:rFonts w:ascii="Arial" w:hAnsi="Arial"/>
                        <w:sz w:val="13"/>
                      </w:rPr>
                    </w:pPr>
                    <w:r>
                      <w:rPr>
                        <w:rFonts w:ascii="Arial" w:hAnsi="Arial"/>
                        <w:sz w:val="13"/>
                      </w:rPr>
                      <w:t>Es un factor de</w:t>
                    </w:r>
                    <w:r>
                      <w:rPr>
                        <w:rFonts w:ascii="Arial" w:hAnsi="Arial"/>
                        <w:spacing w:val="8"/>
                        <w:sz w:val="13"/>
                      </w:rPr>
                      <w:t> </w:t>
                    </w:r>
                    <w:r>
                      <w:rPr>
                        <w:rFonts w:ascii="Arial" w:hAnsi="Arial"/>
                        <w:sz w:val="13"/>
                      </w:rPr>
                      <w:t>motivación</w:t>
                    </w:r>
                  </w:p>
                  <w:p>
                    <w:pPr>
                      <w:spacing w:line="147" w:lineRule="exact" w:before="1"/>
                      <w:ind w:left="0" w:right="0" w:firstLine="0"/>
                      <w:jc w:val="center"/>
                      <w:rPr>
                        <w:rFonts w:ascii="Arial"/>
                        <w:sz w:val="13"/>
                      </w:rPr>
                    </w:pPr>
                    <w:r>
                      <w:rPr>
                        <w:rFonts w:ascii="Arial"/>
                        <w:sz w:val="13"/>
                      </w:rPr>
                      <w:t>para el personal</w:t>
                    </w:r>
                  </w:p>
                </w:txbxContent>
              </v:textbox>
              <w10:wrap type="none"/>
            </v:shape>
            <w10:wrap type="topAndBottom"/>
          </v:group>
        </w:pict>
      </w:r>
    </w:p>
    <w:p>
      <w:pPr>
        <w:spacing w:before="30"/>
        <w:ind w:left="1631" w:right="972" w:firstLine="0"/>
        <w:jc w:val="left"/>
        <w:rPr>
          <w:sz w:val="16"/>
        </w:rPr>
      </w:pPr>
      <w:r>
        <w:rPr>
          <w:color w:val="231F20"/>
          <w:sz w:val="16"/>
        </w:rPr>
        <w:t>Fuente: elaboración propia, adaptado de Llull (2003: 117-119).</w:t>
      </w:r>
    </w:p>
    <w:p>
      <w:pPr>
        <w:pStyle w:val="BodyText"/>
        <w:rPr>
          <w:sz w:val="16"/>
        </w:rPr>
      </w:pPr>
    </w:p>
    <w:p>
      <w:pPr>
        <w:pStyle w:val="BodyText"/>
        <w:rPr>
          <w:sz w:val="16"/>
        </w:rPr>
      </w:pPr>
    </w:p>
    <w:p>
      <w:pPr>
        <w:pStyle w:val="BodyText"/>
        <w:spacing w:line="321" w:lineRule="auto" w:before="112"/>
        <w:ind w:left="100" w:right="1017"/>
        <w:jc w:val="both"/>
      </w:pPr>
      <w:r>
        <w:rPr>
          <w:color w:val="231F20"/>
          <w:spacing w:val="-3"/>
        </w:rPr>
        <w:t>No</w:t>
      </w:r>
      <w:r>
        <w:rPr>
          <w:color w:val="231F20"/>
          <w:spacing w:val="-11"/>
        </w:rPr>
        <w:t> </w:t>
      </w:r>
      <w:r>
        <w:rPr>
          <w:color w:val="231F20"/>
        </w:rPr>
        <w:t>obstante</w:t>
      </w:r>
      <w:r>
        <w:rPr>
          <w:color w:val="231F20"/>
          <w:spacing w:val="-11"/>
        </w:rPr>
        <w:t> </w:t>
      </w:r>
      <w:r>
        <w:rPr>
          <w:color w:val="231F20"/>
        </w:rPr>
        <w:t>estos</w:t>
      </w:r>
      <w:r>
        <w:rPr>
          <w:color w:val="231F20"/>
          <w:spacing w:val="-11"/>
        </w:rPr>
        <w:t> </w:t>
      </w:r>
      <w:r>
        <w:rPr>
          <w:color w:val="231F20"/>
        </w:rPr>
        <w:t>beneficios,</w:t>
      </w:r>
      <w:r>
        <w:rPr>
          <w:color w:val="231F20"/>
          <w:spacing w:val="-11"/>
        </w:rPr>
        <w:t> </w:t>
      </w:r>
      <w:r>
        <w:rPr>
          <w:color w:val="231F20"/>
        </w:rPr>
        <w:t>la</w:t>
      </w:r>
      <w:r>
        <w:rPr>
          <w:color w:val="231F20"/>
          <w:spacing w:val="-11"/>
        </w:rPr>
        <w:t> </w:t>
      </w:r>
      <w:r>
        <w:rPr>
          <w:color w:val="231F20"/>
        </w:rPr>
        <w:t>implementación</w:t>
      </w:r>
      <w:r>
        <w:rPr>
          <w:color w:val="231F20"/>
          <w:spacing w:val="-11"/>
        </w:rPr>
        <w:t> </w:t>
      </w:r>
      <w:r>
        <w:rPr>
          <w:color w:val="231F20"/>
        </w:rPr>
        <w:t>del</w:t>
      </w:r>
      <w:r>
        <w:rPr>
          <w:color w:val="231F20"/>
          <w:spacing w:val="-11"/>
        </w:rPr>
        <w:t> </w:t>
      </w:r>
      <w:r>
        <w:rPr>
          <w:color w:val="231F20"/>
          <w:sz w:val="18"/>
        </w:rPr>
        <w:t>SGA</w:t>
      </w:r>
      <w:r>
        <w:rPr>
          <w:color w:val="231F20"/>
          <w:spacing w:val="-1"/>
          <w:sz w:val="18"/>
        </w:rPr>
        <w:t> </w:t>
      </w:r>
      <w:r>
        <w:rPr>
          <w:color w:val="231F20"/>
        </w:rPr>
        <w:t>no</w:t>
      </w:r>
      <w:r>
        <w:rPr>
          <w:color w:val="231F20"/>
          <w:spacing w:val="-11"/>
        </w:rPr>
        <w:t> </w:t>
      </w:r>
      <w:r>
        <w:rPr>
          <w:color w:val="231F20"/>
        </w:rPr>
        <w:t>es</w:t>
      </w:r>
      <w:r>
        <w:rPr>
          <w:color w:val="231F20"/>
          <w:spacing w:val="-11"/>
        </w:rPr>
        <w:t> </w:t>
      </w:r>
      <w:r>
        <w:rPr>
          <w:color w:val="231F20"/>
        </w:rPr>
        <w:t>una</w:t>
      </w:r>
      <w:r>
        <w:rPr>
          <w:color w:val="231F20"/>
          <w:spacing w:val="-11"/>
        </w:rPr>
        <w:t> </w:t>
      </w:r>
      <w:r>
        <w:rPr>
          <w:color w:val="231F20"/>
        </w:rPr>
        <w:t>tarea</w:t>
      </w:r>
      <w:r>
        <w:rPr>
          <w:color w:val="231F20"/>
          <w:spacing w:val="-11"/>
        </w:rPr>
        <w:t> </w:t>
      </w:r>
      <w:r>
        <w:rPr>
          <w:color w:val="231F20"/>
        </w:rPr>
        <w:t>sencilla, pues habrá que planificar muchos aspectos ligados al control operacional ambiental. Los </w:t>
      </w:r>
      <w:r>
        <w:rPr>
          <w:color w:val="231F20"/>
          <w:sz w:val="18"/>
        </w:rPr>
        <w:t>SGA  </w:t>
      </w:r>
      <w:r>
        <w:rPr>
          <w:color w:val="231F20"/>
        </w:rPr>
        <w:t>pueden ser revisados por auditores internos y externos  para incrementar su nivel de transparencia y credibilidad en la obtención de certificaciones.</w:t>
      </w:r>
    </w:p>
    <w:p>
      <w:pPr>
        <w:spacing w:line="321" w:lineRule="auto" w:before="124"/>
        <w:ind w:left="100" w:right="1018" w:firstLine="0"/>
        <w:jc w:val="both"/>
        <w:rPr>
          <w:sz w:val="22"/>
        </w:rPr>
      </w:pPr>
      <w:r>
        <w:rPr>
          <w:color w:val="231F20"/>
          <w:sz w:val="22"/>
        </w:rPr>
        <w:t>En función de lo </w:t>
      </w:r>
      <w:r>
        <w:rPr>
          <w:color w:val="231F20"/>
          <w:spacing w:val="-3"/>
          <w:sz w:val="22"/>
        </w:rPr>
        <w:t>anterior, </w:t>
      </w:r>
      <w:r>
        <w:rPr>
          <w:color w:val="231F20"/>
          <w:sz w:val="22"/>
        </w:rPr>
        <w:t>se han configurado, en diversas partes del </w:t>
      </w:r>
      <w:r>
        <w:rPr>
          <w:color w:val="231F20"/>
          <w:spacing w:val="-3"/>
          <w:sz w:val="22"/>
        </w:rPr>
        <w:t>mundo,  </w:t>
      </w:r>
      <w:r>
        <w:rPr>
          <w:color w:val="231F20"/>
          <w:sz w:val="22"/>
        </w:rPr>
        <w:t>estándares</w:t>
      </w:r>
      <w:r>
        <w:rPr>
          <w:color w:val="231F20"/>
          <w:spacing w:val="-8"/>
          <w:sz w:val="22"/>
        </w:rPr>
        <w:t> </w:t>
      </w:r>
      <w:r>
        <w:rPr>
          <w:color w:val="231F20"/>
          <w:sz w:val="22"/>
        </w:rPr>
        <w:t>de</w:t>
      </w:r>
      <w:r>
        <w:rPr>
          <w:color w:val="231F20"/>
          <w:spacing w:val="-8"/>
          <w:sz w:val="22"/>
        </w:rPr>
        <w:t> </w:t>
      </w:r>
      <w:r>
        <w:rPr>
          <w:color w:val="231F20"/>
          <w:sz w:val="18"/>
        </w:rPr>
        <w:t>GA</w:t>
      </w:r>
      <w:r>
        <w:rPr>
          <w:color w:val="231F20"/>
          <w:spacing w:val="2"/>
          <w:sz w:val="18"/>
        </w:rPr>
        <w:t> </w:t>
      </w:r>
      <w:r>
        <w:rPr>
          <w:color w:val="231F20"/>
          <w:sz w:val="22"/>
        </w:rPr>
        <w:t>y</w:t>
      </w:r>
      <w:r>
        <w:rPr>
          <w:color w:val="231F20"/>
          <w:spacing w:val="-8"/>
          <w:sz w:val="22"/>
        </w:rPr>
        <w:t> </w:t>
      </w:r>
      <w:r>
        <w:rPr>
          <w:color w:val="231F20"/>
          <w:sz w:val="22"/>
        </w:rPr>
        <w:t>normas</w:t>
      </w:r>
      <w:r>
        <w:rPr>
          <w:color w:val="231F20"/>
          <w:spacing w:val="-8"/>
          <w:sz w:val="22"/>
        </w:rPr>
        <w:t> </w:t>
      </w:r>
      <w:r>
        <w:rPr>
          <w:color w:val="231F20"/>
          <w:sz w:val="22"/>
        </w:rPr>
        <w:t>de</w:t>
      </w:r>
      <w:r>
        <w:rPr>
          <w:color w:val="231F20"/>
          <w:spacing w:val="-8"/>
          <w:sz w:val="22"/>
        </w:rPr>
        <w:t> </w:t>
      </w:r>
      <w:r>
        <w:rPr>
          <w:color w:val="231F20"/>
          <w:sz w:val="22"/>
        </w:rPr>
        <w:t>certificación,</w:t>
      </w:r>
      <w:r>
        <w:rPr>
          <w:color w:val="231F20"/>
          <w:spacing w:val="-8"/>
          <w:sz w:val="22"/>
        </w:rPr>
        <w:t> </w:t>
      </w:r>
      <w:r>
        <w:rPr>
          <w:color w:val="231F20"/>
          <w:sz w:val="22"/>
        </w:rPr>
        <w:t>entre</w:t>
      </w:r>
      <w:r>
        <w:rPr>
          <w:color w:val="231F20"/>
          <w:spacing w:val="-8"/>
          <w:sz w:val="22"/>
        </w:rPr>
        <w:t> </w:t>
      </w:r>
      <w:r>
        <w:rPr>
          <w:color w:val="231F20"/>
          <w:sz w:val="22"/>
        </w:rPr>
        <w:t>los</w:t>
      </w:r>
      <w:r>
        <w:rPr>
          <w:color w:val="231F20"/>
          <w:spacing w:val="-8"/>
          <w:sz w:val="22"/>
        </w:rPr>
        <w:t> </w:t>
      </w:r>
      <w:r>
        <w:rPr>
          <w:color w:val="231F20"/>
          <w:sz w:val="22"/>
        </w:rPr>
        <w:t>se</w:t>
      </w:r>
      <w:r>
        <w:rPr>
          <w:color w:val="231F20"/>
          <w:spacing w:val="-8"/>
          <w:sz w:val="22"/>
        </w:rPr>
        <w:t> </w:t>
      </w:r>
      <w:r>
        <w:rPr>
          <w:color w:val="231F20"/>
          <w:sz w:val="22"/>
        </w:rPr>
        <w:t>pueden</w:t>
      </w:r>
      <w:r>
        <w:rPr>
          <w:color w:val="231F20"/>
          <w:spacing w:val="-8"/>
          <w:sz w:val="22"/>
        </w:rPr>
        <w:t> </w:t>
      </w:r>
      <w:r>
        <w:rPr>
          <w:color w:val="231F20"/>
          <w:sz w:val="22"/>
        </w:rPr>
        <w:t>mencionar</w:t>
      </w:r>
      <w:r>
        <w:rPr>
          <w:color w:val="231F20"/>
          <w:spacing w:val="-8"/>
          <w:sz w:val="22"/>
        </w:rPr>
        <w:t> </w:t>
      </w:r>
      <w:r>
        <w:rPr>
          <w:color w:val="231F20"/>
          <w:sz w:val="22"/>
        </w:rPr>
        <w:t>el</w:t>
      </w:r>
      <w:r>
        <w:rPr>
          <w:color w:val="231F20"/>
          <w:spacing w:val="-8"/>
          <w:sz w:val="22"/>
        </w:rPr>
        <w:t> </w:t>
      </w:r>
      <w:r>
        <w:rPr>
          <w:color w:val="231F20"/>
          <w:sz w:val="18"/>
        </w:rPr>
        <w:t>ISO </w:t>
      </w:r>
      <w:r>
        <w:rPr>
          <w:color w:val="231F20"/>
          <w:sz w:val="22"/>
        </w:rPr>
        <w:t>9001,</w:t>
      </w:r>
      <w:r>
        <w:rPr>
          <w:color w:val="231F20"/>
          <w:spacing w:val="-26"/>
          <w:sz w:val="22"/>
        </w:rPr>
        <w:t> </w:t>
      </w:r>
      <w:r>
        <w:rPr>
          <w:color w:val="231F20"/>
          <w:sz w:val="18"/>
        </w:rPr>
        <w:t>ISO</w:t>
      </w:r>
      <w:r>
        <w:rPr>
          <w:color w:val="231F20"/>
          <w:spacing w:val="-16"/>
          <w:sz w:val="18"/>
        </w:rPr>
        <w:t> </w:t>
      </w:r>
      <w:r>
        <w:rPr>
          <w:color w:val="231F20"/>
          <w:sz w:val="22"/>
        </w:rPr>
        <w:t>14001</w:t>
      </w:r>
      <w:r>
        <w:rPr>
          <w:color w:val="231F20"/>
          <w:spacing w:val="-26"/>
          <w:sz w:val="22"/>
        </w:rPr>
        <w:t> </w:t>
      </w:r>
      <w:r>
        <w:rPr>
          <w:color w:val="231F20"/>
          <w:sz w:val="22"/>
        </w:rPr>
        <w:t>y</w:t>
      </w:r>
      <w:r>
        <w:rPr>
          <w:color w:val="231F20"/>
          <w:spacing w:val="-26"/>
          <w:sz w:val="22"/>
        </w:rPr>
        <w:t> </w:t>
      </w:r>
      <w:r>
        <w:rPr>
          <w:rFonts w:ascii="Cambria" w:hAnsi="Cambria"/>
          <w:i/>
          <w:color w:val="231F20"/>
          <w:sz w:val="22"/>
        </w:rPr>
        <w:t>Eco</w:t>
      </w:r>
      <w:r>
        <w:rPr>
          <w:rFonts w:ascii="Cambria" w:hAnsi="Cambria"/>
          <w:i/>
          <w:color w:val="231F20"/>
          <w:spacing w:val="-19"/>
          <w:sz w:val="22"/>
        </w:rPr>
        <w:t> </w:t>
      </w:r>
      <w:r>
        <w:rPr>
          <w:rFonts w:ascii="Cambria" w:hAnsi="Cambria"/>
          <w:i/>
          <w:color w:val="231F20"/>
          <w:spacing w:val="-3"/>
          <w:sz w:val="22"/>
        </w:rPr>
        <w:t>Management</w:t>
      </w:r>
      <w:r>
        <w:rPr>
          <w:rFonts w:ascii="Cambria" w:hAnsi="Cambria"/>
          <w:i/>
          <w:color w:val="231F20"/>
          <w:spacing w:val="-19"/>
          <w:sz w:val="22"/>
        </w:rPr>
        <w:t> </w:t>
      </w:r>
      <w:r>
        <w:rPr>
          <w:rFonts w:ascii="Cambria" w:hAnsi="Cambria"/>
          <w:i/>
          <w:color w:val="231F20"/>
          <w:spacing w:val="-2"/>
          <w:sz w:val="22"/>
        </w:rPr>
        <w:t>and</w:t>
      </w:r>
      <w:r>
        <w:rPr>
          <w:rFonts w:ascii="Cambria" w:hAnsi="Cambria"/>
          <w:i/>
          <w:color w:val="231F20"/>
          <w:spacing w:val="-19"/>
          <w:sz w:val="22"/>
        </w:rPr>
        <w:t> </w:t>
      </w:r>
      <w:r>
        <w:rPr>
          <w:rFonts w:ascii="Cambria" w:hAnsi="Cambria"/>
          <w:i/>
          <w:color w:val="231F20"/>
          <w:spacing w:val="-3"/>
          <w:sz w:val="22"/>
        </w:rPr>
        <w:t>Audit</w:t>
      </w:r>
      <w:r>
        <w:rPr>
          <w:rFonts w:ascii="Cambria" w:hAnsi="Cambria"/>
          <w:i/>
          <w:color w:val="231F20"/>
          <w:spacing w:val="-19"/>
          <w:sz w:val="22"/>
        </w:rPr>
        <w:t> </w:t>
      </w:r>
      <w:r>
        <w:rPr>
          <w:rFonts w:ascii="Cambria" w:hAnsi="Cambria"/>
          <w:i/>
          <w:color w:val="231F20"/>
          <w:sz w:val="22"/>
        </w:rPr>
        <w:t>Scheme</w:t>
      </w:r>
      <w:r>
        <w:rPr>
          <w:rFonts w:ascii="Cambria" w:hAnsi="Cambria"/>
          <w:i/>
          <w:color w:val="231F20"/>
          <w:spacing w:val="-19"/>
          <w:sz w:val="22"/>
        </w:rPr>
        <w:t> </w:t>
      </w:r>
      <w:r>
        <w:rPr>
          <w:color w:val="231F20"/>
          <w:sz w:val="22"/>
        </w:rPr>
        <w:t>(</w:t>
      </w:r>
      <w:r>
        <w:rPr>
          <w:color w:val="231F20"/>
          <w:sz w:val="18"/>
        </w:rPr>
        <w:t>EMAS</w:t>
      </w:r>
      <w:r>
        <w:rPr>
          <w:color w:val="231F20"/>
          <w:sz w:val="22"/>
        </w:rPr>
        <w:t>)</w:t>
      </w:r>
      <w:r>
        <w:rPr>
          <w:color w:val="231F20"/>
          <w:spacing w:val="-26"/>
          <w:sz w:val="22"/>
        </w:rPr>
        <w:t> </w:t>
      </w:r>
      <w:r>
        <w:rPr>
          <w:color w:val="231F20"/>
          <w:sz w:val="22"/>
        </w:rPr>
        <w:t>en</w:t>
      </w:r>
      <w:r>
        <w:rPr>
          <w:color w:val="231F20"/>
          <w:spacing w:val="-26"/>
          <w:sz w:val="22"/>
        </w:rPr>
        <w:t> </w:t>
      </w:r>
      <w:r>
        <w:rPr>
          <w:color w:val="231F20"/>
          <w:sz w:val="22"/>
        </w:rPr>
        <w:t>Europa.</w:t>
      </w:r>
    </w:p>
    <w:p>
      <w:pPr>
        <w:pStyle w:val="BodyText"/>
        <w:spacing w:line="321" w:lineRule="auto" w:before="118"/>
        <w:ind w:left="100" w:right="1017"/>
        <w:jc w:val="both"/>
      </w:pPr>
      <w:r>
        <w:rPr>
          <w:color w:val="231F20"/>
        </w:rPr>
        <w:t>Entre los aplicables al contexto mexicano se encuentra el </w:t>
      </w:r>
      <w:r>
        <w:rPr>
          <w:color w:val="231F20"/>
          <w:sz w:val="18"/>
        </w:rPr>
        <w:t>SGA ISO </w:t>
      </w:r>
      <w:r>
        <w:rPr>
          <w:color w:val="231F20"/>
        </w:rPr>
        <w:t>14001:2004 como</w:t>
      </w:r>
      <w:r>
        <w:rPr>
          <w:color w:val="231F20"/>
          <w:spacing w:val="-6"/>
        </w:rPr>
        <w:t> </w:t>
      </w:r>
      <w:r>
        <w:rPr>
          <w:color w:val="231F20"/>
        </w:rPr>
        <w:t>parte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Norma</w:t>
      </w:r>
      <w:r>
        <w:rPr>
          <w:color w:val="231F20"/>
          <w:spacing w:val="-6"/>
        </w:rPr>
        <w:t> </w:t>
      </w:r>
      <w:r>
        <w:rPr>
          <w:color w:val="231F20"/>
          <w:sz w:val="18"/>
        </w:rPr>
        <w:t>ISO</w:t>
      </w:r>
      <w:r>
        <w:rPr>
          <w:color w:val="231F20"/>
          <w:spacing w:val="4"/>
          <w:sz w:val="18"/>
        </w:rPr>
        <w:t> </w:t>
      </w:r>
      <w:r>
        <w:rPr>
          <w:color w:val="231F20"/>
        </w:rPr>
        <w:t>14000:2004.</w:t>
      </w:r>
      <w:r>
        <w:rPr>
          <w:color w:val="231F20"/>
          <w:spacing w:val="-6"/>
        </w:rPr>
        <w:t> </w:t>
      </w:r>
      <w:r>
        <w:rPr>
          <w:color w:val="231F20"/>
        </w:rPr>
        <w:t>Este</w:t>
      </w:r>
      <w:r>
        <w:rPr>
          <w:color w:val="231F20"/>
          <w:spacing w:val="-6"/>
        </w:rPr>
        <w:t> </w:t>
      </w:r>
      <w:r>
        <w:rPr>
          <w:color w:val="231F20"/>
        </w:rPr>
        <w:t>sistema</w:t>
      </w:r>
      <w:r>
        <w:rPr>
          <w:color w:val="231F20"/>
          <w:spacing w:val="-6"/>
        </w:rPr>
        <w:t> </w:t>
      </w:r>
      <w:r>
        <w:rPr>
          <w:color w:val="231F20"/>
        </w:rPr>
        <w:t>ubica</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empresa</w:t>
      </w:r>
      <w:r>
        <w:rPr>
          <w:color w:val="231F20"/>
          <w:spacing w:val="-6"/>
        </w:rPr>
        <w:t> </w:t>
      </w:r>
      <w:r>
        <w:rPr>
          <w:color w:val="231F20"/>
        </w:rPr>
        <w:t>dentro de los requisitos legales e información de los aspectos ambientales. La base del enfoque se da bajo la metodología de planear-hacer-verificar-actuar </w:t>
      </w:r>
      <w:r>
        <w:rPr>
          <w:color w:val="231F20"/>
          <w:spacing w:val="-4"/>
        </w:rPr>
        <w:t>(</w:t>
      </w:r>
      <w:r>
        <w:rPr>
          <w:color w:val="231F20"/>
          <w:spacing w:val="-4"/>
          <w:sz w:val="18"/>
        </w:rPr>
        <w:t>PHVA</w:t>
      </w:r>
      <w:r>
        <w:rPr>
          <w:color w:val="231F20"/>
          <w:spacing w:val="-4"/>
        </w:rPr>
        <w:t>),</w:t>
      </w:r>
      <w:r>
        <w:rPr>
          <w:color w:val="231F20"/>
          <w:spacing w:val="47"/>
        </w:rPr>
        <w:t> </w:t>
      </w:r>
      <w:r>
        <w:rPr>
          <w:color w:val="231F20"/>
        </w:rPr>
        <w:t>que se hizo conocida a partir de los modelos de mejora continua y gestión de la calidad.</w:t>
      </w:r>
      <w:r>
        <w:rPr>
          <w:color w:val="231F20"/>
          <w:spacing w:val="-6"/>
        </w:rPr>
        <w:t> </w:t>
      </w:r>
      <w:r>
        <w:rPr>
          <w:color w:val="231F20"/>
        </w:rPr>
        <w:t>Los</w:t>
      </w:r>
      <w:r>
        <w:rPr>
          <w:color w:val="231F20"/>
          <w:spacing w:val="-6"/>
        </w:rPr>
        <w:t> </w:t>
      </w:r>
      <w:r>
        <w:rPr>
          <w:color w:val="231F20"/>
        </w:rPr>
        <w:t>requisitos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deben</w:t>
      </w:r>
      <w:r>
        <w:rPr>
          <w:color w:val="231F20"/>
          <w:spacing w:val="-6"/>
        </w:rPr>
        <w:t> </w:t>
      </w:r>
      <w:r>
        <w:rPr>
          <w:color w:val="231F20"/>
        </w:rPr>
        <w:t>cumplir</w:t>
      </w:r>
      <w:r>
        <w:rPr>
          <w:color w:val="231F20"/>
          <w:spacing w:val="-6"/>
        </w:rPr>
        <w:t> </w:t>
      </w:r>
      <w:r>
        <w:rPr>
          <w:color w:val="231F20"/>
        </w:rPr>
        <w:t>para</w:t>
      </w:r>
      <w:r>
        <w:rPr>
          <w:color w:val="231F20"/>
          <w:spacing w:val="-6"/>
        </w:rPr>
        <w:t> </w:t>
      </w:r>
      <w:r>
        <w:rPr>
          <w:color w:val="231F20"/>
        </w:rPr>
        <w:t>su</w:t>
      </w:r>
      <w:r>
        <w:rPr>
          <w:color w:val="231F20"/>
          <w:spacing w:val="-6"/>
        </w:rPr>
        <w:t> </w:t>
      </w:r>
      <w:r>
        <w:rPr>
          <w:color w:val="231F20"/>
        </w:rPr>
        <w:t>implantación</w:t>
      </w:r>
      <w:r>
        <w:rPr>
          <w:color w:val="231F20"/>
          <w:spacing w:val="-6"/>
        </w:rPr>
        <w:t> </w:t>
      </w:r>
      <w:r>
        <w:rPr>
          <w:color w:val="231F20"/>
        </w:rPr>
        <w:t>se</w:t>
      </w:r>
      <w:r>
        <w:rPr>
          <w:color w:val="231F20"/>
          <w:spacing w:val="-6"/>
        </w:rPr>
        <w:t> </w:t>
      </w:r>
      <w:r>
        <w:rPr>
          <w:color w:val="231F20"/>
        </w:rPr>
        <w:t>encuentran en la </w:t>
      </w:r>
      <w:r>
        <w:rPr>
          <w:color w:val="231F20"/>
          <w:spacing w:val="-5"/>
        </w:rPr>
        <w:t>Tabla</w:t>
      </w:r>
      <w:r>
        <w:rPr>
          <w:color w:val="231F20"/>
          <w:spacing w:val="-33"/>
        </w:rPr>
        <w:t> </w:t>
      </w:r>
      <w:r>
        <w:rPr>
          <w:color w:val="231F20"/>
        </w:rPr>
        <w:t>9.</w:t>
      </w:r>
    </w:p>
    <w:p>
      <w:pPr>
        <w:spacing w:after="0" w:line="321" w:lineRule="auto"/>
        <w:jc w:val="both"/>
        <w:sectPr>
          <w:pgSz w:w="9080" w:h="12760"/>
          <w:pgMar w:header="284" w:footer="276" w:top="660" w:bottom="460" w:left="920" w:right="0"/>
        </w:sectPr>
      </w:pPr>
    </w:p>
    <w:p>
      <w:pPr>
        <w:pStyle w:val="BodyText"/>
        <w:spacing w:before="9"/>
        <w:rPr>
          <w:sz w:val="20"/>
        </w:rPr>
      </w:pPr>
    </w:p>
    <w:p>
      <w:pPr>
        <w:pStyle w:val="Heading3"/>
        <w:spacing w:before="31"/>
        <w:ind w:left="1761"/>
        <w:jc w:val="left"/>
      </w:pPr>
      <w:r>
        <w:rPr>
          <w:color w:val="231F20"/>
          <w:w w:val="95"/>
        </w:rPr>
        <w:t>Tabla 9. Requisitos de la Norma Internacional </w:t>
      </w:r>
      <w:r>
        <w:rPr>
          <w:color w:val="231F20"/>
          <w:w w:val="95"/>
          <w:sz w:val="18"/>
        </w:rPr>
        <w:t>ISO </w:t>
      </w:r>
      <w:r>
        <w:rPr>
          <w:color w:val="231F20"/>
          <w:w w:val="95"/>
        </w:rPr>
        <w:t>14001:2004</w:t>
      </w:r>
    </w:p>
    <w:p>
      <w:pPr>
        <w:pStyle w:val="BodyText"/>
        <w:spacing w:before="12"/>
        <w:rPr>
          <w:rFonts w:ascii="Palatino Linotype"/>
          <w:b/>
          <w:sz w:val="9"/>
        </w:rPr>
      </w:pPr>
    </w:p>
    <w:tbl>
      <w:tblPr>
        <w:tblW w:w="0" w:type="auto"/>
        <w:jc w:val="left"/>
        <w:tblInd w:w="1012" w:type="dxa"/>
        <w:tblBorders>
          <w:top w:val="single" w:sz="2" w:space="0" w:color="939598"/>
          <w:left w:val="single" w:sz="2" w:space="0" w:color="939598"/>
          <w:bottom w:val="single" w:sz="2" w:space="0" w:color="939598"/>
          <w:right w:val="single" w:sz="2" w:space="0" w:color="939598"/>
          <w:insideH w:val="single" w:sz="2" w:space="0" w:color="939598"/>
          <w:insideV w:val="single" w:sz="2" w:space="0" w:color="939598"/>
        </w:tblBorders>
        <w:tblLayout w:type="fixed"/>
        <w:tblCellMar>
          <w:top w:w="0" w:type="dxa"/>
          <w:left w:w="0" w:type="dxa"/>
          <w:bottom w:w="0" w:type="dxa"/>
          <w:right w:w="0" w:type="dxa"/>
        </w:tblCellMar>
        <w:tblLook w:val="01E0"/>
      </w:tblPr>
      <w:tblGrid>
        <w:gridCol w:w="1349"/>
        <w:gridCol w:w="1724"/>
        <w:gridCol w:w="3968"/>
      </w:tblGrid>
      <w:tr>
        <w:trPr>
          <w:trHeight w:val="358" w:hRule="exact"/>
        </w:trPr>
        <w:tc>
          <w:tcPr>
            <w:tcW w:w="1349" w:type="dxa"/>
            <w:tcBorders>
              <w:left w:val="nil"/>
            </w:tcBorders>
            <w:shd w:val="clear" w:color="auto" w:fill="F1F1F1"/>
          </w:tcPr>
          <w:p>
            <w:pPr>
              <w:pStyle w:val="TableParagraph"/>
              <w:spacing w:before="73"/>
              <w:ind w:left="1" w:right="1"/>
              <w:jc w:val="center"/>
              <w:rPr>
                <w:sz w:val="18"/>
              </w:rPr>
            </w:pPr>
            <w:r>
              <w:rPr>
                <w:color w:val="231F20"/>
                <w:sz w:val="18"/>
              </w:rPr>
              <w:t>Requisitos</w:t>
            </w:r>
          </w:p>
        </w:tc>
        <w:tc>
          <w:tcPr>
            <w:tcW w:w="5692" w:type="dxa"/>
            <w:gridSpan w:val="2"/>
            <w:tcBorders>
              <w:right w:val="nil"/>
            </w:tcBorders>
            <w:shd w:val="clear" w:color="auto" w:fill="F1F1F1"/>
          </w:tcPr>
          <w:p>
            <w:pPr>
              <w:pStyle w:val="TableParagraph"/>
              <w:spacing w:before="73"/>
              <w:ind w:left="2264" w:right="2125"/>
              <w:jc w:val="center"/>
              <w:rPr>
                <w:sz w:val="18"/>
              </w:rPr>
            </w:pPr>
            <w:r>
              <w:rPr>
                <w:color w:val="231F20"/>
                <w:sz w:val="18"/>
              </w:rPr>
              <w:t>Aspectos a cubrir</w:t>
            </w:r>
          </w:p>
        </w:tc>
      </w:tr>
      <w:tr>
        <w:trPr>
          <w:trHeight w:val="558" w:hRule="exact"/>
        </w:trPr>
        <w:tc>
          <w:tcPr>
            <w:tcW w:w="1349" w:type="dxa"/>
            <w:vMerge w:val="restart"/>
            <w:tcBorders>
              <w:left w:val="nil"/>
            </w:tcBorders>
          </w:tcPr>
          <w:p>
            <w:pPr>
              <w:pStyle w:val="TableParagraph"/>
              <w:spacing w:before="4"/>
              <w:rPr>
                <w:rFonts w:ascii="Palatino Linotype"/>
                <w:b/>
                <w:sz w:val="19"/>
              </w:rPr>
            </w:pPr>
          </w:p>
          <w:p>
            <w:pPr>
              <w:pStyle w:val="TableParagraph"/>
              <w:spacing w:line="200" w:lineRule="exact" w:before="0"/>
              <w:ind w:left="339" w:right="3" w:hanging="40"/>
              <w:rPr>
                <w:sz w:val="18"/>
              </w:rPr>
            </w:pPr>
            <w:r>
              <w:rPr>
                <w:color w:val="231F20"/>
                <w:w w:val="95"/>
                <w:sz w:val="18"/>
              </w:rPr>
              <w:t>Requisitos </w:t>
            </w:r>
            <w:r>
              <w:rPr>
                <w:color w:val="231F20"/>
                <w:sz w:val="18"/>
              </w:rPr>
              <w:t>generales</w:t>
            </w:r>
          </w:p>
        </w:tc>
        <w:tc>
          <w:tcPr>
            <w:tcW w:w="5692" w:type="dxa"/>
            <w:gridSpan w:val="2"/>
            <w:tcBorders>
              <w:right w:val="nil"/>
            </w:tcBorders>
          </w:tcPr>
          <w:p>
            <w:pPr>
              <w:pStyle w:val="TableParagraph"/>
              <w:spacing w:line="200" w:lineRule="exact" w:before="81"/>
              <w:ind w:left="139" w:right="228"/>
              <w:rPr>
                <w:sz w:val="18"/>
              </w:rPr>
            </w:pPr>
            <w:r>
              <w:rPr>
                <w:color w:val="231F20"/>
                <w:w w:val="105"/>
                <w:sz w:val="18"/>
              </w:rPr>
              <w:t>Establecer,</w:t>
            </w:r>
            <w:r>
              <w:rPr>
                <w:color w:val="231F20"/>
                <w:spacing w:val="-33"/>
                <w:w w:val="105"/>
                <w:sz w:val="18"/>
              </w:rPr>
              <w:t> </w:t>
            </w:r>
            <w:r>
              <w:rPr>
                <w:color w:val="231F20"/>
                <w:w w:val="105"/>
                <w:sz w:val="18"/>
              </w:rPr>
              <w:t>documentar,</w:t>
            </w:r>
            <w:r>
              <w:rPr>
                <w:color w:val="231F20"/>
                <w:spacing w:val="-33"/>
                <w:w w:val="105"/>
                <w:sz w:val="18"/>
              </w:rPr>
              <w:t> </w:t>
            </w:r>
            <w:r>
              <w:rPr>
                <w:color w:val="231F20"/>
                <w:spacing w:val="-3"/>
                <w:w w:val="105"/>
                <w:sz w:val="18"/>
              </w:rPr>
              <w:t>implantar,</w:t>
            </w:r>
            <w:r>
              <w:rPr>
                <w:color w:val="231F20"/>
                <w:spacing w:val="-33"/>
                <w:w w:val="105"/>
                <w:sz w:val="18"/>
              </w:rPr>
              <w:t> </w:t>
            </w:r>
            <w:r>
              <w:rPr>
                <w:color w:val="231F20"/>
                <w:w w:val="105"/>
                <w:sz w:val="18"/>
              </w:rPr>
              <w:t>mantener</w:t>
            </w:r>
            <w:r>
              <w:rPr>
                <w:color w:val="231F20"/>
                <w:spacing w:val="-33"/>
                <w:w w:val="105"/>
                <w:sz w:val="18"/>
              </w:rPr>
              <w:t> </w:t>
            </w:r>
            <w:r>
              <w:rPr>
                <w:color w:val="231F20"/>
                <w:w w:val="105"/>
                <w:sz w:val="18"/>
              </w:rPr>
              <w:t>y</w:t>
            </w:r>
            <w:r>
              <w:rPr>
                <w:color w:val="231F20"/>
                <w:spacing w:val="-33"/>
                <w:w w:val="105"/>
                <w:sz w:val="18"/>
              </w:rPr>
              <w:t> </w:t>
            </w:r>
            <w:r>
              <w:rPr>
                <w:color w:val="231F20"/>
                <w:w w:val="105"/>
                <w:sz w:val="18"/>
              </w:rPr>
              <w:t>mejorar</w:t>
            </w:r>
            <w:r>
              <w:rPr>
                <w:color w:val="231F20"/>
                <w:spacing w:val="-33"/>
                <w:w w:val="105"/>
                <w:sz w:val="18"/>
              </w:rPr>
              <w:t> </w:t>
            </w:r>
            <w:r>
              <w:rPr>
                <w:color w:val="231F20"/>
                <w:w w:val="105"/>
                <w:sz w:val="18"/>
              </w:rPr>
              <w:t>continuamente</w:t>
            </w:r>
            <w:r>
              <w:rPr>
                <w:color w:val="231F20"/>
                <w:spacing w:val="-33"/>
                <w:w w:val="105"/>
                <w:sz w:val="18"/>
              </w:rPr>
              <w:t> </w:t>
            </w:r>
            <w:r>
              <w:rPr>
                <w:color w:val="231F20"/>
                <w:w w:val="105"/>
                <w:sz w:val="18"/>
              </w:rPr>
              <w:t>un SGA</w:t>
            </w:r>
            <w:r>
              <w:rPr>
                <w:color w:val="231F20"/>
                <w:spacing w:val="-27"/>
                <w:w w:val="105"/>
                <w:sz w:val="18"/>
              </w:rPr>
              <w:t> </w:t>
            </w:r>
            <w:r>
              <w:rPr>
                <w:color w:val="231F20"/>
                <w:w w:val="105"/>
                <w:sz w:val="18"/>
              </w:rPr>
              <w:t>de</w:t>
            </w:r>
            <w:r>
              <w:rPr>
                <w:color w:val="231F20"/>
                <w:spacing w:val="-27"/>
                <w:w w:val="105"/>
                <w:sz w:val="18"/>
              </w:rPr>
              <w:t> </w:t>
            </w:r>
            <w:r>
              <w:rPr>
                <w:color w:val="231F20"/>
                <w:w w:val="105"/>
                <w:sz w:val="18"/>
              </w:rPr>
              <w:t>acuerdo</w:t>
            </w:r>
            <w:r>
              <w:rPr>
                <w:color w:val="231F20"/>
                <w:spacing w:val="-27"/>
                <w:w w:val="105"/>
                <w:sz w:val="18"/>
              </w:rPr>
              <w:t> </w:t>
            </w:r>
            <w:r>
              <w:rPr>
                <w:color w:val="231F20"/>
                <w:w w:val="105"/>
                <w:sz w:val="18"/>
              </w:rPr>
              <w:t>con</w:t>
            </w:r>
            <w:r>
              <w:rPr>
                <w:color w:val="231F20"/>
                <w:spacing w:val="-27"/>
                <w:w w:val="105"/>
                <w:sz w:val="18"/>
              </w:rPr>
              <w:t> </w:t>
            </w:r>
            <w:r>
              <w:rPr>
                <w:color w:val="231F20"/>
                <w:w w:val="105"/>
                <w:sz w:val="18"/>
              </w:rPr>
              <w:t>los</w:t>
            </w:r>
            <w:r>
              <w:rPr>
                <w:color w:val="231F20"/>
                <w:spacing w:val="-27"/>
                <w:w w:val="105"/>
                <w:sz w:val="18"/>
              </w:rPr>
              <w:t> </w:t>
            </w:r>
            <w:r>
              <w:rPr>
                <w:color w:val="231F20"/>
                <w:w w:val="105"/>
                <w:sz w:val="18"/>
              </w:rPr>
              <w:t>requisitos</w:t>
            </w:r>
            <w:r>
              <w:rPr>
                <w:color w:val="231F20"/>
                <w:spacing w:val="-27"/>
                <w:w w:val="105"/>
                <w:sz w:val="18"/>
              </w:rPr>
              <w:t> </w:t>
            </w:r>
            <w:r>
              <w:rPr>
                <w:color w:val="231F20"/>
                <w:w w:val="105"/>
                <w:sz w:val="18"/>
              </w:rPr>
              <w:t>de</w:t>
            </w:r>
            <w:r>
              <w:rPr>
                <w:color w:val="231F20"/>
                <w:spacing w:val="-27"/>
                <w:w w:val="105"/>
                <w:sz w:val="18"/>
              </w:rPr>
              <w:t> </w:t>
            </w:r>
            <w:r>
              <w:rPr>
                <w:color w:val="231F20"/>
                <w:w w:val="105"/>
                <w:sz w:val="18"/>
              </w:rPr>
              <w:t>la</w:t>
            </w:r>
            <w:r>
              <w:rPr>
                <w:color w:val="231F20"/>
                <w:spacing w:val="-27"/>
                <w:w w:val="105"/>
                <w:sz w:val="18"/>
              </w:rPr>
              <w:t> </w:t>
            </w:r>
            <w:r>
              <w:rPr>
                <w:color w:val="231F20"/>
                <w:w w:val="105"/>
                <w:sz w:val="18"/>
              </w:rPr>
              <w:t>norma</w:t>
            </w:r>
          </w:p>
        </w:tc>
      </w:tr>
      <w:tr>
        <w:trPr>
          <w:trHeight w:val="358" w:hRule="exact"/>
        </w:trPr>
        <w:tc>
          <w:tcPr>
            <w:tcW w:w="1349" w:type="dxa"/>
            <w:vMerge/>
            <w:tcBorders>
              <w:left w:val="nil"/>
            </w:tcBorders>
          </w:tcPr>
          <w:p>
            <w:pPr/>
          </w:p>
        </w:tc>
        <w:tc>
          <w:tcPr>
            <w:tcW w:w="5692" w:type="dxa"/>
            <w:gridSpan w:val="2"/>
            <w:tcBorders>
              <w:right w:val="nil"/>
            </w:tcBorders>
          </w:tcPr>
          <w:p>
            <w:pPr>
              <w:pStyle w:val="TableParagraph"/>
              <w:spacing w:before="73"/>
              <w:ind w:left="139" w:right="228"/>
              <w:rPr>
                <w:sz w:val="14"/>
              </w:rPr>
            </w:pPr>
            <w:r>
              <w:rPr>
                <w:color w:val="231F20"/>
                <w:sz w:val="18"/>
              </w:rPr>
              <w:t>Definir y documentar el alcance del </w:t>
            </w:r>
            <w:r>
              <w:rPr>
                <w:color w:val="231F20"/>
                <w:sz w:val="14"/>
              </w:rPr>
              <w:t>SGA</w:t>
            </w:r>
          </w:p>
        </w:tc>
      </w:tr>
      <w:tr>
        <w:trPr>
          <w:trHeight w:val="558" w:hRule="exact"/>
        </w:trPr>
        <w:tc>
          <w:tcPr>
            <w:tcW w:w="1349" w:type="dxa"/>
            <w:tcBorders>
              <w:left w:val="nil"/>
            </w:tcBorders>
          </w:tcPr>
          <w:p>
            <w:pPr>
              <w:pStyle w:val="TableParagraph"/>
              <w:spacing w:before="11"/>
              <w:rPr>
                <w:rFonts w:ascii="Palatino Linotype"/>
                <w:b/>
                <w:sz w:val="12"/>
              </w:rPr>
            </w:pPr>
          </w:p>
          <w:p>
            <w:pPr>
              <w:pStyle w:val="TableParagraph"/>
              <w:spacing w:before="1"/>
              <w:ind w:left="1" w:right="1"/>
              <w:jc w:val="center"/>
              <w:rPr>
                <w:sz w:val="18"/>
              </w:rPr>
            </w:pPr>
            <w:r>
              <w:rPr>
                <w:color w:val="231F20"/>
                <w:sz w:val="18"/>
              </w:rPr>
              <w:t>Política ambiental</w:t>
            </w:r>
          </w:p>
        </w:tc>
        <w:tc>
          <w:tcPr>
            <w:tcW w:w="5692" w:type="dxa"/>
            <w:gridSpan w:val="2"/>
            <w:tcBorders>
              <w:right w:val="nil"/>
            </w:tcBorders>
          </w:tcPr>
          <w:p>
            <w:pPr>
              <w:pStyle w:val="TableParagraph"/>
              <w:spacing w:line="200" w:lineRule="exact" w:before="81"/>
              <w:ind w:left="139"/>
              <w:rPr>
                <w:sz w:val="18"/>
              </w:rPr>
            </w:pPr>
            <w:r>
              <w:rPr>
                <w:color w:val="231F20"/>
                <w:sz w:val="18"/>
              </w:rPr>
              <w:t>Definir</w:t>
            </w:r>
            <w:r>
              <w:rPr>
                <w:color w:val="231F20"/>
                <w:spacing w:val="-6"/>
                <w:sz w:val="18"/>
              </w:rPr>
              <w:t> </w:t>
            </w:r>
            <w:r>
              <w:rPr>
                <w:color w:val="231F20"/>
                <w:sz w:val="18"/>
              </w:rPr>
              <w:t>la</w:t>
            </w:r>
            <w:r>
              <w:rPr>
                <w:color w:val="231F20"/>
                <w:spacing w:val="-6"/>
                <w:sz w:val="18"/>
              </w:rPr>
              <w:t> </w:t>
            </w:r>
            <w:r>
              <w:rPr>
                <w:color w:val="231F20"/>
                <w:sz w:val="18"/>
              </w:rPr>
              <w:t>política</w:t>
            </w:r>
            <w:r>
              <w:rPr>
                <w:color w:val="231F20"/>
                <w:spacing w:val="-6"/>
                <w:sz w:val="18"/>
              </w:rPr>
              <w:t> </w:t>
            </w:r>
            <w:r>
              <w:rPr>
                <w:color w:val="231F20"/>
                <w:sz w:val="18"/>
              </w:rPr>
              <w:t>ambiental,</w:t>
            </w:r>
            <w:r>
              <w:rPr>
                <w:color w:val="231F20"/>
                <w:spacing w:val="-6"/>
                <w:sz w:val="18"/>
              </w:rPr>
              <w:t> </w:t>
            </w:r>
            <w:r>
              <w:rPr>
                <w:color w:val="231F20"/>
                <w:sz w:val="18"/>
              </w:rPr>
              <w:t>determinar</w:t>
            </w:r>
            <w:r>
              <w:rPr>
                <w:color w:val="231F20"/>
                <w:spacing w:val="-6"/>
                <w:sz w:val="18"/>
              </w:rPr>
              <w:t> </w:t>
            </w:r>
            <w:r>
              <w:rPr>
                <w:color w:val="231F20"/>
                <w:sz w:val="18"/>
              </w:rPr>
              <w:t>su</w:t>
            </w:r>
            <w:r>
              <w:rPr>
                <w:color w:val="231F20"/>
                <w:spacing w:val="-6"/>
                <w:sz w:val="18"/>
              </w:rPr>
              <w:t> </w:t>
            </w:r>
            <w:r>
              <w:rPr>
                <w:color w:val="231F20"/>
                <w:sz w:val="18"/>
              </w:rPr>
              <w:t>alcance</w:t>
            </w:r>
            <w:r>
              <w:rPr>
                <w:color w:val="231F20"/>
                <w:spacing w:val="-6"/>
                <w:sz w:val="18"/>
              </w:rPr>
              <w:t> </w:t>
            </w:r>
            <w:r>
              <w:rPr>
                <w:color w:val="231F20"/>
                <w:sz w:val="18"/>
              </w:rPr>
              <w:t>y</w:t>
            </w:r>
            <w:r>
              <w:rPr>
                <w:color w:val="231F20"/>
                <w:spacing w:val="-6"/>
                <w:sz w:val="18"/>
              </w:rPr>
              <w:t> </w:t>
            </w:r>
            <w:r>
              <w:rPr>
                <w:color w:val="231F20"/>
                <w:sz w:val="18"/>
              </w:rPr>
              <w:t>comunicarla</w:t>
            </w:r>
            <w:r>
              <w:rPr>
                <w:color w:val="231F20"/>
                <w:spacing w:val="-6"/>
                <w:sz w:val="18"/>
              </w:rPr>
              <w:t> </w:t>
            </w:r>
            <w:r>
              <w:rPr>
                <w:color w:val="231F20"/>
                <w:sz w:val="18"/>
              </w:rPr>
              <w:t>a</w:t>
            </w:r>
            <w:r>
              <w:rPr>
                <w:color w:val="231F20"/>
                <w:spacing w:val="-6"/>
                <w:sz w:val="18"/>
              </w:rPr>
              <w:t> </w:t>
            </w:r>
            <w:r>
              <w:rPr>
                <w:color w:val="231F20"/>
                <w:sz w:val="18"/>
              </w:rPr>
              <w:t>todos</w:t>
            </w:r>
            <w:r>
              <w:rPr>
                <w:color w:val="231F20"/>
                <w:spacing w:val="-6"/>
                <w:sz w:val="18"/>
              </w:rPr>
              <w:t> </w:t>
            </w:r>
            <w:r>
              <w:rPr>
                <w:color w:val="231F20"/>
                <w:sz w:val="18"/>
              </w:rPr>
              <w:t>los integrantes de la</w:t>
            </w:r>
            <w:r>
              <w:rPr>
                <w:color w:val="231F20"/>
                <w:spacing w:val="-21"/>
                <w:sz w:val="18"/>
              </w:rPr>
              <w:t> </w:t>
            </w:r>
            <w:r>
              <w:rPr>
                <w:color w:val="231F20"/>
                <w:sz w:val="18"/>
              </w:rPr>
              <w:t>empresa</w:t>
            </w:r>
          </w:p>
        </w:tc>
      </w:tr>
      <w:tr>
        <w:trPr>
          <w:trHeight w:val="758" w:hRule="exact"/>
        </w:trPr>
        <w:tc>
          <w:tcPr>
            <w:tcW w:w="1349" w:type="dxa"/>
            <w:vMerge w:val="restart"/>
            <w:tcBorders>
              <w:left w:val="nil"/>
            </w:tcBorders>
          </w:tcPr>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138"/>
              <w:ind w:left="278" w:right="3"/>
              <w:rPr>
                <w:sz w:val="18"/>
              </w:rPr>
            </w:pPr>
            <w:r>
              <w:rPr>
                <w:color w:val="231F20"/>
                <w:sz w:val="18"/>
              </w:rPr>
              <w:t>Planeación</w:t>
            </w:r>
          </w:p>
        </w:tc>
        <w:tc>
          <w:tcPr>
            <w:tcW w:w="1724" w:type="dxa"/>
          </w:tcPr>
          <w:p>
            <w:pPr>
              <w:pStyle w:val="TableParagraph"/>
              <w:spacing w:before="3"/>
              <w:rPr>
                <w:rFonts w:ascii="Palatino Linotype"/>
                <w:b/>
                <w:sz w:val="20"/>
              </w:rPr>
            </w:pPr>
          </w:p>
          <w:p>
            <w:pPr>
              <w:pStyle w:val="TableParagraph"/>
              <w:spacing w:before="0"/>
              <w:ind w:left="139"/>
              <w:jc w:val="center"/>
              <w:rPr>
                <w:sz w:val="18"/>
              </w:rPr>
            </w:pPr>
            <w:r>
              <w:rPr>
                <w:color w:val="231F20"/>
                <w:sz w:val="18"/>
              </w:rPr>
              <w:t>Aspectos ambientales</w:t>
            </w:r>
          </w:p>
        </w:tc>
        <w:tc>
          <w:tcPr>
            <w:tcW w:w="3968" w:type="dxa"/>
            <w:tcBorders>
              <w:right w:val="nil"/>
            </w:tcBorders>
          </w:tcPr>
          <w:p>
            <w:pPr>
              <w:pStyle w:val="TableParagraph"/>
              <w:spacing w:line="200" w:lineRule="exact" w:before="81"/>
              <w:ind w:left="110" w:right="281"/>
              <w:jc w:val="both"/>
              <w:rPr>
                <w:sz w:val="18"/>
              </w:rPr>
            </w:pPr>
            <w:r>
              <w:rPr>
                <w:color w:val="231F20"/>
                <w:sz w:val="18"/>
              </w:rPr>
              <w:t>Procedimientos para identificar los aspectos ambientales de sus actividades y sus impactos significativos</w:t>
            </w:r>
          </w:p>
        </w:tc>
      </w:tr>
      <w:tr>
        <w:trPr>
          <w:trHeight w:val="758" w:hRule="exact"/>
        </w:trPr>
        <w:tc>
          <w:tcPr>
            <w:tcW w:w="1349" w:type="dxa"/>
            <w:vMerge/>
            <w:tcBorders>
              <w:left w:val="nil"/>
            </w:tcBorders>
          </w:tcPr>
          <w:p>
            <w:pPr/>
          </w:p>
        </w:tc>
        <w:tc>
          <w:tcPr>
            <w:tcW w:w="1724" w:type="dxa"/>
          </w:tcPr>
          <w:p>
            <w:pPr>
              <w:pStyle w:val="TableParagraph"/>
              <w:spacing w:before="6"/>
              <w:rPr>
                <w:rFonts w:ascii="Palatino Linotype"/>
                <w:b/>
                <w:sz w:val="13"/>
              </w:rPr>
            </w:pPr>
          </w:p>
          <w:p>
            <w:pPr>
              <w:pStyle w:val="TableParagraph"/>
              <w:spacing w:line="200" w:lineRule="exact" w:before="0"/>
              <w:ind w:left="745" w:right="22" w:hanging="509"/>
              <w:rPr>
                <w:sz w:val="18"/>
              </w:rPr>
            </w:pPr>
            <w:r>
              <w:rPr>
                <w:color w:val="231F20"/>
                <w:sz w:val="18"/>
              </w:rPr>
              <w:t>Requisitos legales y otros</w:t>
            </w:r>
          </w:p>
        </w:tc>
        <w:tc>
          <w:tcPr>
            <w:tcW w:w="3968" w:type="dxa"/>
            <w:tcBorders>
              <w:right w:val="nil"/>
            </w:tcBorders>
          </w:tcPr>
          <w:p>
            <w:pPr>
              <w:pStyle w:val="TableParagraph"/>
              <w:spacing w:line="200" w:lineRule="exact" w:before="81"/>
              <w:ind w:left="110" w:right="281"/>
              <w:jc w:val="both"/>
              <w:rPr>
                <w:sz w:val="18"/>
              </w:rPr>
            </w:pPr>
            <w:r>
              <w:rPr>
                <w:color w:val="231F20"/>
                <w:sz w:val="18"/>
              </w:rPr>
              <w:t>Procedimientos para  identificar  y  tener  acceso a los requisitos legales aplicables: nacionales e internacionales</w:t>
            </w:r>
          </w:p>
        </w:tc>
      </w:tr>
      <w:tr>
        <w:trPr>
          <w:trHeight w:val="358" w:hRule="exact"/>
        </w:trPr>
        <w:tc>
          <w:tcPr>
            <w:tcW w:w="1349" w:type="dxa"/>
            <w:vMerge/>
            <w:tcBorders>
              <w:left w:val="nil"/>
            </w:tcBorders>
          </w:tcPr>
          <w:p>
            <w:pPr/>
          </w:p>
        </w:tc>
        <w:tc>
          <w:tcPr>
            <w:tcW w:w="1724" w:type="dxa"/>
            <w:vMerge w:val="restart"/>
          </w:tcPr>
          <w:p>
            <w:pPr>
              <w:pStyle w:val="TableParagraph"/>
              <w:spacing w:before="3"/>
              <w:rPr>
                <w:rFonts w:ascii="Palatino Linotype"/>
                <w:b/>
                <w:sz w:val="19"/>
              </w:rPr>
            </w:pPr>
          </w:p>
          <w:p>
            <w:pPr>
              <w:pStyle w:val="TableParagraph"/>
              <w:spacing w:line="200" w:lineRule="exact" w:before="1"/>
              <w:ind w:left="544" w:right="22" w:hanging="276"/>
              <w:rPr>
                <w:sz w:val="18"/>
              </w:rPr>
            </w:pPr>
            <w:r>
              <w:rPr>
                <w:color w:val="231F20"/>
                <w:sz w:val="18"/>
              </w:rPr>
              <w:t>Objetivos, metas y programas</w:t>
            </w:r>
          </w:p>
        </w:tc>
        <w:tc>
          <w:tcPr>
            <w:tcW w:w="3968" w:type="dxa"/>
            <w:tcBorders>
              <w:right w:val="nil"/>
            </w:tcBorders>
          </w:tcPr>
          <w:p>
            <w:pPr>
              <w:pStyle w:val="TableParagraph"/>
              <w:spacing w:before="73"/>
              <w:ind w:left="110" w:right="277"/>
              <w:rPr>
                <w:sz w:val="18"/>
              </w:rPr>
            </w:pPr>
            <w:r>
              <w:rPr>
                <w:color w:val="231F20"/>
                <w:sz w:val="18"/>
              </w:rPr>
              <w:t>Documentar los objetivos y metas ambientales</w:t>
            </w:r>
          </w:p>
        </w:tc>
      </w:tr>
      <w:tr>
        <w:trPr>
          <w:trHeight w:val="558" w:hRule="exact"/>
        </w:trPr>
        <w:tc>
          <w:tcPr>
            <w:tcW w:w="1349" w:type="dxa"/>
            <w:vMerge/>
            <w:tcBorders>
              <w:left w:val="nil"/>
            </w:tcBorders>
          </w:tcPr>
          <w:p>
            <w:pPr/>
          </w:p>
        </w:tc>
        <w:tc>
          <w:tcPr>
            <w:tcW w:w="1724" w:type="dxa"/>
            <w:vMerge/>
          </w:tcPr>
          <w:p>
            <w:pPr/>
          </w:p>
        </w:tc>
        <w:tc>
          <w:tcPr>
            <w:tcW w:w="3968" w:type="dxa"/>
            <w:tcBorders>
              <w:right w:val="nil"/>
            </w:tcBorders>
          </w:tcPr>
          <w:p>
            <w:pPr>
              <w:pStyle w:val="TableParagraph"/>
              <w:spacing w:line="200" w:lineRule="exact" w:before="81"/>
              <w:ind w:left="110" w:right="277"/>
              <w:rPr>
                <w:sz w:val="18"/>
              </w:rPr>
            </w:pPr>
            <w:r>
              <w:rPr>
                <w:color w:val="231F20"/>
                <w:sz w:val="18"/>
              </w:rPr>
              <w:t>Establecer, implantar y mantener un programa para el logro de los objetivos</w:t>
            </w:r>
          </w:p>
        </w:tc>
      </w:tr>
      <w:tr>
        <w:trPr>
          <w:trHeight w:val="558" w:hRule="exact"/>
        </w:trPr>
        <w:tc>
          <w:tcPr>
            <w:tcW w:w="1349" w:type="dxa"/>
            <w:vMerge w:val="restart"/>
            <w:tcBorders>
              <w:left w:val="nil"/>
            </w:tcBorders>
          </w:tcPr>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line="200" w:lineRule="exact" w:before="155"/>
              <w:ind w:left="313" w:right="3" w:hanging="294"/>
              <w:rPr>
                <w:sz w:val="18"/>
              </w:rPr>
            </w:pPr>
            <w:r>
              <w:rPr>
                <w:color w:val="231F20"/>
                <w:sz w:val="18"/>
              </w:rPr>
              <w:t>Implementación y operación</w:t>
            </w:r>
          </w:p>
        </w:tc>
        <w:tc>
          <w:tcPr>
            <w:tcW w:w="1724" w:type="dxa"/>
            <w:vMerge w:val="restart"/>
          </w:tcPr>
          <w:p>
            <w:pPr>
              <w:pStyle w:val="TableParagraph"/>
              <w:spacing w:line="200" w:lineRule="exact" w:before="160"/>
              <w:ind w:left="141"/>
              <w:jc w:val="center"/>
              <w:rPr>
                <w:sz w:val="18"/>
              </w:rPr>
            </w:pPr>
            <w:r>
              <w:rPr>
                <w:color w:val="231F20"/>
                <w:sz w:val="18"/>
              </w:rPr>
              <w:t>Recursos, funciones, responsabilidad y autoridad</w:t>
            </w:r>
          </w:p>
        </w:tc>
        <w:tc>
          <w:tcPr>
            <w:tcW w:w="3968" w:type="dxa"/>
            <w:tcBorders>
              <w:right w:val="nil"/>
            </w:tcBorders>
          </w:tcPr>
          <w:p>
            <w:pPr>
              <w:pStyle w:val="TableParagraph"/>
              <w:spacing w:line="200" w:lineRule="exact" w:before="81"/>
              <w:ind w:left="110" w:right="277"/>
              <w:rPr>
                <w:sz w:val="18"/>
              </w:rPr>
            </w:pPr>
            <w:r>
              <w:rPr>
                <w:color w:val="231F20"/>
                <w:sz w:val="18"/>
              </w:rPr>
              <w:t>Asegurar que el </w:t>
            </w:r>
            <w:r>
              <w:rPr>
                <w:color w:val="231F20"/>
                <w:sz w:val="14"/>
              </w:rPr>
              <w:t>SGA </w:t>
            </w:r>
            <w:r>
              <w:rPr>
                <w:color w:val="231F20"/>
                <w:sz w:val="18"/>
              </w:rPr>
              <w:t>es establecido, implantado y mantenido de acuerdo con la norma</w:t>
            </w:r>
          </w:p>
        </w:tc>
      </w:tr>
      <w:tr>
        <w:trPr>
          <w:trHeight w:val="358" w:hRule="exact"/>
        </w:trPr>
        <w:tc>
          <w:tcPr>
            <w:tcW w:w="1349" w:type="dxa"/>
            <w:vMerge/>
            <w:tcBorders>
              <w:left w:val="nil"/>
            </w:tcBorders>
          </w:tcPr>
          <w:p>
            <w:pPr/>
          </w:p>
        </w:tc>
        <w:tc>
          <w:tcPr>
            <w:tcW w:w="1724" w:type="dxa"/>
            <w:vMerge/>
          </w:tcPr>
          <w:p>
            <w:pPr/>
          </w:p>
        </w:tc>
        <w:tc>
          <w:tcPr>
            <w:tcW w:w="3968" w:type="dxa"/>
            <w:tcBorders>
              <w:right w:val="nil"/>
            </w:tcBorders>
          </w:tcPr>
          <w:p>
            <w:pPr>
              <w:pStyle w:val="TableParagraph"/>
              <w:spacing w:before="73"/>
              <w:ind w:left="110" w:right="277"/>
              <w:rPr>
                <w:sz w:val="14"/>
              </w:rPr>
            </w:pPr>
            <w:r>
              <w:rPr>
                <w:color w:val="231F20"/>
                <w:sz w:val="18"/>
              </w:rPr>
              <w:t>Reportar el desempeño del </w:t>
            </w:r>
            <w:r>
              <w:rPr>
                <w:color w:val="231F20"/>
                <w:sz w:val="14"/>
              </w:rPr>
              <w:t>SGA</w:t>
            </w:r>
          </w:p>
        </w:tc>
      </w:tr>
      <w:tr>
        <w:trPr>
          <w:trHeight w:val="558" w:hRule="exact"/>
        </w:trPr>
        <w:tc>
          <w:tcPr>
            <w:tcW w:w="1349" w:type="dxa"/>
            <w:vMerge/>
            <w:tcBorders>
              <w:left w:val="nil"/>
            </w:tcBorders>
          </w:tcPr>
          <w:p>
            <w:pPr/>
          </w:p>
        </w:tc>
        <w:tc>
          <w:tcPr>
            <w:tcW w:w="1724" w:type="dxa"/>
            <w:vMerge w:val="restart"/>
          </w:tcPr>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line="200" w:lineRule="exact" w:before="132"/>
              <w:ind w:left="232" w:right="91"/>
              <w:jc w:val="center"/>
              <w:rPr>
                <w:sz w:val="18"/>
              </w:rPr>
            </w:pPr>
            <w:r>
              <w:rPr>
                <w:color w:val="231F20"/>
                <w:sz w:val="18"/>
              </w:rPr>
              <w:t>Capacitación, toma de conciencia y competencia</w:t>
            </w:r>
          </w:p>
        </w:tc>
        <w:tc>
          <w:tcPr>
            <w:tcW w:w="3968" w:type="dxa"/>
            <w:tcBorders>
              <w:right w:val="nil"/>
            </w:tcBorders>
          </w:tcPr>
          <w:p>
            <w:pPr>
              <w:pStyle w:val="TableParagraph"/>
              <w:spacing w:line="200" w:lineRule="exact" w:before="81"/>
              <w:ind w:left="110" w:right="277"/>
              <w:rPr>
                <w:sz w:val="18"/>
              </w:rPr>
            </w:pPr>
            <w:r>
              <w:rPr>
                <w:color w:val="231F20"/>
                <w:sz w:val="18"/>
              </w:rPr>
              <w:t>Personal competente con base en educación y experiencia</w:t>
            </w:r>
          </w:p>
        </w:tc>
      </w:tr>
      <w:tr>
        <w:trPr>
          <w:trHeight w:val="558" w:hRule="exact"/>
        </w:trPr>
        <w:tc>
          <w:tcPr>
            <w:tcW w:w="1349" w:type="dxa"/>
            <w:vMerge/>
            <w:tcBorders>
              <w:left w:val="nil"/>
            </w:tcBorders>
          </w:tcPr>
          <w:p>
            <w:pPr/>
          </w:p>
        </w:tc>
        <w:tc>
          <w:tcPr>
            <w:tcW w:w="1724" w:type="dxa"/>
            <w:vMerge/>
          </w:tcPr>
          <w:p>
            <w:pPr/>
          </w:p>
        </w:tc>
        <w:tc>
          <w:tcPr>
            <w:tcW w:w="3968" w:type="dxa"/>
            <w:tcBorders>
              <w:right w:val="nil"/>
            </w:tcBorders>
          </w:tcPr>
          <w:p>
            <w:pPr>
              <w:pStyle w:val="TableParagraph"/>
              <w:spacing w:line="200" w:lineRule="exact" w:before="81"/>
              <w:ind w:left="110" w:right="277"/>
              <w:rPr>
                <w:sz w:val="14"/>
              </w:rPr>
            </w:pPr>
            <w:r>
              <w:rPr>
                <w:color w:val="231F20"/>
                <w:sz w:val="18"/>
              </w:rPr>
              <w:t>Importancia de cumplir con la política y procedimientos ambientales y el </w:t>
            </w:r>
            <w:r>
              <w:rPr>
                <w:color w:val="231F20"/>
                <w:sz w:val="14"/>
              </w:rPr>
              <w:t>SGA</w:t>
            </w:r>
          </w:p>
        </w:tc>
      </w:tr>
      <w:tr>
        <w:trPr>
          <w:trHeight w:val="358" w:hRule="exact"/>
        </w:trPr>
        <w:tc>
          <w:tcPr>
            <w:tcW w:w="1349" w:type="dxa"/>
            <w:vMerge/>
            <w:tcBorders>
              <w:left w:val="nil"/>
            </w:tcBorders>
          </w:tcPr>
          <w:p>
            <w:pPr/>
          </w:p>
        </w:tc>
        <w:tc>
          <w:tcPr>
            <w:tcW w:w="1724" w:type="dxa"/>
            <w:vMerge/>
          </w:tcPr>
          <w:p>
            <w:pPr/>
          </w:p>
        </w:tc>
        <w:tc>
          <w:tcPr>
            <w:tcW w:w="3968" w:type="dxa"/>
            <w:tcBorders>
              <w:right w:val="nil"/>
            </w:tcBorders>
          </w:tcPr>
          <w:p>
            <w:pPr>
              <w:pStyle w:val="TableParagraph"/>
              <w:spacing w:before="73"/>
              <w:ind w:left="110" w:right="277"/>
              <w:rPr>
                <w:sz w:val="18"/>
              </w:rPr>
            </w:pPr>
            <w:r>
              <w:rPr>
                <w:color w:val="231F20"/>
                <w:sz w:val="18"/>
              </w:rPr>
              <w:t>Capacitación</w:t>
            </w:r>
          </w:p>
        </w:tc>
      </w:tr>
      <w:tr>
        <w:trPr>
          <w:trHeight w:val="358" w:hRule="exact"/>
        </w:trPr>
        <w:tc>
          <w:tcPr>
            <w:tcW w:w="1349" w:type="dxa"/>
            <w:vMerge/>
            <w:tcBorders>
              <w:left w:val="nil"/>
            </w:tcBorders>
          </w:tcPr>
          <w:p>
            <w:pPr/>
          </w:p>
        </w:tc>
        <w:tc>
          <w:tcPr>
            <w:tcW w:w="1724" w:type="dxa"/>
            <w:vMerge/>
          </w:tcPr>
          <w:p>
            <w:pPr/>
          </w:p>
        </w:tc>
        <w:tc>
          <w:tcPr>
            <w:tcW w:w="3968" w:type="dxa"/>
            <w:tcBorders>
              <w:right w:val="nil"/>
            </w:tcBorders>
          </w:tcPr>
          <w:p>
            <w:pPr>
              <w:pStyle w:val="TableParagraph"/>
              <w:spacing w:before="73"/>
              <w:ind w:left="110" w:right="277"/>
              <w:rPr>
                <w:sz w:val="18"/>
              </w:rPr>
            </w:pPr>
            <w:r>
              <w:rPr>
                <w:color w:val="231F20"/>
                <w:sz w:val="18"/>
              </w:rPr>
              <w:t>Conciencia sobre política ambiental</w:t>
            </w:r>
          </w:p>
        </w:tc>
      </w:tr>
      <w:tr>
        <w:trPr>
          <w:trHeight w:val="358" w:hRule="exact"/>
        </w:trPr>
        <w:tc>
          <w:tcPr>
            <w:tcW w:w="1349" w:type="dxa"/>
            <w:vMerge/>
            <w:tcBorders>
              <w:left w:val="nil"/>
            </w:tcBorders>
          </w:tcPr>
          <w:p>
            <w:pPr/>
          </w:p>
        </w:tc>
        <w:tc>
          <w:tcPr>
            <w:tcW w:w="1724" w:type="dxa"/>
          </w:tcPr>
          <w:p>
            <w:pPr>
              <w:pStyle w:val="TableParagraph"/>
              <w:spacing w:before="73"/>
              <w:ind w:left="139"/>
              <w:jc w:val="center"/>
              <w:rPr>
                <w:sz w:val="18"/>
              </w:rPr>
            </w:pPr>
            <w:r>
              <w:rPr>
                <w:color w:val="231F20"/>
                <w:sz w:val="18"/>
              </w:rPr>
              <w:t>Comunicación</w:t>
            </w:r>
          </w:p>
        </w:tc>
        <w:tc>
          <w:tcPr>
            <w:tcW w:w="3968" w:type="dxa"/>
            <w:tcBorders>
              <w:right w:val="nil"/>
            </w:tcBorders>
          </w:tcPr>
          <w:p>
            <w:pPr>
              <w:pStyle w:val="TableParagraph"/>
              <w:spacing w:before="73"/>
              <w:ind w:left="110" w:right="277"/>
              <w:rPr>
                <w:sz w:val="18"/>
              </w:rPr>
            </w:pPr>
            <w:r>
              <w:rPr>
                <w:color w:val="231F20"/>
                <w:sz w:val="18"/>
              </w:rPr>
              <w:t>Procedimientos de comunicación interna</w:t>
            </w:r>
          </w:p>
        </w:tc>
      </w:tr>
      <w:tr>
        <w:trPr>
          <w:trHeight w:val="358" w:hRule="exact"/>
        </w:trPr>
        <w:tc>
          <w:tcPr>
            <w:tcW w:w="1349" w:type="dxa"/>
            <w:vMerge/>
            <w:tcBorders>
              <w:left w:val="nil"/>
            </w:tcBorders>
          </w:tcPr>
          <w:p>
            <w:pPr/>
          </w:p>
        </w:tc>
        <w:tc>
          <w:tcPr>
            <w:tcW w:w="1724" w:type="dxa"/>
          </w:tcPr>
          <w:p>
            <w:pPr>
              <w:pStyle w:val="TableParagraph"/>
              <w:spacing w:before="73"/>
              <w:ind w:left="139"/>
              <w:jc w:val="center"/>
              <w:rPr>
                <w:sz w:val="18"/>
              </w:rPr>
            </w:pPr>
            <w:r>
              <w:rPr>
                <w:color w:val="231F20"/>
                <w:sz w:val="18"/>
              </w:rPr>
              <w:t>Documentación</w:t>
            </w:r>
          </w:p>
        </w:tc>
        <w:tc>
          <w:tcPr>
            <w:tcW w:w="3968" w:type="dxa"/>
            <w:tcBorders>
              <w:right w:val="nil"/>
            </w:tcBorders>
          </w:tcPr>
          <w:p>
            <w:pPr>
              <w:pStyle w:val="TableParagraph"/>
              <w:spacing w:before="73"/>
              <w:ind w:left="110" w:right="277"/>
              <w:rPr>
                <w:sz w:val="18"/>
              </w:rPr>
            </w:pPr>
            <w:r>
              <w:rPr>
                <w:color w:val="231F20"/>
                <w:sz w:val="18"/>
              </w:rPr>
              <w:t>Documentos y registros requeridos por la norma</w:t>
            </w:r>
          </w:p>
        </w:tc>
      </w:tr>
      <w:tr>
        <w:trPr>
          <w:trHeight w:val="558" w:hRule="exact"/>
        </w:trPr>
        <w:tc>
          <w:tcPr>
            <w:tcW w:w="1349" w:type="dxa"/>
            <w:vMerge/>
            <w:tcBorders>
              <w:left w:val="nil"/>
            </w:tcBorders>
          </w:tcPr>
          <w:p>
            <w:pPr/>
          </w:p>
        </w:tc>
        <w:tc>
          <w:tcPr>
            <w:tcW w:w="1724" w:type="dxa"/>
          </w:tcPr>
          <w:p>
            <w:pPr>
              <w:pStyle w:val="TableParagraph"/>
              <w:spacing w:line="200" w:lineRule="exact" w:before="82"/>
              <w:ind w:left="483" w:right="22" w:firstLine="57"/>
              <w:rPr>
                <w:sz w:val="18"/>
              </w:rPr>
            </w:pPr>
            <w:r>
              <w:rPr>
                <w:color w:val="231F20"/>
                <w:sz w:val="18"/>
              </w:rPr>
              <w:t>Control de documentos</w:t>
            </w:r>
          </w:p>
        </w:tc>
        <w:tc>
          <w:tcPr>
            <w:tcW w:w="3968" w:type="dxa"/>
            <w:tcBorders>
              <w:right w:val="nil"/>
            </w:tcBorders>
          </w:tcPr>
          <w:p>
            <w:pPr>
              <w:pStyle w:val="TableParagraph"/>
              <w:spacing w:line="200" w:lineRule="exact" w:before="82"/>
              <w:ind w:left="110" w:right="277"/>
              <w:rPr>
                <w:sz w:val="18"/>
              </w:rPr>
            </w:pPr>
            <w:r>
              <w:rPr>
                <w:color w:val="231F20"/>
                <w:sz w:val="18"/>
              </w:rPr>
              <w:t>Procedimientos establecidos en el control de documentos</w:t>
            </w:r>
          </w:p>
        </w:tc>
      </w:tr>
      <w:tr>
        <w:trPr>
          <w:trHeight w:val="558" w:hRule="exact"/>
        </w:trPr>
        <w:tc>
          <w:tcPr>
            <w:tcW w:w="1349" w:type="dxa"/>
            <w:vMerge/>
            <w:tcBorders>
              <w:left w:val="nil"/>
            </w:tcBorders>
          </w:tcPr>
          <w:p>
            <w:pPr/>
          </w:p>
        </w:tc>
        <w:tc>
          <w:tcPr>
            <w:tcW w:w="1724" w:type="dxa"/>
          </w:tcPr>
          <w:p>
            <w:pPr>
              <w:pStyle w:val="TableParagraph"/>
              <w:spacing w:before="11"/>
              <w:rPr>
                <w:rFonts w:ascii="Palatino Linotype"/>
                <w:b/>
                <w:sz w:val="12"/>
              </w:rPr>
            </w:pPr>
          </w:p>
          <w:p>
            <w:pPr>
              <w:pStyle w:val="TableParagraph"/>
              <w:spacing w:before="1"/>
              <w:ind w:left="139"/>
              <w:jc w:val="center"/>
              <w:rPr>
                <w:sz w:val="18"/>
              </w:rPr>
            </w:pPr>
            <w:r>
              <w:rPr>
                <w:color w:val="231F20"/>
                <w:sz w:val="18"/>
              </w:rPr>
              <w:t>Control operacional</w:t>
            </w:r>
          </w:p>
        </w:tc>
        <w:tc>
          <w:tcPr>
            <w:tcW w:w="3968" w:type="dxa"/>
            <w:tcBorders>
              <w:right w:val="nil"/>
            </w:tcBorders>
          </w:tcPr>
          <w:p>
            <w:pPr>
              <w:pStyle w:val="TableParagraph"/>
              <w:spacing w:line="200" w:lineRule="exact" w:before="81"/>
              <w:ind w:left="110" w:right="277"/>
              <w:rPr>
                <w:sz w:val="18"/>
              </w:rPr>
            </w:pPr>
            <w:r>
              <w:rPr>
                <w:color w:val="231F20"/>
                <w:sz w:val="18"/>
              </w:rPr>
              <w:t>Identificar y planear las operaciones ambientales de acuerdo con la política, objetivos y metas</w:t>
            </w:r>
          </w:p>
        </w:tc>
      </w:tr>
      <w:tr>
        <w:trPr>
          <w:trHeight w:val="558" w:hRule="exact"/>
        </w:trPr>
        <w:tc>
          <w:tcPr>
            <w:tcW w:w="1349" w:type="dxa"/>
            <w:vMerge/>
            <w:tcBorders>
              <w:left w:val="nil"/>
            </w:tcBorders>
          </w:tcPr>
          <w:p>
            <w:pPr/>
          </w:p>
        </w:tc>
        <w:tc>
          <w:tcPr>
            <w:tcW w:w="1724" w:type="dxa"/>
            <w:vMerge w:val="restart"/>
          </w:tcPr>
          <w:p>
            <w:pPr>
              <w:pStyle w:val="TableParagraph"/>
              <w:spacing w:before="0"/>
              <w:rPr>
                <w:rFonts w:ascii="Palatino Linotype"/>
                <w:b/>
                <w:sz w:val="18"/>
              </w:rPr>
            </w:pPr>
          </w:p>
          <w:p>
            <w:pPr>
              <w:pStyle w:val="TableParagraph"/>
              <w:spacing w:before="7"/>
              <w:rPr>
                <w:rFonts w:ascii="Palatino Linotype"/>
                <w:b/>
                <w:sz w:val="14"/>
              </w:rPr>
            </w:pPr>
          </w:p>
          <w:p>
            <w:pPr>
              <w:pStyle w:val="TableParagraph"/>
              <w:spacing w:line="200" w:lineRule="exact" w:before="0"/>
              <w:ind w:left="472" w:right="330" w:firstLine="21"/>
              <w:jc w:val="both"/>
              <w:rPr>
                <w:sz w:val="18"/>
              </w:rPr>
            </w:pPr>
            <w:r>
              <w:rPr>
                <w:color w:val="231F20"/>
                <w:sz w:val="18"/>
              </w:rPr>
              <w:t>Preparación y respuesta</w:t>
            </w:r>
            <w:r>
              <w:rPr>
                <w:color w:val="231F20"/>
                <w:spacing w:val="-18"/>
                <w:sz w:val="18"/>
              </w:rPr>
              <w:t> </w:t>
            </w:r>
            <w:r>
              <w:rPr>
                <w:color w:val="231F20"/>
                <w:sz w:val="18"/>
              </w:rPr>
              <w:t>a emergencias</w:t>
            </w:r>
          </w:p>
        </w:tc>
        <w:tc>
          <w:tcPr>
            <w:tcW w:w="3968" w:type="dxa"/>
            <w:tcBorders>
              <w:right w:val="nil"/>
            </w:tcBorders>
          </w:tcPr>
          <w:p>
            <w:pPr>
              <w:pStyle w:val="TableParagraph"/>
              <w:spacing w:line="200" w:lineRule="exact" w:before="81"/>
              <w:ind w:left="111" w:right="277"/>
              <w:rPr>
                <w:sz w:val="18"/>
              </w:rPr>
            </w:pPr>
            <w:r>
              <w:rPr>
                <w:color w:val="231F20"/>
                <w:sz w:val="18"/>
              </w:rPr>
              <w:t>Procedimientos para identificar situaciones de emergencia</w:t>
            </w:r>
          </w:p>
        </w:tc>
      </w:tr>
      <w:tr>
        <w:trPr>
          <w:trHeight w:val="358" w:hRule="exact"/>
        </w:trPr>
        <w:tc>
          <w:tcPr>
            <w:tcW w:w="1349" w:type="dxa"/>
            <w:vMerge/>
            <w:tcBorders>
              <w:left w:val="nil"/>
            </w:tcBorders>
          </w:tcPr>
          <w:p>
            <w:pPr/>
          </w:p>
        </w:tc>
        <w:tc>
          <w:tcPr>
            <w:tcW w:w="1724" w:type="dxa"/>
            <w:vMerge/>
          </w:tcPr>
          <w:p>
            <w:pPr/>
          </w:p>
        </w:tc>
        <w:tc>
          <w:tcPr>
            <w:tcW w:w="3968" w:type="dxa"/>
            <w:tcBorders>
              <w:right w:val="nil"/>
            </w:tcBorders>
          </w:tcPr>
          <w:p>
            <w:pPr>
              <w:pStyle w:val="TableParagraph"/>
              <w:spacing w:before="73"/>
              <w:ind w:left="111" w:right="277"/>
              <w:rPr>
                <w:sz w:val="18"/>
              </w:rPr>
            </w:pPr>
            <w:r>
              <w:rPr>
                <w:color w:val="231F20"/>
                <w:sz w:val="18"/>
              </w:rPr>
              <w:t>Respuesta a situaciones de emergencia</w:t>
            </w:r>
          </w:p>
        </w:tc>
      </w:tr>
      <w:tr>
        <w:trPr>
          <w:trHeight w:val="558" w:hRule="exact"/>
        </w:trPr>
        <w:tc>
          <w:tcPr>
            <w:tcW w:w="1349" w:type="dxa"/>
            <w:vMerge/>
            <w:tcBorders>
              <w:left w:val="nil"/>
            </w:tcBorders>
          </w:tcPr>
          <w:p>
            <w:pPr/>
          </w:p>
        </w:tc>
        <w:tc>
          <w:tcPr>
            <w:tcW w:w="1724" w:type="dxa"/>
            <w:vMerge/>
          </w:tcPr>
          <w:p>
            <w:pPr/>
          </w:p>
        </w:tc>
        <w:tc>
          <w:tcPr>
            <w:tcW w:w="3968" w:type="dxa"/>
            <w:tcBorders>
              <w:right w:val="nil"/>
            </w:tcBorders>
          </w:tcPr>
          <w:p>
            <w:pPr>
              <w:pStyle w:val="TableParagraph"/>
              <w:spacing w:line="200" w:lineRule="exact" w:before="81"/>
              <w:ind w:left="111" w:right="277"/>
              <w:rPr>
                <w:sz w:val="18"/>
              </w:rPr>
            </w:pPr>
            <w:r>
              <w:rPr>
                <w:color w:val="231F20"/>
                <w:sz w:val="18"/>
              </w:rPr>
              <w:t>Revisión de procedimientos después de una emergencia</w:t>
            </w:r>
          </w:p>
        </w:tc>
      </w:tr>
    </w:tbl>
    <w:p>
      <w:pPr>
        <w:spacing w:after="0" w:line="200" w:lineRule="exact"/>
        <w:rPr>
          <w:sz w:val="18"/>
        </w:rPr>
        <w:sectPr>
          <w:footerReference w:type="default" r:id="rId88"/>
          <w:footerReference w:type="even" r:id="rId89"/>
          <w:pgSz w:w="9080" w:h="12760"/>
          <w:pgMar w:footer="276" w:header="284" w:top="660" w:bottom="460" w:left="0" w:right="880"/>
        </w:sectPr>
      </w:pPr>
    </w:p>
    <w:p>
      <w:pPr>
        <w:pStyle w:val="BodyText"/>
        <w:spacing w:before="4"/>
        <w:rPr>
          <w:rFonts w:ascii="Palatino Linotype"/>
          <w:b/>
          <w:sz w:val="25"/>
        </w:rPr>
      </w:pPr>
    </w:p>
    <w:tbl>
      <w:tblPr>
        <w:tblW w:w="0" w:type="auto"/>
        <w:jc w:val="left"/>
        <w:tblInd w:w="112" w:type="dxa"/>
        <w:tblBorders>
          <w:top w:val="single" w:sz="2" w:space="0" w:color="939598"/>
          <w:left w:val="single" w:sz="2" w:space="0" w:color="939598"/>
          <w:bottom w:val="single" w:sz="2" w:space="0" w:color="939598"/>
          <w:right w:val="single" w:sz="2" w:space="0" w:color="939598"/>
          <w:insideH w:val="single" w:sz="2" w:space="0" w:color="939598"/>
          <w:insideV w:val="single" w:sz="2" w:space="0" w:color="939598"/>
        </w:tblBorders>
        <w:tblLayout w:type="fixed"/>
        <w:tblCellMar>
          <w:top w:w="0" w:type="dxa"/>
          <w:left w:w="0" w:type="dxa"/>
          <w:bottom w:w="0" w:type="dxa"/>
          <w:right w:w="0" w:type="dxa"/>
        </w:tblCellMar>
        <w:tblLook w:val="01E0"/>
      </w:tblPr>
      <w:tblGrid>
        <w:gridCol w:w="1349"/>
        <w:gridCol w:w="1724"/>
        <w:gridCol w:w="3969"/>
      </w:tblGrid>
      <w:tr>
        <w:trPr>
          <w:trHeight w:val="758" w:hRule="exact"/>
        </w:trPr>
        <w:tc>
          <w:tcPr>
            <w:tcW w:w="1349" w:type="dxa"/>
            <w:vMerge w:val="restart"/>
            <w:tcBorders>
              <w:left w:val="nil"/>
            </w:tcBorders>
          </w:tcPr>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0"/>
              <w:rPr>
                <w:rFonts w:ascii="Palatino Linotype"/>
                <w:b/>
                <w:sz w:val="18"/>
              </w:rPr>
            </w:pPr>
          </w:p>
          <w:p>
            <w:pPr>
              <w:pStyle w:val="TableParagraph"/>
              <w:spacing w:before="2"/>
              <w:rPr>
                <w:rFonts w:ascii="Palatino Linotype"/>
                <w:b/>
                <w:sz w:val="17"/>
              </w:rPr>
            </w:pPr>
          </w:p>
          <w:p>
            <w:pPr>
              <w:pStyle w:val="TableParagraph"/>
              <w:spacing w:before="0"/>
              <w:ind w:left="240"/>
              <w:rPr>
                <w:sz w:val="18"/>
              </w:rPr>
            </w:pPr>
            <w:r>
              <w:rPr>
                <w:color w:val="231F20"/>
                <w:sz w:val="18"/>
              </w:rPr>
              <w:t>Verificación</w:t>
            </w:r>
          </w:p>
        </w:tc>
        <w:tc>
          <w:tcPr>
            <w:tcW w:w="1724" w:type="dxa"/>
          </w:tcPr>
          <w:p>
            <w:pPr>
              <w:pStyle w:val="TableParagraph"/>
              <w:spacing w:before="6"/>
              <w:rPr>
                <w:rFonts w:ascii="Palatino Linotype"/>
                <w:b/>
                <w:sz w:val="13"/>
              </w:rPr>
            </w:pPr>
          </w:p>
          <w:p>
            <w:pPr>
              <w:pStyle w:val="TableParagraph"/>
              <w:spacing w:line="200" w:lineRule="exact" w:before="0"/>
              <w:ind w:left="589" w:right="22" w:hanging="175"/>
              <w:rPr>
                <w:sz w:val="18"/>
              </w:rPr>
            </w:pPr>
            <w:r>
              <w:rPr>
                <w:color w:val="231F20"/>
                <w:sz w:val="18"/>
              </w:rPr>
              <w:t>Seguimiento y medición</w:t>
            </w:r>
          </w:p>
        </w:tc>
        <w:tc>
          <w:tcPr>
            <w:tcW w:w="3969" w:type="dxa"/>
            <w:tcBorders>
              <w:right w:val="nil"/>
            </w:tcBorders>
          </w:tcPr>
          <w:p>
            <w:pPr>
              <w:pStyle w:val="TableParagraph"/>
              <w:spacing w:line="200" w:lineRule="exact" w:before="81"/>
              <w:ind w:left="110" w:right="281"/>
              <w:jc w:val="both"/>
              <w:rPr>
                <w:sz w:val="18"/>
              </w:rPr>
            </w:pPr>
            <w:r>
              <w:rPr>
                <w:color w:val="231F20"/>
                <w:sz w:val="18"/>
              </w:rPr>
              <w:t>Procedimientos y registro para controlar y medir las operaciones que puedan tener un impacto ambiental</w:t>
            </w:r>
          </w:p>
        </w:tc>
      </w:tr>
      <w:tr>
        <w:trPr>
          <w:trHeight w:val="558" w:hRule="exact"/>
        </w:trPr>
        <w:tc>
          <w:tcPr>
            <w:tcW w:w="1349" w:type="dxa"/>
            <w:vMerge/>
            <w:tcBorders>
              <w:left w:val="nil"/>
            </w:tcBorders>
          </w:tcPr>
          <w:p>
            <w:pPr/>
          </w:p>
        </w:tc>
        <w:tc>
          <w:tcPr>
            <w:tcW w:w="1724" w:type="dxa"/>
          </w:tcPr>
          <w:p>
            <w:pPr>
              <w:pStyle w:val="TableParagraph"/>
              <w:spacing w:line="200" w:lineRule="exact" w:before="81"/>
              <w:ind w:left="459" w:right="22" w:hanging="34"/>
              <w:rPr>
                <w:sz w:val="18"/>
              </w:rPr>
            </w:pPr>
            <w:r>
              <w:rPr>
                <w:color w:val="231F20"/>
                <w:sz w:val="18"/>
              </w:rPr>
              <w:t>Evaluación de conformidad</w:t>
            </w:r>
          </w:p>
        </w:tc>
        <w:tc>
          <w:tcPr>
            <w:tcW w:w="3969" w:type="dxa"/>
            <w:tcBorders>
              <w:right w:val="nil"/>
            </w:tcBorders>
          </w:tcPr>
          <w:p>
            <w:pPr>
              <w:pStyle w:val="TableParagraph"/>
              <w:spacing w:line="200" w:lineRule="exact" w:before="81"/>
              <w:ind w:left="110" w:right="277"/>
              <w:rPr>
                <w:sz w:val="18"/>
              </w:rPr>
            </w:pPr>
            <w:r>
              <w:rPr>
                <w:color w:val="231F20"/>
                <w:sz w:val="18"/>
              </w:rPr>
              <w:t>Procedimiento para evaluar periódicamente en conformidad con los requisitos legales aplicables</w:t>
            </w:r>
          </w:p>
        </w:tc>
      </w:tr>
      <w:tr>
        <w:trPr>
          <w:trHeight w:val="758" w:hRule="exact"/>
        </w:trPr>
        <w:tc>
          <w:tcPr>
            <w:tcW w:w="1349" w:type="dxa"/>
            <w:vMerge/>
            <w:tcBorders>
              <w:left w:val="nil"/>
            </w:tcBorders>
          </w:tcPr>
          <w:p>
            <w:pPr/>
          </w:p>
        </w:tc>
        <w:tc>
          <w:tcPr>
            <w:tcW w:w="1724" w:type="dxa"/>
          </w:tcPr>
          <w:p>
            <w:pPr>
              <w:pStyle w:val="TableParagraph"/>
              <w:spacing w:line="200" w:lineRule="exact" w:before="81"/>
              <w:ind w:left="142"/>
              <w:jc w:val="center"/>
              <w:rPr>
                <w:sz w:val="18"/>
              </w:rPr>
            </w:pPr>
            <w:r>
              <w:rPr>
                <w:color w:val="231F20"/>
                <w:sz w:val="18"/>
              </w:rPr>
              <w:t>No conformidades, acción correctiva y preventiva</w:t>
            </w:r>
          </w:p>
        </w:tc>
        <w:tc>
          <w:tcPr>
            <w:tcW w:w="3969" w:type="dxa"/>
            <w:tcBorders>
              <w:right w:val="nil"/>
            </w:tcBorders>
          </w:tcPr>
          <w:p>
            <w:pPr>
              <w:pStyle w:val="TableParagraph"/>
              <w:spacing w:before="6"/>
              <w:rPr>
                <w:rFonts w:ascii="Palatino Linotype"/>
                <w:b/>
                <w:sz w:val="13"/>
              </w:rPr>
            </w:pPr>
          </w:p>
          <w:p>
            <w:pPr>
              <w:pStyle w:val="TableParagraph"/>
              <w:spacing w:line="200" w:lineRule="exact" w:before="0"/>
              <w:ind w:left="110" w:right="277"/>
              <w:rPr>
                <w:sz w:val="18"/>
              </w:rPr>
            </w:pPr>
            <w:r>
              <w:rPr>
                <w:color w:val="231F20"/>
                <w:sz w:val="18"/>
              </w:rPr>
              <w:t>Procedimiento para el trato de no conformidades y para tomar acciones preventivas y correctivas</w:t>
            </w:r>
          </w:p>
        </w:tc>
      </w:tr>
      <w:tr>
        <w:trPr>
          <w:trHeight w:val="758" w:hRule="exact"/>
        </w:trPr>
        <w:tc>
          <w:tcPr>
            <w:tcW w:w="1349" w:type="dxa"/>
            <w:vMerge/>
            <w:tcBorders>
              <w:left w:val="nil"/>
            </w:tcBorders>
          </w:tcPr>
          <w:p>
            <w:pPr/>
          </w:p>
        </w:tc>
        <w:tc>
          <w:tcPr>
            <w:tcW w:w="1724" w:type="dxa"/>
          </w:tcPr>
          <w:p>
            <w:pPr>
              <w:pStyle w:val="TableParagraph"/>
              <w:spacing w:before="3"/>
              <w:rPr>
                <w:rFonts w:ascii="Palatino Linotype"/>
                <w:b/>
                <w:sz w:val="20"/>
              </w:rPr>
            </w:pPr>
          </w:p>
          <w:p>
            <w:pPr>
              <w:pStyle w:val="TableParagraph"/>
              <w:spacing w:before="0"/>
              <w:ind w:right="129"/>
              <w:jc w:val="right"/>
              <w:rPr>
                <w:sz w:val="18"/>
              </w:rPr>
            </w:pPr>
            <w:r>
              <w:rPr>
                <w:color w:val="231F20"/>
                <w:sz w:val="18"/>
              </w:rPr>
              <w:t>Control de riesgos</w:t>
            </w:r>
          </w:p>
        </w:tc>
        <w:tc>
          <w:tcPr>
            <w:tcW w:w="3969" w:type="dxa"/>
            <w:tcBorders>
              <w:right w:val="nil"/>
            </w:tcBorders>
          </w:tcPr>
          <w:p>
            <w:pPr>
              <w:pStyle w:val="TableParagraph"/>
              <w:spacing w:line="200" w:lineRule="exact" w:before="81"/>
              <w:ind w:left="110" w:right="281"/>
              <w:jc w:val="both"/>
              <w:rPr>
                <w:sz w:val="18"/>
              </w:rPr>
            </w:pPr>
            <w:r>
              <w:rPr>
                <w:color w:val="231F20"/>
                <w:sz w:val="18"/>
              </w:rPr>
              <w:t>Registro y procedimientos para demostrar conformidad con los requisitos al </w:t>
            </w:r>
            <w:r>
              <w:rPr>
                <w:color w:val="231F20"/>
                <w:sz w:val="14"/>
              </w:rPr>
              <w:t>SGA </w:t>
            </w:r>
            <w:r>
              <w:rPr>
                <w:color w:val="231F20"/>
                <w:sz w:val="18"/>
              </w:rPr>
              <w:t>y de la norma</w:t>
            </w:r>
          </w:p>
        </w:tc>
      </w:tr>
      <w:tr>
        <w:trPr>
          <w:trHeight w:val="758" w:hRule="exact"/>
        </w:trPr>
        <w:tc>
          <w:tcPr>
            <w:tcW w:w="1349" w:type="dxa"/>
            <w:vMerge/>
            <w:tcBorders>
              <w:left w:val="nil"/>
            </w:tcBorders>
          </w:tcPr>
          <w:p>
            <w:pPr/>
          </w:p>
        </w:tc>
        <w:tc>
          <w:tcPr>
            <w:tcW w:w="1724" w:type="dxa"/>
          </w:tcPr>
          <w:p>
            <w:pPr>
              <w:pStyle w:val="TableParagraph"/>
              <w:spacing w:before="3"/>
              <w:rPr>
                <w:rFonts w:ascii="Palatino Linotype"/>
                <w:b/>
                <w:sz w:val="20"/>
              </w:rPr>
            </w:pPr>
          </w:p>
          <w:p>
            <w:pPr>
              <w:pStyle w:val="TableParagraph"/>
              <w:spacing w:before="1"/>
              <w:ind w:right="161"/>
              <w:jc w:val="right"/>
              <w:rPr>
                <w:sz w:val="18"/>
              </w:rPr>
            </w:pPr>
            <w:r>
              <w:rPr>
                <w:color w:val="231F20"/>
                <w:sz w:val="18"/>
              </w:rPr>
              <w:t>Auditoría interna</w:t>
            </w:r>
          </w:p>
        </w:tc>
        <w:tc>
          <w:tcPr>
            <w:tcW w:w="3969" w:type="dxa"/>
            <w:tcBorders>
              <w:right w:val="nil"/>
            </w:tcBorders>
          </w:tcPr>
          <w:p>
            <w:pPr>
              <w:pStyle w:val="TableParagraph"/>
              <w:spacing w:line="200" w:lineRule="exact" w:before="81"/>
              <w:ind w:left="110" w:right="281" w:hanging="1"/>
              <w:jc w:val="both"/>
              <w:rPr>
                <w:sz w:val="18"/>
              </w:rPr>
            </w:pPr>
            <w:r>
              <w:rPr>
                <w:color w:val="231F20"/>
                <w:sz w:val="18"/>
              </w:rPr>
              <w:t>Procedimientos de auditoría para determinar si el </w:t>
            </w:r>
            <w:r>
              <w:rPr>
                <w:color w:val="231F20"/>
                <w:sz w:val="14"/>
              </w:rPr>
              <w:t>SGA</w:t>
            </w:r>
            <w:r>
              <w:rPr>
                <w:color w:val="231F20"/>
                <w:spacing w:val="-8"/>
                <w:sz w:val="14"/>
              </w:rPr>
              <w:t> </w:t>
            </w:r>
            <w:r>
              <w:rPr>
                <w:color w:val="231F20"/>
                <w:sz w:val="18"/>
              </w:rPr>
              <w:t>se</w:t>
            </w:r>
            <w:r>
              <w:rPr>
                <w:color w:val="231F20"/>
                <w:spacing w:val="-18"/>
                <w:sz w:val="18"/>
              </w:rPr>
              <w:t> </w:t>
            </w:r>
            <w:r>
              <w:rPr>
                <w:color w:val="231F20"/>
                <w:sz w:val="18"/>
              </w:rPr>
              <w:t>da</w:t>
            </w:r>
            <w:r>
              <w:rPr>
                <w:color w:val="231F20"/>
                <w:spacing w:val="-18"/>
                <w:sz w:val="18"/>
              </w:rPr>
              <w:t> </w:t>
            </w:r>
            <w:r>
              <w:rPr>
                <w:color w:val="231F20"/>
                <w:sz w:val="18"/>
              </w:rPr>
              <w:t>conforme</w:t>
            </w:r>
            <w:r>
              <w:rPr>
                <w:color w:val="231F20"/>
                <w:spacing w:val="-18"/>
                <w:sz w:val="18"/>
              </w:rPr>
              <w:t> </w:t>
            </w:r>
            <w:r>
              <w:rPr>
                <w:color w:val="231F20"/>
                <w:sz w:val="18"/>
              </w:rPr>
              <w:t>a</w:t>
            </w:r>
            <w:r>
              <w:rPr>
                <w:color w:val="231F20"/>
                <w:spacing w:val="-18"/>
                <w:sz w:val="18"/>
              </w:rPr>
              <w:t> </w:t>
            </w:r>
            <w:r>
              <w:rPr>
                <w:color w:val="231F20"/>
                <w:sz w:val="18"/>
              </w:rPr>
              <w:t>las</w:t>
            </w:r>
            <w:r>
              <w:rPr>
                <w:color w:val="231F20"/>
                <w:spacing w:val="-18"/>
                <w:sz w:val="18"/>
              </w:rPr>
              <w:t> </w:t>
            </w:r>
            <w:r>
              <w:rPr>
                <w:color w:val="231F20"/>
                <w:sz w:val="18"/>
              </w:rPr>
              <w:t>disposiciones</w:t>
            </w:r>
            <w:r>
              <w:rPr>
                <w:color w:val="231F20"/>
                <w:spacing w:val="-18"/>
                <w:sz w:val="18"/>
              </w:rPr>
              <w:t> </w:t>
            </w:r>
            <w:r>
              <w:rPr>
                <w:color w:val="231F20"/>
                <w:sz w:val="18"/>
              </w:rPr>
              <w:t>planeadas</w:t>
            </w:r>
            <w:r>
              <w:rPr>
                <w:color w:val="231F20"/>
                <w:spacing w:val="-18"/>
                <w:sz w:val="18"/>
              </w:rPr>
              <w:t> </w:t>
            </w:r>
            <w:r>
              <w:rPr>
                <w:color w:val="231F20"/>
                <w:sz w:val="18"/>
              </w:rPr>
              <w:t>y ha sido implantado y mantenido</w:t>
            </w:r>
            <w:r>
              <w:rPr>
                <w:color w:val="231F20"/>
                <w:spacing w:val="14"/>
                <w:sz w:val="18"/>
              </w:rPr>
              <w:t> </w:t>
            </w:r>
            <w:r>
              <w:rPr>
                <w:color w:val="231F20"/>
                <w:sz w:val="18"/>
              </w:rPr>
              <w:t>apropiadamente</w:t>
            </w:r>
          </w:p>
        </w:tc>
      </w:tr>
      <w:tr>
        <w:trPr>
          <w:trHeight w:val="1151" w:hRule="exact"/>
        </w:trPr>
        <w:tc>
          <w:tcPr>
            <w:tcW w:w="1349" w:type="dxa"/>
            <w:tcBorders>
              <w:left w:val="nil"/>
            </w:tcBorders>
          </w:tcPr>
          <w:p>
            <w:pPr>
              <w:pStyle w:val="TableParagraph"/>
              <w:spacing w:before="0"/>
              <w:rPr>
                <w:rFonts w:ascii="Palatino Linotype"/>
                <w:b/>
                <w:sz w:val="18"/>
              </w:rPr>
            </w:pPr>
          </w:p>
          <w:p>
            <w:pPr>
              <w:pStyle w:val="TableParagraph"/>
              <w:spacing w:line="200" w:lineRule="exact" w:before="135"/>
              <w:ind w:left="336" w:hanging="205"/>
              <w:rPr>
                <w:sz w:val="18"/>
              </w:rPr>
            </w:pPr>
            <w:r>
              <w:rPr>
                <w:color w:val="231F20"/>
                <w:sz w:val="18"/>
              </w:rPr>
              <w:t>Revisión por la dirección</w:t>
            </w:r>
          </w:p>
        </w:tc>
        <w:tc>
          <w:tcPr>
            <w:tcW w:w="1724" w:type="dxa"/>
          </w:tcPr>
          <w:p>
            <w:pPr>
              <w:pStyle w:val="TableParagraph"/>
              <w:spacing w:before="2"/>
              <w:rPr>
                <w:rFonts w:ascii="Palatino Linotype"/>
                <w:b/>
                <w:sz w:val="13"/>
              </w:rPr>
            </w:pPr>
          </w:p>
          <w:p>
            <w:pPr>
              <w:pStyle w:val="TableParagraph"/>
              <w:spacing w:line="200" w:lineRule="exact" w:before="1"/>
              <w:ind w:left="190" w:right="48" w:hanging="1"/>
              <w:jc w:val="both"/>
              <w:rPr>
                <w:sz w:val="14"/>
              </w:rPr>
            </w:pPr>
            <w:r>
              <w:rPr>
                <w:color w:val="231F20"/>
                <w:sz w:val="18"/>
              </w:rPr>
              <w:t>Revisión,</w:t>
            </w:r>
            <w:r>
              <w:rPr>
                <w:color w:val="231F20"/>
                <w:spacing w:val="-32"/>
                <w:sz w:val="18"/>
              </w:rPr>
              <w:t> </w:t>
            </w:r>
            <w:r>
              <w:rPr>
                <w:color w:val="231F20"/>
                <w:sz w:val="18"/>
              </w:rPr>
              <w:t>evaluación de oportunidades de mejora y necesidad de</w:t>
            </w:r>
            <w:r>
              <w:rPr>
                <w:color w:val="231F20"/>
                <w:spacing w:val="-15"/>
                <w:sz w:val="18"/>
              </w:rPr>
              <w:t> </w:t>
            </w:r>
            <w:r>
              <w:rPr>
                <w:color w:val="231F20"/>
                <w:sz w:val="18"/>
              </w:rPr>
              <w:t>cambios</w:t>
            </w:r>
            <w:r>
              <w:rPr>
                <w:color w:val="231F20"/>
                <w:spacing w:val="-15"/>
                <w:sz w:val="18"/>
              </w:rPr>
              <w:t> </w:t>
            </w:r>
            <w:r>
              <w:rPr>
                <w:color w:val="231F20"/>
                <w:sz w:val="18"/>
              </w:rPr>
              <w:t>al</w:t>
            </w:r>
            <w:r>
              <w:rPr>
                <w:color w:val="231F20"/>
                <w:spacing w:val="-15"/>
                <w:sz w:val="18"/>
              </w:rPr>
              <w:t> </w:t>
            </w:r>
            <w:r>
              <w:rPr>
                <w:color w:val="231F20"/>
                <w:sz w:val="14"/>
              </w:rPr>
              <w:t>SGA</w:t>
            </w:r>
          </w:p>
        </w:tc>
        <w:tc>
          <w:tcPr>
            <w:tcW w:w="3969" w:type="dxa"/>
            <w:tcBorders>
              <w:right w:val="nil"/>
            </w:tcBorders>
          </w:tcPr>
          <w:p>
            <w:pPr>
              <w:pStyle w:val="TableParagraph"/>
              <w:spacing w:before="8"/>
              <w:rPr>
                <w:rFonts w:ascii="Palatino Linotype"/>
                <w:b/>
                <w:sz w:val="20"/>
              </w:rPr>
            </w:pPr>
          </w:p>
          <w:p>
            <w:pPr>
              <w:pStyle w:val="TableParagraph"/>
              <w:spacing w:line="200" w:lineRule="exact" w:before="0"/>
              <w:ind w:left="110" w:right="281"/>
              <w:jc w:val="both"/>
              <w:rPr>
                <w:sz w:val="14"/>
              </w:rPr>
            </w:pPr>
            <w:r>
              <w:rPr>
                <w:color w:val="231F20"/>
                <w:sz w:val="18"/>
              </w:rPr>
              <w:t>Decisiones y acciones relacionadas con posibles cambios en la política, objetivos y metas ambientales y otros elementos del </w:t>
            </w:r>
            <w:r>
              <w:rPr>
                <w:color w:val="231F20"/>
                <w:sz w:val="14"/>
              </w:rPr>
              <w:t>SGA</w:t>
            </w:r>
          </w:p>
        </w:tc>
      </w:tr>
    </w:tbl>
    <w:p>
      <w:pPr>
        <w:spacing w:before="30"/>
        <w:ind w:left="120" w:right="0" w:firstLine="0"/>
        <w:jc w:val="both"/>
        <w:rPr>
          <w:sz w:val="16"/>
        </w:rPr>
      </w:pPr>
      <w:r>
        <w:rPr>
          <w:color w:val="231F20"/>
          <w:sz w:val="16"/>
        </w:rPr>
        <w:t>Fuente: elaboración propia, a partir de la Norma Internacional </w:t>
      </w:r>
      <w:r>
        <w:rPr>
          <w:color w:val="231F20"/>
          <w:sz w:val="12"/>
        </w:rPr>
        <w:t>ISO</w:t>
      </w:r>
      <w:r>
        <w:rPr>
          <w:color w:val="231F20"/>
          <w:sz w:val="16"/>
        </w:rPr>
        <w:t>14000:2004.</w:t>
      </w:r>
    </w:p>
    <w:p>
      <w:pPr>
        <w:pStyle w:val="BodyText"/>
        <w:rPr>
          <w:sz w:val="16"/>
        </w:rPr>
      </w:pPr>
    </w:p>
    <w:p>
      <w:pPr>
        <w:pStyle w:val="BodyText"/>
        <w:rPr>
          <w:sz w:val="16"/>
        </w:rPr>
      </w:pPr>
    </w:p>
    <w:p>
      <w:pPr>
        <w:pStyle w:val="BodyText"/>
        <w:spacing w:line="321" w:lineRule="auto" w:before="112"/>
        <w:ind w:left="120" w:right="1017"/>
        <w:jc w:val="both"/>
      </w:pPr>
      <w:r>
        <w:rPr>
          <w:color w:val="231F20"/>
        </w:rPr>
        <w:t>Los elementos que integran el </w:t>
      </w:r>
      <w:r>
        <w:rPr>
          <w:color w:val="231F20"/>
          <w:sz w:val="18"/>
        </w:rPr>
        <w:t>SGA </w:t>
      </w:r>
      <w:r>
        <w:rPr>
          <w:color w:val="231F20"/>
        </w:rPr>
        <w:t>puedan estar alineados con algunos sistemas relacionados con la calidad, seguridad e higiene o finanzas, entre otros. Su adopción puede contribuir de manera importante en las prácticas ambientales    y en la obtención de resultados óptimos por parte de la empresa en relación con la protección a la naturaleza, pero de ninguna manera garantiza por sí misma resultados favorables. Es aplicable a cualquier organización incluyendo las turísticas.</w:t>
      </w:r>
    </w:p>
    <w:p>
      <w:pPr>
        <w:pStyle w:val="BodyText"/>
        <w:spacing w:before="124"/>
        <w:ind w:left="120"/>
        <w:jc w:val="both"/>
      </w:pPr>
      <w:r>
        <w:rPr>
          <w:color w:val="231F20"/>
        </w:rPr>
        <w:t>En  el  ámbito  turístico  han  aparecido  diversidad  de  certificaciones  para los</w:t>
      </w:r>
    </w:p>
    <w:p>
      <w:pPr>
        <w:spacing w:before="87"/>
        <w:ind w:left="120" w:right="0" w:firstLine="0"/>
        <w:jc w:val="both"/>
        <w:rPr>
          <w:sz w:val="22"/>
        </w:rPr>
      </w:pPr>
      <w:r>
        <w:rPr>
          <w:color w:val="231F20"/>
          <w:sz w:val="18"/>
        </w:rPr>
        <w:t>SGA </w:t>
      </w:r>
      <w:r>
        <w:rPr>
          <w:color w:val="231F20"/>
          <w:sz w:val="22"/>
        </w:rPr>
        <w:t>(ver Tabla 10).</w:t>
      </w:r>
    </w:p>
    <w:p>
      <w:pPr>
        <w:spacing w:after="0"/>
        <w:jc w:val="both"/>
        <w:rPr>
          <w:sz w:val="22"/>
        </w:rPr>
        <w:sectPr>
          <w:pgSz w:w="9080" w:h="12760"/>
          <w:pgMar w:header="284" w:footer="276" w:top="660" w:bottom="460" w:left="900" w:right="0"/>
        </w:sectPr>
      </w:pPr>
    </w:p>
    <w:p>
      <w:pPr>
        <w:pStyle w:val="BodyText"/>
        <w:spacing w:before="9"/>
        <w:rPr>
          <w:sz w:val="20"/>
        </w:rPr>
      </w:pPr>
    </w:p>
    <w:p>
      <w:pPr>
        <w:pStyle w:val="Heading3"/>
        <w:spacing w:before="31"/>
        <w:ind w:left="2102"/>
        <w:jc w:val="left"/>
      </w:pPr>
      <w:r>
        <w:rPr/>
        <w:pict>
          <v:line style="position:absolute;mso-position-horizontal-relative:page;mso-position-vertical-relative:paragraph;z-index:2656;mso-wrap-distance-left:0;mso-wrap-distance-right:0" from="51.023605pt,23.222836pt" to="402.019605pt,23.222836pt" stroked="true" strokeweight=".25pt" strokecolor="#939598">
            <w10:wrap type="topAndBottom"/>
          </v:line>
        </w:pict>
      </w:r>
      <w:r>
        <w:rPr>
          <w:color w:val="231F20"/>
          <w:w w:val="90"/>
        </w:rPr>
        <w:t>Tabla 10. Certificaciones ambientales para la hotelería</w:t>
      </w:r>
    </w:p>
    <w:p>
      <w:pPr>
        <w:spacing w:line="273" w:lineRule="auto" w:before="41"/>
        <w:ind w:left="1303" w:right="3934" w:firstLine="0"/>
        <w:jc w:val="left"/>
        <w:rPr>
          <w:rFonts w:ascii="Cambria"/>
          <w:i/>
          <w:sz w:val="18"/>
        </w:rPr>
      </w:pPr>
      <w:r>
        <w:rPr>
          <w:rFonts w:ascii="Cambria"/>
          <w:i/>
          <w:color w:val="231F20"/>
          <w:w w:val="95"/>
          <w:sz w:val="18"/>
        </w:rPr>
        <w:t>Audubon Green Leaf Eco-Rating Program </w:t>
      </w:r>
      <w:r>
        <w:rPr>
          <w:rFonts w:ascii="Cambria"/>
          <w:i/>
          <w:color w:val="231F20"/>
          <w:w w:val="95"/>
          <w:sz w:val="18"/>
        </w:rPr>
        <w:t>Australian Ecolabel for Tourism</w:t>
      </w:r>
    </w:p>
    <w:p>
      <w:pPr>
        <w:spacing w:line="273" w:lineRule="auto" w:before="0"/>
        <w:ind w:left="1303" w:right="3289" w:firstLine="0"/>
        <w:jc w:val="left"/>
        <w:rPr>
          <w:rFonts w:ascii="Cambria" w:hAnsi="Cambria"/>
          <w:i/>
          <w:sz w:val="18"/>
        </w:rPr>
      </w:pPr>
      <w:r>
        <w:rPr>
          <w:rFonts w:ascii="Cambria" w:hAnsi="Cambria"/>
          <w:i/>
          <w:color w:val="231F20"/>
          <w:w w:val="95"/>
          <w:sz w:val="18"/>
        </w:rPr>
        <w:t>Bayerisches </w:t>
      </w:r>
      <w:r>
        <w:rPr>
          <w:rFonts w:ascii="Cambria" w:hAnsi="Cambria"/>
          <w:i/>
          <w:color w:val="231F20"/>
          <w:spacing w:val="-3"/>
          <w:w w:val="95"/>
          <w:sz w:val="18"/>
        </w:rPr>
        <w:t>Umweltgütesiegel </w:t>
      </w:r>
      <w:r>
        <w:rPr>
          <w:rFonts w:ascii="Cambria" w:hAnsi="Cambria"/>
          <w:i/>
          <w:color w:val="231F20"/>
          <w:w w:val="95"/>
          <w:sz w:val="18"/>
        </w:rPr>
        <w:t>für das Gastgewerbe </w:t>
      </w:r>
      <w:r>
        <w:rPr>
          <w:rFonts w:ascii="Cambria" w:hAnsi="Cambria"/>
          <w:i/>
          <w:color w:val="231F20"/>
          <w:sz w:val="18"/>
        </w:rPr>
        <w:t>BioHotels</w:t>
      </w:r>
    </w:p>
    <w:p>
      <w:pPr>
        <w:spacing w:line="210" w:lineRule="exact" w:before="0"/>
        <w:ind w:left="1303" w:right="0" w:firstLine="0"/>
        <w:jc w:val="left"/>
        <w:rPr>
          <w:rFonts w:ascii="Cambria"/>
          <w:i/>
          <w:sz w:val="18"/>
        </w:rPr>
      </w:pPr>
      <w:r>
        <w:rPr>
          <w:rFonts w:ascii="Cambria"/>
          <w:i/>
          <w:color w:val="231F20"/>
          <w:w w:val="105"/>
          <w:sz w:val="18"/>
        </w:rPr>
        <w:t>BIOSPHERE</w:t>
      </w:r>
    </w:p>
    <w:p>
      <w:pPr>
        <w:spacing w:line="273" w:lineRule="auto" w:before="29"/>
        <w:ind w:left="1303" w:right="3757" w:firstLine="0"/>
        <w:jc w:val="left"/>
        <w:rPr>
          <w:rFonts w:ascii="Cambria" w:hAnsi="Cambria"/>
          <w:i/>
          <w:sz w:val="18"/>
        </w:rPr>
      </w:pPr>
      <w:r>
        <w:rPr>
          <w:rFonts w:ascii="Cambria" w:hAnsi="Cambria"/>
          <w:i/>
          <w:color w:val="231F20"/>
          <w:sz w:val="18"/>
        </w:rPr>
        <w:t>Brazilian Sustainable Tourism Standard </w:t>
      </w:r>
      <w:r>
        <w:rPr>
          <w:rFonts w:ascii="Cambria" w:hAnsi="Cambria"/>
          <w:i/>
          <w:color w:val="231F20"/>
          <w:sz w:val="18"/>
        </w:rPr>
        <w:t>California Green Lodging Program </w:t>
      </w:r>
      <w:r>
        <w:rPr>
          <w:rFonts w:ascii="Cambria" w:hAnsi="Cambria"/>
          <w:i/>
          <w:color w:val="231F20"/>
          <w:w w:val="95"/>
          <w:sz w:val="18"/>
        </w:rPr>
        <w:t>Certificación para la sostenibilidad turística </w:t>
      </w:r>
      <w:r>
        <w:rPr>
          <w:rFonts w:ascii="Cambria" w:hAnsi="Cambria"/>
          <w:i/>
          <w:color w:val="231F20"/>
          <w:sz w:val="18"/>
        </w:rPr>
        <w:t>Earthcheck</w:t>
      </w:r>
    </w:p>
    <w:p>
      <w:pPr>
        <w:spacing w:line="273" w:lineRule="auto" w:before="0"/>
        <w:ind w:left="1303" w:right="5699" w:firstLine="0"/>
        <w:jc w:val="left"/>
        <w:rPr>
          <w:rFonts w:ascii="Cambria"/>
          <w:i/>
          <w:sz w:val="18"/>
        </w:rPr>
      </w:pPr>
      <w:r>
        <w:rPr>
          <w:rFonts w:ascii="Cambria"/>
          <w:i/>
          <w:color w:val="231F20"/>
          <w:sz w:val="18"/>
        </w:rPr>
        <w:t>ECObiz </w:t>
      </w:r>
      <w:r>
        <w:rPr>
          <w:rFonts w:ascii="Cambria"/>
          <w:i/>
          <w:color w:val="231F20"/>
          <w:w w:val="95"/>
          <w:sz w:val="18"/>
        </w:rPr>
        <w:t>Ecocertification </w:t>
      </w:r>
      <w:r>
        <w:rPr>
          <w:rFonts w:ascii="Cambria"/>
          <w:i/>
          <w:color w:val="231F20"/>
          <w:sz w:val="18"/>
        </w:rPr>
        <w:t>ECOTEL  (HVS)</w:t>
      </w:r>
    </w:p>
    <w:p>
      <w:pPr>
        <w:spacing w:line="210" w:lineRule="exact" w:before="0"/>
        <w:ind w:left="1303" w:right="0" w:firstLine="0"/>
        <w:jc w:val="left"/>
        <w:rPr>
          <w:rFonts w:ascii="Cambria" w:hAnsi="Cambria"/>
          <w:i/>
          <w:sz w:val="18"/>
        </w:rPr>
      </w:pPr>
      <w:r>
        <w:rPr>
          <w:rFonts w:ascii="Cambria" w:hAnsi="Cambria"/>
          <w:i/>
          <w:color w:val="231F20"/>
          <w:w w:val="95"/>
          <w:sz w:val="18"/>
        </w:rPr>
        <w:t>Ecotourism Kenya’s Eco-rating scheme</w:t>
      </w:r>
    </w:p>
    <w:p>
      <w:pPr>
        <w:spacing w:line="273" w:lineRule="auto" w:before="29"/>
        <w:ind w:left="1303" w:right="3356" w:firstLine="0"/>
        <w:jc w:val="left"/>
        <w:rPr>
          <w:rFonts w:ascii="Cambria"/>
          <w:i/>
          <w:sz w:val="18"/>
        </w:rPr>
      </w:pPr>
      <w:r>
        <w:rPr>
          <w:rFonts w:ascii="Cambria"/>
          <w:i/>
          <w:color w:val="231F20"/>
          <w:w w:val="95"/>
          <w:sz w:val="18"/>
        </w:rPr>
        <w:t>EMAS (Eco-Management and Audit Scheme) </w:t>
      </w:r>
      <w:r>
        <w:rPr>
          <w:rFonts w:ascii="Cambria"/>
          <w:i/>
          <w:color w:val="231F20"/>
          <w:w w:val="95"/>
          <w:sz w:val="18"/>
        </w:rPr>
        <w:t>Green Certificate</w:t>
      </w:r>
    </w:p>
    <w:p>
      <w:pPr>
        <w:spacing w:line="273" w:lineRule="auto" w:before="0"/>
        <w:ind w:left="1303" w:right="5699" w:firstLine="0"/>
        <w:jc w:val="left"/>
        <w:rPr>
          <w:rFonts w:ascii="Cambria"/>
          <w:i/>
          <w:sz w:val="18"/>
        </w:rPr>
      </w:pPr>
      <w:r>
        <w:rPr>
          <w:rFonts w:ascii="Cambria"/>
          <w:i/>
          <w:color w:val="231F20"/>
          <w:sz w:val="18"/>
        </w:rPr>
        <w:t>Green Deal </w:t>
      </w:r>
      <w:r>
        <w:rPr>
          <w:rFonts w:ascii="Cambria"/>
          <w:i/>
          <w:color w:val="231F20"/>
          <w:w w:val="95"/>
          <w:sz w:val="18"/>
        </w:rPr>
        <w:t>Green Globe</w:t>
      </w:r>
    </w:p>
    <w:p>
      <w:pPr>
        <w:spacing w:line="273" w:lineRule="auto" w:before="0"/>
        <w:ind w:left="1303" w:right="4720" w:firstLine="0"/>
        <w:jc w:val="left"/>
        <w:rPr>
          <w:rFonts w:ascii="Cambria"/>
          <w:i/>
          <w:sz w:val="18"/>
        </w:rPr>
      </w:pPr>
      <w:r>
        <w:rPr>
          <w:rFonts w:ascii="Cambria"/>
          <w:i/>
          <w:color w:val="231F20"/>
          <w:sz w:val="18"/>
        </w:rPr>
        <w:t>Green </w:t>
      </w:r>
      <w:r>
        <w:rPr>
          <w:rFonts w:ascii="Cambria"/>
          <w:i/>
          <w:color w:val="231F20"/>
          <w:spacing w:val="-3"/>
          <w:sz w:val="18"/>
        </w:rPr>
        <w:t>Hospitality </w:t>
      </w:r>
      <w:r>
        <w:rPr>
          <w:rFonts w:ascii="Cambria"/>
          <w:i/>
          <w:color w:val="231F20"/>
          <w:spacing w:val="-5"/>
          <w:sz w:val="18"/>
        </w:rPr>
        <w:t>Award </w:t>
      </w:r>
      <w:r>
        <w:rPr>
          <w:rFonts w:ascii="Cambria"/>
          <w:i/>
          <w:color w:val="231F20"/>
          <w:w w:val="95"/>
          <w:sz w:val="18"/>
        </w:rPr>
        <w:t>Green Key</w:t>
      </w:r>
    </w:p>
    <w:p>
      <w:pPr>
        <w:spacing w:line="210" w:lineRule="exact" w:before="0"/>
        <w:ind w:left="1303" w:right="0" w:firstLine="0"/>
        <w:jc w:val="left"/>
        <w:rPr>
          <w:rFonts w:ascii="Cambria"/>
          <w:i/>
          <w:sz w:val="18"/>
        </w:rPr>
      </w:pPr>
      <w:r>
        <w:rPr>
          <w:rFonts w:ascii="Cambria"/>
          <w:i/>
          <w:color w:val="231F20"/>
          <w:w w:val="95"/>
          <w:sz w:val="18"/>
        </w:rPr>
        <w:t>Green Leaf Business Scheme</w:t>
      </w:r>
    </w:p>
    <w:p>
      <w:pPr>
        <w:spacing w:line="273" w:lineRule="auto" w:before="29"/>
        <w:ind w:left="1303" w:right="4195" w:firstLine="0"/>
        <w:jc w:val="left"/>
        <w:rPr>
          <w:rFonts w:ascii="Cambria"/>
          <w:i/>
          <w:sz w:val="18"/>
        </w:rPr>
      </w:pPr>
      <w:r>
        <w:rPr>
          <w:rFonts w:ascii="Cambria"/>
          <w:i/>
          <w:color w:val="231F20"/>
          <w:w w:val="95"/>
          <w:sz w:val="18"/>
        </w:rPr>
        <w:t>Green Leaf Environmental Standard </w:t>
      </w:r>
      <w:r>
        <w:rPr>
          <w:rFonts w:ascii="Cambria"/>
          <w:i/>
          <w:color w:val="231F20"/>
          <w:w w:val="95"/>
          <w:sz w:val="18"/>
        </w:rPr>
        <w:t>Green Seal</w:t>
      </w:r>
    </w:p>
    <w:p>
      <w:pPr>
        <w:spacing w:line="273" w:lineRule="auto" w:before="0"/>
        <w:ind w:left="1303" w:right="5699" w:firstLine="0"/>
        <w:jc w:val="left"/>
        <w:rPr>
          <w:rFonts w:ascii="Cambria"/>
          <w:i/>
          <w:sz w:val="18"/>
        </w:rPr>
      </w:pPr>
      <w:r>
        <w:rPr>
          <w:rFonts w:ascii="Cambria"/>
          <w:i/>
          <w:color w:val="231F20"/>
          <w:sz w:val="18"/>
        </w:rPr>
        <w:t>Green Star </w:t>
      </w:r>
      <w:r>
        <w:rPr>
          <w:rFonts w:ascii="Cambria"/>
          <w:i/>
          <w:color w:val="231F20"/>
          <w:w w:val="95"/>
          <w:sz w:val="18"/>
        </w:rPr>
        <w:t>Green Star Hotel</w:t>
      </w:r>
    </w:p>
    <w:p>
      <w:pPr>
        <w:spacing w:line="210" w:lineRule="exact" w:before="0"/>
        <w:ind w:left="1303" w:right="0" w:firstLine="0"/>
        <w:jc w:val="left"/>
        <w:rPr>
          <w:rFonts w:ascii="Cambria"/>
          <w:i/>
          <w:sz w:val="18"/>
        </w:rPr>
      </w:pPr>
      <w:r>
        <w:rPr>
          <w:rFonts w:ascii="Cambria"/>
          <w:i/>
          <w:color w:val="231F20"/>
          <w:w w:val="95"/>
          <w:sz w:val="18"/>
        </w:rPr>
        <w:t>Green Tourism Business Scheme</w:t>
      </w:r>
    </w:p>
    <w:p>
      <w:pPr>
        <w:spacing w:before="29"/>
        <w:ind w:left="1303" w:right="0" w:firstLine="0"/>
        <w:jc w:val="left"/>
        <w:rPr>
          <w:rFonts w:ascii="Cambria"/>
          <w:i/>
          <w:sz w:val="18"/>
        </w:rPr>
      </w:pPr>
      <w:r>
        <w:rPr>
          <w:rFonts w:ascii="Cambria"/>
          <w:i/>
          <w:color w:val="231F20"/>
          <w:w w:val="95"/>
          <w:sz w:val="18"/>
        </w:rPr>
        <w:t>Heritage Environmental Rating Programme</w:t>
      </w:r>
    </w:p>
    <w:p>
      <w:pPr>
        <w:spacing w:line="273" w:lineRule="auto" w:before="29"/>
        <w:ind w:left="1303" w:right="2885" w:firstLine="0"/>
        <w:jc w:val="left"/>
        <w:rPr>
          <w:rFonts w:ascii="Cambria"/>
          <w:i/>
          <w:sz w:val="18"/>
        </w:rPr>
      </w:pPr>
      <w:r>
        <w:rPr>
          <w:rFonts w:ascii="Cambria"/>
          <w:i/>
          <w:color w:val="231F20"/>
          <w:w w:val="95"/>
          <w:sz w:val="18"/>
        </w:rPr>
        <w:t>Leadership in Energy and Environmental Design (LEED) </w:t>
      </w:r>
      <w:r>
        <w:rPr>
          <w:rFonts w:ascii="Cambria"/>
          <w:i/>
          <w:color w:val="231F20"/>
          <w:w w:val="95"/>
          <w:sz w:val="18"/>
        </w:rPr>
        <w:t>Smart Voyager</w:t>
      </w:r>
    </w:p>
    <w:p>
      <w:pPr>
        <w:spacing w:line="210" w:lineRule="exact" w:before="0"/>
        <w:ind w:left="1303" w:right="0" w:firstLine="0"/>
        <w:jc w:val="left"/>
        <w:rPr>
          <w:rFonts w:ascii="Cambria"/>
          <w:i/>
          <w:sz w:val="18"/>
        </w:rPr>
      </w:pPr>
      <w:r>
        <w:rPr>
          <w:rFonts w:ascii="Cambria"/>
          <w:i/>
          <w:color w:val="231F20"/>
          <w:w w:val="95"/>
          <w:sz w:val="18"/>
        </w:rPr>
        <w:t>Stay Green Illinois</w:t>
      </w:r>
    </w:p>
    <w:p>
      <w:pPr>
        <w:spacing w:line="273" w:lineRule="auto" w:before="29"/>
        <w:ind w:left="1303" w:right="4195" w:firstLine="0"/>
        <w:jc w:val="left"/>
        <w:rPr>
          <w:rFonts w:ascii="Cambria"/>
          <w:i/>
          <w:sz w:val="18"/>
        </w:rPr>
      </w:pPr>
      <w:r>
        <w:rPr/>
        <w:pict>
          <v:line style="position:absolute;mso-position-horizontal-relative:page;mso-position-vertical-relative:paragraph;z-index:2680;mso-wrap-distance-left:0;mso-wrap-distance-right:0" from="51.023605pt,27.75806pt" to="402.019605pt,27.75806pt" stroked="true" strokeweight=".25pt" strokecolor="#939598">
            <w10:wrap type="topAndBottom"/>
          </v:line>
        </w:pict>
      </w:r>
      <w:r>
        <w:rPr>
          <w:rFonts w:ascii="Cambria"/>
          <w:i/>
          <w:color w:val="231F20"/>
          <w:w w:val="95"/>
          <w:sz w:val="18"/>
        </w:rPr>
        <w:t>Sustainable Tourism Eco-certification </w:t>
      </w:r>
      <w:r>
        <w:rPr>
          <w:rFonts w:ascii="Cambria"/>
          <w:i/>
          <w:color w:val="231F20"/>
          <w:sz w:val="18"/>
        </w:rPr>
        <w:t>Swiss Tourism Quality Label (Q)</w:t>
      </w:r>
    </w:p>
    <w:p>
      <w:pPr>
        <w:spacing w:before="1"/>
        <w:ind w:left="1020" w:right="0" w:firstLine="0"/>
        <w:jc w:val="both"/>
        <w:rPr>
          <w:sz w:val="16"/>
        </w:rPr>
      </w:pPr>
      <w:r>
        <w:rPr>
          <w:color w:val="231F20"/>
          <w:sz w:val="16"/>
        </w:rPr>
        <w:t>Fuente: elaboración propia, a partir de la revisión de los programas.</w:t>
      </w:r>
    </w:p>
    <w:p>
      <w:pPr>
        <w:pStyle w:val="BodyText"/>
        <w:rPr>
          <w:sz w:val="16"/>
        </w:rPr>
      </w:pPr>
    </w:p>
    <w:p>
      <w:pPr>
        <w:pStyle w:val="BodyText"/>
        <w:rPr>
          <w:sz w:val="16"/>
        </w:rPr>
      </w:pPr>
    </w:p>
    <w:p>
      <w:pPr>
        <w:pStyle w:val="BodyText"/>
        <w:spacing w:line="319" w:lineRule="auto" w:before="112"/>
        <w:ind w:left="1020" w:right="138"/>
        <w:jc w:val="both"/>
      </w:pPr>
      <w:r>
        <w:rPr>
          <w:color w:val="231F20"/>
        </w:rPr>
        <w:t>El Centro de Investigación Cooperativa del </w:t>
      </w:r>
      <w:r>
        <w:rPr>
          <w:color w:val="231F20"/>
          <w:spacing w:val="-4"/>
        </w:rPr>
        <w:t>Turismo </w:t>
      </w:r>
      <w:r>
        <w:rPr>
          <w:color w:val="231F20"/>
        </w:rPr>
        <w:t>Sostenible (</w:t>
      </w:r>
      <w:r>
        <w:rPr>
          <w:color w:val="231F20"/>
          <w:sz w:val="18"/>
        </w:rPr>
        <w:t>STCRC </w:t>
      </w:r>
      <w:r>
        <w:rPr>
          <w:color w:val="231F20"/>
        </w:rPr>
        <w:t>por sus siglas</w:t>
      </w:r>
      <w:r>
        <w:rPr>
          <w:color w:val="231F20"/>
          <w:spacing w:val="-30"/>
        </w:rPr>
        <w:t> </w:t>
      </w:r>
      <w:r>
        <w:rPr>
          <w:color w:val="231F20"/>
        </w:rPr>
        <w:t>en</w:t>
      </w:r>
      <w:r>
        <w:rPr>
          <w:color w:val="231F20"/>
          <w:spacing w:val="-30"/>
        </w:rPr>
        <w:t> </w:t>
      </w:r>
      <w:r>
        <w:rPr>
          <w:color w:val="231F20"/>
        </w:rPr>
        <w:t>inglés)</w:t>
      </w:r>
      <w:r>
        <w:rPr>
          <w:color w:val="231F20"/>
          <w:spacing w:val="-30"/>
        </w:rPr>
        <w:t> </w:t>
      </w:r>
      <w:r>
        <w:rPr>
          <w:color w:val="231F20"/>
        </w:rPr>
        <w:t>creó</w:t>
      </w:r>
      <w:r>
        <w:rPr>
          <w:color w:val="231F20"/>
          <w:spacing w:val="-30"/>
        </w:rPr>
        <w:t> </w:t>
      </w:r>
      <w:r>
        <w:rPr>
          <w:rFonts w:ascii="Cambria" w:hAnsi="Cambria"/>
          <w:i/>
          <w:color w:val="231F20"/>
        </w:rPr>
        <w:t>EarthCheck</w:t>
      </w:r>
      <w:r>
        <w:rPr>
          <w:rFonts w:ascii="Cambria" w:hAnsi="Cambria"/>
          <w:i/>
          <w:color w:val="231F20"/>
          <w:spacing w:val="-23"/>
        </w:rPr>
        <w:t> </w:t>
      </w:r>
      <w:r>
        <w:rPr>
          <w:rFonts w:ascii="Cambria" w:hAnsi="Cambria"/>
          <w:i/>
          <w:color w:val="231F20"/>
          <w:spacing w:val="-3"/>
        </w:rPr>
        <w:t>Limited</w:t>
      </w:r>
      <w:r>
        <w:rPr>
          <w:color w:val="231F20"/>
          <w:spacing w:val="-3"/>
        </w:rPr>
        <w:t>,</w:t>
      </w:r>
      <w:r>
        <w:rPr>
          <w:color w:val="231F20"/>
          <w:spacing w:val="-30"/>
        </w:rPr>
        <w:t> </w:t>
      </w:r>
      <w:r>
        <w:rPr>
          <w:color w:val="231F20"/>
        </w:rPr>
        <w:t>un</w:t>
      </w:r>
      <w:r>
        <w:rPr>
          <w:color w:val="231F20"/>
          <w:spacing w:val="-30"/>
        </w:rPr>
        <w:t> </w:t>
      </w:r>
      <w:r>
        <w:rPr>
          <w:color w:val="231F20"/>
        </w:rPr>
        <w:t>programa</w:t>
      </w:r>
      <w:r>
        <w:rPr>
          <w:color w:val="231F20"/>
          <w:spacing w:val="-30"/>
        </w:rPr>
        <w:t> </w:t>
      </w:r>
      <w:r>
        <w:rPr>
          <w:color w:val="231F20"/>
        </w:rPr>
        <w:t>basado</w:t>
      </w:r>
      <w:r>
        <w:rPr>
          <w:color w:val="231F20"/>
          <w:spacing w:val="-30"/>
        </w:rPr>
        <w:t> </w:t>
      </w:r>
      <w:r>
        <w:rPr>
          <w:color w:val="231F20"/>
        </w:rPr>
        <w:t>en</w:t>
      </w:r>
      <w:r>
        <w:rPr>
          <w:color w:val="231F20"/>
          <w:spacing w:val="-30"/>
        </w:rPr>
        <w:t> </w:t>
      </w:r>
      <w:r>
        <w:rPr>
          <w:color w:val="231F20"/>
        </w:rPr>
        <w:t>los</w:t>
      </w:r>
      <w:r>
        <w:rPr>
          <w:color w:val="231F20"/>
          <w:spacing w:val="-30"/>
        </w:rPr>
        <w:t> </w:t>
      </w:r>
      <w:r>
        <w:rPr>
          <w:color w:val="231F20"/>
        </w:rPr>
        <w:t>principios</w:t>
      </w:r>
      <w:r>
        <w:rPr>
          <w:color w:val="231F20"/>
          <w:spacing w:val="-30"/>
        </w:rPr>
        <w:t> </w:t>
      </w:r>
      <w:r>
        <w:rPr>
          <w:color w:val="231F20"/>
        </w:rPr>
        <w:t>de la</w:t>
      </w:r>
      <w:r>
        <w:rPr>
          <w:color w:val="231F20"/>
          <w:spacing w:val="-15"/>
        </w:rPr>
        <w:t> </w:t>
      </w:r>
      <w:r>
        <w:rPr>
          <w:color w:val="231F20"/>
        </w:rPr>
        <w:t>Agenda</w:t>
      </w:r>
      <w:r>
        <w:rPr>
          <w:color w:val="231F20"/>
          <w:spacing w:val="-15"/>
        </w:rPr>
        <w:t> </w:t>
      </w:r>
      <w:r>
        <w:rPr>
          <w:color w:val="231F20"/>
        </w:rPr>
        <w:t>21,</w:t>
      </w:r>
      <w:r>
        <w:rPr>
          <w:color w:val="231F20"/>
          <w:spacing w:val="-15"/>
        </w:rPr>
        <w:t> </w:t>
      </w:r>
      <w:r>
        <w:rPr>
          <w:color w:val="231F20"/>
        </w:rPr>
        <w:t>el</w:t>
      </w:r>
      <w:r>
        <w:rPr>
          <w:color w:val="231F20"/>
          <w:spacing w:val="-15"/>
        </w:rPr>
        <w:t> </w:t>
      </w:r>
      <w:r>
        <w:rPr>
          <w:color w:val="231F20"/>
        </w:rPr>
        <w:t>cual</w:t>
      </w:r>
      <w:r>
        <w:rPr>
          <w:color w:val="231F20"/>
          <w:spacing w:val="-15"/>
        </w:rPr>
        <w:t> </w:t>
      </w:r>
      <w:r>
        <w:rPr>
          <w:color w:val="231F20"/>
        </w:rPr>
        <w:t>trabaja</w:t>
      </w:r>
      <w:r>
        <w:rPr>
          <w:color w:val="231F20"/>
          <w:spacing w:val="-15"/>
        </w:rPr>
        <w:t> </w:t>
      </w:r>
      <w:r>
        <w:rPr>
          <w:color w:val="231F20"/>
        </w:rPr>
        <w:t>para</w:t>
      </w:r>
      <w:r>
        <w:rPr>
          <w:color w:val="231F20"/>
          <w:spacing w:val="-15"/>
        </w:rPr>
        <w:t> </w:t>
      </w:r>
      <w:r>
        <w:rPr>
          <w:color w:val="231F20"/>
        </w:rPr>
        <w:t>sustentabilidad</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organizaciones</w:t>
      </w:r>
      <w:r>
        <w:rPr>
          <w:color w:val="231F20"/>
          <w:spacing w:val="-15"/>
        </w:rPr>
        <w:t> </w:t>
      </w:r>
      <w:r>
        <w:rPr>
          <w:color w:val="231F20"/>
        </w:rPr>
        <w:t>turísticas. </w:t>
      </w:r>
      <w:r>
        <w:rPr>
          <w:rFonts w:ascii="Cambria" w:hAnsi="Cambria"/>
          <w:i/>
          <w:color w:val="231F20"/>
        </w:rPr>
        <w:t>EarthCheck</w:t>
      </w:r>
      <w:r>
        <w:rPr>
          <w:rFonts w:ascii="Cambria" w:hAnsi="Cambria"/>
          <w:i/>
          <w:color w:val="231F20"/>
          <w:spacing w:val="-14"/>
        </w:rPr>
        <w:t> </w:t>
      </w:r>
      <w:r>
        <w:rPr>
          <w:color w:val="231F20"/>
        </w:rPr>
        <w:t>se</w:t>
      </w:r>
      <w:r>
        <w:rPr>
          <w:color w:val="231F20"/>
          <w:spacing w:val="-20"/>
        </w:rPr>
        <w:t> </w:t>
      </w:r>
      <w:r>
        <w:rPr>
          <w:color w:val="231F20"/>
        </w:rPr>
        <w:t>comercializa</w:t>
      </w:r>
      <w:r>
        <w:rPr>
          <w:color w:val="231F20"/>
          <w:spacing w:val="-20"/>
        </w:rPr>
        <w:t> </w:t>
      </w:r>
      <w:r>
        <w:rPr>
          <w:color w:val="231F20"/>
        </w:rPr>
        <w:t>como</w:t>
      </w:r>
      <w:r>
        <w:rPr>
          <w:color w:val="231F20"/>
          <w:spacing w:val="-20"/>
        </w:rPr>
        <w:t> </w:t>
      </w:r>
      <w:r>
        <w:rPr>
          <w:color w:val="231F20"/>
          <w:sz w:val="18"/>
        </w:rPr>
        <w:t>EC</w:t>
      </w:r>
      <w:r>
        <w:rPr>
          <w:color w:val="231F20"/>
        </w:rPr>
        <w:t>3</w:t>
      </w:r>
      <w:r>
        <w:rPr>
          <w:color w:val="231F20"/>
          <w:spacing w:val="-20"/>
        </w:rPr>
        <w:t> </w:t>
      </w:r>
      <w:r>
        <w:rPr>
          <w:color w:val="231F20"/>
        </w:rPr>
        <w:t>Global</w:t>
      </w:r>
      <w:r>
        <w:rPr>
          <w:color w:val="231F20"/>
          <w:spacing w:val="-20"/>
        </w:rPr>
        <w:t> </w:t>
      </w:r>
      <w:r>
        <w:rPr>
          <w:color w:val="231F20"/>
        </w:rPr>
        <w:t>y</w:t>
      </w:r>
      <w:r>
        <w:rPr>
          <w:color w:val="231F20"/>
          <w:spacing w:val="-20"/>
        </w:rPr>
        <w:t> </w:t>
      </w:r>
      <w:r>
        <w:rPr>
          <w:color w:val="231F20"/>
        </w:rPr>
        <w:t>respalda</w:t>
      </w:r>
      <w:r>
        <w:rPr>
          <w:color w:val="231F20"/>
          <w:spacing w:val="-20"/>
        </w:rPr>
        <w:t> </w:t>
      </w:r>
      <w:r>
        <w:rPr>
          <w:color w:val="231F20"/>
        </w:rPr>
        <w:t>la</w:t>
      </w:r>
      <w:r>
        <w:rPr>
          <w:color w:val="231F20"/>
          <w:spacing w:val="-20"/>
        </w:rPr>
        <w:t> </w:t>
      </w:r>
      <w:r>
        <w:rPr>
          <w:color w:val="231F20"/>
        </w:rPr>
        <w:t>marca</w:t>
      </w:r>
      <w:r>
        <w:rPr>
          <w:color w:val="231F20"/>
          <w:spacing w:val="-20"/>
        </w:rPr>
        <w:t> </w:t>
      </w:r>
      <w:r>
        <w:rPr>
          <w:rFonts w:ascii="Cambria" w:hAnsi="Cambria"/>
          <w:i/>
          <w:color w:val="231F20"/>
        </w:rPr>
        <w:t>Green</w:t>
      </w:r>
      <w:r>
        <w:rPr>
          <w:rFonts w:ascii="Cambria" w:hAnsi="Cambria"/>
          <w:i/>
          <w:color w:val="231F20"/>
          <w:spacing w:val="-14"/>
        </w:rPr>
        <w:t> </w:t>
      </w:r>
      <w:r>
        <w:rPr>
          <w:rFonts w:ascii="Cambria" w:hAnsi="Cambria"/>
          <w:i/>
          <w:color w:val="231F20"/>
        </w:rPr>
        <w:t>Globe</w:t>
      </w:r>
      <w:r>
        <w:rPr>
          <w:color w:val="231F20"/>
        </w:rPr>
        <w:t>.</w:t>
      </w:r>
    </w:p>
    <w:p>
      <w:pPr>
        <w:pStyle w:val="BodyText"/>
        <w:spacing w:line="319" w:lineRule="auto" w:before="117"/>
        <w:ind w:left="1020" w:right="137"/>
        <w:jc w:val="both"/>
      </w:pPr>
      <w:r>
        <w:rPr>
          <w:color w:val="231F20"/>
        </w:rPr>
        <w:t>Se puede decir que </w:t>
      </w:r>
      <w:r>
        <w:rPr>
          <w:rFonts w:ascii="Cambria" w:hAnsi="Cambria"/>
          <w:i/>
          <w:color w:val="231F20"/>
        </w:rPr>
        <w:t>Green Globe </w:t>
      </w:r>
      <w:r>
        <w:rPr>
          <w:color w:val="231F20"/>
        </w:rPr>
        <w:t>(</w:t>
      </w:r>
      <w:r>
        <w:rPr>
          <w:color w:val="231F20"/>
          <w:sz w:val="18"/>
        </w:rPr>
        <w:t>GG</w:t>
      </w:r>
      <w:r>
        <w:rPr>
          <w:color w:val="231F20"/>
        </w:rPr>
        <w:t>) es el más difundido entre el sector turístico, además de que tiene un alcance internacional y certifica una gran</w:t>
      </w:r>
    </w:p>
    <w:p>
      <w:pPr>
        <w:spacing w:after="0" w:line="319" w:lineRule="auto"/>
        <w:jc w:val="both"/>
        <w:sectPr>
          <w:footerReference w:type="even" r:id="rId90"/>
          <w:footerReference w:type="default" r:id="rId91"/>
          <w:pgSz w:w="9080" w:h="12760"/>
          <w:pgMar w:footer="276" w:header="284" w:top="660" w:bottom="460" w:left="0" w:right="880"/>
          <w:pgNumType w:start="102"/>
        </w:sectPr>
      </w:pPr>
    </w:p>
    <w:p>
      <w:pPr>
        <w:pStyle w:val="BodyText"/>
        <w:spacing w:before="10"/>
        <w:rPr>
          <w:sz w:val="20"/>
        </w:rPr>
      </w:pPr>
    </w:p>
    <w:p>
      <w:pPr>
        <w:pStyle w:val="BodyText"/>
        <w:spacing w:line="321" w:lineRule="auto" w:before="56"/>
        <w:ind w:left="120" w:right="1018"/>
        <w:jc w:val="both"/>
      </w:pPr>
      <w:r>
        <w:rPr>
          <w:color w:val="231F20"/>
        </w:rPr>
        <w:t>variedad de giros, tales como aeropuertos, aerolíneas, cruceros, hoteles, campos de golf, renta de autos, </w:t>
      </w:r>
      <w:r>
        <w:rPr>
          <w:rFonts w:ascii="Cambria" w:hAnsi="Cambria"/>
          <w:i/>
          <w:color w:val="231F20"/>
        </w:rPr>
        <w:t>resorts </w:t>
      </w:r>
      <w:r>
        <w:rPr>
          <w:color w:val="231F20"/>
        </w:rPr>
        <w:t>e incluso destinos. Evalúa 337 indicadores bajo 41 criterios de sustentabilidad, gran cantidad de ellos enfocados a la </w:t>
      </w:r>
      <w:r>
        <w:rPr>
          <w:color w:val="231F20"/>
          <w:sz w:val="18"/>
        </w:rPr>
        <w:t>GA </w:t>
      </w:r>
      <w:r>
        <w:rPr>
          <w:color w:val="231F20"/>
        </w:rPr>
        <w:t>de las empresas</w:t>
      </w:r>
      <w:r>
        <w:rPr>
          <w:color w:val="231F20"/>
          <w:spacing w:val="-9"/>
        </w:rPr>
        <w:t> </w:t>
      </w:r>
      <w:r>
        <w:rPr>
          <w:color w:val="231F20"/>
        </w:rPr>
        <w:t>(ver</w:t>
      </w:r>
      <w:r>
        <w:rPr>
          <w:color w:val="231F20"/>
          <w:spacing w:val="-9"/>
        </w:rPr>
        <w:t> </w:t>
      </w:r>
      <w:r>
        <w:rPr>
          <w:color w:val="231F20"/>
          <w:spacing w:val="-5"/>
        </w:rPr>
        <w:t>Tabla</w:t>
      </w:r>
      <w:r>
        <w:rPr>
          <w:color w:val="231F20"/>
          <w:spacing w:val="-9"/>
        </w:rPr>
        <w:t> </w:t>
      </w:r>
      <w:r>
        <w:rPr>
          <w:color w:val="231F20"/>
        </w:rPr>
        <w:t>11);</w:t>
      </w:r>
      <w:r>
        <w:rPr>
          <w:color w:val="231F20"/>
          <w:spacing w:val="-9"/>
        </w:rPr>
        <w:t> </w:t>
      </w:r>
      <w:r>
        <w:rPr>
          <w:color w:val="231F20"/>
        </w:rPr>
        <w:t>sin</w:t>
      </w:r>
      <w:r>
        <w:rPr>
          <w:color w:val="231F20"/>
          <w:spacing w:val="-9"/>
        </w:rPr>
        <w:t> </w:t>
      </w:r>
      <w:r>
        <w:rPr>
          <w:color w:val="231F20"/>
        </w:rPr>
        <w:t>embargo,</w:t>
      </w:r>
      <w:r>
        <w:rPr>
          <w:color w:val="231F20"/>
          <w:spacing w:val="-9"/>
        </w:rPr>
        <w:t> </w:t>
      </w:r>
      <w:r>
        <w:rPr>
          <w:color w:val="231F20"/>
        </w:rPr>
        <w:t>recién</w:t>
      </w:r>
      <w:r>
        <w:rPr>
          <w:color w:val="231F20"/>
          <w:spacing w:val="-9"/>
        </w:rPr>
        <w:t> </w:t>
      </w:r>
      <w:r>
        <w:rPr>
          <w:color w:val="231F20"/>
        </w:rPr>
        <w:t>explora</w:t>
      </w:r>
      <w:r>
        <w:rPr>
          <w:color w:val="231F20"/>
          <w:spacing w:val="-9"/>
        </w:rPr>
        <w:t> </w:t>
      </w:r>
      <w:r>
        <w:rPr>
          <w:color w:val="231F20"/>
        </w:rPr>
        <w:t>aspectos</w:t>
      </w:r>
      <w:r>
        <w:rPr>
          <w:color w:val="231F20"/>
          <w:spacing w:val="-9"/>
        </w:rPr>
        <w:t> </w:t>
      </w:r>
      <w:r>
        <w:rPr>
          <w:color w:val="231F20"/>
        </w:rPr>
        <w:t>más</w:t>
      </w:r>
      <w:r>
        <w:rPr>
          <w:color w:val="231F20"/>
          <w:spacing w:val="-9"/>
        </w:rPr>
        <w:t> </w:t>
      </w:r>
      <w:r>
        <w:rPr>
          <w:color w:val="231F20"/>
        </w:rPr>
        <w:t>amplios</w:t>
      </w:r>
      <w:r>
        <w:rPr>
          <w:color w:val="231F20"/>
          <w:spacing w:val="-9"/>
        </w:rPr>
        <w:t> </w:t>
      </w:r>
      <w:r>
        <w:rPr>
          <w:color w:val="231F20"/>
        </w:rPr>
        <w:t>de</w:t>
      </w:r>
      <w:r>
        <w:rPr>
          <w:color w:val="231F20"/>
          <w:spacing w:val="-9"/>
        </w:rPr>
        <w:t> </w:t>
      </w:r>
      <w:r>
        <w:rPr>
          <w:color w:val="231F20"/>
        </w:rPr>
        <w:t>la responsabilidad social y la equidad económica del desarrollo</w:t>
      </w:r>
      <w:r>
        <w:rPr>
          <w:color w:val="231F20"/>
          <w:spacing w:val="18"/>
        </w:rPr>
        <w:t> </w:t>
      </w:r>
      <w:r>
        <w:rPr>
          <w:color w:val="231F20"/>
        </w:rPr>
        <w:t>turístico.</w:t>
      </w:r>
    </w:p>
    <w:p>
      <w:pPr>
        <w:pStyle w:val="BodyText"/>
        <w:spacing w:line="321" w:lineRule="auto" w:before="124"/>
        <w:ind w:left="120" w:right="1017" w:hanging="1"/>
        <w:jc w:val="both"/>
      </w:pPr>
      <w:r>
        <w:rPr>
          <w:color w:val="231F20"/>
        </w:rPr>
        <w:t>Algunos estudios (</w:t>
      </w:r>
      <w:r>
        <w:rPr>
          <w:color w:val="231F20"/>
          <w:sz w:val="18"/>
        </w:rPr>
        <w:t>WWF</w:t>
      </w:r>
      <w:r>
        <w:rPr>
          <w:color w:val="231F20"/>
        </w:rPr>
        <w:t>-</w:t>
      </w:r>
      <w:r>
        <w:rPr>
          <w:color w:val="231F20"/>
          <w:sz w:val="18"/>
        </w:rPr>
        <w:t>UK</w:t>
      </w:r>
      <w:r>
        <w:rPr>
          <w:color w:val="231F20"/>
        </w:rPr>
        <w:t>, 2000; </w:t>
      </w:r>
      <w:r>
        <w:rPr>
          <w:color w:val="231F20"/>
          <w:spacing w:val="-4"/>
        </w:rPr>
        <w:t>Font </w:t>
      </w:r>
      <w:r>
        <w:rPr>
          <w:color w:val="231F20"/>
        </w:rPr>
        <w:t>y Harris, 2004) han demostrado que  los indicadores que permiten llevar a la certificación turística de </w:t>
      </w:r>
      <w:r>
        <w:rPr>
          <w:color w:val="231F20"/>
          <w:sz w:val="18"/>
        </w:rPr>
        <w:t>GG </w:t>
      </w:r>
      <w:r>
        <w:rPr>
          <w:color w:val="231F20"/>
        </w:rPr>
        <w:t>todavía adolecen</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construcción</w:t>
      </w:r>
      <w:r>
        <w:rPr>
          <w:color w:val="231F20"/>
          <w:spacing w:val="-12"/>
        </w:rPr>
        <w:t> </w:t>
      </w:r>
      <w:r>
        <w:rPr>
          <w:color w:val="231F20"/>
        </w:rPr>
        <w:t>completa</w:t>
      </w:r>
      <w:r>
        <w:rPr>
          <w:color w:val="231F20"/>
          <w:spacing w:val="-12"/>
        </w:rPr>
        <w:t> </w:t>
      </w:r>
      <w:r>
        <w:rPr>
          <w:color w:val="231F20"/>
        </w:rPr>
        <w:t>que</w:t>
      </w:r>
      <w:r>
        <w:rPr>
          <w:color w:val="231F20"/>
          <w:spacing w:val="-12"/>
        </w:rPr>
        <w:t> </w:t>
      </w:r>
      <w:r>
        <w:rPr>
          <w:color w:val="231F20"/>
        </w:rPr>
        <w:t>pueda</w:t>
      </w:r>
      <w:r>
        <w:rPr>
          <w:color w:val="231F20"/>
          <w:spacing w:val="-12"/>
        </w:rPr>
        <w:t> </w:t>
      </w:r>
      <w:r>
        <w:rPr>
          <w:color w:val="231F20"/>
        </w:rPr>
        <w:t>evaluar</w:t>
      </w:r>
      <w:r>
        <w:rPr>
          <w:color w:val="231F20"/>
          <w:spacing w:val="-12"/>
        </w:rPr>
        <w:t> </w:t>
      </w:r>
      <w:r>
        <w:rPr>
          <w:color w:val="231F20"/>
        </w:rPr>
        <w:t>los</w:t>
      </w:r>
      <w:r>
        <w:rPr>
          <w:color w:val="231F20"/>
          <w:spacing w:val="-12"/>
        </w:rPr>
        <w:t> </w:t>
      </w:r>
      <w:r>
        <w:rPr>
          <w:color w:val="231F20"/>
        </w:rPr>
        <w:t>aspectos</w:t>
      </w:r>
      <w:r>
        <w:rPr>
          <w:color w:val="231F20"/>
          <w:spacing w:val="-12"/>
        </w:rPr>
        <w:t> </w:t>
      </w:r>
      <w:r>
        <w:rPr>
          <w:color w:val="231F20"/>
        </w:rPr>
        <w:t>sociales</w:t>
      </w:r>
      <w:r>
        <w:rPr>
          <w:color w:val="231F20"/>
          <w:spacing w:val="-12"/>
        </w:rPr>
        <w:t> </w:t>
      </w:r>
      <w:r>
        <w:rPr>
          <w:color w:val="231F20"/>
        </w:rPr>
        <w:t>y culturales.</w:t>
      </w:r>
      <w:r>
        <w:rPr>
          <w:color w:val="231F20"/>
          <w:spacing w:val="-8"/>
        </w:rPr>
        <w:t> </w:t>
      </w:r>
      <w:r>
        <w:rPr>
          <w:color w:val="231F20"/>
        </w:rPr>
        <w:t>En</w:t>
      </w:r>
      <w:r>
        <w:rPr>
          <w:color w:val="231F20"/>
          <w:spacing w:val="-8"/>
        </w:rPr>
        <w:t> </w:t>
      </w:r>
      <w:r>
        <w:rPr>
          <w:color w:val="231F20"/>
        </w:rPr>
        <w:t>cierta</w:t>
      </w:r>
      <w:r>
        <w:rPr>
          <w:color w:val="231F20"/>
          <w:spacing w:val="-8"/>
        </w:rPr>
        <w:t> </w:t>
      </w:r>
      <w:r>
        <w:rPr>
          <w:color w:val="231F20"/>
        </w:rPr>
        <w:t>medida,</w:t>
      </w:r>
      <w:r>
        <w:rPr>
          <w:color w:val="231F20"/>
          <w:spacing w:val="-8"/>
        </w:rPr>
        <w:t> </w:t>
      </w:r>
      <w:r>
        <w:rPr>
          <w:color w:val="231F20"/>
        </w:rPr>
        <w:t>el</w:t>
      </w:r>
      <w:r>
        <w:rPr>
          <w:color w:val="231F20"/>
          <w:spacing w:val="-8"/>
        </w:rPr>
        <w:t> </w:t>
      </w:r>
      <w:r>
        <w:rPr>
          <w:color w:val="231F20"/>
        </w:rPr>
        <w:t>programa</w:t>
      </w:r>
      <w:r>
        <w:rPr>
          <w:color w:val="231F20"/>
          <w:spacing w:val="-8"/>
        </w:rPr>
        <w:t> </w:t>
      </w:r>
      <w:r>
        <w:rPr>
          <w:color w:val="231F20"/>
        </w:rPr>
        <w:t>de</w:t>
      </w:r>
      <w:r>
        <w:rPr>
          <w:color w:val="231F20"/>
          <w:spacing w:val="-8"/>
        </w:rPr>
        <w:t> </w:t>
      </w:r>
      <w:r>
        <w:rPr>
          <w:color w:val="231F20"/>
        </w:rPr>
        <w:t>certificación</w:t>
      </w:r>
      <w:r>
        <w:rPr>
          <w:color w:val="231F20"/>
          <w:spacing w:val="-8"/>
        </w:rPr>
        <w:t> </w:t>
      </w:r>
      <w:r>
        <w:rPr>
          <w:color w:val="231F20"/>
        </w:rPr>
        <w:t>aún</w:t>
      </w:r>
      <w:r>
        <w:rPr>
          <w:color w:val="231F20"/>
          <w:spacing w:val="-8"/>
        </w:rPr>
        <w:t> </w:t>
      </w:r>
      <w:r>
        <w:rPr>
          <w:color w:val="231F20"/>
        </w:rPr>
        <w:t>no</w:t>
      </w:r>
      <w:r>
        <w:rPr>
          <w:color w:val="231F20"/>
          <w:spacing w:val="-8"/>
        </w:rPr>
        <w:t> </w:t>
      </w:r>
      <w:r>
        <w:rPr>
          <w:color w:val="231F20"/>
        </w:rPr>
        <w:t>ha</w:t>
      </w:r>
      <w:r>
        <w:rPr>
          <w:color w:val="231F20"/>
          <w:spacing w:val="-8"/>
        </w:rPr>
        <w:t> </w:t>
      </w:r>
      <w:r>
        <w:rPr>
          <w:color w:val="231F20"/>
        </w:rPr>
        <w:t>desarrollado suficientemente</w:t>
      </w:r>
      <w:r>
        <w:rPr>
          <w:color w:val="231F20"/>
          <w:spacing w:val="-30"/>
        </w:rPr>
        <w:t> </w:t>
      </w:r>
      <w:r>
        <w:rPr>
          <w:color w:val="231F20"/>
        </w:rPr>
        <w:t>las</w:t>
      </w:r>
      <w:r>
        <w:rPr>
          <w:color w:val="231F20"/>
          <w:spacing w:val="-30"/>
        </w:rPr>
        <w:t> </w:t>
      </w:r>
      <w:r>
        <w:rPr>
          <w:color w:val="231F20"/>
        </w:rPr>
        <w:t>iniciativas</w:t>
      </w:r>
      <w:r>
        <w:rPr>
          <w:color w:val="231F20"/>
          <w:spacing w:val="-30"/>
        </w:rPr>
        <w:t> </w:t>
      </w:r>
      <w:r>
        <w:rPr>
          <w:color w:val="231F20"/>
        </w:rPr>
        <w:t>enlazadas</w:t>
      </w:r>
      <w:r>
        <w:rPr>
          <w:color w:val="231F20"/>
          <w:spacing w:val="-30"/>
        </w:rPr>
        <w:t> </w:t>
      </w:r>
      <w:r>
        <w:rPr>
          <w:color w:val="231F20"/>
        </w:rPr>
        <w:t>con</w:t>
      </w:r>
      <w:r>
        <w:rPr>
          <w:color w:val="231F20"/>
          <w:spacing w:val="-30"/>
        </w:rPr>
        <w:t> </w:t>
      </w:r>
      <w:r>
        <w:rPr>
          <w:color w:val="231F20"/>
        </w:rPr>
        <w:t>la</w:t>
      </w:r>
      <w:r>
        <w:rPr>
          <w:color w:val="231F20"/>
          <w:spacing w:val="-30"/>
        </w:rPr>
        <w:t> </w:t>
      </w:r>
      <w:r>
        <w:rPr>
          <w:color w:val="231F20"/>
        </w:rPr>
        <w:t>participación</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empresas</w:t>
      </w:r>
      <w:r>
        <w:rPr>
          <w:color w:val="231F20"/>
          <w:spacing w:val="-30"/>
        </w:rPr>
        <w:t> </w:t>
      </w:r>
      <w:r>
        <w:rPr>
          <w:color w:val="231F20"/>
        </w:rPr>
        <w:t>hacia el</w:t>
      </w:r>
      <w:r>
        <w:rPr>
          <w:color w:val="231F20"/>
          <w:spacing w:val="-9"/>
        </w:rPr>
        <w:t> </w:t>
      </w:r>
      <w:r>
        <w:rPr>
          <w:color w:val="231F20"/>
        </w:rPr>
        <w:t>desarrollo</w:t>
      </w:r>
      <w:r>
        <w:rPr>
          <w:color w:val="231F20"/>
          <w:spacing w:val="-9"/>
        </w:rPr>
        <w:t> </w:t>
      </w:r>
      <w:r>
        <w:rPr>
          <w:color w:val="231F20"/>
        </w:rPr>
        <w:t>local</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mejoramiento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calidad</w:t>
      </w:r>
      <w:r>
        <w:rPr>
          <w:color w:val="231F20"/>
          <w:spacing w:val="-9"/>
        </w:rPr>
        <w:t> </w:t>
      </w:r>
      <w:r>
        <w:rPr>
          <w:color w:val="231F20"/>
        </w:rPr>
        <w:t>de</w:t>
      </w:r>
      <w:r>
        <w:rPr>
          <w:color w:val="231F20"/>
          <w:spacing w:val="-9"/>
        </w:rPr>
        <w:t> </w:t>
      </w:r>
      <w:r>
        <w:rPr>
          <w:color w:val="231F20"/>
        </w:rPr>
        <w:t>vida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comunidades.</w:t>
      </w:r>
    </w:p>
    <w:p>
      <w:pPr>
        <w:pStyle w:val="BodyText"/>
      </w:pPr>
    </w:p>
    <w:p>
      <w:pPr>
        <w:pStyle w:val="BodyText"/>
        <w:spacing w:before="4"/>
        <w:rPr>
          <w:sz w:val="21"/>
        </w:rPr>
      </w:pPr>
    </w:p>
    <w:p>
      <w:pPr>
        <w:pStyle w:val="Heading3"/>
        <w:ind w:left="601" w:right="626"/>
        <w:jc w:val="left"/>
        <w:rPr>
          <w:sz w:val="18"/>
        </w:rPr>
      </w:pPr>
      <w:r>
        <w:rPr>
          <w:color w:val="231F20"/>
          <w:w w:val="90"/>
        </w:rPr>
        <w:t>Tabla 11. Relación entre áreas clave de desempeño e indicadores </w:t>
      </w:r>
      <w:r>
        <w:rPr>
          <w:color w:val="231F20"/>
          <w:w w:val="90"/>
          <w:sz w:val="18"/>
        </w:rPr>
        <w:t>GG</w:t>
      </w:r>
    </w:p>
    <w:p>
      <w:pPr>
        <w:pStyle w:val="BodyText"/>
        <w:spacing w:before="12"/>
        <w:rPr>
          <w:rFonts w:ascii="Palatino Linotype"/>
          <w:b/>
          <w:sz w:val="9"/>
        </w:rPr>
      </w:pPr>
    </w:p>
    <w:tbl>
      <w:tblPr>
        <w:tblW w:w="0" w:type="auto"/>
        <w:jc w:val="left"/>
        <w:tblInd w:w="117" w:type="dxa"/>
        <w:tblBorders>
          <w:top w:val="single" w:sz="2" w:space="0" w:color="939598"/>
          <w:left w:val="single" w:sz="2" w:space="0" w:color="939598"/>
          <w:bottom w:val="single" w:sz="2" w:space="0" w:color="939598"/>
          <w:right w:val="single" w:sz="2" w:space="0" w:color="939598"/>
          <w:insideH w:val="single" w:sz="2" w:space="0" w:color="939598"/>
          <w:insideV w:val="single" w:sz="2" w:space="0" w:color="939598"/>
        </w:tblBorders>
        <w:tblLayout w:type="fixed"/>
        <w:tblCellMar>
          <w:top w:w="0" w:type="dxa"/>
          <w:left w:w="0" w:type="dxa"/>
          <w:bottom w:w="0" w:type="dxa"/>
          <w:right w:w="0" w:type="dxa"/>
        </w:tblCellMar>
        <w:tblLook w:val="01E0"/>
      </w:tblPr>
      <w:tblGrid>
        <w:gridCol w:w="1662"/>
        <w:gridCol w:w="5279"/>
      </w:tblGrid>
      <w:tr>
        <w:trPr>
          <w:trHeight w:val="267" w:hRule="exact"/>
        </w:trPr>
        <w:tc>
          <w:tcPr>
            <w:tcW w:w="1662" w:type="dxa"/>
            <w:tcBorders>
              <w:left w:val="nil"/>
            </w:tcBorders>
            <w:shd w:val="clear" w:color="auto" w:fill="D9D9D9"/>
          </w:tcPr>
          <w:p>
            <w:pPr>
              <w:pStyle w:val="TableParagraph"/>
              <w:spacing w:before="28"/>
              <w:ind w:left="635" w:right="633"/>
              <w:jc w:val="center"/>
              <w:rPr>
                <w:sz w:val="18"/>
              </w:rPr>
            </w:pPr>
            <w:r>
              <w:rPr>
                <w:color w:val="231F20"/>
                <w:sz w:val="18"/>
              </w:rPr>
              <w:t>Área</w:t>
            </w:r>
          </w:p>
        </w:tc>
        <w:tc>
          <w:tcPr>
            <w:tcW w:w="5279" w:type="dxa"/>
            <w:tcBorders>
              <w:right w:val="nil"/>
            </w:tcBorders>
            <w:shd w:val="clear" w:color="auto" w:fill="D9D9D9"/>
          </w:tcPr>
          <w:p>
            <w:pPr>
              <w:pStyle w:val="TableParagraph"/>
              <w:spacing w:before="28"/>
              <w:ind w:left="2303" w:right="2303"/>
              <w:jc w:val="center"/>
              <w:rPr>
                <w:sz w:val="18"/>
              </w:rPr>
            </w:pPr>
            <w:r>
              <w:rPr>
                <w:color w:val="231F20"/>
                <w:sz w:val="18"/>
              </w:rPr>
              <w:t>Criterios</w:t>
            </w:r>
          </w:p>
        </w:tc>
      </w:tr>
      <w:tr>
        <w:trPr>
          <w:trHeight w:val="267" w:hRule="exact"/>
        </w:trPr>
        <w:tc>
          <w:tcPr>
            <w:tcW w:w="1662" w:type="dxa"/>
            <w:vMerge w:val="restart"/>
            <w:tcBorders>
              <w:left w:val="nil"/>
            </w:tcBorders>
          </w:tcPr>
          <w:p>
            <w:pPr>
              <w:pStyle w:val="TableParagraph"/>
              <w:spacing w:before="28"/>
              <w:ind w:left="108"/>
              <w:rPr>
                <w:sz w:val="18"/>
              </w:rPr>
            </w:pPr>
            <w:r>
              <w:rPr>
                <w:color w:val="231F20"/>
                <w:sz w:val="18"/>
              </w:rPr>
              <w:t>Gestión sustentable</w:t>
            </w:r>
          </w:p>
        </w:tc>
        <w:tc>
          <w:tcPr>
            <w:tcW w:w="5279" w:type="dxa"/>
            <w:tcBorders>
              <w:right w:val="nil"/>
            </w:tcBorders>
          </w:tcPr>
          <w:p>
            <w:pPr>
              <w:pStyle w:val="TableParagraph"/>
              <w:spacing w:before="28"/>
              <w:ind w:left="105"/>
              <w:rPr>
                <w:sz w:val="18"/>
              </w:rPr>
            </w:pPr>
            <w:r>
              <w:rPr>
                <w:color w:val="231F20"/>
                <w:sz w:val="18"/>
              </w:rPr>
              <w:t>Implementación de Sistemas de Gestión de la Sustentabilidad</w:t>
            </w:r>
          </w:p>
        </w:tc>
      </w:tr>
      <w:tr>
        <w:trPr>
          <w:trHeight w:val="267" w:hRule="exact"/>
        </w:trPr>
        <w:tc>
          <w:tcPr>
            <w:tcW w:w="1662" w:type="dxa"/>
            <w:vMerge/>
            <w:tcBorders>
              <w:left w:val="nil"/>
            </w:tcBorders>
          </w:tcPr>
          <w:p>
            <w:pPr/>
          </w:p>
        </w:tc>
        <w:tc>
          <w:tcPr>
            <w:tcW w:w="5279" w:type="dxa"/>
            <w:tcBorders>
              <w:right w:val="nil"/>
            </w:tcBorders>
          </w:tcPr>
          <w:p>
            <w:pPr>
              <w:pStyle w:val="TableParagraph"/>
              <w:spacing w:before="28"/>
              <w:ind w:left="105"/>
              <w:rPr>
                <w:sz w:val="18"/>
              </w:rPr>
            </w:pPr>
            <w:r>
              <w:rPr>
                <w:color w:val="231F20"/>
                <w:sz w:val="18"/>
              </w:rPr>
              <w:t>Cumplimiento legal</w:t>
            </w:r>
          </w:p>
        </w:tc>
      </w:tr>
      <w:tr>
        <w:trPr>
          <w:trHeight w:val="267" w:hRule="exact"/>
        </w:trPr>
        <w:tc>
          <w:tcPr>
            <w:tcW w:w="1662" w:type="dxa"/>
            <w:vMerge/>
            <w:tcBorders>
              <w:left w:val="nil"/>
            </w:tcBorders>
          </w:tcPr>
          <w:p>
            <w:pPr/>
          </w:p>
        </w:tc>
        <w:tc>
          <w:tcPr>
            <w:tcW w:w="5279" w:type="dxa"/>
            <w:tcBorders>
              <w:right w:val="nil"/>
            </w:tcBorders>
          </w:tcPr>
          <w:p>
            <w:pPr>
              <w:pStyle w:val="TableParagraph"/>
              <w:spacing w:before="28"/>
              <w:ind w:left="105"/>
              <w:rPr>
                <w:sz w:val="18"/>
              </w:rPr>
            </w:pPr>
            <w:r>
              <w:rPr>
                <w:color w:val="231F20"/>
                <w:sz w:val="18"/>
              </w:rPr>
              <w:t>Capacitación de los empleados</w:t>
            </w:r>
          </w:p>
        </w:tc>
      </w:tr>
      <w:tr>
        <w:trPr>
          <w:trHeight w:val="267" w:hRule="exact"/>
        </w:trPr>
        <w:tc>
          <w:tcPr>
            <w:tcW w:w="1662" w:type="dxa"/>
            <w:vMerge/>
            <w:tcBorders>
              <w:left w:val="nil"/>
            </w:tcBorders>
          </w:tcPr>
          <w:p>
            <w:pPr/>
          </w:p>
        </w:tc>
        <w:tc>
          <w:tcPr>
            <w:tcW w:w="5279" w:type="dxa"/>
            <w:tcBorders>
              <w:right w:val="nil"/>
            </w:tcBorders>
          </w:tcPr>
          <w:p>
            <w:pPr>
              <w:pStyle w:val="TableParagraph"/>
              <w:spacing w:before="28"/>
              <w:ind w:left="105"/>
              <w:rPr>
                <w:sz w:val="18"/>
              </w:rPr>
            </w:pPr>
            <w:r>
              <w:rPr>
                <w:color w:val="231F20"/>
                <w:sz w:val="18"/>
              </w:rPr>
              <w:t>Satisfacción del cliente</w:t>
            </w:r>
          </w:p>
        </w:tc>
      </w:tr>
      <w:tr>
        <w:trPr>
          <w:trHeight w:val="267" w:hRule="exact"/>
        </w:trPr>
        <w:tc>
          <w:tcPr>
            <w:tcW w:w="1662" w:type="dxa"/>
            <w:vMerge/>
            <w:tcBorders>
              <w:left w:val="nil"/>
            </w:tcBorders>
          </w:tcPr>
          <w:p>
            <w:pPr/>
          </w:p>
        </w:tc>
        <w:tc>
          <w:tcPr>
            <w:tcW w:w="5279" w:type="dxa"/>
            <w:tcBorders>
              <w:right w:val="nil"/>
            </w:tcBorders>
          </w:tcPr>
          <w:p>
            <w:pPr>
              <w:pStyle w:val="TableParagraph"/>
              <w:spacing w:before="28"/>
              <w:ind w:left="105"/>
              <w:rPr>
                <w:sz w:val="18"/>
              </w:rPr>
            </w:pPr>
            <w:r>
              <w:rPr>
                <w:color w:val="231F20"/>
                <w:sz w:val="18"/>
              </w:rPr>
              <w:t>Materiales promocionales</w:t>
            </w:r>
          </w:p>
        </w:tc>
      </w:tr>
      <w:tr>
        <w:trPr>
          <w:trHeight w:val="1131" w:hRule="exact"/>
        </w:trPr>
        <w:tc>
          <w:tcPr>
            <w:tcW w:w="1662" w:type="dxa"/>
            <w:vMerge/>
            <w:tcBorders>
              <w:left w:val="nil"/>
            </w:tcBorders>
          </w:tcPr>
          <w:p>
            <w:pPr/>
          </w:p>
        </w:tc>
        <w:tc>
          <w:tcPr>
            <w:tcW w:w="5279" w:type="dxa"/>
            <w:tcBorders>
              <w:right w:val="nil"/>
            </w:tcBorders>
          </w:tcPr>
          <w:p>
            <w:pPr>
              <w:pStyle w:val="TableParagraph"/>
              <w:spacing w:line="205" w:lineRule="exact" w:before="28"/>
              <w:ind w:left="105"/>
              <w:rPr>
                <w:sz w:val="18"/>
              </w:rPr>
            </w:pPr>
            <w:r>
              <w:rPr>
                <w:color w:val="231F20"/>
                <w:sz w:val="18"/>
              </w:rPr>
              <w:t>Acondicionamiento, diseño y construcción del espacio:</w:t>
            </w:r>
          </w:p>
          <w:p>
            <w:pPr>
              <w:pStyle w:val="TableParagraph"/>
              <w:numPr>
                <w:ilvl w:val="0"/>
                <w:numId w:val="12"/>
              </w:numPr>
              <w:tabs>
                <w:tab w:pos="337" w:val="left" w:leader="none"/>
              </w:tabs>
              <w:spacing w:line="216" w:lineRule="exact" w:before="0" w:after="0"/>
              <w:ind w:left="336" w:right="0" w:hanging="231"/>
              <w:jc w:val="left"/>
              <w:rPr>
                <w:sz w:val="18"/>
              </w:rPr>
            </w:pPr>
            <w:r>
              <w:rPr>
                <w:color w:val="231F20"/>
                <w:sz w:val="18"/>
              </w:rPr>
              <w:t>Diseño y</w:t>
            </w:r>
            <w:r>
              <w:rPr>
                <w:color w:val="231F20"/>
                <w:spacing w:val="-3"/>
                <w:sz w:val="18"/>
              </w:rPr>
              <w:t> </w:t>
            </w:r>
            <w:r>
              <w:rPr>
                <w:color w:val="231F20"/>
                <w:sz w:val="18"/>
              </w:rPr>
              <w:t>construcción</w:t>
            </w:r>
          </w:p>
          <w:p>
            <w:pPr>
              <w:pStyle w:val="TableParagraph"/>
              <w:numPr>
                <w:ilvl w:val="0"/>
                <w:numId w:val="12"/>
              </w:numPr>
              <w:tabs>
                <w:tab w:pos="337" w:val="left" w:leader="none"/>
              </w:tabs>
              <w:spacing w:line="216" w:lineRule="exact" w:before="0" w:after="0"/>
              <w:ind w:left="336" w:right="0" w:hanging="231"/>
              <w:jc w:val="left"/>
              <w:rPr>
                <w:sz w:val="18"/>
              </w:rPr>
            </w:pPr>
            <w:r>
              <w:rPr>
                <w:color w:val="231F20"/>
                <w:sz w:val="18"/>
              </w:rPr>
              <w:t>Cumplimiento de requisitos</w:t>
            </w:r>
            <w:r>
              <w:rPr>
                <w:color w:val="231F20"/>
                <w:spacing w:val="-32"/>
                <w:sz w:val="18"/>
              </w:rPr>
              <w:t> </w:t>
            </w:r>
            <w:r>
              <w:rPr>
                <w:color w:val="231F20"/>
                <w:sz w:val="18"/>
              </w:rPr>
              <w:t>legales</w:t>
            </w:r>
          </w:p>
          <w:p>
            <w:pPr>
              <w:pStyle w:val="TableParagraph"/>
              <w:numPr>
                <w:ilvl w:val="0"/>
                <w:numId w:val="12"/>
              </w:numPr>
              <w:tabs>
                <w:tab w:pos="337" w:val="left" w:leader="none"/>
              </w:tabs>
              <w:spacing w:line="249" w:lineRule="auto" w:before="0" w:after="0"/>
              <w:ind w:left="336" w:right="105" w:hanging="231"/>
              <w:jc w:val="left"/>
              <w:rPr>
                <w:sz w:val="18"/>
              </w:rPr>
            </w:pPr>
            <w:r>
              <w:rPr>
                <w:color w:val="231F20"/>
                <w:sz w:val="18"/>
              </w:rPr>
              <w:t>Diseño sustentable y construcción de edificios e infraestructura (edificios</w:t>
            </w:r>
            <w:r>
              <w:rPr>
                <w:color w:val="231F20"/>
                <w:spacing w:val="-20"/>
                <w:sz w:val="18"/>
              </w:rPr>
              <w:t> </w:t>
            </w:r>
            <w:r>
              <w:rPr>
                <w:color w:val="231F20"/>
                <w:sz w:val="18"/>
              </w:rPr>
              <w:t>nuevos</w:t>
            </w:r>
            <w:r>
              <w:rPr>
                <w:color w:val="231F20"/>
                <w:spacing w:val="-20"/>
                <w:sz w:val="18"/>
              </w:rPr>
              <w:t> </w:t>
            </w:r>
            <w:r>
              <w:rPr>
                <w:color w:val="231F20"/>
                <w:sz w:val="18"/>
              </w:rPr>
              <w:t>y</w:t>
            </w:r>
            <w:r>
              <w:rPr>
                <w:color w:val="231F20"/>
                <w:spacing w:val="-20"/>
                <w:sz w:val="18"/>
              </w:rPr>
              <w:t> </w:t>
            </w:r>
            <w:r>
              <w:rPr>
                <w:color w:val="231F20"/>
                <w:sz w:val="18"/>
              </w:rPr>
              <w:t>existentes)</w:t>
            </w:r>
          </w:p>
        </w:tc>
      </w:tr>
      <w:tr>
        <w:trPr>
          <w:trHeight w:val="267" w:hRule="exact"/>
        </w:trPr>
        <w:tc>
          <w:tcPr>
            <w:tcW w:w="1662" w:type="dxa"/>
            <w:vMerge/>
            <w:tcBorders>
              <w:left w:val="nil"/>
            </w:tcBorders>
          </w:tcPr>
          <w:p>
            <w:pPr/>
          </w:p>
        </w:tc>
        <w:tc>
          <w:tcPr>
            <w:tcW w:w="5279" w:type="dxa"/>
            <w:tcBorders>
              <w:right w:val="nil"/>
            </w:tcBorders>
          </w:tcPr>
          <w:p>
            <w:pPr>
              <w:pStyle w:val="TableParagraph"/>
              <w:spacing w:before="28"/>
              <w:ind w:left="105"/>
              <w:rPr>
                <w:sz w:val="18"/>
              </w:rPr>
            </w:pPr>
            <w:r>
              <w:rPr>
                <w:color w:val="231F20"/>
                <w:w w:val="105"/>
                <w:sz w:val="18"/>
              </w:rPr>
              <w:t>Interpretación</w:t>
            </w:r>
          </w:p>
        </w:tc>
      </w:tr>
      <w:tr>
        <w:trPr>
          <w:trHeight w:val="267" w:hRule="exact"/>
        </w:trPr>
        <w:tc>
          <w:tcPr>
            <w:tcW w:w="1662" w:type="dxa"/>
            <w:vMerge/>
            <w:tcBorders>
              <w:left w:val="nil"/>
            </w:tcBorders>
          </w:tcPr>
          <w:p>
            <w:pPr/>
          </w:p>
        </w:tc>
        <w:tc>
          <w:tcPr>
            <w:tcW w:w="5279" w:type="dxa"/>
            <w:tcBorders>
              <w:right w:val="nil"/>
            </w:tcBorders>
          </w:tcPr>
          <w:p>
            <w:pPr>
              <w:pStyle w:val="TableParagraph"/>
              <w:spacing w:before="28"/>
              <w:ind w:left="105"/>
              <w:rPr>
                <w:sz w:val="18"/>
              </w:rPr>
            </w:pPr>
            <w:r>
              <w:rPr>
                <w:color w:val="231F20"/>
                <w:sz w:val="18"/>
              </w:rPr>
              <w:t>Estrategia de comunicación</w:t>
            </w:r>
          </w:p>
        </w:tc>
      </w:tr>
      <w:tr>
        <w:trPr>
          <w:trHeight w:val="267" w:hRule="exact"/>
        </w:trPr>
        <w:tc>
          <w:tcPr>
            <w:tcW w:w="1662" w:type="dxa"/>
            <w:vMerge/>
            <w:tcBorders>
              <w:left w:val="nil"/>
            </w:tcBorders>
          </w:tcPr>
          <w:p>
            <w:pPr/>
          </w:p>
        </w:tc>
        <w:tc>
          <w:tcPr>
            <w:tcW w:w="5279" w:type="dxa"/>
            <w:tcBorders>
              <w:right w:val="nil"/>
            </w:tcBorders>
          </w:tcPr>
          <w:p>
            <w:pPr>
              <w:pStyle w:val="TableParagraph"/>
              <w:spacing w:before="28"/>
              <w:ind w:left="105"/>
              <w:rPr>
                <w:sz w:val="18"/>
              </w:rPr>
            </w:pPr>
            <w:r>
              <w:rPr>
                <w:color w:val="231F20"/>
                <w:sz w:val="18"/>
              </w:rPr>
              <w:t>Seguridad y salud</w:t>
            </w:r>
          </w:p>
        </w:tc>
      </w:tr>
      <w:tr>
        <w:trPr>
          <w:trHeight w:val="267" w:hRule="exact"/>
        </w:trPr>
        <w:tc>
          <w:tcPr>
            <w:tcW w:w="1662" w:type="dxa"/>
            <w:vMerge w:val="restart"/>
            <w:tcBorders>
              <w:left w:val="nil"/>
            </w:tcBorders>
          </w:tcPr>
          <w:p>
            <w:pPr>
              <w:pStyle w:val="TableParagraph"/>
              <w:spacing w:before="28"/>
              <w:ind w:left="108"/>
              <w:rPr>
                <w:sz w:val="18"/>
              </w:rPr>
            </w:pPr>
            <w:r>
              <w:rPr>
                <w:color w:val="231F20"/>
                <w:sz w:val="18"/>
              </w:rPr>
              <w:t>Social/económica</w:t>
            </w:r>
          </w:p>
        </w:tc>
        <w:tc>
          <w:tcPr>
            <w:tcW w:w="5279" w:type="dxa"/>
            <w:tcBorders>
              <w:right w:val="nil"/>
            </w:tcBorders>
          </w:tcPr>
          <w:p>
            <w:pPr>
              <w:pStyle w:val="TableParagraph"/>
              <w:spacing w:before="28"/>
              <w:ind w:left="105"/>
              <w:rPr>
                <w:sz w:val="18"/>
              </w:rPr>
            </w:pPr>
            <w:r>
              <w:rPr>
                <w:color w:val="231F20"/>
                <w:sz w:val="18"/>
              </w:rPr>
              <w:t>Desarrollo de la comunidad</w:t>
            </w:r>
          </w:p>
        </w:tc>
      </w:tr>
      <w:tr>
        <w:trPr>
          <w:trHeight w:val="267" w:hRule="exact"/>
        </w:trPr>
        <w:tc>
          <w:tcPr>
            <w:tcW w:w="1662" w:type="dxa"/>
            <w:vMerge/>
            <w:tcBorders>
              <w:left w:val="nil"/>
            </w:tcBorders>
          </w:tcPr>
          <w:p>
            <w:pPr/>
          </w:p>
        </w:tc>
        <w:tc>
          <w:tcPr>
            <w:tcW w:w="5279" w:type="dxa"/>
            <w:tcBorders>
              <w:right w:val="nil"/>
            </w:tcBorders>
          </w:tcPr>
          <w:p>
            <w:pPr>
              <w:pStyle w:val="TableParagraph"/>
              <w:spacing w:before="28"/>
              <w:ind w:left="105"/>
              <w:rPr>
                <w:sz w:val="18"/>
              </w:rPr>
            </w:pPr>
            <w:r>
              <w:rPr>
                <w:color w:val="231F20"/>
                <w:sz w:val="18"/>
              </w:rPr>
              <w:t>Empleo local</w:t>
            </w:r>
          </w:p>
        </w:tc>
      </w:tr>
      <w:tr>
        <w:trPr>
          <w:trHeight w:val="267" w:hRule="exact"/>
        </w:trPr>
        <w:tc>
          <w:tcPr>
            <w:tcW w:w="1662" w:type="dxa"/>
            <w:vMerge/>
            <w:tcBorders>
              <w:left w:val="nil"/>
            </w:tcBorders>
          </w:tcPr>
          <w:p>
            <w:pPr/>
          </w:p>
        </w:tc>
        <w:tc>
          <w:tcPr>
            <w:tcW w:w="5279" w:type="dxa"/>
            <w:tcBorders>
              <w:right w:val="nil"/>
            </w:tcBorders>
          </w:tcPr>
          <w:p>
            <w:pPr>
              <w:pStyle w:val="TableParagraph"/>
              <w:spacing w:before="28"/>
              <w:ind w:left="105"/>
              <w:rPr>
                <w:sz w:val="18"/>
              </w:rPr>
            </w:pPr>
            <w:r>
              <w:rPr>
                <w:color w:val="231F20"/>
                <w:sz w:val="18"/>
              </w:rPr>
              <w:t>Comercio justo</w:t>
            </w:r>
          </w:p>
        </w:tc>
      </w:tr>
      <w:tr>
        <w:trPr>
          <w:trHeight w:val="267" w:hRule="exact"/>
        </w:trPr>
        <w:tc>
          <w:tcPr>
            <w:tcW w:w="1662" w:type="dxa"/>
            <w:vMerge/>
            <w:tcBorders>
              <w:left w:val="nil"/>
            </w:tcBorders>
          </w:tcPr>
          <w:p>
            <w:pPr/>
          </w:p>
        </w:tc>
        <w:tc>
          <w:tcPr>
            <w:tcW w:w="5279" w:type="dxa"/>
            <w:tcBorders>
              <w:right w:val="nil"/>
            </w:tcBorders>
          </w:tcPr>
          <w:p>
            <w:pPr>
              <w:pStyle w:val="TableParagraph"/>
              <w:spacing w:before="28"/>
              <w:ind w:left="105"/>
              <w:rPr>
                <w:sz w:val="18"/>
              </w:rPr>
            </w:pPr>
            <w:r>
              <w:rPr>
                <w:color w:val="231F20"/>
                <w:sz w:val="18"/>
              </w:rPr>
              <w:t>Apoyo a empresas locales</w:t>
            </w:r>
          </w:p>
        </w:tc>
      </w:tr>
      <w:tr>
        <w:trPr>
          <w:trHeight w:val="267" w:hRule="exact"/>
        </w:trPr>
        <w:tc>
          <w:tcPr>
            <w:tcW w:w="1662" w:type="dxa"/>
            <w:vMerge/>
            <w:tcBorders>
              <w:left w:val="nil"/>
            </w:tcBorders>
          </w:tcPr>
          <w:p>
            <w:pPr/>
          </w:p>
        </w:tc>
        <w:tc>
          <w:tcPr>
            <w:tcW w:w="5279" w:type="dxa"/>
            <w:tcBorders>
              <w:right w:val="nil"/>
            </w:tcBorders>
          </w:tcPr>
          <w:p>
            <w:pPr>
              <w:pStyle w:val="TableParagraph"/>
              <w:spacing w:before="28"/>
              <w:ind w:left="105"/>
              <w:rPr>
                <w:sz w:val="18"/>
              </w:rPr>
            </w:pPr>
            <w:r>
              <w:rPr>
                <w:color w:val="231F20"/>
                <w:sz w:val="18"/>
              </w:rPr>
              <w:t>Respeto a las comunidades locales</w:t>
            </w:r>
          </w:p>
        </w:tc>
      </w:tr>
      <w:tr>
        <w:trPr>
          <w:trHeight w:val="267" w:hRule="exact"/>
        </w:trPr>
        <w:tc>
          <w:tcPr>
            <w:tcW w:w="1662" w:type="dxa"/>
            <w:vMerge/>
            <w:tcBorders>
              <w:left w:val="nil"/>
            </w:tcBorders>
          </w:tcPr>
          <w:p>
            <w:pPr/>
          </w:p>
        </w:tc>
        <w:tc>
          <w:tcPr>
            <w:tcW w:w="5279" w:type="dxa"/>
            <w:tcBorders>
              <w:right w:val="nil"/>
            </w:tcBorders>
          </w:tcPr>
          <w:p>
            <w:pPr>
              <w:pStyle w:val="TableParagraph"/>
              <w:spacing w:before="28"/>
              <w:ind w:left="105"/>
              <w:rPr>
                <w:sz w:val="18"/>
              </w:rPr>
            </w:pPr>
            <w:r>
              <w:rPr>
                <w:color w:val="231F20"/>
                <w:sz w:val="18"/>
              </w:rPr>
              <w:t>Explotación</w:t>
            </w:r>
          </w:p>
        </w:tc>
      </w:tr>
      <w:tr>
        <w:trPr>
          <w:trHeight w:val="267" w:hRule="exact"/>
        </w:trPr>
        <w:tc>
          <w:tcPr>
            <w:tcW w:w="1662" w:type="dxa"/>
            <w:vMerge/>
            <w:tcBorders>
              <w:left w:val="nil"/>
            </w:tcBorders>
          </w:tcPr>
          <w:p>
            <w:pPr/>
          </w:p>
        </w:tc>
        <w:tc>
          <w:tcPr>
            <w:tcW w:w="5279" w:type="dxa"/>
            <w:tcBorders>
              <w:right w:val="nil"/>
            </w:tcBorders>
          </w:tcPr>
          <w:p>
            <w:pPr>
              <w:pStyle w:val="TableParagraph"/>
              <w:spacing w:before="28"/>
              <w:ind w:left="105"/>
              <w:rPr>
                <w:sz w:val="18"/>
              </w:rPr>
            </w:pPr>
            <w:r>
              <w:rPr>
                <w:color w:val="231F20"/>
                <w:sz w:val="18"/>
              </w:rPr>
              <w:t>Protección del empleado</w:t>
            </w:r>
          </w:p>
        </w:tc>
      </w:tr>
      <w:tr>
        <w:trPr>
          <w:trHeight w:val="267" w:hRule="exact"/>
        </w:trPr>
        <w:tc>
          <w:tcPr>
            <w:tcW w:w="1662" w:type="dxa"/>
            <w:vMerge/>
            <w:tcBorders>
              <w:left w:val="nil"/>
            </w:tcBorders>
          </w:tcPr>
          <w:p>
            <w:pPr/>
          </w:p>
        </w:tc>
        <w:tc>
          <w:tcPr>
            <w:tcW w:w="5279" w:type="dxa"/>
            <w:tcBorders>
              <w:right w:val="nil"/>
            </w:tcBorders>
          </w:tcPr>
          <w:p>
            <w:pPr>
              <w:pStyle w:val="TableParagraph"/>
              <w:spacing w:before="28"/>
              <w:ind w:left="105"/>
              <w:rPr>
                <w:sz w:val="18"/>
              </w:rPr>
            </w:pPr>
            <w:r>
              <w:rPr>
                <w:color w:val="231F20"/>
                <w:w w:val="95"/>
                <w:sz w:val="18"/>
              </w:rPr>
              <w:t>Servicios básicos</w:t>
            </w:r>
          </w:p>
        </w:tc>
      </w:tr>
    </w:tbl>
    <w:p>
      <w:pPr>
        <w:spacing w:after="0"/>
        <w:rPr>
          <w:sz w:val="18"/>
        </w:rPr>
        <w:sectPr>
          <w:pgSz w:w="9080" w:h="12760"/>
          <w:pgMar w:header="284" w:footer="276" w:top="660" w:bottom="460" w:left="900" w:right="0"/>
        </w:sectPr>
      </w:pPr>
    </w:p>
    <w:p>
      <w:pPr>
        <w:pStyle w:val="BodyText"/>
        <w:spacing w:before="4"/>
        <w:rPr>
          <w:rFonts w:ascii="Palatino Linotype"/>
          <w:b/>
          <w:sz w:val="25"/>
        </w:rPr>
      </w:pPr>
    </w:p>
    <w:tbl>
      <w:tblPr>
        <w:tblW w:w="0" w:type="auto"/>
        <w:jc w:val="left"/>
        <w:tblInd w:w="1017" w:type="dxa"/>
        <w:tblBorders>
          <w:top w:val="single" w:sz="2" w:space="0" w:color="939598"/>
          <w:left w:val="single" w:sz="2" w:space="0" w:color="939598"/>
          <w:bottom w:val="single" w:sz="2" w:space="0" w:color="939598"/>
          <w:right w:val="single" w:sz="2" w:space="0" w:color="939598"/>
          <w:insideH w:val="single" w:sz="2" w:space="0" w:color="939598"/>
          <w:insideV w:val="single" w:sz="2" w:space="0" w:color="939598"/>
        </w:tblBorders>
        <w:tblLayout w:type="fixed"/>
        <w:tblCellMar>
          <w:top w:w="0" w:type="dxa"/>
          <w:left w:w="0" w:type="dxa"/>
          <w:bottom w:w="0" w:type="dxa"/>
          <w:right w:w="0" w:type="dxa"/>
        </w:tblCellMar>
        <w:tblLook w:val="01E0"/>
      </w:tblPr>
      <w:tblGrid>
        <w:gridCol w:w="1662"/>
        <w:gridCol w:w="5279"/>
      </w:tblGrid>
      <w:tr>
        <w:trPr>
          <w:trHeight w:val="267" w:hRule="exact"/>
        </w:trPr>
        <w:tc>
          <w:tcPr>
            <w:tcW w:w="1662" w:type="dxa"/>
            <w:vMerge w:val="restart"/>
            <w:tcBorders>
              <w:left w:val="nil"/>
            </w:tcBorders>
          </w:tcPr>
          <w:p>
            <w:pPr>
              <w:pStyle w:val="TableParagraph"/>
              <w:spacing w:before="28"/>
              <w:ind w:left="107"/>
              <w:rPr>
                <w:sz w:val="18"/>
              </w:rPr>
            </w:pPr>
            <w:r>
              <w:rPr>
                <w:color w:val="231F20"/>
                <w:sz w:val="18"/>
              </w:rPr>
              <w:t>Patrimonio cultural</w:t>
            </w:r>
          </w:p>
        </w:tc>
        <w:tc>
          <w:tcPr>
            <w:tcW w:w="5279" w:type="dxa"/>
            <w:tcBorders>
              <w:right w:val="nil"/>
            </w:tcBorders>
          </w:tcPr>
          <w:p>
            <w:pPr>
              <w:pStyle w:val="TableParagraph"/>
              <w:spacing w:before="28"/>
              <w:ind w:left="105"/>
              <w:rPr>
                <w:sz w:val="18"/>
              </w:rPr>
            </w:pPr>
            <w:r>
              <w:rPr>
                <w:color w:val="231F20"/>
                <w:sz w:val="18"/>
              </w:rPr>
              <w:t>Código de conducta</w:t>
            </w:r>
          </w:p>
        </w:tc>
      </w:tr>
      <w:tr>
        <w:trPr>
          <w:trHeight w:val="267" w:hRule="exact"/>
        </w:trPr>
        <w:tc>
          <w:tcPr>
            <w:tcW w:w="1662" w:type="dxa"/>
            <w:vMerge/>
            <w:tcBorders>
              <w:left w:val="nil"/>
            </w:tcBorders>
          </w:tcPr>
          <w:p>
            <w:pPr/>
          </w:p>
        </w:tc>
        <w:tc>
          <w:tcPr>
            <w:tcW w:w="5279" w:type="dxa"/>
            <w:tcBorders>
              <w:right w:val="nil"/>
            </w:tcBorders>
          </w:tcPr>
          <w:p>
            <w:pPr>
              <w:pStyle w:val="TableParagraph"/>
              <w:spacing w:before="28"/>
              <w:ind w:left="105"/>
              <w:rPr>
                <w:sz w:val="18"/>
              </w:rPr>
            </w:pPr>
            <w:r>
              <w:rPr>
                <w:color w:val="231F20"/>
                <w:sz w:val="18"/>
              </w:rPr>
              <w:t>Instrumentos históricos</w:t>
            </w:r>
          </w:p>
        </w:tc>
      </w:tr>
      <w:tr>
        <w:trPr>
          <w:trHeight w:val="267" w:hRule="exact"/>
        </w:trPr>
        <w:tc>
          <w:tcPr>
            <w:tcW w:w="1662" w:type="dxa"/>
            <w:vMerge/>
            <w:tcBorders>
              <w:left w:val="nil"/>
            </w:tcBorders>
          </w:tcPr>
          <w:p>
            <w:pPr/>
          </w:p>
        </w:tc>
        <w:tc>
          <w:tcPr>
            <w:tcW w:w="5279" w:type="dxa"/>
            <w:tcBorders>
              <w:right w:val="nil"/>
            </w:tcBorders>
          </w:tcPr>
          <w:p>
            <w:pPr>
              <w:pStyle w:val="TableParagraph"/>
              <w:spacing w:before="28"/>
              <w:ind w:left="105"/>
              <w:rPr>
                <w:sz w:val="18"/>
              </w:rPr>
            </w:pPr>
            <w:r>
              <w:rPr>
                <w:color w:val="231F20"/>
                <w:sz w:val="18"/>
              </w:rPr>
              <w:t>Protección de sitios</w:t>
            </w:r>
          </w:p>
        </w:tc>
      </w:tr>
      <w:tr>
        <w:trPr>
          <w:trHeight w:val="267" w:hRule="exact"/>
        </w:trPr>
        <w:tc>
          <w:tcPr>
            <w:tcW w:w="1662" w:type="dxa"/>
            <w:vMerge/>
            <w:tcBorders>
              <w:left w:val="nil"/>
            </w:tcBorders>
          </w:tcPr>
          <w:p>
            <w:pPr/>
          </w:p>
        </w:tc>
        <w:tc>
          <w:tcPr>
            <w:tcW w:w="5279" w:type="dxa"/>
            <w:tcBorders>
              <w:right w:val="nil"/>
            </w:tcBorders>
          </w:tcPr>
          <w:p>
            <w:pPr>
              <w:pStyle w:val="TableParagraph"/>
              <w:spacing w:before="28"/>
              <w:ind w:left="105"/>
              <w:rPr>
                <w:sz w:val="18"/>
              </w:rPr>
            </w:pPr>
            <w:r>
              <w:rPr>
                <w:color w:val="231F20"/>
                <w:sz w:val="18"/>
              </w:rPr>
              <w:t>Incorporación de la cultura</w:t>
            </w:r>
          </w:p>
        </w:tc>
      </w:tr>
      <w:tr>
        <w:trPr>
          <w:trHeight w:val="1458" w:hRule="exact"/>
        </w:trPr>
        <w:tc>
          <w:tcPr>
            <w:tcW w:w="1662" w:type="dxa"/>
            <w:vMerge w:val="restart"/>
            <w:tcBorders>
              <w:left w:val="nil"/>
            </w:tcBorders>
          </w:tcPr>
          <w:p>
            <w:pPr>
              <w:pStyle w:val="TableParagraph"/>
              <w:spacing w:before="28"/>
              <w:ind w:left="107"/>
              <w:rPr>
                <w:sz w:val="18"/>
              </w:rPr>
            </w:pPr>
            <w:r>
              <w:rPr>
                <w:color w:val="231F20"/>
                <w:sz w:val="18"/>
              </w:rPr>
              <w:t>Ambiente</w:t>
            </w:r>
          </w:p>
        </w:tc>
        <w:tc>
          <w:tcPr>
            <w:tcW w:w="5279" w:type="dxa"/>
            <w:tcBorders>
              <w:right w:val="nil"/>
            </w:tcBorders>
          </w:tcPr>
          <w:p>
            <w:pPr>
              <w:pStyle w:val="TableParagraph"/>
              <w:spacing w:line="205" w:lineRule="exact" w:before="28"/>
              <w:ind w:left="105"/>
              <w:rPr>
                <w:sz w:val="18"/>
              </w:rPr>
            </w:pPr>
            <w:r>
              <w:rPr>
                <w:color w:val="231F20"/>
                <w:sz w:val="18"/>
              </w:rPr>
              <w:t>Conservación de los recursos:</w:t>
            </w:r>
          </w:p>
          <w:p>
            <w:pPr>
              <w:pStyle w:val="TableParagraph"/>
              <w:numPr>
                <w:ilvl w:val="0"/>
                <w:numId w:val="13"/>
              </w:numPr>
              <w:tabs>
                <w:tab w:pos="373" w:val="left" w:leader="none"/>
              </w:tabs>
              <w:spacing w:line="216" w:lineRule="exact" w:before="0" w:after="0"/>
              <w:ind w:left="372" w:right="0" w:hanging="267"/>
              <w:jc w:val="left"/>
              <w:rPr>
                <w:sz w:val="18"/>
              </w:rPr>
            </w:pPr>
            <w:r>
              <w:rPr>
                <w:color w:val="231F20"/>
                <w:sz w:val="18"/>
              </w:rPr>
              <w:t>Política de</w:t>
            </w:r>
            <w:r>
              <w:rPr>
                <w:color w:val="231F20"/>
                <w:spacing w:val="-24"/>
                <w:sz w:val="18"/>
              </w:rPr>
              <w:t> </w:t>
            </w:r>
            <w:r>
              <w:rPr>
                <w:color w:val="231F20"/>
                <w:sz w:val="18"/>
              </w:rPr>
              <w:t>compras</w:t>
            </w:r>
          </w:p>
          <w:p>
            <w:pPr>
              <w:pStyle w:val="TableParagraph"/>
              <w:numPr>
                <w:ilvl w:val="0"/>
                <w:numId w:val="13"/>
              </w:numPr>
              <w:tabs>
                <w:tab w:pos="373" w:val="left" w:leader="none"/>
              </w:tabs>
              <w:spacing w:line="216" w:lineRule="exact" w:before="0" w:after="0"/>
              <w:ind w:left="372" w:right="0" w:hanging="267"/>
              <w:jc w:val="left"/>
              <w:rPr>
                <w:sz w:val="18"/>
              </w:rPr>
            </w:pPr>
            <w:r>
              <w:rPr>
                <w:color w:val="231F20"/>
                <w:sz w:val="18"/>
              </w:rPr>
              <w:t>Consumibles</w:t>
            </w:r>
          </w:p>
          <w:p>
            <w:pPr>
              <w:pStyle w:val="TableParagraph"/>
              <w:numPr>
                <w:ilvl w:val="0"/>
                <w:numId w:val="13"/>
              </w:numPr>
              <w:tabs>
                <w:tab w:pos="373" w:val="left" w:leader="none"/>
              </w:tabs>
              <w:spacing w:line="216" w:lineRule="exact" w:before="0" w:after="0"/>
              <w:ind w:left="372" w:right="0" w:hanging="267"/>
              <w:jc w:val="left"/>
              <w:rPr>
                <w:sz w:val="18"/>
              </w:rPr>
            </w:pPr>
            <w:r>
              <w:rPr>
                <w:color w:val="231F20"/>
                <w:w w:val="105"/>
                <w:sz w:val="18"/>
              </w:rPr>
              <w:t>Productos</w:t>
            </w:r>
          </w:p>
          <w:p>
            <w:pPr>
              <w:pStyle w:val="TableParagraph"/>
              <w:numPr>
                <w:ilvl w:val="0"/>
                <w:numId w:val="13"/>
              </w:numPr>
              <w:tabs>
                <w:tab w:pos="373" w:val="left" w:leader="none"/>
              </w:tabs>
              <w:spacing w:line="216" w:lineRule="exact" w:before="0" w:after="0"/>
              <w:ind w:left="372" w:right="0" w:hanging="267"/>
              <w:jc w:val="left"/>
              <w:rPr>
                <w:sz w:val="18"/>
              </w:rPr>
            </w:pPr>
            <w:r>
              <w:rPr>
                <w:color w:val="231F20"/>
                <w:sz w:val="18"/>
              </w:rPr>
              <w:t>Consumo de</w:t>
            </w:r>
            <w:r>
              <w:rPr>
                <w:color w:val="231F20"/>
                <w:spacing w:val="4"/>
                <w:sz w:val="18"/>
              </w:rPr>
              <w:t> </w:t>
            </w:r>
            <w:r>
              <w:rPr>
                <w:color w:val="231F20"/>
                <w:sz w:val="18"/>
              </w:rPr>
              <w:t>energía</w:t>
            </w:r>
          </w:p>
          <w:p>
            <w:pPr>
              <w:pStyle w:val="TableParagraph"/>
              <w:numPr>
                <w:ilvl w:val="0"/>
                <w:numId w:val="13"/>
              </w:numPr>
              <w:tabs>
                <w:tab w:pos="373" w:val="left" w:leader="none"/>
              </w:tabs>
              <w:spacing w:line="218" w:lineRule="exact" w:before="0" w:after="0"/>
              <w:ind w:left="372" w:right="0" w:hanging="267"/>
              <w:jc w:val="left"/>
              <w:rPr>
                <w:sz w:val="18"/>
              </w:rPr>
            </w:pPr>
            <w:r>
              <w:rPr>
                <w:color w:val="231F20"/>
                <w:sz w:val="18"/>
              </w:rPr>
              <w:t>Agua</w:t>
            </w:r>
          </w:p>
        </w:tc>
      </w:tr>
      <w:tr>
        <w:trPr>
          <w:trHeight w:val="1347" w:hRule="exact"/>
        </w:trPr>
        <w:tc>
          <w:tcPr>
            <w:tcW w:w="1662" w:type="dxa"/>
            <w:vMerge/>
            <w:tcBorders>
              <w:left w:val="nil"/>
            </w:tcBorders>
          </w:tcPr>
          <w:p>
            <w:pPr/>
          </w:p>
        </w:tc>
        <w:tc>
          <w:tcPr>
            <w:tcW w:w="5279" w:type="dxa"/>
            <w:tcBorders>
              <w:right w:val="nil"/>
            </w:tcBorders>
          </w:tcPr>
          <w:p>
            <w:pPr>
              <w:pStyle w:val="TableParagraph"/>
              <w:spacing w:line="205" w:lineRule="exact" w:before="28"/>
              <w:ind w:left="105"/>
              <w:rPr>
                <w:sz w:val="18"/>
              </w:rPr>
            </w:pPr>
            <w:r>
              <w:rPr>
                <w:color w:val="231F20"/>
                <w:sz w:val="18"/>
              </w:rPr>
              <w:t>Reducción de la contaminación:</w:t>
            </w:r>
          </w:p>
          <w:p>
            <w:pPr>
              <w:pStyle w:val="TableParagraph"/>
              <w:numPr>
                <w:ilvl w:val="0"/>
                <w:numId w:val="14"/>
              </w:numPr>
              <w:tabs>
                <w:tab w:pos="374" w:val="left" w:leader="none"/>
              </w:tabs>
              <w:spacing w:line="216" w:lineRule="exact" w:before="0" w:after="0"/>
              <w:ind w:left="373" w:right="0" w:hanging="268"/>
              <w:jc w:val="left"/>
              <w:rPr>
                <w:sz w:val="18"/>
              </w:rPr>
            </w:pPr>
            <w:r>
              <w:rPr>
                <w:color w:val="231F20"/>
                <w:sz w:val="18"/>
              </w:rPr>
              <w:t>Gases de efecto</w:t>
            </w:r>
            <w:r>
              <w:rPr>
                <w:color w:val="231F20"/>
                <w:spacing w:val="-30"/>
                <w:sz w:val="18"/>
              </w:rPr>
              <w:t> </w:t>
            </w:r>
            <w:r>
              <w:rPr>
                <w:color w:val="231F20"/>
                <w:sz w:val="18"/>
              </w:rPr>
              <w:t>invernadero</w:t>
            </w:r>
          </w:p>
          <w:p>
            <w:pPr>
              <w:pStyle w:val="TableParagraph"/>
              <w:numPr>
                <w:ilvl w:val="0"/>
                <w:numId w:val="14"/>
              </w:numPr>
              <w:tabs>
                <w:tab w:pos="374" w:val="left" w:leader="none"/>
              </w:tabs>
              <w:spacing w:line="216" w:lineRule="exact" w:before="0" w:after="0"/>
              <w:ind w:left="373" w:right="0" w:hanging="268"/>
              <w:jc w:val="left"/>
              <w:rPr>
                <w:sz w:val="18"/>
              </w:rPr>
            </w:pPr>
            <w:r>
              <w:rPr>
                <w:color w:val="231F20"/>
                <w:sz w:val="18"/>
              </w:rPr>
              <w:t>Aguas</w:t>
            </w:r>
            <w:r>
              <w:rPr>
                <w:color w:val="231F20"/>
                <w:spacing w:val="-31"/>
                <w:sz w:val="18"/>
              </w:rPr>
              <w:t> </w:t>
            </w:r>
            <w:r>
              <w:rPr>
                <w:color w:val="231F20"/>
                <w:sz w:val="18"/>
              </w:rPr>
              <w:t>residuales</w:t>
            </w:r>
          </w:p>
          <w:p>
            <w:pPr>
              <w:pStyle w:val="TableParagraph"/>
              <w:numPr>
                <w:ilvl w:val="0"/>
                <w:numId w:val="14"/>
              </w:numPr>
              <w:tabs>
                <w:tab w:pos="374" w:val="left" w:leader="none"/>
              </w:tabs>
              <w:spacing w:line="216" w:lineRule="exact" w:before="0" w:after="0"/>
              <w:ind w:left="373" w:right="0" w:hanging="268"/>
              <w:jc w:val="left"/>
              <w:rPr>
                <w:sz w:val="18"/>
              </w:rPr>
            </w:pPr>
            <w:r>
              <w:rPr>
                <w:color w:val="231F20"/>
                <w:sz w:val="18"/>
              </w:rPr>
              <w:t>Plan</w:t>
            </w:r>
            <w:r>
              <w:rPr>
                <w:color w:val="231F20"/>
                <w:spacing w:val="-9"/>
                <w:sz w:val="18"/>
              </w:rPr>
              <w:t> </w:t>
            </w:r>
            <w:r>
              <w:rPr>
                <w:color w:val="231F20"/>
                <w:sz w:val="18"/>
              </w:rPr>
              <w:t>de</w:t>
            </w:r>
            <w:r>
              <w:rPr>
                <w:color w:val="231F20"/>
                <w:spacing w:val="-9"/>
                <w:sz w:val="18"/>
              </w:rPr>
              <w:t> </w:t>
            </w:r>
            <w:r>
              <w:rPr>
                <w:color w:val="231F20"/>
                <w:sz w:val="18"/>
              </w:rPr>
              <w:t>gestión</w:t>
            </w:r>
            <w:r>
              <w:rPr>
                <w:color w:val="231F20"/>
                <w:spacing w:val="-9"/>
                <w:sz w:val="18"/>
              </w:rPr>
              <w:t> </w:t>
            </w:r>
            <w:r>
              <w:rPr>
                <w:color w:val="231F20"/>
                <w:sz w:val="18"/>
              </w:rPr>
              <w:t>de</w:t>
            </w:r>
            <w:r>
              <w:rPr>
                <w:color w:val="231F20"/>
                <w:spacing w:val="-9"/>
                <w:sz w:val="18"/>
              </w:rPr>
              <w:t> </w:t>
            </w:r>
            <w:r>
              <w:rPr>
                <w:color w:val="231F20"/>
                <w:sz w:val="18"/>
              </w:rPr>
              <w:t>residuos</w:t>
            </w:r>
            <w:r>
              <w:rPr>
                <w:color w:val="231F20"/>
                <w:spacing w:val="-9"/>
                <w:sz w:val="18"/>
              </w:rPr>
              <w:t> </w:t>
            </w:r>
            <w:r>
              <w:rPr>
                <w:color w:val="231F20"/>
                <w:sz w:val="18"/>
              </w:rPr>
              <w:t>(reducir,</w:t>
            </w:r>
            <w:r>
              <w:rPr>
                <w:color w:val="231F20"/>
                <w:spacing w:val="-9"/>
                <w:sz w:val="18"/>
              </w:rPr>
              <w:t> </w:t>
            </w:r>
            <w:r>
              <w:rPr>
                <w:color w:val="231F20"/>
                <w:sz w:val="18"/>
              </w:rPr>
              <w:t>reutilización,</w:t>
            </w:r>
            <w:r>
              <w:rPr>
                <w:color w:val="231F20"/>
                <w:spacing w:val="-9"/>
                <w:sz w:val="18"/>
              </w:rPr>
              <w:t> </w:t>
            </w:r>
            <w:r>
              <w:rPr>
                <w:color w:val="231F20"/>
                <w:sz w:val="18"/>
              </w:rPr>
              <w:t>reciclar)</w:t>
            </w:r>
          </w:p>
          <w:p>
            <w:pPr>
              <w:pStyle w:val="TableParagraph"/>
              <w:numPr>
                <w:ilvl w:val="0"/>
                <w:numId w:val="14"/>
              </w:numPr>
              <w:tabs>
                <w:tab w:pos="374" w:val="left" w:leader="none"/>
              </w:tabs>
              <w:spacing w:line="216" w:lineRule="exact" w:before="0" w:after="0"/>
              <w:ind w:left="373" w:right="0" w:hanging="268"/>
              <w:jc w:val="left"/>
              <w:rPr>
                <w:sz w:val="18"/>
              </w:rPr>
            </w:pPr>
            <w:r>
              <w:rPr>
                <w:color w:val="231F20"/>
                <w:w w:val="95"/>
                <w:sz w:val="18"/>
              </w:rPr>
              <w:t>Sustancias</w:t>
            </w:r>
            <w:r>
              <w:rPr>
                <w:color w:val="231F20"/>
                <w:spacing w:val="38"/>
                <w:w w:val="95"/>
                <w:sz w:val="18"/>
              </w:rPr>
              <w:t> </w:t>
            </w:r>
            <w:r>
              <w:rPr>
                <w:color w:val="231F20"/>
                <w:w w:val="95"/>
                <w:sz w:val="18"/>
              </w:rPr>
              <w:t>peligrosas</w:t>
            </w:r>
          </w:p>
          <w:p>
            <w:pPr>
              <w:pStyle w:val="TableParagraph"/>
              <w:numPr>
                <w:ilvl w:val="0"/>
                <w:numId w:val="14"/>
              </w:numPr>
              <w:tabs>
                <w:tab w:pos="374" w:val="left" w:leader="none"/>
              </w:tabs>
              <w:spacing w:line="218" w:lineRule="exact" w:before="0" w:after="0"/>
              <w:ind w:left="373" w:right="0" w:hanging="268"/>
              <w:jc w:val="left"/>
              <w:rPr>
                <w:sz w:val="18"/>
              </w:rPr>
            </w:pPr>
            <w:r>
              <w:rPr>
                <w:color w:val="231F20"/>
                <w:sz w:val="18"/>
              </w:rPr>
              <w:t>Otros</w:t>
            </w:r>
            <w:r>
              <w:rPr>
                <w:color w:val="231F20"/>
                <w:spacing w:val="18"/>
                <w:sz w:val="18"/>
              </w:rPr>
              <w:t> </w:t>
            </w:r>
            <w:r>
              <w:rPr>
                <w:color w:val="231F20"/>
                <w:sz w:val="18"/>
              </w:rPr>
              <w:t>contaminantes</w:t>
            </w:r>
          </w:p>
        </w:tc>
      </w:tr>
      <w:tr>
        <w:trPr>
          <w:trHeight w:val="915" w:hRule="exact"/>
        </w:trPr>
        <w:tc>
          <w:tcPr>
            <w:tcW w:w="1662" w:type="dxa"/>
            <w:vMerge/>
            <w:tcBorders>
              <w:left w:val="nil"/>
            </w:tcBorders>
          </w:tcPr>
          <w:p>
            <w:pPr/>
          </w:p>
        </w:tc>
        <w:tc>
          <w:tcPr>
            <w:tcW w:w="5279" w:type="dxa"/>
            <w:tcBorders>
              <w:right w:val="nil"/>
            </w:tcBorders>
          </w:tcPr>
          <w:p>
            <w:pPr>
              <w:pStyle w:val="TableParagraph"/>
              <w:spacing w:line="205" w:lineRule="exact" w:before="28"/>
              <w:ind w:left="105"/>
              <w:rPr>
                <w:sz w:val="18"/>
              </w:rPr>
            </w:pPr>
            <w:r>
              <w:rPr>
                <w:color w:val="231F20"/>
                <w:sz w:val="18"/>
              </w:rPr>
              <w:t>Conservación de la biodiversidad, los ecosistemas y la fauna</w:t>
            </w:r>
          </w:p>
          <w:p>
            <w:pPr>
              <w:pStyle w:val="TableParagraph"/>
              <w:numPr>
                <w:ilvl w:val="0"/>
                <w:numId w:val="15"/>
              </w:numPr>
              <w:tabs>
                <w:tab w:pos="330" w:val="left" w:leader="none"/>
              </w:tabs>
              <w:spacing w:line="216" w:lineRule="exact" w:before="0" w:after="0"/>
              <w:ind w:left="329" w:right="0" w:hanging="224"/>
              <w:jc w:val="left"/>
              <w:rPr>
                <w:sz w:val="18"/>
              </w:rPr>
            </w:pPr>
            <w:r>
              <w:rPr>
                <w:color w:val="231F20"/>
                <w:sz w:val="18"/>
              </w:rPr>
              <w:t>Paisajes</w:t>
            </w:r>
          </w:p>
          <w:p>
            <w:pPr>
              <w:pStyle w:val="TableParagraph"/>
              <w:numPr>
                <w:ilvl w:val="0"/>
                <w:numId w:val="15"/>
              </w:numPr>
              <w:tabs>
                <w:tab w:pos="330" w:val="left" w:leader="none"/>
              </w:tabs>
              <w:spacing w:line="216" w:lineRule="exact" w:before="0" w:after="0"/>
              <w:ind w:left="329" w:right="0" w:hanging="224"/>
              <w:jc w:val="left"/>
              <w:rPr>
                <w:sz w:val="18"/>
              </w:rPr>
            </w:pPr>
            <w:r>
              <w:rPr>
                <w:color w:val="231F20"/>
                <w:sz w:val="18"/>
              </w:rPr>
              <w:t>Especies</w:t>
            </w:r>
          </w:p>
          <w:p>
            <w:pPr>
              <w:pStyle w:val="TableParagraph"/>
              <w:numPr>
                <w:ilvl w:val="0"/>
                <w:numId w:val="15"/>
              </w:numPr>
              <w:tabs>
                <w:tab w:pos="330" w:val="left" w:leader="none"/>
              </w:tabs>
              <w:spacing w:line="218" w:lineRule="exact" w:before="0" w:after="0"/>
              <w:ind w:left="329" w:right="0" w:hanging="224"/>
              <w:jc w:val="left"/>
              <w:rPr>
                <w:sz w:val="18"/>
              </w:rPr>
            </w:pPr>
            <w:r>
              <w:rPr>
                <w:color w:val="231F20"/>
                <w:spacing w:val="-3"/>
                <w:sz w:val="18"/>
              </w:rPr>
              <w:t>Vida</w:t>
            </w:r>
            <w:r>
              <w:rPr>
                <w:color w:val="231F20"/>
                <w:spacing w:val="-14"/>
                <w:sz w:val="18"/>
              </w:rPr>
              <w:t> </w:t>
            </w:r>
            <w:r>
              <w:rPr>
                <w:color w:val="231F20"/>
                <w:sz w:val="18"/>
              </w:rPr>
              <w:t>silvestre</w:t>
            </w:r>
            <w:r>
              <w:rPr>
                <w:color w:val="231F20"/>
                <w:spacing w:val="-14"/>
                <w:sz w:val="18"/>
              </w:rPr>
              <w:t> </w:t>
            </w:r>
            <w:r>
              <w:rPr>
                <w:color w:val="231F20"/>
                <w:sz w:val="18"/>
              </w:rPr>
              <w:t>en</w:t>
            </w:r>
            <w:r>
              <w:rPr>
                <w:color w:val="231F20"/>
                <w:spacing w:val="-14"/>
                <w:sz w:val="18"/>
              </w:rPr>
              <w:t> </w:t>
            </w:r>
            <w:r>
              <w:rPr>
                <w:color w:val="231F20"/>
                <w:sz w:val="18"/>
              </w:rPr>
              <w:t>cautiverio</w:t>
            </w:r>
          </w:p>
        </w:tc>
      </w:tr>
      <w:tr>
        <w:trPr>
          <w:trHeight w:val="267" w:hRule="exact"/>
        </w:trPr>
        <w:tc>
          <w:tcPr>
            <w:tcW w:w="1662" w:type="dxa"/>
            <w:vMerge/>
            <w:tcBorders>
              <w:left w:val="nil"/>
            </w:tcBorders>
          </w:tcPr>
          <w:p>
            <w:pPr/>
          </w:p>
        </w:tc>
        <w:tc>
          <w:tcPr>
            <w:tcW w:w="5279" w:type="dxa"/>
            <w:tcBorders>
              <w:right w:val="nil"/>
            </w:tcBorders>
          </w:tcPr>
          <w:p>
            <w:pPr>
              <w:pStyle w:val="TableParagraph"/>
              <w:spacing w:before="28"/>
              <w:ind w:left="105"/>
              <w:rPr>
                <w:sz w:val="18"/>
              </w:rPr>
            </w:pPr>
            <w:r>
              <w:rPr>
                <w:color w:val="231F20"/>
                <w:sz w:val="18"/>
              </w:rPr>
              <w:t>Criterios de conservación de la biodiversidad</w:t>
            </w:r>
          </w:p>
        </w:tc>
      </w:tr>
      <w:tr>
        <w:trPr>
          <w:trHeight w:val="267" w:hRule="exact"/>
        </w:trPr>
        <w:tc>
          <w:tcPr>
            <w:tcW w:w="1662" w:type="dxa"/>
            <w:vMerge/>
            <w:tcBorders>
              <w:left w:val="nil"/>
            </w:tcBorders>
          </w:tcPr>
          <w:p>
            <w:pPr/>
          </w:p>
        </w:tc>
        <w:tc>
          <w:tcPr>
            <w:tcW w:w="5279" w:type="dxa"/>
            <w:tcBorders>
              <w:right w:val="nil"/>
            </w:tcBorders>
          </w:tcPr>
          <w:p>
            <w:pPr>
              <w:pStyle w:val="TableParagraph"/>
              <w:spacing w:before="28"/>
              <w:ind w:left="105"/>
              <w:rPr>
                <w:sz w:val="18"/>
              </w:rPr>
            </w:pPr>
            <w:r>
              <w:rPr>
                <w:color w:val="231F20"/>
                <w:sz w:val="18"/>
              </w:rPr>
              <w:t>Interacciones con la fauna</w:t>
            </w:r>
          </w:p>
        </w:tc>
      </w:tr>
    </w:tbl>
    <w:p>
      <w:pPr>
        <w:spacing w:before="30"/>
        <w:ind w:left="1020" w:right="0" w:firstLine="0"/>
        <w:jc w:val="both"/>
        <w:rPr>
          <w:sz w:val="16"/>
        </w:rPr>
      </w:pPr>
      <w:r>
        <w:rPr>
          <w:color w:val="231F20"/>
          <w:sz w:val="16"/>
        </w:rPr>
        <w:t>Fuente: Green Globe (2013).</w:t>
      </w:r>
    </w:p>
    <w:p>
      <w:pPr>
        <w:pStyle w:val="BodyText"/>
        <w:rPr>
          <w:sz w:val="16"/>
        </w:rPr>
      </w:pPr>
    </w:p>
    <w:p>
      <w:pPr>
        <w:pStyle w:val="BodyText"/>
        <w:rPr>
          <w:sz w:val="16"/>
        </w:rPr>
      </w:pPr>
    </w:p>
    <w:p>
      <w:pPr>
        <w:pStyle w:val="BodyText"/>
        <w:spacing w:before="2"/>
        <w:rPr>
          <w:sz w:val="20"/>
        </w:rPr>
      </w:pPr>
    </w:p>
    <w:p>
      <w:pPr>
        <w:pStyle w:val="BodyText"/>
        <w:spacing w:line="321" w:lineRule="auto"/>
        <w:ind w:left="1020" w:right="137"/>
        <w:jc w:val="both"/>
      </w:pPr>
      <w:r>
        <w:rPr>
          <w:color w:val="231F20"/>
        </w:rPr>
        <w:t>El análisis presentado por la </w:t>
      </w:r>
      <w:r>
        <w:rPr>
          <w:color w:val="231F20"/>
          <w:spacing w:val="-6"/>
        </w:rPr>
        <w:t>World </w:t>
      </w:r>
      <w:r>
        <w:rPr>
          <w:color w:val="231F20"/>
        </w:rPr>
        <w:t>Wildlife Fund (2000) muestra que muchas empresas turísticas están confundidas </w:t>
      </w:r>
      <w:r>
        <w:rPr>
          <w:color w:val="231F20"/>
          <w:spacing w:val="-3"/>
        </w:rPr>
        <w:t>ante </w:t>
      </w:r>
      <w:r>
        <w:rPr>
          <w:color w:val="231F20"/>
        </w:rPr>
        <w:t>la amplia gama de normas, certificaciones</w:t>
      </w:r>
      <w:r>
        <w:rPr>
          <w:color w:val="231F20"/>
          <w:spacing w:val="-4"/>
        </w:rPr>
        <w:t> </w:t>
      </w:r>
      <w:r>
        <w:rPr>
          <w:color w:val="231F20"/>
        </w:rPr>
        <w:t>o</w:t>
      </w:r>
      <w:r>
        <w:rPr>
          <w:color w:val="231F20"/>
          <w:spacing w:val="-4"/>
        </w:rPr>
        <w:t> </w:t>
      </w:r>
      <w:r>
        <w:rPr>
          <w:color w:val="231F20"/>
        </w:rPr>
        <w:t>programas</w:t>
      </w:r>
      <w:r>
        <w:rPr>
          <w:color w:val="231F20"/>
          <w:spacing w:val="-4"/>
        </w:rPr>
        <w:t> </w:t>
      </w:r>
      <w:r>
        <w:rPr>
          <w:color w:val="231F20"/>
        </w:rPr>
        <w:t>para</w:t>
      </w:r>
      <w:r>
        <w:rPr>
          <w:color w:val="231F20"/>
          <w:spacing w:val="-4"/>
        </w:rPr>
        <w:t> </w:t>
      </w:r>
      <w:r>
        <w:rPr>
          <w:color w:val="231F20"/>
        </w:rPr>
        <w:t>el</w:t>
      </w:r>
      <w:r>
        <w:rPr>
          <w:color w:val="231F20"/>
          <w:spacing w:val="-4"/>
        </w:rPr>
        <w:t> </w:t>
      </w:r>
      <w:r>
        <w:rPr>
          <w:color w:val="231F20"/>
        </w:rPr>
        <w:t>sector</w:t>
      </w:r>
      <w:r>
        <w:rPr>
          <w:color w:val="231F20"/>
          <w:spacing w:val="-4"/>
        </w:rPr>
        <w:t> </w:t>
      </w:r>
      <w:r>
        <w:rPr>
          <w:color w:val="231F20"/>
        </w:rPr>
        <w:t>en</w:t>
      </w:r>
      <w:r>
        <w:rPr>
          <w:color w:val="231F20"/>
          <w:spacing w:val="-4"/>
        </w:rPr>
        <w:t> </w:t>
      </w:r>
      <w:r>
        <w:rPr>
          <w:color w:val="231F20"/>
        </w:rPr>
        <w:t>materia</w:t>
      </w:r>
      <w:r>
        <w:rPr>
          <w:color w:val="231F20"/>
          <w:spacing w:val="-4"/>
        </w:rPr>
        <w:t> </w:t>
      </w:r>
      <w:r>
        <w:rPr>
          <w:color w:val="231F20"/>
        </w:rPr>
        <w:t>ambiental.</w:t>
      </w:r>
      <w:r>
        <w:rPr>
          <w:color w:val="231F20"/>
          <w:spacing w:val="-4"/>
        </w:rPr>
        <w:t> </w:t>
      </w:r>
      <w:r>
        <w:rPr>
          <w:color w:val="231F20"/>
        </w:rPr>
        <w:t>Incluso</w:t>
      </w:r>
      <w:r>
        <w:rPr>
          <w:color w:val="231F20"/>
          <w:spacing w:val="-4"/>
        </w:rPr>
        <w:t> </w:t>
      </w:r>
      <w:r>
        <w:rPr>
          <w:color w:val="231F20"/>
        </w:rPr>
        <w:t>para</w:t>
      </w:r>
      <w:r>
        <w:rPr>
          <w:color w:val="231F20"/>
          <w:spacing w:val="-4"/>
        </w:rPr>
        <w:t> </w:t>
      </w:r>
      <w:r>
        <w:rPr>
          <w:color w:val="231F20"/>
        </w:rPr>
        <w:t>las pequeñas</w:t>
      </w:r>
      <w:r>
        <w:rPr>
          <w:color w:val="231F20"/>
          <w:spacing w:val="-6"/>
        </w:rPr>
        <w:t> </w:t>
      </w:r>
      <w:r>
        <w:rPr>
          <w:color w:val="231F20"/>
        </w:rPr>
        <w:t>y</w:t>
      </w:r>
      <w:r>
        <w:rPr>
          <w:color w:val="231F20"/>
          <w:spacing w:val="-6"/>
        </w:rPr>
        <w:t> </w:t>
      </w:r>
      <w:r>
        <w:rPr>
          <w:color w:val="231F20"/>
        </w:rPr>
        <w:t>medianas</w:t>
      </w:r>
      <w:r>
        <w:rPr>
          <w:color w:val="231F20"/>
          <w:spacing w:val="-6"/>
        </w:rPr>
        <w:t> </w:t>
      </w:r>
      <w:r>
        <w:rPr>
          <w:color w:val="231F20"/>
        </w:rPr>
        <w:t>empresas</w:t>
      </w:r>
      <w:r>
        <w:rPr>
          <w:color w:val="231F20"/>
          <w:spacing w:val="-6"/>
        </w:rPr>
        <w:t> </w:t>
      </w:r>
      <w:r>
        <w:rPr>
          <w:color w:val="231F20"/>
        </w:rPr>
        <w:t>resultan</w:t>
      </w:r>
      <w:r>
        <w:rPr>
          <w:color w:val="231F20"/>
          <w:spacing w:val="-6"/>
        </w:rPr>
        <w:t> </w:t>
      </w:r>
      <w:r>
        <w:rPr>
          <w:color w:val="231F20"/>
        </w:rPr>
        <w:t>ser</w:t>
      </w:r>
      <w:r>
        <w:rPr>
          <w:color w:val="231F20"/>
          <w:spacing w:val="-6"/>
        </w:rPr>
        <w:t> </w:t>
      </w:r>
      <w:r>
        <w:rPr>
          <w:color w:val="231F20"/>
        </w:rPr>
        <w:t>desconocidas,</w:t>
      </w:r>
      <w:r>
        <w:rPr>
          <w:color w:val="231F20"/>
          <w:spacing w:val="-6"/>
        </w:rPr>
        <w:t> </w:t>
      </w:r>
      <w:r>
        <w:rPr>
          <w:color w:val="231F20"/>
        </w:rPr>
        <w:t>o</w:t>
      </w:r>
      <w:r>
        <w:rPr>
          <w:color w:val="231F20"/>
          <w:spacing w:val="-6"/>
        </w:rPr>
        <w:t> </w:t>
      </w:r>
      <w:r>
        <w:rPr>
          <w:color w:val="231F20"/>
        </w:rPr>
        <w:t>bien,</w:t>
      </w:r>
      <w:r>
        <w:rPr>
          <w:color w:val="231F20"/>
          <w:spacing w:val="-6"/>
        </w:rPr>
        <w:t> </w:t>
      </w:r>
      <w:r>
        <w:rPr>
          <w:color w:val="231F20"/>
        </w:rPr>
        <w:t>no</w:t>
      </w:r>
      <w:r>
        <w:rPr>
          <w:color w:val="231F20"/>
          <w:spacing w:val="-6"/>
        </w:rPr>
        <w:t> </w:t>
      </w:r>
      <w:r>
        <w:rPr>
          <w:color w:val="231F20"/>
        </w:rPr>
        <w:t>las</w:t>
      </w:r>
      <w:r>
        <w:rPr>
          <w:color w:val="231F20"/>
          <w:spacing w:val="-6"/>
        </w:rPr>
        <w:t> </w:t>
      </w:r>
      <w:r>
        <w:rPr>
          <w:color w:val="231F20"/>
        </w:rPr>
        <w:t>adoptan por</w:t>
      </w:r>
      <w:r>
        <w:rPr>
          <w:color w:val="231F20"/>
          <w:spacing w:val="-18"/>
        </w:rPr>
        <w:t> </w:t>
      </w:r>
      <w:r>
        <w:rPr>
          <w:color w:val="231F20"/>
        </w:rPr>
        <w:t>los</w:t>
      </w:r>
      <w:r>
        <w:rPr>
          <w:color w:val="231F20"/>
          <w:spacing w:val="-18"/>
        </w:rPr>
        <w:t> </w:t>
      </w:r>
      <w:r>
        <w:rPr>
          <w:color w:val="231F20"/>
        </w:rPr>
        <w:t>costos</w:t>
      </w:r>
      <w:r>
        <w:rPr>
          <w:color w:val="231F20"/>
          <w:spacing w:val="-18"/>
        </w:rPr>
        <w:t> </w:t>
      </w:r>
      <w:r>
        <w:rPr>
          <w:color w:val="231F20"/>
        </w:rPr>
        <w:t>que</w:t>
      </w:r>
      <w:r>
        <w:rPr>
          <w:color w:val="231F20"/>
          <w:spacing w:val="-18"/>
        </w:rPr>
        <w:t> </w:t>
      </w:r>
      <w:r>
        <w:rPr>
          <w:color w:val="231F20"/>
        </w:rPr>
        <w:t>implican</w:t>
      </w:r>
      <w:r>
        <w:rPr>
          <w:color w:val="231F20"/>
          <w:spacing w:val="-18"/>
        </w:rPr>
        <w:t> </w:t>
      </w:r>
      <w:r>
        <w:rPr>
          <w:color w:val="231F20"/>
        </w:rPr>
        <w:t>su</w:t>
      </w:r>
      <w:r>
        <w:rPr>
          <w:color w:val="231F20"/>
          <w:spacing w:val="-18"/>
        </w:rPr>
        <w:t> </w:t>
      </w:r>
      <w:r>
        <w:rPr>
          <w:color w:val="231F20"/>
        </w:rPr>
        <w:t>adhesión.</w:t>
      </w:r>
      <w:r>
        <w:rPr>
          <w:color w:val="231F20"/>
          <w:spacing w:val="-18"/>
        </w:rPr>
        <w:t> </w:t>
      </w:r>
      <w:r>
        <w:rPr>
          <w:color w:val="231F20"/>
        </w:rPr>
        <w:t>Claro</w:t>
      </w:r>
      <w:r>
        <w:rPr>
          <w:color w:val="231F20"/>
          <w:spacing w:val="-18"/>
        </w:rPr>
        <w:t> </w:t>
      </w:r>
      <w:r>
        <w:rPr>
          <w:color w:val="231F20"/>
        </w:rPr>
        <w:t>está</w:t>
      </w:r>
      <w:r>
        <w:rPr>
          <w:color w:val="231F20"/>
          <w:spacing w:val="-18"/>
        </w:rPr>
        <w:t> </w:t>
      </w:r>
      <w:r>
        <w:rPr>
          <w:color w:val="231F20"/>
        </w:rPr>
        <w:t>que</w:t>
      </w:r>
      <w:r>
        <w:rPr>
          <w:color w:val="231F20"/>
          <w:spacing w:val="-18"/>
        </w:rPr>
        <w:t> </w:t>
      </w:r>
      <w:r>
        <w:rPr>
          <w:color w:val="231F20"/>
        </w:rPr>
        <w:t>los</w:t>
      </w:r>
      <w:r>
        <w:rPr>
          <w:color w:val="231F20"/>
          <w:spacing w:val="-18"/>
        </w:rPr>
        <w:t> </w:t>
      </w:r>
      <w:r>
        <w:rPr>
          <w:color w:val="231F20"/>
        </w:rPr>
        <w:t>sellos</w:t>
      </w:r>
      <w:r>
        <w:rPr>
          <w:color w:val="231F20"/>
          <w:spacing w:val="-18"/>
        </w:rPr>
        <w:t> </w:t>
      </w:r>
      <w:r>
        <w:rPr>
          <w:color w:val="231F20"/>
        </w:rPr>
        <w:t>y</w:t>
      </w:r>
      <w:r>
        <w:rPr>
          <w:color w:val="231F20"/>
          <w:spacing w:val="-18"/>
        </w:rPr>
        <w:t> </w:t>
      </w:r>
      <w:r>
        <w:rPr>
          <w:color w:val="231F20"/>
        </w:rPr>
        <w:t>certificaciones en</w:t>
      </w:r>
      <w:r>
        <w:rPr>
          <w:color w:val="231F20"/>
          <w:spacing w:val="-18"/>
        </w:rPr>
        <w:t> </w:t>
      </w:r>
      <w:r>
        <w:rPr>
          <w:color w:val="231F20"/>
        </w:rPr>
        <w:t>el</w:t>
      </w:r>
      <w:r>
        <w:rPr>
          <w:color w:val="231F20"/>
          <w:spacing w:val="-18"/>
        </w:rPr>
        <w:t> </w:t>
      </w:r>
      <w:r>
        <w:rPr>
          <w:color w:val="231F20"/>
          <w:spacing w:val="-3"/>
        </w:rPr>
        <w:t>ámbito</w:t>
      </w:r>
      <w:r>
        <w:rPr>
          <w:color w:val="231F20"/>
          <w:spacing w:val="-18"/>
        </w:rPr>
        <w:t> </w:t>
      </w:r>
      <w:r>
        <w:rPr>
          <w:color w:val="231F20"/>
        </w:rPr>
        <w:t>turístico</w:t>
      </w:r>
      <w:r>
        <w:rPr>
          <w:color w:val="231F20"/>
          <w:spacing w:val="-18"/>
        </w:rPr>
        <w:t> </w:t>
      </w:r>
      <w:r>
        <w:rPr>
          <w:color w:val="231F20"/>
        </w:rPr>
        <w:t>aún</w:t>
      </w:r>
      <w:r>
        <w:rPr>
          <w:color w:val="231F20"/>
          <w:spacing w:val="-18"/>
        </w:rPr>
        <w:t> </w:t>
      </w:r>
      <w:r>
        <w:rPr>
          <w:color w:val="231F20"/>
        </w:rPr>
        <w:t>no</w:t>
      </w:r>
      <w:r>
        <w:rPr>
          <w:color w:val="231F20"/>
          <w:spacing w:val="-18"/>
        </w:rPr>
        <w:t> </w:t>
      </w:r>
      <w:r>
        <w:rPr>
          <w:color w:val="231F20"/>
        </w:rPr>
        <w:t>significan</w:t>
      </w:r>
      <w:r>
        <w:rPr>
          <w:color w:val="231F20"/>
          <w:spacing w:val="-18"/>
        </w:rPr>
        <w:t> </w:t>
      </w:r>
      <w:r>
        <w:rPr>
          <w:color w:val="231F20"/>
        </w:rPr>
        <w:t>mucho</w:t>
      </w:r>
      <w:r>
        <w:rPr>
          <w:color w:val="231F20"/>
          <w:spacing w:val="-18"/>
        </w:rPr>
        <w:t> </w:t>
      </w:r>
      <w:r>
        <w:rPr>
          <w:color w:val="231F20"/>
        </w:rPr>
        <w:t>para</w:t>
      </w:r>
      <w:r>
        <w:rPr>
          <w:color w:val="231F20"/>
          <w:spacing w:val="-18"/>
        </w:rPr>
        <w:t> </w:t>
      </w:r>
      <w:r>
        <w:rPr>
          <w:color w:val="231F20"/>
        </w:rPr>
        <w:t>los</w:t>
      </w:r>
      <w:r>
        <w:rPr>
          <w:color w:val="231F20"/>
          <w:spacing w:val="-18"/>
        </w:rPr>
        <w:t> </w:t>
      </w:r>
      <w:r>
        <w:rPr>
          <w:color w:val="231F20"/>
        </w:rPr>
        <w:t>consumidores.</w:t>
      </w:r>
      <w:r>
        <w:rPr>
          <w:color w:val="231F20"/>
          <w:spacing w:val="-18"/>
        </w:rPr>
        <w:t> </w:t>
      </w:r>
      <w:r>
        <w:rPr>
          <w:color w:val="231F20"/>
        </w:rPr>
        <w:t>Los</w:t>
      </w:r>
      <w:r>
        <w:rPr>
          <w:color w:val="231F20"/>
          <w:spacing w:val="-18"/>
        </w:rPr>
        <w:t> </w:t>
      </w:r>
      <w:r>
        <w:rPr>
          <w:color w:val="231F20"/>
        </w:rPr>
        <w:t>turistas consideran, según estas investigaciones, que las empresas que los ostentan son aquellas que trabajan bajo la modalidad de</w:t>
      </w:r>
      <w:r>
        <w:rPr>
          <w:color w:val="231F20"/>
          <w:spacing w:val="-33"/>
        </w:rPr>
        <w:t> </w:t>
      </w:r>
      <w:r>
        <w:rPr>
          <w:color w:val="231F20"/>
        </w:rPr>
        <w:t>ecoturismo.</w:t>
      </w:r>
    </w:p>
    <w:p>
      <w:pPr>
        <w:pStyle w:val="BodyText"/>
      </w:pPr>
    </w:p>
    <w:p>
      <w:pPr>
        <w:pStyle w:val="BodyText"/>
        <w:spacing w:before="6"/>
        <w:rPr>
          <w:sz w:val="19"/>
        </w:rPr>
      </w:pPr>
    </w:p>
    <w:p>
      <w:pPr>
        <w:pStyle w:val="Heading3"/>
        <w:numPr>
          <w:ilvl w:val="2"/>
          <w:numId w:val="11"/>
        </w:numPr>
        <w:tabs>
          <w:tab w:pos="1555" w:val="left" w:leader="none"/>
        </w:tabs>
        <w:spacing w:line="240" w:lineRule="auto" w:before="1" w:after="0"/>
        <w:ind w:left="1554" w:right="0" w:hanging="534"/>
        <w:jc w:val="both"/>
        <w:rPr>
          <w:color w:val="231F20"/>
          <w:sz w:val="24"/>
        </w:rPr>
      </w:pPr>
      <w:r>
        <w:rPr>
          <w:color w:val="231F20"/>
          <w:w w:val="90"/>
        </w:rPr>
        <w:t>Auditorías</w:t>
      </w:r>
      <w:r>
        <w:rPr>
          <w:color w:val="231F20"/>
          <w:spacing w:val="10"/>
          <w:w w:val="90"/>
        </w:rPr>
        <w:t> </w:t>
      </w:r>
      <w:r>
        <w:rPr>
          <w:color w:val="231F20"/>
          <w:w w:val="90"/>
        </w:rPr>
        <w:t>ambientales</w:t>
      </w:r>
    </w:p>
    <w:p>
      <w:pPr>
        <w:pStyle w:val="BodyText"/>
        <w:spacing w:line="321" w:lineRule="auto" w:before="182"/>
        <w:ind w:left="1020" w:right="138"/>
        <w:jc w:val="both"/>
      </w:pPr>
      <w:r>
        <w:rPr>
          <w:color w:val="231F20"/>
        </w:rPr>
        <w:t>La</w:t>
      </w:r>
      <w:r>
        <w:rPr>
          <w:color w:val="231F20"/>
          <w:spacing w:val="-6"/>
        </w:rPr>
        <w:t> </w:t>
      </w:r>
      <w:r>
        <w:rPr>
          <w:color w:val="231F20"/>
        </w:rPr>
        <w:t>auditoría</w:t>
      </w:r>
      <w:r>
        <w:rPr>
          <w:color w:val="231F20"/>
          <w:spacing w:val="-6"/>
        </w:rPr>
        <w:t> </w:t>
      </w:r>
      <w:r>
        <w:rPr>
          <w:color w:val="231F20"/>
        </w:rPr>
        <w:t>ambiental</w:t>
      </w:r>
      <w:r>
        <w:rPr>
          <w:color w:val="231F20"/>
          <w:spacing w:val="-6"/>
        </w:rPr>
        <w:t> </w:t>
      </w:r>
      <w:r>
        <w:rPr>
          <w:color w:val="231F20"/>
        </w:rPr>
        <w:t>es</w:t>
      </w:r>
      <w:r>
        <w:rPr>
          <w:color w:val="231F20"/>
          <w:spacing w:val="-6"/>
        </w:rPr>
        <w:t> </w:t>
      </w:r>
      <w:r>
        <w:rPr>
          <w:color w:val="231F20"/>
        </w:rPr>
        <w:t>otro</w:t>
      </w:r>
      <w:r>
        <w:rPr>
          <w:color w:val="231F20"/>
          <w:spacing w:val="-6"/>
        </w:rPr>
        <w:t> </w:t>
      </w:r>
      <w:r>
        <w:rPr>
          <w:color w:val="231F20"/>
        </w:rPr>
        <w:t>instrumento</w:t>
      </w:r>
      <w:r>
        <w:rPr>
          <w:color w:val="231F20"/>
          <w:spacing w:val="-6"/>
        </w:rPr>
        <w:t> </w:t>
      </w:r>
      <w:r>
        <w:rPr>
          <w:color w:val="231F20"/>
        </w:rPr>
        <w:t>de</w:t>
      </w:r>
      <w:r>
        <w:rPr>
          <w:color w:val="231F20"/>
          <w:spacing w:val="-6"/>
        </w:rPr>
        <w:t> </w:t>
      </w:r>
      <w:r>
        <w:rPr>
          <w:color w:val="231F20"/>
          <w:sz w:val="18"/>
        </w:rPr>
        <w:t>GA</w:t>
      </w:r>
      <w:r>
        <w:rPr>
          <w:color w:val="231F20"/>
          <w:spacing w:val="4"/>
          <w:sz w:val="18"/>
        </w:rPr>
        <w:t> </w:t>
      </w:r>
      <w:r>
        <w:rPr>
          <w:color w:val="231F20"/>
        </w:rPr>
        <w:t>empresarial</w:t>
      </w:r>
      <w:r>
        <w:rPr>
          <w:color w:val="231F20"/>
          <w:spacing w:val="-6"/>
        </w:rPr>
        <w:t> </w:t>
      </w:r>
      <w:r>
        <w:rPr>
          <w:color w:val="231F20"/>
        </w:rPr>
        <w:t>considerado</w:t>
      </w:r>
      <w:r>
        <w:rPr>
          <w:color w:val="231F20"/>
          <w:spacing w:val="-6"/>
        </w:rPr>
        <w:t> </w:t>
      </w:r>
      <w:r>
        <w:rPr>
          <w:color w:val="231F20"/>
        </w:rPr>
        <w:t>como de autorregulación voluntaria. De acuerdo con el Reglamento de la </w:t>
      </w:r>
      <w:r>
        <w:rPr>
          <w:color w:val="231F20"/>
          <w:spacing w:val="-3"/>
          <w:sz w:val="18"/>
        </w:rPr>
        <w:t>LGEEPA </w:t>
      </w:r>
      <w:r>
        <w:rPr>
          <w:color w:val="231F20"/>
        </w:rPr>
        <w:t>en materia</w:t>
      </w:r>
      <w:r>
        <w:rPr>
          <w:color w:val="231F20"/>
          <w:spacing w:val="-7"/>
        </w:rPr>
        <w:t> </w:t>
      </w:r>
      <w:r>
        <w:rPr>
          <w:color w:val="231F20"/>
        </w:rPr>
        <w:t>de</w:t>
      </w:r>
      <w:r>
        <w:rPr>
          <w:color w:val="231F20"/>
          <w:spacing w:val="-7"/>
        </w:rPr>
        <w:t> </w:t>
      </w:r>
      <w:r>
        <w:rPr>
          <w:color w:val="231F20"/>
        </w:rPr>
        <w:t>auditoría</w:t>
      </w:r>
      <w:r>
        <w:rPr>
          <w:color w:val="231F20"/>
          <w:spacing w:val="-7"/>
        </w:rPr>
        <w:t> </w:t>
      </w:r>
      <w:r>
        <w:rPr>
          <w:color w:val="231F20"/>
        </w:rPr>
        <w:t>ambiental,</w:t>
      </w:r>
      <w:r>
        <w:rPr>
          <w:color w:val="231F20"/>
          <w:spacing w:val="-7"/>
        </w:rPr>
        <w:t> </w:t>
      </w:r>
      <w:r>
        <w:rPr>
          <w:color w:val="231F20"/>
        </w:rPr>
        <w:t>ésta</w:t>
      </w:r>
      <w:r>
        <w:rPr>
          <w:color w:val="231F20"/>
          <w:spacing w:val="-7"/>
        </w:rPr>
        <w:t> </w:t>
      </w:r>
      <w:r>
        <w:rPr>
          <w:color w:val="231F20"/>
        </w:rPr>
        <w:t>se</w:t>
      </w:r>
      <w:r>
        <w:rPr>
          <w:color w:val="231F20"/>
          <w:spacing w:val="-7"/>
        </w:rPr>
        <w:t> </w:t>
      </w:r>
      <w:r>
        <w:rPr>
          <w:color w:val="231F20"/>
        </w:rPr>
        <w:t>define</w:t>
      </w:r>
      <w:r>
        <w:rPr>
          <w:color w:val="231F20"/>
          <w:spacing w:val="-7"/>
        </w:rPr>
        <w:t> </w:t>
      </w:r>
      <w:r>
        <w:rPr>
          <w:color w:val="231F20"/>
        </w:rPr>
        <w:t>como</w:t>
      </w:r>
    </w:p>
    <w:p>
      <w:pPr>
        <w:spacing w:after="0" w:line="321" w:lineRule="auto"/>
        <w:jc w:val="both"/>
        <w:sectPr>
          <w:pgSz w:w="9080" w:h="12760"/>
          <w:pgMar w:header="284" w:footer="276" w:top="660" w:bottom="460" w:left="0" w:right="880"/>
        </w:sectPr>
      </w:pPr>
    </w:p>
    <w:p>
      <w:pPr>
        <w:pStyle w:val="BodyText"/>
        <w:spacing w:before="10"/>
        <w:rPr>
          <w:sz w:val="20"/>
        </w:rPr>
      </w:pPr>
    </w:p>
    <w:p>
      <w:pPr>
        <w:spacing w:line="312" w:lineRule="auto" w:before="60"/>
        <w:ind w:left="667" w:right="1584" w:firstLine="0"/>
        <w:jc w:val="both"/>
        <w:rPr>
          <w:sz w:val="20"/>
        </w:rPr>
      </w:pPr>
      <w:r>
        <w:rPr>
          <w:color w:val="231F20"/>
          <w:sz w:val="20"/>
        </w:rPr>
        <w:t>el</w:t>
      </w:r>
      <w:r>
        <w:rPr>
          <w:color w:val="231F20"/>
          <w:spacing w:val="-5"/>
          <w:sz w:val="20"/>
        </w:rPr>
        <w:t> </w:t>
      </w:r>
      <w:r>
        <w:rPr>
          <w:color w:val="231F20"/>
          <w:sz w:val="20"/>
        </w:rPr>
        <w:t>examen</w:t>
      </w:r>
      <w:r>
        <w:rPr>
          <w:color w:val="231F20"/>
          <w:spacing w:val="-5"/>
          <w:sz w:val="20"/>
        </w:rPr>
        <w:t> </w:t>
      </w:r>
      <w:r>
        <w:rPr>
          <w:color w:val="231F20"/>
          <w:sz w:val="20"/>
        </w:rPr>
        <w:t>exhaustivo</w:t>
      </w:r>
      <w:r>
        <w:rPr>
          <w:color w:val="231F20"/>
          <w:spacing w:val="-5"/>
          <w:sz w:val="20"/>
        </w:rPr>
        <w:t> </w:t>
      </w:r>
      <w:r>
        <w:rPr>
          <w:color w:val="231F20"/>
          <w:sz w:val="20"/>
        </w:rPr>
        <w:t>de</w:t>
      </w:r>
      <w:r>
        <w:rPr>
          <w:color w:val="231F20"/>
          <w:spacing w:val="-5"/>
          <w:sz w:val="20"/>
        </w:rPr>
        <w:t> </w:t>
      </w:r>
      <w:r>
        <w:rPr>
          <w:color w:val="231F20"/>
          <w:sz w:val="20"/>
        </w:rPr>
        <w:t>los</w:t>
      </w:r>
      <w:r>
        <w:rPr>
          <w:color w:val="231F20"/>
          <w:spacing w:val="-5"/>
          <w:sz w:val="20"/>
        </w:rPr>
        <w:t> </w:t>
      </w:r>
      <w:r>
        <w:rPr>
          <w:color w:val="231F20"/>
          <w:sz w:val="20"/>
        </w:rPr>
        <w:t>equipos</w:t>
      </w:r>
      <w:r>
        <w:rPr>
          <w:color w:val="231F20"/>
          <w:spacing w:val="-5"/>
          <w:sz w:val="20"/>
        </w:rPr>
        <w:t> </w:t>
      </w:r>
      <w:r>
        <w:rPr>
          <w:color w:val="231F20"/>
          <w:sz w:val="20"/>
        </w:rPr>
        <w:t>y</w:t>
      </w:r>
      <w:r>
        <w:rPr>
          <w:color w:val="231F20"/>
          <w:spacing w:val="-5"/>
          <w:sz w:val="20"/>
        </w:rPr>
        <w:t> </w:t>
      </w:r>
      <w:r>
        <w:rPr>
          <w:color w:val="231F20"/>
          <w:sz w:val="20"/>
        </w:rPr>
        <w:t>procesos</w:t>
      </w:r>
      <w:r>
        <w:rPr>
          <w:color w:val="231F20"/>
          <w:spacing w:val="-5"/>
          <w:sz w:val="20"/>
        </w:rPr>
        <w:t> </w:t>
      </w:r>
      <w:r>
        <w:rPr>
          <w:color w:val="231F20"/>
          <w:sz w:val="20"/>
        </w:rPr>
        <w:t>de</w:t>
      </w:r>
      <w:r>
        <w:rPr>
          <w:color w:val="231F20"/>
          <w:spacing w:val="-5"/>
          <w:sz w:val="20"/>
        </w:rPr>
        <w:t> </w:t>
      </w:r>
      <w:r>
        <w:rPr>
          <w:color w:val="231F20"/>
          <w:sz w:val="20"/>
        </w:rPr>
        <w:t>una</w:t>
      </w:r>
      <w:r>
        <w:rPr>
          <w:color w:val="231F20"/>
          <w:spacing w:val="-5"/>
          <w:sz w:val="20"/>
        </w:rPr>
        <w:t> </w:t>
      </w:r>
      <w:r>
        <w:rPr>
          <w:color w:val="231F20"/>
          <w:sz w:val="20"/>
        </w:rPr>
        <w:t>empresa,</w:t>
      </w:r>
      <w:r>
        <w:rPr>
          <w:color w:val="231F20"/>
          <w:spacing w:val="-5"/>
          <w:sz w:val="20"/>
        </w:rPr>
        <w:t> </w:t>
      </w:r>
      <w:r>
        <w:rPr>
          <w:color w:val="231F20"/>
          <w:sz w:val="20"/>
        </w:rPr>
        <w:t>así</w:t>
      </w:r>
      <w:r>
        <w:rPr>
          <w:color w:val="231F20"/>
          <w:spacing w:val="-5"/>
          <w:sz w:val="20"/>
        </w:rPr>
        <w:t> </w:t>
      </w:r>
      <w:r>
        <w:rPr>
          <w:color w:val="231F20"/>
          <w:sz w:val="20"/>
        </w:rPr>
        <w:t>como de la contaminación y riesgo que la misma genera, que tiene por objeto evaluar el cumplimiento de su políticas ambientales y requerimientos normativos,</w:t>
      </w:r>
      <w:r>
        <w:rPr>
          <w:color w:val="231F20"/>
          <w:spacing w:val="-8"/>
          <w:sz w:val="20"/>
        </w:rPr>
        <w:t> </w:t>
      </w:r>
      <w:r>
        <w:rPr>
          <w:color w:val="231F20"/>
          <w:sz w:val="20"/>
        </w:rPr>
        <w:t>con</w:t>
      </w:r>
      <w:r>
        <w:rPr>
          <w:color w:val="231F20"/>
          <w:spacing w:val="-8"/>
          <w:sz w:val="20"/>
        </w:rPr>
        <w:t> </w:t>
      </w:r>
      <w:r>
        <w:rPr>
          <w:color w:val="231F20"/>
          <w:sz w:val="20"/>
        </w:rPr>
        <w:t>el</w:t>
      </w:r>
      <w:r>
        <w:rPr>
          <w:color w:val="231F20"/>
          <w:spacing w:val="-8"/>
          <w:sz w:val="20"/>
        </w:rPr>
        <w:t> </w:t>
      </w:r>
      <w:r>
        <w:rPr>
          <w:color w:val="231F20"/>
          <w:sz w:val="20"/>
        </w:rPr>
        <w:t>fin</w:t>
      </w:r>
      <w:r>
        <w:rPr>
          <w:color w:val="231F20"/>
          <w:spacing w:val="-8"/>
          <w:sz w:val="20"/>
        </w:rPr>
        <w:t> </w:t>
      </w:r>
      <w:r>
        <w:rPr>
          <w:color w:val="231F20"/>
          <w:sz w:val="20"/>
        </w:rPr>
        <w:t>de</w:t>
      </w:r>
      <w:r>
        <w:rPr>
          <w:color w:val="231F20"/>
          <w:spacing w:val="-8"/>
          <w:sz w:val="20"/>
        </w:rPr>
        <w:t> </w:t>
      </w:r>
      <w:r>
        <w:rPr>
          <w:color w:val="231F20"/>
          <w:sz w:val="20"/>
        </w:rPr>
        <w:t>determinar</w:t>
      </w:r>
      <w:r>
        <w:rPr>
          <w:color w:val="231F20"/>
          <w:spacing w:val="-8"/>
          <w:sz w:val="20"/>
        </w:rPr>
        <w:t> </w:t>
      </w:r>
      <w:r>
        <w:rPr>
          <w:color w:val="231F20"/>
          <w:sz w:val="20"/>
        </w:rPr>
        <w:t>las</w:t>
      </w:r>
      <w:r>
        <w:rPr>
          <w:color w:val="231F20"/>
          <w:spacing w:val="-8"/>
          <w:sz w:val="20"/>
        </w:rPr>
        <w:t> </w:t>
      </w:r>
      <w:r>
        <w:rPr>
          <w:color w:val="231F20"/>
          <w:sz w:val="20"/>
        </w:rPr>
        <w:t>medidas</w:t>
      </w:r>
      <w:r>
        <w:rPr>
          <w:color w:val="231F20"/>
          <w:spacing w:val="-8"/>
          <w:sz w:val="20"/>
        </w:rPr>
        <w:t> </w:t>
      </w:r>
      <w:r>
        <w:rPr>
          <w:color w:val="231F20"/>
          <w:sz w:val="20"/>
        </w:rPr>
        <w:t>preventivas</w:t>
      </w:r>
      <w:r>
        <w:rPr>
          <w:color w:val="231F20"/>
          <w:spacing w:val="-8"/>
          <w:sz w:val="20"/>
        </w:rPr>
        <w:t> </w:t>
      </w:r>
      <w:r>
        <w:rPr>
          <w:color w:val="231F20"/>
          <w:sz w:val="20"/>
        </w:rPr>
        <w:t>y</w:t>
      </w:r>
      <w:r>
        <w:rPr>
          <w:color w:val="231F20"/>
          <w:spacing w:val="-8"/>
          <w:sz w:val="20"/>
        </w:rPr>
        <w:t> </w:t>
      </w:r>
      <w:r>
        <w:rPr>
          <w:color w:val="231F20"/>
          <w:sz w:val="20"/>
        </w:rPr>
        <w:t>correctivas necesarias para la protección del ambiente y las acciones que permitan que dicha instalación opere en pleno cumplimiento de la normatividad ambiental vigente, así conforme a normas extranjeras e internacionales y buenas</w:t>
      </w:r>
      <w:r>
        <w:rPr>
          <w:color w:val="231F20"/>
          <w:spacing w:val="-13"/>
          <w:sz w:val="20"/>
        </w:rPr>
        <w:t> </w:t>
      </w:r>
      <w:r>
        <w:rPr>
          <w:color w:val="231F20"/>
          <w:sz w:val="20"/>
        </w:rPr>
        <w:t>prácticas</w:t>
      </w:r>
      <w:r>
        <w:rPr>
          <w:color w:val="231F20"/>
          <w:spacing w:val="-13"/>
          <w:sz w:val="20"/>
        </w:rPr>
        <w:t> </w:t>
      </w:r>
      <w:r>
        <w:rPr>
          <w:color w:val="231F20"/>
          <w:sz w:val="20"/>
        </w:rPr>
        <w:t>de</w:t>
      </w:r>
      <w:r>
        <w:rPr>
          <w:color w:val="231F20"/>
          <w:spacing w:val="-13"/>
          <w:sz w:val="20"/>
        </w:rPr>
        <w:t> </w:t>
      </w:r>
      <w:r>
        <w:rPr>
          <w:color w:val="231F20"/>
          <w:sz w:val="20"/>
        </w:rPr>
        <w:t>operación</w:t>
      </w:r>
      <w:r>
        <w:rPr>
          <w:color w:val="231F20"/>
          <w:spacing w:val="-13"/>
          <w:sz w:val="20"/>
        </w:rPr>
        <w:t> </w:t>
      </w:r>
      <w:r>
        <w:rPr>
          <w:color w:val="231F20"/>
          <w:sz w:val="20"/>
        </w:rPr>
        <w:t>(Reglamento</w:t>
      </w:r>
      <w:r>
        <w:rPr>
          <w:color w:val="231F20"/>
          <w:spacing w:val="-13"/>
          <w:sz w:val="20"/>
        </w:rPr>
        <w:t> </w:t>
      </w:r>
      <w:r>
        <w:rPr>
          <w:color w:val="231F20"/>
          <w:sz w:val="18"/>
        </w:rPr>
        <w:t>AA</w:t>
      </w:r>
      <w:r>
        <w:rPr>
          <w:color w:val="231F20"/>
          <w:spacing w:val="-8"/>
          <w:sz w:val="18"/>
        </w:rPr>
        <w:t> </w:t>
      </w:r>
      <w:r>
        <w:rPr>
          <w:color w:val="231F20"/>
          <w:sz w:val="20"/>
        </w:rPr>
        <w:t>de</w:t>
      </w:r>
      <w:r>
        <w:rPr>
          <w:color w:val="231F20"/>
          <w:spacing w:val="-13"/>
          <w:sz w:val="20"/>
        </w:rPr>
        <w:t> </w:t>
      </w:r>
      <w:r>
        <w:rPr>
          <w:color w:val="231F20"/>
          <w:sz w:val="20"/>
        </w:rPr>
        <w:t>la</w:t>
      </w:r>
      <w:r>
        <w:rPr>
          <w:color w:val="231F20"/>
          <w:spacing w:val="-13"/>
          <w:sz w:val="20"/>
        </w:rPr>
        <w:t> </w:t>
      </w:r>
      <w:r>
        <w:rPr>
          <w:color w:val="231F20"/>
          <w:spacing w:val="-3"/>
          <w:sz w:val="18"/>
        </w:rPr>
        <w:t>LGEEPA</w:t>
      </w:r>
      <w:r>
        <w:rPr>
          <w:color w:val="231F20"/>
          <w:spacing w:val="-3"/>
          <w:sz w:val="20"/>
        </w:rPr>
        <w:t>,</w:t>
      </w:r>
      <w:r>
        <w:rPr>
          <w:color w:val="231F20"/>
          <w:spacing w:val="-13"/>
          <w:sz w:val="20"/>
        </w:rPr>
        <w:t> </w:t>
      </w:r>
      <w:r>
        <w:rPr>
          <w:color w:val="231F20"/>
          <w:sz w:val="20"/>
        </w:rPr>
        <w:t>2000:</w:t>
      </w:r>
      <w:r>
        <w:rPr>
          <w:color w:val="231F20"/>
          <w:spacing w:val="-13"/>
          <w:sz w:val="20"/>
        </w:rPr>
        <w:t> </w:t>
      </w:r>
      <w:r>
        <w:rPr>
          <w:color w:val="231F20"/>
          <w:sz w:val="20"/>
        </w:rPr>
        <w:t>1).</w:t>
      </w:r>
    </w:p>
    <w:p>
      <w:pPr>
        <w:pStyle w:val="BodyText"/>
        <w:spacing w:line="321" w:lineRule="auto" w:before="145"/>
        <w:ind w:left="100" w:right="1018"/>
        <w:jc w:val="both"/>
      </w:pPr>
      <w:r>
        <w:rPr>
          <w:color w:val="231F20"/>
        </w:rPr>
        <w:t>Conesa (1997: 317) la define como </w:t>
      </w:r>
      <w:r>
        <w:rPr>
          <w:color w:val="231F20"/>
          <w:spacing w:val="-3"/>
        </w:rPr>
        <w:t>“un </w:t>
      </w:r>
      <w:r>
        <w:rPr>
          <w:color w:val="231F20"/>
        </w:rPr>
        <w:t>instrumento al servicio de la gestión empresarial del medio ambiente, de carácter correctivo y función fedataria que comprende una ordenación sistemática, documentada, periódica y objetiva de la eficacia</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organización,</w:t>
      </w:r>
      <w:r>
        <w:rPr>
          <w:color w:val="231F20"/>
          <w:spacing w:val="-19"/>
        </w:rPr>
        <w:t> </w:t>
      </w:r>
      <w:r>
        <w:rPr>
          <w:color w:val="231F20"/>
        </w:rPr>
        <w:t>del</w:t>
      </w:r>
      <w:r>
        <w:rPr>
          <w:color w:val="231F20"/>
          <w:spacing w:val="-19"/>
        </w:rPr>
        <w:t> </w:t>
      </w:r>
      <w:r>
        <w:rPr>
          <w:color w:val="231F20"/>
        </w:rPr>
        <w:t>sistema</w:t>
      </w:r>
      <w:r>
        <w:rPr>
          <w:color w:val="231F20"/>
          <w:spacing w:val="-19"/>
        </w:rPr>
        <w:t> </w:t>
      </w:r>
      <w:r>
        <w:rPr>
          <w:color w:val="231F20"/>
        </w:rPr>
        <w:t>de</w:t>
      </w:r>
      <w:r>
        <w:rPr>
          <w:color w:val="231F20"/>
          <w:spacing w:val="-19"/>
        </w:rPr>
        <w:t> </w:t>
      </w:r>
      <w:r>
        <w:rPr>
          <w:color w:val="231F20"/>
        </w:rPr>
        <w:t>gestión</w:t>
      </w:r>
      <w:r>
        <w:rPr>
          <w:color w:val="231F20"/>
          <w:spacing w:val="-19"/>
        </w:rPr>
        <w:t> </w:t>
      </w:r>
      <w:r>
        <w:rPr>
          <w:color w:val="231F20"/>
        </w:rPr>
        <w:t>y</w:t>
      </w:r>
      <w:r>
        <w:rPr>
          <w:color w:val="231F20"/>
          <w:spacing w:val="-19"/>
        </w:rPr>
        <w:t> </w:t>
      </w:r>
      <w:r>
        <w:rPr>
          <w:color w:val="231F20"/>
        </w:rPr>
        <w:t>de</w:t>
      </w:r>
      <w:r>
        <w:rPr>
          <w:color w:val="231F20"/>
          <w:spacing w:val="-19"/>
        </w:rPr>
        <w:t> </w:t>
      </w:r>
      <w:r>
        <w:rPr>
          <w:color w:val="231F20"/>
        </w:rPr>
        <w:t>procedimientos</w:t>
      </w:r>
      <w:r>
        <w:rPr>
          <w:color w:val="231F20"/>
          <w:spacing w:val="-19"/>
        </w:rPr>
        <w:t> </w:t>
      </w:r>
      <w:r>
        <w:rPr>
          <w:color w:val="231F20"/>
        </w:rPr>
        <w:t>destinados a la protección del medio</w:t>
      </w:r>
      <w:r>
        <w:rPr>
          <w:color w:val="231F20"/>
          <w:spacing w:val="-18"/>
        </w:rPr>
        <w:t> </w:t>
      </w:r>
      <w:r>
        <w:rPr>
          <w:color w:val="231F20"/>
          <w:spacing w:val="-7"/>
        </w:rPr>
        <w:t>ambiente”.</w:t>
      </w:r>
    </w:p>
    <w:p>
      <w:pPr>
        <w:pStyle w:val="BodyText"/>
        <w:spacing w:line="321" w:lineRule="auto" w:before="124"/>
        <w:ind w:left="100" w:right="1017"/>
        <w:jc w:val="both"/>
      </w:pPr>
      <w:r>
        <w:rPr>
          <w:color w:val="231F20"/>
        </w:rPr>
        <w:t>De acuerdo con lo anterior, la auditoría se interpreta como un elemento de evaluación y análisis de las operaciones de una empresa que legitima los SGA; tiene un carácter voluntario y, si así desea, puede concluir en una certificación.</w:t>
      </w:r>
    </w:p>
    <w:p>
      <w:pPr>
        <w:pStyle w:val="BodyText"/>
        <w:spacing w:line="321" w:lineRule="auto" w:before="124"/>
        <w:ind w:left="100" w:right="1017"/>
        <w:jc w:val="both"/>
      </w:pPr>
      <w:r>
        <w:rPr>
          <w:color w:val="231F20"/>
        </w:rPr>
        <w:t>Según Viña (2003: 22-23) la auditoría ambiental puede seguir una variedad de esquemas y clasificarse de la siguiente forma:</w:t>
      </w:r>
    </w:p>
    <w:p>
      <w:pPr>
        <w:pStyle w:val="BodyText"/>
        <w:spacing w:line="295" w:lineRule="auto" w:before="98"/>
        <w:ind w:left="667" w:right="1019" w:hanging="360"/>
        <w:jc w:val="both"/>
      </w:pPr>
      <w:r>
        <w:rPr>
          <w:rFonts w:ascii="Palatino Linotype" w:hAnsi="Palatino Linotype"/>
          <w:color w:val="231F20"/>
        </w:rPr>
        <w:t>• </w:t>
      </w:r>
      <w:r>
        <w:rPr>
          <w:color w:val="231F20"/>
        </w:rPr>
        <w:t>Auditoría ambiental básica: que mide la relación entre las instalaciones de la empresa y su entorno natural.</w:t>
      </w:r>
    </w:p>
    <w:p>
      <w:pPr>
        <w:pStyle w:val="BodyText"/>
        <w:spacing w:line="307" w:lineRule="auto" w:before="125"/>
        <w:ind w:left="667" w:right="1018" w:hanging="360"/>
        <w:jc w:val="both"/>
      </w:pPr>
      <w:r>
        <w:rPr>
          <w:rFonts w:ascii="Palatino Linotype" w:hAnsi="Palatino Linotype"/>
          <w:color w:val="231F20"/>
        </w:rPr>
        <w:t>• </w:t>
      </w:r>
      <w:r>
        <w:rPr>
          <w:color w:val="231F20"/>
        </w:rPr>
        <w:t>Auditoría ante posible responsabilidad por contaminación: es un esquema de evaluación relacionado con el estudio de impacto ambiental (</w:t>
      </w:r>
      <w:r>
        <w:rPr>
          <w:color w:val="231F20"/>
          <w:sz w:val="18"/>
        </w:rPr>
        <w:t>EIA</w:t>
      </w:r>
      <w:r>
        <w:rPr>
          <w:color w:val="231F20"/>
        </w:rPr>
        <w:t>) para implementar próximos proyectos empresariales.</w:t>
      </w:r>
    </w:p>
    <w:p>
      <w:pPr>
        <w:pStyle w:val="BodyText"/>
        <w:spacing w:line="295" w:lineRule="auto" w:before="113"/>
        <w:ind w:left="667" w:right="1017" w:hanging="360"/>
        <w:jc w:val="both"/>
      </w:pPr>
      <w:r>
        <w:rPr>
          <w:rFonts w:ascii="Palatino Linotype" w:hAnsi="Palatino Linotype"/>
          <w:color w:val="231F20"/>
        </w:rPr>
        <w:t>• </w:t>
      </w:r>
      <w:r>
        <w:rPr>
          <w:color w:val="231F20"/>
        </w:rPr>
        <w:t>Auditoría de una actividad: que se realiza para evaluar el desempeño ambiental de los procesos de operación de la empresa.</w:t>
      </w:r>
    </w:p>
    <w:p>
      <w:pPr>
        <w:pStyle w:val="BodyText"/>
        <w:spacing w:line="307" w:lineRule="auto" w:before="125"/>
        <w:ind w:left="667" w:right="1018" w:hanging="360"/>
        <w:jc w:val="both"/>
      </w:pPr>
      <w:r>
        <w:rPr>
          <w:rFonts w:ascii="Palatino Linotype" w:hAnsi="Palatino Linotype"/>
          <w:color w:val="231F20"/>
        </w:rPr>
        <w:t>•  </w:t>
      </w:r>
      <w:r>
        <w:rPr>
          <w:color w:val="231F20"/>
        </w:rPr>
        <w:t>Auditoría del proceso </w:t>
      </w:r>
      <w:r>
        <w:rPr>
          <w:color w:val="231F20"/>
          <w:sz w:val="18"/>
        </w:rPr>
        <w:t>EIA</w:t>
      </w:r>
      <w:r>
        <w:rPr>
          <w:color w:val="231F20"/>
        </w:rPr>
        <w:t>: corresponde a la evaluación del desempeño de la</w:t>
      </w:r>
      <w:r>
        <w:rPr>
          <w:color w:val="231F20"/>
          <w:spacing w:val="-14"/>
        </w:rPr>
        <w:t> </w:t>
      </w:r>
      <w:r>
        <w:rPr>
          <w:color w:val="231F20"/>
        </w:rPr>
        <w:t>Evaluación</w:t>
      </w:r>
      <w:r>
        <w:rPr>
          <w:color w:val="231F20"/>
          <w:spacing w:val="-14"/>
        </w:rPr>
        <w:t> </w:t>
      </w:r>
      <w:r>
        <w:rPr>
          <w:color w:val="231F20"/>
        </w:rPr>
        <w:t>de</w:t>
      </w:r>
      <w:r>
        <w:rPr>
          <w:color w:val="231F20"/>
          <w:spacing w:val="-14"/>
        </w:rPr>
        <w:t> </w:t>
      </w:r>
      <w:r>
        <w:rPr>
          <w:color w:val="231F20"/>
        </w:rPr>
        <w:t>Impacto</w:t>
      </w:r>
      <w:r>
        <w:rPr>
          <w:color w:val="231F20"/>
          <w:spacing w:val="-14"/>
        </w:rPr>
        <w:t> </w:t>
      </w:r>
      <w:r>
        <w:rPr>
          <w:color w:val="231F20"/>
        </w:rPr>
        <w:t>Ambiental</w:t>
      </w:r>
      <w:r>
        <w:rPr>
          <w:color w:val="231F20"/>
          <w:spacing w:val="-14"/>
        </w:rPr>
        <w:t> </w:t>
      </w:r>
      <w:r>
        <w:rPr>
          <w:color w:val="231F20"/>
        </w:rPr>
        <w:t>(</w:t>
      </w:r>
      <w:r>
        <w:rPr>
          <w:color w:val="231F20"/>
          <w:sz w:val="18"/>
        </w:rPr>
        <w:t>EIA</w:t>
      </w:r>
      <w:r>
        <w:rPr>
          <w:color w:val="231F20"/>
        </w:rPr>
        <w:t>),</w:t>
      </w:r>
      <w:r>
        <w:rPr>
          <w:color w:val="231F20"/>
          <w:spacing w:val="-14"/>
        </w:rPr>
        <w:t> </w:t>
      </w:r>
      <w:r>
        <w:rPr>
          <w:color w:val="231F20"/>
        </w:rPr>
        <w:t>adelantada</w:t>
      </w:r>
      <w:r>
        <w:rPr>
          <w:color w:val="231F20"/>
          <w:spacing w:val="-14"/>
        </w:rPr>
        <w:t> </w:t>
      </w:r>
      <w:r>
        <w:rPr>
          <w:color w:val="231F20"/>
        </w:rPr>
        <w:t>para</w:t>
      </w:r>
      <w:r>
        <w:rPr>
          <w:color w:val="231F20"/>
          <w:spacing w:val="-14"/>
        </w:rPr>
        <w:t> </w:t>
      </w:r>
      <w:r>
        <w:rPr>
          <w:color w:val="231F20"/>
        </w:rPr>
        <w:t>un</w:t>
      </w:r>
      <w:r>
        <w:rPr>
          <w:color w:val="231F20"/>
          <w:spacing w:val="-14"/>
        </w:rPr>
        <w:t> </w:t>
      </w:r>
      <w:r>
        <w:rPr>
          <w:color w:val="231F20"/>
        </w:rPr>
        <w:t>proyecto</w:t>
      </w:r>
      <w:r>
        <w:rPr>
          <w:color w:val="231F20"/>
          <w:spacing w:val="-14"/>
        </w:rPr>
        <w:t> </w:t>
      </w:r>
      <w:r>
        <w:rPr>
          <w:color w:val="231F20"/>
        </w:rPr>
        <w:t>en particular</w:t>
      </w:r>
      <w:r>
        <w:rPr>
          <w:color w:val="46761C"/>
        </w:rPr>
        <w:t>.</w:t>
      </w:r>
    </w:p>
    <w:p>
      <w:pPr>
        <w:spacing w:after="0" w:line="307" w:lineRule="auto"/>
        <w:jc w:val="both"/>
        <w:sectPr>
          <w:pgSz w:w="9080" w:h="12760"/>
          <w:pgMar w:header="284" w:footer="276" w:top="660" w:bottom="460" w:left="920" w:right="0"/>
        </w:sectPr>
      </w:pPr>
    </w:p>
    <w:p>
      <w:pPr>
        <w:pStyle w:val="BodyText"/>
        <w:spacing w:before="10"/>
        <w:rPr>
          <w:sz w:val="20"/>
        </w:rPr>
      </w:pPr>
    </w:p>
    <w:p>
      <w:pPr>
        <w:pStyle w:val="BodyText"/>
        <w:spacing w:line="307" w:lineRule="auto" w:before="30"/>
        <w:ind w:left="1587" w:right="139" w:hanging="360"/>
        <w:jc w:val="both"/>
      </w:pPr>
      <w:r>
        <w:rPr>
          <w:rFonts w:ascii="Palatino Linotype" w:hAnsi="Palatino Linotype"/>
          <w:color w:val="231F20"/>
        </w:rPr>
        <w:t>•   </w:t>
      </w:r>
      <w:r>
        <w:rPr>
          <w:color w:val="231F20"/>
        </w:rPr>
        <w:t>Evaluaciones del ciclo de vida de un producto o proceso: que comprende la evaluación sistemática de un producto o servicio desde que inicia hasta que se desecha y su relación con los efectos ambientales.</w:t>
      </w:r>
    </w:p>
    <w:p>
      <w:pPr>
        <w:pStyle w:val="BodyText"/>
        <w:spacing w:line="321" w:lineRule="auto" w:before="139"/>
        <w:ind w:left="1020" w:right="137"/>
        <w:jc w:val="both"/>
      </w:pPr>
      <w:r>
        <w:rPr>
          <w:color w:val="231F20"/>
        </w:rPr>
        <w:t>La implementación de auditorías se considera como una medida para el desarrollo</w:t>
      </w:r>
      <w:r>
        <w:rPr>
          <w:color w:val="231F20"/>
          <w:spacing w:val="-11"/>
        </w:rPr>
        <w:t> </w:t>
      </w:r>
      <w:r>
        <w:rPr>
          <w:color w:val="231F20"/>
        </w:rPr>
        <w:t>sustentable.</w:t>
      </w:r>
      <w:r>
        <w:rPr>
          <w:color w:val="231F20"/>
          <w:spacing w:val="-11"/>
        </w:rPr>
        <w:t> </w:t>
      </w:r>
      <w:r>
        <w:rPr>
          <w:color w:val="231F20"/>
        </w:rPr>
        <w:t>En</w:t>
      </w:r>
      <w:r>
        <w:rPr>
          <w:color w:val="231F20"/>
          <w:spacing w:val="-11"/>
        </w:rPr>
        <w:t> </w:t>
      </w:r>
      <w:r>
        <w:rPr>
          <w:color w:val="231F20"/>
        </w:rPr>
        <w:t>ese</w:t>
      </w:r>
      <w:r>
        <w:rPr>
          <w:color w:val="231F20"/>
          <w:spacing w:val="-11"/>
        </w:rPr>
        <w:t> </w:t>
      </w:r>
      <w:r>
        <w:rPr>
          <w:color w:val="231F20"/>
        </w:rPr>
        <w:t>contexto</w:t>
      </w:r>
      <w:r>
        <w:rPr>
          <w:color w:val="231F20"/>
          <w:spacing w:val="-11"/>
        </w:rPr>
        <w:t> </w:t>
      </w:r>
      <w:r>
        <w:rPr>
          <w:color w:val="231F20"/>
        </w:rPr>
        <w:t>el</w:t>
      </w:r>
      <w:r>
        <w:rPr>
          <w:color w:val="231F20"/>
          <w:spacing w:val="-11"/>
        </w:rPr>
        <w:t> </w:t>
      </w:r>
      <w:r>
        <w:rPr>
          <w:color w:val="231F20"/>
        </w:rPr>
        <w:t>Estado</w:t>
      </w:r>
      <w:r>
        <w:rPr>
          <w:color w:val="231F20"/>
          <w:spacing w:val="-11"/>
        </w:rPr>
        <w:t> </w:t>
      </w:r>
      <w:r>
        <w:rPr>
          <w:color w:val="231F20"/>
        </w:rPr>
        <w:t>se</w:t>
      </w:r>
      <w:r>
        <w:rPr>
          <w:color w:val="231F20"/>
          <w:spacing w:val="-11"/>
        </w:rPr>
        <w:t> </w:t>
      </w:r>
      <w:r>
        <w:rPr>
          <w:color w:val="231F20"/>
        </w:rPr>
        <w:t>apoya</w:t>
      </w:r>
      <w:r>
        <w:rPr>
          <w:color w:val="231F20"/>
          <w:spacing w:val="-11"/>
        </w:rPr>
        <w:t> </w:t>
      </w:r>
      <w:r>
        <w:rPr>
          <w:color w:val="231F20"/>
        </w:rPr>
        <w:t>de</w:t>
      </w:r>
      <w:r>
        <w:rPr>
          <w:color w:val="231F20"/>
          <w:spacing w:val="-11"/>
        </w:rPr>
        <w:t> </w:t>
      </w:r>
      <w:r>
        <w:rPr>
          <w:color w:val="231F20"/>
        </w:rPr>
        <w:t>ellas</w:t>
      </w:r>
      <w:r>
        <w:rPr>
          <w:color w:val="231F20"/>
          <w:spacing w:val="-11"/>
        </w:rPr>
        <w:t> </w:t>
      </w:r>
      <w:r>
        <w:rPr>
          <w:color w:val="231F20"/>
        </w:rPr>
        <w:t>para</w:t>
      </w:r>
      <w:r>
        <w:rPr>
          <w:color w:val="231F20"/>
          <w:spacing w:val="-11"/>
        </w:rPr>
        <w:t> </w:t>
      </w:r>
      <w:r>
        <w:rPr>
          <w:color w:val="231F20"/>
        </w:rPr>
        <w:t>regular</w:t>
      </w:r>
      <w:r>
        <w:rPr>
          <w:color w:val="231F20"/>
          <w:spacing w:val="-11"/>
        </w:rPr>
        <w:t> </w:t>
      </w:r>
      <w:r>
        <w:rPr>
          <w:color w:val="231F20"/>
        </w:rPr>
        <w:t>el comportamiento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empresas</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consumidores</w:t>
      </w:r>
      <w:r>
        <w:rPr>
          <w:color w:val="231F20"/>
          <w:spacing w:val="-7"/>
        </w:rPr>
        <w:t> </w:t>
      </w:r>
      <w:r>
        <w:rPr>
          <w:color w:val="231F20"/>
        </w:rPr>
        <w:t>(Cabrera,</w:t>
      </w:r>
      <w:r>
        <w:rPr>
          <w:color w:val="231F20"/>
          <w:spacing w:val="-7"/>
        </w:rPr>
        <w:t> </w:t>
      </w:r>
      <w:r>
        <w:rPr>
          <w:color w:val="231F20"/>
        </w:rPr>
        <w:t>2005).</w:t>
      </w:r>
    </w:p>
    <w:p>
      <w:pPr>
        <w:pStyle w:val="BodyText"/>
        <w:spacing w:line="321" w:lineRule="auto" w:before="124"/>
        <w:ind w:left="1020" w:right="138" w:hanging="1"/>
        <w:jc w:val="both"/>
      </w:pPr>
      <w:r>
        <w:rPr>
          <w:color w:val="231F20"/>
        </w:rPr>
        <w:t>En México existe el Programa Nacional de Auditoría Ambiental (</w:t>
      </w:r>
      <w:r>
        <w:rPr>
          <w:color w:val="231F20"/>
          <w:sz w:val="18"/>
        </w:rPr>
        <w:t>PNAA</w:t>
      </w:r>
      <w:r>
        <w:rPr>
          <w:color w:val="231F20"/>
        </w:rPr>
        <w:t>), promovido por la Procuraduría Federal de Protección del Ambiente (</w:t>
      </w:r>
      <w:r>
        <w:rPr>
          <w:color w:val="231F20"/>
          <w:sz w:val="18"/>
        </w:rPr>
        <w:t>PROFEPA</w:t>
      </w:r>
      <w:r>
        <w:rPr>
          <w:color w:val="231F20"/>
        </w:rPr>
        <w:t>) desde 1992. Las empresas pueden integrarse de manera voluntaria y, al darle cumplimiento, pueden obtener cuatro tipos de reconocimiento: el Certificado de Industria Limpia, de Cumplimiento Ambiental, de Calidad Ambiental Turística y/o Municipio Limpio y el Reconocimiento de Excelencia Ambiental.</w:t>
      </w:r>
    </w:p>
    <w:p>
      <w:pPr>
        <w:pStyle w:val="BodyText"/>
        <w:spacing w:line="321" w:lineRule="auto" w:before="124"/>
        <w:ind w:left="1020" w:right="138"/>
        <w:jc w:val="both"/>
      </w:pPr>
      <w:r>
        <w:rPr>
          <w:color w:val="231F20"/>
        </w:rPr>
        <w:t>Paraefectos</w:t>
      </w:r>
      <w:r>
        <w:rPr>
          <w:color w:val="231F20"/>
          <w:spacing w:val="-23"/>
        </w:rPr>
        <w:t> </w:t>
      </w:r>
      <w:r>
        <w:rPr>
          <w:color w:val="231F20"/>
        </w:rPr>
        <w:t>de</w:t>
      </w:r>
      <w:r>
        <w:rPr>
          <w:color w:val="231F20"/>
          <w:spacing w:val="-23"/>
        </w:rPr>
        <w:t> </w:t>
      </w:r>
      <w:r>
        <w:rPr>
          <w:color w:val="231F20"/>
        </w:rPr>
        <w:t>lo</w:t>
      </w:r>
      <w:r>
        <w:rPr>
          <w:color w:val="231F20"/>
          <w:spacing w:val="-23"/>
        </w:rPr>
        <w:t> </w:t>
      </w:r>
      <w:r>
        <w:rPr>
          <w:color w:val="231F20"/>
        </w:rPr>
        <w:t>anteriorse</w:t>
      </w:r>
      <w:r>
        <w:rPr>
          <w:color w:val="231F20"/>
          <w:spacing w:val="-23"/>
        </w:rPr>
        <w:t> </w:t>
      </w:r>
      <w:r>
        <w:rPr>
          <w:color w:val="231F20"/>
        </w:rPr>
        <w:t>firma</w:t>
      </w:r>
      <w:r>
        <w:rPr>
          <w:color w:val="231F20"/>
          <w:spacing w:val="-23"/>
        </w:rPr>
        <w:t> </w:t>
      </w:r>
      <w:r>
        <w:rPr>
          <w:color w:val="231F20"/>
        </w:rPr>
        <w:t>unconvenio</w:t>
      </w:r>
      <w:r>
        <w:rPr>
          <w:color w:val="231F20"/>
          <w:spacing w:val="-23"/>
        </w:rPr>
        <w:t> </w:t>
      </w:r>
      <w:r>
        <w:rPr>
          <w:color w:val="231F20"/>
        </w:rPr>
        <w:t>entre</w:t>
      </w:r>
      <w:r>
        <w:rPr>
          <w:color w:val="231F20"/>
          <w:spacing w:val="-23"/>
        </w:rPr>
        <w:t> </w:t>
      </w:r>
      <w:r>
        <w:rPr>
          <w:color w:val="231F20"/>
        </w:rPr>
        <w:t>las</w:t>
      </w:r>
      <w:r>
        <w:rPr>
          <w:color w:val="231F20"/>
          <w:spacing w:val="-23"/>
        </w:rPr>
        <w:t> </w:t>
      </w:r>
      <w:r>
        <w:rPr>
          <w:color w:val="231F20"/>
        </w:rPr>
        <w:t>empresas</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dependencia gubernamental.</w:t>
      </w:r>
      <w:r>
        <w:rPr>
          <w:color w:val="231F20"/>
          <w:spacing w:val="-17"/>
        </w:rPr>
        <w:t> </w:t>
      </w:r>
      <w:r>
        <w:rPr>
          <w:color w:val="231F20"/>
          <w:spacing w:val="-4"/>
        </w:rPr>
        <w:t>Una</w:t>
      </w:r>
      <w:r>
        <w:rPr>
          <w:color w:val="231F20"/>
          <w:spacing w:val="-17"/>
        </w:rPr>
        <w:t> </w:t>
      </w:r>
      <w:r>
        <w:rPr>
          <w:color w:val="231F20"/>
        </w:rPr>
        <w:t>vez</w:t>
      </w:r>
      <w:r>
        <w:rPr>
          <w:color w:val="231F20"/>
          <w:spacing w:val="-17"/>
        </w:rPr>
        <w:t> </w:t>
      </w:r>
      <w:r>
        <w:rPr>
          <w:color w:val="231F20"/>
        </w:rPr>
        <w:t>realizadas</w:t>
      </w:r>
      <w:r>
        <w:rPr>
          <w:color w:val="231F20"/>
          <w:spacing w:val="-17"/>
        </w:rPr>
        <w:t> </w:t>
      </w:r>
      <w:r>
        <w:rPr>
          <w:color w:val="231F20"/>
        </w:rPr>
        <w:t>las</w:t>
      </w:r>
      <w:r>
        <w:rPr>
          <w:color w:val="231F20"/>
          <w:spacing w:val="-17"/>
        </w:rPr>
        <w:t> </w:t>
      </w:r>
      <w:r>
        <w:rPr>
          <w:color w:val="231F20"/>
        </w:rPr>
        <w:t>medidas</w:t>
      </w:r>
      <w:r>
        <w:rPr>
          <w:color w:val="231F20"/>
          <w:spacing w:val="-17"/>
        </w:rPr>
        <w:t> </w:t>
      </w:r>
      <w:r>
        <w:rPr>
          <w:color w:val="231F20"/>
        </w:rPr>
        <w:t>preventivas</w:t>
      </w:r>
      <w:r>
        <w:rPr>
          <w:color w:val="231F20"/>
          <w:spacing w:val="-17"/>
        </w:rPr>
        <w:t> </w:t>
      </w:r>
      <w:r>
        <w:rPr>
          <w:color w:val="231F20"/>
        </w:rPr>
        <w:t>y</w:t>
      </w:r>
      <w:r>
        <w:rPr>
          <w:color w:val="231F20"/>
          <w:spacing w:val="-17"/>
        </w:rPr>
        <w:t> </w:t>
      </w:r>
      <w:r>
        <w:rPr>
          <w:color w:val="231F20"/>
        </w:rPr>
        <w:t>correctivas,</w:t>
      </w:r>
      <w:r>
        <w:rPr>
          <w:color w:val="231F20"/>
          <w:spacing w:val="-17"/>
        </w:rPr>
        <w:t> </w:t>
      </w:r>
      <w:r>
        <w:rPr>
          <w:color w:val="231F20"/>
        </w:rPr>
        <w:t>se</w:t>
      </w:r>
      <w:r>
        <w:rPr>
          <w:color w:val="231F20"/>
          <w:spacing w:val="-17"/>
        </w:rPr>
        <w:t> </w:t>
      </w:r>
      <w:r>
        <w:rPr>
          <w:color w:val="231F20"/>
        </w:rPr>
        <w:t>lleva a</w:t>
      </w:r>
      <w:r>
        <w:rPr>
          <w:color w:val="231F20"/>
          <w:spacing w:val="-21"/>
        </w:rPr>
        <w:t> </w:t>
      </w:r>
      <w:r>
        <w:rPr>
          <w:color w:val="231F20"/>
        </w:rPr>
        <w:t>cabo</w:t>
      </w:r>
      <w:r>
        <w:rPr>
          <w:color w:val="231F20"/>
          <w:spacing w:val="-21"/>
        </w:rPr>
        <w:t> </w:t>
      </w:r>
      <w:r>
        <w:rPr>
          <w:color w:val="231F20"/>
        </w:rPr>
        <w:t>la</w:t>
      </w:r>
      <w:r>
        <w:rPr>
          <w:color w:val="231F20"/>
          <w:spacing w:val="-21"/>
        </w:rPr>
        <w:t> </w:t>
      </w:r>
      <w:r>
        <w:rPr>
          <w:color w:val="231F20"/>
        </w:rPr>
        <w:t>auditoría,</w:t>
      </w:r>
      <w:r>
        <w:rPr>
          <w:color w:val="231F20"/>
          <w:spacing w:val="-21"/>
        </w:rPr>
        <w:t> </w:t>
      </w:r>
      <w:r>
        <w:rPr>
          <w:color w:val="231F20"/>
        </w:rPr>
        <w:t>de</w:t>
      </w:r>
      <w:r>
        <w:rPr>
          <w:color w:val="231F20"/>
          <w:spacing w:val="-21"/>
        </w:rPr>
        <w:t> </w:t>
      </w:r>
      <w:r>
        <w:rPr>
          <w:color w:val="231F20"/>
        </w:rPr>
        <w:t>ser</w:t>
      </w:r>
      <w:r>
        <w:rPr>
          <w:color w:val="231F20"/>
          <w:spacing w:val="-21"/>
        </w:rPr>
        <w:t> </w:t>
      </w:r>
      <w:r>
        <w:rPr>
          <w:color w:val="231F20"/>
        </w:rPr>
        <w:t>positiva,</w:t>
      </w:r>
      <w:r>
        <w:rPr>
          <w:color w:val="231F20"/>
          <w:spacing w:val="-21"/>
        </w:rPr>
        <w:t> </w:t>
      </w:r>
      <w:r>
        <w:rPr>
          <w:color w:val="231F20"/>
        </w:rPr>
        <w:t>la</w:t>
      </w:r>
      <w:r>
        <w:rPr>
          <w:color w:val="231F20"/>
          <w:spacing w:val="-21"/>
        </w:rPr>
        <w:t> </w:t>
      </w:r>
      <w:r>
        <w:rPr>
          <w:color w:val="231F20"/>
          <w:spacing w:val="-3"/>
          <w:sz w:val="18"/>
        </w:rPr>
        <w:t>PROFEPA</w:t>
      </w:r>
      <w:r>
        <w:rPr>
          <w:color w:val="231F20"/>
          <w:spacing w:val="-11"/>
          <w:sz w:val="18"/>
        </w:rPr>
        <w:t> </w:t>
      </w:r>
      <w:r>
        <w:rPr>
          <w:color w:val="231F20"/>
        </w:rPr>
        <w:t>entrega</w:t>
      </w:r>
      <w:r>
        <w:rPr>
          <w:color w:val="231F20"/>
          <w:spacing w:val="-21"/>
        </w:rPr>
        <w:t> </w:t>
      </w:r>
      <w:r>
        <w:rPr>
          <w:color w:val="231F20"/>
        </w:rPr>
        <w:t>un</w:t>
      </w:r>
      <w:r>
        <w:rPr>
          <w:color w:val="231F20"/>
          <w:spacing w:val="-21"/>
        </w:rPr>
        <w:t> </w:t>
      </w:r>
      <w:r>
        <w:rPr>
          <w:color w:val="231F20"/>
        </w:rPr>
        <w:t>certificado</w:t>
      </w:r>
      <w:r>
        <w:rPr>
          <w:color w:val="231F20"/>
          <w:spacing w:val="-21"/>
        </w:rPr>
        <w:t> </w:t>
      </w:r>
      <w:r>
        <w:rPr>
          <w:color w:val="231F20"/>
        </w:rPr>
        <w:t>que</w:t>
      </w:r>
      <w:r>
        <w:rPr>
          <w:color w:val="231F20"/>
          <w:spacing w:val="-21"/>
        </w:rPr>
        <w:t> </w:t>
      </w:r>
      <w:r>
        <w:rPr>
          <w:color w:val="231F20"/>
        </w:rPr>
        <w:t>reconoce a la organización como una entidad en pleno cumplimiento de la legislación ambiental y que opera con buenas prácticas y parámetros internacionales. Este reconocimiento tiene vigencia de dos años y cumple la función de un sello de aprobación que distingue a productos o servicios que son menos perjudiciales para el ambiente que</w:t>
      </w:r>
      <w:r>
        <w:rPr>
          <w:color w:val="231F20"/>
          <w:spacing w:val="-18"/>
        </w:rPr>
        <w:t> </w:t>
      </w:r>
      <w:r>
        <w:rPr>
          <w:color w:val="231F20"/>
        </w:rPr>
        <w:t>otros.</w:t>
      </w:r>
    </w:p>
    <w:p>
      <w:pPr>
        <w:pStyle w:val="BodyText"/>
        <w:spacing w:line="321" w:lineRule="auto" w:before="124"/>
        <w:ind w:left="1020" w:right="137"/>
        <w:jc w:val="both"/>
      </w:pPr>
      <w:r>
        <w:rPr>
          <w:color w:val="231F20"/>
        </w:rPr>
        <w:t>En el caso del sello “Calidad ambiental </w:t>
      </w:r>
      <w:r>
        <w:rPr>
          <w:color w:val="231F20"/>
          <w:spacing w:val="-6"/>
        </w:rPr>
        <w:t>turística”, </w:t>
      </w:r>
      <w:r>
        <w:rPr>
          <w:color w:val="231F20"/>
        </w:rPr>
        <w:t>se consideraron criterios del programa </w:t>
      </w:r>
      <w:r>
        <w:rPr>
          <w:rFonts w:ascii="Cambria" w:hAnsi="Cambria"/>
          <w:i/>
          <w:color w:val="231F20"/>
          <w:spacing w:val="-2"/>
        </w:rPr>
        <w:t>Agenda </w:t>
      </w:r>
      <w:r>
        <w:rPr>
          <w:rFonts w:ascii="Cambria" w:hAnsi="Cambria"/>
          <w:i/>
          <w:color w:val="231F20"/>
        </w:rPr>
        <w:t>21 </w:t>
      </w:r>
      <w:r>
        <w:rPr>
          <w:rFonts w:ascii="Cambria" w:hAnsi="Cambria"/>
          <w:i/>
          <w:color w:val="231F20"/>
          <w:spacing w:val="-3"/>
        </w:rPr>
        <w:t>para </w:t>
      </w:r>
      <w:r>
        <w:rPr>
          <w:rFonts w:ascii="Cambria" w:hAnsi="Cambria"/>
          <w:i/>
          <w:color w:val="231F20"/>
        </w:rPr>
        <w:t>el </w:t>
      </w:r>
      <w:r>
        <w:rPr>
          <w:rFonts w:ascii="Cambria" w:hAnsi="Cambria"/>
          <w:i/>
          <w:color w:val="231F20"/>
          <w:spacing w:val="-5"/>
        </w:rPr>
        <w:t>Turismo. </w:t>
      </w:r>
      <w:r>
        <w:rPr>
          <w:color w:val="231F20"/>
        </w:rPr>
        <w:t>En su difusión participa la Secretaría de </w:t>
      </w:r>
      <w:r>
        <w:rPr>
          <w:color w:val="231F20"/>
          <w:spacing w:val="-4"/>
        </w:rPr>
        <w:t>Turismo </w:t>
      </w:r>
      <w:r>
        <w:rPr>
          <w:color w:val="231F20"/>
        </w:rPr>
        <w:t>(</w:t>
      </w:r>
      <w:r>
        <w:rPr>
          <w:color w:val="231F20"/>
          <w:sz w:val="18"/>
        </w:rPr>
        <w:t>SECTUR</w:t>
      </w:r>
      <w:r>
        <w:rPr>
          <w:color w:val="231F20"/>
        </w:rPr>
        <w:t>) en coordinación con la Asociación Mexicana de Hoteles y Moteles</w:t>
      </w:r>
      <w:r>
        <w:rPr>
          <w:color w:val="231F20"/>
          <w:spacing w:val="-12"/>
        </w:rPr>
        <w:t> </w:t>
      </w:r>
      <w:r>
        <w:rPr>
          <w:color w:val="231F20"/>
        </w:rPr>
        <w:t>(</w:t>
      </w:r>
      <w:r>
        <w:rPr>
          <w:color w:val="231F20"/>
          <w:sz w:val="18"/>
        </w:rPr>
        <w:t>AMHM</w:t>
      </w:r>
      <w:r>
        <w:rPr>
          <w:color w:val="231F20"/>
        </w:rPr>
        <w:t>),</w:t>
      </w:r>
      <w:r>
        <w:rPr>
          <w:color w:val="231F20"/>
          <w:spacing w:val="-12"/>
        </w:rPr>
        <w:t> </w:t>
      </w:r>
      <w:r>
        <w:rPr>
          <w:color w:val="231F20"/>
        </w:rPr>
        <w:t>los</w:t>
      </w:r>
      <w:r>
        <w:rPr>
          <w:color w:val="231F20"/>
          <w:spacing w:val="-12"/>
        </w:rPr>
        <w:t> </w:t>
      </w:r>
      <w:r>
        <w:rPr>
          <w:color w:val="231F20"/>
        </w:rPr>
        <w:t>cuales</w:t>
      </w:r>
      <w:r>
        <w:rPr>
          <w:color w:val="231F20"/>
          <w:spacing w:val="-12"/>
        </w:rPr>
        <w:t> </w:t>
      </w:r>
      <w:r>
        <w:rPr>
          <w:color w:val="231F20"/>
        </w:rPr>
        <w:t>pretenden</w:t>
      </w:r>
      <w:r>
        <w:rPr>
          <w:color w:val="231F20"/>
          <w:spacing w:val="-12"/>
        </w:rPr>
        <w:t> </w:t>
      </w:r>
      <w:r>
        <w:rPr>
          <w:color w:val="231F20"/>
        </w:rPr>
        <w:t>influir</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empresas</w:t>
      </w:r>
      <w:r>
        <w:rPr>
          <w:color w:val="231F20"/>
          <w:spacing w:val="-12"/>
        </w:rPr>
        <w:t> </w:t>
      </w:r>
      <w:r>
        <w:rPr>
          <w:color w:val="231F20"/>
        </w:rPr>
        <w:t>turísticas</w:t>
      </w:r>
      <w:r>
        <w:rPr>
          <w:color w:val="231F20"/>
          <w:spacing w:val="-12"/>
        </w:rPr>
        <w:t> </w:t>
      </w:r>
      <w:r>
        <w:rPr>
          <w:color w:val="231F20"/>
        </w:rPr>
        <w:t>para</w:t>
      </w:r>
      <w:r>
        <w:rPr>
          <w:color w:val="231F20"/>
          <w:spacing w:val="-12"/>
        </w:rPr>
        <w:t> </w:t>
      </w:r>
      <w:r>
        <w:rPr>
          <w:color w:val="231F20"/>
        </w:rPr>
        <w:t>que, mediante</w:t>
      </w:r>
      <w:r>
        <w:rPr>
          <w:color w:val="231F20"/>
          <w:spacing w:val="-11"/>
        </w:rPr>
        <w:t> </w:t>
      </w:r>
      <w:r>
        <w:rPr>
          <w:color w:val="231F20"/>
        </w:rPr>
        <w:t>la</w:t>
      </w:r>
      <w:r>
        <w:rPr>
          <w:color w:val="231F20"/>
          <w:spacing w:val="-11"/>
        </w:rPr>
        <w:t> </w:t>
      </w:r>
      <w:r>
        <w:rPr>
          <w:color w:val="231F20"/>
        </w:rPr>
        <w:t>certificación</w:t>
      </w:r>
      <w:r>
        <w:rPr>
          <w:color w:val="231F20"/>
          <w:spacing w:val="-11"/>
        </w:rPr>
        <w:t> </w:t>
      </w:r>
      <w:r>
        <w:rPr>
          <w:color w:val="231F20"/>
        </w:rPr>
        <w:t>voluntaria,</w:t>
      </w:r>
      <w:r>
        <w:rPr>
          <w:color w:val="231F20"/>
          <w:spacing w:val="-11"/>
        </w:rPr>
        <w:t> </w:t>
      </w:r>
      <w:r>
        <w:rPr>
          <w:color w:val="231F20"/>
        </w:rPr>
        <w:t>se</w:t>
      </w:r>
      <w:r>
        <w:rPr>
          <w:color w:val="231F20"/>
          <w:spacing w:val="-11"/>
        </w:rPr>
        <w:t> </w:t>
      </w:r>
      <w:r>
        <w:rPr>
          <w:color w:val="231F20"/>
        </w:rPr>
        <w:t>promueva</w:t>
      </w:r>
      <w:r>
        <w:rPr>
          <w:color w:val="231F20"/>
          <w:spacing w:val="-11"/>
        </w:rPr>
        <w:t> </w:t>
      </w:r>
      <w:r>
        <w:rPr>
          <w:color w:val="231F20"/>
        </w:rPr>
        <w:t>el</w:t>
      </w:r>
      <w:r>
        <w:rPr>
          <w:color w:val="231F20"/>
          <w:spacing w:val="-11"/>
        </w:rPr>
        <w:t> </w:t>
      </w:r>
      <w:r>
        <w:rPr>
          <w:color w:val="231F20"/>
        </w:rPr>
        <w:t>mejor</w:t>
      </w:r>
      <w:r>
        <w:rPr>
          <w:color w:val="231F20"/>
          <w:spacing w:val="-11"/>
        </w:rPr>
        <w:t> </w:t>
      </w:r>
      <w:r>
        <w:rPr>
          <w:color w:val="231F20"/>
        </w:rPr>
        <w:t>desempeño</w:t>
      </w:r>
      <w:r>
        <w:rPr>
          <w:color w:val="231F20"/>
          <w:spacing w:val="-11"/>
        </w:rPr>
        <w:t> </w:t>
      </w:r>
      <w:r>
        <w:rPr>
          <w:color w:val="231F20"/>
        </w:rPr>
        <w:t>ambiental en los</w:t>
      </w:r>
      <w:r>
        <w:rPr>
          <w:color w:val="231F20"/>
          <w:spacing w:val="-13"/>
        </w:rPr>
        <w:t> </w:t>
      </w:r>
      <w:r>
        <w:rPr>
          <w:color w:val="231F20"/>
        </w:rPr>
        <w:t>destinos.</w:t>
      </w:r>
    </w:p>
    <w:p>
      <w:pPr>
        <w:pStyle w:val="BodyText"/>
        <w:spacing w:before="124"/>
        <w:ind w:left="1020"/>
        <w:jc w:val="both"/>
      </w:pPr>
      <w:r>
        <w:rPr>
          <w:color w:val="231F20"/>
        </w:rPr>
        <w:t>Los aspectos a evaluar son</w:t>
      </w:r>
    </w:p>
    <w:p>
      <w:pPr>
        <w:pStyle w:val="BodyText"/>
        <w:tabs>
          <w:tab w:pos="1587" w:val="left" w:leader="none"/>
        </w:tabs>
        <w:spacing w:before="181"/>
        <w:ind w:left="1227"/>
      </w:pPr>
      <w:r>
        <w:rPr>
          <w:rFonts w:ascii="Palatino Linotype" w:hAnsi="Palatino Linotype"/>
          <w:color w:val="231F20"/>
        </w:rPr>
        <w:t>•</w:t>
        <w:tab/>
      </w:r>
      <w:r>
        <w:rPr>
          <w:color w:val="231F20"/>
        </w:rPr>
        <w:t>El</w:t>
      </w:r>
      <w:r>
        <w:rPr>
          <w:color w:val="231F20"/>
          <w:spacing w:val="-13"/>
        </w:rPr>
        <w:t> </w:t>
      </w:r>
      <w:r>
        <w:rPr>
          <w:color w:val="231F20"/>
        </w:rPr>
        <w:t>uso</w:t>
      </w:r>
      <w:r>
        <w:rPr>
          <w:color w:val="231F20"/>
          <w:spacing w:val="-13"/>
        </w:rPr>
        <w:t> </w:t>
      </w:r>
      <w:r>
        <w:rPr>
          <w:color w:val="231F20"/>
        </w:rPr>
        <w:t>eficiente</w:t>
      </w:r>
      <w:r>
        <w:rPr>
          <w:color w:val="231F20"/>
          <w:spacing w:val="-13"/>
        </w:rPr>
        <w:t> </w:t>
      </w:r>
      <w:r>
        <w:rPr>
          <w:color w:val="231F20"/>
        </w:rPr>
        <w:t>del</w:t>
      </w:r>
      <w:r>
        <w:rPr>
          <w:color w:val="231F20"/>
          <w:spacing w:val="-13"/>
        </w:rPr>
        <w:t> </w:t>
      </w:r>
      <w:r>
        <w:rPr>
          <w:color w:val="231F20"/>
        </w:rPr>
        <w:t>agua,</w:t>
      </w:r>
      <w:r>
        <w:rPr>
          <w:color w:val="231F20"/>
          <w:spacing w:val="-13"/>
        </w:rPr>
        <w:t> </w:t>
      </w:r>
      <w:r>
        <w:rPr>
          <w:color w:val="231F20"/>
        </w:rPr>
        <w:t>cantidad</w:t>
      </w:r>
      <w:r>
        <w:rPr>
          <w:color w:val="231F20"/>
          <w:spacing w:val="-13"/>
        </w:rPr>
        <w:t> </w:t>
      </w:r>
      <w:r>
        <w:rPr>
          <w:color w:val="231F20"/>
        </w:rPr>
        <w:t>y</w:t>
      </w:r>
      <w:r>
        <w:rPr>
          <w:color w:val="231F20"/>
          <w:spacing w:val="-13"/>
        </w:rPr>
        <w:t> </w:t>
      </w:r>
      <w:r>
        <w:rPr>
          <w:color w:val="231F20"/>
        </w:rPr>
        <w:t>calidad</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descarga</w:t>
      </w:r>
    </w:p>
    <w:p>
      <w:pPr>
        <w:pStyle w:val="BodyText"/>
        <w:tabs>
          <w:tab w:pos="1587" w:val="left" w:leader="none"/>
        </w:tabs>
        <w:spacing w:before="163"/>
        <w:ind w:left="1227"/>
      </w:pPr>
      <w:r>
        <w:rPr>
          <w:rFonts w:ascii="Palatino Linotype" w:hAnsi="Palatino Linotype"/>
          <w:color w:val="231F20"/>
        </w:rPr>
        <w:t>•</w:t>
        <w:tab/>
      </w:r>
      <w:r>
        <w:rPr>
          <w:color w:val="231F20"/>
          <w:spacing w:val="-4"/>
        </w:rPr>
        <w:t>Uso</w:t>
      </w:r>
      <w:r>
        <w:rPr>
          <w:color w:val="231F20"/>
          <w:spacing w:val="-16"/>
        </w:rPr>
        <w:t> </w:t>
      </w:r>
      <w:r>
        <w:rPr>
          <w:color w:val="231F20"/>
        </w:rPr>
        <w:t>eficiente</w:t>
      </w:r>
      <w:r>
        <w:rPr>
          <w:color w:val="231F20"/>
          <w:spacing w:val="-16"/>
        </w:rPr>
        <w:t> </w:t>
      </w:r>
      <w:r>
        <w:rPr>
          <w:color w:val="231F20"/>
        </w:rPr>
        <w:t>de</w:t>
      </w:r>
      <w:r>
        <w:rPr>
          <w:color w:val="231F20"/>
          <w:spacing w:val="-16"/>
        </w:rPr>
        <w:t> </w:t>
      </w:r>
      <w:r>
        <w:rPr>
          <w:color w:val="231F20"/>
        </w:rPr>
        <w:t>energía</w:t>
      </w:r>
      <w:r>
        <w:rPr>
          <w:color w:val="231F20"/>
          <w:spacing w:val="-16"/>
        </w:rPr>
        <w:t> </w:t>
      </w:r>
      <w:r>
        <w:rPr>
          <w:color w:val="231F20"/>
        </w:rPr>
        <w:t>eléctrica</w:t>
      </w:r>
      <w:r>
        <w:rPr>
          <w:color w:val="231F20"/>
          <w:spacing w:val="-16"/>
        </w:rPr>
        <w:t> </w:t>
      </w:r>
      <w:r>
        <w:rPr>
          <w:color w:val="231F20"/>
        </w:rPr>
        <w:t>y</w:t>
      </w:r>
      <w:r>
        <w:rPr>
          <w:color w:val="231F20"/>
          <w:spacing w:val="-16"/>
        </w:rPr>
        <w:t> </w:t>
      </w:r>
      <w:r>
        <w:rPr>
          <w:color w:val="231F20"/>
        </w:rPr>
        <w:t>combustibles</w:t>
      </w:r>
    </w:p>
    <w:p>
      <w:pPr>
        <w:spacing w:after="0"/>
        <w:sectPr>
          <w:pgSz w:w="9080" w:h="12760"/>
          <w:pgMar w:header="284" w:footer="276" w:top="660" w:bottom="460" w:left="0" w:right="880"/>
        </w:sectPr>
      </w:pPr>
    </w:p>
    <w:p>
      <w:pPr>
        <w:pStyle w:val="BodyText"/>
        <w:spacing w:before="10"/>
        <w:rPr>
          <w:sz w:val="20"/>
        </w:rPr>
      </w:pPr>
    </w:p>
    <w:p>
      <w:pPr>
        <w:pStyle w:val="BodyText"/>
        <w:tabs>
          <w:tab w:pos="667" w:val="left" w:leader="none"/>
        </w:tabs>
        <w:spacing w:before="30"/>
        <w:ind w:left="307" w:right="972"/>
      </w:pPr>
      <w:r>
        <w:rPr>
          <w:rFonts w:ascii="Palatino Linotype" w:hAnsi="Palatino Linotype"/>
          <w:color w:val="231F20"/>
        </w:rPr>
        <w:t>•</w:t>
        <w:tab/>
      </w:r>
      <w:r>
        <w:rPr>
          <w:color w:val="231F20"/>
        </w:rPr>
        <w:t>Manejo adecuado de sustancias</w:t>
      </w:r>
      <w:r>
        <w:rPr>
          <w:color w:val="231F20"/>
          <w:spacing w:val="-22"/>
        </w:rPr>
        <w:t> </w:t>
      </w:r>
      <w:r>
        <w:rPr>
          <w:color w:val="231F20"/>
        </w:rPr>
        <w:t>químicas</w:t>
      </w:r>
    </w:p>
    <w:p>
      <w:pPr>
        <w:pStyle w:val="BodyText"/>
        <w:tabs>
          <w:tab w:pos="667" w:val="left" w:leader="none"/>
        </w:tabs>
        <w:spacing w:before="163"/>
        <w:ind w:left="307" w:right="972"/>
      </w:pPr>
      <w:r>
        <w:rPr>
          <w:rFonts w:ascii="Palatino Linotype" w:hAnsi="Palatino Linotype"/>
          <w:color w:val="231F20"/>
        </w:rPr>
        <w:t>•</w:t>
        <w:tab/>
      </w:r>
      <w:r>
        <w:rPr>
          <w:color w:val="231F20"/>
        </w:rPr>
        <w:t>Nivel de cumplimiento de instrumentos</w:t>
      </w:r>
      <w:r>
        <w:rPr>
          <w:color w:val="231F20"/>
          <w:spacing w:val="-32"/>
        </w:rPr>
        <w:t> </w:t>
      </w:r>
      <w:r>
        <w:rPr>
          <w:color w:val="231F20"/>
        </w:rPr>
        <w:t>legales</w:t>
      </w:r>
    </w:p>
    <w:p>
      <w:pPr>
        <w:pStyle w:val="BodyText"/>
      </w:pPr>
    </w:p>
    <w:p>
      <w:pPr>
        <w:pStyle w:val="BodyText"/>
        <w:spacing w:before="8"/>
        <w:rPr>
          <w:sz w:val="21"/>
        </w:rPr>
      </w:pPr>
    </w:p>
    <w:p>
      <w:pPr>
        <w:pStyle w:val="Heading3"/>
        <w:ind w:left="707" w:right="1626"/>
        <w:jc w:val="center"/>
      </w:pPr>
      <w:r>
        <w:rPr>
          <w:color w:val="231F20"/>
          <w:w w:val="90"/>
        </w:rPr>
        <w:t>Figura 5. Procedimiento para obtención de certificado ambiental</w:t>
      </w:r>
    </w:p>
    <w:p>
      <w:pPr>
        <w:pStyle w:val="BodyText"/>
        <w:spacing w:before="5"/>
        <w:rPr>
          <w:rFonts w:ascii="Palatino Linotype"/>
          <w:b/>
          <w:sz w:val="24"/>
        </w:rPr>
      </w:pPr>
      <w:r>
        <w:rPr/>
        <w:drawing>
          <wp:anchor distT="0" distB="0" distL="0" distR="0" allowOverlap="1" layoutInCell="1" locked="0" behindDoc="0" simplePos="0" relativeHeight="2704">
            <wp:simplePos x="0" y="0"/>
            <wp:positionH relativeFrom="page">
              <wp:posOffset>720001</wp:posOffset>
            </wp:positionH>
            <wp:positionV relativeFrom="paragraph">
              <wp:posOffset>233607</wp:posOffset>
            </wp:positionV>
            <wp:extent cx="4197466" cy="2457450"/>
            <wp:effectExtent l="0" t="0" r="0" b="0"/>
            <wp:wrapTopAndBottom/>
            <wp:docPr id="41" name="image20.png" descr=""/>
            <wp:cNvGraphicFramePr>
              <a:graphicFrameLocks noChangeAspect="1"/>
            </wp:cNvGraphicFramePr>
            <a:graphic>
              <a:graphicData uri="http://schemas.openxmlformats.org/drawingml/2006/picture">
                <pic:pic>
                  <pic:nvPicPr>
                    <pic:cNvPr id="42" name="image20.png"/>
                    <pic:cNvPicPr/>
                  </pic:nvPicPr>
                  <pic:blipFill>
                    <a:blip r:embed="rId92" cstate="print"/>
                    <a:stretch>
                      <a:fillRect/>
                    </a:stretch>
                  </pic:blipFill>
                  <pic:spPr>
                    <a:xfrm>
                      <a:off x="0" y="0"/>
                      <a:ext cx="4197466" cy="2457450"/>
                    </a:xfrm>
                    <a:prstGeom prst="rect">
                      <a:avLst/>
                    </a:prstGeom>
                  </pic:spPr>
                </pic:pic>
              </a:graphicData>
            </a:graphic>
          </wp:anchor>
        </w:drawing>
      </w:r>
    </w:p>
    <w:p>
      <w:pPr>
        <w:spacing w:before="78"/>
        <w:ind w:left="707" w:right="1626" w:firstLine="0"/>
        <w:jc w:val="center"/>
        <w:rPr>
          <w:sz w:val="16"/>
        </w:rPr>
      </w:pPr>
      <w:r>
        <w:rPr>
          <w:color w:val="231F20"/>
          <w:w w:val="95"/>
          <w:sz w:val="16"/>
        </w:rPr>
        <w:t>Fuente: </w:t>
      </w:r>
      <w:r>
        <w:rPr>
          <w:color w:val="231F20"/>
          <w:w w:val="95"/>
          <w:sz w:val="12"/>
        </w:rPr>
        <w:t>PROFEPA</w:t>
      </w:r>
      <w:r>
        <w:rPr>
          <w:color w:val="231F20"/>
          <w:w w:val="95"/>
          <w:sz w:val="16"/>
        </w:rPr>
        <w:t>, 2010.</w:t>
      </w:r>
    </w:p>
    <w:p>
      <w:pPr>
        <w:pStyle w:val="BodyText"/>
        <w:rPr>
          <w:sz w:val="16"/>
        </w:rPr>
      </w:pPr>
    </w:p>
    <w:p>
      <w:pPr>
        <w:pStyle w:val="BodyText"/>
        <w:rPr>
          <w:sz w:val="16"/>
        </w:rPr>
      </w:pPr>
    </w:p>
    <w:p>
      <w:pPr>
        <w:pStyle w:val="BodyText"/>
        <w:spacing w:before="8"/>
        <w:rPr>
          <w:sz w:val="19"/>
        </w:rPr>
      </w:pPr>
    </w:p>
    <w:p>
      <w:pPr>
        <w:pStyle w:val="Heading3"/>
        <w:numPr>
          <w:ilvl w:val="2"/>
          <w:numId w:val="11"/>
        </w:numPr>
        <w:tabs>
          <w:tab w:pos="590" w:val="left" w:leader="none"/>
        </w:tabs>
        <w:spacing w:line="240" w:lineRule="auto" w:before="0" w:after="0"/>
        <w:ind w:left="589" w:right="0" w:hanging="489"/>
        <w:jc w:val="both"/>
        <w:rPr>
          <w:color w:val="231F20"/>
        </w:rPr>
      </w:pPr>
      <w:r>
        <w:rPr>
          <w:color w:val="231F20"/>
        </w:rPr>
        <w:t>Normalización</w:t>
      </w:r>
    </w:p>
    <w:p>
      <w:pPr>
        <w:pStyle w:val="BodyText"/>
        <w:spacing w:line="321" w:lineRule="auto" w:before="188"/>
        <w:ind w:left="100" w:right="1017"/>
        <w:jc w:val="both"/>
      </w:pPr>
      <w:r>
        <w:rPr>
          <w:color w:val="231F20"/>
        </w:rPr>
        <w:t>Bajo</w:t>
      </w:r>
      <w:r>
        <w:rPr>
          <w:color w:val="231F20"/>
          <w:spacing w:val="-7"/>
        </w:rPr>
        <w:t> </w:t>
      </w:r>
      <w:r>
        <w:rPr>
          <w:color w:val="231F20"/>
        </w:rPr>
        <w:t>la</w:t>
      </w:r>
      <w:r>
        <w:rPr>
          <w:color w:val="231F20"/>
          <w:spacing w:val="-7"/>
        </w:rPr>
        <w:t> </w:t>
      </w:r>
      <w:r>
        <w:rPr>
          <w:color w:val="231F20"/>
        </w:rPr>
        <w:t>Ley</w:t>
      </w:r>
      <w:r>
        <w:rPr>
          <w:color w:val="231F20"/>
          <w:spacing w:val="-7"/>
        </w:rPr>
        <w:t> </w:t>
      </w:r>
      <w:r>
        <w:rPr>
          <w:color w:val="231F20"/>
        </w:rPr>
        <w:t>Federal</w:t>
      </w:r>
      <w:r>
        <w:rPr>
          <w:color w:val="231F20"/>
          <w:spacing w:val="-7"/>
        </w:rPr>
        <w:t> </w:t>
      </w:r>
      <w:r>
        <w:rPr>
          <w:color w:val="231F20"/>
        </w:rPr>
        <w:t>de</w:t>
      </w:r>
      <w:r>
        <w:rPr>
          <w:color w:val="231F20"/>
          <w:spacing w:val="-7"/>
        </w:rPr>
        <w:t> </w:t>
      </w:r>
      <w:r>
        <w:rPr>
          <w:color w:val="231F20"/>
        </w:rPr>
        <w:t>Metrología</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Programa</w:t>
      </w:r>
      <w:r>
        <w:rPr>
          <w:color w:val="231F20"/>
          <w:spacing w:val="-7"/>
        </w:rPr>
        <w:t> </w:t>
      </w:r>
      <w:r>
        <w:rPr>
          <w:color w:val="231F20"/>
        </w:rPr>
        <w:t>Nacional</w:t>
      </w:r>
      <w:r>
        <w:rPr>
          <w:color w:val="231F20"/>
          <w:spacing w:val="-7"/>
        </w:rPr>
        <w:t> </w:t>
      </w:r>
      <w:r>
        <w:rPr>
          <w:color w:val="231F20"/>
        </w:rPr>
        <w:t>de</w:t>
      </w:r>
      <w:r>
        <w:rPr>
          <w:color w:val="231F20"/>
          <w:spacing w:val="-7"/>
        </w:rPr>
        <w:t> </w:t>
      </w:r>
      <w:r>
        <w:rPr>
          <w:color w:val="231F20"/>
        </w:rPr>
        <w:t>Normalización,</w:t>
      </w:r>
      <w:r>
        <w:rPr>
          <w:color w:val="231F20"/>
          <w:spacing w:val="-7"/>
        </w:rPr>
        <w:t> </w:t>
      </w:r>
      <w:r>
        <w:rPr>
          <w:color w:val="231F20"/>
        </w:rPr>
        <w:t>se han implementado estándares para el desarrollo de las actividades económicas, los cuales se denominan Normas Oficiales Mexicanas (</w:t>
      </w:r>
      <w:r>
        <w:rPr>
          <w:color w:val="231F20"/>
          <w:sz w:val="18"/>
        </w:rPr>
        <w:t>NOM</w:t>
      </w:r>
      <w:r>
        <w:rPr>
          <w:color w:val="231F20"/>
        </w:rPr>
        <w:t>). El cumplimiento de estas normas permite el buen desarrollo de la auditoría ambiental. </w:t>
      </w:r>
      <w:r>
        <w:rPr>
          <w:color w:val="231F20"/>
          <w:spacing w:val="-5"/>
        </w:rPr>
        <w:t>También </w:t>
      </w:r>
      <w:r>
        <w:rPr>
          <w:color w:val="231F20"/>
        </w:rPr>
        <w:t>ayudan</w:t>
      </w:r>
      <w:r>
        <w:rPr>
          <w:color w:val="231F20"/>
          <w:spacing w:val="-25"/>
        </w:rPr>
        <w:t> </w:t>
      </w:r>
      <w:r>
        <w:rPr>
          <w:color w:val="231F20"/>
        </w:rPr>
        <w:t>a</w:t>
      </w:r>
      <w:r>
        <w:rPr>
          <w:color w:val="231F20"/>
          <w:spacing w:val="-25"/>
        </w:rPr>
        <w:t> </w:t>
      </w:r>
      <w:r>
        <w:rPr>
          <w:color w:val="231F20"/>
        </w:rPr>
        <w:t>resolver</w:t>
      </w:r>
      <w:r>
        <w:rPr>
          <w:color w:val="231F20"/>
          <w:spacing w:val="-25"/>
        </w:rPr>
        <w:t> </w:t>
      </w:r>
      <w:r>
        <w:rPr>
          <w:color w:val="231F20"/>
        </w:rPr>
        <w:t>ciertos</w:t>
      </w:r>
      <w:r>
        <w:rPr>
          <w:color w:val="231F20"/>
          <w:spacing w:val="-25"/>
        </w:rPr>
        <w:t> </w:t>
      </w:r>
      <w:r>
        <w:rPr>
          <w:color w:val="231F20"/>
        </w:rPr>
        <w:t>problemas</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empresas</w:t>
      </w:r>
      <w:r>
        <w:rPr>
          <w:color w:val="231F20"/>
          <w:spacing w:val="-25"/>
        </w:rPr>
        <w:t> </w:t>
      </w:r>
      <w:r>
        <w:rPr>
          <w:color w:val="231F20"/>
        </w:rPr>
        <w:t>en</w:t>
      </w:r>
      <w:r>
        <w:rPr>
          <w:color w:val="231F20"/>
          <w:spacing w:val="-25"/>
        </w:rPr>
        <w:t> </w:t>
      </w:r>
      <w:r>
        <w:rPr>
          <w:color w:val="231F20"/>
        </w:rPr>
        <w:t>su</w:t>
      </w:r>
      <w:r>
        <w:rPr>
          <w:color w:val="231F20"/>
          <w:spacing w:val="-25"/>
        </w:rPr>
        <w:t> </w:t>
      </w:r>
      <w:r>
        <w:rPr>
          <w:color w:val="231F20"/>
        </w:rPr>
        <w:t>relación</w:t>
      </w:r>
      <w:r>
        <w:rPr>
          <w:color w:val="231F20"/>
          <w:spacing w:val="-25"/>
        </w:rPr>
        <w:t> </w:t>
      </w:r>
      <w:r>
        <w:rPr>
          <w:color w:val="231F20"/>
        </w:rPr>
        <w:t>con</w:t>
      </w:r>
      <w:r>
        <w:rPr>
          <w:color w:val="231F20"/>
          <w:spacing w:val="-25"/>
        </w:rPr>
        <w:t> </w:t>
      </w:r>
      <w:r>
        <w:rPr>
          <w:color w:val="231F20"/>
        </w:rPr>
        <w:t>el</w:t>
      </w:r>
      <w:r>
        <w:rPr>
          <w:color w:val="231F20"/>
          <w:spacing w:val="-25"/>
        </w:rPr>
        <w:t> </w:t>
      </w:r>
      <w:r>
        <w:rPr>
          <w:color w:val="231F20"/>
        </w:rPr>
        <w:t>ambiente que van desde la planeación e implementación de </w:t>
      </w:r>
      <w:r>
        <w:rPr>
          <w:color w:val="231F20"/>
          <w:sz w:val="18"/>
        </w:rPr>
        <w:t>SGA </w:t>
      </w:r>
      <w:r>
        <w:rPr>
          <w:color w:val="231F20"/>
        </w:rPr>
        <w:t>hasta la promoción de buenas prácticas sociales y ecológicas en las organizaciones. En la </w:t>
      </w:r>
      <w:r>
        <w:rPr>
          <w:color w:val="231F20"/>
          <w:spacing w:val="-5"/>
        </w:rPr>
        <w:t>Tabla </w:t>
      </w:r>
      <w:r>
        <w:rPr>
          <w:color w:val="231F20"/>
        </w:rPr>
        <w:t>12 se presentan las </w:t>
      </w:r>
      <w:r>
        <w:rPr>
          <w:color w:val="231F20"/>
          <w:sz w:val="18"/>
        </w:rPr>
        <w:t>NOM </w:t>
      </w:r>
      <w:r>
        <w:rPr>
          <w:color w:val="231F20"/>
        </w:rPr>
        <w:t>que están, directa o indirectamente, relacionadas con la industria turística en materia</w:t>
      </w:r>
      <w:r>
        <w:rPr>
          <w:color w:val="231F20"/>
          <w:spacing w:val="16"/>
        </w:rPr>
        <w:t> </w:t>
      </w:r>
      <w:r>
        <w:rPr>
          <w:color w:val="231F20"/>
        </w:rPr>
        <w:t>ambiental.</w:t>
      </w:r>
    </w:p>
    <w:p>
      <w:pPr>
        <w:spacing w:after="0" w:line="321" w:lineRule="auto"/>
        <w:jc w:val="both"/>
        <w:sectPr>
          <w:pgSz w:w="9080" w:h="12760"/>
          <w:pgMar w:header="284" w:footer="276" w:top="660" w:bottom="460" w:left="920" w:right="0"/>
        </w:sectPr>
      </w:pPr>
    </w:p>
    <w:p>
      <w:pPr>
        <w:pStyle w:val="BodyText"/>
        <w:spacing w:before="9"/>
        <w:rPr>
          <w:sz w:val="20"/>
        </w:rPr>
      </w:pPr>
    </w:p>
    <w:p>
      <w:pPr>
        <w:pStyle w:val="Heading3"/>
        <w:spacing w:before="31"/>
        <w:ind w:left="2509"/>
        <w:jc w:val="left"/>
      </w:pPr>
      <w:r>
        <w:rPr>
          <w:color w:val="231F20"/>
          <w:w w:val="90"/>
        </w:rPr>
        <w:t>Tabla 12. Normas Oficiales Mexicanas (</w:t>
      </w:r>
      <w:r>
        <w:rPr>
          <w:color w:val="231F20"/>
          <w:w w:val="90"/>
          <w:sz w:val="18"/>
        </w:rPr>
        <w:t>NOM</w:t>
      </w:r>
      <w:r>
        <w:rPr>
          <w:color w:val="231F20"/>
          <w:w w:val="90"/>
        </w:rPr>
        <w:t>)</w:t>
      </w:r>
    </w:p>
    <w:p>
      <w:pPr>
        <w:pStyle w:val="BodyText"/>
        <w:spacing w:before="12"/>
        <w:rPr>
          <w:rFonts w:ascii="Palatino Linotype"/>
          <w:b/>
          <w:sz w:val="9"/>
        </w:rPr>
      </w:pPr>
    </w:p>
    <w:tbl>
      <w:tblPr>
        <w:tblW w:w="0" w:type="auto"/>
        <w:jc w:val="left"/>
        <w:tblInd w:w="1017" w:type="dxa"/>
        <w:tblBorders>
          <w:top w:val="single" w:sz="2" w:space="0" w:color="939598"/>
          <w:left w:val="single" w:sz="2" w:space="0" w:color="939598"/>
          <w:bottom w:val="single" w:sz="2" w:space="0" w:color="939598"/>
          <w:right w:val="single" w:sz="2" w:space="0" w:color="939598"/>
          <w:insideH w:val="single" w:sz="2" w:space="0" w:color="939598"/>
          <w:insideV w:val="single" w:sz="2" w:space="0" w:color="939598"/>
        </w:tblBorders>
        <w:tblLayout w:type="fixed"/>
        <w:tblCellMar>
          <w:top w:w="0" w:type="dxa"/>
          <w:left w:w="0" w:type="dxa"/>
          <w:bottom w:w="0" w:type="dxa"/>
          <w:right w:w="0" w:type="dxa"/>
        </w:tblCellMar>
        <w:tblLook w:val="01E0"/>
      </w:tblPr>
      <w:tblGrid>
        <w:gridCol w:w="2246"/>
        <w:gridCol w:w="4764"/>
      </w:tblGrid>
      <w:tr>
        <w:trPr>
          <w:trHeight w:val="611" w:hRule="exact"/>
        </w:trPr>
        <w:tc>
          <w:tcPr>
            <w:tcW w:w="2246" w:type="dxa"/>
            <w:tcBorders>
              <w:left w:val="nil"/>
            </w:tcBorders>
          </w:tcPr>
          <w:p>
            <w:pPr>
              <w:pStyle w:val="TableParagraph"/>
              <w:spacing w:before="4"/>
              <w:rPr>
                <w:rFonts w:ascii="Palatino Linotype"/>
                <w:b/>
                <w:sz w:val="14"/>
              </w:rPr>
            </w:pPr>
          </w:p>
          <w:p>
            <w:pPr>
              <w:pStyle w:val="TableParagraph"/>
              <w:spacing w:before="0"/>
              <w:ind w:left="79"/>
              <w:rPr>
                <w:rFonts w:ascii="Palatino Linotype"/>
                <w:b/>
                <w:sz w:val="16"/>
              </w:rPr>
            </w:pPr>
            <w:r>
              <w:rPr>
                <w:rFonts w:ascii="Palatino Linotype"/>
                <w:b/>
                <w:color w:val="231F20"/>
                <w:w w:val="95"/>
                <w:sz w:val="16"/>
              </w:rPr>
              <w:t>NOM-001-SEMARNAT-1996</w:t>
            </w:r>
          </w:p>
        </w:tc>
        <w:tc>
          <w:tcPr>
            <w:tcW w:w="4764" w:type="dxa"/>
            <w:tcBorders>
              <w:right w:val="nil"/>
            </w:tcBorders>
          </w:tcPr>
          <w:p>
            <w:pPr>
              <w:pStyle w:val="TableParagraph"/>
              <w:ind w:left="167"/>
              <w:rPr>
                <w:sz w:val="18"/>
              </w:rPr>
            </w:pPr>
            <w:r>
              <w:rPr>
                <w:color w:val="231F20"/>
                <w:sz w:val="18"/>
              </w:rPr>
              <w:t>Establece los límites máximos permisibles de contaminantes en</w:t>
            </w:r>
          </w:p>
          <w:p>
            <w:pPr>
              <w:pStyle w:val="TableParagraph"/>
              <w:spacing w:before="113"/>
              <w:ind w:left="167"/>
              <w:rPr>
                <w:sz w:val="18"/>
              </w:rPr>
            </w:pPr>
            <w:r>
              <w:rPr>
                <w:color w:val="231F20"/>
                <w:sz w:val="18"/>
              </w:rPr>
              <w:t>las descargas de aguas residuales en aguas y bienes nacionales</w:t>
            </w:r>
          </w:p>
        </w:tc>
      </w:tr>
      <w:tr>
        <w:trPr>
          <w:trHeight w:val="931" w:hRule="exact"/>
        </w:trPr>
        <w:tc>
          <w:tcPr>
            <w:tcW w:w="2246" w:type="dxa"/>
            <w:tcBorders>
              <w:left w:val="nil"/>
            </w:tcBorders>
          </w:tcPr>
          <w:p>
            <w:pPr>
              <w:pStyle w:val="TableParagraph"/>
              <w:spacing w:before="0"/>
              <w:rPr>
                <w:rFonts w:ascii="Palatino Linotype"/>
                <w:b/>
                <w:sz w:val="16"/>
              </w:rPr>
            </w:pPr>
          </w:p>
          <w:p>
            <w:pPr>
              <w:pStyle w:val="TableParagraph"/>
              <w:spacing w:before="137"/>
              <w:ind w:left="79"/>
              <w:rPr>
                <w:rFonts w:ascii="Palatino Linotype"/>
                <w:b/>
                <w:sz w:val="16"/>
              </w:rPr>
            </w:pPr>
            <w:r>
              <w:rPr>
                <w:rFonts w:ascii="Palatino Linotype"/>
                <w:b/>
                <w:color w:val="231F20"/>
                <w:w w:val="90"/>
                <w:sz w:val="16"/>
              </w:rPr>
              <w:t>NOM-002-SEMARNAT  -1996</w:t>
            </w:r>
          </w:p>
        </w:tc>
        <w:tc>
          <w:tcPr>
            <w:tcW w:w="4764" w:type="dxa"/>
            <w:tcBorders>
              <w:right w:val="nil"/>
            </w:tcBorders>
          </w:tcPr>
          <w:p>
            <w:pPr>
              <w:pStyle w:val="TableParagraph"/>
              <w:spacing w:line="372" w:lineRule="auto"/>
              <w:ind w:left="167" w:right="105"/>
              <w:rPr>
                <w:sz w:val="18"/>
              </w:rPr>
            </w:pPr>
            <w:r>
              <w:rPr>
                <w:color w:val="231F20"/>
                <w:sz w:val="18"/>
              </w:rPr>
              <w:t>Establece</w:t>
            </w:r>
            <w:r>
              <w:rPr>
                <w:color w:val="231F20"/>
                <w:spacing w:val="-15"/>
                <w:sz w:val="18"/>
              </w:rPr>
              <w:t> </w:t>
            </w:r>
            <w:r>
              <w:rPr>
                <w:color w:val="231F20"/>
                <w:sz w:val="18"/>
              </w:rPr>
              <w:t>los</w:t>
            </w:r>
            <w:r>
              <w:rPr>
                <w:color w:val="231F20"/>
                <w:spacing w:val="-15"/>
                <w:sz w:val="18"/>
              </w:rPr>
              <w:t> </w:t>
            </w:r>
            <w:r>
              <w:rPr>
                <w:color w:val="231F20"/>
                <w:sz w:val="18"/>
              </w:rPr>
              <w:t>límites</w:t>
            </w:r>
            <w:r>
              <w:rPr>
                <w:color w:val="231F20"/>
                <w:spacing w:val="-15"/>
                <w:sz w:val="18"/>
              </w:rPr>
              <w:t> </w:t>
            </w:r>
            <w:r>
              <w:rPr>
                <w:color w:val="231F20"/>
                <w:sz w:val="18"/>
              </w:rPr>
              <w:t>máximos</w:t>
            </w:r>
            <w:r>
              <w:rPr>
                <w:color w:val="231F20"/>
                <w:spacing w:val="-15"/>
                <w:sz w:val="18"/>
              </w:rPr>
              <w:t> </w:t>
            </w:r>
            <w:r>
              <w:rPr>
                <w:color w:val="231F20"/>
                <w:sz w:val="18"/>
              </w:rPr>
              <w:t>permisibles</w:t>
            </w:r>
            <w:r>
              <w:rPr>
                <w:color w:val="231F20"/>
                <w:spacing w:val="-15"/>
                <w:sz w:val="18"/>
              </w:rPr>
              <w:t> </w:t>
            </w:r>
            <w:r>
              <w:rPr>
                <w:color w:val="231F20"/>
                <w:sz w:val="18"/>
              </w:rPr>
              <w:t>de</w:t>
            </w:r>
            <w:r>
              <w:rPr>
                <w:color w:val="231F20"/>
                <w:spacing w:val="-15"/>
                <w:sz w:val="18"/>
              </w:rPr>
              <w:t> </w:t>
            </w:r>
            <w:r>
              <w:rPr>
                <w:color w:val="231F20"/>
                <w:sz w:val="18"/>
              </w:rPr>
              <w:t>contaminantes</w:t>
            </w:r>
            <w:r>
              <w:rPr>
                <w:color w:val="231F20"/>
                <w:spacing w:val="-15"/>
                <w:sz w:val="18"/>
              </w:rPr>
              <w:t> </w:t>
            </w:r>
            <w:r>
              <w:rPr>
                <w:color w:val="231F20"/>
                <w:sz w:val="18"/>
              </w:rPr>
              <w:t>en las</w:t>
            </w:r>
            <w:r>
              <w:rPr>
                <w:color w:val="231F20"/>
                <w:spacing w:val="-22"/>
                <w:sz w:val="18"/>
              </w:rPr>
              <w:t> </w:t>
            </w:r>
            <w:r>
              <w:rPr>
                <w:color w:val="231F20"/>
                <w:sz w:val="18"/>
              </w:rPr>
              <w:t>descargas</w:t>
            </w:r>
            <w:r>
              <w:rPr>
                <w:color w:val="231F20"/>
                <w:spacing w:val="-22"/>
                <w:sz w:val="18"/>
              </w:rPr>
              <w:t> </w:t>
            </w:r>
            <w:r>
              <w:rPr>
                <w:color w:val="231F20"/>
                <w:sz w:val="18"/>
              </w:rPr>
              <w:t>de</w:t>
            </w:r>
            <w:r>
              <w:rPr>
                <w:color w:val="231F20"/>
                <w:spacing w:val="-22"/>
                <w:sz w:val="18"/>
              </w:rPr>
              <w:t> </w:t>
            </w:r>
            <w:r>
              <w:rPr>
                <w:color w:val="231F20"/>
                <w:sz w:val="18"/>
              </w:rPr>
              <w:t>aguas</w:t>
            </w:r>
            <w:r>
              <w:rPr>
                <w:color w:val="231F20"/>
                <w:spacing w:val="-22"/>
                <w:sz w:val="18"/>
              </w:rPr>
              <w:t> </w:t>
            </w:r>
            <w:r>
              <w:rPr>
                <w:color w:val="231F20"/>
                <w:sz w:val="18"/>
              </w:rPr>
              <w:t>residuales</w:t>
            </w:r>
            <w:r>
              <w:rPr>
                <w:color w:val="231F20"/>
                <w:spacing w:val="-22"/>
                <w:sz w:val="18"/>
              </w:rPr>
              <w:t> </w:t>
            </w:r>
            <w:r>
              <w:rPr>
                <w:color w:val="231F20"/>
                <w:sz w:val="18"/>
              </w:rPr>
              <w:t>a</w:t>
            </w:r>
            <w:r>
              <w:rPr>
                <w:color w:val="231F20"/>
                <w:spacing w:val="-22"/>
                <w:sz w:val="18"/>
              </w:rPr>
              <w:t> </w:t>
            </w:r>
            <w:r>
              <w:rPr>
                <w:color w:val="231F20"/>
                <w:sz w:val="18"/>
              </w:rPr>
              <w:t>los</w:t>
            </w:r>
            <w:r>
              <w:rPr>
                <w:color w:val="231F20"/>
                <w:spacing w:val="-22"/>
                <w:sz w:val="18"/>
              </w:rPr>
              <w:t> </w:t>
            </w:r>
            <w:r>
              <w:rPr>
                <w:color w:val="231F20"/>
                <w:sz w:val="18"/>
              </w:rPr>
              <w:t>sistemas</w:t>
            </w:r>
            <w:r>
              <w:rPr>
                <w:color w:val="231F20"/>
                <w:spacing w:val="-22"/>
                <w:sz w:val="18"/>
              </w:rPr>
              <w:t> </w:t>
            </w:r>
            <w:r>
              <w:rPr>
                <w:color w:val="231F20"/>
                <w:sz w:val="18"/>
              </w:rPr>
              <w:t>de</w:t>
            </w:r>
            <w:r>
              <w:rPr>
                <w:color w:val="231F20"/>
                <w:spacing w:val="-22"/>
                <w:sz w:val="18"/>
              </w:rPr>
              <w:t> </w:t>
            </w:r>
            <w:r>
              <w:rPr>
                <w:color w:val="231F20"/>
                <w:sz w:val="18"/>
              </w:rPr>
              <w:t>alcantarillado</w:t>
            </w:r>
          </w:p>
          <w:p>
            <w:pPr>
              <w:pStyle w:val="TableParagraph"/>
              <w:spacing w:before="3"/>
              <w:ind w:left="167"/>
              <w:rPr>
                <w:sz w:val="18"/>
              </w:rPr>
            </w:pPr>
            <w:r>
              <w:rPr>
                <w:color w:val="231F20"/>
                <w:sz w:val="18"/>
              </w:rPr>
              <w:t>urbano municipal</w:t>
            </w:r>
          </w:p>
        </w:tc>
      </w:tr>
      <w:tr>
        <w:trPr>
          <w:trHeight w:val="931" w:hRule="exact"/>
        </w:trPr>
        <w:tc>
          <w:tcPr>
            <w:tcW w:w="2246" w:type="dxa"/>
            <w:tcBorders>
              <w:left w:val="nil"/>
            </w:tcBorders>
          </w:tcPr>
          <w:p>
            <w:pPr>
              <w:pStyle w:val="TableParagraph"/>
              <w:spacing w:before="0"/>
              <w:rPr>
                <w:rFonts w:ascii="Palatino Linotype"/>
                <w:b/>
                <w:sz w:val="16"/>
              </w:rPr>
            </w:pPr>
          </w:p>
          <w:p>
            <w:pPr>
              <w:pStyle w:val="TableParagraph"/>
              <w:spacing w:before="137"/>
              <w:ind w:left="79"/>
              <w:rPr>
                <w:rFonts w:ascii="Palatino Linotype"/>
                <w:b/>
                <w:sz w:val="16"/>
              </w:rPr>
            </w:pPr>
            <w:r>
              <w:rPr>
                <w:rFonts w:ascii="Palatino Linotype"/>
                <w:b/>
                <w:color w:val="231F20"/>
                <w:w w:val="95"/>
                <w:sz w:val="16"/>
              </w:rPr>
              <w:t>NOM-003-SEMARNAT-1997</w:t>
            </w:r>
          </w:p>
        </w:tc>
        <w:tc>
          <w:tcPr>
            <w:tcW w:w="4764" w:type="dxa"/>
            <w:tcBorders>
              <w:right w:val="nil"/>
            </w:tcBorders>
          </w:tcPr>
          <w:p>
            <w:pPr>
              <w:pStyle w:val="TableParagraph"/>
              <w:spacing w:line="372" w:lineRule="auto"/>
              <w:ind w:left="167"/>
              <w:rPr>
                <w:sz w:val="18"/>
              </w:rPr>
            </w:pPr>
            <w:r>
              <w:rPr>
                <w:color w:val="231F20"/>
                <w:sz w:val="18"/>
              </w:rPr>
              <w:t>Establece los límites máximos permisibles de contaminantes para las aguas residuales tratadas que se reutilizan en servicios</w:t>
            </w:r>
          </w:p>
          <w:p>
            <w:pPr>
              <w:pStyle w:val="TableParagraph"/>
              <w:spacing w:before="3"/>
              <w:ind w:left="167"/>
              <w:rPr>
                <w:sz w:val="18"/>
              </w:rPr>
            </w:pPr>
            <w:r>
              <w:rPr>
                <w:color w:val="231F20"/>
                <w:sz w:val="18"/>
              </w:rPr>
              <w:t>al público</w:t>
            </w:r>
          </w:p>
        </w:tc>
      </w:tr>
      <w:tr>
        <w:trPr>
          <w:trHeight w:val="931" w:hRule="exact"/>
        </w:trPr>
        <w:tc>
          <w:tcPr>
            <w:tcW w:w="2246" w:type="dxa"/>
            <w:tcBorders>
              <w:left w:val="nil"/>
            </w:tcBorders>
          </w:tcPr>
          <w:p>
            <w:pPr>
              <w:pStyle w:val="TableParagraph"/>
              <w:spacing w:before="0"/>
              <w:rPr>
                <w:rFonts w:ascii="Palatino Linotype"/>
                <w:b/>
                <w:sz w:val="16"/>
              </w:rPr>
            </w:pPr>
          </w:p>
          <w:p>
            <w:pPr>
              <w:pStyle w:val="TableParagraph"/>
              <w:spacing w:before="137"/>
              <w:ind w:left="79"/>
              <w:rPr>
                <w:rFonts w:ascii="Palatino Linotype"/>
                <w:b/>
                <w:sz w:val="16"/>
              </w:rPr>
            </w:pPr>
            <w:r>
              <w:rPr>
                <w:rFonts w:ascii="Palatino Linotype"/>
                <w:b/>
                <w:color w:val="231F20"/>
                <w:w w:val="95"/>
                <w:sz w:val="16"/>
              </w:rPr>
              <w:t>NOM-004-SEMARNAT-2002</w:t>
            </w:r>
          </w:p>
        </w:tc>
        <w:tc>
          <w:tcPr>
            <w:tcW w:w="4764" w:type="dxa"/>
            <w:tcBorders>
              <w:right w:val="nil"/>
            </w:tcBorders>
          </w:tcPr>
          <w:p>
            <w:pPr>
              <w:pStyle w:val="TableParagraph"/>
              <w:spacing w:line="372" w:lineRule="auto"/>
              <w:ind w:left="167" w:right="111"/>
              <w:rPr>
                <w:sz w:val="18"/>
              </w:rPr>
            </w:pPr>
            <w:r>
              <w:rPr>
                <w:color w:val="231F20"/>
                <w:sz w:val="18"/>
              </w:rPr>
              <w:t>Protección ambiental.- Lodos y bio-sólidos.-Especificaciones y  límites  máximos  permisibles  de  contaminantes  para   su</w:t>
            </w:r>
          </w:p>
          <w:p>
            <w:pPr>
              <w:pStyle w:val="TableParagraph"/>
              <w:spacing w:before="3"/>
              <w:ind w:left="167"/>
              <w:rPr>
                <w:sz w:val="18"/>
              </w:rPr>
            </w:pPr>
            <w:r>
              <w:rPr>
                <w:color w:val="231F20"/>
                <w:sz w:val="18"/>
              </w:rPr>
              <w:t>aprovechamiento y disposición final</w:t>
            </w:r>
          </w:p>
        </w:tc>
      </w:tr>
      <w:tr>
        <w:trPr>
          <w:trHeight w:val="611" w:hRule="exact"/>
        </w:trPr>
        <w:tc>
          <w:tcPr>
            <w:tcW w:w="2246" w:type="dxa"/>
            <w:tcBorders>
              <w:left w:val="nil"/>
            </w:tcBorders>
          </w:tcPr>
          <w:p>
            <w:pPr>
              <w:pStyle w:val="TableParagraph"/>
              <w:spacing w:before="4"/>
              <w:rPr>
                <w:rFonts w:ascii="Palatino Linotype"/>
                <w:b/>
                <w:sz w:val="14"/>
              </w:rPr>
            </w:pPr>
          </w:p>
          <w:p>
            <w:pPr>
              <w:pStyle w:val="TableParagraph"/>
              <w:spacing w:before="0"/>
              <w:ind w:left="79"/>
              <w:rPr>
                <w:rFonts w:ascii="Palatino Linotype"/>
                <w:b/>
                <w:sz w:val="16"/>
              </w:rPr>
            </w:pPr>
            <w:r>
              <w:rPr>
                <w:rFonts w:ascii="Palatino Linotype"/>
                <w:b/>
                <w:color w:val="231F20"/>
                <w:sz w:val="16"/>
              </w:rPr>
              <w:t>NOM-003-CNA-1996</w:t>
            </w:r>
          </w:p>
        </w:tc>
        <w:tc>
          <w:tcPr>
            <w:tcW w:w="4764" w:type="dxa"/>
            <w:tcBorders>
              <w:right w:val="nil"/>
            </w:tcBorders>
          </w:tcPr>
          <w:p>
            <w:pPr>
              <w:pStyle w:val="TableParagraph"/>
              <w:ind w:left="215"/>
              <w:rPr>
                <w:sz w:val="18"/>
              </w:rPr>
            </w:pPr>
            <w:r>
              <w:rPr>
                <w:color w:val="231F20"/>
                <w:sz w:val="18"/>
              </w:rPr>
              <w:t>Requisitos durante la construcción de pozos de extracción de</w:t>
            </w:r>
          </w:p>
          <w:p>
            <w:pPr>
              <w:pStyle w:val="TableParagraph"/>
              <w:spacing w:before="113"/>
              <w:ind w:left="167"/>
              <w:rPr>
                <w:sz w:val="18"/>
              </w:rPr>
            </w:pPr>
            <w:r>
              <w:rPr>
                <w:color w:val="231F20"/>
                <w:sz w:val="18"/>
              </w:rPr>
              <w:t>agua para prevenir la contaminación de acuíferos</w:t>
            </w:r>
          </w:p>
        </w:tc>
      </w:tr>
      <w:tr>
        <w:trPr>
          <w:trHeight w:val="931" w:hRule="exact"/>
        </w:trPr>
        <w:tc>
          <w:tcPr>
            <w:tcW w:w="2246" w:type="dxa"/>
            <w:tcBorders>
              <w:left w:val="nil"/>
            </w:tcBorders>
          </w:tcPr>
          <w:p>
            <w:pPr>
              <w:pStyle w:val="TableParagraph"/>
              <w:spacing w:before="0"/>
              <w:rPr>
                <w:rFonts w:ascii="Palatino Linotype"/>
                <w:b/>
                <w:sz w:val="16"/>
              </w:rPr>
            </w:pPr>
          </w:p>
          <w:p>
            <w:pPr>
              <w:pStyle w:val="TableParagraph"/>
              <w:spacing w:before="137"/>
              <w:ind w:left="79"/>
              <w:rPr>
                <w:rFonts w:ascii="Palatino Linotype"/>
                <w:b/>
                <w:sz w:val="16"/>
              </w:rPr>
            </w:pPr>
            <w:r>
              <w:rPr>
                <w:rFonts w:ascii="Palatino Linotype"/>
                <w:b/>
                <w:color w:val="231F20"/>
                <w:sz w:val="16"/>
              </w:rPr>
              <w:t>NOM-004-CNA-1995</w:t>
            </w:r>
          </w:p>
        </w:tc>
        <w:tc>
          <w:tcPr>
            <w:tcW w:w="4764" w:type="dxa"/>
            <w:tcBorders>
              <w:right w:val="nil"/>
            </w:tcBorders>
          </w:tcPr>
          <w:p>
            <w:pPr>
              <w:pStyle w:val="TableParagraph"/>
              <w:ind w:left="167"/>
              <w:rPr>
                <w:sz w:val="18"/>
              </w:rPr>
            </w:pPr>
            <w:r>
              <w:rPr>
                <w:color w:val="231F20"/>
                <w:sz w:val="18"/>
              </w:rPr>
              <w:t>Requisitos   para   la   protección   de   acuíferos   durante    el</w:t>
            </w:r>
          </w:p>
          <w:p>
            <w:pPr>
              <w:pStyle w:val="TableParagraph"/>
              <w:spacing w:line="320" w:lineRule="atLeast" w:before="0"/>
              <w:ind w:left="167" w:right="35"/>
              <w:rPr>
                <w:sz w:val="18"/>
              </w:rPr>
            </w:pPr>
            <w:r>
              <w:rPr>
                <w:color w:val="231F20"/>
                <w:sz w:val="18"/>
              </w:rPr>
              <w:t>mantenimiento y rehabilitación de pozos de extracción de agua y para el cierre de pozos en general</w:t>
            </w:r>
          </w:p>
        </w:tc>
      </w:tr>
      <w:tr>
        <w:trPr>
          <w:trHeight w:val="611" w:hRule="exact"/>
        </w:trPr>
        <w:tc>
          <w:tcPr>
            <w:tcW w:w="2246" w:type="dxa"/>
            <w:tcBorders>
              <w:left w:val="nil"/>
            </w:tcBorders>
          </w:tcPr>
          <w:p>
            <w:pPr>
              <w:pStyle w:val="TableParagraph"/>
              <w:spacing w:before="4"/>
              <w:rPr>
                <w:rFonts w:ascii="Palatino Linotype"/>
                <w:b/>
                <w:sz w:val="14"/>
              </w:rPr>
            </w:pPr>
          </w:p>
          <w:p>
            <w:pPr>
              <w:pStyle w:val="TableParagraph"/>
              <w:spacing w:before="0"/>
              <w:ind w:left="79"/>
              <w:rPr>
                <w:rFonts w:ascii="Palatino Linotype"/>
                <w:b/>
                <w:sz w:val="16"/>
              </w:rPr>
            </w:pPr>
            <w:r>
              <w:rPr>
                <w:rFonts w:ascii="Palatino Linotype"/>
                <w:b/>
                <w:color w:val="231F20"/>
                <w:sz w:val="16"/>
              </w:rPr>
              <w:t>NOM-006-CNA-1997</w:t>
            </w:r>
          </w:p>
        </w:tc>
        <w:tc>
          <w:tcPr>
            <w:tcW w:w="4764" w:type="dxa"/>
            <w:tcBorders>
              <w:right w:val="nil"/>
            </w:tcBorders>
          </w:tcPr>
          <w:p>
            <w:pPr>
              <w:pStyle w:val="TableParagraph"/>
              <w:ind w:left="167"/>
              <w:rPr>
                <w:sz w:val="18"/>
              </w:rPr>
            </w:pPr>
            <w:r>
              <w:rPr>
                <w:color w:val="231F20"/>
                <w:sz w:val="18"/>
              </w:rPr>
              <w:t>Fosas sépticas prefabricadas- Especificaciones y métodos   de</w:t>
            </w:r>
          </w:p>
          <w:p>
            <w:pPr>
              <w:pStyle w:val="TableParagraph"/>
              <w:spacing w:before="113"/>
              <w:ind w:left="167"/>
              <w:rPr>
                <w:sz w:val="18"/>
              </w:rPr>
            </w:pPr>
            <w:r>
              <w:rPr>
                <w:color w:val="231F20"/>
                <w:sz w:val="18"/>
              </w:rPr>
              <w:t>prueba de agua</w:t>
            </w:r>
          </w:p>
        </w:tc>
      </w:tr>
      <w:tr>
        <w:trPr>
          <w:trHeight w:val="931" w:hRule="exact"/>
        </w:trPr>
        <w:tc>
          <w:tcPr>
            <w:tcW w:w="2246" w:type="dxa"/>
            <w:tcBorders>
              <w:left w:val="nil"/>
            </w:tcBorders>
          </w:tcPr>
          <w:p>
            <w:pPr>
              <w:pStyle w:val="TableParagraph"/>
              <w:spacing w:before="0"/>
              <w:rPr>
                <w:rFonts w:ascii="Palatino Linotype"/>
                <w:b/>
                <w:sz w:val="16"/>
              </w:rPr>
            </w:pPr>
          </w:p>
          <w:p>
            <w:pPr>
              <w:pStyle w:val="TableParagraph"/>
              <w:spacing w:before="137"/>
              <w:ind w:left="79"/>
              <w:rPr>
                <w:rFonts w:ascii="Palatino Linotype"/>
                <w:b/>
                <w:sz w:val="16"/>
              </w:rPr>
            </w:pPr>
            <w:r>
              <w:rPr>
                <w:rFonts w:ascii="Palatino Linotype"/>
                <w:b/>
                <w:color w:val="231F20"/>
                <w:w w:val="95"/>
                <w:sz w:val="16"/>
              </w:rPr>
              <w:t>NOM-085-SEMARNAT-2011</w:t>
            </w:r>
          </w:p>
        </w:tc>
        <w:tc>
          <w:tcPr>
            <w:tcW w:w="4764" w:type="dxa"/>
            <w:tcBorders>
              <w:right w:val="nil"/>
            </w:tcBorders>
          </w:tcPr>
          <w:p>
            <w:pPr>
              <w:pStyle w:val="TableParagraph"/>
              <w:spacing w:line="372" w:lineRule="auto"/>
              <w:ind w:left="167" w:right="111"/>
              <w:rPr>
                <w:sz w:val="18"/>
              </w:rPr>
            </w:pPr>
            <w:r>
              <w:rPr>
                <w:color w:val="231F20"/>
                <w:sz w:val="18"/>
              </w:rPr>
              <w:t>Contaminación atmosférica. Niveles máximos  permisibles  de</w:t>
            </w:r>
            <w:r>
              <w:rPr>
                <w:color w:val="231F20"/>
                <w:spacing w:val="29"/>
                <w:sz w:val="18"/>
              </w:rPr>
              <w:t> </w:t>
            </w:r>
            <w:r>
              <w:rPr>
                <w:color w:val="231F20"/>
                <w:sz w:val="18"/>
              </w:rPr>
              <w:t>emisión</w:t>
            </w:r>
            <w:r>
              <w:rPr>
                <w:color w:val="231F20"/>
                <w:spacing w:val="29"/>
                <w:sz w:val="18"/>
              </w:rPr>
              <w:t> </w:t>
            </w:r>
            <w:r>
              <w:rPr>
                <w:color w:val="231F20"/>
                <w:sz w:val="18"/>
              </w:rPr>
              <w:t>de</w:t>
            </w:r>
            <w:r>
              <w:rPr>
                <w:color w:val="231F20"/>
                <w:spacing w:val="29"/>
                <w:sz w:val="18"/>
              </w:rPr>
              <w:t> </w:t>
            </w:r>
            <w:r>
              <w:rPr>
                <w:color w:val="231F20"/>
                <w:sz w:val="18"/>
              </w:rPr>
              <w:t>los</w:t>
            </w:r>
            <w:r>
              <w:rPr>
                <w:color w:val="231F20"/>
                <w:spacing w:val="29"/>
                <w:sz w:val="18"/>
              </w:rPr>
              <w:t> </w:t>
            </w:r>
            <w:r>
              <w:rPr>
                <w:color w:val="231F20"/>
                <w:sz w:val="18"/>
              </w:rPr>
              <w:t>equipos</w:t>
            </w:r>
            <w:r>
              <w:rPr>
                <w:color w:val="231F20"/>
                <w:spacing w:val="29"/>
                <w:sz w:val="18"/>
              </w:rPr>
              <w:t> </w:t>
            </w:r>
            <w:r>
              <w:rPr>
                <w:color w:val="231F20"/>
                <w:sz w:val="18"/>
              </w:rPr>
              <w:t>de</w:t>
            </w:r>
            <w:r>
              <w:rPr>
                <w:color w:val="231F20"/>
                <w:spacing w:val="29"/>
                <w:sz w:val="18"/>
              </w:rPr>
              <w:t> </w:t>
            </w:r>
            <w:r>
              <w:rPr>
                <w:color w:val="231F20"/>
                <w:sz w:val="18"/>
              </w:rPr>
              <w:t>combustión</w:t>
            </w:r>
            <w:r>
              <w:rPr>
                <w:color w:val="231F20"/>
                <w:spacing w:val="29"/>
                <w:sz w:val="18"/>
              </w:rPr>
              <w:t> </w:t>
            </w:r>
            <w:r>
              <w:rPr>
                <w:color w:val="231F20"/>
                <w:sz w:val="18"/>
              </w:rPr>
              <w:t>de</w:t>
            </w:r>
            <w:r>
              <w:rPr>
                <w:color w:val="231F20"/>
                <w:spacing w:val="29"/>
                <w:sz w:val="18"/>
              </w:rPr>
              <w:t> </w:t>
            </w:r>
            <w:r>
              <w:rPr>
                <w:color w:val="231F20"/>
                <w:sz w:val="18"/>
              </w:rPr>
              <w:t>calentamiento</w:t>
            </w:r>
          </w:p>
          <w:p>
            <w:pPr>
              <w:pStyle w:val="TableParagraph"/>
              <w:spacing w:before="3"/>
              <w:ind w:left="167"/>
              <w:rPr>
                <w:sz w:val="18"/>
              </w:rPr>
            </w:pPr>
            <w:r>
              <w:rPr>
                <w:color w:val="231F20"/>
                <w:sz w:val="18"/>
              </w:rPr>
              <w:t>indirecto y su medición</w:t>
            </w:r>
          </w:p>
        </w:tc>
      </w:tr>
      <w:tr>
        <w:trPr>
          <w:trHeight w:val="1251" w:hRule="exact"/>
        </w:trPr>
        <w:tc>
          <w:tcPr>
            <w:tcW w:w="2246" w:type="dxa"/>
            <w:tcBorders>
              <w:left w:val="nil"/>
            </w:tcBorders>
          </w:tcPr>
          <w:p>
            <w:pPr>
              <w:pStyle w:val="TableParagraph"/>
              <w:spacing w:before="0"/>
              <w:rPr>
                <w:rFonts w:ascii="Palatino Linotype"/>
                <w:b/>
                <w:sz w:val="16"/>
              </w:rPr>
            </w:pPr>
          </w:p>
          <w:p>
            <w:pPr>
              <w:pStyle w:val="TableParagraph"/>
              <w:spacing w:before="0"/>
              <w:rPr>
                <w:rFonts w:ascii="Palatino Linotype"/>
                <w:b/>
                <w:sz w:val="22"/>
              </w:rPr>
            </w:pPr>
          </w:p>
          <w:p>
            <w:pPr>
              <w:pStyle w:val="TableParagraph"/>
              <w:spacing w:before="0"/>
              <w:ind w:left="79"/>
              <w:rPr>
                <w:rFonts w:ascii="Palatino Linotype"/>
                <w:b/>
                <w:sz w:val="16"/>
              </w:rPr>
            </w:pPr>
            <w:r>
              <w:rPr>
                <w:rFonts w:ascii="Palatino Linotype"/>
                <w:b/>
                <w:color w:val="231F20"/>
                <w:w w:val="95"/>
                <w:sz w:val="16"/>
              </w:rPr>
              <w:t>NOM-041-SEMARNAT-2006</w:t>
            </w:r>
          </w:p>
        </w:tc>
        <w:tc>
          <w:tcPr>
            <w:tcW w:w="4764" w:type="dxa"/>
            <w:tcBorders>
              <w:right w:val="nil"/>
            </w:tcBorders>
          </w:tcPr>
          <w:p>
            <w:pPr>
              <w:pStyle w:val="TableParagraph"/>
              <w:spacing w:line="372" w:lineRule="auto"/>
              <w:ind w:left="167" w:right="111"/>
              <w:jc w:val="both"/>
              <w:rPr>
                <w:sz w:val="18"/>
              </w:rPr>
            </w:pPr>
            <w:r>
              <w:rPr>
                <w:color w:val="231F20"/>
                <w:sz w:val="18"/>
              </w:rPr>
              <w:t>Establece los límites máximos permisibles de emisión de  gases contaminantes provenientes del escape de los vehículos </w:t>
            </w:r>
            <w:r>
              <w:rPr>
                <w:color w:val="231F20"/>
                <w:spacing w:val="-3"/>
                <w:sz w:val="18"/>
              </w:rPr>
              <w:t>automotores    </w:t>
            </w:r>
            <w:r>
              <w:rPr>
                <w:color w:val="231F20"/>
                <w:sz w:val="18"/>
              </w:rPr>
              <w:t>en    circulación    que    usan    gasolina   como</w:t>
            </w:r>
          </w:p>
          <w:p>
            <w:pPr>
              <w:pStyle w:val="TableParagraph"/>
              <w:spacing w:before="3"/>
              <w:ind w:left="167"/>
              <w:jc w:val="both"/>
              <w:rPr>
                <w:sz w:val="18"/>
              </w:rPr>
            </w:pPr>
            <w:r>
              <w:rPr>
                <w:color w:val="231F20"/>
                <w:sz w:val="18"/>
              </w:rPr>
              <w:t>combustible</w:t>
            </w:r>
          </w:p>
        </w:tc>
      </w:tr>
      <w:tr>
        <w:trPr>
          <w:trHeight w:val="611" w:hRule="exact"/>
        </w:trPr>
        <w:tc>
          <w:tcPr>
            <w:tcW w:w="2246" w:type="dxa"/>
            <w:tcBorders>
              <w:left w:val="nil"/>
            </w:tcBorders>
          </w:tcPr>
          <w:p>
            <w:pPr>
              <w:pStyle w:val="TableParagraph"/>
              <w:spacing w:before="4"/>
              <w:rPr>
                <w:rFonts w:ascii="Palatino Linotype"/>
                <w:b/>
                <w:sz w:val="14"/>
              </w:rPr>
            </w:pPr>
          </w:p>
          <w:p>
            <w:pPr>
              <w:pStyle w:val="TableParagraph"/>
              <w:spacing w:before="0"/>
              <w:ind w:left="79"/>
              <w:rPr>
                <w:rFonts w:ascii="Palatino Linotype"/>
                <w:b/>
                <w:sz w:val="16"/>
              </w:rPr>
            </w:pPr>
            <w:r>
              <w:rPr>
                <w:rFonts w:ascii="Palatino Linotype"/>
                <w:b/>
                <w:color w:val="231F20"/>
                <w:w w:val="95"/>
                <w:sz w:val="16"/>
              </w:rPr>
              <w:t>NOM-052-SEMARNAT-2005</w:t>
            </w:r>
          </w:p>
        </w:tc>
        <w:tc>
          <w:tcPr>
            <w:tcW w:w="4764" w:type="dxa"/>
            <w:tcBorders>
              <w:right w:val="nil"/>
            </w:tcBorders>
          </w:tcPr>
          <w:p>
            <w:pPr>
              <w:pStyle w:val="TableParagraph"/>
              <w:ind w:left="167"/>
              <w:rPr>
                <w:sz w:val="18"/>
              </w:rPr>
            </w:pPr>
            <w:r>
              <w:rPr>
                <w:color w:val="231F20"/>
                <w:sz w:val="18"/>
              </w:rPr>
              <w:t>Establece</w:t>
            </w:r>
            <w:r>
              <w:rPr>
                <w:color w:val="231F20"/>
                <w:spacing w:val="-24"/>
                <w:sz w:val="18"/>
              </w:rPr>
              <w:t> </w:t>
            </w:r>
            <w:r>
              <w:rPr>
                <w:color w:val="231F20"/>
                <w:sz w:val="18"/>
              </w:rPr>
              <w:t>las</w:t>
            </w:r>
            <w:r>
              <w:rPr>
                <w:color w:val="231F20"/>
                <w:spacing w:val="-24"/>
                <w:sz w:val="18"/>
              </w:rPr>
              <w:t> </w:t>
            </w:r>
            <w:r>
              <w:rPr>
                <w:color w:val="231F20"/>
                <w:sz w:val="18"/>
              </w:rPr>
              <w:t>características,</w:t>
            </w:r>
            <w:r>
              <w:rPr>
                <w:color w:val="231F20"/>
                <w:spacing w:val="-24"/>
                <w:sz w:val="18"/>
              </w:rPr>
              <w:t> </w:t>
            </w:r>
            <w:r>
              <w:rPr>
                <w:color w:val="231F20"/>
                <w:sz w:val="18"/>
              </w:rPr>
              <w:t>el</w:t>
            </w:r>
            <w:r>
              <w:rPr>
                <w:color w:val="231F20"/>
                <w:spacing w:val="-24"/>
                <w:sz w:val="18"/>
              </w:rPr>
              <w:t> </w:t>
            </w:r>
            <w:r>
              <w:rPr>
                <w:color w:val="231F20"/>
                <w:sz w:val="18"/>
              </w:rPr>
              <w:t>procedimiento</w:t>
            </w:r>
            <w:r>
              <w:rPr>
                <w:color w:val="231F20"/>
                <w:spacing w:val="-24"/>
                <w:sz w:val="18"/>
              </w:rPr>
              <w:t> </w:t>
            </w:r>
            <w:r>
              <w:rPr>
                <w:color w:val="231F20"/>
                <w:sz w:val="18"/>
              </w:rPr>
              <w:t>de</w:t>
            </w:r>
            <w:r>
              <w:rPr>
                <w:color w:val="231F20"/>
                <w:spacing w:val="-24"/>
                <w:sz w:val="18"/>
              </w:rPr>
              <w:t> </w:t>
            </w:r>
            <w:r>
              <w:rPr>
                <w:color w:val="231F20"/>
                <w:sz w:val="18"/>
              </w:rPr>
              <w:t>identificación,</w:t>
            </w:r>
          </w:p>
          <w:p>
            <w:pPr>
              <w:pStyle w:val="TableParagraph"/>
              <w:spacing w:before="113"/>
              <w:ind w:left="167"/>
              <w:rPr>
                <w:sz w:val="18"/>
              </w:rPr>
            </w:pPr>
            <w:r>
              <w:rPr>
                <w:color w:val="231F20"/>
                <w:sz w:val="18"/>
              </w:rPr>
              <w:t>clasificación y los listados de los residuos peligrosos</w:t>
            </w:r>
          </w:p>
        </w:tc>
      </w:tr>
      <w:tr>
        <w:trPr>
          <w:trHeight w:val="931" w:hRule="exact"/>
        </w:trPr>
        <w:tc>
          <w:tcPr>
            <w:tcW w:w="2246" w:type="dxa"/>
            <w:tcBorders>
              <w:left w:val="nil"/>
            </w:tcBorders>
          </w:tcPr>
          <w:p>
            <w:pPr>
              <w:pStyle w:val="TableParagraph"/>
              <w:spacing w:before="0"/>
              <w:rPr>
                <w:rFonts w:ascii="Palatino Linotype"/>
                <w:b/>
                <w:sz w:val="16"/>
              </w:rPr>
            </w:pPr>
          </w:p>
          <w:p>
            <w:pPr>
              <w:pStyle w:val="TableParagraph"/>
              <w:spacing w:before="137"/>
              <w:ind w:left="79"/>
              <w:rPr>
                <w:rFonts w:ascii="Palatino Linotype"/>
                <w:b/>
                <w:sz w:val="16"/>
              </w:rPr>
            </w:pPr>
            <w:r>
              <w:rPr>
                <w:rFonts w:ascii="Palatino Linotype"/>
                <w:b/>
                <w:color w:val="231F20"/>
                <w:w w:val="95"/>
                <w:sz w:val="16"/>
              </w:rPr>
              <w:t>NOM-053-SEMARNAT-1993</w:t>
            </w:r>
          </w:p>
        </w:tc>
        <w:tc>
          <w:tcPr>
            <w:tcW w:w="4764" w:type="dxa"/>
            <w:tcBorders>
              <w:right w:val="nil"/>
            </w:tcBorders>
          </w:tcPr>
          <w:p>
            <w:pPr>
              <w:pStyle w:val="TableParagraph"/>
              <w:spacing w:line="372" w:lineRule="auto"/>
              <w:ind w:left="167"/>
              <w:rPr>
                <w:sz w:val="18"/>
              </w:rPr>
            </w:pPr>
            <w:r>
              <w:rPr>
                <w:color w:val="231F20"/>
                <w:sz w:val="18"/>
              </w:rPr>
              <w:t>Establece el procedimiento para llevar a cabo la prueba de extracción para determinar los constituyentes que hacen a  un</w:t>
            </w:r>
          </w:p>
          <w:p>
            <w:pPr>
              <w:pStyle w:val="TableParagraph"/>
              <w:spacing w:before="3"/>
              <w:ind w:left="167"/>
              <w:rPr>
                <w:sz w:val="18"/>
              </w:rPr>
            </w:pPr>
            <w:r>
              <w:rPr>
                <w:color w:val="231F20"/>
                <w:sz w:val="18"/>
              </w:rPr>
              <w:t>residuo peligroso por su toxicidad al ambiente</w:t>
            </w:r>
          </w:p>
        </w:tc>
      </w:tr>
      <w:tr>
        <w:trPr>
          <w:trHeight w:val="931" w:hRule="exact"/>
        </w:trPr>
        <w:tc>
          <w:tcPr>
            <w:tcW w:w="2246" w:type="dxa"/>
            <w:tcBorders>
              <w:left w:val="nil"/>
            </w:tcBorders>
          </w:tcPr>
          <w:p>
            <w:pPr>
              <w:pStyle w:val="TableParagraph"/>
              <w:spacing w:before="0"/>
              <w:rPr>
                <w:rFonts w:ascii="Palatino Linotype"/>
                <w:b/>
                <w:sz w:val="16"/>
              </w:rPr>
            </w:pPr>
          </w:p>
          <w:p>
            <w:pPr>
              <w:pStyle w:val="TableParagraph"/>
              <w:spacing w:before="137"/>
              <w:ind w:left="79"/>
              <w:rPr>
                <w:rFonts w:ascii="Palatino Linotype"/>
                <w:b/>
                <w:sz w:val="16"/>
              </w:rPr>
            </w:pPr>
            <w:r>
              <w:rPr>
                <w:rFonts w:ascii="Palatino Linotype"/>
                <w:b/>
                <w:color w:val="231F20"/>
                <w:w w:val="95"/>
                <w:sz w:val="16"/>
              </w:rPr>
              <w:t>NOM-054-SEMARNAT-1993</w:t>
            </w:r>
          </w:p>
        </w:tc>
        <w:tc>
          <w:tcPr>
            <w:tcW w:w="4764" w:type="dxa"/>
            <w:tcBorders>
              <w:right w:val="nil"/>
            </w:tcBorders>
          </w:tcPr>
          <w:p>
            <w:pPr>
              <w:pStyle w:val="TableParagraph"/>
              <w:ind w:left="167"/>
              <w:rPr>
                <w:sz w:val="18"/>
              </w:rPr>
            </w:pPr>
            <w:r>
              <w:rPr>
                <w:color w:val="231F20"/>
                <w:sz w:val="18"/>
              </w:rPr>
              <w:t>Establece el procedimiento para determinarla incompatibilidad</w:t>
            </w:r>
          </w:p>
          <w:p>
            <w:pPr>
              <w:pStyle w:val="TableParagraph"/>
              <w:spacing w:line="320" w:lineRule="atLeast" w:before="0"/>
              <w:ind w:left="167" w:right="111"/>
              <w:rPr>
                <w:sz w:val="18"/>
              </w:rPr>
            </w:pPr>
            <w:r>
              <w:rPr>
                <w:color w:val="231F20"/>
                <w:sz w:val="18"/>
              </w:rPr>
              <w:t>entre dos o más residuos considerados como peligrosos por la NOM-052-ECOL-1993</w:t>
            </w:r>
          </w:p>
        </w:tc>
      </w:tr>
    </w:tbl>
    <w:p>
      <w:pPr>
        <w:spacing w:after="0" w:line="320" w:lineRule="atLeast"/>
        <w:rPr>
          <w:sz w:val="18"/>
        </w:rPr>
        <w:sectPr>
          <w:pgSz w:w="9080" w:h="12760"/>
          <w:pgMar w:header="284" w:footer="276" w:top="660" w:bottom="460" w:left="0" w:right="880"/>
        </w:sectPr>
      </w:pPr>
    </w:p>
    <w:p>
      <w:pPr>
        <w:pStyle w:val="BodyText"/>
        <w:spacing w:before="7" w:after="1"/>
        <w:rPr>
          <w:sz w:val="29"/>
        </w:rPr>
      </w:pPr>
    </w:p>
    <w:tbl>
      <w:tblPr>
        <w:tblW w:w="0" w:type="auto"/>
        <w:jc w:val="left"/>
        <w:tblInd w:w="117" w:type="dxa"/>
        <w:tblBorders>
          <w:top w:val="single" w:sz="2" w:space="0" w:color="939598"/>
          <w:left w:val="single" w:sz="2" w:space="0" w:color="939598"/>
          <w:bottom w:val="single" w:sz="2" w:space="0" w:color="939598"/>
          <w:right w:val="single" w:sz="2" w:space="0" w:color="939598"/>
          <w:insideH w:val="single" w:sz="2" w:space="0" w:color="939598"/>
          <w:insideV w:val="single" w:sz="2" w:space="0" w:color="939598"/>
        </w:tblBorders>
        <w:tblLayout w:type="fixed"/>
        <w:tblCellMar>
          <w:top w:w="0" w:type="dxa"/>
          <w:left w:w="0" w:type="dxa"/>
          <w:bottom w:w="0" w:type="dxa"/>
          <w:right w:w="0" w:type="dxa"/>
        </w:tblCellMar>
        <w:tblLook w:val="01E0"/>
      </w:tblPr>
      <w:tblGrid>
        <w:gridCol w:w="2246"/>
        <w:gridCol w:w="4764"/>
      </w:tblGrid>
      <w:tr>
        <w:trPr>
          <w:trHeight w:val="611" w:hRule="exact"/>
        </w:trPr>
        <w:tc>
          <w:tcPr>
            <w:tcW w:w="2246" w:type="dxa"/>
            <w:tcBorders>
              <w:left w:val="nil"/>
            </w:tcBorders>
          </w:tcPr>
          <w:p>
            <w:pPr>
              <w:pStyle w:val="TableParagraph"/>
              <w:spacing w:before="9"/>
              <w:rPr>
                <w:sz w:val="16"/>
              </w:rPr>
            </w:pPr>
          </w:p>
          <w:p>
            <w:pPr>
              <w:pStyle w:val="TableParagraph"/>
              <w:spacing w:before="0"/>
              <w:ind w:left="79"/>
              <w:rPr>
                <w:rFonts w:ascii="Palatino Linotype"/>
                <w:b/>
                <w:sz w:val="16"/>
              </w:rPr>
            </w:pPr>
            <w:r>
              <w:rPr>
                <w:rFonts w:ascii="Palatino Linotype"/>
                <w:b/>
                <w:color w:val="231F20"/>
                <w:w w:val="95"/>
                <w:sz w:val="16"/>
              </w:rPr>
              <w:t>NOM-022-SEMARNAT-2003</w:t>
            </w:r>
          </w:p>
        </w:tc>
        <w:tc>
          <w:tcPr>
            <w:tcW w:w="4764" w:type="dxa"/>
            <w:tcBorders>
              <w:right w:val="nil"/>
            </w:tcBorders>
          </w:tcPr>
          <w:p>
            <w:pPr>
              <w:pStyle w:val="TableParagraph"/>
              <w:tabs>
                <w:tab w:pos="1048" w:val="left" w:leader="none"/>
                <w:tab w:pos="1452" w:val="left" w:leader="none"/>
                <w:tab w:pos="2811" w:val="left" w:leader="none"/>
                <w:tab w:pos="3343" w:val="left" w:leader="none"/>
                <w:tab w:pos="3682" w:val="left" w:leader="none"/>
              </w:tabs>
              <w:ind w:left="167"/>
              <w:rPr>
                <w:sz w:val="18"/>
              </w:rPr>
            </w:pPr>
            <w:r>
              <w:rPr>
                <w:color w:val="231F20"/>
                <w:sz w:val="18"/>
              </w:rPr>
              <w:t>Establece</w:t>
              <w:tab/>
              <w:t>las</w:t>
              <w:tab/>
              <w:t>especificaciones</w:t>
              <w:tab/>
              <w:t>para</w:t>
              <w:tab/>
              <w:t>la</w:t>
              <w:tab/>
              <w:t>preservación,</w:t>
            </w:r>
          </w:p>
          <w:p>
            <w:pPr>
              <w:pStyle w:val="TableParagraph"/>
              <w:spacing w:before="113"/>
              <w:ind w:left="167"/>
              <w:rPr>
                <w:sz w:val="18"/>
              </w:rPr>
            </w:pPr>
            <w:r>
              <w:rPr>
                <w:color w:val="231F20"/>
                <w:sz w:val="18"/>
              </w:rPr>
              <w:t>conservación y restauración de los humedales costeros</w:t>
            </w:r>
          </w:p>
        </w:tc>
      </w:tr>
      <w:tr>
        <w:trPr>
          <w:trHeight w:val="931" w:hRule="exact"/>
        </w:trPr>
        <w:tc>
          <w:tcPr>
            <w:tcW w:w="2246" w:type="dxa"/>
            <w:tcBorders>
              <w:left w:val="nil"/>
            </w:tcBorders>
          </w:tcPr>
          <w:p>
            <w:pPr>
              <w:pStyle w:val="TableParagraph"/>
              <w:spacing w:before="0"/>
              <w:rPr>
                <w:sz w:val="16"/>
              </w:rPr>
            </w:pPr>
          </w:p>
          <w:p>
            <w:pPr>
              <w:pStyle w:val="TableParagraph"/>
              <w:spacing w:before="8"/>
              <w:rPr>
                <w:sz w:val="14"/>
              </w:rPr>
            </w:pPr>
          </w:p>
          <w:p>
            <w:pPr>
              <w:pStyle w:val="TableParagraph"/>
              <w:spacing w:before="0"/>
              <w:ind w:left="79"/>
              <w:rPr>
                <w:rFonts w:ascii="Palatino Linotype"/>
                <w:b/>
                <w:sz w:val="16"/>
              </w:rPr>
            </w:pPr>
            <w:r>
              <w:rPr>
                <w:rFonts w:ascii="Palatino Linotype"/>
                <w:b/>
                <w:color w:val="231F20"/>
                <w:w w:val="95"/>
                <w:sz w:val="16"/>
              </w:rPr>
              <w:t>NOM-027-SEMARNAT-1996</w:t>
            </w:r>
          </w:p>
        </w:tc>
        <w:tc>
          <w:tcPr>
            <w:tcW w:w="4764" w:type="dxa"/>
            <w:tcBorders>
              <w:right w:val="nil"/>
            </w:tcBorders>
          </w:tcPr>
          <w:p>
            <w:pPr>
              <w:pStyle w:val="TableParagraph"/>
              <w:spacing w:line="372" w:lineRule="auto"/>
              <w:ind w:left="167"/>
              <w:rPr>
                <w:sz w:val="18"/>
              </w:rPr>
            </w:pPr>
            <w:r>
              <w:rPr>
                <w:color w:val="231F20"/>
                <w:sz w:val="18"/>
              </w:rPr>
              <w:t>Establece los procedimientos, criterios y especificaciones para realizar el aprovechamiento, transporte y almacenamiento  de</w:t>
            </w:r>
          </w:p>
          <w:p>
            <w:pPr>
              <w:pStyle w:val="TableParagraph"/>
              <w:spacing w:before="3"/>
              <w:ind w:left="167"/>
              <w:rPr>
                <w:sz w:val="18"/>
              </w:rPr>
            </w:pPr>
            <w:r>
              <w:rPr>
                <w:color w:val="231F20"/>
                <w:w w:val="105"/>
                <w:sz w:val="18"/>
              </w:rPr>
              <w:t>tierra de monte</w:t>
            </w:r>
          </w:p>
        </w:tc>
      </w:tr>
      <w:tr>
        <w:trPr>
          <w:trHeight w:val="931" w:hRule="exact"/>
        </w:trPr>
        <w:tc>
          <w:tcPr>
            <w:tcW w:w="2246" w:type="dxa"/>
            <w:tcBorders>
              <w:left w:val="nil"/>
            </w:tcBorders>
          </w:tcPr>
          <w:p>
            <w:pPr>
              <w:pStyle w:val="TableParagraph"/>
              <w:spacing w:before="0"/>
              <w:rPr>
                <w:sz w:val="16"/>
              </w:rPr>
            </w:pPr>
          </w:p>
          <w:p>
            <w:pPr>
              <w:pStyle w:val="TableParagraph"/>
              <w:spacing w:before="8"/>
              <w:rPr>
                <w:sz w:val="14"/>
              </w:rPr>
            </w:pPr>
          </w:p>
          <w:p>
            <w:pPr>
              <w:pStyle w:val="TableParagraph"/>
              <w:spacing w:before="0"/>
              <w:ind w:left="79"/>
              <w:rPr>
                <w:rFonts w:ascii="Palatino Linotype"/>
                <w:b/>
                <w:sz w:val="16"/>
              </w:rPr>
            </w:pPr>
            <w:r>
              <w:rPr>
                <w:rFonts w:ascii="Palatino Linotype"/>
                <w:b/>
                <w:color w:val="231F20"/>
                <w:w w:val="95"/>
                <w:sz w:val="16"/>
              </w:rPr>
              <w:t>NOM-059-SEMARNAT-2010</w:t>
            </w:r>
          </w:p>
        </w:tc>
        <w:tc>
          <w:tcPr>
            <w:tcW w:w="4764" w:type="dxa"/>
            <w:tcBorders>
              <w:right w:val="nil"/>
            </w:tcBorders>
          </w:tcPr>
          <w:p>
            <w:pPr>
              <w:pStyle w:val="TableParagraph"/>
              <w:spacing w:line="372" w:lineRule="auto"/>
              <w:ind w:left="167"/>
              <w:rPr>
                <w:sz w:val="18"/>
              </w:rPr>
            </w:pPr>
            <w:r>
              <w:rPr>
                <w:color w:val="231F20"/>
                <w:sz w:val="18"/>
              </w:rPr>
              <w:t>Protección ambiental –especies nativas de México de flora y fauna</w:t>
            </w:r>
            <w:r>
              <w:rPr>
                <w:color w:val="231F20"/>
                <w:spacing w:val="-14"/>
                <w:sz w:val="18"/>
              </w:rPr>
              <w:t> </w:t>
            </w:r>
            <w:r>
              <w:rPr>
                <w:color w:val="231F20"/>
                <w:sz w:val="18"/>
              </w:rPr>
              <w:t>silvestres-</w:t>
            </w:r>
            <w:r>
              <w:rPr>
                <w:color w:val="231F20"/>
                <w:spacing w:val="-14"/>
                <w:sz w:val="18"/>
              </w:rPr>
              <w:t> </w:t>
            </w:r>
            <w:r>
              <w:rPr>
                <w:color w:val="231F20"/>
                <w:sz w:val="18"/>
              </w:rPr>
              <w:t>categorías</w:t>
            </w:r>
            <w:r>
              <w:rPr>
                <w:color w:val="231F20"/>
                <w:spacing w:val="-14"/>
                <w:sz w:val="18"/>
              </w:rPr>
              <w:t> </w:t>
            </w:r>
            <w:r>
              <w:rPr>
                <w:color w:val="231F20"/>
                <w:sz w:val="18"/>
              </w:rPr>
              <w:t>de</w:t>
            </w:r>
            <w:r>
              <w:rPr>
                <w:color w:val="231F20"/>
                <w:spacing w:val="-14"/>
                <w:sz w:val="18"/>
              </w:rPr>
              <w:t> </w:t>
            </w:r>
            <w:r>
              <w:rPr>
                <w:color w:val="231F20"/>
                <w:sz w:val="18"/>
              </w:rPr>
              <w:t>riesgo</w:t>
            </w:r>
            <w:r>
              <w:rPr>
                <w:color w:val="231F20"/>
                <w:spacing w:val="-14"/>
                <w:sz w:val="18"/>
              </w:rPr>
              <w:t> </w:t>
            </w:r>
            <w:r>
              <w:rPr>
                <w:color w:val="231F20"/>
                <w:sz w:val="18"/>
              </w:rPr>
              <w:t>y</w:t>
            </w:r>
            <w:r>
              <w:rPr>
                <w:color w:val="231F20"/>
                <w:spacing w:val="-14"/>
                <w:sz w:val="18"/>
              </w:rPr>
              <w:t> </w:t>
            </w:r>
            <w:r>
              <w:rPr>
                <w:color w:val="231F20"/>
                <w:sz w:val="18"/>
              </w:rPr>
              <w:t>especificaciones</w:t>
            </w:r>
            <w:r>
              <w:rPr>
                <w:color w:val="231F20"/>
                <w:spacing w:val="-14"/>
                <w:sz w:val="18"/>
              </w:rPr>
              <w:t> </w:t>
            </w:r>
            <w:r>
              <w:rPr>
                <w:color w:val="231F20"/>
                <w:sz w:val="18"/>
              </w:rPr>
              <w:t>para</w:t>
            </w:r>
            <w:r>
              <w:rPr>
                <w:color w:val="231F20"/>
                <w:spacing w:val="-14"/>
                <w:sz w:val="18"/>
              </w:rPr>
              <w:t> </w:t>
            </w:r>
            <w:r>
              <w:rPr>
                <w:color w:val="231F20"/>
                <w:sz w:val="18"/>
              </w:rPr>
              <w:t>su</w:t>
            </w:r>
          </w:p>
          <w:p>
            <w:pPr>
              <w:pStyle w:val="TableParagraph"/>
              <w:spacing w:before="3"/>
              <w:ind w:left="167"/>
              <w:rPr>
                <w:sz w:val="18"/>
              </w:rPr>
            </w:pPr>
            <w:r>
              <w:rPr>
                <w:color w:val="231F20"/>
                <w:sz w:val="18"/>
              </w:rPr>
              <w:t>inclusión, exclusión o cambio de especies en riesgo</w:t>
            </w:r>
          </w:p>
        </w:tc>
      </w:tr>
      <w:tr>
        <w:trPr>
          <w:trHeight w:val="931" w:hRule="exact"/>
        </w:trPr>
        <w:tc>
          <w:tcPr>
            <w:tcW w:w="2246" w:type="dxa"/>
            <w:tcBorders>
              <w:left w:val="nil"/>
            </w:tcBorders>
          </w:tcPr>
          <w:p>
            <w:pPr>
              <w:pStyle w:val="TableParagraph"/>
              <w:spacing w:before="0"/>
              <w:rPr>
                <w:sz w:val="16"/>
              </w:rPr>
            </w:pPr>
          </w:p>
          <w:p>
            <w:pPr>
              <w:pStyle w:val="TableParagraph"/>
              <w:spacing w:before="8"/>
              <w:rPr>
                <w:sz w:val="14"/>
              </w:rPr>
            </w:pPr>
          </w:p>
          <w:p>
            <w:pPr>
              <w:pStyle w:val="TableParagraph"/>
              <w:spacing w:before="0"/>
              <w:ind w:left="79"/>
              <w:rPr>
                <w:rFonts w:ascii="Palatino Linotype"/>
                <w:b/>
                <w:sz w:val="16"/>
              </w:rPr>
            </w:pPr>
            <w:r>
              <w:rPr>
                <w:rFonts w:ascii="Palatino Linotype"/>
                <w:b/>
                <w:color w:val="231F20"/>
                <w:w w:val="95"/>
                <w:sz w:val="16"/>
              </w:rPr>
              <w:t>NOM-060-SEMARNAT-1994</w:t>
            </w:r>
          </w:p>
        </w:tc>
        <w:tc>
          <w:tcPr>
            <w:tcW w:w="4764" w:type="dxa"/>
            <w:tcBorders>
              <w:right w:val="nil"/>
            </w:tcBorders>
          </w:tcPr>
          <w:p>
            <w:pPr>
              <w:pStyle w:val="TableParagraph"/>
              <w:spacing w:line="372" w:lineRule="auto"/>
              <w:ind w:left="167" w:right="105"/>
              <w:rPr>
                <w:sz w:val="18"/>
              </w:rPr>
            </w:pPr>
            <w:r>
              <w:rPr>
                <w:color w:val="231F20"/>
                <w:sz w:val="18"/>
              </w:rPr>
              <w:t>Establece las especificaciones para mitigar los efectos adversos ocasionados en los suelos y cuerpos de agua por    el</w:t>
            </w:r>
          </w:p>
          <w:p>
            <w:pPr>
              <w:pStyle w:val="TableParagraph"/>
              <w:spacing w:before="3"/>
              <w:ind w:left="167"/>
              <w:rPr>
                <w:sz w:val="18"/>
              </w:rPr>
            </w:pPr>
            <w:r>
              <w:rPr>
                <w:color w:val="231F20"/>
                <w:sz w:val="18"/>
              </w:rPr>
              <w:t>aprovechamiento forestal</w:t>
            </w:r>
          </w:p>
        </w:tc>
      </w:tr>
      <w:tr>
        <w:trPr>
          <w:trHeight w:val="931" w:hRule="exact"/>
        </w:trPr>
        <w:tc>
          <w:tcPr>
            <w:tcW w:w="2246" w:type="dxa"/>
            <w:tcBorders>
              <w:left w:val="nil"/>
            </w:tcBorders>
          </w:tcPr>
          <w:p>
            <w:pPr>
              <w:pStyle w:val="TableParagraph"/>
              <w:spacing w:before="0"/>
              <w:rPr>
                <w:sz w:val="16"/>
              </w:rPr>
            </w:pPr>
          </w:p>
          <w:p>
            <w:pPr>
              <w:pStyle w:val="TableParagraph"/>
              <w:spacing w:before="8"/>
              <w:rPr>
                <w:sz w:val="14"/>
              </w:rPr>
            </w:pPr>
          </w:p>
          <w:p>
            <w:pPr>
              <w:pStyle w:val="TableParagraph"/>
              <w:spacing w:before="0"/>
              <w:ind w:left="79"/>
              <w:rPr>
                <w:rFonts w:ascii="Palatino Linotype"/>
                <w:b/>
                <w:sz w:val="16"/>
              </w:rPr>
            </w:pPr>
            <w:r>
              <w:rPr>
                <w:rFonts w:ascii="Palatino Linotype"/>
                <w:b/>
                <w:color w:val="231F20"/>
                <w:w w:val="95"/>
                <w:sz w:val="16"/>
              </w:rPr>
              <w:t>NOM-061-SEMARNAT-1994</w:t>
            </w:r>
          </w:p>
        </w:tc>
        <w:tc>
          <w:tcPr>
            <w:tcW w:w="4764" w:type="dxa"/>
            <w:tcBorders>
              <w:right w:val="nil"/>
            </w:tcBorders>
          </w:tcPr>
          <w:p>
            <w:pPr>
              <w:pStyle w:val="TableParagraph"/>
              <w:ind w:left="167"/>
              <w:rPr>
                <w:sz w:val="18"/>
              </w:rPr>
            </w:pPr>
            <w:r>
              <w:rPr>
                <w:color w:val="231F20"/>
                <w:sz w:val="18"/>
              </w:rPr>
              <w:t>Establece las especificaciones para mitigar los efectos adversos</w:t>
            </w:r>
          </w:p>
          <w:p>
            <w:pPr>
              <w:pStyle w:val="TableParagraph"/>
              <w:spacing w:line="320" w:lineRule="atLeast" w:before="0"/>
              <w:ind w:left="167"/>
              <w:rPr>
                <w:sz w:val="18"/>
              </w:rPr>
            </w:pPr>
            <w:r>
              <w:rPr>
                <w:color w:val="231F20"/>
                <w:sz w:val="18"/>
              </w:rPr>
              <w:t>ocasionados</w:t>
            </w:r>
            <w:r>
              <w:rPr>
                <w:color w:val="231F20"/>
                <w:spacing w:val="-26"/>
                <w:sz w:val="18"/>
              </w:rPr>
              <w:t> </w:t>
            </w:r>
            <w:r>
              <w:rPr>
                <w:color w:val="231F20"/>
                <w:sz w:val="18"/>
              </w:rPr>
              <w:t>en</w:t>
            </w:r>
            <w:r>
              <w:rPr>
                <w:color w:val="231F20"/>
                <w:spacing w:val="-26"/>
                <w:sz w:val="18"/>
              </w:rPr>
              <w:t> </w:t>
            </w:r>
            <w:r>
              <w:rPr>
                <w:color w:val="231F20"/>
                <w:sz w:val="18"/>
              </w:rPr>
              <w:t>la</w:t>
            </w:r>
            <w:r>
              <w:rPr>
                <w:color w:val="231F20"/>
                <w:spacing w:val="-26"/>
                <w:sz w:val="18"/>
              </w:rPr>
              <w:t> </w:t>
            </w:r>
            <w:r>
              <w:rPr>
                <w:color w:val="231F20"/>
                <w:sz w:val="18"/>
              </w:rPr>
              <w:t>flora</w:t>
            </w:r>
            <w:r>
              <w:rPr>
                <w:color w:val="231F20"/>
                <w:spacing w:val="-26"/>
                <w:sz w:val="18"/>
              </w:rPr>
              <w:t> </w:t>
            </w:r>
            <w:r>
              <w:rPr>
                <w:color w:val="231F20"/>
                <w:sz w:val="18"/>
              </w:rPr>
              <w:t>y</w:t>
            </w:r>
            <w:r>
              <w:rPr>
                <w:color w:val="231F20"/>
                <w:spacing w:val="-26"/>
                <w:sz w:val="18"/>
              </w:rPr>
              <w:t> </w:t>
            </w:r>
            <w:r>
              <w:rPr>
                <w:color w:val="231F20"/>
                <w:sz w:val="18"/>
              </w:rPr>
              <w:t>fauna</w:t>
            </w:r>
            <w:r>
              <w:rPr>
                <w:color w:val="231F20"/>
                <w:spacing w:val="-26"/>
                <w:sz w:val="18"/>
              </w:rPr>
              <w:t> </w:t>
            </w:r>
            <w:r>
              <w:rPr>
                <w:color w:val="231F20"/>
                <w:sz w:val="18"/>
              </w:rPr>
              <w:t>silvestres</w:t>
            </w:r>
            <w:r>
              <w:rPr>
                <w:color w:val="231F20"/>
                <w:spacing w:val="-26"/>
                <w:sz w:val="18"/>
              </w:rPr>
              <w:t> </w:t>
            </w:r>
            <w:r>
              <w:rPr>
                <w:color w:val="231F20"/>
                <w:spacing w:val="4"/>
                <w:sz w:val="18"/>
              </w:rPr>
              <w:t>porel</w:t>
            </w:r>
            <w:r>
              <w:rPr>
                <w:color w:val="231F20"/>
                <w:spacing w:val="-26"/>
                <w:sz w:val="18"/>
              </w:rPr>
              <w:t> </w:t>
            </w:r>
            <w:r>
              <w:rPr>
                <w:color w:val="231F20"/>
                <w:sz w:val="18"/>
              </w:rPr>
              <w:t>aprovechamiento forestal</w:t>
            </w:r>
          </w:p>
        </w:tc>
      </w:tr>
      <w:tr>
        <w:trPr>
          <w:trHeight w:val="931" w:hRule="exact"/>
        </w:trPr>
        <w:tc>
          <w:tcPr>
            <w:tcW w:w="2246" w:type="dxa"/>
            <w:tcBorders>
              <w:left w:val="nil"/>
            </w:tcBorders>
          </w:tcPr>
          <w:p>
            <w:pPr>
              <w:pStyle w:val="TableParagraph"/>
              <w:spacing w:before="0"/>
              <w:rPr>
                <w:sz w:val="16"/>
              </w:rPr>
            </w:pPr>
          </w:p>
          <w:p>
            <w:pPr>
              <w:pStyle w:val="TableParagraph"/>
              <w:spacing w:before="8"/>
              <w:rPr>
                <w:sz w:val="14"/>
              </w:rPr>
            </w:pPr>
          </w:p>
          <w:p>
            <w:pPr>
              <w:pStyle w:val="TableParagraph"/>
              <w:spacing w:before="0"/>
              <w:ind w:left="79"/>
              <w:rPr>
                <w:rFonts w:ascii="Palatino Linotype"/>
                <w:b/>
                <w:sz w:val="16"/>
              </w:rPr>
            </w:pPr>
            <w:r>
              <w:rPr>
                <w:rFonts w:ascii="Palatino Linotype"/>
                <w:b/>
                <w:color w:val="231F20"/>
                <w:w w:val="95"/>
                <w:sz w:val="16"/>
              </w:rPr>
              <w:t>NOM-131-SEMARNAT-1998</w:t>
            </w:r>
          </w:p>
        </w:tc>
        <w:tc>
          <w:tcPr>
            <w:tcW w:w="4764" w:type="dxa"/>
            <w:tcBorders>
              <w:right w:val="nil"/>
            </w:tcBorders>
          </w:tcPr>
          <w:p>
            <w:pPr>
              <w:pStyle w:val="TableParagraph"/>
              <w:ind w:left="167"/>
              <w:rPr>
                <w:sz w:val="18"/>
              </w:rPr>
            </w:pPr>
            <w:r>
              <w:rPr>
                <w:color w:val="231F20"/>
                <w:sz w:val="18"/>
              </w:rPr>
              <w:t>Establece lineamientos y especificaciones para el desarrollo de</w:t>
            </w:r>
          </w:p>
          <w:p>
            <w:pPr>
              <w:pStyle w:val="TableParagraph"/>
              <w:spacing w:line="320" w:lineRule="atLeast" w:before="0"/>
              <w:ind w:left="167" w:right="105"/>
              <w:rPr>
                <w:sz w:val="18"/>
              </w:rPr>
            </w:pPr>
            <w:r>
              <w:rPr>
                <w:color w:val="231F20"/>
                <w:sz w:val="18"/>
              </w:rPr>
              <w:t>actividades</w:t>
            </w:r>
            <w:r>
              <w:rPr>
                <w:color w:val="231F20"/>
                <w:spacing w:val="-21"/>
                <w:sz w:val="18"/>
              </w:rPr>
              <w:t> </w:t>
            </w:r>
            <w:r>
              <w:rPr>
                <w:color w:val="231F20"/>
                <w:sz w:val="18"/>
              </w:rPr>
              <w:t>de</w:t>
            </w:r>
            <w:r>
              <w:rPr>
                <w:color w:val="231F20"/>
                <w:spacing w:val="-21"/>
                <w:sz w:val="18"/>
              </w:rPr>
              <w:t> </w:t>
            </w:r>
            <w:r>
              <w:rPr>
                <w:color w:val="231F20"/>
                <w:sz w:val="18"/>
              </w:rPr>
              <w:t>observación</w:t>
            </w:r>
            <w:r>
              <w:rPr>
                <w:color w:val="231F20"/>
                <w:spacing w:val="-21"/>
                <w:sz w:val="18"/>
              </w:rPr>
              <w:t> </w:t>
            </w:r>
            <w:r>
              <w:rPr>
                <w:color w:val="231F20"/>
                <w:sz w:val="18"/>
              </w:rPr>
              <w:t>de</w:t>
            </w:r>
            <w:r>
              <w:rPr>
                <w:color w:val="231F20"/>
                <w:spacing w:val="-21"/>
                <w:sz w:val="18"/>
              </w:rPr>
              <w:t> </w:t>
            </w:r>
            <w:r>
              <w:rPr>
                <w:color w:val="231F20"/>
                <w:sz w:val="18"/>
              </w:rPr>
              <w:t>ballenas,</w:t>
            </w:r>
            <w:r>
              <w:rPr>
                <w:color w:val="231F20"/>
                <w:spacing w:val="-21"/>
                <w:sz w:val="18"/>
              </w:rPr>
              <w:t> </w:t>
            </w:r>
            <w:r>
              <w:rPr>
                <w:color w:val="231F20"/>
                <w:sz w:val="18"/>
              </w:rPr>
              <w:t>relativas</w:t>
            </w:r>
            <w:r>
              <w:rPr>
                <w:color w:val="231F20"/>
                <w:spacing w:val="-21"/>
                <w:sz w:val="18"/>
              </w:rPr>
              <w:t> </w:t>
            </w:r>
            <w:r>
              <w:rPr>
                <w:color w:val="231F20"/>
                <w:sz w:val="18"/>
              </w:rPr>
              <w:t>a</w:t>
            </w:r>
            <w:r>
              <w:rPr>
                <w:color w:val="231F20"/>
                <w:spacing w:val="-21"/>
                <w:sz w:val="18"/>
              </w:rPr>
              <w:t> </w:t>
            </w:r>
            <w:r>
              <w:rPr>
                <w:color w:val="231F20"/>
                <w:sz w:val="18"/>
              </w:rPr>
              <w:t>su</w:t>
            </w:r>
            <w:r>
              <w:rPr>
                <w:color w:val="231F20"/>
                <w:spacing w:val="-21"/>
                <w:sz w:val="18"/>
              </w:rPr>
              <w:t> </w:t>
            </w:r>
            <w:r>
              <w:rPr>
                <w:color w:val="231F20"/>
                <w:sz w:val="18"/>
              </w:rPr>
              <w:t>protección y</w:t>
            </w:r>
            <w:r>
              <w:rPr>
                <w:color w:val="231F20"/>
                <w:spacing w:val="-7"/>
                <w:sz w:val="18"/>
              </w:rPr>
              <w:t> </w:t>
            </w:r>
            <w:r>
              <w:rPr>
                <w:color w:val="231F20"/>
                <w:sz w:val="18"/>
              </w:rPr>
              <w:t>la</w:t>
            </w:r>
            <w:r>
              <w:rPr>
                <w:color w:val="231F20"/>
                <w:spacing w:val="-7"/>
                <w:sz w:val="18"/>
              </w:rPr>
              <w:t> </w:t>
            </w:r>
            <w:r>
              <w:rPr>
                <w:color w:val="231F20"/>
                <w:sz w:val="18"/>
              </w:rPr>
              <w:t>conservación</w:t>
            </w:r>
            <w:r>
              <w:rPr>
                <w:color w:val="231F20"/>
                <w:spacing w:val="-7"/>
                <w:sz w:val="18"/>
              </w:rPr>
              <w:t> </w:t>
            </w:r>
            <w:r>
              <w:rPr>
                <w:color w:val="231F20"/>
                <w:sz w:val="18"/>
              </w:rPr>
              <w:t>de</w:t>
            </w:r>
            <w:r>
              <w:rPr>
                <w:color w:val="231F20"/>
                <w:spacing w:val="-7"/>
                <w:sz w:val="18"/>
              </w:rPr>
              <w:t> </w:t>
            </w:r>
            <w:r>
              <w:rPr>
                <w:color w:val="231F20"/>
                <w:sz w:val="18"/>
              </w:rPr>
              <w:t>su</w:t>
            </w:r>
            <w:r>
              <w:rPr>
                <w:color w:val="231F20"/>
                <w:spacing w:val="-7"/>
                <w:sz w:val="18"/>
              </w:rPr>
              <w:t> </w:t>
            </w:r>
            <w:r>
              <w:rPr>
                <w:color w:val="231F20"/>
                <w:sz w:val="18"/>
              </w:rPr>
              <w:t>hábitat</w:t>
            </w:r>
          </w:p>
        </w:tc>
      </w:tr>
      <w:tr>
        <w:trPr>
          <w:trHeight w:val="611" w:hRule="exact"/>
        </w:trPr>
        <w:tc>
          <w:tcPr>
            <w:tcW w:w="2246" w:type="dxa"/>
            <w:tcBorders>
              <w:left w:val="nil"/>
            </w:tcBorders>
          </w:tcPr>
          <w:p>
            <w:pPr>
              <w:pStyle w:val="TableParagraph"/>
              <w:spacing w:before="9"/>
              <w:rPr>
                <w:sz w:val="16"/>
              </w:rPr>
            </w:pPr>
          </w:p>
          <w:p>
            <w:pPr>
              <w:pStyle w:val="TableParagraph"/>
              <w:spacing w:before="0"/>
              <w:ind w:left="79"/>
              <w:rPr>
                <w:rFonts w:ascii="Palatino Linotype"/>
                <w:b/>
                <w:sz w:val="16"/>
              </w:rPr>
            </w:pPr>
            <w:r>
              <w:rPr>
                <w:rFonts w:ascii="Palatino Linotype"/>
                <w:b/>
                <w:color w:val="231F20"/>
                <w:w w:val="90"/>
                <w:sz w:val="16"/>
              </w:rPr>
              <w:t>NOM-081-SEMARNAT  -1994</w:t>
            </w:r>
          </w:p>
        </w:tc>
        <w:tc>
          <w:tcPr>
            <w:tcW w:w="4764" w:type="dxa"/>
            <w:tcBorders>
              <w:right w:val="nil"/>
            </w:tcBorders>
          </w:tcPr>
          <w:p>
            <w:pPr>
              <w:pStyle w:val="TableParagraph"/>
              <w:ind w:left="167"/>
              <w:rPr>
                <w:sz w:val="18"/>
              </w:rPr>
            </w:pPr>
            <w:r>
              <w:rPr>
                <w:color w:val="231F20"/>
                <w:sz w:val="18"/>
              </w:rPr>
              <w:t>Establece los límites máximos permisibles de emisión de ruido</w:t>
            </w:r>
          </w:p>
          <w:p>
            <w:pPr>
              <w:pStyle w:val="TableParagraph"/>
              <w:spacing w:before="113"/>
              <w:ind w:left="167"/>
              <w:rPr>
                <w:sz w:val="18"/>
              </w:rPr>
            </w:pPr>
            <w:r>
              <w:rPr>
                <w:color w:val="231F20"/>
                <w:sz w:val="18"/>
              </w:rPr>
              <w:t>de las fuentes fijas y su método de medición</w:t>
            </w:r>
          </w:p>
        </w:tc>
      </w:tr>
      <w:tr>
        <w:trPr>
          <w:trHeight w:val="611" w:hRule="exact"/>
        </w:trPr>
        <w:tc>
          <w:tcPr>
            <w:tcW w:w="2246" w:type="dxa"/>
            <w:tcBorders>
              <w:left w:val="nil"/>
            </w:tcBorders>
          </w:tcPr>
          <w:p>
            <w:pPr>
              <w:pStyle w:val="TableParagraph"/>
              <w:spacing w:before="9"/>
              <w:rPr>
                <w:sz w:val="16"/>
              </w:rPr>
            </w:pPr>
          </w:p>
          <w:p>
            <w:pPr>
              <w:pStyle w:val="TableParagraph"/>
              <w:spacing w:before="0"/>
              <w:ind w:left="79"/>
              <w:rPr>
                <w:rFonts w:ascii="Palatino Linotype"/>
                <w:b/>
                <w:sz w:val="16"/>
              </w:rPr>
            </w:pPr>
            <w:r>
              <w:rPr>
                <w:rFonts w:ascii="Palatino Linotype"/>
                <w:b/>
                <w:color w:val="231F20"/>
                <w:sz w:val="16"/>
              </w:rPr>
              <w:t>NOM-05-TUR-2003</w:t>
            </w:r>
          </w:p>
        </w:tc>
        <w:tc>
          <w:tcPr>
            <w:tcW w:w="4764" w:type="dxa"/>
            <w:tcBorders>
              <w:right w:val="nil"/>
            </w:tcBorders>
          </w:tcPr>
          <w:p>
            <w:pPr>
              <w:pStyle w:val="TableParagraph"/>
              <w:ind w:left="167"/>
              <w:rPr>
                <w:sz w:val="18"/>
              </w:rPr>
            </w:pPr>
            <w:r>
              <w:rPr>
                <w:color w:val="231F20"/>
                <w:sz w:val="18"/>
              </w:rPr>
              <w:t>Requisitos mínimos de seguridad a que deben sujetarse las</w:t>
            </w:r>
          </w:p>
          <w:p>
            <w:pPr>
              <w:pStyle w:val="TableParagraph"/>
              <w:spacing w:before="113"/>
              <w:ind w:left="167"/>
              <w:rPr>
                <w:sz w:val="18"/>
              </w:rPr>
            </w:pPr>
            <w:r>
              <w:rPr>
                <w:color w:val="231F20"/>
                <w:sz w:val="18"/>
              </w:rPr>
              <w:t>operadoras de buceo</w:t>
            </w:r>
          </w:p>
        </w:tc>
      </w:tr>
      <w:tr>
        <w:trPr>
          <w:trHeight w:val="931" w:hRule="exact"/>
        </w:trPr>
        <w:tc>
          <w:tcPr>
            <w:tcW w:w="2246" w:type="dxa"/>
            <w:tcBorders>
              <w:left w:val="nil"/>
            </w:tcBorders>
          </w:tcPr>
          <w:p>
            <w:pPr>
              <w:pStyle w:val="TableParagraph"/>
              <w:spacing w:before="0"/>
              <w:rPr>
                <w:sz w:val="16"/>
              </w:rPr>
            </w:pPr>
          </w:p>
          <w:p>
            <w:pPr>
              <w:pStyle w:val="TableParagraph"/>
              <w:spacing w:before="8"/>
              <w:rPr>
                <w:sz w:val="14"/>
              </w:rPr>
            </w:pPr>
          </w:p>
          <w:p>
            <w:pPr>
              <w:pStyle w:val="TableParagraph"/>
              <w:spacing w:before="0"/>
              <w:ind w:left="79"/>
              <w:rPr>
                <w:rFonts w:ascii="Palatino Linotype"/>
                <w:b/>
                <w:sz w:val="16"/>
              </w:rPr>
            </w:pPr>
            <w:r>
              <w:rPr>
                <w:rFonts w:ascii="Palatino Linotype"/>
                <w:b/>
                <w:color w:val="231F20"/>
                <w:sz w:val="16"/>
              </w:rPr>
              <w:t>NOM-06-TUR-2009</w:t>
            </w:r>
          </w:p>
        </w:tc>
        <w:tc>
          <w:tcPr>
            <w:tcW w:w="4764" w:type="dxa"/>
            <w:tcBorders>
              <w:right w:val="nil"/>
            </w:tcBorders>
          </w:tcPr>
          <w:p>
            <w:pPr>
              <w:pStyle w:val="TableParagraph"/>
              <w:spacing w:line="372" w:lineRule="auto"/>
              <w:ind w:left="167" w:right="111"/>
              <w:rPr>
                <w:sz w:val="18"/>
              </w:rPr>
            </w:pPr>
            <w:r>
              <w:rPr>
                <w:color w:val="231F20"/>
                <w:sz w:val="18"/>
              </w:rPr>
              <w:t>Requisitos mínimos de información, higiene  y  seguridad  que</w:t>
            </w:r>
            <w:r>
              <w:rPr>
                <w:color w:val="231F20"/>
                <w:spacing w:val="23"/>
                <w:sz w:val="18"/>
              </w:rPr>
              <w:t> </w:t>
            </w:r>
            <w:r>
              <w:rPr>
                <w:color w:val="231F20"/>
                <w:sz w:val="18"/>
              </w:rPr>
              <w:t>deben</w:t>
            </w:r>
            <w:r>
              <w:rPr>
                <w:color w:val="231F20"/>
                <w:spacing w:val="23"/>
                <w:sz w:val="18"/>
              </w:rPr>
              <w:t> </w:t>
            </w:r>
            <w:r>
              <w:rPr>
                <w:color w:val="231F20"/>
                <w:sz w:val="18"/>
              </w:rPr>
              <w:t>cumplir</w:t>
            </w:r>
            <w:r>
              <w:rPr>
                <w:color w:val="231F20"/>
                <w:spacing w:val="23"/>
                <w:sz w:val="18"/>
              </w:rPr>
              <w:t> </w:t>
            </w:r>
            <w:r>
              <w:rPr>
                <w:color w:val="231F20"/>
                <w:sz w:val="18"/>
              </w:rPr>
              <w:t>los</w:t>
            </w:r>
            <w:r>
              <w:rPr>
                <w:color w:val="231F20"/>
                <w:spacing w:val="23"/>
                <w:sz w:val="18"/>
              </w:rPr>
              <w:t> </w:t>
            </w:r>
            <w:r>
              <w:rPr>
                <w:color w:val="231F20"/>
                <w:sz w:val="18"/>
              </w:rPr>
              <w:t>prestadores</w:t>
            </w:r>
            <w:r>
              <w:rPr>
                <w:color w:val="231F20"/>
                <w:spacing w:val="23"/>
                <w:sz w:val="18"/>
              </w:rPr>
              <w:t> </w:t>
            </w:r>
            <w:r>
              <w:rPr>
                <w:color w:val="231F20"/>
                <w:sz w:val="18"/>
              </w:rPr>
              <w:t>de</w:t>
            </w:r>
            <w:r>
              <w:rPr>
                <w:color w:val="231F20"/>
                <w:spacing w:val="23"/>
                <w:sz w:val="18"/>
              </w:rPr>
              <w:t> </w:t>
            </w:r>
            <w:r>
              <w:rPr>
                <w:color w:val="231F20"/>
                <w:sz w:val="18"/>
              </w:rPr>
              <w:t>servicios</w:t>
            </w:r>
            <w:r>
              <w:rPr>
                <w:color w:val="231F20"/>
                <w:spacing w:val="23"/>
                <w:sz w:val="18"/>
              </w:rPr>
              <w:t> </w:t>
            </w:r>
            <w:r>
              <w:rPr>
                <w:color w:val="231F20"/>
                <w:sz w:val="18"/>
              </w:rPr>
              <w:t>turísticos</w:t>
            </w:r>
            <w:r>
              <w:rPr>
                <w:color w:val="231F20"/>
                <w:spacing w:val="23"/>
                <w:sz w:val="18"/>
              </w:rPr>
              <w:t> </w:t>
            </w:r>
            <w:r>
              <w:rPr>
                <w:color w:val="231F20"/>
                <w:sz w:val="18"/>
              </w:rPr>
              <w:t>de</w:t>
            </w:r>
          </w:p>
          <w:p>
            <w:pPr>
              <w:pStyle w:val="TableParagraph"/>
              <w:spacing w:before="3"/>
              <w:ind w:left="167"/>
              <w:rPr>
                <w:sz w:val="18"/>
              </w:rPr>
            </w:pPr>
            <w:r>
              <w:rPr>
                <w:color w:val="231F20"/>
                <w:sz w:val="18"/>
              </w:rPr>
              <w:t>campamentos</w:t>
            </w:r>
          </w:p>
        </w:tc>
      </w:tr>
      <w:tr>
        <w:trPr>
          <w:trHeight w:val="1251" w:hRule="exact"/>
        </w:trPr>
        <w:tc>
          <w:tcPr>
            <w:tcW w:w="2246" w:type="dxa"/>
            <w:tcBorders>
              <w:left w:val="nil"/>
            </w:tcBorders>
          </w:tcPr>
          <w:p>
            <w:pPr>
              <w:pStyle w:val="TableParagraph"/>
              <w:spacing w:before="0"/>
              <w:rPr>
                <w:sz w:val="16"/>
              </w:rPr>
            </w:pPr>
          </w:p>
          <w:p>
            <w:pPr>
              <w:pStyle w:val="TableParagraph"/>
              <w:spacing w:before="0"/>
              <w:rPr>
                <w:sz w:val="16"/>
              </w:rPr>
            </w:pPr>
          </w:p>
          <w:p>
            <w:pPr>
              <w:pStyle w:val="TableParagraph"/>
              <w:spacing w:before="7"/>
              <w:rPr>
                <w:sz w:val="12"/>
              </w:rPr>
            </w:pPr>
          </w:p>
          <w:p>
            <w:pPr>
              <w:pStyle w:val="TableParagraph"/>
              <w:spacing w:before="0"/>
              <w:ind w:left="79"/>
              <w:rPr>
                <w:rFonts w:ascii="Palatino Linotype"/>
                <w:b/>
                <w:sz w:val="16"/>
              </w:rPr>
            </w:pPr>
            <w:r>
              <w:rPr>
                <w:rFonts w:ascii="Palatino Linotype"/>
                <w:b/>
                <w:color w:val="231F20"/>
                <w:sz w:val="16"/>
              </w:rPr>
              <w:t>NOM-07-TUR-2002</w:t>
            </w:r>
          </w:p>
        </w:tc>
        <w:tc>
          <w:tcPr>
            <w:tcW w:w="4764" w:type="dxa"/>
            <w:tcBorders>
              <w:right w:val="nil"/>
            </w:tcBorders>
          </w:tcPr>
          <w:p>
            <w:pPr>
              <w:pStyle w:val="TableParagraph"/>
              <w:spacing w:line="372" w:lineRule="auto"/>
              <w:ind w:left="167" w:right="111"/>
              <w:jc w:val="both"/>
              <w:rPr>
                <w:sz w:val="18"/>
              </w:rPr>
            </w:pPr>
            <w:r>
              <w:rPr>
                <w:color w:val="231F20"/>
                <w:sz w:val="18"/>
              </w:rPr>
              <w:t>De los elementos normativos del seguro de responsabilidad civil</w:t>
            </w:r>
            <w:r>
              <w:rPr>
                <w:color w:val="231F20"/>
                <w:spacing w:val="-7"/>
                <w:sz w:val="18"/>
              </w:rPr>
              <w:t> </w:t>
            </w:r>
            <w:r>
              <w:rPr>
                <w:color w:val="231F20"/>
                <w:sz w:val="18"/>
              </w:rPr>
              <w:t>que</w:t>
            </w:r>
            <w:r>
              <w:rPr>
                <w:color w:val="231F20"/>
                <w:spacing w:val="-7"/>
                <w:sz w:val="18"/>
              </w:rPr>
              <w:t> </w:t>
            </w:r>
            <w:r>
              <w:rPr>
                <w:color w:val="231F20"/>
                <w:sz w:val="18"/>
              </w:rPr>
              <w:t>deben</w:t>
            </w:r>
            <w:r>
              <w:rPr>
                <w:color w:val="231F20"/>
                <w:spacing w:val="-7"/>
                <w:sz w:val="18"/>
              </w:rPr>
              <w:t> </w:t>
            </w:r>
            <w:r>
              <w:rPr>
                <w:color w:val="231F20"/>
                <w:sz w:val="18"/>
              </w:rPr>
              <w:t>contratar</w:t>
            </w:r>
            <w:r>
              <w:rPr>
                <w:color w:val="231F20"/>
                <w:spacing w:val="-7"/>
                <w:sz w:val="18"/>
              </w:rPr>
              <w:t> </w:t>
            </w:r>
            <w:r>
              <w:rPr>
                <w:color w:val="231F20"/>
                <w:sz w:val="18"/>
              </w:rPr>
              <w:t>los</w:t>
            </w:r>
            <w:r>
              <w:rPr>
                <w:color w:val="231F20"/>
                <w:spacing w:val="-7"/>
                <w:sz w:val="18"/>
              </w:rPr>
              <w:t> </w:t>
            </w:r>
            <w:r>
              <w:rPr>
                <w:color w:val="231F20"/>
                <w:sz w:val="18"/>
              </w:rPr>
              <w:t>prestadores</w:t>
            </w:r>
            <w:r>
              <w:rPr>
                <w:color w:val="231F20"/>
                <w:spacing w:val="-7"/>
                <w:sz w:val="18"/>
              </w:rPr>
              <w:t> </w:t>
            </w:r>
            <w:r>
              <w:rPr>
                <w:color w:val="231F20"/>
                <w:sz w:val="18"/>
              </w:rPr>
              <w:t>de</w:t>
            </w:r>
            <w:r>
              <w:rPr>
                <w:color w:val="231F20"/>
                <w:spacing w:val="-7"/>
                <w:sz w:val="18"/>
              </w:rPr>
              <w:t> </w:t>
            </w:r>
            <w:r>
              <w:rPr>
                <w:color w:val="231F20"/>
                <w:sz w:val="18"/>
              </w:rPr>
              <w:t>servicios</w:t>
            </w:r>
            <w:r>
              <w:rPr>
                <w:color w:val="231F20"/>
                <w:spacing w:val="-7"/>
                <w:sz w:val="18"/>
              </w:rPr>
              <w:t> </w:t>
            </w:r>
            <w:r>
              <w:rPr>
                <w:color w:val="231F20"/>
                <w:sz w:val="18"/>
              </w:rPr>
              <w:t>turísticos de hospedaje para la protección y seguridad de los turistas   </w:t>
            </w:r>
            <w:r>
              <w:rPr>
                <w:color w:val="231F20"/>
                <w:spacing w:val="9"/>
                <w:sz w:val="18"/>
              </w:rPr>
              <w:t> </w:t>
            </w:r>
            <w:r>
              <w:rPr>
                <w:color w:val="231F20"/>
                <w:sz w:val="18"/>
              </w:rPr>
              <w:t>o</w:t>
            </w:r>
          </w:p>
          <w:p>
            <w:pPr>
              <w:pStyle w:val="TableParagraph"/>
              <w:spacing w:before="3"/>
              <w:ind w:left="167"/>
              <w:jc w:val="both"/>
              <w:rPr>
                <w:sz w:val="18"/>
              </w:rPr>
            </w:pPr>
            <w:r>
              <w:rPr>
                <w:color w:val="231F20"/>
                <w:sz w:val="18"/>
              </w:rPr>
              <w:t>usuarios</w:t>
            </w:r>
          </w:p>
        </w:tc>
      </w:tr>
      <w:tr>
        <w:trPr>
          <w:trHeight w:val="931" w:hRule="exact"/>
        </w:trPr>
        <w:tc>
          <w:tcPr>
            <w:tcW w:w="2246" w:type="dxa"/>
            <w:tcBorders>
              <w:left w:val="nil"/>
            </w:tcBorders>
          </w:tcPr>
          <w:p>
            <w:pPr>
              <w:pStyle w:val="TableParagraph"/>
              <w:spacing w:before="0"/>
              <w:rPr>
                <w:sz w:val="16"/>
              </w:rPr>
            </w:pPr>
          </w:p>
          <w:p>
            <w:pPr>
              <w:pStyle w:val="TableParagraph"/>
              <w:spacing w:before="8"/>
              <w:rPr>
                <w:sz w:val="14"/>
              </w:rPr>
            </w:pPr>
          </w:p>
          <w:p>
            <w:pPr>
              <w:pStyle w:val="TableParagraph"/>
              <w:spacing w:before="0"/>
              <w:ind w:left="79"/>
              <w:rPr>
                <w:rFonts w:ascii="Palatino Linotype"/>
                <w:b/>
                <w:sz w:val="16"/>
              </w:rPr>
            </w:pPr>
            <w:r>
              <w:rPr>
                <w:rFonts w:ascii="Palatino Linotype"/>
                <w:b/>
                <w:color w:val="231F20"/>
                <w:sz w:val="16"/>
              </w:rPr>
              <w:t>NOM-08-TUR-2002</w:t>
            </w:r>
          </w:p>
        </w:tc>
        <w:tc>
          <w:tcPr>
            <w:tcW w:w="4764" w:type="dxa"/>
            <w:tcBorders>
              <w:right w:val="nil"/>
            </w:tcBorders>
          </w:tcPr>
          <w:p>
            <w:pPr>
              <w:pStyle w:val="TableParagraph"/>
              <w:ind w:left="167"/>
              <w:rPr>
                <w:sz w:val="18"/>
              </w:rPr>
            </w:pPr>
            <w:r>
              <w:rPr>
                <w:color w:val="231F20"/>
                <w:sz w:val="18"/>
              </w:rPr>
              <w:t>/Establece  los  elementos  a  que  deben  sujetarse  los   guías</w:t>
            </w:r>
          </w:p>
          <w:p>
            <w:pPr>
              <w:pStyle w:val="TableParagraph"/>
              <w:spacing w:line="320" w:lineRule="atLeast" w:before="0"/>
              <w:ind w:left="167" w:right="108"/>
              <w:rPr>
                <w:sz w:val="18"/>
              </w:rPr>
            </w:pPr>
            <w:r>
              <w:rPr>
                <w:color w:val="231F20"/>
                <w:sz w:val="18"/>
              </w:rPr>
              <w:t>generales</w:t>
            </w:r>
            <w:r>
              <w:rPr>
                <w:color w:val="231F20"/>
                <w:spacing w:val="-19"/>
                <w:sz w:val="18"/>
              </w:rPr>
              <w:t> </w:t>
            </w:r>
            <w:r>
              <w:rPr>
                <w:color w:val="231F20"/>
                <w:sz w:val="18"/>
              </w:rPr>
              <w:t>y</w:t>
            </w:r>
            <w:r>
              <w:rPr>
                <w:color w:val="231F20"/>
                <w:spacing w:val="-19"/>
                <w:sz w:val="18"/>
              </w:rPr>
              <w:t> </w:t>
            </w:r>
            <w:r>
              <w:rPr>
                <w:color w:val="231F20"/>
                <w:sz w:val="18"/>
              </w:rPr>
              <w:t>especializados</w:t>
            </w:r>
            <w:r>
              <w:rPr>
                <w:color w:val="231F20"/>
                <w:spacing w:val="-19"/>
                <w:sz w:val="18"/>
              </w:rPr>
              <w:t> </w:t>
            </w:r>
            <w:r>
              <w:rPr>
                <w:color w:val="231F20"/>
                <w:sz w:val="18"/>
              </w:rPr>
              <w:t>en</w:t>
            </w:r>
            <w:r>
              <w:rPr>
                <w:color w:val="231F20"/>
                <w:spacing w:val="-19"/>
                <w:sz w:val="18"/>
              </w:rPr>
              <w:t> </w:t>
            </w:r>
            <w:r>
              <w:rPr>
                <w:color w:val="231F20"/>
                <w:sz w:val="18"/>
              </w:rPr>
              <w:t>temas</w:t>
            </w:r>
            <w:r>
              <w:rPr>
                <w:color w:val="231F20"/>
                <w:spacing w:val="-19"/>
                <w:sz w:val="18"/>
              </w:rPr>
              <w:t> </w:t>
            </w:r>
            <w:r>
              <w:rPr>
                <w:color w:val="231F20"/>
                <w:sz w:val="18"/>
              </w:rPr>
              <w:t>o</w:t>
            </w:r>
            <w:r>
              <w:rPr>
                <w:color w:val="231F20"/>
                <w:spacing w:val="-19"/>
                <w:sz w:val="18"/>
              </w:rPr>
              <w:t> </w:t>
            </w:r>
            <w:r>
              <w:rPr>
                <w:color w:val="231F20"/>
                <w:sz w:val="18"/>
              </w:rPr>
              <w:t>localidades</w:t>
            </w:r>
            <w:r>
              <w:rPr>
                <w:color w:val="231F20"/>
                <w:spacing w:val="-19"/>
                <w:sz w:val="18"/>
              </w:rPr>
              <w:t> </w:t>
            </w:r>
            <w:r>
              <w:rPr>
                <w:color w:val="231F20"/>
                <w:sz w:val="18"/>
              </w:rPr>
              <w:t>específicas</w:t>
            </w:r>
            <w:r>
              <w:rPr>
                <w:color w:val="231F20"/>
                <w:spacing w:val="-19"/>
                <w:sz w:val="18"/>
              </w:rPr>
              <w:t> </w:t>
            </w:r>
            <w:r>
              <w:rPr>
                <w:color w:val="231F20"/>
                <w:sz w:val="18"/>
              </w:rPr>
              <w:t>de carácter</w:t>
            </w:r>
            <w:r>
              <w:rPr>
                <w:color w:val="231F20"/>
                <w:spacing w:val="3"/>
                <w:sz w:val="18"/>
              </w:rPr>
              <w:t> </w:t>
            </w:r>
            <w:r>
              <w:rPr>
                <w:color w:val="231F20"/>
                <w:sz w:val="18"/>
              </w:rPr>
              <w:t>cultural</w:t>
            </w:r>
          </w:p>
        </w:tc>
      </w:tr>
      <w:tr>
        <w:trPr>
          <w:trHeight w:val="611" w:hRule="exact"/>
        </w:trPr>
        <w:tc>
          <w:tcPr>
            <w:tcW w:w="2246" w:type="dxa"/>
            <w:tcBorders>
              <w:left w:val="nil"/>
            </w:tcBorders>
          </w:tcPr>
          <w:p>
            <w:pPr>
              <w:pStyle w:val="TableParagraph"/>
              <w:spacing w:before="9"/>
              <w:rPr>
                <w:sz w:val="16"/>
              </w:rPr>
            </w:pPr>
          </w:p>
          <w:p>
            <w:pPr>
              <w:pStyle w:val="TableParagraph"/>
              <w:spacing w:before="0"/>
              <w:ind w:left="79"/>
              <w:rPr>
                <w:rFonts w:ascii="Palatino Linotype"/>
                <w:b/>
                <w:sz w:val="16"/>
              </w:rPr>
            </w:pPr>
            <w:r>
              <w:rPr>
                <w:rFonts w:ascii="Palatino Linotype"/>
                <w:b/>
                <w:color w:val="231F20"/>
                <w:sz w:val="16"/>
              </w:rPr>
              <w:t>NOM-09-TUR-2002</w:t>
            </w:r>
          </w:p>
        </w:tc>
        <w:tc>
          <w:tcPr>
            <w:tcW w:w="4764" w:type="dxa"/>
            <w:tcBorders>
              <w:right w:val="nil"/>
            </w:tcBorders>
          </w:tcPr>
          <w:p>
            <w:pPr>
              <w:pStyle w:val="TableParagraph"/>
              <w:ind w:left="167"/>
              <w:rPr>
                <w:sz w:val="18"/>
              </w:rPr>
            </w:pPr>
            <w:r>
              <w:rPr>
                <w:color w:val="231F20"/>
                <w:sz w:val="18"/>
              </w:rPr>
              <w:t>Establece  los  elementos  a  que  deben  sujetarse  los    guías</w:t>
            </w:r>
          </w:p>
          <w:p>
            <w:pPr>
              <w:pStyle w:val="TableParagraph"/>
              <w:spacing w:before="113"/>
              <w:ind w:left="167"/>
              <w:rPr>
                <w:sz w:val="18"/>
              </w:rPr>
            </w:pPr>
            <w:r>
              <w:rPr>
                <w:color w:val="231F20"/>
                <w:sz w:val="18"/>
              </w:rPr>
              <w:t>especializados en actividades específicas</w:t>
            </w:r>
          </w:p>
        </w:tc>
      </w:tr>
    </w:tbl>
    <w:p>
      <w:pPr>
        <w:spacing w:after="0"/>
        <w:rPr>
          <w:sz w:val="18"/>
        </w:rPr>
        <w:sectPr>
          <w:pgSz w:w="9080" w:h="12760"/>
          <w:pgMar w:header="284" w:footer="276" w:top="660" w:bottom="460" w:left="900" w:right="0"/>
        </w:sectPr>
      </w:pPr>
    </w:p>
    <w:p>
      <w:pPr>
        <w:pStyle w:val="BodyText"/>
        <w:spacing w:before="7" w:after="1"/>
        <w:rPr>
          <w:sz w:val="29"/>
        </w:rPr>
      </w:pPr>
    </w:p>
    <w:tbl>
      <w:tblPr>
        <w:tblW w:w="0" w:type="auto"/>
        <w:jc w:val="left"/>
        <w:tblInd w:w="1017" w:type="dxa"/>
        <w:tblBorders>
          <w:top w:val="single" w:sz="2" w:space="0" w:color="939598"/>
          <w:left w:val="single" w:sz="2" w:space="0" w:color="939598"/>
          <w:bottom w:val="single" w:sz="2" w:space="0" w:color="939598"/>
          <w:right w:val="single" w:sz="2" w:space="0" w:color="939598"/>
          <w:insideH w:val="single" w:sz="2" w:space="0" w:color="939598"/>
          <w:insideV w:val="single" w:sz="2" w:space="0" w:color="939598"/>
        </w:tblBorders>
        <w:tblLayout w:type="fixed"/>
        <w:tblCellMar>
          <w:top w:w="0" w:type="dxa"/>
          <w:left w:w="0" w:type="dxa"/>
          <w:bottom w:w="0" w:type="dxa"/>
          <w:right w:w="0" w:type="dxa"/>
        </w:tblCellMar>
        <w:tblLook w:val="01E0"/>
      </w:tblPr>
      <w:tblGrid>
        <w:gridCol w:w="2246"/>
        <w:gridCol w:w="4764"/>
      </w:tblGrid>
      <w:tr>
        <w:trPr>
          <w:trHeight w:val="611" w:hRule="exact"/>
        </w:trPr>
        <w:tc>
          <w:tcPr>
            <w:tcW w:w="2246" w:type="dxa"/>
            <w:tcBorders>
              <w:left w:val="nil"/>
            </w:tcBorders>
          </w:tcPr>
          <w:p>
            <w:pPr>
              <w:pStyle w:val="TableParagraph"/>
              <w:spacing w:before="9"/>
              <w:rPr>
                <w:sz w:val="16"/>
              </w:rPr>
            </w:pPr>
          </w:p>
          <w:p>
            <w:pPr>
              <w:pStyle w:val="TableParagraph"/>
              <w:spacing w:before="0"/>
              <w:ind w:left="79"/>
              <w:rPr>
                <w:rFonts w:ascii="Palatino Linotype"/>
                <w:b/>
                <w:sz w:val="16"/>
              </w:rPr>
            </w:pPr>
            <w:r>
              <w:rPr>
                <w:rFonts w:ascii="Palatino Linotype"/>
                <w:b/>
                <w:color w:val="231F20"/>
                <w:sz w:val="16"/>
              </w:rPr>
              <w:t>NOM-010-TUR-2001</w:t>
            </w:r>
          </w:p>
        </w:tc>
        <w:tc>
          <w:tcPr>
            <w:tcW w:w="4764" w:type="dxa"/>
            <w:tcBorders>
              <w:right w:val="nil"/>
            </w:tcBorders>
          </w:tcPr>
          <w:p>
            <w:pPr>
              <w:pStyle w:val="TableParagraph"/>
              <w:ind w:left="167"/>
              <w:rPr>
                <w:sz w:val="18"/>
              </w:rPr>
            </w:pPr>
            <w:r>
              <w:rPr>
                <w:color w:val="231F20"/>
                <w:sz w:val="18"/>
              </w:rPr>
              <w:t>De los requisitos que deben contener los contratos que celebren</w:t>
            </w:r>
          </w:p>
          <w:p>
            <w:pPr>
              <w:pStyle w:val="TableParagraph"/>
              <w:spacing w:before="113"/>
              <w:ind w:left="167"/>
              <w:rPr>
                <w:sz w:val="18"/>
              </w:rPr>
            </w:pPr>
            <w:r>
              <w:rPr>
                <w:color w:val="231F20"/>
                <w:sz w:val="18"/>
              </w:rPr>
              <w:t>los prestadores de servicios turísticos con los usuarios-turistas</w:t>
            </w:r>
          </w:p>
        </w:tc>
      </w:tr>
      <w:tr>
        <w:trPr>
          <w:trHeight w:val="931" w:hRule="exact"/>
        </w:trPr>
        <w:tc>
          <w:tcPr>
            <w:tcW w:w="2246" w:type="dxa"/>
            <w:tcBorders>
              <w:left w:val="nil"/>
            </w:tcBorders>
          </w:tcPr>
          <w:p>
            <w:pPr>
              <w:pStyle w:val="TableParagraph"/>
              <w:spacing w:before="0"/>
              <w:rPr>
                <w:sz w:val="16"/>
              </w:rPr>
            </w:pPr>
          </w:p>
          <w:p>
            <w:pPr>
              <w:pStyle w:val="TableParagraph"/>
              <w:spacing w:before="8"/>
              <w:rPr>
                <w:sz w:val="14"/>
              </w:rPr>
            </w:pPr>
          </w:p>
          <w:p>
            <w:pPr>
              <w:pStyle w:val="TableParagraph"/>
              <w:spacing w:before="0"/>
              <w:ind w:left="79"/>
              <w:rPr>
                <w:rFonts w:ascii="Palatino Linotype"/>
                <w:b/>
                <w:sz w:val="16"/>
              </w:rPr>
            </w:pPr>
            <w:r>
              <w:rPr>
                <w:rFonts w:ascii="Palatino Linotype"/>
                <w:b/>
                <w:color w:val="231F20"/>
                <w:sz w:val="16"/>
              </w:rPr>
              <w:t>NOM-011-TUR-2001</w:t>
            </w:r>
          </w:p>
        </w:tc>
        <w:tc>
          <w:tcPr>
            <w:tcW w:w="4764" w:type="dxa"/>
            <w:tcBorders>
              <w:right w:val="nil"/>
            </w:tcBorders>
          </w:tcPr>
          <w:p>
            <w:pPr>
              <w:pStyle w:val="TableParagraph"/>
              <w:spacing w:line="372" w:lineRule="auto"/>
              <w:ind w:left="167"/>
              <w:rPr>
                <w:sz w:val="18"/>
              </w:rPr>
            </w:pPr>
            <w:r>
              <w:rPr>
                <w:color w:val="231F20"/>
                <w:sz w:val="18"/>
              </w:rPr>
              <w:t>Requisitos de seguridad, información y operación que deben cumplir los prestadores de servicios turísticos de turismo    de</w:t>
            </w:r>
          </w:p>
          <w:p>
            <w:pPr>
              <w:pStyle w:val="TableParagraph"/>
              <w:spacing w:before="3"/>
              <w:ind w:left="167"/>
              <w:rPr>
                <w:sz w:val="18"/>
              </w:rPr>
            </w:pPr>
            <w:r>
              <w:rPr>
                <w:color w:val="231F20"/>
                <w:w w:val="105"/>
                <w:sz w:val="18"/>
              </w:rPr>
              <w:t>aventura</w:t>
            </w:r>
          </w:p>
        </w:tc>
      </w:tr>
      <w:tr>
        <w:trPr>
          <w:trHeight w:val="616" w:hRule="exact"/>
        </w:trPr>
        <w:tc>
          <w:tcPr>
            <w:tcW w:w="2246" w:type="dxa"/>
            <w:tcBorders>
              <w:left w:val="nil"/>
            </w:tcBorders>
          </w:tcPr>
          <w:p>
            <w:pPr>
              <w:pStyle w:val="TableParagraph"/>
              <w:spacing w:before="26"/>
              <w:ind w:left="79"/>
              <w:rPr>
                <w:rFonts w:ascii="Palatino Linotype"/>
                <w:b/>
                <w:sz w:val="16"/>
              </w:rPr>
            </w:pPr>
            <w:r>
              <w:rPr>
                <w:rFonts w:ascii="Palatino Linotype"/>
                <w:b/>
                <w:color w:val="231F20"/>
                <w:sz w:val="16"/>
              </w:rPr>
              <w:t>PROY-NOM-140-</w:t>
            </w:r>
          </w:p>
          <w:p>
            <w:pPr>
              <w:pStyle w:val="TableParagraph"/>
              <w:spacing w:before="124"/>
              <w:ind w:left="79"/>
              <w:rPr>
                <w:rFonts w:ascii="Palatino Linotype"/>
                <w:b/>
                <w:sz w:val="16"/>
              </w:rPr>
            </w:pPr>
            <w:r>
              <w:rPr>
                <w:rFonts w:ascii="Palatino Linotype"/>
                <w:b/>
                <w:color w:val="231F20"/>
                <w:sz w:val="16"/>
              </w:rPr>
              <w:t>SEMARNAT-2005</w:t>
            </w:r>
          </w:p>
        </w:tc>
        <w:tc>
          <w:tcPr>
            <w:tcW w:w="4764" w:type="dxa"/>
            <w:tcBorders>
              <w:right w:val="nil"/>
            </w:tcBorders>
          </w:tcPr>
          <w:p>
            <w:pPr>
              <w:pStyle w:val="TableParagraph"/>
              <w:spacing w:line="372" w:lineRule="auto"/>
              <w:ind w:left="167"/>
              <w:rPr>
                <w:sz w:val="18"/>
              </w:rPr>
            </w:pPr>
            <w:r>
              <w:rPr>
                <w:color w:val="231F20"/>
                <w:sz w:val="18"/>
              </w:rPr>
              <w:t>Establece los requisitos ambientales generales para campos de golf y desarrollos inmobiliarios que los incluyan</w:t>
            </w:r>
          </w:p>
        </w:tc>
      </w:tr>
      <w:tr>
        <w:trPr>
          <w:trHeight w:val="931" w:hRule="exact"/>
        </w:trPr>
        <w:tc>
          <w:tcPr>
            <w:tcW w:w="2246" w:type="dxa"/>
            <w:tcBorders>
              <w:left w:val="nil"/>
            </w:tcBorders>
          </w:tcPr>
          <w:p>
            <w:pPr>
              <w:pStyle w:val="TableParagraph"/>
              <w:spacing w:before="10"/>
              <w:rPr>
                <w:sz w:val="15"/>
              </w:rPr>
            </w:pPr>
          </w:p>
          <w:p>
            <w:pPr>
              <w:pStyle w:val="TableParagraph"/>
              <w:spacing w:line="379" w:lineRule="auto" w:before="0"/>
              <w:ind w:left="79" w:right="914"/>
              <w:rPr>
                <w:rFonts w:ascii="Palatino Linotype"/>
                <w:b/>
                <w:sz w:val="16"/>
              </w:rPr>
            </w:pPr>
            <w:r>
              <w:rPr>
                <w:rFonts w:ascii="Palatino Linotype"/>
                <w:b/>
                <w:color w:val="231F20"/>
                <w:w w:val="95"/>
                <w:sz w:val="16"/>
              </w:rPr>
              <w:t>PROY-NOM-146- </w:t>
            </w:r>
            <w:r>
              <w:rPr>
                <w:rFonts w:ascii="Palatino Linotype"/>
                <w:b/>
                <w:color w:val="231F20"/>
                <w:w w:val="90"/>
                <w:sz w:val="16"/>
              </w:rPr>
              <w:t>SEMARNAT-2005</w:t>
            </w:r>
          </w:p>
        </w:tc>
        <w:tc>
          <w:tcPr>
            <w:tcW w:w="4764" w:type="dxa"/>
            <w:tcBorders>
              <w:right w:val="nil"/>
            </w:tcBorders>
          </w:tcPr>
          <w:p>
            <w:pPr>
              <w:pStyle w:val="TableParagraph"/>
              <w:spacing w:line="372" w:lineRule="auto"/>
              <w:ind w:left="167"/>
              <w:rPr>
                <w:sz w:val="18"/>
              </w:rPr>
            </w:pPr>
            <w:r>
              <w:rPr>
                <w:color w:val="231F20"/>
                <w:sz w:val="18"/>
              </w:rPr>
              <w:t>Establece la metodología para la elaboración de planos que permitan la ubicación cartográfica de la zona federal marítimo</w:t>
            </w:r>
          </w:p>
          <w:p>
            <w:pPr>
              <w:pStyle w:val="TableParagraph"/>
              <w:spacing w:before="3"/>
              <w:ind w:left="167"/>
              <w:rPr>
                <w:sz w:val="18"/>
              </w:rPr>
            </w:pPr>
            <w:r>
              <w:rPr>
                <w:color w:val="231F20"/>
                <w:sz w:val="18"/>
              </w:rPr>
              <w:t>terrestre</w:t>
            </w:r>
            <w:r>
              <w:rPr>
                <w:color w:val="231F20"/>
                <w:spacing w:val="-16"/>
                <w:sz w:val="18"/>
              </w:rPr>
              <w:t> </w:t>
            </w:r>
            <w:r>
              <w:rPr>
                <w:color w:val="231F20"/>
                <w:sz w:val="18"/>
              </w:rPr>
              <w:t>y</w:t>
            </w:r>
            <w:r>
              <w:rPr>
                <w:color w:val="231F20"/>
                <w:spacing w:val="-16"/>
                <w:sz w:val="18"/>
              </w:rPr>
              <w:t> </w:t>
            </w:r>
            <w:r>
              <w:rPr>
                <w:color w:val="231F20"/>
                <w:sz w:val="18"/>
              </w:rPr>
              <w:t>terrenos</w:t>
            </w:r>
            <w:r>
              <w:rPr>
                <w:color w:val="231F20"/>
                <w:spacing w:val="-16"/>
                <w:sz w:val="18"/>
              </w:rPr>
              <w:t> </w:t>
            </w:r>
            <w:r>
              <w:rPr>
                <w:color w:val="231F20"/>
                <w:sz w:val="18"/>
              </w:rPr>
              <w:t>ganados</w:t>
            </w:r>
            <w:r>
              <w:rPr>
                <w:color w:val="231F20"/>
                <w:spacing w:val="-16"/>
                <w:sz w:val="18"/>
              </w:rPr>
              <w:t> </w:t>
            </w:r>
            <w:r>
              <w:rPr>
                <w:color w:val="231F20"/>
                <w:sz w:val="18"/>
              </w:rPr>
              <w:t>al</w:t>
            </w:r>
            <w:r>
              <w:rPr>
                <w:color w:val="231F20"/>
                <w:spacing w:val="-16"/>
                <w:sz w:val="18"/>
              </w:rPr>
              <w:t> </w:t>
            </w:r>
            <w:r>
              <w:rPr>
                <w:color w:val="231F20"/>
                <w:sz w:val="18"/>
              </w:rPr>
              <w:t>mar</w:t>
            </w:r>
            <w:r>
              <w:rPr>
                <w:color w:val="231F20"/>
                <w:spacing w:val="-16"/>
                <w:sz w:val="18"/>
              </w:rPr>
              <w:t> </w:t>
            </w:r>
            <w:r>
              <w:rPr>
                <w:color w:val="231F20"/>
                <w:sz w:val="18"/>
              </w:rPr>
              <w:t>que</w:t>
            </w:r>
            <w:r>
              <w:rPr>
                <w:color w:val="231F20"/>
                <w:spacing w:val="-16"/>
                <w:sz w:val="18"/>
              </w:rPr>
              <w:t> </w:t>
            </w:r>
            <w:r>
              <w:rPr>
                <w:color w:val="231F20"/>
                <w:sz w:val="18"/>
              </w:rPr>
              <w:t>se</w:t>
            </w:r>
            <w:r>
              <w:rPr>
                <w:color w:val="231F20"/>
                <w:spacing w:val="-16"/>
                <w:sz w:val="18"/>
              </w:rPr>
              <w:t> </w:t>
            </w:r>
            <w:r>
              <w:rPr>
                <w:color w:val="231F20"/>
                <w:sz w:val="18"/>
              </w:rPr>
              <w:t>soliciten</w:t>
            </w:r>
            <w:r>
              <w:rPr>
                <w:color w:val="231F20"/>
                <w:spacing w:val="-16"/>
                <w:sz w:val="18"/>
              </w:rPr>
              <w:t> </w:t>
            </w:r>
            <w:r>
              <w:rPr>
                <w:color w:val="231F20"/>
                <w:sz w:val="18"/>
              </w:rPr>
              <w:t>en</w:t>
            </w:r>
            <w:r>
              <w:rPr>
                <w:color w:val="231F20"/>
                <w:spacing w:val="-16"/>
                <w:sz w:val="18"/>
              </w:rPr>
              <w:t> </w:t>
            </w:r>
            <w:r>
              <w:rPr>
                <w:color w:val="231F20"/>
                <w:sz w:val="18"/>
              </w:rPr>
              <w:t>concesión</w:t>
            </w:r>
          </w:p>
        </w:tc>
      </w:tr>
      <w:tr>
        <w:trPr>
          <w:trHeight w:val="931" w:hRule="exact"/>
        </w:trPr>
        <w:tc>
          <w:tcPr>
            <w:tcW w:w="2246" w:type="dxa"/>
            <w:tcBorders>
              <w:left w:val="nil"/>
            </w:tcBorders>
          </w:tcPr>
          <w:p>
            <w:pPr>
              <w:pStyle w:val="TableParagraph"/>
              <w:spacing w:before="0"/>
              <w:rPr>
                <w:sz w:val="16"/>
              </w:rPr>
            </w:pPr>
          </w:p>
          <w:p>
            <w:pPr>
              <w:pStyle w:val="TableParagraph"/>
              <w:spacing w:before="8"/>
              <w:rPr>
                <w:sz w:val="14"/>
              </w:rPr>
            </w:pPr>
          </w:p>
          <w:p>
            <w:pPr>
              <w:pStyle w:val="TableParagraph"/>
              <w:spacing w:before="0"/>
              <w:ind w:left="79"/>
              <w:rPr>
                <w:rFonts w:ascii="Palatino Linotype"/>
                <w:b/>
                <w:sz w:val="16"/>
              </w:rPr>
            </w:pPr>
            <w:r>
              <w:rPr>
                <w:rFonts w:ascii="Palatino Linotype"/>
                <w:b/>
                <w:color w:val="231F20"/>
                <w:sz w:val="16"/>
              </w:rPr>
              <w:t>NMX-AA-119-SCFI-2006</w:t>
            </w:r>
          </w:p>
        </w:tc>
        <w:tc>
          <w:tcPr>
            <w:tcW w:w="4764" w:type="dxa"/>
            <w:tcBorders>
              <w:right w:val="nil"/>
            </w:tcBorders>
          </w:tcPr>
          <w:p>
            <w:pPr>
              <w:pStyle w:val="TableParagraph"/>
              <w:ind w:left="167"/>
              <w:rPr>
                <w:sz w:val="18"/>
              </w:rPr>
            </w:pPr>
            <w:r>
              <w:rPr>
                <w:color w:val="231F20"/>
                <w:sz w:val="18"/>
              </w:rPr>
              <w:t>Establece los requisitos y criterios de protección ambiental</w:t>
            </w:r>
          </w:p>
          <w:p>
            <w:pPr>
              <w:pStyle w:val="TableParagraph"/>
              <w:spacing w:line="320" w:lineRule="atLeast" w:before="0"/>
              <w:ind w:left="167"/>
              <w:rPr>
                <w:sz w:val="18"/>
              </w:rPr>
            </w:pPr>
            <w:r>
              <w:rPr>
                <w:color w:val="231F20"/>
                <w:sz w:val="18"/>
              </w:rPr>
              <w:t>para selección del sitio, diseño, construcción y operación de marinas turísticas</w:t>
            </w:r>
          </w:p>
        </w:tc>
      </w:tr>
      <w:tr>
        <w:trPr>
          <w:trHeight w:val="291" w:hRule="exact"/>
        </w:trPr>
        <w:tc>
          <w:tcPr>
            <w:tcW w:w="2246" w:type="dxa"/>
            <w:tcBorders>
              <w:left w:val="nil"/>
            </w:tcBorders>
          </w:tcPr>
          <w:p>
            <w:pPr>
              <w:pStyle w:val="TableParagraph"/>
              <w:spacing w:before="33"/>
              <w:ind w:left="79"/>
              <w:rPr>
                <w:rFonts w:ascii="Palatino Linotype"/>
                <w:b/>
                <w:sz w:val="16"/>
              </w:rPr>
            </w:pPr>
            <w:r>
              <w:rPr>
                <w:rFonts w:ascii="Palatino Linotype"/>
                <w:b/>
                <w:color w:val="231F20"/>
                <w:sz w:val="16"/>
              </w:rPr>
              <w:t>NMX-AA-133-SCFI-2006</w:t>
            </w:r>
          </w:p>
        </w:tc>
        <w:tc>
          <w:tcPr>
            <w:tcW w:w="4764" w:type="dxa"/>
            <w:tcBorders>
              <w:right w:val="nil"/>
            </w:tcBorders>
          </w:tcPr>
          <w:p>
            <w:pPr>
              <w:pStyle w:val="TableParagraph"/>
              <w:ind w:left="167"/>
              <w:rPr>
                <w:sz w:val="18"/>
              </w:rPr>
            </w:pPr>
            <w:r>
              <w:rPr>
                <w:color w:val="231F20"/>
                <w:sz w:val="18"/>
              </w:rPr>
              <w:t>Requisitos</w:t>
            </w:r>
            <w:r>
              <w:rPr>
                <w:color w:val="231F20"/>
                <w:spacing w:val="-26"/>
                <w:sz w:val="18"/>
              </w:rPr>
              <w:t> </w:t>
            </w:r>
            <w:r>
              <w:rPr>
                <w:color w:val="231F20"/>
                <w:sz w:val="18"/>
              </w:rPr>
              <w:t>y</w:t>
            </w:r>
            <w:r>
              <w:rPr>
                <w:color w:val="231F20"/>
                <w:spacing w:val="-26"/>
                <w:sz w:val="18"/>
              </w:rPr>
              <w:t> </w:t>
            </w:r>
            <w:r>
              <w:rPr>
                <w:color w:val="231F20"/>
                <w:sz w:val="18"/>
              </w:rPr>
              <w:t>especificaciones</w:t>
            </w:r>
            <w:r>
              <w:rPr>
                <w:color w:val="231F20"/>
                <w:spacing w:val="-26"/>
                <w:sz w:val="18"/>
              </w:rPr>
              <w:t> </w:t>
            </w:r>
            <w:r>
              <w:rPr>
                <w:color w:val="231F20"/>
                <w:sz w:val="18"/>
              </w:rPr>
              <w:t>de</w:t>
            </w:r>
            <w:r>
              <w:rPr>
                <w:color w:val="231F20"/>
                <w:spacing w:val="-26"/>
                <w:sz w:val="18"/>
              </w:rPr>
              <w:t> </w:t>
            </w:r>
            <w:r>
              <w:rPr>
                <w:color w:val="231F20"/>
                <w:sz w:val="18"/>
              </w:rPr>
              <w:t>sustentabilidad</w:t>
            </w:r>
            <w:r>
              <w:rPr>
                <w:color w:val="231F20"/>
                <w:spacing w:val="-26"/>
                <w:sz w:val="18"/>
              </w:rPr>
              <w:t> </w:t>
            </w:r>
            <w:r>
              <w:rPr>
                <w:color w:val="231F20"/>
                <w:sz w:val="18"/>
              </w:rPr>
              <w:t>del</w:t>
            </w:r>
            <w:r>
              <w:rPr>
                <w:color w:val="231F20"/>
                <w:spacing w:val="-26"/>
                <w:sz w:val="18"/>
              </w:rPr>
              <w:t> </w:t>
            </w:r>
            <w:r>
              <w:rPr>
                <w:color w:val="231F20"/>
                <w:sz w:val="18"/>
              </w:rPr>
              <w:t>ecoturismo.</w:t>
            </w:r>
          </w:p>
        </w:tc>
      </w:tr>
      <w:tr>
        <w:trPr>
          <w:trHeight w:val="611" w:hRule="exact"/>
        </w:trPr>
        <w:tc>
          <w:tcPr>
            <w:tcW w:w="2246" w:type="dxa"/>
            <w:tcBorders>
              <w:left w:val="nil"/>
            </w:tcBorders>
          </w:tcPr>
          <w:p>
            <w:pPr>
              <w:pStyle w:val="TableParagraph"/>
              <w:spacing w:before="9"/>
              <w:rPr>
                <w:sz w:val="16"/>
              </w:rPr>
            </w:pPr>
          </w:p>
          <w:p>
            <w:pPr>
              <w:pStyle w:val="TableParagraph"/>
              <w:spacing w:before="0"/>
              <w:ind w:left="79"/>
              <w:rPr>
                <w:rFonts w:ascii="Palatino Linotype"/>
                <w:b/>
                <w:sz w:val="16"/>
              </w:rPr>
            </w:pPr>
            <w:r>
              <w:rPr>
                <w:rFonts w:ascii="Palatino Linotype"/>
                <w:b/>
                <w:color w:val="231F20"/>
                <w:sz w:val="16"/>
              </w:rPr>
              <w:t>NMX-AA-120-SCFI-2006</w:t>
            </w:r>
          </w:p>
        </w:tc>
        <w:tc>
          <w:tcPr>
            <w:tcW w:w="4764" w:type="dxa"/>
            <w:tcBorders>
              <w:right w:val="nil"/>
            </w:tcBorders>
          </w:tcPr>
          <w:p>
            <w:pPr>
              <w:pStyle w:val="TableParagraph"/>
              <w:ind w:left="167"/>
              <w:rPr>
                <w:sz w:val="18"/>
              </w:rPr>
            </w:pPr>
            <w:r>
              <w:rPr>
                <w:color w:val="231F20"/>
                <w:sz w:val="18"/>
              </w:rPr>
              <w:t>Establece</w:t>
            </w:r>
            <w:r>
              <w:rPr>
                <w:color w:val="231F20"/>
                <w:spacing w:val="-20"/>
                <w:sz w:val="18"/>
              </w:rPr>
              <w:t> </w:t>
            </w:r>
            <w:r>
              <w:rPr>
                <w:color w:val="231F20"/>
                <w:sz w:val="18"/>
              </w:rPr>
              <w:t>los</w:t>
            </w:r>
            <w:r>
              <w:rPr>
                <w:color w:val="231F20"/>
                <w:spacing w:val="-20"/>
                <w:sz w:val="18"/>
              </w:rPr>
              <w:t> </w:t>
            </w:r>
            <w:r>
              <w:rPr>
                <w:color w:val="231F20"/>
                <w:sz w:val="18"/>
              </w:rPr>
              <w:t>requisitos</w:t>
            </w:r>
            <w:r>
              <w:rPr>
                <w:color w:val="231F20"/>
                <w:spacing w:val="-20"/>
                <w:sz w:val="18"/>
              </w:rPr>
              <w:t> </w:t>
            </w:r>
            <w:r>
              <w:rPr>
                <w:color w:val="231F20"/>
                <w:sz w:val="18"/>
              </w:rPr>
              <w:t>y</w:t>
            </w:r>
            <w:r>
              <w:rPr>
                <w:color w:val="231F20"/>
                <w:spacing w:val="-20"/>
                <w:sz w:val="18"/>
              </w:rPr>
              <w:t> </w:t>
            </w:r>
            <w:r>
              <w:rPr>
                <w:color w:val="231F20"/>
                <w:sz w:val="18"/>
              </w:rPr>
              <w:t>especificaciones</w:t>
            </w:r>
            <w:r>
              <w:rPr>
                <w:color w:val="231F20"/>
                <w:spacing w:val="-20"/>
                <w:sz w:val="18"/>
              </w:rPr>
              <w:t> </w:t>
            </w:r>
            <w:r>
              <w:rPr>
                <w:color w:val="231F20"/>
                <w:sz w:val="18"/>
              </w:rPr>
              <w:t>de</w:t>
            </w:r>
            <w:r>
              <w:rPr>
                <w:color w:val="231F20"/>
                <w:spacing w:val="-20"/>
                <w:sz w:val="18"/>
              </w:rPr>
              <w:t> </w:t>
            </w:r>
            <w:r>
              <w:rPr>
                <w:color w:val="231F20"/>
                <w:sz w:val="18"/>
              </w:rPr>
              <w:t>sustentabilidad</w:t>
            </w:r>
            <w:r>
              <w:rPr>
                <w:color w:val="231F20"/>
                <w:spacing w:val="-20"/>
                <w:sz w:val="18"/>
              </w:rPr>
              <w:t> </w:t>
            </w:r>
            <w:r>
              <w:rPr>
                <w:color w:val="231F20"/>
                <w:sz w:val="18"/>
              </w:rPr>
              <w:t>de</w:t>
            </w:r>
          </w:p>
          <w:p>
            <w:pPr>
              <w:pStyle w:val="TableParagraph"/>
              <w:spacing w:before="113"/>
              <w:ind w:left="167"/>
              <w:rPr>
                <w:sz w:val="18"/>
              </w:rPr>
            </w:pPr>
            <w:r>
              <w:rPr>
                <w:color w:val="231F20"/>
                <w:sz w:val="18"/>
              </w:rPr>
              <w:t>calidad de playas</w:t>
            </w:r>
          </w:p>
        </w:tc>
      </w:tr>
    </w:tbl>
    <w:p>
      <w:pPr>
        <w:spacing w:before="30"/>
        <w:ind w:left="1020" w:right="0" w:firstLine="0"/>
        <w:jc w:val="both"/>
        <w:rPr>
          <w:sz w:val="16"/>
        </w:rPr>
      </w:pPr>
      <w:r>
        <w:rPr>
          <w:color w:val="231F20"/>
          <w:w w:val="95"/>
          <w:sz w:val="16"/>
        </w:rPr>
        <w:t>Fuente: (</w:t>
      </w:r>
      <w:r>
        <w:rPr>
          <w:color w:val="231F20"/>
          <w:w w:val="95"/>
          <w:sz w:val="12"/>
        </w:rPr>
        <w:t>SEMARNAT</w:t>
      </w:r>
      <w:r>
        <w:rPr>
          <w:color w:val="231F20"/>
          <w:w w:val="95"/>
          <w:sz w:val="16"/>
        </w:rPr>
        <w:t>, 2012).</w:t>
      </w:r>
    </w:p>
    <w:p>
      <w:pPr>
        <w:pStyle w:val="BodyText"/>
        <w:rPr>
          <w:sz w:val="16"/>
        </w:rPr>
      </w:pPr>
    </w:p>
    <w:p>
      <w:pPr>
        <w:pStyle w:val="BodyText"/>
        <w:rPr>
          <w:sz w:val="16"/>
        </w:rPr>
      </w:pPr>
    </w:p>
    <w:p>
      <w:pPr>
        <w:pStyle w:val="BodyText"/>
        <w:rPr>
          <w:sz w:val="16"/>
        </w:rPr>
      </w:pPr>
    </w:p>
    <w:p>
      <w:pPr>
        <w:pStyle w:val="Heading3"/>
        <w:numPr>
          <w:ilvl w:val="1"/>
          <w:numId w:val="16"/>
        </w:numPr>
        <w:tabs>
          <w:tab w:pos="1345" w:val="left" w:leader="none"/>
        </w:tabs>
        <w:spacing w:line="240" w:lineRule="auto" w:before="102" w:after="0"/>
        <w:ind w:left="1344" w:right="0" w:hanging="324"/>
        <w:jc w:val="both"/>
      </w:pPr>
      <w:r>
        <w:rPr>
          <w:color w:val="231F20"/>
          <w:spacing w:val="2"/>
          <w:w w:val="90"/>
        </w:rPr>
        <w:t>La</w:t>
      </w:r>
      <w:r>
        <w:rPr>
          <w:color w:val="231F20"/>
          <w:spacing w:val="6"/>
          <w:w w:val="90"/>
        </w:rPr>
        <w:t> </w:t>
      </w:r>
      <w:r>
        <w:rPr>
          <w:color w:val="231F20"/>
          <w:w w:val="90"/>
        </w:rPr>
        <w:t>ecoeficiencia</w:t>
      </w:r>
    </w:p>
    <w:p>
      <w:pPr>
        <w:pStyle w:val="BodyText"/>
        <w:spacing w:line="321" w:lineRule="auto" w:before="188"/>
        <w:ind w:left="1020" w:right="137"/>
        <w:jc w:val="both"/>
      </w:pPr>
      <w:r>
        <w:rPr>
          <w:color w:val="231F20"/>
        </w:rPr>
        <w:t>El término ecoeficiencia no es </w:t>
      </w:r>
      <w:r>
        <w:rPr>
          <w:color w:val="231F20"/>
          <w:spacing w:val="-3"/>
        </w:rPr>
        <w:t>nuevo, </w:t>
      </w:r>
      <w:r>
        <w:rPr>
          <w:color w:val="231F20"/>
        </w:rPr>
        <w:t>en realidad se desprende de expresiones que se han usado a partir de la preocupación por el deterioro natural. El lema “producir más con menos” fue común desde la década de los 70. Durante los años 90 apareció el concepto “producción más </w:t>
      </w:r>
      <w:r>
        <w:rPr>
          <w:color w:val="231F20"/>
          <w:spacing w:val="-4"/>
        </w:rPr>
        <w:t>limpia” </w:t>
      </w:r>
      <w:r>
        <w:rPr>
          <w:color w:val="231F20"/>
        </w:rPr>
        <w:t>o “industria </w:t>
      </w:r>
      <w:r>
        <w:rPr>
          <w:color w:val="231F20"/>
          <w:spacing w:val="-8"/>
        </w:rPr>
        <w:t>limpia”. </w:t>
      </w:r>
      <w:r>
        <w:rPr>
          <w:color w:val="231F20"/>
        </w:rPr>
        <w:t>La ecoeficiencia</w:t>
      </w:r>
      <w:r>
        <w:rPr>
          <w:color w:val="231F20"/>
          <w:spacing w:val="-8"/>
        </w:rPr>
        <w:t> </w:t>
      </w:r>
      <w:r>
        <w:rPr>
          <w:color w:val="231F20"/>
        </w:rPr>
        <w:t>intenta</w:t>
      </w:r>
      <w:r>
        <w:rPr>
          <w:color w:val="231F20"/>
          <w:spacing w:val="-8"/>
        </w:rPr>
        <w:t> </w:t>
      </w:r>
      <w:r>
        <w:rPr>
          <w:color w:val="231F20"/>
        </w:rPr>
        <w:t>trasladar</w:t>
      </w:r>
      <w:r>
        <w:rPr>
          <w:color w:val="231F20"/>
          <w:spacing w:val="-8"/>
        </w:rPr>
        <w:t> </w:t>
      </w:r>
      <w:r>
        <w:rPr>
          <w:color w:val="231F20"/>
        </w:rPr>
        <w:t>estas</w:t>
      </w:r>
      <w:r>
        <w:rPr>
          <w:color w:val="231F20"/>
          <w:spacing w:val="-8"/>
        </w:rPr>
        <w:t> </w:t>
      </w:r>
      <w:r>
        <w:rPr>
          <w:color w:val="231F20"/>
        </w:rPr>
        <w:t>ideas</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sectores</w:t>
      </w:r>
      <w:r>
        <w:rPr>
          <w:color w:val="231F20"/>
          <w:spacing w:val="-8"/>
        </w:rPr>
        <w:t> </w:t>
      </w:r>
      <w:r>
        <w:rPr>
          <w:color w:val="231F20"/>
        </w:rPr>
        <w:t>productivos</w:t>
      </w:r>
      <w:r>
        <w:rPr>
          <w:color w:val="231F20"/>
          <w:spacing w:val="-8"/>
        </w:rPr>
        <w:t> </w:t>
      </w:r>
      <w:r>
        <w:rPr>
          <w:color w:val="231F20"/>
        </w:rPr>
        <w:t>para</w:t>
      </w:r>
      <w:r>
        <w:rPr>
          <w:color w:val="231F20"/>
          <w:spacing w:val="-8"/>
        </w:rPr>
        <w:t> </w:t>
      </w:r>
      <w:r>
        <w:rPr>
          <w:color w:val="231F20"/>
        </w:rPr>
        <w:t>realizar prácticas a favor del ambiente, conjuntando la eficiencia económica con la eficiencia</w:t>
      </w:r>
      <w:r>
        <w:rPr>
          <w:color w:val="231F20"/>
          <w:spacing w:val="-32"/>
        </w:rPr>
        <w:t> </w:t>
      </w:r>
      <w:r>
        <w:rPr>
          <w:color w:val="231F20"/>
        </w:rPr>
        <w:t>ambiental</w:t>
      </w:r>
      <w:r>
        <w:rPr>
          <w:color w:val="231F20"/>
          <w:spacing w:val="-32"/>
        </w:rPr>
        <w:t> </w:t>
      </w:r>
      <w:r>
        <w:rPr>
          <w:color w:val="231F20"/>
        </w:rPr>
        <w:t>(Leal,</w:t>
      </w:r>
      <w:r>
        <w:rPr>
          <w:color w:val="231F20"/>
          <w:spacing w:val="-32"/>
        </w:rPr>
        <w:t> </w:t>
      </w:r>
      <w:r>
        <w:rPr>
          <w:color w:val="231F20"/>
        </w:rPr>
        <w:t>2005).</w:t>
      </w:r>
    </w:p>
    <w:p>
      <w:pPr>
        <w:pStyle w:val="BodyText"/>
        <w:spacing w:line="321" w:lineRule="auto" w:before="124"/>
        <w:ind w:left="1020" w:right="137" w:hanging="1"/>
        <w:jc w:val="both"/>
      </w:pPr>
      <w:r>
        <w:rPr>
          <w:color w:val="231F20"/>
        </w:rPr>
        <w:t>La </w:t>
      </w:r>
      <w:r>
        <w:rPr>
          <w:color w:val="231F20"/>
          <w:sz w:val="18"/>
        </w:rPr>
        <w:t>CEPAL </w:t>
      </w:r>
      <w:r>
        <w:rPr>
          <w:color w:val="231F20"/>
        </w:rPr>
        <w:t>(2005) marca una diferencia clara entre el concepto de producción limpia y ecoeficiencia, considerando que el primero es una estrategia asumida por las políticas públicas e impulsada por los gobiernos para que las empresas cumplan con la legislación ambiental; mientras que la ecoeficiencia es una estrategia empresarial para operar eficientemente.</w:t>
      </w:r>
    </w:p>
    <w:p>
      <w:pPr>
        <w:spacing w:after="0" w:line="321" w:lineRule="auto"/>
        <w:jc w:val="both"/>
        <w:sectPr>
          <w:footerReference w:type="default" r:id="rId93"/>
          <w:footerReference w:type="even" r:id="rId94"/>
          <w:pgSz w:w="9080" w:h="12760"/>
          <w:pgMar w:footer="276" w:header="284" w:top="660" w:bottom="460" w:left="0" w:right="880"/>
        </w:sectPr>
      </w:pPr>
    </w:p>
    <w:p>
      <w:pPr>
        <w:pStyle w:val="BodyText"/>
        <w:spacing w:before="10"/>
        <w:rPr>
          <w:sz w:val="20"/>
        </w:rPr>
      </w:pPr>
    </w:p>
    <w:p>
      <w:pPr>
        <w:pStyle w:val="BodyText"/>
        <w:spacing w:line="321" w:lineRule="auto" w:before="56"/>
        <w:ind w:left="100" w:right="1017"/>
        <w:jc w:val="both"/>
      </w:pPr>
      <w:r>
        <w:rPr>
          <w:color w:val="231F20"/>
        </w:rPr>
        <w:t>La</w:t>
      </w:r>
      <w:r>
        <w:rPr>
          <w:color w:val="231F20"/>
          <w:spacing w:val="-31"/>
        </w:rPr>
        <w:t> </w:t>
      </w:r>
      <w:r>
        <w:rPr>
          <w:color w:val="231F20"/>
        </w:rPr>
        <w:t>ecoeficiencia</w:t>
      </w:r>
      <w:r>
        <w:rPr>
          <w:color w:val="231F20"/>
          <w:spacing w:val="-31"/>
        </w:rPr>
        <w:t> </w:t>
      </w:r>
      <w:r>
        <w:rPr>
          <w:color w:val="231F20"/>
        </w:rPr>
        <w:t>es</w:t>
      </w:r>
      <w:r>
        <w:rPr>
          <w:color w:val="231F20"/>
          <w:spacing w:val="-31"/>
        </w:rPr>
        <w:t> </w:t>
      </w:r>
      <w:r>
        <w:rPr>
          <w:color w:val="231F20"/>
          <w:spacing w:val="3"/>
        </w:rPr>
        <w:t>untérmino</w:t>
      </w:r>
      <w:r>
        <w:rPr>
          <w:color w:val="231F20"/>
          <w:spacing w:val="-31"/>
        </w:rPr>
        <w:t> </w:t>
      </w:r>
      <w:r>
        <w:rPr>
          <w:color w:val="231F20"/>
        </w:rPr>
        <w:t>que</w:t>
      </w:r>
      <w:r>
        <w:rPr>
          <w:color w:val="231F20"/>
          <w:spacing w:val="-31"/>
        </w:rPr>
        <w:t> </w:t>
      </w:r>
      <w:r>
        <w:rPr>
          <w:color w:val="231F20"/>
        </w:rPr>
        <w:t>une</w:t>
      </w:r>
      <w:r>
        <w:rPr>
          <w:color w:val="231F20"/>
          <w:spacing w:val="-31"/>
        </w:rPr>
        <w:t> </w:t>
      </w:r>
      <w:r>
        <w:rPr>
          <w:color w:val="231F20"/>
        </w:rPr>
        <w:t>el</w:t>
      </w:r>
      <w:r>
        <w:rPr>
          <w:color w:val="231F20"/>
          <w:spacing w:val="-31"/>
        </w:rPr>
        <w:t> </w:t>
      </w:r>
      <w:r>
        <w:rPr>
          <w:color w:val="231F20"/>
        </w:rPr>
        <w:t>progreso</w:t>
      </w:r>
      <w:r>
        <w:rPr>
          <w:color w:val="231F20"/>
          <w:spacing w:val="-31"/>
        </w:rPr>
        <w:t> </w:t>
      </w:r>
      <w:r>
        <w:rPr>
          <w:color w:val="231F20"/>
        </w:rPr>
        <w:t>económico</w:t>
      </w:r>
      <w:r>
        <w:rPr>
          <w:color w:val="231F20"/>
          <w:spacing w:val="-31"/>
        </w:rPr>
        <w:t> </w:t>
      </w:r>
      <w:r>
        <w:rPr>
          <w:color w:val="231F20"/>
        </w:rPr>
        <w:t>y</w:t>
      </w:r>
      <w:r>
        <w:rPr>
          <w:color w:val="231F20"/>
          <w:spacing w:val="-31"/>
        </w:rPr>
        <w:t> </w:t>
      </w:r>
      <w:r>
        <w:rPr>
          <w:color w:val="231F20"/>
        </w:rPr>
        <w:t>la</w:t>
      </w:r>
      <w:r>
        <w:rPr>
          <w:color w:val="231F20"/>
          <w:spacing w:val="-31"/>
        </w:rPr>
        <w:t> </w:t>
      </w:r>
      <w:r>
        <w:rPr>
          <w:color w:val="231F20"/>
        </w:rPr>
        <w:t>ecología;</w:t>
      </w:r>
      <w:r>
        <w:rPr>
          <w:color w:val="231F20"/>
          <w:spacing w:val="-31"/>
        </w:rPr>
        <w:t> </w:t>
      </w:r>
      <w:r>
        <w:rPr>
          <w:color w:val="231F20"/>
        </w:rPr>
        <w:t>es</w:t>
      </w:r>
      <w:r>
        <w:rPr>
          <w:color w:val="231F20"/>
          <w:spacing w:val="-31"/>
        </w:rPr>
        <w:t> </w:t>
      </w:r>
      <w:r>
        <w:rPr>
          <w:color w:val="231F20"/>
        </w:rPr>
        <w:t>vista como un instrumento para el análisis de la sustentabilidad (Huppes e Ishikawa, 2005). Su objetivo final es mejorar el desempeño de las empresas y monitorear los aspectos relacionados con el consumo o uso del producto o servicio con medidas que sean transparentes y verificables, además de significativas para los administradores</w:t>
      </w:r>
      <w:r>
        <w:rPr>
          <w:color w:val="231F20"/>
          <w:spacing w:val="-10"/>
        </w:rPr>
        <w:t> </w:t>
      </w:r>
      <w:r>
        <w:rPr>
          <w:color w:val="231F20"/>
        </w:rPr>
        <w:t>y</w:t>
      </w:r>
      <w:r>
        <w:rPr>
          <w:color w:val="231F20"/>
          <w:spacing w:val="-10"/>
        </w:rPr>
        <w:t> </w:t>
      </w:r>
      <w:r>
        <w:rPr>
          <w:color w:val="231F20"/>
        </w:rPr>
        <w:t>para</w:t>
      </w:r>
      <w:r>
        <w:rPr>
          <w:color w:val="231F20"/>
          <w:spacing w:val="-10"/>
        </w:rPr>
        <w:t> </w:t>
      </w:r>
      <w:r>
        <w:rPr>
          <w:color w:val="231F20"/>
        </w:rPr>
        <w:t>las</w:t>
      </w:r>
      <w:r>
        <w:rPr>
          <w:color w:val="231F20"/>
          <w:spacing w:val="-10"/>
        </w:rPr>
        <w:t> </w:t>
      </w:r>
      <w:r>
        <w:rPr>
          <w:color w:val="231F20"/>
        </w:rPr>
        <w:t>partes</w:t>
      </w:r>
      <w:r>
        <w:rPr>
          <w:color w:val="231F20"/>
          <w:spacing w:val="-10"/>
        </w:rPr>
        <w:t> </w:t>
      </w:r>
      <w:r>
        <w:rPr>
          <w:color w:val="231F20"/>
        </w:rPr>
        <w:t>(</w:t>
      </w:r>
      <w:r>
        <w:rPr>
          <w:color w:val="231F20"/>
          <w:sz w:val="18"/>
        </w:rPr>
        <w:t>WBCSD</w:t>
      </w:r>
      <w:r>
        <w:rPr>
          <w:color w:val="231F20"/>
        </w:rPr>
        <w:t>,</w:t>
      </w:r>
      <w:r>
        <w:rPr>
          <w:color w:val="231F20"/>
          <w:spacing w:val="-10"/>
        </w:rPr>
        <w:t> </w:t>
      </w:r>
      <w:r>
        <w:rPr>
          <w:color w:val="231F20"/>
        </w:rPr>
        <w:t>2000).</w:t>
      </w:r>
    </w:p>
    <w:p>
      <w:pPr>
        <w:pStyle w:val="BodyText"/>
        <w:spacing w:line="321" w:lineRule="auto" w:before="120"/>
        <w:ind w:left="100" w:right="1017"/>
        <w:jc w:val="both"/>
      </w:pPr>
      <w:r>
        <w:rPr>
          <w:color w:val="231F20"/>
        </w:rPr>
        <w:t>En el contexto de la sustentabilidad, el </w:t>
      </w:r>
      <w:r>
        <w:rPr>
          <w:rFonts w:ascii="Cambria" w:hAnsi="Cambria"/>
          <w:i/>
          <w:color w:val="231F20"/>
          <w:spacing w:val="-6"/>
        </w:rPr>
        <w:t>World </w:t>
      </w:r>
      <w:r>
        <w:rPr>
          <w:rFonts w:ascii="Cambria" w:hAnsi="Cambria"/>
          <w:i/>
          <w:color w:val="231F20"/>
          <w:spacing w:val="-3"/>
        </w:rPr>
        <w:t>Business </w:t>
      </w:r>
      <w:r>
        <w:rPr>
          <w:rFonts w:ascii="Cambria" w:hAnsi="Cambria"/>
          <w:i/>
          <w:color w:val="231F20"/>
        </w:rPr>
        <w:t>Council for </w:t>
      </w:r>
      <w:r>
        <w:rPr>
          <w:rFonts w:ascii="Cambria" w:hAnsi="Cambria"/>
          <w:i/>
          <w:color w:val="231F20"/>
          <w:spacing w:val="-3"/>
        </w:rPr>
        <w:t>Sustainable </w:t>
      </w:r>
      <w:r>
        <w:rPr>
          <w:rFonts w:ascii="Cambria" w:hAnsi="Cambria"/>
          <w:i/>
          <w:color w:val="231F20"/>
        </w:rPr>
        <w:t>Development</w:t>
      </w:r>
      <w:r>
        <w:rPr>
          <w:rFonts w:ascii="Cambria" w:hAnsi="Cambria"/>
          <w:i/>
          <w:color w:val="231F20"/>
          <w:spacing w:val="-4"/>
        </w:rPr>
        <w:t> </w:t>
      </w:r>
      <w:r>
        <w:rPr>
          <w:color w:val="231F20"/>
        </w:rPr>
        <w:t>(</w:t>
      </w:r>
      <w:r>
        <w:rPr>
          <w:color w:val="231F20"/>
          <w:sz w:val="18"/>
        </w:rPr>
        <w:t>WBCSD</w:t>
      </w:r>
      <w:r>
        <w:rPr>
          <w:color w:val="231F20"/>
        </w:rPr>
        <w:t>,</w:t>
      </w:r>
      <w:r>
        <w:rPr>
          <w:color w:val="231F20"/>
          <w:spacing w:val="-11"/>
        </w:rPr>
        <w:t> </w:t>
      </w:r>
      <w:r>
        <w:rPr>
          <w:color w:val="231F20"/>
        </w:rPr>
        <w:t>2000:</w:t>
      </w:r>
      <w:r>
        <w:rPr>
          <w:color w:val="231F20"/>
          <w:spacing w:val="-11"/>
        </w:rPr>
        <w:t> </w:t>
      </w:r>
      <w:r>
        <w:rPr>
          <w:color w:val="231F20"/>
        </w:rPr>
        <w:t>10)</w:t>
      </w:r>
      <w:r>
        <w:rPr>
          <w:color w:val="231F20"/>
          <w:spacing w:val="-11"/>
        </w:rPr>
        <w:t> </w:t>
      </w:r>
      <w:r>
        <w:rPr>
          <w:color w:val="231F20"/>
        </w:rPr>
        <w:t>considera</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ecoeficiencia</w:t>
      </w:r>
      <w:r>
        <w:rPr>
          <w:color w:val="231F20"/>
          <w:spacing w:val="-11"/>
        </w:rPr>
        <w:t> </w:t>
      </w:r>
      <w:r>
        <w:rPr>
          <w:color w:val="231F20"/>
        </w:rPr>
        <w:t>es</w:t>
      </w:r>
      <w:r>
        <w:rPr>
          <w:color w:val="231F20"/>
          <w:spacing w:val="-11"/>
        </w:rPr>
        <w:t> </w:t>
      </w:r>
      <w:r>
        <w:rPr>
          <w:color w:val="231F20"/>
          <w:spacing w:val="-3"/>
        </w:rPr>
        <w:t>“proporcionar </w:t>
      </w:r>
      <w:r>
        <w:rPr>
          <w:color w:val="231F20"/>
        </w:rPr>
        <w:t>bienes</w:t>
      </w:r>
      <w:r>
        <w:rPr>
          <w:color w:val="231F20"/>
          <w:spacing w:val="-27"/>
        </w:rPr>
        <w:t> </w:t>
      </w:r>
      <w:r>
        <w:rPr>
          <w:color w:val="231F20"/>
        </w:rPr>
        <w:t>y</w:t>
      </w:r>
      <w:r>
        <w:rPr>
          <w:color w:val="231F20"/>
          <w:spacing w:val="-27"/>
        </w:rPr>
        <w:t> </w:t>
      </w:r>
      <w:r>
        <w:rPr>
          <w:color w:val="231F20"/>
        </w:rPr>
        <w:t>servicios</w:t>
      </w:r>
      <w:r>
        <w:rPr>
          <w:color w:val="231F20"/>
          <w:spacing w:val="-27"/>
        </w:rPr>
        <w:t> </w:t>
      </w:r>
      <w:r>
        <w:rPr>
          <w:color w:val="231F20"/>
        </w:rPr>
        <w:t>a</w:t>
      </w:r>
      <w:r>
        <w:rPr>
          <w:color w:val="231F20"/>
          <w:spacing w:val="-27"/>
        </w:rPr>
        <w:t> </w:t>
      </w:r>
      <w:r>
        <w:rPr>
          <w:color w:val="231F20"/>
        </w:rPr>
        <w:t>un</w:t>
      </w:r>
      <w:r>
        <w:rPr>
          <w:color w:val="231F20"/>
          <w:spacing w:val="-27"/>
        </w:rPr>
        <w:t> </w:t>
      </w:r>
      <w:r>
        <w:rPr>
          <w:color w:val="231F20"/>
        </w:rPr>
        <w:t>precio</w:t>
      </w:r>
      <w:r>
        <w:rPr>
          <w:color w:val="231F20"/>
          <w:spacing w:val="-27"/>
        </w:rPr>
        <w:t> </w:t>
      </w:r>
      <w:r>
        <w:rPr>
          <w:color w:val="231F20"/>
        </w:rPr>
        <w:t>competitivo,</w:t>
      </w:r>
      <w:r>
        <w:rPr>
          <w:color w:val="231F20"/>
          <w:spacing w:val="-27"/>
        </w:rPr>
        <w:t> </w:t>
      </w:r>
      <w:r>
        <w:rPr>
          <w:color w:val="231F20"/>
        </w:rPr>
        <w:t>que</w:t>
      </w:r>
      <w:r>
        <w:rPr>
          <w:color w:val="231F20"/>
          <w:spacing w:val="-27"/>
        </w:rPr>
        <w:t> </w:t>
      </w:r>
      <w:r>
        <w:rPr>
          <w:color w:val="231F20"/>
        </w:rPr>
        <w:t>satisfagan</w:t>
      </w:r>
      <w:r>
        <w:rPr>
          <w:color w:val="231F20"/>
          <w:spacing w:val="-27"/>
        </w:rPr>
        <w:t> </w:t>
      </w:r>
      <w:r>
        <w:rPr>
          <w:color w:val="231F20"/>
        </w:rPr>
        <w:t>las</w:t>
      </w:r>
      <w:r>
        <w:rPr>
          <w:color w:val="231F20"/>
          <w:spacing w:val="-27"/>
        </w:rPr>
        <w:t> </w:t>
      </w:r>
      <w:r>
        <w:rPr>
          <w:color w:val="231F20"/>
        </w:rPr>
        <w:t>necesidades</w:t>
      </w:r>
      <w:r>
        <w:rPr>
          <w:color w:val="231F20"/>
          <w:spacing w:val="-27"/>
        </w:rPr>
        <w:t> </w:t>
      </w:r>
      <w:r>
        <w:rPr>
          <w:color w:val="231F20"/>
        </w:rPr>
        <w:t>humanas y</w:t>
      </w:r>
      <w:r>
        <w:rPr>
          <w:color w:val="231F20"/>
          <w:spacing w:val="-23"/>
        </w:rPr>
        <w:t> </w:t>
      </w:r>
      <w:r>
        <w:rPr>
          <w:color w:val="231F20"/>
        </w:rPr>
        <w:t>la</w:t>
      </w:r>
      <w:r>
        <w:rPr>
          <w:color w:val="231F20"/>
          <w:spacing w:val="-23"/>
        </w:rPr>
        <w:t> </w:t>
      </w:r>
      <w:r>
        <w:rPr>
          <w:color w:val="231F20"/>
        </w:rPr>
        <w:t>calidad</w:t>
      </w:r>
      <w:r>
        <w:rPr>
          <w:color w:val="231F20"/>
          <w:spacing w:val="-23"/>
        </w:rPr>
        <w:t> </w:t>
      </w:r>
      <w:r>
        <w:rPr>
          <w:color w:val="231F20"/>
        </w:rPr>
        <w:t>de</w:t>
      </w:r>
      <w:r>
        <w:rPr>
          <w:color w:val="231F20"/>
          <w:spacing w:val="-23"/>
        </w:rPr>
        <w:t> </w:t>
      </w:r>
      <w:r>
        <w:rPr>
          <w:color w:val="231F20"/>
        </w:rPr>
        <w:t>vida,</w:t>
      </w:r>
      <w:r>
        <w:rPr>
          <w:color w:val="231F20"/>
          <w:spacing w:val="-23"/>
        </w:rPr>
        <w:t> </w:t>
      </w:r>
      <w:r>
        <w:rPr>
          <w:color w:val="231F20"/>
        </w:rPr>
        <w:t>al</w:t>
      </w:r>
      <w:r>
        <w:rPr>
          <w:color w:val="231F20"/>
          <w:spacing w:val="-23"/>
        </w:rPr>
        <w:t> </w:t>
      </w:r>
      <w:r>
        <w:rPr>
          <w:color w:val="231F20"/>
        </w:rPr>
        <w:t>tiempo</w:t>
      </w:r>
      <w:r>
        <w:rPr>
          <w:color w:val="231F20"/>
          <w:spacing w:val="-23"/>
        </w:rPr>
        <w:t> </w:t>
      </w:r>
      <w:r>
        <w:rPr>
          <w:color w:val="231F20"/>
        </w:rPr>
        <w:t>que</w:t>
      </w:r>
      <w:r>
        <w:rPr>
          <w:color w:val="231F20"/>
          <w:spacing w:val="-23"/>
        </w:rPr>
        <w:t> </w:t>
      </w:r>
      <w:r>
        <w:rPr>
          <w:color w:val="231F20"/>
        </w:rPr>
        <w:t>reduzcan</w:t>
      </w:r>
      <w:r>
        <w:rPr>
          <w:color w:val="231F20"/>
          <w:spacing w:val="-23"/>
        </w:rPr>
        <w:t> </w:t>
      </w:r>
      <w:r>
        <w:rPr>
          <w:color w:val="231F20"/>
        </w:rPr>
        <w:t>progresivamente</w:t>
      </w:r>
      <w:r>
        <w:rPr>
          <w:color w:val="231F20"/>
          <w:spacing w:val="-23"/>
        </w:rPr>
        <w:t> </w:t>
      </w:r>
      <w:r>
        <w:rPr>
          <w:color w:val="231F20"/>
        </w:rPr>
        <w:t>el</w:t>
      </w:r>
      <w:r>
        <w:rPr>
          <w:color w:val="231F20"/>
          <w:spacing w:val="-23"/>
        </w:rPr>
        <w:t> </w:t>
      </w:r>
      <w:r>
        <w:rPr>
          <w:color w:val="231F20"/>
        </w:rPr>
        <w:t>impacto</w:t>
      </w:r>
      <w:r>
        <w:rPr>
          <w:color w:val="231F20"/>
          <w:spacing w:val="-23"/>
        </w:rPr>
        <w:t> </w:t>
      </w:r>
      <w:r>
        <w:rPr>
          <w:color w:val="231F20"/>
        </w:rPr>
        <w:t>ambiental y la intensidad de la utilización de recursos a lo largo del ciclo de vida, hasta  un nivel por lo menos acorde con la capacidad de carga estimada de la </w:t>
      </w:r>
      <w:r>
        <w:rPr>
          <w:color w:val="231F20"/>
          <w:spacing w:val="-8"/>
        </w:rPr>
        <w:t>Tierra”. </w:t>
      </w:r>
      <w:r>
        <w:rPr>
          <w:color w:val="231F20"/>
        </w:rPr>
        <w:t>Bajo</w:t>
      </w:r>
      <w:r>
        <w:rPr>
          <w:color w:val="231F20"/>
          <w:spacing w:val="-9"/>
        </w:rPr>
        <w:t> </w:t>
      </w:r>
      <w:r>
        <w:rPr>
          <w:color w:val="231F20"/>
        </w:rPr>
        <w:t>este</w:t>
      </w:r>
      <w:r>
        <w:rPr>
          <w:color w:val="231F20"/>
          <w:spacing w:val="-9"/>
        </w:rPr>
        <w:t> </w:t>
      </w:r>
      <w:r>
        <w:rPr>
          <w:color w:val="231F20"/>
        </w:rPr>
        <w:t>enfoque,</w:t>
      </w:r>
      <w:r>
        <w:rPr>
          <w:color w:val="231F20"/>
          <w:spacing w:val="-9"/>
        </w:rPr>
        <w:t> </w:t>
      </w:r>
      <w:r>
        <w:rPr>
          <w:color w:val="231F20"/>
        </w:rPr>
        <w:t>la</w:t>
      </w:r>
      <w:r>
        <w:rPr>
          <w:color w:val="231F20"/>
          <w:spacing w:val="-9"/>
        </w:rPr>
        <w:t> </w:t>
      </w:r>
      <w:r>
        <w:rPr>
          <w:color w:val="231F20"/>
        </w:rPr>
        <w:t>ecoeficiencia</w:t>
      </w:r>
      <w:r>
        <w:rPr>
          <w:color w:val="231F20"/>
          <w:spacing w:val="-9"/>
        </w:rPr>
        <w:t> </w:t>
      </w:r>
      <w:r>
        <w:rPr>
          <w:color w:val="231F20"/>
        </w:rPr>
        <w:t>se</w:t>
      </w:r>
      <w:r>
        <w:rPr>
          <w:color w:val="231F20"/>
          <w:spacing w:val="-9"/>
        </w:rPr>
        <w:t> </w:t>
      </w:r>
      <w:r>
        <w:rPr>
          <w:color w:val="231F20"/>
        </w:rPr>
        <w:t>orienta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prosperidad</w:t>
      </w:r>
      <w:r>
        <w:rPr>
          <w:color w:val="231F20"/>
          <w:spacing w:val="-9"/>
        </w:rPr>
        <w:t> </w:t>
      </w:r>
      <w:r>
        <w:rPr>
          <w:color w:val="231F20"/>
        </w:rPr>
        <w:t>económica</w:t>
      </w:r>
      <w:r>
        <w:rPr>
          <w:color w:val="231F20"/>
          <w:spacing w:val="-9"/>
        </w:rPr>
        <w:t> </w:t>
      </w:r>
      <w:r>
        <w:rPr>
          <w:color w:val="231F20"/>
        </w:rPr>
        <w:t>a</w:t>
      </w:r>
      <w:r>
        <w:rPr>
          <w:color w:val="231F20"/>
          <w:spacing w:val="-9"/>
        </w:rPr>
        <w:t> </w:t>
      </w:r>
      <w:r>
        <w:rPr>
          <w:color w:val="231F20"/>
        </w:rPr>
        <w:t>partir del uso más eficiente de los recursos, es </w:t>
      </w:r>
      <w:r>
        <w:rPr>
          <w:color w:val="231F20"/>
          <w:spacing w:val="-3"/>
        </w:rPr>
        <w:t>decir, </w:t>
      </w:r>
      <w:r>
        <w:rPr>
          <w:color w:val="231F20"/>
        </w:rPr>
        <w:t>producir más bienes y servicios con menos energía y menos recursos naturales, pero también generando menos residuos y menos</w:t>
      </w:r>
      <w:r>
        <w:rPr>
          <w:color w:val="231F20"/>
          <w:spacing w:val="2"/>
        </w:rPr>
        <w:t> </w:t>
      </w:r>
      <w:r>
        <w:rPr>
          <w:color w:val="231F20"/>
        </w:rPr>
        <w:t>contaminación.</w:t>
      </w:r>
    </w:p>
    <w:p>
      <w:pPr>
        <w:pStyle w:val="BodyText"/>
        <w:spacing w:line="321" w:lineRule="auto" w:before="124"/>
        <w:ind w:left="100" w:right="1017"/>
        <w:jc w:val="both"/>
      </w:pPr>
      <w:r>
        <w:rPr>
          <w:color w:val="231F20"/>
        </w:rPr>
        <w:t>En esta misma línea, los </w:t>
      </w:r>
      <w:r>
        <w:rPr>
          <w:color w:val="231F20"/>
          <w:spacing w:val="-3"/>
        </w:rPr>
        <w:t>autores </w:t>
      </w:r>
      <w:r>
        <w:rPr>
          <w:color w:val="231F20"/>
        </w:rPr>
        <w:t>Desimone y </w:t>
      </w:r>
      <w:r>
        <w:rPr>
          <w:color w:val="231F20"/>
          <w:spacing w:val="-3"/>
        </w:rPr>
        <w:t>Popoff </w:t>
      </w:r>
      <w:r>
        <w:rPr>
          <w:color w:val="231F20"/>
        </w:rPr>
        <w:t>(2000) refieren que la ecoeficiencia es la respuesta empresarial al reto del desarrollo sustentable. En  su</w:t>
      </w:r>
      <w:r>
        <w:rPr>
          <w:color w:val="231F20"/>
          <w:spacing w:val="-19"/>
        </w:rPr>
        <w:t> </w:t>
      </w:r>
      <w:r>
        <w:rPr>
          <w:color w:val="231F20"/>
        </w:rPr>
        <w:t>libro</w:t>
      </w:r>
      <w:r>
        <w:rPr>
          <w:color w:val="231F20"/>
          <w:spacing w:val="-19"/>
        </w:rPr>
        <w:t> </w:t>
      </w:r>
      <w:r>
        <w:rPr>
          <w:rFonts w:ascii="Cambria" w:hAnsi="Cambria"/>
          <w:i/>
          <w:color w:val="231F20"/>
        </w:rPr>
        <w:t>Eco-efficiency:</w:t>
      </w:r>
      <w:r>
        <w:rPr>
          <w:rFonts w:ascii="Cambria" w:hAnsi="Cambria"/>
          <w:i/>
          <w:color w:val="231F20"/>
          <w:spacing w:val="-12"/>
        </w:rPr>
        <w:t> </w:t>
      </w:r>
      <w:r>
        <w:rPr>
          <w:rFonts w:ascii="Cambria" w:hAnsi="Cambria"/>
          <w:i/>
          <w:color w:val="231F20"/>
        </w:rPr>
        <w:t>the</w:t>
      </w:r>
      <w:r>
        <w:rPr>
          <w:rFonts w:ascii="Cambria" w:hAnsi="Cambria"/>
          <w:i/>
          <w:color w:val="231F20"/>
          <w:spacing w:val="-12"/>
        </w:rPr>
        <w:t> </w:t>
      </w:r>
      <w:r>
        <w:rPr>
          <w:rFonts w:ascii="Cambria" w:hAnsi="Cambria"/>
          <w:i/>
          <w:color w:val="231F20"/>
        </w:rPr>
        <w:t>business</w:t>
      </w:r>
      <w:r>
        <w:rPr>
          <w:rFonts w:ascii="Cambria" w:hAnsi="Cambria"/>
          <w:i/>
          <w:color w:val="231F20"/>
          <w:spacing w:val="-12"/>
        </w:rPr>
        <w:t> </w:t>
      </w:r>
      <w:r>
        <w:rPr>
          <w:rFonts w:ascii="Cambria" w:hAnsi="Cambria"/>
          <w:i/>
          <w:color w:val="231F20"/>
        </w:rPr>
        <w:t>link</w:t>
      </w:r>
      <w:r>
        <w:rPr>
          <w:rFonts w:ascii="Cambria" w:hAnsi="Cambria"/>
          <w:i/>
          <w:color w:val="231F20"/>
          <w:spacing w:val="-12"/>
        </w:rPr>
        <w:t> </w:t>
      </w:r>
      <w:r>
        <w:rPr>
          <w:rFonts w:ascii="Cambria" w:hAnsi="Cambria"/>
          <w:i/>
          <w:color w:val="231F20"/>
        </w:rPr>
        <w:t>to</w:t>
      </w:r>
      <w:r>
        <w:rPr>
          <w:rFonts w:ascii="Cambria" w:hAnsi="Cambria"/>
          <w:i/>
          <w:color w:val="231F20"/>
          <w:spacing w:val="-12"/>
        </w:rPr>
        <w:t> </w:t>
      </w:r>
      <w:r>
        <w:rPr>
          <w:rFonts w:ascii="Cambria" w:hAnsi="Cambria"/>
          <w:i/>
          <w:color w:val="231F20"/>
          <w:spacing w:val="-3"/>
        </w:rPr>
        <w:t>sustainable</w:t>
      </w:r>
      <w:r>
        <w:rPr>
          <w:rFonts w:ascii="Cambria" w:hAnsi="Cambria"/>
          <w:i/>
          <w:color w:val="231F20"/>
          <w:spacing w:val="-12"/>
        </w:rPr>
        <w:t> </w:t>
      </w:r>
      <w:r>
        <w:rPr>
          <w:rFonts w:ascii="Cambria" w:hAnsi="Cambria"/>
          <w:i/>
          <w:color w:val="231F20"/>
        </w:rPr>
        <w:t>development,</w:t>
      </w:r>
      <w:r>
        <w:rPr>
          <w:rFonts w:ascii="Cambria" w:hAnsi="Cambria"/>
          <w:i/>
          <w:color w:val="231F20"/>
          <w:spacing w:val="-12"/>
        </w:rPr>
        <w:t> </w:t>
      </w:r>
      <w:r>
        <w:rPr>
          <w:color w:val="231F20"/>
        </w:rPr>
        <w:t>consideran que ésta no solo se limita a la reducción de la contaminación, el consumo de energía o la administración de los productos, también integra al consumo, ya que</w:t>
      </w:r>
      <w:r>
        <w:rPr>
          <w:color w:val="231F20"/>
          <w:spacing w:val="-10"/>
        </w:rPr>
        <w:t> </w:t>
      </w:r>
      <w:r>
        <w:rPr>
          <w:color w:val="231F20"/>
        </w:rPr>
        <w:t>argumentan</w:t>
      </w:r>
      <w:r>
        <w:rPr>
          <w:color w:val="231F20"/>
          <w:spacing w:val="-10"/>
        </w:rPr>
        <w:t> </w:t>
      </w:r>
      <w:r>
        <w:rPr>
          <w:color w:val="231F20"/>
        </w:rPr>
        <w:t>que</w:t>
      </w:r>
      <w:r>
        <w:rPr>
          <w:color w:val="231F20"/>
          <w:spacing w:val="-10"/>
        </w:rPr>
        <w:t> </w:t>
      </w:r>
      <w:r>
        <w:rPr>
          <w:color w:val="231F20"/>
        </w:rPr>
        <w:t>las</w:t>
      </w:r>
      <w:r>
        <w:rPr>
          <w:color w:val="231F20"/>
          <w:spacing w:val="-10"/>
        </w:rPr>
        <w:t> </w:t>
      </w:r>
      <w:r>
        <w:rPr>
          <w:color w:val="231F20"/>
        </w:rPr>
        <w:t>empresas,</w:t>
      </w:r>
      <w:r>
        <w:rPr>
          <w:color w:val="231F20"/>
          <w:spacing w:val="-10"/>
        </w:rPr>
        <w:t> </w:t>
      </w:r>
      <w:r>
        <w:rPr>
          <w:color w:val="231F20"/>
        </w:rPr>
        <w:t>los</w:t>
      </w:r>
      <w:r>
        <w:rPr>
          <w:color w:val="231F20"/>
          <w:spacing w:val="-10"/>
        </w:rPr>
        <w:t> </w:t>
      </w:r>
      <w:r>
        <w:rPr>
          <w:color w:val="231F20"/>
        </w:rPr>
        <w:t>consumidores</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en</w:t>
      </w:r>
      <w:r>
        <w:rPr>
          <w:color w:val="231F20"/>
          <w:spacing w:val="-10"/>
        </w:rPr>
        <w:t> </w:t>
      </w:r>
      <w:r>
        <w:rPr>
          <w:color w:val="231F20"/>
        </w:rPr>
        <w:t>general</w:t>
      </w:r>
      <w:r>
        <w:rPr>
          <w:color w:val="231F20"/>
          <w:spacing w:val="-10"/>
        </w:rPr>
        <w:t> </w:t>
      </w:r>
      <w:r>
        <w:rPr>
          <w:color w:val="231F20"/>
        </w:rPr>
        <w:t>son responsables</w:t>
      </w:r>
      <w:r>
        <w:rPr>
          <w:color w:val="231F20"/>
          <w:spacing w:val="-10"/>
        </w:rPr>
        <w:t> </w:t>
      </w:r>
      <w:r>
        <w:rPr>
          <w:color w:val="231F20"/>
        </w:rPr>
        <w:t>de</w:t>
      </w:r>
      <w:r>
        <w:rPr>
          <w:color w:val="231F20"/>
          <w:spacing w:val="-10"/>
        </w:rPr>
        <w:t> </w:t>
      </w:r>
      <w:r>
        <w:rPr>
          <w:color w:val="231F20"/>
        </w:rPr>
        <w:t>sus</w:t>
      </w:r>
      <w:r>
        <w:rPr>
          <w:color w:val="231F20"/>
          <w:spacing w:val="-10"/>
        </w:rPr>
        <w:t> </w:t>
      </w:r>
      <w:r>
        <w:rPr>
          <w:color w:val="231F20"/>
        </w:rPr>
        <w:t>acciones</w:t>
      </w:r>
      <w:r>
        <w:rPr>
          <w:color w:val="231F20"/>
          <w:spacing w:val="-10"/>
        </w:rPr>
        <w:t> </w:t>
      </w:r>
      <w:r>
        <w:rPr>
          <w:color w:val="231F20"/>
        </w:rPr>
        <w:t>a</w:t>
      </w:r>
      <w:r>
        <w:rPr>
          <w:color w:val="231F20"/>
          <w:spacing w:val="-10"/>
        </w:rPr>
        <w:t> </w:t>
      </w:r>
      <w:r>
        <w:rPr>
          <w:color w:val="231F20"/>
        </w:rPr>
        <w:t>favor</w:t>
      </w:r>
      <w:r>
        <w:rPr>
          <w:color w:val="231F20"/>
          <w:spacing w:val="-10"/>
        </w:rPr>
        <w:t> </w:t>
      </w:r>
      <w:r>
        <w:rPr>
          <w:color w:val="231F20"/>
        </w:rPr>
        <w:t>o</w:t>
      </w:r>
      <w:r>
        <w:rPr>
          <w:color w:val="231F20"/>
          <w:spacing w:val="-10"/>
        </w:rPr>
        <w:t> </w:t>
      </w:r>
      <w:r>
        <w:rPr>
          <w:color w:val="231F20"/>
        </w:rPr>
        <w:t>en</w:t>
      </w:r>
      <w:r>
        <w:rPr>
          <w:color w:val="231F20"/>
          <w:spacing w:val="-10"/>
        </w:rPr>
        <w:t> </w:t>
      </w:r>
      <w:r>
        <w:rPr>
          <w:color w:val="231F20"/>
        </w:rPr>
        <w:t>contra</w:t>
      </w:r>
      <w:r>
        <w:rPr>
          <w:color w:val="231F20"/>
          <w:spacing w:val="-10"/>
        </w:rPr>
        <w:t> </w:t>
      </w:r>
      <w:r>
        <w:rPr>
          <w:color w:val="231F20"/>
        </w:rPr>
        <w:t>del</w:t>
      </w:r>
      <w:r>
        <w:rPr>
          <w:color w:val="231F20"/>
          <w:spacing w:val="-10"/>
        </w:rPr>
        <w:t> </w:t>
      </w:r>
      <w:r>
        <w:rPr>
          <w:color w:val="231F20"/>
        </w:rPr>
        <w:t>ambiente.</w:t>
      </w:r>
    </w:p>
    <w:p>
      <w:pPr>
        <w:pStyle w:val="BodyText"/>
        <w:spacing w:line="321" w:lineRule="auto" w:before="124"/>
        <w:ind w:left="100" w:right="1017"/>
        <w:jc w:val="both"/>
      </w:pPr>
      <w:r>
        <w:rPr>
          <w:color w:val="231F20"/>
        </w:rPr>
        <w:t>Hartley (2009), por su parte, menciona que las empresas responsables también se enfocan en el mejoramiento de la calidad de vida y tratan de integrar las tres esferas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sustentabilidad.</w:t>
      </w:r>
      <w:r>
        <w:rPr>
          <w:color w:val="231F20"/>
          <w:spacing w:val="-20"/>
        </w:rPr>
        <w:t> </w:t>
      </w:r>
      <w:r>
        <w:rPr>
          <w:color w:val="231F20"/>
        </w:rPr>
        <w:t>De</w:t>
      </w:r>
      <w:r>
        <w:rPr>
          <w:color w:val="231F20"/>
          <w:spacing w:val="-20"/>
        </w:rPr>
        <w:t> </w:t>
      </w:r>
      <w:r>
        <w:rPr>
          <w:color w:val="231F20"/>
        </w:rPr>
        <w:t>tal</w:t>
      </w:r>
      <w:r>
        <w:rPr>
          <w:color w:val="231F20"/>
          <w:spacing w:val="-20"/>
        </w:rPr>
        <w:t> </w:t>
      </w:r>
      <w:r>
        <w:rPr>
          <w:color w:val="231F20"/>
        </w:rPr>
        <w:t>forma,</w:t>
      </w:r>
      <w:r>
        <w:rPr>
          <w:color w:val="231F20"/>
          <w:spacing w:val="-20"/>
        </w:rPr>
        <w:t> </w:t>
      </w:r>
      <w:r>
        <w:rPr>
          <w:color w:val="231F20"/>
        </w:rPr>
        <w:t>hasta</w:t>
      </w:r>
      <w:r>
        <w:rPr>
          <w:color w:val="231F20"/>
          <w:spacing w:val="-20"/>
        </w:rPr>
        <w:t> </w:t>
      </w:r>
      <w:r>
        <w:rPr>
          <w:color w:val="231F20"/>
        </w:rPr>
        <w:t>ahora,</w:t>
      </w:r>
      <w:r>
        <w:rPr>
          <w:color w:val="231F20"/>
          <w:spacing w:val="-20"/>
        </w:rPr>
        <w:t> </w:t>
      </w:r>
      <w:r>
        <w:rPr>
          <w:color w:val="231F20"/>
        </w:rPr>
        <w:t>la</w:t>
      </w:r>
      <w:r>
        <w:rPr>
          <w:color w:val="231F20"/>
          <w:spacing w:val="-20"/>
        </w:rPr>
        <w:t> </w:t>
      </w:r>
      <w:r>
        <w:rPr>
          <w:color w:val="231F20"/>
        </w:rPr>
        <w:t>ecoeficiencia</w:t>
      </w:r>
      <w:r>
        <w:rPr>
          <w:color w:val="231F20"/>
          <w:spacing w:val="-20"/>
        </w:rPr>
        <w:t> </w:t>
      </w:r>
      <w:r>
        <w:rPr>
          <w:color w:val="231F20"/>
        </w:rPr>
        <w:t>solamente une</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economía</w:t>
      </w:r>
      <w:r>
        <w:rPr>
          <w:color w:val="231F20"/>
          <w:spacing w:val="-9"/>
        </w:rPr>
        <w:t> </w:t>
      </w:r>
      <w:r>
        <w:rPr>
          <w:color w:val="231F20"/>
        </w:rPr>
        <w:t>y</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ecología,</w:t>
      </w:r>
      <w:r>
        <w:rPr>
          <w:color w:val="231F20"/>
          <w:spacing w:val="-9"/>
        </w:rPr>
        <w:t> </w:t>
      </w:r>
      <w:r>
        <w:rPr>
          <w:color w:val="231F20"/>
        </w:rPr>
        <w:t>dejando</w:t>
      </w:r>
      <w:r>
        <w:rPr>
          <w:color w:val="231F20"/>
          <w:spacing w:val="-9"/>
        </w:rPr>
        <w:t> </w:t>
      </w:r>
      <w:r>
        <w:rPr>
          <w:color w:val="231F20"/>
        </w:rPr>
        <w:t>fuera</w:t>
      </w:r>
      <w:r>
        <w:rPr>
          <w:color w:val="231F20"/>
          <w:spacing w:val="-9"/>
        </w:rPr>
        <w:t> </w:t>
      </w:r>
      <w:r>
        <w:rPr>
          <w:color w:val="231F20"/>
        </w:rPr>
        <w:t>la</w:t>
      </w:r>
      <w:r>
        <w:rPr>
          <w:color w:val="231F20"/>
          <w:spacing w:val="-9"/>
        </w:rPr>
        <w:t> </w:t>
      </w:r>
      <w:r>
        <w:rPr>
          <w:color w:val="231F20"/>
        </w:rPr>
        <w:t>parte</w:t>
      </w:r>
      <w:r>
        <w:rPr>
          <w:color w:val="231F20"/>
          <w:spacing w:val="-9"/>
        </w:rPr>
        <w:t> </w:t>
      </w:r>
      <w:r>
        <w:rPr>
          <w:color w:val="231F20"/>
        </w:rPr>
        <w:t>social.</w:t>
      </w:r>
    </w:p>
    <w:p>
      <w:pPr>
        <w:pStyle w:val="BodyText"/>
        <w:spacing w:line="321" w:lineRule="auto" w:before="124"/>
        <w:ind w:left="100" w:right="1017"/>
        <w:jc w:val="both"/>
      </w:pPr>
      <w:r>
        <w:rPr>
          <w:color w:val="231F20"/>
        </w:rPr>
        <w:t>Dentro de este </w:t>
      </w:r>
      <w:r>
        <w:rPr>
          <w:color w:val="231F20"/>
          <w:spacing w:val="-3"/>
        </w:rPr>
        <w:t>marco, </w:t>
      </w:r>
      <w:r>
        <w:rPr>
          <w:color w:val="231F20"/>
        </w:rPr>
        <w:t>los objetivos empresariales están orientados a evaluar internamente el desempeño de la organización, servir como herramienta para   la</w:t>
      </w:r>
      <w:r>
        <w:rPr>
          <w:color w:val="231F20"/>
          <w:spacing w:val="33"/>
        </w:rPr>
        <w:t> </w:t>
      </w:r>
      <w:r>
        <w:rPr>
          <w:color w:val="231F20"/>
        </w:rPr>
        <w:t>toma</w:t>
      </w:r>
      <w:r>
        <w:rPr>
          <w:color w:val="231F20"/>
          <w:spacing w:val="33"/>
        </w:rPr>
        <w:t> </w:t>
      </w:r>
      <w:r>
        <w:rPr>
          <w:color w:val="231F20"/>
        </w:rPr>
        <w:t>de</w:t>
      </w:r>
      <w:r>
        <w:rPr>
          <w:color w:val="231F20"/>
          <w:spacing w:val="33"/>
        </w:rPr>
        <w:t> </w:t>
      </w:r>
      <w:r>
        <w:rPr>
          <w:color w:val="231F20"/>
        </w:rPr>
        <w:t>decisiones,</w:t>
      </w:r>
      <w:r>
        <w:rPr>
          <w:color w:val="231F20"/>
          <w:spacing w:val="33"/>
        </w:rPr>
        <w:t> </w:t>
      </w:r>
      <w:r>
        <w:rPr>
          <w:color w:val="231F20"/>
        </w:rPr>
        <w:t>iniciar</w:t>
      </w:r>
      <w:r>
        <w:rPr>
          <w:color w:val="231F20"/>
          <w:spacing w:val="33"/>
        </w:rPr>
        <w:t> </w:t>
      </w:r>
      <w:r>
        <w:rPr>
          <w:color w:val="231F20"/>
        </w:rPr>
        <w:t>medidas</w:t>
      </w:r>
      <w:r>
        <w:rPr>
          <w:color w:val="231F20"/>
          <w:spacing w:val="33"/>
        </w:rPr>
        <w:t> </w:t>
      </w:r>
      <w:r>
        <w:rPr>
          <w:color w:val="231F20"/>
        </w:rPr>
        <w:t>y</w:t>
      </w:r>
      <w:r>
        <w:rPr>
          <w:color w:val="231F20"/>
          <w:spacing w:val="33"/>
        </w:rPr>
        <w:t> </w:t>
      </w:r>
      <w:r>
        <w:rPr>
          <w:color w:val="231F20"/>
        </w:rPr>
        <w:t>acciones</w:t>
      </w:r>
      <w:r>
        <w:rPr>
          <w:color w:val="231F20"/>
          <w:spacing w:val="33"/>
        </w:rPr>
        <w:t> </w:t>
      </w:r>
      <w:r>
        <w:rPr>
          <w:color w:val="231F20"/>
        </w:rPr>
        <w:t>enfocadas</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mejora</w:t>
      </w:r>
      <w:r>
        <w:rPr>
          <w:color w:val="231F20"/>
          <w:spacing w:val="33"/>
        </w:rPr>
        <w:t> </w:t>
      </w:r>
      <w:r>
        <w:rPr>
          <w:color w:val="231F20"/>
        </w:rPr>
        <w:t>del</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38"/>
        <w:jc w:val="both"/>
      </w:pPr>
      <w:r>
        <w:rPr>
          <w:color w:val="231F20"/>
        </w:rPr>
        <w:t>desempeño económico- ambiental y funcionar como base de las estrategias de comunicación interna y externa (Kuosmanen y Kortelainen, 2005). Para ello,   la ecoeficiencia se estima a través de la relación entre el valor del producto o servicio producido por una empresa y la suma de los impactos ambientales a lo largo de su vida. </w:t>
      </w:r>
      <w:r>
        <w:rPr>
          <w:color w:val="231F20"/>
          <w:spacing w:val="-4"/>
        </w:rPr>
        <w:t>Por </w:t>
      </w:r>
      <w:r>
        <w:rPr>
          <w:color w:val="231F20"/>
        </w:rPr>
        <w:t>lo</w:t>
      </w:r>
      <w:r>
        <w:rPr>
          <w:color w:val="231F20"/>
          <w:spacing w:val="-35"/>
        </w:rPr>
        <w:t> </w:t>
      </w:r>
      <w:r>
        <w:rPr>
          <w:color w:val="231F20"/>
        </w:rPr>
        <w:t>tanto:</w:t>
      </w:r>
    </w:p>
    <w:p>
      <w:pPr>
        <w:pStyle w:val="BodyText"/>
        <w:spacing w:before="10"/>
        <w:rPr>
          <w:sz w:val="25"/>
        </w:rPr>
      </w:pPr>
    </w:p>
    <w:p>
      <w:pPr>
        <w:pStyle w:val="BodyText"/>
        <w:ind w:left="1020"/>
        <w:jc w:val="both"/>
      </w:pPr>
      <w:r>
        <w:rPr>
          <w:color w:val="231F20"/>
        </w:rPr>
        <w:t>Ecoeficiencia = valor del producto o servicio</w:t>
      </w:r>
    </w:p>
    <w:p>
      <w:pPr>
        <w:pStyle w:val="BodyText"/>
        <w:spacing w:before="6"/>
        <w:rPr>
          <w:sz w:val="12"/>
        </w:rPr>
      </w:pPr>
      <w:r>
        <w:rPr/>
        <w:pict>
          <v:line style="position:absolute;mso-position-horizontal-relative:page;mso-position-vertical-relative:paragraph;z-index:2728;mso-wrap-distance-left:0;mso-wrap-distance-right:0" from="120.755905pt,9.312805pt" to="247.747905pt,9.312805pt" stroked="true" strokeweight=".25pt" strokecolor="#231f20">
            <w10:wrap type="topAndBottom"/>
          </v:line>
        </w:pict>
      </w:r>
    </w:p>
    <w:p>
      <w:pPr>
        <w:pStyle w:val="BodyText"/>
        <w:ind w:left="2618"/>
      </w:pPr>
      <w:r>
        <w:rPr>
          <w:color w:val="231F20"/>
        </w:rPr>
        <w:t>impacto ambiental</w:t>
      </w:r>
    </w:p>
    <w:p>
      <w:pPr>
        <w:pStyle w:val="BodyText"/>
      </w:pPr>
    </w:p>
    <w:p>
      <w:pPr>
        <w:pStyle w:val="BodyText"/>
        <w:spacing w:line="321" w:lineRule="auto" w:before="134"/>
        <w:ind w:left="1020" w:right="137"/>
        <w:jc w:val="both"/>
      </w:pPr>
      <w:r>
        <w:rPr>
          <w:color w:val="231F20"/>
        </w:rPr>
        <w:t>El valor económico de un producto o servicio se obtiene por la diferencia entre los</w:t>
      </w:r>
      <w:r>
        <w:rPr>
          <w:color w:val="231F20"/>
          <w:spacing w:val="-7"/>
        </w:rPr>
        <w:t> </w:t>
      </w:r>
      <w:r>
        <w:rPr>
          <w:color w:val="231F20"/>
        </w:rPr>
        <w:t>ingresos</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costos</w:t>
      </w:r>
      <w:r>
        <w:rPr>
          <w:color w:val="231F20"/>
          <w:spacing w:val="-7"/>
        </w:rPr>
        <w:t> </w:t>
      </w:r>
      <w:r>
        <w:rPr>
          <w:color w:val="231F20"/>
        </w:rPr>
        <w:t>de</w:t>
      </w:r>
      <w:r>
        <w:rPr>
          <w:color w:val="231F20"/>
          <w:spacing w:val="-7"/>
        </w:rPr>
        <w:t> </w:t>
      </w:r>
      <w:r>
        <w:rPr>
          <w:color w:val="231F20"/>
        </w:rPr>
        <w:t>los</w:t>
      </w:r>
      <w:r>
        <w:rPr>
          <w:color w:val="231F20"/>
          <w:spacing w:val="-6"/>
        </w:rPr>
        <w:t> </w:t>
      </w:r>
      <w:r>
        <w:rPr>
          <w:rFonts w:ascii="Cambria" w:hAnsi="Cambria"/>
          <w:i/>
          <w:color w:val="231F20"/>
        </w:rPr>
        <w:t>inputs</w:t>
      </w:r>
      <w:r>
        <w:rPr>
          <w:color w:val="231F20"/>
        </w:rPr>
        <w:t>,</w:t>
      </w:r>
      <w:r>
        <w:rPr>
          <w:color w:val="231F20"/>
          <w:spacing w:val="-7"/>
        </w:rPr>
        <w:t> </w:t>
      </w:r>
      <w:r>
        <w:rPr>
          <w:color w:val="231F20"/>
        </w:rPr>
        <w:t>expresado</w:t>
      </w:r>
      <w:r>
        <w:rPr>
          <w:color w:val="231F20"/>
          <w:spacing w:val="-7"/>
        </w:rPr>
        <w:t> </w:t>
      </w:r>
      <w:r>
        <w:rPr>
          <w:color w:val="231F20"/>
        </w:rPr>
        <w:t>en</w:t>
      </w:r>
      <w:r>
        <w:rPr>
          <w:color w:val="231F20"/>
          <w:spacing w:val="-7"/>
        </w:rPr>
        <w:t> </w:t>
      </w:r>
      <w:r>
        <w:rPr>
          <w:color w:val="231F20"/>
        </w:rPr>
        <w:t>unidades</w:t>
      </w:r>
      <w:r>
        <w:rPr>
          <w:color w:val="231F20"/>
          <w:spacing w:val="-7"/>
        </w:rPr>
        <w:t> </w:t>
      </w:r>
      <w:r>
        <w:rPr>
          <w:color w:val="231F20"/>
        </w:rPr>
        <w:t>monetarias;</w:t>
      </w:r>
      <w:r>
        <w:rPr>
          <w:color w:val="231F20"/>
          <w:spacing w:val="-7"/>
        </w:rPr>
        <w:t> </w:t>
      </w:r>
      <w:r>
        <w:rPr>
          <w:color w:val="231F20"/>
        </w:rPr>
        <w:t>puede ser</w:t>
      </w:r>
      <w:r>
        <w:rPr>
          <w:color w:val="231F20"/>
          <w:spacing w:val="-11"/>
        </w:rPr>
        <w:t> </w:t>
      </w:r>
      <w:r>
        <w:rPr>
          <w:color w:val="231F20"/>
        </w:rPr>
        <w:t>también</w:t>
      </w:r>
      <w:r>
        <w:rPr>
          <w:color w:val="231F20"/>
          <w:spacing w:val="-11"/>
        </w:rPr>
        <w:t> </w:t>
      </w:r>
      <w:r>
        <w:rPr>
          <w:color w:val="231F20"/>
        </w:rPr>
        <w:t>en</w:t>
      </w:r>
      <w:r>
        <w:rPr>
          <w:color w:val="231F20"/>
          <w:spacing w:val="-11"/>
        </w:rPr>
        <w:t> </w:t>
      </w:r>
      <w:r>
        <w:rPr>
          <w:color w:val="231F20"/>
        </w:rPr>
        <w:t>número</w:t>
      </w:r>
      <w:r>
        <w:rPr>
          <w:color w:val="231F20"/>
          <w:spacing w:val="-11"/>
        </w:rPr>
        <w:t> </w:t>
      </w:r>
      <w:r>
        <w:rPr>
          <w:color w:val="231F20"/>
        </w:rPr>
        <w:t>de</w:t>
      </w:r>
      <w:r>
        <w:rPr>
          <w:color w:val="231F20"/>
          <w:spacing w:val="-11"/>
        </w:rPr>
        <w:t> </w:t>
      </w:r>
      <w:r>
        <w:rPr>
          <w:color w:val="231F20"/>
        </w:rPr>
        <w:t>unidades</w:t>
      </w:r>
      <w:r>
        <w:rPr>
          <w:color w:val="231F20"/>
          <w:spacing w:val="-11"/>
        </w:rPr>
        <w:t> </w:t>
      </w:r>
      <w:r>
        <w:rPr>
          <w:color w:val="231F20"/>
        </w:rPr>
        <w:t>de</w:t>
      </w:r>
      <w:r>
        <w:rPr>
          <w:color w:val="231F20"/>
          <w:spacing w:val="-11"/>
        </w:rPr>
        <w:t> </w:t>
      </w:r>
      <w:r>
        <w:rPr>
          <w:color w:val="231F20"/>
        </w:rPr>
        <w:t>trabajadores,</w:t>
      </w:r>
      <w:r>
        <w:rPr>
          <w:color w:val="231F20"/>
          <w:spacing w:val="-11"/>
        </w:rPr>
        <w:t> </w:t>
      </w:r>
      <w:r>
        <w:rPr>
          <w:color w:val="231F20"/>
        </w:rPr>
        <w:t>artículos</w:t>
      </w:r>
      <w:r>
        <w:rPr>
          <w:color w:val="231F20"/>
          <w:spacing w:val="-11"/>
        </w:rPr>
        <w:t> </w:t>
      </w:r>
      <w:r>
        <w:rPr>
          <w:color w:val="231F20"/>
        </w:rPr>
        <w:t>vendidos,</w:t>
      </w:r>
      <w:r>
        <w:rPr>
          <w:color w:val="231F20"/>
          <w:spacing w:val="-11"/>
        </w:rPr>
        <w:t> </w:t>
      </w:r>
      <w:r>
        <w:rPr>
          <w:color w:val="231F20"/>
        </w:rPr>
        <w:t>distancia recorrida, etc. El impacto ambiental, por su parte, es evaluado a través de la contabilización</w:t>
      </w:r>
      <w:r>
        <w:rPr>
          <w:color w:val="231F20"/>
          <w:spacing w:val="-13"/>
        </w:rPr>
        <w:t> </w:t>
      </w:r>
      <w:r>
        <w:rPr>
          <w:color w:val="231F20"/>
        </w:rPr>
        <w:t>de</w:t>
      </w:r>
      <w:r>
        <w:rPr>
          <w:color w:val="231F20"/>
          <w:spacing w:val="-13"/>
        </w:rPr>
        <w:t> </w:t>
      </w:r>
      <w:r>
        <w:rPr>
          <w:color w:val="231F20"/>
        </w:rPr>
        <w:t>los</w:t>
      </w:r>
      <w:r>
        <w:rPr>
          <w:color w:val="231F20"/>
          <w:spacing w:val="-12"/>
        </w:rPr>
        <w:t> </w:t>
      </w:r>
      <w:r>
        <w:rPr>
          <w:rFonts w:ascii="Cambria" w:hAnsi="Cambria"/>
          <w:i/>
          <w:color w:val="231F20"/>
          <w:spacing w:val="-3"/>
        </w:rPr>
        <w:t>inputs</w:t>
      </w:r>
      <w:r>
        <w:rPr>
          <w:rFonts w:ascii="Cambria" w:hAnsi="Cambria"/>
          <w:i/>
          <w:color w:val="231F20"/>
          <w:spacing w:val="-6"/>
        </w:rPr>
        <w:t> </w:t>
      </w:r>
      <w:r>
        <w:rPr>
          <w:color w:val="231F20"/>
        </w:rPr>
        <w:t>de</w:t>
      </w:r>
      <w:r>
        <w:rPr>
          <w:color w:val="231F20"/>
          <w:spacing w:val="-13"/>
        </w:rPr>
        <w:t> </w:t>
      </w:r>
      <w:r>
        <w:rPr>
          <w:color w:val="231F20"/>
        </w:rPr>
        <w:t>materiales</w:t>
      </w:r>
      <w:r>
        <w:rPr>
          <w:color w:val="231F20"/>
          <w:spacing w:val="-13"/>
        </w:rPr>
        <w:t> </w:t>
      </w:r>
      <w:r>
        <w:rPr>
          <w:color w:val="231F20"/>
        </w:rPr>
        <w:t>y</w:t>
      </w:r>
      <w:r>
        <w:rPr>
          <w:color w:val="231F20"/>
          <w:spacing w:val="-13"/>
        </w:rPr>
        <w:t> </w:t>
      </w:r>
      <w:r>
        <w:rPr>
          <w:color w:val="231F20"/>
        </w:rPr>
        <w:t>los</w:t>
      </w:r>
      <w:r>
        <w:rPr>
          <w:color w:val="231F20"/>
          <w:spacing w:val="-12"/>
        </w:rPr>
        <w:t> </w:t>
      </w:r>
      <w:r>
        <w:rPr>
          <w:rFonts w:ascii="Cambria" w:hAnsi="Cambria"/>
          <w:i/>
          <w:color w:val="231F20"/>
        </w:rPr>
        <w:t>outputs</w:t>
      </w:r>
      <w:r>
        <w:rPr>
          <w:rFonts w:ascii="Cambria" w:hAnsi="Cambria"/>
          <w:i/>
          <w:color w:val="231F20"/>
          <w:spacing w:val="-6"/>
        </w:rPr>
        <w:t> </w:t>
      </w:r>
      <w:r>
        <w:rPr>
          <w:color w:val="231F20"/>
        </w:rPr>
        <w:t>o</w:t>
      </w:r>
      <w:r>
        <w:rPr>
          <w:color w:val="231F20"/>
          <w:spacing w:val="-13"/>
        </w:rPr>
        <w:t> </w:t>
      </w:r>
      <w:r>
        <w:rPr>
          <w:color w:val="231F20"/>
        </w:rPr>
        <w:t>problemas</w:t>
      </w:r>
      <w:r>
        <w:rPr>
          <w:color w:val="231F20"/>
          <w:spacing w:val="-13"/>
        </w:rPr>
        <w:t> </w:t>
      </w:r>
      <w:r>
        <w:rPr>
          <w:color w:val="231F20"/>
        </w:rPr>
        <w:t>producidos en la naturaleza. Los aspectos relacionados con el impacto ambiental son el consumo</w:t>
      </w:r>
      <w:r>
        <w:rPr>
          <w:color w:val="231F20"/>
          <w:spacing w:val="-10"/>
        </w:rPr>
        <w:t> </w:t>
      </w:r>
      <w:r>
        <w:rPr>
          <w:color w:val="231F20"/>
        </w:rPr>
        <w:t>de</w:t>
      </w:r>
      <w:r>
        <w:rPr>
          <w:color w:val="231F20"/>
          <w:spacing w:val="-10"/>
        </w:rPr>
        <w:t> </w:t>
      </w:r>
      <w:r>
        <w:rPr>
          <w:color w:val="231F20"/>
        </w:rPr>
        <w:t>energía,</w:t>
      </w:r>
      <w:r>
        <w:rPr>
          <w:color w:val="231F20"/>
          <w:spacing w:val="-10"/>
        </w:rPr>
        <w:t> </w:t>
      </w:r>
      <w:r>
        <w:rPr>
          <w:color w:val="231F20"/>
        </w:rPr>
        <w:t>de</w:t>
      </w:r>
      <w:r>
        <w:rPr>
          <w:color w:val="231F20"/>
          <w:spacing w:val="-10"/>
        </w:rPr>
        <w:t> </w:t>
      </w:r>
      <w:r>
        <w:rPr>
          <w:color w:val="231F20"/>
        </w:rPr>
        <w:t>materiales,</w:t>
      </w:r>
      <w:r>
        <w:rPr>
          <w:color w:val="231F20"/>
          <w:spacing w:val="-10"/>
        </w:rPr>
        <w:t> </w:t>
      </w:r>
      <w:r>
        <w:rPr>
          <w:color w:val="231F20"/>
        </w:rPr>
        <w:t>agua,</w:t>
      </w:r>
      <w:r>
        <w:rPr>
          <w:color w:val="231F20"/>
          <w:spacing w:val="-10"/>
        </w:rPr>
        <w:t> </w:t>
      </w:r>
      <w:r>
        <w:rPr>
          <w:color w:val="231F20"/>
        </w:rPr>
        <w:t>emisión</w:t>
      </w:r>
      <w:r>
        <w:rPr>
          <w:color w:val="231F20"/>
          <w:spacing w:val="-10"/>
        </w:rPr>
        <w:t> </w:t>
      </w:r>
      <w:r>
        <w:rPr>
          <w:color w:val="231F20"/>
        </w:rPr>
        <w:t>de</w:t>
      </w:r>
      <w:r>
        <w:rPr>
          <w:color w:val="231F20"/>
          <w:spacing w:val="-10"/>
        </w:rPr>
        <w:t> </w:t>
      </w:r>
      <w:r>
        <w:rPr>
          <w:color w:val="231F20"/>
        </w:rPr>
        <w:t>gases</w:t>
      </w:r>
      <w:r>
        <w:rPr>
          <w:color w:val="231F20"/>
          <w:spacing w:val="-10"/>
        </w:rPr>
        <w:t> </w:t>
      </w:r>
      <w:r>
        <w:rPr>
          <w:color w:val="231F20"/>
        </w:rPr>
        <w:t>de</w:t>
      </w:r>
      <w:r>
        <w:rPr>
          <w:color w:val="231F20"/>
          <w:spacing w:val="-10"/>
        </w:rPr>
        <w:t> </w:t>
      </w:r>
      <w:r>
        <w:rPr>
          <w:color w:val="231F20"/>
        </w:rPr>
        <w:t>efecto</w:t>
      </w:r>
      <w:r>
        <w:rPr>
          <w:color w:val="231F20"/>
          <w:spacing w:val="-10"/>
        </w:rPr>
        <w:t> </w:t>
      </w:r>
      <w:r>
        <w:rPr>
          <w:color w:val="231F20"/>
        </w:rPr>
        <w:t>invernadero y</w:t>
      </w:r>
      <w:r>
        <w:rPr>
          <w:color w:val="231F20"/>
          <w:spacing w:val="-21"/>
        </w:rPr>
        <w:t> </w:t>
      </w:r>
      <w:r>
        <w:rPr>
          <w:color w:val="231F20"/>
        </w:rPr>
        <w:t>de</w:t>
      </w:r>
      <w:r>
        <w:rPr>
          <w:color w:val="231F20"/>
          <w:spacing w:val="-21"/>
        </w:rPr>
        <w:t> </w:t>
      </w:r>
      <w:r>
        <w:rPr>
          <w:color w:val="231F20"/>
        </w:rPr>
        <w:t>sustancias</w:t>
      </w:r>
      <w:r>
        <w:rPr>
          <w:color w:val="231F20"/>
          <w:spacing w:val="-21"/>
        </w:rPr>
        <w:t> </w:t>
      </w:r>
      <w:r>
        <w:rPr>
          <w:color w:val="231F20"/>
        </w:rPr>
        <w:t>agotadoras</w:t>
      </w:r>
      <w:r>
        <w:rPr>
          <w:color w:val="231F20"/>
          <w:spacing w:val="-21"/>
        </w:rPr>
        <w:t> </w:t>
      </w:r>
      <w:r>
        <w:rPr>
          <w:color w:val="231F20"/>
        </w:rPr>
        <w:t>de</w:t>
      </w:r>
      <w:r>
        <w:rPr>
          <w:color w:val="231F20"/>
          <w:spacing w:val="-21"/>
        </w:rPr>
        <w:t> </w:t>
      </w:r>
      <w:r>
        <w:rPr>
          <w:color w:val="231F20"/>
        </w:rPr>
        <w:t>ozono</w:t>
      </w:r>
      <w:r>
        <w:rPr>
          <w:color w:val="231F20"/>
          <w:spacing w:val="-21"/>
        </w:rPr>
        <w:t> </w:t>
      </w:r>
      <w:r>
        <w:rPr>
          <w:color w:val="231F20"/>
        </w:rPr>
        <w:t>(Verfaillie</w:t>
      </w:r>
      <w:r>
        <w:rPr>
          <w:color w:val="231F20"/>
          <w:spacing w:val="-21"/>
        </w:rPr>
        <w:t> </w:t>
      </w:r>
      <w:r>
        <w:rPr>
          <w:color w:val="231F20"/>
        </w:rPr>
        <w:t>y</w:t>
      </w:r>
      <w:r>
        <w:rPr>
          <w:color w:val="231F20"/>
          <w:spacing w:val="-21"/>
        </w:rPr>
        <w:t> </w:t>
      </w:r>
      <w:r>
        <w:rPr>
          <w:color w:val="231F20"/>
        </w:rPr>
        <w:t>Bidwell,</w:t>
      </w:r>
      <w:r>
        <w:rPr>
          <w:color w:val="231F20"/>
          <w:spacing w:val="-21"/>
        </w:rPr>
        <w:t> </w:t>
      </w:r>
      <w:r>
        <w:rPr>
          <w:color w:val="231F20"/>
        </w:rPr>
        <w:t>2000).</w:t>
      </w:r>
    </w:p>
    <w:p>
      <w:pPr>
        <w:pStyle w:val="BodyText"/>
        <w:spacing w:line="321" w:lineRule="auto" w:before="124"/>
        <w:ind w:left="1020" w:right="137"/>
        <w:jc w:val="both"/>
      </w:pPr>
      <w:r>
        <w:rPr>
          <w:color w:val="231F20"/>
        </w:rPr>
        <w:t>Los indicadores son herramientas para el </w:t>
      </w:r>
      <w:r>
        <w:rPr>
          <w:color w:val="231F20"/>
          <w:spacing w:val="-3"/>
        </w:rPr>
        <w:t>monitoreo, </w:t>
      </w:r>
      <w:r>
        <w:rPr>
          <w:color w:val="231F20"/>
        </w:rPr>
        <w:t>seguimiento y evaluación de la gestión y planificación ambiental y del desarrollo. De tal manera que       su eficiencia depende del uso y aplicaciones que se realicen con ellos. Con la aplicación</w:t>
      </w:r>
      <w:r>
        <w:rPr>
          <w:color w:val="231F20"/>
          <w:spacing w:val="-19"/>
        </w:rPr>
        <w:t> </w:t>
      </w:r>
      <w:r>
        <w:rPr>
          <w:color w:val="231F20"/>
        </w:rPr>
        <w:t>de</w:t>
      </w:r>
      <w:r>
        <w:rPr>
          <w:color w:val="231F20"/>
          <w:spacing w:val="-19"/>
        </w:rPr>
        <w:t> </w:t>
      </w:r>
      <w:r>
        <w:rPr>
          <w:color w:val="231F20"/>
        </w:rPr>
        <w:t>estos</w:t>
      </w:r>
      <w:r>
        <w:rPr>
          <w:color w:val="231F20"/>
          <w:spacing w:val="-19"/>
        </w:rPr>
        <w:t> </w:t>
      </w:r>
      <w:r>
        <w:rPr>
          <w:color w:val="231F20"/>
        </w:rPr>
        <w:t>indicadores,</w:t>
      </w:r>
      <w:r>
        <w:rPr>
          <w:color w:val="231F20"/>
          <w:spacing w:val="-19"/>
        </w:rPr>
        <w:t> </w:t>
      </w:r>
      <w:r>
        <w:rPr>
          <w:color w:val="231F20"/>
        </w:rPr>
        <w:t>Ludevid</w:t>
      </w:r>
      <w:r>
        <w:rPr>
          <w:color w:val="231F20"/>
          <w:spacing w:val="-19"/>
        </w:rPr>
        <w:t> </w:t>
      </w:r>
      <w:r>
        <w:rPr>
          <w:color w:val="231F20"/>
        </w:rPr>
        <w:t>(2000:48)</w:t>
      </w:r>
      <w:r>
        <w:rPr>
          <w:color w:val="231F20"/>
          <w:spacing w:val="-19"/>
        </w:rPr>
        <w:t> </w:t>
      </w:r>
      <w:r>
        <w:rPr>
          <w:color w:val="231F20"/>
        </w:rPr>
        <w:t>revela</w:t>
      </w:r>
      <w:r>
        <w:rPr>
          <w:color w:val="231F20"/>
          <w:spacing w:val="-19"/>
        </w:rPr>
        <w:t> </w:t>
      </w:r>
      <w:r>
        <w:rPr>
          <w:color w:val="231F20"/>
        </w:rPr>
        <w:t>cuatro</w:t>
      </w:r>
      <w:r>
        <w:rPr>
          <w:color w:val="231F20"/>
          <w:spacing w:val="-19"/>
        </w:rPr>
        <w:t> </w:t>
      </w:r>
      <w:r>
        <w:rPr>
          <w:color w:val="231F20"/>
        </w:rPr>
        <w:t>prácticas</w:t>
      </w:r>
      <w:r>
        <w:rPr>
          <w:color w:val="231F20"/>
          <w:spacing w:val="-19"/>
        </w:rPr>
        <w:t> </w:t>
      </w:r>
      <w:r>
        <w:rPr>
          <w:color w:val="231F20"/>
        </w:rPr>
        <w:t>que</w:t>
      </w:r>
      <w:r>
        <w:rPr>
          <w:color w:val="231F20"/>
          <w:spacing w:val="-19"/>
        </w:rPr>
        <w:t> </w:t>
      </w:r>
      <w:r>
        <w:rPr>
          <w:color w:val="231F20"/>
        </w:rPr>
        <w:t>las empresas</w:t>
      </w:r>
      <w:r>
        <w:rPr>
          <w:color w:val="231F20"/>
          <w:spacing w:val="-11"/>
        </w:rPr>
        <w:t> </w:t>
      </w:r>
      <w:r>
        <w:rPr>
          <w:color w:val="231F20"/>
        </w:rPr>
        <w:t>pueden</w:t>
      </w:r>
      <w:r>
        <w:rPr>
          <w:color w:val="231F20"/>
          <w:spacing w:val="-11"/>
        </w:rPr>
        <w:t> </w:t>
      </w:r>
      <w:r>
        <w:rPr>
          <w:color w:val="231F20"/>
        </w:rPr>
        <w:t>asumir</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ecoeficiencia:</w:t>
      </w:r>
    </w:p>
    <w:p>
      <w:pPr>
        <w:pStyle w:val="ListParagraph"/>
        <w:numPr>
          <w:ilvl w:val="2"/>
          <w:numId w:val="16"/>
        </w:numPr>
        <w:tabs>
          <w:tab w:pos="1588" w:val="left" w:leader="none"/>
        </w:tabs>
        <w:spacing w:line="295" w:lineRule="auto" w:before="98" w:after="0"/>
        <w:ind w:left="1587" w:right="138" w:hanging="360"/>
        <w:jc w:val="both"/>
        <w:rPr>
          <w:sz w:val="22"/>
        </w:rPr>
      </w:pPr>
      <w:r>
        <w:rPr>
          <w:color w:val="231F20"/>
          <w:sz w:val="22"/>
        </w:rPr>
        <w:t>Reducir el consumo de recursos naturales y energía, a lo largo de todo el ciclo de vida del</w:t>
      </w:r>
      <w:r>
        <w:rPr>
          <w:color w:val="231F20"/>
          <w:spacing w:val="-25"/>
          <w:sz w:val="22"/>
        </w:rPr>
        <w:t> </w:t>
      </w:r>
      <w:r>
        <w:rPr>
          <w:color w:val="231F20"/>
          <w:sz w:val="22"/>
        </w:rPr>
        <w:t>producto</w:t>
      </w:r>
    </w:p>
    <w:p>
      <w:pPr>
        <w:pStyle w:val="ListParagraph"/>
        <w:numPr>
          <w:ilvl w:val="2"/>
          <w:numId w:val="16"/>
        </w:numPr>
        <w:tabs>
          <w:tab w:pos="1588" w:val="left" w:leader="none"/>
        </w:tabs>
        <w:spacing w:line="295" w:lineRule="auto" w:before="125" w:after="0"/>
        <w:ind w:left="1587" w:right="138" w:hanging="360"/>
        <w:jc w:val="both"/>
        <w:rPr>
          <w:sz w:val="22"/>
        </w:rPr>
      </w:pPr>
      <w:r>
        <w:rPr>
          <w:color w:val="231F20"/>
          <w:sz w:val="22"/>
        </w:rPr>
        <w:t>Aumentar el componente renovable, reciclable y reutilizable de sus insumos y</w:t>
      </w:r>
      <w:r>
        <w:rPr>
          <w:color w:val="231F20"/>
          <w:spacing w:val="9"/>
          <w:sz w:val="22"/>
        </w:rPr>
        <w:t> </w:t>
      </w:r>
      <w:r>
        <w:rPr>
          <w:color w:val="231F20"/>
          <w:sz w:val="22"/>
        </w:rPr>
        <w:t>productos</w:t>
      </w:r>
    </w:p>
    <w:p>
      <w:pPr>
        <w:pStyle w:val="ListParagraph"/>
        <w:numPr>
          <w:ilvl w:val="2"/>
          <w:numId w:val="16"/>
        </w:numPr>
        <w:tabs>
          <w:tab w:pos="1587" w:val="left" w:leader="none"/>
          <w:tab w:pos="1588" w:val="left" w:leader="none"/>
        </w:tabs>
        <w:spacing w:line="240" w:lineRule="auto" w:before="125" w:after="0"/>
        <w:ind w:left="1587" w:right="0" w:hanging="360"/>
        <w:jc w:val="left"/>
        <w:rPr>
          <w:sz w:val="22"/>
        </w:rPr>
      </w:pPr>
      <w:r>
        <w:rPr>
          <w:color w:val="231F20"/>
          <w:w w:val="105"/>
          <w:sz w:val="22"/>
        </w:rPr>
        <w:t>Disminuir</w:t>
      </w:r>
      <w:r>
        <w:rPr>
          <w:color w:val="231F20"/>
          <w:spacing w:val="-35"/>
          <w:w w:val="105"/>
          <w:sz w:val="22"/>
        </w:rPr>
        <w:t> </w:t>
      </w:r>
      <w:r>
        <w:rPr>
          <w:color w:val="231F20"/>
          <w:w w:val="105"/>
          <w:sz w:val="22"/>
        </w:rPr>
        <w:t>la</w:t>
      </w:r>
      <w:r>
        <w:rPr>
          <w:color w:val="231F20"/>
          <w:spacing w:val="-35"/>
          <w:w w:val="105"/>
          <w:sz w:val="22"/>
        </w:rPr>
        <w:t> </w:t>
      </w:r>
      <w:r>
        <w:rPr>
          <w:color w:val="231F20"/>
          <w:w w:val="105"/>
          <w:sz w:val="22"/>
        </w:rPr>
        <w:t>carga</w:t>
      </w:r>
      <w:r>
        <w:rPr>
          <w:color w:val="231F20"/>
          <w:spacing w:val="-35"/>
          <w:w w:val="105"/>
          <w:sz w:val="22"/>
        </w:rPr>
        <w:t> </w:t>
      </w:r>
      <w:r>
        <w:rPr>
          <w:color w:val="231F20"/>
          <w:w w:val="105"/>
          <w:sz w:val="22"/>
        </w:rPr>
        <w:t>contaminante</w:t>
      </w:r>
      <w:r>
        <w:rPr>
          <w:color w:val="231F20"/>
          <w:spacing w:val="-35"/>
          <w:w w:val="105"/>
          <w:sz w:val="22"/>
        </w:rPr>
        <w:t> </w:t>
      </w:r>
      <w:r>
        <w:rPr>
          <w:color w:val="231F20"/>
          <w:w w:val="105"/>
          <w:sz w:val="22"/>
        </w:rPr>
        <w:t>tanto</w:t>
      </w:r>
      <w:r>
        <w:rPr>
          <w:color w:val="231F20"/>
          <w:spacing w:val="-35"/>
          <w:w w:val="105"/>
          <w:sz w:val="22"/>
        </w:rPr>
        <w:t> </w:t>
      </w:r>
      <w:r>
        <w:rPr>
          <w:color w:val="231F20"/>
          <w:w w:val="105"/>
          <w:sz w:val="22"/>
        </w:rPr>
        <w:t>directa</w:t>
      </w:r>
      <w:r>
        <w:rPr>
          <w:color w:val="231F20"/>
          <w:spacing w:val="-35"/>
          <w:w w:val="105"/>
          <w:sz w:val="22"/>
        </w:rPr>
        <w:t> </w:t>
      </w:r>
      <w:r>
        <w:rPr>
          <w:color w:val="231F20"/>
          <w:w w:val="105"/>
          <w:sz w:val="22"/>
        </w:rPr>
        <w:t>como</w:t>
      </w:r>
      <w:r>
        <w:rPr>
          <w:color w:val="231F20"/>
          <w:spacing w:val="-35"/>
          <w:w w:val="105"/>
          <w:sz w:val="22"/>
        </w:rPr>
        <w:t> </w:t>
      </w:r>
      <w:r>
        <w:rPr>
          <w:color w:val="231F20"/>
          <w:w w:val="105"/>
          <w:sz w:val="22"/>
        </w:rPr>
        <w:t>indirecta</w:t>
      </w:r>
    </w:p>
    <w:p>
      <w:pPr>
        <w:pStyle w:val="ListParagraph"/>
        <w:numPr>
          <w:ilvl w:val="2"/>
          <w:numId w:val="16"/>
        </w:numPr>
        <w:tabs>
          <w:tab w:pos="1588" w:val="left" w:leader="none"/>
        </w:tabs>
        <w:spacing w:line="307" w:lineRule="auto" w:before="163" w:after="0"/>
        <w:ind w:left="1587" w:right="138" w:hanging="360"/>
        <w:jc w:val="both"/>
        <w:rPr>
          <w:sz w:val="22"/>
        </w:rPr>
      </w:pPr>
      <w:r>
        <w:rPr>
          <w:color w:val="231F20"/>
          <w:sz w:val="22"/>
        </w:rPr>
        <w:t>Ampliar el espectro de necesidades cubiertas por el producto o servicio que ofrece y su durabilidad, de forma que no sea necesario sustituirlo o complementarlo con otros productos tan</w:t>
      </w:r>
      <w:r>
        <w:rPr>
          <w:color w:val="231F20"/>
          <w:spacing w:val="35"/>
          <w:sz w:val="22"/>
        </w:rPr>
        <w:t> </w:t>
      </w:r>
      <w:r>
        <w:rPr>
          <w:color w:val="231F20"/>
          <w:sz w:val="22"/>
        </w:rPr>
        <w:t>frecuentemente</w:t>
      </w:r>
    </w:p>
    <w:p>
      <w:pPr>
        <w:spacing w:after="0" w:line="307" w:lineRule="auto"/>
        <w:jc w:val="both"/>
        <w:rPr>
          <w:sz w:val="22"/>
        </w:rPr>
        <w:sectPr>
          <w:footerReference w:type="default" r:id="rId95"/>
          <w:footerReference w:type="even" r:id="rId96"/>
          <w:pgSz w:w="9080" w:h="12760"/>
          <w:pgMar w:footer="276" w:header="284" w:top="660" w:bottom="460" w:left="0" w:right="880"/>
        </w:sectPr>
      </w:pPr>
    </w:p>
    <w:p>
      <w:pPr>
        <w:pStyle w:val="BodyText"/>
        <w:spacing w:before="10"/>
        <w:rPr>
          <w:sz w:val="20"/>
        </w:rPr>
      </w:pPr>
    </w:p>
    <w:p>
      <w:pPr>
        <w:pStyle w:val="BodyText"/>
        <w:spacing w:line="321" w:lineRule="auto" w:before="56"/>
        <w:ind w:left="100" w:right="1017"/>
        <w:jc w:val="both"/>
      </w:pPr>
      <w:r>
        <w:rPr>
          <w:color w:val="231F20"/>
        </w:rPr>
        <w:t>Diversas instituciones, como el </w:t>
      </w:r>
      <w:r>
        <w:rPr>
          <w:color w:val="231F20"/>
          <w:sz w:val="18"/>
        </w:rPr>
        <w:t>WBCSD</w:t>
      </w:r>
      <w:r>
        <w:rPr>
          <w:color w:val="231F20"/>
        </w:rPr>
        <w:t>, el Programa de las Naciones Unidas para el Medio Ambiente (</w:t>
      </w:r>
      <w:r>
        <w:rPr>
          <w:color w:val="231F20"/>
          <w:sz w:val="18"/>
        </w:rPr>
        <w:t>PNUMA</w:t>
      </w:r>
      <w:r>
        <w:rPr>
          <w:color w:val="231F20"/>
        </w:rPr>
        <w:t>), la Agencia Medioambiental Europea o la Organización para la Cooperación y el Desarrollo Económico (</w:t>
      </w:r>
      <w:r>
        <w:rPr>
          <w:color w:val="231F20"/>
          <w:sz w:val="18"/>
        </w:rPr>
        <w:t>OCDE</w:t>
      </w:r>
      <w:r>
        <w:rPr>
          <w:color w:val="231F20"/>
        </w:rPr>
        <w:t>), entre otras,</w:t>
      </w:r>
      <w:r>
        <w:rPr>
          <w:color w:val="231F20"/>
          <w:spacing w:val="-17"/>
        </w:rPr>
        <w:t> </w:t>
      </w:r>
      <w:r>
        <w:rPr>
          <w:color w:val="231F20"/>
        </w:rPr>
        <w:t>elaboran</w:t>
      </w:r>
      <w:r>
        <w:rPr>
          <w:color w:val="231F20"/>
          <w:spacing w:val="-17"/>
        </w:rPr>
        <w:t> </w:t>
      </w:r>
      <w:r>
        <w:rPr>
          <w:color w:val="231F20"/>
        </w:rPr>
        <w:t>indicadores</w:t>
      </w:r>
      <w:r>
        <w:rPr>
          <w:color w:val="231F20"/>
          <w:spacing w:val="-17"/>
        </w:rPr>
        <w:t> </w:t>
      </w:r>
      <w:r>
        <w:rPr>
          <w:color w:val="231F20"/>
        </w:rPr>
        <w:t>con</w:t>
      </w:r>
      <w:r>
        <w:rPr>
          <w:color w:val="231F20"/>
          <w:spacing w:val="-17"/>
        </w:rPr>
        <w:t> </w:t>
      </w:r>
      <w:r>
        <w:rPr>
          <w:color w:val="231F20"/>
        </w:rPr>
        <w:t>la</w:t>
      </w:r>
      <w:r>
        <w:rPr>
          <w:color w:val="231F20"/>
          <w:spacing w:val="-17"/>
        </w:rPr>
        <w:t> </w:t>
      </w:r>
      <w:r>
        <w:rPr>
          <w:color w:val="231F20"/>
        </w:rPr>
        <w:t>finalidad</w:t>
      </w:r>
      <w:r>
        <w:rPr>
          <w:color w:val="231F20"/>
          <w:spacing w:val="-17"/>
        </w:rPr>
        <w:t> </w:t>
      </w:r>
      <w:r>
        <w:rPr>
          <w:color w:val="231F20"/>
        </w:rPr>
        <w:t>de</w:t>
      </w:r>
      <w:r>
        <w:rPr>
          <w:color w:val="231F20"/>
          <w:spacing w:val="-17"/>
        </w:rPr>
        <w:t> </w:t>
      </w:r>
      <w:r>
        <w:rPr>
          <w:color w:val="231F20"/>
        </w:rPr>
        <w:t>aplicar</w:t>
      </w:r>
      <w:r>
        <w:rPr>
          <w:color w:val="231F20"/>
          <w:spacing w:val="-17"/>
        </w:rPr>
        <w:t> </w:t>
      </w:r>
      <w:r>
        <w:rPr>
          <w:color w:val="231F20"/>
        </w:rPr>
        <w:t>la</w:t>
      </w:r>
      <w:r>
        <w:rPr>
          <w:color w:val="231F20"/>
          <w:spacing w:val="-17"/>
        </w:rPr>
        <w:t> </w:t>
      </w:r>
      <w:r>
        <w:rPr>
          <w:color w:val="231F20"/>
        </w:rPr>
        <w:t>ecoeficiencia</w:t>
      </w:r>
      <w:r>
        <w:rPr>
          <w:color w:val="231F20"/>
          <w:spacing w:val="-17"/>
        </w:rPr>
        <w:t> </w:t>
      </w:r>
      <w:r>
        <w:rPr>
          <w:color w:val="231F20"/>
        </w:rPr>
        <w:t>en</w:t>
      </w:r>
      <w:r>
        <w:rPr>
          <w:color w:val="231F20"/>
          <w:spacing w:val="-17"/>
        </w:rPr>
        <w:t> </w:t>
      </w:r>
      <w:r>
        <w:rPr>
          <w:color w:val="231F20"/>
        </w:rPr>
        <w:t>distintos ámbitos (sector, subsector, rama empresarial, etc.). Además, realmente obtienen una comparación entre las fortalezas y debilidades que poseen las empresas respecto del impacto ambiental que generan y al uso de los recursos para su producción.</w:t>
      </w:r>
    </w:p>
    <w:p>
      <w:pPr>
        <w:pStyle w:val="BodyText"/>
        <w:spacing w:line="321" w:lineRule="auto" w:before="124"/>
        <w:ind w:left="100" w:right="1018"/>
        <w:jc w:val="both"/>
      </w:pPr>
      <w:r>
        <w:rPr>
          <w:color w:val="231F20"/>
        </w:rPr>
        <w:t>La ecoeficiencia ha llegado al </w:t>
      </w:r>
      <w:r>
        <w:rPr>
          <w:color w:val="231F20"/>
          <w:spacing w:val="-3"/>
        </w:rPr>
        <w:t>ámbito </w:t>
      </w:r>
      <w:r>
        <w:rPr>
          <w:color w:val="231F20"/>
        </w:rPr>
        <w:t>de la normalización </w:t>
      </w:r>
      <w:r>
        <w:rPr>
          <w:color w:val="231F20"/>
          <w:sz w:val="18"/>
        </w:rPr>
        <w:t>ISO</w:t>
      </w:r>
      <w:r>
        <w:rPr>
          <w:color w:val="231F20"/>
        </w:rPr>
        <w:t>, en donde se pretende desarrollar una metodología para su valoración (</w:t>
      </w:r>
      <w:r>
        <w:rPr>
          <w:color w:val="231F20"/>
          <w:sz w:val="18"/>
        </w:rPr>
        <w:t>ISO </w:t>
      </w:r>
      <w:r>
        <w:rPr>
          <w:color w:val="231F20"/>
        </w:rPr>
        <w:t>Management Systems,</w:t>
      </w:r>
      <w:r>
        <w:rPr>
          <w:color w:val="231F20"/>
          <w:spacing w:val="-11"/>
        </w:rPr>
        <w:t> </w:t>
      </w:r>
      <w:r>
        <w:rPr>
          <w:color w:val="231F20"/>
        </w:rPr>
        <w:t>2008).</w:t>
      </w:r>
      <w:r>
        <w:rPr>
          <w:color w:val="231F20"/>
          <w:spacing w:val="-11"/>
        </w:rPr>
        <w:t> </w:t>
      </w:r>
      <w:r>
        <w:rPr>
          <w:color w:val="231F20"/>
          <w:spacing w:val="-4"/>
        </w:rPr>
        <w:t>Por</w:t>
      </w:r>
      <w:r>
        <w:rPr>
          <w:color w:val="231F20"/>
          <w:spacing w:val="-11"/>
        </w:rPr>
        <w:t> </w:t>
      </w:r>
      <w:r>
        <w:rPr>
          <w:color w:val="231F20"/>
        </w:rPr>
        <w:t>el</w:t>
      </w:r>
      <w:r>
        <w:rPr>
          <w:color w:val="231F20"/>
          <w:spacing w:val="-11"/>
        </w:rPr>
        <w:t> </w:t>
      </w:r>
      <w:r>
        <w:rPr>
          <w:color w:val="231F20"/>
        </w:rPr>
        <w:t>momento</w:t>
      </w:r>
      <w:r>
        <w:rPr>
          <w:color w:val="231F20"/>
          <w:spacing w:val="-11"/>
        </w:rPr>
        <w:t> </w:t>
      </w:r>
      <w:r>
        <w:rPr>
          <w:color w:val="231F20"/>
        </w:rPr>
        <w:t>existen</w:t>
      </w:r>
      <w:r>
        <w:rPr>
          <w:color w:val="231F20"/>
          <w:spacing w:val="-11"/>
        </w:rPr>
        <w:t> </w:t>
      </w:r>
      <w:r>
        <w:rPr>
          <w:color w:val="231F20"/>
        </w:rPr>
        <w:t>dos</w:t>
      </w:r>
      <w:r>
        <w:rPr>
          <w:color w:val="231F20"/>
          <w:spacing w:val="-11"/>
        </w:rPr>
        <w:t> </w:t>
      </w:r>
      <w:r>
        <w:rPr>
          <w:color w:val="231F20"/>
        </w:rPr>
        <w:t>claras</w:t>
      </w:r>
      <w:r>
        <w:rPr>
          <w:color w:val="231F20"/>
          <w:spacing w:val="-11"/>
        </w:rPr>
        <w:t> </w:t>
      </w:r>
      <w:r>
        <w:rPr>
          <w:color w:val="231F20"/>
        </w:rPr>
        <w:t>iniciativas</w:t>
      </w:r>
      <w:r>
        <w:rPr>
          <w:color w:val="231F20"/>
          <w:spacing w:val="-11"/>
        </w:rPr>
        <w:t> </w:t>
      </w:r>
      <w:r>
        <w:rPr>
          <w:color w:val="231F20"/>
        </w:rPr>
        <w:t>de</w:t>
      </w:r>
      <w:r>
        <w:rPr>
          <w:color w:val="231F20"/>
          <w:spacing w:val="-11"/>
        </w:rPr>
        <w:t> </w:t>
      </w:r>
      <w:r>
        <w:rPr>
          <w:color w:val="231F20"/>
        </w:rPr>
        <w:t>indicadores</w:t>
      </w:r>
      <w:r>
        <w:rPr>
          <w:color w:val="231F20"/>
          <w:spacing w:val="-11"/>
        </w:rPr>
        <w:t> </w:t>
      </w:r>
      <w:r>
        <w:rPr>
          <w:color w:val="231F20"/>
        </w:rPr>
        <w:t>que evalúan y reportan el desempeño ambiental de las empresas: la </w:t>
      </w:r>
      <w:r>
        <w:rPr>
          <w:color w:val="231F20"/>
          <w:sz w:val="18"/>
        </w:rPr>
        <w:t>ISO </w:t>
      </w:r>
      <w:r>
        <w:rPr>
          <w:color w:val="231F20"/>
        </w:rPr>
        <w:t>14031 y las guías</w:t>
      </w:r>
      <w:r>
        <w:rPr>
          <w:color w:val="231F20"/>
          <w:spacing w:val="-9"/>
        </w:rPr>
        <w:t> </w:t>
      </w:r>
      <w:r>
        <w:rPr>
          <w:color w:val="231F20"/>
        </w:rPr>
        <w:t>de</w:t>
      </w:r>
      <w:r>
        <w:rPr>
          <w:color w:val="231F20"/>
          <w:spacing w:val="-9"/>
        </w:rPr>
        <w:t> </w:t>
      </w:r>
      <w:r>
        <w:rPr>
          <w:color w:val="231F20"/>
        </w:rPr>
        <w:t>reporte</w:t>
      </w:r>
      <w:r>
        <w:rPr>
          <w:color w:val="231F20"/>
          <w:spacing w:val="-9"/>
        </w:rPr>
        <w:t> </w:t>
      </w:r>
      <w:r>
        <w:rPr>
          <w:color w:val="231F20"/>
        </w:rPr>
        <w:t>del</w:t>
      </w:r>
      <w:r>
        <w:rPr>
          <w:color w:val="231F20"/>
          <w:spacing w:val="-9"/>
        </w:rPr>
        <w:t> </w:t>
      </w:r>
      <w:r>
        <w:rPr>
          <w:color w:val="231F20"/>
        </w:rPr>
        <w:t>Global</w:t>
      </w:r>
      <w:r>
        <w:rPr>
          <w:color w:val="231F20"/>
          <w:spacing w:val="-9"/>
        </w:rPr>
        <w:t> </w:t>
      </w:r>
      <w:r>
        <w:rPr>
          <w:color w:val="231F20"/>
        </w:rPr>
        <w:t>Reporting</w:t>
      </w:r>
      <w:r>
        <w:rPr>
          <w:color w:val="231F20"/>
          <w:spacing w:val="-9"/>
        </w:rPr>
        <w:t> </w:t>
      </w:r>
      <w:r>
        <w:rPr>
          <w:color w:val="231F20"/>
        </w:rPr>
        <w:t>Initiative</w:t>
      </w:r>
      <w:r>
        <w:rPr>
          <w:color w:val="231F20"/>
          <w:spacing w:val="-9"/>
        </w:rPr>
        <w:t> </w:t>
      </w:r>
      <w:r>
        <w:rPr>
          <w:color w:val="231F20"/>
        </w:rPr>
        <w:t>(</w:t>
      </w:r>
      <w:r>
        <w:rPr>
          <w:color w:val="231F20"/>
          <w:sz w:val="18"/>
        </w:rPr>
        <w:t>GRI</w:t>
      </w:r>
      <w:r>
        <w:rPr>
          <w:color w:val="231F20"/>
        </w:rPr>
        <w:t>).</w:t>
      </w:r>
    </w:p>
    <w:p>
      <w:pPr>
        <w:pStyle w:val="BodyText"/>
        <w:spacing w:line="321" w:lineRule="auto" w:before="124"/>
        <w:ind w:left="100" w:right="1017" w:hanging="1"/>
        <w:jc w:val="both"/>
      </w:pPr>
      <w:r>
        <w:rPr>
          <w:color w:val="231F20"/>
        </w:rPr>
        <w:t>La Norma </w:t>
      </w:r>
      <w:r>
        <w:rPr>
          <w:color w:val="231F20"/>
          <w:sz w:val="18"/>
        </w:rPr>
        <w:t>ISO </w:t>
      </w:r>
      <w:r>
        <w:rPr>
          <w:color w:val="231F20"/>
        </w:rPr>
        <w:t>14031 es una herramienta de gestión ambiental interna que, a través de un proceso continuo de recopilación y análisis de datos e información, proporciona</w:t>
      </w:r>
      <w:r>
        <w:rPr>
          <w:color w:val="231F20"/>
          <w:spacing w:val="-11"/>
        </w:rPr>
        <w:t> </w:t>
      </w:r>
      <w:r>
        <w:rPr>
          <w:color w:val="231F20"/>
        </w:rPr>
        <w:t>una</w:t>
      </w:r>
      <w:r>
        <w:rPr>
          <w:color w:val="231F20"/>
          <w:spacing w:val="-11"/>
        </w:rPr>
        <w:t> </w:t>
      </w:r>
      <w:r>
        <w:rPr>
          <w:color w:val="231F20"/>
        </w:rPr>
        <w:t>evaluación</w:t>
      </w:r>
      <w:r>
        <w:rPr>
          <w:color w:val="231F20"/>
          <w:spacing w:val="-11"/>
        </w:rPr>
        <w:t> </w:t>
      </w:r>
      <w:r>
        <w:rPr>
          <w:color w:val="231F20"/>
        </w:rPr>
        <w:t>actualizada</w:t>
      </w:r>
      <w:r>
        <w:rPr>
          <w:color w:val="231F20"/>
          <w:spacing w:val="-11"/>
        </w:rPr>
        <w:t> </w:t>
      </w:r>
      <w:r>
        <w:rPr>
          <w:color w:val="231F20"/>
        </w:rPr>
        <w:t>del</w:t>
      </w:r>
      <w:r>
        <w:rPr>
          <w:color w:val="231F20"/>
          <w:spacing w:val="-11"/>
        </w:rPr>
        <w:t> </w:t>
      </w:r>
      <w:r>
        <w:rPr>
          <w:color w:val="231F20"/>
        </w:rPr>
        <w:t>desempeño</w:t>
      </w:r>
      <w:r>
        <w:rPr>
          <w:color w:val="231F20"/>
          <w:spacing w:val="-11"/>
        </w:rPr>
        <w:t> </w:t>
      </w:r>
      <w:r>
        <w:rPr>
          <w:color w:val="231F20"/>
        </w:rPr>
        <w:t>ambiental</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empresa; apoya</w:t>
      </w:r>
      <w:r>
        <w:rPr>
          <w:color w:val="231F20"/>
          <w:spacing w:val="-30"/>
        </w:rPr>
        <w:t> </w:t>
      </w:r>
      <w:r>
        <w:rPr>
          <w:color w:val="231F20"/>
        </w:rPr>
        <w:t>los</w:t>
      </w:r>
      <w:r>
        <w:rPr>
          <w:color w:val="231F20"/>
          <w:spacing w:val="-30"/>
        </w:rPr>
        <w:t> </w:t>
      </w:r>
      <w:r>
        <w:rPr>
          <w:color w:val="231F20"/>
        </w:rPr>
        <w:t>requisitos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Norma</w:t>
      </w:r>
      <w:r>
        <w:rPr>
          <w:color w:val="231F20"/>
          <w:spacing w:val="-30"/>
        </w:rPr>
        <w:t> </w:t>
      </w:r>
      <w:r>
        <w:rPr>
          <w:color w:val="231F20"/>
          <w:sz w:val="18"/>
        </w:rPr>
        <w:t>ISO</w:t>
      </w:r>
      <w:r>
        <w:rPr>
          <w:color w:val="231F20"/>
          <w:spacing w:val="-20"/>
          <w:sz w:val="18"/>
        </w:rPr>
        <w:t> </w:t>
      </w:r>
      <w:r>
        <w:rPr>
          <w:color w:val="231F20"/>
        </w:rPr>
        <w:t>14001</w:t>
      </w:r>
      <w:r>
        <w:rPr>
          <w:color w:val="231F20"/>
          <w:spacing w:val="-30"/>
        </w:rPr>
        <w:t> </w:t>
      </w:r>
      <w:r>
        <w:rPr>
          <w:color w:val="231F20"/>
          <w:spacing w:val="-9"/>
        </w:rPr>
        <w:t>y,</w:t>
      </w:r>
      <w:r>
        <w:rPr>
          <w:color w:val="231F20"/>
          <w:spacing w:val="-30"/>
        </w:rPr>
        <w:t> </w:t>
      </w:r>
      <w:r>
        <w:rPr>
          <w:color w:val="231F20"/>
        </w:rPr>
        <w:t>al</w:t>
      </w:r>
      <w:r>
        <w:rPr>
          <w:color w:val="231F20"/>
          <w:spacing w:val="-30"/>
        </w:rPr>
        <w:t> </w:t>
      </w:r>
      <w:r>
        <w:rPr>
          <w:color w:val="231F20"/>
        </w:rPr>
        <w:t>igual</w:t>
      </w:r>
      <w:r>
        <w:rPr>
          <w:color w:val="231F20"/>
          <w:spacing w:val="-30"/>
        </w:rPr>
        <w:t> </w:t>
      </w:r>
      <w:r>
        <w:rPr>
          <w:color w:val="231F20"/>
        </w:rPr>
        <w:t>que</w:t>
      </w:r>
      <w:r>
        <w:rPr>
          <w:color w:val="231F20"/>
          <w:spacing w:val="-30"/>
        </w:rPr>
        <w:t> </w:t>
      </w:r>
      <w:r>
        <w:rPr>
          <w:color w:val="231F20"/>
        </w:rPr>
        <w:t>en</w:t>
      </w:r>
      <w:r>
        <w:rPr>
          <w:color w:val="231F20"/>
          <w:spacing w:val="-30"/>
        </w:rPr>
        <w:t> </w:t>
      </w:r>
      <w:r>
        <w:rPr>
          <w:color w:val="231F20"/>
        </w:rPr>
        <w:t>el</w:t>
      </w:r>
      <w:r>
        <w:rPr>
          <w:color w:val="231F20"/>
          <w:spacing w:val="-31"/>
        </w:rPr>
        <w:t> </w:t>
      </w:r>
      <w:r>
        <w:rPr>
          <w:color w:val="231F20"/>
          <w:sz w:val="18"/>
        </w:rPr>
        <w:t>SGA</w:t>
      </w:r>
      <w:r>
        <w:rPr>
          <w:color w:val="231F20"/>
        </w:rPr>
        <w:t>,</w:t>
      </w:r>
      <w:r>
        <w:rPr>
          <w:color w:val="231F20"/>
          <w:spacing w:val="-30"/>
        </w:rPr>
        <w:t> </w:t>
      </w:r>
      <w:r>
        <w:rPr>
          <w:color w:val="231F20"/>
        </w:rPr>
        <w:t>sigue</w:t>
      </w:r>
      <w:r>
        <w:rPr>
          <w:color w:val="231F20"/>
          <w:spacing w:val="-30"/>
        </w:rPr>
        <w:t> </w:t>
      </w:r>
      <w:r>
        <w:rPr>
          <w:color w:val="231F20"/>
        </w:rPr>
        <w:t>el</w:t>
      </w:r>
      <w:r>
        <w:rPr>
          <w:color w:val="231F20"/>
          <w:spacing w:val="-30"/>
        </w:rPr>
        <w:t> </w:t>
      </w:r>
      <w:r>
        <w:rPr>
          <w:color w:val="231F20"/>
        </w:rPr>
        <w:t>modelo de</w:t>
      </w:r>
      <w:r>
        <w:rPr>
          <w:color w:val="231F20"/>
          <w:spacing w:val="-23"/>
        </w:rPr>
        <w:t> </w:t>
      </w:r>
      <w:r>
        <w:rPr>
          <w:color w:val="231F20"/>
        </w:rPr>
        <w:t>gestión</w:t>
      </w:r>
      <w:r>
        <w:rPr>
          <w:color w:val="231F20"/>
          <w:spacing w:val="-23"/>
        </w:rPr>
        <w:t> </w:t>
      </w:r>
      <w:r>
        <w:rPr>
          <w:color w:val="231F20"/>
          <w:spacing w:val="-3"/>
        </w:rPr>
        <w:t>“planificar-hacer-verificar-actuar”.</w:t>
      </w:r>
      <w:r>
        <w:rPr>
          <w:color w:val="231F20"/>
          <w:spacing w:val="-23"/>
        </w:rPr>
        <w:t> </w:t>
      </w:r>
      <w:r>
        <w:rPr>
          <w:color w:val="231F20"/>
        </w:rPr>
        <w:t>Existen</w:t>
      </w:r>
      <w:r>
        <w:rPr>
          <w:color w:val="231F20"/>
          <w:spacing w:val="-23"/>
        </w:rPr>
        <w:t> </w:t>
      </w:r>
      <w:r>
        <w:rPr>
          <w:color w:val="231F20"/>
        </w:rPr>
        <w:t>dos</w:t>
      </w:r>
      <w:r>
        <w:rPr>
          <w:color w:val="231F20"/>
          <w:spacing w:val="-23"/>
        </w:rPr>
        <w:t> </w:t>
      </w:r>
      <w:r>
        <w:rPr>
          <w:color w:val="231F20"/>
        </w:rPr>
        <w:t>tipos</w:t>
      </w:r>
      <w:r>
        <w:rPr>
          <w:color w:val="231F20"/>
          <w:spacing w:val="-23"/>
        </w:rPr>
        <w:t> </w:t>
      </w:r>
      <w:r>
        <w:rPr>
          <w:color w:val="231F20"/>
        </w:rPr>
        <w:t>de</w:t>
      </w:r>
      <w:r>
        <w:rPr>
          <w:color w:val="231F20"/>
          <w:spacing w:val="-23"/>
        </w:rPr>
        <w:t> </w:t>
      </w:r>
      <w:r>
        <w:rPr>
          <w:color w:val="231F20"/>
        </w:rPr>
        <w:t>indicadores:</w:t>
      </w:r>
      <w:r>
        <w:rPr>
          <w:color w:val="231F20"/>
          <w:spacing w:val="-23"/>
        </w:rPr>
        <w:t> </w:t>
      </w:r>
      <w:r>
        <w:rPr>
          <w:color w:val="231F20"/>
        </w:rPr>
        <w:t>del desempeño de gestión (</w:t>
      </w:r>
      <w:r>
        <w:rPr>
          <w:color w:val="231F20"/>
          <w:sz w:val="18"/>
        </w:rPr>
        <w:t>IDG</w:t>
      </w:r>
      <w:r>
        <w:rPr>
          <w:color w:val="231F20"/>
        </w:rPr>
        <w:t>s), que proporcionan información sobre el esfuerzo de la dirección para influir en el desempeño ambiental de las operaciones de la empresa,</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rPr>
        <w:t>del</w:t>
      </w:r>
      <w:r>
        <w:rPr>
          <w:color w:val="231F20"/>
          <w:spacing w:val="-11"/>
        </w:rPr>
        <w:t> </w:t>
      </w:r>
      <w:r>
        <w:rPr>
          <w:color w:val="231F20"/>
        </w:rPr>
        <w:t>desempeño</w:t>
      </w:r>
      <w:r>
        <w:rPr>
          <w:color w:val="231F20"/>
          <w:spacing w:val="-11"/>
        </w:rPr>
        <w:t> </w:t>
      </w:r>
      <w:r>
        <w:rPr>
          <w:color w:val="231F20"/>
        </w:rPr>
        <w:t>operacional</w:t>
      </w:r>
      <w:r>
        <w:rPr>
          <w:color w:val="231F20"/>
          <w:spacing w:val="-11"/>
        </w:rPr>
        <w:t> </w:t>
      </w:r>
      <w:r>
        <w:rPr>
          <w:color w:val="231F20"/>
        </w:rPr>
        <w:t>(</w:t>
      </w:r>
      <w:r>
        <w:rPr>
          <w:color w:val="231F20"/>
          <w:sz w:val="18"/>
        </w:rPr>
        <w:t>IDO</w:t>
      </w:r>
      <w:r>
        <w:rPr>
          <w:color w:val="231F20"/>
        </w:rPr>
        <w:t>s),</w:t>
      </w:r>
      <w:r>
        <w:rPr>
          <w:color w:val="231F20"/>
          <w:spacing w:val="-11"/>
        </w:rPr>
        <w:t> </w:t>
      </w:r>
      <w:r>
        <w:rPr>
          <w:color w:val="231F20"/>
        </w:rPr>
        <w:t>que</w:t>
      </w:r>
      <w:r>
        <w:rPr>
          <w:color w:val="231F20"/>
          <w:spacing w:val="-11"/>
        </w:rPr>
        <w:t> </w:t>
      </w:r>
      <w:r>
        <w:rPr>
          <w:color w:val="231F20"/>
        </w:rPr>
        <w:t>proporcionan</w:t>
      </w:r>
      <w:r>
        <w:rPr>
          <w:color w:val="231F20"/>
          <w:spacing w:val="-11"/>
        </w:rPr>
        <w:t> </w:t>
      </w:r>
      <w:r>
        <w:rPr>
          <w:color w:val="231F20"/>
        </w:rPr>
        <w:t>información sobre el desenvolvimiento ambiental de las operaciones de la empresa. Ambos indicadores proporcionan información sobre la condición ambiental, lo que puede ayudar a la empresa a comprender el impacto real o potencial de sus actividades</w:t>
      </w:r>
      <w:r>
        <w:rPr>
          <w:color w:val="231F20"/>
          <w:spacing w:val="-27"/>
        </w:rPr>
        <w:t> </w:t>
      </w:r>
      <w:r>
        <w:rPr>
          <w:color w:val="231F20"/>
        </w:rPr>
        <w:t>(</w:t>
      </w:r>
      <w:r>
        <w:rPr>
          <w:color w:val="231F20"/>
          <w:sz w:val="18"/>
        </w:rPr>
        <w:t>ISO</w:t>
      </w:r>
      <w:r>
        <w:rPr>
          <w:color w:val="231F20"/>
        </w:rPr>
        <w:t>,</w:t>
      </w:r>
      <w:r>
        <w:rPr>
          <w:color w:val="231F20"/>
          <w:spacing w:val="-27"/>
        </w:rPr>
        <w:t> </w:t>
      </w:r>
      <w:r>
        <w:rPr>
          <w:color w:val="231F20"/>
        </w:rPr>
        <w:t>2004).</w:t>
      </w:r>
    </w:p>
    <w:p>
      <w:pPr>
        <w:spacing w:after="0" w:line="321" w:lineRule="auto"/>
        <w:jc w:val="both"/>
        <w:sectPr>
          <w:pgSz w:w="9080" w:h="12760"/>
          <w:pgMar w:header="284" w:footer="276" w:top="660" w:bottom="460" w:left="920" w:right="0"/>
        </w:sectPr>
      </w:pPr>
    </w:p>
    <w:p>
      <w:pPr>
        <w:pStyle w:val="BodyText"/>
        <w:spacing w:before="4"/>
        <w:rPr>
          <w:sz w:val="17"/>
        </w:rPr>
      </w:pPr>
    </w:p>
    <w:p>
      <w:pPr>
        <w:spacing w:after="0"/>
        <w:rPr>
          <w:sz w:val="17"/>
        </w:rPr>
        <w:sectPr>
          <w:headerReference w:type="default" r:id="rId97"/>
          <w:footerReference w:type="default" r:id="rId98"/>
          <w:pgSz w:w="9080" w:h="12760"/>
          <w:pgMar w:header="0" w:footer="0" w:top="1180" w:bottom="280" w:left="1260" w:right="1260"/>
        </w:sectPr>
      </w:pPr>
    </w:p>
    <w:p>
      <w:pPr>
        <w:pStyle w:val="BodyText"/>
        <w:rPr>
          <w:sz w:val="20"/>
        </w:rPr>
      </w:pPr>
    </w:p>
    <w:p>
      <w:pPr>
        <w:spacing w:line="295" w:lineRule="auto" w:before="180"/>
        <w:ind w:left="1020" w:right="2740" w:firstLine="0"/>
        <w:jc w:val="left"/>
        <w:rPr>
          <w:sz w:val="24"/>
        </w:rPr>
      </w:pPr>
      <w:r>
        <w:rPr>
          <w:color w:val="808285"/>
          <w:sz w:val="24"/>
        </w:rPr>
        <w:t>RSE Y GA EN EL SECTOR HOTELERO DE CANCÚN</w:t>
      </w:r>
    </w:p>
    <w:p>
      <w:pPr>
        <w:spacing w:before="82"/>
        <w:ind w:left="5180" w:right="626" w:firstLine="0"/>
        <w:jc w:val="left"/>
        <w:rPr>
          <w:sz w:val="20"/>
        </w:rPr>
      </w:pPr>
      <w:r>
        <w:rPr/>
        <w:pict>
          <v:line style="position:absolute;mso-position-horizontal-relative:page;mso-position-vertical-relative:paragraph;z-index:2752" from="5.669296pt,8.166956pt" to="218.834296pt,8.166956pt" stroked="true" strokeweight=".25pt" strokecolor="#939598">
            <w10:wrap type="none"/>
          </v:line>
        </w:pict>
      </w:r>
      <w:r>
        <w:rPr/>
        <w:drawing>
          <wp:anchor distT="0" distB="0" distL="0" distR="0" allowOverlap="1" layoutInCell="1" locked="0" behindDoc="0" simplePos="0" relativeHeight="2776">
            <wp:simplePos x="0" y="0"/>
            <wp:positionH relativeFrom="page">
              <wp:posOffset>2826000</wp:posOffset>
            </wp:positionH>
            <wp:positionV relativeFrom="paragraph">
              <wp:posOffset>61685</wp:posOffset>
            </wp:positionV>
            <wp:extent cx="87249" cy="87248"/>
            <wp:effectExtent l="0" t="0" r="0" b="0"/>
            <wp:wrapNone/>
            <wp:docPr id="43" name="image6.png" descr=""/>
            <wp:cNvGraphicFramePr>
              <a:graphicFrameLocks noChangeAspect="1"/>
            </wp:cNvGraphicFramePr>
            <a:graphic>
              <a:graphicData uri="http://schemas.openxmlformats.org/drawingml/2006/picture">
                <pic:pic>
                  <pic:nvPicPr>
                    <pic:cNvPr id="44" name="image6.png"/>
                    <pic:cNvPicPr/>
                  </pic:nvPicPr>
                  <pic:blipFill>
                    <a:blip r:embed="rId21" cstate="print"/>
                    <a:stretch>
                      <a:fillRect/>
                    </a:stretch>
                  </pic:blipFill>
                  <pic:spPr>
                    <a:xfrm>
                      <a:off x="0" y="0"/>
                      <a:ext cx="87249" cy="87248"/>
                    </a:xfrm>
                    <a:prstGeom prst="rect">
                      <a:avLst/>
                    </a:prstGeom>
                  </pic:spPr>
                </pic:pic>
              </a:graphicData>
            </a:graphic>
          </wp:anchor>
        </w:drawing>
      </w:r>
      <w:r>
        <w:rPr/>
        <w:drawing>
          <wp:anchor distT="0" distB="0" distL="0" distR="0" allowOverlap="1" layoutInCell="1" locked="0" behindDoc="0" simplePos="0" relativeHeight="2800">
            <wp:simplePos x="0" y="0"/>
            <wp:positionH relativeFrom="page">
              <wp:posOffset>2960056</wp:posOffset>
            </wp:positionH>
            <wp:positionV relativeFrom="paragraph">
              <wp:posOffset>71532</wp:posOffset>
            </wp:positionV>
            <wp:extent cx="67538" cy="67551"/>
            <wp:effectExtent l="0" t="0" r="0" b="0"/>
            <wp:wrapNone/>
            <wp:docPr id="45" name="image7.png" descr=""/>
            <wp:cNvGraphicFramePr>
              <a:graphicFrameLocks noChangeAspect="1"/>
            </wp:cNvGraphicFramePr>
            <a:graphic>
              <a:graphicData uri="http://schemas.openxmlformats.org/drawingml/2006/picture">
                <pic:pic>
                  <pic:nvPicPr>
                    <pic:cNvPr id="46" name="image7.png"/>
                    <pic:cNvPicPr/>
                  </pic:nvPicPr>
                  <pic:blipFill>
                    <a:blip r:embed="rId22" cstate="print"/>
                    <a:stretch>
                      <a:fillRect/>
                    </a:stretch>
                  </pic:blipFill>
                  <pic:spPr>
                    <a:xfrm>
                      <a:off x="0" y="0"/>
                      <a:ext cx="67538" cy="67551"/>
                    </a:xfrm>
                    <a:prstGeom prst="rect">
                      <a:avLst/>
                    </a:prstGeom>
                  </pic:spPr>
                </pic:pic>
              </a:graphicData>
            </a:graphic>
          </wp:anchor>
        </w:drawing>
      </w:r>
      <w:r>
        <w:rPr/>
        <w:pict>
          <v:shape style="position:absolute;margin-left:242.07869pt;margin-top:6.166054pt;width:4.3pt;height:4.3pt;mso-position-horizontal-relative:page;mso-position-vertical-relative:paragraph;z-index:2824" coordorigin="4842,123" coordsize="86,86" path="m4884,123l4868,127,4854,136,4845,149,4842,166,4845,182,4854,196,4868,205,4884,208,4901,205,4914,196,4923,182,4927,166,4923,149,4914,136,4901,127,4884,123xe" filled="true" fillcolor="#bcbec0" stroked="false">
            <v:path arrowok="t"/>
            <v:fill type="solid"/>
            <w10:wrap type="none"/>
          </v:shape>
        </w:pict>
      </w:r>
      <w:r>
        <w:rPr>
          <w:color w:val="939598"/>
          <w:sz w:val="20"/>
        </w:rPr>
        <w:t>CAPÍTULO 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21" w:lineRule="auto" w:before="178"/>
        <w:ind w:left="1020" w:right="117"/>
        <w:jc w:val="both"/>
      </w:pPr>
      <w:r>
        <w:rPr>
          <w:color w:val="231F20"/>
        </w:rPr>
        <w:t>Cancún se ubica al norte del Estado de Quintana Roo, en el Caribe Mexicano; pertenece al municipio de Benito Juárez y conjuntamente con los municipios de Puerto</w:t>
      </w:r>
      <w:r>
        <w:rPr>
          <w:color w:val="231F20"/>
          <w:spacing w:val="-6"/>
        </w:rPr>
        <w:t> </w:t>
      </w:r>
      <w:r>
        <w:rPr>
          <w:color w:val="231F20"/>
        </w:rPr>
        <w:t>Morelos,</w:t>
      </w:r>
      <w:r>
        <w:rPr>
          <w:color w:val="231F20"/>
          <w:spacing w:val="-6"/>
        </w:rPr>
        <w:t> </w:t>
      </w:r>
      <w:r>
        <w:rPr>
          <w:color w:val="231F20"/>
        </w:rPr>
        <w:t>Playa</w:t>
      </w:r>
      <w:r>
        <w:rPr>
          <w:color w:val="231F20"/>
          <w:spacing w:val="-6"/>
        </w:rPr>
        <w:t> </w:t>
      </w:r>
      <w:r>
        <w:rPr>
          <w:color w:val="231F20"/>
        </w:rPr>
        <w:t>del</w:t>
      </w:r>
      <w:r>
        <w:rPr>
          <w:color w:val="231F20"/>
          <w:spacing w:val="-6"/>
        </w:rPr>
        <w:t> </w:t>
      </w:r>
      <w:r>
        <w:rPr>
          <w:color w:val="231F20"/>
        </w:rPr>
        <w:t>Carmen</w:t>
      </w:r>
      <w:r>
        <w:rPr>
          <w:color w:val="231F20"/>
          <w:spacing w:val="-6"/>
        </w:rPr>
        <w:t> </w:t>
      </w:r>
      <w:r>
        <w:rPr>
          <w:color w:val="231F20"/>
        </w:rPr>
        <w:t>y</w:t>
      </w:r>
      <w:r>
        <w:rPr>
          <w:color w:val="231F20"/>
          <w:spacing w:val="-6"/>
        </w:rPr>
        <w:t> </w:t>
      </w:r>
      <w:r>
        <w:rPr>
          <w:color w:val="231F20"/>
          <w:spacing w:val="-5"/>
        </w:rPr>
        <w:t>Tulum</w:t>
      </w:r>
      <w:r>
        <w:rPr>
          <w:color w:val="231F20"/>
          <w:spacing w:val="-6"/>
        </w:rPr>
        <w:t> </w:t>
      </w:r>
      <w:r>
        <w:rPr>
          <w:color w:val="231F20"/>
        </w:rPr>
        <w:t>forman</w:t>
      </w:r>
      <w:r>
        <w:rPr>
          <w:color w:val="231F20"/>
          <w:spacing w:val="-6"/>
        </w:rPr>
        <w:t> </w:t>
      </w:r>
      <w:r>
        <w:rPr>
          <w:color w:val="231F20"/>
        </w:rPr>
        <w:t>el</w:t>
      </w:r>
      <w:r>
        <w:rPr>
          <w:color w:val="231F20"/>
          <w:spacing w:val="-6"/>
        </w:rPr>
        <w:t> </w:t>
      </w:r>
      <w:r>
        <w:rPr>
          <w:color w:val="231F20"/>
        </w:rPr>
        <w:t>llamado</w:t>
      </w:r>
      <w:r>
        <w:rPr>
          <w:color w:val="231F20"/>
          <w:spacing w:val="-6"/>
        </w:rPr>
        <w:t> </w:t>
      </w:r>
      <w:r>
        <w:rPr>
          <w:color w:val="231F20"/>
        </w:rPr>
        <w:t>corredor</w:t>
      </w:r>
      <w:r>
        <w:rPr>
          <w:color w:val="231F20"/>
          <w:spacing w:val="-6"/>
        </w:rPr>
        <w:t> </w:t>
      </w:r>
      <w:r>
        <w:rPr>
          <w:color w:val="231F20"/>
        </w:rPr>
        <w:t>turístico Cancún-Riviera</w:t>
      </w:r>
      <w:r>
        <w:rPr>
          <w:color w:val="231F20"/>
          <w:spacing w:val="-26"/>
        </w:rPr>
        <w:t> </w:t>
      </w:r>
      <w:r>
        <w:rPr>
          <w:color w:val="231F20"/>
        </w:rPr>
        <w:t>Maya.</w:t>
      </w:r>
    </w:p>
    <w:p>
      <w:pPr>
        <w:pStyle w:val="BodyText"/>
        <w:spacing w:line="321" w:lineRule="auto" w:before="124"/>
        <w:ind w:left="1020" w:right="118"/>
        <w:jc w:val="both"/>
      </w:pPr>
      <w:r>
        <w:rPr>
          <w:color w:val="231F20"/>
        </w:rPr>
        <w:t>El destino ha sido objeto de múltiples estudios (García de Fuentes, 1979; De la </w:t>
      </w:r>
      <w:r>
        <w:rPr>
          <w:color w:val="231F20"/>
          <w:spacing w:val="-5"/>
        </w:rPr>
        <w:t>Torre,</w:t>
      </w:r>
      <w:r>
        <w:rPr>
          <w:color w:val="231F20"/>
          <w:spacing w:val="-30"/>
        </w:rPr>
        <w:t> </w:t>
      </w:r>
      <w:r>
        <w:rPr>
          <w:color w:val="231F20"/>
        </w:rPr>
        <w:t>1990;</w:t>
      </w:r>
      <w:r>
        <w:rPr>
          <w:color w:val="231F20"/>
          <w:spacing w:val="-30"/>
        </w:rPr>
        <w:t> </w:t>
      </w:r>
      <w:r>
        <w:rPr>
          <w:color w:val="231F20"/>
          <w:spacing w:val="-4"/>
        </w:rPr>
        <w:t>Torres,</w:t>
      </w:r>
      <w:r>
        <w:rPr>
          <w:color w:val="231F20"/>
          <w:spacing w:val="-30"/>
        </w:rPr>
        <w:t> </w:t>
      </w:r>
      <w:r>
        <w:rPr>
          <w:color w:val="231F20"/>
        </w:rPr>
        <w:t>2002;</w:t>
      </w:r>
      <w:r>
        <w:rPr>
          <w:color w:val="231F20"/>
          <w:spacing w:val="-30"/>
        </w:rPr>
        <w:t> </w:t>
      </w:r>
      <w:r>
        <w:rPr>
          <w:color w:val="231F20"/>
        </w:rPr>
        <w:t>Macías</w:t>
      </w:r>
      <w:r>
        <w:rPr>
          <w:color w:val="231F20"/>
          <w:spacing w:val="-30"/>
        </w:rPr>
        <w:t> </w:t>
      </w:r>
      <w:r>
        <w:rPr>
          <w:color w:val="231F20"/>
        </w:rPr>
        <w:t>y</w:t>
      </w:r>
      <w:r>
        <w:rPr>
          <w:color w:val="231F20"/>
          <w:spacing w:val="-30"/>
        </w:rPr>
        <w:t> </w:t>
      </w:r>
      <w:r>
        <w:rPr>
          <w:color w:val="231F20"/>
        </w:rPr>
        <w:t>Pérez,</w:t>
      </w:r>
      <w:r>
        <w:rPr>
          <w:color w:val="231F20"/>
          <w:spacing w:val="-30"/>
        </w:rPr>
        <w:t> </w:t>
      </w:r>
      <w:r>
        <w:rPr>
          <w:color w:val="231F20"/>
        </w:rPr>
        <w:t>2009;</w:t>
      </w:r>
      <w:r>
        <w:rPr>
          <w:color w:val="231F20"/>
          <w:spacing w:val="-30"/>
        </w:rPr>
        <w:t> </w:t>
      </w:r>
      <w:r>
        <w:rPr>
          <w:color w:val="231F20"/>
        </w:rPr>
        <w:t>Romero,</w:t>
      </w:r>
      <w:r>
        <w:rPr>
          <w:color w:val="231F20"/>
          <w:spacing w:val="-30"/>
        </w:rPr>
        <w:t> </w:t>
      </w:r>
      <w:r>
        <w:rPr>
          <w:color w:val="231F20"/>
        </w:rPr>
        <w:t>2009;</w:t>
      </w:r>
      <w:r>
        <w:rPr>
          <w:color w:val="231F20"/>
          <w:spacing w:val="-30"/>
        </w:rPr>
        <w:t> </w:t>
      </w:r>
      <w:r>
        <w:rPr>
          <w:color w:val="231F20"/>
        </w:rPr>
        <w:t>Jiménez,</w:t>
      </w:r>
      <w:r>
        <w:rPr>
          <w:color w:val="231F20"/>
          <w:spacing w:val="-30"/>
        </w:rPr>
        <w:t> </w:t>
      </w:r>
      <w:r>
        <w:rPr>
          <w:color w:val="231F20"/>
        </w:rPr>
        <w:t>2010),</w:t>
      </w:r>
      <w:r>
        <w:rPr>
          <w:color w:val="231F20"/>
          <w:spacing w:val="-30"/>
        </w:rPr>
        <w:t> </w:t>
      </w:r>
      <w:r>
        <w:rPr>
          <w:color w:val="231F20"/>
        </w:rPr>
        <w:t>en ellos se plasman las contradicciones entre un desarrollo turístico integralmente planeado</w:t>
      </w:r>
      <w:r>
        <w:rPr>
          <w:color w:val="231F20"/>
          <w:spacing w:val="-8"/>
        </w:rPr>
        <w:t> </w:t>
      </w:r>
      <w:r>
        <w:rPr>
          <w:color w:val="231F20"/>
        </w:rPr>
        <w:t>y</w:t>
      </w:r>
      <w:r>
        <w:rPr>
          <w:color w:val="231F20"/>
          <w:spacing w:val="-8"/>
        </w:rPr>
        <w:t> </w:t>
      </w:r>
      <w:r>
        <w:rPr>
          <w:color w:val="231F20"/>
        </w:rPr>
        <w:t>una</w:t>
      </w:r>
      <w:r>
        <w:rPr>
          <w:color w:val="231F20"/>
          <w:spacing w:val="-8"/>
        </w:rPr>
        <w:t> </w:t>
      </w:r>
      <w:r>
        <w:rPr>
          <w:color w:val="231F20"/>
        </w:rPr>
        <w:t>realidad</w:t>
      </w:r>
      <w:r>
        <w:rPr>
          <w:color w:val="231F20"/>
          <w:spacing w:val="-8"/>
        </w:rPr>
        <w:t> </w:t>
      </w:r>
      <w:r>
        <w:rPr>
          <w:color w:val="231F20"/>
        </w:rPr>
        <w:t>social</w:t>
      </w:r>
      <w:r>
        <w:rPr>
          <w:color w:val="231F20"/>
          <w:spacing w:val="-8"/>
        </w:rPr>
        <w:t> </w:t>
      </w:r>
      <w:r>
        <w:rPr>
          <w:color w:val="231F20"/>
        </w:rPr>
        <w:t>y</w:t>
      </w:r>
      <w:r>
        <w:rPr>
          <w:color w:val="231F20"/>
          <w:spacing w:val="-8"/>
        </w:rPr>
        <w:t> </w:t>
      </w:r>
      <w:r>
        <w:rPr>
          <w:color w:val="231F20"/>
        </w:rPr>
        <w:t>ambiental</w:t>
      </w:r>
      <w:r>
        <w:rPr>
          <w:color w:val="231F20"/>
          <w:spacing w:val="-8"/>
        </w:rPr>
        <w:t> </w:t>
      </w:r>
      <w:r>
        <w:rPr>
          <w:color w:val="231F20"/>
        </w:rPr>
        <w:t>generada</w:t>
      </w:r>
      <w:r>
        <w:rPr>
          <w:color w:val="231F20"/>
          <w:spacing w:val="-8"/>
        </w:rPr>
        <w:t> </w:t>
      </w:r>
      <w:r>
        <w:rPr>
          <w:color w:val="231F20"/>
        </w:rPr>
        <w:t>a</w:t>
      </w:r>
      <w:r>
        <w:rPr>
          <w:color w:val="231F20"/>
          <w:spacing w:val="-8"/>
        </w:rPr>
        <w:t> </w:t>
      </w:r>
      <w:r>
        <w:rPr>
          <w:color w:val="231F20"/>
        </w:rPr>
        <w:t>lo</w:t>
      </w:r>
      <w:r>
        <w:rPr>
          <w:color w:val="231F20"/>
          <w:spacing w:val="-8"/>
        </w:rPr>
        <w:t> </w:t>
      </w:r>
      <w:r>
        <w:rPr>
          <w:color w:val="231F20"/>
        </w:rPr>
        <w:t>largo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años.</w:t>
      </w:r>
    </w:p>
    <w:p>
      <w:pPr>
        <w:pStyle w:val="BodyText"/>
        <w:spacing w:line="321" w:lineRule="auto" w:before="124"/>
        <w:ind w:left="1020" w:right="118"/>
        <w:jc w:val="both"/>
      </w:pPr>
      <w:r>
        <w:rPr>
          <w:color w:val="231F20"/>
        </w:rPr>
        <w:t>Cancún</w:t>
      </w:r>
      <w:r>
        <w:rPr>
          <w:color w:val="231F20"/>
          <w:spacing w:val="-16"/>
        </w:rPr>
        <w:t> </w:t>
      </w:r>
      <w:r>
        <w:rPr>
          <w:color w:val="231F20"/>
        </w:rPr>
        <w:t>nació</w:t>
      </w:r>
      <w:r>
        <w:rPr>
          <w:color w:val="231F20"/>
          <w:spacing w:val="-16"/>
        </w:rPr>
        <w:t> </w:t>
      </w:r>
      <w:r>
        <w:rPr>
          <w:color w:val="231F20"/>
        </w:rPr>
        <w:t>como</w:t>
      </w:r>
      <w:r>
        <w:rPr>
          <w:color w:val="231F20"/>
          <w:spacing w:val="-16"/>
        </w:rPr>
        <w:t> </w:t>
      </w:r>
      <w:r>
        <w:rPr>
          <w:color w:val="231F20"/>
        </w:rPr>
        <w:t>consecuencia</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crisis</w:t>
      </w:r>
      <w:r>
        <w:rPr>
          <w:color w:val="231F20"/>
          <w:spacing w:val="-16"/>
        </w:rPr>
        <w:t> </w:t>
      </w:r>
      <w:r>
        <w:rPr>
          <w:color w:val="231F20"/>
        </w:rPr>
        <w:t>económica</w:t>
      </w:r>
      <w:r>
        <w:rPr>
          <w:color w:val="231F20"/>
          <w:spacing w:val="-16"/>
        </w:rPr>
        <w:t> </w:t>
      </w:r>
      <w:r>
        <w:rPr>
          <w:color w:val="231F20"/>
        </w:rPr>
        <w:t>que</w:t>
      </w:r>
      <w:r>
        <w:rPr>
          <w:color w:val="231F20"/>
          <w:spacing w:val="-16"/>
        </w:rPr>
        <w:t> </w:t>
      </w:r>
      <w:r>
        <w:rPr>
          <w:color w:val="231F20"/>
        </w:rPr>
        <w:t>afectaba</w:t>
      </w:r>
      <w:r>
        <w:rPr>
          <w:color w:val="231F20"/>
          <w:spacing w:val="-16"/>
        </w:rPr>
        <w:t> </w:t>
      </w:r>
      <w:r>
        <w:rPr>
          <w:color w:val="231F20"/>
        </w:rPr>
        <w:t>a</w:t>
      </w:r>
      <w:r>
        <w:rPr>
          <w:color w:val="231F20"/>
          <w:spacing w:val="-16"/>
        </w:rPr>
        <w:t> </w:t>
      </w:r>
      <w:r>
        <w:rPr>
          <w:color w:val="231F20"/>
        </w:rPr>
        <w:t>México durante la década de los 60. El turismo representó entonces una importante oportunidad para generar divisas al país, aprovechando sus recursos naturales y culturales.</w:t>
      </w:r>
      <w:r>
        <w:rPr>
          <w:color w:val="231F20"/>
          <w:spacing w:val="-11"/>
        </w:rPr>
        <w:t> </w:t>
      </w:r>
      <w:r>
        <w:rPr>
          <w:color w:val="231F20"/>
        </w:rPr>
        <w:t>Se</w:t>
      </w:r>
      <w:r>
        <w:rPr>
          <w:color w:val="231F20"/>
          <w:spacing w:val="-11"/>
        </w:rPr>
        <w:t> </w:t>
      </w:r>
      <w:r>
        <w:rPr>
          <w:color w:val="231F20"/>
        </w:rPr>
        <w:t>contaba</w:t>
      </w:r>
      <w:r>
        <w:rPr>
          <w:color w:val="231F20"/>
          <w:spacing w:val="-11"/>
        </w:rPr>
        <w:t> </w:t>
      </w:r>
      <w:r>
        <w:rPr>
          <w:color w:val="231F20"/>
        </w:rPr>
        <w:t>con</w:t>
      </w:r>
      <w:r>
        <w:rPr>
          <w:color w:val="231F20"/>
          <w:spacing w:val="-11"/>
        </w:rPr>
        <w:t> </w:t>
      </w:r>
      <w:r>
        <w:rPr>
          <w:color w:val="231F20"/>
        </w:rPr>
        <w:t>una</w:t>
      </w:r>
      <w:r>
        <w:rPr>
          <w:color w:val="231F20"/>
          <w:spacing w:val="-11"/>
        </w:rPr>
        <w:t> </w:t>
      </w:r>
      <w:r>
        <w:rPr>
          <w:color w:val="231F20"/>
        </w:rPr>
        <w:t>gran</w:t>
      </w:r>
      <w:r>
        <w:rPr>
          <w:color w:val="231F20"/>
          <w:spacing w:val="-11"/>
        </w:rPr>
        <w:t> </w:t>
      </w:r>
      <w:r>
        <w:rPr>
          <w:color w:val="231F20"/>
        </w:rPr>
        <w:t>capacidad</w:t>
      </w:r>
      <w:r>
        <w:rPr>
          <w:color w:val="231F20"/>
          <w:spacing w:val="-11"/>
        </w:rPr>
        <w:t> </w:t>
      </w:r>
      <w:r>
        <w:rPr>
          <w:color w:val="231F20"/>
        </w:rPr>
        <w:t>de</w:t>
      </w:r>
      <w:r>
        <w:rPr>
          <w:color w:val="231F20"/>
          <w:spacing w:val="-11"/>
        </w:rPr>
        <w:t> </w:t>
      </w:r>
      <w:r>
        <w:rPr>
          <w:color w:val="231F20"/>
        </w:rPr>
        <w:t>mano</w:t>
      </w:r>
      <w:r>
        <w:rPr>
          <w:color w:val="231F20"/>
          <w:spacing w:val="-11"/>
        </w:rPr>
        <w:t> </w:t>
      </w:r>
      <w:r>
        <w:rPr>
          <w:color w:val="231F20"/>
        </w:rPr>
        <w:t>de</w:t>
      </w:r>
      <w:r>
        <w:rPr>
          <w:color w:val="231F20"/>
          <w:spacing w:val="-11"/>
        </w:rPr>
        <w:t> </w:t>
      </w:r>
      <w:r>
        <w:rPr>
          <w:color w:val="231F20"/>
        </w:rPr>
        <w:t>obra</w:t>
      </w:r>
      <w:r>
        <w:rPr>
          <w:color w:val="231F20"/>
          <w:spacing w:val="-11"/>
        </w:rPr>
        <w:t> </w:t>
      </w:r>
      <w:r>
        <w:rPr>
          <w:color w:val="231F20"/>
        </w:rPr>
        <w:t>para</w:t>
      </w:r>
      <w:r>
        <w:rPr>
          <w:color w:val="231F20"/>
          <w:spacing w:val="-11"/>
        </w:rPr>
        <w:t> </w:t>
      </w:r>
      <w:r>
        <w:rPr>
          <w:color w:val="231F20"/>
        </w:rPr>
        <w:t>los</w:t>
      </w:r>
      <w:r>
        <w:rPr>
          <w:color w:val="231F20"/>
          <w:spacing w:val="-11"/>
        </w:rPr>
        <w:t> </w:t>
      </w:r>
      <w:r>
        <w:rPr>
          <w:color w:val="231F20"/>
        </w:rPr>
        <w:t>servicios y era una oportunidad para desarrollar localmente comunidades marginadas. La política</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gestión</w:t>
      </w:r>
      <w:r>
        <w:rPr>
          <w:color w:val="231F20"/>
          <w:spacing w:val="-9"/>
        </w:rPr>
        <w:t> </w:t>
      </w:r>
      <w:r>
        <w:rPr>
          <w:color w:val="231F20"/>
        </w:rPr>
        <w:t>turística</w:t>
      </w:r>
      <w:r>
        <w:rPr>
          <w:color w:val="231F20"/>
          <w:spacing w:val="-9"/>
        </w:rPr>
        <w:t> </w:t>
      </w:r>
      <w:r>
        <w:rPr>
          <w:color w:val="231F20"/>
        </w:rPr>
        <w:t>en</w:t>
      </w:r>
      <w:r>
        <w:rPr>
          <w:color w:val="231F20"/>
          <w:spacing w:val="-9"/>
        </w:rPr>
        <w:t> </w:t>
      </w:r>
      <w:r>
        <w:rPr>
          <w:color w:val="231F20"/>
        </w:rPr>
        <w:t>esos</w:t>
      </w:r>
      <w:r>
        <w:rPr>
          <w:color w:val="231F20"/>
          <w:spacing w:val="-9"/>
        </w:rPr>
        <w:t> </w:t>
      </w:r>
      <w:r>
        <w:rPr>
          <w:color w:val="231F20"/>
        </w:rPr>
        <w:t>años</w:t>
      </w:r>
      <w:r>
        <w:rPr>
          <w:color w:val="231F20"/>
          <w:spacing w:val="-9"/>
        </w:rPr>
        <w:t> </w:t>
      </w:r>
      <w:r>
        <w:rPr>
          <w:color w:val="231F20"/>
        </w:rPr>
        <w:t>se</w:t>
      </w:r>
      <w:r>
        <w:rPr>
          <w:color w:val="231F20"/>
          <w:spacing w:val="-9"/>
        </w:rPr>
        <w:t> </w:t>
      </w:r>
      <w:r>
        <w:rPr>
          <w:color w:val="231F20"/>
        </w:rPr>
        <w:t>operaba</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de</w:t>
      </w:r>
      <w:r>
        <w:rPr>
          <w:color w:val="231F20"/>
          <w:spacing w:val="-9"/>
        </w:rPr>
        <w:t> </w:t>
      </w:r>
      <w:r>
        <w:rPr>
          <w:color w:val="231F20"/>
        </w:rPr>
        <w:t>dos</w:t>
      </w:r>
      <w:r>
        <w:rPr>
          <w:color w:val="231F20"/>
          <w:spacing w:val="-9"/>
        </w:rPr>
        <w:t> </w:t>
      </w:r>
      <w:r>
        <w:rPr>
          <w:color w:val="231F20"/>
        </w:rPr>
        <w:t>organismos: el Consejo Nacional de </w:t>
      </w:r>
      <w:r>
        <w:rPr>
          <w:color w:val="231F20"/>
          <w:spacing w:val="-4"/>
        </w:rPr>
        <w:t>Turismo </w:t>
      </w:r>
      <w:r>
        <w:rPr>
          <w:color w:val="231F20"/>
        </w:rPr>
        <w:t>y el Departamento de </w:t>
      </w:r>
      <w:r>
        <w:rPr>
          <w:color w:val="231F20"/>
          <w:spacing w:val="-3"/>
        </w:rPr>
        <w:t>Turismo; </w:t>
      </w:r>
      <w:r>
        <w:rPr>
          <w:color w:val="231F20"/>
        </w:rPr>
        <w:t>sin embargo, dada la necesidad de impulsar fuertemente al </w:t>
      </w:r>
      <w:r>
        <w:rPr>
          <w:color w:val="231F20"/>
          <w:spacing w:val="-3"/>
        </w:rPr>
        <w:t>sector, </w:t>
      </w:r>
      <w:r>
        <w:rPr>
          <w:color w:val="231F20"/>
        </w:rPr>
        <w:t>se creó en 1974 el Fondo Nacional de </w:t>
      </w:r>
      <w:r>
        <w:rPr>
          <w:color w:val="231F20"/>
          <w:spacing w:val="-3"/>
        </w:rPr>
        <w:t>Fomento </w:t>
      </w:r>
      <w:r>
        <w:rPr>
          <w:color w:val="231F20"/>
        </w:rPr>
        <w:t>al </w:t>
      </w:r>
      <w:r>
        <w:rPr>
          <w:color w:val="231F20"/>
          <w:spacing w:val="-4"/>
        </w:rPr>
        <w:t>Turismo </w:t>
      </w:r>
      <w:r>
        <w:rPr>
          <w:color w:val="231F20"/>
          <w:spacing w:val="-3"/>
        </w:rPr>
        <w:t>(</w:t>
      </w:r>
      <w:r>
        <w:rPr>
          <w:color w:val="231F20"/>
          <w:spacing w:val="-3"/>
          <w:sz w:val="18"/>
        </w:rPr>
        <w:t>FONATUR</w:t>
      </w:r>
      <w:r>
        <w:rPr>
          <w:color w:val="231F20"/>
          <w:spacing w:val="-3"/>
        </w:rPr>
        <w:t>), </w:t>
      </w:r>
      <w:r>
        <w:rPr>
          <w:color w:val="231F20"/>
        </w:rPr>
        <w:t>como organismo planificador de los</w:t>
      </w:r>
      <w:r>
        <w:rPr>
          <w:color w:val="231F20"/>
          <w:spacing w:val="-13"/>
        </w:rPr>
        <w:t> </w:t>
      </w:r>
      <w:r>
        <w:rPr>
          <w:color w:val="231F20"/>
        </w:rPr>
        <w:t>centros</w:t>
      </w:r>
      <w:r>
        <w:rPr>
          <w:color w:val="231F20"/>
          <w:spacing w:val="-13"/>
        </w:rPr>
        <w:t> </w:t>
      </w:r>
      <w:r>
        <w:rPr>
          <w:color w:val="231F20"/>
        </w:rPr>
        <w:t>integralmente</w:t>
      </w:r>
      <w:r>
        <w:rPr>
          <w:color w:val="231F20"/>
          <w:spacing w:val="-13"/>
        </w:rPr>
        <w:t> </w:t>
      </w:r>
      <w:r>
        <w:rPr>
          <w:color w:val="231F20"/>
        </w:rPr>
        <w:t>planeados</w:t>
      </w:r>
      <w:r>
        <w:rPr>
          <w:color w:val="231F20"/>
          <w:spacing w:val="-13"/>
        </w:rPr>
        <w:t> </w:t>
      </w:r>
      <w:r>
        <w:rPr>
          <w:color w:val="231F20"/>
          <w:spacing w:val="-3"/>
        </w:rPr>
        <w:t>(</w:t>
      </w:r>
      <w:r>
        <w:rPr>
          <w:color w:val="231F20"/>
          <w:spacing w:val="-3"/>
          <w:sz w:val="18"/>
        </w:rPr>
        <w:t>CIP</w:t>
      </w:r>
      <w:r>
        <w:rPr>
          <w:color w:val="231F20"/>
          <w:spacing w:val="-3"/>
        </w:rPr>
        <w:t>’s)</w:t>
      </w:r>
      <w:r>
        <w:rPr>
          <w:color w:val="231F20"/>
          <w:spacing w:val="-13"/>
        </w:rPr>
        <w:t> </w:t>
      </w:r>
      <w:r>
        <w:rPr>
          <w:color w:val="231F20"/>
        </w:rPr>
        <w:t>(García,</w:t>
      </w:r>
      <w:r>
        <w:rPr>
          <w:color w:val="231F20"/>
          <w:spacing w:val="-13"/>
        </w:rPr>
        <w:t> </w:t>
      </w:r>
      <w:r>
        <w:rPr>
          <w:color w:val="231F20"/>
        </w:rPr>
        <w:t>1992).</w:t>
      </w:r>
    </w:p>
    <w:p>
      <w:pPr>
        <w:pStyle w:val="BodyText"/>
        <w:spacing w:line="321" w:lineRule="auto" w:before="124"/>
        <w:ind w:left="1020" w:right="117"/>
        <w:jc w:val="both"/>
      </w:pPr>
      <w:r>
        <w:rPr>
          <w:color w:val="231F20"/>
        </w:rPr>
        <w:t>El modelo de desarrollo turístico constituido se enmarcaba en el argumento    de coordinar en forma efectiva los esfuerzos hacia un desarrollo integral, pero, después de cuatro décadas, se vio que éste no tuvo otra intención que la de generar divisas a partir de la movilidad de turistas de alto consumo. Se partió</w:t>
      </w:r>
      <w:r>
        <w:rPr>
          <w:color w:val="231F20"/>
          <w:spacing w:val="-33"/>
        </w:rPr>
        <w:t> </w:t>
      </w:r>
      <w:r>
        <w:rPr>
          <w:color w:val="231F20"/>
        </w:rPr>
        <w:t>de</w:t>
      </w:r>
    </w:p>
    <w:p>
      <w:pPr>
        <w:spacing w:after="0" w:line="321" w:lineRule="auto"/>
        <w:jc w:val="both"/>
        <w:sectPr>
          <w:headerReference w:type="even" r:id="rId99"/>
          <w:footerReference w:type="even" r:id="rId100"/>
          <w:pgSz w:w="9080" w:h="12760"/>
          <w:pgMar w:header="0" w:footer="0" w:top="1180" w:bottom="280" w:left="0" w:right="900"/>
        </w:sectPr>
      </w:pPr>
    </w:p>
    <w:p>
      <w:pPr>
        <w:pStyle w:val="BodyText"/>
        <w:spacing w:before="10"/>
        <w:rPr>
          <w:sz w:val="20"/>
        </w:rPr>
      </w:pPr>
    </w:p>
    <w:p>
      <w:pPr>
        <w:pStyle w:val="BodyText"/>
        <w:spacing w:line="321" w:lineRule="auto" w:before="56"/>
        <w:ind w:left="1020" w:right="137"/>
        <w:jc w:val="both"/>
      </w:pPr>
      <w:r>
        <w:rPr>
          <w:color w:val="231F20"/>
        </w:rPr>
        <w:t>la idea del efecto multiplicador que provocaría creación de empleos y aumento de ingresos, estimulando otros sectores económicos de la región y mejorando ampliamente las condiciones de vida de la población; empero, esta perspectiva de atraer enormes capitales, generar grandes obras de infraestructura y ofertar puestos de trabajo predominantemente operativos, trajo severas consecuencia ecológicas</w:t>
      </w:r>
      <w:r>
        <w:rPr>
          <w:color w:val="231F20"/>
          <w:spacing w:val="-12"/>
        </w:rPr>
        <w:t> </w:t>
      </w:r>
      <w:r>
        <w:rPr>
          <w:color w:val="231F20"/>
        </w:rPr>
        <w:t>y</w:t>
      </w:r>
      <w:r>
        <w:rPr>
          <w:color w:val="231F20"/>
          <w:spacing w:val="-12"/>
        </w:rPr>
        <w:t> </w:t>
      </w:r>
      <w:r>
        <w:rPr>
          <w:color w:val="231F20"/>
        </w:rPr>
        <w:t>sociales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5"/>
        </w:rPr>
        <w:t>Torre,</w:t>
      </w:r>
      <w:r>
        <w:rPr>
          <w:color w:val="231F20"/>
          <w:spacing w:val="-12"/>
        </w:rPr>
        <w:t> </w:t>
      </w:r>
      <w:r>
        <w:rPr>
          <w:color w:val="231F20"/>
        </w:rPr>
        <w:t>1990;</w:t>
      </w:r>
      <w:r>
        <w:rPr>
          <w:color w:val="231F20"/>
          <w:spacing w:val="-12"/>
        </w:rPr>
        <w:t> </w:t>
      </w:r>
      <w:r>
        <w:rPr>
          <w:color w:val="231F20"/>
        </w:rPr>
        <w:t>Jiménez,</w:t>
      </w:r>
      <w:r>
        <w:rPr>
          <w:color w:val="231F20"/>
          <w:spacing w:val="-12"/>
        </w:rPr>
        <w:t> </w:t>
      </w:r>
      <w:r>
        <w:rPr>
          <w:color w:val="231F20"/>
        </w:rPr>
        <w:t>1993;</w:t>
      </w:r>
      <w:r>
        <w:rPr>
          <w:color w:val="231F20"/>
          <w:spacing w:val="-12"/>
        </w:rPr>
        <w:t> </w:t>
      </w:r>
      <w:r>
        <w:rPr>
          <w:color w:val="231F20"/>
        </w:rPr>
        <w:t>Castillo,</w:t>
      </w:r>
      <w:r>
        <w:rPr>
          <w:color w:val="231F20"/>
          <w:spacing w:val="-12"/>
        </w:rPr>
        <w:t> </w:t>
      </w:r>
      <w:r>
        <w:rPr>
          <w:color w:val="231F20"/>
        </w:rPr>
        <w:t>2005;</w:t>
      </w:r>
      <w:r>
        <w:rPr>
          <w:color w:val="231F20"/>
          <w:spacing w:val="-12"/>
        </w:rPr>
        <w:t> </w:t>
      </w:r>
      <w:r>
        <w:rPr>
          <w:color w:val="231F20"/>
        </w:rPr>
        <w:t>Macías</w:t>
      </w:r>
      <w:r>
        <w:rPr>
          <w:color w:val="231F20"/>
          <w:spacing w:val="-12"/>
        </w:rPr>
        <w:t> </w:t>
      </w:r>
      <w:r>
        <w:rPr>
          <w:color w:val="231F20"/>
        </w:rPr>
        <w:t>y </w:t>
      </w:r>
      <w:r>
        <w:rPr>
          <w:color w:val="231F20"/>
          <w:w w:val="95"/>
        </w:rPr>
        <w:t>Pérez,</w:t>
      </w:r>
      <w:r>
        <w:rPr>
          <w:color w:val="231F20"/>
          <w:spacing w:val="14"/>
          <w:w w:val="95"/>
        </w:rPr>
        <w:t> </w:t>
      </w:r>
      <w:r>
        <w:rPr>
          <w:color w:val="231F20"/>
          <w:w w:val="95"/>
        </w:rPr>
        <w:t>2009).</w:t>
      </w:r>
    </w:p>
    <w:p>
      <w:pPr>
        <w:pStyle w:val="BodyText"/>
        <w:spacing w:line="321" w:lineRule="auto" w:before="124"/>
        <w:ind w:left="1020" w:right="137"/>
        <w:jc w:val="both"/>
      </w:pPr>
      <w:r>
        <w:rPr>
          <w:color w:val="231F20"/>
          <w:spacing w:val="-3"/>
        </w:rPr>
        <w:t>Después </w:t>
      </w:r>
      <w:r>
        <w:rPr>
          <w:color w:val="231F20"/>
        </w:rPr>
        <w:t>de </w:t>
      </w:r>
      <w:r>
        <w:rPr>
          <w:color w:val="231F20"/>
          <w:spacing w:val="-4"/>
        </w:rPr>
        <w:t>cuarenta </w:t>
      </w:r>
      <w:r>
        <w:rPr>
          <w:color w:val="231F20"/>
          <w:spacing w:val="-3"/>
        </w:rPr>
        <w:t>años </w:t>
      </w:r>
      <w:r>
        <w:rPr>
          <w:color w:val="231F20"/>
        </w:rPr>
        <w:t>de su </w:t>
      </w:r>
      <w:r>
        <w:rPr>
          <w:color w:val="231F20"/>
          <w:spacing w:val="-3"/>
        </w:rPr>
        <w:t>creación, Cancún </w:t>
      </w:r>
      <w:r>
        <w:rPr>
          <w:color w:val="231F20"/>
        </w:rPr>
        <w:t>es el </w:t>
      </w:r>
      <w:r>
        <w:rPr>
          <w:color w:val="231F20"/>
          <w:spacing w:val="-3"/>
        </w:rPr>
        <w:t>destino turístico mexicano </w:t>
      </w:r>
      <w:r>
        <w:rPr>
          <w:color w:val="231F20"/>
        </w:rPr>
        <w:t>más </w:t>
      </w:r>
      <w:r>
        <w:rPr>
          <w:color w:val="231F20"/>
          <w:spacing w:val="-3"/>
        </w:rPr>
        <w:t>reconocido </w:t>
      </w:r>
      <w:r>
        <w:rPr>
          <w:color w:val="231F20"/>
        </w:rPr>
        <w:t>en el </w:t>
      </w:r>
      <w:r>
        <w:rPr>
          <w:color w:val="231F20"/>
          <w:spacing w:val="-4"/>
        </w:rPr>
        <w:t>extranjero. </w:t>
      </w:r>
      <w:r>
        <w:rPr>
          <w:color w:val="231F20"/>
        </w:rPr>
        <w:t>Se ha </w:t>
      </w:r>
      <w:r>
        <w:rPr>
          <w:color w:val="231F20"/>
          <w:spacing w:val="-4"/>
        </w:rPr>
        <w:t>convertido </w:t>
      </w:r>
      <w:r>
        <w:rPr>
          <w:color w:val="231F20"/>
        </w:rPr>
        <w:t>en la </w:t>
      </w:r>
      <w:r>
        <w:rPr>
          <w:color w:val="231F20"/>
          <w:spacing w:val="-2"/>
        </w:rPr>
        <w:t>puerta </w:t>
      </w:r>
      <w:r>
        <w:rPr>
          <w:color w:val="231F20"/>
        </w:rPr>
        <w:t>de </w:t>
      </w:r>
      <w:r>
        <w:rPr>
          <w:color w:val="231F20"/>
          <w:spacing w:val="-3"/>
        </w:rPr>
        <w:t>entrada </w:t>
      </w:r>
      <w:r>
        <w:rPr>
          <w:color w:val="231F20"/>
        </w:rPr>
        <w:t>a la </w:t>
      </w:r>
      <w:r>
        <w:rPr>
          <w:color w:val="231F20"/>
          <w:spacing w:val="-3"/>
        </w:rPr>
        <w:t>Riviera </w:t>
      </w:r>
      <w:r>
        <w:rPr>
          <w:color w:val="231F20"/>
          <w:spacing w:val="-4"/>
        </w:rPr>
        <w:t>Maya, </w:t>
      </w:r>
      <w:r>
        <w:rPr>
          <w:color w:val="231F20"/>
        </w:rPr>
        <w:t>e </w:t>
      </w:r>
      <w:r>
        <w:rPr>
          <w:color w:val="231F20"/>
          <w:spacing w:val="-3"/>
        </w:rPr>
        <w:t>incluso </w:t>
      </w:r>
      <w:r>
        <w:rPr>
          <w:color w:val="231F20"/>
        </w:rPr>
        <w:t>al </w:t>
      </w:r>
      <w:r>
        <w:rPr>
          <w:color w:val="231F20"/>
          <w:spacing w:val="-4"/>
        </w:rPr>
        <w:t>mundo maya </w:t>
      </w:r>
      <w:r>
        <w:rPr>
          <w:color w:val="231F20"/>
        </w:rPr>
        <w:t>de </w:t>
      </w:r>
      <w:r>
        <w:rPr>
          <w:color w:val="231F20"/>
          <w:spacing w:val="-3"/>
        </w:rPr>
        <w:t>Centroamérica. </w:t>
      </w:r>
      <w:r>
        <w:rPr>
          <w:color w:val="231F20"/>
        </w:rPr>
        <w:t>La </w:t>
      </w:r>
      <w:r>
        <w:rPr>
          <w:color w:val="231F20"/>
          <w:spacing w:val="-3"/>
        </w:rPr>
        <w:t>derrama económica que </w:t>
      </w:r>
      <w:r>
        <w:rPr>
          <w:color w:val="231F20"/>
          <w:spacing w:val="-4"/>
        </w:rPr>
        <w:t>generan </w:t>
      </w:r>
      <w:r>
        <w:rPr>
          <w:color w:val="231F20"/>
        </w:rPr>
        <w:t>los casi </w:t>
      </w:r>
      <w:r>
        <w:rPr>
          <w:color w:val="231F20"/>
          <w:spacing w:val="-3"/>
        </w:rPr>
        <w:t>cuatro millones </w:t>
      </w:r>
      <w:r>
        <w:rPr>
          <w:color w:val="231F20"/>
        </w:rPr>
        <w:t>de </w:t>
      </w:r>
      <w:r>
        <w:rPr>
          <w:color w:val="231F20"/>
          <w:spacing w:val="-3"/>
        </w:rPr>
        <w:t>turistas </w:t>
      </w:r>
      <w:r>
        <w:rPr>
          <w:color w:val="231F20"/>
          <w:spacing w:val="-4"/>
        </w:rPr>
        <w:t>anuales </w:t>
      </w:r>
      <w:r>
        <w:rPr>
          <w:color w:val="231F20"/>
          <w:spacing w:val="-3"/>
        </w:rPr>
        <w:t>ascendió </w:t>
      </w:r>
      <w:r>
        <w:rPr>
          <w:color w:val="231F20"/>
        </w:rPr>
        <w:t>en </w:t>
      </w:r>
      <w:r>
        <w:rPr>
          <w:color w:val="231F20"/>
          <w:spacing w:val="-3"/>
        </w:rPr>
        <w:t>2012 </w:t>
      </w:r>
      <w:r>
        <w:rPr>
          <w:color w:val="231F20"/>
        </w:rPr>
        <w:t>a </w:t>
      </w:r>
      <w:r>
        <w:rPr>
          <w:color w:val="231F20"/>
          <w:spacing w:val="-3"/>
        </w:rPr>
        <w:t>3,929 millones</w:t>
      </w:r>
      <w:r>
        <w:rPr>
          <w:color w:val="231F20"/>
          <w:spacing w:val="-25"/>
        </w:rPr>
        <w:t> </w:t>
      </w:r>
      <w:r>
        <w:rPr>
          <w:color w:val="231F20"/>
        </w:rPr>
        <w:t>de</w:t>
      </w:r>
      <w:r>
        <w:rPr>
          <w:color w:val="231F20"/>
          <w:spacing w:val="-25"/>
        </w:rPr>
        <w:t> </w:t>
      </w:r>
      <w:r>
        <w:rPr>
          <w:color w:val="231F20"/>
        </w:rPr>
        <w:t>pesos.</w:t>
      </w:r>
      <w:r>
        <w:rPr>
          <w:color w:val="231F20"/>
          <w:spacing w:val="-25"/>
        </w:rPr>
        <w:t> </w:t>
      </w:r>
      <w:r>
        <w:rPr>
          <w:color w:val="231F20"/>
          <w:spacing w:val="-4"/>
        </w:rPr>
        <w:t>Cuenta</w:t>
      </w:r>
      <w:r>
        <w:rPr>
          <w:color w:val="231F20"/>
          <w:spacing w:val="-25"/>
        </w:rPr>
        <w:t> </w:t>
      </w:r>
      <w:r>
        <w:rPr>
          <w:color w:val="231F20"/>
          <w:spacing w:val="-3"/>
        </w:rPr>
        <w:t>con</w:t>
      </w:r>
      <w:r>
        <w:rPr>
          <w:color w:val="231F20"/>
          <w:spacing w:val="-25"/>
        </w:rPr>
        <w:t> </w:t>
      </w:r>
      <w:r>
        <w:rPr>
          <w:color w:val="231F20"/>
        </w:rPr>
        <w:t>una</w:t>
      </w:r>
      <w:r>
        <w:rPr>
          <w:color w:val="231F20"/>
          <w:spacing w:val="-25"/>
        </w:rPr>
        <w:t> </w:t>
      </w:r>
      <w:r>
        <w:rPr>
          <w:color w:val="231F20"/>
          <w:spacing w:val="-3"/>
        </w:rPr>
        <w:t>oferta</w:t>
      </w:r>
      <w:r>
        <w:rPr>
          <w:color w:val="231F20"/>
          <w:spacing w:val="-25"/>
        </w:rPr>
        <w:t> </w:t>
      </w:r>
      <w:r>
        <w:rPr>
          <w:color w:val="231F20"/>
          <w:spacing w:val="-3"/>
        </w:rPr>
        <w:t>turística</w:t>
      </w:r>
      <w:r>
        <w:rPr>
          <w:color w:val="231F20"/>
          <w:spacing w:val="-25"/>
        </w:rPr>
        <w:t> </w:t>
      </w:r>
      <w:r>
        <w:rPr>
          <w:color w:val="231F20"/>
          <w:spacing w:val="-3"/>
        </w:rPr>
        <w:t>diversificada</w:t>
      </w:r>
      <w:r>
        <w:rPr>
          <w:color w:val="231F20"/>
          <w:spacing w:val="-25"/>
        </w:rPr>
        <w:t> </w:t>
      </w:r>
      <w:r>
        <w:rPr>
          <w:color w:val="231F20"/>
        </w:rPr>
        <w:t>y</w:t>
      </w:r>
      <w:r>
        <w:rPr>
          <w:color w:val="231F20"/>
          <w:spacing w:val="-25"/>
        </w:rPr>
        <w:t> </w:t>
      </w:r>
      <w:r>
        <w:rPr>
          <w:color w:val="231F20"/>
        </w:rPr>
        <w:t>se</w:t>
      </w:r>
      <w:r>
        <w:rPr>
          <w:color w:val="231F20"/>
          <w:spacing w:val="-25"/>
        </w:rPr>
        <w:t> </w:t>
      </w:r>
      <w:r>
        <w:rPr>
          <w:color w:val="231F20"/>
        </w:rPr>
        <w:t>ha</w:t>
      </w:r>
      <w:r>
        <w:rPr>
          <w:color w:val="231F20"/>
          <w:spacing w:val="-25"/>
        </w:rPr>
        <w:t> </w:t>
      </w:r>
      <w:r>
        <w:rPr>
          <w:color w:val="231F20"/>
          <w:spacing w:val="-3"/>
        </w:rPr>
        <w:t>caracterizado </w:t>
      </w:r>
      <w:r>
        <w:rPr>
          <w:color w:val="231F20"/>
        </w:rPr>
        <w:t>por ser el </w:t>
      </w:r>
      <w:r>
        <w:rPr>
          <w:color w:val="231F20"/>
          <w:spacing w:val="-3"/>
        </w:rPr>
        <w:t>segundo destino turístico nacional con </w:t>
      </w:r>
      <w:r>
        <w:rPr>
          <w:color w:val="231F20"/>
          <w:spacing w:val="-4"/>
        </w:rPr>
        <w:t>mayor inversión extranjera hotelera. Actualmente </w:t>
      </w:r>
      <w:r>
        <w:rPr>
          <w:color w:val="231F20"/>
          <w:spacing w:val="-3"/>
        </w:rPr>
        <w:t>cuenta con 39,426 </w:t>
      </w:r>
      <w:r>
        <w:rPr>
          <w:color w:val="231F20"/>
          <w:spacing w:val="-4"/>
        </w:rPr>
        <w:t>habitaciones </w:t>
      </w:r>
      <w:r>
        <w:rPr>
          <w:color w:val="231F20"/>
        </w:rPr>
        <w:t>de </w:t>
      </w:r>
      <w:r>
        <w:rPr>
          <w:color w:val="231F20"/>
          <w:spacing w:val="-3"/>
        </w:rPr>
        <w:t>hospedaje, </w:t>
      </w:r>
      <w:r>
        <w:rPr>
          <w:color w:val="231F20"/>
        </w:rPr>
        <w:t>de las </w:t>
      </w:r>
      <w:r>
        <w:rPr>
          <w:color w:val="231F20"/>
          <w:spacing w:val="-3"/>
        </w:rPr>
        <w:t>cuales 25,881</w:t>
      </w:r>
      <w:r>
        <w:rPr>
          <w:color w:val="231F20"/>
          <w:spacing w:val="-17"/>
        </w:rPr>
        <w:t> </w:t>
      </w:r>
      <w:r>
        <w:rPr>
          <w:color w:val="231F20"/>
          <w:spacing w:val="-4"/>
        </w:rPr>
        <w:t>corresponden</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spacing w:val="-3"/>
        </w:rPr>
        <w:t>hotelería</w:t>
      </w:r>
      <w:r>
        <w:rPr>
          <w:color w:val="231F20"/>
          <w:spacing w:val="-17"/>
        </w:rPr>
        <w:t> </w:t>
      </w:r>
      <w:r>
        <w:rPr>
          <w:color w:val="231F20"/>
        </w:rPr>
        <w:t>y</w:t>
      </w:r>
      <w:r>
        <w:rPr>
          <w:color w:val="231F20"/>
          <w:spacing w:val="-17"/>
        </w:rPr>
        <w:t> </w:t>
      </w:r>
      <w:r>
        <w:rPr>
          <w:color w:val="231F20"/>
          <w:spacing w:val="-3"/>
        </w:rPr>
        <w:t>7,339</w:t>
      </w:r>
      <w:r>
        <w:rPr>
          <w:color w:val="231F20"/>
          <w:spacing w:val="-17"/>
        </w:rPr>
        <w:t> </w:t>
      </w:r>
      <w:r>
        <w:rPr>
          <w:color w:val="231F20"/>
        </w:rPr>
        <w:t>son</w:t>
      </w:r>
      <w:r>
        <w:rPr>
          <w:color w:val="231F20"/>
          <w:spacing w:val="-17"/>
        </w:rPr>
        <w:t> </w:t>
      </w:r>
      <w:r>
        <w:rPr>
          <w:color w:val="231F20"/>
          <w:spacing w:val="-3"/>
        </w:rPr>
        <w:t>residenciales</w:t>
      </w:r>
      <w:r>
        <w:rPr>
          <w:color w:val="231F20"/>
          <w:spacing w:val="-17"/>
        </w:rPr>
        <w:t> </w:t>
      </w:r>
      <w:r>
        <w:rPr>
          <w:color w:val="231F20"/>
        </w:rPr>
        <w:t>(</w:t>
      </w:r>
      <w:r>
        <w:rPr>
          <w:color w:val="231F20"/>
          <w:sz w:val="18"/>
        </w:rPr>
        <w:t>IMPLAN</w:t>
      </w:r>
      <w:r>
        <w:rPr>
          <w:color w:val="231F20"/>
        </w:rPr>
        <w:t>,</w:t>
      </w:r>
      <w:r>
        <w:rPr>
          <w:color w:val="231F20"/>
          <w:spacing w:val="-17"/>
        </w:rPr>
        <w:t> </w:t>
      </w:r>
      <w:r>
        <w:rPr>
          <w:color w:val="231F20"/>
          <w:spacing w:val="-3"/>
        </w:rPr>
        <w:t>2013).</w:t>
      </w:r>
    </w:p>
    <w:p>
      <w:pPr>
        <w:pStyle w:val="BodyText"/>
        <w:spacing w:line="321" w:lineRule="auto" w:before="124"/>
        <w:ind w:left="1020" w:right="137"/>
        <w:jc w:val="both"/>
      </w:pPr>
      <w:r>
        <w:rPr>
          <w:color w:val="231F20"/>
        </w:rPr>
        <w:t>Cancún</w:t>
      </w:r>
      <w:r>
        <w:rPr>
          <w:color w:val="231F20"/>
          <w:spacing w:val="-11"/>
        </w:rPr>
        <w:t> </w:t>
      </w:r>
      <w:r>
        <w:rPr>
          <w:color w:val="231F20"/>
        </w:rPr>
        <w:t>se</w:t>
      </w:r>
      <w:r>
        <w:rPr>
          <w:color w:val="231F20"/>
          <w:spacing w:val="-11"/>
        </w:rPr>
        <w:t> </w:t>
      </w:r>
      <w:r>
        <w:rPr>
          <w:color w:val="231F20"/>
        </w:rPr>
        <w:t>ha</w:t>
      </w:r>
      <w:r>
        <w:rPr>
          <w:color w:val="231F20"/>
          <w:spacing w:val="-11"/>
        </w:rPr>
        <w:t> </w:t>
      </w:r>
      <w:r>
        <w:rPr>
          <w:color w:val="231F20"/>
        </w:rPr>
        <w:t>transformado</w:t>
      </w:r>
      <w:r>
        <w:rPr>
          <w:color w:val="231F20"/>
          <w:spacing w:val="-11"/>
        </w:rPr>
        <w:t> </w:t>
      </w:r>
      <w:r>
        <w:rPr>
          <w:color w:val="231F20"/>
        </w:rPr>
        <w:t>en</w:t>
      </w:r>
      <w:r>
        <w:rPr>
          <w:color w:val="231F20"/>
          <w:spacing w:val="-11"/>
        </w:rPr>
        <w:t> </w:t>
      </w:r>
      <w:r>
        <w:rPr>
          <w:color w:val="231F20"/>
        </w:rPr>
        <w:t>un</w:t>
      </w:r>
      <w:r>
        <w:rPr>
          <w:color w:val="231F20"/>
          <w:spacing w:val="-11"/>
        </w:rPr>
        <w:t> </w:t>
      </w:r>
      <w:r>
        <w:rPr>
          <w:color w:val="231F20"/>
        </w:rPr>
        <w:t>producto</w:t>
      </w:r>
      <w:r>
        <w:rPr>
          <w:color w:val="231F20"/>
          <w:spacing w:val="-11"/>
        </w:rPr>
        <w:t> </w:t>
      </w:r>
      <w:r>
        <w:rPr>
          <w:color w:val="231F20"/>
        </w:rPr>
        <w:t>turístico</w:t>
      </w:r>
      <w:r>
        <w:rPr>
          <w:color w:val="231F20"/>
          <w:spacing w:val="-11"/>
        </w:rPr>
        <w:t> </w:t>
      </w:r>
      <w:r>
        <w:rPr>
          <w:color w:val="231F20"/>
        </w:rPr>
        <w:t>de</w:t>
      </w:r>
      <w:r>
        <w:rPr>
          <w:color w:val="231F20"/>
          <w:spacing w:val="-11"/>
        </w:rPr>
        <w:t> </w:t>
      </w:r>
      <w:r>
        <w:rPr>
          <w:color w:val="231F20"/>
        </w:rPr>
        <w:t>sol</w:t>
      </w:r>
      <w:r>
        <w:rPr>
          <w:color w:val="231F20"/>
          <w:spacing w:val="-11"/>
        </w:rPr>
        <w:t> </w:t>
      </w:r>
      <w:r>
        <w:rPr>
          <w:color w:val="231F20"/>
        </w:rPr>
        <w:t>y</w:t>
      </w:r>
      <w:r>
        <w:rPr>
          <w:color w:val="231F20"/>
          <w:spacing w:val="-11"/>
        </w:rPr>
        <w:t> </w:t>
      </w:r>
      <w:r>
        <w:rPr>
          <w:color w:val="231F20"/>
        </w:rPr>
        <w:t>playa,</w:t>
      </w:r>
      <w:r>
        <w:rPr>
          <w:color w:val="231F20"/>
          <w:spacing w:val="-11"/>
        </w:rPr>
        <w:t> </w:t>
      </w:r>
      <w:r>
        <w:rPr>
          <w:color w:val="231F20"/>
        </w:rPr>
        <w:t>donde</w:t>
      </w:r>
      <w:r>
        <w:rPr>
          <w:color w:val="231F20"/>
          <w:spacing w:val="-11"/>
        </w:rPr>
        <w:t> </w:t>
      </w:r>
      <w:r>
        <w:rPr>
          <w:color w:val="231F20"/>
        </w:rPr>
        <w:t>impera el modelo “todo </w:t>
      </w:r>
      <w:r>
        <w:rPr>
          <w:color w:val="231F20"/>
          <w:spacing w:val="-6"/>
        </w:rPr>
        <w:t>incluido”. </w:t>
      </w:r>
      <w:r>
        <w:rPr>
          <w:color w:val="231F20"/>
        </w:rPr>
        <w:t>Autoridades, inversionistas y servidores turísticos, reconocen que el futuro del turismo en el lugar depende en gran medida de la diversificación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productos</w:t>
      </w:r>
      <w:r>
        <w:rPr>
          <w:color w:val="231F20"/>
          <w:spacing w:val="-6"/>
        </w:rPr>
        <w:t> </w:t>
      </w:r>
      <w:r>
        <w:rPr>
          <w:color w:val="231F20"/>
        </w:rPr>
        <w:t>y</w:t>
      </w:r>
      <w:r>
        <w:rPr>
          <w:color w:val="231F20"/>
          <w:spacing w:val="-6"/>
        </w:rPr>
        <w:t> </w:t>
      </w:r>
      <w:r>
        <w:rPr>
          <w:color w:val="231F20"/>
        </w:rPr>
        <w:t>servicios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ofrezcan</w:t>
      </w:r>
      <w:r>
        <w:rPr>
          <w:color w:val="231F20"/>
          <w:spacing w:val="-6"/>
        </w:rPr>
        <w:t> </w:t>
      </w:r>
      <w:r>
        <w:rPr>
          <w:color w:val="231F20"/>
        </w:rPr>
        <w:t>para</w:t>
      </w:r>
      <w:r>
        <w:rPr>
          <w:color w:val="231F20"/>
          <w:spacing w:val="-6"/>
        </w:rPr>
        <w:t> </w:t>
      </w:r>
      <w:r>
        <w:rPr>
          <w:color w:val="231F20"/>
        </w:rPr>
        <w:t>satisfacer</w:t>
      </w:r>
      <w:r>
        <w:rPr>
          <w:color w:val="231F20"/>
          <w:spacing w:val="-6"/>
        </w:rPr>
        <w:t> </w:t>
      </w:r>
      <w:r>
        <w:rPr>
          <w:color w:val="231F20"/>
        </w:rPr>
        <w:t>la</w:t>
      </w:r>
      <w:r>
        <w:rPr>
          <w:color w:val="231F20"/>
          <w:spacing w:val="-6"/>
        </w:rPr>
        <w:t> </w:t>
      </w:r>
      <w:r>
        <w:rPr>
          <w:color w:val="231F20"/>
        </w:rPr>
        <w:t>tan cambiante demanda turística del consumo en masa (Paz,</w:t>
      </w:r>
      <w:r>
        <w:rPr>
          <w:color w:val="231F20"/>
          <w:spacing w:val="-37"/>
        </w:rPr>
        <w:t> </w:t>
      </w:r>
      <w:r>
        <w:rPr>
          <w:color w:val="231F20"/>
        </w:rPr>
        <w:t>1995).</w:t>
      </w:r>
    </w:p>
    <w:p>
      <w:pPr>
        <w:pStyle w:val="Heading3"/>
        <w:spacing w:before="98"/>
        <w:ind w:left="1020"/>
      </w:pPr>
      <w:r>
        <w:rPr>
          <w:color w:val="231F20"/>
          <w:w w:val="90"/>
        </w:rPr>
        <w:t>La actividad turística en dificultades</w:t>
      </w:r>
    </w:p>
    <w:p>
      <w:pPr>
        <w:pStyle w:val="BodyText"/>
        <w:spacing w:line="321" w:lineRule="auto" w:before="188"/>
        <w:ind w:left="1020" w:right="137"/>
        <w:jc w:val="both"/>
      </w:pPr>
      <w:r>
        <w:rPr>
          <w:color w:val="231F20"/>
        </w:rPr>
        <w:t>Cuatro</w:t>
      </w:r>
      <w:r>
        <w:rPr>
          <w:color w:val="231F20"/>
          <w:spacing w:val="-12"/>
        </w:rPr>
        <w:t> </w:t>
      </w:r>
      <w:r>
        <w:rPr>
          <w:color w:val="231F20"/>
        </w:rPr>
        <w:t>acontecimientos</w:t>
      </w:r>
      <w:r>
        <w:rPr>
          <w:color w:val="231F20"/>
          <w:spacing w:val="-12"/>
        </w:rPr>
        <w:t> </w:t>
      </w:r>
      <w:r>
        <w:rPr>
          <w:color w:val="231F20"/>
        </w:rPr>
        <w:t>han</w:t>
      </w:r>
      <w:r>
        <w:rPr>
          <w:color w:val="231F20"/>
          <w:spacing w:val="-12"/>
        </w:rPr>
        <w:t> </w:t>
      </w:r>
      <w:r>
        <w:rPr>
          <w:color w:val="231F20"/>
        </w:rPr>
        <w:t>afectado</w:t>
      </w:r>
      <w:r>
        <w:rPr>
          <w:color w:val="231F20"/>
          <w:spacing w:val="-12"/>
        </w:rPr>
        <w:t> </w:t>
      </w:r>
      <w:r>
        <w:rPr>
          <w:color w:val="231F20"/>
        </w:rPr>
        <w:t>al</w:t>
      </w:r>
      <w:r>
        <w:rPr>
          <w:color w:val="231F20"/>
          <w:spacing w:val="-12"/>
        </w:rPr>
        <w:t> </w:t>
      </w:r>
      <w:r>
        <w:rPr>
          <w:color w:val="231F20"/>
        </w:rPr>
        <w:t>sector</w:t>
      </w:r>
      <w:r>
        <w:rPr>
          <w:color w:val="231F20"/>
          <w:spacing w:val="-12"/>
        </w:rPr>
        <w:t> </w:t>
      </w:r>
      <w:r>
        <w:rPr>
          <w:color w:val="231F20"/>
        </w:rPr>
        <w:t>turístico</w:t>
      </w:r>
      <w:r>
        <w:rPr>
          <w:color w:val="231F20"/>
          <w:spacing w:val="-12"/>
        </w:rPr>
        <w:t> </w:t>
      </w:r>
      <w:r>
        <w:rPr>
          <w:color w:val="231F20"/>
        </w:rPr>
        <w:t>de</w:t>
      </w:r>
      <w:r>
        <w:rPr>
          <w:color w:val="231F20"/>
          <w:spacing w:val="-12"/>
        </w:rPr>
        <w:t> </w:t>
      </w:r>
      <w:r>
        <w:rPr>
          <w:color w:val="231F20"/>
        </w:rPr>
        <w:t>Cancún:</w:t>
      </w:r>
      <w:r>
        <w:rPr>
          <w:color w:val="231F20"/>
          <w:spacing w:val="-12"/>
        </w:rPr>
        <w:t> </w:t>
      </w:r>
      <w:r>
        <w:rPr>
          <w:color w:val="231F20"/>
        </w:rPr>
        <w:t>los</w:t>
      </w:r>
      <w:r>
        <w:rPr>
          <w:color w:val="231F20"/>
          <w:spacing w:val="-12"/>
        </w:rPr>
        <w:t> </w:t>
      </w:r>
      <w:r>
        <w:rPr>
          <w:color w:val="231F20"/>
        </w:rPr>
        <w:t>huracanes Gilberto</w:t>
      </w:r>
      <w:r>
        <w:rPr>
          <w:color w:val="231F20"/>
          <w:spacing w:val="-5"/>
        </w:rPr>
        <w:t> </w:t>
      </w:r>
      <w:r>
        <w:rPr>
          <w:color w:val="231F20"/>
        </w:rPr>
        <w:t>en</w:t>
      </w:r>
      <w:r>
        <w:rPr>
          <w:color w:val="231F20"/>
          <w:spacing w:val="-5"/>
        </w:rPr>
        <w:t> </w:t>
      </w:r>
      <w:r>
        <w:rPr>
          <w:color w:val="231F20"/>
        </w:rPr>
        <w:t>1988</w:t>
      </w:r>
      <w:r>
        <w:rPr>
          <w:color w:val="231F20"/>
          <w:spacing w:val="-5"/>
        </w:rPr>
        <w:t> </w:t>
      </w:r>
      <w:r>
        <w:rPr>
          <w:color w:val="231F20"/>
        </w:rPr>
        <w:t>y</w:t>
      </w:r>
      <w:r>
        <w:rPr>
          <w:color w:val="231F20"/>
          <w:spacing w:val="-5"/>
        </w:rPr>
        <w:t> </w:t>
      </w:r>
      <w:r>
        <w:rPr>
          <w:color w:val="231F20"/>
        </w:rPr>
        <w:t>Wilma</w:t>
      </w:r>
      <w:r>
        <w:rPr>
          <w:color w:val="231F20"/>
          <w:spacing w:val="-5"/>
        </w:rPr>
        <w:t> </w:t>
      </w:r>
      <w:r>
        <w:rPr>
          <w:color w:val="231F20"/>
        </w:rPr>
        <w:t>en</w:t>
      </w:r>
      <w:r>
        <w:rPr>
          <w:color w:val="231F20"/>
          <w:spacing w:val="-5"/>
        </w:rPr>
        <w:t> </w:t>
      </w:r>
      <w:r>
        <w:rPr>
          <w:color w:val="231F20"/>
        </w:rPr>
        <w:t>2005,</w:t>
      </w:r>
      <w:r>
        <w:rPr>
          <w:color w:val="231F20"/>
          <w:spacing w:val="-5"/>
        </w:rPr>
        <w:t> </w:t>
      </w:r>
      <w:r>
        <w:rPr>
          <w:color w:val="231F20"/>
        </w:rPr>
        <w:t>los</w:t>
      </w:r>
      <w:r>
        <w:rPr>
          <w:color w:val="231F20"/>
          <w:spacing w:val="-5"/>
        </w:rPr>
        <w:t> </w:t>
      </w:r>
      <w:r>
        <w:rPr>
          <w:color w:val="231F20"/>
        </w:rPr>
        <w:t>atentados</w:t>
      </w:r>
      <w:r>
        <w:rPr>
          <w:color w:val="231F20"/>
          <w:spacing w:val="-5"/>
        </w:rPr>
        <w:t> </w:t>
      </w:r>
      <w:r>
        <w:rPr>
          <w:color w:val="231F20"/>
        </w:rPr>
        <w:t>terroristas</w:t>
      </w:r>
      <w:r>
        <w:rPr>
          <w:color w:val="231F20"/>
          <w:spacing w:val="-5"/>
        </w:rPr>
        <w:t> </w:t>
      </w:r>
      <w:r>
        <w:rPr>
          <w:color w:val="231F20"/>
        </w:rPr>
        <w:t>del</w:t>
      </w:r>
      <w:r>
        <w:rPr>
          <w:color w:val="231F20"/>
          <w:spacing w:val="-5"/>
        </w:rPr>
        <w:t> </w:t>
      </w:r>
      <w:r>
        <w:rPr>
          <w:color w:val="231F20"/>
        </w:rPr>
        <w:t>2001</w:t>
      </w:r>
      <w:r>
        <w:rPr>
          <w:color w:val="231F20"/>
          <w:spacing w:val="-5"/>
        </w:rPr>
        <w:t> </w:t>
      </w:r>
      <w:r>
        <w:rPr>
          <w:color w:val="231F20"/>
        </w:rPr>
        <w:t>en</w:t>
      </w:r>
      <w:r>
        <w:rPr>
          <w:color w:val="231F20"/>
          <w:spacing w:val="-5"/>
        </w:rPr>
        <w:t> </w:t>
      </w:r>
      <w:r>
        <w:rPr>
          <w:color w:val="231F20"/>
        </w:rPr>
        <w:t>Estados Unidos</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alerta</w:t>
      </w:r>
      <w:r>
        <w:rPr>
          <w:color w:val="231F20"/>
          <w:spacing w:val="-6"/>
        </w:rPr>
        <w:t> </w:t>
      </w:r>
      <w:r>
        <w:rPr>
          <w:color w:val="231F20"/>
        </w:rPr>
        <w:t>sanitaria</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influenza</w:t>
      </w:r>
      <w:r>
        <w:rPr>
          <w:color w:val="231F20"/>
          <w:spacing w:val="-6"/>
        </w:rPr>
        <w:t> </w:t>
      </w:r>
      <w:r>
        <w:rPr>
          <w:color w:val="231F20"/>
        </w:rPr>
        <w:t>A</w:t>
      </w:r>
      <w:r>
        <w:rPr>
          <w:color w:val="231F20"/>
          <w:spacing w:val="-6"/>
        </w:rPr>
        <w:t> </w:t>
      </w:r>
      <w:r>
        <w:rPr>
          <w:color w:val="231F20"/>
        </w:rPr>
        <w:t>H1N1</w:t>
      </w:r>
      <w:r>
        <w:rPr>
          <w:color w:val="231F20"/>
          <w:spacing w:val="-6"/>
        </w:rPr>
        <w:t> </w:t>
      </w:r>
      <w:r>
        <w:rPr>
          <w:color w:val="231F20"/>
        </w:rPr>
        <w:t>durante</w:t>
      </w:r>
      <w:r>
        <w:rPr>
          <w:color w:val="231F20"/>
          <w:spacing w:val="-6"/>
        </w:rPr>
        <w:t> </w:t>
      </w:r>
      <w:r>
        <w:rPr>
          <w:color w:val="231F20"/>
        </w:rPr>
        <w:t>2009.</w:t>
      </w:r>
    </w:p>
    <w:p>
      <w:pPr>
        <w:pStyle w:val="BodyText"/>
        <w:spacing w:line="321" w:lineRule="auto" w:before="124"/>
        <w:ind w:left="1020" w:right="137"/>
        <w:jc w:val="both"/>
      </w:pPr>
      <w:r>
        <w:rPr>
          <w:color w:val="231F20"/>
        </w:rPr>
        <w:t>La primera interrupción de la actividad turística se dio en septiembre de 1988, cuando</w:t>
      </w:r>
      <w:r>
        <w:rPr>
          <w:color w:val="231F20"/>
          <w:spacing w:val="-7"/>
        </w:rPr>
        <w:t> </w:t>
      </w:r>
      <w:r>
        <w:rPr>
          <w:color w:val="231F20"/>
        </w:rPr>
        <w:t>el</w:t>
      </w:r>
      <w:r>
        <w:rPr>
          <w:color w:val="231F20"/>
          <w:spacing w:val="-7"/>
        </w:rPr>
        <w:t> </w:t>
      </w:r>
      <w:r>
        <w:rPr>
          <w:color w:val="231F20"/>
        </w:rPr>
        <w:t>huracán</w:t>
      </w:r>
      <w:r>
        <w:rPr>
          <w:color w:val="231F20"/>
          <w:spacing w:val="-7"/>
        </w:rPr>
        <w:t> </w:t>
      </w:r>
      <w:r>
        <w:rPr>
          <w:color w:val="231F20"/>
        </w:rPr>
        <w:t>Gilberto</w:t>
      </w:r>
      <w:r>
        <w:rPr>
          <w:color w:val="231F20"/>
          <w:spacing w:val="-7"/>
        </w:rPr>
        <w:t> </w:t>
      </w:r>
      <w:r>
        <w:rPr>
          <w:color w:val="231F20"/>
        </w:rPr>
        <w:t>llegó</w:t>
      </w:r>
      <w:r>
        <w:rPr>
          <w:color w:val="231F20"/>
          <w:spacing w:val="-7"/>
        </w:rPr>
        <w:t> </w:t>
      </w:r>
      <w:r>
        <w:rPr>
          <w:color w:val="231F20"/>
        </w:rPr>
        <w:t>a</w:t>
      </w:r>
      <w:r>
        <w:rPr>
          <w:color w:val="231F20"/>
          <w:spacing w:val="-7"/>
        </w:rPr>
        <w:t> </w:t>
      </w:r>
      <w:r>
        <w:rPr>
          <w:color w:val="231F20"/>
        </w:rPr>
        <w:t>tierras</w:t>
      </w:r>
      <w:r>
        <w:rPr>
          <w:color w:val="231F20"/>
          <w:spacing w:val="-7"/>
        </w:rPr>
        <w:t> </w:t>
      </w:r>
      <w:r>
        <w:rPr>
          <w:color w:val="231F20"/>
        </w:rPr>
        <w:t>cancunenses.</w:t>
      </w:r>
      <w:r>
        <w:rPr>
          <w:color w:val="231F20"/>
          <w:spacing w:val="-7"/>
        </w:rPr>
        <w:t> </w:t>
      </w:r>
      <w:r>
        <w:rPr>
          <w:color w:val="231F20"/>
        </w:rPr>
        <w:t>En</w:t>
      </w:r>
      <w:r>
        <w:rPr>
          <w:color w:val="231F20"/>
          <w:spacing w:val="-7"/>
        </w:rPr>
        <w:t> </w:t>
      </w:r>
      <w:r>
        <w:rPr>
          <w:color w:val="231F20"/>
        </w:rPr>
        <w:t>ese</w:t>
      </w:r>
      <w:r>
        <w:rPr>
          <w:color w:val="231F20"/>
          <w:spacing w:val="-7"/>
        </w:rPr>
        <w:t> </w:t>
      </w:r>
      <w:r>
        <w:rPr>
          <w:color w:val="231F20"/>
        </w:rPr>
        <w:t>entonces</w:t>
      </w:r>
      <w:r>
        <w:rPr>
          <w:color w:val="231F20"/>
          <w:spacing w:val="-7"/>
        </w:rPr>
        <w:t> </w:t>
      </w:r>
      <w:r>
        <w:rPr>
          <w:color w:val="231F20"/>
        </w:rPr>
        <w:t>la</w:t>
      </w:r>
      <w:r>
        <w:rPr>
          <w:color w:val="231F20"/>
          <w:spacing w:val="-7"/>
        </w:rPr>
        <w:t> </w:t>
      </w:r>
      <w:r>
        <w:rPr>
          <w:color w:val="231F20"/>
        </w:rPr>
        <w:t>oferta hotelera era de casi 12,000 habitaciones y el destino se encontraba con una ocupación media de 70%. Las autoridades municipales tuvieron que trasladar   a cerca de 7,000 turistas de la zona hotelera a los albergues dispuestos para     tal</w:t>
      </w:r>
      <w:r>
        <w:rPr>
          <w:color w:val="231F20"/>
          <w:spacing w:val="14"/>
        </w:rPr>
        <w:t> </w:t>
      </w:r>
      <w:r>
        <w:rPr>
          <w:color w:val="231F20"/>
        </w:rPr>
        <w:t>situación.</w:t>
      </w:r>
      <w:r>
        <w:rPr>
          <w:color w:val="231F20"/>
          <w:spacing w:val="14"/>
        </w:rPr>
        <w:t> </w:t>
      </w:r>
      <w:r>
        <w:rPr>
          <w:color w:val="231F20"/>
        </w:rPr>
        <w:t>Fue</w:t>
      </w:r>
      <w:r>
        <w:rPr>
          <w:color w:val="231F20"/>
          <w:spacing w:val="14"/>
        </w:rPr>
        <w:t> </w:t>
      </w:r>
      <w:r>
        <w:rPr>
          <w:color w:val="231F20"/>
        </w:rPr>
        <w:t>tal</w:t>
      </w:r>
      <w:r>
        <w:rPr>
          <w:color w:val="231F20"/>
          <w:spacing w:val="14"/>
        </w:rPr>
        <w:t> </w:t>
      </w:r>
      <w:r>
        <w:rPr>
          <w:color w:val="231F20"/>
        </w:rPr>
        <w:t>la</w:t>
      </w:r>
      <w:r>
        <w:rPr>
          <w:color w:val="231F20"/>
          <w:spacing w:val="14"/>
        </w:rPr>
        <w:t> </w:t>
      </w:r>
      <w:r>
        <w:rPr>
          <w:color w:val="231F20"/>
        </w:rPr>
        <w:t>magnitud</w:t>
      </w:r>
      <w:r>
        <w:rPr>
          <w:color w:val="231F20"/>
          <w:spacing w:val="14"/>
        </w:rPr>
        <w:t> </w:t>
      </w:r>
      <w:r>
        <w:rPr>
          <w:color w:val="231F20"/>
        </w:rPr>
        <w:t>del</w:t>
      </w:r>
      <w:r>
        <w:rPr>
          <w:color w:val="231F20"/>
          <w:spacing w:val="14"/>
        </w:rPr>
        <w:t> </w:t>
      </w:r>
      <w:r>
        <w:rPr>
          <w:color w:val="231F20"/>
        </w:rPr>
        <w:t>impacto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imagen</w:t>
      </w:r>
      <w:r>
        <w:rPr>
          <w:color w:val="231F20"/>
          <w:spacing w:val="14"/>
        </w:rPr>
        <w:t> </w:t>
      </w:r>
      <w:r>
        <w:rPr>
          <w:color w:val="231F20"/>
        </w:rPr>
        <w:t>del</w:t>
      </w:r>
      <w:r>
        <w:rPr>
          <w:color w:val="231F20"/>
          <w:spacing w:val="14"/>
        </w:rPr>
        <w:t> </w:t>
      </w:r>
      <w:r>
        <w:rPr>
          <w:color w:val="231F20"/>
        </w:rPr>
        <w:t>destino,</w:t>
      </w:r>
      <w:r>
        <w:rPr>
          <w:color w:val="231F20"/>
          <w:spacing w:val="14"/>
        </w:rPr>
        <w:t> </w:t>
      </w:r>
      <w:r>
        <w:rPr>
          <w:color w:val="231F20"/>
        </w:rPr>
        <w:t>que</w:t>
      </w:r>
      <w:r>
        <w:rPr>
          <w:color w:val="231F20"/>
          <w:spacing w:val="14"/>
        </w:rPr>
        <w:t> </w:t>
      </w:r>
      <w:r>
        <w:rPr>
          <w:color w:val="231F20"/>
        </w:rPr>
        <w:t>la</w:t>
      </w:r>
    </w:p>
    <w:p>
      <w:pPr>
        <w:spacing w:after="0" w:line="321" w:lineRule="auto"/>
        <w:jc w:val="both"/>
        <w:sectPr>
          <w:headerReference w:type="even" r:id="rId101"/>
          <w:headerReference w:type="default" r:id="rId102"/>
          <w:footerReference w:type="even" r:id="rId103"/>
          <w:footerReference w:type="default" r:id="rId104"/>
          <w:pgSz w:w="9080" w:h="12760"/>
          <w:pgMar w:header="284" w:footer="276" w:top="660" w:bottom="460" w:left="0" w:right="880"/>
          <w:pgNumType w:start="116"/>
        </w:sectPr>
      </w:pPr>
    </w:p>
    <w:p>
      <w:pPr>
        <w:pStyle w:val="BodyText"/>
        <w:spacing w:before="10"/>
        <w:rPr>
          <w:sz w:val="20"/>
        </w:rPr>
      </w:pPr>
    </w:p>
    <w:p>
      <w:pPr>
        <w:pStyle w:val="BodyText"/>
        <w:spacing w:line="321" w:lineRule="auto" w:before="56"/>
        <w:ind w:left="120" w:right="1018"/>
        <w:jc w:val="both"/>
      </w:pPr>
      <w:r>
        <w:rPr>
          <w:color w:val="231F20"/>
        </w:rPr>
        <w:t>ocupación hotelera se vino abajo y fue necesario recuperarla a través de nuevas estrategias</w:t>
      </w:r>
      <w:r>
        <w:rPr>
          <w:color w:val="231F20"/>
          <w:spacing w:val="-20"/>
        </w:rPr>
        <w:t> </w:t>
      </w:r>
      <w:r>
        <w:rPr>
          <w:color w:val="231F20"/>
        </w:rPr>
        <w:t>de</w:t>
      </w:r>
      <w:r>
        <w:rPr>
          <w:color w:val="231F20"/>
          <w:spacing w:val="-20"/>
        </w:rPr>
        <w:t> </w:t>
      </w:r>
      <w:r>
        <w:rPr>
          <w:color w:val="231F20"/>
        </w:rPr>
        <w:t>mercado.</w:t>
      </w:r>
      <w:r>
        <w:rPr>
          <w:color w:val="231F20"/>
          <w:spacing w:val="-20"/>
        </w:rPr>
        <w:t> </w:t>
      </w:r>
      <w:r>
        <w:rPr>
          <w:color w:val="231F20"/>
        </w:rPr>
        <w:t>Así,</w:t>
      </w:r>
      <w:r>
        <w:rPr>
          <w:color w:val="231F20"/>
          <w:spacing w:val="-20"/>
        </w:rPr>
        <w:t> </w:t>
      </w:r>
      <w:r>
        <w:rPr>
          <w:color w:val="231F20"/>
        </w:rPr>
        <w:t>las</w:t>
      </w:r>
      <w:r>
        <w:rPr>
          <w:color w:val="231F20"/>
          <w:spacing w:val="-20"/>
        </w:rPr>
        <w:t> </w:t>
      </w:r>
      <w:r>
        <w:rPr>
          <w:color w:val="231F20"/>
        </w:rPr>
        <w:t>empresas</w:t>
      </w:r>
      <w:r>
        <w:rPr>
          <w:color w:val="231F20"/>
          <w:spacing w:val="-20"/>
        </w:rPr>
        <w:t> </w:t>
      </w:r>
      <w:r>
        <w:rPr>
          <w:color w:val="231F20"/>
        </w:rPr>
        <w:t>de</w:t>
      </w:r>
      <w:r>
        <w:rPr>
          <w:color w:val="231F20"/>
          <w:spacing w:val="-20"/>
        </w:rPr>
        <w:t> </w:t>
      </w:r>
      <w:r>
        <w:rPr>
          <w:color w:val="231F20"/>
        </w:rPr>
        <w:t>hospedaje</w:t>
      </w:r>
      <w:r>
        <w:rPr>
          <w:color w:val="231F20"/>
          <w:spacing w:val="-20"/>
        </w:rPr>
        <w:t> </w:t>
      </w:r>
      <w:r>
        <w:rPr>
          <w:color w:val="231F20"/>
        </w:rPr>
        <w:t>ofertaron</w:t>
      </w:r>
      <w:r>
        <w:rPr>
          <w:color w:val="231F20"/>
          <w:spacing w:val="-20"/>
        </w:rPr>
        <w:t> </w:t>
      </w:r>
      <w:r>
        <w:rPr>
          <w:color w:val="231F20"/>
        </w:rPr>
        <w:t>una</w:t>
      </w:r>
      <w:r>
        <w:rPr>
          <w:color w:val="231F20"/>
          <w:spacing w:val="-20"/>
        </w:rPr>
        <w:t> </w:t>
      </w:r>
      <w:r>
        <w:rPr>
          <w:color w:val="231F20"/>
        </w:rPr>
        <w:t>nueva</w:t>
      </w:r>
      <w:r>
        <w:rPr>
          <w:color w:val="231F20"/>
          <w:spacing w:val="-20"/>
        </w:rPr>
        <w:t> </w:t>
      </w:r>
      <w:r>
        <w:rPr>
          <w:color w:val="231F20"/>
        </w:rPr>
        <w:t>tarifa, el plan “todo </w:t>
      </w:r>
      <w:r>
        <w:rPr>
          <w:color w:val="231F20"/>
          <w:spacing w:val="-3"/>
        </w:rPr>
        <w:t>incluido”</w:t>
      </w:r>
      <w:r>
        <w:rPr>
          <w:color w:val="231F20"/>
          <w:spacing w:val="-3"/>
          <w:position w:val="7"/>
          <w:sz w:val="13"/>
        </w:rPr>
        <w:t>1</w:t>
      </w:r>
      <w:r>
        <w:rPr>
          <w:color w:val="231F20"/>
          <w:spacing w:val="-3"/>
        </w:rPr>
        <w:t>, </w:t>
      </w:r>
      <w:r>
        <w:rPr>
          <w:color w:val="231F20"/>
        </w:rPr>
        <w:t>cuyo beneficio a la postre sería sólo para las cadenas hoteleras,</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limitó</w:t>
      </w:r>
      <w:r>
        <w:rPr>
          <w:color w:val="231F20"/>
          <w:spacing w:val="-12"/>
        </w:rPr>
        <w:t> </w:t>
      </w:r>
      <w:r>
        <w:rPr>
          <w:color w:val="231F20"/>
        </w:rPr>
        <w:t>el</w:t>
      </w:r>
      <w:r>
        <w:rPr>
          <w:color w:val="231F20"/>
          <w:spacing w:val="-12"/>
        </w:rPr>
        <w:t> </w:t>
      </w:r>
      <w:r>
        <w:rPr>
          <w:color w:val="231F20"/>
        </w:rPr>
        <w:t>desarrollo</w:t>
      </w:r>
      <w:r>
        <w:rPr>
          <w:color w:val="231F20"/>
          <w:spacing w:val="-12"/>
        </w:rPr>
        <w:t> </w:t>
      </w:r>
      <w:r>
        <w:rPr>
          <w:color w:val="231F20"/>
        </w:rPr>
        <w:t>local.</w:t>
      </w:r>
    </w:p>
    <w:p>
      <w:pPr>
        <w:pStyle w:val="BodyText"/>
        <w:spacing w:line="321" w:lineRule="auto" w:before="124"/>
        <w:ind w:left="120" w:right="1017"/>
        <w:jc w:val="both"/>
      </w:pPr>
      <w:r>
        <w:rPr>
          <w:color w:val="231F20"/>
        </w:rPr>
        <w:t>De acuerdo con Romero (2009), los daños producidos por el huracán fueron cuantiosos. </w:t>
      </w:r>
      <w:r>
        <w:rPr>
          <w:color w:val="231F20"/>
          <w:spacing w:val="-3"/>
        </w:rPr>
        <w:t>No </w:t>
      </w:r>
      <w:r>
        <w:rPr>
          <w:color w:val="231F20"/>
        </w:rPr>
        <w:t>obstante, el peor desastre se presentó en el aspecto ecológico, cuando la línea costera padeció una transformación con la pérdida de dunas y playas.</w:t>
      </w:r>
      <w:r>
        <w:rPr>
          <w:color w:val="231F20"/>
          <w:spacing w:val="-15"/>
        </w:rPr>
        <w:t> </w:t>
      </w:r>
      <w:r>
        <w:rPr>
          <w:color w:val="231F20"/>
        </w:rPr>
        <w:t>Igualmente,</w:t>
      </w:r>
      <w:r>
        <w:rPr>
          <w:color w:val="231F20"/>
          <w:spacing w:val="-15"/>
        </w:rPr>
        <w:t> </w:t>
      </w:r>
      <w:r>
        <w:rPr>
          <w:color w:val="231F20"/>
        </w:rPr>
        <w:t>la</w:t>
      </w:r>
      <w:r>
        <w:rPr>
          <w:color w:val="231F20"/>
          <w:spacing w:val="-15"/>
        </w:rPr>
        <w:t> </w:t>
      </w:r>
      <w:r>
        <w:rPr>
          <w:color w:val="231F20"/>
        </w:rPr>
        <w:t>selva</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sistema</w:t>
      </w:r>
      <w:r>
        <w:rPr>
          <w:color w:val="231F20"/>
          <w:spacing w:val="-15"/>
        </w:rPr>
        <w:t> </w:t>
      </w:r>
      <w:r>
        <w:rPr>
          <w:color w:val="231F20"/>
        </w:rPr>
        <w:t>arrecifal</w:t>
      </w:r>
      <w:r>
        <w:rPr>
          <w:color w:val="231F20"/>
          <w:spacing w:val="-15"/>
        </w:rPr>
        <w:t> </w:t>
      </w:r>
      <w:r>
        <w:rPr>
          <w:color w:val="231F20"/>
        </w:rPr>
        <w:t>resultaron</w:t>
      </w:r>
      <w:r>
        <w:rPr>
          <w:color w:val="231F20"/>
          <w:spacing w:val="-15"/>
        </w:rPr>
        <w:t> </w:t>
      </w:r>
      <w:r>
        <w:rPr>
          <w:color w:val="231F20"/>
        </w:rPr>
        <w:t>afectados,</w:t>
      </w:r>
      <w:r>
        <w:rPr>
          <w:color w:val="231F20"/>
          <w:spacing w:val="-15"/>
        </w:rPr>
        <w:t> </w:t>
      </w:r>
      <w:r>
        <w:rPr>
          <w:color w:val="231F20"/>
        </w:rPr>
        <w:t>además</w:t>
      </w:r>
      <w:r>
        <w:rPr>
          <w:color w:val="231F20"/>
          <w:spacing w:val="-15"/>
        </w:rPr>
        <w:t> </w:t>
      </w:r>
      <w:r>
        <w:rPr>
          <w:color w:val="231F20"/>
        </w:rPr>
        <w:t>de contaminarse el manto</w:t>
      </w:r>
      <w:r>
        <w:rPr>
          <w:color w:val="231F20"/>
          <w:spacing w:val="-17"/>
        </w:rPr>
        <w:t> </w:t>
      </w:r>
      <w:r>
        <w:rPr>
          <w:color w:val="231F20"/>
        </w:rPr>
        <w:t>freático.</w:t>
      </w:r>
    </w:p>
    <w:p>
      <w:pPr>
        <w:pStyle w:val="BodyText"/>
        <w:spacing w:line="321" w:lineRule="auto" w:before="124"/>
        <w:ind w:left="120" w:right="1018"/>
        <w:jc w:val="both"/>
      </w:pPr>
      <w:r>
        <w:rPr>
          <w:color w:val="231F20"/>
        </w:rPr>
        <w:t>Posteriormente, la crisis mundial originada por los atentados terroristas del 11 de septiembre de 2001 en Estados Unidos también afectó Cancún. Se detuvo la llegada de turistas que se desplazaban año con año desde ese país, entre otras razones por las restricciones en los aeropuertos y por el temor a viajar.</w:t>
      </w:r>
    </w:p>
    <w:p>
      <w:pPr>
        <w:pStyle w:val="BodyText"/>
        <w:spacing w:line="321" w:lineRule="auto" w:before="124"/>
        <w:ind w:left="120" w:right="1017"/>
        <w:jc w:val="both"/>
      </w:pPr>
      <w:r>
        <w:rPr>
          <w:color w:val="231F20"/>
        </w:rPr>
        <w:t>El</w:t>
      </w:r>
      <w:r>
        <w:rPr>
          <w:color w:val="231F20"/>
          <w:spacing w:val="-11"/>
        </w:rPr>
        <w:t> </w:t>
      </w:r>
      <w:r>
        <w:rPr>
          <w:color w:val="231F20"/>
        </w:rPr>
        <w:t>15</w:t>
      </w:r>
      <w:r>
        <w:rPr>
          <w:color w:val="231F20"/>
          <w:spacing w:val="-11"/>
        </w:rPr>
        <w:t> </w:t>
      </w:r>
      <w:r>
        <w:rPr>
          <w:color w:val="231F20"/>
        </w:rPr>
        <w:t>de</w:t>
      </w:r>
      <w:r>
        <w:rPr>
          <w:color w:val="231F20"/>
          <w:spacing w:val="-11"/>
        </w:rPr>
        <w:t> </w:t>
      </w:r>
      <w:r>
        <w:rPr>
          <w:color w:val="231F20"/>
        </w:rPr>
        <w:t>octubre</w:t>
      </w:r>
      <w:r>
        <w:rPr>
          <w:color w:val="231F20"/>
          <w:spacing w:val="-11"/>
        </w:rPr>
        <w:t> </w:t>
      </w:r>
      <w:r>
        <w:rPr>
          <w:color w:val="231F20"/>
        </w:rPr>
        <w:t>de</w:t>
      </w:r>
      <w:r>
        <w:rPr>
          <w:color w:val="231F20"/>
          <w:spacing w:val="-11"/>
        </w:rPr>
        <w:t> </w:t>
      </w:r>
      <w:r>
        <w:rPr>
          <w:color w:val="231F20"/>
        </w:rPr>
        <w:t>2005,</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inició</w:t>
      </w:r>
      <w:r>
        <w:rPr>
          <w:color w:val="231F20"/>
          <w:spacing w:val="-11"/>
        </w:rPr>
        <w:t> </w:t>
      </w:r>
      <w:r>
        <w:rPr>
          <w:color w:val="231F20"/>
        </w:rPr>
        <w:t>como</w:t>
      </w:r>
      <w:r>
        <w:rPr>
          <w:color w:val="231F20"/>
          <w:spacing w:val="-11"/>
        </w:rPr>
        <w:t> </w:t>
      </w:r>
      <w:r>
        <w:rPr>
          <w:color w:val="231F20"/>
        </w:rPr>
        <w:t>una</w:t>
      </w:r>
      <w:r>
        <w:rPr>
          <w:color w:val="231F20"/>
          <w:spacing w:val="-11"/>
        </w:rPr>
        <w:t> </w:t>
      </w:r>
      <w:r>
        <w:rPr>
          <w:color w:val="231F20"/>
        </w:rPr>
        <w:t>depresión</w:t>
      </w:r>
      <w:r>
        <w:rPr>
          <w:color w:val="231F20"/>
          <w:spacing w:val="-11"/>
        </w:rPr>
        <w:t> </w:t>
      </w:r>
      <w:r>
        <w:rPr>
          <w:color w:val="231F20"/>
        </w:rPr>
        <w:t>tropical</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Océano Atlántico llegó a Cancún como el huracán Wilma, con vientos de 280 </w:t>
      </w:r>
      <w:r>
        <w:rPr>
          <w:color w:val="231F20"/>
          <w:spacing w:val="-3"/>
        </w:rPr>
        <w:t>km/hr. </w:t>
      </w:r>
      <w:r>
        <w:rPr>
          <w:color w:val="231F20"/>
        </w:rPr>
        <w:t>El desastre fue inminente </w:t>
      </w:r>
      <w:r>
        <w:rPr>
          <w:color w:val="231F20"/>
          <w:spacing w:val="-9"/>
        </w:rPr>
        <w:t>y, </w:t>
      </w:r>
      <w:r>
        <w:rPr>
          <w:color w:val="231F20"/>
        </w:rPr>
        <w:t>junto con la degradación del destino, vino el deterioro de las edificaciones hoteleras. </w:t>
      </w:r>
      <w:r>
        <w:rPr>
          <w:color w:val="231F20"/>
          <w:spacing w:val="-4"/>
        </w:rPr>
        <w:t>Hoy </w:t>
      </w:r>
      <w:r>
        <w:rPr>
          <w:color w:val="231F20"/>
        </w:rPr>
        <w:t>en día, algunos hoteles siguen fuera de operación. Se estima que la afectación económica por el desastre natural fue de 1,411.9</w:t>
      </w:r>
      <w:r>
        <w:rPr>
          <w:color w:val="231F20"/>
          <w:spacing w:val="-18"/>
        </w:rPr>
        <w:t> </w:t>
      </w:r>
      <w:r>
        <w:rPr>
          <w:color w:val="231F20"/>
        </w:rPr>
        <w:t>millones</w:t>
      </w:r>
      <w:r>
        <w:rPr>
          <w:color w:val="231F20"/>
          <w:spacing w:val="-18"/>
        </w:rPr>
        <w:t> </w:t>
      </w:r>
      <w:r>
        <w:rPr>
          <w:color w:val="231F20"/>
        </w:rPr>
        <w:t>de</w:t>
      </w:r>
      <w:r>
        <w:rPr>
          <w:color w:val="231F20"/>
          <w:spacing w:val="-18"/>
        </w:rPr>
        <w:t> </w:t>
      </w:r>
      <w:r>
        <w:rPr>
          <w:color w:val="231F20"/>
        </w:rPr>
        <w:t>dólares</w:t>
      </w:r>
      <w:r>
        <w:rPr>
          <w:color w:val="231F20"/>
          <w:spacing w:val="-18"/>
        </w:rPr>
        <w:t> </w:t>
      </w:r>
      <w:r>
        <w:rPr>
          <w:color w:val="231F20"/>
        </w:rPr>
        <w:t>(Moncada,</w:t>
      </w:r>
      <w:r>
        <w:rPr>
          <w:color w:val="231F20"/>
          <w:spacing w:val="-18"/>
        </w:rPr>
        <w:t> </w:t>
      </w:r>
      <w:r>
        <w:rPr>
          <w:color w:val="231F20"/>
        </w:rPr>
        <w:t>2009).</w:t>
      </w:r>
    </w:p>
    <w:p>
      <w:pPr>
        <w:pStyle w:val="BodyText"/>
        <w:spacing w:line="309" w:lineRule="auto" w:before="124"/>
        <w:ind w:left="120" w:right="1017"/>
        <w:jc w:val="both"/>
      </w:pPr>
      <w:r>
        <w:rPr>
          <w:color w:val="231F20"/>
        </w:rPr>
        <w:t>Los diarios locales evidenciaron el mal manejo de la situación por parte de hoteleros</w:t>
      </w:r>
      <w:r>
        <w:rPr>
          <w:color w:val="231F20"/>
          <w:spacing w:val="-12"/>
        </w:rPr>
        <w:t> </w:t>
      </w:r>
      <w:r>
        <w:rPr>
          <w:color w:val="231F20"/>
        </w:rPr>
        <w:t>y</w:t>
      </w:r>
      <w:r>
        <w:rPr>
          <w:color w:val="231F20"/>
          <w:spacing w:val="-12"/>
        </w:rPr>
        <w:t> </w:t>
      </w:r>
      <w:r>
        <w:rPr>
          <w:color w:val="231F20"/>
        </w:rPr>
        <w:t>autoridades.</w:t>
      </w:r>
      <w:r>
        <w:rPr>
          <w:color w:val="231F20"/>
          <w:spacing w:val="-12"/>
        </w:rPr>
        <w:t> </w:t>
      </w:r>
      <w:r>
        <w:rPr>
          <w:color w:val="231F20"/>
        </w:rPr>
        <w:t>Los</w:t>
      </w:r>
      <w:r>
        <w:rPr>
          <w:color w:val="231F20"/>
          <w:spacing w:val="-12"/>
        </w:rPr>
        <w:t> </w:t>
      </w:r>
      <w:r>
        <w:rPr>
          <w:color w:val="231F20"/>
        </w:rPr>
        <w:t>errores</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políticas</w:t>
      </w:r>
      <w:r>
        <w:rPr>
          <w:color w:val="231F20"/>
          <w:spacing w:val="-12"/>
        </w:rPr>
        <w:t> </w:t>
      </w:r>
      <w:r>
        <w:rPr>
          <w:color w:val="231F20"/>
        </w:rPr>
        <w:t>de</w:t>
      </w:r>
      <w:r>
        <w:rPr>
          <w:color w:val="231F20"/>
          <w:spacing w:val="-12"/>
        </w:rPr>
        <w:t> </w:t>
      </w:r>
      <w:r>
        <w:rPr>
          <w:color w:val="231F20"/>
        </w:rPr>
        <w:t>protección</w:t>
      </w:r>
      <w:r>
        <w:rPr>
          <w:color w:val="231F20"/>
          <w:spacing w:val="-12"/>
        </w:rPr>
        <w:t> </w:t>
      </w:r>
      <w:r>
        <w:rPr>
          <w:color w:val="231F20"/>
        </w:rPr>
        <w:t>civil</w:t>
      </w:r>
      <w:r>
        <w:rPr>
          <w:color w:val="231F20"/>
          <w:spacing w:val="-12"/>
        </w:rPr>
        <w:t> </w:t>
      </w:r>
      <w:r>
        <w:rPr>
          <w:color w:val="231F20"/>
        </w:rPr>
        <w:t>acordadas entre las partes salieron a la luz (Martoccia</w:t>
      </w:r>
      <w:r>
        <w:rPr>
          <w:rFonts w:ascii="Palatino Linotype" w:hAnsi="Palatino Linotype"/>
          <w:b/>
          <w:color w:val="231F20"/>
        </w:rPr>
        <w:t>, </w:t>
      </w:r>
      <w:r>
        <w:rPr>
          <w:color w:val="231F20"/>
        </w:rPr>
        <w:t>2005). Se mencionó la posibilidad de disponer del 80% de habitaciones para la temporada alta de diciembre; sin embargo,</w:t>
      </w:r>
      <w:r>
        <w:rPr>
          <w:color w:val="231F20"/>
          <w:spacing w:val="-9"/>
        </w:rPr>
        <w:t> </w:t>
      </w:r>
      <w:r>
        <w:rPr>
          <w:color w:val="231F20"/>
        </w:rPr>
        <w:t>apenas</w:t>
      </w:r>
      <w:r>
        <w:rPr>
          <w:color w:val="231F20"/>
          <w:spacing w:val="-9"/>
        </w:rPr>
        <w:t> </w:t>
      </w:r>
      <w:r>
        <w:rPr>
          <w:color w:val="231F20"/>
        </w:rPr>
        <w:t>se</w:t>
      </w:r>
      <w:r>
        <w:rPr>
          <w:color w:val="231F20"/>
          <w:spacing w:val="-9"/>
        </w:rPr>
        <w:t> </w:t>
      </w:r>
      <w:r>
        <w:rPr>
          <w:color w:val="231F20"/>
        </w:rPr>
        <w:t>logró</w:t>
      </w:r>
      <w:r>
        <w:rPr>
          <w:color w:val="231F20"/>
          <w:spacing w:val="-9"/>
        </w:rPr>
        <w:t> </w:t>
      </w:r>
      <w:r>
        <w:rPr>
          <w:color w:val="231F20"/>
        </w:rPr>
        <w:t>cubrir</w:t>
      </w:r>
      <w:r>
        <w:rPr>
          <w:color w:val="231F20"/>
          <w:spacing w:val="-9"/>
        </w:rPr>
        <w:t> </w:t>
      </w:r>
      <w:r>
        <w:rPr>
          <w:color w:val="231F20"/>
        </w:rPr>
        <w:t>el</w:t>
      </w:r>
      <w:r>
        <w:rPr>
          <w:color w:val="231F20"/>
          <w:spacing w:val="-9"/>
        </w:rPr>
        <w:t> </w:t>
      </w:r>
      <w:r>
        <w:rPr>
          <w:color w:val="231F20"/>
        </w:rPr>
        <w:t>50%</w:t>
      </w:r>
      <w:r>
        <w:rPr>
          <w:color w:val="231F20"/>
          <w:spacing w:val="-9"/>
        </w:rPr>
        <w:t> </w:t>
      </w:r>
      <w:r>
        <w:rPr>
          <w:color w:val="231F20"/>
        </w:rPr>
        <w:t>de</w:t>
      </w:r>
      <w:r>
        <w:rPr>
          <w:color w:val="231F20"/>
          <w:spacing w:val="-9"/>
        </w:rPr>
        <w:t> </w:t>
      </w:r>
      <w:r>
        <w:rPr>
          <w:color w:val="231F20"/>
        </w:rPr>
        <w:t>reconstrucción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mismos.</w:t>
      </w:r>
    </w:p>
    <w:p>
      <w:pPr>
        <w:pStyle w:val="BodyText"/>
        <w:spacing w:line="321" w:lineRule="auto" w:before="136"/>
        <w:ind w:left="120" w:right="1017"/>
        <w:jc w:val="both"/>
      </w:pPr>
      <w:r>
        <w:rPr>
          <w:color w:val="231F20"/>
        </w:rPr>
        <w:t>En cuanto a los cientos de trabajadores que absorbe la industria de hospedaje,  la situación se tornó difícil, pues durante días intentaban contactar a los hoteles para saber qué </w:t>
      </w:r>
      <w:r>
        <w:rPr>
          <w:color w:val="231F20"/>
          <w:spacing w:val="-3"/>
        </w:rPr>
        <w:t>hacer, </w:t>
      </w:r>
      <w:r>
        <w:rPr>
          <w:color w:val="231F20"/>
        </w:rPr>
        <w:t>sin obtener respuesta y los empleados eventuales fueron enviados</w:t>
      </w:r>
      <w:r>
        <w:rPr>
          <w:color w:val="231F20"/>
          <w:spacing w:val="-26"/>
        </w:rPr>
        <w:t> </w:t>
      </w:r>
      <w:r>
        <w:rPr>
          <w:color w:val="231F20"/>
        </w:rPr>
        <w:t>a</w:t>
      </w:r>
      <w:r>
        <w:rPr>
          <w:color w:val="231F20"/>
          <w:spacing w:val="-26"/>
        </w:rPr>
        <w:t> </w:t>
      </w:r>
      <w:r>
        <w:rPr>
          <w:color w:val="231F20"/>
        </w:rPr>
        <w:t>vacaciones</w:t>
      </w:r>
      <w:r>
        <w:rPr>
          <w:color w:val="231F20"/>
          <w:spacing w:val="-26"/>
        </w:rPr>
        <w:t> </w:t>
      </w:r>
      <w:r>
        <w:rPr>
          <w:color w:val="231F20"/>
        </w:rPr>
        <w:t>forzosas</w:t>
      </w:r>
      <w:r>
        <w:rPr>
          <w:color w:val="231F20"/>
          <w:spacing w:val="-26"/>
        </w:rPr>
        <w:t> </w:t>
      </w:r>
      <w:r>
        <w:rPr>
          <w:color w:val="231F20"/>
        </w:rPr>
        <w:t>(Suverza,</w:t>
      </w:r>
      <w:r>
        <w:rPr>
          <w:color w:val="231F20"/>
          <w:spacing w:val="-26"/>
        </w:rPr>
        <w:t> </w:t>
      </w:r>
      <w:r>
        <w:rPr>
          <w:color w:val="231F20"/>
        </w:rPr>
        <w:t>2005).</w:t>
      </w:r>
    </w:p>
    <w:p>
      <w:pPr>
        <w:pStyle w:val="BodyText"/>
        <w:rPr>
          <w:sz w:val="19"/>
        </w:rPr>
      </w:pPr>
      <w:r>
        <w:rPr/>
        <w:pict>
          <v:line style="position:absolute;mso-position-horizontal-relative:page;mso-position-vertical-relative:paragraph;z-index:2848;mso-wrap-distance-left:0;mso-wrap-distance-right:0" from="51.023605pt,13.125042pt" to="123.023605pt,13.125042pt" stroked="true" strokeweight=".5pt" strokecolor="#6d6e71">
            <w10:wrap type="topAndBottom"/>
          </v:line>
        </w:pict>
      </w:r>
    </w:p>
    <w:p>
      <w:pPr>
        <w:spacing w:line="249" w:lineRule="auto" w:before="8"/>
        <w:ind w:left="120" w:right="626" w:firstLine="0"/>
        <w:jc w:val="left"/>
        <w:rPr>
          <w:sz w:val="16"/>
        </w:rPr>
      </w:pPr>
      <w:r>
        <w:rPr>
          <w:color w:val="231F20"/>
          <w:position w:val="5"/>
          <w:sz w:val="9"/>
        </w:rPr>
        <w:t>1 </w:t>
      </w:r>
      <w:r>
        <w:rPr>
          <w:color w:val="231F20"/>
          <w:sz w:val="16"/>
        </w:rPr>
        <w:t>Tarifa hotelera que integra, además del hospedaje, alimentos, bebidas y actividades de entretenimiento, todos consumidos y pagados dentro del hotel.</w:t>
      </w:r>
    </w:p>
    <w:p>
      <w:pPr>
        <w:spacing w:after="0" w:line="249" w:lineRule="auto"/>
        <w:jc w:val="left"/>
        <w:rPr>
          <w:sz w:val="16"/>
        </w:rPr>
        <w:sectPr>
          <w:pgSz w:w="9080" w:h="12760"/>
          <w:pgMar w:header="284" w:footer="276" w:top="660" w:bottom="460" w:left="900" w:right="0"/>
        </w:sectPr>
      </w:pPr>
    </w:p>
    <w:p>
      <w:pPr>
        <w:pStyle w:val="BodyText"/>
        <w:spacing w:before="10"/>
        <w:rPr>
          <w:sz w:val="20"/>
        </w:rPr>
      </w:pPr>
    </w:p>
    <w:p>
      <w:pPr>
        <w:pStyle w:val="BodyText"/>
        <w:spacing w:line="321" w:lineRule="auto" w:before="56"/>
        <w:ind w:left="1020" w:right="137"/>
        <w:jc w:val="both"/>
      </w:pPr>
      <w:r>
        <w:rPr>
          <w:color w:val="231F20"/>
        </w:rPr>
        <w:t>Posteriormente, el 24 de abril de 2009, los cancunenses amanecieron con la noticia de que el país se encontraba bajo medidas que debían frenar una nueva enfermedad: la influenza H1N1. Los espacios públicos debían cerrar sus</w:t>
      </w:r>
      <w:r>
        <w:rPr>
          <w:color w:val="231F20"/>
          <w:spacing w:val="-36"/>
        </w:rPr>
        <w:t> </w:t>
      </w:r>
      <w:r>
        <w:rPr>
          <w:color w:val="231F20"/>
        </w:rPr>
        <w:t>puertas para que no hubiera concentraciones que dieran como resultado el contagio masivo</w:t>
      </w:r>
      <w:r>
        <w:rPr>
          <w:color w:val="231F20"/>
          <w:spacing w:val="-9"/>
        </w:rPr>
        <w:t> </w:t>
      </w:r>
      <w:r>
        <w:rPr>
          <w:color w:val="231F20"/>
        </w:rPr>
        <w:t>entre</w:t>
      </w:r>
      <w:r>
        <w:rPr>
          <w:color w:val="231F20"/>
          <w:spacing w:val="-9"/>
        </w:rPr>
        <w:t> </w:t>
      </w:r>
      <w:r>
        <w:rPr>
          <w:color w:val="231F20"/>
        </w:rPr>
        <w:t>la</w:t>
      </w:r>
      <w:r>
        <w:rPr>
          <w:color w:val="231F20"/>
          <w:spacing w:val="-9"/>
        </w:rPr>
        <w:t> </w:t>
      </w:r>
      <w:r>
        <w:rPr>
          <w:color w:val="231F20"/>
        </w:rPr>
        <w:t>población.</w:t>
      </w:r>
      <w:r>
        <w:rPr>
          <w:color w:val="231F20"/>
          <w:spacing w:val="-9"/>
        </w:rPr>
        <w:t> </w:t>
      </w:r>
      <w:r>
        <w:rPr>
          <w:color w:val="231F20"/>
        </w:rPr>
        <w:t>La</w:t>
      </w:r>
      <w:r>
        <w:rPr>
          <w:color w:val="231F20"/>
          <w:spacing w:val="-9"/>
        </w:rPr>
        <w:t> </w:t>
      </w:r>
      <w:r>
        <w:rPr>
          <w:color w:val="231F20"/>
        </w:rPr>
        <w:t>actividad</w:t>
      </w:r>
      <w:r>
        <w:rPr>
          <w:color w:val="231F20"/>
          <w:spacing w:val="-9"/>
        </w:rPr>
        <w:t> </w:t>
      </w:r>
      <w:r>
        <w:rPr>
          <w:color w:val="231F20"/>
        </w:rPr>
        <w:t>turística</w:t>
      </w:r>
      <w:r>
        <w:rPr>
          <w:color w:val="231F20"/>
          <w:spacing w:val="-9"/>
        </w:rPr>
        <w:t> </w:t>
      </w:r>
      <w:r>
        <w:rPr>
          <w:color w:val="231F20"/>
        </w:rPr>
        <w:t>resultó</w:t>
      </w:r>
      <w:r>
        <w:rPr>
          <w:color w:val="231F20"/>
          <w:spacing w:val="-9"/>
        </w:rPr>
        <w:t> </w:t>
      </w:r>
      <w:r>
        <w:rPr>
          <w:color w:val="231F20"/>
        </w:rPr>
        <w:t>sumamente</w:t>
      </w:r>
      <w:r>
        <w:rPr>
          <w:color w:val="231F20"/>
          <w:spacing w:val="-9"/>
        </w:rPr>
        <w:t> </w:t>
      </w:r>
      <w:r>
        <w:rPr>
          <w:color w:val="231F20"/>
        </w:rPr>
        <w:t>perjudicada. Los</w:t>
      </w:r>
      <w:r>
        <w:rPr>
          <w:color w:val="231F20"/>
          <w:spacing w:val="-14"/>
        </w:rPr>
        <w:t> </w:t>
      </w:r>
      <w:r>
        <w:rPr>
          <w:color w:val="231F20"/>
        </w:rPr>
        <w:t>turistas</w:t>
      </w:r>
      <w:r>
        <w:rPr>
          <w:color w:val="231F20"/>
          <w:spacing w:val="-14"/>
        </w:rPr>
        <w:t> </w:t>
      </w:r>
      <w:r>
        <w:rPr>
          <w:color w:val="231F20"/>
        </w:rPr>
        <w:t>internacionales</w:t>
      </w:r>
      <w:r>
        <w:rPr>
          <w:color w:val="231F20"/>
          <w:spacing w:val="-14"/>
        </w:rPr>
        <w:t> </w:t>
      </w:r>
      <w:r>
        <w:rPr>
          <w:color w:val="231F20"/>
        </w:rPr>
        <w:t>salían</w:t>
      </w:r>
      <w:r>
        <w:rPr>
          <w:color w:val="231F20"/>
          <w:spacing w:val="-14"/>
        </w:rPr>
        <w:t> </w:t>
      </w:r>
      <w:r>
        <w:rPr>
          <w:color w:val="231F20"/>
        </w:rPr>
        <w:t>del</w:t>
      </w:r>
      <w:r>
        <w:rPr>
          <w:color w:val="231F20"/>
          <w:spacing w:val="-14"/>
        </w:rPr>
        <w:t> </w:t>
      </w:r>
      <w:r>
        <w:rPr>
          <w:color w:val="231F20"/>
        </w:rPr>
        <w:t>país</w:t>
      </w:r>
      <w:r>
        <w:rPr>
          <w:color w:val="231F20"/>
          <w:spacing w:val="-14"/>
        </w:rPr>
        <w:t> </w:t>
      </w:r>
      <w:r>
        <w:rPr>
          <w:color w:val="231F20"/>
        </w:rPr>
        <w:t>pero</w:t>
      </w:r>
      <w:r>
        <w:rPr>
          <w:color w:val="231F20"/>
          <w:spacing w:val="-14"/>
        </w:rPr>
        <w:t> </w:t>
      </w:r>
      <w:r>
        <w:rPr>
          <w:color w:val="231F20"/>
        </w:rPr>
        <w:t>los</w:t>
      </w:r>
      <w:r>
        <w:rPr>
          <w:color w:val="231F20"/>
          <w:spacing w:val="-14"/>
        </w:rPr>
        <w:t> </w:t>
      </w:r>
      <w:r>
        <w:rPr>
          <w:color w:val="231F20"/>
        </w:rPr>
        <w:t>vuelos</w:t>
      </w:r>
      <w:r>
        <w:rPr>
          <w:color w:val="231F20"/>
          <w:spacing w:val="-14"/>
        </w:rPr>
        <w:t> </w:t>
      </w:r>
      <w:r>
        <w:rPr>
          <w:color w:val="231F20"/>
        </w:rPr>
        <w:t>del</w:t>
      </w:r>
      <w:r>
        <w:rPr>
          <w:color w:val="231F20"/>
          <w:spacing w:val="-14"/>
        </w:rPr>
        <w:t> </w:t>
      </w:r>
      <w:r>
        <w:rPr>
          <w:color w:val="231F20"/>
        </w:rPr>
        <w:t>extranjero</w:t>
      </w:r>
      <w:r>
        <w:rPr>
          <w:color w:val="231F20"/>
          <w:spacing w:val="-14"/>
        </w:rPr>
        <w:t> </w:t>
      </w:r>
      <w:r>
        <w:rPr>
          <w:color w:val="231F20"/>
        </w:rPr>
        <w:t>llegaban casi vacíos. Cancún tuvo una fuerte caída. La ocupación hotelera se reportaba entre</w:t>
      </w:r>
      <w:r>
        <w:rPr>
          <w:color w:val="231F20"/>
          <w:spacing w:val="-19"/>
        </w:rPr>
        <w:t> </w:t>
      </w:r>
      <w:r>
        <w:rPr>
          <w:color w:val="231F20"/>
        </w:rPr>
        <w:t>el</w:t>
      </w:r>
      <w:r>
        <w:rPr>
          <w:color w:val="231F20"/>
          <w:spacing w:val="-19"/>
        </w:rPr>
        <w:t> </w:t>
      </w:r>
      <w:r>
        <w:rPr>
          <w:color w:val="231F20"/>
        </w:rPr>
        <w:t>10</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rPr>
        <w:t>30%,</w:t>
      </w:r>
      <w:r>
        <w:rPr>
          <w:color w:val="231F20"/>
          <w:spacing w:val="-19"/>
        </w:rPr>
        <w:t> </w:t>
      </w:r>
      <w:r>
        <w:rPr>
          <w:color w:val="231F20"/>
        </w:rPr>
        <w:t>además</w:t>
      </w:r>
      <w:r>
        <w:rPr>
          <w:color w:val="231F20"/>
          <w:spacing w:val="-19"/>
        </w:rPr>
        <w:t> </w:t>
      </w:r>
      <w:r>
        <w:rPr>
          <w:color w:val="231F20"/>
        </w:rPr>
        <w:t>de</w:t>
      </w:r>
      <w:r>
        <w:rPr>
          <w:color w:val="231F20"/>
          <w:spacing w:val="-19"/>
        </w:rPr>
        <w:t> </w:t>
      </w:r>
      <w:r>
        <w:rPr>
          <w:color w:val="231F20"/>
        </w:rPr>
        <w:t>presentar</w:t>
      </w:r>
      <w:r>
        <w:rPr>
          <w:color w:val="231F20"/>
          <w:spacing w:val="-19"/>
        </w:rPr>
        <w:t> </w:t>
      </w:r>
      <w:r>
        <w:rPr>
          <w:color w:val="231F20"/>
        </w:rPr>
        <w:t>cancelaciones</w:t>
      </w:r>
      <w:r>
        <w:rPr>
          <w:color w:val="231F20"/>
          <w:spacing w:val="-19"/>
        </w:rPr>
        <w:t> </w:t>
      </w:r>
      <w:r>
        <w:rPr>
          <w:color w:val="231F20"/>
        </w:rPr>
        <w:t>en</w:t>
      </w:r>
      <w:r>
        <w:rPr>
          <w:color w:val="231F20"/>
          <w:spacing w:val="-19"/>
        </w:rPr>
        <w:t> </w:t>
      </w:r>
      <w:r>
        <w:rPr>
          <w:color w:val="231F20"/>
        </w:rPr>
        <w:t>las</w:t>
      </w:r>
      <w:r>
        <w:rPr>
          <w:color w:val="231F20"/>
          <w:spacing w:val="-19"/>
        </w:rPr>
        <w:t> </w:t>
      </w:r>
      <w:r>
        <w:rPr>
          <w:color w:val="231F20"/>
        </w:rPr>
        <w:t>reservaciones</w:t>
      </w:r>
      <w:r>
        <w:rPr>
          <w:color w:val="231F20"/>
          <w:spacing w:val="-19"/>
        </w:rPr>
        <w:t> </w:t>
      </w:r>
      <w:r>
        <w:rPr>
          <w:color w:val="231F20"/>
        </w:rPr>
        <w:t>hasta en un 90% (</w:t>
      </w:r>
      <w:r>
        <w:rPr>
          <w:color w:val="231F20"/>
          <w:sz w:val="18"/>
        </w:rPr>
        <w:t>SECTUR</w:t>
      </w:r>
      <w:r>
        <w:rPr>
          <w:color w:val="231F20"/>
        </w:rPr>
        <w:t>, 2009). La afectación económica sufrida por la influenza AH1N1</w:t>
      </w:r>
      <w:r>
        <w:rPr>
          <w:color w:val="231F20"/>
          <w:spacing w:val="-11"/>
        </w:rPr>
        <w:t> </w:t>
      </w:r>
      <w:r>
        <w:rPr>
          <w:color w:val="231F20"/>
        </w:rPr>
        <w:t>se</w:t>
      </w:r>
      <w:r>
        <w:rPr>
          <w:color w:val="231F20"/>
          <w:spacing w:val="-11"/>
        </w:rPr>
        <w:t> </w:t>
      </w:r>
      <w:r>
        <w:rPr>
          <w:color w:val="231F20"/>
        </w:rPr>
        <w:t>estimó</w:t>
      </w:r>
      <w:r>
        <w:rPr>
          <w:color w:val="231F20"/>
          <w:spacing w:val="-11"/>
        </w:rPr>
        <w:t> </w:t>
      </w:r>
      <w:r>
        <w:rPr>
          <w:color w:val="231F20"/>
        </w:rPr>
        <w:t>en</w:t>
      </w:r>
      <w:r>
        <w:rPr>
          <w:color w:val="231F20"/>
          <w:spacing w:val="-11"/>
        </w:rPr>
        <w:t> </w:t>
      </w:r>
      <w:r>
        <w:rPr>
          <w:color w:val="231F20"/>
        </w:rPr>
        <w:t>307</w:t>
      </w:r>
      <w:r>
        <w:rPr>
          <w:color w:val="231F20"/>
          <w:spacing w:val="-11"/>
        </w:rPr>
        <w:t> </w:t>
      </w:r>
      <w:r>
        <w:rPr>
          <w:color w:val="231F20"/>
        </w:rPr>
        <w:t>millones</w:t>
      </w:r>
      <w:r>
        <w:rPr>
          <w:color w:val="231F20"/>
          <w:spacing w:val="-11"/>
        </w:rPr>
        <w:t> </w:t>
      </w:r>
      <w:r>
        <w:rPr>
          <w:color w:val="231F20"/>
        </w:rPr>
        <w:t>de</w:t>
      </w:r>
      <w:r>
        <w:rPr>
          <w:color w:val="231F20"/>
          <w:spacing w:val="-11"/>
        </w:rPr>
        <w:t> </w:t>
      </w:r>
      <w:r>
        <w:rPr>
          <w:color w:val="231F20"/>
        </w:rPr>
        <w:t>dólares</w:t>
      </w:r>
      <w:r>
        <w:rPr>
          <w:color w:val="231F20"/>
          <w:spacing w:val="-11"/>
        </w:rPr>
        <w:t> </w:t>
      </w:r>
      <w:r>
        <w:rPr>
          <w:color w:val="231F20"/>
        </w:rPr>
        <w:t>(Moncada,</w:t>
      </w:r>
      <w:r>
        <w:rPr>
          <w:color w:val="231F20"/>
          <w:spacing w:val="-11"/>
        </w:rPr>
        <w:t> </w:t>
      </w:r>
      <w:r>
        <w:rPr>
          <w:color w:val="231F20"/>
        </w:rPr>
        <w:t>2009).</w:t>
      </w:r>
    </w:p>
    <w:p>
      <w:pPr>
        <w:pStyle w:val="BodyText"/>
      </w:pPr>
    </w:p>
    <w:p>
      <w:pPr>
        <w:pStyle w:val="BodyText"/>
        <w:spacing w:before="6"/>
        <w:rPr>
          <w:sz w:val="26"/>
        </w:rPr>
      </w:pPr>
    </w:p>
    <w:p>
      <w:pPr>
        <w:pStyle w:val="Heading3"/>
        <w:spacing w:line="372" w:lineRule="auto"/>
        <w:ind w:left="3168" w:right="280" w:hanging="1522"/>
        <w:jc w:val="left"/>
      </w:pPr>
      <w:r>
        <w:rPr/>
        <w:pict>
          <v:group style="position:absolute;margin-left:77.100609pt;margin-top:40.904953pt;width:299.350pt;height:180.65pt;mso-position-horizontal-relative:page;mso-position-vertical-relative:paragraph;z-index:-143896" coordorigin="1542,818" coordsize="5987,3613">
            <v:shape style="position:absolute;left:1929;top:3747;width:647;height:346" type="#_x0000_t75" stroked="false">
              <v:imagedata r:id="rId105" o:title=""/>
            </v:shape>
            <v:shape style="position:absolute;left:2646;top:3747;width:304;height:304" type="#_x0000_t75" stroked="false">
              <v:imagedata r:id="rId106" o:title=""/>
            </v:shape>
            <v:shape style="position:absolute;left:3096;top:3746;width:228;height:255" type="#_x0000_t75" stroked="false">
              <v:imagedata r:id="rId107" o:title=""/>
            </v:shape>
            <v:shape style="position:absolute;left:3427;top:3747;width:271;height:271" type="#_x0000_t75" stroked="false">
              <v:imagedata r:id="rId108" o:title=""/>
            </v:shape>
            <v:shape style="position:absolute;left:3804;top:3747;width:269;height:285" type="#_x0000_t75" stroked="false">
              <v:imagedata r:id="rId109" o:title=""/>
            </v:shape>
            <v:shape style="position:absolute;left:4212;top:3747;width:235;height:252" type="#_x0000_t75" stroked="false">
              <v:imagedata r:id="rId110" o:title=""/>
            </v:shape>
            <v:shape style="position:absolute;left:4497;top:3747;width:1823;height:532" type="#_x0000_t75" stroked="false">
              <v:imagedata r:id="rId111" o:title=""/>
            </v:shape>
            <v:line style="position:absolute" from="1996,1015" to="6417,1015" stroked="true" strokeweight=".208pt" strokecolor="#6c6f75"/>
            <v:line style="position:absolute" from="1996,1273" to="6417,1273" stroked="true" strokeweight=".208pt" strokecolor="#6c6f75"/>
            <v:line style="position:absolute" from="1996,1531" to="6417,1531" stroked="true" strokeweight=".208pt" strokecolor="#6c6f75"/>
            <v:line style="position:absolute" from="1996,1788" to="6417,1788" stroked="true" strokeweight=".208pt" strokecolor="#6c6f75"/>
            <v:line style="position:absolute" from="1996,2046" to="6417,2046" stroked="true" strokeweight=".208pt" strokecolor="#6c6f75"/>
            <v:line style="position:absolute" from="1996,2304" to="6417,2304" stroked="true" strokeweight=".208pt" strokecolor="#6c6f75"/>
            <v:shape style="position:absolute;left:2195;top:1235;width:4060;height:1069" coordorigin="2195,1235" coordsize="4060,1069" path="m2195,1509l2573,1235,2926,1235,3279,1451,3657,1592,4039,1339,4421,1351,4782,1463,5147,2074,5541,2046,5890,2304,6255,1957e" filled="false" stroked="true" strokeweight=".83pt" strokecolor="#8a8d92">
              <v:path arrowok="t"/>
            </v:shape>
            <v:shape style="position:absolute;left:2230;top:1310;width:4026;height:951" coordorigin="2230,1310" coordsize="4026,951" path="m2230,1678l2598,1505,2926,1389,3316,1584,3669,1658,4412,1310,4769,1505,5155,2198,5521,2260,5865,2132,6255,2132e" filled="false" stroked="true" strokeweight=".83pt" strokecolor="#abadb1">
              <v:path arrowok="t"/>
            </v:shape>
            <v:shape style="position:absolute;left:2230;top:1409;width:4026;height:640" coordorigin="2230,1409" coordsize="4026,640" path="m2230,1505l2573,1409,3304,1457,3674,1581,3989,1495,4416,1409,4786,1443,5126,1953,5506,2049,5869,1891,6255,1887e" filled="false" stroked="true" strokeweight=".83pt" strokecolor="#626468">
              <v:path arrowok="t"/>
            </v:shape>
            <v:line style="position:absolute" from="1996,2562" to="6417,2562" stroked="true" strokeweight=".208pt" strokecolor="#6c6f75"/>
            <v:line style="position:absolute" from="1996,2819" to="6417,2819" stroked="true" strokeweight=".208pt" strokecolor="#6c6f75"/>
            <v:line style="position:absolute" from="1996,3077" to="6417,3077" stroked="true" strokeweight=".208pt" strokecolor="#6c6f75"/>
            <v:line style="position:absolute" from="1996,3335" to="6417,3335" stroked="true" strokeweight=".208pt" strokecolor="#6c6f75"/>
            <v:line style="position:absolute" from="1996,3593" to="6417,3593" stroked="true" strokeweight=".208pt" strokecolor="#6c6f75"/>
            <v:line style="position:absolute" from="6694,1982" to="7021,1982" stroked="true" strokeweight=".83pt" strokecolor="#5c5d61"/>
            <v:line style="position:absolute" from="6694,2304" to="7021,2304" stroked="true" strokeweight=".83pt" strokecolor="#abadb1"/>
            <v:line style="position:absolute" from="6694,2562" to="7021,2562" stroked="true" strokeweight=".83pt" strokecolor="#84868b"/>
            <v:line style="position:absolute" from="6694,2865" to="7021,2865" stroked="true" strokeweight=".83pt" strokecolor="#111013"/>
            <v:line style="position:absolute" from="6694,3147" to="7021,3147" stroked="true" strokeweight=".83pt" strokecolor="#d2d3d5"/>
            <v:rect style="position:absolute;left:1547;top:823;width:5978;height:3603" filled="false" stroked="true" strokeweight=".415pt" strokecolor="#000000"/>
            <v:shape style="position:absolute;left:2195;top:1505;width:4060;height:1254" coordorigin="2195,1505" coordsize="4060,1254" path="m2195,1696l2565,1505,2947,1629,3304,1769,3665,2758,4047,2190,4416,1788,4757,2015,5143,2543,5521,2518,5898,2132,6255,2007e" filled="false" stroked="true" strokeweight=".83pt" strokecolor="#100f11">
              <v:path arrowok="t"/>
            </v:shape>
            <v:shape style="position:absolute;left:2195;top:1476;width:4060;height:785" coordorigin="2195,1476" coordsize="4060,785" path="m2195,1769l2552,1613,2943,1580,3308,1700,3669,1986,4039,1858,4404,1476,4773,1769,5135,2260,5517,2206,5869,1891,6255,1725e" filled="false" stroked="true" strokeweight=".83pt" strokecolor="#dddee0">
              <v:path arrowok="t"/>
            </v:shape>
            <v:shape style="position:absolute;left:1654;top:934;width:230;height:2723" type="#_x0000_t202" filled="false" stroked="false">
              <v:textbox inset="0,0,0,0">
                <w:txbxContent>
                  <w:p>
                    <w:pPr>
                      <w:spacing w:line="159" w:lineRule="exact" w:before="0"/>
                      <w:ind w:left="0" w:right="0" w:firstLine="0"/>
                      <w:jc w:val="center"/>
                      <w:rPr>
                        <w:rFonts w:ascii="Calibri"/>
                        <w:sz w:val="15"/>
                      </w:rPr>
                    </w:pPr>
                    <w:r>
                      <w:rPr>
                        <w:rFonts w:ascii="Calibri"/>
                        <w:sz w:val="15"/>
                      </w:rPr>
                      <w:t>100</w:t>
                    </w:r>
                  </w:p>
                  <w:p>
                    <w:pPr>
                      <w:spacing w:before="74"/>
                      <w:ind w:left="76" w:right="-19" w:firstLine="0"/>
                      <w:jc w:val="left"/>
                      <w:rPr>
                        <w:rFonts w:ascii="Calibri"/>
                        <w:sz w:val="15"/>
                      </w:rPr>
                    </w:pPr>
                    <w:r>
                      <w:rPr>
                        <w:rFonts w:ascii="Calibri"/>
                        <w:sz w:val="15"/>
                      </w:rPr>
                      <w:t>90</w:t>
                    </w:r>
                  </w:p>
                  <w:p>
                    <w:pPr>
                      <w:spacing w:before="74"/>
                      <w:ind w:left="76" w:right="-19" w:firstLine="0"/>
                      <w:jc w:val="left"/>
                      <w:rPr>
                        <w:rFonts w:ascii="Calibri"/>
                        <w:sz w:val="15"/>
                      </w:rPr>
                    </w:pPr>
                    <w:r>
                      <w:rPr>
                        <w:rFonts w:ascii="Calibri"/>
                        <w:sz w:val="15"/>
                      </w:rPr>
                      <w:t>80</w:t>
                    </w:r>
                  </w:p>
                  <w:p>
                    <w:pPr>
                      <w:spacing w:before="74"/>
                      <w:ind w:left="76" w:right="-19" w:firstLine="0"/>
                      <w:jc w:val="left"/>
                      <w:rPr>
                        <w:rFonts w:ascii="Calibri"/>
                        <w:sz w:val="15"/>
                      </w:rPr>
                    </w:pPr>
                    <w:r>
                      <w:rPr>
                        <w:rFonts w:ascii="Calibri"/>
                        <w:sz w:val="15"/>
                      </w:rPr>
                      <w:t>70</w:t>
                    </w:r>
                  </w:p>
                  <w:p>
                    <w:pPr>
                      <w:spacing w:before="74"/>
                      <w:ind w:left="76" w:right="-19" w:firstLine="0"/>
                      <w:jc w:val="left"/>
                      <w:rPr>
                        <w:rFonts w:ascii="Calibri"/>
                        <w:sz w:val="15"/>
                      </w:rPr>
                    </w:pPr>
                    <w:r>
                      <w:rPr>
                        <w:rFonts w:ascii="Calibri"/>
                        <w:sz w:val="15"/>
                      </w:rPr>
                      <w:t>60</w:t>
                    </w:r>
                  </w:p>
                  <w:p>
                    <w:pPr>
                      <w:spacing w:before="74"/>
                      <w:ind w:left="76" w:right="-19" w:firstLine="0"/>
                      <w:jc w:val="left"/>
                      <w:rPr>
                        <w:rFonts w:ascii="Calibri"/>
                        <w:sz w:val="15"/>
                      </w:rPr>
                    </w:pPr>
                    <w:r>
                      <w:rPr>
                        <w:rFonts w:ascii="Calibri"/>
                        <w:sz w:val="15"/>
                      </w:rPr>
                      <w:t>50</w:t>
                    </w:r>
                  </w:p>
                  <w:p>
                    <w:pPr>
                      <w:spacing w:before="74"/>
                      <w:ind w:left="76" w:right="-19" w:firstLine="0"/>
                      <w:jc w:val="left"/>
                      <w:rPr>
                        <w:rFonts w:ascii="Calibri"/>
                        <w:sz w:val="15"/>
                      </w:rPr>
                    </w:pPr>
                    <w:r>
                      <w:rPr>
                        <w:rFonts w:ascii="Calibri"/>
                        <w:sz w:val="15"/>
                      </w:rPr>
                      <w:t>40</w:t>
                    </w:r>
                  </w:p>
                  <w:p>
                    <w:pPr>
                      <w:spacing w:before="74"/>
                      <w:ind w:left="76" w:right="-19" w:firstLine="0"/>
                      <w:jc w:val="left"/>
                      <w:rPr>
                        <w:rFonts w:ascii="Calibri"/>
                        <w:sz w:val="15"/>
                      </w:rPr>
                    </w:pPr>
                    <w:r>
                      <w:rPr>
                        <w:rFonts w:ascii="Calibri"/>
                        <w:sz w:val="15"/>
                      </w:rPr>
                      <w:t>30</w:t>
                    </w:r>
                  </w:p>
                  <w:p>
                    <w:pPr>
                      <w:spacing w:before="74"/>
                      <w:ind w:left="76" w:right="-19" w:firstLine="0"/>
                      <w:jc w:val="left"/>
                      <w:rPr>
                        <w:rFonts w:ascii="Calibri"/>
                        <w:sz w:val="15"/>
                      </w:rPr>
                    </w:pPr>
                    <w:r>
                      <w:rPr>
                        <w:rFonts w:ascii="Calibri"/>
                        <w:sz w:val="15"/>
                      </w:rPr>
                      <w:t>20</w:t>
                    </w:r>
                  </w:p>
                  <w:p>
                    <w:pPr>
                      <w:spacing w:before="74"/>
                      <w:ind w:left="76" w:right="-19" w:firstLine="0"/>
                      <w:jc w:val="left"/>
                      <w:rPr>
                        <w:rFonts w:ascii="Calibri"/>
                        <w:sz w:val="15"/>
                      </w:rPr>
                    </w:pPr>
                    <w:r>
                      <w:rPr>
                        <w:rFonts w:ascii="Calibri"/>
                        <w:sz w:val="15"/>
                      </w:rPr>
                      <w:t>10</w:t>
                    </w:r>
                  </w:p>
                  <w:p>
                    <w:pPr>
                      <w:spacing w:line="174" w:lineRule="exact" w:before="74"/>
                      <w:ind w:left="153" w:right="0" w:firstLine="0"/>
                      <w:jc w:val="center"/>
                      <w:rPr>
                        <w:rFonts w:ascii="Calibri"/>
                        <w:sz w:val="15"/>
                      </w:rPr>
                    </w:pPr>
                    <w:r>
                      <w:rPr>
                        <w:rFonts w:ascii="Calibri"/>
                        <w:w w:val="100"/>
                        <w:sz w:val="15"/>
                      </w:rPr>
                      <w:t>0</w:t>
                    </w:r>
                  </w:p>
                </w:txbxContent>
              </v:textbox>
              <w10:wrap type="none"/>
            </v:shape>
            <v:shape style="position:absolute;left:7063;top:1983;width:307;height:1279" type="#_x0000_t202" filled="false" stroked="false">
              <v:textbox inset="0,0,0,0">
                <w:txbxContent>
                  <w:p>
                    <w:pPr>
                      <w:spacing w:line="159" w:lineRule="exact" w:before="0"/>
                      <w:ind w:left="0" w:right="-18" w:firstLine="0"/>
                      <w:jc w:val="left"/>
                      <w:rPr>
                        <w:rFonts w:ascii="Calibri"/>
                        <w:sz w:val="15"/>
                      </w:rPr>
                    </w:pPr>
                    <w:r>
                      <w:rPr>
                        <w:rFonts w:ascii="Calibri"/>
                        <w:sz w:val="15"/>
                      </w:rPr>
                      <w:t>1988</w:t>
                    </w:r>
                  </w:p>
                  <w:p>
                    <w:pPr>
                      <w:spacing w:before="99"/>
                      <w:ind w:left="0" w:right="-18" w:firstLine="0"/>
                      <w:jc w:val="left"/>
                      <w:rPr>
                        <w:rFonts w:ascii="Calibri"/>
                        <w:sz w:val="15"/>
                      </w:rPr>
                    </w:pPr>
                    <w:r>
                      <w:rPr>
                        <w:rFonts w:ascii="Calibri"/>
                        <w:sz w:val="15"/>
                      </w:rPr>
                      <w:t>2001</w:t>
                    </w:r>
                  </w:p>
                  <w:p>
                    <w:pPr>
                      <w:spacing w:before="99"/>
                      <w:ind w:left="0" w:right="-18" w:firstLine="0"/>
                      <w:jc w:val="left"/>
                      <w:rPr>
                        <w:rFonts w:ascii="Calibri"/>
                        <w:sz w:val="15"/>
                      </w:rPr>
                    </w:pPr>
                    <w:r>
                      <w:rPr>
                        <w:rFonts w:ascii="Calibri"/>
                        <w:sz w:val="15"/>
                      </w:rPr>
                      <w:t>2005</w:t>
                    </w:r>
                  </w:p>
                  <w:p>
                    <w:pPr>
                      <w:spacing w:before="99"/>
                      <w:ind w:left="0" w:right="-18" w:firstLine="0"/>
                      <w:jc w:val="left"/>
                      <w:rPr>
                        <w:rFonts w:ascii="Calibri"/>
                        <w:sz w:val="15"/>
                      </w:rPr>
                    </w:pPr>
                    <w:r>
                      <w:rPr>
                        <w:rFonts w:ascii="Calibri"/>
                        <w:sz w:val="15"/>
                      </w:rPr>
                      <w:t>2009</w:t>
                    </w:r>
                  </w:p>
                  <w:p>
                    <w:pPr>
                      <w:spacing w:line="174" w:lineRule="exact" w:before="99"/>
                      <w:ind w:left="0" w:right="-18" w:firstLine="0"/>
                      <w:jc w:val="left"/>
                      <w:rPr>
                        <w:rFonts w:ascii="Calibri"/>
                        <w:sz w:val="15"/>
                      </w:rPr>
                    </w:pPr>
                    <w:r>
                      <w:rPr>
                        <w:rFonts w:ascii="Calibri"/>
                        <w:sz w:val="15"/>
                      </w:rPr>
                      <w:t>2012</w:t>
                    </w:r>
                  </w:p>
                </w:txbxContent>
              </v:textbox>
              <w10:wrap type="none"/>
            </v:shape>
            <w10:wrap type="none"/>
          </v:group>
        </w:pict>
      </w:r>
      <w:r>
        <w:rPr>
          <w:color w:val="231F20"/>
          <w:w w:val="95"/>
        </w:rPr>
        <w:t>Gráfica</w:t>
      </w:r>
      <w:r>
        <w:rPr>
          <w:color w:val="231F20"/>
          <w:spacing w:val="-33"/>
          <w:w w:val="95"/>
        </w:rPr>
        <w:t> </w:t>
      </w:r>
      <w:r>
        <w:rPr>
          <w:color w:val="231F20"/>
          <w:w w:val="95"/>
        </w:rPr>
        <w:t>4.</w:t>
      </w:r>
      <w:r>
        <w:rPr>
          <w:color w:val="231F20"/>
          <w:spacing w:val="-33"/>
          <w:w w:val="95"/>
        </w:rPr>
        <w:t> </w:t>
      </w:r>
      <w:r>
        <w:rPr>
          <w:color w:val="231F20"/>
          <w:w w:val="95"/>
        </w:rPr>
        <w:t>Comportamiento</w:t>
      </w:r>
      <w:r>
        <w:rPr>
          <w:color w:val="231F20"/>
          <w:spacing w:val="-33"/>
          <w:w w:val="95"/>
        </w:rPr>
        <w:t> </w:t>
      </w:r>
      <w:r>
        <w:rPr>
          <w:color w:val="231F20"/>
          <w:w w:val="95"/>
        </w:rPr>
        <w:t>de</w:t>
      </w:r>
      <w:r>
        <w:rPr>
          <w:color w:val="231F20"/>
          <w:spacing w:val="-33"/>
          <w:w w:val="95"/>
        </w:rPr>
        <w:t> </w:t>
      </w:r>
      <w:r>
        <w:rPr>
          <w:color w:val="231F20"/>
          <w:w w:val="95"/>
        </w:rPr>
        <w:t>la</w:t>
      </w:r>
      <w:r>
        <w:rPr>
          <w:color w:val="231F20"/>
          <w:spacing w:val="-33"/>
          <w:w w:val="95"/>
        </w:rPr>
        <w:t> </w:t>
      </w:r>
      <w:r>
        <w:rPr>
          <w:color w:val="231F20"/>
          <w:w w:val="95"/>
        </w:rPr>
        <w:t>ocupación</w:t>
      </w:r>
      <w:r>
        <w:rPr>
          <w:color w:val="231F20"/>
          <w:spacing w:val="-33"/>
          <w:w w:val="95"/>
        </w:rPr>
        <w:t> </w:t>
      </w:r>
      <w:r>
        <w:rPr>
          <w:color w:val="231F20"/>
          <w:w w:val="95"/>
        </w:rPr>
        <w:t>hotelera</w:t>
      </w:r>
      <w:r>
        <w:rPr>
          <w:color w:val="231F20"/>
          <w:spacing w:val="-33"/>
          <w:w w:val="95"/>
        </w:rPr>
        <w:t> </w:t>
      </w:r>
      <w:r>
        <w:rPr>
          <w:color w:val="231F20"/>
          <w:w w:val="95"/>
        </w:rPr>
        <w:t>de</w:t>
      </w:r>
      <w:r>
        <w:rPr>
          <w:color w:val="231F20"/>
          <w:spacing w:val="-33"/>
          <w:w w:val="95"/>
        </w:rPr>
        <w:t> </w:t>
      </w:r>
      <w:r>
        <w:rPr>
          <w:color w:val="231F20"/>
          <w:w w:val="95"/>
        </w:rPr>
        <w:t>Cancún </w:t>
      </w:r>
      <w:r>
        <w:rPr>
          <w:color w:val="231F20"/>
        </w:rPr>
        <w:t>(1998,</w:t>
      </w:r>
      <w:r>
        <w:rPr>
          <w:color w:val="231F20"/>
          <w:spacing w:val="-15"/>
        </w:rPr>
        <w:t> </w:t>
      </w:r>
      <w:r>
        <w:rPr>
          <w:color w:val="231F20"/>
        </w:rPr>
        <w:t>2001,</w:t>
      </w:r>
      <w:r>
        <w:rPr>
          <w:color w:val="231F20"/>
          <w:spacing w:val="-15"/>
        </w:rPr>
        <w:t> </w:t>
      </w:r>
      <w:r>
        <w:rPr>
          <w:color w:val="231F20"/>
        </w:rPr>
        <w:t>2005,</w:t>
      </w:r>
      <w:r>
        <w:rPr>
          <w:color w:val="231F20"/>
          <w:spacing w:val="-15"/>
        </w:rPr>
        <w:t> </w:t>
      </w:r>
      <w:r>
        <w:rPr>
          <w:color w:val="231F20"/>
        </w:rPr>
        <w:t>2009,</w:t>
      </w:r>
      <w:r>
        <w:rPr>
          <w:color w:val="231F20"/>
          <w:spacing w:val="-15"/>
        </w:rPr>
        <w:t> </w:t>
      </w:r>
      <w:r>
        <w:rPr>
          <w:color w:val="231F20"/>
        </w:rPr>
        <w:t>2012)</w: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12"/>
        <w:rPr>
          <w:rFonts w:ascii="Palatino Linotype"/>
          <w:b/>
          <w:sz w:val="18"/>
        </w:rPr>
      </w:pPr>
    </w:p>
    <w:p>
      <w:pPr>
        <w:spacing w:before="69"/>
        <w:ind w:left="1528" w:right="0" w:firstLine="0"/>
        <w:jc w:val="left"/>
        <w:rPr>
          <w:sz w:val="16"/>
        </w:rPr>
      </w:pPr>
      <w:r>
        <w:rPr>
          <w:color w:val="231F20"/>
          <w:sz w:val="16"/>
        </w:rPr>
        <w:t>Fuente: elaboración propia con datos de la Asociación de Hoteleros de Cancún.</w:t>
      </w:r>
    </w:p>
    <w:p>
      <w:pPr>
        <w:pStyle w:val="BodyText"/>
        <w:rPr>
          <w:sz w:val="16"/>
        </w:rPr>
      </w:pPr>
    </w:p>
    <w:p>
      <w:pPr>
        <w:pStyle w:val="BodyText"/>
        <w:rPr>
          <w:sz w:val="16"/>
        </w:rPr>
      </w:pPr>
    </w:p>
    <w:p>
      <w:pPr>
        <w:pStyle w:val="BodyText"/>
        <w:spacing w:before="2"/>
        <w:rPr>
          <w:sz w:val="13"/>
        </w:rPr>
      </w:pPr>
    </w:p>
    <w:p>
      <w:pPr>
        <w:pStyle w:val="BodyText"/>
        <w:spacing w:line="321" w:lineRule="auto"/>
        <w:ind w:left="1020" w:right="137"/>
        <w:jc w:val="both"/>
      </w:pPr>
      <w:r>
        <w:rPr>
          <w:color w:val="231F20"/>
        </w:rPr>
        <w:t>En</w:t>
      </w:r>
      <w:r>
        <w:rPr>
          <w:color w:val="231F20"/>
          <w:spacing w:val="-11"/>
        </w:rPr>
        <w:t> </w:t>
      </w:r>
      <w:r>
        <w:rPr>
          <w:color w:val="231F20"/>
        </w:rPr>
        <w:t>la</w:t>
      </w:r>
      <w:r>
        <w:rPr>
          <w:color w:val="231F20"/>
          <w:spacing w:val="-11"/>
        </w:rPr>
        <w:t> </w:t>
      </w:r>
      <w:r>
        <w:rPr>
          <w:color w:val="231F20"/>
        </w:rPr>
        <w:t>Gráfica</w:t>
      </w:r>
      <w:r>
        <w:rPr>
          <w:color w:val="231F20"/>
          <w:spacing w:val="-11"/>
        </w:rPr>
        <w:t> </w:t>
      </w:r>
      <w:r>
        <w:rPr>
          <w:color w:val="231F20"/>
        </w:rPr>
        <w:t>4</w:t>
      </w:r>
      <w:r>
        <w:rPr>
          <w:color w:val="231F20"/>
          <w:spacing w:val="-11"/>
        </w:rPr>
        <w:t> </w:t>
      </w:r>
      <w:r>
        <w:rPr>
          <w:color w:val="231F20"/>
        </w:rPr>
        <w:t>se</w:t>
      </w:r>
      <w:r>
        <w:rPr>
          <w:color w:val="231F20"/>
          <w:spacing w:val="-11"/>
        </w:rPr>
        <w:t> </w:t>
      </w:r>
      <w:r>
        <w:rPr>
          <w:color w:val="231F20"/>
        </w:rPr>
        <w:t>puede</w:t>
      </w:r>
      <w:r>
        <w:rPr>
          <w:color w:val="231F20"/>
          <w:spacing w:val="-11"/>
        </w:rPr>
        <w:t> </w:t>
      </w:r>
      <w:r>
        <w:rPr>
          <w:color w:val="231F20"/>
        </w:rPr>
        <w:t>observar</w:t>
      </w:r>
      <w:r>
        <w:rPr>
          <w:color w:val="231F20"/>
          <w:spacing w:val="-11"/>
        </w:rPr>
        <w:t> </w:t>
      </w:r>
      <w:r>
        <w:rPr>
          <w:color w:val="231F20"/>
        </w:rPr>
        <w:t>el</w:t>
      </w:r>
      <w:r>
        <w:rPr>
          <w:color w:val="231F20"/>
          <w:spacing w:val="-11"/>
        </w:rPr>
        <w:t> </w:t>
      </w:r>
      <w:r>
        <w:rPr>
          <w:color w:val="231F20"/>
        </w:rPr>
        <w:t>comportamiento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ocupación</w:t>
      </w:r>
      <w:r>
        <w:rPr>
          <w:color w:val="231F20"/>
          <w:spacing w:val="-11"/>
        </w:rPr>
        <w:t> </w:t>
      </w:r>
      <w:r>
        <w:rPr>
          <w:color w:val="231F20"/>
        </w:rPr>
        <w:t>hotelera</w:t>
      </w:r>
      <w:r>
        <w:rPr>
          <w:color w:val="231F20"/>
          <w:spacing w:val="-11"/>
        </w:rPr>
        <w:t> </w:t>
      </w:r>
      <w:r>
        <w:rPr>
          <w:color w:val="231F20"/>
        </w:rPr>
        <w:t>de Cancún </w:t>
      </w:r>
      <w:r>
        <w:rPr>
          <w:color w:val="231F20"/>
          <w:spacing w:val="-3"/>
        </w:rPr>
        <w:t>ante </w:t>
      </w:r>
      <w:r>
        <w:rPr>
          <w:color w:val="231F20"/>
        </w:rPr>
        <w:t>la afectación de los eventos mencionados anteriormente. La caída más dramática se muestra en 2009 </w:t>
      </w:r>
      <w:r>
        <w:rPr>
          <w:color w:val="231F20"/>
          <w:spacing w:val="-3"/>
        </w:rPr>
        <w:t>ante </w:t>
      </w:r>
      <w:r>
        <w:rPr>
          <w:color w:val="231F20"/>
        </w:rPr>
        <w:t>la alerta sanitaria de la influenza pues apenas se recuperó algo en la temporada de verano para volver a descender los tres meses</w:t>
      </w:r>
      <w:r>
        <w:rPr>
          <w:color w:val="231F20"/>
          <w:spacing w:val="-36"/>
        </w:rPr>
        <w:t> </w:t>
      </w:r>
      <w:r>
        <w:rPr>
          <w:color w:val="231F20"/>
        </w:rPr>
        <w:t>siguientes.</w:t>
      </w:r>
    </w:p>
    <w:p>
      <w:pPr>
        <w:spacing w:after="0" w:line="321" w:lineRule="auto"/>
        <w:jc w:val="both"/>
        <w:sectPr>
          <w:pgSz w:w="9080" w:h="12760"/>
          <w:pgMar w:header="284" w:footer="276" w:top="660" w:bottom="460" w:left="0" w:right="880"/>
        </w:sectPr>
      </w:pPr>
    </w:p>
    <w:p>
      <w:pPr>
        <w:pStyle w:val="BodyText"/>
        <w:spacing w:before="10"/>
        <w:rPr>
          <w:sz w:val="20"/>
        </w:rPr>
      </w:pPr>
    </w:p>
    <w:p>
      <w:pPr>
        <w:pStyle w:val="BodyText"/>
        <w:spacing w:line="321" w:lineRule="auto" w:before="56"/>
        <w:ind w:left="100" w:right="1017"/>
        <w:jc w:val="both"/>
      </w:pPr>
      <w:r>
        <w:rPr>
          <w:color w:val="231F20"/>
        </w:rPr>
        <w:t>El derrumbe del turismo por estos eventos trajo consigo consecuencias para el destino.</w:t>
      </w:r>
      <w:r>
        <w:rPr>
          <w:color w:val="231F20"/>
          <w:spacing w:val="-4"/>
        </w:rPr>
        <w:t> </w:t>
      </w:r>
      <w:r>
        <w:rPr>
          <w:color w:val="231F20"/>
        </w:rPr>
        <w:t>El</w:t>
      </w:r>
      <w:r>
        <w:rPr>
          <w:color w:val="231F20"/>
          <w:spacing w:val="-4"/>
        </w:rPr>
        <w:t> </w:t>
      </w:r>
      <w:r>
        <w:rPr>
          <w:color w:val="231F20"/>
        </w:rPr>
        <w:t>efecto</w:t>
      </w:r>
      <w:r>
        <w:rPr>
          <w:color w:val="231F20"/>
          <w:spacing w:val="-4"/>
        </w:rPr>
        <w:t> </w:t>
      </w:r>
      <w:r>
        <w:rPr>
          <w:color w:val="231F20"/>
        </w:rPr>
        <w:t>multiplicador</w:t>
      </w:r>
      <w:r>
        <w:rPr>
          <w:color w:val="231F20"/>
          <w:spacing w:val="-4"/>
        </w:rPr>
        <w:t> </w:t>
      </w:r>
      <w:r>
        <w:rPr>
          <w:color w:val="231F20"/>
        </w:rPr>
        <w:t>que</w:t>
      </w:r>
      <w:r>
        <w:rPr>
          <w:color w:val="231F20"/>
          <w:spacing w:val="-4"/>
        </w:rPr>
        <w:t> </w:t>
      </w:r>
      <w:r>
        <w:rPr>
          <w:color w:val="231F20"/>
        </w:rPr>
        <w:t>tanto</w:t>
      </w:r>
      <w:r>
        <w:rPr>
          <w:color w:val="231F20"/>
          <w:spacing w:val="-4"/>
        </w:rPr>
        <w:t> </w:t>
      </w:r>
      <w:r>
        <w:rPr>
          <w:color w:val="231F20"/>
        </w:rPr>
        <w:t>se</w:t>
      </w:r>
      <w:r>
        <w:rPr>
          <w:color w:val="231F20"/>
          <w:spacing w:val="-4"/>
        </w:rPr>
        <w:t> </w:t>
      </w:r>
      <w:r>
        <w:rPr>
          <w:color w:val="231F20"/>
        </w:rPr>
        <w:t>maneja</w:t>
      </w:r>
      <w:r>
        <w:rPr>
          <w:color w:val="231F20"/>
          <w:spacing w:val="-4"/>
        </w:rPr>
        <w:t> </w:t>
      </w:r>
      <w:r>
        <w:rPr>
          <w:color w:val="231F20"/>
        </w:rPr>
        <w:t>para</w:t>
      </w:r>
      <w:r>
        <w:rPr>
          <w:color w:val="231F20"/>
          <w:spacing w:val="-4"/>
        </w:rPr>
        <w:t> </w:t>
      </w:r>
      <w:r>
        <w:rPr>
          <w:color w:val="231F20"/>
        </w:rPr>
        <w:t>el</w:t>
      </w:r>
      <w:r>
        <w:rPr>
          <w:color w:val="231F20"/>
          <w:spacing w:val="-4"/>
        </w:rPr>
        <w:t> </w:t>
      </w:r>
      <w:r>
        <w:rPr>
          <w:color w:val="231F20"/>
        </w:rPr>
        <w:t>desarrollo</w:t>
      </w:r>
      <w:r>
        <w:rPr>
          <w:color w:val="231F20"/>
          <w:spacing w:val="-4"/>
        </w:rPr>
        <w:t> </w:t>
      </w:r>
      <w:r>
        <w:rPr>
          <w:color w:val="231F20"/>
        </w:rPr>
        <w:t>del</w:t>
      </w:r>
      <w:r>
        <w:rPr>
          <w:color w:val="231F20"/>
          <w:spacing w:val="-4"/>
        </w:rPr>
        <w:t> </w:t>
      </w:r>
      <w:r>
        <w:rPr>
          <w:color w:val="231F20"/>
        </w:rPr>
        <w:t>sector ahora</w:t>
      </w:r>
      <w:r>
        <w:rPr>
          <w:color w:val="231F20"/>
          <w:spacing w:val="-7"/>
        </w:rPr>
        <w:t> </w:t>
      </w:r>
      <w:r>
        <w:rPr>
          <w:color w:val="231F20"/>
        </w:rPr>
        <w:t>se</w:t>
      </w:r>
      <w:r>
        <w:rPr>
          <w:color w:val="231F20"/>
          <w:spacing w:val="-7"/>
        </w:rPr>
        <w:t> </w:t>
      </w:r>
      <w:r>
        <w:rPr>
          <w:color w:val="231F20"/>
        </w:rPr>
        <w:t>mostró</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inversa,</w:t>
      </w:r>
      <w:r>
        <w:rPr>
          <w:color w:val="231F20"/>
          <w:spacing w:val="-7"/>
        </w:rPr>
        <w:t> </w:t>
      </w:r>
      <w:r>
        <w:rPr>
          <w:color w:val="231F20"/>
        </w:rPr>
        <w:t>detuvo</w:t>
      </w:r>
      <w:r>
        <w:rPr>
          <w:color w:val="231F20"/>
          <w:spacing w:val="-7"/>
        </w:rPr>
        <w:t> </w:t>
      </w:r>
      <w:r>
        <w:rPr>
          <w:color w:val="231F20"/>
        </w:rPr>
        <w:t>una</w:t>
      </w:r>
      <w:r>
        <w:rPr>
          <w:color w:val="231F20"/>
          <w:spacing w:val="-7"/>
        </w:rPr>
        <w:t> </w:t>
      </w:r>
      <w:r>
        <w:rPr>
          <w:color w:val="231F20"/>
        </w:rPr>
        <w:t>gran</w:t>
      </w:r>
      <w:r>
        <w:rPr>
          <w:color w:val="231F20"/>
          <w:spacing w:val="-7"/>
        </w:rPr>
        <w:t> </w:t>
      </w:r>
      <w:r>
        <w:rPr>
          <w:color w:val="231F20"/>
        </w:rPr>
        <w:t>cantidad</w:t>
      </w:r>
      <w:r>
        <w:rPr>
          <w:color w:val="231F20"/>
          <w:spacing w:val="-7"/>
        </w:rPr>
        <w:t> </w:t>
      </w:r>
      <w:r>
        <w:rPr>
          <w:color w:val="231F20"/>
        </w:rPr>
        <w:t>de</w:t>
      </w:r>
      <w:r>
        <w:rPr>
          <w:color w:val="231F20"/>
          <w:spacing w:val="-7"/>
        </w:rPr>
        <w:t> </w:t>
      </w:r>
      <w:r>
        <w:rPr>
          <w:color w:val="231F20"/>
        </w:rPr>
        <w:t>servicios</w:t>
      </w:r>
      <w:r>
        <w:rPr>
          <w:color w:val="231F20"/>
          <w:spacing w:val="-7"/>
        </w:rPr>
        <w:t> </w:t>
      </w:r>
      <w:r>
        <w:rPr>
          <w:color w:val="231F20"/>
        </w:rPr>
        <w:t>y</w:t>
      </w:r>
      <w:r>
        <w:rPr>
          <w:color w:val="231F20"/>
          <w:spacing w:val="-7"/>
        </w:rPr>
        <w:t> </w:t>
      </w:r>
      <w:r>
        <w:rPr>
          <w:color w:val="231F20"/>
        </w:rPr>
        <w:t>producción de</w:t>
      </w:r>
      <w:r>
        <w:rPr>
          <w:color w:val="231F20"/>
          <w:spacing w:val="-8"/>
        </w:rPr>
        <w:t> </w:t>
      </w:r>
      <w:r>
        <w:rPr>
          <w:color w:val="231F20"/>
        </w:rPr>
        <w:t>bienes,</w:t>
      </w:r>
      <w:r>
        <w:rPr>
          <w:color w:val="231F20"/>
          <w:spacing w:val="-8"/>
        </w:rPr>
        <w:t> </w:t>
      </w:r>
      <w:r>
        <w:rPr>
          <w:color w:val="231F20"/>
        </w:rPr>
        <w:t>lo</w:t>
      </w:r>
      <w:r>
        <w:rPr>
          <w:color w:val="231F20"/>
          <w:spacing w:val="-8"/>
        </w:rPr>
        <w:t> </w:t>
      </w:r>
      <w:r>
        <w:rPr>
          <w:color w:val="231F20"/>
        </w:rPr>
        <w:t>cual</w:t>
      </w:r>
      <w:r>
        <w:rPr>
          <w:color w:val="231F20"/>
          <w:spacing w:val="-8"/>
        </w:rPr>
        <w:t> </w:t>
      </w:r>
      <w:r>
        <w:rPr>
          <w:color w:val="231F20"/>
        </w:rPr>
        <w:t>condujo</w:t>
      </w:r>
      <w:r>
        <w:rPr>
          <w:color w:val="231F20"/>
          <w:spacing w:val="-8"/>
        </w:rPr>
        <w:t> </w:t>
      </w:r>
      <w:r>
        <w:rPr>
          <w:color w:val="231F20"/>
        </w:rPr>
        <w:t>al</w:t>
      </w:r>
      <w:r>
        <w:rPr>
          <w:color w:val="231F20"/>
          <w:spacing w:val="-8"/>
        </w:rPr>
        <w:t> </w:t>
      </w:r>
      <w:r>
        <w:rPr>
          <w:color w:val="231F20"/>
        </w:rPr>
        <w:t>despido</w:t>
      </w:r>
      <w:r>
        <w:rPr>
          <w:color w:val="231F20"/>
          <w:spacing w:val="-8"/>
        </w:rPr>
        <w:t> </w:t>
      </w:r>
      <w:r>
        <w:rPr>
          <w:color w:val="231F20"/>
        </w:rPr>
        <w:t>masivo</w:t>
      </w:r>
      <w:r>
        <w:rPr>
          <w:color w:val="231F20"/>
          <w:spacing w:val="-8"/>
        </w:rPr>
        <w:t> </w:t>
      </w:r>
      <w:r>
        <w:rPr>
          <w:color w:val="231F20"/>
        </w:rPr>
        <w:t>de</w:t>
      </w:r>
      <w:r>
        <w:rPr>
          <w:color w:val="231F20"/>
          <w:spacing w:val="-8"/>
        </w:rPr>
        <w:t> </w:t>
      </w:r>
      <w:r>
        <w:rPr>
          <w:color w:val="231F20"/>
        </w:rPr>
        <w:t>personal.</w:t>
      </w:r>
    </w:p>
    <w:p>
      <w:pPr>
        <w:pStyle w:val="BodyText"/>
        <w:spacing w:line="321" w:lineRule="auto" w:before="124"/>
        <w:ind w:left="100" w:right="1017"/>
        <w:jc w:val="both"/>
      </w:pPr>
      <w:r>
        <w:rPr>
          <w:color w:val="231F20"/>
        </w:rPr>
        <w:t>La desaparición de las playas debido a los huracanes generó una propaganda negativa en contra de las bellezas naturales del destino. </w:t>
      </w:r>
      <w:r>
        <w:rPr>
          <w:color w:val="231F20"/>
          <w:spacing w:val="-4"/>
        </w:rPr>
        <w:t>Por </w:t>
      </w:r>
      <w:r>
        <w:rPr>
          <w:color w:val="231F20"/>
        </w:rPr>
        <w:t>ello, la</w:t>
      </w:r>
      <w:r>
        <w:rPr>
          <w:color w:val="231F20"/>
          <w:spacing w:val="-28"/>
        </w:rPr>
        <w:t> </w:t>
      </w:r>
      <w:r>
        <w:rPr>
          <w:color w:val="231F20"/>
        </w:rPr>
        <w:t>recuperación de</w:t>
      </w:r>
      <w:r>
        <w:rPr>
          <w:color w:val="231F20"/>
          <w:spacing w:val="-5"/>
        </w:rPr>
        <w:t> </w:t>
      </w:r>
      <w:r>
        <w:rPr>
          <w:color w:val="231F20"/>
        </w:rPr>
        <w:t>las</w:t>
      </w:r>
      <w:r>
        <w:rPr>
          <w:color w:val="231F20"/>
          <w:spacing w:val="-5"/>
        </w:rPr>
        <w:t> </w:t>
      </w:r>
      <w:r>
        <w:rPr>
          <w:color w:val="231F20"/>
        </w:rPr>
        <w:t>playas</w:t>
      </w:r>
      <w:r>
        <w:rPr>
          <w:color w:val="231F20"/>
          <w:spacing w:val="-5"/>
        </w:rPr>
        <w:t> </w:t>
      </w:r>
      <w:r>
        <w:rPr>
          <w:color w:val="231F20"/>
        </w:rPr>
        <w:t>se</w:t>
      </w:r>
      <w:r>
        <w:rPr>
          <w:color w:val="231F20"/>
          <w:spacing w:val="-5"/>
        </w:rPr>
        <w:t> </w:t>
      </w:r>
      <w:r>
        <w:rPr>
          <w:color w:val="231F20"/>
        </w:rPr>
        <w:t>convirtió</w:t>
      </w:r>
      <w:r>
        <w:rPr>
          <w:color w:val="231F20"/>
          <w:spacing w:val="-5"/>
        </w:rPr>
        <w:t> </w:t>
      </w:r>
      <w:r>
        <w:rPr>
          <w:color w:val="231F20"/>
        </w:rPr>
        <w:t>en</w:t>
      </w:r>
      <w:r>
        <w:rPr>
          <w:color w:val="231F20"/>
          <w:spacing w:val="-5"/>
        </w:rPr>
        <w:t> </w:t>
      </w:r>
      <w:r>
        <w:rPr>
          <w:color w:val="231F20"/>
        </w:rPr>
        <w:t>un</w:t>
      </w:r>
      <w:r>
        <w:rPr>
          <w:color w:val="231F20"/>
          <w:spacing w:val="-5"/>
        </w:rPr>
        <w:t> </w:t>
      </w:r>
      <w:r>
        <w:rPr>
          <w:color w:val="231F20"/>
        </w:rPr>
        <w:t>asunto</w:t>
      </w:r>
      <w:r>
        <w:rPr>
          <w:color w:val="231F20"/>
          <w:spacing w:val="-5"/>
        </w:rPr>
        <w:t> </w:t>
      </w:r>
      <w:r>
        <w:rPr>
          <w:color w:val="231F20"/>
        </w:rPr>
        <w:t>prioritario</w:t>
      </w:r>
      <w:r>
        <w:rPr>
          <w:color w:val="231F20"/>
          <w:spacing w:val="-5"/>
        </w:rPr>
        <w:t> </w:t>
      </w:r>
      <w:r>
        <w:rPr>
          <w:color w:val="231F20"/>
        </w:rPr>
        <w:t>para</w:t>
      </w:r>
      <w:r>
        <w:rPr>
          <w:color w:val="231F20"/>
          <w:spacing w:val="-5"/>
        </w:rPr>
        <w:t> </w:t>
      </w:r>
      <w:r>
        <w:rPr>
          <w:color w:val="231F20"/>
        </w:rPr>
        <w:t>el</w:t>
      </w:r>
      <w:r>
        <w:rPr>
          <w:color w:val="231F20"/>
          <w:spacing w:val="-5"/>
        </w:rPr>
        <w:t> </w:t>
      </w:r>
      <w:r>
        <w:rPr>
          <w:color w:val="231F20"/>
          <w:spacing w:val="-3"/>
          <w:sz w:val="18"/>
        </w:rPr>
        <w:t>FONATUR</w:t>
      </w:r>
      <w:r>
        <w:rPr>
          <w:color w:val="231F20"/>
          <w:spacing w:val="-3"/>
        </w:rPr>
        <w:t>.</w:t>
      </w:r>
    </w:p>
    <w:p>
      <w:pPr>
        <w:pStyle w:val="BodyText"/>
        <w:spacing w:before="124"/>
        <w:ind w:left="100"/>
        <w:jc w:val="both"/>
      </w:pPr>
      <w:r>
        <w:rPr>
          <w:color w:val="231F20"/>
        </w:rPr>
        <w:t>De este modo, durante 2010 el vertido de arena en las playas de Cancún fue  de</w:t>
      </w:r>
    </w:p>
    <w:p>
      <w:pPr>
        <w:pStyle w:val="BodyText"/>
        <w:spacing w:line="321" w:lineRule="auto" w:before="87"/>
        <w:ind w:left="100" w:right="1017"/>
        <w:jc w:val="both"/>
      </w:pPr>
      <w:r>
        <w:rPr>
          <w:color w:val="231F20"/>
        </w:rPr>
        <w:t>5.2 millones de metros cúbicos, más del doble de lo que se vació en la primera recuperación de playas: 2.3 millones de metros cúbicos. El relleno se hizo en  11 kilómetros de playas con arena extraída de los bancos marinos de La Ollita  y Punta Norte, a pesar de que organizaciones ambientalistas cuestionaron la viabilidad del</w:t>
      </w:r>
      <w:r>
        <w:rPr>
          <w:color w:val="231F20"/>
          <w:spacing w:val="-20"/>
        </w:rPr>
        <w:t> </w:t>
      </w:r>
      <w:r>
        <w:rPr>
          <w:color w:val="231F20"/>
          <w:spacing w:val="-3"/>
        </w:rPr>
        <w:t>proyecto.</w:t>
      </w:r>
    </w:p>
    <w:p>
      <w:pPr>
        <w:pStyle w:val="BodyText"/>
      </w:pPr>
    </w:p>
    <w:p>
      <w:pPr>
        <w:pStyle w:val="BodyText"/>
        <w:spacing w:before="6"/>
        <w:rPr>
          <w:sz w:val="26"/>
        </w:rPr>
      </w:pPr>
    </w:p>
    <w:p>
      <w:pPr>
        <w:pStyle w:val="Heading3"/>
        <w:numPr>
          <w:ilvl w:val="1"/>
          <w:numId w:val="17"/>
        </w:numPr>
        <w:tabs>
          <w:tab w:pos="425" w:val="left" w:leader="none"/>
        </w:tabs>
        <w:spacing w:line="240" w:lineRule="auto" w:before="0" w:after="0"/>
        <w:ind w:left="424" w:right="0" w:hanging="324"/>
        <w:jc w:val="both"/>
      </w:pPr>
      <w:r>
        <w:rPr>
          <w:color w:val="231F20"/>
          <w:w w:val="95"/>
        </w:rPr>
        <w:t>Desarrollo</w:t>
      </w:r>
      <w:r>
        <w:rPr>
          <w:color w:val="231F20"/>
          <w:spacing w:val="-32"/>
          <w:w w:val="95"/>
        </w:rPr>
        <w:t> </w:t>
      </w:r>
      <w:r>
        <w:rPr>
          <w:color w:val="231F20"/>
          <w:w w:val="95"/>
        </w:rPr>
        <w:t>turístico</w:t>
      </w:r>
      <w:r>
        <w:rPr>
          <w:color w:val="231F20"/>
          <w:spacing w:val="-32"/>
          <w:w w:val="95"/>
        </w:rPr>
        <w:t> </w:t>
      </w:r>
      <w:r>
        <w:rPr>
          <w:color w:val="231F20"/>
          <w:w w:val="95"/>
        </w:rPr>
        <w:t>en</w:t>
      </w:r>
      <w:r>
        <w:rPr>
          <w:color w:val="231F20"/>
          <w:spacing w:val="-32"/>
          <w:w w:val="95"/>
        </w:rPr>
        <w:t> </w:t>
      </w:r>
      <w:r>
        <w:rPr>
          <w:color w:val="231F20"/>
          <w:w w:val="95"/>
        </w:rPr>
        <w:t>Cancún:</w:t>
      </w:r>
      <w:r>
        <w:rPr>
          <w:color w:val="231F20"/>
          <w:spacing w:val="-32"/>
          <w:w w:val="95"/>
        </w:rPr>
        <w:t> </w:t>
      </w:r>
      <w:r>
        <w:rPr>
          <w:color w:val="231F20"/>
          <w:w w:val="95"/>
        </w:rPr>
        <w:t>utopía</w:t>
      </w:r>
      <w:r>
        <w:rPr>
          <w:color w:val="231F20"/>
          <w:spacing w:val="-32"/>
          <w:w w:val="95"/>
        </w:rPr>
        <w:t> </w:t>
      </w:r>
      <w:r>
        <w:rPr>
          <w:color w:val="231F20"/>
          <w:w w:val="95"/>
        </w:rPr>
        <w:t>de</w:t>
      </w:r>
      <w:r>
        <w:rPr>
          <w:color w:val="231F20"/>
          <w:spacing w:val="-32"/>
          <w:w w:val="95"/>
        </w:rPr>
        <w:t> </w:t>
      </w:r>
      <w:r>
        <w:rPr>
          <w:color w:val="231F20"/>
          <w:w w:val="95"/>
        </w:rPr>
        <w:t>turismo</w:t>
      </w:r>
      <w:r>
        <w:rPr>
          <w:color w:val="231F20"/>
          <w:spacing w:val="-32"/>
          <w:w w:val="95"/>
        </w:rPr>
        <w:t> </w:t>
      </w:r>
      <w:r>
        <w:rPr>
          <w:color w:val="231F20"/>
          <w:w w:val="95"/>
        </w:rPr>
        <w:t>sustentable</w:t>
      </w:r>
    </w:p>
    <w:p>
      <w:pPr>
        <w:pStyle w:val="BodyText"/>
        <w:spacing w:line="321" w:lineRule="auto" w:before="188"/>
        <w:ind w:left="100" w:right="1017"/>
        <w:jc w:val="both"/>
      </w:pPr>
      <w:r>
        <w:rPr>
          <w:color w:val="231F20"/>
        </w:rPr>
        <w:t>El</w:t>
      </w:r>
      <w:r>
        <w:rPr>
          <w:color w:val="231F20"/>
          <w:spacing w:val="-6"/>
        </w:rPr>
        <w:t> </w:t>
      </w:r>
      <w:r>
        <w:rPr>
          <w:color w:val="231F20"/>
        </w:rPr>
        <w:t>desarrollo</w:t>
      </w:r>
      <w:r>
        <w:rPr>
          <w:color w:val="231F20"/>
          <w:spacing w:val="-6"/>
        </w:rPr>
        <w:t> </w:t>
      </w:r>
      <w:r>
        <w:rPr>
          <w:color w:val="231F20"/>
        </w:rPr>
        <w:t>turístico</w:t>
      </w:r>
      <w:r>
        <w:rPr>
          <w:color w:val="231F20"/>
          <w:spacing w:val="-6"/>
        </w:rPr>
        <w:t> </w:t>
      </w:r>
      <w:r>
        <w:rPr>
          <w:color w:val="231F20"/>
        </w:rPr>
        <w:t>de</w:t>
      </w:r>
      <w:r>
        <w:rPr>
          <w:color w:val="231F20"/>
          <w:spacing w:val="-6"/>
        </w:rPr>
        <w:t> </w:t>
      </w:r>
      <w:r>
        <w:rPr>
          <w:color w:val="231F20"/>
        </w:rPr>
        <w:t>Cancún</w:t>
      </w:r>
      <w:r>
        <w:rPr>
          <w:color w:val="231F20"/>
          <w:spacing w:val="-6"/>
        </w:rPr>
        <w:t> </w:t>
      </w:r>
      <w:r>
        <w:rPr>
          <w:color w:val="231F20"/>
        </w:rPr>
        <w:t>muestra</w:t>
      </w:r>
      <w:r>
        <w:rPr>
          <w:color w:val="231F20"/>
          <w:spacing w:val="-6"/>
        </w:rPr>
        <w:t> </w:t>
      </w:r>
      <w:r>
        <w:rPr>
          <w:color w:val="231F20"/>
        </w:rPr>
        <w:t>una</w:t>
      </w:r>
      <w:r>
        <w:rPr>
          <w:color w:val="231F20"/>
          <w:spacing w:val="-6"/>
        </w:rPr>
        <w:t> </w:t>
      </w:r>
      <w:r>
        <w:rPr>
          <w:color w:val="231F20"/>
        </w:rPr>
        <w:t>realidad</w:t>
      </w:r>
      <w:r>
        <w:rPr>
          <w:color w:val="231F20"/>
          <w:spacing w:val="-6"/>
        </w:rPr>
        <w:t> </w:t>
      </w:r>
      <w:r>
        <w:rPr>
          <w:color w:val="231F20"/>
        </w:rPr>
        <w:t>cotidiana</w:t>
      </w:r>
      <w:r>
        <w:rPr>
          <w:color w:val="231F20"/>
          <w:spacing w:val="-6"/>
        </w:rPr>
        <w:t> </w:t>
      </w:r>
      <w:r>
        <w:rPr>
          <w:color w:val="231F20"/>
        </w:rPr>
        <w:t>poco</w:t>
      </w:r>
      <w:r>
        <w:rPr>
          <w:color w:val="231F20"/>
          <w:spacing w:val="-6"/>
        </w:rPr>
        <w:t> </w:t>
      </w:r>
      <w:r>
        <w:rPr>
          <w:color w:val="231F20"/>
        </w:rPr>
        <w:t>optimista, sobre todo por las condiciones en que se ha manifestado la actividad y cómo se sigue</w:t>
      </w:r>
      <w:r>
        <w:rPr>
          <w:color w:val="231F20"/>
          <w:spacing w:val="-7"/>
        </w:rPr>
        <w:t> </w:t>
      </w:r>
      <w:r>
        <w:rPr>
          <w:color w:val="231F20"/>
        </w:rPr>
        <w:t>proyectando.</w:t>
      </w:r>
      <w:r>
        <w:rPr>
          <w:color w:val="231F20"/>
          <w:spacing w:val="-7"/>
        </w:rPr>
        <w:t> </w:t>
      </w:r>
      <w:r>
        <w:rPr>
          <w:color w:val="231F20"/>
        </w:rPr>
        <w:t>El</w:t>
      </w:r>
      <w:r>
        <w:rPr>
          <w:color w:val="231F20"/>
          <w:spacing w:val="-7"/>
        </w:rPr>
        <w:t> </w:t>
      </w:r>
      <w:r>
        <w:rPr>
          <w:color w:val="231F20"/>
        </w:rPr>
        <w:t>modelo</w:t>
      </w:r>
      <w:r>
        <w:rPr>
          <w:color w:val="231F20"/>
          <w:spacing w:val="-7"/>
        </w:rPr>
        <w:t> </w:t>
      </w:r>
      <w:r>
        <w:rPr>
          <w:color w:val="231F20"/>
        </w:rPr>
        <w:t>de</w:t>
      </w:r>
      <w:r>
        <w:rPr>
          <w:color w:val="231F20"/>
          <w:spacing w:val="-7"/>
        </w:rPr>
        <w:t> </w:t>
      </w:r>
      <w:r>
        <w:rPr>
          <w:color w:val="231F20"/>
        </w:rPr>
        <w:t>desarrollo</w:t>
      </w:r>
      <w:r>
        <w:rPr>
          <w:color w:val="231F20"/>
          <w:spacing w:val="-7"/>
        </w:rPr>
        <w:t> </w:t>
      </w:r>
      <w:r>
        <w:rPr>
          <w:color w:val="231F20"/>
        </w:rPr>
        <w:t>ha</w:t>
      </w:r>
      <w:r>
        <w:rPr>
          <w:color w:val="231F20"/>
          <w:spacing w:val="-7"/>
        </w:rPr>
        <w:t> </w:t>
      </w:r>
      <w:r>
        <w:rPr>
          <w:color w:val="231F20"/>
        </w:rPr>
        <w:t>tomado</w:t>
      </w:r>
      <w:r>
        <w:rPr>
          <w:color w:val="231F20"/>
          <w:spacing w:val="-7"/>
        </w:rPr>
        <w:t> </w:t>
      </w:r>
      <w:r>
        <w:rPr>
          <w:color w:val="231F20"/>
        </w:rPr>
        <w:t>como</w:t>
      </w:r>
      <w:r>
        <w:rPr>
          <w:color w:val="231F20"/>
          <w:spacing w:val="-7"/>
        </w:rPr>
        <w:t> </w:t>
      </w:r>
      <w:r>
        <w:rPr>
          <w:color w:val="231F20"/>
        </w:rPr>
        <w:t>preceptos</w:t>
      </w:r>
      <w:r>
        <w:rPr>
          <w:color w:val="231F20"/>
          <w:spacing w:val="-7"/>
        </w:rPr>
        <w:t> </w:t>
      </w:r>
      <w:r>
        <w:rPr>
          <w:color w:val="231F20"/>
        </w:rPr>
        <w:t>centrales los valores económicos. La participación del gobierno en este proceso ha respondido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concepción</w:t>
      </w:r>
      <w:r>
        <w:rPr>
          <w:color w:val="231F20"/>
          <w:spacing w:val="-4"/>
        </w:rPr>
        <w:t> </w:t>
      </w:r>
      <w:r>
        <w:rPr>
          <w:color w:val="231F20"/>
        </w:rPr>
        <w:t>del</w:t>
      </w:r>
      <w:r>
        <w:rPr>
          <w:color w:val="231F20"/>
          <w:spacing w:val="-4"/>
        </w:rPr>
        <w:t> </w:t>
      </w:r>
      <w:r>
        <w:rPr>
          <w:color w:val="231F20"/>
        </w:rPr>
        <w:t>gran</w:t>
      </w:r>
      <w:r>
        <w:rPr>
          <w:color w:val="231F20"/>
          <w:spacing w:val="-4"/>
        </w:rPr>
        <w:t> </w:t>
      </w:r>
      <w:r>
        <w:rPr>
          <w:color w:val="231F20"/>
        </w:rPr>
        <w:t>capital.</w:t>
      </w:r>
      <w:r>
        <w:rPr>
          <w:color w:val="231F20"/>
          <w:spacing w:val="-4"/>
        </w:rPr>
        <w:t> </w:t>
      </w:r>
      <w:r>
        <w:rPr>
          <w:color w:val="231F20"/>
        </w:rPr>
        <w:t>En</w:t>
      </w:r>
      <w:r>
        <w:rPr>
          <w:color w:val="231F20"/>
          <w:spacing w:val="-4"/>
        </w:rPr>
        <w:t> </w:t>
      </w:r>
      <w:r>
        <w:rPr>
          <w:color w:val="231F20"/>
        </w:rPr>
        <w:t>este</w:t>
      </w:r>
      <w:r>
        <w:rPr>
          <w:color w:val="231F20"/>
          <w:spacing w:val="-4"/>
        </w:rPr>
        <w:t> </w:t>
      </w:r>
      <w:r>
        <w:rPr>
          <w:color w:val="231F20"/>
        </w:rPr>
        <w:t>esquema,</w:t>
      </w:r>
      <w:r>
        <w:rPr>
          <w:color w:val="231F20"/>
          <w:spacing w:val="-4"/>
        </w:rPr>
        <w:t> </w:t>
      </w:r>
      <w:r>
        <w:rPr>
          <w:color w:val="231F20"/>
        </w:rPr>
        <w:t>se</w:t>
      </w:r>
      <w:r>
        <w:rPr>
          <w:color w:val="231F20"/>
          <w:spacing w:val="-4"/>
        </w:rPr>
        <w:t> </w:t>
      </w:r>
      <w:r>
        <w:rPr>
          <w:color w:val="231F20"/>
        </w:rPr>
        <w:t>ha</w:t>
      </w:r>
      <w:r>
        <w:rPr>
          <w:color w:val="231F20"/>
          <w:spacing w:val="-4"/>
        </w:rPr>
        <w:t> </w:t>
      </w:r>
      <w:r>
        <w:rPr>
          <w:color w:val="231F20"/>
        </w:rPr>
        <w:t>considerado al turismo como un negocio de altura </w:t>
      </w:r>
      <w:r>
        <w:rPr>
          <w:color w:val="231F20"/>
          <w:spacing w:val="-9"/>
        </w:rPr>
        <w:t>y, </w:t>
      </w:r>
      <w:r>
        <w:rPr>
          <w:color w:val="231F20"/>
        </w:rPr>
        <w:t>por ende, una mercancía susceptible de generar</w:t>
      </w:r>
      <w:r>
        <w:rPr>
          <w:color w:val="231F20"/>
          <w:spacing w:val="7"/>
        </w:rPr>
        <w:t> </w:t>
      </w:r>
      <w:r>
        <w:rPr>
          <w:color w:val="231F20"/>
          <w:spacing w:val="-3"/>
        </w:rPr>
        <w:t>lucro.</w:t>
      </w:r>
    </w:p>
    <w:p>
      <w:pPr>
        <w:pStyle w:val="BodyText"/>
        <w:spacing w:line="321" w:lineRule="auto" w:before="124"/>
        <w:ind w:left="100" w:right="1017"/>
        <w:jc w:val="both"/>
      </w:pPr>
      <w:r>
        <w:rPr>
          <w:color w:val="231F20"/>
        </w:rPr>
        <w:t>No cabe duda de que Cancún logró entrar en una etapa de consolidación definitiva, convirtiéndose en el destino turístico líder en el país, lo que creó importantes proyectos que permitieron incrementar la calidad de sus servicios mediante una mayor oferta orientada a atraer nuevos segmentos.</w:t>
      </w:r>
    </w:p>
    <w:p>
      <w:pPr>
        <w:pStyle w:val="BodyText"/>
        <w:spacing w:line="321" w:lineRule="auto" w:before="124"/>
        <w:ind w:left="100" w:right="1017"/>
        <w:jc w:val="both"/>
      </w:pPr>
      <w:r>
        <w:rPr>
          <w:color w:val="231F20"/>
        </w:rPr>
        <w:t>El crecimiento sostenido de la actividad turística por más de cuatro décadas, produjo una captación de divisas sin precedentes y gran generación de empleos que</w:t>
      </w:r>
      <w:r>
        <w:rPr>
          <w:color w:val="231F20"/>
          <w:spacing w:val="-12"/>
        </w:rPr>
        <w:t> </w:t>
      </w:r>
      <w:r>
        <w:rPr>
          <w:color w:val="231F20"/>
        </w:rPr>
        <w:t>sirvieron</w:t>
      </w:r>
      <w:r>
        <w:rPr>
          <w:color w:val="231F20"/>
          <w:spacing w:val="-12"/>
        </w:rPr>
        <w:t> </w:t>
      </w:r>
      <w:r>
        <w:rPr>
          <w:color w:val="231F20"/>
        </w:rPr>
        <w:t>para</w:t>
      </w:r>
      <w:r>
        <w:rPr>
          <w:color w:val="231F20"/>
          <w:spacing w:val="-12"/>
        </w:rPr>
        <w:t> </w:t>
      </w:r>
      <w:r>
        <w:rPr>
          <w:color w:val="231F20"/>
        </w:rPr>
        <w:t>catalogarlo</w:t>
      </w:r>
      <w:r>
        <w:rPr>
          <w:color w:val="231F20"/>
          <w:spacing w:val="-12"/>
        </w:rPr>
        <w:t> </w:t>
      </w:r>
      <w:r>
        <w:rPr>
          <w:color w:val="231F20"/>
        </w:rPr>
        <w:t>como</w:t>
      </w:r>
      <w:r>
        <w:rPr>
          <w:color w:val="231F20"/>
          <w:spacing w:val="-12"/>
        </w:rPr>
        <w:t> </w:t>
      </w:r>
      <w:r>
        <w:rPr>
          <w:color w:val="231F20"/>
        </w:rPr>
        <w:t>un</w:t>
      </w:r>
      <w:r>
        <w:rPr>
          <w:color w:val="231F20"/>
          <w:spacing w:val="-12"/>
        </w:rPr>
        <w:t> </w:t>
      </w:r>
      <w:r>
        <w:rPr>
          <w:color w:val="231F20"/>
        </w:rPr>
        <w:t>destino</w:t>
      </w:r>
      <w:r>
        <w:rPr>
          <w:color w:val="231F20"/>
          <w:spacing w:val="-12"/>
        </w:rPr>
        <w:t> </w:t>
      </w:r>
      <w:r>
        <w:rPr>
          <w:color w:val="231F20"/>
        </w:rPr>
        <w:t>exitoso.</w:t>
      </w:r>
      <w:r>
        <w:rPr>
          <w:color w:val="231F20"/>
          <w:spacing w:val="-12"/>
        </w:rPr>
        <w:t> </w:t>
      </w:r>
      <w:r>
        <w:rPr>
          <w:color w:val="231F20"/>
        </w:rPr>
        <w:t>Sin</w:t>
      </w:r>
      <w:r>
        <w:rPr>
          <w:color w:val="231F20"/>
          <w:spacing w:val="-12"/>
        </w:rPr>
        <w:t> </w:t>
      </w:r>
      <w:r>
        <w:rPr>
          <w:color w:val="231F20"/>
        </w:rPr>
        <w:t>embargo,</w:t>
      </w:r>
      <w:r>
        <w:rPr>
          <w:color w:val="231F20"/>
          <w:spacing w:val="-12"/>
        </w:rPr>
        <w:t> </w:t>
      </w:r>
      <w:r>
        <w:rPr>
          <w:color w:val="231F20"/>
        </w:rPr>
        <w:t>la</w:t>
      </w:r>
      <w:r>
        <w:rPr>
          <w:color w:val="231F20"/>
          <w:spacing w:val="-12"/>
        </w:rPr>
        <w:t> </w:t>
      </w:r>
      <w:r>
        <w:rPr>
          <w:color w:val="231F20"/>
        </w:rPr>
        <w:t>realidad,</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37"/>
        <w:jc w:val="both"/>
      </w:pPr>
      <w:r>
        <w:rPr>
          <w:color w:val="231F20"/>
        </w:rPr>
        <w:t>en su última década de vida, se ha encargado de mostrar las contradicciones y conflictos</w:t>
      </w:r>
      <w:r>
        <w:rPr>
          <w:color w:val="231F20"/>
          <w:spacing w:val="-11"/>
        </w:rPr>
        <w:t> </w:t>
      </w:r>
      <w:r>
        <w:rPr>
          <w:color w:val="231F20"/>
        </w:rPr>
        <w:t>que</w:t>
      </w:r>
      <w:r>
        <w:rPr>
          <w:color w:val="231F20"/>
          <w:spacing w:val="-11"/>
        </w:rPr>
        <w:t> </w:t>
      </w:r>
      <w:r>
        <w:rPr>
          <w:color w:val="231F20"/>
        </w:rPr>
        <w:t>ya</w:t>
      </w:r>
      <w:r>
        <w:rPr>
          <w:color w:val="231F20"/>
          <w:spacing w:val="-11"/>
        </w:rPr>
        <w:t> </w:t>
      </w:r>
      <w:r>
        <w:rPr>
          <w:color w:val="231F20"/>
        </w:rPr>
        <w:t>desde</w:t>
      </w:r>
      <w:r>
        <w:rPr>
          <w:color w:val="231F20"/>
          <w:spacing w:val="-11"/>
        </w:rPr>
        <w:t> </w:t>
      </w:r>
      <w:r>
        <w:rPr>
          <w:color w:val="231F20"/>
        </w:rPr>
        <w:t>sus</w:t>
      </w:r>
      <w:r>
        <w:rPr>
          <w:color w:val="231F20"/>
          <w:spacing w:val="-11"/>
        </w:rPr>
        <w:t> </w:t>
      </w:r>
      <w:r>
        <w:rPr>
          <w:color w:val="231F20"/>
        </w:rPr>
        <w:t>inicios</w:t>
      </w:r>
      <w:r>
        <w:rPr>
          <w:color w:val="231F20"/>
          <w:spacing w:val="-11"/>
        </w:rPr>
        <w:t> </w:t>
      </w:r>
      <w:r>
        <w:rPr>
          <w:color w:val="231F20"/>
        </w:rPr>
        <w:t>presentaba</w:t>
      </w:r>
      <w:r>
        <w:rPr>
          <w:color w:val="231F20"/>
          <w:spacing w:val="-11"/>
        </w:rPr>
        <w:t> </w:t>
      </w:r>
      <w:r>
        <w:rPr>
          <w:color w:val="231F20"/>
        </w:rPr>
        <w:t>con</w:t>
      </w:r>
      <w:r>
        <w:rPr>
          <w:color w:val="231F20"/>
          <w:spacing w:val="-11"/>
        </w:rPr>
        <w:t> </w:t>
      </w:r>
      <w:r>
        <w:rPr>
          <w:color w:val="231F20"/>
        </w:rPr>
        <w:t>respecto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disponibilidad</w:t>
      </w:r>
      <w:r>
        <w:rPr>
          <w:color w:val="231F20"/>
          <w:spacing w:val="-11"/>
        </w:rPr>
        <w:t> </w:t>
      </w:r>
      <w:r>
        <w:rPr>
          <w:color w:val="231F20"/>
        </w:rPr>
        <w:t>de recursos naturales, calidad y cantidad de los empleos, y la desigual distribución de</w:t>
      </w:r>
      <w:r>
        <w:rPr>
          <w:color w:val="231F20"/>
          <w:spacing w:val="-8"/>
        </w:rPr>
        <w:t> </w:t>
      </w:r>
      <w:r>
        <w:rPr>
          <w:color w:val="231F20"/>
        </w:rPr>
        <w:t>la</w:t>
      </w:r>
      <w:r>
        <w:rPr>
          <w:color w:val="231F20"/>
          <w:spacing w:val="-8"/>
        </w:rPr>
        <w:t> </w:t>
      </w:r>
      <w:r>
        <w:rPr>
          <w:color w:val="231F20"/>
        </w:rPr>
        <w:t>riqueza</w:t>
      </w:r>
      <w:r>
        <w:rPr>
          <w:color w:val="231F20"/>
          <w:spacing w:val="-8"/>
        </w:rPr>
        <w:t> </w:t>
      </w:r>
      <w:r>
        <w:rPr>
          <w:color w:val="231F20"/>
        </w:rPr>
        <w:t>entre</w:t>
      </w:r>
      <w:r>
        <w:rPr>
          <w:color w:val="231F20"/>
          <w:spacing w:val="-8"/>
        </w:rPr>
        <w:t> </w:t>
      </w:r>
      <w:r>
        <w:rPr>
          <w:color w:val="231F20"/>
        </w:rPr>
        <w:t>los</w:t>
      </w:r>
      <w:r>
        <w:rPr>
          <w:color w:val="231F20"/>
          <w:spacing w:val="-8"/>
        </w:rPr>
        <w:t> </w:t>
      </w:r>
      <w:r>
        <w:rPr>
          <w:color w:val="231F20"/>
        </w:rPr>
        <w:t>residentes</w:t>
      </w:r>
      <w:r>
        <w:rPr>
          <w:color w:val="231F20"/>
          <w:spacing w:val="-8"/>
        </w:rPr>
        <w:t> </w:t>
      </w:r>
      <w:r>
        <w:rPr>
          <w:color w:val="231F20"/>
        </w:rPr>
        <w:t>locales,</w:t>
      </w:r>
      <w:r>
        <w:rPr>
          <w:color w:val="231F20"/>
          <w:spacing w:val="-8"/>
        </w:rPr>
        <w:t> </w:t>
      </w:r>
      <w:r>
        <w:rPr>
          <w:color w:val="231F20"/>
        </w:rPr>
        <w:t>a</w:t>
      </w:r>
      <w:r>
        <w:rPr>
          <w:color w:val="231F20"/>
          <w:spacing w:val="-8"/>
        </w:rPr>
        <w:t> </w:t>
      </w:r>
      <w:r>
        <w:rPr>
          <w:color w:val="231F20"/>
        </w:rPr>
        <w:t>quienes</w:t>
      </w:r>
      <w:r>
        <w:rPr>
          <w:color w:val="231F20"/>
          <w:spacing w:val="-8"/>
        </w:rPr>
        <w:t> </w:t>
      </w:r>
      <w:r>
        <w:rPr>
          <w:color w:val="231F20"/>
        </w:rPr>
        <w:t>siempre</w:t>
      </w:r>
      <w:r>
        <w:rPr>
          <w:color w:val="231F20"/>
          <w:spacing w:val="-8"/>
        </w:rPr>
        <w:t> </w:t>
      </w:r>
      <w:r>
        <w:rPr>
          <w:color w:val="231F20"/>
        </w:rPr>
        <w:t>se</w:t>
      </w:r>
      <w:r>
        <w:rPr>
          <w:color w:val="231F20"/>
          <w:spacing w:val="-8"/>
        </w:rPr>
        <w:t> </w:t>
      </w:r>
      <w:r>
        <w:rPr>
          <w:color w:val="231F20"/>
        </w:rPr>
        <w:t>les</w:t>
      </w:r>
      <w:r>
        <w:rPr>
          <w:color w:val="231F20"/>
          <w:spacing w:val="-8"/>
        </w:rPr>
        <w:t> </w:t>
      </w:r>
      <w:r>
        <w:rPr>
          <w:color w:val="231F20"/>
        </w:rPr>
        <w:t>marginó</w:t>
      </w:r>
      <w:r>
        <w:rPr>
          <w:color w:val="231F20"/>
          <w:spacing w:val="-8"/>
        </w:rPr>
        <w:t> </w:t>
      </w:r>
      <w:r>
        <w:rPr>
          <w:color w:val="231F20"/>
        </w:rPr>
        <w:t>de</w:t>
      </w:r>
      <w:r>
        <w:rPr>
          <w:color w:val="231F20"/>
          <w:spacing w:val="-8"/>
        </w:rPr>
        <w:t> </w:t>
      </w:r>
      <w:r>
        <w:rPr>
          <w:color w:val="231F20"/>
        </w:rPr>
        <w:t>los grandes beneficios</w:t>
      </w:r>
      <w:r>
        <w:rPr>
          <w:color w:val="231F20"/>
          <w:spacing w:val="-22"/>
        </w:rPr>
        <w:t> </w:t>
      </w:r>
      <w:r>
        <w:rPr>
          <w:color w:val="231F20"/>
        </w:rPr>
        <w:t>enarbolados.</w:t>
      </w:r>
    </w:p>
    <w:p>
      <w:pPr>
        <w:pStyle w:val="BodyText"/>
        <w:spacing w:line="321" w:lineRule="auto" w:before="124"/>
        <w:ind w:left="1020" w:right="138"/>
        <w:jc w:val="both"/>
      </w:pPr>
      <w:r>
        <w:rPr>
          <w:color w:val="231F20"/>
        </w:rPr>
        <w:t>Las condiciones de este desarrollo turístico se han sustentado en un sistema perfectamente delineado de producción y consumo, que dan como resultado bienes y servicios turísticos que se ofrecen para satisfacer fundamentalmente   al turista extranjero. Estos servicios parten de una sobreexplotación de los recursos turísticos naturales y culturales, un control del mercado nacional en la participación oferente-demandante y el otorgamiento de todo tipo de</w:t>
      </w:r>
      <w:r>
        <w:rPr>
          <w:color w:val="231F20"/>
          <w:spacing w:val="-35"/>
        </w:rPr>
        <w:t> </w:t>
      </w:r>
      <w:r>
        <w:rPr>
          <w:color w:val="231F20"/>
        </w:rPr>
        <w:t>facilidades a las grandes</w:t>
      </w:r>
      <w:r>
        <w:rPr>
          <w:color w:val="231F20"/>
          <w:spacing w:val="-21"/>
        </w:rPr>
        <w:t> </w:t>
      </w:r>
      <w:r>
        <w:rPr>
          <w:color w:val="231F20"/>
        </w:rPr>
        <w:t>corporaciones.</w:t>
      </w:r>
    </w:p>
    <w:p>
      <w:pPr>
        <w:pStyle w:val="BodyText"/>
        <w:spacing w:line="321" w:lineRule="auto" w:before="124"/>
        <w:ind w:left="1020" w:right="137"/>
        <w:jc w:val="both"/>
      </w:pPr>
      <w:r>
        <w:rPr>
          <w:color w:val="231F20"/>
        </w:rPr>
        <w:t>Las fuertes inversiones realizadas por empresarios extranjeros en el lugar han provocado el aumento de los precios de la tierra y su plusvalía. Los terrenos</w:t>
      </w:r>
      <w:r>
        <w:rPr>
          <w:color w:val="231F20"/>
          <w:spacing w:val="-34"/>
        </w:rPr>
        <w:t> </w:t>
      </w:r>
      <w:r>
        <w:rPr>
          <w:color w:val="231F20"/>
        </w:rPr>
        <w:t>son aprovechados</w:t>
      </w:r>
      <w:r>
        <w:rPr>
          <w:color w:val="231F20"/>
          <w:spacing w:val="-15"/>
        </w:rPr>
        <w:t> </w:t>
      </w:r>
      <w:r>
        <w:rPr>
          <w:color w:val="231F20"/>
        </w:rPr>
        <w:t>por</w:t>
      </w:r>
      <w:r>
        <w:rPr>
          <w:color w:val="231F20"/>
          <w:spacing w:val="-15"/>
        </w:rPr>
        <w:t> </w:t>
      </w:r>
      <w:r>
        <w:rPr>
          <w:color w:val="231F20"/>
        </w:rPr>
        <w:t>las</w:t>
      </w:r>
      <w:r>
        <w:rPr>
          <w:color w:val="231F20"/>
          <w:spacing w:val="-15"/>
        </w:rPr>
        <w:t> </w:t>
      </w:r>
      <w:r>
        <w:rPr>
          <w:color w:val="231F20"/>
        </w:rPr>
        <w:t>grandes</w:t>
      </w:r>
      <w:r>
        <w:rPr>
          <w:color w:val="231F20"/>
          <w:spacing w:val="-15"/>
        </w:rPr>
        <w:t> </w:t>
      </w:r>
      <w:r>
        <w:rPr>
          <w:color w:val="231F20"/>
        </w:rPr>
        <w:t>cadenas</w:t>
      </w:r>
      <w:r>
        <w:rPr>
          <w:color w:val="231F20"/>
          <w:spacing w:val="-15"/>
        </w:rPr>
        <w:t> </w:t>
      </w:r>
      <w:r>
        <w:rPr>
          <w:color w:val="231F20"/>
        </w:rPr>
        <w:t>hoteleras</w:t>
      </w:r>
      <w:r>
        <w:rPr>
          <w:color w:val="231F20"/>
          <w:spacing w:val="-15"/>
        </w:rPr>
        <w:t> </w:t>
      </w:r>
      <w:r>
        <w:rPr>
          <w:color w:val="231F20"/>
        </w:rPr>
        <w:t>que</w:t>
      </w:r>
      <w:r>
        <w:rPr>
          <w:color w:val="231F20"/>
          <w:spacing w:val="-15"/>
        </w:rPr>
        <w:t> </w:t>
      </w:r>
      <w:r>
        <w:rPr>
          <w:color w:val="231F20"/>
        </w:rPr>
        <w:t>establecen</w:t>
      </w:r>
      <w:r>
        <w:rPr>
          <w:color w:val="231F20"/>
          <w:spacing w:val="-15"/>
        </w:rPr>
        <w:t> </w:t>
      </w:r>
      <w:r>
        <w:rPr>
          <w:color w:val="231F20"/>
        </w:rPr>
        <w:t>sus</w:t>
      </w:r>
      <w:r>
        <w:rPr>
          <w:color w:val="231F20"/>
          <w:spacing w:val="-15"/>
        </w:rPr>
        <w:t> </w:t>
      </w:r>
      <w:r>
        <w:rPr>
          <w:color w:val="231F20"/>
        </w:rPr>
        <w:t>propias</w:t>
      </w:r>
      <w:r>
        <w:rPr>
          <w:color w:val="231F20"/>
          <w:spacing w:val="-15"/>
        </w:rPr>
        <w:t> </w:t>
      </w:r>
      <w:r>
        <w:rPr>
          <w:color w:val="231F20"/>
        </w:rPr>
        <w:t>reglas del juego para el mercado turístico. En ese sentido, existe un entorno de alta competencia</w:t>
      </w:r>
      <w:r>
        <w:rPr>
          <w:color w:val="231F20"/>
          <w:spacing w:val="-10"/>
        </w:rPr>
        <w:t> </w:t>
      </w:r>
      <w:r>
        <w:rPr>
          <w:color w:val="231F20"/>
        </w:rPr>
        <w:t>que</w:t>
      </w:r>
      <w:r>
        <w:rPr>
          <w:color w:val="231F20"/>
          <w:spacing w:val="-10"/>
        </w:rPr>
        <w:t> </w:t>
      </w:r>
      <w:r>
        <w:rPr>
          <w:color w:val="231F20"/>
        </w:rPr>
        <w:t>ha</w:t>
      </w:r>
      <w:r>
        <w:rPr>
          <w:color w:val="231F20"/>
          <w:spacing w:val="-10"/>
        </w:rPr>
        <w:t> </w:t>
      </w:r>
      <w:r>
        <w:rPr>
          <w:color w:val="231F20"/>
        </w:rPr>
        <w:t>llevado</w:t>
      </w:r>
      <w:r>
        <w:rPr>
          <w:color w:val="231F20"/>
          <w:spacing w:val="-10"/>
        </w:rPr>
        <w:t> </w:t>
      </w:r>
      <w:r>
        <w:rPr>
          <w:color w:val="231F20"/>
        </w:rPr>
        <w:t>a</w:t>
      </w:r>
      <w:r>
        <w:rPr>
          <w:color w:val="231F20"/>
          <w:spacing w:val="-10"/>
        </w:rPr>
        <w:t> </w:t>
      </w:r>
      <w:r>
        <w:rPr>
          <w:color w:val="231F20"/>
        </w:rPr>
        <w:t>ejercer</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empresas</w:t>
      </w:r>
      <w:r>
        <w:rPr>
          <w:color w:val="231F20"/>
          <w:spacing w:val="-10"/>
        </w:rPr>
        <w:t> </w:t>
      </w:r>
      <w:r>
        <w:rPr>
          <w:color w:val="231F20"/>
        </w:rPr>
        <w:t>una</w:t>
      </w:r>
      <w:r>
        <w:rPr>
          <w:color w:val="231F20"/>
          <w:spacing w:val="-10"/>
        </w:rPr>
        <w:t> </w:t>
      </w:r>
      <w:r>
        <w:rPr>
          <w:color w:val="231F20"/>
        </w:rPr>
        <w:t>política</w:t>
      </w:r>
      <w:r>
        <w:rPr>
          <w:color w:val="231F20"/>
          <w:spacing w:val="-10"/>
        </w:rPr>
        <w:t> </w:t>
      </w:r>
      <w:r>
        <w:rPr>
          <w:color w:val="231F20"/>
        </w:rPr>
        <w:t>de</w:t>
      </w:r>
      <w:r>
        <w:rPr>
          <w:color w:val="231F20"/>
          <w:spacing w:val="-10"/>
        </w:rPr>
        <w:t> </w:t>
      </w:r>
      <w:r>
        <w:rPr>
          <w:color w:val="231F20"/>
        </w:rPr>
        <w:t>descuento</w:t>
      </w:r>
      <w:r>
        <w:rPr>
          <w:color w:val="231F20"/>
          <w:spacing w:val="-10"/>
        </w:rPr>
        <w:t> </w:t>
      </w:r>
      <w:r>
        <w:rPr>
          <w:color w:val="231F20"/>
        </w:rPr>
        <w:t>en los precios, operando con sistemas tarifarios de “todo </w:t>
      </w:r>
      <w:r>
        <w:rPr>
          <w:color w:val="231F20"/>
          <w:spacing w:val="-3"/>
        </w:rPr>
        <w:t>incluido” </w:t>
      </w:r>
      <w:r>
        <w:rPr>
          <w:color w:val="231F20"/>
          <w:spacing w:val="-4"/>
        </w:rPr>
        <w:t>(Torres, </w:t>
      </w:r>
      <w:r>
        <w:rPr>
          <w:color w:val="231F20"/>
        </w:rPr>
        <w:t>2002). </w:t>
      </w:r>
      <w:r>
        <w:rPr>
          <w:color w:val="231F20"/>
          <w:spacing w:val="-3"/>
        </w:rPr>
        <w:t>Aunque </w:t>
      </w:r>
      <w:r>
        <w:rPr>
          <w:color w:val="231F20"/>
        </w:rPr>
        <w:t>inicialmente este esquema era implementado por las cadenas hoteleras españolas, el resto de los hoteles (incluyendo los pequeños e independientes) lo han imitado para beneficiarse a partir del consumo de hospedaje, alimentos y servicios complementarios del turista durante su</w:t>
      </w:r>
      <w:r>
        <w:rPr>
          <w:color w:val="231F20"/>
          <w:spacing w:val="-19"/>
        </w:rPr>
        <w:t> </w:t>
      </w:r>
      <w:r>
        <w:rPr>
          <w:color w:val="231F20"/>
        </w:rPr>
        <w:t>estancia.</w:t>
      </w:r>
    </w:p>
    <w:p>
      <w:pPr>
        <w:pStyle w:val="BodyText"/>
        <w:spacing w:line="321" w:lineRule="auto" w:before="124"/>
        <w:ind w:left="1020" w:right="137"/>
        <w:jc w:val="both"/>
      </w:pPr>
      <w:r>
        <w:rPr>
          <w:color w:val="231F20"/>
        </w:rPr>
        <w:t>La crisis económica y la alta dependencia del turismo norteamericano y canadiense han traído como consecuencia que los visitantes no cuenten con la misma capacidad de gasto que en otros años. De tal forma, comprar en paquete beneficia a la demanda, pero perjudica a los pequeños negocios de servicios turísticos que no operan como los hoteles.</w:t>
      </w:r>
    </w:p>
    <w:p>
      <w:pPr>
        <w:pStyle w:val="BodyText"/>
        <w:spacing w:line="319" w:lineRule="auto" w:before="124"/>
        <w:ind w:left="1020" w:right="137"/>
        <w:jc w:val="both"/>
      </w:pPr>
      <w:r>
        <w:rPr>
          <w:color w:val="231F20"/>
        </w:rPr>
        <w:t>Las</w:t>
      </w:r>
      <w:r>
        <w:rPr>
          <w:color w:val="231F20"/>
          <w:spacing w:val="-15"/>
        </w:rPr>
        <w:t> </w:t>
      </w:r>
      <w:r>
        <w:rPr>
          <w:color w:val="231F20"/>
        </w:rPr>
        <w:t>cifras</w:t>
      </w:r>
      <w:r>
        <w:rPr>
          <w:color w:val="231F20"/>
          <w:spacing w:val="-15"/>
        </w:rPr>
        <w:t> </w:t>
      </w:r>
      <w:r>
        <w:rPr>
          <w:color w:val="231F20"/>
        </w:rPr>
        <w:t>reflejan</w:t>
      </w:r>
      <w:r>
        <w:rPr>
          <w:color w:val="231F20"/>
          <w:spacing w:val="-15"/>
        </w:rPr>
        <w:t> </w:t>
      </w:r>
      <w:r>
        <w:rPr>
          <w:color w:val="231F20"/>
        </w:rPr>
        <w:t>que</w:t>
      </w:r>
      <w:r>
        <w:rPr>
          <w:color w:val="231F20"/>
          <w:spacing w:val="-15"/>
        </w:rPr>
        <w:t> </w:t>
      </w:r>
      <w:r>
        <w:rPr>
          <w:color w:val="231F20"/>
        </w:rPr>
        <w:t>los</w:t>
      </w:r>
      <w:r>
        <w:rPr>
          <w:color w:val="231F20"/>
          <w:spacing w:val="-15"/>
        </w:rPr>
        <w:t> </w:t>
      </w:r>
      <w:r>
        <w:rPr>
          <w:color w:val="231F20"/>
        </w:rPr>
        <w:t>turistas</w:t>
      </w:r>
      <w:r>
        <w:rPr>
          <w:color w:val="231F20"/>
          <w:spacing w:val="-15"/>
        </w:rPr>
        <w:t> </w:t>
      </w:r>
      <w:r>
        <w:rPr>
          <w:color w:val="231F20"/>
        </w:rPr>
        <w:t>de</w:t>
      </w:r>
      <w:r>
        <w:rPr>
          <w:color w:val="231F20"/>
          <w:spacing w:val="-15"/>
        </w:rPr>
        <w:t> </w:t>
      </w:r>
      <w:r>
        <w:rPr>
          <w:color w:val="231F20"/>
        </w:rPr>
        <w:t>alto</w:t>
      </w:r>
      <w:r>
        <w:rPr>
          <w:color w:val="231F20"/>
          <w:spacing w:val="-15"/>
        </w:rPr>
        <w:t> </w:t>
      </w:r>
      <w:r>
        <w:rPr>
          <w:color w:val="231F20"/>
        </w:rPr>
        <w:t>poder</w:t>
      </w:r>
      <w:r>
        <w:rPr>
          <w:color w:val="231F20"/>
          <w:spacing w:val="-15"/>
        </w:rPr>
        <w:t> </w:t>
      </w:r>
      <w:r>
        <w:rPr>
          <w:color w:val="231F20"/>
        </w:rPr>
        <w:t>adquisitivo</w:t>
      </w:r>
      <w:r>
        <w:rPr>
          <w:color w:val="231F20"/>
          <w:spacing w:val="-15"/>
        </w:rPr>
        <w:t> </w:t>
      </w:r>
      <w:r>
        <w:rPr>
          <w:color w:val="231F20"/>
        </w:rPr>
        <w:t>buscan</w:t>
      </w:r>
      <w:r>
        <w:rPr>
          <w:color w:val="231F20"/>
          <w:spacing w:val="-15"/>
        </w:rPr>
        <w:t> </w:t>
      </w:r>
      <w:r>
        <w:rPr>
          <w:color w:val="231F20"/>
        </w:rPr>
        <w:t>ahora</w:t>
      </w:r>
      <w:r>
        <w:rPr>
          <w:color w:val="231F20"/>
          <w:spacing w:val="-15"/>
        </w:rPr>
        <w:t> </w:t>
      </w:r>
      <w:r>
        <w:rPr>
          <w:color w:val="231F20"/>
        </w:rPr>
        <w:t>destinos más</w:t>
      </w:r>
      <w:r>
        <w:rPr>
          <w:color w:val="231F20"/>
          <w:spacing w:val="-16"/>
        </w:rPr>
        <w:t> </w:t>
      </w:r>
      <w:r>
        <w:rPr>
          <w:color w:val="231F20"/>
        </w:rPr>
        <w:t>sofisticados</w:t>
      </w:r>
      <w:r>
        <w:rPr>
          <w:color w:val="231F20"/>
          <w:spacing w:val="-16"/>
        </w:rPr>
        <w:t> </w:t>
      </w:r>
      <w:r>
        <w:rPr>
          <w:color w:val="231F20"/>
        </w:rPr>
        <w:t>y</w:t>
      </w:r>
      <w:r>
        <w:rPr>
          <w:color w:val="231F20"/>
          <w:spacing w:val="-16"/>
        </w:rPr>
        <w:t> </w:t>
      </w:r>
      <w:r>
        <w:rPr>
          <w:color w:val="231F20"/>
        </w:rPr>
        <w:t>aislados</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Caribe,</w:t>
      </w:r>
      <w:r>
        <w:rPr>
          <w:color w:val="231F20"/>
          <w:spacing w:val="-16"/>
        </w:rPr>
        <w:t> </w:t>
      </w:r>
      <w:r>
        <w:rPr>
          <w:color w:val="231F20"/>
        </w:rPr>
        <w:t>incluso</w:t>
      </w:r>
      <w:r>
        <w:rPr>
          <w:color w:val="231F20"/>
          <w:spacing w:val="-16"/>
        </w:rPr>
        <w:t> </w:t>
      </w:r>
      <w:r>
        <w:rPr>
          <w:color w:val="231F20"/>
        </w:rPr>
        <w:t>los</w:t>
      </w:r>
      <w:r>
        <w:rPr>
          <w:color w:val="231F20"/>
          <w:spacing w:val="-15"/>
        </w:rPr>
        <w:t> </w:t>
      </w:r>
      <w:r>
        <w:rPr>
          <w:rFonts w:ascii="Cambria" w:hAnsi="Cambria"/>
          <w:i/>
          <w:color w:val="231F20"/>
        </w:rPr>
        <w:t>spring</w:t>
      </w:r>
      <w:r>
        <w:rPr>
          <w:rFonts w:ascii="Cambria" w:hAnsi="Cambria"/>
          <w:i/>
          <w:color w:val="231F20"/>
          <w:spacing w:val="-9"/>
        </w:rPr>
        <w:t> </w:t>
      </w:r>
      <w:r>
        <w:rPr>
          <w:rFonts w:ascii="Cambria" w:hAnsi="Cambria"/>
          <w:i/>
          <w:color w:val="231F20"/>
        </w:rPr>
        <w:t>breakers</w:t>
      </w:r>
      <w:r>
        <w:rPr>
          <w:rFonts w:ascii="Cambria" w:hAnsi="Cambria"/>
          <w:i/>
          <w:color w:val="231F20"/>
          <w:spacing w:val="-9"/>
        </w:rPr>
        <w:t> </w:t>
      </w:r>
      <w:r>
        <w:rPr>
          <w:color w:val="231F20"/>
        </w:rPr>
        <w:t>(quienes</w:t>
      </w:r>
      <w:r>
        <w:rPr>
          <w:color w:val="231F20"/>
          <w:spacing w:val="-16"/>
        </w:rPr>
        <w:t> </w:t>
      </w:r>
      <w:r>
        <w:rPr>
          <w:color w:val="231F20"/>
        </w:rPr>
        <w:t>por muchos</w:t>
      </w:r>
      <w:r>
        <w:rPr>
          <w:color w:val="231F20"/>
          <w:spacing w:val="-11"/>
        </w:rPr>
        <w:t> </w:t>
      </w:r>
      <w:r>
        <w:rPr>
          <w:color w:val="231F20"/>
        </w:rPr>
        <w:t>años</w:t>
      </w:r>
      <w:r>
        <w:rPr>
          <w:color w:val="231F20"/>
          <w:spacing w:val="-11"/>
        </w:rPr>
        <w:t> </w:t>
      </w:r>
      <w:r>
        <w:rPr>
          <w:color w:val="231F20"/>
        </w:rPr>
        <w:t>fueron</w:t>
      </w:r>
      <w:r>
        <w:rPr>
          <w:color w:val="231F20"/>
          <w:spacing w:val="-11"/>
        </w:rPr>
        <w:t> </w:t>
      </w:r>
      <w:r>
        <w:rPr>
          <w:color w:val="231F20"/>
        </w:rPr>
        <w:t>una</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principales</w:t>
      </w:r>
      <w:r>
        <w:rPr>
          <w:color w:val="231F20"/>
          <w:spacing w:val="-11"/>
        </w:rPr>
        <w:t> </w:t>
      </w:r>
      <w:r>
        <w:rPr>
          <w:color w:val="231F20"/>
        </w:rPr>
        <w:t>fuentes</w:t>
      </w:r>
      <w:r>
        <w:rPr>
          <w:color w:val="231F20"/>
          <w:spacing w:val="-11"/>
        </w:rPr>
        <w:t> </w:t>
      </w:r>
      <w:r>
        <w:rPr>
          <w:color w:val="231F20"/>
        </w:rPr>
        <w:t>de</w:t>
      </w:r>
      <w:r>
        <w:rPr>
          <w:color w:val="231F20"/>
          <w:spacing w:val="-11"/>
        </w:rPr>
        <w:t> </w:t>
      </w:r>
      <w:r>
        <w:rPr>
          <w:color w:val="231F20"/>
        </w:rPr>
        <w:t>ingresos</w:t>
      </w:r>
      <w:r>
        <w:rPr>
          <w:color w:val="231F20"/>
          <w:spacing w:val="-11"/>
        </w:rPr>
        <w:t> </w:t>
      </w:r>
      <w:r>
        <w:rPr>
          <w:color w:val="231F20"/>
        </w:rPr>
        <w:t>de</w:t>
      </w:r>
      <w:r>
        <w:rPr>
          <w:color w:val="231F20"/>
          <w:spacing w:val="-11"/>
        </w:rPr>
        <w:t> </w:t>
      </w:r>
      <w:r>
        <w:rPr>
          <w:color w:val="231F20"/>
        </w:rPr>
        <w:t>Cancún)</w:t>
      </w:r>
      <w:r>
        <w:rPr>
          <w:color w:val="231F20"/>
          <w:spacing w:val="-11"/>
        </w:rPr>
        <w:t> </w:t>
      </w:r>
      <w:r>
        <w:rPr>
          <w:color w:val="231F20"/>
        </w:rPr>
        <w:t>se</w:t>
      </w:r>
      <w:r>
        <w:rPr>
          <w:color w:val="231F20"/>
          <w:spacing w:val="-11"/>
        </w:rPr>
        <w:t> </w:t>
      </w:r>
      <w:r>
        <w:rPr>
          <w:color w:val="231F20"/>
        </w:rPr>
        <w:t>han</w:t>
      </w:r>
    </w:p>
    <w:p>
      <w:pPr>
        <w:spacing w:after="0" w:line="319" w:lineRule="auto"/>
        <w:jc w:val="both"/>
        <w:sectPr>
          <w:footerReference w:type="default" r:id="rId112"/>
          <w:footerReference w:type="even" r:id="rId113"/>
          <w:pgSz w:w="9080" w:h="12760"/>
          <w:pgMar w:footer="276" w:header="284" w:top="660" w:bottom="460" w:left="0" w:right="880"/>
        </w:sectPr>
      </w:pPr>
    </w:p>
    <w:p>
      <w:pPr>
        <w:pStyle w:val="BodyText"/>
        <w:spacing w:before="10"/>
        <w:rPr>
          <w:sz w:val="20"/>
        </w:rPr>
      </w:pPr>
    </w:p>
    <w:p>
      <w:pPr>
        <w:pStyle w:val="BodyText"/>
        <w:spacing w:line="321" w:lineRule="auto" w:before="56"/>
        <w:ind w:left="100" w:right="1017"/>
        <w:jc w:val="both"/>
      </w:pPr>
      <w:r>
        <w:rPr>
          <w:color w:val="231F20"/>
        </w:rPr>
        <w:t>desplazado a otros destinos, como Punta Cana. </w:t>
      </w:r>
      <w:r>
        <w:rPr>
          <w:color w:val="231F20"/>
          <w:spacing w:val="-5"/>
        </w:rPr>
        <w:t>También </w:t>
      </w:r>
      <w:r>
        <w:rPr>
          <w:color w:val="231F20"/>
        </w:rPr>
        <w:t>la inversión hotelera se ha</w:t>
      </w:r>
      <w:r>
        <w:rPr>
          <w:color w:val="231F20"/>
          <w:spacing w:val="-20"/>
        </w:rPr>
        <w:t> </w:t>
      </w:r>
      <w:r>
        <w:rPr>
          <w:color w:val="231F20"/>
        </w:rPr>
        <w:t>diversificado,</w:t>
      </w:r>
      <w:r>
        <w:rPr>
          <w:color w:val="231F20"/>
          <w:spacing w:val="-20"/>
        </w:rPr>
        <w:t> </w:t>
      </w:r>
      <w:r>
        <w:rPr>
          <w:color w:val="231F20"/>
        </w:rPr>
        <w:t>y</w:t>
      </w:r>
      <w:r>
        <w:rPr>
          <w:color w:val="231F20"/>
          <w:spacing w:val="-20"/>
        </w:rPr>
        <w:t> </w:t>
      </w:r>
      <w:r>
        <w:rPr>
          <w:color w:val="231F20"/>
        </w:rPr>
        <w:t>los</w:t>
      </w:r>
      <w:r>
        <w:rPr>
          <w:color w:val="231F20"/>
          <w:spacing w:val="-20"/>
        </w:rPr>
        <w:t> </w:t>
      </w:r>
      <w:r>
        <w:rPr>
          <w:color w:val="231F20"/>
        </w:rPr>
        <w:t>capitales</w:t>
      </w:r>
      <w:r>
        <w:rPr>
          <w:color w:val="231F20"/>
          <w:spacing w:val="-20"/>
        </w:rPr>
        <w:t> </w:t>
      </w:r>
      <w:r>
        <w:rPr>
          <w:color w:val="231F20"/>
        </w:rPr>
        <w:t>tanto</w:t>
      </w:r>
      <w:r>
        <w:rPr>
          <w:color w:val="231F20"/>
          <w:spacing w:val="-20"/>
        </w:rPr>
        <w:t> </w:t>
      </w:r>
      <w:r>
        <w:rPr>
          <w:color w:val="231F20"/>
        </w:rPr>
        <w:t>extranjeros</w:t>
      </w:r>
      <w:r>
        <w:rPr>
          <w:color w:val="231F20"/>
          <w:spacing w:val="-20"/>
        </w:rPr>
        <w:t> </w:t>
      </w:r>
      <w:r>
        <w:rPr>
          <w:color w:val="231F20"/>
        </w:rPr>
        <w:t>como</w:t>
      </w:r>
      <w:r>
        <w:rPr>
          <w:color w:val="231F20"/>
          <w:spacing w:val="-20"/>
        </w:rPr>
        <w:t> </w:t>
      </w:r>
      <w:r>
        <w:rPr>
          <w:color w:val="231F20"/>
        </w:rPr>
        <w:t>nacionales</w:t>
      </w:r>
      <w:r>
        <w:rPr>
          <w:color w:val="231F20"/>
          <w:spacing w:val="-20"/>
        </w:rPr>
        <w:t> </w:t>
      </w:r>
      <w:r>
        <w:rPr>
          <w:color w:val="231F20"/>
        </w:rPr>
        <w:t>están</w:t>
      </w:r>
      <w:r>
        <w:rPr>
          <w:color w:val="231F20"/>
          <w:spacing w:val="-20"/>
        </w:rPr>
        <w:t> </w:t>
      </w:r>
      <w:r>
        <w:rPr>
          <w:color w:val="231F20"/>
        </w:rPr>
        <w:t>buscando nuevos nichos de mercado atraídos por el mar turquesa y las playas blancas, por lo cual en los últimos años se ha incrementado la construcción de hoteles en  Las Bahamas y República Dominicana, con el mismo sistema de todo incluido (Kreats,</w:t>
      </w:r>
      <w:r>
        <w:rPr>
          <w:color w:val="231F20"/>
          <w:spacing w:val="-7"/>
        </w:rPr>
        <w:t> </w:t>
      </w:r>
      <w:r>
        <w:rPr>
          <w:color w:val="231F20"/>
        </w:rPr>
        <w:t>2009).</w:t>
      </w:r>
      <w:r>
        <w:rPr>
          <w:color w:val="231F20"/>
          <w:spacing w:val="-7"/>
        </w:rPr>
        <w:t> </w:t>
      </w:r>
      <w:r>
        <w:rPr>
          <w:color w:val="231F20"/>
        </w:rPr>
        <w:t>El</w:t>
      </w:r>
      <w:r>
        <w:rPr>
          <w:color w:val="231F20"/>
          <w:spacing w:val="-7"/>
        </w:rPr>
        <w:t> </w:t>
      </w:r>
      <w:r>
        <w:rPr>
          <w:color w:val="231F20"/>
        </w:rPr>
        <w:t>diagnóstico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sz w:val="18"/>
        </w:rPr>
        <w:t>OMT</w:t>
      </w:r>
      <w:r>
        <w:rPr>
          <w:color w:val="231F20"/>
          <w:spacing w:val="3"/>
          <w:sz w:val="18"/>
        </w:rPr>
        <w:t> </w:t>
      </w:r>
      <w:r>
        <w:rPr>
          <w:color w:val="231F20"/>
        </w:rPr>
        <w:t>es</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rPr>
        <w:t>destinos</w:t>
      </w:r>
      <w:r>
        <w:rPr>
          <w:color w:val="231F20"/>
          <w:spacing w:val="-7"/>
        </w:rPr>
        <w:t> </w:t>
      </w:r>
      <w:r>
        <w:rPr>
          <w:color w:val="231F20"/>
        </w:rPr>
        <w:t>turísticos</w:t>
      </w:r>
      <w:r>
        <w:rPr>
          <w:color w:val="231F20"/>
          <w:spacing w:val="-7"/>
        </w:rPr>
        <w:t> </w:t>
      </w:r>
      <w:r>
        <w:rPr>
          <w:color w:val="231F20"/>
        </w:rPr>
        <w:t>del</w:t>
      </w:r>
      <w:r>
        <w:rPr>
          <w:color w:val="231F20"/>
          <w:spacing w:val="-7"/>
        </w:rPr>
        <w:t> </w:t>
      </w:r>
      <w:r>
        <w:rPr>
          <w:color w:val="231F20"/>
        </w:rPr>
        <w:t>Caribe se consolidarán en los próximos años, pero Cancún tiene alta probabilidad de quedarse</w:t>
      </w:r>
      <w:r>
        <w:rPr>
          <w:color w:val="231F20"/>
          <w:spacing w:val="-4"/>
        </w:rPr>
        <w:t> </w:t>
      </w:r>
      <w:r>
        <w:rPr>
          <w:color w:val="231F20"/>
        </w:rPr>
        <w:t>fuera.</w:t>
      </w:r>
    </w:p>
    <w:p>
      <w:pPr>
        <w:pStyle w:val="BodyText"/>
      </w:pPr>
    </w:p>
    <w:p>
      <w:pPr>
        <w:pStyle w:val="BodyText"/>
        <w:spacing w:before="6"/>
        <w:rPr>
          <w:sz w:val="26"/>
        </w:rPr>
      </w:pPr>
    </w:p>
    <w:p>
      <w:pPr>
        <w:pStyle w:val="Heading3"/>
        <w:numPr>
          <w:ilvl w:val="2"/>
          <w:numId w:val="17"/>
        </w:numPr>
        <w:tabs>
          <w:tab w:pos="591" w:val="left" w:leader="none"/>
        </w:tabs>
        <w:spacing w:line="240" w:lineRule="auto" w:before="0" w:after="0"/>
        <w:ind w:left="590" w:right="0" w:hanging="490"/>
        <w:jc w:val="both"/>
      </w:pPr>
      <w:r>
        <w:rPr>
          <w:color w:val="231F20"/>
          <w:spacing w:val="2"/>
          <w:w w:val="95"/>
        </w:rPr>
        <w:t>Lo</w:t>
      </w:r>
      <w:r>
        <w:rPr>
          <w:color w:val="231F20"/>
          <w:spacing w:val="-30"/>
          <w:w w:val="95"/>
        </w:rPr>
        <w:t> </w:t>
      </w:r>
      <w:r>
        <w:rPr>
          <w:color w:val="231F20"/>
          <w:w w:val="95"/>
        </w:rPr>
        <w:t>social</w:t>
      </w:r>
    </w:p>
    <w:p>
      <w:pPr>
        <w:pStyle w:val="BodyText"/>
        <w:spacing w:line="321" w:lineRule="auto" w:before="188"/>
        <w:ind w:left="100" w:right="1015"/>
        <w:jc w:val="both"/>
      </w:pPr>
      <w:r>
        <w:rPr>
          <w:color w:val="231F20"/>
        </w:rPr>
        <w:t>Cancún, desde su creación, ha tenido una fuerte inmigración. A tres años de haber</w:t>
      </w:r>
      <w:r>
        <w:rPr>
          <w:color w:val="231F20"/>
          <w:spacing w:val="-6"/>
        </w:rPr>
        <w:t> </w:t>
      </w:r>
      <w:r>
        <w:rPr>
          <w:color w:val="231F20"/>
        </w:rPr>
        <w:t>iniciado</w:t>
      </w:r>
      <w:r>
        <w:rPr>
          <w:color w:val="231F20"/>
          <w:spacing w:val="-6"/>
        </w:rPr>
        <w:t> </w:t>
      </w:r>
      <w:r>
        <w:rPr>
          <w:color w:val="231F20"/>
        </w:rPr>
        <w:t>el</w:t>
      </w:r>
      <w:r>
        <w:rPr>
          <w:color w:val="231F20"/>
          <w:spacing w:val="-6"/>
        </w:rPr>
        <w:t> </w:t>
      </w:r>
      <w:r>
        <w:rPr>
          <w:color w:val="231F20"/>
        </w:rPr>
        <w:t>proyecto,</w:t>
      </w:r>
      <w:r>
        <w:rPr>
          <w:color w:val="231F20"/>
          <w:spacing w:val="-6"/>
        </w:rPr>
        <w:t> </w:t>
      </w:r>
      <w:r>
        <w:rPr>
          <w:color w:val="231F20"/>
        </w:rPr>
        <w:t>6,000</w:t>
      </w:r>
      <w:r>
        <w:rPr>
          <w:color w:val="231F20"/>
          <w:spacing w:val="-6"/>
        </w:rPr>
        <w:t> </w:t>
      </w:r>
      <w:r>
        <w:rPr>
          <w:color w:val="231F20"/>
        </w:rPr>
        <w:t>personas</w:t>
      </w:r>
      <w:r>
        <w:rPr>
          <w:color w:val="231F20"/>
          <w:spacing w:val="-6"/>
        </w:rPr>
        <w:t> </w:t>
      </w:r>
      <w:r>
        <w:rPr>
          <w:color w:val="231F20"/>
        </w:rPr>
        <w:t>ya</w:t>
      </w:r>
      <w:r>
        <w:rPr>
          <w:color w:val="231F20"/>
          <w:spacing w:val="-6"/>
        </w:rPr>
        <w:t> </w:t>
      </w:r>
      <w:r>
        <w:rPr>
          <w:color w:val="231F20"/>
        </w:rPr>
        <w:t>estaban</w:t>
      </w:r>
      <w:r>
        <w:rPr>
          <w:color w:val="231F20"/>
          <w:spacing w:val="-6"/>
        </w:rPr>
        <w:t> </w:t>
      </w:r>
      <w:r>
        <w:rPr>
          <w:color w:val="231F20"/>
        </w:rPr>
        <w:t>viviendo</w:t>
      </w:r>
      <w:r>
        <w:rPr>
          <w:color w:val="231F20"/>
          <w:spacing w:val="-6"/>
        </w:rPr>
        <w:t> </w:t>
      </w:r>
      <w:r>
        <w:rPr>
          <w:color w:val="231F20"/>
        </w:rPr>
        <w:t>en</w:t>
      </w:r>
      <w:r>
        <w:rPr>
          <w:color w:val="231F20"/>
          <w:spacing w:val="-6"/>
        </w:rPr>
        <w:t> </w:t>
      </w:r>
      <w:r>
        <w:rPr>
          <w:color w:val="231F20"/>
        </w:rPr>
        <w:t>campamentos asentados irregularmente. Es un lugar al que han llegado personas de todos </w:t>
      </w:r>
      <w:r>
        <w:rPr>
          <w:color w:val="231F20"/>
          <w:spacing w:val="2"/>
        </w:rPr>
        <w:t>los </w:t>
      </w:r>
      <w:r>
        <w:rPr>
          <w:color w:val="231F20"/>
        </w:rPr>
        <w:t>estados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República,</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mayoría</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ocasiones</w:t>
      </w:r>
      <w:r>
        <w:rPr>
          <w:color w:val="231F20"/>
          <w:spacing w:val="-11"/>
        </w:rPr>
        <w:t> </w:t>
      </w:r>
      <w:r>
        <w:rPr>
          <w:color w:val="231F20"/>
        </w:rPr>
        <w:t>es</w:t>
      </w:r>
      <w:r>
        <w:rPr>
          <w:color w:val="231F20"/>
          <w:spacing w:val="-11"/>
        </w:rPr>
        <w:t> </w:t>
      </w:r>
      <w:r>
        <w:rPr>
          <w:color w:val="231F20"/>
        </w:rPr>
        <w:t>gente</w:t>
      </w:r>
      <w:r>
        <w:rPr>
          <w:color w:val="231F20"/>
          <w:spacing w:val="-11"/>
        </w:rPr>
        <w:t> </w:t>
      </w:r>
      <w:r>
        <w:rPr>
          <w:color w:val="231F20"/>
        </w:rPr>
        <w:t>sin</w:t>
      </w:r>
      <w:r>
        <w:rPr>
          <w:color w:val="231F20"/>
          <w:spacing w:val="-11"/>
        </w:rPr>
        <w:t> </w:t>
      </w:r>
      <w:r>
        <w:rPr>
          <w:color w:val="231F20"/>
        </w:rPr>
        <w:t>familia,</w:t>
      </w:r>
      <w:r>
        <w:rPr>
          <w:color w:val="231F20"/>
          <w:spacing w:val="-11"/>
        </w:rPr>
        <w:t> </w:t>
      </w:r>
      <w:r>
        <w:rPr>
          <w:color w:val="231F20"/>
        </w:rPr>
        <w:t>que no tiene conocimiento del medio, sin arraigo ni pertenencia. </w:t>
      </w:r>
      <w:r>
        <w:rPr>
          <w:color w:val="231F20"/>
          <w:spacing w:val="2"/>
        </w:rPr>
        <w:t>La </w:t>
      </w:r>
      <w:r>
        <w:rPr>
          <w:color w:val="231F20"/>
        </w:rPr>
        <w:t>mayoría vive sola y se pueden incluir en las estancias personales ofrecidas por la hotelería (Ugalde,</w:t>
      </w:r>
      <w:r>
        <w:rPr>
          <w:color w:val="231F20"/>
          <w:spacing w:val="-29"/>
        </w:rPr>
        <w:t> </w:t>
      </w:r>
      <w:r>
        <w:rPr>
          <w:color w:val="231F20"/>
          <w:spacing w:val="2"/>
        </w:rPr>
        <w:t>2010).</w:t>
      </w:r>
    </w:p>
    <w:p>
      <w:pPr>
        <w:pStyle w:val="BodyText"/>
        <w:spacing w:line="321" w:lineRule="auto" w:before="124"/>
        <w:ind w:left="100" w:right="1017"/>
        <w:jc w:val="both"/>
      </w:pPr>
      <w:r>
        <w:rPr>
          <w:color w:val="231F20"/>
        </w:rPr>
        <w:t>La migración masiva ha ocasionado problemas sociales, entre los que se puede mencionar</w:t>
      </w:r>
      <w:r>
        <w:rPr>
          <w:color w:val="231F20"/>
          <w:spacing w:val="-17"/>
        </w:rPr>
        <w:t> </w:t>
      </w:r>
      <w:r>
        <w:rPr>
          <w:color w:val="231F20"/>
        </w:rPr>
        <w:t>la</w:t>
      </w:r>
      <w:r>
        <w:rPr>
          <w:color w:val="231F20"/>
          <w:spacing w:val="-17"/>
        </w:rPr>
        <w:t> </w:t>
      </w:r>
      <w:r>
        <w:rPr>
          <w:color w:val="231F20"/>
        </w:rPr>
        <w:t>excesiva</w:t>
      </w:r>
      <w:r>
        <w:rPr>
          <w:color w:val="231F20"/>
          <w:spacing w:val="-17"/>
        </w:rPr>
        <w:t> </w:t>
      </w:r>
      <w:r>
        <w:rPr>
          <w:color w:val="231F20"/>
        </w:rPr>
        <w:t>competencia</w:t>
      </w:r>
      <w:r>
        <w:rPr>
          <w:color w:val="231F20"/>
          <w:spacing w:val="-17"/>
        </w:rPr>
        <w:t> </w:t>
      </w:r>
      <w:r>
        <w:rPr>
          <w:color w:val="231F20"/>
        </w:rPr>
        <w:t>por</w:t>
      </w:r>
      <w:r>
        <w:rPr>
          <w:color w:val="231F20"/>
          <w:spacing w:val="-17"/>
        </w:rPr>
        <w:t> </w:t>
      </w:r>
      <w:r>
        <w:rPr>
          <w:color w:val="231F20"/>
        </w:rPr>
        <w:t>los</w:t>
      </w:r>
      <w:r>
        <w:rPr>
          <w:color w:val="231F20"/>
          <w:spacing w:val="-17"/>
        </w:rPr>
        <w:t> </w:t>
      </w:r>
      <w:r>
        <w:rPr>
          <w:color w:val="231F20"/>
        </w:rPr>
        <w:t>puestos</w:t>
      </w:r>
      <w:r>
        <w:rPr>
          <w:color w:val="231F20"/>
          <w:spacing w:val="-17"/>
        </w:rPr>
        <w:t> </w:t>
      </w:r>
      <w:r>
        <w:rPr>
          <w:color w:val="231F20"/>
        </w:rPr>
        <w:t>de</w:t>
      </w:r>
      <w:r>
        <w:rPr>
          <w:color w:val="231F20"/>
          <w:spacing w:val="-17"/>
        </w:rPr>
        <w:t> </w:t>
      </w:r>
      <w:r>
        <w:rPr>
          <w:color w:val="231F20"/>
        </w:rPr>
        <w:t>trabajo</w:t>
      </w:r>
      <w:r>
        <w:rPr>
          <w:color w:val="231F20"/>
          <w:spacing w:val="-17"/>
        </w:rPr>
        <w:t> </w:t>
      </w:r>
      <w:r>
        <w:rPr>
          <w:color w:val="231F20"/>
        </w:rPr>
        <w:t>y</w:t>
      </w:r>
      <w:r>
        <w:rPr>
          <w:color w:val="231F20"/>
          <w:spacing w:val="-17"/>
        </w:rPr>
        <w:t> </w:t>
      </w:r>
      <w:r>
        <w:rPr>
          <w:color w:val="231F20"/>
        </w:rPr>
        <w:t>niveles</w:t>
      </w:r>
      <w:r>
        <w:rPr>
          <w:color w:val="231F20"/>
          <w:spacing w:val="-17"/>
        </w:rPr>
        <w:t> </w:t>
      </w:r>
      <w:r>
        <w:rPr>
          <w:color w:val="231F20"/>
        </w:rPr>
        <w:t>salariales. En temporadas altas existe empleo; sin embargo, se compone de largas jornadas laborales</w:t>
      </w:r>
      <w:r>
        <w:rPr>
          <w:color w:val="231F20"/>
          <w:spacing w:val="-17"/>
        </w:rPr>
        <w:t> </w:t>
      </w:r>
      <w:r>
        <w:rPr>
          <w:color w:val="231F20"/>
        </w:rPr>
        <w:t>y</w:t>
      </w:r>
      <w:r>
        <w:rPr>
          <w:color w:val="231F20"/>
          <w:spacing w:val="-17"/>
        </w:rPr>
        <w:t> </w:t>
      </w:r>
      <w:r>
        <w:rPr>
          <w:color w:val="231F20"/>
        </w:rPr>
        <w:t>contratos</w:t>
      </w:r>
      <w:r>
        <w:rPr>
          <w:color w:val="231F20"/>
          <w:spacing w:val="-17"/>
        </w:rPr>
        <w:t> </w:t>
      </w:r>
      <w:r>
        <w:rPr>
          <w:color w:val="231F20"/>
        </w:rPr>
        <w:t>eventuales.</w:t>
      </w:r>
    </w:p>
    <w:p>
      <w:pPr>
        <w:pStyle w:val="BodyText"/>
        <w:spacing w:line="321" w:lineRule="auto" w:before="124"/>
        <w:ind w:left="100" w:right="1018"/>
        <w:jc w:val="both"/>
      </w:pPr>
      <w:r>
        <w:rPr>
          <w:color w:val="231F20"/>
          <w:spacing w:val="-3"/>
        </w:rPr>
        <w:t>Cancún </w:t>
      </w:r>
      <w:r>
        <w:rPr>
          <w:color w:val="231F20"/>
        </w:rPr>
        <w:t>es un </w:t>
      </w:r>
      <w:r>
        <w:rPr>
          <w:color w:val="231F20"/>
          <w:spacing w:val="-3"/>
        </w:rPr>
        <w:t>espacio donde </w:t>
      </w:r>
      <w:r>
        <w:rPr>
          <w:color w:val="231F20"/>
        </w:rPr>
        <w:t>la </w:t>
      </w:r>
      <w:r>
        <w:rPr>
          <w:color w:val="231F20"/>
          <w:spacing w:val="-4"/>
        </w:rPr>
        <w:t>mayoría </w:t>
      </w:r>
      <w:r>
        <w:rPr>
          <w:color w:val="231F20"/>
        </w:rPr>
        <w:t>de los </w:t>
      </w:r>
      <w:r>
        <w:rPr>
          <w:color w:val="231F20"/>
          <w:spacing w:val="-4"/>
        </w:rPr>
        <w:t>hoteles </w:t>
      </w:r>
      <w:r>
        <w:rPr>
          <w:color w:val="231F20"/>
          <w:spacing w:val="-3"/>
        </w:rPr>
        <w:t>cuentan con </w:t>
      </w:r>
      <w:r>
        <w:rPr>
          <w:color w:val="231F20"/>
          <w:spacing w:val="-4"/>
        </w:rPr>
        <w:t>playa </w:t>
      </w:r>
      <w:r>
        <w:rPr>
          <w:color w:val="231F20"/>
          <w:spacing w:val="-5"/>
        </w:rPr>
        <w:t>propia. </w:t>
      </w:r>
      <w:r>
        <w:rPr>
          <w:color w:val="231F20"/>
        </w:rPr>
        <w:t>Las</w:t>
      </w:r>
      <w:r>
        <w:rPr>
          <w:color w:val="231F20"/>
          <w:spacing w:val="-9"/>
        </w:rPr>
        <w:t> </w:t>
      </w:r>
      <w:r>
        <w:rPr>
          <w:color w:val="231F20"/>
          <w:spacing w:val="-3"/>
        </w:rPr>
        <w:t>instalaciones</w:t>
      </w:r>
      <w:r>
        <w:rPr>
          <w:color w:val="231F20"/>
          <w:spacing w:val="-9"/>
        </w:rPr>
        <w:t> </w:t>
      </w:r>
      <w:r>
        <w:rPr>
          <w:color w:val="231F20"/>
          <w:spacing w:val="-3"/>
        </w:rPr>
        <w:t>eléctricas</w:t>
      </w:r>
      <w:r>
        <w:rPr>
          <w:color w:val="231F20"/>
          <w:spacing w:val="-9"/>
        </w:rPr>
        <w:t> </w:t>
      </w:r>
      <w:r>
        <w:rPr>
          <w:color w:val="231F20"/>
        </w:rPr>
        <w:t>y</w:t>
      </w:r>
      <w:r>
        <w:rPr>
          <w:color w:val="231F20"/>
          <w:spacing w:val="-9"/>
        </w:rPr>
        <w:t> </w:t>
      </w:r>
      <w:r>
        <w:rPr>
          <w:color w:val="231F20"/>
          <w:spacing w:val="-4"/>
        </w:rPr>
        <w:t>telefónicas</w:t>
      </w:r>
      <w:r>
        <w:rPr>
          <w:color w:val="231F20"/>
          <w:spacing w:val="-9"/>
        </w:rPr>
        <w:t> </w:t>
      </w:r>
      <w:r>
        <w:rPr>
          <w:color w:val="231F20"/>
          <w:spacing w:val="-3"/>
        </w:rPr>
        <w:t>están</w:t>
      </w:r>
      <w:r>
        <w:rPr>
          <w:color w:val="231F20"/>
          <w:spacing w:val="-9"/>
        </w:rPr>
        <w:t> </w:t>
      </w:r>
      <w:r>
        <w:rPr>
          <w:color w:val="231F20"/>
        </w:rPr>
        <w:t>ocultas</w:t>
      </w:r>
      <w:r>
        <w:rPr>
          <w:color w:val="231F20"/>
          <w:spacing w:val="-9"/>
        </w:rPr>
        <w:t> </w:t>
      </w:r>
      <w:r>
        <w:rPr>
          <w:color w:val="231F20"/>
          <w:spacing w:val="-3"/>
        </w:rPr>
        <w:t>para</w:t>
      </w:r>
      <w:r>
        <w:rPr>
          <w:color w:val="231F20"/>
          <w:spacing w:val="-9"/>
        </w:rPr>
        <w:t> </w:t>
      </w:r>
      <w:r>
        <w:rPr>
          <w:color w:val="231F20"/>
        </w:rPr>
        <w:t>no</w:t>
      </w:r>
      <w:r>
        <w:rPr>
          <w:color w:val="231F20"/>
          <w:spacing w:val="-9"/>
        </w:rPr>
        <w:t> </w:t>
      </w:r>
      <w:r>
        <w:rPr>
          <w:color w:val="231F20"/>
          <w:spacing w:val="-3"/>
        </w:rPr>
        <w:t>interferir</w:t>
      </w:r>
      <w:r>
        <w:rPr>
          <w:color w:val="231F20"/>
          <w:spacing w:val="-9"/>
        </w:rPr>
        <w:t> </w:t>
      </w:r>
      <w:r>
        <w:rPr>
          <w:color w:val="231F20"/>
          <w:spacing w:val="-3"/>
        </w:rPr>
        <w:t>con</w:t>
      </w:r>
      <w:r>
        <w:rPr>
          <w:color w:val="231F20"/>
          <w:spacing w:val="-9"/>
        </w:rPr>
        <w:t> </w:t>
      </w:r>
      <w:r>
        <w:rPr>
          <w:color w:val="231F20"/>
        </w:rPr>
        <w:t>el</w:t>
      </w:r>
      <w:r>
        <w:rPr>
          <w:color w:val="231F20"/>
          <w:spacing w:val="-9"/>
        </w:rPr>
        <w:t> </w:t>
      </w:r>
      <w:r>
        <w:rPr>
          <w:color w:val="231F20"/>
          <w:spacing w:val="-3"/>
        </w:rPr>
        <w:t>pai- saje, </w:t>
      </w:r>
      <w:r>
        <w:rPr>
          <w:color w:val="231F20"/>
          <w:spacing w:val="-4"/>
        </w:rPr>
        <w:t>hay </w:t>
      </w:r>
      <w:r>
        <w:rPr>
          <w:color w:val="231F20"/>
        </w:rPr>
        <w:t>un </w:t>
      </w:r>
      <w:r>
        <w:rPr>
          <w:color w:val="231F20"/>
          <w:spacing w:val="-3"/>
        </w:rPr>
        <w:t>cierto </w:t>
      </w:r>
      <w:r>
        <w:rPr>
          <w:color w:val="231F20"/>
          <w:spacing w:val="-4"/>
        </w:rPr>
        <w:t>control sobre </w:t>
      </w:r>
      <w:r>
        <w:rPr>
          <w:color w:val="231F20"/>
        </w:rPr>
        <w:t>el </w:t>
      </w:r>
      <w:r>
        <w:rPr>
          <w:color w:val="231F20"/>
          <w:spacing w:val="-3"/>
        </w:rPr>
        <w:t>estilo </w:t>
      </w:r>
      <w:r>
        <w:rPr>
          <w:color w:val="231F20"/>
          <w:spacing w:val="-4"/>
        </w:rPr>
        <w:t>arquitectónico </w:t>
      </w:r>
      <w:r>
        <w:rPr>
          <w:color w:val="231F20"/>
        </w:rPr>
        <w:t>de las </w:t>
      </w:r>
      <w:r>
        <w:rPr>
          <w:color w:val="231F20"/>
          <w:spacing w:val="-3"/>
        </w:rPr>
        <w:t>construcciones </w:t>
      </w:r>
      <w:r>
        <w:rPr>
          <w:color w:val="231F20"/>
        </w:rPr>
        <w:t>y   se </w:t>
      </w:r>
      <w:r>
        <w:rPr>
          <w:color w:val="231F20"/>
          <w:spacing w:val="-3"/>
        </w:rPr>
        <w:t>busca crear </w:t>
      </w:r>
      <w:r>
        <w:rPr>
          <w:color w:val="231F20"/>
        </w:rPr>
        <w:t>una </w:t>
      </w:r>
      <w:r>
        <w:rPr>
          <w:color w:val="231F20"/>
          <w:spacing w:val="-3"/>
        </w:rPr>
        <w:t>imagen </w:t>
      </w:r>
      <w:r>
        <w:rPr>
          <w:color w:val="231F20"/>
        </w:rPr>
        <w:t>de </w:t>
      </w:r>
      <w:r>
        <w:rPr>
          <w:color w:val="231F20"/>
          <w:spacing w:val="-3"/>
        </w:rPr>
        <w:t>modernidad </w:t>
      </w:r>
      <w:r>
        <w:rPr>
          <w:color w:val="231F20"/>
        </w:rPr>
        <w:t>y </w:t>
      </w:r>
      <w:r>
        <w:rPr>
          <w:color w:val="231F20"/>
          <w:spacing w:val="-3"/>
        </w:rPr>
        <w:t>lujo </w:t>
      </w:r>
      <w:r>
        <w:rPr>
          <w:color w:val="231F20"/>
          <w:spacing w:val="-4"/>
        </w:rPr>
        <w:t>(Fernández </w:t>
      </w:r>
      <w:r>
        <w:rPr>
          <w:color w:val="231F20"/>
        </w:rPr>
        <w:t>de Lara, </w:t>
      </w:r>
      <w:r>
        <w:rPr>
          <w:color w:val="231F20"/>
          <w:spacing w:val="-3"/>
        </w:rPr>
        <w:t>2009: 198). </w:t>
      </w:r>
      <w:r>
        <w:rPr>
          <w:color w:val="231F20"/>
        </w:rPr>
        <w:t>Se </w:t>
      </w:r>
      <w:r>
        <w:rPr>
          <w:color w:val="231F20"/>
          <w:spacing w:val="-3"/>
        </w:rPr>
        <w:t>llega </w:t>
      </w:r>
      <w:r>
        <w:rPr>
          <w:color w:val="231F20"/>
        </w:rPr>
        <w:t>a </w:t>
      </w:r>
      <w:r>
        <w:rPr>
          <w:color w:val="231F20"/>
          <w:spacing w:val="-3"/>
        </w:rPr>
        <w:t>aseverar que, </w:t>
      </w:r>
      <w:r>
        <w:rPr>
          <w:color w:val="231F20"/>
        </w:rPr>
        <w:t>en </w:t>
      </w:r>
      <w:r>
        <w:rPr>
          <w:color w:val="231F20"/>
          <w:spacing w:val="-4"/>
        </w:rPr>
        <w:t>muchas </w:t>
      </w:r>
      <w:r>
        <w:rPr>
          <w:color w:val="231F20"/>
          <w:spacing w:val="-3"/>
        </w:rPr>
        <w:t>ocasiones, </w:t>
      </w:r>
      <w:r>
        <w:rPr>
          <w:color w:val="231F20"/>
        </w:rPr>
        <w:t>el </w:t>
      </w:r>
      <w:r>
        <w:rPr>
          <w:color w:val="231F20"/>
          <w:spacing w:val="-3"/>
        </w:rPr>
        <w:t>turista mexicano </w:t>
      </w:r>
      <w:r>
        <w:rPr>
          <w:color w:val="231F20"/>
        </w:rPr>
        <w:t>se </w:t>
      </w:r>
      <w:r>
        <w:rPr>
          <w:color w:val="231F20"/>
          <w:spacing w:val="-4"/>
        </w:rPr>
        <w:t>siente </w:t>
      </w:r>
      <w:r>
        <w:rPr>
          <w:color w:val="231F20"/>
          <w:spacing w:val="-3"/>
        </w:rPr>
        <w:t>como </w:t>
      </w:r>
      <w:r>
        <w:rPr>
          <w:color w:val="231F20"/>
          <w:spacing w:val="-4"/>
        </w:rPr>
        <w:t>extranjero </w:t>
      </w:r>
      <w:r>
        <w:rPr>
          <w:color w:val="231F20"/>
        </w:rPr>
        <w:t>en su </w:t>
      </w:r>
      <w:r>
        <w:rPr>
          <w:color w:val="231F20"/>
          <w:spacing w:val="-4"/>
        </w:rPr>
        <w:t>propia </w:t>
      </w:r>
      <w:r>
        <w:rPr>
          <w:color w:val="231F20"/>
          <w:spacing w:val="-3"/>
        </w:rPr>
        <w:t>tierra, pues sufre </w:t>
      </w:r>
      <w:r>
        <w:rPr>
          <w:color w:val="231F20"/>
        </w:rPr>
        <w:t>la </w:t>
      </w:r>
      <w:r>
        <w:rPr>
          <w:color w:val="231F20"/>
          <w:spacing w:val="-3"/>
        </w:rPr>
        <w:t>discriminación </w:t>
      </w:r>
      <w:r>
        <w:rPr>
          <w:color w:val="231F20"/>
        </w:rPr>
        <w:t>de los </w:t>
      </w:r>
      <w:r>
        <w:rPr>
          <w:color w:val="231F20"/>
          <w:spacing w:val="-4"/>
        </w:rPr>
        <w:t>operadores </w:t>
      </w:r>
      <w:r>
        <w:rPr>
          <w:color w:val="231F20"/>
          <w:spacing w:val="-3"/>
        </w:rPr>
        <w:t>de </w:t>
      </w:r>
      <w:r>
        <w:rPr>
          <w:color w:val="231F20"/>
        </w:rPr>
        <w:t>servicios</w:t>
      </w:r>
      <w:r>
        <w:rPr>
          <w:color w:val="231F20"/>
          <w:spacing w:val="-14"/>
        </w:rPr>
        <w:t> </w:t>
      </w:r>
      <w:r>
        <w:rPr>
          <w:color w:val="231F20"/>
          <w:spacing w:val="-3"/>
        </w:rPr>
        <w:t>turísticos</w:t>
      </w:r>
      <w:r>
        <w:rPr>
          <w:color w:val="231F20"/>
          <w:spacing w:val="-14"/>
        </w:rPr>
        <w:t> </w:t>
      </w:r>
      <w:r>
        <w:rPr>
          <w:color w:val="231F20"/>
          <w:spacing w:val="-4"/>
        </w:rPr>
        <w:t>frente</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spacing w:val="-4"/>
        </w:rPr>
        <w:t>extranjeros,</w:t>
      </w:r>
      <w:r>
        <w:rPr>
          <w:color w:val="231F20"/>
          <w:spacing w:val="-14"/>
        </w:rPr>
        <w:t> </w:t>
      </w:r>
      <w:r>
        <w:rPr>
          <w:color w:val="231F20"/>
          <w:spacing w:val="-3"/>
        </w:rPr>
        <w:t>quienes</w:t>
      </w:r>
      <w:r>
        <w:rPr>
          <w:color w:val="231F20"/>
          <w:spacing w:val="-14"/>
        </w:rPr>
        <w:t> </w:t>
      </w:r>
      <w:r>
        <w:rPr>
          <w:color w:val="231F20"/>
          <w:spacing w:val="-3"/>
        </w:rPr>
        <w:t>pagan</w:t>
      </w:r>
      <w:r>
        <w:rPr>
          <w:color w:val="231F20"/>
          <w:spacing w:val="-14"/>
        </w:rPr>
        <w:t> </w:t>
      </w:r>
      <w:r>
        <w:rPr>
          <w:color w:val="231F20"/>
        </w:rPr>
        <w:t>en</w:t>
      </w:r>
      <w:r>
        <w:rPr>
          <w:color w:val="231F20"/>
          <w:spacing w:val="-14"/>
        </w:rPr>
        <w:t> </w:t>
      </w:r>
      <w:r>
        <w:rPr>
          <w:color w:val="231F20"/>
          <w:spacing w:val="-4"/>
        </w:rPr>
        <w:t>dólares.</w:t>
      </w:r>
      <w:r>
        <w:rPr>
          <w:color w:val="231F20"/>
          <w:spacing w:val="-14"/>
        </w:rPr>
        <w:t> </w:t>
      </w:r>
      <w:r>
        <w:rPr>
          <w:color w:val="231F20"/>
        </w:rPr>
        <w:t>Con</w:t>
      </w:r>
      <w:r>
        <w:rPr>
          <w:color w:val="231F20"/>
          <w:spacing w:val="-14"/>
        </w:rPr>
        <w:t> </w:t>
      </w:r>
      <w:r>
        <w:rPr>
          <w:color w:val="231F20"/>
        </w:rPr>
        <w:t>las</w:t>
      </w:r>
      <w:r>
        <w:rPr>
          <w:color w:val="231F20"/>
          <w:spacing w:val="-14"/>
        </w:rPr>
        <w:t> </w:t>
      </w:r>
      <w:r>
        <w:rPr>
          <w:color w:val="231F20"/>
          <w:spacing w:val="-3"/>
        </w:rPr>
        <w:t>cons- trucciones </w:t>
      </w:r>
      <w:r>
        <w:rPr>
          <w:color w:val="231F20"/>
          <w:spacing w:val="-4"/>
        </w:rPr>
        <w:t>hoteleras </w:t>
      </w:r>
      <w:r>
        <w:rPr>
          <w:color w:val="231F20"/>
        </w:rPr>
        <w:t>y las </w:t>
      </w:r>
      <w:r>
        <w:rPr>
          <w:color w:val="231F20"/>
          <w:spacing w:val="-4"/>
        </w:rPr>
        <w:t>concesiones </w:t>
      </w:r>
      <w:r>
        <w:rPr>
          <w:color w:val="231F20"/>
        </w:rPr>
        <w:t>a las </w:t>
      </w:r>
      <w:r>
        <w:rPr>
          <w:color w:val="231F20"/>
          <w:spacing w:val="-4"/>
        </w:rPr>
        <w:t>playas, </w:t>
      </w:r>
      <w:r>
        <w:rPr>
          <w:color w:val="231F20"/>
          <w:spacing w:val="-3"/>
        </w:rPr>
        <w:t>que </w:t>
      </w:r>
      <w:r>
        <w:rPr>
          <w:color w:val="231F20"/>
          <w:spacing w:val="-4"/>
        </w:rPr>
        <w:t>iniciaron </w:t>
      </w:r>
      <w:r>
        <w:rPr>
          <w:color w:val="231F20"/>
        </w:rPr>
        <w:t>a partir de </w:t>
      </w:r>
      <w:r>
        <w:rPr>
          <w:color w:val="231F20"/>
          <w:spacing w:val="-3"/>
        </w:rPr>
        <w:t>1990, </w:t>
      </w:r>
      <w:r>
        <w:rPr>
          <w:color w:val="231F20"/>
        </w:rPr>
        <w:t>los</w:t>
      </w:r>
      <w:r>
        <w:rPr>
          <w:color w:val="231F20"/>
          <w:spacing w:val="-10"/>
        </w:rPr>
        <w:t> </w:t>
      </w:r>
      <w:r>
        <w:rPr>
          <w:color w:val="231F20"/>
          <w:spacing w:val="-4"/>
        </w:rPr>
        <w:t>habitantes</w:t>
      </w:r>
      <w:r>
        <w:rPr>
          <w:color w:val="231F20"/>
          <w:spacing w:val="-10"/>
        </w:rPr>
        <w:t> </w:t>
      </w:r>
      <w:r>
        <w:rPr>
          <w:color w:val="231F20"/>
        </w:rPr>
        <w:t>de</w:t>
      </w:r>
      <w:r>
        <w:rPr>
          <w:color w:val="231F20"/>
          <w:spacing w:val="-10"/>
        </w:rPr>
        <w:t> </w:t>
      </w:r>
      <w:r>
        <w:rPr>
          <w:color w:val="231F20"/>
          <w:spacing w:val="-3"/>
        </w:rPr>
        <w:t>Cancún</w:t>
      </w:r>
      <w:r>
        <w:rPr>
          <w:color w:val="231F20"/>
          <w:spacing w:val="-10"/>
        </w:rPr>
        <w:t> </w:t>
      </w:r>
      <w:r>
        <w:rPr>
          <w:color w:val="231F20"/>
        </w:rPr>
        <w:t>sólo</w:t>
      </w:r>
      <w:r>
        <w:rPr>
          <w:color w:val="231F20"/>
          <w:spacing w:val="-10"/>
        </w:rPr>
        <w:t> </w:t>
      </w:r>
      <w:r>
        <w:rPr>
          <w:color w:val="231F20"/>
          <w:spacing w:val="-3"/>
        </w:rPr>
        <w:t>pueden</w:t>
      </w:r>
      <w:r>
        <w:rPr>
          <w:color w:val="231F20"/>
          <w:spacing w:val="-10"/>
        </w:rPr>
        <w:t> </w:t>
      </w:r>
      <w:r>
        <w:rPr>
          <w:color w:val="231F20"/>
          <w:spacing w:val="-3"/>
        </w:rPr>
        <w:t>disfrutar</w:t>
      </w:r>
      <w:r>
        <w:rPr>
          <w:color w:val="231F20"/>
          <w:spacing w:val="-10"/>
        </w:rPr>
        <w:t> </w:t>
      </w:r>
      <w:r>
        <w:rPr>
          <w:color w:val="231F20"/>
        </w:rPr>
        <w:t>de</w:t>
      </w:r>
      <w:r>
        <w:rPr>
          <w:color w:val="231F20"/>
          <w:spacing w:val="-10"/>
        </w:rPr>
        <w:t> </w:t>
      </w:r>
      <w:r>
        <w:rPr>
          <w:color w:val="231F20"/>
        </w:rPr>
        <w:t>dos</w:t>
      </w:r>
      <w:r>
        <w:rPr>
          <w:color w:val="231F20"/>
          <w:spacing w:val="-10"/>
        </w:rPr>
        <w:t> </w:t>
      </w:r>
      <w:r>
        <w:rPr>
          <w:color w:val="231F20"/>
          <w:spacing w:val="-4"/>
        </w:rPr>
        <w:t>playas:</w:t>
      </w:r>
      <w:r>
        <w:rPr>
          <w:color w:val="231F20"/>
          <w:spacing w:val="-10"/>
        </w:rPr>
        <w:t> </w:t>
      </w:r>
      <w:r>
        <w:rPr>
          <w:color w:val="231F20"/>
          <w:spacing w:val="-3"/>
        </w:rPr>
        <w:t>Delfines</w:t>
      </w:r>
      <w:r>
        <w:rPr>
          <w:color w:val="231F20"/>
          <w:spacing w:val="-10"/>
        </w:rPr>
        <w:t> </w:t>
      </w:r>
      <w:r>
        <w:rPr>
          <w:color w:val="231F20"/>
        </w:rPr>
        <w:t>y</w:t>
      </w:r>
      <w:r>
        <w:rPr>
          <w:color w:val="231F20"/>
          <w:spacing w:val="-10"/>
        </w:rPr>
        <w:t> </w:t>
      </w:r>
      <w:r>
        <w:rPr>
          <w:color w:val="231F20"/>
          <w:spacing w:val="-3"/>
        </w:rPr>
        <w:t>Langosta.</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37"/>
        <w:jc w:val="both"/>
      </w:pPr>
      <w:r>
        <w:rPr>
          <w:color w:val="231F20"/>
        </w:rPr>
        <w:t>En</w:t>
      </w:r>
      <w:r>
        <w:rPr>
          <w:color w:val="231F20"/>
          <w:spacing w:val="-7"/>
        </w:rPr>
        <w:t> </w:t>
      </w:r>
      <w:r>
        <w:rPr>
          <w:color w:val="231F20"/>
        </w:rPr>
        <w:t>Cancún</w:t>
      </w:r>
      <w:r>
        <w:rPr>
          <w:color w:val="231F20"/>
          <w:spacing w:val="-7"/>
        </w:rPr>
        <w:t> </w:t>
      </w:r>
      <w:r>
        <w:rPr>
          <w:color w:val="231F20"/>
        </w:rPr>
        <w:t>se</w:t>
      </w:r>
      <w:r>
        <w:rPr>
          <w:color w:val="231F20"/>
          <w:spacing w:val="-7"/>
        </w:rPr>
        <w:t> </w:t>
      </w:r>
      <w:r>
        <w:rPr>
          <w:color w:val="231F20"/>
        </w:rPr>
        <w:t>habla</w:t>
      </w:r>
      <w:r>
        <w:rPr>
          <w:color w:val="231F20"/>
          <w:spacing w:val="-7"/>
        </w:rPr>
        <w:t> </w:t>
      </w:r>
      <w:r>
        <w:rPr>
          <w:color w:val="231F20"/>
        </w:rPr>
        <w:t>de</w:t>
      </w:r>
      <w:r>
        <w:rPr>
          <w:color w:val="231F20"/>
          <w:spacing w:val="-7"/>
        </w:rPr>
        <w:t> </w:t>
      </w:r>
      <w:r>
        <w:rPr>
          <w:color w:val="231F20"/>
        </w:rPr>
        <w:t>desigualdad</w:t>
      </w:r>
      <w:r>
        <w:rPr>
          <w:color w:val="231F20"/>
          <w:spacing w:val="-7"/>
        </w:rPr>
        <w:t> </w:t>
      </w:r>
      <w:r>
        <w:rPr>
          <w:color w:val="231F20"/>
        </w:rPr>
        <w:t>social</w:t>
      </w:r>
      <w:r>
        <w:rPr>
          <w:color w:val="231F20"/>
          <w:spacing w:val="-7"/>
        </w:rPr>
        <w:t> </w:t>
      </w:r>
      <w:r>
        <w:rPr>
          <w:color w:val="231F20"/>
        </w:rPr>
        <w:t>entre</w:t>
      </w:r>
      <w:r>
        <w:rPr>
          <w:color w:val="231F20"/>
          <w:spacing w:val="-7"/>
        </w:rPr>
        <w:t> </w:t>
      </w:r>
      <w:r>
        <w:rPr>
          <w:color w:val="231F20"/>
        </w:rPr>
        <w:t>los</w:t>
      </w:r>
      <w:r>
        <w:rPr>
          <w:color w:val="231F20"/>
          <w:spacing w:val="-7"/>
        </w:rPr>
        <w:t> </w:t>
      </w:r>
      <w:r>
        <w:rPr>
          <w:color w:val="231F20"/>
        </w:rPr>
        <w:t>habitantes</w:t>
      </w:r>
      <w:r>
        <w:rPr>
          <w:color w:val="231F20"/>
          <w:spacing w:val="-7"/>
        </w:rPr>
        <w:t> </w:t>
      </w:r>
      <w:r>
        <w:rPr>
          <w:color w:val="231F20"/>
        </w:rPr>
        <w:t>de</w:t>
      </w:r>
      <w:r>
        <w:rPr>
          <w:color w:val="231F20"/>
          <w:spacing w:val="-7"/>
        </w:rPr>
        <w:t> </w:t>
      </w:r>
      <w:r>
        <w:rPr>
          <w:color w:val="231F20"/>
        </w:rPr>
        <w:t>fraccionamien- tos residenciales de lujo y los que viven en zonas de alta marginalidad. En re- lación con los trabajadores de la hotelería, Morales Barbosa (en Ugalde, 2010) refiere</w:t>
      </w:r>
      <w:r>
        <w:rPr>
          <w:color w:val="231F20"/>
          <w:spacing w:val="-15"/>
        </w:rPr>
        <w:t> </w:t>
      </w:r>
      <w:r>
        <w:rPr>
          <w:color w:val="231F20"/>
        </w:rPr>
        <w:t>que</w:t>
      </w:r>
      <w:r>
        <w:rPr>
          <w:color w:val="231F20"/>
          <w:spacing w:val="-15"/>
        </w:rPr>
        <w:t> </w:t>
      </w:r>
      <w:r>
        <w:rPr>
          <w:color w:val="231F20"/>
        </w:rPr>
        <w:t>existe</w:t>
      </w:r>
      <w:r>
        <w:rPr>
          <w:color w:val="231F20"/>
          <w:spacing w:val="-15"/>
        </w:rPr>
        <w:t> </w:t>
      </w:r>
      <w:r>
        <w:rPr>
          <w:color w:val="231F20"/>
        </w:rPr>
        <w:t>un</w:t>
      </w:r>
      <w:r>
        <w:rPr>
          <w:color w:val="231F20"/>
          <w:spacing w:val="-15"/>
        </w:rPr>
        <w:t> </w:t>
      </w:r>
      <w:r>
        <w:rPr>
          <w:color w:val="231F20"/>
        </w:rPr>
        <w:t>contraste</w:t>
      </w:r>
      <w:r>
        <w:rPr>
          <w:color w:val="231F20"/>
          <w:spacing w:val="-15"/>
        </w:rPr>
        <w:t> </w:t>
      </w:r>
      <w:r>
        <w:rPr>
          <w:color w:val="231F20"/>
        </w:rPr>
        <w:t>entre</w:t>
      </w:r>
      <w:r>
        <w:rPr>
          <w:color w:val="231F20"/>
          <w:spacing w:val="-15"/>
        </w:rPr>
        <w:t> </w:t>
      </w:r>
      <w:r>
        <w:rPr>
          <w:color w:val="231F20"/>
        </w:rPr>
        <w:t>laborar</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opulencia</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lujo</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hoteles y</w:t>
      </w:r>
      <w:r>
        <w:rPr>
          <w:color w:val="231F20"/>
          <w:spacing w:val="-8"/>
        </w:rPr>
        <w:t> </w:t>
      </w:r>
      <w:r>
        <w:rPr>
          <w:color w:val="231F20"/>
        </w:rPr>
        <w:t>subsistir</w:t>
      </w:r>
      <w:r>
        <w:rPr>
          <w:color w:val="231F20"/>
          <w:spacing w:val="-8"/>
        </w:rPr>
        <w:t> </w:t>
      </w:r>
      <w:r>
        <w:rPr>
          <w:color w:val="231F20"/>
        </w:rPr>
        <w:t>con</w:t>
      </w:r>
      <w:r>
        <w:rPr>
          <w:color w:val="231F20"/>
          <w:spacing w:val="-8"/>
        </w:rPr>
        <w:t> </w:t>
      </w:r>
      <w:r>
        <w:rPr>
          <w:color w:val="231F20"/>
        </w:rPr>
        <w:t>apenas</w:t>
      </w:r>
      <w:r>
        <w:rPr>
          <w:color w:val="231F20"/>
          <w:spacing w:val="-8"/>
        </w:rPr>
        <w:t> </w:t>
      </w:r>
      <w:r>
        <w:rPr>
          <w:color w:val="231F20"/>
        </w:rPr>
        <w:t>las</w:t>
      </w:r>
      <w:r>
        <w:rPr>
          <w:color w:val="231F20"/>
          <w:spacing w:val="-8"/>
        </w:rPr>
        <w:t> </w:t>
      </w:r>
      <w:r>
        <w:rPr>
          <w:color w:val="231F20"/>
        </w:rPr>
        <w:t>condiciones</w:t>
      </w:r>
      <w:r>
        <w:rPr>
          <w:color w:val="231F20"/>
          <w:spacing w:val="-8"/>
        </w:rPr>
        <w:t> </w:t>
      </w:r>
      <w:r>
        <w:rPr>
          <w:color w:val="231F20"/>
        </w:rPr>
        <w:t>mínimas</w:t>
      </w:r>
      <w:r>
        <w:rPr>
          <w:color w:val="231F20"/>
          <w:spacing w:val="-8"/>
        </w:rPr>
        <w:t> </w:t>
      </w:r>
      <w:r>
        <w:rPr>
          <w:color w:val="231F20"/>
        </w:rPr>
        <w:t>de</w:t>
      </w:r>
      <w:r>
        <w:rPr>
          <w:color w:val="231F20"/>
          <w:spacing w:val="-8"/>
        </w:rPr>
        <w:t> </w:t>
      </w:r>
      <w:r>
        <w:rPr>
          <w:color w:val="231F20"/>
        </w:rPr>
        <w:t>alimentación</w:t>
      </w:r>
      <w:r>
        <w:rPr>
          <w:color w:val="231F20"/>
          <w:spacing w:val="-8"/>
        </w:rPr>
        <w:t> </w:t>
      </w:r>
      <w:r>
        <w:rPr>
          <w:color w:val="231F20"/>
        </w:rPr>
        <w:t>y</w:t>
      </w:r>
      <w:r>
        <w:rPr>
          <w:color w:val="231F20"/>
          <w:spacing w:val="-8"/>
        </w:rPr>
        <w:t> </w:t>
      </w:r>
      <w:r>
        <w:rPr>
          <w:color w:val="231F20"/>
        </w:rPr>
        <w:t>vivienda.</w:t>
      </w:r>
    </w:p>
    <w:p>
      <w:pPr>
        <w:pStyle w:val="BodyText"/>
        <w:spacing w:line="321" w:lineRule="auto" w:before="124"/>
        <w:ind w:left="1020" w:right="137"/>
        <w:jc w:val="both"/>
      </w:pPr>
      <w:r>
        <w:rPr>
          <w:color w:val="231F20"/>
        </w:rPr>
        <w:t>Se asevera que las grandes víctimas de los enormes complejos hoteleros de Cancún son los propios mayas, pues las políticas de contratación de personal no les permiten ingresar a puestos de trabajo por no cumplir con las características de</w:t>
      </w:r>
      <w:r>
        <w:rPr>
          <w:color w:val="231F20"/>
          <w:spacing w:val="-12"/>
        </w:rPr>
        <w:t> </w:t>
      </w:r>
      <w:r>
        <w:rPr>
          <w:rFonts w:ascii="Cambria" w:hAnsi="Cambria"/>
          <w:i/>
          <w:color w:val="231F20"/>
          <w:sz w:val="20"/>
        </w:rPr>
        <w:t>personalidad</w:t>
      </w:r>
      <w:r>
        <w:rPr>
          <w:rFonts w:ascii="Cambria" w:hAnsi="Cambria"/>
          <w:i/>
          <w:color w:val="231F20"/>
          <w:spacing w:val="-1"/>
          <w:sz w:val="20"/>
        </w:rPr>
        <w:t> </w:t>
      </w:r>
      <w:r>
        <w:rPr>
          <w:color w:val="231F20"/>
        </w:rPr>
        <w:t>requeridas.</w:t>
      </w:r>
      <w:r>
        <w:rPr>
          <w:color w:val="231F20"/>
          <w:spacing w:val="-8"/>
        </w:rPr>
        <w:t> </w:t>
      </w:r>
      <w:r>
        <w:rPr>
          <w:color w:val="231F20"/>
        </w:rPr>
        <w:t>Las</w:t>
      </w:r>
      <w:r>
        <w:rPr>
          <w:color w:val="231F20"/>
          <w:spacing w:val="-8"/>
        </w:rPr>
        <w:t> </w:t>
      </w:r>
      <w:r>
        <w:rPr>
          <w:color w:val="231F20"/>
        </w:rPr>
        <w:t>fuertes</w:t>
      </w:r>
      <w:r>
        <w:rPr>
          <w:color w:val="231F20"/>
          <w:spacing w:val="-8"/>
        </w:rPr>
        <w:t> </w:t>
      </w:r>
      <w:r>
        <w:rPr>
          <w:color w:val="231F20"/>
        </w:rPr>
        <w:t>inversiones</w:t>
      </w:r>
      <w:r>
        <w:rPr>
          <w:color w:val="231F20"/>
          <w:spacing w:val="-8"/>
        </w:rPr>
        <w:t> </w:t>
      </w:r>
      <w:r>
        <w:rPr>
          <w:color w:val="231F20"/>
        </w:rPr>
        <w:t>turísticas</w:t>
      </w:r>
      <w:r>
        <w:rPr>
          <w:color w:val="231F20"/>
          <w:spacing w:val="-8"/>
        </w:rPr>
        <w:t> </w:t>
      </w:r>
      <w:r>
        <w:rPr>
          <w:color w:val="231F20"/>
        </w:rPr>
        <w:t>han</w:t>
      </w:r>
      <w:r>
        <w:rPr>
          <w:color w:val="231F20"/>
          <w:spacing w:val="-8"/>
        </w:rPr>
        <w:t> </w:t>
      </w:r>
      <w:r>
        <w:rPr>
          <w:color w:val="231F20"/>
        </w:rPr>
        <w:t>despojado</w:t>
      </w:r>
      <w:r>
        <w:rPr>
          <w:color w:val="231F20"/>
          <w:spacing w:val="-8"/>
        </w:rPr>
        <w:t> </w:t>
      </w:r>
      <w:r>
        <w:rPr>
          <w:color w:val="231F20"/>
        </w:rPr>
        <w:t>a</w:t>
      </w:r>
      <w:r>
        <w:rPr>
          <w:color w:val="231F20"/>
          <w:spacing w:val="-8"/>
        </w:rPr>
        <w:t> </w:t>
      </w:r>
      <w:r>
        <w:rPr>
          <w:color w:val="231F20"/>
        </w:rPr>
        <w:t>los mayas</w:t>
      </w:r>
      <w:r>
        <w:rPr>
          <w:color w:val="231F20"/>
          <w:spacing w:val="-5"/>
        </w:rPr>
        <w:t> </w:t>
      </w:r>
      <w:r>
        <w:rPr>
          <w:color w:val="231F20"/>
        </w:rPr>
        <w:t>de</w:t>
      </w:r>
      <w:r>
        <w:rPr>
          <w:color w:val="231F20"/>
          <w:spacing w:val="-5"/>
        </w:rPr>
        <w:t> </w:t>
      </w:r>
      <w:r>
        <w:rPr>
          <w:color w:val="231F20"/>
        </w:rPr>
        <w:t>sus</w:t>
      </w:r>
      <w:r>
        <w:rPr>
          <w:color w:val="231F20"/>
          <w:spacing w:val="-5"/>
        </w:rPr>
        <w:t> </w:t>
      </w:r>
      <w:r>
        <w:rPr>
          <w:color w:val="231F20"/>
        </w:rPr>
        <w:t>tierras;</w:t>
      </w:r>
      <w:r>
        <w:rPr>
          <w:color w:val="231F20"/>
          <w:spacing w:val="-5"/>
        </w:rPr>
        <w:t> </w:t>
      </w:r>
      <w:r>
        <w:rPr>
          <w:color w:val="231F20"/>
        </w:rPr>
        <w:t>sin</w:t>
      </w:r>
      <w:r>
        <w:rPr>
          <w:color w:val="231F20"/>
          <w:spacing w:val="-5"/>
        </w:rPr>
        <w:t> </w:t>
      </w:r>
      <w:r>
        <w:rPr>
          <w:color w:val="231F20"/>
        </w:rPr>
        <w:t>embargo,</w:t>
      </w:r>
      <w:r>
        <w:rPr>
          <w:color w:val="231F20"/>
          <w:spacing w:val="-5"/>
        </w:rPr>
        <w:t> </w:t>
      </w:r>
      <w:r>
        <w:rPr>
          <w:color w:val="231F20"/>
        </w:rPr>
        <w:t>ellos,</w:t>
      </w:r>
      <w:r>
        <w:rPr>
          <w:color w:val="231F20"/>
          <w:spacing w:val="-5"/>
        </w:rPr>
        <w:t> </w:t>
      </w:r>
      <w:r>
        <w:rPr>
          <w:color w:val="231F20"/>
        </w:rPr>
        <w:t>a</w:t>
      </w:r>
      <w:r>
        <w:rPr>
          <w:color w:val="231F20"/>
          <w:spacing w:val="-5"/>
        </w:rPr>
        <w:t> </w:t>
      </w:r>
      <w:r>
        <w:rPr>
          <w:color w:val="231F20"/>
        </w:rPr>
        <w:t>diferencia</w:t>
      </w:r>
      <w:r>
        <w:rPr>
          <w:color w:val="231F20"/>
          <w:spacing w:val="-5"/>
        </w:rPr>
        <w:t> </w:t>
      </w:r>
      <w:r>
        <w:rPr>
          <w:color w:val="231F20"/>
        </w:rPr>
        <w:t>de</w:t>
      </w:r>
      <w:r>
        <w:rPr>
          <w:color w:val="231F20"/>
          <w:spacing w:val="-5"/>
        </w:rPr>
        <w:t> </w:t>
      </w:r>
      <w:r>
        <w:rPr>
          <w:color w:val="231F20"/>
        </w:rPr>
        <w:t>otros</w:t>
      </w:r>
      <w:r>
        <w:rPr>
          <w:color w:val="231F20"/>
          <w:spacing w:val="-5"/>
        </w:rPr>
        <w:t> </w:t>
      </w:r>
      <w:r>
        <w:rPr>
          <w:color w:val="231F20"/>
        </w:rPr>
        <w:t>grupos,</w:t>
      </w:r>
      <w:r>
        <w:rPr>
          <w:color w:val="231F20"/>
          <w:spacing w:val="-5"/>
        </w:rPr>
        <w:t> </w:t>
      </w:r>
      <w:r>
        <w:rPr>
          <w:color w:val="231F20"/>
        </w:rPr>
        <w:t>no</w:t>
      </w:r>
      <w:r>
        <w:rPr>
          <w:color w:val="231F20"/>
          <w:spacing w:val="-5"/>
        </w:rPr>
        <w:t> </w:t>
      </w:r>
      <w:r>
        <w:rPr>
          <w:color w:val="231F20"/>
        </w:rPr>
        <w:t>reciben beneficios laborales ni económicos. Esto ha provocado en la población local </w:t>
      </w:r>
      <w:r>
        <w:rPr>
          <w:color w:val="231F20"/>
          <w:spacing w:val="-7"/>
        </w:rPr>
        <w:t>“el </w:t>
      </w:r>
      <w:r>
        <w:rPr>
          <w:color w:val="231F20"/>
        </w:rPr>
        <w:t>sentimiento de que se le despoja y se le margina del desarrollo y de las mejores oportunidades, además de que no se le respetan los derechos adquiridos por su calidad de nativos </w:t>
      </w:r>
      <w:r>
        <w:rPr>
          <w:color w:val="231F20"/>
          <w:spacing w:val="-9"/>
        </w:rPr>
        <w:t>y, </w:t>
      </w:r>
      <w:r>
        <w:rPr>
          <w:color w:val="231F20"/>
        </w:rPr>
        <w:t>por el contrario, se beneficia a los que vienen de </w:t>
      </w:r>
      <w:r>
        <w:rPr>
          <w:color w:val="231F20"/>
          <w:spacing w:val="-3"/>
        </w:rPr>
        <w:t>afuera” </w:t>
      </w:r>
      <w:r>
        <w:rPr>
          <w:color w:val="231F20"/>
        </w:rPr>
        <w:t>(Campos,</w:t>
      </w:r>
      <w:r>
        <w:rPr>
          <w:color w:val="231F20"/>
          <w:spacing w:val="-24"/>
        </w:rPr>
        <w:t> </w:t>
      </w:r>
      <w:r>
        <w:rPr>
          <w:color w:val="231F20"/>
        </w:rPr>
        <w:t>Sierra</w:t>
      </w:r>
      <w:r>
        <w:rPr>
          <w:color w:val="231F20"/>
          <w:spacing w:val="-24"/>
        </w:rPr>
        <w:t> </w:t>
      </w:r>
      <w:r>
        <w:rPr>
          <w:color w:val="231F20"/>
        </w:rPr>
        <w:t>y</w:t>
      </w:r>
      <w:r>
        <w:rPr>
          <w:color w:val="231F20"/>
          <w:spacing w:val="-24"/>
        </w:rPr>
        <w:t> </w:t>
      </w:r>
      <w:r>
        <w:rPr>
          <w:color w:val="231F20"/>
        </w:rPr>
        <w:t>Balam,</w:t>
      </w:r>
      <w:r>
        <w:rPr>
          <w:color w:val="231F20"/>
          <w:spacing w:val="-24"/>
        </w:rPr>
        <w:t> </w:t>
      </w:r>
      <w:r>
        <w:rPr>
          <w:color w:val="231F20"/>
        </w:rPr>
        <w:t>2008:</w:t>
      </w:r>
      <w:r>
        <w:rPr>
          <w:color w:val="231F20"/>
          <w:spacing w:val="-24"/>
        </w:rPr>
        <w:t> </w:t>
      </w:r>
      <w:r>
        <w:rPr>
          <w:color w:val="231F20"/>
        </w:rPr>
        <w:t>215-216).</w:t>
      </w:r>
    </w:p>
    <w:p>
      <w:pPr>
        <w:pStyle w:val="BodyText"/>
      </w:pPr>
    </w:p>
    <w:p>
      <w:pPr>
        <w:pStyle w:val="BodyText"/>
        <w:spacing w:before="6"/>
        <w:rPr>
          <w:sz w:val="26"/>
        </w:rPr>
      </w:pPr>
    </w:p>
    <w:p>
      <w:pPr>
        <w:pStyle w:val="Heading3"/>
        <w:numPr>
          <w:ilvl w:val="2"/>
          <w:numId w:val="17"/>
        </w:numPr>
        <w:tabs>
          <w:tab w:pos="1511" w:val="left" w:leader="none"/>
        </w:tabs>
        <w:spacing w:line="240" w:lineRule="auto" w:before="0" w:after="0"/>
        <w:ind w:left="1510" w:right="0" w:hanging="490"/>
        <w:jc w:val="both"/>
      </w:pPr>
      <w:r>
        <w:rPr>
          <w:color w:val="231F20"/>
          <w:spacing w:val="2"/>
          <w:w w:val="90"/>
        </w:rPr>
        <w:t>Lo</w:t>
      </w:r>
      <w:r>
        <w:rPr>
          <w:color w:val="231F20"/>
          <w:spacing w:val="12"/>
          <w:w w:val="90"/>
        </w:rPr>
        <w:t> </w:t>
      </w:r>
      <w:r>
        <w:rPr>
          <w:color w:val="231F20"/>
          <w:w w:val="90"/>
        </w:rPr>
        <w:t>ambiental</w:t>
      </w:r>
    </w:p>
    <w:p>
      <w:pPr>
        <w:pStyle w:val="BodyText"/>
        <w:spacing w:line="321" w:lineRule="auto" w:before="188"/>
        <w:ind w:left="1020" w:right="138"/>
        <w:jc w:val="both"/>
      </w:pPr>
      <w:r>
        <w:rPr>
          <w:color w:val="231F20"/>
        </w:rPr>
        <w:t>Cancún está situado en un terreno de alta permeabilidad. No existen ríos superficiales, el agua de lluvia y de condensación se trasmina hacia el subsuelo formando un manto freático muy cerca de la superficie. El drenaje, insuficiente, provoca que el volumen de aguas negras no procesado tenga como destino las fosas sépticas donde se filtran a través del subsuelo.</w:t>
      </w:r>
    </w:p>
    <w:p>
      <w:pPr>
        <w:pStyle w:val="BodyText"/>
        <w:spacing w:line="321" w:lineRule="auto" w:before="124"/>
        <w:ind w:left="1020" w:right="137"/>
        <w:jc w:val="both"/>
      </w:pPr>
      <w:r>
        <w:rPr>
          <w:color w:val="231F20"/>
        </w:rPr>
        <w:t>El acelerado crecimiento poblacional de Cancún lo ha convertido en una ciudad con un alto nivel de generación de basura, la cual que es enviada a tiraderos clandestinos</w:t>
      </w:r>
      <w:r>
        <w:rPr>
          <w:color w:val="231F20"/>
          <w:spacing w:val="-20"/>
        </w:rPr>
        <w:t> </w:t>
      </w:r>
      <w:r>
        <w:rPr>
          <w:color w:val="231F20"/>
        </w:rPr>
        <w:t>y</w:t>
      </w:r>
      <w:r>
        <w:rPr>
          <w:color w:val="231F20"/>
          <w:spacing w:val="-20"/>
        </w:rPr>
        <w:t> </w:t>
      </w:r>
      <w:r>
        <w:rPr>
          <w:color w:val="231F20"/>
        </w:rPr>
        <w:t>se</w:t>
      </w:r>
      <w:r>
        <w:rPr>
          <w:color w:val="231F20"/>
          <w:spacing w:val="-20"/>
        </w:rPr>
        <w:t> </w:t>
      </w:r>
      <w:r>
        <w:rPr>
          <w:color w:val="231F20"/>
        </w:rPr>
        <w:t>vuelve</w:t>
      </w:r>
      <w:r>
        <w:rPr>
          <w:color w:val="231F20"/>
          <w:spacing w:val="-20"/>
        </w:rPr>
        <w:t> </w:t>
      </w:r>
      <w:r>
        <w:rPr>
          <w:color w:val="231F20"/>
        </w:rPr>
        <w:t>una</w:t>
      </w:r>
      <w:r>
        <w:rPr>
          <w:color w:val="231F20"/>
          <w:spacing w:val="-20"/>
        </w:rPr>
        <w:t> </w:t>
      </w:r>
      <w:r>
        <w:rPr>
          <w:color w:val="231F20"/>
        </w:rPr>
        <w:t>constante</w:t>
      </w:r>
      <w:r>
        <w:rPr>
          <w:color w:val="231F20"/>
          <w:spacing w:val="-20"/>
        </w:rPr>
        <w:t> </w:t>
      </w:r>
      <w:r>
        <w:rPr>
          <w:color w:val="231F20"/>
        </w:rPr>
        <w:t>preocupación</w:t>
      </w:r>
      <w:r>
        <w:rPr>
          <w:color w:val="231F20"/>
          <w:spacing w:val="-20"/>
        </w:rPr>
        <w:t> </w:t>
      </w:r>
      <w:r>
        <w:rPr>
          <w:color w:val="231F20"/>
        </w:rPr>
        <w:t>para</w:t>
      </w:r>
      <w:r>
        <w:rPr>
          <w:color w:val="231F20"/>
          <w:spacing w:val="-20"/>
        </w:rPr>
        <w:t> </w:t>
      </w:r>
      <w:r>
        <w:rPr>
          <w:color w:val="231F20"/>
        </w:rPr>
        <w:t>investigadores</w:t>
      </w:r>
      <w:r>
        <w:rPr>
          <w:color w:val="231F20"/>
          <w:spacing w:val="-20"/>
        </w:rPr>
        <w:t> </w:t>
      </w:r>
      <w:r>
        <w:rPr>
          <w:color w:val="231F20"/>
        </w:rPr>
        <w:t>y</w:t>
      </w:r>
      <w:r>
        <w:rPr>
          <w:color w:val="231F20"/>
          <w:spacing w:val="-20"/>
        </w:rPr>
        <w:t> </w:t>
      </w:r>
      <w:r>
        <w:rPr>
          <w:color w:val="231F20"/>
        </w:rPr>
        <w:t>grupos ecologistas. Actualmente se recolectan 332 mil toneladas diarias de basura en el </w:t>
      </w:r>
      <w:r>
        <w:rPr>
          <w:color w:val="231F20"/>
          <w:spacing w:val="-4"/>
        </w:rPr>
        <w:t>lugar,</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cuales</w:t>
      </w:r>
      <w:r>
        <w:rPr>
          <w:color w:val="231F20"/>
          <w:spacing w:val="-5"/>
        </w:rPr>
        <w:t> </w:t>
      </w:r>
      <w:r>
        <w:rPr>
          <w:color w:val="231F20"/>
        </w:rPr>
        <w:t>la</w:t>
      </w:r>
      <w:r>
        <w:rPr>
          <w:color w:val="231F20"/>
          <w:spacing w:val="-5"/>
        </w:rPr>
        <w:t> </w:t>
      </w:r>
      <w:r>
        <w:rPr>
          <w:color w:val="231F20"/>
        </w:rPr>
        <w:t>cuarta</w:t>
      </w:r>
      <w:r>
        <w:rPr>
          <w:color w:val="231F20"/>
          <w:spacing w:val="-5"/>
        </w:rPr>
        <w:t> </w:t>
      </w:r>
      <w:r>
        <w:rPr>
          <w:color w:val="231F20"/>
        </w:rPr>
        <w:t>parte</w:t>
      </w:r>
      <w:r>
        <w:rPr>
          <w:color w:val="231F20"/>
          <w:spacing w:val="-5"/>
        </w:rPr>
        <w:t> </w:t>
      </w:r>
      <w:r>
        <w:rPr>
          <w:color w:val="231F20"/>
        </w:rPr>
        <w:t>es</w:t>
      </w:r>
      <w:r>
        <w:rPr>
          <w:color w:val="231F20"/>
          <w:spacing w:val="-5"/>
        </w:rPr>
        <w:t> </w:t>
      </w:r>
      <w:r>
        <w:rPr>
          <w:color w:val="231F20"/>
        </w:rPr>
        <w:t>producida</w:t>
      </w:r>
      <w:r>
        <w:rPr>
          <w:color w:val="231F20"/>
          <w:spacing w:val="-5"/>
        </w:rPr>
        <w:t> </w:t>
      </w:r>
      <w:r>
        <w:rPr>
          <w:color w:val="231F20"/>
        </w:rPr>
        <w:t>por</w:t>
      </w:r>
      <w:r>
        <w:rPr>
          <w:color w:val="231F20"/>
          <w:spacing w:val="-5"/>
        </w:rPr>
        <w:t> </w:t>
      </w:r>
      <w:r>
        <w:rPr>
          <w:color w:val="231F20"/>
        </w:rPr>
        <w:t>la</w:t>
      </w:r>
      <w:r>
        <w:rPr>
          <w:color w:val="231F20"/>
          <w:spacing w:val="-5"/>
        </w:rPr>
        <w:t> </w:t>
      </w:r>
      <w:r>
        <w:rPr>
          <w:color w:val="231F20"/>
        </w:rPr>
        <w:t>zona</w:t>
      </w:r>
      <w:r>
        <w:rPr>
          <w:color w:val="231F20"/>
          <w:spacing w:val="-5"/>
        </w:rPr>
        <w:t> </w:t>
      </w:r>
      <w:r>
        <w:rPr>
          <w:color w:val="231F20"/>
        </w:rPr>
        <w:t>hotelera.</w:t>
      </w:r>
    </w:p>
    <w:p>
      <w:pPr>
        <w:pStyle w:val="BodyText"/>
        <w:spacing w:line="321" w:lineRule="auto" w:before="124"/>
        <w:ind w:left="1020" w:right="137"/>
        <w:jc w:val="both"/>
      </w:pPr>
      <w:r>
        <w:rPr>
          <w:color w:val="231F20"/>
        </w:rPr>
        <w:t>Es</w:t>
      </w:r>
      <w:r>
        <w:rPr>
          <w:color w:val="231F20"/>
          <w:spacing w:val="-18"/>
        </w:rPr>
        <w:t> </w:t>
      </w:r>
      <w:r>
        <w:rPr>
          <w:color w:val="231F20"/>
        </w:rPr>
        <w:t>claro</w:t>
      </w:r>
      <w:r>
        <w:rPr>
          <w:color w:val="231F20"/>
          <w:spacing w:val="-18"/>
        </w:rPr>
        <w:t> </w:t>
      </w:r>
      <w:r>
        <w:rPr>
          <w:color w:val="231F20"/>
        </w:rPr>
        <w:t>que,</w:t>
      </w:r>
      <w:r>
        <w:rPr>
          <w:color w:val="231F20"/>
          <w:spacing w:val="-18"/>
        </w:rPr>
        <w:t> </w:t>
      </w:r>
      <w:r>
        <w:rPr>
          <w:color w:val="231F20"/>
        </w:rPr>
        <w:t>como</w:t>
      </w:r>
      <w:r>
        <w:rPr>
          <w:color w:val="231F20"/>
          <w:spacing w:val="-18"/>
        </w:rPr>
        <w:t> </w:t>
      </w:r>
      <w:r>
        <w:rPr>
          <w:color w:val="231F20"/>
        </w:rPr>
        <w:t>consecuencia</w:t>
      </w:r>
      <w:r>
        <w:rPr>
          <w:color w:val="231F20"/>
          <w:spacing w:val="-18"/>
        </w:rPr>
        <w:t> </w:t>
      </w:r>
      <w:r>
        <w:rPr>
          <w:color w:val="231F20"/>
        </w:rPr>
        <w:t>del</w:t>
      </w:r>
      <w:r>
        <w:rPr>
          <w:color w:val="231F20"/>
          <w:spacing w:val="-18"/>
        </w:rPr>
        <w:t> </w:t>
      </w:r>
      <w:r>
        <w:rPr>
          <w:color w:val="231F20"/>
        </w:rPr>
        <w:t>desarrollo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industria</w:t>
      </w:r>
      <w:r>
        <w:rPr>
          <w:color w:val="231F20"/>
          <w:spacing w:val="-18"/>
        </w:rPr>
        <w:t> </w:t>
      </w:r>
      <w:r>
        <w:rPr>
          <w:color w:val="231F20"/>
        </w:rPr>
        <w:t>turística</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zona, se</w:t>
      </w:r>
      <w:r>
        <w:rPr>
          <w:color w:val="231F20"/>
          <w:spacing w:val="-16"/>
        </w:rPr>
        <w:t> </w:t>
      </w:r>
      <w:r>
        <w:rPr>
          <w:color w:val="231F20"/>
        </w:rPr>
        <w:t>han</w:t>
      </w:r>
      <w:r>
        <w:rPr>
          <w:color w:val="231F20"/>
          <w:spacing w:val="-16"/>
        </w:rPr>
        <w:t> </w:t>
      </w:r>
      <w:r>
        <w:rPr>
          <w:color w:val="231F20"/>
        </w:rPr>
        <w:t>erosionado</w:t>
      </w:r>
      <w:r>
        <w:rPr>
          <w:color w:val="231F20"/>
          <w:spacing w:val="-16"/>
        </w:rPr>
        <w:t> </w:t>
      </w:r>
      <w:r>
        <w:rPr>
          <w:color w:val="231F20"/>
        </w:rPr>
        <w:t>las</w:t>
      </w:r>
      <w:r>
        <w:rPr>
          <w:color w:val="231F20"/>
          <w:spacing w:val="-16"/>
        </w:rPr>
        <w:t> </w:t>
      </w:r>
      <w:r>
        <w:rPr>
          <w:color w:val="231F20"/>
        </w:rPr>
        <w:t>playas</w:t>
      </w:r>
      <w:r>
        <w:rPr>
          <w:color w:val="231F20"/>
          <w:spacing w:val="-16"/>
        </w:rPr>
        <w:t> </w:t>
      </w:r>
      <w:r>
        <w:rPr>
          <w:color w:val="231F20"/>
        </w:rPr>
        <w:t>y</w:t>
      </w:r>
      <w:r>
        <w:rPr>
          <w:color w:val="231F20"/>
          <w:spacing w:val="-16"/>
        </w:rPr>
        <w:t> </w:t>
      </w:r>
      <w:r>
        <w:rPr>
          <w:color w:val="231F20"/>
        </w:rPr>
        <w:t>se</w:t>
      </w:r>
      <w:r>
        <w:rPr>
          <w:color w:val="231F20"/>
          <w:spacing w:val="-16"/>
        </w:rPr>
        <w:t> </w:t>
      </w:r>
      <w:r>
        <w:rPr>
          <w:color w:val="231F20"/>
        </w:rPr>
        <w:t>ha</w:t>
      </w:r>
      <w:r>
        <w:rPr>
          <w:color w:val="231F20"/>
          <w:spacing w:val="-16"/>
        </w:rPr>
        <w:t> </w:t>
      </w:r>
      <w:r>
        <w:rPr>
          <w:color w:val="231F20"/>
        </w:rPr>
        <w:t>impactado</w:t>
      </w:r>
      <w:r>
        <w:rPr>
          <w:color w:val="231F20"/>
          <w:spacing w:val="-16"/>
        </w:rPr>
        <w:t> </w:t>
      </w:r>
      <w:r>
        <w:rPr>
          <w:color w:val="231F20"/>
        </w:rPr>
        <w:t>negativamente</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sistemas</w:t>
      </w:r>
      <w:r>
        <w:rPr>
          <w:color w:val="231F20"/>
          <w:spacing w:val="-16"/>
        </w:rPr>
        <w:t> </w:t>
      </w:r>
      <w:r>
        <w:rPr>
          <w:color w:val="231F20"/>
        </w:rPr>
        <w:t>arre-</w:t>
      </w:r>
    </w:p>
    <w:p>
      <w:pPr>
        <w:spacing w:after="0" w:line="321" w:lineRule="auto"/>
        <w:jc w:val="both"/>
        <w:sectPr>
          <w:footerReference w:type="even" r:id="rId114"/>
          <w:footerReference w:type="default" r:id="rId115"/>
          <w:pgSz w:w="9080" w:h="12760"/>
          <w:pgMar w:footer="276" w:header="284" w:top="660" w:bottom="460" w:left="0" w:right="880"/>
          <w:pgNumType w:start="122"/>
        </w:sectPr>
      </w:pPr>
    </w:p>
    <w:p>
      <w:pPr>
        <w:pStyle w:val="BodyText"/>
        <w:spacing w:before="10"/>
        <w:rPr>
          <w:sz w:val="20"/>
        </w:rPr>
      </w:pPr>
    </w:p>
    <w:p>
      <w:pPr>
        <w:pStyle w:val="BodyText"/>
        <w:spacing w:line="321" w:lineRule="auto" w:before="56"/>
        <w:ind w:left="100" w:right="1017"/>
        <w:jc w:val="both"/>
      </w:pPr>
      <w:r>
        <w:rPr>
          <w:color w:val="231F20"/>
        </w:rPr>
        <w:t>cifales y lagunares. La oferta hotelera ha requerido cada vez mayor territorio. Apenas a unos años de la creación de Cancún, se eliminaron 370 hectáreas de manglar en la parte territorial asignada a la zona hotelera. El área de la cubierta vegetal</w:t>
      </w:r>
      <w:r>
        <w:rPr>
          <w:color w:val="231F20"/>
          <w:spacing w:val="-6"/>
        </w:rPr>
        <w:t> </w:t>
      </w:r>
      <w:r>
        <w:rPr>
          <w:color w:val="231F20"/>
        </w:rPr>
        <w:t>fue</w:t>
      </w:r>
      <w:r>
        <w:rPr>
          <w:color w:val="231F20"/>
          <w:spacing w:val="-6"/>
        </w:rPr>
        <w:t> </w:t>
      </w:r>
      <w:r>
        <w:rPr>
          <w:color w:val="231F20"/>
        </w:rPr>
        <w:t>disminuyendo</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paso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años</w:t>
      </w:r>
      <w:r>
        <w:rPr>
          <w:color w:val="231F20"/>
          <w:spacing w:val="-6"/>
        </w:rPr>
        <w:t> </w:t>
      </w:r>
      <w:r>
        <w:rPr>
          <w:color w:val="231F20"/>
        </w:rPr>
        <w:t>(Pérez</w:t>
      </w:r>
      <w:r>
        <w:rPr>
          <w:color w:val="231F20"/>
          <w:spacing w:val="-6"/>
        </w:rPr>
        <w:t> </w:t>
      </w:r>
      <w:r>
        <w:rPr>
          <w:color w:val="231F20"/>
        </w:rPr>
        <w:t>y</w:t>
      </w:r>
      <w:r>
        <w:rPr>
          <w:color w:val="231F20"/>
          <w:spacing w:val="-6"/>
        </w:rPr>
        <w:t> </w:t>
      </w:r>
      <w:r>
        <w:rPr>
          <w:color w:val="231F20"/>
        </w:rPr>
        <w:t>Carrascal,</w:t>
      </w:r>
      <w:r>
        <w:rPr>
          <w:color w:val="231F20"/>
          <w:spacing w:val="-6"/>
        </w:rPr>
        <w:t> </w:t>
      </w:r>
      <w:r>
        <w:rPr>
          <w:color w:val="231F20"/>
        </w:rPr>
        <w:t>2000).</w:t>
      </w:r>
      <w:r>
        <w:rPr>
          <w:color w:val="231F20"/>
          <w:spacing w:val="-6"/>
        </w:rPr>
        <w:t> </w:t>
      </w:r>
      <w:r>
        <w:rPr>
          <w:color w:val="231F20"/>
        </w:rPr>
        <w:t>Los desarrollos turísticos están provocando la reducción de la calidad de vida de la población</w:t>
      </w:r>
      <w:r>
        <w:rPr>
          <w:color w:val="231F20"/>
          <w:spacing w:val="-11"/>
        </w:rPr>
        <w:t> </w:t>
      </w:r>
      <w:r>
        <w:rPr>
          <w:color w:val="231F20"/>
        </w:rPr>
        <w:t>y</w:t>
      </w:r>
      <w:r>
        <w:rPr>
          <w:color w:val="231F20"/>
          <w:spacing w:val="-11"/>
        </w:rPr>
        <w:t> </w:t>
      </w:r>
      <w:r>
        <w:rPr>
          <w:color w:val="231F20"/>
        </w:rPr>
        <w:t>se</w:t>
      </w:r>
      <w:r>
        <w:rPr>
          <w:color w:val="231F20"/>
          <w:spacing w:val="-11"/>
        </w:rPr>
        <w:t> </w:t>
      </w:r>
      <w:r>
        <w:rPr>
          <w:color w:val="231F20"/>
        </w:rPr>
        <w:t>afecta</w:t>
      </w:r>
      <w:r>
        <w:rPr>
          <w:color w:val="231F20"/>
          <w:spacing w:val="-11"/>
        </w:rPr>
        <w:t> </w:t>
      </w:r>
      <w:r>
        <w:rPr>
          <w:color w:val="231F20"/>
        </w:rPr>
        <w:t>el</w:t>
      </w:r>
      <w:r>
        <w:rPr>
          <w:color w:val="231F20"/>
          <w:spacing w:val="-11"/>
        </w:rPr>
        <w:t> </w:t>
      </w:r>
      <w:r>
        <w:rPr>
          <w:color w:val="231F20"/>
        </w:rPr>
        <w:t>desarrollo</w:t>
      </w:r>
      <w:r>
        <w:rPr>
          <w:color w:val="231F20"/>
          <w:spacing w:val="-11"/>
        </w:rPr>
        <w:t> </w:t>
      </w:r>
      <w:r>
        <w:rPr>
          <w:color w:val="231F20"/>
        </w:rPr>
        <w:t>armónico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principal</w:t>
      </w:r>
      <w:r>
        <w:rPr>
          <w:color w:val="231F20"/>
          <w:spacing w:val="-11"/>
        </w:rPr>
        <w:t> </w:t>
      </w:r>
      <w:r>
        <w:rPr>
          <w:color w:val="231F20"/>
        </w:rPr>
        <w:t>actividad</w:t>
      </w:r>
      <w:r>
        <w:rPr>
          <w:color w:val="231F20"/>
          <w:spacing w:val="-11"/>
        </w:rPr>
        <w:t> </w:t>
      </w:r>
      <w:r>
        <w:rPr>
          <w:color w:val="231F20"/>
        </w:rPr>
        <w:t>económica, el</w:t>
      </w:r>
      <w:r>
        <w:rPr>
          <w:color w:val="231F20"/>
          <w:spacing w:val="-6"/>
        </w:rPr>
        <w:t> </w:t>
      </w:r>
      <w:r>
        <w:rPr>
          <w:color w:val="231F20"/>
        </w:rPr>
        <w:t>turismo,</w:t>
      </w:r>
      <w:r>
        <w:rPr>
          <w:color w:val="231F20"/>
          <w:spacing w:val="-6"/>
        </w:rPr>
        <w:t> </w:t>
      </w:r>
      <w:r>
        <w:rPr>
          <w:color w:val="231F20"/>
        </w:rPr>
        <w:t>que</w:t>
      </w:r>
      <w:r>
        <w:rPr>
          <w:color w:val="231F20"/>
          <w:spacing w:val="-6"/>
        </w:rPr>
        <w:t> </w:t>
      </w:r>
      <w:r>
        <w:rPr>
          <w:color w:val="231F20"/>
        </w:rPr>
        <w:t>tiende</w:t>
      </w:r>
      <w:r>
        <w:rPr>
          <w:color w:val="231F20"/>
          <w:spacing w:val="-6"/>
        </w:rPr>
        <w:t> </w:t>
      </w:r>
      <w:r>
        <w:rPr>
          <w:color w:val="231F20"/>
        </w:rPr>
        <w:t>a</w:t>
      </w:r>
      <w:r>
        <w:rPr>
          <w:color w:val="231F20"/>
          <w:spacing w:val="-6"/>
        </w:rPr>
        <w:t> </w:t>
      </w:r>
      <w:r>
        <w:rPr>
          <w:color w:val="231F20"/>
        </w:rPr>
        <w:t>perjudicarse</w:t>
      </w:r>
      <w:r>
        <w:rPr>
          <w:color w:val="231F20"/>
          <w:spacing w:val="-6"/>
        </w:rPr>
        <w:t> </w:t>
      </w:r>
      <w:r>
        <w:rPr>
          <w:color w:val="231F20"/>
        </w:rPr>
        <w:t>sin</w:t>
      </w:r>
      <w:r>
        <w:rPr>
          <w:color w:val="231F20"/>
          <w:spacing w:val="-6"/>
        </w:rPr>
        <w:t> </w:t>
      </w:r>
      <w:r>
        <w:rPr>
          <w:color w:val="231F20"/>
        </w:rPr>
        <w:t>que</w:t>
      </w:r>
      <w:r>
        <w:rPr>
          <w:color w:val="231F20"/>
          <w:spacing w:val="-6"/>
        </w:rPr>
        <w:t> </w:t>
      </w:r>
      <w:r>
        <w:rPr>
          <w:color w:val="231F20"/>
        </w:rPr>
        <w:t>haya</w:t>
      </w:r>
      <w:r>
        <w:rPr>
          <w:color w:val="231F20"/>
          <w:spacing w:val="-6"/>
        </w:rPr>
        <w:t> </w:t>
      </w:r>
      <w:r>
        <w:rPr>
          <w:color w:val="231F20"/>
        </w:rPr>
        <w:t>alternativas</w:t>
      </w:r>
      <w:r>
        <w:rPr>
          <w:color w:val="231F20"/>
          <w:spacing w:val="-6"/>
        </w:rPr>
        <w:t> </w:t>
      </w:r>
      <w:r>
        <w:rPr>
          <w:color w:val="231F20"/>
        </w:rPr>
        <w:t>en</w:t>
      </w:r>
      <w:r>
        <w:rPr>
          <w:color w:val="231F20"/>
          <w:spacing w:val="-6"/>
        </w:rPr>
        <w:t> </w:t>
      </w:r>
      <w:r>
        <w:rPr>
          <w:color w:val="231F20"/>
        </w:rPr>
        <w:t>caso</w:t>
      </w:r>
      <w:r>
        <w:rPr>
          <w:color w:val="231F20"/>
          <w:spacing w:val="-6"/>
        </w:rPr>
        <w:t> </w:t>
      </w:r>
      <w:r>
        <w:rPr>
          <w:color w:val="231F20"/>
        </w:rPr>
        <w:t>de</w:t>
      </w:r>
      <w:r>
        <w:rPr>
          <w:color w:val="231F20"/>
          <w:spacing w:val="-6"/>
        </w:rPr>
        <w:t> </w:t>
      </w:r>
      <w:r>
        <w:rPr>
          <w:color w:val="231F20"/>
        </w:rPr>
        <w:t>proble- mas,</w:t>
      </w:r>
      <w:r>
        <w:rPr>
          <w:color w:val="231F20"/>
          <w:spacing w:val="-13"/>
        </w:rPr>
        <w:t> </w:t>
      </w:r>
      <w:r>
        <w:rPr>
          <w:color w:val="231F20"/>
        </w:rPr>
        <w:t>especialmente</w:t>
      </w:r>
      <w:r>
        <w:rPr>
          <w:color w:val="231F20"/>
          <w:spacing w:val="-13"/>
        </w:rPr>
        <w:t> </w:t>
      </w:r>
      <w:r>
        <w:rPr>
          <w:color w:val="231F20"/>
        </w:rPr>
        <w:t>de</w:t>
      </w:r>
      <w:r>
        <w:rPr>
          <w:color w:val="231F20"/>
          <w:spacing w:val="-13"/>
        </w:rPr>
        <w:t> </w:t>
      </w:r>
      <w:r>
        <w:rPr>
          <w:color w:val="231F20"/>
        </w:rPr>
        <w:t>carácter</w:t>
      </w:r>
      <w:r>
        <w:rPr>
          <w:color w:val="231F20"/>
          <w:spacing w:val="-13"/>
        </w:rPr>
        <w:t> </w:t>
      </w:r>
      <w:r>
        <w:rPr>
          <w:color w:val="231F20"/>
        </w:rPr>
        <w:t>social</w:t>
      </w:r>
      <w:r>
        <w:rPr>
          <w:color w:val="231F20"/>
          <w:spacing w:val="-13"/>
        </w:rPr>
        <w:t> </w:t>
      </w:r>
      <w:r>
        <w:rPr>
          <w:color w:val="231F20"/>
        </w:rPr>
        <w:t>y</w:t>
      </w:r>
      <w:r>
        <w:rPr>
          <w:color w:val="231F20"/>
          <w:spacing w:val="-13"/>
        </w:rPr>
        <w:t> </w:t>
      </w:r>
      <w:r>
        <w:rPr>
          <w:color w:val="231F20"/>
        </w:rPr>
        <w:t>ambiental</w:t>
      </w:r>
      <w:r>
        <w:rPr>
          <w:color w:val="231F20"/>
          <w:spacing w:val="-13"/>
        </w:rPr>
        <w:t> </w:t>
      </w:r>
      <w:r>
        <w:rPr>
          <w:color w:val="231F20"/>
        </w:rPr>
        <w:t>(Arnaiz</w:t>
      </w:r>
      <w:r>
        <w:rPr>
          <w:color w:val="231F20"/>
          <w:spacing w:val="-13"/>
        </w:rPr>
        <w:t> </w:t>
      </w:r>
      <w:r>
        <w:rPr>
          <w:color w:val="231F20"/>
        </w:rPr>
        <w:t>y</w:t>
      </w:r>
      <w:r>
        <w:rPr>
          <w:color w:val="231F20"/>
          <w:spacing w:val="-13"/>
        </w:rPr>
        <w:t> </w:t>
      </w:r>
      <w:r>
        <w:rPr>
          <w:color w:val="231F20"/>
        </w:rPr>
        <w:t>Dachary,</w:t>
      </w:r>
      <w:r>
        <w:rPr>
          <w:color w:val="231F20"/>
          <w:spacing w:val="-13"/>
        </w:rPr>
        <w:t> </w:t>
      </w:r>
      <w:r>
        <w:rPr>
          <w:color w:val="231F20"/>
        </w:rPr>
        <w:t>2008).</w:t>
      </w:r>
    </w:p>
    <w:p>
      <w:pPr>
        <w:pStyle w:val="BodyText"/>
        <w:spacing w:line="321" w:lineRule="auto" w:before="124"/>
        <w:ind w:left="100" w:right="1017"/>
        <w:jc w:val="both"/>
      </w:pPr>
      <w:r>
        <w:rPr>
          <w:color w:val="231F20"/>
        </w:rPr>
        <w:t>A mediados de  los  ochenta,  especialistas  determinaron  la  alta  fragilidad  del ecosistema y el limitado tiempo de vida del sistema lagunar </w:t>
      </w:r>
      <w:r>
        <w:rPr>
          <w:color w:val="231F20"/>
          <w:spacing w:val="-3"/>
        </w:rPr>
        <w:t>Nichupté. </w:t>
      </w:r>
      <w:r>
        <w:rPr>
          <w:color w:val="231F20"/>
        </w:rPr>
        <w:t>Atendiendo el dictamen emitido, las autoridades consideraron ejercer acciones como la eliminación de descargas de aguas residuales, la ampliación de plantas de tratamiento, la perforación de pozos profundos, la limpieza permanente de plantas acuáticas, la reglamentación de las actividades marinas e impedir la entrada de embarcaciones mayores, no obstante la laguna siguió deteriorándose ya</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ordenamiento</w:t>
      </w:r>
      <w:r>
        <w:rPr>
          <w:color w:val="231F20"/>
          <w:spacing w:val="-12"/>
        </w:rPr>
        <w:t> </w:t>
      </w:r>
      <w:r>
        <w:rPr>
          <w:color w:val="231F20"/>
        </w:rPr>
        <w:t>ecológico</w:t>
      </w:r>
      <w:r>
        <w:rPr>
          <w:color w:val="231F20"/>
          <w:spacing w:val="-12"/>
        </w:rPr>
        <w:t> </w:t>
      </w:r>
      <w:r>
        <w:rPr>
          <w:color w:val="231F20"/>
        </w:rPr>
        <w:t>se</w:t>
      </w:r>
      <w:r>
        <w:rPr>
          <w:color w:val="231F20"/>
          <w:spacing w:val="-12"/>
        </w:rPr>
        <w:t> </w:t>
      </w:r>
      <w:r>
        <w:rPr>
          <w:color w:val="231F20"/>
        </w:rPr>
        <w:t>publicó</w:t>
      </w:r>
      <w:r>
        <w:rPr>
          <w:color w:val="231F20"/>
          <w:spacing w:val="-12"/>
        </w:rPr>
        <w:t> </w:t>
      </w:r>
      <w:r>
        <w:rPr>
          <w:color w:val="231F20"/>
        </w:rPr>
        <w:t>diez</w:t>
      </w:r>
      <w:r>
        <w:rPr>
          <w:color w:val="231F20"/>
          <w:spacing w:val="-12"/>
        </w:rPr>
        <w:t> </w:t>
      </w:r>
      <w:r>
        <w:rPr>
          <w:color w:val="231F20"/>
        </w:rPr>
        <w:t>años</w:t>
      </w:r>
      <w:r>
        <w:rPr>
          <w:color w:val="231F20"/>
          <w:spacing w:val="-12"/>
        </w:rPr>
        <w:t> </w:t>
      </w:r>
      <w:r>
        <w:rPr>
          <w:color w:val="231F20"/>
        </w:rPr>
        <w:t>después</w:t>
      </w:r>
      <w:r>
        <w:rPr>
          <w:color w:val="231F20"/>
          <w:spacing w:val="-12"/>
        </w:rPr>
        <w:t> </w:t>
      </w:r>
      <w:r>
        <w:rPr>
          <w:color w:val="231F20"/>
        </w:rPr>
        <w:t>(Romero,</w:t>
      </w:r>
      <w:r>
        <w:rPr>
          <w:color w:val="231F20"/>
          <w:spacing w:val="-12"/>
        </w:rPr>
        <w:t> </w:t>
      </w:r>
      <w:r>
        <w:rPr>
          <w:color w:val="231F20"/>
        </w:rPr>
        <w:t>2009).</w:t>
      </w:r>
    </w:p>
    <w:p>
      <w:pPr>
        <w:pStyle w:val="BodyText"/>
        <w:spacing w:line="321" w:lineRule="auto" w:before="124"/>
        <w:ind w:left="100" w:right="1018"/>
        <w:jc w:val="both"/>
      </w:pPr>
      <w:r>
        <w:rPr>
          <w:color w:val="231F20"/>
        </w:rPr>
        <w:t>Durante 2010 el vertido de arena en las playas de Cancún fue de 5.2 millones de metros cúbicos, más del doble de lo que se vació en la primera</w:t>
      </w:r>
      <w:r>
        <w:rPr>
          <w:color w:val="231F20"/>
          <w:spacing w:val="-2"/>
        </w:rPr>
        <w:t> </w:t>
      </w:r>
      <w:r>
        <w:rPr>
          <w:color w:val="231F20"/>
        </w:rPr>
        <w:t>recuperación:</w:t>
      </w:r>
    </w:p>
    <w:p>
      <w:pPr>
        <w:pStyle w:val="BodyText"/>
        <w:spacing w:line="321" w:lineRule="auto" w:before="4"/>
        <w:ind w:left="100" w:right="1017"/>
        <w:jc w:val="both"/>
      </w:pPr>
      <w:r>
        <w:rPr>
          <w:color w:val="231F20"/>
        </w:rPr>
        <w:t>2.3 millones de metros cúbicos. El relleno se hizo en 11 kilómetros de playas con arena extraída de los bancos marinos de La Ollita, Megarrizaduras (Isla Mujeres)</w:t>
      </w:r>
      <w:r>
        <w:rPr>
          <w:color w:val="231F20"/>
          <w:spacing w:val="-11"/>
        </w:rPr>
        <w:t> </w:t>
      </w:r>
      <w:r>
        <w:rPr>
          <w:color w:val="231F20"/>
        </w:rPr>
        <w:t>y</w:t>
      </w:r>
      <w:r>
        <w:rPr>
          <w:color w:val="231F20"/>
          <w:spacing w:val="-11"/>
        </w:rPr>
        <w:t> </w:t>
      </w:r>
      <w:r>
        <w:rPr>
          <w:color w:val="231F20"/>
        </w:rPr>
        <w:t>Punta</w:t>
      </w:r>
      <w:r>
        <w:rPr>
          <w:color w:val="231F20"/>
          <w:spacing w:val="-11"/>
        </w:rPr>
        <w:t> </w:t>
      </w:r>
      <w:r>
        <w:rPr>
          <w:color w:val="231F20"/>
        </w:rPr>
        <w:t>Norte</w:t>
      </w:r>
      <w:r>
        <w:rPr>
          <w:color w:val="231F20"/>
          <w:spacing w:val="-11"/>
        </w:rPr>
        <w:t> </w:t>
      </w:r>
      <w:r>
        <w:rPr>
          <w:color w:val="231F20"/>
        </w:rPr>
        <w:t>(Cozumel),</w:t>
      </w:r>
      <w:r>
        <w:rPr>
          <w:color w:val="231F20"/>
          <w:spacing w:val="-11"/>
        </w:rPr>
        <w:t> </w:t>
      </w:r>
      <w:r>
        <w:rPr>
          <w:color w:val="231F20"/>
        </w:rPr>
        <w:t>a</w:t>
      </w:r>
      <w:r>
        <w:rPr>
          <w:color w:val="231F20"/>
          <w:spacing w:val="-11"/>
        </w:rPr>
        <w:t> </w:t>
      </w:r>
      <w:r>
        <w:rPr>
          <w:color w:val="231F20"/>
        </w:rPr>
        <w:t>pesar</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organizaciones</w:t>
      </w:r>
      <w:r>
        <w:rPr>
          <w:color w:val="231F20"/>
          <w:spacing w:val="-11"/>
        </w:rPr>
        <w:t> </w:t>
      </w:r>
      <w:r>
        <w:rPr>
          <w:color w:val="231F20"/>
        </w:rPr>
        <w:t>ambientalistas se</w:t>
      </w:r>
      <w:r>
        <w:rPr>
          <w:color w:val="231F20"/>
          <w:spacing w:val="-14"/>
        </w:rPr>
        <w:t> </w:t>
      </w:r>
      <w:r>
        <w:rPr>
          <w:color w:val="231F20"/>
        </w:rPr>
        <w:t>opusieron</w:t>
      </w:r>
      <w:r>
        <w:rPr>
          <w:color w:val="231F20"/>
          <w:spacing w:val="-14"/>
        </w:rPr>
        <w:t> </w:t>
      </w:r>
      <w:r>
        <w:rPr>
          <w:color w:val="231F20"/>
        </w:rPr>
        <w:t>al</w:t>
      </w:r>
      <w:r>
        <w:rPr>
          <w:color w:val="231F20"/>
          <w:spacing w:val="-14"/>
        </w:rPr>
        <w:t> </w:t>
      </w:r>
      <w:r>
        <w:rPr>
          <w:color w:val="231F20"/>
        </w:rPr>
        <w:t>proyecto</w:t>
      </w:r>
      <w:r>
        <w:rPr>
          <w:color w:val="231F20"/>
          <w:spacing w:val="-14"/>
        </w:rPr>
        <w:t> </w:t>
      </w:r>
      <w:r>
        <w:rPr>
          <w:color w:val="231F20"/>
          <w:spacing w:val="-3"/>
        </w:rPr>
        <w:t>(Varillas,</w:t>
      </w:r>
      <w:r>
        <w:rPr>
          <w:color w:val="231F20"/>
          <w:spacing w:val="-14"/>
        </w:rPr>
        <w:t> </w:t>
      </w:r>
      <w:r>
        <w:rPr>
          <w:color w:val="231F20"/>
        </w:rPr>
        <w:t>2010).</w:t>
      </w:r>
    </w:p>
    <w:p>
      <w:pPr>
        <w:pStyle w:val="BodyText"/>
        <w:spacing w:line="321" w:lineRule="auto" w:before="124"/>
        <w:ind w:left="100" w:right="1017"/>
        <w:jc w:val="both"/>
      </w:pPr>
      <w:r>
        <w:rPr>
          <w:color w:val="231F20"/>
        </w:rPr>
        <w:t>En los últimos años, la tendencia de la oferta de hospedaje en Cancún está orientada al crecimiento inmobiliario residencial, con poco desarrollo hacia la hotelería</w:t>
      </w:r>
      <w:r>
        <w:rPr>
          <w:color w:val="231F20"/>
          <w:spacing w:val="-15"/>
        </w:rPr>
        <w:t> </w:t>
      </w:r>
      <w:r>
        <w:rPr>
          <w:color w:val="231F20"/>
        </w:rPr>
        <w:t>(Jiménez,</w:t>
      </w:r>
      <w:r>
        <w:rPr>
          <w:color w:val="231F20"/>
          <w:spacing w:val="-15"/>
        </w:rPr>
        <w:t> </w:t>
      </w:r>
      <w:r>
        <w:rPr>
          <w:color w:val="231F20"/>
        </w:rPr>
        <w:t>2010).</w:t>
      </w:r>
      <w:r>
        <w:rPr>
          <w:color w:val="231F20"/>
          <w:spacing w:val="-15"/>
        </w:rPr>
        <w:t> </w:t>
      </w:r>
      <w:r>
        <w:rPr>
          <w:color w:val="231F20"/>
        </w:rPr>
        <w:t>De</w:t>
      </w:r>
      <w:r>
        <w:rPr>
          <w:color w:val="231F20"/>
          <w:spacing w:val="-15"/>
        </w:rPr>
        <w:t> </w:t>
      </w:r>
      <w:r>
        <w:rPr>
          <w:color w:val="231F20"/>
        </w:rPr>
        <w:t>tal</w:t>
      </w:r>
      <w:r>
        <w:rPr>
          <w:color w:val="231F20"/>
          <w:spacing w:val="-15"/>
        </w:rPr>
        <w:t> </w:t>
      </w:r>
      <w:r>
        <w:rPr>
          <w:color w:val="231F20"/>
        </w:rPr>
        <w:t>forma,</w:t>
      </w:r>
      <w:r>
        <w:rPr>
          <w:color w:val="231F20"/>
          <w:spacing w:val="-15"/>
        </w:rPr>
        <w:t> </w:t>
      </w:r>
      <w:r>
        <w:rPr>
          <w:color w:val="231F20"/>
        </w:rPr>
        <w:t>los</w:t>
      </w:r>
      <w:r>
        <w:rPr>
          <w:color w:val="231F20"/>
          <w:spacing w:val="-15"/>
        </w:rPr>
        <w:t> </w:t>
      </w:r>
      <w:r>
        <w:rPr>
          <w:color w:val="231F20"/>
        </w:rPr>
        <w:t>instrumentos</w:t>
      </w:r>
      <w:r>
        <w:rPr>
          <w:color w:val="231F20"/>
          <w:spacing w:val="-15"/>
        </w:rPr>
        <w:t> </w:t>
      </w:r>
      <w:r>
        <w:rPr>
          <w:color w:val="231F20"/>
        </w:rPr>
        <w:t>de</w:t>
      </w:r>
      <w:r>
        <w:rPr>
          <w:color w:val="231F20"/>
          <w:spacing w:val="-15"/>
        </w:rPr>
        <w:t> </w:t>
      </w:r>
      <w:r>
        <w:rPr>
          <w:color w:val="231F20"/>
        </w:rPr>
        <w:t>política</w:t>
      </w:r>
      <w:r>
        <w:rPr>
          <w:color w:val="231F20"/>
          <w:spacing w:val="-15"/>
        </w:rPr>
        <w:t> </w:t>
      </w:r>
      <w:r>
        <w:rPr>
          <w:color w:val="231F20"/>
        </w:rPr>
        <w:t>y</w:t>
      </w:r>
      <w:r>
        <w:rPr>
          <w:color w:val="231F20"/>
          <w:spacing w:val="-15"/>
        </w:rPr>
        <w:t> </w:t>
      </w:r>
      <w:r>
        <w:rPr>
          <w:color w:val="231F20"/>
        </w:rPr>
        <w:t>legislación ambiental han sido rebasados por el desarrollo urbano, mostrándose una clara debilidad hacia la protección y conservación ambiental. Así mismo, se observa una</w:t>
      </w:r>
      <w:r>
        <w:rPr>
          <w:color w:val="231F20"/>
          <w:spacing w:val="-17"/>
        </w:rPr>
        <w:t> </w:t>
      </w:r>
      <w:r>
        <w:rPr>
          <w:color w:val="231F20"/>
        </w:rPr>
        <w:t>falta</w:t>
      </w:r>
      <w:r>
        <w:rPr>
          <w:color w:val="231F20"/>
          <w:spacing w:val="-17"/>
        </w:rPr>
        <w:t> </w:t>
      </w:r>
      <w:r>
        <w:rPr>
          <w:color w:val="231F20"/>
        </w:rPr>
        <w:t>de</w:t>
      </w:r>
      <w:r>
        <w:rPr>
          <w:color w:val="231F20"/>
          <w:spacing w:val="-17"/>
        </w:rPr>
        <w:t> </w:t>
      </w:r>
      <w:r>
        <w:rPr>
          <w:color w:val="231F20"/>
        </w:rPr>
        <w:t>coordinación</w:t>
      </w:r>
      <w:r>
        <w:rPr>
          <w:color w:val="231F20"/>
          <w:spacing w:val="-17"/>
        </w:rPr>
        <w:t> </w:t>
      </w:r>
      <w:r>
        <w:rPr>
          <w:color w:val="231F20"/>
        </w:rPr>
        <w:t>entre</w:t>
      </w:r>
      <w:r>
        <w:rPr>
          <w:color w:val="231F20"/>
          <w:spacing w:val="-17"/>
        </w:rPr>
        <w:t> </w:t>
      </w:r>
      <w:r>
        <w:rPr>
          <w:color w:val="231F20"/>
        </w:rPr>
        <w:t>los</w:t>
      </w:r>
      <w:r>
        <w:rPr>
          <w:color w:val="231F20"/>
          <w:spacing w:val="-17"/>
        </w:rPr>
        <w:t> </w:t>
      </w:r>
      <w:r>
        <w:rPr>
          <w:color w:val="231F20"/>
        </w:rPr>
        <w:t>diferentes</w:t>
      </w:r>
      <w:r>
        <w:rPr>
          <w:color w:val="231F20"/>
          <w:spacing w:val="-17"/>
        </w:rPr>
        <w:t> </w:t>
      </w:r>
      <w:r>
        <w:rPr>
          <w:color w:val="231F20"/>
        </w:rPr>
        <w:t>órdenes</w:t>
      </w:r>
      <w:r>
        <w:rPr>
          <w:color w:val="231F20"/>
          <w:spacing w:val="-17"/>
        </w:rPr>
        <w:t> </w:t>
      </w:r>
      <w:r>
        <w:rPr>
          <w:color w:val="231F20"/>
        </w:rPr>
        <w:t>de</w:t>
      </w:r>
      <w:r>
        <w:rPr>
          <w:color w:val="231F20"/>
          <w:spacing w:val="-17"/>
        </w:rPr>
        <w:t> </w:t>
      </w:r>
      <w:r>
        <w:rPr>
          <w:color w:val="231F20"/>
        </w:rPr>
        <w:t>gobierno:</w:t>
      </w:r>
      <w:r>
        <w:rPr>
          <w:color w:val="231F20"/>
          <w:spacing w:val="-17"/>
        </w:rPr>
        <w:t> </w:t>
      </w:r>
      <w:r>
        <w:rPr>
          <w:color w:val="231F20"/>
        </w:rPr>
        <w:t>federal,</w:t>
      </w:r>
      <w:r>
        <w:rPr>
          <w:color w:val="231F20"/>
          <w:spacing w:val="-17"/>
        </w:rPr>
        <w:t> </w:t>
      </w:r>
      <w:r>
        <w:rPr>
          <w:color w:val="231F20"/>
        </w:rPr>
        <w:t>estatal y municipal, cuyas decisiones en materia de impacto ambiental pocas veces son analizadas de manera</w:t>
      </w:r>
      <w:r>
        <w:rPr>
          <w:color w:val="231F20"/>
          <w:spacing w:val="-2"/>
        </w:rPr>
        <w:t> </w:t>
      </w:r>
      <w:r>
        <w:rPr>
          <w:color w:val="231F20"/>
        </w:rPr>
        <w:t>conjunta.</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37"/>
        <w:jc w:val="both"/>
      </w:pPr>
      <w:r>
        <w:rPr>
          <w:color w:val="231F20"/>
          <w:spacing w:val="-3"/>
        </w:rPr>
        <w:t>Frente </w:t>
      </w:r>
      <w:r>
        <w:rPr>
          <w:color w:val="231F20"/>
        </w:rPr>
        <w:t>a la desarticulación política y reglamentaria, se comenten diversas irregularidades</w:t>
      </w:r>
      <w:r>
        <w:rPr>
          <w:color w:val="231F20"/>
          <w:spacing w:val="-15"/>
        </w:rPr>
        <w:t> </w:t>
      </w:r>
      <w:r>
        <w:rPr>
          <w:color w:val="231F20"/>
        </w:rPr>
        <w:t>como</w:t>
      </w:r>
      <w:r>
        <w:rPr>
          <w:color w:val="231F20"/>
          <w:spacing w:val="-15"/>
        </w:rPr>
        <w:t> </w:t>
      </w:r>
      <w:r>
        <w:rPr>
          <w:color w:val="231F20"/>
        </w:rPr>
        <w:t>la</w:t>
      </w:r>
      <w:r>
        <w:rPr>
          <w:color w:val="231F20"/>
          <w:spacing w:val="-15"/>
        </w:rPr>
        <w:t> </w:t>
      </w:r>
      <w:r>
        <w:rPr>
          <w:color w:val="231F20"/>
        </w:rPr>
        <w:t>autorización</w:t>
      </w:r>
      <w:r>
        <w:rPr>
          <w:color w:val="231F20"/>
          <w:spacing w:val="-15"/>
        </w:rPr>
        <w:t> </w:t>
      </w:r>
      <w:r>
        <w:rPr>
          <w:color w:val="231F20"/>
        </w:rPr>
        <w:t>de</w:t>
      </w:r>
      <w:r>
        <w:rPr>
          <w:color w:val="231F20"/>
          <w:spacing w:val="-15"/>
        </w:rPr>
        <w:t> </w:t>
      </w:r>
      <w:r>
        <w:rPr>
          <w:color w:val="231F20"/>
        </w:rPr>
        <w:t>19</w:t>
      </w:r>
      <w:r>
        <w:rPr>
          <w:color w:val="231F20"/>
          <w:spacing w:val="-15"/>
        </w:rPr>
        <w:t> </w:t>
      </w:r>
      <w:r>
        <w:rPr>
          <w:color w:val="231F20"/>
        </w:rPr>
        <w:t>cambios</w:t>
      </w:r>
      <w:r>
        <w:rPr>
          <w:color w:val="231F20"/>
          <w:spacing w:val="-15"/>
        </w:rPr>
        <w:t> </w:t>
      </w:r>
      <w:r>
        <w:rPr>
          <w:color w:val="231F20"/>
        </w:rPr>
        <w:t>de</w:t>
      </w:r>
      <w:r>
        <w:rPr>
          <w:color w:val="231F20"/>
          <w:spacing w:val="-15"/>
        </w:rPr>
        <w:t> </w:t>
      </w:r>
      <w:r>
        <w:rPr>
          <w:color w:val="231F20"/>
        </w:rPr>
        <w:t>uso</w:t>
      </w:r>
      <w:r>
        <w:rPr>
          <w:color w:val="231F20"/>
          <w:spacing w:val="-15"/>
        </w:rPr>
        <w:t> </w:t>
      </w:r>
      <w:r>
        <w:rPr>
          <w:color w:val="231F20"/>
        </w:rPr>
        <w:t>de</w:t>
      </w:r>
      <w:r>
        <w:rPr>
          <w:color w:val="231F20"/>
          <w:spacing w:val="-15"/>
        </w:rPr>
        <w:t> </w:t>
      </w:r>
      <w:r>
        <w:rPr>
          <w:color w:val="231F20"/>
        </w:rPr>
        <w:t>suelo</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aparición de los denominados permisos </w:t>
      </w:r>
      <w:r>
        <w:rPr>
          <w:color w:val="231F20"/>
          <w:sz w:val="18"/>
        </w:rPr>
        <w:t>THE </w:t>
      </w:r>
      <w:r>
        <w:rPr>
          <w:color w:val="231F20"/>
          <w:spacing w:val="-3"/>
        </w:rPr>
        <w:t>(Turístico </w:t>
      </w:r>
      <w:r>
        <w:rPr>
          <w:color w:val="231F20"/>
        </w:rPr>
        <w:t>Hotelero Especial), que permiten  la edificación de inmuebles de gran altura, lo que ha contribuido a densificar demasiado</w:t>
      </w:r>
      <w:r>
        <w:rPr>
          <w:color w:val="231F20"/>
          <w:spacing w:val="-15"/>
        </w:rPr>
        <w:t> </w:t>
      </w:r>
      <w:r>
        <w:rPr>
          <w:color w:val="231F20"/>
        </w:rPr>
        <w:t>el</w:t>
      </w:r>
      <w:r>
        <w:rPr>
          <w:color w:val="231F20"/>
          <w:spacing w:val="-15"/>
        </w:rPr>
        <w:t> </w:t>
      </w:r>
      <w:r>
        <w:rPr>
          <w:color w:val="231F20"/>
        </w:rPr>
        <w:t>área</w:t>
      </w:r>
      <w:r>
        <w:rPr>
          <w:color w:val="231F20"/>
          <w:spacing w:val="-15"/>
        </w:rPr>
        <w:t> </w:t>
      </w:r>
      <w:r>
        <w:rPr>
          <w:color w:val="231F20"/>
        </w:rPr>
        <w:t>y</w:t>
      </w:r>
      <w:r>
        <w:rPr>
          <w:color w:val="231F20"/>
          <w:spacing w:val="-15"/>
        </w:rPr>
        <w:t> </w:t>
      </w:r>
      <w:r>
        <w:rPr>
          <w:color w:val="231F20"/>
        </w:rPr>
        <w:t>a</w:t>
      </w:r>
      <w:r>
        <w:rPr>
          <w:color w:val="231F20"/>
          <w:spacing w:val="-15"/>
        </w:rPr>
        <w:t> </w:t>
      </w:r>
      <w:r>
        <w:rPr>
          <w:color w:val="231F20"/>
        </w:rPr>
        <w:t>modificar</w:t>
      </w:r>
      <w:r>
        <w:rPr>
          <w:color w:val="231F20"/>
          <w:spacing w:val="-15"/>
        </w:rPr>
        <w:t> </w:t>
      </w:r>
      <w:r>
        <w:rPr>
          <w:color w:val="231F20"/>
        </w:rPr>
        <w:t>su</w:t>
      </w:r>
      <w:r>
        <w:rPr>
          <w:color w:val="231F20"/>
          <w:spacing w:val="-15"/>
        </w:rPr>
        <w:t> </w:t>
      </w:r>
      <w:r>
        <w:rPr>
          <w:color w:val="231F20"/>
        </w:rPr>
        <w:t>paisaje</w:t>
      </w:r>
      <w:r>
        <w:rPr>
          <w:color w:val="231F20"/>
          <w:spacing w:val="-15"/>
        </w:rPr>
        <w:t> </w:t>
      </w:r>
      <w:r>
        <w:rPr>
          <w:color w:val="231F20"/>
        </w:rPr>
        <w:t>(Ugalde,</w:t>
      </w:r>
      <w:r>
        <w:rPr>
          <w:color w:val="231F20"/>
          <w:spacing w:val="-15"/>
        </w:rPr>
        <w:t> </w:t>
      </w:r>
      <w:r>
        <w:rPr>
          <w:color w:val="231F20"/>
        </w:rPr>
        <w:t>2008).</w:t>
      </w:r>
    </w:p>
    <w:p>
      <w:pPr>
        <w:pStyle w:val="BodyText"/>
        <w:spacing w:line="321" w:lineRule="auto" w:before="124"/>
        <w:ind w:left="1020" w:right="137"/>
        <w:jc w:val="both"/>
      </w:pPr>
      <w:r>
        <w:rPr>
          <w:color w:val="231F20"/>
        </w:rPr>
        <w:t>La situación evidencia las diferencias en la interpretación respecto de la gestión ambiental y la planificación del desarrollo turístico entre los diversos actores involucrados.</w:t>
      </w:r>
      <w:r>
        <w:rPr>
          <w:color w:val="231F20"/>
          <w:spacing w:val="-31"/>
        </w:rPr>
        <w:t> </w:t>
      </w:r>
      <w:r>
        <w:rPr>
          <w:color w:val="231F20"/>
        </w:rPr>
        <w:t>Sin</w:t>
      </w:r>
      <w:r>
        <w:rPr>
          <w:color w:val="231F20"/>
          <w:spacing w:val="-31"/>
        </w:rPr>
        <w:t> </w:t>
      </w:r>
      <w:r>
        <w:rPr>
          <w:color w:val="231F20"/>
        </w:rPr>
        <w:t>embargo,</w:t>
      </w:r>
      <w:r>
        <w:rPr>
          <w:color w:val="231F20"/>
          <w:spacing w:val="-31"/>
        </w:rPr>
        <w:t> </w:t>
      </w:r>
      <w:r>
        <w:rPr>
          <w:color w:val="231F20"/>
        </w:rPr>
        <w:t>la</w:t>
      </w:r>
      <w:r>
        <w:rPr>
          <w:color w:val="231F20"/>
          <w:spacing w:val="-31"/>
        </w:rPr>
        <w:t> </w:t>
      </w:r>
      <w:r>
        <w:rPr>
          <w:color w:val="231F20"/>
        </w:rPr>
        <w:t>concepción</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inversionistas,</w:t>
      </w:r>
      <w:r>
        <w:rPr>
          <w:color w:val="231F20"/>
          <w:spacing w:val="-31"/>
        </w:rPr>
        <w:t> </w:t>
      </w:r>
      <w:r>
        <w:rPr>
          <w:color w:val="231F20"/>
        </w:rPr>
        <w:t>al</w:t>
      </w:r>
      <w:r>
        <w:rPr>
          <w:color w:val="231F20"/>
          <w:spacing w:val="-31"/>
        </w:rPr>
        <w:t> </w:t>
      </w:r>
      <w:r>
        <w:rPr>
          <w:color w:val="231F20"/>
        </w:rPr>
        <w:t>aplicar</w:t>
      </w:r>
      <w:r>
        <w:rPr>
          <w:color w:val="231F20"/>
          <w:spacing w:val="-31"/>
        </w:rPr>
        <w:t> </w:t>
      </w:r>
      <w:r>
        <w:rPr>
          <w:color w:val="231F20"/>
        </w:rPr>
        <w:t>gestiones ambientales, ha demostrado que sólo toman en cuenta el régimen de propiedad de los recursos y rara vez consideran los procesos ecológicos que repercuten en el</w:t>
      </w:r>
      <w:r>
        <w:rPr>
          <w:color w:val="231F20"/>
          <w:spacing w:val="-36"/>
        </w:rPr>
        <w:t> </w:t>
      </w:r>
      <w:r>
        <w:rPr>
          <w:color w:val="231F20"/>
        </w:rPr>
        <w:t>ecosistema.</w:t>
      </w:r>
    </w:p>
    <w:p>
      <w:pPr>
        <w:pStyle w:val="BodyText"/>
      </w:pPr>
    </w:p>
    <w:p>
      <w:pPr>
        <w:pStyle w:val="BodyText"/>
        <w:spacing w:before="7"/>
        <w:rPr>
          <w:sz w:val="26"/>
        </w:rPr>
      </w:pPr>
    </w:p>
    <w:p>
      <w:pPr>
        <w:pStyle w:val="Heading3"/>
        <w:ind w:left="1020"/>
      </w:pPr>
      <w:r>
        <w:rPr>
          <w:color w:val="231F20"/>
          <w:w w:val="95"/>
        </w:rPr>
        <w:t>5.3 </w:t>
      </w:r>
      <w:r>
        <w:rPr>
          <w:color w:val="231F20"/>
          <w:w w:val="95"/>
          <w:sz w:val="18"/>
        </w:rPr>
        <w:t>RSE </w:t>
      </w:r>
      <w:r>
        <w:rPr>
          <w:color w:val="231F20"/>
          <w:w w:val="95"/>
        </w:rPr>
        <w:t>y </w:t>
      </w:r>
      <w:r>
        <w:rPr>
          <w:color w:val="231F20"/>
          <w:w w:val="95"/>
          <w:sz w:val="18"/>
        </w:rPr>
        <w:t>GA </w:t>
      </w:r>
      <w:r>
        <w:rPr>
          <w:color w:val="231F20"/>
          <w:w w:val="95"/>
        </w:rPr>
        <w:t>en el sector hotelero de Cancún: un estudio empírico</w:t>
      </w:r>
    </w:p>
    <w:p>
      <w:pPr>
        <w:pStyle w:val="BodyText"/>
        <w:spacing w:line="321" w:lineRule="auto" w:before="188"/>
        <w:ind w:left="1020" w:right="137" w:hanging="1"/>
        <w:jc w:val="both"/>
      </w:pPr>
      <w:r>
        <w:rPr>
          <w:color w:val="231F20"/>
        </w:rPr>
        <w:t>En el campo de la </w:t>
      </w:r>
      <w:r>
        <w:rPr>
          <w:color w:val="231F20"/>
          <w:sz w:val="18"/>
        </w:rPr>
        <w:t>RSE </w:t>
      </w:r>
      <w:r>
        <w:rPr>
          <w:color w:val="231F20"/>
        </w:rPr>
        <w:t>existe una variedad de modelos que permite evaluar el desempeño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empresas.</w:t>
      </w:r>
      <w:r>
        <w:rPr>
          <w:color w:val="231F20"/>
          <w:spacing w:val="-7"/>
        </w:rPr>
        <w:t> </w:t>
      </w:r>
      <w:r>
        <w:rPr>
          <w:color w:val="231F20"/>
        </w:rPr>
        <w:t>Estos</w:t>
      </w:r>
      <w:r>
        <w:rPr>
          <w:color w:val="231F20"/>
          <w:spacing w:val="-7"/>
        </w:rPr>
        <w:t> </w:t>
      </w:r>
      <w:r>
        <w:rPr>
          <w:color w:val="231F20"/>
        </w:rPr>
        <w:t>modelos</w:t>
      </w:r>
      <w:r>
        <w:rPr>
          <w:color w:val="231F20"/>
          <w:spacing w:val="-7"/>
        </w:rPr>
        <w:t> </w:t>
      </w:r>
      <w:r>
        <w:rPr>
          <w:color w:val="231F20"/>
        </w:rPr>
        <w:t>generalmente</w:t>
      </w:r>
      <w:r>
        <w:rPr>
          <w:color w:val="231F20"/>
          <w:spacing w:val="-7"/>
        </w:rPr>
        <w:t> </w:t>
      </w:r>
      <w:r>
        <w:rPr>
          <w:color w:val="231F20"/>
        </w:rPr>
        <w:t>han</w:t>
      </w:r>
      <w:r>
        <w:rPr>
          <w:color w:val="231F20"/>
          <w:spacing w:val="-7"/>
        </w:rPr>
        <w:t> </w:t>
      </w:r>
      <w:r>
        <w:rPr>
          <w:color w:val="231F20"/>
        </w:rPr>
        <w:t>sido</w:t>
      </w:r>
      <w:r>
        <w:rPr>
          <w:color w:val="231F20"/>
          <w:spacing w:val="-7"/>
        </w:rPr>
        <w:t> </w:t>
      </w:r>
      <w:r>
        <w:rPr>
          <w:color w:val="231F20"/>
        </w:rPr>
        <w:t>desarrollados por organizaciones no gubernamentales o asociaciones empresariales en diferentes países. Algunas de ellas han generado un verdadero esfuerzo para la creación de instrumentos aplicables a empresas de diversos giros y de diferente tamaño.</w:t>
      </w:r>
    </w:p>
    <w:p>
      <w:pPr>
        <w:pStyle w:val="BodyText"/>
        <w:spacing w:line="321" w:lineRule="auto" w:before="124"/>
        <w:ind w:left="1020" w:right="137" w:hanging="1"/>
        <w:jc w:val="both"/>
      </w:pPr>
      <w:r>
        <w:rPr>
          <w:color w:val="231F20"/>
        </w:rPr>
        <w:t>La lista de instrumentos encontrados en la </w:t>
      </w:r>
      <w:r>
        <w:rPr>
          <w:color w:val="231F20"/>
          <w:spacing w:val="-3"/>
        </w:rPr>
        <w:t>Unión </w:t>
      </w:r>
      <w:r>
        <w:rPr>
          <w:color w:val="231F20"/>
        </w:rPr>
        <w:t>Europea, </w:t>
      </w:r>
      <w:r>
        <w:rPr>
          <w:color w:val="231F20"/>
          <w:sz w:val="18"/>
        </w:rPr>
        <w:t>EE</w:t>
      </w:r>
      <w:r>
        <w:rPr>
          <w:color w:val="231F20"/>
        </w:rPr>
        <w:t>.</w:t>
      </w:r>
      <w:r>
        <w:rPr>
          <w:color w:val="231F20"/>
          <w:sz w:val="18"/>
        </w:rPr>
        <w:t>UU</w:t>
      </w:r>
      <w:r>
        <w:rPr>
          <w:color w:val="231F20"/>
        </w:rPr>
        <w:t>. y Canadá es </w:t>
      </w:r>
      <w:r>
        <w:rPr>
          <w:color w:val="231F20"/>
          <w:spacing w:val="-3"/>
        </w:rPr>
        <w:t>muy </w:t>
      </w:r>
      <w:r>
        <w:rPr>
          <w:color w:val="231F20"/>
        </w:rPr>
        <w:t>amplia; sin embargo, atendiendo las condiciones y características de las empresas</w:t>
      </w:r>
      <w:r>
        <w:rPr>
          <w:color w:val="231F20"/>
          <w:spacing w:val="-12"/>
        </w:rPr>
        <w:t> </w:t>
      </w:r>
      <w:r>
        <w:rPr>
          <w:color w:val="231F20"/>
        </w:rPr>
        <w:t>establecidas</w:t>
      </w:r>
      <w:r>
        <w:rPr>
          <w:color w:val="231F20"/>
          <w:spacing w:val="-12"/>
        </w:rPr>
        <w:t> </w:t>
      </w:r>
      <w:r>
        <w:rPr>
          <w:color w:val="231F20"/>
        </w:rPr>
        <w:t>en</w:t>
      </w:r>
      <w:r>
        <w:rPr>
          <w:color w:val="231F20"/>
          <w:spacing w:val="-12"/>
        </w:rPr>
        <w:t> </w:t>
      </w:r>
      <w:r>
        <w:rPr>
          <w:color w:val="231F20"/>
        </w:rPr>
        <w:t>México,</w:t>
      </w:r>
      <w:r>
        <w:rPr>
          <w:color w:val="231F20"/>
          <w:spacing w:val="-12"/>
        </w:rPr>
        <w:t> </w:t>
      </w:r>
      <w:r>
        <w:rPr>
          <w:color w:val="231F20"/>
        </w:rPr>
        <w:t>las</w:t>
      </w:r>
      <w:r>
        <w:rPr>
          <w:color w:val="231F20"/>
          <w:spacing w:val="-12"/>
        </w:rPr>
        <w:t> </w:t>
      </w:r>
      <w:r>
        <w:rPr>
          <w:color w:val="231F20"/>
        </w:rPr>
        <w:t>dimensiones</w:t>
      </w:r>
      <w:r>
        <w:rPr>
          <w:color w:val="231F20"/>
          <w:spacing w:val="-12"/>
        </w:rPr>
        <w:t> </w:t>
      </w:r>
      <w:r>
        <w:rPr>
          <w:color w:val="231F20"/>
        </w:rPr>
        <w:t>de</w:t>
      </w:r>
      <w:r>
        <w:rPr>
          <w:color w:val="231F20"/>
          <w:spacing w:val="-12"/>
        </w:rPr>
        <w:t> </w:t>
      </w:r>
      <w:r>
        <w:rPr>
          <w:color w:val="231F20"/>
        </w:rPr>
        <w:t>evaluación</w:t>
      </w:r>
      <w:r>
        <w:rPr>
          <w:color w:val="231F20"/>
          <w:spacing w:val="-12"/>
        </w:rPr>
        <w:t> </w:t>
      </w:r>
      <w:r>
        <w:rPr>
          <w:color w:val="231F20"/>
        </w:rPr>
        <w:t>para</w:t>
      </w:r>
      <w:r>
        <w:rPr>
          <w:color w:val="231F20"/>
          <w:spacing w:val="-12"/>
        </w:rPr>
        <w:t> </w:t>
      </w:r>
      <w:r>
        <w:rPr>
          <w:color w:val="231F20"/>
        </w:rPr>
        <w:t>los</w:t>
      </w:r>
      <w:r>
        <w:rPr>
          <w:color w:val="231F20"/>
          <w:spacing w:val="-12"/>
        </w:rPr>
        <w:t> </w:t>
      </w:r>
      <w:r>
        <w:rPr>
          <w:color w:val="231F20"/>
        </w:rPr>
        <w:t>hoteles de Cancún se constituyeron bajo argumentos teóricos de calidad de vida en el trabajo,</w:t>
      </w:r>
      <w:r>
        <w:rPr>
          <w:color w:val="231F20"/>
          <w:spacing w:val="-10"/>
        </w:rPr>
        <w:t> </w:t>
      </w:r>
      <w:r>
        <w:rPr>
          <w:color w:val="231F20"/>
        </w:rPr>
        <w:t>comportamiento</w:t>
      </w:r>
      <w:r>
        <w:rPr>
          <w:color w:val="231F20"/>
          <w:spacing w:val="-10"/>
        </w:rPr>
        <w:t> </w:t>
      </w:r>
      <w:r>
        <w:rPr>
          <w:color w:val="231F20"/>
        </w:rPr>
        <w:t>ético,</w:t>
      </w:r>
      <w:r>
        <w:rPr>
          <w:color w:val="231F20"/>
          <w:spacing w:val="-10"/>
        </w:rPr>
        <w:t> </w:t>
      </w:r>
      <w:r>
        <w:rPr>
          <w:color w:val="231F20"/>
        </w:rPr>
        <w:t>consumo</w:t>
      </w:r>
      <w:r>
        <w:rPr>
          <w:color w:val="231F20"/>
          <w:spacing w:val="-10"/>
        </w:rPr>
        <w:t> </w:t>
      </w:r>
      <w:r>
        <w:rPr>
          <w:color w:val="231F20"/>
        </w:rPr>
        <w:t>responsable,</w:t>
      </w:r>
      <w:r>
        <w:rPr>
          <w:color w:val="231F20"/>
          <w:spacing w:val="-10"/>
        </w:rPr>
        <w:t> </w:t>
      </w:r>
      <w:r>
        <w:rPr>
          <w:color w:val="231F20"/>
        </w:rPr>
        <w:t>relación</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comunidad local</w:t>
      </w:r>
      <w:r>
        <w:rPr>
          <w:color w:val="231F20"/>
          <w:spacing w:val="-18"/>
        </w:rPr>
        <w:t> </w:t>
      </w:r>
      <w:r>
        <w:rPr>
          <w:color w:val="231F20"/>
        </w:rPr>
        <w:t>y</w:t>
      </w:r>
      <w:r>
        <w:rPr>
          <w:color w:val="231F20"/>
          <w:spacing w:val="-18"/>
        </w:rPr>
        <w:t> </w:t>
      </w:r>
      <w:r>
        <w:rPr>
          <w:color w:val="231F20"/>
        </w:rPr>
        <w:t>compromiso</w:t>
      </w:r>
      <w:r>
        <w:rPr>
          <w:color w:val="231F20"/>
          <w:spacing w:val="-18"/>
        </w:rPr>
        <w:t> </w:t>
      </w:r>
      <w:r>
        <w:rPr>
          <w:color w:val="231F20"/>
        </w:rPr>
        <w:t>empresarial,</w:t>
      </w:r>
      <w:r>
        <w:rPr>
          <w:color w:val="231F20"/>
          <w:spacing w:val="-18"/>
        </w:rPr>
        <w:t> </w:t>
      </w:r>
      <w:r>
        <w:rPr>
          <w:color w:val="231F20"/>
        </w:rPr>
        <w:t>cuyos</w:t>
      </w:r>
      <w:r>
        <w:rPr>
          <w:color w:val="231F20"/>
          <w:spacing w:val="-19"/>
        </w:rPr>
        <w:t> </w:t>
      </w:r>
      <w:r>
        <w:rPr>
          <w:color w:val="231F20"/>
        </w:rPr>
        <w:t>indicadores</w:t>
      </w:r>
      <w:r>
        <w:rPr>
          <w:color w:val="231F20"/>
          <w:spacing w:val="-18"/>
        </w:rPr>
        <w:t> </w:t>
      </w:r>
      <w:r>
        <w:rPr>
          <w:color w:val="231F20"/>
        </w:rPr>
        <w:t>han</w:t>
      </w:r>
      <w:r>
        <w:rPr>
          <w:color w:val="231F20"/>
          <w:spacing w:val="-18"/>
        </w:rPr>
        <w:t> </w:t>
      </w:r>
      <w:r>
        <w:rPr>
          <w:color w:val="231F20"/>
        </w:rPr>
        <w:t>sido</w:t>
      </w:r>
      <w:r>
        <w:rPr>
          <w:color w:val="231F20"/>
          <w:spacing w:val="-18"/>
        </w:rPr>
        <w:t> </w:t>
      </w:r>
      <w:r>
        <w:rPr>
          <w:color w:val="231F20"/>
        </w:rPr>
        <w:t>validados</w:t>
      </w:r>
      <w:r>
        <w:rPr>
          <w:color w:val="231F20"/>
          <w:spacing w:val="-18"/>
        </w:rPr>
        <w:t> </w:t>
      </w:r>
      <w:r>
        <w:rPr>
          <w:color w:val="231F20"/>
        </w:rPr>
        <w:t>a</w:t>
      </w:r>
      <w:r>
        <w:rPr>
          <w:color w:val="231F20"/>
          <w:spacing w:val="-18"/>
        </w:rPr>
        <w:t> </w:t>
      </w:r>
      <w:r>
        <w:rPr>
          <w:color w:val="231F20"/>
        </w:rPr>
        <w:t>través</w:t>
      </w:r>
      <w:r>
        <w:rPr>
          <w:color w:val="231F20"/>
          <w:spacing w:val="-18"/>
        </w:rPr>
        <w:t> </w:t>
      </w:r>
      <w:r>
        <w:rPr>
          <w:color w:val="231F20"/>
        </w:rPr>
        <w:t>de su aplicación en pruebas</w:t>
      </w:r>
      <w:r>
        <w:rPr>
          <w:color w:val="231F20"/>
          <w:spacing w:val="-32"/>
        </w:rPr>
        <w:t> </w:t>
      </w:r>
      <w:r>
        <w:rPr>
          <w:color w:val="231F20"/>
        </w:rPr>
        <w:t>piloto.</w:t>
      </w:r>
    </w:p>
    <w:p>
      <w:pPr>
        <w:pStyle w:val="BodyText"/>
        <w:spacing w:line="321" w:lineRule="auto" w:before="124"/>
        <w:ind w:left="1020" w:right="138"/>
        <w:jc w:val="both"/>
      </w:pPr>
      <w:r>
        <w:rPr>
          <w:color w:val="231F20"/>
        </w:rPr>
        <w:t>En el caso de la </w:t>
      </w:r>
      <w:r>
        <w:rPr>
          <w:color w:val="231F20"/>
          <w:sz w:val="18"/>
        </w:rPr>
        <w:t>GA</w:t>
      </w:r>
      <w:r>
        <w:rPr>
          <w:color w:val="231F20"/>
        </w:rPr>
        <w:t>, se realizó un análisis de aquellos instrumentos e iniciativas voluntarias</w:t>
      </w:r>
      <w:r>
        <w:rPr>
          <w:color w:val="231F20"/>
          <w:spacing w:val="-27"/>
        </w:rPr>
        <w:t> </w:t>
      </w:r>
      <w:r>
        <w:rPr>
          <w:color w:val="231F20"/>
        </w:rPr>
        <w:t>que</w:t>
      </w:r>
      <w:r>
        <w:rPr>
          <w:color w:val="231F20"/>
          <w:spacing w:val="-27"/>
        </w:rPr>
        <w:t> </w:t>
      </w:r>
      <w:r>
        <w:rPr>
          <w:color w:val="231F20"/>
        </w:rPr>
        <w:t>atendieranespecíficamente</w:t>
      </w:r>
      <w:r>
        <w:rPr>
          <w:color w:val="231F20"/>
          <w:spacing w:val="-27"/>
        </w:rPr>
        <w:t> </w:t>
      </w:r>
      <w:r>
        <w:rPr>
          <w:color w:val="231F20"/>
        </w:rPr>
        <w:t>esta</w:t>
      </w:r>
      <w:r>
        <w:rPr>
          <w:color w:val="231F20"/>
          <w:spacing w:val="-27"/>
        </w:rPr>
        <w:t> </w:t>
      </w:r>
      <w:r>
        <w:rPr>
          <w:color w:val="231F20"/>
        </w:rPr>
        <w:t>parte;</w:t>
      </w:r>
      <w:r>
        <w:rPr>
          <w:color w:val="231F20"/>
          <w:spacing w:val="-27"/>
        </w:rPr>
        <w:t> </w:t>
      </w:r>
      <w:r>
        <w:rPr>
          <w:color w:val="231F20"/>
        </w:rPr>
        <w:t>se</w:t>
      </w:r>
      <w:r>
        <w:rPr>
          <w:color w:val="231F20"/>
          <w:spacing w:val="-27"/>
        </w:rPr>
        <w:t> </w:t>
      </w:r>
      <w:r>
        <w:rPr>
          <w:color w:val="231F20"/>
        </w:rPr>
        <w:t>distinguen</w:t>
      </w:r>
      <w:r>
        <w:rPr>
          <w:color w:val="231F20"/>
          <w:spacing w:val="-27"/>
        </w:rPr>
        <w:t> </w:t>
      </w:r>
      <w:r>
        <w:rPr>
          <w:color w:val="231F20"/>
        </w:rPr>
        <w:t>tres</w:t>
      </w:r>
      <w:r>
        <w:rPr>
          <w:color w:val="231F20"/>
          <w:spacing w:val="-27"/>
        </w:rPr>
        <w:t> </w:t>
      </w:r>
      <w:r>
        <w:rPr>
          <w:color w:val="231F20"/>
        </w:rPr>
        <w:t>categorías para su estudio: a) las acciones de </w:t>
      </w:r>
      <w:r>
        <w:rPr>
          <w:color w:val="231F20"/>
          <w:sz w:val="18"/>
        </w:rPr>
        <w:t>GA  </w:t>
      </w:r>
      <w:r>
        <w:rPr>
          <w:color w:val="231F20"/>
        </w:rPr>
        <w:t>(que incluye prácticas de   </w:t>
      </w:r>
      <w:r>
        <w:rPr>
          <w:color w:val="231F20"/>
          <w:spacing w:val="6"/>
        </w:rPr>
        <w:t> </w:t>
      </w:r>
      <w:r>
        <w:rPr>
          <w:color w:val="231F20"/>
        </w:rPr>
        <w:t>planificación,</w:t>
      </w:r>
    </w:p>
    <w:p>
      <w:pPr>
        <w:spacing w:after="0" w:line="321" w:lineRule="auto"/>
        <w:jc w:val="both"/>
        <w:sectPr>
          <w:pgSz w:w="9080" w:h="12760"/>
          <w:pgMar w:header="284" w:footer="276" w:top="660" w:bottom="460" w:left="0" w:right="880"/>
        </w:sectPr>
      </w:pPr>
    </w:p>
    <w:p>
      <w:pPr>
        <w:pStyle w:val="BodyText"/>
        <w:spacing w:before="10"/>
        <w:rPr>
          <w:sz w:val="20"/>
        </w:rPr>
      </w:pPr>
    </w:p>
    <w:p>
      <w:pPr>
        <w:pStyle w:val="BodyText"/>
        <w:spacing w:before="56"/>
        <w:ind w:left="100"/>
        <w:jc w:val="both"/>
      </w:pPr>
      <w:r>
        <w:rPr>
          <w:color w:val="231F20"/>
        </w:rPr>
        <w:t>organización y vinculación), b) el monitoreo ambiental (prácticas de control)  y</w:t>
      </w:r>
    </w:p>
    <w:p>
      <w:pPr>
        <w:spacing w:before="87"/>
        <w:ind w:left="100" w:right="0" w:firstLine="0"/>
        <w:jc w:val="both"/>
        <w:rPr>
          <w:sz w:val="22"/>
        </w:rPr>
      </w:pPr>
      <w:r>
        <w:rPr>
          <w:color w:val="231F20"/>
          <w:sz w:val="22"/>
        </w:rPr>
        <w:t>c) los </w:t>
      </w:r>
      <w:r>
        <w:rPr>
          <w:color w:val="231F20"/>
          <w:sz w:val="18"/>
        </w:rPr>
        <w:t>SGA</w:t>
      </w:r>
      <w:r>
        <w:rPr>
          <w:color w:val="231F20"/>
          <w:sz w:val="22"/>
        </w:rPr>
        <w:t>.</w:t>
      </w:r>
    </w:p>
    <w:p>
      <w:pPr>
        <w:pStyle w:val="BodyText"/>
        <w:rPr>
          <w:sz w:val="18"/>
        </w:rPr>
      </w:pPr>
    </w:p>
    <w:p>
      <w:pPr>
        <w:pStyle w:val="BodyText"/>
        <w:spacing w:line="321" w:lineRule="auto"/>
        <w:ind w:left="100" w:right="1017"/>
        <w:jc w:val="both"/>
      </w:pPr>
      <w:r>
        <w:rPr>
          <w:color w:val="231F20"/>
        </w:rPr>
        <w:t>De</w:t>
      </w:r>
      <w:r>
        <w:rPr>
          <w:color w:val="231F20"/>
          <w:spacing w:val="-14"/>
        </w:rPr>
        <w:t> </w:t>
      </w:r>
      <w:r>
        <w:rPr>
          <w:color w:val="231F20"/>
        </w:rPr>
        <w:t>igual</w:t>
      </w:r>
      <w:r>
        <w:rPr>
          <w:color w:val="231F20"/>
          <w:spacing w:val="-14"/>
        </w:rPr>
        <w:t> </w:t>
      </w:r>
      <w:r>
        <w:rPr>
          <w:color w:val="231F20"/>
        </w:rPr>
        <w:t>forma</w:t>
      </w:r>
      <w:r>
        <w:rPr>
          <w:color w:val="231F20"/>
          <w:spacing w:val="-14"/>
        </w:rPr>
        <w:t> </w:t>
      </w:r>
      <w:r>
        <w:rPr>
          <w:color w:val="231F20"/>
        </w:rPr>
        <w:t>se</w:t>
      </w:r>
      <w:r>
        <w:rPr>
          <w:color w:val="231F20"/>
          <w:spacing w:val="-14"/>
        </w:rPr>
        <w:t> </w:t>
      </w:r>
      <w:r>
        <w:rPr>
          <w:color w:val="231F20"/>
        </w:rPr>
        <w:t>distinguieron</w:t>
      </w:r>
      <w:r>
        <w:rPr>
          <w:color w:val="231F20"/>
          <w:spacing w:val="-14"/>
        </w:rPr>
        <w:t> </w:t>
      </w:r>
      <w:r>
        <w:rPr>
          <w:color w:val="231F20"/>
        </w:rPr>
        <w:t>tres</w:t>
      </w:r>
      <w:r>
        <w:rPr>
          <w:color w:val="231F20"/>
          <w:spacing w:val="-14"/>
        </w:rPr>
        <w:t> </w:t>
      </w:r>
      <w:r>
        <w:rPr>
          <w:color w:val="231F20"/>
        </w:rPr>
        <w:t>colectivos</w:t>
      </w:r>
      <w:r>
        <w:rPr>
          <w:color w:val="231F20"/>
          <w:spacing w:val="-14"/>
        </w:rPr>
        <w:t> </w:t>
      </w:r>
      <w:r>
        <w:rPr>
          <w:color w:val="231F20"/>
        </w:rPr>
        <w:t>específicos</w:t>
      </w:r>
      <w:r>
        <w:rPr>
          <w:color w:val="231F20"/>
          <w:spacing w:val="-14"/>
        </w:rPr>
        <w:t> </w:t>
      </w:r>
      <w:r>
        <w:rPr>
          <w:color w:val="231F20"/>
        </w:rPr>
        <w:t>de</w:t>
      </w:r>
      <w:r>
        <w:rPr>
          <w:color w:val="231F20"/>
          <w:spacing w:val="-14"/>
        </w:rPr>
        <w:t> </w:t>
      </w:r>
      <w:r>
        <w:rPr>
          <w:color w:val="231F20"/>
        </w:rPr>
        <w:t>análisis:</w:t>
      </w:r>
      <w:r>
        <w:rPr>
          <w:color w:val="231F20"/>
          <w:spacing w:val="-14"/>
        </w:rPr>
        <w:t> </w:t>
      </w:r>
      <w:r>
        <w:rPr>
          <w:color w:val="231F20"/>
        </w:rPr>
        <w:t>directivos, empleados y turistas, los cuales estaban destinados a proporcionar información de 28 hoteles y siete corporativos con categoría de cuatro y cinco estrellas, así como</w:t>
      </w:r>
      <w:r>
        <w:rPr>
          <w:color w:val="231F20"/>
          <w:spacing w:val="-18"/>
        </w:rPr>
        <w:t> </w:t>
      </w:r>
      <w:r>
        <w:rPr>
          <w:color w:val="231F20"/>
        </w:rPr>
        <w:t>gran</w:t>
      </w:r>
      <w:r>
        <w:rPr>
          <w:color w:val="231F20"/>
          <w:spacing w:val="-18"/>
        </w:rPr>
        <w:t> </w:t>
      </w:r>
      <w:r>
        <w:rPr>
          <w:color w:val="231F20"/>
        </w:rPr>
        <w:t>turismo</w:t>
      </w:r>
      <w:r>
        <w:rPr>
          <w:color w:val="231F20"/>
          <w:spacing w:val="-18"/>
        </w:rPr>
        <w:t> </w:t>
      </w:r>
      <w:r>
        <w:rPr>
          <w:color w:val="231F20"/>
        </w:rPr>
        <w:t>(</w:t>
      </w:r>
      <w:r>
        <w:rPr>
          <w:color w:val="231F20"/>
          <w:sz w:val="18"/>
        </w:rPr>
        <w:t>GT</w:t>
      </w:r>
      <w:r>
        <w:rPr>
          <w:color w:val="231F20"/>
        </w:rPr>
        <w:t>),</w:t>
      </w:r>
      <w:r>
        <w:rPr>
          <w:color w:val="231F20"/>
          <w:spacing w:val="-18"/>
        </w:rPr>
        <w:t> </w:t>
      </w:r>
      <w:r>
        <w:rPr>
          <w:color w:val="231F20"/>
        </w:rPr>
        <w:t>cuya</w:t>
      </w:r>
      <w:r>
        <w:rPr>
          <w:color w:val="231F20"/>
          <w:spacing w:val="-18"/>
        </w:rPr>
        <w:t> </w:t>
      </w:r>
      <w:r>
        <w:rPr>
          <w:color w:val="231F20"/>
        </w:rPr>
        <w:t>operación</w:t>
      </w:r>
      <w:r>
        <w:rPr>
          <w:color w:val="231F20"/>
          <w:spacing w:val="-18"/>
        </w:rPr>
        <w:t> </w:t>
      </w:r>
      <w:r>
        <w:rPr>
          <w:color w:val="231F20"/>
        </w:rPr>
        <w:t>pertenece</w:t>
      </w:r>
      <w:r>
        <w:rPr>
          <w:color w:val="231F20"/>
          <w:spacing w:val="-18"/>
        </w:rPr>
        <w:t> </w:t>
      </w:r>
      <w:r>
        <w:rPr>
          <w:color w:val="231F20"/>
        </w:rPr>
        <w:t>a</w:t>
      </w:r>
      <w:r>
        <w:rPr>
          <w:color w:val="231F20"/>
          <w:spacing w:val="-18"/>
        </w:rPr>
        <w:t> </w:t>
      </w:r>
      <w:r>
        <w:rPr>
          <w:color w:val="231F20"/>
        </w:rPr>
        <w:t>cadenas</w:t>
      </w:r>
      <w:r>
        <w:rPr>
          <w:color w:val="231F20"/>
          <w:spacing w:val="-18"/>
        </w:rPr>
        <w:t> </w:t>
      </w:r>
      <w:r>
        <w:rPr>
          <w:color w:val="231F20"/>
        </w:rPr>
        <w:t>hoteleras</w:t>
      </w:r>
      <w:r>
        <w:rPr>
          <w:color w:val="231F20"/>
          <w:spacing w:val="-18"/>
        </w:rPr>
        <w:t> </w:t>
      </w:r>
      <w:r>
        <w:rPr>
          <w:color w:val="231F20"/>
        </w:rPr>
        <w:t>nacionales e</w:t>
      </w:r>
      <w:r>
        <w:rPr>
          <w:color w:val="231F20"/>
          <w:spacing w:val="-8"/>
        </w:rPr>
        <w:t> </w:t>
      </w:r>
      <w:r>
        <w:rPr>
          <w:color w:val="231F20"/>
        </w:rPr>
        <w:t>internacionales.</w:t>
      </w:r>
    </w:p>
    <w:p>
      <w:pPr>
        <w:pStyle w:val="BodyText"/>
      </w:pPr>
    </w:p>
    <w:p>
      <w:pPr>
        <w:pStyle w:val="BodyText"/>
        <w:spacing w:before="6"/>
        <w:rPr>
          <w:sz w:val="26"/>
        </w:rPr>
      </w:pPr>
    </w:p>
    <w:p>
      <w:pPr>
        <w:pStyle w:val="Heading3"/>
        <w:numPr>
          <w:ilvl w:val="2"/>
          <w:numId w:val="18"/>
        </w:numPr>
        <w:tabs>
          <w:tab w:pos="590" w:val="left" w:leader="none"/>
        </w:tabs>
        <w:spacing w:line="240" w:lineRule="auto" w:before="0" w:after="0"/>
        <w:ind w:left="589" w:right="0" w:hanging="489"/>
        <w:jc w:val="both"/>
      </w:pPr>
      <w:r>
        <w:rPr>
          <w:color w:val="231F20"/>
          <w:w w:val="95"/>
          <w:sz w:val="18"/>
        </w:rPr>
        <w:t>RSE</w:t>
      </w:r>
      <w:r>
        <w:rPr>
          <w:color w:val="231F20"/>
          <w:spacing w:val="-22"/>
          <w:w w:val="95"/>
          <w:sz w:val="18"/>
        </w:rPr>
        <w:t> </w:t>
      </w:r>
      <w:r>
        <w:rPr>
          <w:color w:val="231F20"/>
          <w:w w:val="95"/>
        </w:rPr>
        <w:t>en</w:t>
      </w:r>
      <w:r>
        <w:rPr>
          <w:color w:val="231F20"/>
          <w:spacing w:val="-31"/>
          <w:w w:val="95"/>
        </w:rPr>
        <w:t> </w:t>
      </w:r>
      <w:r>
        <w:rPr>
          <w:color w:val="231F20"/>
          <w:w w:val="95"/>
        </w:rPr>
        <w:t>las</w:t>
      </w:r>
      <w:r>
        <w:rPr>
          <w:color w:val="231F20"/>
          <w:spacing w:val="-31"/>
          <w:w w:val="95"/>
        </w:rPr>
        <w:t> </w:t>
      </w:r>
      <w:r>
        <w:rPr>
          <w:color w:val="231F20"/>
          <w:w w:val="95"/>
        </w:rPr>
        <w:t>empresas</w:t>
      </w:r>
      <w:r>
        <w:rPr>
          <w:color w:val="231F20"/>
          <w:spacing w:val="-31"/>
          <w:w w:val="95"/>
        </w:rPr>
        <w:t> </w:t>
      </w:r>
      <w:r>
        <w:rPr>
          <w:color w:val="231F20"/>
          <w:w w:val="95"/>
        </w:rPr>
        <w:t>hoteleras:</w:t>
      </w:r>
      <w:r>
        <w:rPr>
          <w:color w:val="231F20"/>
          <w:spacing w:val="-31"/>
          <w:w w:val="95"/>
        </w:rPr>
        <w:t> </w:t>
      </w:r>
      <w:r>
        <w:rPr>
          <w:color w:val="231F20"/>
          <w:w w:val="95"/>
        </w:rPr>
        <w:t>compromiso</w:t>
      </w:r>
      <w:r>
        <w:rPr>
          <w:color w:val="231F20"/>
          <w:spacing w:val="-31"/>
          <w:w w:val="95"/>
        </w:rPr>
        <w:t> </w:t>
      </w:r>
      <w:r>
        <w:rPr>
          <w:color w:val="231F20"/>
          <w:w w:val="95"/>
        </w:rPr>
        <w:t>y</w:t>
      </w:r>
      <w:r>
        <w:rPr>
          <w:color w:val="231F20"/>
          <w:spacing w:val="-31"/>
          <w:w w:val="95"/>
        </w:rPr>
        <w:t> </w:t>
      </w:r>
      <w:r>
        <w:rPr>
          <w:color w:val="231F20"/>
          <w:w w:val="95"/>
        </w:rPr>
        <w:t>grupos</w:t>
      </w:r>
      <w:r>
        <w:rPr>
          <w:color w:val="231F20"/>
          <w:spacing w:val="-31"/>
          <w:w w:val="95"/>
        </w:rPr>
        <w:t> </w:t>
      </w:r>
      <w:r>
        <w:rPr>
          <w:color w:val="231F20"/>
          <w:w w:val="95"/>
        </w:rPr>
        <w:t>de</w:t>
      </w:r>
      <w:r>
        <w:rPr>
          <w:color w:val="231F20"/>
          <w:spacing w:val="-31"/>
          <w:w w:val="95"/>
        </w:rPr>
        <w:t> </w:t>
      </w:r>
      <w:r>
        <w:rPr>
          <w:color w:val="231F20"/>
          <w:w w:val="95"/>
        </w:rPr>
        <w:t>relación</w:t>
      </w:r>
    </w:p>
    <w:p>
      <w:pPr>
        <w:pStyle w:val="BodyText"/>
        <w:spacing w:line="321" w:lineRule="auto" w:before="189"/>
        <w:ind w:left="100" w:right="1017"/>
        <w:jc w:val="both"/>
      </w:pPr>
      <w:r>
        <w:rPr>
          <w:color w:val="231F20"/>
        </w:rPr>
        <w:t>A</w:t>
      </w:r>
      <w:r>
        <w:rPr>
          <w:color w:val="231F20"/>
          <w:spacing w:val="-17"/>
        </w:rPr>
        <w:t> </w:t>
      </w:r>
      <w:r>
        <w:rPr>
          <w:color w:val="231F20"/>
        </w:rPr>
        <w:t>partir</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perspectivas</w:t>
      </w:r>
      <w:r>
        <w:rPr>
          <w:color w:val="231F20"/>
          <w:spacing w:val="-17"/>
        </w:rPr>
        <w:t> </w:t>
      </w:r>
      <w:r>
        <w:rPr>
          <w:color w:val="231F20"/>
        </w:rPr>
        <w:t>de</w:t>
      </w:r>
      <w:r>
        <w:rPr>
          <w:color w:val="231F20"/>
          <w:spacing w:val="-17"/>
        </w:rPr>
        <w:t> </w:t>
      </w:r>
      <w:r>
        <w:rPr>
          <w:color w:val="231F20"/>
        </w:rPr>
        <w:t>obligatoriedad</w:t>
      </w:r>
      <w:r>
        <w:rPr>
          <w:color w:val="231F20"/>
          <w:spacing w:val="-17"/>
        </w:rPr>
        <w:t> </w:t>
      </w:r>
      <w:r>
        <w:rPr>
          <w:color w:val="231F20"/>
        </w:rPr>
        <w:t>y</w:t>
      </w:r>
      <w:r>
        <w:rPr>
          <w:color w:val="231F20"/>
          <w:spacing w:val="-17"/>
        </w:rPr>
        <w:t> </w:t>
      </w:r>
      <w:r>
        <w:rPr>
          <w:color w:val="231F20"/>
        </w:rPr>
        <w:t>voluntariedad</w:t>
      </w:r>
      <w:r>
        <w:rPr>
          <w:color w:val="231F20"/>
          <w:spacing w:val="-17"/>
        </w:rPr>
        <w:t> </w:t>
      </w:r>
      <w:r>
        <w:rPr>
          <w:color w:val="231F20"/>
        </w:rPr>
        <w:t>que</w:t>
      </w:r>
      <w:r>
        <w:rPr>
          <w:color w:val="231F20"/>
          <w:spacing w:val="-17"/>
        </w:rPr>
        <w:t> </w:t>
      </w:r>
      <w:r>
        <w:rPr>
          <w:color w:val="231F20"/>
        </w:rPr>
        <w:t>dan</w:t>
      </w:r>
      <w:r>
        <w:rPr>
          <w:color w:val="231F20"/>
          <w:spacing w:val="-17"/>
        </w:rPr>
        <w:t> </w:t>
      </w:r>
      <w:r>
        <w:rPr>
          <w:color w:val="231F20"/>
        </w:rPr>
        <w:t>significado a</w:t>
      </w:r>
      <w:r>
        <w:rPr>
          <w:color w:val="231F20"/>
          <w:spacing w:val="-12"/>
        </w:rPr>
        <w:t> </w:t>
      </w:r>
      <w:r>
        <w:rPr>
          <w:color w:val="231F20"/>
        </w:rPr>
        <w:t>la</w:t>
      </w:r>
      <w:r>
        <w:rPr>
          <w:color w:val="231F20"/>
          <w:spacing w:val="-12"/>
        </w:rPr>
        <w:t> </w:t>
      </w:r>
      <w:r>
        <w:rPr>
          <w:color w:val="231F20"/>
        </w:rPr>
        <w:t>responsabilidad</w:t>
      </w:r>
      <w:r>
        <w:rPr>
          <w:color w:val="231F20"/>
          <w:spacing w:val="-12"/>
        </w:rPr>
        <w:t> </w:t>
      </w:r>
      <w:r>
        <w:rPr>
          <w:color w:val="231F20"/>
        </w:rPr>
        <w:t>social</w:t>
      </w:r>
      <w:r>
        <w:rPr>
          <w:color w:val="231F20"/>
          <w:spacing w:val="-12"/>
        </w:rPr>
        <w:t> </w:t>
      </w:r>
      <w:r>
        <w:rPr>
          <w:color w:val="231F20"/>
        </w:rPr>
        <w:t>empresarial</w:t>
      </w:r>
      <w:r>
        <w:rPr>
          <w:color w:val="231F20"/>
          <w:spacing w:val="-12"/>
        </w:rPr>
        <w:t> </w:t>
      </w:r>
      <w:r>
        <w:rPr>
          <w:color w:val="231F20"/>
        </w:rPr>
        <w:t>(</w:t>
      </w:r>
      <w:r>
        <w:rPr>
          <w:color w:val="231F20"/>
          <w:sz w:val="18"/>
        </w:rPr>
        <w:t>RSE</w:t>
      </w:r>
      <w:r>
        <w:rPr>
          <w:color w:val="231F20"/>
        </w:rPr>
        <w:t>),</w:t>
      </w:r>
      <w:r>
        <w:rPr>
          <w:color w:val="231F20"/>
          <w:spacing w:val="-12"/>
        </w:rPr>
        <w:t> </w:t>
      </w:r>
      <w:r>
        <w:rPr>
          <w:color w:val="231F20"/>
        </w:rPr>
        <w:t>se</w:t>
      </w:r>
      <w:r>
        <w:rPr>
          <w:color w:val="231F20"/>
          <w:spacing w:val="-12"/>
        </w:rPr>
        <w:t> </w:t>
      </w:r>
      <w:r>
        <w:rPr>
          <w:color w:val="231F20"/>
        </w:rPr>
        <w:t>destaca</w:t>
      </w:r>
      <w:r>
        <w:rPr>
          <w:color w:val="231F20"/>
          <w:spacing w:val="-12"/>
        </w:rPr>
        <w:t> </w:t>
      </w:r>
      <w:r>
        <w:rPr>
          <w:color w:val="231F20"/>
        </w:rPr>
        <w:t>el</w:t>
      </w:r>
      <w:r>
        <w:rPr>
          <w:color w:val="231F20"/>
          <w:spacing w:val="-12"/>
        </w:rPr>
        <w:t> </w:t>
      </w:r>
      <w:r>
        <w:rPr>
          <w:color w:val="231F20"/>
        </w:rPr>
        <w:t>compromiso</w:t>
      </w:r>
      <w:r>
        <w:rPr>
          <w:color w:val="231F20"/>
          <w:spacing w:val="-12"/>
        </w:rPr>
        <w:t> </w:t>
      </w:r>
      <w:r>
        <w:rPr>
          <w:color w:val="231F20"/>
        </w:rPr>
        <w:t>que</w:t>
      </w:r>
      <w:r>
        <w:rPr>
          <w:color w:val="231F20"/>
          <w:spacing w:val="-12"/>
        </w:rPr>
        <w:t> </w:t>
      </w:r>
      <w:r>
        <w:rPr>
          <w:color w:val="231F20"/>
        </w:rPr>
        <w:t>debe existir</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empresa</w:t>
      </w:r>
      <w:r>
        <w:rPr>
          <w:color w:val="231F20"/>
          <w:spacing w:val="-25"/>
        </w:rPr>
        <w:t> </w:t>
      </w:r>
      <w:r>
        <w:rPr>
          <w:color w:val="231F20"/>
        </w:rPr>
        <w:t>en</w:t>
      </w:r>
      <w:r>
        <w:rPr>
          <w:color w:val="231F20"/>
          <w:spacing w:val="-25"/>
        </w:rPr>
        <w:t> </w:t>
      </w:r>
      <w:r>
        <w:rPr>
          <w:color w:val="231F20"/>
        </w:rPr>
        <w:t>aspectos</w:t>
      </w:r>
      <w:r>
        <w:rPr>
          <w:color w:val="231F20"/>
          <w:spacing w:val="-25"/>
        </w:rPr>
        <w:t> </w:t>
      </w:r>
      <w:r>
        <w:rPr>
          <w:color w:val="231F20"/>
        </w:rPr>
        <w:t>de</w:t>
      </w:r>
      <w:r>
        <w:rPr>
          <w:color w:val="231F20"/>
          <w:spacing w:val="-25"/>
        </w:rPr>
        <w:t> </w:t>
      </w:r>
      <w:r>
        <w:rPr>
          <w:color w:val="231F20"/>
        </w:rPr>
        <w:t>corte</w:t>
      </w:r>
      <w:r>
        <w:rPr>
          <w:color w:val="231F20"/>
          <w:spacing w:val="-25"/>
        </w:rPr>
        <w:t> </w:t>
      </w:r>
      <w:r>
        <w:rPr>
          <w:color w:val="231F20"/>
        </w:rPr>
        <w:t>legal,</w:t>
      </w:r>
      <w:r>
        <w:rPr>
          <w:color w:val="231F20"/>
          <w:spacing w:val="-25"/>
        </w:rPr>
        <w:t> </w:t>
      </w:r>
      <w:r>
        <w:rPr>
          <w:color w:val="231F20"/>
        </w:rPr>
        <w:t>económico,</w:t>
      </w:r>
      <w:r>
        <w:rPr>
          <w:color w:val="231F20"/>
          <w:spacing w:val="-25"/>
        </w:rPr>
        <w:t> </w:t>
      </w:r>
      <w:r>
        <w:rPr>
          <w:color w:val="231F20"/>
        </w:rPr>
        <w:t>ético</w:t>
      </w:r>
      <w:r>
        <w:rPr>
          <w:color w:val="231F20"/>
          <w:spacing w:val="-25"/>
        </w:rPr>
        <w:t> </w:t>
      </w:r>
      <w:r>
        <w:rPr>
          <w:color w:val="231F20"/>
        </w:rPr>
        <w:t>y</w:t>
      </w:r>
      <w:r>
        <w:rPr>
          <w:color w:val="231F20"/>
          <w:spacing w:val="-25"/>
        </w:rPr>
        <w:t> </w:t>
      </w:r>
      <w:r>
        <w:rPr>
          <w:color w:val="231F20"/>
        </w:rPr>
        <w:t>filantrópico.</w:t>
      </w:r>
      <w:r>
        <w:rPr>
          <w:color w:val="231F20"/>
          <w:spacing w:val="-25"/>
        </w:rPr>
        <w:t> </w:t>
      </w:r>
      <w:r>
        <w:rPr>
          <w:color w:val="231F20"/>
        </w:rPr>
        <w:t>En ese mismo orden, la hotelería de Cancún alterna sus compromisos obligatorios con sus actuaciones voluntarias, que responden, más bien, a la necesidad de legitimación o validez que requiere la empresa como institución social. Como cualquier negocio, los hoteleros  se  muestran  comprometidos  para  alcanzar en primer término la rentabilidad empresarial; en consecuencia, mejoran constantemente</w:t>
      </w:r>
      <w:r>
        <w:rPr>
          <w:color w:val="231F20"/>
          <w:spacing w:val="-19"/>
        </w:rPr>
        <w:t> </w:t>
      </w:r>
      <w:r>
        <w:rPr>
          <w:color w:val="231F20"/>
        </w:rPr>
        <w:t>la</w:t>
      </w:r>
      <w:r>
        <w:rPr>
          <w:color w:val="231F20"/>
          <w:spacing w:val="-19"/>
        </w:rPr>
        <w:t> </w:t>
      </w:r>
      <w:r>
        <w:rPr>
          <w:color w:val="231F20"/>
        </w:rPr>
        <w:t>calidad</w:t>
      </w:r>
      <w:r>
        <w:rPr>
          <w:color w:val="231F20"/>
          <w:spacing w:val="-19"/>
        </w:rPr>
        <w:t> </w:t>
      </w:r>
      <w:r>
        <w:rPr>
          <w:color w:val="231F20"/>
        </w:rPr>
        <w:t>de</w:t>
      </w:r>
      <w:r>
        <w:rPr>
          <w:color w:val="231F20"/>
          <w:spacing w:val="-19"/>
        </w:rPr>
        <w:t> </w:t>
      </w:r>
      <w:r>
        <w:rPr>
          <w:color w:val="231F20"/>
        </w:rPr>
        <w:t>sus</w:t>
      </w:r>
      <w:r>
        <w:rPr>
          <w:color w:val="231F20"/>
          <w:spacing w:val="-19"/>
        </w:rPr>
        <w:t> </w:t>
      </w:r>
      <w:r>
        <w:rPr>
          <w:color w:val="231F20"/>
        </w:rPr>
        <w:t>servicios</w:t>
      </w:r>
      <w:r>
        <w:rPr>
          <w:color w:val="231F20"/>
          <w:spacing w:val="-19"/>
        </w:rPr>
        <w:t> </w:t>
      </w:r>
      <w:r>
        <w:rPr>
          <w:color w:val="231F20"/>
        </w:rPr>
        <w:t>y</w:t>
      </w:r>
      <w:r>
        <w:rPr>
          <w:color w:val="231F20"/>
          <w:spacing w:val="-19"/>
        </w:rPr>
        <w:t> </w:t>
      </w:r>
      <w:r>
        <w:rPr>
          <w:color w:val="231F20"/>
        </w:rPr>
        <w:t>buscan</w:t>
      </w:r>
      <w:r>
        <w:rPr>
          <w:color w:val="231F20"/>
          <w:spacing w:val="-19"/>
        </w:rPr>
        <w:t> </w:t>
      </w:r>
      <w:r>
        <w:rPr>
          <w:color w:val="231F20"/>
        </w:rPr>
        <w:t>ser</w:t>
      </w:r>
      <w:r>
        <w:rPr>
          <w:color w:val="231F20"/>
          <w:spacing w:val="-19"/>
        </w:rPr>
        <w:t> </w:t>
      </w:r>
      <w:r>
        <w:rPr>
          <w:color w:val="231F20"/>
        </w:rPr>
        <w:t>cada</w:t>
      </w:r>
      <w:r>
        <w:rPr>
          <w:color w:val="231F20"/>
          <w:spacing w:val="-19"/>
        </w:rPr>
        <w:t> </w:t>
      </w:r>
      <w:r>
        <w:rPr>
          <w:color w:val="231F20"/>
        </w:rPr>
        <w:t>vez</w:t>
      </w:r>
      <w:r>
        <w:rPr>
          <w:color w:val="231F20"/>
          <w:spacing w:val="-19"/>
        </w:rPr>
        <w:t> </w:t>
      </w:r>
      <w:r>
        <w:rPr>
          <w:color w:val="231F20"/>
        </w:rPr>
        <w:t>más</w:t>
      </w:r>
      <w:r>
        <w:rPr>
          <w:color w:val="231F20"/>
          <w:spacing w:val="-19"/>
        </w:rPr>
        <w:t> </w:t>
      </w:r>
      <w:r>
        <w:rPr>
          <w:color w:val="231F20"/>
        </w:rPr>
        <w:t>productivos, lo</w:t>
      </w:r>
      <w:r>
        <w:rPr>
          <w:color w:val="231F20"/>
          <w:spacing w:val="-12"/>
        </w:rPr>
        <w:t> </w:t>
      </w:r>
      <w:r>
        <w:rPr>
          <w:color w:val="231F20"/>
        </w:rPr>
        <w:t>que</w:t>
      </w:r>
      <w:r>
        <w:rPr>
          <w:color w:val="231F20"/>
          <w:spacing w:val="-12"/>
        </w:rPr>
        <w:t> </w:t>
      </w:r>
      <w:r>
        <w:rPr>
          <w:color w:val="231F20"/>
        </w:rPr>
        <w:t>de</w:t>
      </w:r>
      <w:r>
        <w:rPr>
          <w:color w:val="231F20"/>
          <w:spacing w:val="-12"/>
        </w:rPr>
        <w:t> </w:t>
      </w:r>
      <w:r>
        <w:rPr>
          <w:color w:val="231F20"/>
        </w:rPr>
        <w:t>forma</w:t>
      </w:r>
      <w:r>
        <w:rPr>
          <w:color w:val="231F20"/>
          <w:spacing w:val="-12"/>
        </w:rPr>
        <w:t> </w:t>
      </w:r>
      <w:r>
        <w:rPr>
          <w:color w:val="231F20"/>
        </w:rPr>
        <w:t>directa</w:t>
      </w:r>
      <w:r>
        <w:rPr>
          <w:color w:val="231F20"/>
          <w:spacing w:val="-12"/>
        </w:rPr>
        <w:t> </w:t>
      </w:r>
      <w:r>
        <w:rPr>
          <w:color w:val="231F20"/>
        </w:rPr>
        <w:t>representan</w:t>
      </w:r>
      <w:r>
        <w:rPr>
          <w:color w:val="231F20"/>
          <w:spacing w:val="-12"/>
        </w:rPr>
        <w:t> </w:t>
      </w:r>
      <w:r>
        <w:rPr>
          <w:color w:val="231F20"/>
        </w:rPr>
        <w:t>factores</w:t>
      </w:r>
      <w:r>
        <w:rPr>
          <w:color w:val="231F20"/>
          <w:spacing w:val="-12"/>
        </w:rPr>
        <w:t> </w:t>
      </w:r>
      <w:r>
        <w:rPr>
          <w:color w:val="231F20"/>
        </w:rPr>
        <w:t>de</w:t>
      </w:r>
      <w:r>
        <w:rPr>
          <w:color w:val="231F20"/>
          <w:spacing w:val="-12"/>
        </w:rPr>
        <w:t> </w:t>
      </w:r>
      <w:r>
        <w:rPr>
          <w:color w:val="231F20"/>
        </w:rPr>
        <w:t>contribución</w:t>
      </w:r>
      <w:r>
        <w:rPr>
          <w:color w:val="231F20"/>
          <w:spacing w:val="-12"/>
        </w:rPr>
        <w:t> </w:t>
      </w:r>
      <w:r>
        <w:rPr>
          <w:color w:val="231F20"/>
        </w:rPr>
        <w:t>al</w:t>
      </w:r>
      <w:r>
        <w:rPr>
          <w:color w:val="231F20"/>
          <w:spacing w:val="-12"/>
        </w:rPr>
        <w:t> </w:t>
      </w:r>
      <w:r>
        <w:rPr>
          <w:color w:val="231F20"/>
        </w:rPr>
        <w:t>éxito</w:t>
      </w:r>
      <w:r>
        <w:rPr>
          <w:color w:val="231F20"/>
          <w:spacing w:val="-12"/>
        </w:rPr>
        <w:t> </w:t>
      </w:r>
      <w:r>
        <w:rPr>
          <w:color w:val="231F20"/>
        </w:rPr>
        <w:t>empresarial.</w:t>
      </w:r>
    </w:p>
    <w:p>
      <w:pPr>
        <w:pStyle w:val="BodyText"/>
        <w:spacing w:line="321" w:lineRule="auto" w:before="124"/>
        <w:ind w:left="100" w:right="1017"/>
        <w:jc w:val="both"/>
      </w:pPr>
      <w:r>
        <w:rPr>
          <w:color w:val="231F20"/>
        </w:rPr>
        <w:t>La naturaleza ética aplicada a la gestión empresarial es reconocida en un importante</w:t>
      </w:r>
      <w:r>
        <w:rPr>
          <w:color w:val="231F20"/>
          <w:spacing w:val="-18"/>
        </w:rPr>
        <w:t> </w:t>
      </w:r>
      <w:r>
        <w:rPr>
          <w:color w:val="231F20"/>
        </w:rPr>
        <w:t>número</w:t>
      </w:r>
      <w:r>
        <w:rPr>
          <w:color w:val="231F20"/>
          <w:spacing w:val="-18"/>
        </w:rPr>
        <w:t> </w:t>
      </w:r>
      <w:r>
        <w:rPr>
          <w:color w:val="231F20"/>
        </w:rPr>
        <w:t>de</w:t>
      </w:r>
      <w:r>
        <w:rPr>
          <w:color w:val="231F20"/>
          <w:spacing w:val="-18"/>
        </w:rPr>
        <w:t> </w:t>
      </w:r>
      <w:r>
        <w:rPr>
          <w:color w:val="231F20"/>
        </w:rPr>
        <w:t>empresas;</w:t>
      </w:r>
      <w:r>
        <w:rPr>
          <w:color w:val="231F20"/>
          <w:spacing w:val="-18"/>
        </w:rPr>
        <w:t> </w:t>
      </w:r>
      <w:r>
        <w:rPr>
          <w:color w:val="231F20"/>
        </w:rPr>
        <w:t>sin</w:t>
      </w:r>
      <w:r>
        <w:rPr>
          <w:color w:val="231F20"/>
          <w:spacing w:val="-18"/>
        </w:rPr>
        <w:t> </w:t>
      </w:r>
      <w:r>
        <w:rPr>
          <w:color w:val="231F20"/>
        </w:rPr>
        <w:t>embargo,</w:t>
      </w:r>
      <w:r>
        <w:rPr>
          <w:color w:val="231F20"/>
          <w:spacing w:val="-18"/>
        </w:rPr>
        <w:t> </w:t>
      </w:r>
      <w:r>
        <w:rPr>
          <w:color w:val="231F20"/>
          <w:spacing w:val="-3"/>
        </w:rPr>
        <w:t>ante</w:t>
      </w:r>
      <w:r>
        <w:rPr>
          <w:color w:val="231F20"/>
          <w:spacing w:val="-18"/>
        </w:rPr>
        <w:t> </w:t>
      </w:r>
      <w:r>
        <w:rPr>
          <w:color w:val="231F20"/>
        </w:rPr>
        <w:t>la</w:t>
      </w:r>
      <w:r>
        <w:rPr>
          <w:color w:val="231F20"/>
          <w:spacing w:val="-18"/>
        </w:rPr>
        <w:t> </w:t>
      </w:r>
      <w:r>
        <w:rPr>
          <w:color w:val="231F20"/>
        </w:rPr>
        <w:t>situación</w:t>
      </w:r>
      <w:r>
        <w:rPr>
          <w:color w:val="231F20"/>
          <w:spacing w:val="-18"/>
        </w:rPr>
        <w:t> </w:t>
      </w:r>
      <w:r>
        <w:rPr>
          <w:color w:val="231F20"/>
        </w:rPr>
        <w:t>social</w:t>
      </w:r>
      <w:r>
        <w:rPr>
          <w:color w:val="231F20"/>
          <w:spacing w:val="-18"/>
        </w:rPr>
        <w:t> </w:t>
      </w:r>
      <w:r>
        <w:rPr>
          <w:color w:val="231F20"/>
        </w:rPr>
        <w:t>y</w:t>
      </w:r>
      <w:r>
        <w:rPr>
          <w:color w:val="231F20"/>
          <w:spacing w:val="-18"/>
        </w:rPr>
        <w:t> </w:t>
      </w:r>
      <w:r>
        <w:rPr>
          <w:color w:val="231F20"/>
        </w:rPr>
        <w:t>ambiental que vive el destino, se advierte una complejidad de carácter moral y</w:t>
      </w:r>
      <w:r>
        <w:rPr>
          <w:color w:val="231F20"/>
          <w:spacing w:val="-32"/>
        </w:rPr>
        <w:t> </w:t>
      </w:r>
      <w:r>
        <w:rPr>
          <w:color w:val="231F20"/>
        </w:rPr>
        <w:t>económico, toda vez que, para dirigir y tomar decisiones empresariales, hay que mirar hacia las</w:t>
      </w:r>
      <w:r>
        <w:rPr>
          <w:color w:val="231F20"/>
          <w:spacing w:val="-12"/>
        </w:rPr>
        <w:t> </w:t>
      </w:r>
      <w:r>
        <w:rPr>
          <w:color w:val="231F20"/>
        </w:rPr>
        <w:t>estrategias</w:t>
      </w:r>
      <w:r>
        <w:rPr>
          <w:color w:val="231F20"/>
          <w:spacing w:val="-12"/>
        </w:rPr>
        <w:t> </w:t>
      </w:r>
      <w:r>
        <w:rPr>
          <w:color w:val="231F20"/>
        </w:rPr>
        <w:t>de</w:t>
      </w:r>
      <w:r>
        <w:rPr>
          <w:color w:val="231F20"/>
          <w:spacing w:val="-12"/>
        </w:rPr>
        <w:t> </w:t>
      </w:r>
      <w:r>
        <w:rPr>
          <w:color w:val="231F20"/>
        </w:rPr>
        <w:t>rentabilidad</w:t>
      </w:r>
      <w:r>
        <w:rPr>
          <w:color w:val="231F20"/>
          <w:spacing w:val="-12"/>
        </w:rPr>
        <w:t> </w:t>
      </w:r>
      <w:r>
        <w:rPr>
          <w:color w:val="231F20"/>
        </w:rPr>
        <w:t>sobre</w:t>
      </w:r>
      <w:r>
        <w:rPr>
          <w:color w:val="231F20"/>
          <w:spacing w:val="-12"/>
        </w:rPr>
        <w:t> </w:t>
      </w:r>
      <w:r>
        <w:rPr>
          <w:color w:val="231F20"/>
        </w:rPr>
        <w:t>las</w:t>
      </w:r>
      <w:r>
        <w:rPr>
          <w:color w:val="231F20"/>
          <w:spacing w:val="-12"/>
        </w:rPr>
        <w:t> </w:t>
      </w:r>
      <w:r>
        <w:rPr>
          <w:color w:val="231F20"/>
        </w:rPr>
        <w:t>estrategias</w:t>
      </w:r>
      <w:r>
        <w:rPr>
          <w:color w:val="231F20"/>
          <w:spacing w:val="-12"/>
        </w:rPr>
        <w:t> </w:t>
      </w:r>
      <w:r>
        <w:rPr>
          <w:color w:val="231F20"/>
        </w:rPr>
        <w:t>de</w:t>
      </w:r>
      <w:r>
        <w:rPr>
          <w:color w:val="231F20"/>
          <w:spacing w:val="-12"/>
        </w:rPr>
        <w:t> </w:t>
      </w:r>
      <w:r>
        <w:rPr>
          <w:color w:val="231F20"/>
        </w:rPr>
        <w:t>naturaleza</w:t>
      </w:r>
      <w:r>
        <w:rPr>
          <w:color w:val="231F20"/>
          <w:spacing w:val="-12"/>
        </w:rPr>
        <w:t> </w:t>
      </w:r>
      <w:r>
        <w:rPr>
          <w:color w:val="231F20"/>
        </w:rPr>
        <w:t>ética,</w:t>
      </w:r>
      <w:r>
        <w:rPr>
          <w:color w:val="231F20"/>
          <w:spacing w:val="-12"/>
        </w:rPr>
        <w:t> </w:t>
      </w:r>
      <w:r>
        <w:rPr>
          <w:color w:val="231F20"/>
        </w:rPr>
        <w:t>sobre</w:t>
      </w:r>
      <w:r>
        <w:rPr>
          <w:color w:val="231F20"/>
          <w:spacing w:val="-12"/>
        </w:rPr>
        <w:t> </w:t>
      </w:r>
      <w:r>
        <w:rPr>
          <w:color w:val="231F20"/>
        </w:rPr>
        <w:t>todo cuando han sucedido eventos como el huracán Wilma o la emergencia sanitaria desatada</w:t>
      </w:r>
      <w:r>
        <w:rPr>
          <w:color w:val="231F20"/>
          <w:spacing w:val="-5"/>
        </w:rPr>
        <w:t> </w:t>
      </w:r>
      <w:r>
        <w:rPr>
          <w:color w:val="231F20"/>
        </w:rPr>
        <w:t>por</w:t>
      </w:r>
      <w:r>
        <w:rPr>
          <w:color w:val="231F20"/>
          <w:spacing w:val="-5"/>
        </w:rPr>
        <w:t> </w:t>
      </w:r>
      <w:r>
        <w:rPr>
          <w:color w:val="231F20"/>
        </w:rPr>
        <w:t>la</w:t>
      </w:r>
      <w:r>
        <w:rPr>
          <w:color w:val="231F20"/>
          <w:spacing w:val="-5"/>
        </w:rPr>
        <w:t> </w:t>
      </w:r>
      <w:r>
        <w:rPr>
          <w:color w:val="231F20"/>
        </w:rPr>
        <w:t>influenza</w:t>
      </w:r>
      <w:r>
        <w:rPr>
          <w:color w:val="231F20"/>
          <w:spacing w:val="-5"/>
        </w:rPr>
        <w:t> </w:t>
      </w:r>
      <w:r>
        <w:rPr>
          <w:color w:val="231F20"/>
          <w:sz w:val="18"/>
        </w:rPr>
        <w:t>AH1N1</w:t>
      </w:r>
      <w:r>
        <w:rPr>
          <w:color w:val="231F20"/>
        </w:rPr>
        <w:t>.</w:t>
      </w:r>
      <w:r>
        <w:rPr>
          <w:color w:val="231F20"/>
          <w:spacing w:val="-5"/>
        </w:rPr>
        <w:t> </w:t>
      </w:r>
      <w:r>
        <w:rPr>
          <w:color w:val="231F20"/>
        </w:rPr>
        <w:t>Con</w:t>
      </w:r>
      <w:r>
        <w:rPr>
          <w:color w:val="231F20"/>
          <w:spacing w:val="-5"/>
        </w:rPr>
        <w:t> </w:t>
      </w:r>
      <w:r>
        <w:rPr>
          <w:color w:val="231F20"/>
        </w:rPr>
        <w:t>estos</w:t>
      </w:r>
      <w:r>
        <w:rPr>
          <w:color w:val="231F20"/>
          <w:spacing w:val="-5"/>
        </w:rPr>
        <w:t> </w:t>
      </w:r>
      <w:r>
        <w:rPr>
          <w:color w:val="231F20"/>
        </w:rPr>
        <w:t>acontecimientos</w:t>
      </w:r>
      <w:r>
        <w:rPr>
          <w:color w:val="231F20"/>
          <w:spacing w:val="-5"/>
        </w:rPr>
        <w:t> </w:t>
      </w:r>
      <w:r>
        <w:rPr>
          <w:color w:val="231F20"/>
        </w:rPr>
        <w:t>el</w:t>
      </w:r>
      <w:r>
        <w:rPr>
          <w:color w:val="231F20"/>
          <w:spacing w:val="-5"/>
        </w:rPr>
        <w:t> </w:t>
      </w:r>
      <w:r>
        <w:rPr>
          <w:color w:val="231F20"/>
        </w:rPr>
        <w:t>mercado</w:t>
      </w:r>
      <w:r>
        <w:rPr>
          <w:color w:val="231F20"/>
          <w:spacing w:val="-5"/>
        </w:rPr>
        <w:t> </w:t>
      </w:r>
      <w:r>
        <w:rPr>
          <w:color w:val="231F20"/>
        </w:rPr>
        <w:t>se</w:t>
      </w:r>
      <w:r>
        <w:rPr>
          <w:color w:val="231F20"/>
          <w:spacing w:val="-5"/>
        </w:rPr>
        <w:t> </w:t>
      </w:r>
      <w:r>
        <w:rPr>
          <w:color w:val="231F20"/>
        </w:rPr>
        <w:t>tornó más competitivo </w:t>
      </w:r>
      <w:r>
        <w:rPr>
          <w:color w:val="231F20"/>
          <w:spacing w:val="-9"/>
        </w:rPr>
        <w:t>y, </w:t>
      </w:r>
      <w:r>
        <w:rPr>
          <w:color w:val="231F20"/>
        </w:rPr>
        <w:t>en ese </w:t>
      </w:r>
      <w:r>
        <w:rPr>
          <w:color w:val="231F20"/>
          <w:spacing w:val="-3"/>
        </w:rPr>
        <w:t>contexto, </w:t>
      </w:r>
      <w:r>
        <w:rPr>
          <w:color w:val="231F20"/>
        </w:rPr>
        <w:t>existió una marcada diferencia entre lo que se</w:t>
      </w:r>
      <w:r>
        <w:rPr>
          <w:color w:val="231F20"/>
          <w:spacing w:val="-4"/>
        </w:rPr>
        <w:t> </w:t>
      </w:r>
      <w:r>
        <w:rPr>
          <w:color w:val="231F20"/>
        </w:rPr>
        <w:t>quería</w:t>
      </w:r>
      <w:r>
        <w:rPr>
          <w:color w:val="231F20"/>
          <w:spacing w:val="-4"/>
        </w:rPr>
        <w:t> </w:t>
      </w:r>
      <w:r>
        <w:rPr>
          <w:color w:val="231F20"/>
        </w:rPr>
        <w:t>hacer</w:t>
      </w:r>
      <w:r>
        <w:rPr>
          <w:color w:val="231F20"/>
          <w:spacing w:val="-4"/>
        </w:rPr>
        <w:t> </w:t>
      </w:r>
      <w:r>
        <w:rPr>
          <w:color w:val="231F20"/>
        </w:rPr>
        <w:t>y</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hacía</w:t>
      </w:r>
      <w:r>
        <w:rPr>
          <w:color w:val="231F20"/>
          <w:spacing w:val="-4"/>
        </w:rPr>
        <w:t> </w:t>
      </w:r>
      <w:r>
        <w:rPr>
          <w:color w:val="231F20"/>
        </w:rPr>
        <w:t>realmente,</w:t>
      </w:r>
      <w:r>
        <w:rPr>
          <w:color w:val="231F20"/>
          <w:spacing w:val="-4"/>
        </w:rPr>
        <w:t> </w:t>
      </w:r>
      <w:r>
        <w:rPr>
          <w:color w:val="231F20"/>
        </w:rPr>
        <w:t>pues</w:t>
      </w:r>
      <w:r>
        <w:rPr>
          <w:color w:val="231F20"/>
          <w:spacing w:val="-4"/>
        </w:rPr>
        <w:t> </w:t>
      </w:r>
      <w:r>
        <w:rPr>
          <w:color w:val="231F20"/>
        </w:rPr>
        <w:t>la</w:t>
      </w:r>
      <w:r>
        <w:rPr>
          <w:color w:val="231F20"/>
          <w:spacing w:val="-4"/>
        </w:rPr>
        <w:t> </w:t>
      </w:r>
      <w:r>
        <w:rPr>
          <w:color w:val="231F20"/>
        </w:rPr>
        <w:t>posición</w:t>
      </w:r>
      <w:r>
        <w:rPr>
          <w:color w:val="231F20"/>
          <w:spacing w:val="-4"/>
        </w:rPr>
        <w:t> </w:t>
      </w:r>
      <w:r>
        <w:rPr>
          <w:color w:val="231F20"/>
        </w:rPr>
        <w:t>económica</w:t>
      </w:r>
      <w:r>
        <w:rPr>
          <w:color w:val="231F20"/>
          <w:spacing w:val="-4"/>
        </w:rPr>
        <w:t> </w:t>
      </w:r>
      <w:r>
        <w:rPr>
          <w:color w:val="231F20"/>
        </w:rPr>
        <w:t>pondera </w:t>
      </w:r>
      <w:r>
        <w:rPr>
          <w:color w:val="231F20"/>
          <w:spacing w:val="-3"/>
        </w:rPr>
        <w:t>ante </w:t>
      </w:r>
      <w:r>
        <w:rPr>
          <w:color w:val="231F20"/>
        </w:rPr>
        <w:t>el comportamiento ético empresarial de los</w:t>
      </w:r>
      <w:r>
        <w:rPr>
          <w:color w:val="231F20"/>
          <w:spacing w:val="-27"/>
        </w:rPr>
        <w:t> </w:t>
      </w:r>
      <w:r>
        <w:rPr>
          <w:color w:val="231F20"/>
        </w:rPr>
        <w:t>negocios.</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38"/>
        <w:jc w:val="both"/>
      </w:pPr>
      <w:r>
        <w:rPr>
          <w:color w:val="231F20"/>
        </w:rPr>
        <w:t>El cumplimiento de la ley es una obligación inminente de las empresas. </w:t>
      </w:r>
      <w:r>
        <w:rPr>
          <w:color w:val="231F20"/>
          <w:spacing w:val="-3"/>
        </w:rPr>
        <w:t>No </w:t>
      </w:r>
      <w:r>
        <w:rPr>
          <w:color w:val="231F20"/>
        </w:rPr>
        <w:t>obstante, en los hoteles se valora como un compromiso </w:t>
      </w:r>
      <w:r>
        <w:rPr>
          <w:color w:val="231F20"/>
          <w:spacing w:val="-4"/>
        </w:rPr>
        <w:t>menor, </w:t>
      </w:r>
      <w:r>
        <w:rPr>
          <w:color w:val="231F20"/>
        </w:rPr>
        <w:t>apenas antes de las</w:t>
      </w:r>
      <w:r>
        <w:rPr>
          <w:color w:val="231F20"/>
          <w:spacing w:val="-13"/>
        </w:rPr>
        <w:t> </w:t>
      </w:r>
      <w:r>
        <w:rPr>
          <w:color w:val="231F20"/>
        </w:rPr>
        <w:t>actividades</w:t>
      </w:r>
      <w:r>
        <w:rPr>
          <w:color w:val="231F20"/>
          <w:spacing w:val="-13"/>
        </w:rPr>
        <w:t> </w:t>
      </w:r>
      <w:r>
        <w:rPr>
          <w:color w:val="231F20"/>
        </w:rPr>
        <w:t>filantrópicas,</w:t>
      </w:r>
      <w:r>
        <w:rPr>
          <w:color w:val="231F20"/>
          <w:spacing w:val="-13"/>
        </w:rPr>
        <w:t> </w:t>
      </w:r>
      <w:r>
        <w:rPr>
          <w:color w:val="231F20"/>
        </w:rPr>
        <w:t>las</w:t>
      </w:r>
      <w:r>
        <w:rPr>
          <w:color w:val="231F20"/>
          <w:spacing w:val="-13"/>
        </w:rPr>
        <w:t> </w:t>
      </w:r>
      <w:r>
        <w:rPr>
          <w:color w:val="231F20"/>
        </w:rPr>
        <w:t>cuales</w:t>
      </w:r>
      <w:r>
        <w:rPr>
          <w:color w:val="231F20"/>
          <w:spacing w:val="-13"/>
        </w:rPr>
        <w:t> </w:t>
      </w:r>
      <w:r>
        <w:rPr>
          <w:color w:val="231F20"/>
        </w:rPr>
        <w:t>no</w:t>
      </w:r>
      <w:r>
        <w:rPr>
          <w:color w:val="231F20"/>
          <w:spacing w:val="-13"/>
        </w:rPr>
        <w:t> </w:t>
      </w:r>
      <w:r>
        <w:rPr>
          <w:color w:val="231F20"/>
        </w:rPr>
        <w:t>son</w:t>
      </w:r>
      <w:r>
        <w:rPr>
          <w:color w:val="231F20"/>
          <w:spacing w:val="-13"/>
        </w:rPr>
        <w:t> </w:t>
      </w:r>
      <w:r>
        <w:rPr>
          <w:color w:val="231F20"/>
        </w:rPr>
        <w:t>percibidas</w:t>
      </w:r>
      <w:r>
        <w:rPr>
          <w:color w:val="231F20"/>
          <w:spacing w:val="-13"/>
        </w:rPr>
        <w:t> </w:t>
      </w:r>
      <w:r>
        <w:rPr>
          <w:color w:val="231F20"/>
        </w:rPr>
        <w:t>por</w:t>
      </w:r>
      <w:r>
        <w:rPr>
          <w:color w:val="231F20"/>
          <w:spacing w:val="-13"/>
        </w:rPr>
        <w:t> </w:t>
      </w:r>
      <w:r>
        <w:rPr>
          <w:color w:val="231F20"/>
        </w:rPr>
        <w:t>sus</w:t>
      </w:r>
      <w:r>
        <w:rPr>
          <w:color w:val="231F20"/>
          <w:spacing w:val="-13"/>
        </w:rPr>
        <w:t> </w:t>
      </w:r>
      <w:r>
        <w:rPr>
          <w:color w:val="231F20"/>
        </w:rPr>
        <w:t>directivos</w:t>
      </w:r>
      <w:r>
        <w:rPr>
          <w:color w:val="231F20"/>
          <w:spacing w:val="-13"/>
        </w:rPr>
        <w:t> </w:t>
      </w:r>
      <w:r>
        <w:rPr>
          <w:color w:val="231F20"/>
        </w:rPr>
        <w:t>como actividades importantes de </w:t>
      </w:r>
      <w:r>
        <w:rPr>
          <w:color w:val="231F20"/>
          <w:sz w:val="18"/>
        </w:rPr>
        <w:t>RSE</w:t>
      </w:r>
      <w:r>
        <w:rPr>
          <w:color w:val="231F20"/>
        </w:rPr>
        <w:t>. </w:t>
      </w:r>
      <w:r>
        <w:rPr>
          <w:color w:val="231F20"/>
          <w:spacing w:val="-4"/>
        </w:rPr>
        <w:t>Por </w:t>
      </w:r>
      <w:r>
        <w:rPr>
          <w:color w:val="231F20"/>
        </w:rPr>
        <w:t>ello se deduce que las acciones de carácter social mantienen otro tipo de interés diferente a la mera</w:t>
      </w:r>
      <w:r>
        <w:rPr>
          <w:color w:val="231F20"/>
          <w:spacing w:val="-35"/>
        </w:rPr>
        <w:t> </w:t>
      </w:r>
      <w:r>
        <w:rPr>
          <w:color w:val="231F20"/>
        </w:rPr>
        <w:t>filantropía.</w:t>
      </w:r>
    </w:p>
    <w:p>
      <w:pPr>
        <w:pStyle w:val="BodyText"/>
        <w:spacing w:line="321" w:lineRule="auto" w:before="124"/>
        <w:ind w:left="1020" w:right="138"/>
        <w:jc w:val="both"/>
      </w:pPr>
      <w:r>
        <w:rPr>
          <w:color w:val="231F20"/>
        </w:rPr>
        <w:t>La falta de consideración de ciertos grupos de interés relacionados con las empresas manifiesta una separación clara entre los hoteles y los grupos sociales externos (comunidad, gobierno, proveedores y competidores), por lo que la responsabilidad se da en un triángulo compuesto por clientes, accionistas y empleados.</w:t>
      </w:r>
    </w:p>
    <w:p>
      <w:pPr>
        <w:pStyle w:val="BodyText"/>
        <w:spacing w:line="321" w:lineRule="auto" w:before="124"/>
        <w:ind w:left="1020" w:right="137"/>
        <w:jc w:val="both"/>
      </w:pPr>
      <w:r>
        <w:rPr>
          <w:color w:val="231F20"/>
        </w:rPr>
        <w:t>Es evidente el gran valor que posee el cliente en la hotelería, ya que representa el actor principal para que la empresa pueda funcionar; sin embargo, ésta no se concibe como una organización social en donde todos los grupos implicados y afectados tengan algo que decir en mayor o menor medida.</w:t>
      </w:r>
    </w:p>
    <w:p>
      <w:pPr>
        <w:pStyle w:val="BodyText"/>
        <w:spacing w:line="321" w:lineRule="auto" w:before="124"/>
        <w:ind w:left="1020" w:right="137"/>
        <w:jc w:val="both"/>
      </w:pPr>
      <w:r>
        <w:rPr>
          <w:color w:val="231F20"/>
        </w:rPr>
        <w:t>Los</w:t>
      </w:r>
      <w:r>
        <w:rPr>
          <w:color w:val="231F20"/>
          <w:spacing w:val="-18"/>
        </w:rPr>
        <w:t> </w:t>
      </w:r>
      <w:r>
        <w:rPr>
          <w:color w:val="231F20"/>
        </w:rPr>
        <w:t>resultados</w:t>
      </w:r>
      <w:r>
        <w:rPr>
          <w:color w:val="231F20"/>
          <w:spacing w:val="-18"/>
        </w:rPr>
        <w:t> </w:t>
      </w:r>
      <w:r>
        <w:rPr>
          <w:color w:val="231F20"/>
        </w:rPr>
        <w:t>son</w:t>
      </w:r>
      <w:r>
        <w:rPr>
          <w:color w:val="231F20"/>
          <w:spacing w:val="-18"/>
        </w:rPr>
        <w:t> </w:t>
      </w:r>
      <w:r>
        <w:rPr>
          <w:color w:val="231F20"/>
        </w:rPr>
        <w:t>explicables</w:t>
      </w:r>
      <w:r>
        <w:rPr>
          <w:color w:val="231F20"/>
          <w:spacing w:val="-18"/>
        </w:rPr>
        <w:t> </w:t>
      </w:r>
      <w:r>
        <w:rPr>
          <w:color w:val="231F20"/>
        </w:rPr>
        <w:t>bajo</w:t>
      </w:r>
      <w:r>
        <w:rPr>
          <w:color w:val="231F20"/>
          <w:spacing w:val="-18"/>
        </w:rPr>
        <w:t> </w:t>
      </w:r>
      <w:r>
        <w:rPr>
          <w:color w:val="231F20"/>
        </w:rPr>
        <w:t>el</w:t>
      </w:r>
      <w:r>
        <w:rPr>
          <w:color w:val="231F20"/>
          <w:spacing w:val="-18"/>
        </w:rPr>
        <w:t> </w:t>
      </w:r>
      <w:r>
        <w:rPr>
          <w:color w:val="231F20"/>
        </w:rPr>
        <w:t>argumento</w:t>
      </w:r>
      <w:r>
        <w:rPr>
          <w:color w:val="231F20"/>
          <w:spacing w:val="-18"/>
        </w:rPr>
        <w:t> </w:t>
      </w:r>
      <w:r>
        <w:rPr>
          <w:color w:val="231F20"/>
        </w:rPr>
        <w:t>investigativo</w:t>
      </w:r>
      <w:r>
        <w:rPr>
          <w:color w:val="231F20"/>
          <w:spacing w:val="-18"/>
        </w:rPr>
        <w:t> </w:t>
      </w:r>
      <w:r>
        <w:rPr>
          <w:color w:val="231F20"/>
        </w:rPr>
        <w:t>de</w:t>
      </w:r>
      <w:r>
        <w:rPr>
          <w:color w:val="231F20"/>
          <w:spacing w:val="-18"/>
        </w:rPr>
        <w:t> </w:t>
      </w:r>
      <w:r>
        <w:rPr>
          <w:color w:val="231F20"/>
          <w:spacing w:val="-4"/>
        </w:rPr>
        <w:t>Weyzig</w:t>
      </w:r>
      <w:r>
        <w:rPr>
          <w:color w:val="231F20"/>
          <w:spacing w:val="-18"/>
        </w:rPr>
        <w:t> </w:t>
      </w:r>
      <w:r>
        <w:rPr>
          <w:color w:val="231F20"/>
        </w:rPr>
        <w:t>(2007), quien afirma que en países como México los mecanismos de regulación tanto legales</w:t>
      </w:r>
      <w:r>
        <w:rPr>
          <w:color w:val="231F20"/>
          <w:spacing w:val="-9"/>
        </w:rPr>
        <w:t> </w:t>
      </w:r>
      <w:r>
        <w:rPr>
          <w:color w:val="231F20"/>
        </w:rPr>
        <w:t>como</w:t>
      </w:r>
      <w:r>
        <w:rPr>
          <w:color w:val="231F20"/>
          <w:spacing w:val="-9"/>
        </w:rPr>
        <w:t> </w:t>
      </w:r>
      <w:r>
        <w:rPr>
          <w:color w:val="231F20"/>
        </w:rPr>
        <w:t>civiles</w:t>
      </w:r>
      <w:r>
        <w:rPr>
          <w:color w:val="231F20"/>
          <w:spacing w:val="-9"/>
        </w:rPr>
        <w:t> </w:t>
      </w:r>
      <w:r>
        <w:rPr>
          <w:color w:val="231F20"/>
        </w:rPr>
        <w:t>son</w:t>
      </w:r>
      <w:r>
        <w:rPr>
          <w:color w:val="231F20"/>
          <w:spacing w:val="-9"/>
        </w:rPr>
        <w:t> </w:t>
      </w:r>
      <w:r>
        <w:rPr>
          <w:color w:val="231F20"/>
        </w:rPr>
        <w:t>más</w:t>
      </w:r>
      <w:r>
        <w:rPr>
          <w:color w:val="231F20"/>
          <w:spacing w:val="-9"/>
        </w:rPr>
        <w:t> </w:t>
      </w:r>
      <w:r>
        <w:rPr>
          <w:color w:val="231F20"/>
        </w:rPr>
        <w:t>débiles</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otras</w:t>
      </w:r>
      <w:r>
        <w:rPr>
          <w:color w:val="231F20"/>
          <w:spacing w:val="-9"/>
        </w:rPr>
        <w:t> </w:t>
      </w:r>
      <w:r>
        <w:rPr>
          <w:color w:val="231F20"/>
        </w:rPr>
        <w:t>naciones</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conciencia</w:t>
      </w:r>
      <w:r>
        <w:rPr>
          <w:color w:val="231F20"/>
          <w:spacing w:val="-9"/>
        </w:rPr>
        <w:t> </w:t>
      </w:r>
      <w:r>
        <w:rPr>
          <w:color w:val="231F20"/>
        </w:rPr>
        <w:t>social es</w:t>
      </w:r>
      <w:r>
        <w:rPr>
          <w:color w:val="231F20"/>
          <w:spacing w:val="-8"/>
        </w:rPr>
        <w:t> </w:t>
      </w:r>
      <w:r>
        <w:rPr>
          <w:color w:val="231F20"/>
        </w:rPr>
        <w:t>considerablemente</w:t>
      </w:r>
      <w:r>
        <w:rPr>
          <w:color w:val="231F20"/>
          <w:spacing w:val="-8"/>
        </w:rPr>
        <w:t> </w:t>
      </w:r>
      <w:r>
        <w:rPr>
          <w:color w:val="231F20"/>
          <w:spacing w:val="-4"/>
        </w:rPr>
        <w:t>menor.</w:t>
      </w:r>
      <w:r>
        <w:rPr>
          <w:color w:val="231F20"/>
          <w:spacing w:val="-8"/>
        </w:rPr>
        <w:t> </w:t>
      </w:r>
      <w:r>
        <w:rPr>
          <w:color w:val="231F20"/>
        </w:rPr>
        <w:t>De</w:t>
      </w:r>
      <w:r>
        <w:rPr>
          <w:color w:val="231F20"/>
          <w:spacing w:val="-8"/>
        </w:rPr>
        <w:t> </w:t>
      </w:r>
      <w:r>
        <w:rPr>
          <w:color w:val="231F20"/>
        </w:rPr>
        <w:t>tal</w:t>
      </w:r>
      <w:r>
        <w:rPr>
          <w:color w:val="231F20"/>
          <w:spacing w:val="-8"/>
        </w:rPr>
        <w:t> </w:t>
      </w:r>
      <w:r>
        <w:rPr>
          <w:color w:val="231F20"/>
        </w:rPr>
        <w:t>forma,</w:t>
      </w:r>
      <w:r>
        <w:rPr>
          <w:color w:val="231F20"/>
          <w:spacing w:val="-8"/>
        </w:rPr>
        <w:t> </w:t>
      </w:r>
      <w:r>
        <w:rPr>
          <w:color w:val="231F20"/>
        </w:rPr>
        <w:t>un</w:t>
      </w:r>
      <w:r>
        <w:rPr>
          <w:color w:val="231F20"/>
          <w:spacing w:val="-8"/>
        </w:rPr>
        <w:t> </w:t>
      </w:r>
      <w:r>
        <w:rPr>
          <w:color w:val="231F20"/>
        </w:rPr>
        <w:t>elemento</w:t>
      </w:r>
      <w:r>
        <w:rPr>
          <w:color w:val="231F20"/>
          <w:spacing w:val="-8"/>
        </w:rPr>
        <w:t> </w:t>
      </w:r>
      <w:r>
        <w:rPr>
          <w:color w:val="231F20"/>
        </w:rPr>
        <w:t>común</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estrategias organizacionales</w:t>
      </w:r>
      <w:r>
        <w:rPr>
          <w:color w:val="231F20"/>
          <w:spacing w:val="-19"/>
        </w:rPr>
        <w:t> </w:t>
      </w:r>
      <w:r>
        <w:rPr>
          <w:color w:val="231F20"/>
        </w:rPr>
        <w:t>es</w:t>
      </w:r>
      <w:r>
        <w:rPr>
          <w:color w:val="231F20"/>
          <w:spacing w:val="-19"/>
        </w:rPr>
        <w:t> </w:t>
      </w:r>
      <w:r>
        <w:rPr>
          <w:color w:val="231F20"/>
        </w:rPr>
        <w:t>que</w:t>
      </w:r>
      <w:r>
        <w:rPr>
          <w:color w:val="231F20"/>
          <w:spacing w:val="-19"/>
        </w:rPr>
        <w:t> </w:t>
      </w:r>
      <w:r>
        <w:rPr>
          <w:color w:val="231F20"/>
        </w:rPr>
        <w:t>están</w:t>
      </w:r>
      <w:r>
        <w:rPr>
          <w:color w:val="231F20"/>
          <w:spacing w:val="-19"/>
        </w:rPr>
        <w:t> </w:t>
      </w:r>
      <w:r>
        <w:rPr>
          <w:color w:val="231F20"/>
        </w:rPr>
        <w:t>orientadas</w:t>
      </w:r>
      <w:r>
        <w:rPr>
          <w:color w:val="231F20"/>
          <w:spacing w:val="-19"/>
        </w:rPr>
        <w:t> </w:t>
      </w:r>
      <w:r>
        <w:rPr>
          <w:color w:val="231F20"/>
        </w:rPr>
        <w:t>a</w:t>
      </w:r>
      <w:r>
        <w:rPr>
          <w:color w:val="231F20"/>
          <w:spacing w:val="-19"/>
        </w:rPr>
        <w:t> </w:t>
      </w:r>
      <w:r>
        <w:rPr>
          <w:color w:val="231F20"/>
        </w:rPr>
        <w:t>no</w:t>
      </w:r>
      <w:r>
        <w:rPr>
          <w:color w:val="231F20"/>
          <w:spacing w:val="-19"/>
        </w:rPr>
        <w:t> </w:t>
      </w:r>
      <w:r>
        <w:rPr>
          <w:color w:val="231F20"/>
        </w:rPr>
        <w:t>prestar</w:t>
      </w:r>
      <w:r>
        <w:rPr>
          <w:color w:val="231F20"/>
          <w:spacing w:val="-19"/>
        </w:rPr>
        <w:t> </w:t>
      </w:r>
      <w:r>
        <w:rPr>
          <w:color w:val="231F20"/>
        </w:rPr>
        <w:t>atención</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reglamentación y</w:t>
      </w:r>
      <w:r>
        <w:rPr>
          <w:color w:val="231F20"/>
          <w:spacing w:val="-6"/>
        </w:rPr>
        <w:t> </w:t>
      </w:r>
      <w:r>
        <w:rPr>
          <w:color w:val="231F20"/>
        </w:rPr>
        <w:t>a</w:t>
      </w:r>
      <w:r>
        <w:rPr>
          <w:color w:val="231F20"/>
          <w:spacing w:val="-6"/>
        </w:rPr>
        <w:t> </w:t>
      </w:r>
      <w:r>
        <w:rPr>
          <w:color w:val="231F20"/>
        </w:rPr>
        <w:t>no</w:t>
      </w:r>
      <w:r>
        <w:rPr>
          <w:color w:val="231F20"/>
          <w:spacing w:val="-6"/>
        </w:rPr>
        <w:t> </w:t>
      </w:r>
      <w:r>
        <w:rPr>
          <w:color w:val="231F20"/>
        </w:rPr>
        <w:t>promover</w:t>
      </w:r>
      <w:r>
        <w:rPr>
          <w:color w:val="231F20"/>
          <w:spacing w:val="-6"/>
        </w:rPr>
        <w:t> </w:t>
      </w:r>
      <w:r>
        <w:rPr>
          <w:color w:val="231F20"/>
        </w:rPr>
        <w:t>activamente</w:t>
      </w:r>
      <w:r>
        <w:rPr>
          <w:color w:val="231F20"/>
          <w:spacing w:val="-6"/>
        </w:rPr>
        <w:t> </w:t>
      </w:r>
      <w:r>
        <w:rPr>
          <w:color w:val="231F20"/>
        </w:rPr>
        <w:t>la</w:t>
      </w:r>
      <w:r>
        <w:rPr>
          <w:color w:val="231F20"/>
          <w:spacing w:val="-6"/>
        </w:rPr>
        <w:t> </w:t>
      </w:r>
      <w:r>
        <w:rPr>
          <w:color w:val="231F20"/>
        </w:rPr>
        <w:t>participación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interesados.</w:t>
      </w:r>
    </w:p>
    <w:p>
      <w:pPr>
        <w:pStyle w:val="BodyText"/>
      </w:pPr>
    </w:p>
    <w:p>
      <w:pPr>
        <w:pStyle w:val="BodyText"/>
        <w:spacing w:before="6"/>
        <w:rPr>
          <w:sz w:val="26"/>
        </w:rPr>
      </w:pPr>
    </w:p>
    <w:p>
      <w:pPr>
        <w:pStyle w:val="Heading3"/>
        <w:numPr>
          <w:ilvl w:val="2"/>
          <w:numId w:val="18"/>
        </w:numPr>
        <w:tabs>
          <w:tab w:pos="1510" w:val="left" w:leader="none"/>
        </w:tabs>
        <w:spacing w:line="240" w:lineRule="auto" w:before="0" w:after="0"/>
        <w:ind w:left="1510" w:right="0" w:hanging="490"/>
        <w:jc w:val="both"/>
      </w:pPr>
      <w:r>
        <w:rPr>
          <w:color w:val="231F20"/>
          <w:w w:val="95"/>
        </w:rPr>
        <w:t>Calidad</w:t>
      </w:r>
      <w:r>
        <w:rPr>
          <w:color w:val="231F20"/>
          <w:spacing w:val="-32"/>
          <w:w w:val="95"/>
        </w:rPr>
        <w:t> </w:t>
      </w:r>
      <w:r>
        <w:rPr>
          <w:color w:val="231F20"/>
          <w:w w:val="95"/>
        </w:rPr>
        <w:t>de</w:t>
      </w:r>
      <w:r>
        <w:rPr>
          <w:color w:val="231F20"/>
          <w:spacing w:val="-32"/>
          <w:w w:val="95"/>
        </w:rPr>
        <w:t> </w:t>
      </w:r>
      <w:r>
        <w:rPr>
          <w:color w:val="231F20"/>
          <w:w w:val="95"/>
        </w:rPr>
        <w:t>vida</w:t>
      </w:r>
      <w:r>
        <w:rPr>
          <w:color w:val="231F20"/>
          <w:spacing w:val="-32"/>
          <w:w w:val="95"/>
        </w:rPr>
        <w:t> </w:t>
      </w:r>
      <w:r>
        <w:rPr>
          <w:color w:val="231F20"/>
          <w:w w:val="95"/>
        </w:rPr>
        <w:t>en</w:t>
      </w:r>
      <w:r>
        <w:rPr>
          <w:color w:val="231F20"/>
          <w:spacing w:val="-32"/>
          <w:w w:val="95"/>
        </w:rPr>
        <w:t> </w:t>
      </w:r>
      <w:r>
        <w:rPr>
          <w:color w:val="231F20"/>
          <w:w w:val="95"/>
        </w:rPr>
        <w:t>la</w:t>
      </w:r>
      <w:r>
        <w:rPr>
          <w:color w:val="231F20"/>
          <w:spacing w:val="-32"/>
          <w:w w:val="95"/>
        </w:rPr>
        <w:t> </w:t>
      </w:r>
      <w:r>
        <w:rPr>
          <w:color w:val="231F20"/>
          <w:w w:val="95"/>
        </w:rPr>
        <w:t>empresa</w:t>
      </w:r>
    </w:p>
    <w:p>
      <w:pPr>
        <w:pStyle w:val="BodyText"/>
        <w:spacing w:line="321" w:lineRule="auto" w:before="188"/>
        <w:ind w:left="1020" w:right="138"/>
        <w:jc w:val="both"/>
      </w:pPr>
      <w:r>
        <w:rPr>
          <w:color w:val="231F20"/>
        </w:rPr>
        <w:t>La</w:t>
      </w:r>
      <w:r>
        <w:rPr>
          <w:color w:val="231F20"/>
          <w:spacing w:val="-11"/>
        </w:rPr>
        <w:t> </w:t>
      </w:r>
      <w:r>
        <w:rPr>
          <w:color w:val="231F20"/>
        </w:rPr>
        <w:t>calidad</w:t>
      </w:r>
      <w:r>
        <w:rPr>
          <w:color w:val="231F20"/>
          <w:spacing w:val="-11"/>
        </w:rPr>
        <w:t> </w:t>
      </w:r>
      <w:r>
        <w:rPr>
          <w:color w:val="231F20"/>
        </w:rPr>
        <w:t>de</w:t>
      </w:r>
      <w:r>
        <w:rPr>
          <w:color w:val="231F20"/>
          <w:spacing w:val="-11"/>
        </w:rPr>
        <w:t> </w:t>
      </w:r>
      <w:r>
        <w:rPr>
          <w:color w:val="231F20"/>
        </w:rPr>
        <w:t>vida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empresa</w:t>
      </w:r>
      <w:r>
        <w:rPr>
          <w:color w:val="231F20"/>
          <w:spacing w:val="-11"/>
        </w:rPr>
        <w:t> </w:t>
      </w:r>
      <w:r>
        <w:rPr>
          <w:color w:val="231F20"/>
        </w:rPr>
        <w:t>se</w:t>
      </w:r>
      <w:r>
        <w:rPr>
          <w:color w:val="231F20"/>
          <w:spacing w:val="-11"/>
        </w:rPr>
        <w:t> </w:t>
      </w:r>
      <w:r>
        <w:rPr>
          <w:color w:val="231F20"/>
        </w:rPr>
        <w:t>entiende</w:t>
      </w:r>
      <w:r>
        <w:rPr>
          <w:color w:val="231F20"/>
          <w:spacing w:val="-11"/>
        </w:rPr>
        <w:t> </w:t>
      </w:r>
      <w:r>
        <w:rPr>
          <w:color w:val="231F20"/>
        </w:rPr>
        <w:t>como</w:t>
      </w:r>
      <w:r>
        <w:rPr>
          <w:color w:val="231F20"/>
          <w:spacing w:val="-11"/>
        </w:rPr>
        <w:t> </w:t>
      </w:r>
      <w:r>
        <w:rPr>
          <w:color w:val="231F20"/>
        </w:rPr>
        <w:t>la</w:t>
      </w:r>
      <w:r>
        <w:rPr>
          <w:color w:val="231F20"/>
          <w:spacing w:val="-11"/>
        </w:rPr>
        <w:t> </w:t>
      </w:r>
      <w:r>
        <w:rPr>
          <w:color w:val="231F20"/>
        </w:rPr>
        <w:t>percepción</w:t>
      </w:r>
      <w:r>
        <w:rPr>
          <w:color w:val="231F20"/>
          <w:spacing w:val="-11"/>
        </w:rPr>
        <w:t> </w:t>
      </w:r>
      <w:r>
        <w:rPr>
          <w:color w:val="231F20"/>
        </w:rPr>
        <w:t>resultante</w:t>
      </w:r>
      <w:r>
        <w:rPr>
          <w:color w:val="231F20"/>
          <w:spacing w:val="-11"/>
        </w:rPr>
        <w:t> </w:t>
      </w:r>
      <w:r>
        <w:rPr>
          <w:color w:val="231F20"/>
        </w:rPr>
        <w:t>de</w:t>
      </w:r>
      <w:r>
        <w:rPr>
          <w:color w:val="231F20"/>
          <w:spacing w:val="-11"/>
        </w:rPr>
        <w:t> </w:t>
      </w:r>
      <w:r>
        <w:rPr>
          <w:color w:val="231F20"/>
        </w:rPr>
        <w:t>un adecuado</w:t>
      </w:r>
      <w:r>
        <w:rPr>
          <w:color w:val="231F20"/>
          <w:spacing w:val="-14"/>
        </w:rPr>
        <w:t> </w:t>
      </w:r>
      <w:r>
        <w:rPr>
          <w:color w:val="231F20"/>
        </w:rPr>
        <w:t>sistema</w:t>
      </w:r>
      <w:r>
        <w:rPr>
          <w:color w:val="231F20"/>
          <w:spacing w:val="-14"/>
        </w:rPr>
        <w:t> </w:t>
      </w:r>
      <w:r>
        <w:rPr>
          <w:color w:val="231F20"/>
        </w:rPr>
        <w:t>de</w:t>
      </w:r>
      <w:r>
        <w:rPr>
          <w:color w:val="231F20"/>
          <w:spacing w:val="-14"/>
        </w:rPr>
        <w:t> </w:t>
      </w:r>
      <w:r>
        <w:rPr>
          <w:color w:val="231F20"/>
        </w:rPr>
        <w:t>gestión</w:t>
      </w:r>
      <w:r>
        <w:rPr>
          <w:color w:val="231F20"/>
          <w:spacing w:val="-14"/>
        </w:rPr>
        <w:t> </w:t>
      </w:r>
      <w:r>
        <w:rPr>
          <w:color w:val="231F20"/>
        </w:rPr>
        <w:t>que,</w:t>
      </w:r>
      <w:r>
        <w:rPr>
          <w:color w:val="231F20"/>
          <w:spacing w:val="-14"/>
        </w:rPr>
        <w:t> </w:t>
      </w:r>
      <w:r>
        <w:rPr>
          <w:color w:val="231F20"/>
        </w:rPr>
        <w:t>a</w:t>
      </w:r>
      <w:r>
        <w:rPr>
          <w:color w:val="231F20"/>
          <w:spacing w:val="-14"/>
        </w:rPr>
        <w:t> </w:t>
      </w:r>
      <w:r>
        <w:rPr>
          <w:color w:val="231F20"/>
        </w:rPr>
        <w:t>través</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actividades</w:t>
      </w:r>
      <w:r>
        <w:rPr>
          <w:color w:val="231F20"/>
          <w:spacing w:val="-14"/>
        </w:rPr>
        <w:t> </w:t>
      </w:r>
      <w:r>
        <w:rPr>
          <w:color w:val="231F20"/>
        </w:rPr>
        <w:t>laborales,</w:t>
      </w:r>
      <w:r>
        <w:rPr>
          <w:color w:val="231F20"/>
          <w:spacing w:val="-14"/>
        </w:rPr>
        <w:t> </w:t>
      </w:r>
      <w:r>
        <w:rPr>
          <w:color w:val="231F20"/>
        </w:rPr>
        <w:t>lleva</w:t>
      </w:r>
      <w:r>
        <w:rPr>
          <w:color w:val="231F20"/>
          <w:spacing w:val="-14"/>
        </w:rPr>
        <w:t> </w:t>
      </w:r>
      <w:r>
        <w:rPr>
          <w:color w:val="231F20"/>
        </w:rPr>
        <w:t>hacia el</w:t>
      </w:r>
      <w:r>
        <w:rPr>
          <w:color w:val="231F20"/>
          <w:spacing w:val="-12"/>
        </w:rPr>
        <w:t> </w:t>
      </w:r>
      <w:r>
        <w:rPr>
          <w:color w:val="231F20"/>
        </w:rPr>
        <w:t>bienestar</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realización</w:t>
      </w:r>
      <w:r>
        <w:rPr>
          <w:color w:val="231F20"/>
          <w:spacing w:val="-12"/>
        </w:rPr>
        <w:t> </w:t>
      </w:r>
      <w:r>
        <w:rPr>
          <w:color w:val="231F20"/>
        </w:rPr>
        <w:t>personal</w:t>
      </w:r>
      <w:r>
        <w:rPr>
          <w:color w:val="231F20"/>
          <w:spacing w:val="-12"/>
        </w:rPr>
        <w:t> </w:t>
      </w:r>
      <w:r>
        <w:rPr>
          <w:color w:val="231F20"/>
        </w:rPr>
        <w:t>y</w:t>
      </w:r>
      <w:r>
        <w:rPr>
          <w:color w:val="231F20"/>
          <w:spacing w:val="-12"/>
        </w:rPr>
        <w:t> </w:t>
      </w:r>
      <w:r>
        <w:rPr>
          <w:color w:val="231F20"/>
        </w:rPr>
        <w:t>profesional</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trabajadores.</w:t>
      </w:r>
    </w:p>
    <w:p>
      <w:pPr>
        <w:pStyle w:val="BodyText"/>
        <w:spacing w:line="321" w:lineRule="auto" w:before="124"/>
        <w:ind w:left="1020" w:right="137"/>
        <w:jc w:val="both"/>
      </w:pPr>
      <w:r>
        <w:rPr>
          <w:color w:val="231F20"/>
        </w:rPr>
        <w:t>En general la calidad de vida en los hoteles ha sido evaluada de manera satisfactoria,</w:t>
      </w:r>
      <w:r>
        <w:rPr>
          <w:color w:val="231F20"/>
          <w:spacing w:val="-20"/>
        </w:rPr>
        <w:t> </w:t>
      </w:r>
      <w:r>
        <w:rPr>
          <w:color w:val="231F20"/>
        </w:rPr>
        <w:t>apenas</w:t>
      </w:r>
      <w:r>
        <w:rPr>
          <w:color w:val="231F20"/>
          <w:spacing w:val="-20"/>
        </w:rPr>
        <w:t> </w:t>
      </w:r>
      <w:r>
        <w:rPr>
          <w:color w:val="231F20"/>
        </w:rPr>
        <w:t>con</w:t>
      </w:r>
      <w:r>
        <w:rPr>
          <w:color w:val="231F20"/>
          <w:spacing w:val="-20"/>
        </w:rPr>
        <w:t> </w:t>
      </w:r>
      <w:r>
        <w:rPr>
          <w:color w:val="231F20"/>
        </w:rPr>
        <w:t>mínimas</w:t>
      </w:r>
      <w:r>
        <w:rPr>
          <w:color w:val="231F20"/>
          <w:spacing w:val="-20"/>
        </w:rPr>
        <w:t> </w:t>
      </w:r>
      <w:r>
        <w:rPr>
          <w:color w:val="231F20"/>
        </w:rPr>
        <w:t>diferencias</w:t>
      </w:r>
      <w:r>
        <w:rPr>
          <w:color w:val="231F20"/>
          <w:spacing w:val="-20"/>
        </w:rPr>
        <w:t> </w:t>
      </w:r>
      <w:r>
        <w:rPr>
          <w:color w:val="231F20"/>
        </w:rPr>
        <w:t>entre</w:t>
      </w:r>
      <w:r>
        <w:rPr>
          <w:color w:val="231F20"/>
          <w:spacing w:val="-20"/>
        </w:rPr>
        <w:t> </w:t>
      </w:r>
      <w:r>
        <w:rPr>
          <w:color w:val="231F20"/>
        </w:rPr>
        <w:t>la</w:t>
      </w:r>
      <w:r>
        <w:rPr>
          <w:color w:val="231F20"/>
          <w:spacing w:val="-20"/>
        </w:rPr>
        <w:t> </w:t>
      </w:r>
      <w:r>
        <w:rPr>
          <w:color w:val="231F20"/>
        </w:rPr>
        <w:t>percepción</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directivos y los empleados. Estas discrepancias radican en aspectos relacionados con el ambiente</w:t>
      </w:r>
      <w:r>
        <w:rPr>
          <w:color w:val="231F20"/>
          <w:spacing w:val="-19"/>
        </w:rPr>
        <w:t> </w:t>
      </w:r>
      <w:r>
        <w:rPr>
          <w:color w:val="231F20"/>
        </w:rPr>
        <w:t>de</w:t>
      </w:r>
      <w:r>
        <w:rPr>
          <w:color w:val="231F20"/>
          <w:spacing w:val="-19"/>
        </w:rPr>
        <w:t> </w:t>
      </w:r>
      <w:r>
        <w:rPr>
          <w:color w:val="231F20"/>
        </w:rPr>
        <w:t>trabajo</w:t>
      </w:r>
      <w:r>
        <w:rPr>
          <w:color w:val="231F20"/>
          <w:spacing w:val="-19"/>
        </w:rPr>
        <w:t> </w:t>
      </w:r>
      <w:r>
        <w:rPr>
          <w:color w:val="231F20"/>
        </w:rPr>
        <w:t>y</w:t>
      </w:r>
      <w:r>
        <w:rPr>
          <w:color w:val="231F20"/>
          <w:spacing w:val="-19"/>
        </w:rPr>
        <w:t> </w:t>
      </w:r>
      <w:r>
        <w:rPr>
          <w:color w:val="231F20"/>
        </w:rPr>
        <w:t>las</w:t>
      </w:r>
      <w:r>
        <w:rPr>
          <w:color w:val="231F20"/>
          <w:spacing w:val="-19"/>
        </w:rPr>
        <w:t> </w:t>
      </w:r>
      <w:r>
        <w:rPr>
          <w:color w:val="231F20"/>
        </w:rPr>
        <w:t>actividades</w:t>
      </w:r>
      <w:r>
        <w:rPr>
          <w:color w:val="231F20"/>
          <w:spacing w:val="-19"/>
        </w:rPr>
        <w:t> </w:t>
      </w:r>
      <w:r>
        <w:rPr>
          <w:color w:val="231F20"/>
        </w:rPr>
        <w:t>realizadas</w:t>
      </w:r>
      <w:r>
        <w:rPr>
          <w:color w:val="231F20"/>
          <w:spacing w:val="-19"/>
        </w:rPr>
        <w:t> </w:t>
      </w:r>
      <w:r>
        <w:rPr>
          <w:color w:val="231F20"/>
        </w:rPr>
        <w:t>para</w:t>
      </w:r>
      <w:r>
        <w:rPr>
          <w:color w:val="231F20"/>
          <w:spacing w:val="-19"/>
        </w:rPr>
        <w:t> </w:t>
      </w:r>
      <w:r>
        <w:rPr>
          <w:color w:val="231F20"/>
        </w:rPr>
        <w:t>los</w:t>
      </w:r>
      <w:r>
        <w:rPr>
          <w:color w:val="231F20"/>
          <w:spacing w:val="-19"/>
        </w:rPr>
        <w:t> </w:t>
      </w:r>
      <w:r>
        <w:rPr>
          <w:color w:val="231F20"/>
        </w:rPr>
        <w:t>empleados</w:t>
      </w:r>
      <w:r>
        <w:rPr>
          <w:color w:val="231F20"/>
          <w:spacing w:val="-19"/>
        </w:rPr>
        <w:t> </w:t>
      </w:r>
      <w:r>
        <w:rPr>
          <w:color w:val="231F20"/>
        </w:rPr>
        <w:t>y</w:t>
      </w:r>
      <w:r>
        <w:rPr>
          <w:color w:val="231F20"/>
          <w:spacing w:val="-19"/>
        </w:rPr>
        <w:t> </w:t>
      </w:r>
      <w:r>
        <w:rPr>
          <w:color w:val="231F20"/>
        </w:rPr>
        <w:t>sus</w:t>
      </w:r>
      <w:r>
        <w:rPr>
          <w:color w:val="231F20"/>
          <w:spacing w:val="-19"/>
        </w:rPr>
        <w:t> </w:t>
      </w:r>
      <w:r>
        <w:rPr>
          <w:color w:val="231F20"/>
        </w:rPr>
        <w:t>familias.</w:t>
      </w:r>
    </w:p>
    <w:p>
      <w:pPr>
        <w:spacing w:after="0" w:line="321" w:lineRule="auto"/>
        <w:jc w:val="both"/>
        <w:sectPr>
          <w:pgSz w:w="9080" w:h="12760"/>
          <w:pgMar w:header="284" w:footer="276" w:top="660" w:bottom="460" w:left="0" w:right="880"/>
        </w:sectPr>
      </w:pPr>
    </w:p>
    <w:p>
      <w:pPr>
        <w:pStyle w:val="BodyText"/>
        <w:spacing w:before="10"/>
        <w:rPr>
          <w:sz w:val="20"/>
        </w:rPr>
      </w:pPr>
    </w:p>
    <w:p>
      <w:pPr>
        <w:pStyle w:val="BodyText"/>
        <w:spacing w:line="321" w:lineRule="auto" w:before="56"/>
        <w:ind w:left="100" w:right="1017"/>
        <w:jc w:val="both"/>
      </w:pPr>
      <w:r>
        <w:rPr>
          <w:color w:val="231F20"/>
        </w:rPr>
        <w:t>La gestión de personal en los hoteles se realiza a través de actividades como    la capacitación, la información de asuntos laborales, promoción de cargos, evaluación de la satisfacción y desempeño del personal. Con ello se cumple con los procedimientos establecidos para las empresas. </w:t>
      </w:r>
      <w:r>
        <w:rPr>
          <w:color w:val="231F20"/>
          <w:spacing w:val="-3"/>
        </w:rPr>
        <w:t>No </w:t>
      </w:r>
      <w:r>
        <w:rPr>
          <w:color w:val="231F20"/>
        </w:rPr>
        <w:t>obstante, es notoria la falta de programas complementarios a la jubilación, el ofrecimiento de iguales beneficios</w:t>
      </w:r>
      <w:r>
        <w:rPr>
          <w:color w:val="231F20"/>
          <w:spacing w:val="-23"/>
        </w:rPr>
        <w:t> </w:t>
      </w:r>
      <w:r>
        <w:rPr>
          <w:color w:val="231F20"/>
        </w:rPr>
        <w:t>a</w:t>
      </w:r>
      <w:r>
        <w:rPr>
          <w:color w:val="231F20"/>
          <w:spacing w:val="-23"/>
        </w:rPr>
        <w:t> </w:t>
      </w:r>
      <w:r>
        <w:rPr>
          <w:color w:val="231F20"/>
        </w:rPr>
        <w:t>empleados</w:t>
      </w:r>
      <w:r>
        <w:rPr>
          <w:color w:val="231F20"/>
          <w:spacing w:val="-23"/>
        </w:rPr>
        <w:t> </w:t>
      </w:r>
      <w:r>
        <w:rPr>
          <w:color w:val="231F20"/>
        </w:rPr>
        <w:t>permanentes</w:t>
      </w:r>
      <w:r>
        <w:rPr>
          <w:color w:val="231F20"/>
          <w:spacing w:val="-23"/>
        </w:rPr>
        <w:t> </w:t>
      </w:r>
      <w:r>
        <w:rPr>
          <w:color w:val="231F20"/>
        </w:rPr>
        <w:t>y</w:t>
      </w:r>
      <w:r>
        <w:rPr>
          <w:color w:val="231F20"/>
          <w:spacing w:val="-23"/>
        </w:rPr>
        <w:t> </w:t>
      </w:r>
      <w:r>
        <w:rPr>
          <w:color w:val="231F20"/>
        </w:rPr>
        <w:t>eventuales,</w:t>
      </w:r>
      <w:r>
        <w:rPr>
          <w:color w:val="231F20"/>
          <w:spacing w:val="-23"/>
        </w:rPr>
        <w:t> </w:t>
      </w:r>
      <w:r>
        <w:rPr>
          <w:color w:val="231F20"/>
        </w:rPr>
        <w:t>así</w:t>
      </w:r>
      <w:r>
        <w:rPr>
          <w:color w:val="231F20"/>
          <w:spacing w:val="-23"/>
        </w:rPr>
        <w:t> </w:t>
      </w:r>
      <w:r>
        <w:rPr>
          <w:color w:val="231F20"/>
        </w:rPr>
        <w:t>como</w:t>
      </w:r>
      <w:r>
        <w:rPr>
          <w:color w:val="231F20"/>
          <w:spacing w:val="-23"/>
        </w:rPr>
        <w:t> </w:t>
      </w:r>
      <w:r>
        <w:rPr>
          <w:color w:val="231F20"/>
        </w:rPr>
        <w:t>la</w:t>
      </w:r>
      <w:r>
        <w:rPr>
          <w:color w:val="231F20"/>
          <w:spacing w:val="-23"/>
        </w:rPr>
        <w:t> </w:t>
      </w:r>
      <w:r>
        <w:rPr>
          <w:color w:val="231F20"/>
        </w:rPr>
        <w:t>escasa</w:t>
      </w:r>
      <w:r>
        <w:rPr>
          <w:color w:val="231F20"/>
          <w:spacing w:val="-23"/>
        </w:rPr>
        <w:t> </w:t>
      </w:r>
      <w:r>
        <w:rPr>
          <w:color w:val="231F20"/>
        </w:rPr>
        <w:t>contratación de personas con capacidades</w:t>
      </w:r>
      <w:r>
        <w:rPr>
          <w:color w:val="231F20"/>
          <w:spacing w:val="-34"/>
        </w:rPr>
        <w:t> </w:t>
      </w:r>
      <w:r>
        <w:rPr>
          <w:color w:val="231F20"/>
        </w:rPr>
        <w:t>diferentes.</w:t>
      </w:r>
    </w:p>
    <w:p>
      <w:pPr>
        <w:pStyle w:val="BodyText"/>
        <w:spacing w:line="321" w:lineRule="auto" w:before="124"/>
        <w:ind w:left="100" w:right="1017"/>
        <w:jc w:val="both"/>
      </w:pPr>
      <w:r>
        <w:rPr>
          <w:color w:val="231F20"/>
        </w:rPr>
        <w:t>La mayoría de los hoteles cumple con lo establecido por las autoridades y la legislación</w:t>
      </w:r>
      <w:r>
        <w:rPr>
          <w:color w:val="231F20"/>
          <w:spacing w:val="-8"/>
        </w:rPr>
        <w:t> </w:t>
      </w:r>
      <w:r>
        <w:rPr>
          <w:color w:val="231F20"/>
        </w:rPr>
        <w:t>en</w:t>
      </w:r>
      <w:r>
        <w:rPr>
          <w:color w:val="231F20"/>
          <w:spacing w:val="-8"/>
        </w:rPr>
        <w:t> </w:t>
      </w:r>
      <w:r>
        <w:rPr>
          <w:color w:val="231F20"/>
        </w:rPr>
        <w:t>cuanto</w:t>
      </w:r>
      <w:r>
        <w:rPr>
          <w:color w:val="231F20"/>
          <w:spacing w:val="-8"/>
        </w:rPr>
        <w:t> </w:t>
      </w:r>
      <w:r>
        <w:rPr>
          <w:color w:val="231F20"/>
        </w:rPr>
        <w:t>al</w:t>
      </w:r>
      <w:r>
        <w:rPr>
          <w:color w:val="231F20"/>
          <w:spacing w:val="-8"/>
        </w:rPr>
        <w:t> </w:t>
      </w:r>
      <w:r>
        <w:rPr>
          <w:color w:val="231F20"/>
        </w:rPr>
        <w:t>desarrollo</w:t>
      </w:r>
      <w:r>
        <w:rPr>
          <w:color w:val="231F20"/>
          <w:spacing w:val="-8"/>
        </w:rPr>
        <w:t> </w:t>
      </w:r>
      <w:r>
        <w:rPr>
          <w:color w:val="231F20"/>
        </w:rPr>
        <w:t>de</w:t>
      </w:r>
      <w:r>
        <w:rPr>
          <w:color w:val="231F20"/>
          <w:spacing w:val="-8"/>
        </w:rPr>
        <w:t> </w:t>
      </w:r>
      <w:r>
        <w:rPr>
          <w:color w:val="231F20"/>
        </w:rPr>
        <w:t>acciones</w:t>
      </w:r>
      <w:r>
        <w:rPr>
          <w:color w:val="231F20"/>
          <w:spacing w:val="-8"/>
        </w:rPr>
        <w:t> </w:t>
      </w:r>
      <w:r>
        <w:rPr>
          <w:color w:val="231F20"/>
        </w:rPr>
        <w:t>que</w:t>
      </w:r>
      <w:r>
        <w:rPr>
          <w:color w:val="231F20"/>
          <w:spacing w:val="-8"/>
        </w:rPr>
        <w:t> </w:t>
      </w:r>
      <w:r>
        <w:rPr>
          <w:color w:val="231F20"/>
        </w:rPr>
        <w:t>permiten</w:t>
      </w:r>
      <w:r>
        <w:rPr>
          <w:color w:val="231F20"/>
          <w:spacing w:val="-8"/>
        </w:rPr>
        <w:t> </w:t>
      </w:r>
      <w:r>
        <w:rPr>
          <w:color w:val="231F20"/>
        </w:rPr>
        <w:t>mantener</w:t>
      </w:r>
      <w:r>
        <w:rPr>
          <w:color w:val="231F20"/>
          <w:spacing w:val="-8"/>
        </w:rPr>
        <w:t> </w:t>
      </w:r>
      <w:r>
        <w:rPr>
          <w:color w:val="231F20"/>
        </w:rPr>
        <w:t>el</w:t>
      </w:r>
      <w:r>
        <w:rPr>
          <w:color w:val="231F20"/>
          <w:spacing w:val="-8"/>
        </w:rPr>
        <w:t> </w:t>
      </w:r>
      <w:r>
        <w:rPr>
          <w:color w:val="231F20"/>
        </w:rPr>
        <w:t>equipo, las instalaciones y demás bienes de la empresa. </w:t>
      </w:r>
      <w:r>
        <w:rPr>
          <w:color w:val="231F20"/>
          <w:spacing w:val="-5"/>
        </w:rPr>
        <w:t>También </w:t>
      </w:r>
      <w:r>
        <w:rPr>
          <w:color w:val="231F20"/>
        </w:rPr>
        <w:t>se salvaguarda la integridad</w:t>
      </w:r>
      <w:r>
        <w:rPr>
          <w:color w:val="231F20"/>
          <w:spacing w:val="-19"/>
        </w:rPr>
        <w:t> </w:t>
      </w:r>
      <w:r>
        <w:rPr>
          <w:color w:val="231F20"/>
        </w:rPr>
        <w:t>física</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empleados</w:t>
      </w:r>
      <w:r>
        <w:rPr>
          <w:color w:val="231F20"/>
          <w:spacing w:val="-19"/>
        </w:rPr>
        <w:t> </w:t>
      </w:r>
      <w:r>
        <w:rPr>
          <w:color w:val="231F20"/>
        </w:rPr>
        <w:t>a</w:t>
      </w:r>
      <w:r>
        <w:rPr>
          <w:color w:val="231F20"/>
          <w:spacing w:val="-19"/>
        </w:rPr>
        <w:t> </w:t>
      </w:r>
      <w:r>
        <w:rPr>
          <w:color w:val="231F20"/>
        </w:rPr>
        <w:t>través</w:t>
      </w:r>
      <w:r>
        <w:rPr>
          <w:color w:val="231F20"/>
          <w:spacing w:val="-19"/>
        </w:rPr>
        <w:t> </w:t>
      </w:r>
      <w:r>
        <w:rPr>
          <w:color w:val="231F20"/>
        </w:rPr>
        <w:t>de</w:t>
      </w:r>
      <w:r>
        <w:rPr>
          <w:color w:val="231F20"/>
          <w:spacing w:val="-19"/>
        </w:rPr>
        <w:t> </w:t>
      </w:r>
      <w:r>
        <w:rPr>
          <w:color w:val="231F20"/>
        </w:rPr>
        <w:t>acciones</w:t>
      </w:r>
      <w:r>
        <w:rPr>
          <w:color w:val="231F20"/>
          <w:spacing w:val="-19"/>
        </w:rPr>
        <w:t> </w:t>
      </w:r>
      <w:r>
        <w:rPr>
          <w:color w:val="231F20"/>
        </w:rPr>
        <w:t>que</w:t>
      </w:r>
      <w:r>
        <w:rPr>
          <w:color w:val="231F20"/>
          <w:spacing w:val="-19"/>
        </w:rPr>
        <w:t> </w:t>
      </w:r>
      <w:r>
        <w:rPr>
          <w:color w:val="231F20"/>
        </w:rPr>
        <w:t>disminuyen</w:t>
      </w:r>
      <w:r>
        <w:rPr>
          <w:color w:val="231F20"/>
          <w:spacing w:val="-19"/>
        </w:rPr>
        <w:t> </w:t>
      </w:r>
      <w:r>
        <w:rPr>
          <w:color w:val="231F20"/>
        </w:rPr>
        <w:t>los</w:t>
      </w:r>
      <w:r>
        <w:rPr>
          <w:color w:val="231F20"/>
          <w:spacing w:val="-19"/>
        </w:rPr>
        <w:t> </w:t>
      </w:r>
      <w:r>
        <w:rPr>
          <w:color w:val="231F20"/>
        </w:rPr>
        <w:t>riesgos de trabajo. Cabe mencionar que estas prácticas han permitido a las empresas minimizar</w:t>
      </w:r>
      <w:r>
        <w:rPr>
          <w:color w:val="231F20"/>
          <w:spacing w:val="-10"/>
        </w:rPr>
        <w:t> </w:t>
      </w:r>
      <w:r>
        <w:rPr>
          <w:color w:val="231F20"/>
        </w:rPr>
        <w:t>los</w:t>
      </w:r>
      <w:r>
        <w:rPr>
          <w:color w:val="231F20"/>
          <w:spacing w:val="-10"/>
        </w:rPr>
        <w:t> </w:t>
      </w:r>
      <w:r>
        <w:rPr>
          <w:color w:val="231F20"/>
        </w:rPr>
        <w:t>impactos</w:t>
      </w:r>
      <w:r>
        <w:rPr>
          <w:color w:val="231F20"/>
          <w:spacing w:val="-10"/>
        </w:rPr>
        <w:t> </w:t>
      </w:r>
      <w:r>
        <w:rPr>
          <w:color w:val="231F20"/>
        </w:rPr>
        <w:t>negativos</w:t>
      </w:r>
      <w:r>
        <w:rPr>
          <w:color w:val="231F20"/>
          <w:spacing w:val="-10"/>
        </w:rPr>
        <w:t> </w:t>
      </w:r>
      <w:r>
        <w:rPr>
          <w:color w:val="231F20"/>
        </w:rPr>
        <w:t>hacia</w:t>
      </w:r>
      <w:r>
        <w:rPr>
          <w:color w:val="231F20"/>
          <w:spacing w:val="-10"/>
        </w:rPr>
        <w:t> </w:t>
      </w:r>
      <w:r>
        <w:rPr>
          <w:color w:val="231F20"/>
        </w:rPr>
        <w:t>el</w:t>
      </w:r>
      <w:r>
        <w:rPr>
          <w:color w:val="231F20"/>
          <w:spacing w:val="-10"/>
        </w:rPr>
        <w:t> </w:t>
      </w:r>
      <w:r>
        <w:rPr>
          <w:color w:val="231F20"/>
        </w:rPr>
        <w:t>ambiente.</w:t>
      </w:r>
    </w:p>
    <w:p>
      <w:pPr>
        <w:pStyle w:val="BodyText"/>
        <w:spacing w:line="321" w:lineRule="auto" w:before="124"/>
        <w:ind w:left="100" w:right="1017"/>
        <w:jc w:val="both"/>
      </w:pPr>
      <w:r>
        <w:rPr>
          <w:color w:val="231F20"/>
        </w:rPr>
        <w:t>Los empleados se sienten bien al trabajar en los hoteles de Cancún: en ellos encuentran seguridad laboral, respeto e información por parte de sus jefes. 80% de ellos reconoce recibir salarios competitivos.</w:t>
      </w:r>
    </w:p>
    <w:p>
      <w:pPr>
        <w:pStyle w:val="BodyText"/>
        <w:spacing w:line="324" w:lineRule="auto" w:before="124"/>
        <w:ind w:left="100" w:right="1017"/>
        <w:jc w:val="both"/>
      </w:pPr>
      <w:r>
        <w:rPr>
          <w:color w:val="231F20"/>
          <w:spacing w:val="-4"/>
        </w:rPr>
        <w:t>Una </w:t>
      </w:r>
      <w:r>
        <w:rPr>
          <w:color w:val="231F20"/>
        </w:rPr>
        <w:t>iniciativa que recién comienza a proporcionarse a los empleados es la oportunidad de culminar estudios en cualquier nivel educativo y certificarse    en competencias laborales. Los convenios y apoyos se realizan con escuelas y universidades</w:t>
      </w:r>
      <w:r>
        <w:rPr>
          <w:color w:val="231F20"/>
          <w:spacing w:val="-22"/>
        </w:rPr>
        <w:t> </w:t>
      </w:r>
      <w:r>
        <w:rPr>
          <w:color w:val="231F20"/>
        </w:rPr>
        <w:t>locales,</w:t>
      </w:r>
      <w:r>
        <w:rPr>
          <w:color w:val="231F20"/>
          <w:spacing w:val="-22"/>
        </w:rPr>
        <w:t> </w:t>
      </w:r>
      <w:r>
        <w:rPr>
          <w:color w:val="231F20"/>
        </w:rPr>
        <w:t>además</w:t>
      </w:r>
      <w:r>
        <w:rPr>
          <w:color w:val="231F20"/>
          <w:spacing w:val="-22"/>
        </w:rPr>
        <w:t> </w:t>
      </w:r>
      <w:r>
        <w:rPr>
          <w:color w:val="231F20"/>
        </w:rPr>
        <w:t>del</w:t>
      </w:r>
      <w:r>
        <w:rPr>
          <w:color w:val="231F20"/>
          <w:spacing w:val="-22"/>
        </w:rPr>
        <w:t> </w:t>
      </w:r>
      <w:r>
        <w:rPr>
          <w:color w:val="231F20"/>
        </w:rPr>
        <w:t>Centro</w:t>
      </w:r>
      <w:r>
        <w:rPr>
          <w:color w:val="231F20"/>
          <w:spacing w:val="-22"/>
        </w:rPr>
        <w:t> </w:t>
      </w:r>
      <w:r>
        <w:rPr>
          <w:color w:val="231F20"/>
        </w:rPr>
        <w:t>Nacional</w:t>
      </w:r>
      <w:r>
        <w:rPr>
          <w:color w:val="231F20"/>
          <w:spacing w:val="-22"/>
        </w:rPr>
        <w:t> </w:t>
      </w:r>
      <w:r>
        <w:rPr>
          <w:color w:val="231F20"/>
        </w:rPr>
        <w:t>de</w:t>
      </w:r>
      <w:r>
        <w:rPr>
          <w:color w:val="231F20"/>
          <w:spacing w:val="-22"/>
        </w:rPr>
        <w:t> </w:t>
      </w:r>
      <w:r>
        <w:rPr>
          <w:color w:val="231F20"/>
        </w:rPr>
        <w:t>Evaluación</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Educación Superior</w:t>
      </w:r>
      <w:r>
        <w:rPr>
          <w:color w:val="231F20"/>
          <w:spacing w:val="-30"/>
        </w:rPr>
        <w:t> </w:t>
      </w:r>
      <w:r>
        <w:rPr>
          <w:color w:val="231F20"/>
        </w:rPr>
        <w:t>A.C.</w:t>
      </w:r>
      <w:r>
        <w:rPr>
          <w:color w:val="231F20"/>
          <w:spacing w:val="-30"/>
        </w:rPr>
        <w:t> </w:t>
      </w:r>
      <w:r>
        <w:rPr>
          <w:color w:val="231F20"/>
          <w:spacing w:val="-3"/>
        </w:rPr>
        <w:t>(</w:t>
      </w:r>
      <w:r>
        <w:rPr>
          <w:color w:val="231F20"/>
          <w:spacing w:val="-3"/>
          <w:sz w:val="18"/>
        </w:rPr>
        <w:t>CENEVAL</w:t>
      </w:r>
      <w:r>
        <w:rPr>
          <w:color w:val="231F20"/>
          <w:spacing w:val="-3"/>
        </w:rPr>
        <w:t>).</w:t>
      </w:r>
    </w:p>
    <w:p>
      <w:pPr>
        <w:pStyle w:val="BodyText"/>
        <w:spacing w:line="321" w:lineRule="auto" w:before="121"/>
        <w:ind w:left="100" w:right="1017"/>
        <w:jc w:val="both"/>
      </w:pPr>
      <w:r>
        <w:rPr>
          <w:color w:val="231F20"/>
        </w:rPr>
        <w:t>Al</w:t>
      </w:r>
      <w:r>
        <w:rPr>
          <w:color w:val="231F20"/>
          <w:spacing w:val="-21"/>
        </w:rPr>
        <w:t> </w:t>
      </w:r>
      <w:r>
        <w:rPr>
          <w:color w:val="231F20"/>
        </w:rPr>
        <w:t>considerar</w:t>
      </w:r>
      <w:r>
        <w:rPr>
          <w:color w:val="231F20"/>
          <w:spacing w:val="-21"/>
        </w:rPr>
        <w:t> </w:t>
      </w:r>
      <w:r>
        <w:rPr>
          <w:color w:val="231F20"/>
        </w:rPr>
        <w:t>los</w:t>
      </w:r>
      <w:r>
        <w:rPr>
          <w:color w:val="231F20"/>
          <w:spacing w:val="-21"/>
        </w:rPr>
        <w:t> </w:t>
      </w:r>
      <w:r>
        <w:rPr>
          <w:color w:val="231F20"/>
        </w:rPr>
        <w:t>resultados</w:t>
      </w:r>
      <w:r>
        <w:rPr>
          <w:color w:val="231F20"/>
          <w:spacing w:val="-21"/>
        </w:rPr>
        <w:t> </w:t>
      </w:r>
      <w:r>
        <w:rPr>
          <w:color w:val="231F20"/>
        </w:rPr>
        <w:t>en</w:t>
      </w:r>
      <w:r>
        <w:rPr>
          <w:color w:val="231F20"/>
          <w:spacing w:val="-21"/>
        </w:rPr>
        <w:t> </w:t>
      </w:r>
      <w:r>
        <w:rPr>
          <w:color w:val="231F20"/>
        </w:rPr>
        <w:t>un</w:t>
      </w:r>
      <w:r>
        <w:rPr>
          <w:color w:val="231F20"/>
          <w:spacing w:val="-21"/>
        </w:rPr>
        <w:t> </w:t>
      </w:r>
      <w:r>
        <w:rPr>
          <w:color w:val="231F20"/>
        </w:rPr>
        <w:t>marco</w:t>
      </w:r>
      <w:r>
        <w:rPr>
          <w:color w:val="231F20"/>
          <w:spacing w:val="-21"/>
        </w:rPr>
        <w:t> </w:t>
      </w:r>
      <w:r>
        <w:rPr>
          <w:color w:val="231F20"/>
        </w:rPr>
        <w:t>ético,</w:t>
      </w:r>
      <w:r>
        <w:rPr>
          <w:color w:val="231F20"/>
          <w:spacing w:val="-21"/>
        </w:rPr>
        <w:t> </w:t>
      </w:r>
      <w:r>
        <w:rPr>
          <w:color w:val="231F20"/>
        </w:rPr>
        <w:t>la</w:t>
      </w:r>
      <w:r>
        <w:rPr>
          <w:color w:val="231F20"/>
          <w:spacing w:val="-21"/>
        </w:rPr>
        <w:t> </w:t>
      </w:r>
      <w:r>
        <w:rPr>
          <w:color w:val="231F20"/>
        </w:rPr>
        <w:t>responsabilidad</w:t>
      </w:r>
      <w:r>
        <w:rPr>
          <w:color w:val="231F20"/>
          <w:spacing w:val="-21"/>
        </w:rPr>
        <w:t> </w:t>
      </w:r>
      <w:r>
        <w:rPr>
          <w:color w:val="231F20"/>
        </w:rPr>
        <w:t>empresarial</w:t>
      </w:r>
      <w:r>
        <w:rPr>
          <w:color w:val="231F20"/>
          <w:spacing w:val="-21"/>
        </w:rPr>
        <w:t> </w:t>
      </w:r>
      <w:r>
        <w:rPr>
          <w:color w:val="231F20"/>
        </w:rPr>
        <w:t>aún se encuentra dominada por la lógica de la normatividad, el beneficio económico y el desarrollo del personal por rango o jerarquía, cuando la calidad de vida en la empresa exige un planteamiento más flexible que responda a los términos de inclusión, pertenencia e integración organizativa (Cortina,</w:t>
      </w:r>
      <w:r>
        <w:rPr>
          <w:color w:val="231F20"/>
          <w:spacing w:val="-28"/>
        </w:rPr>
        <w:t> </w:t>
      </w:r>
      <w:r>
        <w:rPr>
          <w:color w:val="231F20"/>
        </w:rPr>
        <w:t>2005).</w:t>
      </w:r>
    </w:p>
    <w:p>
      <w:pPr>
        <w:pStyle w:val="BodyText"/>
        <w:spacing w:line="321" w:lineRule="auto" w:before="124"/>
        <w:ind w:left="100" w:right="1018" w:hanging="1"/>
        <w:jc w:val="both"/>
      </w:pPr>
      <w:r>
        <w:rPr>
          <w:color w:val="231F20"/>
        </w:rPr>
        <w:t>La</w:t>
      </w:r>
      <w:r>
        <w:rPr>
          <w:color w:val="231F20"/>
          <w:spacing w:val="-10"/>
        </w:rPr>
        <w:t> </w:t>
      </w:r>
      <w:r>
        <w:rPr>
          <w:color w:val="231F20"/>
        </w:rPr>
        <w:t>calidad</w:t>
      </w:r>
      <w:r>
        <w:rPr>
          <w:color w:val="231F20"/>
          <w:spacing w:val="-10"/>
        </w:rPr>
        <w:t> </w:t>
      </w:r>
      <w:r>
        <w:rPr>
          <w:color w:val="231F20"/>
        </w:rPr>
        <w:t>de</w:t>
      </w:r>
      <w:r>
        <w:rPr>
          <w:color w:val="231F20"/>
          <w:spacing w:val="-10"/>
        </w:rPr>
        <w:t> </w:t>
      </w:r>
      <w:r>
        <w:rPr>
          <w:color w:val="231F20"/>
        </w:rPr>
        <w:t>vida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empresa</w:t>
      </w:r>
      <w:r>
        <w:rPr>
          <w:color w:val="231F20"/>
          <w:spacing w:val="-10"/>
        </w:rPr>
        <w:t> </w:t>
      </w:r>
      <w:r>
        <w:rPr>
          <w:color w:val="231F20"/>
        </w:rPr>
        <w:t>se</w:t>
      </w:r>
      <w:r>
        <w:rPr>
          <w:color w:val="231F20"/>
          <w:spacing w:val="-10"/>
        </w:rPr>
        <w:t> </w:t>
      </w:r>
      <w:r>
        <w:rPr>
          <w:color w:val="231F20"/>
        </w:rPr>
        <w:t>relaciona</w:t>
      </w:r>
      <w:r>
        <w:rPr>
          <w:color w:val="231F20"/>
          <w:spacing w:val="-10"/>
        </w:rPr>
        <w:t> </w:t>
      </w:r>
      <w:r>
        <w:rPr>
          <w:color w:val="231F20"/>
        </w:rPr>
        <w:t>con</w:t>
      </w:r>
      <w:r>
        <w:rPr>
          <w:color w:val="231F20"/>
          <w:spacing w:val="-10"/>
        </w:rPr>
        <w:t> </w:t>
      </w:r>
      <w:r>
        <w:rPr>
          <w:color w:val="231F20"/>
        </w:rPr>
        <w:t>las</w:t>
      </w:r>
      <w:r>
        <w:rPr>
          <w:color w:val="231F20"/>
          <w:spacing w:val="-10"/>
        </w:rPr>
        <w:t> </w:t>
      </w:r>
      <w:r>
        <w:rPr>
          <w:color w:val="231F20"/>
        </w:rPr>
        <w:t>acciones</w:t>
      </w:r>
      <w:r>
        <w:rPr>
          <w:color w:val="231F20"/>
          <w:spacing w:val="-10"/>
        </w:rPr>
        <w:t> </w:t>
      </w:r>
      <w:r>
        <w:rPr>
          <w:color w:val="231F20"/>
        </w:rPr>
        <w:t>de</w:t>
      </w:r>
      <w:r>
        <w:rPr>
          <w:color w:val="231F20"/>
          <w:spacing w:val="-10"/>
        </w:rPr>
        <w:t> </w:t>
      </w:r>
      <w:r>
        <w:rPr>
          <w:color w:val="231F20"/>
          <w:sz w:val="18"/>
        </w:rPr>
        <w:t>GA</w:t>
      </w:r>
      <w:r>
        <w:rPr>
          <w:color w:val="231F20"/>
        </w:rPr>
        <w:t>,</w:t>
      </w:r>
      <w:r>
        <w:rPr>
          <w:color w:val="231F20"/>
          <w:spacing w:val="-10"/>
        </w:rPr>
        <w:t> </w:t>
      </w:r>
      <w:r>
        <w:rPr>
          <w:color w:val="231F20"/>
        </w:rPr>
        <w:t>el</w:t>
      </w:r>
      <w:r>
        <w:rPr>
          <w:color w:val="231F20"/>
          <w:spacing w:val="-10"/>
        </w:rPr>
        <w:t> </w:t>
      </w:r>
      <w:r>
        <w:rPr>
          <w:color w:val="231F20"/>
        </w:rPr>
        <w:t>consumo responsable y la vinculación con la comunidad; se da cuando la empresa implementa estándares y procesos encaminados a una seguridad ambiental que disminuya</w:t>
      </w:r>
      <w:r>
        <w:rPr>
          <w:color w:val="231F20"/>
          <w:spacing w:val="17"/>
        </w:rPr>
        <w:t> </w:t>
      </w:r>
      <w:r>
        <w:rPr>
          <w:color w:val="231F20"/>
        </w:rPr>
        <w:t>la</w:t>
      </w:r>
      <w:r>
        <w:rPr>
          <w:color w:val="231F20"/>
          <w:spacing w:val="17"/>
        </w:rPr>
        <w:t> </w:t>
      </w:r>
      <w:r>
        <w:rPr>
          <w:color w:val="231F20"/>
        </w:rPr>
        <w:t>contaminación,</w:t>
      </w:r>
      <w:r>
        <w:rPr>
          <w:color w:val="231F20"/>
          <w:spacing w:val="17"/>
        </w:rPr>
        <w:t> </w:t>
      </w:r>
      <w:r>
        <w:rPr>
          <w:color w:val="231F20"/>
        </w:rPr>
        <w:t>se</w:t>
      </w:r>
      <w:r>
        <w:rPr>
          <w:color w:val="231F20"/>
          <w:spacing w:val="17"/>
        </w:rPr>
        <w:t> </w:t>
      </w:r>
      <w:r>
        <w:rPr>
          <w:color w:val="231F20"/>
        </w:rPr>
        <w:t>sensibiliza</w:t>
      </w:r>
      <w:r>
        <w:rPr>
          <w:color w:val="231F20"/>
          <w:spacing w:val="17"/>
        </w:rPr>
        <w:t> </w:t>
      </w:r>
      <w:r>
        <w:rPr>
          <w:color w:val="231F20"/>
        </w:rPr>
        <w:t>al</w:t>
      </w:r>
      <w:r>
        <w:rPr>
          <w:color w:val="231F20"/>
          <w:spacing w:val="17"/>
        </w:rPr>
        <w:t> </w:t>
      </w:r>
      <w:r>
        <w:rPr>
          <w:color w:val="231F20"/>
        </w:rPr>
        <w:t>turista</w:t>
      </w:r>
      <w:r>
        <w:rPr>
          <w:color w:val="231F20"/>
          <w:spacing w:val="17"/>
        </w:rPr>
        <w:t> </w:t>
      </w:r>
      <w:r>
        <w:rPr>
          <w:color w:val="231F20"/>
        </w:rPr>
        <w:t>a</w:t>
      </w:r>
      <w:r>
        <w:rPr>
          <w:color w:val="231F20"/>
          <w:spacing w:val="17"/>
        </w:rPr>
        <w:t> </w:t>
      </w:r>
      <w:r>
        <w:rPr>
          <w:color w:val="231F20"/>
        </w:rPr>
        <w:t>ser</w:t>
      </w:r>
      <w:r>
        <w:rPr>
          <w:color w:val="231F20"/>
          <w:spacing w:val="17"/>
        </w:rPr>
        <w:t> </w:t>
      </w:r>
      <w:r>
        <w:rPr>
          <w:color w:val="231F20"/>
        </w:rPr>
        <w:t>un</w:t>
      </w:r>
      <w:r>
        <w:rPr>
          <w:color w:val="231F20"/>
          <w:spacing w:val="17"/>
        </w:rPr>
        <w:t> </w:t>
      </w:r>
      <w:r>
        <w:rPr>
          <w:color w:val="231F20"/>
        </w:rPr>
        <w:t>consumidor</w:t>
      </w:r>
      <w:r>
        <w:rPr>
          <w:color w:val="231F20"/>
          <w:spacing w:val="17"/>
        </w:rPr>
        <w:t> </w:t>
      </w:r>
      <w:r>
        <w:rPr>
          <w:color w:val="231F20"/>
        </w:rPr>
        <w:t>más</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37"/>
        <w:jc w:val="both"/>
      </w:pPr>
      <w:r>
        <w:rPr>
          <w:color w:val="231F20"/>
        </w:rPr>
        <w:t>responsable dentro del hotel o se contrata gente de la comunidad. Con ello se fortalece la generación de bienes y servicios a través de buenas condiciones de trabajo y se mejoran las oportunidades de desarrollo profesional y personal.</w:t>
      </w:r>
    </w:p>
    <w:p>
      <w:pPr>
        <w:pStyle w:val="BodyText"/>
      </w:pPr>
    </w:p>
    <w:p>
      <w:pPr>
        <w:pStyle w:val="BodyText"/>
        <w:spacing w:before="6"/>
        <w:rPr>
          <w:sz w:val="26"/>
        </w:rPr>
      </w:pPr>
    </w:p>
    <w:p>
      <w:pPr>
        <w:pStyle w:val="Heading3"/>
        <w:numPr>
          <w:ilvl w:val="2"/>
          <w:numId w:val="18"/>
        </w:numPr>
        <w:tabs>
          <w:tab w:pos="1510" w:val="left" w:leader="none"/>
        </w:tabs>
        <w:spacing w:line="240" w:lineRule="auto" w:before="0" w:after="0"/>
        <w:ind w:left="1509" w:right="0" w:hanging="489"/>
        <w:jc w:val="both"/>
      </w:pPr>
      <w:r>
        <w:rPr>
          <w:color w:val="231F20"/>
          <w:w w:val="90"/>
        </w:rPr>
        <w:t>Ética</w:t>
      </w:r>
      <w:r>
        <w:rPr>
          <w:color w:val="231F20"/>
          <w:spacing w:val="35"/>
          <w:w w:val="90"/>
        </w:rPr>
        <w:t> </w:t>
      </w:r>
      <w:r>
        <w:rPr>
          <w:color w:val="231F20"/>
          <w:w w:val="90"/>
        </w:rPr>
        <w:t>empresarial</w:t>
      </w:r>
    </w:p>
    <w:p>
      <w:pPr>
        <w:pStyle w:val="BodyText"/>
        <w:spacing w:line="321" w:lineRule="auto" w:before="188"/>
        <w:ind w:left="1020" w:right="137"/>
        <w:jc w:val="both"/>
      </w:pPr>
      <w:r>
        <w:rPr>
          <w:color w:val="231F20"/>
        </w:rPr>
        <w:t>La</w:t>
      </w:r>
      <w:r>
        <w:rPr>
          <w:color w:val="231F20"/>
          <w:spacing w:val="-4"/>
        </w:rPr>
        <w:t> </w:t>
      </w:r>
      <w:r>
        <w:rPr>
          <w:color w:val="231F20"/>
        </w:rPr>
        <w:t>ética</w:t>
      </w:r>
      <w:r>
        <w:rPr>
          <w:color w:val="231F20"/>
          <w:spacing w:val="-4"/>
        </w:rPr>
        <w:t> </w:t>
      </w:r>
      <w:r>
        <w:rPr>
          <w:color w:val="231F20"/>
        </w:rPr>
        <w:t>empresarial</w:t>
      </w:r>
      <w:r>
        <w:rPr>
          <w:color w:val="231F20"/>
          <w:spacing w:val="-4"/>
        </w:rPr>
        <w:t> </w:t>
      </w:r>
      <w:r>
        <w:rPr>
          <w:color w:val="231F20"/>
        </w:rPr>
        <w:t>exige</w:t>
      </w:r>
      <w:r>
        <w:rPr>
          <w:color w:val="231F20"/>
          <w:spacing w:val="-4"/>
        </w:rPr>
        <w:t> </w:t>
      </w:r>
      <w:r>
        <w:rPr>
          <w:color w:val="231F20"/>
        </w:rPr>
        <w:t>una</w:t>
      </w:r>
      <w:r>
        <w:rPr>
          <w:color w:val="231F20"/>
          <w:spacing w:val="-4"/>
        </w:rPr>
        <w:t> </w:t>
      </w:r>
      <w:r>
        <w:rPr>
          <w:color w:val="231F20"/>
        </w:rPr>
        <w:t>reflexión</w:t>
      </w:r>
      <w:r>
        <w:rPr>
          <w:color w:val="231F20"/>
          <w:spacing w:val="-4"/>
        </w:rPr>
        <w:t> </w:t>
      </w:r>
      <w:r>
        <w:rPr>
          <w:color w:val="231F20"/>
        </w:rPr>
        <w:t>sobre</w:t>
      </w:r>
      <w:r>
        <w:rPr>
          <w:color w:val="231F20"/>
          <w:spacing w:val="-4"/>
        </w:rPr>
        <w:t> </w:t>
      </w:r>
      <w:r>
        <w:rPr>
          <w:color w:val="231F20"/>
        </w:rPr>
        <w:t>los</w:t>
      </w:r>
      <w:r>
        <w:rPr>
          <w:color w:val="231F20"/>
          <w:spacing w:val="-4"/>
        </w:rPr>
        <w:t> </w:t>
      </w:r>
      <w:r>
        <w:rPr>
          <w:color w:val="231F20"/>
        </w:rPr>
        <w:t>principios,</w:t>
      </w:r>
      <w:r>
        <w:rPr>
          <w:color w:val="231F20"/>
          <w:spacing w:val="-4"/>
        </w:rPr>
        <w:t> </w:t>
      </w:r>
      <w:r>
        <w:rPr>
          <w:color w:val="231F20"/>
        </w:rPr>
        <w:t>prácticas</w:t>
      </w:r>
      <w:r>
        <w:rPr>
          <w:color w:val="231F20"/>
          <w:spacing w:val="-4"/>
        </w:rPr>
        <w:t> </w:t>
      </w:r>
      <w:r>
        <w:rPr>
          <w:color w:val="231F20"/>
        </w:rPr>
        <w:t>y</w:t>
      </w:r>
      <w:r>
        <w:rPr>
          <w:color w:val="231F20"/>
          <w:spacing w:val="-4"/>
        </w:rPr>
        <w:t> </w:t>
      </w:r>
      <w:r>
        <w:rPr>
          <w:color w:val="231F20"/>
        </w:rPr>
        <w:t>valores que</w:t>
      </w:r>
      <w:r>
        <w:rPr>
          <w:color w:val="231F20"/>
          <w:spacing w:val="-6"/>
        </w:rPr>
        <w:t> </w:t>
      </w:r>
      <w:r>
        <w:rPr>
          <w:color w:val="231F20"/>
        </w:rPr>
        <w:t>guían</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empresa</w:t>
      </w:r>
      <w:r>
        <w:rPr>
          <w:color w:val="231F20"/>
          <w:spacing w:val="-6"/>
        </w:rPr>
        <w:t> </w:t>
      </w:r>
      <w:r>
        <w:rPr>
          <w:color w:val="231F20"/>
        </w:rPr>
        <w:t>y</w:t>
      </w:r>
      <w:r>
        <w:rPr>
          <w:color w:val="231F20"/>
          <w:spacing w:val="-6"/>
        </w:rPr>
        <w:t> </w:t>
      </w:r>
      <w:r>
        <w:rPr>
          <w:color w:val="231F20"/>
        </w:rPr>
        <w:t>aseguran</w:t>
      </w:r>
      <w:r>
        <w:rPr>
          <w:color w:val="231F20"/>
          <w:spacing w:val="-6"/>
        </w:rPr>
        <w:t> </w:t>
      </w:r>
      <w:r>
        <w:rPr>
          <w:color w:val="231F20"/>
        </w:rPr>
        <w:t>la</w:t>
      </w:r>
      <w:r>
        <w:rPr>
          <w:color w:val="231F20"/>
          <w:spacing w:val="-6"/>
        </w:rPr>
        <w:t> </w:t>
      </w:r>
      <w:r>
        <w:rPr>
          <w:color w:val="231F20"/>
        </w:rPr>
        <w:t>operación</w:t>
      </w:r>
      <w:r>
        <w:rPr>
          <w:color w:val="231F20"/>
          <w:spacing w:val="-6"/>
        </w:rPr>
        <w:t> </w:t>
      </w:r>
      <w:r>
        <w:rPr>
          <w:color w:val="231F20"/>
        </w:rPr>
        <w:t>transparente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misma.</w:t>
      </w:r>
      <w:r>
        <w:rPr>
          <w:color w:val="231F20"/>
          <w:spacing w:val="-6"/>
        </w:rPr>
        <w:t> </w:t>
      </w:r>
      <w:r>
        <w:rPr>
          <w:color w:val="231F20"/>
        </w:rPr>
        <w:t>En</w:t>
      </w:r>
      <w:r>
        <w:rPr>
          <w:color w:val="231F20"/>
          <w:spacing w:val="-6"/>
        </w:rPr>
        <w:t> </w:t>
      </w:r>
      <w:r>
        <w:rPr>
          <w:color w:val="231F20"/>
        </w:rPr>
        <w:t>ese sentido,</w:t>
      </w:r>
      <w:r>
        <w:rPr>
          <w:color w:val="231F20"/>
          <w:spacing w:val="-6"/>
        </w:rPr>
        <w:t> </w:t>
      </w:r>
      <w:r>
        <w:rPr>
          <w:color w:val="231F20"/>
        </w:rPr>
        <w:t>las</w:t>
      </w:r>
      <w:r>
        <w:rPr>
          <w:color w:val="231F20"/>
          <w:spacing w:val="-6"/>
        </w:rPr>
        <w:t> </w:t>
      </w:r>
      <w:r>
        <w:rPr>
          <w:color w:val="231F20"/>
        </w:rPr>
        <w:t>prácticas</w:t>
      </w:r>
      <w:r>
        <w:rPr>
          <w:color w:val="231F20"/>
          <w:spacing w:val="-6"/>
        </w:rPr>
        <w:t> </w:t>
      </w:r>
      <w:r>
        <w:rPr>
          <w:color w:val="231F20"/>
        </w:rPr>
        <w:t>más</w:t>
      </w:r>
      <w:r>
        <w:rPr>
          <w:color w:val="231F20"/>
          <w:spacing w:val="-6"/>
        </w:rPr>
        <w:t> </w:t>
      </w:r>
      <w:r>
        <w:rPr>
          <w:color w:val="231F20"/>
        </w:rPr>
        <w:t>comunes</w:t>
      </w:r>
      <w:r>
        <w:rPr>
          <w:color w:val="231F20"/>
          <w:spacing w:val="-6"/>
        </w:rPr>
        <w:t> </w:t>
      </w:r>
      <w:r>
        <w:rPr>
          <w:color w:val="231F20"/>
        </w:rPr>
        <w:t>entre</w:t>
      </w:r>
      <w:r>
        <w:rPr>
          <w:color w:val="231F20"/>
          <w:spacing w:val="-6"/>
        </w:rPr>
        <w:t> </w:t>
      </w:r>
      <w:r>
        <w:rPr>
          <w:color w:val="231F20"/>
        </w:rPr>
        <w:t>los</w:t>
      </w:r>
      <w:r>
        <w:rPr>
          <w:color w:val="231F20"/>
          <w:spacing w:val="-6"/>
        </w:rPr>
        <w:t> </w:t>
      </w:r>
      <w:r>
        <w:rPr>
          <w:color w:val="231F20"/>
        </w:rPr>
        <w:t>hoteles</w:t>
      </w:r>
      <w:r>
        <w:rPr>
          <w:color w:val="231F20"/>
          <w:spacing w:val="-6"/>
        </w:rPr>
        <w:t> </w:t>
      </w:r>
      <w:r>
        <w:rPr>
          <w:color w:val="231F20"/>
        </w:rPr>
        <w:t>de</w:t>
      </w:r>
      <w:r>
        <w:rPr>
          <w:color w:val="231F20"/>
          <w:spacing w:val="-6"/>
        </w:rPr>
        <w:t> </w:t>
      </w:r>
      <w:r>
        <w:rPr>
          <w:color w:val="231F20"/>
        </w:rPr>
        <w:t>Cancún</w:t>
      </w:r>
      <w:r>
        <w:rPr>
          <w:color w:val="231F20"/>
          <w:spacing w:val="-6"/>
        </w:rPr>
        <w:t> </w:t>
      </w:r>
      <w:r>
        <w:rPr>
          <w:color w:val="231F20"/>
        </w:rPr>
        <w:t>son</w:t>
      </w:r>
      <w:r>
        <w:rPr>
          <w:color w:val="231F20"/>
          <w:spacing w:val="-6"/>
        </w:rPr>
        <w:t> </w:t>
      </w:r>
      <w:r>
        <w:rPr>
          <w:color w:val="231F20"/>
        </w:rPr>
        <w:t>la</w:t>
      </w:r>
      <w:r>
        <w:rPr>
          <w:color w:val="231F20"/>
          <w:spacing w:val="-6"/>
        </w:rPr>
        <w:t> </w:t>
      </w:r>
      <w:r>
        <w:rPr>
          <w:color w:val="231F20"/>
        </w:rPr>
        <w:t>formación para el desempeño ético de los empleados, el buen gobierno y el diseño e implementación</w:t>
      </w:r>
      <w:r>
        <w:rPr>
          <w:color w:val="231F20"/>
          <w:spacing w:val="-9"/>
        </w:rPr>
        <w:t> </w:t>
      </w:r>
      <w:r>
        <w:rPr>
          <w:color w:val="231F20"/>
        </w:rPr>
        <w:t>de</w:t>
      </w:r>
      <w:r>
        <w:rPr>
          <w:color w:val="231F20"/>
          <w:spacing w:val="-9"/>
        </w:rPr>
        <w:t> </w:t>
      </w:r>
      <w:r>
        <w:rPr>
          <w:color w:val="231F20"/>
        </w:rPr>
        <w:t>códigos</w:t>
      </w:r>
      <w:r>
        <w:rPr>
          <w:color w:val="231F20"/>
          <w:spacing w:val="-9"/>
        </w:rPr>
        <w:t> </w:t>
      </w:r>
      <w:r>
        <w:rPr>
          <w:color w:val="231F20"/>
        </w:rPr>
        <w:t>de</w:t>
      </w:r>
      <w:r>
        <w:rPr>
          <w:color w:val="231F20"/>
          <w:spacing w:val="-9"/>
        </w:rPr>
        <w:t> </w:t>
      </w:r>
      <w:r>
        <w:rPr>
          <w:color w:val="231F20"/>
        </w:rPr>
        <w:t>conducta;</w:t>
      </w:r>
      <w:r>
        <w:rPr>
          <w:color w:val="231F20"/>
          <w:spacing w:val="-9"/>
        </w:rPr>
        <w:t> </w:t>
      </w:r>
      <w:r>
        <w:rPr>
          <w:color w:val="231F20"/>
        </w:rPr>
        <w:t>sin</w:t>
      </w:r>
      <w:r>
        <w:rPr>
          <w:color w:val="231F20"/>
          <w:spacing w:val="-9"/>
        </w:rPr>
        <w:t> </w:t>
      </w:r>
      <w:r>
        <w:rPr>
          <w:color w:val="231F20"/>
        </w:rPr>
        <w:t>embargo,</w:t>
      </w:r>
      <w:r>
        <w:rPr>
          <w:color w:val="231F20"/>
          <w:spacing w:val="-9"/>
        </w:rPr>
        <w:t> </w:t>
      </w:r>
      <w:r>
        <w:rPr>
          <w:color w:val="231F20"/>
        </w:rPr>
        <w:t>la</w:t>
      </w:r>
      <w:r>
        <w:rPr>
          <w:color w:val="231F20"/>
          <w:spacing w:val="-9"/>
        </w:rPr>
        <w:t> </w:t>
      </w:r>
      <w:r>
        <w:rPr>
          <w:color w:val="231F20"/>
        </w:rPr>
        <w:t>existencia</w:t>
      </w:r>
      <w:r>
        <w:rPr>
          <w:color w:val="231F20"/>
          <w:spacing w:val="-9"/>
        </w:rPr>
        <w:t> </w:t>
      </w:r>
      <w:r>
        <w:rPr>
          <w:color w:val="231F20"/>
        </w:rPr>
        <w:t>de</w:t>
      </w:r>
      <w:r>
        <w:rPr>
          <w:color w:val="231F20"/>
          <w:spacing w:val="-9"/>
        </w:rPr>
        <w:t> </w:t>
      </w:r>
      <w:r>
        <w:rPr>
          <w:color w:val="231F20"/>
        </w:rPr>
        <w:t>alguna</w:t>
      </w:r>
      <w:r>
        <w:rPr>
          <w:color w:val="231F20"/>
          <w:spacing w:val="-9"/>
        </w:rPr>
        <w:t> </w:t>
      </w:r>
      <w:r>
        <w:rPr>
          <w:color w:val="231F20"/>
        </w:rPr>
        <w:t>de estas acciones no significa que las empresas se estén comportando éticamente. </w:t>
      </w:r>
      <w:r>
        <w:rPr>
          <w:color w:val="231F20"/>
          <w:spacing w:val="-4"/>
        </w:rPr>
        <w:t>Por</w:t>
      </w:r>
      <w:r>
        <w:rPr>
          <w:color w:val="231F20"/>
          <w:spacing w:val="-16"/>
        </w:rPr>
        <w:t> </w:t>
      </w:r>
      <w:r>
        <w:rPr>
          <w:color w:val="231F20"/>
        </w:rPr>
        <w:t>ello,</w:t>
      </w:r>
      <w:r>
        <w:rPr>
          <w:color w:val="231F20"/>
          <w:spacing w:val="-16"/>
        </w:rPr>
        <w:t> </w:t>
      </w:r>
      <w:r>
        <w:rPr>
          <w:color w:val="231F20"/>
        </w:rPr>
        <w:t>todas</w:t>
      </w:r>
      <w:r>
        <w:rPr>
          <w:color w:val="231F20"/>
          <w:spacing w:val="-16"/>
        </w:rPr>
        <w:t> </w:t>
      </w:r>
      <w:r>
        <w:rPr>
          <w:color w:val="231F20"/>
        </w:rPr>
        <w:t>las</w:t>
      </w:r>
      <w:r>
        <w:rPr>
          <w:color w:val="231F20"/>
          <w:spacing w:val="-16"/>
        </w:rPr>
        <w:t> </w:t>
      </w:r>
      <w:r>
        <w:rPr>
          <w:color w:val="231F20"/>
        </w:rPr>
        <w:t>iniciativas</w:t>
      </w:r>
      <w:r>
        <w:rPr>
          <w:color w:val="231F20"/>
          <w:spacing w:val="-16"/>
        </w:rPr>
        <w:t> </w:t>
      </w:r>
      <w:r>
        <w:rPr>
          <w:color w:val="231F20"/>
        </w:rPr>
        <w:t>para</w:t>
      </w:r>
      <w:r>
        <w:rPr>
          <w:color w:val="231F20"/>
          <w:spacing w:val="-16"/>
        </w:rPr>
        <w:t> </w:t>
      </w:r>
      <w:r>
        <w:rPr>
          <w:color w:val="231F20"/>
        </w:rPr>
        <w:t>la</w:t>
      </w:r>
      <w:r>
        <w:rPr>
          <w:color w:val="231F20"/>
          <w:spacing w:val="-16"/>
        </w:rPr>
        <w:t> </w:t>
      </w:r>
      <w:r>
        <w:rPr>
          <w:color w:val="231F20"/>
        </w:rPr>
        <w:t>mejora</w:t>
      </w:r>
      <w:r>
        <w:rPr>
          <w:color w:val="231F20"/>
          <w:spacing w:val="-16"/>
        </w:rPr>
        <w:t> </w:t>
      </w:r>
      <w:r>
        <w:rPr>
          <w:color w:val="231F20"/>
        </w:rPr>
        <w:t>organizacional</w:t>
      </w:r>
      <w:r>
        <w:rPr>
          <w:color w:val="231F20"/>
          <w:spacing w:val="-16"/>
        </w:rPr>
        <w:t> </w:t>
      </w:r>
      <w:r>
        <w:rPr>
          <w:color w:val="231F20"/>
        </w:rPr>
        <w:t>deben</w:t>
      </w:r>
      <w:r>
        <w:rPr>
          <w:color w:val="231F20"/>
          <w:spacing w:val="-16"/>
        </w:rPr>
        <w:t> </w:t>
      </w:r>
      <w:r>
        <w:rPr>
          <w:color w:val="231F20"/>
        </w:rPr>
        <w:t>ser</w:t>
      </w:r>
      <w:r>
        <w:rPr>
          <w:color w:val="231F20"/>
          <w:spacing w:val="-16"/>
        </w:rPr>
        <w:t> </w:t>
      </w:r>
      <w:r>
        <w:rPr>
          <w:color w:val="231F20"/>
        </w:rPr>
        <w:t>compatibles con</w:t>
      </w:r>
      <w:r>
        <w:rPr>
          <w:color w:val="231F20"/>
          <w:spacing w:val="-12"/>
        </w:rPr>
        <w:t> </w:t>
      </w:r>
      <w:r>
        <w:rPr>
          <w:color w:val="231F20"/>
        </w:rPr>
        <w:t>la</w:t>
      </w:r>
      <w:r>
        <w:rPr>
          <w:color w:val="231F20"/>
          <w:spacing w:val="-12"/>
        </w:rPr>
        <w:t> </w:t>
      </w:r>
      <w:r>
        <w:rPr>
          <w:color w:val="231F20"/>
        </w:rPr>
        <w:t>misión</w:t>
      </w:r>
      <w:r>
        <w:rPr>
          <w:color w:val="231F20"/>
          <w:spacing w:val="-12"/>
        </w:rPr>
        <w:t> </w:t>
      </w:r>
      <w:r>
        <w:rPr>
          <w:color w:val="231F20"/>
        </w:rPr>
        <w:t>y</w:t>
      </w:r>
      <w:r>
        <w:rPr>
          <w:color w:val="231F20"/>
          <w:spacing w:val="-12"/>
        </w:rPr>
        <w:t> </w:t>
      </w:r>
      <w:r>
        <w:rPr>
          <w:color w:val="231F20"/>
        </w:rPr>
        <w:t>estrategia</w:t>
      </w:r>
      <w:r>
        <w:rPr>
          <w:color w:val="231F20"/>
          <w:spacing w:val="-12"/>
        </w:rPr>
        <w:t> </w:t>
      </w:r>
      <w:r>
        <w:rPr>
          <w:color w:val="231F20"/>
        </w:rPr>
        <w:t>empresariales.</w:t>
      </w:r>
    </w:p>
    <w:p>
      <w:pPr>
        <w:pStyle w:val="BodyText"/>
        <w:spacing w:line="321" w:lineRule="auto" w:before="124"/>
        <w:ind w:left="1020" w:right="138"/>
        <w:jc w:val="both"/>
      </w:pPr>
      <w:r>
        <w:rPr>
          <w:color w:val="231F20"/>
        </w:rPr>
        <w:t>La ética de la empresa es percibida de manera diferente entre los grupos de directivos, empleados y turistas. La diferencia radica en que el personal percibe algunas acciones de discriminación en la promoción y contratación de puestos, y corrupción.</w:t>
      </w:r>
    </w:p>
    <w:p>
      <w:pPr>
        <w:pStyle w:val="BodyText"/>
        <w:spacing w:line="321" w:lineRule="auto" w:before="124"/>
        <w:ind w:left="1020" w:right="138"/>
        <w:jc w:val="both"/>
      </w:pPr>
      <w:r>
        <w:rPr>
          <w:color w:val="231F20"/>
        </w:rPr>
        <w:t>Durante el periodo que comprendió el estudio, uno de los hoteles que integró   la muestra enfrentaba denuncias penales por violar la suspensión de clausura    a sus instalaciones, realizada por </w:t>
      </w:r>
      <w:r>
        <w:rPr>
          <w:color w:val="231F20"/>
          <w:spacing w:val="-3"/>
          <w:sz w:val="18"/>
        </w:rPr>
        <w:t>PROFEPA</w:t>
      </w:r>
      <w:r>
        <w:rPr>
          <w:color w:val="231F20"/>
          <w:spacing w:val="-3"/>
        </w:rPr>
        <w:t>, </w:t>
      </w:r>
      <w:r>
        <w:rPr>
          <w:color w:val="231F20"/>
        </w:rPr>
        <w:t>pues continuó su construcción sin autorización. El problema fue expuesto en los medios de comunicación locales y nacionales, quienes señalaban la mala actuación del empresario propietario del hotel por tratar de construir una playa artificial a partir de la colocación de espigones</w:t>
      </w:r>
      <w:r>
        <w:rPr>
          <w:color w:val="231F20"/>
          <w:spacing w:val="-30"/>
        </w:rPr>
        <w:t> </w:t>
      </w:r>
      <w:r>
        <w:rPr>
          <w:color w:val="231F20"/>
        </w:rPr>
        <w:t>en</w:t>
      </w:r>
      <w:r>
        <w:rPr>
          <w:color w:val="231F20"/>
          <w:spacing w:val="-30"/>
        </w:rPr>
        <w:t> </w:t>
      </w:r>
      <w:r>
        <w:rPr>
          <w:color w:val="231F20"/>
        </w:rPr>
        <w:t>los</w:t>
      </w:r>
      <w:r>
        <w:rPr>
          <w:color w:val="231F20"/>
          <w:spacing w:val="-30"/>
        </w:rPr>
        <w:t> </w:t>
      </w:r>
      <w:r>
        <w:rPr>
          <w:color w:val="231F20"/>
        </w:rPr>
        <w:t>límites</w:t>
      </w:r>
      <w:r>
        <w:rPr>
          <w:color w:val="231F20"/>
          <w:spacing w:val="-30"/>
        </w:rPr>
        <w:t> </w:t>
      </w:r>
      <w:r>
        <w:rPr>
          <w:color w:val="231F20"/>
        </w:rPr>
        <w:t>de</w:t>
      </w:r>
      <w:r>
        <w:rPr>
          <w:color w:val="231F20"/>
          <w:spacing w:val="-30"/>
        </w:rPr>
        <w:t> </w:t>
      </w:r>
      <w:r>
        <w:rPr>
          <w:color w:val="231F20"/>
        </w:rPr>
        <w:t>su</w:t>
      </w:r>
      <w:r>
        <w:rPr>
          <w:color w:val="231F20"/>
          <w:spacing w:val="-30"/>
        </w:rPr>
        <w:t> </w:t>
      </w:r>
      <w:r>
        <w:rPr>
          <w:color w:val="231F20"/>
        </w:rPr>
        <w:t>empresa,</w:t>
      </w:r>
      <w:r>
        <w:rPr>
          <w:color w:val="231F20"/>
          <w:spacing w:val="-30"/>
        </w:rPr>
        <w:t> </w:t>
      </w:r>
      <w:r>
        <w:rPr>
          <w:color w:val="231F20"/>
        </w:rPr>
        <w:t>además</w:t>
      </w:r>
      <w:r>
        <w:rPr>
          <w:color w:val="231F20"/>
          <w:spacing w:val="-30"/>
        </w:rPr>
        <w:t> </w:t>
      </w:r>
      <w:r>
        <w:rPr>
          <w:color w:val="231F20"/>
        </w:rPr>
        <w:t>de</w:t>
      </w:r>
      <w:r>
        <w:rPr>
          <w:color w:val="231F20"/>
          <w:spacing w:val="-30"/>
        </w:rPr>
        <w:t> </w:t>
      </w:r>
      <w:r>
        <w:rPr>
          <w:color w:val="231F20"/>
          <w:spacing w:val="2"/>
        </w:rPr>
        <w:t>edificarparte</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instalaciones en</w:t>
      </w:r>
      <w:r>
        <w:rPr>
          <w:color w:val="231F20"/>
          <w:spacing w:val="-6"/>
        </w:rPr>
        <w:t> </w:t>
      </w:r>
      <w:r>
        <w:rPr>
          <w:color w:val="231F20"/>
        </w:rPr>
        <w:t>zona</w:t>
      </w:r>
      <w:r>
        <w:rPr>
          <w:color w:val="231F20"/>
          <w:spacing w:val="-6"/>
        </w:rPr>
        <w:t> </w:t>
      </w:r>
      <w:r>
        <w:rPr>
          <w:color w:val="231F20"/>
        </w:rPr>
        <w:t>federal</w:t>
      </w:r>
      <w:r>
        <w:rPr>
          <w:color w:val="231F20"/>
          <w:spacing w:val="-6"/>
        </w:rPr>
        <w:t> </w:t>
      </w:r>
      <w:r>
        <w:rPr>
          <w:color w:val="231F20"/>
        </w:rPr>
        <w:t>(Comisión</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Cooperación</w:t>
      </w:r>
      <w:r>
        <w:rPr>
          <w:color w:val="231F20"/>
          <w:spacing w:val="-6"/>
        </w:rPr>
        <w:t> </w:t>
      </w:r>
      <w:r>
        <w:rPr>
          <w:color w:val="231F20"/>
        </w:rPr>
        <w:t>Ambiental,</w:t>
      </w:r>
      <w:r>
        <w:rPr>
          <w:color w:val="231F20"/>
          <w:spacing w:val="-6"/>
        </w:rPr>
        <w:t> </w:t>
      </w:r>
      <w:r>
        <w:rPr>
          <w:color w:val="231F20"/>
        </w:rPr>
        <w:t>2010).</w:t>
      </w:r>
    </w:p>
    <w:p>
      <w:pPr>
        <w:pStyle w:val="BodyText"/>
        <w:spacing w:line="321" w:lineRule="auto" w:before="124"/>
        <w:ind w:left="1020" w:right="137"/>
        <w:jc w:val="both"/>
      </w:pPr>
      <w:r>
        <w:rPr>
          <w:color w:val="231F20"/>
        </w:rPr>
        <w:t>La</w:t>
      </w:r>
      <w:r>
        <w:rPr>
          <w:color w:val="231F20"/>
          <w:spacing w:val="-9"/>
        </w:rPr>
        <w:t> </w:t>
      </w:r>
      <w:r>
        <w:rPr>
          <w:color w:val="231F20"/>
        </w:rPr>
        <w:t>búsqueda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calidad</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servicios</w:t>
      </w:r>
      <w:r>
        <w:rPr>
          <w:color w:val="231F20"/>
          <w:spacing w:val="-9"/>
        </w:rPr>
        <w:t> </w:t>
      </w:r>
      <w:r>
        <w:rPr>
          <w:color w:val="231F20"/>
        </w:rPr>
        <w:t>hoteleros</w:t>
      </w:r>
      <w:r>
        <w:rPr>
          <w:color w:val="231F20"/>
          <w:spacing w:val="-9"/>
        </w:rPr>
        <w:t> </w:t>
      </w:r>
      <w:r>
        <w:rPr>
          <w:color w:val="231F20"/>
        </w:rPr>
        <w:t>también</w:t>
      </w:r>
      <w:r>
        <w:rPr>
          <w:color w:val="231F20"/>
          <w:spacing w:val="-9"/>
        </w:rPr>
        <w:t> </w:t>
      </w:r>
      <w:r>
        <w:rPr>
          <w:color w:val="231F20"/>
        </w:rPr>
        <w:t>muestra</w:t>
      </w:r>
      <w:r>
        <w:rPr>
          <w:color w:val="231F20"/>
          <w:spacing w:val="-9"/>
        </w:rPr>
        <w:t> </w:t>
      </w:r>
      <w:r>
        <w:rPr>
          <w:color w:val="231F20"/>
        </w:rPr>
        <w:t>diferencias para los grupos. Mientras los directivos están preocupados por identificar puntos de mejora para integrar nuevas estrategias, los empleados se esfuerzan para lograr una mayor satisfacción entre los turistas, quienes parecen no quedar convencidos</w:t>
      </w:r>
      <w:r>
        <w:rPr>
          <w:color w:val="231F20"/>
          <w:spacing w:val="21"/>
        </w:rPr>
        <w:t> </w:t>
      </w:r>
      <w:r>
        <w:rPr>
          <w:color w:val="231F20"/>
        </w:rPr>
        <w:t>del</w:t>
      </w:r>
      <w:r>
        <w:rPr>
          <w:color w:val="231F20"/>
          <w:spacing w:val="21"/>
        </w:rPr>
        <w:t> </w:t>
      </w:r>
      <w:r>
        <w:rPr>
          <w:color w:val="231F20"/>
        </w:rPr>
        <w:t>todo</w:t>
      </w:r>
      <w:r>
        <w:rPr>
          <w:color w:val="231F20"/>
          <w:spacing w:val="21"/>
        </w:rPr>
        <w:t> </w:t>
      </w:r>
      <w:r>
        <w:rPr>
          <w:color w:val="231F20"/>
        </w:rPr>
        <w:t>con</w:t>
      </w:r>
      <w:r>
        <w:rPr>
          <w:color w:val="231F20"/>
          <w:spacing w:val="21"/>
        </w:rPr>
        <w:t> </w:t>
      </w:r>
      <w:r>
        <w:rPr>
          <w:color w:val="231F20"/>
        </w:rPr>
        <w:t>el</w:t>
      </w:r>
      <w:r>
        <w:rPr>
          <w:color w:val="231F20"/>
          <w:spacing w:val="21"/>
        </w:rPr>
        <w:t> </w:t>
      </w:r>
      <w:r>
        <w:rPr>
          <w:color w:val="231F20"/>
        </w:rPr>
        <w:t>servicio</w:t>
      </w:r>
      <w:r>
        <w:rPr>
          <w:color w:val="231F20"/>
          <w:spacing w:val="21"/>
        </w:rPr>
        <w:t> </w:t>
      </w:r>
      <w:r>
        <w:rPr>
          <w:color w:val="231F20"/>
        </w:rPr>
        <w:t>brindado</w:t>
      </w:r>
      <w:r>
        <w:rPr>
          <w:color w:val="231F20"/>
          <w:spacing w:val="21"/>
        </w:rPr>
        <w:t> </w:t>
      </w:r>
      <w:r>
        <w:rPr>
          <w:color w:val="231F20"/>
        </w:rPr>
        <w:t>por</w:t>
      </w:r>
      <w:r>
        <w:rPr>
          <w:color w:val="231F20"/>
          <w:spacing w:val="21"/>
        </w:rPr>
        <w:t> </w:t>
      </w:r>
      <w:r>
        <w:rPr>
          <w:color w:val="231F20"/>
        </w:rPr>
        <w:t>algunos</w:t>
      </w:r>
      <w:r>
        <w:rPr>
          <w:color w:val="231F20"/>
          <w:spacing w:val="21"/>
        </w:rPr>
        <w:t> </w:t>
      </w:r>
      <w:r>
        <w:rPr>
          <w:color w:val="231F20"/>
        </w:rPr>
        <w:t>hoteles,</w:t>
      </w:r>
      <w:r>
        <w:rPr>
          <w:color w:val="231F20"/>
          <w:spacing w:val="21"/>
        </w:rPr>
        <w:t> </w:t>
      </w:r>
      <w:r>
        <w:rPr>
          <w:color w:val="231F20"/>
        </w:rPr>
        <w:t>lo</w:t>
      </w:r>
      <w:r>
        <w:rPr>
          <w:color w:val="231F20"/>
          <w:spacing w:val="21"/>
        </w:rPr>
        <w:t> </w:t>
      </w:r>
      <w:r>
        <w:rPr>
          <w:color w:val="231F20"/>
        </w:rPr>
        <w:t>cual</w:t>
      </w:r>
      <w:r>
        <w:rPr>
          <w:color w:val="231F20"/>
          <w:spacing w:val="21"/>
        </w:rPr>
        <w:t> </w:t>
      </w:r>
      <w:r>
        <w:rPr>
          <w:color w:val="231F20"/>
        </w:rPr>
        <w:t>se</w:t>
      </w:r>
    </w:p>
    <w:p>
      <w:pPr>
        <w:spacing w:after="0" w:line="321" w:lineRule="auto"/>
        <w:jc w:val="both"/>
        <w:sectPr>
          <w:pgSz w:w="9080" w:h="12760"/>
          <w:pgMar w:header="284" w:footer="276" w:top="660" w:bottom="460" w:left="0" w:right="880"/>
        </w:sectPr>
      </w:pPr>
    </w:p>
    <w:p>
      <w:pPr>
        <w:pStyle w:val="BodyText"/>
        <w:spacing w:before="10"/>
        <w:rPr>
          <w:sz w:val="20"/>
        </w:rPr>
      </w:pPr>
    </w:p>
    <w:p>
      <w:pPr>
        <w:pStyle w:val="BodyText"/>
        <w:spacing w:line="321" w:lineRule="auto" w:before="56"/>
        <w:ind w:left="100" w:right="1019"/>
        <w:jc w:val="both"/>
      </w:pPr>
      <w:r>
        <w:rPr>
          <w:color w:val="231F20"/>
        </w:rPr>
        <w:t>refleja evidentemente en la percepción de prestigio y reconocimiento de la marca empresarial.</w:t>
      </w:r>
    </w:p>
    <w:p>
      <w:pPr>
        <w:pStyle w:val="BodyText"/>
        <w:spacing w:line="321" w:lineRule="auto" w:before="124"/>
        <w:ind w:left="100" w:right="1017"/>
        <w:jc w:val="both"/>
      </w:pPr>
      <w:r>
        <w:rPr>
          <w:color w:val="231F20"/>
        </w:rPr>
        <w:t>Otros elementos que  resultan  ser  determinantes  bajo  esta  línea  teórica  de  la reputación empresarial (Fombrun y </w:t>
      </w:r>
      <w:r>
        <w:rPr>
          <w:color w:val="231F20"/>
          <w:spacing w:val="-3"/>
        </w:rPr>
        <w:t>Shanley, </w:t>
      </w:r>
      <w:r>
        <w:rPr>
          <w:color w:val="231F20"/>
        </w:rPr>
        <w:t>1990; Alvarado, 2008) y la satisfacción</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trabajadores</w:t>
      </w:r>
      <w:r>
        <w:rPr>
          <w:color w:val="231F20"/>
          <w:spacing w:val="-12"/>
        </w:rPr>
        <w:t> </w:t>
      </w:r>
      <w:r>
        <w:rPr>
          <w:color w:val="231F20"/>
        </w:rPr>
        <w:t>(Albinger</w:t>
      </w:r>
      <w:r>
        <w:rPr>
          <w:color w:val="231F20"/>
          <w:spacing w:val="-12"/>
        </w:rPr>
        <w:t> </w:t>
      </w:r>
      <w:r>
        <w:rPr>
          <w:color w:val="231F20"/>
        </w:rPr>
        <w:t>y</w:t>
      </w:r>
      <w:r>
        <w:rPr>
          <w:color w:val="231F20"/>
          <w:spacing w:val="-12"/>
        </w:rPr>
        <w:t> </w:t>
      </w:r>
      <w:r>
        <w:rPr>
          <w:color w:val="231F20"/>
        </w:rPr>
        <w:t>Freeman,</w:t>
      </w:r>
      <w:r>
        <w:rPr>
          <w:color w:val="231F20"/>
          <w:spacing w:val="-12"/>
        </w:rPr>
        <w:t> </w:t>
      </w:r>
      <w:r>
        <w:rPr>
          <w:color w:val="231F20"/>
        </w:rPr>
        <w:t>2000),</w:t>
      </w:r>
      <w:r>
        <w:rPr>
          <w:color w:val="231F20"/>
          <w:spacing w:val="-12"/>
        </w:rPr>
        <w:t> </w:t>
      </w:r>
      <w:r>
        <w:rPr>
          <w:color w:val="231F20"/>
        </w:rPr>
        <w:t>son</w:t>
      </w:r>
      <w:r>
        <w:rPr>
          <w:color w:val="231F20"/>
          <w:spacing w:val="-12"/>
        </w:rPr>
        <w:t> </w:t>
      </w:r>
      <w:r>
        <w:rPr>
          <w:color w:val="231F20"/>
        </w:rPr>
        <w:t>la</w:t>
      </w:r>
      <w:r>
        <w:rPr>
          <w:color w:val="231F20"/>
          <w:spacing w:val="-12"/>
        </w:rPr>
        <w:t> </w:t>
      </w:r>
      <w:r>
        <w:rPr>
          <w:color w:val="231F20"/>
        </w:rPr>
        <w:t>privacidad</w:t>
      </w:r>
      <w:r>
        <w:rPr>
          <w:color w:val="231F20"/>
          <w:spacing w:val="-12"/>
        </w:rPr>
        <w:t> </w:t>
      </w:r>
      <w:r>
        <w:rPr>
          <w:color w:val="231F20"/>
        </w:rPr>
        <w:t>de los datos del cliente: política de casi todos los hoteles. El respeto a los derechos humanos también reveló diferencias entre directivos y empleados, y otorgar precios competitivos fue menormente evaluado entre los</w:t>
      </w:r>
      <w:r>
        <w:rPr>
          <w:color w:val="231F20"/>
          <w:spacing w:val="-27"/>
        </w:rPr>
        <w:t> </w:t>
      </w:r>
      <w:r>
        <w:rPr>
          <w:color w:val="231F20"/>
        </w:rPr>
        <w:t>turistas.</w:t>
      </w:r>
    </w:p>
    <w:p>
      <w:pPr>
        <w:pStyle w:val="BodyText"/>
        <w:spacing w:line="321" w:lineRule="auto" w:before="124"/>
        <w:ind w:left="100" w:right="1017"/>
        <w:jc w:val="both"/>
      </w:pPr>
      <w:r>
        <w:rPr>
          <w:color w:val="231F20"/>
        </w:rPr>
        <w:t>La certificación referente al comportamiento ético se da únicamente en tres hoteles de categoría </w:t>
      </w:r>
      <w:r>
        <w:rPr>
          <w:color w:val="231F20"/>
          <w:sz w:val="18"/>
        </w:rPr>
        <w:t>GT </w:t>
      </w:r>
      <w:r>
        <w:rPr>
          <w:color w:val="231F20"/>
        </w:rPr>
        <w:t>(dos de cadena mexicana y uno estadunidense), los cuales</w:t>
      </w:r>
      <w:r>
        <w:rPr>
          <w:color w:val="231F20"/>
          <w:spacing w:val="-5"/>
        </w:rPr>
        <w:t> </w:t>
      </w:r>
      <w:r>
        <w:rPr>
          <w:color w:val="231F20"/>
        </w:rPr>
        <w:t>han</w:t>
      </w:r>
      <w:r>
        <w:rPr>
          <w:color w:val="231F20"/>
          <w:spacing w:val="-5"/>
        </w:rPr>
        <w:t> </w:t>
      </w:r>
      <w:r>
        <w:rPr>
          <w:color w:val="231F20"/>
        </w:rPr>
        <w:t>sido</w:t>
      </w:r>
      <w:r>
        <w:rPr>
          <w:color w:val="231F20"/>
          <w:spacing w:val="-5"/>
        </w:rPr>
        <w:t> </w:t>
      </w:r>
      <w:r>
        <w:rPr>
          <w:color w:val="231F20"/>
        </w:rPr>
        <w:t>considerados</w:t>
      </w:r>
      <w:r>
        <w:rPr>
          <w:color w:val="231F20"/>
          <w:spacing w:val="-5"/>
        </w:rPr>
        <w:t> </w:t>
      </w:r>
      <w:r>
        <w:rPr>
          <w:color w:val="231F20"/>
        </w:rPr>
        <w:t>como</w:t>
      </w:r>
      <w:r>
        <w:rPr>
          <w:color w:val="231F20"/>
          <w:spacing w:val="-5"/>
        </w:rPr>
        <w:t> </w:t>
      </w:r>
      <w:r>
        <w:rPr>
          <w:color w:val="231F20"/>
        </w:rPr>
        <w:t>excelentes</w:t>
      </w:r>
      <w:r>
        <w:rPr>
          <w:color w:val="231F20"/>
          <w:spacing w:val="-5"/>
        </w:rPr>
        <w:t> </w:t>
      </w:r>
      <w:r>
        <w:rPr>
          <w:color w:val="231F20"/>
        </w:rPr>
        <w:t>lugares</w:t>
      </w:r>
      <w:r>
        <w:rPr>
          <w:color w:val="231F20"/>
          <w:spacing w:val="-5"/>
        </w:rPr>
        <w:t> </w:t>
      </w:r>
      <w:r>
        <w:rPr>
          <w:color w:val="231F20"/>
        </w:rPr>
        <w:t>de</w:t>
      </w:r>
      <w:r>
        <w:rPr>
          <w:color w:val="231F20"/>
          <w:spacing w:val="-5"/>
        </w:rPr>
        <w:t> </w:t>
      </w:r>
      <w:r>
        <w:rPr>
          <w:color w:val="231F20"/>
        </w:rPr>
        <w:t>trabajo</w:t>
      </w:r>
      <w:r>
        <w:rPr>
          <w:color w:val="231F20"/>
          <w:spacing w:val="-5"/>
        </w:rPr>
        <w:t> </w:t>
      </w:r>
      <w:r>
        <w:rPr>
          <w:color w:val="231F20"/>
        </w:rPr>
        <w:t>de</w:t>
      </w:r>
      <w:r>
        <w:rPr>
          <w:color w:val="231F20"/>
          <w:spacing w:val="-5"/>
        </w:rPr>
        <w:t> </w:t>
      </w:r>
      <w:r>
        <w:rPr>
          <w:color w:val="231F20"/>
        </w:rPr>
        <w:t>acuerdo</w:t>
      </w:r>
      <w:r>
        <w:rPr>
          <w:color w:val="231F20"/>
          <w:spacing w:val="-5"/>
        </w:rPr>
        <w:t> </w:t>
      </w:r>
      <w:r>
        <w:rPr>
          <w:color w:val="231F20"/>
        </w:rPr>
        <w:t>con el</w:t>
      </w:r>
      <w:r>
        <w:rPr>
          <w:color w:val="231F20"/>
          <w:spacing w:val="-22"/>
        </w:rPr>
        <w:t> </w:t>
      </w:r>
      <w:r>
        <w:rPr>
          <w:color w:val="231F20"/>
        </w:rPr>
        <w:t>modelo</w:t>
      </w:r>
      <w:r>
        <w:rPr>
          <w:color w:val="231F20"/>
          <w:spacing w:val="-22"/>
        </w:rPr>
        <w:t> </w:t>
      </w:r>
      <w:r>
        <w:rPr>
          <w:rFonts w:ascii="Cambria" w:hAnsi="Cambria"/>
          <w:i/>
          <w:color w:val="231F20"/>
          <w:spacing w:val="-3"/>
        </w:rPr>
        <w:t>Great</w:t>
      </w:r>
      <w:r>
        <w:rPr>
          <w:rFonts w:ascii="Cambria" w:hAnsi="Cambria"/>
          <w:i/>
          <w:color w:val="231F20"/>
          <w:spacing w:val="-15"/>
        </w:rPr>
        <w:t> </w:t>
      </w:r>
      <w:r>
        <w:rPr>
          <w:rFonts w:ascii="Cambria" w:hAnsi="Cambria"/>
          <w:i/>
          <w:color w:val="231F20"/>
        </w:rPr>
        <w:t>Place</w:t>
      </w:r>
      <w:r>
        <w:rPr>
          <w:rFonts w:ascii="Cambria" w:hAnsi="Cambria"/>
          <w:i/>
          <w:color w:val="231F20"/>
          <w:spacing w:val="-15"/>
        </w:rPr>
        <w:t> </w:t>
      </w:r>
      <w:r>
        <w:rPr>
          <w:rFonts w:ascii="Cambria" w:hAnsi="Cambria"/>
          <w:i/>
          <w:color w:val="231F20"/>
        </w:rPr>
        <w:t>to</w:t>
      </w:r>
      <w:r>
        <w:rPr>
          <w:rFonts w:ascii="Cambria" w:hAnsi="Cambria"/>
          <w:i/>
          <w:color w:val="231F20"/>
          <w:spacing w:val="-15"/>
        </w:rPr>
        <w:t> </w:t>
      </w:r>
      <w:r>
        <w:rPr>
          <w:rFonts w:ascii="Cambria" w:hAnsi="Cambria"/>
          <w:i/>
          <w:color w:val="231F20"/>
          <w:spacing w:val="-6"/>
        </w:rPr>
        <w:t>Work</w:t>
      </w:r>
      <w:r>
        <w:rPr>
          <w:color w:val="231F20"/>
          <w:spacing w:val="-6"/>
        </w:rPr>
        <w:t>.</w:t>
      </w:r>
      <w:r>
        <w:rPr>
          <w:color w:val="231F20"/>
          <w:spacing w:val="-22"/>
        </w:rPr>
        <w:t> </w:t>
      </w:r>
      <w:r>
        <w:rPr>
          <w:color w:val="231F20"/>
        </w:rPr>
        <w:t>Los</w:t>
      </w:r>
      <w:r>
        <w:rPr>
          <w:color w:val="231F20"/>
          <w:spacing w:val="-22"/>
        </w:rPr>
        <w:t> </w:t>
      </w:r>
      <w:r>
        <w:rPr>
          <w:color w:val="231F20"/>
        </w:rPr>
        <w:t>hoteles</w:t>
      </w:r>
      <w:r>
        <w:rPr>
          <w:color w:val="231F20"/>
          <w:spacing w:val="-22"/>
        </w:rPr>
        <w:t> </w:t>
      </w:r>
      <w:r>
        <w:rPr>
          <w:color w:val="231F20"/>
        </w:rPr>
        <w:t>fueron</w:t>
      </w:r>
      <w:r>
        <w:rPr>
          <w:color w:val="231F20"/>
          <w:spacing w:val="-22"/>
        </w:rPr>
        <w:t> </w:t>
      </w:r>
      <w:r>
        <w:rPr>
          <w:color w:val="231F20"/>
        </w:rPr>
        <w:t>evaluados,</w:t>
      </w:r>
      <w:r>
        <w:rPr>
          <w:color w:val="231F20"/>
          <w:spacing w:val="-22"/>
        </w:rPr>
        <w:t> </w:t>
      </w:r>
      <w:r>
        <w:rPr>
          <w:color w:val="231F20"/>
        </w:rPr>
        <w:t>desde</w:t>
      </w:r>
      <w:r>
        <w:rPr>
          <w:color w:val="231F20"/>
          <w:spacing w:val="-22"/>
        </w:rPr>
        <w:t> </w:t>
      </w:r>
      <w:r>
        <w:rPr>
          <w:color w:val="231F20"/>
        </w:rPr>
        <w:t>la</w:t>
      </w:r>
      <w:r>
        <w:rPr>
          <w:color w:val="231F20"/>
          <w:spacing w:val="-22"/>
        </w:rPr>
        <w:t> </w:t>
      </w:r>
      <w:r>
        <w:rPr>
          <w:color w:val="231F20"/>
        </w:rPr>
        <w:t>percepción de sus empleados, según criterios de confianza, credibilidad, respeto y justicia en su relación con la empresa. Los trabajadores dijeron sentirse orgullosos del quehacer realizado y de pertenecer al equipo de trabajo de empresas con gran sentido</w:t>
      </w:r>
      <w:r>
        <w:rPr>
          <w:color w:val="231F20"/>
          <w:spacing w:val="-6"/>
        </w:rPr>
        <w:t> </w:t>
      </w:r>
      <w:r>
        <w:rPr>
          <w:color w:val="231F20"/>
        </w:rPr>
        <w:t>de</w:t>
      </w:r>
      <w:r>
        <w:rPr>
          <w:color w:val="231F20"/>
          <w:spacing w:val="-6"/>
        </w:rPr>
        <w:t> </w:t>
      </w:r>
      <w:r>
        <w:rPr>
          <w:color w:val="231F20"/>
        </w:rPr>
        <w:t>lealtad</w:t>
      </w:r>
      <w:r>
        <w:rPr>
          <w:color w:val="231F20"/>
          <w:spacing w:val="-6"/>
        </w:rPr>
        <w:t> </w:t>
      </w:r>
      <w:r>
        <w:rPr>
          <w:color w:val="231F20"/>
        </w:rPr>
        <w:t>por</w:t>
      </w:r>
      <w:r>
        <w:rPr>
          <w:color w:val="231F20"/>
          <w:spacing w:val="-6"/>
        </w:rPr>
        <w:t> </w:t>
      </w:r>
      <w:r>
        <w:rPr>
          <w:color w:val="231F20"/>
        </w:rPr>
        <w:t>parte</w:t>
      </w:r>
      <w:r>
        <w:rPr>
          <w:color w:val="231F20"/>
          <w:spacing w:val="-6"/>
        </w:rPr>
        <w:t> </w:t>
      </w:r>
      <w:r>
        <w:rPr>
          <w:color w:val="231F20"/>
        </w:rPr>
        <w:t>de</w:t>
      </w:r>
      <w:r>
        <w:rPr>
          <w:color w:val="231F20"/>
          <w:spacing w:val="-6"/>
        </w:rPr>
        <w:t> </w:t>
      </w:r>
      <w:r>
        <w:rPr>
          <w:color w:val="231F20"/>
        </w:rPr>
        <w:t>jefes</w:t>
      </w:r>
      <w:r>
        <w:rPr>
          <w:color w:val="231F20"/>
          <w:spacing w:val="-6"/>
        </w:rPr>
        <w:t> </w:t>
      </w:r>
      <w:r>
        <w:rPr>
          <w:color w:val="231F20"/>
        </w:rPr>
        <w:t>y</w:t>
      </w:r>
      <w:r>
        <w:rPr>
          <w:color w:val="231F20"/>
          <w:spacing w:val="-6"/>
        </w:rPr>
        <w:t> </w:t>
      </w:r>
      <w:r>
        <w:rPr>
          <w:color w:val="231F20"/>
        </w:rPr>
        <w:t>compañeros.</w:t>
      </w:r>
    </w:p>
    <w:p>
      <w:pPr>
        <w:pStyle w:val="BodyText"/>
        <w:spacing w:line="321" w:lineRule="auto" w:before="124"/>
        <w:ind w:left="100" w:right="1017"/>
        <w:jc w:val="both"/>
      </w:pPr>
      <w:r>
        <w:rPr>
          <w:color w:val="231F20"/>
        </w:rPr>
        <w:t>Para concluir este apartado, vale la pena mencionar el comportamiento de las empresas</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irrupción</w:t>
      </w:r>
      <w:r>
        <w:rPr>
          <w:color w:val="231F20"/>
          <w:spacing w:val="-10"/>
        </w:rPr>
        <w:t> </w:t>
      </w:r>
      <w:r>
        <w:rPr>
          <w:color w:val="231F20"/>
        </w:rPr>
        <w:t>de</w:t>
      </w:r>
      <w:r>
        <w:rPr>
          <w:color w:val="231F20"/>
          <w:spacing w:val="-10"/>
        </w:rPr>
        <w:t> </w:t>
      </w:r>
      <w:r>
        <w:rPr>
          <w:color w:val="231F20"/>
        </w:rPr>
        <w:t>sus</w:t>
      </w:r>
      <w:r>
        <w:rPr>
          <w:color w:val="231F20"/>
          <w:spacing w:val="-10"/>
        </w:rPr>
        <w:t> </w:t>
      </w:r>
      <w:r>
        <w:rPr>
          <w:color w:val="231F20"/>
        </w:rPr>
        <w:t>actividades</w:t>
      </w:r>
      <w:r>
        <w:rPr>
          <w:color w:val="231F20"/>
          <w:spacing w:val="-10"/>
        </w:rPr>
        <w:t> </w:t>
      </w:r>
      <w:r>
        <w:rPr>
          <w:color w:val="231F20"/>
        </w:rPr>
        <w:t>debido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emergencia</w:t>
      </w:r>
      <w:r>
        <w:rPr>
          <w:color w:val="231F20"/>
          <w:spacing w:val="-10"/>
        </w:rPr>
        <w:t> </w:t>
      </w:r>
      <w:r>
        <w:rPr>
          <w:color w:val="231F20"/>
        </w:rPr>
        <w:t>sanitaria</w:t>
      </w:r>
      <w:r>
        <w:rPr>
          <w:color w:val="231F20"/>
          <w:spacing w:val="-10"/>
        </w:rPr>
        <w:t> </w:t>
      </w:r>
      <w:r>
        <w:rPr>
          <w:color w:val="231F20"/>
        </w:rPr>
        <w:t>por la influenza </w:t>
      </w:r>
      <w:r>
        <w:rPr>
          <w:color w:val="231F20"/>
          <w:sz w:val="18"/>
        </w:rPr>
        <w:t>AH1N1</w:t>
      </w:r>
      <w:r>
        <w:rPr>
          <w:color w:val="231F20"/>
        </w:rPr>
        <w:t>: periodo en el que se presentó un inminente despido masivo de personal debido a la baja ocupación. Resalta aquí la alusión que hicieron los entrevistados. Primeramente, dijeron, se tomaron las medidas higiénicas que indicaron las autoridades y se informó a todo el personal del problema para no caer en la</w:t>
      </w:r>
      <w:r>
        <w:rPr>
          <w:color w:val="231F20"/>
          <w:spacing w:val="-9"/>
        </w:rPr>
        <w:t> </w:t>
      </w:r>
      <w:r>
        <w:rPr>
          <w:color w:val="231F20"/>
        </w:rPr>
        <w:t>consternación.</w:t>
      </w:r>
    </w:p>
    <w:p>
      <w:pPr>
        <w:pStyle w:val="BodyText"/>
        <w:spacing w:line="321" w:lineRule="auto" w:before="124"/>
        <w:ind w:left="100" w:right="1013"/>
        <w:jc w:val="both"/>
      </w:pPr>
      <w:r>
        <w:rPr>
          <w:color w:val="231F20"/>
        </w:rPr>
        <w:t>Aunque en </w:t>
      </w:r>
      <w:r>
        <w:rPr>
          <w:color w:val="231F20"/>
          <w:spacing w:val="3"/>
        </w:rPr>
        <w:t>todos </w:t>
      </w:r>
      <w:r>
        <w:rPr>
          <w:color w:val="231F20"/>
          <w:spacing w:val="2"/>
        </w:rPr>
        <w:t>los hoteles </w:t>
      </w:r>
      <w:r>
        <w:rPr>
          <w:color w:val="231F20"/>
          <w:spacing w:val="3"/>
        </w:rPr>
        <w:t>se cuenta </w:t>
      </w:r>
      <w:r>
        <w:rPr>
          <w:color w:val="231F20"/>
        </w:rPr>
        <w:t>con </w:t>
      </w:r>
      <w:r>
        <w:rPr>
          <w:color w:val="231F20"/>
          <w:spacing w:val="3"/>
        </w:rPr>
        <w:t>equipo </w:t>
      </w:r>
      <w:r>
        <w:rPr>
          <w:color w:val="231F20"/>
        </w:rPr>
        <w:t>y </w:t>
      </w:r>
      <w:r>
        <w:rPr>
          <w:color w:val="231F20"/>
          <w:spacing w:val="3"/>
        </w:rPr>
        <w:t>material médico (incluso algunos tienen personal </w:t>
      </w:r>
      <w:r>
        <w:rPr>
          <w:color w:val="231F20"/>
        </w:rPr>
        <w:t>ex </w:t>
      </w:r>
      <w:r>
        <w:rPr>
          <w:color w:val="231F20"/>
          <w:spacing w:val="2"/>
        </w:rPr>
        <w:t>profeso), los </w:t>
      </w:r>
      <w:r>
        <w:rPr>
          <w:color w:val="231F20"/>
          <w:spacing w:val="3"/>
        </w:rPr>
        <w:t>directivos se </w:t>
      </w:r>
      <w:r>
        <w:rPr>
          <w:color w:val="231F20"/>
          <w:spacing w:val="2"/>
        </w:rPr>
        <w:t>pusieron </w:t>
      </w:r>
      <w:r>
        <w:rPr>
          <w:color w:val="231F20"/>
          <w:spacing w:val="4"/>
        </w:rPr>
        <w:t>alerta en </w:t>
      </w:r>
      <w:r>
        <w:rPr>
          <w:color w:val="231F20"/>
          <w:spacing w:val="2"/>
        </w:rPr>
        <w:t>cuanto </w:t>
      </w:r>
      <w:r>
        <w:rPr>
          <w:color w:val="231F20"/>
        </w:rPr>
        <w:t>a </w:t>
      </w:r>
      <w:r>
        <w:rPr>
          <w:color w:val="231F20"/>
          <w:spacing w:val="2"/>
        </w:rPr>
        <w:t>la </w:t>
      </w:r>
      <w:r>
        <w:rPr>
          <w:color w:val="231F20"/>
          <w:spacing w:val="3"/>
        </w:rPr>
        <w:t>higiene </w:t>
      </w:r>
      <w:r>
        <w:rPr>
          <w:color w:val="231F20"/>
        </w:rPr>
        <w:t>y </w:t>
      </w:r>
      <w:r>
        <w:rPr>
          <w:color w:val="231F20"/>
          <w:spacing w:val="4"/>
        </w:rPr>
        <w:t>seguridad </w:t>
      </w:r>
      <w:r>
        <w:rPr>
          <w:color w:val="231F20"/>
        </w:rPr>
        <w:t>de </w:t>
      </w:r>
      <w:r>
        <w:rPr>
          <w:color w:val="231F20"/>
          <w:spacing w:val="2"/>
        </w:rPr>
        <w:t>las </w:t>
      </w:r>
      <w:r>
        <w:rPr>
          <w:color w:val="231F20"/>
          <w:spacing w:val="3"/>
        </w:rPr>
        <w:t>instalaciones. </w:t>
      </w:r>
      <w:r>
        <w:rPr>
          <w:color w:val="231F20"/>
        </w:rPr>
        <w:t>Hubo </w:t>
      </w:r>
      <w:r>
        <w:rPr>
          <w:color w:val="231F20"/>
          <w:spacing w:val="3"/>
        </w:rPr>
        <w:t>comunicados </w:t>
      </w:r>
      <w:r>
        <w:rPr>
          <w:color w:val="231F20"/>
        </w:rPr>
        <w:t>inter- </w:t>
      </w:r>
      <w:r>
        <w:rPr>
          <w:color w:val="231F20"/>
          <w:spacing w:val="2"/>
        </w:rPr>
        <w:t>hoteles para </w:t>
      </w:r>
      <w:r>
        <w:rPr>
          <w:color w:val="231F20"/>
          <w:spacing w:val="3"/>
        </w:rPr>
        <w:t>coordinarse. </w:t>
      </w:r>
      <w:r>
        <w:rPr>
          <w:color w:val="231F20"/>
        </w:rPr>
        <w:t>Entre </w:t>
      </w:r>
      <w:r>
        <w:rPr>
          <w:color w:val="231F20"/>
          <w:spacing w:val="2"/>
        </w:rPr>
        <w:t>las </w:t>
      </w:r>
      <w:r>
        <w:rPr>
          <w:color w:val="231F20"/>
          <w:spacing w:val="3"/>
        </w:rPr>
        <w:t>medidas </w:t>
      </w:r>
      <w:r>
        <w:rPr>
          <w:color w:val="231F20"/>
        </w:rPr>
        <w:t>de control, </w:t>
      </w:r>
      <w:r>
        <w:rPr>
          <w:color w:val="231F20"/>
          <w:spacing w:val="3"/>
        </w:rPr>
        <w:t>se </w:t>
      </w:r>
      <w:r>
        <w:rPr>
          <w:color w:val="231F20"/>
          <w:spacing w:val="2"/>
        </w:rPr>
        <w:t>entregaron </w:t>
      </w:r>
      <w:r>
        <w:rPr>
          <w:color w:val="231F20"/>
        </w:rPr>
        <w:t>cubre </w:t>
      </w:r>
      <w:r>
        <w:rPr>
          <w:color w:val="231F20"/>
          <w:spacing w:val="4"/>
        </w:rPr>
        <w:t>bocas </w:t>
      </w:r>
      <w:r>
        <w:rPr>
          <w:color w:val="231F20"/>
        </w:rPr>
        <w:t>a </w:t>
      </w:r>
      <w:r>
        <w:rPr>
          <w:color w:val="231F20"/>
          <w:spacing w:val="2"/>
        </w:rPr>
        <w:t>los </w:t>
      </w:r>
      <w:r>
        <w:rPr>
          <w:color w:val="231F20"/>
          <w:spacing w:val="3"/>
        </w:rPr>
        <w:t>colaboradores, se </w:t>
      </w:r>
      <w:r>
        <w:rPr>
          <w:color w:val="231F20"/>
          <w:spacing w:val="2"/>
        </w:rPr>
        <w:t>hicieron </w:t>
      </w:r>
      <w:r>
        <w:rPr>
          <w:color w:val="231F20"/>
        </w:rPr>
        <w:t>más </w:t>
      </w:r>
      <w:r>
        <w:rPr>
          <w:color w:val="231F20"/>
          <w:spacing w:val="3"/>
        </w:rPr>
        <w:t>rígidas </w:t>
      </w:r>
      <w:r>
        <w:rPr>
          <w:color w:val="231F20"/>
          <w:spacing w:val="2"/>
        </w:rPr>
        <w:t>las </w:t>
      </w:r>
      <w:r>
        <w:rPr>
          <w:color w:val="231F20"/>
          <w:spacing w:val="3"/>
        </w:rPr>
        <w:t>políticas orientadas       </w:t>
      </w:r>
      <w:r>
        <w:rPr>
          <w:color w:val="231F20"/>
        </w:rPr>
        <w:t>a </w:t>
      </w:r>
      <w:r>
        <w:rPr>
          <w:color w:val="231F20"/>
          <w:spacing w:val="2"/>
        </w:rPr>
        <w:t>la </w:t>
      </w:r>
      <w:r>
        <w:rPr>
          <w:color w:val="231F20"/>
          <w:spacing w:val="4"/>
        </w:rPr>
        <w:t>seguridad </w:t>
      </w:r>
      <w:r>
        <w:rPr>
          <w:color w:val="231F20"/>
        </w:rPr>
        <w:t>de </w:t>
      </w:r>
      <w:r>
        <w:rPr>
          <w:color w:val="231F20"/>
          <w:spacing w:val="2"/>
        </w:rPr>
        <w:t>los trabajadores </w:t>
      </w:r>
      <w:r>
        <w:rPr>
          <w:color w:val="231F20"/>
        </w:rPr>
        <w:t>y </w:t>
      </w:r>
      <w:r>
        <w:rPr>
          <w:color w:val="231F20"/>
          <w:spacing w:val="3"/>
        </w:rPr>
        <w:t>ninguno </w:t>
      </w:r>
      <w:r>
        <w:rPr>
          <w:color w:val="231F20"/>
        </w:rPr>
        <w:t>de </w:t>
      </w:r>
      <w:r>
        <w:rPr>
          <w:color w:val="231F20"/>
          <w:spacing w:val="2"/>
        </w:rPr>
        <w:t>los hoteles </w:t>
      </w:r>
      <w:r>
        <w:rPr>
          <w:color w:val="231F20"/>
        </w:rPr>
        <w:t>tuvo </w:t>
      </w:r>
      <w:r>
        <w:rPr>
          <w:color w:val="231F20"/>
          <w:spacing w:val="3"/>
        </w:rPr>
        <w:t>casos </w:t>
      </w:r>
      <w:r>
        <w:rPr>
          <w:color w:val="231F20"/>
          <w:spacing w:val="4"/>
        </w:rPr>
        <w:t>de </w:t>
      </w:r>
      <w:r>
        <w:rPr>
          <w:color w:val="231F20"/>
          <w:spacing w:val="3"/>
        </w:rPr>
        <w:t>huéspedes </w:t>
      </w:r>
      <w:r>
        <w:rPr>
          <w:color w:val="231F20"/>
        </w:rPr>
        <w:t>o </w:t>
      </w:r>
      <w:r>
        <w:rPr>
          <w:color w:val="231F20"/>
          <w:spacing w:val="2"/>
        </w:rPr>
        <w:t>trabajadores</w:t>
      </w:r>
      <w:r>
        <w:rPr>
          <w:color w:val="231F20"/>
          <w:spacing w:val="52"/>
        </w:rPr>
        <w:t> </w:t>
      </w:r>
      <w:r>
        <w:rPr>
          <w:color w:val="231F20"/>
          <w:spacing w:val="3"/>
        </w:rPr>
        <w:t>enfermos.</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37"/>
        <w:jc w:val="both"/>
      </w:pPr>
      <w:r>
        <w:rPr>
          <w:color w:val="231F20"/>
        </w:rPr>
        <w:t>Algunas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medidas</w:t>
      </w:r>
      <w:r>
        <w:rPr>
          <w:color w:val="231F20"/>
          <w:spacing w:val="-6"/>
        </w:rPr>
        <w:t> </w:t>
      </w:r>
      <w:r>
        <w:rPr>
          <w:color w:val="231F20"/>
        </w:rPr>
        <w:t>tomadas</w:t>
      </w:r>
      <w:r>
        <w:rPr>
          <w:color w:val="231F20"/>
          <w:spacing w:val="-6"/>
        </w:rPr>
        <w:t> </w:t>
      </w:r>
      <w:r>
        <w:rPr>
          <w:color w:val="231F20"/>
        </w:rPr>
        <w:t>por</w:t>
      </w:r>
      <w:r>
        <w:rPr>
          <w:color w:val="231F20"/>
          <w:spacing w:val="-6"/>
        </w:rPr>
        <w:t> </w:t>
      </w:r>
      <w:r>
        <w:rPr>
          <w:color w:val="231F20"/>
        </w:rPr>
        <w:t>las</w:t>
      </w:r>
      <w:r>
        <w:rPr>
          <w:color w:val="231F20"/>
          <w:spacing w:val="-6"/>
        </w:rPr>
        <w:t> </w:t>
      </w:r>
      <w:r>
        <w:rPr>
          <w:color w:val="231F20"/>
        </w:rPr>
        <w:t>empresas</w:t>
      </w:r>
      <w:r>
        <w:rPr>
          <w:color w:val="231F20"/>
          <w:spacing w:val="-6"/>
        </w:rPr>
        <w:t> </w:t>
      </w:r>
      <w:r>
        <w:rPr>
          <w:color w:val="231F20"/>
          <w:spacing w:val="-3"/>
        </w:rPr>
        <w:t>ante</w:t>
      </w:r>
      <w:r>
        <w:rPr>
          <w:color w:val="231F20"/>
          <w:spacing w:val="-6"/>
        </w:rPr>
        <w:t> </w:t>
      </w:r>
      <w:r>
        <w:rPr>
          <w:color w:val="231F20"/>
        </w:rPr>
        <w:t>el</w:t>
      </w:r>
      <w:r>
        <w:rPr>
          <w:color w:val="231F20"/>
          <w:spacing w:val="-6"/>
        </w:rPr>
        <w:t> </w:t>
      </w:r>
      <w:r>
        <w:rPr>
          <w:color w:val="231F20"/>
        </w:rPr>
        <w:t>cierre</w:t>
      </w:r>
      <w:r>
        <w:rPr>
          <w:color w:val="231F20"/>
          <w:spacing w:val="-6"/>
        </w:rPr>
        <w:t> </w:t>
      </w:r>
      <w:r>
        <w:rPr>
          <w:color w:val="231F20"/>
        </w:rPr>
        <w:t>de</w:t>
      </w:r>
      <w:r>
        <w:rPr>
          <w:color w:val="231F20"/>
          <w:spacing w:val="-6"/>
        </w:rPr>
        <w:t> </w:t>
      </w:r>
      <w:r>
        <w:rPr>
          <w:color w:val="231F20"/>
        </w:rPr>
        <w:t>5,200</w:t>
      </w:r>
      <w:r>
        <w:rPr>
          <w:color w:val="231F20"/>
          <w:spacing w:val="-6"/>
        </w:rPr>
        <w:t> </w:t>
      </w:r>
      <w:r>
        <w:rPr>
          <w:color w:val="231F20"/>
        </w:rPr>
        <w:t>cuartos de hotel fueron la disminución de contratos eventuales, adelanto de vacaciones, otorgar permisos sin goce de sueldo, renovación de contratos y autorización    de renuncias voluntarias. En algunos hoteles sí hubo despido de personal, que disminuyó hasta en un 25%. </w:t>
      </w:r>
      <w:r>
        <w:rPr>
          <w:color w:val="231F20"/>
          <w:spacing w:val="-3"/>
        </w:rPr>
        <w:t>Hubo </w:t>
      </w:r>
      <w:r>
        <w:rPr>
          <w:color w:val="231F20"/>
        </w:rPr>
        <w:t>comentarios variados de los empleados. Algunos aseguraron que ciertos hoteles </w:t>
      </w:r>
      <w:r>
        <w:rPr>
          <w:color w:val="231F20"/>
          <w:spacing w:val="-3"/>
        </w:rPr>
        <w:t>aprovecharon </w:t>
      </w:r>
      <w:r>
        <w:rPr>
          <w:color w:val="231F20"/>
        </w:rPr>
        <w:t>el momento para despedir a colaboradores con mayor antigüedad y evitar el pago de prestaciones. Otros mencionaron que los directivos se solidarizaron con el personal implementando acciones</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los</w:t>
      </w:r>
      <w:r>
        <w:rPr>
          <w:color w:val="231F20"/>
          <w:spacing w:val="-8"/>
        </w:rPr>
        <w:t> </w:t>
      </w:r>
      <w:r>
        <w:rPr>
          <w:color w:val="231F20"/>
        </w:rPr>
        <w:t>dejaran</w:t>
      </w:r>
      <w:r>
        <w:rPr>
          <w:color w:val="231F20"/>
          <w:spacing w:val="-8"/>
        </w:rPr>
        <w:t> </w:t>
      </w:r>
      <w:r>
        <w:rPr>
          <w:color w:val="231F20"/>
        </w:rPr>
        <w:t>sin</w:t>
      </w:r>
      <w:r>
        <w:rPr>
          <w:color w:val="231F20"/>
          <w:spacing w:val="-8"/>
        </w:rPr>
        <w:t> </w:t>
      </w:r>
      <w:r>
        <w:rPr>
          <w:color w:val="231F20"/>
        </w:rPr>
        <w:t>empleo.</w:t>
      </w:r>
    </w:p>
    <w:p>
      <w:pPr>
        <w:pStyle w:val="BodyText"/>
      </w:pPr>
    </w:p>
    <w:p>
      <w:pPr>
        <w:pStyle w:val="BodyText"/>
        <w:spacing w:before="6"/>
        <w:rPr>
          <w:sz w:val="26"/>
        </w:rPr>
      </w:pPr>
    </w:p>
    <w:p>
      <w:pPr>
        <w:pStyle w:val="Heading3"/>
        <w:numPr>
          <w:ilvl w:val="2"/>
          <w:numId w:val="18"/>
        </w:numPr>
        <w:tabs>
          <w:tab w:pos="1510" w:val="left" w:leader="none"/>
        </w:tabs>
        <w:spacing w:line="240" w:lineRule="auto" w:before="0" w:after="0"/>
        <w:ind w:left="1509" w:right="0" w:hanging="489"/>
        <w:jc w:val="both"/>
      </w:pPr>
      <w:r>
        <w:rPr>
          <w:color w:val="231F20"/>
          <w:w w:val="90"/>
        </w:rPr>
        <w:t>Consumo</w:t>
      </w:r>
      <w:r>
        <w:rPr>
          <w:color w:val="231F20"/>
          <w:spacing w:val="21"/>
          <w:w w:val="90"/>
        </w:rPr>
        <w:t> </w:t>
      </w:r>
      <w:r>
        <w:rPr>
          <w:color w:val="231F20"/>
          <w:w w:val="90"/>
        </w:rPr>
        <w:t>responsable</w:t>
      </w:r>
    </w:p>
    <w:p>
      <w:pPr>
        <w:pStyle w:val="BodyText"/>
        <w:spacing w:line="321" w:lineRule="auto" w:before="189"/>
        <w:ind w:left="1020" w:right="138" w:hanging="1"/>
        <w:jc w:val="both"/>
      </w:pPr>
      <w:r>
        <w:rPr>
          <w:color w:val="231F20"/>
        </w:rPr>
        <w:t>Esta dimensión resulta ser la mejor evaluada de la </w:t>
      </w:r>
      <w:r>
        <w:rPr>
          <w:color w:val="231F20"/>
          <w:sz w:val="18"/>
        </w:rPr>
        <w:t>RSE</w:t>
      </w:r>
      <w:r>
        <w:rPr>
          <w:color w:val="231F20"/>
        </w:rPr>
        <w:t>. Los hoteles evidencian una comunicación clara y abierta de las acciones que realizan y que permiten mejorar</w:t>
      </w:r>
      <w:r>
        <w:rPr>
          <w:color w:val="231F20"/>
          <w:spacing w:val="-7"/>
        </w:rPr>
        <w:t> </w:t>
      </w:r>
      <w:r>
        <w:rPr>
          <w:color w:val="231F20"/>
        </w:rPr>
        <w:t>el</w:t>
      </w:r>
      <w:r>
        <w:rPr>
          <w:color w:val="231F20"/>
          <w:spacing w:val="-7"/>
        </w:rPr>
        <w:t> </w:t>
      </w:r>
      <w:r>
        <w:rPr>
          <w:color w:val="231F20"/>
        </w:rPr>
        <w:t>comportamiento</w:t>
      </w:r>
      <w:r>
        <w:rPr>
          <w:color w:val="231F20"/>
          <w:spacing w:val="-7"/>
        </w:rPr>
        <w:t> </w:t>
      </w:r>
      <w:r>
        <w:rPr>
          <w:color w:val="231F20"/>
        </w:rPr>
        <w:t>empresarial</w:t>
      </w:r>
      <w:r>
        <w:rPr>
          <w:color w:val="231F20"/>
          <w:spacing w:val="-7"/>
        </w:rPr>
        <w:t> </w:t>
      </w:r>
      <w:r>
        <w:rPr>
          <w:color w:val="231F20"/>
        </w:rPr>
        <w:t>con</w:t>
      </w:r>
      <w:r>
        <w:rPr>
          <w:color w:val="231F20"/>
          <w:spacing w:val="-7"/>
        </w:rPr>
        <w:t> </w:t>
      </w:r>
      <w:r>
        <w:rPr>
          <w:color w:val="231F20"/>
        </w:rPr>
        <w:t>sus</w:t>
      </w:r>
      <w:r>
        <w:rPr>
          <w:color w:val="231F20"/>
          <w:spacing w:val="-7"/>
        </w:rPr>
        <w:t> </w:t>
      </w:r>
      <w:r>
        <w:rPr>
          <w:rFonts w:ascii="Cambria" w:hAnsi="Cambria"/>
          <w:i/>
          <w:color w:val="231F20"/>
        </w:rPr>
        <w:t>stakeholders</w:t>
      </w:r>
      <w:r>
        <w:rPr>
          <w:color w:val="231F20"/>
        </w:rPr>
        <w:t>.</w:t>
      </w:r>
      <w:r>
        <w:rPr>
          <w:color w:val="231F20"/>
          <w:spacing w:val="-7"/>
        </w:rPr>
        <w:t> </w:t>
      </w:r>
      <w:r>
        <w:rPr>
          <w:color w:val="231F20"/>
        </w:rPr>
        <w:t>Para</w:t>
      </w:r>
      <w:r>
        <w:rPr>
          <w:color w:val="231F20"/>
          <w:spacing w:val="-7"/>
        </w:rPr>
        <w:t> </w:t>
      </w:r>
      <w:r>
        <w:rPr>
          <w:color w:val="231F20"/>
        </w:rPr>
        <w:t>comunicarse de manera interna utilizan el correo electrónico, la intranet de las cadenas hoteleras,</w:t>
      </w:r>
      <w:r>
        <w:rPr>
          <w:color w:val="231F20"/>
          <w:spacing w:val="-9"/>
        </w:rPr>
        <w:t> </w:t>
      </w:r>
      <w:r>
        <w:rPr>
          <w:color w:val="231F20"/>
        </w:rPr>
        <w:t>pizarrones,</w:t>
      </w:r>
      <w:r>
        <w:rPr>
          <w:color w:val="231F20"/>
          <w:spacing w:val="-9"/>
        </w:rPr>
        <w:t> </w:t>
      </w:r>
      <w:r>
        <w:rPr>
          <w:color w:val="231F20"/>
        </w:rPr>
        <w:t>circulares</w:t>
      </w:r>
      <w:r>
        <w:rPr>
          <w:color w:val="231F20"/>
          <w:spacing w:val="-9"/>
        </w:rPr>
        <w:t> </w:t>
      </w:r>
      <w:r>
        <w:rPr>
          <w:color w:val="231F20"/>
        </w:rPr>
        <w:t>y</w:t>
      </w:r>
      <w:r>
        <w:rPr>
          <w:color w:val="231F20"/>
          <w:spacing w:val="-9"/>
        </w:rPr>
        <w:t> </w:t>
      </w:r>
      <w:r>
        <w:rPr>
          <w:color w:val="231F20"/>
        </w:rPr>
        <w:t>boletines</w:t>
      </w:r>
      <w:r>
        <w:rPr>
          <w:color w:val="231F20"/>
          <w:spacing w:val="-9"/>
        </w:rPr>
        <w:t> </w:t>
      </w:r>
      <w:r>
        <w:rPr>
          <w:color w:val="231F20"/>
        </w:rPr>
        <w:t>internos.</w:t>
      </w:r>
    </w:p>
    <w:p>
      <w:pPr>
        <w:pStyle w:val="BodyText"/>
        <w:spacing w:line="321" w:lineRule="auto" w:before="124"/>
        <w:ind w:left="1020" w:right="137"/>
        <w:jc w:val="both"/>
      </w:pPr>
      <w:r>
        <w:rPr>
          <w:color w:val="231F20"/>
        </w:rPr>
        <w:t>Últimamente, con la finalidad de lograr un consumo responsable y amigable con el ambiente, se entrega información ecológica a los huéspedes. Además, los hoteles que han implementado </w:t>
      </w:r>
      <w:r>
        <w:rPr>
          <w:color w:val="231F20"/>
          <w:sz w:val="18"/>
        </w:rPr>
        <w:t>GA </w:t>
      </w:r>
      <w:r>
        <w:rPr>
          <w:color w:val="231F20"/>
        </w:rPr>
        <w:t>informan sus prácticas a los turistas como una posibilidad de mejorar su imagen pública, es </w:t>
      </w:r>
      <w:r>
        <w:rPr>
          <w:color w:val="231F20"/>
          <w:spacing w:val="-3"/>
        </w:rPr>
        <w:t>decir, </w:t>
      </w:r>
      <w:r>
        <w:rPr>
          <w:color w:val="231F20"/>
        </w:rPr>
        <w:t>son aprovechadas como herramientas de mercadotecnia. Para satisfacer a los turistas y crear nuevos productos o servicios, atienden las recomendaciones de las autoridades en materia de protección al consumidor y toman en cuenta los comentarios de los huéspedes,</w:t>
      </w:r>
      <w:r>
        <w:rPr>
          <w:color w:val="231F20"/>
          <w:spacing w:val="-6"/>
        </w:rPr>
        <w:t> </w:t>
      </w:r>
      <w:r>
        <w:rPr>
          <w:color w:val="231F20"/>
        </w:rPr>
        <w:t>aunque</w:t>
      </w:r>
      <w:r>
        <w:rPr>
          <w:color w:val="231F20"/>
          <w:spacing w:val="-6"/>
        </w:rPr>
        <w:t> </w:t>
      </w:r>
      <w:r>
        <w:rPr>
          <w:color w:val="231F20"/>
        </w:rPr>
        <w:t>en</w:t>
      </w:r>
      <w:r>
        <w:rPr>
          <w:color w:val="231F20"/>
          <w:spacing w:val="-6"/>
        </w:rPr>
        <w:t> </w:t>
      </w:r>
      <w:r>
        <w:rPr>
          <w:color w:val="231F20"/>
        </w:rPr>
        <w:t>ocasiones</w:t>
      </w:r>
      <w:r>
        <w:rPr>
          <w:color w:val="231F20"/>
          <w:spacing w:val="-6"/>
        </w:rPr>
        <w:t> </w:t>
      </w:r>
      <w:r>
        <w:rPr>
          <w:color w:val="231F20"/>
        </w:rPr>
        <w:t>no</w:t>
      </w:r>
      <w:r>
        <w:rPr>
          <w:color w:val="231F20"/>
          <w:spacing w:val="-6"/>
        </w:rPr>
        <w:t> </w:t>
      </w:r>
      <w:r>
        <w:rPr>
          <w:color w:val="231F20"/>
        </w:rPr>
        <w:t>vayan</w:t>
      </w:r>
      <w:r>
        <w:rPr>
          <w:color w:val="231F20"/>
          <w:spacing w:val="-6"/>
        </w:rPr>
        <w:t> </w:t>
      </w:r>
      <w:r>
        <w:rPr>
          <w:color w:val="231F20"/>
        </w:rPr>
        <w:t>orientados</w:t>
      </w:r>
      <w:r>
        <w:rPr>
          <w:color w:val="231F20"/>
          <w:spacing w:val="-6"/>
        </w:rPr>
        <w:t> </w:t>
      </w:r>
      <w:r>
        <w:rPr>
          <w:color w:val="231F20"/>
        </w:rPr>
        <w:t>hacia</w:t>
      </w:r>
      <w:r>
        <w:rPr>
          <w:color w:val="231F20"/>
          <w:spacing w:val="-6"/>
        </w:rPr>
        <w:t> </w:t>
      </w:r>
      <w:r>
        <w:rPr>
          <w:color w:val="231F20"/>
        </w:rPr>
        <w:t>una</w:t>
      </w:r>
      <w:r>
        <w:rPr>
          <w:color w:val="231F20"/>
          <w:spacing w:val="-6"/>
        </w:rPr>
        <w:t> </w:t>
      </w:r>
      <w:r>
        <w:rPr>
          <w:color w:val="231F20"/>
        </w:rPr>
        <w:t>actitud</w:t>
      </w:r>
      <w:r>
        <w:rPr>
          <w:color w:val="231F20"/>
          <w:spacing w:val="-6"/>
        </w:rPr>
        <w:t> </w:t>
      </w:r>
      <w:r>
        <w:rPr>
          <w:color w:val="231F20"/>
        </w:rPr>
        <w:t>de</w:t>
      </w:r>
      <w:r>
        <w:rPr>
          <w:color w:val="231F20"/>
          <w:spacing w:val="-6"/>
        </w:rPr>
        <w:t> </w:t>
      </w:r>
      <w:r>
        <w:rPr>
          <w:color w:val="231F20"/>
          <w:sz w:val="18"/>
        </w:rPr>
        <w:t>RSE</w:t>
      </w:r>
      <w:r>
        <w:rPr>
          <w:color w:val="231F20"/>
        </w:rPr>
        <w:t>.</w:t>
      </w:r>
    </w:p>
    <w:p>
      <w:pPr>
        <w:pStyle w:val="BodyText"/>
        <w:spacing w:line="321" w:lineRule="auto" w:before="124"/>
        <w:ind w:left="1020" w:right="137"/>
        <w:jc w:val="both"/>
      </w:pPr>
      <w:r>
        <w:rPr>
          <w:color w:val="231F20"/>
        </w:rPr>
        <w:t>Según los resultados obtenidos, los turistas que llegan a Cancún son individuos que mantienen una preocupación ambiental y muestran un compromiso y comportamiento ecológico importante. </w:t>
      </w:r>
      <w:r>
        <w:rPr>
          <w:color w:val="231F20"/>
          <w:spacing w:val="-6"/>
        </w:rPr>
        <w:t>Tres </w:t>
      </w:r>
      <w:r>
        <w:rPr>
          <w:color w:val="231F20"/>
        </w:rPr>
        <w:t>cuartas partes de la muestra</w:t>
      </w:r>
      <w:r>
        <w:rPr>
          <w:color w:val="231F20"/>
          <w:spacing w:val="-37"/>
        </w:rPr>
        <w:t> </w:t>
      </w:r>
      <w:r>
        <w:rPr>
          <w:color w:val="231F20"/>
        </w:rPr>
        <w:t>asegura realizar prácticas de reciclaje, separa la basura y consume productos de bajo impacto ambiental. Incluso casi el 80% de ellos estaría dispuesto a pagar más por productos o servicios que no dañen al ambiente. </w:t>
      </w:r>
      <w:r>
        <w:rPr>
          <w:color w:val="231F20"/>
          <w:spacing w:val="-3"/>
        </w:rPr>
        <w:t>No </w:t>
      </w:r>
      <w:r>
        <w:rPr>
          <w:color w:val="231F20"/>
        </w:rPr>
        <w:t>obstante, al   </w:t>
      </w:r>
      <w:r>
        <w:rPr>
          <w:color w:val="231F20"/>
          <w:spacing w:val="9"/>
        </w:rPr>
        <w:t> </w:t>
      </w:r>
      <w:r>
        <w:rPr>
          <w:color w:val="231F20"/>
        </w:rPr>
        <w:t>momento</w:t>
      </w:r>
    </w:p>
    <w:p>
      <w:pPr>
        <w:spacing w:after="0" w:line="321" w:lineRule="auto"/>
        <w:jc w:val="both"/>
        <w:sectPr>
          <w:footerReference w:type="default" r:id="rId116"/>
          <w:footerReference w:type="even" r:id="rId117"/>
          <w:pgSz w:w="9080" w:h="12760"/>
          <w:pgMar w:footer="276" w:header="284" w:top="660" w:bottom="460" w:left="0" w:right="880"/>
        </w:sectPr>
      </w:pPr>
    </w:p>
    <w:p>
      <w:pPr>
        <w:pStyle w:val="BodyText"/>
        <w:spacing w:before="10"/>
        <w:rPr>
          <w:sz w:val="20"/>
        </w:rPr>
      </w:pPr>
    </w:p>
    <w:p>
      <w:pPr>
        <w:pStyle w:val="BodyText"/>
        <w:spacing w:line="321" w:lineRule="auto" w:before="56"/>
        <w:ind w:left="100" w:right="1017"/>
        <w:jc w:val="both"/>
      </w:pPr>
      <w:r>
        <w:rPr>
          <w:color w:val="231F20"/>
        </w:rPr>
        <w:t>de contrastar estos resultados con los factores que determinaron la intención   de compra del servicio de hospedaje, apenas el 28.3% de los turistas señalaron hacerlo con una empresa que protege la naturaleza. En ese sentido, Izaguirre y </w:t>
      </w:r>
      <w:r>
        <w:rPr>
          <w:color w:val="231F20"/>
          <w:spacing w:val="-3"/>
        </w:rPr>
        <w:t>Vicente </w:t>
      </w:r>
      <w:r>
        <w:rPr>
          <w:color w:val="231F20"/>
        </w:rPr>
        <w:t>(2008) demuestran que una actitud favorable hacia el ambiente no se relaciona directamente con la compra de productos ecológicos. Pese a percibir que esta actitud es parte de una contribución a la protección de la naturaleza,   es posible que el consumidor no llegue a concretar la compra por una serie de factores</w:t>
      </w:r>
      <w:r>
        <w:rPr>
          <w:color w:val="231F20"/>
          <w:spacing w:val="-23"/>
        </w:rPr>
        <w:t> </w:t>
      </w:r>
      <w:r>
        <w:rPr>
          <w:color w:val="231F20"/>
        </w:rPr>
        <w:t>inhibidores</w:t>
      </w:r>
      <w:r>
        <w:rPr>
          <w:color w:val="231F20"/>
          <w:spacing w:val="-23"/>
        </w:rPr>
        <w:t> </w:t>
      </w:r>
      <w:r>
        <w:rPr>
          <w:color w:val="231F20"/>
        </w:rPr>
        <w:t>tales</w:t>
      </w:r>
      <w:r>
        <w:rPr>
          <w:color w:val="231F20"/>
          <w:spacing w:val="-23"/>
        </w:rPr>
        <w:t> </w:t>
      </w:r>
      <w:r>
        <w:rPr>
          <w:color w:val="231F20"/>
        </w:rPr>
        <w:t>como</w:t>
      </w:r>
      <w:r>
        <w:rPr>
          <w:color w:val="231F20"/>
          <w:spacing w:val="-23"/>
        </w:rPr>
        <w:t> </w:t>
      </w:r>
      <w:r>
        <w:rPr>
          <w:color w:val="231F20"/>
        </w:rPr>
        <w:t>el</w:t>
      </w:r>
      <w:r>
        <w:rPr>
          <w:color w:val="231F20"/>
          <w:spacing w:val="-23"/>
        </w:rPr>
        <w:t> </w:t>
      </w:r>
      <w:r>
        <w:rPr>
          <w:color w:val="231F20"/>
        </w:rPr>
        <w:t>precio,</w:t>
      </w:r>
      <w:r>
        <w:rPr>
          <w:color w:val="231F20"/>
          <w:spacing w:val="-23"/>
        </w:rPr>
        <w:t> </w:t>
      </w:r>
      <w:r>
        <w:rPr>
          <w:color w:val="231F20"/>
        </w:rPr>
        <w:t>el</w:t>
      </w:r>
      <w:r>
        <w:rPr>
          <w:color w:val="231F20"/>
          <w:spacing w:val="-23"/>
        </w:rPr>
        <w:t> </w:t>
      </w:r>
      <w:r>
        <w:rPr>
          <w:color w:val="231F20"/>
        </w:rPr>
        <w:t>desconocimiento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oferta</w:t>
      </w:r>
      <w:r>
        <w:rPr>
          <w:color w:val="231F20"/>
          <w:spacing w:val="-23"/>
        </w:rPr>
        <w:t> </w:t>
      </w:r>
      <w:r>
        <w:rPr>
          <w:color w:val="231F20"/>
        </w:rPr>
        <w:t>existente o la falta de credibilidad en la empresa (González y Cobo, 2000; Fotopoulos y Krystallis, 2002). En este contexto es importante que la información adquiera sentido,</w:t>
      </w:r>
      <w:r>
        <w:rPr>
          <w:color w:val="231F20"/>
          <w:spacing w:val="-16"/>
        </w:rPr>
        <w:t> </w:t>
      </w:r>
      <w:r>
        <w:rPr>
          <w:color w:val="231F20"/>
        </w:rPr>
        <w:t>logrando</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huésped</w:t>
      </w:r>
      <w:r>
        <w:rPr>
          <w:color w:val="231F20"/>
          <w:spacing w:val="-16"/>
        </w:rPr>
        <w:t> </w:t>
      </w:r>
      <w:r>
        <w:rPr>
          <w:color w:val="231F20"/>
        </w:rPr>
        <w:t>potencial</w:t>
      </w:r>
      <w:r>
        <w:rPr>
          <w:color w:val="231F20"/>
          <w:spacing w:val="-16"/>
        </w:rPr>
        <w:t> </w:t>
      </w:r>
      <w:r>
        <w:rPr>
          <w:color w:val="231F20"/>
        </w:rPr>
        <w:t>perciba</w:t>
      </w:r>
      <w:r>
        <w:rPr>
          <w:color w:val="231F20"/>
          <w:spacing w:val="-16"/>
        </w:rPr>
        <w:t> </w:t>
      </w:r>
      <w:r>
        <w:rPr>
          <w:color w:val="231F20"/>
        </w:rPr>
        <w:t>los</w:t>
      </w:r>
      <w:r>
        <w:rPr>
          <w:color w:val="231F20"/>
          <w:spacing w:val="-16"/>
        </w:rPr>
        <w:t> </w:t>
      </w:r>
      <w:r>
        <w:rPr>
          <w:color w:val="231F20"/>
        </w:rPr>
        <w:t>beneficios</w:t>
      </w:r>
      <w:r>
        <w:rPr>
          <w:color w:val="231F20"/>
          <w:spacing w:val="-16"/>
        </w:rPr>
        <w:t> </w:t>
      </w:r>
      <w:r>
        <w:rPr>
          <w:color w:val="231F20"/>
        </w:rPr>
        <w:t>y</w:t>
      </w:r>
      <w:r>
        <w:rPr>
          <w:color w:val="231F20"/>
          <w:spacing w:val="-16"/>
        </w:rPr>
        <w:t> </w:t>
      </w:r>
      <w:r>
        <w:rPr>
          <w:color w:val="231F20"/>
        </w:rPr>
        <w:t>satisfacciones de elegir un hotel que apoya al ambiente, y que ello represente un factor determinante para hacer su</w:t>
      </w:r>
      <w:r>
        <w:rPr>
          <w:color w:val="231F20"/>
          <w:spacing w:val="17"/>
        </w:rPr>
        <w:t> </w:t>
      </w:r>
      <w:r>
        <w:rPr>
          <w:color w:val="231F20"/>
        </w:rPr>
        <w:t>reservación.</w:t>
      </w:r>
    </w:p>
    <w:p>
      <w:pPr>
        <w:pStyle w:val="BodyText"/>
      </w:pPr>
    </w:p>
    <w:p>
      <w:pPr>
        <w:pStyle w:val="BodyText"/>
        <w:spacing w:before="6"/>
        <w:rPr>
          <w:sz w:val="26"/>
        </w:rPr>
      </w:pPr>
    </w:p>
    <w:p>
      <w:pPr>
        <w:pStyle w:val="Heading3"/>
        <w:ind w:left="100"/>
      </w:pPr>
      <w:r>
        <w:rPr>
          <w:color w:val="231F20"/>
          <w:w w:val="95"/>
        </w:rPr>
        <w:t>5.3.6 Vinculación con la comunidad</w:t>
      </w:r>
    </w:p>
    <w:p>
      <w:pPr>
        <w:pStyle w:val="BodyText"/>
        <w:spacing w:line="321" w:lineRule="auto" w:before="188"/>
        <w:ind w:left="100" w:right="1017"/>
        <w:jc w:val="both"/>
      </w:pPr>
      <w:r>
        <w:rPr>
          <w:color w:val="231F20"/>
        </w:rPr>
        <w:t>Las acciones que hacen coincidir los objetivos de la empresa con los intereses y necesidades de la comunidad no son vistas por parte del personal con la misma perspectiva que los dirigentes de la hotelería; esto se debe al hecho de que la operación de la empresa en el lugar no se percibe como un componente fuerte para aumentar la calidad de vida de la comunidad. Se critica a los hoteles por su indiferencia hacia la población. Se duda de que los beneficios económicos del turismo</w:t>
      </w:r>
      <w:r>
        <w:rPr>
          <w:color w:val="231F20"/>
          <w:spacing w:val="-7"/>
        </w:rPr>
        <w:t> </w:t>
      </w:r>
      <w:r>
        <w:rPr>
          <w:color w:val="231F20"/>
        </w:rPr>
        <w:t>realmente</w:t>
      </w:r>
      <w:r>
        <w:rPr>
          <w:color w:val="231F20"/>
          <w:spacing w:val="-7"/>
        </w:rPr>
        <w:t> </w:t>
      </w:r>
      <w:r>
        <w:rPr>
          <w:color w:val="231F20"/>
        </w:rPr>
        <w:t>se</w:t>
      </w:r>
      <w:r>
        <w:rPr>
          <w:color w:val="231F20"/>
          <w:spacing w:val="-7"/>
        </w:rPr>
        <w:t> </w:t>
      </w:r>
      <w:r>
        <w:rPr>
          <w:color w:val="231F20"/>
        </w:rPr>
        <w:t>queden</w:t>
      </w:r>
      <w:r>
        <w:rPr>
          <w:color w:val="231F20"/>
          <w:spacing w:val="-6"/>
        </w:rPr>
        <w:t> </w:t>
      </w:r>
      <w:r>
        <w:rPr>
          <w:color w:val="231F20"/>
        </w:rPr>
        <w:t>en</w:t>
      </w:r>
      <w:r>
        <w:rPr>
          <w:color w:val="231F20"/>
          <w:spacing w:val="-7"/>
        </w:rPr>
        <w:t> </w:t>
      </w:r>
      <w:r>
        <w:rPr>
          <w:color w:val="231F20"/>
        </w:rPr>
        <w:t>la</w:t>
      </w:r>
      <w:r>
        <w:rPr>
          <w:color w:val="231F20"/>
          <w:spacing w:val="-6"/>
        </w:rPr>
        <w:t> </w:t>
      </w:r>
      <w:r>
        <w:rPr>
          <w:color w:val="231F20"/>
        </w:rPr>
        <w:t>localidad.</w:t>
      </w:r>
      <w:r>
        <w:rPr>
          <w:color w:val="231F20"/>
          <w:spacing w:val="-7"/>
        </w:rPr>
        <w:t> </w:t>
      </w:r>
      <w:r>
        <w:rPr>
          <w:color w:val="231F20"/>
        </w:rPr>
        <w:t>Incluso</w:t>
      </w:r>
      <w:r>
        <w:rPr>
          <w:color w:val="231F20"/>
          <w:spacing w:val="-6"/>
        </w:rPr>
        <w:t> </w:t>
      </w:r>
      <w:r>
        <w:rPr>
          <w:color w:val="231F20"/>
        </w:rPr>
        <w:t>algunas</w:t>
      </w:r>
      <w:r>
        <w:rPr>
          <w:color w:val="231F20"/>
          <w:spacing w:val="-6"/>
        </w:rPr>
        <w:t> </w:t>
      </w:r>
      <w:r>
        <w:rPr>
          <w:color w:val="231F20"/>
        </w:rPr>
        <w:t>empresas</w:t>
      </w:r>
      <w:r>
        <w:rPr>
          <w:color w:val="231F20"/>
          <w:spacing w:val="-6"/>
        </w:rPr>
        <w:t> </w:t>
      </w:r>
      <w:r>
        <w:rPr>
          <w:color w:val="231F20"/>
        </w:rPr>
        <w:t>hoteleras impiden a la gente de la comunidad entrar a las playas que ahora pertenecen exclusivamente</w:t>
      </w:r>
      <w:r>
        <w:rPr>
          <w:color w:val="231F20"/>
          <w:spacing w:val="-18"/>
        </w:rPr>
        <w:t> </w:t>
      </w:r>
      <w:r>
        <w:rPr>
          <w:color w:val="231F20"/>
        </w:rPr>
        <w:t>al</w:t>
      </w:r>
      <w:r>
        <w:rPr>
          <w:color w:val="231F20"/>
          <w:spacing w:val="-18"/>
        </w:rPr>
        <w:t> </w:t>
      </w:r>
      <w:r>
        <w:rPr>
          <w:color w:val="231F20"/>
        </w:rPr>
        <w:t>servicio</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huéspedes.</w:t>
      </w:r>
    </w:p>
    <w:p>
      <w:pPr>
        <w:pStyle w:val="BodyText"/>
        <w:spacing w:line="321" w:lineRule="auto" w:before="124"/>
        <w:ind w:left="100" w:right="1017"/>
        <w:jc w:val="both"/>
      </w:pPr>
      <w:r>
        <w:rPr>
          <w:color w:val="231F20"/>
        </w:rPr>
        <w:t>Otro</w:t>
      </w:r>
      <w:r>
        <w:rPr>
          <w:color w:val="231F20"/>
          <w:spacing w:val="-15"/>
        </w:rPr>
        <w:t> </w:t>
      </w:r>
      <w:r>
        <w:rPr>
          <w:color w:val="231F20"/>
        </w:rPr>
        <w:t>aspecto</w:t>
      </w:r>
      <w:r>
        <w:rPr>
          <w:color w:val="231F20"/>
          <w:spacing w:val="-15"/>
        </w:rPr>
        <w:t> </w:t>
      </w:r>
      <w:r>
        <w:rPr>
          <w:color w:val="231F20"/>
        </w:rPr>
        <w:t>que</w:t>
      </w:r>
      <w:r>
        <w:rPr>
          <w:color w:val="231F20"/>
          <w:spacing w:val="-15"/>
        </w:rPr>
        <w:t> </w:t>
      </w:r>
      <w:r>
        <w:rPr>
          <w:color w:val="231F20"/>
        </w:rPr>
        <w:t>destaca</w:t>
      </w:r>
      <w:r>
        <w:rPr>
          <w:color w:val="231F20"/>
          <w:spacing w:val="-15"/>
        </w:rPr>
        <w:t> </w:t>
      </w:r>
      <w:r>
        <w:rPr>
          <w:color w:val="231F20"/>
        </w:rPr>
        <w:t>el</w:t>
      </w:r>
      <w:r>
        <w:rPr>
          <w:color w:val="231F20"/>
          <w:spacing w:val="-15"/>
        </w:rPr>
        <w:t> </w:t>
      </w:r>
      <w:r>
        <w:rPr>
          <w:color w:val="231F20"/>
        </w:rPr>
        <w:t>análisis</w:t>
      </w:r>
      <w:r>
        <w:rPr>
          <w:color w:val="231F20"/>
          <w:spacing w:val="-15"/>
        </w:rPr>
        <w:t> </w:t>
      </w:r>
      <w:r>
        <w:rPr>
          <w:color w:val="231F20"/>
        </w:rPr>
        <w:t>es</w:t>
      </w:r>
      <w:r>
        <w:rPr>
          <w:color w:val="231F20"/>
          <w:spacing w:val="-15"/>
        </w:rPr>
        <w:t> </w:t>
      </w:r>
      <w:r>
        <w:rPr>
          <w:color w:val="231F20"/>
        </w:rPr>
        <w:t>la</w:t>
      </w:r>
      <w:r>
        <w:rPr>
          <w:color w:val="231F20"/>
          <w:spacing w:val="-15"/>
        </w:rPr>
        <w:t> </w:t>
      </w:r>
      <w:r>
        <w:rPr>
          <w:color w:val="231F20"/>
        </w:rPr>
        <w:t>deficiente</w:t>
      </w:r>
      <w:r>
        <w:rPr>
          <w:color w:val="231F20"/>
          <w:spacing w:val="-15"/>
        </w:rPr>
        <w:t> </w:t>
      </w:r>
      <w:r>
        <w:rPr>
          <w:color w:val="231F20"/>
        </w:rPr>
        <w:t>vinculación</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hoteles</w:t>
      </w:r>
      <w:r>
        <w:rPr>
          <w:color w:val="231F20"/>
          <w:spacing w:val="-15"/>
        </w:rPr>
        <w:t> </w:t>
      </w:r>
      <w:r>
        <w:rPr>
          <w:color w:val="231F20"/>
        </w:rPr>
        <w:t>con el gobierno para realizar proyectos sociales en forma conjunta, y se evidencia la ausencia</w:t>
      </w:r>
      <w:r>
        <w:rPr>
          <w:color w:val="231F20"/>
          <w:spacing w:val="-23"/>
        </w:rPr>
        <w:t> </w:t>
      </w:r>
      <w:r>
        <w:rPr>
          <w:color w:val="231F20"/>
        </w:rPr>
        <w:t>de</w:t>
      </w:r>
      <w:r>
        <w:rPr>
          <w:color w:val="231F20"/>
          <w:spacing w:val="-23"/>
        </w:rPr>
        <w:t> </w:t>
      </w:r>
      <w:r>
        <w:rPr>
          <w:color w:val="231F20"/>
        </w:rPr>
        <w:t>apoyos</w:t>
      </w:r>
      <w:r>
        <w:rPr>
          <w:color w:val="231F20"/>
          <w:spacing w:val="-23"/>
        </w:rPr>
        <w:t> </w:t>
      </w:r>
      <w:r>
        <w:rPr>
          <w:color w:val="231F20"/>
        </w:rPr>
        <w:t>por</w:t>
      </w:r>
      <w:r>
        <w:rPr>
          <w:color w:val="231F20"/>
          <w:spacing w:val="-23"/>
        </w:rPr>
        <w:t> </w:t>
      </w:r>
      <w:r>
        <w:rPr>
          <w:color w:val="231F20"/>
        </w:rPr>
        <w:t>parte</w:t>
      </w:r>
      <w:r>
        <w:rPr>
          <w:color w:val="231F20"/>
          <w:spacing w:val="-23"/>
        </w:rPr>
        <w:t> </w:t>
      </w:r>
      <w:r>
        <w:rPr>
          <w:color w:val="231F20"/>
        </w:rPr>
        <w:t>de</w:t>
      </w:r>
      <w:r>
        <w:rPr>
          <w:color w:val="231F20"/>
          <w:spacing w:val="-23"/>
        </w:rPr>
        <w:t> </w:t>
      </w:r>
      <w:r>
        <w:rPr>
          <w:color w:val="231F20"/>
        </w:rPr>
        <w:t>organismos</w:t>
      </w:r>
      <w:r>
        <w:rPr>
          <w:color w:val="231F20"/>
          <w:spacing w:val="-23"/>
        </w:rPr>
        <w:t> </w:t>
      </w:r>
      <w:r>
        <w:rPr>
          <w:color w:val="231F20"/>
        </w:rPr>
        <w:t>públicos</w:t>
      </w:r>
      <w:r>
        <w:rPr>
          <w:color w:val="231F20"/>
          <w:spacing w:val="-23"/>
        </w:rPr>
        <w:t> </w:t>
      </w:r>
      <w:r>
        <w:rPr>
          <w:color w:val="231F20"/>
        </w:rPr>
        <w:t>para</w:t>
      </w:r>
      <w:r>
        <w:rPr>
          <w:color w:val="231F20"/>
          <w:spacing w:val="-23"/>
        </w:rPr>
        <w:t> </w:t>
      </w:r>
      <w:r>
        <w:rPr>
          <w:color w:val="231F20"/>
        </w:rPr>
        <w:t>propósitos</w:t>
      </w:r>
      <w:r>
        <w:rPr>
          <w:color w:val="231F20"/>
          <w:spacing w:val="-23"/>
        </w:rPr>
        <w:t> </w:t>
      </w:r>
      <w:r>
        <w:rPr>
          <w:color w:val="231F20"/>
        </w:rPr>
        <w:t>ambientales.</w:t>
      </w:r>
    </w:p>
    <w:p>
      <w:pPr>
        <w:pStyle w:val="BodyText"/>
        <w:spacing w:line="321" w:lineRule="auto" w:before="124"/>
        <w:ind w:left="100" w:right="1018"/>
        <w:jc w:val="both"/>
      </w:pPr>
      <w:r>
        <w:rPr>
          <w:color w:val="231F20"/>
        </w:rPr>
        <w:t>Las empresas mexicanas tienen mayor preferencia para reclutar y contratar personas de la comunidad, igualmente para incluir dentro de sus proveedores a empresas locales.</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37"/>
        <w:jc w:val="both"/>
      </w:pPr>
      <w:r>
        <w:rPr>
          <w:color w:val="231F20"/>
        </w:rPr>
        <w:t>Algunos estudios </w:t>
      </w:r>
      <w:r>
        <w:rPr>
          <w:color w:val="231F20"/>
          <w:spacing w:val="-3"/>
        </w:rPr>
        <w:t>(Roitter, </w:t>
      </w:r>
      <w:r>
        <w:rPr>
          <w:color w:val="231F20"/>
        </w:rPr>
        <w:t>1996; Roitstein, 2004) refieren que las empresas con liderazgo</w:t>
      </w:r>
      <w:r>
        <w:rPr>
          <w:color w:val="231F20"/>
          <w:spacing w:val="-20"/>
        </w:rPr>
        <w:t> </w:t>
      </w:r>
      <w:r>
        <w:rPr>
          <w:color w:val="231F20"/>
        </w:rPr>
        <w:t>y</w:t>
      </w:r>
      <w:r>
        <w:rPr>
          <w:color w:val="231F20"/>
          <w:spacing w:val="-20"/>
        </w:rPr>
        <w:t> </w:t>
      </w:r>
      <w:r>
        <w:rPr>
          <w:color w:val="231F20"/>
        </w:rPr>
        <w:t>prestigio</w:t>
      </w:r>
      <w:r>
        <w:rPr>
          <w:color w:val="231F20"/>
          <w:spacing w:val="-20"/>
        </w:rPr>
        <w:t> </w:t>
      </w:r>
      <w:r>
        <w:rPr>
          <w:color w:val="231F20"/>
        </w:rPr>
        <w:t>desarrollan</w:t>
      </w:r>
      <w:r>
        <w:rPr>
          <w:color w:val="231F20"/>
          <w:spacing w:val="-20"/>
        </w:rPr>
        <w:t> </w:t>
      </w:r>
      <w:r>
        <w:rPr>
          <w:color w:val="231F20"/>
        </w:rPr>
        <w:t>un</w:t>
      </w:r>
      <w:r>
        <w:rPr>
          <w:color w:val="231F20"/>
          <w:spacing w:val="-20"/>
        </w:rPr>
        <w:t> </w:t>
      </w:r>
      <w:r>
        <w:rPr>
          <w:color w:val="231F20"/>
        </w:rPr>
        <w:t>vínculo</w:t>
      </w:r>
      <w:r>
        <w:rPr>
          <w:color w:val="231F20"/>
          <w:spacing w:val="-20"/>
        </w:rPr>
        <w:t> </w:t>
      </w:r>
      <w:r>
        <w:rPr>
          <w:color w:val="231F20"/>
        </w:rPr>
        <w:t>proactivo</w:t>
      </w:r>
      <w:r>
        <w:rPr>
          <w:color w:val="231F20"/>
          <w:spacing w:val="-20"/>
        </w:rPr>
        <w:t> </w:t>
      </w:r>
      <w:r>
        <w:rPr>
          <w:color w:val="231F20"/>
        </w:rPr>
        <w:t>de</w:t>
      </w:r>
      <w:r>
        <w:rPr>
          <w:color w:val="231F20"/>
          <w:spacing w:val="-20"/>
        </w:rPr>
        <w:t> </w:t>
      </w:r>
      <w:r>
        <w:rPr>
          <w:color w:val="231F20"/>
        </w:rPr>
        <w:t>desarrollo</w:t>
      </w:r>
      <w:r>
        <w:rPr>
          <w:color w:val="231F20"/>
          <w:spacing w:val="-20"/>
        </w:rPr>
        <w:t> </w:t>
      </w:r>
      <w:r>
        <w:rPr>
          <w:color w:val="231F20"/>
        </w:rPr>
        <w:t>y</w:t>
      </w:r>
      <w:r>
        <w:rPr>
          <w:color w:val="231F20"/>
          <w:spacing w:val="-20"/>
        </w:rPr>
        <w:t> </w:t>
      </w:r>
      <w:r>
        <w:rPr>
          <w:color w:val="231F20"/>
        </w:rPr>
        <w:t>cooperación con la comunidad, el cual forma parte no sólo de su identidad empresarial sino también de su éxito como</w:t>
      </w:r>
      <w:r>
        <w:rPr>
          <w:color w:val="231F20"/>
          <w:spacing w:val="-35"/>
        </w:rPr>
        <w:t> </w:t>
      </w:r>
      <w:r>
        <w:rPr>
          <w:color w:val="231F20"/>
        </w:rPr>
        <w:t>negocios.</w:t>
      </w:r>
    </w:p>
    <w:p>
      <w:pPr>
        <w:pStyle w:val="BodyText"/>
        <w:spacing w:line="321" w:lineRule="auto" w:before="124"/>
        <w:ind w:left="1020" w:right="137"/>
        <w:jc w:val="both"/>
      </w:pPr>
      <w:r>
        <w:rPr>
          <w:color w:val="231F20"/>
        </w:rPr>
        <w:t>La</w:t>
      </w:r>
      <w:r>
        <w:rPr>
          <w:color w:val="231F20"/>
          <w:spacing w:val="-8"/>
        </w:rPr>
        <w:t> </w:t>
      </w:r>
      <w:r>
        <w:rPr>
          <w:color w:val="231F20"/>
        </w:rPr>
        <w:t>mayoría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hoteles</w:t>
      </w:r>
      <w:r>
        <w:rPr>
          <w:color w:val="231F20"/>
          <w:spacing w:val="-8"/>
        </w:rPr>
        <w:t> </w:t>
      </w:r>
      <w:r>
        <w:rPr>
          <w:color w:val="231F20"/>
        </w:rPr>
        <w:t>estudiados</w:t>
      </w:r>
      <w:r>
        <w:rPr>
          <w:color w:val="231F20"/>
          <w:spacing w:val="-8"/>
        </w:rPr>
        <w:t> </w:t>
      </w:r>
      <w:r>
        <w:rPr>
          <w:color w:val="231F20"/>
        </w:rPr>
        <w:t>son</w:t>
      </w:r>
      <w:r>
        <w:rPr>
          <w:color w:val="231F20"/>
          <w:spacing w:val="-8"/>
        </w:rPr>
        <w:t> </w:t>
      </w:r>
      <w:r>
        <w:rPr>
          <w:color w:val="231F20"/>
        </w:rPr>
        <w:t>empresas</w:t>
      </w:r>
      <w:r>
        <w:rPr>
          <w:color w:val="231F20"/>
          <w:spacing w:val="-8"/>
        </w:rPr>
        <w:t> </w:t>
      </w:r>
      <w:r>
        <w:rPr>
          <w:color w:val="231F20"/>
        </w:rPr>
        <w:t>líderes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sector</w:t>
      </w:r>
      <w:r>
        <w:rPr>
          <w:color w:val="231F20"/>
          <w:spacing w:val="-8"/>
        </w:rPr>
        <w:t> </w:t>
      </w:r>
      <w:r>
        <w:rPr>
          <w:color w:val="231F20"/>
        </w:rPr>
        <w:t>turístico</w:t>
      </w:r>
      <w:r>
        <w:rPr>
          <w:color w:val="231F20"/>
          <w:spacing w:val="-8"/>
        </w:rPr>
        <w:t> </w:t>
      </w:r>
      <w:r>
        <w:rPr>
          <w:color w:val="231F20"/>
        </w:rPr>
        <w:t>y poseen</w:t>
      </w:r>
      <w:r>
        <w:rPr>
          <w:color w:val="231F20"/>
          <w:spacing w:val="-8"/>
        </w:rPr>
        <w:t> </w:t>
      </w:r>
      <w:r>
        <w:rPr>
          <w:color w:val="231F20"/>
        </w:rPr>
        <w:t>una</w:t>
      </w:r>
      <w:r>
        <w:rPr>
          <w:color w:val="231F20"/>
          <w:spacing w:val="-8"/>
        </w:rPr>
        <w:t> </w:t>
      </w:r>
      <w:r>
        <w:rPr>
          <w:color w:val="231F20"/>
        </w:rPr>
        <w:t>marca</w:t>
      </w:r>
      <w:r>
        <w:rPr>
          <w:color w:val="231F20"/>
          <w:spacing w:val="-8"/>
        </w:rPr>
        <w:t> </w:t>
      </w:r>
      <w:r>
        <w:rPr>
          <w:color w:val="231F20"/>
        </w:rPr>
        <w:t>reconocida</w:t>
      </w:r>
      <w:r>
        <w:rPr>
          <w:color w:val="231F20"/>
          <w:spacing w:val="-8"/>
        </w:rPr>
        <w:t> </w:t>
      </w:r>
      <w:r>
        <w:rPr>
          <w:color w:val="231F20"/>
        </w:rPr>
        <w:t>y</w:t>
      </w:r>
      <w:r>
        <w:rPr>
          <w:color w:val="231F20"/>
          <w:spacing w:val="-8"/>
        </w:rPr>
        <w:t> </w:t>
      </w:r>
      <w:r>
        <w:rPr>
          <w:color w:val="231F20"/>
        </w:rPr>
        <w:t>prestigiada;</w:t>
      </w:r>
      <w:r>
        <w:rPr>
          <w:color w:val="231F20"/>
          <w:spacing w:val="-8"/>
        </w:rPr>
        <w:t> </w:t>
      </w:r>
      <w:r>
        <w:rPr>
          <w:color w:val="231F20"/>
        </w:rPr>
        <w:t>sin</w:t>
      </w:r>
      <w:r>
        <w:rPr>
          <w:color w:val="231F20"/>
          <w:spacing w:val="-8"/>
        </w:rPr>
        <w:t> </w:t>
      </w:r>
      <w:r>
        <w:rPr>
          <w:color w:val="231F20"/>
        </w:rPr>
        <w:t>embargo,</w:t>
      </w:r>
      <w:r>
        <w:rPr>
          <w:color w:val="231F20"/>
          <w:spacing w:val="-8"/>
        </w:rPr>
        <w:t> </w:t>
      </w:r>
      <w:r>
        <w:rPr>
          <w:color w:val="231F20"/>
        </w:rPr>
        <w:t>sus</w:t>
      </w:r>
      <w:r>
        <w:rPr>
          <w:color w:val="231F20"/>
          <w:spacing w:val="-8"/>
        </w:rPr>
        <w:t> </w:t>
      </w:r>
      <w:r>
        <w:rPr>
          <w:color w:val="231F20"/>
        </w:rPr>
        <w:t>acciones</w:t>
      </w:r>
      <w:r>
        <w:rPr>
          <w:color w:val="231F20"/>
          <w:spacing w:val="-8"/>
        </w:rPr>
        <w:t> </w:t>
      </w:r>
      <w:r>
        <w:rPr>
          <w:color w:val="231F20"/>
        </w:rPr>
        <w:t>están</w:t>
      </w:r>
      <w:r>
        <w:rPr>
          <w:color w:val="231F20"/>
          <w:spacing w:val="-8"/>
        </w:rPr>
        <w:t> </w:t>
      </w:r>
      <w:r>
        <w:rPr>
          <w:color w:val="231F20"/>
        </w:rPr>
        <w:t>más asociadas a la filantropía que a las actividades de innovación estratégica y a la construcción de capital</w:t>
      </w:r>
      <w:r>
        <w:rPr>
          <w:color w:val="231F20"/>
          <w:spacing w:val="-30"/>
        </w:rPr>
        <w:t> </w:t>
      </w:r>
      <w:r>
        <w:rPr>
          <w:color w:val="231F20"/>
        </w:rPr>
        <w:t>social.</w:t>
      </w:r>
    </w:p>
    <w:p>
      <w:pPr>
        <w:pStyle w:val="BodyText"/>
        <w:spacing w:line="321" w:lineRule="auto" w:before="124"/>
        <w:ind w:left="1020" w:right="137"/>
        <w:jc w:val="both"/>
      </w:pPr>
      <w:r>
        <w:rPr>
          <w:color w:val="231F20"/>
        </w:rPr>
        <w:t>Entre los hoteles es común la limpieza de playas, renovación de escuelas y jardines, participación en programas del adulto mayor y enfermos de cáncer o con </w:t>
      </w:r>
      <w:r>
        <w:rPr>
          <w:color w:val="231F20"/>
          <w:sz w:val="18"/>
        </w:rPr>
        <w:t>VIH</w:t>
      </w:r>
      <w:r>
        <w:rPr>
          <w:color w:val="231F20"/>
        </w:rPr>
        <w:t>. Se trabaja en campañas con el Sistema para el Desarrollo Integral para la Familia (</w:t>
      </w:r>
      <w:r>
        <w:rPr>
          <w:color w:val="231F20"/>
          <w:sz w:val="18"/>
        </w:rPr>
        <w:t>DIF</w:t>
      </w:r>
      <w:r>
        <w:rPr>
          <w:color w:val="231F20"/>
        </w:rPr>
        <w:t>), la Dirección de Policía de </w:t>
      </w:r>
      <w:r>
        <w:rPr>
          <w:color w:val="231F20"/>
          <w:spacing w:val="-4"/>
        </w:rPr>
        <w:t>Tránsito </w:t>
      </w:r>
      <w:r>
        <w:rPr>
          <w:color w:val="231F20"/>
        </w:rPr>
        <w:t>y Bomberos, Cruz Roja y Protección</w:t>
      </w:r>
      <w:r>
        <w:rPr>
          <w:color w:val="231F20"/>
          <w:spacing w:val="-24"/>
        </w:rPr>
        <w:t> </w:t>
      </w:r>
      <w:r>
        <w:rPr>
          <w:color w:val="231F20"/>
        </w:rPr>
        <w:t>Civil.</w:t>
      </w:r>
      <w:r>
        <w:rPr>
          <w:color w:val="231F20"/>
          <w:spacing w:val="-24"/>
        </w:rPr>
        <w:t> </w:t>
      </w:r>
      <w:r>
        <w:rPr>
          <w:color w:val="231F20"/>
        </w:rPr>
        <w:t>Los</w:t>
      </w:r>
      <w:r>
        <w:rPr>
          <w:color w:val="231F20"/>
          <w:spacing w:val="-24"/>
        </w:rPr>
        <w:t> </w:t>
      </w:r>
      <w:r>
        <w:rPr>
          <w:color w:val="231F20"/>
        </w:rPr>
        <w:t>hoteles</w:t>
      </w:r>
      <w:r>
        <w:rPr>
          <w:color w:val="231F20"/>
          <w:spacing w:val="-24"/>
        </w:rPr>
        <w:t> </w:t>
      </w:r>
      <w:r>
        <w:rPr>
          <w:color w:val="231F20"/>
        </w:rPr>
        <w:t>realizan</w:t>
      </w:r>
      <w:r>
        <w:rPr>
          <w:color w:val="231F20"/>
          <w:spacing w:val="-24"/>
        </w:rPr>
        <w:t> </w:t>
      </w:r>
      <w:r>
        <w:rPr>
          <w:color w:val="231F20"/>
        </w:rPr>
        <w:t>donativos</w:t>
      </w:r>
      <w:r>
        <w:rPr>
          <w:color w:val="231F20"/>
          <w:spacing w:val="-24"/>
        </w:rPr>
        <w:t> </w:t>
      </w:r>
      <w:r>
        <w:rPr>
          <w:color w:val="231F20"/>
        </w:rPr>
        <w:t>en</w:t>
      </w:r>
      <w:r>
        <w:rPr>
          <w:color w:val="231F20"/>
          <w:spacing w:val="-24"/>
        </w:rPr>
        <w:t> </w:t>
      </w:r>
      <w:r>
        <w:rPr>
          <w:color w:val="231F20"/>
        </w:rPr>
        <w:t>especie,</w:t>
      </w:r>
      <w:r>
        <w:rPr>
          <w:color w:val="231F20"/>
          <w:spacing w:val="-24"/>
        </w:rPr>
        <w:t> </w:t>
      </w:r>
      <w:r>
        <w:rPr>
          <w:color w:val="231F20"/>
        </w:rPr>
        <w:t>como</w:t>
      </w:r>
      <w:r>
        <w:rPr>
          <w:color w:val="231F20"/>
          <w:spacing w:val="-24"/>
        </w:rPr>
        <w:t> </w:t>
      </w:r>
      <w:r>
        <w:rPr>
          <w:color w:val="231F20"/>
        </w:rPr>
        <w:t>sábanas,</w:t>
      </w:r>
      <w:r>
        <w:rPr>
          <w:color w:val="231F20"/>
          <w:spacing w:val="-24"/>
        </w:rPr>
        <w:t> </w:t>
      </w:r>
      <w:r>
        <w:rPr>
          <w:color w:val="231F20"/>
        </w:rPr>
        <w:t>toallas, colchas,</w:t>
      </w:r>
      <w:r>
        <w:rPr>
          <w:color w:val="231F20"/>
          <w:spacing w:val="-38"/>
        </w:rPr>
        <w:t> </w:t>
      </w:r>
      <w:r>
        <w:rPr>
          <w:color w:val="231F20"/>
        </w:rPr>
        <w:t>etc.</w:t>
      </w:r>
    </w:p>
    <w:p>
      <w:pPr>
        <w:pStyle w:val="BodyText"/>
        <w:spacing w:line="321" w:lineRule="auto" w:before="124"/>
        <w:ind w:left="1020" w:right="135"/>
        <w:jc w:val="both"/>
      </w:pPr>
      <w:r>
        <w:rPr>
          <w:color w:val="231F20"/>
        </w:rPr>
        <w:t>Cinco cadenas hoteleras poseen sus propias fundaciones, a través de las cuales se realizan actividades a favor de la sociedad, se ofrecen becas a los empleados y a sus hijos, se financian cirugías, prótesis y tratamiento de enfermedades crónicas; las labores alcanzan acciones de atención a la drogadicción, terapias psicológicas, violencia intrafamiliar, suicidios, violaciones, anorexia, y una fundación se hizo cargo de la ayuda a los colaboradores de su cadena hotelera después del huracán Wilma.</w:t>
      </w:r>
    </w:p>
    <w:p>
      <w:pPr>
        <w:spacing w:line="321" w:lineRule="auto" w:before="120"/>
        <w:ind w:left="1020" w:right="136" w:firstLine="0"/>
        <w:jc w:val="both"/>
        <w:rPr>
          <w:sz w:val="22"/>
        </w:rPr>
      </w:pPr>
      <w:r>
        <w:rPr>
          <w:color w:val="231F20"/>
          <w:sz w:val="22"/>
        </w:rPr>
        <w:t>Algunos hoteles apoyan organizaciones como </w:t>
      </w:r>
      <w:r>
        <w:rPr>
          <w:rFonts w:ascii="Cambria" w:hAnsi="Cambria"/>
          <w:i/>
          <w:color w:val="231F20"/>
          <w:sz w:val="22"/>
        </w:rPr>
        <w:t>End Child Prostitution, Child </w:t>
      </w:r>
      <w:r>
        <w:rPr>
          <w:rFonts w:ascii="Cambria" w:hAnsi="Cambria"/>
          <w:i/>
          <w:color w:val="231F20"/>
          <w:sz w:val="22"/>
        </w:rPr>
        <w:t>Pornography</w:t>
      </w:r>
      <w:r>
        <w:rPr>
          <w:rFonts w:ascii="Cambria" w:hAnsi="Cambria"/>
          <w:i/>
          <w:color w:val="231F20"/>
          <w:spacing w:val="-30"/>
          <w:sz w:val="22"/>
        </w:rPr>
        <w:t> </w:t>
      </w:r>
      <w:r>
        <w:rPr>
          <w:rFonts w:ascii="Cambria" w:hAnsi="Cambria"/>
          <w:i/>
          <w:color w:val="231F20"/>
          <w:sz w:val="22"/>
        </w:rPr>
        <w:t>and</w:t>
      </w:r>
      <w:r>
        <w:rPr>
          <w:rFonts w:ascii="Cambria" w:hAnsi="Cambria"/>
          <w:i/>
          <w:color w:val="231F20"/>
          <w:spacing w:val="-30"/>
          <w:sz w:val="22"/>
        </w:rPr>
        <w:t> </w:t>
      </w:r>
      <w:r>
        <w:rPr>
          <w:rFonts w:ascii="Cambria" w:hAnsi="Cambria"/>
          <w:i/>
          <w:color w:val="231F20"/>
          <w:spacing w:val="-3"/>
          <w:sz w:val="22"/>
        </w:rPr>
        <w:t>Trafficking</w:t>
      </w:r>
      <w:r>
        <w:rPr>
          <w:rFonts w:ascii="Cambria" w:hAnsi="Cambria"/>
          <w:i/>
          <w:color w:val="231F20"/>
          <w:spacing w:val="-30"/>
          <w:sz w:val="22"/>
        </w:rPr>
        <w:t> </w:t>
      </w:r>
      <w:r>
        <w:rPr>
          <w:rFonts w:ascii="Cambria" w:hAnsi="Cambria"/>
          <w:i/>
          <w:color w:val="231F20"/>
          <w:sz w:val="22"/>
        </w:rPr>
        <w:t>of</w:t>
      </w:r>
      <w:r>
        <w:rPr>
          <w:rFonts w:ascii="Cambria" w:hAnsi="Cambria"/>
          <w:i/>
          <w:color w:val="231F20"/>
          <w:spacing w:val="-30"/>
          <w:sz w:val="22"/>
        </w:rPr>
        <w:t> </w:t>
      </w:r>
      <w:r>
        <w:rPr>
          <w:rFonts w:ascii="Cambria" w:hAnsi="Cambria"/>
          <w:i/>
          <w:color w:val="231F20"/>
          <w:sz w:val="22"/>
        </w:rPr>
        <w:t>Children</w:t>
      </w:r>
      <w:r>
        <w:rPr>
          <w:rFonts w:ascii="Cambria" w:hAnsi="Cambria"/>
          <w:i/>
          <w:color w:val="231F20"/>
          <w:spacing w:val="-30"/>
          <w:sz w:val="22"/>
        </w:rPr>
        <w:t> </w:t>
      </w:r>
      <w:r>
        <w:rPr>
          <w:rFonts w:ascii="Cambria" w:hAnsi="Cambria"/>
          <w:i/>
          <w:color w:val="231F20"/>
          <w:sz w:val="22"/>
        </w:rPr>
        <w:t>for</w:t>
      </w:r>
      <w:r>
        <w:rPr>
          <w:rFonts w:ascii="Cambria" w:hAnsi="Cambria"/>
          <w:i/>
          <w:color w:val="231F20"/>
          <w:spacing w:val="-30"/>
          <w:sz w:val="22"/>
        </w:rPr>
        <w:t> </w:t>
      </w:r>
      <w:r>
        <w:rPr>
          <w:rFonts w:ascii="Cambria" w:hAnsi="Cambria"/>
          <w:i/>
          <w:color w:val="231F20"/>
          <w:sz w:val="22"/>
        </w:rPr>
        <w:t>Sexual</w:t>
      </w:r>
      <w:r>
        <w:rPr>
          <w:rFonts w:ascii="Cambria" w:hAnsi="Cambria"/>
          <w:i/>
          <w:color w:val="231F20"/>
          <w:spacing w:val="-30"/>
          <w:sz w:val="22"/>
        </w:rPr>
        <w:t> </w:t>
      </w:r>
      <w:r>
        <w:rPr>
          <w:rFonts w:ascii="Cambria" w:hAnsi="Cambria"/>
          <w:i/>
          <w:color w:val="231F20"/>
          <w:sz w:val="22"/>
        </w:rPr>
        <w:t>Purposes</w:t>
      </w:r>
      <w:r>
        <w:rPr>
          <w:rFonts w:ascii="Cambria" w:hAnsi="Cambria"/>
          <w:i/>
          <w:color w:val="231F20"/>
          <w:spacing w:val="-30"/>
          <w:sz w:val="22"/>
        </w:rPr>
        <w:t> </w:t>
      </w:r>
      <w:r>
        <w:rPr>
          <w:color w:val="231F20"/>
          <w:spacing w:val="-3"/>
          <w:sz w:val="22"/>
        </w:rPr>
        <w:t>(</w:t>
      </w:r>
      <w:r>
        <w:rPr>
          <w:color w:val="231F20"/>
          <w:spacing w:val="-3"/>
          <w:sz w:val="18"/>
        </w:rPr>
        <w:t>ECPAT</w:t>
      </w:r>
      <w:r>
        <w:rPr>
          <w:color w:val="231F20"/>
          <w:spacing w:val="-3"/>
          <w:sz w:val="22"/>
        </w:rPr>
        <w:t>),</w:t>
      </w:r>
      <w:r>
        <w:rPr>
          <w:color w:val="231F20"/>
          <w:spacing w:val="-37"/>
          <w:sz w:val="22"/>
        </w:rPr>
        <w:t> </w:t>
      </w:r>
      <w:r>
        <w:rPr>
          <w:color w:val="231F20"/>
          <w:sz w:val="22"/>
        </w:rPr>
        <w:t>Fundación Lazos,</w:t>
      </w:r>
      <w:r>
        <w:rPr>
          <w:color w:val="231F20"/>
          <w:spacing w:val="-11"/>
          <w:sz w:val="22"/>
        </w:rPr>
        <w:t> </w:t>
      </w:r>
      <w:r>
        <w:rPr>
          <w:color w:val="231F20"/>
          <w:spacing w:val="-3"/>
          <w:sz w:val="22"/>
        </w:rPr>
        <w:t>Teletón,</w:t>
      </w:r>
      <w:r>
        <w:rPr>
          <w:color w:val="231F20"/>
          <w:spacing w:val="-11"/>
          <w:sz w:val="22"/>
        </w:rPr>
        <w:t> </w:t>
      </w:r>
      <w:r>
        <w:rPr>
          <w:color w:val="231F20"/>
          <w:sz w:val="22"/>
        </w:rPr>
        <w:t>Reto</w:t>
      </w:r>
      <w:r>
        <w:rPr>
          <w:color w:val="231F20"/>
          <w:spacing w:val="-11"/>
          <w:sz w:val="22"/>
        </w:rPr>
        <w:t> </w:t>
      </w:r>
      <w:r>
        <w:rPr>
          <w:color w:val="231F20"/>
          <w:sz w:val="22"/>
        </w:rPr>
        <w:t>Familiar</w:t>
      </w:r>
      <w:r>
        <w:rPr>
          <w:color w:val="231F20"/>
          <w:spacing w:val="-11"/>
          <w:sz w:val="22"/>
        </w:rPr>
        <w:t> </w:t>
      </w:r>
      <w:r>
        <w:rPr>
          <w:color w:val="231F20"/>
          <w:sz w:val="22"/>
        </w:rPr>
        <w:t>A.C.,</w:t>
      </w:r>
      <w:r>
        <w:rPr>
          <w:color w:val="231F20"/>
          <w:spacing w:val="-10"/>
          <w:sz w:val="22"/>
        </w:rPr>
        <w:t> </w:t>
      </w:r>
      <w:r>
        <w:rPr>
          <w:color w:val="231F20"/>
          <w:sz w:val="18"/>
        </w:rPr>
        <w:t>UNICEF</w:t>
      </w:r>
      <w:r>
        <w:rPr>
          <w:color w:val="231F20"/>
          <w:spacing w:val="-1"/>
          <w:sz w:val="18"/>
        </w:rPr>
        <w:t> </w:t>
      </w:r>
      <w:r>
        <w:rPr>
          <w:color w:val="231F20"/>
          <w:sz w:val="22"/>
        </w:rPr>
        <w:t>y</w:t>
      </w:r>
      <w:r>
        <w:rPr>
          <w:color w:val="231F20"/>
          <w:spacing w:val="-11"/>
          <w:sz w:val="22"/>
        </w:rPr>
        <w:t> </w:t>
      </w:r>
      <w:r>
        <w:rPr>
          <w:color w:val="231F20"/>
          <w:sz w:val="22"/>
        </w:rPr>
        <w:t>Niños</w:t>
      </w:r>
      <w:r>
        <w:rPr>
          <w:color w:val="231F20"/>
          <w:spacing w:val="-11"/>
          <w:sz w:val="22"/>
        </w:rPr>
        <w:t> </w:t>
      </w:r>
      <w:r>
        <w:rPr>
          <w:color w:val="231F20"/>
          <w:sz w:val="22"/>
        </w:rPr>
        <w:t>de</w:t>
      </w:r>
      <w:r>
        <w:rPr>
          <w:color w:val="231F20"/>
          <w:spacing w:val="-11"/>
          <w:sz w:val="22"/>
        </w:rPr>
        <w:t> </w:t>
      </w:r>
      <w:r>
        <w:rPr>
          <w:color w:val="231F20"/>
          <w:sz w:val="22"/>
        </w:rPr>
        <w:t>la</w:t>
      </w:r>
      <w:r>
        <w:rPr>
          <w:color w:val="231F20"/>
          <w:spacing w:val="-11"/>
          <w:sz w:val="22"/>
        </w:rPr>
        <w:t> </w:t>
      </w:r>
      <w:r>
        <w:rPr>
          <w:color w:val="231F20"/>
          <w:sz w:val="22"/>
        </w:rPr>
        <w:t>Calle.</w:t>
      </w:r>
      <w:r>
        <w:rPr>
          <w:color w:val="231F20"/>
          <w:spacing w:val="-11"/>
          <w:sz w:val="22"/>
        </w:rPr>
        <w:t> </w:t>
      </w:r>
      <w:r>
        <w:rPr>
          <w:color w:val="231F20"/>
          <w:sz w:val="22"/>
        </w:rPr>
        <w:t>La</w:t>
      </w:r>
      <w:r>
        <w:rPr>
          <w:color w:val="231F20"/>
          <w:spacing w:val="-11"/>
          <w:sz w:val="22"/>
        </w:rPr>
        <w:t> </w:t>
      </w:r>
      <w:r>
        <w:rPr>
          <w:color w:val="231F20"/>
          <w:sz w:val="22"/>
        </w:rPr>
        <w:t>participación de los hoteles en actividades filantrópicas es alta (96.5%); sin embargo, algunos empleados expusieron que el compromiso social y la cooperación es de ellos. </w:t>
      </w:r>
      <w:r>
        <w:rPr>
          <w:color w:val="231F20"/>
          <w:spacing w:val="-3"/>
          <w:sz w:val="22"/>
        </w:rPr>
        <w:t>Por </w:t>
      </w:r>
      <w:r>
        <w:rPr>
          <w:color w:val="231F20"/>
          <w:sz w:val="22"/>
        </w:rPr>
        <w:t>ejemplo, apadrinan niños y ancianos de la Fundación Lazos, con</w:t>
      </w:r>
      <w:r>
        <w:rPr>
          <w:color w:val="231F20"/>
          <w:spacing w:val="-37"/>
          <w:sz w:val="22"/>
        </w:rPr>
        <w:t> </w:t>
      </w:r>
      <w:r>
        <w:rPr>
          <w:color w:val="231F20"/>
          <w:sz w:val="22"/>
        </w:rPr>
        <w:t>descuentos vía</w:t>
      </w:r>
      <w:r>
        <w:rPr>
          <w:color w:val="231F20"/>
          <w:spacing w:val="13"/>
          <w:sz w:val="22"/>
        </w:rPr>
        <w:t> </w:t>
      </w:r>
      <w:r>
        <w:rPr>
          <w:color w:val="231F20"/>
          <w:sz w:val="22"/>
        </w:rPr>
        <w:t>nómina.</w:t>
      </w:r>
    </w:p>
    <w:p>
      <w:pPr>
        <w:pStyle w:val="BodyText"/>
        <w:spacing w:line="321" w:lineRule="auto" w:before="124"/>
        <w:ind w:left="1020" w:right="138"/>
        <w:jc w:val="both"/>
      </w:pPr>
      <w:r>
        <w:rPr>
          <w:color w:val="231F20"/>
        </w:rPr>
        <w:t>El</w:t>
      </w:r>
      <w:r>
        <w:rPr>
          <w:color w:val="231F20"/>
          <w:spacing w:val="-9"/>
        </w:rPr>
        <w:t> </w:t>
      </w:r>
      <w:r>
        <w:rPr>
          <w:color w:val="231F20"/>
        </w:rPr>
        <w:t>personal</w:t>
      </w:r>
      <w:r>
        <w:rPr>
          <w:color w:val="231F20"/>
          <w:spacing w:val="-9"/>
        </w:rPr>
        <w:t> </w:t>
      </w:r>
      <w:r>
        <w:rPr>
          <w:color w:val="231F20"/>
        </w:rPr>
        <w:t>se</w:t>
      </w:r>
      <w:r>
        <w:rPr>
          <w:color w:val="231F20"/>
          <w:spacing w:val="-9"/>
        </w:rPr>
        <w:t> </w:t>
      </w:r>
      <w:r>
        <w:rPr>
          <w:color w:val="231F20"/>
        </w:rPr>
        <w:t>integra</w:t>
      </w:r>
      <w:r>
        <w:rPr>
          <w:color w:val="231F20"/>
          <w:spacing w:val="-9"/>
        </w:rPr>
        <w:t> </w:t>
      </w:r>
      <w:r>
        <w:rPr>
          <w:color w:val="231F20"/>
        </w:rPr>
        <w:t>para</w:t>
      </w:r>
      <w:r>
        <w:rPr>
          <w:color w:val="231F20"/>
          <w:spacing w:val="-9"/>
        </w:rPr>
        <w:t> </w:t>
      </w:r>
      <w:r>
        <w:rPr>
          <w:color w:val="231F20"/>
        </w:rPr>
        <w:t>formar</w:t>
      </w:r>
      <w:r>
        <w:rPr>
          <w:color w:val="231F20"/>
          <w:spacing w:val="-9"/>
        </w:rPr>
        <w:t> </w:t>
      </w:r>
      <w:r>
        <w:rPr>
          <w:color w:val="231F20"/>
        </w:rPr>
        <w:t>grupos</w:t>
      </w:r>
      <w:r>
        <w:rPr>
          <w:color w:val="231F20"/>
          <w:spacing w:val="-9"/>
        </w:rPr>
        <w:t> </w:t>
      </w:r>
      <w:r>
        <w:rPr>
          <w:color w:val="231F20"/>
        </w:rPr>
        <w:t>de</w:t>
      </w:r>
      <w:r>
        <w:rPr>
          <w:color w:val="231F20"/>
          <w:spacing w:val="-9"/>
        </w:rPr>
        <w:t> </w:t>
      </w:r>
      <w:r>
        <w:rPr>
          <w:color w:val="231F20"/>
        </w:rPr>
        <w:t>apoyo</w:t>
      </w:r>
      <w:r>
        <w:rPr>
          <w:color w:val="231F20"/>
          <w:spacing w:val="-9"/>
        </w:rPr>
        <w:t> </w:t>
      </w:r>
      <w:r>
        <w:rPr>
          <w:color w:val="231F20"/>
        </w:rPr>
        <w:t>moral</w:t>
      </w:r>
      <w:r>
        <w:rPr>
          <w:color w:val="231F20"/>
          <w:spacing w:val="-9"/>
        </w:rPr>
        <w:t> </w:t>
      </w:r>
      <w:r>
        <w:rPr>
          <w:color w:val="231F20"/>
        </w:rPr>
        <w:t>y</w:t>
      </w:r>
      <w:r>
        <w:rPr>
          <w:color w:val="231F20"/>
          <w:spacing w:val="-9"/>
        </w:rPr>
        <w:t> </w:t>
      </w:r>
      <w:r>
        <w:rPr>
          <w:color w:val="231F20"/>
        </w:rPr>
        <w:t>psicológico</w:t>
      </w:r>
      <w:r>
        <w:rPr>
          <w:color w:val="231F20"/>
          <w:spacing w:val="-9"/>
        </w:rPr>
        <w:t> </w:t>
      </w:r>
      <w:r>
        <w:rPr>
          <w:color w:val="231F20"/>
        </w:rPr>
        <w:t>contra</w:t>
      </w:r>
      <w:r>
        <w:rPr>
          <w:color w:val="231F20"/>
          <w:spacing w:val="-9"/>
        </w:rPr>
        <w:t> </w:t>
      </w:r>
      <w:r>
        <w:rPr>
          <w:color w:val="231F20"/>
        </w:rPr>
        <w:t>la violencia</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suicidio,</w:t>
      </w:r>
      <w:r>
        <w:rPr>
          <w:color w:val="231F20"/>
          <w:spacing w:val="-13"/>
        </w:rPr>
        <w:t> </w:t>
      </w:r>
      <w:r>
        <w:rPr>
          <w:color w:val="231F20"/>
        </w:rPr>
        <w:t>que</w:t>
      </w:r>
      <w:r>
        <w:rPr>
          <w:color w:val="231F20"/>
          <w:spacing w:val="-13"/>
        </w:rPr>
        <w:t> </w:t>
      </w:r>
      <w:r>
        <w:rPr>
          <w:color w:val="231F20"/>
        </w:rPr>
        <w:t>en</w:t>
      </w:r>
      <w:r>
        <w:rPr>
          <w:color w:val="231F20"/>
          <w:spacing w:val="-13"/>
        </w:rPr>
        <w:t> </w:t>
      </w:r>
      <w:r>
        <w:rPr>
          <w:color w:val="231F20"/>
        </w:rPr>
        <w:t>esa</w:t>
      </w:r>
      <w:r>
        <w:rPr>
          <w:color w:val="231F20"/>
          <w:spacing w:val="-13"/>
        </w:rPr>
        <w:t> </w:t>
      </w:r>
      <w:r>
        <w:rPr>
          <w:color w:val="231F20"/>
        </w:rPr>
        <w:t>zona</w:t>
      </w:r>
      <w:r>
        <w:rPr>
          <w:color w:val="231F20"/>
          <w:spacing w:val="-13"/>
        </w:rPr>
        <w:t> </w:t>
      </w:r>
      <w:r>
        <w:rPr>
          <w:color w:val="231F20"/>
        </w:rPr>
        <w:t>del</w:t>
      </w:r>
      <w:r>
        <w:rPr>
          <w:color w:val="231F20"/>
          <w:spacing w:val="-13"/>
        </w:rPr>
        <w:t> </w:t>
      </w:r>
      <w:r>
        <w:rPr>
          <w:color w:val="231F20"/>
        </w:rPr>
        <w:t>país</w:t>
      </w:r>
      <w:r>
        <w:rPr>
          <w:color w:val="231F20"/>
          <w:spacing w:val="-13"/>
        </w:rPr>
        <w:t> </w:t>
      </w:r>
      <w:r>
        <w:rPr>
          <w:color w:val="231F20"/>
        </w:rPr>
        <w:t>son</w:t>
      </w:r>
      <w:r>
        <w:rPr>
          <w:color w:val="231F20"/>
          <w:spacing w:val="-13"/>
        </w:rPr>
        <w:t> </w:t>
      </w:r>
      <w:r>
        <w:rPr>
          <w:color w:val="231F20"/>
        </w:rPr>
        <w:t>altos.</w:t>
      </w:r>
    </w:p>
    <w:p>
      <w:pPr>
        <w:spacing w:after="0" w:line="321" w:lineRule="auto"/>
        <w:jc w:val="both"/>
        <w:sectPr>
          <w:footerReference w:type="even" r:id="rId118"/>
          <w:footerReference w:type="default" r:id="rId119"/>
          <w:pgSz w:w="9080" w:h="12760"/>
          <w:pgMar w:footer="276" w:header="284" w:top="660" w:bottom="460" w:left="0" w:right="880"/>
          <w:pgNumType w:start="132"/>
        </w:sectPr>
      </w:pPr>
    </w:p>
    <w:p>
      <w:pPr>
        <w:pStyle w:val="BodyText"/>
        <w:spacing w:before="10"/>
        <w:rPr>
          <w:sz w:val="20"/>
        </w:rPr>
      </w:pPr>
    </w:p>
    <w:p>
      <w:pPr>
        <w:pStyle w:val="BodyText"/>
        <w:spacing w:line="321" w:lineRule="auto" w:before="56"/>
        <w:ind w:left="100" w:right="1018"/>
        <w:jc w:val="both"/>
      </w:pPr>
      <w:r>
        <w:rPr>
          <w:color w:val="231F20"/>
          <w:spacing w:val="-4"/>
        </w:rPr>
        <w:t>Por </w:t>
      </w:r>
      <w:r>
        <w:rPr>
          <w:color w:val="231F20"/>
        </w:rPr>
        <w:t>otra parte, existe una falta de integración del turista con la comunidad, pues éste</w:t>
      </w:r>
      <w:r>
        <w:rPr>
          <w:color w:val="231F20"/>
          <w:spacing w:val="-11"/>
        </w:rPr>
        <w:t> </w:t>
      </w:r>
      <w:r>
        <w:rPr>
          <w:color w:val="231F20"/>
        </w:rPr>
        <w:t>se</w:t>
      </w:r>
      <w:r>
        <w:rPr>
          <w:color w:val="231F20"/>
          <w:spacing w:val="-11"/>
        </w:rPr>
        <w:t> </w:t>
      </w:r>
      <w:r>
        <w:rPr>
          <w:color w:val="231F20"/>
        </w:rPr>
        <w:t>observa</w:t>
      </w:r>
      <w:r>
        <w:rPr>
          <w:color w:val="231F20"/>
          <w:spacing w:val="-11"/>
        </w:rPr>
        <w:t> </w:t>
      </w:r>
      <w:r>
        <w:rPr>
          <w:color w:val="231F20"/>
        </w:rPr>
        <w:t>como</w:t>
      </w:r>
      <w:r>
        <w:rPr>
          <w:color w:val="231F20"/>
          <w:spacing w:val="-11"/>
        </w:rPr>
        <w:t> </w:t>
      </w:r>
      <w:r>
        <w:rPr>
          <w:color w:val="231F20"/>
        </w:rPr>
        <w:t>un</w:t>
      </w:r>
      <w:r>
        <w:rPr>
          <w:color w:val="231F20"/>
          <w:spacing w:val="-11"/>
        </w:rPr>
        <w:t> </w:t>
      </w:r>
      <w:r>
        <w:rPr>
          <w:color w:val="231F20"/>
        </w:rPr>
        <w:t>actor</w:t>
      </w:r>
      <w:r>
        <w:rPr>
          <w:color w:val="231F20"/>
          <w:spacing w:val="-11"/>
        </w:rPr>
        <w:t> </w:t>
      </w:r>
      <w:r>
        <w:rPr>
          <w:color w:val="231F20"/>
        </w:rPr>
        <w:t>aislado.</w:t>
      </w:r>
      <w:r>
        <w:rPr>
          <w:color w:val="231F20"/>
          <w:spacing w:val="-11"/>
        </w:rPr>
        <w:t> </w:t>
      </w:r>
      <w:r>
        <w:rPr>
          <w:color w:val="231F20"/>
        </w:rPr>
        <w:t>Pese</w:t>
      </w:r>
      <w:r>
        <w:rPr>
          <w:color w:val="231F20"/>
          <w:spacing w:val="-11"/>
        </w:rPr>
        <w:t> </w:t>
      </w:r>
      <w:r>
        <w:rPr>
          <w:color w:val="231F20"/>
        </w:rPr>
        <w:t>al</w:t>
      </w:r>
      <w:r>
        <w:rPr>
          <w:color w:val="231F20"/>
          <w:spacing w:val="-11"/>
        </w:rPr>
        <w:t> </w:t>
      </w:r>
      <w:r>
        <w:rPr>
          <w:color w:val="231F20"/>
        </w:rPr>
        <w:t>rol</w:t>
      </w:r>
      <w:r>
        <w:rPr>
          <w:color w:val="231F20"/>
          <w:spacing w:val="-11"/>
        </w:rPr>
        <w:t> </w:t>
      </w:r>
      <w:r>
        <w:rPr>
          <w:color w:val="231F20"/>
        </w:rPr>
        <w:t>como</w:t>
      </w:r>
      <w:r>
        <w:rPr>
          <w:color w:val="231F20"/>
          <w:spacing w:val="-11"/>
        </w:rPr>
        <w:t> </w:t>
      </w:r>
      <w:r>
        <w:rPr>
          <w:color w:val="231F20"/>
        </w:rPr>
        <w:t>buscador</w:t>
      </w:r>
      <w:r>
        <w:rPr>
          <w:color w:val="231F20"/>
          <w:spacing w:val="-11"/>
        </w:rPr>
        <w:t> </w:t>
      </w:r>
      <w:r>
        <w:rPr>
          <w:color w:val="231F20"/>
        </w:rPr>
        <w:t>de</w:t>
      </w:r>
      <w:r>
        <w:rPr>
          <w:color w:val="231F20"/>
          <w:spacing w:val="-11"/>
        </w:rPr>
        <w:t> </w:t>
      </w:r>
      <w:r>
        <w:rPr>
          <w:color w:val="231F20"/>
        </w:rPr>
        <w:t>experiencias y de gran sensibilidad hacia los problemas sociales y ambientales, el turista     no exige la protección de los patrimonios cultural ni natural, ni el desarrollo sustentable</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localidades.</w:t>
      </w:r>
    </w:p>
    <w:p>
      <w:pPr>
        <w:pStyle w:val="BodyText"/>
      </w:pPr>
    </w:p>
    <w:p>
      <w:pPr>
        <w:pStyle w:val="BodyText"/>
        <w:spacing w:before="10"/>
        <w:rPr>
          <w:sz w:val="17"/>
        </w:rPr>
      </w:pPr>
    </w:p>
    <w:p>
      <w:pPr>
        <w:pStyle w:val="Heading3"/>
        <w:ind w:left="100"/>
        <w:rPr>
          <w:sz w:val="18"/>
        </w:rPr>
      </w:pPr>
      <w:r>
        <w:rPr>
          <w:color w:val="231F20"/>
          <w:w w:val="90"/>
        </w:rPr>
        <w:t>Instrumentos voluntarios de </w:t>
      </w:r>
      <w:r>
        <w:rPr>
          <w:color w:val="231F20"/>
          <w:w w:val="90"/>
          <w:sz w:val="18"/>
        </w:rPr>
        <w:t>RSE</w:t>
      </w:r>
    </w:p>
    <w:p>
      <w:pPr>
        <w:pStyle w:val="BodyText"/>
        <w:spacing w:line="321" w:lineRule="auto" w:before="188"/>
        <w:ind w:left="100" w:right="1018" w:hanging="1"/>
        <w:jc w:val="both"/>
      </w:pPr>
      <w:r>
        <w:rPr>
          <w:color w:val="231F20"/>
        </w:rPr>
        <w:t>Existen grandes diferencias entre los hoteles respecto a los instrumentos de </w:t>
      </w:r>
      <w:r>
        <w:rPr>
          <w:color w:val="231F20"/>
          <w:sz w:val="18"/>
        </w:rPr>
        <w:t>RSE </w:t>
      </w:r>
      <w:r>
        <w:rPr>
          <w:color w:val="231F20"/>
        </w:rPr>
        <w:t>implementados. Hay empresas que cuentan con códigos de conducta (96.4%), otras que publican algún reporte o memoria de desempeño social (42.9%) y, finalmente, las que están certificadas en aspectos de </w:t>
      </w:r>
      <w:r>
        <w:rPr>
          <w:color w:val="231F20"/>
          <w:sz w:val="18"/>
        </w:rPr>
        <w:t>RSE </w:t>
      </w:r>
      <w:r>
        <w:rPr>
          <w:color w:val="231F20"/>
        </w:rPr>
        <w:t>(25%).</w:t>
      </w:r>
    </w:p>
    <w:p>
      <w:pPr>
        <w:pStyle w:val="BodyText"/>
        <w:spacing w:line="321" w:lineRule="auto" w:before="124"/>
        <w:ind w:left="100" w:right="1018"/>
        <w:jc w:val="both"/>
      </w:pPr>
      <w:r>
        <w:rPr>
          <w:color w:val="231F20"/>
        </w:rPr>
        <w:t>Los hoteles cinco estrellas representan el porcentaje más alto de empresas que refieren tener este tipo de instrumentos. Destaca que sólo cinco hoteles lo diseñaron</w:t>
      </w:r>
      <w:r>
        <w:rPr>
          <w:color w:val="231F20"/>
          <w:spacing w:val="-17"/>
        </w:rPr>
        <w:t> </w:t>
      </w:r>
      <w:r>
        <w:rPr>
          <w:color w:val="231F20"/>
        </w:rPr>
        <w:t>e</w:t>
      </w:r>
      <w:r>
        <w:rPr>
          <w:color w:val="231F20"/>
          <w:spacing w:val="-17"/>
        </w:rPr>
        <w:t> </w:t>
      </w:r>
      <w:r>
        <w:rPr>
          <w:color w:val="231F20"/>
        </w:rPr>
        <w:t>instrumentaron</w:t>
      </w:r>
      <w:r>
        <w:rPr>
          <w:color w:val="231F20"/>
          <w:spacing w:val="-17"/>
        </w:rPr>
        <w:t> </w:t>
      </w:r>
      <w:r>
        <w:rPr>
          <w:color w:val="231F20"/>
        </w:rPr>
        <w:t>con</w:t>
      </w:r>
      <w:r>
        <w:rPr>
          <w:color w:val="231F20"/>
          <w:spacing w:val="-17"/>
        </w:rPr>
        <w:t> </w:t>
      </w:r>
      <w:r>
        <w:rPr>
          <w:color w:val="231F20"/>
        </w:rPr>
        <w:t>la</w:t>
      </w:r>
      <w:r>
        <w:rPr>
          <w:color w:val="231F20"/>
          <w:spacing w:val="-17"/>
        </w:rPr>
        <w:t> </w:t>
      </w:r>
      <w:r>
        <w:rPr>
          <w:color w:val="231F20"/>
        </w:rPr>
        <w:t>colaboración</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trabajadores</w:t>
      </w:r>
      <w:r>
        <w:rPr>
          <w:color w:val="231F20"/>
          <w:spacing w:val="-17"/>
        </w:rPr>
        <w:t> </w:t>
      </w:r>
      <w:r>
        <w:rPr>
          <w:color w:val="231F20"/>
        </w:rPr>
        <w:t>y</w:t>
      </w:r>
      <w:r>
        <w:rPr>
          <w:color w:val="231F20"/>
          <w:spacing w:val="-17"/>
        </w:rPr>
        <w:t> </w:t>
      </w:r>
      <w:r>
        <w:rPr>
          <w:color w:val="231F20"/>
        </w:rPr>
        <w:t>proveedores locales, mientras que otras cinco empresas originan sus códigos de conducta desde</w:t>
      </w:r>
      <w:r>
        <w:rPr>
          <w:color w:val="231F20"/>
          <w:spacing w:val="-7"/>
        </w:rPr>
        <w:t> </w:t>
      </w:r>
      <w:r>
        <w:rPr>
          <w:color w:val="231F20"/>
        </w:rPr>
        <w:t>el</w:t>
      </w:r>
      <w:r>
        <w:rPr>
          <w:color w:val="231F20"/>
          <w:spacing w:val="-7"/>
        </w:rPr>
        <w:t> </w:t>
      </w:r>
      <w:r>
        <w:rPr>
          <w:color w:val="231F20"/>
        </w:rPr>
        <w:t>corporativo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cadena</w:t>
      </w:r>
      <w:r>
        <w:rPr>
          <w:color w:val="231F20"/>
          <w:spacing w:val="-7"/>
        </w:rPr>
        <w:t> </w:t>
      </w:r>
      <w:r>
        <w:rPr>
          <w:color w:val="231F20"/>
        </w:rPr>
        <w:t>hotelera.</w:t>
      </w:r>
    </w:p>
    <w:p>
      <w:pPr>
        <w:pStyle w:val="BodyText"/>
        <w:spacing w:line="321" w:lineRule="auto" w:before="124"/>
        <w:ind w:left="100" w:right="1017"/>
        <w:jc w:val="both"/>
      </w:pPr>
      <w:r>
        <w:rPr>
          <w:color w:val="231F20"/>
        </w:rPr>
        <w:t>Los hoteles publican algún reporte o memoria de desempeño social, pero los documentos comunican la responsabilidad social corporativa, es decir, los resultados alcanzados por la cadena hotelera en su conjunto: la totalidad de hoteles que posee en el mundo.</w:t>
      </w:r>
    </w:p>
    <w:p>
      <w:pPr>
        <w:pStyle w:val="BodyText"/>
        <w:spacing w:line="321" w:lineRule="auto" w:before="124"/>
        <w:ind w:left="100" w:right="1017"/>
        <w:jc w:val="both"/>
      </w:pPr>
      <w:r>
        <w:rPr>
          <w:color w:val="231F20"/>
        </w:rPr>
        <w:t>Weyzig (2007) advierte que los logros que se obtienen a nivel corporativo no siempre son parte de las prácticas locales, y efectivamente eso sucede con las empresas estudiadas. En ese sentido, la trascendencia de la implementación de instrumentos de </w:t>
      </w:r>
      <w:r>
        <w:rPr>
          <w:color w:val="231F20"/>
          <w:sz w:val="18"/>
        </w:rPr>
        <w:t>RSE </w:t>
      </w:r>
      <w:r>
        <w:rPr>
          <w:color w:val="231F20"/>
        </w:rPr>
        <w:t>resulta ser limitada y precisa integrarse mejor en la gestión diaria de cada hotel en particular.</w:t>
      </w:r>
    </w:p>
    <w:p>
      <w:pPr>
        <w:pStyle w:val="BodyText"/>
        <w:spacing w:line="321" w:lineRule="auto" w:before="124"/>
        <w:ind w:left="100" w:right="1019"/>
        <w:jc w:val="both"/>
      </w:pPr>
      <w:r>
        <w:rPr>
          <w:color w:val="231F20"/>
          <w:spacing w:val="-4"/>
        </w:rPr>
        <w:t>Por </w:t>
      </w:r>
      <w:r>
        <w:rPr>
          <w:color w:val="231F20"/>
        </w:rPr>
        <w:t>último, son pocas las empresas que mencionaron estar certificadas en aspectos</w:t>
      </w:r>
      <w:r>
        <w:rPr>
          <w:color w:val="231F20"/>
          <w:spacing w:val="-7"/>
        </w:rPr>
        <w:t> </w:t>
      </w:r>
      <w:r>
        <w:rPr>
          <w:color w:val="231F20"/>
        </w:rPr>
        <w:t>de</w:t>
      </w:r>
      <w:r>
        <w:rPr>
          <w:color w:val="231F20"/>
          <w:spacing w:val="-8"/>
        </w:rPr>
        <w:t> </w:t>
      </w:r>
      <w:r>
        <w:rPr>
          <w:color w:val="231F20"/>
          <w:sz w:val="18"/>
        </w:rPr>
        <w:t>RSE</w:t>
      </w:r>
      <w:r>
        <w:rPr>
          <w:color w:val="231F20"/>
        </w:rPr>
        <w:t>.</w:t>
      </w:r>
      <w:r>
        <w:rPr>
          <w:color w:val="231F20"/>
          <w:spacing w:val="-7"/>
        </w:rPr>
        <w:t> </w:t>
      </w:r>
      <w:r>
        <w:rPr>
          <w:color w:val="231F20"/>
        </w:rPr>
        <w:t>En</w:t>
      </w:r>
      <w:r>
        <w:rPr>
          <w:color w:val="231F20"/>
          <w:spacing w:val="-7"/>
        </w:rPr>
        <w:t> </w:t>
      </w:r>
      <w:r>
        <w:rPr>
          <w:color w:val="231F20"/>
        </w:rPr>
        <w:t>realidad</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rPr>
        <w:t>identificó</w:t>
      </w:r>
      <w:r>
        <w:rPr>
          <w:color w:val="231F20"/>
          <w:spacing w:val="-7"/>
        </w:rPr>
        <w:t> </w:t>
      </w:r>
      <w:r>
        <w:rPr>
          <w:color w:val="231F20"/>
        </w:rPr>
        <w:t>algún</w:t>
      </w:r>
      <w:r>
        <w:rPr>
          <w:color w:val="231F20"/>
          <w:spacing w:val="-7"/>
        </w:rPr>
        <w:t> </w:t>
      </w:r>
      <w:r>
        <w:rPr>
          <w:color w:val="231F20"/>
        </w:rPr>
        <w:t>reconocimiento</w:t>
      </w:r>
      <w:r>
        <w:rPr>
          <w:color w:val="231F20"/>
          <w:spacing w:val="-7"/>
        </w:rPr>
        <w:t> </w:t>
      </w:r>
      <w:r>
        <w:rPr>
          <w:color w:val="231F20"/>
        </w:rPr>
        <w:t>obtenido</w:t>
      </w:r>
      <w:r>
        <w:rPr>
          <w:color w:val="231F20"/>
          <w:spacing w:val="-7"/>
        </w:rPr>
        <w:t> </w:t>
      </w:r>
      <w:r>
        <w:rPr>
          <w:color w:val="231F20"/>
        </w:rPr>
        <w:t>que evaluara</w:t>
      </w:r>
      <w:r>
        <w:rPr>
          <w:color w:val="231F20"/>
          <w:spacing w:val="-15"/>
        </w:rPr>
        <w:t> </w:t>
      </w:r>
      <w:r>
        <w:rPr>
          <w:color w:val="231F20"/>
        </w:rPr>
        <w:t>este</w:t>
      </w:r>
      <w:r>
        <w:rPr>
          <w:color w:val="231F20"/>
          <w:spacing w:val="-15"/>
        </w:rPr>
        <w:t> </w:t>
      </w:r>
      <w:r>
        <w:rPr>
          <w:color w:val="231F20"/>
        </w:rPr>
        <w:t>aspecto,</w:t>
      </w:r>
      <w:r>
        <w:rPr>
          <w:color w:val="231F20"/>
          <w:spacing w:val="-15"/>
        </w:rPr>
        <w:t> </w:t>
      </w:r>
      <w:r>
        <w:rPr>
          <w:color w:val="231F20"/>
        </w:rPr>
        <w:t>aunque</w:t>
      </w:r>
      <w:r>
        <w:rPr>
          <w:color w:val="231F20"/>
          <w:spacing w:val="-15"/>
        </w:rPr>
        <w:t> </w:t>
      </w:r>
      <w:r>
        <w:rPr>
          <w:color w:val="231F20"/>
        </w:rPr>
        <w:t>sí</w:t>
      </w:r>
      <w:r>
        <w:rPr>
          <w:color w:val="231F20"/>
          <w:spacing w:val="-15"/>
        </w:rPr>
        <w:t> </w:t>
      </w:r>
      <w:r>
        <w:rPr>
          <w:color w:val="231F20"/>
        </w:rPr>
        <w:t>se</w:t>
      </w:r>
      <w:r>
        <w:rPr>
          <w:color w:val="231F20"/>
          <w:spacing w:val="-15"/>
        </w:rPr>
        <w:t> </w:t>
      </w:r>
      <w:r>
        <w:rPr>
          <w:color w:val="231F20"/>
        </w:rPr>
        <w:t>registraron</w:t>
      </w:r>
      <w:r>
        <w:rPr>
          <w:color w:val="231F20"/>
          <w:spacing w:val="-15"/>
        </w:rPr>
        <w:t> </w:t>
      </w:r>
      <w:r>
        <w:rPr>
          <w:color w:val="231F20"/>
        </w:rPr>
        <w:t>algunos</w:t>
      </w:r>
      <w:r>
        <w:rPr>
          <w:color w:val="231F20"/>
          <w:spacing w:val="-15"/>
        </w:rPr>
        <w:t> </w:t>
      </w:r>
      <w:r>
        <w:rPr>
          <w:color w:val="231F20"/>
        </w:rPr>
        <w:t>certificados</w:t>
      </w:r>
      <w:r>
        <w:rPr>
          <w:color w:val="231F20"/>
          <w:spacing w:val="-15"/>
        </w:rPr>
        <w:t> </w:t>
      </w:r>
      <w:r>
        <w:rPr>
          <w:color w:val="231F20"/>
        </w:rPr>
        <w:t>con</w:t>
      </w:r>
      <w:r>
        <w:rPr>
          <w:color w:val="231F20"/>
          <w:spacing w:val="-15"/>
        </w:rPr>
        <w:t> </w:t>
      </w:r>
      <w:r>
        <w:rPr>
          <w:color w:val="231F20"/>
        </w:rPr>
        <w:t>diferentes alcances y acepciones. Ello evidencia la falta de conocimiento de instrumentos entre directivos y</w:t>
      </w:r>
      <w:r>
        <w:rPr>
          <w:color w:val="231F20"/>
          <w:spacing w:val="-33"/>
        </w:rPr>
        <w:t> </w:t>
      </w:r>
      <w:r>
        <w:rPr>
          <w:color w:val="231F20"/>
        </w:rPr>
        <w:t>empleados.</w:t>
      </w:r>
    </w:p>
    <w:p>
      <w:pPr>
        <w:spacing w:after="0" w:line="321" w:lineRule="auto"/>
        <w:jc w:val="both"/>
        <w:sectPr>
          <w:pgSz w:w="9080" w:h="12760"/>
          <w:pgMar w:header="284" w:footer="276" w:top="660" w:bottom="460" w:left="920" w:right="0"/>
        </w:sectPr>
      </w:pPr>
    </w:p>
    <w:p>
      <w:pPr>
        <w:pStyle w:val="BodyText"/>
        <w:spacing w:before="8"/>
        <w:rPr>
          <w:sz w:val="20"/>
        </w:rPr>
      </w:pPr>
    </w:p>
    <w:p>
      <w:pPr>
        <w:pStyle w:val="Heading3"/>
        <w:spacing w:before="32"/>
        <w:ind w:left="1020"/>
      </w:pPr>
      <w:r>
        <w:rPr>
          <w:color w:val="231F20"/>
          <w:w w:val="95"/>
        </w:rPr>
        <w:t>5.3.8 Prácticas de gestión ambiental</w:t>
      </w:r>
    </w:p>
    <w:p>
      <w:pPr>
        <w:pStyle w:val="BodyText"/>
        <w:spacing w:line="321" w:lineRule="auto" w:before="188"/>
        <w:ind w:left="1020" w:right="137"/>
        <w:jc w:val="both"/>
      </w:pPr>
      <w:r>
        <w:rPr>
          <w:color w:val="231F20"/>
        </w:rPr>
        <w:t>La</w:t>
      </w:r>
      <w:r>
        <w:rPr>
          <w:color w:val="231F20"/>
          <w:spacing w:val="-12"/>
        </w:rPr>
        <w:t> </w:t>
      </w:r>
      <w:r>
        <w:rPr>
          <w:color w:val="231F20"/>
        </w:rPr>
        <w:t>gestión</w:t>
      </w:r>
      <w:r>
        <w:rPr>
          <w:color w:val="231F20"/>
          <w:spacing w:val="-12"/>
        </w:rPr>
        <w:t> </w:t>
      </w:r>
      <w:r>
        <w:rPr>
          <w:color w:val="231F20"/>
        </w:rPr>
        <w:t>ambiental</w:t>
      </w:r>
      <w:r>
        <w:rPr>
          <w:color w:val="231F20"/>
          <w:spacing w:val="-12"/>
        </w:rPr>
        <w:t> </w:t>
      </w:r>
      <w:r>
        <w:rPr>
          <w:color w:val="231F20"/>
        </w:rPr>
        <w:t>es</w:t>
      </w:r>
      <w:r>
        <w:rPr>
          <w:color w:val="231F20"/>
          <w:spacing w:val="-12"/>
        </w:rPr>
        <w:t> </w:t>
      </w:r>
      <w:r>
        <w:rPr>
          <w:color w:val="231F20"/>
        </w:rPr>
        <w:t>una</w:t>
      </w:r>
      <w:r>
        <w:rPr>
          <w:color w:val="231F20"/>
          <w:spacing w:val="-12"/>
        </w:rPr>
        <w:t> </w:t>
      </w:r>
      <w:r>
        <w:rPr>
          <w:color w:val="231F20"/>
        </w:rPr>
        <w:t>variable</w:t>
      </w:r>
      <w:r>
        <w:rPr>
          <w:color w:val="231F20"/>
          <w:spacing w:val="-12"/>
        </w:rPr>
        <w:t> </w:t>
      </w:r>
      <w:r>
        <w:rPr>
          <w:color w:val="231F20"/>
        </w:rPr>
        <w:t>referente</w:t>
      </w:r>
      <w:r>
        <w:rPr>
          <w:color w:val="231F20"/>
          <w:spacing w:val="-12"/>
        </w:rPr>
        <w:t> </w:t>
      </w:r>
      <w:r>
        <w:rPr>
          <w:color w:val="231F20"/>
        </w:rPr>
        <w:t>al</w:t>
      </w:r>
      <w:r>
        <w:rPr>
          <w:color w:val="231F20"/>
          <w:spacing w:val="-12"/>
        </w:rPr>
        <w:t> </w:t>
      </w:r>
      <w:r>
        <w:rPr>
          <w:color w:val="231F20"/>
          <w:spacing w:val="-3"/>
        </w:rPr>
        <w:t>conjunto</w:t>
      </w:r>
      <w:r>
        <w:rPr>
          <w:color w:val="231F20"/>
          <w:spacing w:val="-12"/>
        </w:rPr>
        <w:t> </w:t>
      </w:r>
      <w:r>
        <w:rPr>
          <w:color w:val="231F20"/>
        </w:rPr>
        <w:t>de</w:t>
      </w:r>
      <w:r>
        <w:rPr>
          <w:color w:val="231F20"/>
          <w:spacing w:val="-12"/>
        </w:rPr>
        <w:t> </w:t>
      </w:r>
      <w:r>
        <w:rPr>
          <w:color w:val="231F20"/>
        </w:rPr>
        <w:t>prácticas</w:t>
      </w:r>
      <w:r>
        <w:rPr>
          <w:color w:val="231F20"/>
          <w:spacing w:val="-12"/>
        </w:rPr>
        <w:t> </w:t>
      </w:r>
      <w:r>
        <w:rPr>
          <w:color w:val="231F20"/>
        </w:rPr>
        <w:t>y</w:t>
      </w:r>
      <w:r>
        <w:rPr>
          <w:color w:val="231F20"/>
          <w:spacing w:val="-12"/>
        </w:rPr>
        <w:t> </w:t>
      </w:r>
      <w:r>
        <w:rPr>
          <w:color w:val="231F20"/>
        </w:rPr>
        <w:t>acciones para llevar a cabo las políticas ambientales de la empresa con la finalidad de disminuir los impactos negativos que sus operaciones pueden </w:t>
      </w:r>
      <w:r>
        <w:rPr>
          <w:color w:val="231F20"/>
          <w:spacing w:val="-3"/>
        </w:rPr>
        <w:t>producir. </w:t>
      </w:r>
      <w:r>
        <w:rPr>
          <w:color w:val="231F20"/>
        </w:rPr>
        <w:t>La importancia</w:t>
      </w:r>
      <w:r>
        <w:rPr>
          <w:color w:val="231F20"/>
          <w:spacing w:val="-8"/>
        </w:rPr>
        <w:t> </w:t>
      </w:r>
      <w:r>
        <w:rPr>
          <w:color w:val="231F20"/>
        </w:rPr>
        <w:t>de</w:t>
      </w:r>
      <w:r>
        <w:rPr>
          <w:color w:val="231F20"/>
          <w:spacing w:val="-8"/>
        </w:rPr>
        <w:t> </w:t>
      </w:r>
      <w:r>
        <w:rPr>
          <w:color w:val="231F20"/>
        </w:rPr>
        <w:t>integrar</w:t>
      </w:r>
      <w:r>
        <w:rPr>
          <w:color w:val="231F20"/>
          <w:spacing w:val="-8"/>
        </w:rPr>
        <w:t> </w:t>
      </w:r>
      <w:r>
        <w:rPr>
          <w:color w:val="231F20"/>
        </w:rPr>
        <w:t>esta</w:t>
      </w:r>
      <w:r>
        <w:rPr>
          <w:color w:val="231F20"/>
          <w:spacing w:val="-8"/>
        </w:rPr>
        <w:t> </w:t>
      </w:r>
      <w:r>
        <w:rPr>
          <w:color w:val="231F20"/>
        </w:rPr>
        <w:t>variable</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estructura</w:t>
      </w:r>
      <w:r>
        <w:rPr>
          <w:color w:val="231F20"/>
          <w:spacing w:val="-8"/>
        </w:rPr>
        <w:t> </w:t>
      </w:r>
      <w:r>
        <w:rPr>
          <w:color w:val="231F20"/>
        </w:rPr>
        <w:t>organizacional</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hoteles por parte de sus directivos se percibe en tres sentidos: como la posibilidad de que la empresa la distinga bajo los enfoques de eficiencia y comportamiento estratégico, tal y como lo señalan Tirole (1990) y Frank (1992); aplicarla como el cumplimiento de las leyes e instituciones reguladoras del ambiente, lo que permite</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empresarios</w:t>
      </w:r>
      <w:r>
        <w:rPr>
          <w:color w:val="231F20"/>
          <w:spacing w:val="-9"/>
        </w:rPr>
        <w:t> </w:t>
      </w:r>
      <w:r>
        <w:rPr>
          <w:color w:val="231F20"/>
        </w:rPr>
        <w:t>estar</w:t>
      </w:r>
      <w:r>
        <w:rPr>
          <w:color w:val="231F20"/>
          <w:spacing w:val="-9"/>
        </w:rPr>
        <w:t> </w:t>
      </w:r>
      <w:r>
        <w:rPr>
          <w:color w:val="231F20"/>
        </w:rPr>
        <w:t>más</w:t>
      </w:r>
      <w:r>
        <w:rPr>
          <w:color w:val="231F20"/>
          <w:spacing w:val="-9"/>
        </w:rPr>
        <w:t> </w:t>
      </w:r>
      <w:r>
        <w:rPr>
          <w:color w:val="231F20"/>
        </w:rPr>
        <w:t>tranquilos</w:t>
      </w:r>
      <w:r>
        <w:rPr>
          <w:color w:val="231F20"/>
          <w:spacing w:val="-9"/>
        </w:rPr>
        <w:t> </w:t>
      </w:r>
      <w:r>
        <w:rPr>
          <w:color w:val="231F20"/>
        </w:rPr>
        <w:t>frente</w:t>
      </w:r>
      <w:r>
        <w:rPr>
          <w:color w:val="231F20"/>
          <w:spacing w:val="-9"/>
        </w:rPr>
        <w:t> </w:t>
      </w:r>
      <w:r>
        <w:rPr>
          <w:color w:val="231F20"/>
        </w:rPr>
        <w:t>a</w:t>
      </w:r>
      <w:r>
        <w:rPr>
          <w:color w:val="231F20"/>
          <w:spacing w:val="-9"/>
        </w:rPr>
        <w:t> </w:t>
      </w:r>
      <w:r>
        <w:rPr>
          <w:color w:val="231F20"/>
        </w:rPr>
        <w:t>multas</w:t>
      </w:r>
      <w:r>
        <w:rPr>
          <w:color w:val="231F20"/>
          <w:spacing w:val="-9"/>
        </w:rPr>
        <w:t> </w:t>
      </w:r>
      <w:r>
        <w:rPr>
          <w:color w:val="231F20"/>
        </w:rPr>
        <w:t>y</w:t>
      </w:r>
      <w:r>
        <w:rPr>
          <w:color w:val="231F20"/>
          <w:spacing w:val="-9"/>
        </w:rPr>
        <w:t> </w:t>
      </w:r>
      <w:r>
        <w:rPr>
          <w:color w:val="231F20"/>
        </w:rPr>
        <w:t>sanciones</w:t>
      </w:r>
      <w:r>
        <w:rPr>
          <w:color w:val="231F20"/>
          <w:spacing w:val="-9"/>
        </w:rPr>
        <w:t> </w:t>
      </w:r>
      <w:r>
        <w:rPr>
          <w:color w:val="231F20"/>
        </w:rPr>
        <w:t>(Llull, 2003),</w:t>
      </w:r>
      <w:r>
        <w:rPr>
          <w:color w:val="231F20"/>
          <w:spacing w:val="-18"/>
        </w:rPr>
        <w:t> </w:t>
      </w:r>
      <w:r>
        <w:rPr>
          <w:color w:val="231F20"/>
          <w:spacing w:val="-9"/>
        </w:rPr>
        <w:t>y,</w:t>
      </w:r>
      <w:r>
        <w:rPr>
          <w:color w:val="231F20"/>
          <w:spacing w:val="-18"/>
        </w:rPr>
        <w:t> </w:t>
      </w:r>
      <w:r>
        <w:rPr>
          <w:color w:val="231F20"/>
        </w:rPr>
        <w:t>escasamente,</w:t>
      </w:r>
      <w:r>
        <w:rPr>
          <w:color w:val="231F20"/>
          <w:spacing w:val="-18"/>
        </w:rPr>
        <w:t> </w:t>
      </w:r>
      <w:r>
        <w:rPr>
          <w:color w:val="231F20"/>
        </w:rPr>
        <w:t>como</w:t>
      </w:r>
      <w:r>
        <w:rPr>
          <w:color w:val="231F20"/>
          <w:spacing w:val="-18"/>
        </w:rPr>
        <w:t> </w:t>
      </w:r>
      <w:r>
        <w:rPr>
          <w:color w:val="231F20"/>
        </w:rPr>
        <w:t>una</w:t>
      </w:r>
      <w:r>
        <w:rPr>
          <w:color w:val="231F20"/>
          <w:spacing w:val="-18"/>
        </w:rPr>
        <w:t> </w:t>
      </w:r>
      <w:r>
        <w:rPr>
          <w:color w:val="231F20"/>
        </w:rPr>
        <w:t>práctica</w:t>
      </w:r>
      <w:r>
        <w:rPr>
          <w:color w:val="231F20"/>
          <w:spacing w:val="-18"/>
        </w:rPr>
        <w:t> </w:t>
      </w:r>
      <w:r>
        <w:rPr>
          <w:color w:val="231F20"/>
        </w:rPr>
        <w:t>voluntaria</w:t>
      </w:r>
      <w:r>
        <w:rPr>
          <w:color w:val="231F20"/>
          <w:spacing w:val="-18"/>
        </w:rPr>
        <w:t> </w:t>
      </w:r>
      <w:r>
        <w:rPr>
          <w:color w:val="231F20"/>
        </w:rPr>
        <w:t>establecida</w:t>
      </w:r>
      <w:r>
        <w:rPr>
          <w:color w:val="231F20"/>
          <w:spacing w:val="-18"/>
        </w:rPr>
        <w:t> </w:t>
      </w:r>
      <w:r>
        <w:rPr>
          <w:color w:val="231F20"/>
        </w:rPr>
        <w:t>por</w:t>
      </w:r>
      <w:r>
        <w:rPr>
          <w:color w:val="231F20"/>
          <w:spacing w:val="-18"/>
        </w:rPr>
        <w:t> </w:t>
      </w:r>
      <w:r>
        <w:rPr>
          <w:color w:val="231F20"/>
        </w:rPr>
        <w:t>la</w:t>
      </w:r>
      <w:r>
        <w:rPr>
          <w:color w:val="231F20"/>
          <w:spacing w:val="-18"/>
        </w:rPr>
        <w:t> </w:t>
      </w:r>
      <w:r>
        <w:rPr>
          <w:color w:val="231F20"/>
        </w:rPr>
        <w:t>conciencia y compromiso que las empresas tienen con el entorno natural (González y González,</w:t>
      </w:r>
      <w:r>
        <w:rPr>
          <w:color w:val="231F20"/>
          <w:spacing w:val="-24"/>
        </w:rPr>
        <w:t> </w:t>
      </w:r>
      <w:r>
        <w:rPr>
          <w:color w:val="231F20"/>
        </w:rPr>
        <w:t>2005;</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Rosa,</w:t>
      </w:r>
      <w:r>
        <w:rPr>
          <w:color w:val="231F20"/>
          <w:spacing w:val="-24"/>
        </w:rPr>
        <w:t> </w:t>
      </w:r>
      <w:r>
        <w:rPr>
          <w:color w:val="231F20"/>
        </w:rPr>
        <w:t>2007).</w:t>
      </w:r>
    </w:p>
    <w:p>
      <w:pPr>
        <w:pStyle w:val="BodyText"/>
        <w:spacing w:line="321" w:lineRule="auto" w:before="124"/>
        <w:ind w:left="1020" w:right="137"/>
        <w:jc w:val="both"/>
      </w:pPr>
      <w:r>
        <w:rPr>
          <w:color w:val="231F20"/>
        </w:rPr>
        <w:t>Los hoteles analizados mantienen amplias instalaciones con una relativa antigüedad:</w:t>
      </w:r>
      <w:r>
        <w:rPr>
          <w:color w:val="231F20"/>
          <w:spacing w:val="-28"/>
        </w:rPr>
        <w:t> </w:t>
      </w:r>
      <w:r>
        <w:rPr>
          <w:color w:val="231F20"/>
        </w:rPr>
        <w:t>seis</w:t>
      </w:r>
      <w:r>
        <w:rPr>
          <w:color w:val="231F20"/>
          <w:spacing w:val="-28"/>
        </w:rPr>
        <w:t> </w:t>
      </w:r>
      <w:r>
        <w:rPr>
          <w:color w:val="231F20"/>
          <w:spacing w:val="2"/>
        </w:rPr>
        <w:t>sonedificiosnuevos,</w:t>
      </w:r>
      <w:r>
        <w:rPr>
          <w:color w:val="231F20"/>
          <w:spacing w:val="-28"/>
        </w:rPr>
        <w:t> </w:t>
      </w:r>
      <w:r>
        <w:rPr>
          <w:color w:val="231F20"/>
        </w:rPr>
        <w:t>seisconservanalgunasedificacionesantiguas con</w:t>
      </w:r>
      <w:r>
        <w:rPr>
          <w:color w:val="231F20"/>
          <w:spacing w:val="-6"/>
        </w:rPr>
        <w:t> </w:t>
      </w:r>
      <w:r>
        <w:rPr>
          <w:color w:val="231F20"/>
        </w:rPr>
        <w:t>otras</w:t>
      </w:r>
      <w:r>
        <w:rPr>
          <w:color w:val="231F20"/>
          <w:spacing w:val="-6"/>
        </w:rPr>
        <w:t> </w:t>
      </w:r>
      <w:r>
        <w:rPr>
          <w:color w:val="231F20"/>
        </w:rPr>
        <w:t>completamente</w:t>
      </w:r>
      <w:r>
        <w:rPr>
          <w:color w:val="231F20"/>
          <w:spacing w:val="-6"/>
        </w:rPr>
        <w:t> </w:t>
      </w:r>
      <w:r>
        <w:rPr>
          <w:color w:val="231F20"/>
        </w:rPr>
        <w:t>remodeladas,</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resto</w:t>
      </w:r>
      <w:r>
        <w:rPr>
          <w:color w:val="231F20"/>
          <w:spacing w:val="-6"/>
        </w:rPr>
        <w:t> </w:t>
      </w:r>
      <w:r>
        <w:rPr>
          <w:color w:val="231F20"/>
        </w:rPr>
        <w:t>permanece</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edificaciones que se construyeron inicialmente. De ello ha dependido considerablemente la introducción de tecnologías respetuosas del ambiente, ya que los nuevos</w:t>
      </w:r>
      <w:r>
        <w:rPr>
          <w:color w:val="231F20"/>
          <w:spacing w:val="-34"/>
        </w:rPr>
        <w:t> </w:t>
      </w:r>
      <w:r>
        <w:rPr>
          <w:color w:val="231F20"/>
        </w:rPr>
        <w:t>hoteles y</w:t>
      </w:r>
      <w:r>
        <w:rPr>
          <w:color w:val="231F20"/>
          <w:spacing w:val="-8"/>
        </w:rPr>
        <w:t> </w:t>
      </w:r>
      <w:r>
        <w:rPr>
          <w:color w:val="231F20"/>
        </w:rPr>
        <w:t>los</w:t>
      </w:r>
      <w:r>
        <w:rPr>
          <w:color w:val="231F20"/>
          <w:spacing w:val="-8"/>
        </w:rPr>
        <w:t> </w:t>
      </w:r>
      <w:r>
        <w:rPr>
          <w:color w:val="231F20"/>
        </w:rPr>
        <w:t>remodelados</w:t>
      </w:r>
      <w:r>
        <w:rPr>
          <w:color w:val="231F20"/>
          <w:spacing w:val="-8"/>
        </w:rPr>
        <w:t> </w:t>
      </w:r>
      <w:r>
        <w:rPr>
          <w:color w:val="231F20"/>
        </w:rPr>
        <w:t>son</w:t>
      </w:r>
      <w:r>
        <w:rPr>
          <w:color w:val="231F20"/>
          <w:spacing w:val="-8"/>
        </w:rPr>
        <w:t> </w:t>
      </w:r>
      <w:r>
        <w:rPr>
          <w:color w:val="231F20"/>
        </w:rPr>
        <w:t>edificios</w:t>
      </w:r>
      <w:r>
        <w:rPr>
          <w:color w:val="231F20"/>
          <w:spacing w:val="-8"/>
        </w:rPr>
        <w:t> </w:t>
      </w:r>
      <w:r>
        <w:rPr>
          <w:color w:val="231F20"/>
        </w:rPr>
        <w:t>inteligentes</w:t>
      </w:r>
      <w:r>
        <w:rPr>
          <w:color w:val="231F20"/>
          <w:spacing w:val="-8"/>
        </w:rPr>
        <w:t> </w:t>
      </w:r>
      <w:r>
        <w:rPr>
          <w:color w:val="231F20"/>
        </w:rPr>
        <w:t>que</w:t>
      </w:r>
      <w:r>
        <w:rPr>
          <w:color w:val="231F20"/>
          <w:spacing w:val="-8"/>
        </w:rPr>
        <w:t> </w:t>
      </w:r>
      <w:r>
        <w:rPr>
          <w:color w:val="231F20"/>
        </w:rPr>
        <w:t>mantienen</w:t>
      </w:r>
      <w:r>
        <w:rPr>
          <w:color w:val="231F20"/>
          <w:spacing w:val="-8"/>
        </w:rPr>
        <w:t> </w:t>
      </w:r>
      <w:r>
        <w:rPr>
          <w:color w:val="231F20"/>
        </w:rPr>
        <w:t>un</w:t>
      </w:r>
      <w:r>
        <w:rPr>
          <w:color w:val="231F20"/>
          <w:spacing w:val="-8"/>
        </w:rPr>
        <w:t> </w:t>
      </w:r>
      <w:r>
        <w:rPr>
          <w:color w:val="231F20"/>
        </w:rPr>
        <w:t>control</w:t>
      </w:r>
      <w:r>
        <w:rPr>
          <w:color w:val="231F20"/>
          <w:spacing w:val="-8"/>
        </w:rPr>
        <w:t> </w:t>
      </w:r>
      <w:r>
        <w:rPr>
          <w:color w:val="231F20"/>
        </w:rPr>
        <w:t>preciso</w:t>
      </w:r>
      <w:r>
        <w:rPr>
          <w:color w:val="231F20"/>
          <w:spacing w:val="-8"/>
        </w:rPr>
        <w:t> </w:t>
      </w:r>
      <w:r>
        <w:rPr>
          <w:color w:val="231F20"/>
        </w:rPr>
        <w:t>de agua y energía. En ese sentido, la introducción de ecotecnologías ha permitido un mejor desempeño ambiental; sin embargo, no puede ser considerado como un determinante en el grado de responsabilidad, puesto que las remodelaciones y nuevas construcciones fueron realizadas como consecuencia de los daños ocasionados por el huracán Wilma y no por una iniciativa voluntaria de querer mejorar el comportamiento</w:t>
      </w:r>
      <w:r>
        <w:rPr>
          <w:color w:val="231F20"/>
          <w:spacing w:val="13"/>
        </w:rPr>
        <w:t> </w:t>
      </w:r>
      <w:r>
        <w:rPr>
          <w:color w:val="231F20"/>
        </w:rPr>
        <w:t>ambiental.</w:t>
      </w:r>
    </w:p>
    <w:p>
      <w:pPr>
        <w:pStyle w:val="BodyText"/>
        <w:spacing w:line="321" w:lineRule="auto" w:before="124"/>
        <w:ind w:left="1020" w:right="138"/>
        <w:jc w:val="both"/>
      </w:pPr>
      <w:r>
        <w:rPr>
          <w:color w:val="231F20"/>
          <w:spacing w:val="-3"/>
        </w:rPr>
        <w:t>Aunque</w:t>
      </w:r>
      <w:r>
        <w:rPr>
          <w:color w:val="231F20"/>
          <w:spacing w:val="-17"/>
        </w:rPr>
        <w:t> </w:t>
      </w:r>
      <w:r>
        <w:rPr>
          <w:color w:val="231F20"/>
        </w:rPr>
        <w:t>no</w:t>
      </w:r>
      <w:r>
        <w:rPr>
          <w:color w:val="231F20"/>
          <w:spacing w:val="-17"/>
        </w:rPr>
        <w:t> </w:t>
      </w:r>
      <w:r>
        <w:rPr>
          <w:color w:val="231F20"/>
        </w:rPr>
        <w:t>todas</w:t>
      </w:r>
      <w:r>
        <w:rPr>
          <w:color w:val="231F20"/>
          <w:spacing w:val="-17"/>
        </w:rPr>
        <w:t> </w:t>
      </w:r>
      <w:r>
        <w:rPr>
          <w:color w:val="231F20"/>
        </w:rPr>
        <w:t>las</w:t>
      </w:r>
      <w:r>
        <w:rPr>
          <w:color w:val="231F20"/>
          <w:spacing w:val="-17"/>
        </w:rPr>
        <w:t> </w:t>
      </w:r>
      <w:r>
        <w:rPr>
          <w:color w:val="231F20"/>
        </w:rPr>
        <w:t>empresas</w:t>
      </w:r>
      <w:r>
        <w:rPr>
          <w:color w:val="231F20"/>
          <w:spacing w:val="-17"/>
        </w:rPr>
        <w:t> </w:t>
      </w:r>
      <w:r>
        <w:rPr>
          <w:color w:val="231F20"/>
        </w:rPr>
        <w:t>mantienen</w:t>
      </w:r>
      <w:r>
        <w:rPr>
          <w:color w:val="231F20"/>
          <w:spacing w:val="-17"/>
        </w:rPr>
        <w:t> </w:t>
      </w:r>
      <w:r>
        <w:rPr>
          <w:color w:val="231F20"/>
        </w:rPr>
        <w:t>un</w:t>
      </w:r>
      <w:r>
        <w:rPr>
          <w:color w:val="231F20"/>
          <w:spacing w:val="-17"/>
        </w:rPr>
        <w:t> </w:t>
      </w:r>
      <w:r>
        <w:rPr>
          <w:color w:val="231F20"/>
        </w:rPr>
        <w:t>sistema</w:t>
      </w:r>
      <w:r>
        <w:rPr>
          <w:color w:val="231F20"/>
          <w:spacing w:val="-17"/>
        </w:rPr>
        <w:t> </w:t>
      </w:r>
      <w:r>
        <w:rPr>
          <w:color w:val="231F20"/>
        </w:rPr>
        <w:t>formal</w:t>
      </w:r>
      <w:r>
        <w:rPr>
          <w:color w:val="231F20"/>
          <w:spacing w:val="-17"/>
        </w:rPr>
        <w:t> </w:t>
      </w:r>
      <w:r>
        <w:rPr>
          <w:color w:val="231F20"/>
        </w:rPr>
        <w:t>de</w:t>
      </w:r>
      <w:r>
        <w:rPr>
          <w:color w:val="231F20"/>
          <w:spacing w:val="-17"/>
        </w:rPr>
        <w:t> </w:t>
      </w:r>
      <w:r>
        <w:rPr>
          <w:color w:val="231F20"/>
        </w:rPr>
        <w:t>gestión</w:t>
      </w:r>
      <w:r>
        <w:rPr>
          <w:color w:val="231F20"/>
          <w:spacing w:val="-17"/>
        </w:rPr>
        <w:t> </w:t>
      </w:r>
      <w:r>
        <w:rPr>
          <w:color w:val="231F20"/>
        </w:rPr>
        <w:t>ambiental, se</w:t>
      </w:r>
      <w:r>
        <w:rPr>
          <w:color w:val="231F20"/>
          <w:spacing w:val="-7"/>
        </w:rPr>
        <w:t> </w:t>
      </w:r>
      <w:r>
        <w:rPr>
          <w:color w:val="231F20"/>
        </w:rPr>
        <w:t>observó</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mayoría</w:t>
      </w:r>
      <w:r>
        <w:rPr>
          <w:color w:val="231F20"/>
          <w:spacing w:val="-7"/>
        </w:rPr>
        <w:t> </w:t>
      </w:r>
      <w:r>
        <w:rPr>
          <w:color w:val="231F20"/>
        </w:rPr>
        <w:t>de</w:t>
      </w:r>
      <w:r>
        <w:rPr>
          <w:color w:val="231F20"/>
          <w:spacing w:val="-7"/>
        </w:rPr>
        <w:t> </w:t>
      </w:r>
      <w:r>
        <w:rPr>
          <w:color w:val="231F20"/>
        </w:rPr>
        <w:t>ellas</w:t>
      </w:r>
      <w:r>
        <w:rPr>
          <w:color w:val="231F20"/>
          <w:spacing w:val="-7"/>
        </w:rPr>
        <w:t> </w:t>
      </w:r>
      <w:r>
        <w:rPr>
          <w:color w:val="231F20"/>
        </w:rPr>
        <w:t>cuenta</w:t>
      </w:r>
      <w:r>
        <w:rPr>
          <w:color w:val="231F20"/>
          <w:spacing w:val="-7"/>
        </w:rPr>
        <w:t> </w:t>
      </w:r>
      <w:r>
        <w:rPr>
          <w:color w:val="231F20"/>
        </w:rPr>
        <w:t>con</w:t>
      </w:r>
      <w:r>
        <w:rPr>
          <w:color w:val="231F20"/>
          <w:spacing w:val="-7"/>
        </w:rPr>
        <w:t> </w:t>
      </w:r>
      <w:r>
        <w:rPr>
          <w:color w:val="231F20"/>
        </w:rPr>
        <w:t>aspectos</w:t>
      </w:r>
      <w:r>
        <w:rPr>
          <w:color w:val="231F20"/>
          <w:spacing w:val="-7"/>
        </w:rPr>
        <w:t> </w:t>
      </w:r>
      <w:r>
        <w:rPr>
          <w:color w:val="231F20"/>
        </w:rPr>
        <w:t>básicos</w:t>
      </w:r>
      <w:r>
        <w:rPr>
          <w:color w:val="231F20"/>
          <w:spacing w:val="-7"/>
        </w:rPr>
        <w:t> </w:t>
      </w:r>
      <w:r>
        <w:rPr>
          <w:color w:val="231F20"/>
        </w:rPr>
        <w:t>del</w:t>
      </w:r>
      <w:r>
        <w:rPr>
          <w:color w:val="231F20"/>
          <w:spacing w:val="-7"/>
        </w:rPr>
        <w:t> </w:t>
      </w:r>
      <w:r>
        <w:rPr>
          <w:color w:val="231F20"/>
        </w:rPr>
        <w:t>mismo.</w:t>
      </w:r>
      <w:r>
        <w:rPr>
          <w:color w:val="231F20"/>
          <w:spacing w:val="-7"/>
        </w:rPr>
        <w:t> </w:t>
      </w:r>
      <w:r>
        <w:rPr>
          <w:color w:val="231F20"/>
        </w:rPr>
        <w:t>Entre los factores de operación se encontraron la separación de basura, las</w:t>
      </w:r>
      <w:r>
        <w:rPr>
          <w:color w:val="231F20"/>
          <w:spacing w:val="-34"/>
        </w:rPr>
        <w:t> </w:t>
      </w:r>
      <w:r>
        <w:rPr>
          <w:color w:val="231F20"/>
        </w:rPr>
        <w:t>mediciones de agua, energía, gas y gasolina o diesel, el manejo de planes de emergencia y residuos</w:t>
      </w:r>
      <w:r>
        <w:rPr>
          <w:color w:val="231F20"/>
          <w:spacing w:val="-20"/>
        </w:rPr>
        <w:t> </w:t>
      </w:r>
      <w:r>
        <w:rPr>
          <w:color w:val="231F20"/>
        </w:rPr>
        <w:t>peligrosos.</w:t>
      </w:r>
    </w:p>
    <w:p>
      <w:pPr>
        <w:spacing w:after="0" w:line="321" w:lineRule="auto"/>
        <w:jc w:val="both"/>
        <w:sectPr>
          <w:pgSz w:w="9080" w:h="12760"/>
          <w:pgMar w:header="284" w:footer="276" w:top="660" w:bottom="460" w:left="0" w:right="880"/>
        </w:sectPr>
      </w:pPr>
    </w:p>
    <w:p>
      <w:pPr>
        <w:pStyle w:val="BodyText"/>
        <w:spacing w:before="10"/>
        <w:rPr>
          <w:sz w:val="20"/>
        </w:rPr>
      </w:pPr>
    </w:p>
    <w:p>
      <w:pPr>
        <w:pStyle w:val="BodyText"/>
        <w:spacing w:line="321" w:lineRule="auto" w:before="56"/>
        <w:ind w:left="100" w:right="1018"/>
        <w:jc w:val="both"/>
      </w:pPr>
      <w:r>
        <w:rPr>
          <w:color w:val="231F20"/>
        </w:rPr>
        <w:t>La</w:t>
      </w:r>
      <w:r>
        <w:rPr>
          <w:color w:val="231F20"/>
          <w:spacing w:val="-28"/>
        </w:rPr>
        <w:t> </w:t>
      </w:r>
      <w:r>
        <w:rPr>
          <w:color w:val="231F20"/>
        </w:rPr>
        <w:t>totalidad</w:t>
      </w:r>
      <w:r>
        <w:rPr>
          <w:color w:val="231F20"/>
          <w:spacing w:val="-28"/>
        </w:rPr>
        <w:t> </w:t>
      </w:r>
      <w:r>
        <w:rPr>
          <w:color w:val="231F20"/>
        </w:rPr>
        <w:t>de</w:t>
      </w:r>
      <w:r>
        <w:rPr>
          <w:color w:val="231F20"/>
          <w:spacing w:val="-28"/>
        </w:rPr>
        <w:t> </w:t>
      </w:r>
      <w:r>
        <w:rPr>
          <w:color w:val="231F20"/>
        </w:rPr>
        <w:t>hoteles</w:t>
      </w:r>
      <w:r>
        <w:rPr>
          <w:color w:val="231F20"/>
          <w:spacing w:val="-28"/>
        </w:rPr>
        <w:t> </w:t>
      </w:r>
      <w:r>
        <w:rPr>
          <w:color w:val="231F20"/>
        </w:rPr>
        <w:t>monitorea</w:t>
      </w:r>
      <w:r>
        <w:rPr>
          <w:color w:val="231F20"/>
          <w:spacing w:val="-28"/>
        </w:rPr>
        <w:t> </w:t>
      </w:r>
      <w:r>
        <w:rPr>
          <w:color w:val="231F20"/>
        </w:rPr>
        <w:t>el</w:t>
      </w:r>
      <w:r>
        <w:rPr>
          <w:color w:val="231F20"/>
          <w:spacing w:val="-28"/>
        </w:rPr>
        <w:t> </w:t>
      </w:r>
      <w:r>
        <w:rPr>
          <w:color w:val="231F20"/>
        </w:rPr>
        <w:t>consumo</w:t>
      </w:r>
      <w:r>
        <w:rPr>
          <w:color w:val="231F20"/>
          <w:spacing w:val="-28"/>
        </w:rPr>
        <w:t> </w:t>
      </w:r>
      <w:r>
        <w:rPr>
          <w:color w:val="231F20"/>
        </w:rPr>
        <w:t>de</w:t>
      </w:r>
      <w:r>
        <w:rPr>
          <w:color w:val="231F20"/>
          <w:spacing w:val="-28"/>
        </w:rPr>
        <w:t> </w:t>
      </w:r>
      <w:r>
        <w:rPr>
          <w:color w:val="231F20"/>
        </w:rPr>
        <w:t>agua.</w:t>
      </w:r>
      <w:r>
        <w:rPr>
          <w:color w:val="231F20"/>
          <w:spacing w:val="-28"/>
        </w:rPr>
        <w:t> </w:t>
      </w:r>
      <w:r>
        <w:rPr>
          <w:color w:val="231F20"/>
        </w:rPr>
        <w:t>Su</w:t>
      </w:r>
      <w:r>
        <w:rPr>
          <w:color w:val="231F20"/>
          <w:spacing w:val="-28"/>
        </w:rPr>
        <w:t> </w:t>
      </w:r>
      <w:r>
        <w:rPr>
          <w:color w:val="231F20"/>
        </w:rPr>
        <w:t>abastecimiento</w:t>
      </w:r>
      <w:r>
        <w:rPr>
          <w:color w:val="231F20"/>
          <w:spacing w:val="-28"/>
        </w:rPr>
        <w:t> </w:t>
      </w:r>
      <w:r>
        <w:rPr>
          <w:color w:val="231F20"/>
        </w:rPr>
        <w:t>se</w:t>
      </w:r>
      <w:r>
        <w:rPr>
          <w:color w:val="231F20"/>
          <w:spacing w:val="-28"/>
        </w:rPr>
        <w:t> </w:t>
      </w:r>
      <w:r>
        <w:rPr>
          <w:color w:val="231F20"/>
        </w:rPr>
        <w:t>realiza a través de la red de agua potable y de pozos de </w:t>
      </w:r>
      <w:r>
        <w:rPr>
          <w:color w:val="231F20"/>
          <w:spacing w:val="-3"/>
        </w:rPr>
        <w:t>aprovechamiento. No </w:t>
      </w:r>
      <w:r>
        <w:rPr>
          <w:color w:val="231F20"/>
        </w:rPr>
        <w:t>se tiene el dato preciso de los hoteles que cuentan con plantas desaladoras para satisfacer sus</w:t>
      </w:r>
      <w:r>
        <w:rPr>
          <w:color w:val="231F20"/>
          <w:spacing w:val="-17"/>
        </w:rPr>
        <w:t> </w:t>
      </w:r>
      <w:r>
        <w:rPr>
          <w:color w:val="231F20"/>
        </w:rPr>
        <w:t>necesidades,</w:t>
      </w:r>
      <w:r>
        <w:rPr>
          <w:color w:val="231F20"/>
          <w:spacing w:val="-17"/>
        </w:rPr>
        <w:t> </w:t>
      </w:r>
      <w:r>
        <w:rPr>
          <w:color w:val="231F20"/>
        </w:rPr>
        <w:t>incluyendo</w:t>
      </w:r>
      <w:r>
        <w:rPr>
          <w:color w:val="231F20"/>
          <w:spacing w:val="-17"/>
        </w:rPr>
        <w:t> </w:t>
      </w:r>
      <w:r>
        <w:rPr>
          <w:color w:val="231F20"/>
        </w:rPr>
        <w:t>sus</w:t>
      </w:r>
      <w:r>
        <w:rPr>
          <w:color w:val="231F20"/>
          <w:spacing w:val="-17"/>
        </w:rPr>
        <w:t> </w:t>
      </w:r>
      <w:r>
        <w:rPr>
          <w:color w:val="231F20"/>
        </w:rPr>
        <w:t>campos</w:t>
      </w:r>
      <w:r>
        <w:rPr>
          <w:color w:val="231F20"/>
          <w:spacing w:val="-17"/>
        </w:rPr>
        <w:t> </w:t>
      </w:r>
      <w:r>
        <w:rPr>
          <w:color w:val="231F20"/>
        </w:rPr>
        <w:t>de</w:t>
      </w:r>
      <w:r>
        <w:rPr>
          <w:color w:val="231F20"/>
          <w:spacing w:val="-17"/>
        </w:rPr>
        <w:t> </w:t>
      </w:r>
      <w:r>
        <w:rPr>
          <w:color w:val="231F20"/>
        </w:rPr>
        <w:t>golf.</w:t>
      </w:r>
      <w:r>
        <w:rPr>
          <w:color w:val="231F20"/>
          <w:spacing w:val="-17"/>
        </w:rPr>
        <w:t> </w:t>
      </w:r>
      <w:r>
        <w:rPr>
          <w:color w:val="231F20"/>
        </w:rPr>
        <w:t>En</w:t>
      </w:r>
      <w:r>
        <w:rPr>
          <w:color w:val="231F20"/>
          <w:spacing w:val="-17"/>
        </w:rPr>
        <w:t> </w:t>
      </w:r>
      <w:r>
        <w:rPr>
          <w:color w:val="231F20"/>
        </w:rPr>
        <w:t>cuanto</w:t>
      </w:r>
      <w:r>
        <w:rPr>
          <w:color w:val="231F20"/>
          <w:spacing w:val="-17"/>
        </w:rPr>
        <w:t> </w:t>
      </w:r>
      <w:r>
        <w:rPr>
          <w:color w:val="231F20"/>
        </w:rPr>
        <w:t>a</w:t>
      </w:r>
      <w:r>
        <w:rPr>
          <w:color w:val="231F20"/>
          <w:spacing w:val="-17"/>
        </w:rPr>
        <w:t> </w:t>
      </w:r>
      <w:r>
        <w:rPr>
          <w:color w:val="231F20"/>
        </w:rPr>
        <w:t>las</w:t>
      </w:r>
      <w:r>
        <w:rPr>
          <w:color w:val="231F20"/>
          <w:spacing w:val="-17"/>
        </w:rPr>
        <w:t> </w:t>
      </w:r>
      <w:r>
        <w:rPr>
          <w:color w:val="231F20"/>
        </w:rPr>
        <w:t>aguas</w:t>
      </w:r>
      <w:r>
        <w:rPr>
          <w:color w:val="231F20"/>
          <w:spacing w:val="-17"/>
        </w:rPr>
        <w:t> </w:t>
      </w:r>
      <w:r>
        <w:rPr>
          <w:color w:val="231F20"/>
        </w:rPr>
        <w:t>residuales, la mayoría cumple con los estándares que marcan las normas aplicables. Dos cadenas cuentan con sistemas de tratamiento de tipo biológico, físico-químico y depuración del agua</w:t>
      </w:r>
      <w:r>
        <w:rPr>
          <w:color w:val="231F20"/>
          <w:spacing w:val="-14"/>
        </w:rPr>
        <w:t> </w:t>
      </w:r>
      <w:r>
        <w:rPr>
          <w:color w:val="231F20"/>
        </w:rPr>
        <w:t>residual.</w:t>
      </w:r>
    </w:p>
    <w:p>
      <w:pPr>
        <w:pStyle w:val="BodyText"/>
        <w:spacing w:line="321" w:lineRule="auto" w:before="124"/>
        <w:ind w:left="100" w:right="1017"/>
        <w:jc w:val="both"/>
      </w:pPr>
      <w:r>
        <w:rPr>
          <w:color w:val="231F20"/>
        </w:rPr>
        <w:t>Las prácticas de separación de basura y reciclaje son parte de los programas permanentes</w:t>
      </w:r>
      <w:r>
        <w:rPr>
          <w:color w:val="231F20"/>
          <w:spacing w:val="-9"/>
        </w:rPr>
        <w:t> </w:t>
      </w:r>
      <w:r>
        <w:rPr>
          <w:color w:val="231F20"/>
        </w:rPr>
        <w:t>y</w:t>
      </w:r>
      <w:r>
        <w:rPr>
          <w:color w:val="231F20"/>
          <w:spacing w:val="-9"/>
        </w:rPr>
        <w:t> </w:t>
      </w:r>
      <w:r>
        <w:rPr>
          <w:color w:val="231F20"/>
        </w:rPr>
        <w:t>procesos</w:t>
      </w:r>
      <w:r>
        <w:rPr>
          <w:color w:val="231F20"/>
          <w:spacing w:val="-9"/>
        </w:rPr>
        <w:t> </w:t>
      </w:r>
      <w:r>
        <w:rPr>
          <w:color w:val="231F20"/>
        </w:rPr>
        <w:t>específicos</w:t>
      </w:r>
      <w:r>
        <w:rPr>
          <w:color w:val="231F20"/>
          <w:spacing w:val="-9"/>
        </w:rPr>
        <w:t> </w:t>
      </w:r>
      <w:r>
        <w:rPr>
          <w:color w:val="231F20"/>
        </w:rPr>
        <w:t>para</w:t>
      </w:r>
      <w:r>
        <w:rPr>
          <w:color w:val="231F20"/>
          <w:spacing w:val="-9"/>
        </w:rPr>
        <w:t> </w:t>
      </w:r>
      <w:r>
        <w:rPr>
          <w:color w:val="231F20"/>
        </w:rPr>
        <w:t>la</w:t>
      </w:r>
      <w:r>
        <w:rPr>
          <w:color w:val="231F20"/>
          <w:spacing w:val="-9"/>
        </w:rPr>
        <w:t> </w:t>
      </w:r>
      <w:r>
        <w:rPr>
          <w:color w:val="231F20"/>
        </w:rPr>
        <w:t>minimización</w:t>
      </w:r>
      <w:r>
        <w:rPr>
          <w:color w:val="231F20"/>
          <w:spacing w:val="-9"/>
        </w:rPr>
        <w:t> </w:t>
      </w:r>
      <w:r>
        <w:rPr>
          <w:color w:val="231F20"/>
        </w:rPr>
        <w:t>de</w:t>
      </w:r>
      <w:r>
        <w:rPr>
          <w:color w:val="231F20"/>
          <w:spacing w:val="-9"/>
        </w:rPr>
        <w:t> </w:t>
      </w:r>
      <w:r>
        <w:rPr>
          <w:color w:val="231F20"/>
        </w:rPr>
        <w:t>residuos.</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caso de</w:t>
      </w:r>
      <w:r>
        <w:rPr>
          <w:color w:val="231F20"/>
          <w:spacing w:val="-15"/>
        </w:rPr>
        <w:t> </w:t>
      </w:r>
      <w:r>
        <w:rPr>
          <w:color w:val="231F20"/>
        </w:rPr>
        <w:t>los</w:t>
      </w:r>
      <w:r>
        <w:rPr>
          <w:color w:val="231F20"/>
          <w:spacing w:val="-15"/>
        </w:rPr>
        <w:t> </w:t>
      </w:r>
      <w:r>
        <w:rPr>
          <w:color w:val="231F20"/>
        </w:rPr>
        <w:t>residuos</w:t>
      </w:r>
      <w:r>
        <w:rPr>
          <w:color w:val="231F20"/>
          <w:spacing w:val="-15"/>
        </w:rPr>
        <w:t> </w:t>
      </w:r>
      <w:r>
        <w:rPr>
          <w:color w:val="231F20"/>
        </w:rPr>
        <w:t>peligrosos,</w:t>
      </w:r>
      <w:r>
        <w:rPr>
          <w:color w:val="231F20"/>
          <w:spacing w:val="-15"/>
        </w:rPr>
        <w:t> </w:t>
      </w:r>
      <w:r>
        <w:rPr>
          <w:color w:val="231F20"/>
        </w:rPr>
        <w:t>éstos</w:t>
      </w:r>
      <w:r>
        <w:rPr>
          <w:color w:val="231F20"/>
          <w:spacing w:val="-15"/>
        </w:rPr>
        <w:t> </w:t>
      </w:r>
      <w:r>
        <w:rPr>
          <w:color w:val="231F20"/>
        </w:rPr>
        <w:t>se</w:t>
      </w:r>
      <w:r>
        <w:rPr>
          <w:color w:val="231F20"/>
          <w:spacing w:val="-15"/>
        </w:rPr>
        <w:t> </w:t>
      </w:r>
      <w:r>
        <w:rPr>
          <w:color w:val="231F20"/>
        </w:rPr>
        <w:t>entregan</w:t>
      </w:r>
      <w:r>
        <w:rPr>
          <w:color w:val="231F20"/>
          <w:spacing w:val="-15"/>
        </w:rPr>
        <w:t> </w:t>
      </w:r>
      <w:r>
        <w:rPr>
          <w:color w:val="231F20"/>
        </w:rPr>
        <w:t>a</w:t>
      </w:r>
      <w:r>
        <w:rPr>
          <w:color w:val="231F20"/>
          <w:spacing w:val="-15"/>
        </w:rPr>
        <w:t> </w:t>
      </w:r>
      <w:r>
        <w:rPr>
          <w:color w:val="231F20"/>
        </w:rPr>
        <w:t>empresas</w:t>
      </w:r>
      <w:r>
        <w:rPr>
          <w:color w:val="231F20"/>
          <w:spacing w:val="-15"/>
        </w:rPr>
        <w:t> </w:t>
      </w:r>
      <w:r>
        <w:rPr>
          <w:color w:val="231F20"/>
        </w:rPr>
        <w:t>autorizadas.</w:t>
      </w:r>
      <w:r>
        <w:rPr>
          <w:color w:val="231F20"/>
          <w:spacing w:val="-15"/>
        </w:rPr>
        <w:t> </w:t>
      </w:r>
      <w:r>
        <w:rPr>
          <w:color w:val="231F20"/>
        </w:rPr>
        <w:t>Los</w:t>
      </w:r>
      <w:r>
        <w:rPr>
          <w:color w:val="231F20"/>
          <w:spacing w:val="-15"/>
        </w:rPr>
        <w:t> </w:t>
      </w:r>
      <w:r>
        <w:rPr>
          <w:color w:val="231F20"/>
        </w:rPr>
        <w:t>residuos sólidos no peligrosos, como pet, aluminio, cartón y vidrio, son vendidos por ocho hoteles, aunque es difícil encontrar en Cancún empresas que los compren. El servicio municipal también recolecta parte de la basura de los hoteles; como éste</w:t>
      </w:r>
      <w:r>
        <w:rPr>
          <w:color w:val="231F20"/>
          <w:spacing w:val="-13"/>
        </w:rPr>
        <w:t> </w:t>
      </w:r>
      <w:r>
        <w:rPr>
          <w:color w:val="231F20"/>
        </w:rPr>
        <w:t>es</w:t>
      </w:r>
      <w:r>
        <w:rPr>
          <w:color w:val="231F20"/>
          <w:spacing w:val="-13"/>
        </w:rPr>
        <w:t> </w:t>
      </w:r>
      <w:r>
        <w:rPr>
          <w:color w:val="231F20"/>
        </w:rPr>
        <w:t>concesión</w:t>
      </w:r>
      <w:r>
        <w:rPr>
          <w:color w:val="231F20"/>
          <w:spacing w:val="-13"/>
        </w:rPr>
        <w:t> </w:t>
      </w:r>
      <w:r>
        <w:rPr>
          <w:color w:val="231F20"/>
        </w:rPr>
        <w:t>de</w:t>
      </w:r>
      <w:r>
        <w:rPr>
          <w:color w:val="231F20"/>
          <w:spacing w:val="-13"/>
        </w:rPr>
        <w:t> </w:t>
      </w:r>
      <w:r>
        <w:rPr>
          <w:color w:val="231F20"/>
        </w:rPr>
        <w:t>una</w:t>
      </w:r>
      <w:r>
        <w:rPr>
          <w:color w:val="231F20"/>
          <w:spacing w:val="-13"/>
        </w:rPr>
        <w:t> </w:t>
      </w:r>
      <w:r>
        <w:rPr>
          <w:color w:val="231F20"/>
        </w:rPr>
        <w:t>empresa</w:t>
      </w:r>
      <w:r>
        <w:rPr>
          <w:color w:val="231F20"/>
          <w:spacing w:val="-13"/>
        </w:rPr>
        <w:t> </w:t>
      </w:r>
      <w:r>
        <w:rPr>
          <w:color w:val="231F20"/>
        </w:rPr>
        <w:t>privada,</w:t>
      </w:r>
      <w:r>
        <w:rPr>
          <w:color w:val="231F20"/>
          <w:spacing w:val="-13"/>
        </w:rPr>
        <w:t> </w:t>
      </w:r>
      <w:r>
        <w:rPr>
          <w:color w:val="231F20"/>
        </w:rPr>
        <w:t>los</w:t>
      </w:r>
      <w:r>
        <w:rPr>
          <w:color w:val="231F20"/>
          <w:spacing w:val="-13"/>
        </w:rPr>
        <w:t> </w:t>
      </w:r>
      <w:r>
        <w:rPr>
          <w:color w:val="231F20"/>
        </w:rPr>
        <w:t>hoteleros</w:t>
      </w:r>
      <w:r>
        <w:rPr>
          <w:color w:val="231F20"/>
          <w:spacing w:val="-13"/>
        </w:rPr>
        <w:t> </w:t>
      </w:r>
      <w:r>
        <w:rPr>
          <w:color w:val="231F20"/>
        </w:rPr>
        <w:t>tienen</w:t>
      </w:r>
      <w:r>
        <w:rPr>
          <w:color w:val="231F20"/>
          <w:spacing w:val="-13"/>
        </w:rPr>
        <w:t> </w:t>
      </w:r>
      <w:r>
        <w:rPr>
          <w:color w:val="231F20"/>
        </w:rPr>
        <w:t>que</w:t>
      </w:r>
      <w:r>
        <w:rPr>
          <w:color w:val="231F20"/>
          <w:spacing w:val="-13"/>
        </w:rPr>
        <w:t> </w:t>
      </w:r>
      <w:r>
        <w:rPr>
          <w:color w:val="231F20"/>
        </w:rPr>
        <w:t>pagar</w:t>
      </w:r>
      <w:r>
        <w:rPr>
          <w:color w:val="231F20"/>
          <w:spacing w:val="-13"/>
        </w:rPr>
        <w:t> </w:t>
      </w:r>
      <w:r>
        <w:rPr>
          <w:color w:val="231F20"/>
        </w:rPr>
        <w:t>por</w:t>
      </w:r>
      <w:r>
        <w:rPr>
          <w:color w:val="231F20"/>
          <w:spacing w:val="-13"/>
        </w:rPr>
        <w:t> </w:t>
      </w:r>
      <w:r>
        <w:rPr>
          <w:color w:val="231F20"/>
        </w:rPr>
        <w:t>ello.</w:t>
      </w:r>
    </w:p>
    <w:p>
      <w:pPr>
        <w:pStyle w:val="BodyText"/>
        <w:spacing w:line="321" w:lineRule="auto" w:before="124"/>
        <w:ind w:left="100" w:right="1017"/>
        <w:jc w:val="both"/>
      </w:pPr>
      <w:r>
        <w:rPr>
          <w:color w:val="231F20"/>
        </w:rPr>
        <w:t>Entre los cambios que se han realizado en las instalaciones y equipo se pueden mencionar los sensores de electricidad, reductores de los flujos de agua en regaderas,</w:t>
      </w:r>
      <w:r>
        <w:rPr>
          <w:color w:val="231F20"/>
          <w:spacing w:val="-8"/>
        </w:rPr>
        <w:t> </w:t>
      </w:r>
      <w:r>
        <w:rPr>
          <w:color w:val="231F20"/>
        </w:rPr>
        <w:t>focos</w:t>
      </w:r>
      <w:r>
        <w:rPr>
          <w:color w:val="231F20"/>
          <w:spacing w:val="-8"/>
        </w:rPr>
        <w:t> </w:t>
      </w:r>
      <w:r>
        <w:rPr>
          <w:color w:val="231F20"/>
        </w:rPr>
        <w:t>ahorradores,</w:t>
      </w:r>
      <w:r>
        <w:rPr>
          <w:color w:val="231F20"/>
          <w:spacing w:val="-8"/>
        </w:rPr>
        <w:t> </w:t>
      </w:r>
      <w:r>
        <w:rPr>
          <w:color w:val="231F20"/>
        </w:rPr>
        <w:t>lámparas</w:t>
      </w:r>
      <w:r>
        <w:rPr>
          <w:color w:val="231F20"/>
          <w:spacing w:val="-8"/>
        </w:rPr>
        <w:t> </w:t>
      </w:r>
      <w:r>
        <w:rPr>
          <w:color w:val="231F20"/>
        </w:rPr>
        <w:t>solares</w:t>
      </w:r>
      <w:r>
        <w:rPr>
          <w:color w:val="231F20"/>
          <w:spacing w:val="-8"/>
        </w:rPr>
        <w:t> </w:t>
      </w:r>
      <w:r>
        <w:rPr>
          <w:color w:val="231F20"/>
        </w:rPr>
        <w:t>y</w:t>
      </w:r>
      <w:r>
        <w:rPr>
          <w:color w:val="231F20"/>
          <w:spacing w:val="-8"/>
        </w:rPr>
        <w:t> </w:t>
      </w:r>
      <w:r>
        <w:rPr>
          <w:color w:val="231F20"/>
        </w:rPr>
        <w:t>riego</w:t>
      </w:r>
      <w:r>
        <w:rPr>
          <w:color w:val="231F20"/>
          <w:spacing w:val="-8"/>
        </w:rPr>
        <w:t> </w:t>
      </w:r>
      <w:r>
        <w:rPr>
          <w:color w:val="231F20"/>
        </w:rPr>
        <w:t>de</w:t>
      </w:r>
      <w:r>
        <w:rPr>
          <w:color w:val="231F20"/>
          <w:spacing w:val="-8"/>
        </w:rPr>
        <w:t> </w:t>
      </w:r>
      <w:r>
        <w:rPr>
          <w:color w:val="231F20"/>
        </w:rPr>
        <w:t>jardines</w:t>
      </w:r>
      <w:r>
        <w:rPr>
          <w:color w:val="231F20"/>
          <w:spacing w:val="-8"/>
        </w:rPr>
        <w:t> </w:t>
      </w:r>
      <w:r>
        <w:rPr>
          <w:color w:val="231F20"/>
        </w:rPr>
        <w:t>por</w:t>
      </w:r>
      <w:r>
        <w:rPr>
          <w:color w:val="231F20"/>
          <w:spacing w:val="-8"/>
        </w:rPr>
        <w:t> </w:t>
      </w:r>
      <w:r>
        <w:rPr>
          <w:color w:val="231F20"/>
        </w:rPr>
        <w:t>sistema</w:t>
      </w:r>
      <w:r>
        <w:rPr>
          <w:color w:val="231F20"/>
          <w:spacing w:val="-8"/>
        </w:rPr>
        <w:t> </w:t>
      </w:r>
      <w:r>
        <w:rPr>
          <w:color w:val="231F20"/>
        </w:rPr>
        <w:t>de aspersión.</w:t>
      </w:r>
    </w:p>
    <w:p>
      <w:pPr>
        <w:pStyle w:val="BodyText"/>
        <w:spacing w:line="321" w:lineRule="auto" w:before="124"/>
        <w:ind w:left="100" w:right="1018"/>
        <w:jc w:val="both"/>
      </w:pPr>
      <w:r>
        <w:rPr>
          <w:color w:val="231F20"/>
        </w:rPr>
        <w:t>Respecto de la forma de operar la logística ambiental, existen comités ambientales</w:t>
      </w:r>
      <w:r>
        <w:rPr>
          <w:color w:val="231F20"/>
          <w:spacing w:val="-12"/>
        </w:rPr>
        <w:t> </w:t>
      </w:r>
      <w:r>
        <w:rPr>
          <w:color w:val="231F20"/>
        </w:rPr>
        <w:t>a</w:t>
      </w:r>
      <w:r>
        <w:rPr>
          <w:color w:val="231F20"/>
          <w:spacing w:val="-12"/>
        </w:rPr>
        <w:t> </w:t>
      </w:r>
      <w:r>
        <w:rPr>
          <w:color w:val="231F20"/>
        </w:rPr>
        <w:t>nivel</w:t>
      </w:r>
      <w:r>
        <w:rPr>
          <w:color w:val="231F20"/>
          <w:spacing w:val="-12"/>
        </w:rPr>
        <w:t> </w:t>
      </w:r>
      <w:r>
        <w:rPr>
          <w:color w:val="231F20"/>
        </w:rPr>
        <w:t>corporativo</w:t>
      </w:r>
      <w:r>
        <w:rPr>
          <w:color w:val="231F20"/>
          <w:spacing w:val="-12"/>
        </w:rPr>
        <w:t> </w:t>
      </w:r>
      <w:r>
        <w:rPr>
          <w:color w:val="231F20"/>
        </w:rPr>
        <w:t>en</w:t>
      </w:r>
      <w:r>
        <w:rPr>
          <w:color w:val="231F20"/>
          <w:spacing w:val="-12"/>
        </w:rPr>
        <w:t> </w:t>
      </w:r>
      <w:r>
        <w:rPr>
          <w:color w:val="231F20"/>
        </w:rPr>
        <w:t>ocho</w:t>
      </w:r>
      <w:r>
        <w:rPr>
          <w:color w:val="231F20"/>
          <w:spacing w:val="-12"/>
        </w:rPr>
        <w:t> </w:t>
      </w:r>
      <w:r>
        <w:rPr>
          <w:color w:val="231F20"/>
        </w:rPr>
        <w:t>hoteles</w:t>
      </w:r>
      <w:r>
        <w:rPr>
          <w:color w:val="231F20"/>
          <w:spacing w:val="-12"/>
        </w:rPr>
        <w:t> </w:t>
      </w:r>
      <w:r>
        <w:rPr>
          <w:color w:val="231F20"/>
        </w:rPr>
        <w:t>y</w:t>
      </w:r>
      <w:r>
        <w:rPr>
          <w:color w:val="231F20"/>
          <w:spacing w:val="-12"/>
        </w:rPr>
        <w:t> </w:t>
      </w:r>
      <w:r>
        <w:rPr>
          <w:color w:val="231F20"/>
        </w:rPr>
        <w:t>gerencias</w:t>
      </w:r>
      <w:r>
        <w:rPr>
          <w:color w:val="231F20"/>
          <w:spacing w:val="-12"/>
        </w:rPr>
        <w:t> </w:t>
      </w:r>
      <w:r>
        <w:rPr>
          <w:color w:val="231F20"/>
        </w:rPr>
        <w:t>ambientales</w:t>
      </w:r>
      <w:r>
        <w:rPr>
          <w:color w:val="231F20"/>
          <w:spacing w:val="-12"/>
        </w:rPr>
        <w:t> </w:t>
      </w:r>
      <w:r>
        <w:rPr>
          <w:color w:val="231F20"/>
        </w:rPr>
        <w:t>en</w:t>
      </w:r>
      <w:r>
        <w:rPr>
          <w:color w:val="231F20"/>
          <w:spacing w:val="-12"/>
        </w:rPr>
        <w:t> </w:t>
      </w:r>
      <w:r>
        <w:rPr>
          <w:color w:val="231F20"/>
        </w:rPr>
        <w:t>cinco establecimientos.</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primer</w:t>
      </w:r>
      <w:r>
        <w:rPr>
          <w:color w:val="231F20"/>
          <w:spacing w:val="-19"/>
        </w:rPr>
        <w:t> </w:t>
      </w:r>
      <w:r>
        <w:rPr>
          <w:color w:val="231F20"/>
        </w:rPr>
        <w:t>caso,</w:t>
      </w:r>
      <w:r>
        <w:rPr>
          <w:color w:val="231F20"/>
          <w:spacing w:val="-19"/>
        </w:rPr>
        <w:t> </w:t>
      </w:r>
      <w:r>
        <w:rPr>
          <w:color w:val="231F20"/>
        </w:rPr>
        <w:t>la</w:t>
      </w:r>
      <w:r>
        <w:rPr>
          <w:color w:val="231F20"/>
          <w:spacing w:val="-19"/>
        </w:rPr>
        <w:t> </w:t>
      </w:r>
      <w:r>
        <w:rPr>
          <w:color w:val="231F20"/>
        </w:rPr>
        <w:t>organización</w:t>
      </w:r>
      <w:r>
        <w:rPr>
          <w:color w:val="231F20"/>
          <w:spacing w:val="-19"/>
        </w:rPr>
        <w:t> </w:t>
      </w:r>
      <w:r>
        <w:rPr>
          <w:color w:val="231F20"/>
        </w:rPr>
        <w:t>se</w:t>
      </w:r>
      <w:r>
        <w:rPr>
          <w:color w:val="231F20"/>
          <w:spacing w:val="-19"/>
        </w:rPr>
        <w:t> </w:t>
      </w:r>
      <w:r>
        <w:rPr>
          <w:color w:val="231F20"/>
        </w:rPr>
        <w:t>conforma</w:t>
      </w:r>
      <w:r>
        <w:rPr>
          <w:color w:val="231F20"/>
          <w:spacing w:val="-19"/>
        </w:rPr>
        <w:t> </w:t>
      </w:r>
      <w:r>
        <w:rPr>
          <w:color w:val="231F20"/>
        </w:rPr>
        <w:t>entre</w:t>
      </w:r>
      <w:r>
        <w:rPr>
          <w:color w:val="231F20"/>
          <w:spacing w:val="-19"/>
        </w:rPr>
        <w:t> </w:t>
      </w:r>
      <w:r>
        <w:rPr>
          <w:color w:val="231F20"/>
        </w:rPr>
        <w:t>directivos, personal</w:t>
      </w:r>
      <w:r>
        <w:rPr>
          <w:color w:val="231F20"/>
          <w:spacing w:val="-18"/>
        </w:rPr>
        <w:t> </w:t>
      </w:r>
      <w:r>
        <w:rPr>
          <w:color w:val="231F20"/>
        </w:rPr>
        <w:t>administrativo</w:t>
      </w:r>
      <w:r>
        <w:rPr>
          <w:color w:val="231F20"/>
          <w:spacing w:val="-18"/>
        </w:rPr>
        <w:t> </w:t>
      </w:r>
      <w:r>
        <w:rPr>
          <w:color w:val="231F20"/>
        </w:rPr>
        <w:t>y</w:t>
      </w:r>
      <w:r>
        <w:rPr>
          <w:color w:val="231F20"/>
          <w:spacing w:val="-18"/>
        </w:rPr>
        <w:t> </w:t>
      </w:r>
      <w:r>
        <w:rPr>
          <w:color w:val="231F20"/>
        </w:rPr>
        <w:t>operativo;</w:t>
      </w:r>
      <w:r>
        <w:rPr>
          <w:color w:val="231F20"/>
          <w:spacing w:val="-18"/>
        </w:rPr>
        <w:t> </w:t>
      </w:r>
      <w:r>
        <w:rPr>
          <w:color w:val="231F20"/>
        </w:rPr>
        <w:t>las</w:t>
      </w:r>
      <w:r>
        <w:rPr>
          <w:color w:val="231F20"/>
          <w:spacing w:val="-18"/>
        </w:rPr>
        <w:t> </w:t>
      </w:r>
      <w:r>
        <w:rPr>
          <w:color w:val="231F20"/>
        </w:rPr>
        <w:t>gerencias</w:t>
      </w:r>
      <w:r>
        <w:rPr>
          <w:color w:val="231F20"/>
          <w:spacing w:val="-18"/>
        </w:rPr>
        <w:t> </w:t>
      </w:r>
      <w:r>
        <w:rPr>
          <w:color w:val="231F20"/>
        </w:rPr>
        <w:t>cuentan</w:t>
      </w:r>
      <w:r>
        <w:rPr>
          <w:color w:val="231F20"/>
          <w:spacing w:val="-18"/>
        </w:rPr>
        <w:t> </w:t>
      </w:r>
      <w:r>
        <w:rPr>
          <w:color w:val="231F20"/>
        </w:rPr>
        <w:t>con</w:t>
      </w:r>
      <w:r>
        <w:rPr>
          <w:color w:val="231F20"/>
          <w:spacing w:val="-18"/>
        </w:rPr>
        <w:t> </w:t>
      </w:r>
      <w:r>
        <w:rPr>
          <w:color w:val="231F20"/>
        </w:rPr>
        <w:t>profesionales</w:t>
      </w:r>
      <w:r>
        <w:rPr>
          <w:color w:val="231F20"/>
          <w:spacing w:val="-18"/>
        </w:rPr>
        <w:t> </w:t>
      </w:r>
      <w:r>
        <w:rPr>
          <w:color w:val="231F20"/>
        </w:rPr>
        <w:t>en</w:t>
      </w:r>
      <w:r>
        <w:rPr>
          <w:color w:val="231F20"/>
          <w:spacing w:val="-18"/>
        </w:rPr>
        <w:t> </w:t>
      </w:r>
      <w:r>
        <w:rPr>
          <w:color w:val="231F20"/>
        </w:rPr>
        <w:t>la materia:</w:t>
      </w:r>
      <w:r>
        <w:rPr>
          <w:color w:val="231F20"/>
          <w:spacing w:val="-11"/>
        </w:rPr>
        <w:t> </w:t>
      </w:r>
      <w:r>
        <w:rPr>
          <w:color w:val="231F20"/>
        </w:rPr>
        <w:t>biólogos,</w:t>
      </w:r>
      <w:r>
        <w:rPr>
          <w:color w:val="231F20"/>
          <w:spacing w:val="-11"/>
        </w:rPr>
        <w:t> </w:t>
      </w:r>
      <w:r>
        <w:rPr>
          <w:color w:val="231F20"/>
        </w:rPr>
        <w:t>ingenieros</w:t>
      </w:r>
      <w:r>
        <w:rPr>
          <w:color w:val="231F20"/>
          <w:spacing w:val="-11"/>
        </w:rPr>
        <w:t> </w:t>
      </w:r>
      <w:r>
        <w:rPr>
          <w:color w:val="231F20"/>
        </w:rPr>
        <w:t>químicos</w:t>
      </w:r>
      <w:r>
        <w:rPr>
          <w:color w:val="231F20"/>
          <w:spacing w:val="-11"/>
        </w:rPr>
        <w:t> </w:t>
      </w:r>
      <w:r>
        <w:rPr>
          <w:color w:val="231F20"/>
        </w:rPr>
        <w:t>y</w:t>
      </w:r>
      <w:r>
        <w:rPr>
          <w:color w:val="231F20"/>
          <w:spacing w:val="-11"/>
        </w:rPr>
        <w:t> </w:t>
      </w:r>
      <w:r>
        <w:rPr>
          <w:color w:val="231F20"/>
        </w:rPr>
        <w:t>técnicos</w:t>
      </w:r>
      <w:r>
        <w:rPr>
          <w:color w:val="231F20"/>
          <w:spacing w:val="-11"/>
        </w:rPr>
        <w:t> </w:t>
      </w:r>
      <w:r>
        <w:rPr>
          <w:color w:val="231F20"/>
        </w:rPr>
        <w:t>ambientales,</w:t>
      </w:r>
      <w:r>
        <w:rPr>
          <w:color w:val="231F20"/>
          <w:spacing w:val="-11"/>
        </w:rPr>
        <w:t> </w:t>
      </w:r>
      <w:r>
        <w:rPr>
          <w:color w:val="231F20"/>
        </w:rPr>
        <w:t>entre</w:t>
      </w:r>
      <w:r>
        <w:rPr>
          <w:color w:val="231F20"/>
          <w:spacing w:val="-11"/>
        </w:rPr>
        <w:t> </w:t>
      </w:r>
      <w:r>
        <w:rPr>
          <w:color w:val="231F20"/>
        </w:rPr>
        <w:t>otros.</w:t>
      </w:r>
    </w:p>
    <w:p>
      <w:pPr>
        <w:pStyle w:val="BodyText"/>
        <w:spacing w:line="321" w:lineRule="auto" w:before="124"/>
        <w:ind w:left="100" w:right="1018"/>
        <w:jc w:val="both"/>
      </w:pPr>
      <w:r>
        <w:rPr>
          <w:color w:val="231F20"/>
        </w:rPr>
        <w:t>68% de las empresas hoteleras cuenta con una política ambiental, la cual es enunciada desde los corporativos hoteleros, y todos los establecimientos que    lo integran deben asumirla. Algunos de los aspectos que se muestran en las políticas son el cumplimiento a la </w:t>
      </w:r>
      <w:r>
        <w:rPr>
          <w:color w:val="231F20"/>
          <w:spacing w:val="-4"/>
        </w:rPr>
        <w:t>ley, </w:t>
      </w:r>
      <w:r>
        <w:rPr>
          <w:color w:val="231F20"/>
        </w:rPr>
        <w:t>la protección a la ecología a través de programas y buenas prácticas ambientales, la responsabilidad con la naturaleza, la</w:t>
      </w:r>
      <w:r>
        <w:rPr>
          <w:color w:val="231F20"/>
          <w:spacing w:val="-7"/>
        </w:rPr>
        <w:t> </w:t>
      </w:r>
      <w:r>
        <w:rPr>
          <w:color w:val="231F20"/>
        </w:rPr>
        <w:t>sustentabilidad,</w:t>
      </w:r>
      <w:r>
        <w:rPr>
          <w:color w:val="231F20"/>
          <w:spacing w:val="-7"/>
        </w:rPr>
        <w:t> </w:t>
      </w:r>
      <w:r>
        <w:rPr>
          <w:color w:val="231F20"/>
        </w:rPr>
        <w:t>la</w:t>
      </w:r>
      <w:r>
        <w:rPr>
          <w:color w:val="231F20"/>
          <w:spacing w:val="-7"/>
        </w:rPr>
        <w:t> </w:t>
      </w:r>
      <w:r>
        <w:rPr>
          <w:color w:val="231F20"/>
        </w:rPr>
        <w:t>comunicación</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comunidad.</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37"/>
        <w:jc w:val="both"/>
      </w:pPr>
      <w:r>
        <w:rPr>
          <w:color w:val="231F20"/>
        </w:rPr>
        <w:t>Los análisis del rubro de capacitación ambiental proporcionaron resultados </w:t>
      </w:r>
      <w:r>
        <w:rPr>
          <w:color w:val="231F20"/>
          <w:spacing w:val="-3"/>
        </w:rPr>
        <w:t>muy </w:t>
      </w:r>
      <w:r>
        <w:rPr>
          <w:color w:val="231F20"/>
        </w:rPr>
        <w:t>similares entre los directivos y los empleados, lo que confirma el compromiso de generar una nueva filosofía de trabajo. Con la finalidad de lograr un buen desempeño,</w:t>
      </w:r>
      <w:r>
        <w:rPr>
          <w:color w:val="231F20"/>
          <w:spacing w:val="-20"/>
        </w:rPr>
        <w:t> </w:t>
      </w:r>
      <w:r>
        <w:rPr>
          <w:color w:val="231F20"/>
        </w:rPr>
        <w:t>se</w:t>
      </w:r>
      <w:r>
        <w:rPr>
          <w:color w:val="231F20"/>
          <w:spacing w:val="-20"/>
        </w:rPr>
        <w:t> </w:t>
      </w:r>
      <w:r>
        <w:rPr>
          <w:color w:val="231F20"/>
        </w:rPr>
        <w:t>llevan</w:t>
      </w:r>
      <w:r>
        <w:rPr>
          <w:color w:val="231F20"/>
          <w:spacing w:val="-20"/>
        </w:rPr>
        <w:t> </w:t>
      </w:r>
      <w:r>
        <w:rPr>
          <w:color w:val="231F20"/>
        </w:rPr>
        <w:t>a</w:t>
      </w:r>
      <w:r>
        <w:rPr>
          <w:color w:val="231F20"/>
          <w:spacing w:val="-20"/>
        </w:rPr>
        <w:t> </w:t>
      </w:r>
      <w:r>
        <w:rPr>
          <w:color w:val="231F20"/>
        </w:rPr>
        <w:t>cabo</w:t>
      </w:r>
      <w:r>
        <w:rPr>
          <w:color w:val="231F20"/>
          <w:spacing w:val="-20"/>
        </w:rPr>
        <w:t> </w:t>
      </w:r>
      <w:r>
        <w:rPr>
          <w:color w:val="231F20"/>
        </w:rPr>
        <w:t>capacitaciones</w:t>
      </w:r>
      <w:r>
        <w:rPr>
          <w:color w:val="231F20"/>
          <w:spacing w:val="-20"/>
        </w:rPr>
        <w:t> </w:t>
      </w:r>
      <w:r>
        <w:rPr>
          <w:color w:val="231F20"/>
        </w:rPr>
        <w:t>masivas</w:t>
      </w:r>
      <w:r>
        <w:rPr>
          <w:color w:val="231F20"/>
          <w:spacing w:val="-20"/>
        </w:rPr>
        <w:t> </w:t>
      </w:r>
      <w:r>
        <w:rPr>
          <w:color w:val="231F20"/>
        </w:rPr>
        <w:t>de</w:t>
      </w:r>
      <w:r>
        <w:rPr>
          <w:color w:val="231F20"/>
          <w:spacing w:val="-20"/>
        </w:rPr>
        <w:t> </w:t>
      </w:r>
      <w:r>
        <w:rPr>
          <w:color w:val="231F20"/>
        </w:rPr>
        <w:t>empleados</w:t>
      </w:r>
      <w:r>
        <w:rPr>
          <w:color w:val="231F20"/>
          <w:spacing w:val="-20"/>
        </w:rPr>
        <w:t> </w:t>
      </w:r>
      <w:r>
        <w:rPr>
          <w:color w:val="231F20"/>
        </w:rPr>
        <w:t>y</w:t>
      </w:r>
      <w:r>
        <w:rPr>
          <w:color w:val="231F20"/>
          <w:spacing w:val="-20"/>
        </w:rPr>
        <w:t> </w:t>
      </w:r>
      <w:r>
        <w:rPr>
          <w:color w:val="231F20"/>
        </w:rPr>
        <w:t>se</w:t>
      </w:r>
      <w:r>
        <w:rPr>
          <w:color w:val="231F20"/>
          <w:spacing w:val="-20"/>
        </w:rPr>
        <w:t> </w:t>
      </w:r>
      <w:r>
        <w:rPr>
          <w:color w:val="231F20"/>
        </w:rPr>
        <w:t>establecen criterios para el personal de nuevo ingreso. </w:t>
      </w:r>
      <w:r>
        <w:rPr>
          <w:color w:val="231F20"/>
          <w:spacing w:val="-2"/>
        </w:rPr>
        <w:t>Muchas </w:t>
      </w:r>
      <w:r>
        <w:rPr>
          <w:color w:val="231F20"/>
        </w:rPr>
        <w:t>de las acciones de gestión ambiental van encaminadas a la protección de los trabajadores; por lo </w:t>
      </w:r>
      <w:r>
        <w:rPr>
          <w:color w:val="231F20"/>
          <w:spacing w:val="-3"/>
        </w:rPr>
        <w:t>tanto,  </w:t>
      </w:r>
      <w:r>
        <w:rPr>
          <w:color w:val="231F20"/>
        </w:rPr>
        <w:t>existe capacitación para contingencias, primeros auxilios y protección civil; se forman brigadas contra incendio, búsqueda y</w:t>
      </w:r>
      <w:r>
        <w:rPr>
          <w:color w:val="231F20"/>
          <w:spacing w:val="-30"/>
        </w:rPr>
        <w:t> </w:t>
      </w:r>
      <w:r>
        <w:rPr>
          <w:color w:val="231F20"/>
        </w:rPr>
        <w:t>rescate.</w:t>
      </w:r>
    </w:p>
    <w:p>
      <w:pPr>
        <w:pStyle w:val="BodyText"/>
      </w:pPr>
    </w:p>
    <w:p>
      <w:pPr>
        <w:pStyle w:val="BodyText"/>
        <w:spacing w:before="6"/>
        <w:rPr>
          <w:sz w:val="26"/>
        </w:rPr>
      </w:pPr>
    </w:p>
    <w:p>
      <w:pPr>
        <w:pStyle w:val="Heading3"/>
        <w:ind w:left="1020"/>
      </w:pPr>
      <w:r>
        <w:rPr>
          <w:color w:val="231F20"/>
          <w:w w:val="90"/>
        </w:rPr>
        <w:t>Comportamiento ambiental de los  hoteles</w:t>
      </w:r>
    </w:p>
    <w:p>
      <w:pPr>
        <w:pStyle w:val="BodyText"/>
        <w:spacing w:line="321" w:lineRule="auto" w:before="188"/>
        <w:ind w:left="1020" w:right="137"/>
        <w:jc w:val="both"/>
      </w:pPr>
      <w:r>
        <w:rPr>
          <w:color w:val="231F20"/>
        </w:rPr>
        <w:t>De acuerdo con la tipología de comportamiento ambiental propuesto por Fundación Entorno (Azqueta </w:t>
      </w:r>
      <w:r>
        <w:rPr>
          <w:rFonts w:ascii="Cambria" w:hAnsi="Cambria"/>
          <w:i/>
          <w:color w:val="231F20"/>
        </w:rPr>
        <w:t>et al., </w:t>
      </w:r>
      <w:r>
        <w:rPr>
          <w:color w:val="231F20"/>
        </w:rPr>
        <w:t>2007), se conformaron tres grupos de empresas conforme a las evidencias de gestión ambiental observadas: un primer grupo, </w:t>
      </w:r>
      <w:r>
        <w:rPr>
          <w:color w:val="231F20"/>
          <w:spacing w:val="-6"/>
        </w:rPr>
        <w:t>“proactivo”, </w:t>
      </w:r>
      <w:r>
        <w:rPr>
          <w:color w:val="231F20"/>
        </w:rPr>
        <w:t>compuesto por ocho empresas que perciben el ambiente como una variable integrada en los procesos de gestión; un segundo, </w:t>
      </w:r>
      <w:r>
        <w:rPr>
          <w:color w:val="231F20"/>
          <w:spacing w:val="-6"/>
        </w:rPr>
        <w:t>“reactivo”, </w:t>
      </w:r>
      <w:r>
        <w:rPr>
          <w:color w:val="231F20"/>
        </w:rPr>
        <w:t>compuesto por doce establecimientos, cuyos directivos perciben la variable ambiental como una obligación a la que hay que responder pero no de manera activa, y un último grupo, </w:t>
      </w:r>
      <w:r>
        <w:rPr>
          <w:color w:val="231F20"/>
          <w:spacing w:val="-4"/>
        </w:rPr>
        <w:t>“pasivo-indiferente”, </w:t>
      </w:r>
      <w:r>
        <w:rPr>
          <w:color w:val="231F20"/>
        </w:rPr>
        <w:t>integrado por ocho hoteles que, más bien, se ven forzados a actuar a favor del ambiente pero no consideran que éste sea una variable relevante para la empresa.</w:t>
      </w:r>
    </w:p>
    <w:p>
      <w:pPr>
        <w:pStyle w:val="BodyText"/>
        <w:spacing w:line="321" w:lineRule="auto" w:before="124"/>
        <w:ind w:left="1020" w:right="137"/>
        <w:jc w:val="both"/>
      </w:pPr>
      <w:r>
        <w:rPr>
          <w:color w:val="231F20"/>
        </w:rPr>
        <w:t>Cabe mencionar que ninguna empresa se ubicó en los extremos, es </w:t>
      </w:r>
      <w:r>
        <w:rPr>
          <w:color w:val="231F20"/>
          <w:spacing w:val="-3"/>
        </w:rPr>
        <w:t>decir, </w:t>
      </w:r>
      <w:r>
        <w:rPr>
          <w:color w:val="231F20"/>
        </w:rPr>
        <w:t>en un grupo</w:t>
      </w:r>
      <w:r>
        <w:rPr>
          <w:color w:val="231F20"/>
          <w:spacing w:val="-6"/>
        </w:rPr>
        <w:t> </w:t>
      </w:r>
      <w:r>
        <w:rPr>
          <w:color w:val="231F20"/>
        </w:rPr>
        <w:t>“negativo</w:t>
      </w:r>
      <w:r>
        <w:rPr>
          <w:color w:val="231F20"/>
          <w:spacing w:val="-6"/>
        </w:rPr>
        <w:t> </w:t>
      </w:r>
      <w:r>
        <w:rPr>
          <w:color w:val="231F20"/>
        </w:rPr>
        <w:t>o</w:t>
      </w:r>
      <w:r>
        <w:rPr>
          <w:color w:val="231F20"/>
          <w:spacing w:val="-6"/>
        </w:rPr>
        <w:t> </w:t>
      </w:r>
      <w:r>
        <w:rPr>
          <w:color w:val="231F20"/>
        </w:rPr>
        <w:t>de</w:t>
      </w:r>
      <w:r>
        <w:rPr>
          <w:color w:val="231F20"/>
          <w:spacing w:val="-6"/>
        </w:rPr>
        <w:t> </w:t>
      </w:r>
      <w:r>
        <w:rPr>
          <w:color w:val="231F20"/>
          <w:spacing w:val="-5"/>
        </w:rPr>
        <w:t>resistencia”,</w:t>
      </w:r>
      <w:r>
        <w:rPr>
          <w:color w:val="231F20"/>
          <w:spacing w:val="-6"/>
        </w:rPr>
        <w:t> </w:t>
      </w:r>
      <w:r>
        <w:rPr>
          <w:color w:val="231F20"/>
        </w:rPr>
        <w:t>pero</w:t>
      </w:r>
      <w:r>
        <w:rPr>
          <w:color w:val="231F20"/>
          <w:spacing w:val="-6"/>
        </w:rPr>
        <w:t> </w:t>
      </w:r>
      <w:r>
        <w:rPr>
          <w:color w:val="231F20"/>
        </w:rPr>
        <w:t>tampoco</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grupo</w:t>
      </w:r>
      <w:r>
        <w:rPr>
          <w:color w:val="231F20"/>
          <w:spacing w:val="-6"/>
        </w:rPr>
        <w:t> </w:t>
      </w:r>
      <w:r>
        <w:rPr>
          <w:color w:val="231F20"/>
          <w:spacing w:val="-5"/>
        </w:rPr>
        <w:t>“líder”.</w:t>
      </w:r>
      <w:r>
        <w:rPr>
          <w:color w:val="231F20"/>
          <w:spacing w:val="-6"/>
        </w:rPr>
        <w:t> </w:t>
      </w:r>
      <w:r>
        <w:rPr>
          <w:color w:val="231F20"/>
        </w:rPr>
        <w:t>Al</w:t>
      </w:r>
      <w:r>
        <w:rPr>
          <w:color w:val="231F20"/>
          <w:spacing w:val="-6"/>
        </w:rPr>
        <w:t> </w:t>
      </w:r>
      <w:r>
        <w:rPr>
          <w:color w:val="231F20"/>
        </w:rPr>
        <w:t>respecto, tres hoteles pertenecientes a una misma cadena hotelera nacional podrían situarse en un comportamiento </w:t>
      </w:r>
      <w:r>
        <w:rPr>
          <w:color w:val="231F20"/>
          <w:spacing w:val="-5"/>
        </w:rPr>
        <w:t>“líder”, </w:t>
      </w:r>
      <w:r>
        <w:rPr>
          <w:color w:val="231F20"/>
        </w:rPr>
        <w:t>ya que presentan una alta preocupación por los impactos de su operación a la naturaleza y dirigen desde su corporativo verdaderas estrategias de mejora. </w:t>
      </w:r>
      <w:r>
        <w:rPr>
          <w:color w:val="231F20"/>
          <w:spacing w:val="-3"/>
        </w:rPr>
        <w:t>No </w:t>
      </w:r>
      <w:r>
        <w:rPr>
          <w:color w:val="231F20"/>
        </w:rPr>
        <w:t>obstante, a la fecha de la investigación, no habían podido conseguir la certificación ambiental, por tal motivo es que se han agrupado en la categoría de</w:t>
      </w:r>
      <w:r>
        <w:rPr>
          <w:color w:val="231F20"/>
          <w:spacing w:val="-35"/>
        </w:rPr>
        <w:t> </w:t>
      </w:r>
      <w:r>
        <w:rPr>
          <w:color w:val="231F20"/>
        </w:rPr>
        <w:t>proactivo.</w:t>
      </w:r>
    </w:p>
    <w:p>
      <w:pPr>
        <w:pStyle w:val="BodyText"/>
        <w:spacing w:line="321" w:lineRule="auto" w:before="124"/>
        <w:ind w:left="1020" w:right="137"/>
        <w:jc w:val="both"/>
      </w:pPr>
      <w:r>
        <w:rPr>
          <w:color w:val="231F20"/>
        </w:rPr>
        <w:t>Las empresas hoteleras del grupo “proactivo” (seis mexicanas y dos de capital estadounidense) coinciden en que la gestión ambiental es un proceso de mejora</w:t>
      </w:r>
    </w:p>
    <w:p>
      <w:pPr>
        <w:spacing w:after="0" w:line="321" w:lineRule="auto"/>
        <w:jc w:val="both"/>
        <w:sectPr>
          <w:pgSz w:w="9080" w:h="12760"/>
          <w:pgMar w:header="284" w:footer="276" w:top="660" w:bottom="460" w:left="0" w:right="880"/>
        </w:sectPr>
      </w:pPr>
    </w:p>
    <w:p>
      <w:pPr>
        <w:pStyle w:val="BodyText"/>
        <w:spacing w:before="10"/>
        <w:rPr>
          <w:sz w:val="20"/>
        </w:rPr>
      </w:pPr>
    </w:p>
    <w:p>
      <w:pPr>
        <w:pStyle w:val="BodyText"/>
        <w:spacing w:line="321" w:lineRule="auto" w:before="56"/>
        <w:ind w:left="100" w:right="1017"/>
        <w:jc w:val="both"/>
      </w:pPr>
      <w:r>
        <w:rPr>
          <w:color w:val="231F20"/>
        </w:rPr>
        <w:t>continua, además de que no sólo es una labor de los directivos, sino que es necesario hacer partícipe al personal, proveedores, clientes y comunidad. Son hoteles</w:t>
      </w:r>
      <w:r>
        <w:rPr>
          <w:color w:val="231F20"/>
          <w:spacing w:val="-14"/>
        </w:rPr>
        <w:t> </w:t>
      </w:r>
      <w:r>
        <w:rPr>
          <w:color w:val="231F20"/>
        </w:rPr>
        <w:t>que</w:t>
      </w:r>
      <w:r>
        <w:rPr>
          <w:color w:val="231F20"/>
          <w:spacing w:val="-14"/>
        </w:rPr>
        <w:t> </w:t>
      </w:r>
      <w:r>
        <w:rPr>
          <w:color w:val="231F20"/>
        </w:rPr>
        <w:t>cuentan</w:t>
      </w:r>
      <w:r>
        <w:rPr>
          <w:color w:val="231F20"/>
          <w:spacing w:val="-14"/>
        </w:rPr>
        <w:t> </w:t>
      </w:r>
      <w:r>
        <w:rPr>
          <w:color w:val="231F20"/>
        </w:rPr>
        <w:t>con</w:t>
      </w:r>
      <w:r>
        <w:rPr>
          <w:color w:val="231F20"/>
          <w:spacing w:val="-14"/>
        </w:rPr>
        <w:t> </w:t>
      </w:r>
      <w:r>
        <w:rPr>
          <w:color w:val="231F20"/>
        </w:rPr>
        <w:t>declaración</w:t>
      </w:r>
      <w:r>
        <w:rPr>
          <w:color w:val="231F20"/>
          <w:spacing w:val="-14"/>
        </w:rPr>
        <w:t> </w:t>
      </w:r>
      <w:r>
        <w:rPr>
          <w:color w:val="231F20"/>
        </w:rPr>
        <w:t>de</w:t>
      </w:r>
      <w:r>
        <w:rPr>
          <w:color w:val="231F20"/>
          <w:spacing w:val="-14"/>
        </w:rPr>
        <w:t> </w:t>
      </w:r>
      <w:r>
        <w:rPr>
          <w:color w:val="231F20"/>
        </w:rPr>
        <w:t>política</w:t>
      </w:r>
      <w:r>
        <w:rPr>
          <w:color w:val="231F20"/>
          <w:spacing w:val="-14"/>
        </w:rPr>
        <w:t> </w:t>
      </w:r>
      <w:r>
        <w:rPr>
          <w:color w:val="231F20"/>
        </w:rPr>
        <w:t>ambiental</w:t>
      </w:r>
      <w:r>
        <w:rPr>
          <w:color w:val="231F20"/>
          <w:spacing w:val="-14"/>
        </w:rPr>
        <w:t> </w:t>
      </w:r>
      <w:r>
        <w:rPr>
          <w:color w:val="231F20"/>
        </w:rPr>
        <w:t>empresarial</w:t>
      </w:r>
      <w:r>
        <w:rPr>
          <w:color w:val="231F20"/>
          <w:spacing w:val="-14"/>
        </w:rPr>
        <w:t> </w:t>
      </w:r>
      <w:r>
        <w:rPr>
          <w:color w:val="231F20"/>
        </w:rPr>
        <w:t>por</w:t>
      </w:r>
      <w:r>
        <w:rPr>
          <w:color w:val="231F20"/>
          <w:spacing w:val="-14"/>
        </w:rPr>
        <w:t> </w:t>
      </w:r>
      <w:r>
        <w:rPr>
          <w:color w:val="231F20"/>
        </w:rPr>
        <w:t>escrito y difundida entre sus</w:t>
      </w:r>
      <w:r>
        <w:rPr>
          <w:color w:val="231F20"/>
          <w:spacing w:val="-15"/>
        </w:rPr>
        <w:t> </w:t>
      </w:r>
      <w:r>
        <w:rPr>
          <w:color w:val="231F20"/>
        </w:rPr>
        <w:t>colaboradores.</w:t>
      </w:r>
    </w:p>
    <w:p>
      <w:pPr>
        <w:pStyle w:val="BodyText"/>
        <w:spacing w:line="321" w:lineRule="auto" w:before="124"/>
        <w:ind w:left="100" w:right="1017"/>
        <w:jc w:val="both"/>
      </w:pPr>
      <w:r>
        <w:rPr>
          <w:color w:val="231F20"/>
        </w:rPr>
        <w:t>La</w:t>
      </w:r>
      <w:r>
        <w:rPr>
          <w:color w:val="231F20"/>
          <w:spacing w:val="-16"/>
        </w:rPr>
        <w:t> </w:t>
      </w:r>
      <w:r>
        <w:rPr>
          <w:color w:val="231F20"/>
        </w:rPr>
        <w:t>disposición</w:t>
      </w:r>
      <w:r>
        <w:rPr>
          <w:color w:val="231F20"/>
          <w:spacing w:val="-16"/>
        </w:rPr>
        <w:t> </w:t>
      </w:r>
      <w:r>
        <w:rPr>
          <w:color w:val="231F20"/>
        </w:rPr>
        <w:t>para</w:t>
      </w:r>
      <w:r>
        <w:rPr>
          <w:color w:val="231F20"/>
          <w:spacing w:val="-16"/>
        </w:rPr>
        <w:t> </w:t>
      </w:r>
      <w:r>
        <w:rPr>
          <w:color w:val="231F20"/>
        </w:rPr>
        <w:t>cumplir</w:t>
      </w:r>
      <w:r>
        <w:rPr>
          <w:color w:val="231F20"/>
          <w:spacing w:val="-16"/>
        </w:rPr>
        <w:t> </w:t>
      </w:r>
      <w:r>
        <w:rPr>
          <w:color w:val="231F20"/>
        </w:rPr>
        <w:t>con</w:t>
      </w:r>
      <w:r>
        <w:rPr>
          <w:color w:val="231F20"/>
          <w:spacing w:val="-16"/>
        </w:rPr>
        <w:t> </w:t>
      </w:r>
      <w:r>
        <w:rPr>
          <w:color w:val="231F20"/>
        </w:rPr>
        <w:t>la</w:t>
      </w:r>
      <w:r>
        <w:rPr>
          <w:color w:val="231F20"/>
          <w:spacing w:val="-16"/>
        </w:rPr>
        <w:t> </w:t>
      </w:r>
      <w:r>
        <w:rPr>
          <w:color w:val="231F20"/>
        </w:rPr>
        <w:t>legislación</w:t>
      </w:r>
      <w:r>
        <w:rPr>
          <w:color w:val="231F20"/>
          <w:spacing w:val="-16"/>
        </w:rPr>
        <w:t> </w:t>
      </w:r>
      <w:r>
        <w:rPr>
          <w:color w:val="231F20"/>
        </w:rPr>
        <w:t>ambiental</w:t>
      </w:r>
      <w:r>
        <w:rPr>
          <w:color w:val="231F20"/>
          <w:spacing w:val="-16"/>
        </w:rPr>
        <w:t> </w:t>
      </w:r>
      <w:r>
        <w:rPr>
          <w:color w:val="231F20"/>
        </w:rPr>
        <w:t>es</w:t>
      </w:r>
      <w:r>
        <w:rPr>
          <w:color w:val="231F20"/>
          <w:spacing w:val="-16"/>
        </w:rPr>
        <w:t> </w:t>
      </w:r>
      <w:r>
        <w:rPr>
          <w:color w:val="231F20"/>
        </w:rPr>
        <w:t>una</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prioridades corporativas. Las empresas de este grupo han pasado o están en proceso de una auditoría ambiental. Además, sus procesos se sujetan a las normas ambientales mexicanas.</w:t>
      </w:r>
      <w:r>
        <w:rPr>
          <w:color w:val="231F20"/>
          <w:spacing w:val="-11"/>
        </w:rPr>
        <w:t> </w:t>
      </w:r>
      <w:r>
        <w:rPr>
          <w:color w:val="231F20"/>
        </w:rPr>
        <w:t>La</w:t>
      </w:r>
      <w:r>
        <w:rPr>
          <w:color w:val="231F20"/>
          <w:spacing w:val="-11"/>
        </w:rPr>
        <w:t> </w:t>
      </w:r>
      <w:r>
        <w:rPr>
          <w:color w:val="231F20"/>
        </w:rPr>
        <w:t>magnitud</w:t>
      </w:r>
      <w:r>
        <w:rPr>
          <w:color w:val="231F20"/>
          <w:spacing w:val="-11"/>
        </w:rPr>
        <w:t> </w:t>
      </w:r>
      <w:r>
        <w:rPr>
          <w:color w:val="231F20"/>
        </w:rPr>
        <w:t>de</w:t>
      </w:r>
      <w:r>
        <w:rPr>
          <w:color w:val="231F20"/>
          <w:spacing w:val="-11"/>
        </w:rPr>
        <w:t> </w:t>
      </w:r>
      <w:r>
        <w:rPr>
          <w:color w:val="231F20"/>
        </w:rPr>
        <w:t>estos</w:t>
      </w:r>
      <w:r>
        <w:rPr>
          <w:color w:val="231F20"/>
          <w:spacing w:val="-11"/>
        </w:rPr>
        <w:t> </w:t>
      </w:r>
      <w:r>
        <w:rPr>
          <w:color w:val="231F20"/>
        </w:rPr>
        <w:t>logros</w:t>
      </w:r>
      <w:r>
        <w:rPr>
          <w:color w:val="231F20"/>
          <w:spacing w:val="-11"/>
        </w:rPr>
        <w:t> </w:t>
      </w:r>
      <w:r>
        <w:rPr>
          <w:color w:val="231F20"/>
        </w:rPr>
        <w:t>se</w:t>
      </w:r>
      <w:r>
        <w:rPr>
          <w:color w:val="231F20"/>
          <w:spacing w:val="-11"/>
        </w:rPr>
        <w:t> </w:t>
      </w:r>
      <w:r>
        <w:rPr>
          <w:color w:val="231F20"/>
        </w:rPr>
        <w:t>debe</w:t>
      </w:r>
      <w:r>
        <w:rPr>
          <w:color w:val="231F20"/>
          <w:spacing w:val="-11"/>
        </w:rPr>
        <w:t> </w:t>
      </w:r>
      <w:r>
        <w:rPr>
          <w:color w:val="231F20"/>
        </w:rPr>
        <w:t>en</w:t>
      </w:r>
      <w:r>
        <w:rPr>
          <w:color w:val="231F20"/>
          <w:spacing w:val="-11"/>
        </w:rPr>
        <w:t> </w:t>
      </w:r>
      <w:r>
        <w:rPr>
          <w:color w:val="231F20"/>
        </w:rPr>
        <w:t>gran</w:t>
      </w:r>
      <w:r>
        <w:rPr>
          <w:color w:val="231F20"/>
          <w:spacing w:val="-11"/>
        </w:rPr>
        <w:t> </w:t>
      </w:r>
      <w:r>
        <w:rPr>
          <w:color w:val="231F20"/>
        </w:rPr>
        <w:t>medida</w:t>
      </w:r>
      <w:r>
        <w:rPr>
          <w:color w:val="231F20"/>
          <w:spacing w:val="-11"/>
        </w:rPr>
        <w:t> </w:t>
      </w:r>
      <w:r>
        <w:rPr>
          <w:color w:val="231F20"/>
        </w:rPr>
        <w:t>al</w:t>
      </w:r>
      <w:r>
        <w:rPr>
          <w:color w:val="231F20"/>
          <w:spacing w:val="-11"/>
        </w:rPr>
        <w:t> </w:t>
      </w:r>
      <w:r>
        <w:rPr>
          <w:color w:val="231F20"/>
        </w:rPr>
        <w:t>cumplimiento de las normas y</w:t>
      </w:r>
      <w:r>
        <w:rPr>
          <w:color w:val="231F20"/>
          <w:spacing w:val="-13"/>
        </w:rPr>
        <w:t> </w:t>
      </w:r>
      <w:r>
        <w:rPr>
          <w:color w:val="231F20"/>
        </w:rPr>
        <w:t>procedimientos.</w:t>
      </w:r>
    </w:p>
    <w:p>
      <w:pPr>
        <w:pStyle w:val="BodyText"/>
        <w:spacing w:line="321" w:lineRule="auto" w:before="121"/>
        <w:ind w:left="100" w:right="1017"/>
        <w:jc w:val="both"/>
      </w:pPr>
      <w:r>
        <w:rPr>
          <w:color w:val="231F20"/>
          <w:spacing w:val="-5"/>
        </w:rPr>
        <w:t>Un </w:t>
      </w:r>
      <w:r>
        <w:rPr>
          <w:color w:val="231F20"/>
        </w:rPr>
        <w:t>hotel categoría </w:t>
      </w:r>
      <w:r>
        <w:rPr>
          <w:color w:val="231F20"/>
          <w:sz w:val="18"/>
        </w:rPr>
        <w:t>GT</w:t>
      </w:r>
      <w:r>
        <w:rPr>
          <w:color w:val="231F20"/>
        </w:rPr>
        <w:t>, 4 diamantes, opera el programa </w:t>
      </w:r>
      <w:r>
        <w:rPr>
          <w:color w:val="231F20"/>
          <w:sz w:val="18"/>
        </w:rPr>
        <w:t>ECHO </w:t>
      </w:r>
      <w:r>
        <w:rPr>
          <w:color w:val="231F20"/>
          <w:spacing w:val="-3"/>
        </w:rPr>
        <w:t>(</w:t>
      </w:r>
      <w:r>
        <w:rPr>
          <w:rFonts w:ascii="Cambria" w:hAnsi="Cambria"/>
          <w:i/>
          <w:color w:val="231F20"/>
          <w:spacing w:val="-3"/>
        </w:rPr>
        <w:t>Environmentally </w:t>
      </w:r>
      <w:r>
        <w:rPr>
          <w:rFonts w:ascii="Cambria" w:hAnsi="Cambria"/>
          <w:i/>
          <w:color w:val="231F20"/>
        </w:rPr>
        <w:t>Conscious</w:t>
      </w:r>
      <w:r>
        <w:rPr>
          <w:rFonts w:ascii="Cambria" w:hAnsi="Cambria"/>
          <w:i/>
          <w:color w:val="231F20"/>
          <w:spacing w:val="-17"/>
        </w:rPr>
        <w:t> </w:t>
      </w:r>
      <w:r>
        <w:rPr>
          <w:rFonts w:ascii="Cambria" w:hAnsi="Cambria"/>
          <w:i/>
          <w:color w:val="231F20"/>
          <w:spacing w:val="-3"/>
        </w:rPr>
        <w:t>Hospitality</w:t>
      </w:r>
      <w:r>
        <w:rPr>
          <w:rFonts w:ascii="Cambria" w:hAnsi="Cambria"/>
          <w:i/>
          <w:color w:val="231F20"/>
          <w:spacing w:val="-17"/>
        </w:rPr>
        <w:t> </w:t>
      </w:r>
      <w:r>
        <w:rPr>
          <w:rFonts w:ascii="Cambria" w:hAnsi="Cambria"/>
          <w:i/>
          <w:color w:val="231F20"/>
        </w:rPr>
        <w:t>Operations</w:t>
      </w:r>
      <w:r>
        <w:rPr>
          <w:color w:val="231F20"/>
        </w:rPr>
        <w:t>),</w:t>
      </w:r>
      <w:r>
        <w:rPr>
          <w:color w:val="231F20"/>
          <w:spacing w:val="-24"/>
        </w:rPr>
        <w:t> </w:t>
      </w:r>
      <w:r>
        <w:rPr>
          <w:color w:val="231F20"/>
        </w:rPr>
        <w:t>una</w:t>
      </w:r>
      <w:r>
        <w:rPr>
          <w:color w:val="231F20"/>
          <w:spacing w:val="-24"/>
        </w:rPr>
        <w:t> </w:t>
      </w:r>
      <w:r>
        <w:rPr>
          <w:color w:val="231F20"/>
        </w:rPr>
        <w:t>guía</w:t>
      </w:r>
      <w:r>
        <w:rPr>
          <w:color w:val="231F20"/>
          <w:spacing w:val="-24"/>
        </w:rPr>
        <w:t> </w:t>
      </w:r>
      <w:r>
        <w:rPr>
          <w:color w:val="231F20"/>
        </w:rPr>
        <w:t>de</w:t>
      </w:r>
      <w:r>
        <w:rPr>
          <w:color w:val="231F20"/>
          <w:spacing w:val="-24"/>
        </w:rPr>
        <w:t> </w:t>
      </w:r>
      <w:r>
        <w:rPr>
          <w:color w:val="231F20"/>
        </w:rPr>
        <w:t>buenas</w:t>
      </w:r>
      <w:r>
        <w:rPr>
          <w:color w:val="231F20"/>
          <w:spacing w:val="-24"/>
        </w:rPr>
        <w:t> </w:t>
      </w:r>
      <w:r>
        <w:rPr>
          <w:color w:val="231F20"/>
        </w:rPr>
        <w:t>prácticas</w:t>
      </w:r>
      <w:r>
        <w:rPr>
          <w:color w:val="231F20"/>
          <w:spacing w:val="-24"/>
        </w:rPr>
        <w:t> </w:t>
      </w:r>
      <w:r>
        <w:rPr>
          <w:color w:val="231F20"/>
        </w:rPr>
        <w:t>ambientales</w:t>
      </w:r>
      <w:r>
        <w:rPr>
          <w:color w:val="231F20"/>
          <w:spacing w:val="-24"/>
        </w:rPr>
        <w:t> </w:t>
      </w:r>
      <w:r>
        <w:rPr>
          <w:color w:val="231F20"/>
        </w:rPr>
        <w:t>para los</w:t>
      </w:r>
      <w:r>
        <w:rPr>
          <w:color w:val="231F20"/>
          <w:spacing w:val="-5"/>
        </w:rPr>
        <w:t> </w:t>
      </w:r>
      <w:r>
        <w:rPr>
          <w:color w:val="231F20"/>
        </w:rPr>
        <w:t>hoteles</w:t>
      </w:r>
      <w:r>
        <w:rPr>
          <w:color w:val="231F20"/>
          <w:spacing w:val="-5"/>
        </w:rPr>
        <w:t> </w:t>
      </w:r>
      <w:r>
        <w:rPr>
          <w:color w:val="231F20"/>
        </w:rPr>
        <w:t>que</w:t>
      </w:r>
      <w:r>
        <w:rPr>
          <w:color w:val="231F20"/>
          <w:spacing w:val="-5"/>
        </w:rPr>
        <w:t> </w:t>
      </w:r>
      <w:r>
        <w:rPr>
          <w:color w:val="231F20"/>
        </w:rPr>
        <w:t>integran</w:t>
      </w:r>
      <w:r>
        <w:rPr>
          <w:color w:val="231F20"/>
          <w:spacing w:val="-5"/>
        </w:rPr>
        <w:t> </w:t>
      </w:r>
      <w:r>
        <w:rPr>
          <w:color w:val="231F20"/>
        </w:rPr>
        <w:t>la</w:t>
      </w:r>
      <w:r>
        <w:rPr>
          <w:color w:val="231F20"/>
          <w:spacing w:val="-5"/>
        </w:rPr>
        <w:t> </w:t>
      </w:r>
      <w:r>
        <w:rPr>
          <w:color w:val="231F20"/>
        </w:rPr>
        <w:t>cadena.</w:t>
      </w:r>
      <w:r>
        <w:rPr>
          <w:color w:val="231F20"/>
          <w:spacing w:val="-5"/>
        </w:rPr>
        <w:t> </w:t>
      </w:r>
      <w:r>
        <w:rPr>
          <w:color w:val="231F20"/>
        </w:rPr>
        <w:t>Las</w:t>
      </w:r>
      <w:r>
        <w:rPr>
          <w:color w:val="231F20"/>
          <w:spacing w:val="-5"/>
        </w:rPr>
        <w:t> </w:t>
      </w:r>
      <w:r>
        <w:rPr>
          <w:color w:val="231F20"/>
        </w:rPr>
        <w:t>áreas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trabajan</w:t>
      </w:r>
      <w:r>
        <w:rPr>
          <w:color w:val="231F20"/>
          <w:spacing w:val="-5"/>
        </w:rPr>
        <w:t> </w:t>
      </w:r>
      <w:r>
        <w:rPr>
          <w:color w:val="231F20"/>
        </w:rPr>
        <w:t>son</w:t>
      </w:r>
      <w:r>
        <w:rPr>
          <w:color w:val="231F20"/>
          <w:spacing w:val="-5"/>
        </w:rPr>
        <w:t> </w:t>
      </w:r>
      <w:r>
        <w:rPr>
          <w:color w:val="231F20"/>
        </w:rPr>
        <w:t>la</w:t>
      </w:r>
      <w:r>
        <w:rPr>
          <w:color w:val="231F20"/>
          <w:spacing w:val="-5"/>
        </w:rPr>
        <w:t> </w:t>
      </w:r>
      <w:r>
        <w:rPr>
          <w:color w:val="231F20"/>
        </w:rPr>
        <w:t>conservación de agua y energía, limpieza de aire, gestión de residuos, campaña de limpieza y conservación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vida</w:t>
      </w:r>
      <w:r>
        <w:rPr>
          <w:color w:val="231F20"/>
          <w:spacing w:val="-21"/>
        </w:rPr>
        <w:t> </w:t>
      </w:r>
      <w:r>
        <w:rPr>
          <w:color w:val="231F20"/>
        </w:rPr>
        <w:t>silvestre.</w:t>
      </w:r>
      <w:r>
        <w:rPr>
          <w:color w:val="231F20"/>
          <w:spacing w:val="-21"/>
        </w:rPr>
        <w:t> </w:t>
      </w:r>
      <w:r>
        <w:rPr>
          <w:color w:val="231F20"/>
        </w:rPr>
        <w:t>Sin</w:t>
      </w:r>
      <w:r>
        <w:rPr>
          <w:color w:val="231F20"/>
          <w:spacing w:val="-21"/>
        </w:rPr>
        <w:t> </w:t>
      </w:r>
      <w:r>
        <w:rPr>
          <w:color w:val="231F20"/>
        </w:rPr>
        <w:t>embargo,</w:t>
      </w:r>
      <w:r>
        <w:rPr>
          <w:color w:val="231F20"/>
          <w:spacing w:val="-21"/>
        </w:rPr>
        <w:t> </w:t>
      </w:r>
      <w:r>
        <w:rPr>
          <w:color w:val="231F20"/>
        </w:rPr>
        <w:t>se</w:t>
      </w:r>
      <w:r>
        <w:rPr>
          <w:color w:val="231F20"/>
          <w:spacing w:val="-21"/>
        </w:rPr>
        <w:t> </w:t>
      </w:r>
      <w:r>
        <w:rPr>
          <w:color w:val="231F20"/>
        </w:rPr>
        <w:t>enfocan</w:t>
      </w:r>
      <w:r>
        <w:rPr>
          <w:color w:val="231F20"/>
          <w:spacing w:val="-21"/>
        </w:rPr>
        <w:t> </w:t>
      </w:r>
      <w:r>
        <w:rPr>
          <w:color w:val="231F20"/>
        </w:rPr>
        <w:t>más</w:t>
      </w:r>
      <w:r>
        <w:rPr>
          <w:color w:val="231F20"/>
          <w:spacing w:val="-21"/>
        </w:rPr>
        <w:t> </w:t>
      </w:r>
      <w:r>
        <w:rPr>
          <w:color w:val="231F20"/>
        </w:rPr>
        <w:t>a</w:t>
      </w:r>
      <w:r>
        <w:rPr>
          <w:color w:val="231F20"/>
          <w:spacing w:val="-21"/>
        </w:rPr>
        <w:t> </w:t>
      </w:r>
      <w:r>
        <w:rPr>
          <w:color w:val="231F20"/>
        </w:rPr>
        <w:t>acatar</w:t>
      </w:r>
      <w:r>
        <w:rPr>
          <w:color w:val="231F20"/>
          <w:spacing w:val="-21"/>
        </w:rPr>
        <w:t> </w:t>
      </w:r>
      <w:r>
        <w:rPr>
          <w:color w:val="231F20"/>
        </w:rPr>
        <w:t>las</w:t>
      </w:r>
      <w:r>
        <w:rPr>
          <w:color w:val="231F20"/>
          <w:spacing w:val="-21"/>
        </w:rPr>
        <w:t> </w:t>
      </w:r>
      <w:r>
        <w:rPr>
          <w:color w:val="231F20"/>
        </w:rPr>
        <w:t>normas legales establecidas en el destino, ya que, si desean obtener alguna certificación por cuenta propia, deben comunicarlo al corporativo para que lo</w:t>
      </w:r>
      <w:r>
        <w:rPr>
          <w:color w:val="231F20"/>
          <w:spacing w:val="-11"/>
        </w:rPr>
        <w:t> </w:t>
      </w:r>
      <w:r>
        <w:rPr>
          <w:color w:val="231F20"/>
        </w:rPr>
        <w:t>autorice.</w:t>
      </w:r>
    </w:p>
    <w:p>
      <w:pPr>
        <w:pStyle w:val="BodyText"/>
        <w:spacing w:line="321" w:lineRule="auto" w:before="124"/>
        <w:ind w:left="100" w:right="1017"/>
        <w:jc w:val="both"/>
      </w:pPr>
      <w:r>
        <w:rPr>
          <w:color w:val="231F20"/>
        </w:rPr>
        <w:t>Los programas ambientales que operan los hoteles de este grupo involucran a la comunidad.</w:t>
      </w:r>
      <w:r>
        <w:rPr>
          <w:color w:val="231F20"/>
          <w:spacing w:val="-6"/>
        </w:rPr>
        <w:t> </w:t>
      </w:r>
      <w:r>
        <w:rPr>
          <w:color w:val="231F20"/>
        </w:rPr>
        <w:t>Se</w:t>
      </w:r>
      <w:r>
        <w:rPr>
          <w:color w:val="231F20"/>
          <w:spacing w:val="-6"/>
        </w:rPr>
        <w:t> </w:t>
      </w:r>
      <w:r>
        <w:rPr>
          <w:color w:val="231F20"/>
        </w:rPr>
        <w:t>busca,</w:t>
      </w:r>
      <w:r>
        <w:rPr>
          <w:color w:val="231F20"/>
          <w:spacing w:val="-6"/>
        </w:rPr>
        <w:t> </w:t>
      </w:r>
      <w:r>
        <w:rPr>
          <w:color w:val="231F20"/>
        </w:rPr>
        <w:t>a</w:t>
      </w:r>
      <w:r>
        <w:rPr>
          <w:color w:val="231F20"/>
          <w:spacing w:val="-6"/>
        </w:rPr>
        <w:t> </w:t>
      </w:r>
      <w:r>
        <w:rPr>
          <w:color w:val="231F20"/>
        </w:rPr>
        <w:t>través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empleados,</w:t>
      </w:r>
      <w:r>
        <w:rPr>
          <w:color w:val="231F20"/>
          <w:spacing w:val="-6"/>
        </w:rPr>
        <w:t> </w:t>
      </w:r>
      <w:r>
        <w:rPr>
          <w:color w:val="231F20"/>
        </w:rPr>
        <w:t>llevar</w:t>
      </w:r>
      <w:r>
        <w:rPr>
          <w:color w:val="231F20"/>
          <w:spacing w:val="-6"/>
        </w:rPr>
        <w:t> </w:t>
      </w:r>
      <w:r>
        <w:rPr>
          <w:color w:val="231F20"/>
        </w:rPr>
        <w:t>las</w:t>
      </w:r>
      <w:r>
        <w:rPr>
          <w:color w:val="231F20"/>
          <w:spacing w:val="-6"/>
        </w:rPr>
        <w:t> </w:t>
      </w:r>
      <w:r>
        <w:rPr>
          <w:color w:val="231F20"/>
        </w:rPr>
        <w:t>prácticas</w:t>
      </w:r>
      <w:r>
        <w:rPr>
          <w:color w:val="231F20"/>
          <w:spacing w:val="-6"/>
        </w:rPr>
        <w:t> </w:t>
      </w:r>
      <w:r>
        <w:rPr>
          <w:color w:val="231F20"/>
        </w:rPr>
        <w:t>ambientales hacia</w:t>
      </w:r>
      <w:r>
        <w:rPr>
          <w:color w:val="231F20"/>
          <w:spacing w:val="-7"/>
        </w:rPr>
        <w:t> </w:t>
      </w:r>
      <w:r>
        <w:rPr>
          <w:color w:val="231F20"/>
        </w:rPr>
        <w:t>las</w:t>
      </w:r>
      <w:r>
        <w:rPr>
          <w:color w:val="231F20"/>
          <w:spacing w:val="-7"/>
        </w:rPr>
        <w:t> </w:t>
      </w:r>
      <w:r>
        <w:rPr>
          <w:color w:val="231F20"/>
        </w:rPr>
        <w:t>comunidades,</w:t>
      </w:r>
      <w:r>
        <w:rPr>
          <w:color w:val="231F20"/>
          <w:spacing w:val="-7"/>
        </w:rPr>
        <w:t> </w:t>
      </w:r>
      <w:r>
        <w:rPr>
          <w:color w:val="231F20"/>
        </w:rPr>
        <w:t>iniciando</w:t>
      </w:r>
      <w:r>
        <w:rPr>
          <w:color w:val="231F20"/>
          <w:spacing w:val="-7"/>
        </w:rPr>
        <w:t> </w:t>
      </w:r>
      <w:r>
        <w:rPr>
          <w:color w:val="231F20"/>
        </w:rPr>
        <w:t>en</w:t>
      </w:r>
      <w:r>
        <w:rPr>
          <w:color w:val="231F20"/>
          <w:spacing w:val="-7"/>
        </w:rPr>
        <w:t> </w:t>
      </w:r>
      <w:r>
        <w:rPr>
          <w:color w:val="231F20"/>
        </w:rPr>
        <w:t>casa</w:t>
      </w:r>
      <w:r>
        <w:rPr>
          <w:color w:val="231F20"/>
          <w:spacing w:val="-7"/>
        </w:rPr>
        <w:t> </w:t>
      </w:r>
      <w:r>
        <w:rPr>
          <w:color w:val="231F20"/>
        </w:rPr>
        <w:t>con</w:t>
      </w:r>
      <w:r>
        <w:rPr>
          <w:color w:val="231F20"/>
          <w:spacing w:val="-7"/>
        </w:rPr>
        <w:t> </w:t>
      </w:r>
      <w:r>
        <w:rPr>
          <w:color w:val="231F20"/>
        </w:rPr>
        <w:t>su</w:t>
      </w:r>
      <w:r>
        <w:rPr>
          <w:color w:val="231F20"/>
          <w:spacing w:val="-7"/>
        </w:rPr>
        <w:t> </w:t>
      </w:r>
      <w:r>
        <w:rPr>
          <w:color w:val="231F20"/>
        </w:rPr>
        <w:t>familia.</w:t>
      </w:r>
    </w:p>
    <w:p>
      <w:pPr>
        <w:pStyle w:val="BodyText"/>
        <w:spacing w:line="321" w:lineRule="auto" w:before="124"/>
        <w:ind w:left="100" w:right="1017"/>
        <w:jc w:val="both"/>
      </w:pPr>
      <w:r>
        <w:rPr>
          <w:color w:val="231F20"/>
        </w:rPr>
        <w:t>Tres hoteles llevan a cabo, desde 2006, maratones de reciclaje, en los que la comunidad reúne pet, vidrio, aluminio, cobre y cartón. De la misma manera, los programas de conservación de la tortuga marina involucran a la comunidad a través de instituciones educativas y ambientales.</w:t>
      </w:r>
    </w:p>
    <w:p>
      <w:pPr>
        <w:pStyle w:val="BodyText"/>
        <w:spacing w:line="321" w:lineRule="auto" w:before="124"/>
        <w:ind w:left="100" w:right="1018"/>
        <w:jc w:val="both"/>
      </w:pPr>
      <w:r>
        <w:rPr>
          <w:color w:val="231F20"/>
        </w:rPr>
        <w:t>Cinco hoteles implementan programas para la conservación y control  de  fauna, cuentan con los permisos correspondientes para tener animales en las instalaciones. </w:t>
      </w:r>
      <w:r>
        <w:rPr>
          <w:color w:val="231F20"/>
          <w:spacing w:val="-4"/>
        </w:rPr>
        <w:t>Uno </w:t>
      </w:r>
      <w:r>
        <w:rPr>
          <w:color w:val="231F20"/>
        </w:rPr>
        <w:t>tiene un delfinario concesionado, pero con responsabilidad para la empresa. Su escenario natural es de casi dos mil metros cuadrados y una de las principales razones para autorizarlo fue que la empresa concesionaria opera</w:t>
      </w:r>
      <w:r>
        <w:rPr>
          <w:color w:val="231F20"/>
          <w:spacing w:val="-18"/>
        </w:rPr>
        <w:t> </w:t>
      </w:r>
      <w:r>
        <w:rPr>
          <w:color w:val="231F20"/>
        </w:rPr>
        <w:t>bajo</w:t>
      </w:r>
      <w:r>
        <w:rPr>
          <w:color w:val="231F20"/>
          <w:spacing w:val="-18"/>
        </w:rPr>
        <w:t> </w:t>
      </w:r>
      <w:r>
        <w:rPr>
          <w:color w:val="231F20"/>
        </w:rPr>
        <w:t>reconocimientos</w:t>
      </w:r>
      <w:r>
        <w:rPr>
          <w:color w:val="231F20"/>
          <w:spacing w:val="-18"/>
        </w:rPr>
        <w:t> </w:t>
      </w:r>
      <w:r>
        <w:rPr>
          <w:color w:val="231F20"/>
        </w:rPr>
        <w:t>como</w:t>
      </w:r>
      <w:r>
        <w:rPr>
          <w:color w:val="231F20"/>
          <w:spacing w:val="-17"/>
        </w:rPr>
        <w:t> </w:t>
      </w:r>
      <w:r>
        <w:rPr>
          <w:color w:val="231F20"/>
          <w:sz w:val="18"/>
        </w:rPr>
        <w:t>ESR</w:t>
      </w:r>
      <w:r>
        <w:rPr>
          <w:color w:val="231F20"/>
          <w:spacing w:val="-8"/>
          <w:sz w:val="18"/>
        </w:rPr>
        <w:t> </w:t>
      </w:r>
      <w:r>
        <w:rPr>
          <w:color w:val="231F20"/>
        </w:rPr>
        <w:t>(</w:t>
      </w:r>
      <w:r>
        <w:rPr>
          <w:color w:val="231F20"/>
          <w:sz w:val="18"/>
        </w:rPr>
        <w:t>CEMEFI</w:t>
      </w:r>
      <w:r>
        <w:rPr>
          <w:color w:val="231F20"/>
        </w:rPr>
        <w:t>),</w:t>
      </w:r>
      <w:r>
        <w:rPr>
          <w:color w:val="231F20"/>
          <w:spacing w:val="-18"/>
        </w:rPr>
        <w:t> </w:t>
      </w:r>
      <w:r>
        <w:rPr>
          <w:rFonts w:ascii="Cambria" w:hAnsi="Cambria"/>
          <w:i/>
          <w:color w:val="231F20"/>
          <w:spacing w:val="-3"/>
        </w:rPr>
        <w:t>Great</w:t>
      </w:r>
      <w:r>
        <w:rPr>
          <w:rFonts w:ascii="Cambria" w:hAnsi="Cambria"/>
          <w:i/>
          <w:color w:val="231F20"/>
          <w:spacing w:val="-11"/>
        </w:rPr>
        <w:t> </w:t>
      </w:r>
      <w:r>
        <w:rPr>
          <w:rFonts w:ascii="Cambria" w:hAnsi="Cambria"/>
          <w:i/>
          <w:color w:val="231F20"/>
        </w:rPr>
        <w:t>Place</w:t>
      </w:r>
      <w:r>
        <w:rPr>
          <w:rFonts w:ascii="Cambria" w:hAnsi="Cambria"/>
          <w:i/>
          <w:color w:val="231F20"/>
          <w:spacing w:val="-11"/>
        </w:rPr>
        <w:t> </w:t>
      </w:r>
      <w:r>
        <w:rPr>
          <w:rFonts w:ascii="Cambria" w:hAnsi="Cambria"/>
          <w:i/>
          <w:color w:val="231F20"/>
        </w:rPr>
        <w:t>to</w:t>
      </w:r>
      <w:r>
        <w:rPr>
          <w:rFonts w:ascii="Cambria" w:hAnsi="Cambria"/>
          <w:i/>
          <w:color w:val="231F20"/>
          <w:spacing w:val="-11"/>
        </w:rPr>
        <w:t> </w:t>
      </w:r>
      <w:r>
        <w:rPr>
          <w:rFonts w:ascii="Cambria" w:hAnsi="Cambria"/>
          <w:i/>
          <w:color w:val="231F20"/>
          <w:spacing w:val="-6"/>
        </w:rPr>
        <w:t>Work</w:t>
      </w:r>
      <w:r>
        <w:rPr>
          <w:color w:val="231F20"/>
          <w:spacing w:val="-6"/>
        </w:rPr>
        <w:t>,</w:t>
      </w:r>
      <w:r>
        <w:rPr>
          <w:color w:val="231F20"/>
          <w:spacing w:val="-18"/>
        </w:rPr>
        <w:t> </w:t>
      </w:r>
      <w:r>
        <w:rPr>
          <w:color w:val="231F20"/>
        </w:rPr>
        <w:t>Modelo</w:t>
      </w:r>
      <w:r>
        <w:rPr>
          <w:color w:val="231F20"/>
          <w:spacing w:val="-18"/>
        </w:rPr>
        <w:t> </w:t>
      </w:r>
      <w:r>
        <w:rPr>
          <w:color w:val="231F20"/>
        </w:rPr>
        <w:t>de Equidad</w:t>
      </w:r>
      <w:r>
        <w:rPr>
          <w:color w:val="231F20"/>
          <w:spacing w:val="-4"/>
        </w:rPr>
        <w:t> </w:t>
      </w:r>
      <w:r>
        <w:rPr>
          <w:color w:val="231F20"/>
        </w:rPr>
        <w:t>de</w:t>
      </w:r>
      <w:r>
        <w:rPr>
          <w:color w:val="231F20"/>
          <w:spacing w:val="-4"/>
        </w:rPr>
        <w:t> </w:t>
      </w:r>
      <w:r>
        <w:rPr>
          <w:color w:val="231F20"/>
        </w:rPr>
        <w:t>Género</w:t>
      </w:r>
      <w:r>
        <w:rPr>
          <w:color w:val="231F20"/>
          <w:spacing w:val="-4"/>
        </w:rPr>
        <w:t> </w:t>
      </w:r>
      <w:r>
        <w:rPr>
          <w:color w:val="231F20"/>
        </w:rPr>
        <w:t>(Instituto</w:t>
      </w:r>
      <w:r>
        <w:rPr>
          <w:color w:val="231F20"/>
          <w:spacing w:val="-4"/>
        </w:rPr>
        <w:t> </w:t>
      </w:r>
      <w:r>
        <w:rPr>
          <w:color w:val="231F20"/>
        </w:rPr>
        <w:t>Nacional</w:t>
      </w:r>
      <w:r>
        <w:rPr>
          <w:color w:val="231F20"/>
          <w:spacing w:val="-4"/>
        </w:rPr>
        <w:t> </w:t>
      </w:r>
      <w:r>
        <w:rPr>
          <w:color w:val="231F20"/>
        </w:rPr>
        <w:t>para</w:t>
      </w:r>
      <w:r>
        <w:rPr>
          <w:color w:val="231F20"/>
          <w:spacing w:val="-4"/>
        </w:rPr>
        <w:t> </w:t>
      </w:r>
      <w:r>
        <w:rPr>
          <w:color w:val="231F20"/>
        </w:rPr>
        <w:t>las</w:t>
      </w:r>
      <w:r>
        <w:rPr>
          <w:color w:val="231F20"/>
          <w:spacing w:val="-4"/>
        </w:rPr>
        <w:t> </w:t>
      </w:r>
      <w:r>
        <w:rPr>
          <w:color w:val="231F20"/>
        </w:rPr>
        <w:t>Mujeres)</w:t>
      </w:r>
      <w:r>
        <w:rPr>
          <w:color w:val="231F20"/>
          <w:spacing w:val="-4"/>
        </w:rPr>
        <w:t> </w:t>
      </w:r>
      <w:r>
        <w:rPr>
          <w:color w:val="231F20"/>
        </w:rPr>
        <w:t>y</w:t>
      </w:r>
      <w:r>
        <w:rPr>
          <w:color w:val="231F20"/>
          <w:spacing w:val="-4"/>
        </w:rPr>
        <w:t> </w:t>
      </w:r>
      <w:r>
        <w:rPr>
          <w:color w:val="231F20"/>
        </w:rPr>
        <w:t>es</w:t>
      </w:r>
      <w:r>
        <w:rPr>
          <w:color w:val="231F20"/>
          <w:spacing w:val="-4"/>
        </w:rPr>
        <w:t> </w:t>
      </w:r>
      <w:r>
        <w:rPr>
          <w:color w:val="231F20"/>
        </w:rPr>
        <w:t>adherente</w:t>
      </w:r>
      <w:r>
        <w:rPr>
          <w:color w:val="231F20"/>
          <w:spacing w:val="-4"/>
        </w:rPr>
        <w:t> </w:t>
      </w:r>
      <w:r>
        <w:rPr>
          <w:color w:val="231F20"/>
        </w:rPr>
        <w:t>al</w:t>
      </w:r>
      <w:r>
        <w:rPr>
          <w:color w:val="231F20"/>
          <w:spacing w:val="-4"/>
        </w:rPr>
        <w:t> </w:t>
      </w:r>
      <w:r>
        <w:rPr>
          <w:color w:val="231F20"/>
        </w:rPr>
        <w:t>Pacto</w:t>
      </w:r>
    </w:p>
    <w:p>
      <w:pPr>
        <w:spacing w:after="0" w:line="321" w:lineRule="auto"/>
        <w:jc w:val="both"/>
        <w:sectPr>
          <w:pgSz w:w="9080" w:h="12760"/>
          <w:pgMar w:header="284" w:footer="276" w:top="660" w:bottom="460" w:left="920" w:right="0"/>
        </w:sectPr>
      </w:pPr>
    </w:p>
    <w:p>
      <w:pPr>
        <w:pStyle w:val="BodyText"/>
        <w:spacing w:before="10"/>
        <w:rPr>
          <w:sz w:val="20"/>
        </w:rPr>
      </w:pPr>
    </w:p>
    <w:p>
      <w:pPr>
        <w:pStyle w:val="BodyText"/>
        <w:spacing w:line="321" w:lineRule="auto" w:before="56"/>
        <w:ind w:left="1020" w:right="137"/>
        <w:jc w:val="both"/>
      </w:pPr>
      <w:r>
        <w:rPr>
          <w:color w:val="231F20"/>
        </w:rPr>
        <w:t>Mundial y a la Carta de la Tierra. Otro establecimiento tiene tres guacamayas para exhibición, y tres hoteles operan desde su corporativo un campamento tortuguero</w:t>
      </w:r>
      <w:r>
        <w:rPr>
          <w:color w:val="231F20"/>
          <w:spacing w:val="-21"/>
        </w:rPr>
        <w:t> </w:t>
      </w:r>
      <w:r>
        <w:rPr>
          <w:color w:val="231F20"/>
        </w:rPr>
        <w:t>autorizado</w:t>
      </w:r>
      <w:r>
        <w:rPr>
          <w:color w:val="231F20"/>
          <w:spacing w:val="-21"/>
        </w:rPr>
        <w:t> </w:t>
      </w:r>
      <w:r>
        <w:rPr>
          <w:color w:val="231F20"/>
        </w:rPr>
        <w:t>por</w:t>
      </w:r>
      <w:r>
        <w:rPr>
          <w:color w:val="231F20"/>
          <w:spacing w:val="-21"/>
        </w:rPr>
        <w:t> </w:t>
      </w:r>
      <w:r>
        <w:rPr>
          <w:color w:val="231F20"/>
        </w:rPr>
        <w:t>la</w:t>
      </w:r>
      <w:r>
        <w:rPr>
          <w:color w:val="231F20"/>
          <w:spacing w:val="-21"/>
        </w:rPr>
        <w:t> </w:t>
      </w:r>
      <w:r>
        <w:rPr>
          <w:color w:val="231F20"/>
        </w:rPr>
        <w:t>Dirección</w:t>
      </w:r>
      <w:r>
        <w:rPr>
          <w:color w:val="231F20"/>
          <w:spacing w:val="-21"/>
        </w:rPr>
        <w:t> </w:t>
      </w:r>
      <w:r>
        <w:rPr>
          <w:color w:val="231F20"/>
        </w:rPr>
        <w:t>General</w:t>
      </w:r>
      <w:r>
        <w:rPr>
          <w:color w:val="231F20"/>
          <w:spacing w:val="-21"/>
        </w:rPr>
        <w:t> </w:t>
      </w:r>
      <w:r>
        <w:rPr>
          <w:color w:val="231F20"/>
        </w:rPr>
        <w:t>de</w:t>
      </w:r>
      <w:r>
        <w:rPr>
          <w:color w:val="231F20"/>
          <w:spacing w:val="-21"/>
        </w:rPr>
        <w:t> </w:t>
      </w:r>
      <w:r>
        <w:rPr>
          <w:color w:val="231F20"/>
          <w:spacing w:val="-3"/>
        </w:rPr>
        <w:t>Vida</w:t>
      </w:r>
      <w:r>
        <w:rPr>
          <w:color w:val="231F20"/>
          <w:spacing w:val="-21"/>
        </w:rPr>
        <w:t> </w:t>
      </w:r>
      <w:r>
        <w:rPr>
          <w:color w:val="231F20"/>
        </w:rPr>
        <w:t>Silvestre</w:t>
      </w:r>
      <w:r>
        <w:rPr>
          <w:color w:val="231F20"/>
          <w:spacing w:val="-21"/>
        </w:rPr>
        <w:t> </w:t>
      </w:r>
      <w:r>
        <w:rPr>
          <w:color w:val="231F20"/>
        </w:rPr>
        <w:t>de</w:t>
      </w:r>
      <w:r>
        <w:rPr>
          <w:color w:val="231F20"/>
          <w:spacing w:val="-21"/>
        </w:rPr>
        <w:t> </w:t>
      </w:r>
      <w:r>
        <w:rPr>
          <w:color w:val="231F20"/>
        </w:rPr>
        <w:t>la</w:t>
      </w:r>
      <w:r>
        <w:rPr>
          <w:color w:val="231F20"/>
          <w:spacing w:val="-22"/>
        </w:rPr>
        <w:t> </w:t>
      </w:r>
      <w:r>
        <w:rPr>
          <w:color w:val="231F20"/>
          <w:spacing w:val="-3"/>
          <w:sz w:val="18"/>
        </w:rPr>
        <w:t>SEMARNAT</w:t>
      </w:r>
      <w:r>
        <w:rPr>
          <w:color w:val="231F20"/>
          <w:spacing w:val="-3"/>
        </w:rPr>
        <w:t>. </w:t>
      </w:r>
      <w:r>
        <w:rPr>
          <w:color w:val="231F20"/>
        </w:rPr>
        <w:t>Conjuntamente, cuatro hoteles forman el Campamento Cancún (entre Punta Cancún y Punta</w:t>
      </w:r>
      <w:r>
        <w:rPr>
          <w:color w:val="231F20"/>
          <w:spacing w:val="5"/>
        </w:rPr>
        <w:t> </w:t>
      </w:r>
      <w:r>
        <w:rPr>
          <w:color w:val="231F20"/>
        </w:rPr>
        <w:t>Nizuc).</w:t>
      </w:r>
    </w:p>
    <w:p>
      <w:pPr>
        <w:pStyle w:val="BodyText"/>
        <w:spacing w:line="321" w:lineRule="auto" w:before="124"/>
        <w:ind w:left="1020" w:right="138"/>
        <w:jc w:val="both"/>
      </w:pPr>
      <w:r>
        <w:rPr>
          <w:color w:val="231F20"/>
        </w:rPr>
        <w:t>En cuanto al uso de energía, los hoteles han comenzado a usar paneles solares para el precalentamiento de agua, disminuyendo con ello el consumo de gas   LP </w:t>
      </w:r>
      <w:r>
        <w:rPr>
          <w:color w:val="231F20"/>
          <w:spacing w:val="-9"/>
        </w:rPr>
        <w:t>y, </w:t>
      </w:r>
      <w:r>
        <w:rPr>
          <w:color w:val="231F20"/>
        </w:rPr>
        <w:t>como consecuencia, la emisión de gases efecto invernadero. </w:t>
      </w:r>
      <w:r>
        <w:rPr>
          <w:color w:val="231F20"/>
          <w:spacing w:val="-5"/>
        </w:rPr>
        <w:t>También </w:t>
      </w:r>
      <w:r>
        <w:rPr>
          <w:color w:val="231F20"/>
        </w:rPr>
        <w:t>se cuenta con programas de conservación de energía, que mantienen el control   del encendido y apagado de luz. </w:t>
      </w:r>
      <w:r>
        <w:rPr>
          <w:color w:val="231F20"/>
          <w:spacing w:val="-5"/>
        </w:rPr>
        <w:t>Todos </w:t>
      </w:r>
      <w:r>
        <w:rPr>
          <w:color w:val="231F20"/>
        </w:rPr>
        <w:t>los hoteles de este grupo poseen en sus habitaciones</w:t>
      </w:r>
      <w:r>
        <w:rPr>
          <w:color w:val="231F20"/>
          <w:spacing w:val="-9"/>
        </w:rPr>
        <w:t> </w:t>
      </w:r>
      <w:r>
        <w:rPr>
          <w:color w:val="231F20"/>
        </w:rPr>
        <w:t>sensores</w:t>
      </w:r>
      <w:r>
        <w:rPr>
          <w:color w:val="231F20"/>
          <w:spacing w:val="-9"/>
        </w:rPr>
        <w:t> </w:t>
      </w:r>
      <w:r>
        <w:rPr>
          <w:color w:val="231F20"/>
        </w:rPr>
        <w:t>de</w:t>
      </w:r>
      <w:r>
        <w:rPr>
          <w:color w:val="231F20"/>
          <w:spacing w:val="-9"/>
        </w:rPr>
        <w:t> </w:t>
      </w:r>
      <w:r>
        <w:rPr>
          <w:color w:val="231F20"/>
        </w:rPr>
        <w:t>energía</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de</w:t>
      </w:r>
      <w:r>
        <w:rPr>
          <w:color w:val="231F20"/>
          <w:spacing w:val="-9"/>
        </w:rPr>
        <w:t> </w:t>
      </w:r>
      <w:r>
        <w:rPr>
          <w:color w:val="231F20"/>
        </w:rPr>
        <w:t>tarjetas</w:t>
      </w:r>
      <w:r>
        <w:rPr>
          <w:color w:val="231F20"/>
          <w:spacing w:val="-9"/>
        </w:rPr>
        <w:t> </w:t>
      </w:r>
      <w:r>
        <w:rPr>
          <w:color w:val="231F20"/>
        </w:rPr>
        <w:t>que,</w:t>
      </w:r>
      <w:r>
        <w:rPr>
          <w:color w:val="231F20"/>
          <w:spacing w:val="-9"/>
        </w:rPr>
        <w:t> </w:t>
      </w:r>
      <w:r>
        <w:rPr>
          <w:color w:val="231F20"/>
        </w:rPr>
        <w:t>al</w:t>
      </w:r>
      <w:r>
        <w:rPr>
          <w:color w:val="231F20"/>
          <w:spacing w:val="-9"/>
        </w:rPr>
        <w:t> </w:t>
      </w:r>
      <w:r>
        <w:rPr>
          <w:color w:val="231F20"/>
        </w:rPr>
        <w:t>ser</w:t>
      </w:r>
      <w:r>
        <w:rPr>
          <w:color w:val="231F20"/>
          <w:spacing w:val="-9"/>
        </w:rPr>
        <w:t> </w:t>
      </w:r>
      <w:r>
        <w:rPr>
          <w:color w:val="231F20"/>
        </w:rPr>
        <w:t>introducidas</w:t>
      </w:r>
      <w:r>
        <w:rPr>
          <w:color w:val="231F20"/>
          <w:spacing w:val="-9"/>
        </w:rPr>
        <w:t> </w:t>
      </w:r>
      <w:r>
        <w:rPr>
          <w:color w:val="231F20"/>
        </w:rPr>
        <w:t>en</w:t>
      </w:r>
      <w:r>
        <w:rPr>
          <w:color w:val="231F20"/>
          <w:spacing w:val="-9"/>
        </w:rPr>
        <w:t> </w:t>
      </w:r>
      <w:r>
        <w:rPr>
          <w:color w:val="231F20"/>
        </w:rPr>
        <w:t>el sistema,</w:t>
      </w:r>
      <w:r>
        <w:rPr>
          <w:color w:val="231F20"/>
          <w:spacing w:val="-15"/>
        </w:rPr>
        <w:t> </w:t>
      </w:r>
      <w:r>
        <w:rPr>
          <w:color w:val="231F20"/>
        </w:rPr>
        <w:t>activan</w:t>
      </w:r>
      <w:r>
        <w:rPr>
          <w:color w:val="231F20"/>
          <w:spacing w:val="-15"/>
        </w:rPr>
        <w:t> </w:t>
      </w:r>
      <w:r>
        <w:rPr>
          <w:color w:val="231F20"/>
        </w:rPr>
        <w:t>las</w:t>
      </w:r>
      <w:r>
        <w:rPr>
          <w:color w:val="231F20"/>
          <w:spacing w:val="-15"/>
        </w:rPr>
        <w:t> </w:t>
      </w:r>
      <w:r>
        <w:rPr>
          <w:color w:val="231F20"/>
        </w:rPr>
        <w:t>luces</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aire</w:t>
      </w:r>
      <w:r>
        <w:rPr>
          <w:color w:val="231F20"/>
          <w:spacing w:val="-15"/>
        </w:rPr>
        <w:t> </w:t>
      </w:r>
      <w:r>
        <w:rPr>
          <w:color w:val="231F20"/>
        </w:rPr>
        <w:t>acondicionado.</w:t>
      </w:r>
    </w:p>
    <w:p>
      <w:pPr>
        <w:pStyle w:val="BodyText"/>
        <w:spacing w:line="321" w:lineRule="auto" w:before="124"/>
        <w:ind w:left="1020" w:right="137"/>
        <w:jc w:val="both"/>
      </w:pPr>
      <w:r>
        <w:rPr>
          <w:color w:val="231F20"/>
        </w:rPr>
        <w:t>Se promueve la educación ambiental entre huéspedes y colaboradores como una cultura de respeto y conservación a la naturaleza. Se realizan conferencias, talleres y actividades que llevan el conocimiento ambiental a escuelas y comunidades aledañas. Se incluye también a universidades, colegios, bancos y </w:t>
      </w:r>
      <w:r>
        <w:rPr>
          <w:color w:val="231F20"/>
          <w:w w:val="95"/>
        </w:rPr>
        <w:t>asociaciones</w:t>
      </w:r>
      <w:r>
        <w:rPr>
          <w:color w:val="231F20"/>
          <w:spacing w:val="51"/>
          <w:w w:val="95"/>
        </w:rPr>
        <w:t> </w:t>
      </w:r>
      <w:r>
        <w:rPr>
          <w:color w:val="231F20"/>
          <w:w w:val="95"/>
        </w:rPr>
        <w:t>civiles.</w:t>
      </w:r>
    </w:p>
    <w:p>
      <w:pPr>
        <w:pStyle w:val="BodyText"/>
        <w:spacing w:line="321" w:lineRule="auto" w:before="124"/>
        <w:ind w:left="1020" w:right="137"/>
        <w:jc w:val="both"/>
      </w:pPr>
      <w:r>
        <w:rPr>
          <w:color w:val="231F20"/>
        </w:rPr>
        <w:t>El </w:t>
      </w:r>
      <w:r>
        <w:rPr>
          <w:color w:val="231F20"/>
          <w:spacing w:val="-3"/>
        </w:rPr>
        <w:t>segundo </w:t>
      </w:r>
      <w:r>
        <w:rPr>
          <w:color w:val="231F20"/>
        </w:rPr>
        <w:t>grupo de </w:t>
      </w:r>
      <w:r>
        <w:rPr>
          <w:color w:val="231F20"/>
          <w:spacing w:val="-4"/>
        </w:rPr>
        <w:t>hoteles, </w:t>
      </w:r>
      <w:r>
        <w:rPr>
          <w:color w:val="231F20"/>
          <w:spacing w:val="-3"/>
        </w:rPr>
        <w:t>denominado </w:t>
      </w:r>
      <w:r>
        <w:rPr>
          <w:color w:val="231F20"/>
          <w:spacing w:val="-8"/>
        </w:rPr>
        <w:t>“reactivo”, </w:t>
      </w:r>
      <w:r>
        <w:rPr>
          <w:color w:val="231F20"/>
        </w:rPr>
        <w:t>se </w:t>
      </w:r>
      <w:r>
        <w:rPr>
          <w:color w:val="231F20"/>
          <w:spacing w:val="-4"/>
        </w:rPr>
        <w:t>constituye </w:t>
      </w:r>
      <w:r>
        <w:rPr>
          <w:color w:val="231F20"/>
        </w:rPr>
        <w:t>por </w:t>
      </w:r>
      <w:r>
        <w:rPr>
          <w:color w:val="231F20"/>
          <w:spacing w:val="-4"/>
        </w:rPr>
        <w:t>empresas </w:t>
      </w:r>
      <w:r>
        <w:rPr>
          <w:color w:val="231F20"/>
          <w:spacing w:val="-3"/>
        </w:rPr>
        <w:t>que han </w:t>
      </w:r>
      <w:r>
        <w:rPr>
          <w:color w:val="231F20"/>
          <w:spacing w:val="-4"/>
        </w:rPr>
        <w:t>integrado </w:t>
      </w:r>
      <w:r>
        <w:rPr>
          <w:color w:val="231F20"/>
        </w:rPr>
        <w:t>o </w:t>
      </w:r>
      <w:r>
        <w:rPr>
          <w:color w:val="231F20"/>
          <w:spacing w:val="-3"/>
        </w:rPr>
        <w:t>están </w:t>
      </w:r>
      <w:r>
        <w:rPr>
          <w:color w:val="231F20"/>
          <w:spacing w:val="-4"/>
        </w:rPr>
        <w:t>integrando </w:t>
      </w:r>
      <w:r>
        <w:rPr>
          <w:color w:val="231F20"/>
        </w:rPr>
        <w:t>la </w:t>
      </w:r>
      <w:r>
        <w:rPr>
          <w:color w:val="231F20"/>
          <w:spacing w:val="-3"/>
        </w:rPr>
        <w:t>gestión </w:t>
      </w:r>
      <w:r>
        <w:rPr>
          <w:color w:val="231F20"/>
          <w:spacing w:val="-4"/>
        </w:rPr>
        <w:t>ambiental </w:t>
      </w:r>
      <w:r>
        <w:rPr>
          <w:color w:val="231F20"/>
          <w:spacing w:val="-3"/>
        </w:rPr>
        <w:t>gracias </w:t>
      </w:r>
      <w:r>
        <w:rPr>
          <w:color w:val="231F20"/>
        </w:rPr>
        <w:t>a </w:t>
      </w:r>
      <w:r>
        <w:rPr>
          <w:color w:val="231F20"/>
          <w:spacing w:val="-4"/>
        </w:rPr>
        <w:t>compromisos ante </w:t>
      </w:r>
      <w:r>
        <w:rPr>
          <w:color w:val="231F20"/>
        </w:rPr>
        <w:t>las </w:t>
      </w:r>
      <w:r>
        <w:rPr>
          <w:color w:val="231F20"/>
          <w:spacing w:val="-4"/>
        </w:rPr>
        <w:t>autoridades </w:t>
      </w:r>
      <w:r>
        <w:rPr>
          <w:color w:val="231F20"/>
          <w:spacing w:val="-3"/>
        </w:rPr>
        <w:t>federales, estatales </w:t>
      </w:r>
      <w:r>
        <w:rPr>
          <w:color w:val="231F20"/>
        </w:rPr>
        <w:t>y </w:t>
      </w:r>
      <w:r>
        <w:rPr>
          <w:color w:val="231F20"/>
          <w:spacing w:val="-4"/>
        </w:rPr>
        <w:t>municipales, </w:t>
      </w:r>
      <w:r>
        <w:rPr>
          <w:color w:val="231F20"/>
          <w:spacing w:val="-3"/>
        </w:rPr>
        <w:t>como </w:t>
      </w:r>
      <w:r>
        <w:rPr>
          <w:color w:val="231F20"/>
        </w:rPr>
        <w:t>una </w:t>
      </w:r>
      <w:r>
        <w:rPr>
          <w:color w:val="231F20"/>
          <w:spacing w:val="-3"/>
        </w:rPr>
        <w:t>forma </w:t>
      </w:r>
      <w:r>
        <w:rPr>
          <w:color w:val="231F20"/>
        </w:rPr>
        <w:t>de </w:t>
      </w:r>
      <w:r>
        <w:rPr>
          <w:color w:val="231F20"/>
          <w:spacing w:val="-3"/>
        </w:rPr>
        <w:t>evitar posibles </w:t>
      </w:r>
      <w:r>
        <w:rPr>
          <w:color w:val="231F20"/>
          <w:spacing w:val="-4"/>
        </w:rPr>
        <w:t>sanciones. </w:t>
      </w:r>
      <w:r>
        <w:rPr>
          <w:color w:val="231F20"/>
        </w:rPr>
        <w:t>La </w:t>
      </w:r>
      <w:r>
        <w:rPr>
          <w:color w:val="231F20"/>
          <w:spacing w:val="-4"/>
        </w:rPr>
        <w:t>mayoría </w:t>
      </w:r>
      <w:r>
        <w:rPr>
          <w:color w:val="231F20"/>
        </w:rPr>
        <w:t>de los </w:t>
      </w:r>
      <w:r>
        <w:rPr>
          <w:color w:val="231F20"/>
          <w:spacing w:val="-4"/>
        </w:rPr>
        <w:t>establecimientos </w:t>
      </w:r>
      <w:r>
        <w:rPr>
          <w:color w:val="231F20"/>
        </w:rPr>
        <w:t>de </w:t>
      </w:r>
      <w:r>
        <w:rPr>
          <w:color w:val="231F20"/>
          <w:spacing w:val="-3"/>
        </w:rPr>
        <w:t>este </w:t>
      </w:r>
      <w:r>
        <w:rPr>
          <w:color w:val="231F20"/>
        </w:rPr>
        <w:t>grupo es </w:t>
      </w:r>
      <w:r>
        <w:rPr>
          <w:color w:val="231F20"/>
          <w:spacing w:val="-3"/>
        </w:rPr>
        <w:t>operado </w:t>
      </w:r>
      <w:r>
        <w:rPr>
          <w:color w:val="231F20"/>
        </w:rPr>
        <w:t>por </w:t>
      </w:r>
      <w:r>
        <w:rPr>
          <w:color w:val="231F20"/>
          <w:spacing w:val="-3"/>
        </w:rPr>
        <w:t>cadenas estadounidenses que </w:t>
      </w:r>
      <w:r>
        <w:rPr>
          <w:color w:val="231F20"/>
          <w:spacing w:val="-4"/>
        </w:rPr>
        <w:t>mantienen </w:t>
      </w:r>
      <w:r>
        <w:rPr>
          <w:color w:val="231F20"/>
          <w:sz w:val="18"/>
        </w:rPr>
        <w:t>SGA </w:t>
      </w:r>
      <w:r>
        <w:rPr>
          <w:color w:val="231F20"/>
          <w:spacing w:val="-4"/>
        </w:rPr>
        <w:t>internos </w:t>
      </w:r>
      <w:r>
        <w:rPr>
          <w:color w:val="231F20"/>
          <w:spacing w:val="-3"/>
        </w:rPr>
        <w:t>dirigidos </w:t>
      </w:r>
      <w:r>
        <w:rPr>
          <w:color w:val="231F20"/>
        </w:rPr>
        <w:t>desde </w:t>
      </w:r>
      <w:r>
        <w:rPr>
          <w:color w:val="231F20"/>
          <w:spacing w:val="-3"/>
        </w:rPr>
        <w:t>sus </w:t>
      </w:r>
      <w:r>
        <w:rPr>
          <w:color w:val="231F20"/>
          <w:spacing w:val="-4"/>
        </w:rPr>
        <w:t>corporativos.</w:t>
      </w:r>
      <w:r>
        <w:rPr>
          <w:color w:val="231F20"/>
          <w:spacing w:val="-11"/>
        </w:rPr>
        <w:t> </w:t>
      </w:r>
      <w:r>
        <w:rPr>
          <w:color w:val="231F20"/>
          <w:spacing w:val="-4"/>
        </w:rPr>
        <w:t>No</w:t>
      </w:r>
      <w:r>
        <w:rPr>
          <w:color w:val="231F20"/>
          <w:spacing w:val="-11"/>
        </w:rPr>
        <w:t> </w:t>
      </w:r>
      <w:r>
        <w:rPr>
          <w:color w:val="231F20"/>
          <w:spacing w:val="-4"/>
        </w:rPr>
        <w:t>obstante,</w:t>
      </w:r>
      <w:r>
        <w:rPr>
          <w:color w:val="231F20"/>
          <w:spacing w:val="-11"/>
        </w:rPr>
        <w:t> </w:t>
      </w:r>
      <w:r>
        <w:rPr>
          <w:color w:val="231F20"/>
        </w:rPr>
        <w:t>los</w:t>
      </w:r>
      <w:r>
        <w:rPr>
          <w:color w:val="231F20"/>
          <w:spacing w:val="-11"/>
        </w:rPr>
        <w:t> </w:t>
      </w:r>
      <w:r>
        <w:rPr>
          <w:color w:val="231F20"/>
          <w:spacing w:val="-4"/>
        </w:rPr>
        <w:t>hoteles</w:t>
      </w:r>
      <w:r>
        <w:rPr>
          <w:color w:val="231F20"/>
          <w:spacing w:val="-11"/>
        </w:rPr>
        <w:t> </w:t>
      </w:r>
      <w:r>
        <w:rPr>
          <w:color w:val="231F20"/>
          <w:spacing w:val="-3"/>
        </w:rPr>
        <w:t>que</w:t>
      </w:r>
      <w:r>
        <w:rPr>
          <w:color w:val="231F20"/>
          <w:spacing w:val="-11"/>
        </w:rPr>
        <w:t> </w:t>
      </w:r>
      <w:r>
        <w:rPr>
          <w:color w:val="231F20"/>
        </w:rPr>
        <w:t>se</w:t>
      </w:r>
      <w:r>
        <w:rPr>
          <w:color w:val="231F20"/>
          <w:spacing w:val="-11"/>
        </w:rPr>
        <w:t> </w:t>
      </w:r>
      <w:r>
        <w:rPr>
          <w:color w:val="231F20"/>
          <w:spacing w:val="-4"/>
        </w:rPr>
        <w:t>encuentran</w:t>
      </w:r>
      <w:r>
        <w:rPr>
          <w:color w:val="231F20"/>
          <w:spacing w:val="-11"/>
        </w:rPr>
        <w:t> </w:t>
      </w:r>
      <w:r>
        <w:rPr>
          <w:color w:val="231F20"/>
        </w:rPr>
        <w:t>en</w:t>
      </w:r>
      <w:r>
        <w:rPr>
          <w:color w:val="231F20"/>
          <w:spacing w:val="-11"/>
        </w:rPr>
        <w:t> </w:t>
      </w:r>
      <w:r>
        <w:rPr>
          <w:color w:val="231F20"/>
          <w:spacing w:val="-3"/>
        </w:rPr>
        <w:t>Cancún</w:t>
      </w:r>
      <w:r>
        <w:rPr>
          <w:color w:val="231F20"/>
          <w:spacing w:val="-11"/>
        </w:rPr>
        <w:t> </w:t>
      </w:r>
      <w:r>
        <w:rPr>
          <w:color w:val="231F20"/>
        </w:rPr>
        <w:t>no</w:t>
      </w:r>
      <w:r>
        <w:rPr>
          <w:color w:val="231F20"/>
          <w:spacing w:val="-11"/>
        </w:rPr>
        <w:t> </w:t>
      </w:r>
      <w:r>
        <w:rPr>
          <w:color w:val="231F20"/>
          <w:spacing w:val="-3"/>
        </w:rPr>
        <w:t>han</w:t>
      </w:r>
      <w:r>
        <w:rPr>
          <w:color w:val="231F20"/>
          <w:spacing w:val="-11"/>
        </w:rPr>
        <w:t> </w:t>
      </w:r>
      <w:r>
        <w:rPr>
          <w:color w:val="231F20"/>
          <w:spacing w:val="-3"/>
        </w:rPr>
        <w:t>logrado </w:t>
      </w:r>
      <w:r>
        <w:rPr>
          <w:color w:val="231F20"/>
          <w:spacing w:val="-4"/>
        </w:rPr>
        <w:t>aplicar</w:t>
      </w:r>
      <w:r>
        <w:rPr>
          <w:color w:val="231F20"/>
          <w:spacing w:val="-9"/>
        </w:rPr>
        <w:t> </w:t>
      </w:r>
      <w:r>
        <w:rPr>
          <w:color w:val="231F20"/>
          <w:spacing w:val="-3"/>
        </w:rPr>
        <w:t>del</w:t>
      </w:r>
      <w:r>
        <w:rPr>
          <w:color w:val="231F20"/>
          <w:spacing w:val="-9"/>
        </w:rPr>
        <w:t> </w:t>
      </w:r>
      <w:r>
        <w:rPr>
          <w:color w:val="231F20"/>
        </w:rPr>
        <w:t>todo</w:t>
      </w:r>
      <w:r>
        <w:rPr>
          <w:color w:val="231F20"/>
          <w:spacing w:val="-9"/>
        </w:rPr>
        <w:t> </w:t>
      </w:r>
      <w:r>
        <w:rPr>
          <w:color w:val="231F20"/>
        </w:rPr>
        <w:t>las</w:t>
      </w:r>
      <w:r>
        <w:rPr>
          <w:color w:val="231F20"/>
          <w:spacing w:val="-9"/>
        </w:rPr>
        <w:t> </w:t>
      </w:r>
      <w:r>
        <w:rPr>
          <w:color w:val="231F20"/>
          <w:spacing w:val="-3"/>
        </w:rPr>
        <w:t>políticas</w:t>
      </w:r>
      <w:r>
        <w:rPr>
          <w:color w:val="231F20"/>
          <w:spacing w:val="-9"/>
        </w:rPr>
        <w:t> </w:t>
      </w:r>
      <w:r>
        <w:rPr>
          <w:color w:val="231F20"/>
          <w:spacing w:val="-4"/>
        </w:rPr>
        <w:t>ambientales</w:t>
      </w:r>
      <w:r>
        <w:rPr>
          <w:color w:val="231F20"/>
          <w:spacing w:val="-9"/>
        </w:rPr>
        <w:t> </w:t>
      </w:r>
      <w:r>
        <w:rPr>
          <w:color w:val="231F20"/>
          <w:spacing w:val="-3"/>
        </w:rPr>
        <w:t>como</w:t>
      </w:r>
      <w:r>
        <w:rPr>
          <w:color w:val="231F20"/>
          <w:spacing w:val="-9"/>
        </w:rPr>
        <w:t> </w:t>
      </w:r>
      <w:r>
        <w:rPr>
          <w:color w:val="231F20"/>
        </w:rPr>
        <w:t>se</w:t>
      </w:r>
      <w:r>
        <w:rPr>
          <w:color w:val="231F20"/>
          <w:spacing w:val="-9"/>
        </w:rPr>
        <w:t> </w:t>
      </w:r>
      <w:r>
        <w:rPr>
          <w:color w:val="231F20"/>
          <w:spacing w:val="-4"/>
        </w:rPr>
        <w:t>plantean</w:t>
      </w:r>
      <w:r>
        <w:rPr>
          <w:color w:val="231F20"/>
          <w:spacing w:val="-9"/>
        </w:rPr>
        <w:t> </w:t>
      </w:r>
      <w:r>
        <w:rPr>
          <w:color w:val="231F20"/>
        </w:rPr>
        <w:t>desde</w:t>
      </w:r>
      <w:r>
        <w:rPr>
          <w:color w:val="231F20"/>
          <w:spacing w:val="-9"/>
        </w:rPr>
        <w:t> </w:t>
      </w:r>
      <w:r>
        <w:rPr>
          <w:color w:val="231F20"/>
          <w:spacing w:val="-3"/>
        </w:rPr>
        <w:t>sus</w:t>
      </w:r>
      <w:r>
        <w:rPr>
          <w:color w:val="231F20"/>
          <w:spacing w:val="-9"/>
        </w:rPr>
        <w:t> </w:t>
      </w:r>
      <w:r>
        <w:rPr>
          <w:color w:val="231F20"/>
          <w:spacing w:val="-4"/>
        </w:rPr>
        <w:t>direcciones.</w:t>
      </w:r>
    </w:p>
    <w:p>
      <w:pPr>
        <w:pStyle w:val="BodyText"/>
        <w:spacing w:line="321" w:lineRule="auto" w:before="124"/>
        <w:ind w:left="1020" w:right="137"/>
        <w:jc w:val="both"/>
      </w:pPr>
      <w:r>
        <w:rPr>
          <w:color w:val="231F20"/>
        </w:rPr>
        <w:t>Los directivos reconocen que implementar la </w:t>
      </w:r>
      <w:r>
        <w:rPr>
          <w:color w:val="231F20"/>
          <w:sz w:val="18"/>
        </w:rPr>
        <w:t>GA </w:t>
      </w:r>
      <w:r>
        <w:rPr>
          <w:color w:val="231F20"/>
        </w:rPr>
        <w:t>no es una labor fácil, pues se requiere de esfuerzo y dedicación, además de inversión para el cambio de las instalaciones, por lo que aún no se cuenta con una estructura completamente organizada</w:t>
      </w:r>
      <w:r>
        <w:rPr>
          <w:color w:val="231F20"/>
          <w:spacing w:val="-13"/>
        </w:rPr>
        <w:t> </w:t>
      </w:r>
      <w:r>
        <w:rPr>
          <w:color w:val="231F20"/>
        </w:rPr>
        <w:t>para</w:t>
      </w:r>
      <w:r>
        <w:rPr>
          <w:color w:val="231F20"/>
          <w:spacing w:val="-13"/>
        </w:rPr>
        <w:t> </w:t>
      </w:r>
      <w:r>
        <w:rPr>
          <w:color w:val="231F20"/>
        </w:rPr>
        <w:t>llevarla</w:t>
      </w:r>
      <w:r>
        <w:rPr>
          <w:color w:val="231F20"/>
          <w:spacing w:val="-13"/>
        </w:rPr>
        <w:t> </w:t>
      </w:r>
      <w:r>
        <w:rPr>
          <w:color w:val="231F20"/>
        </w:rPr>
        <w:t>a</w:t>
      </w:r>
      <w:r>
        <w:rPr>
          <w:color w:val="231F20"/>
          <w:spacing w:val="-13"/>
        </w:rPr>
        <w:t> </w:t>
      </w:r>
      <w:r>
        <w:rPr>
          <w:color w:val="231F20"/>
        </w:rPr>
        <w:t>cabo</w:t>
      </w:r>
      <w:r>
        <w:rPr>
          <w:color w:val="231F20"/>
          <w:spacing w:val="-13"/>
        </w:rPr>
        <w:t> </w:t>
      </w:r>
      <w:r>
        <w:rPr>
          <w:color w:val="231F20"/>
        </w:rPr>
        <w:t>y</w:t>
      </w:r>
      <w:r>
        <w:rPr>
          <w:color w:val="231F20"/>
          <w:spacing w:val="-13"/>
        </w:rPr>
        <w:t> </w:t>
      </w:r>
      <w:r>
        <w:rPr>
          <w:color w:val="231F20"/>
        </w:rPr>
        <w:t>que</w:t>
      </w:r>
      <w:r>
        <w:rPr>
          <w:color w:val="231F20"/>
          <w:spacing w:val="-13"/>
        </w:rPr>
        <w:t> </w:t>
      </w:r>
      <w:r>
        <w:rPr>
          <w:color w:val="231F20"/>
        </w:rPr>
        <w:t>resulte</w:t>
      </w:r>
      <w:r>
        <w:rPr>
          <w:color w:val="231F20"/>
          <w:spacing w:val="-13"/>
        </w:rPr>
        <w:t> </w:t>
      </w:r>
      <w:r>
        <w:rPr>
          <w:color w:val="231F20"/>
        </w:rPr>
        <w:t>en</w:t>
      </w:r>
      <w:r>
        <w:rPr>
          <w:color w:val="231F20"/>
          <w:spacing w:val="-13"/>
        </w:rPr>
        <w:t> </w:t>
      </w:r>
      <w:r>
        <w:rPr>
          <w:color w:val="231F20"/>
        </w:rPr>
        <w:t>una</w:t>
      </w:r>
      <w:r>
        <w:rPr>
          <w:color w:val="231F20"/>
          <w:spacing w:val="-13"/>
        </w:rPr>
        <w:t> </w:t>
      </w:r>
      <w:r>
        <w:rPr>
          <w:color w:val="231F20"/>
        </w:rPr>
        <w:t>auditoría.</w:t>
      </w:r>
      <w:r>
        <w:rPr>
          <w:color w:val="231F20"/>
          <w:spacing w:val="-13"/>
        </w:rPr>
        <w:t> </w:t>
      </w:r>
      <w:r>
        <w:rPr>
          <w:color w:val="231F20"/>
        </w:rPr>
        <w:t>Se</w:t>
      </w:r>
      <w:r>
        <w:rPr>
          <w:color w:val="231F20"/>
          <w:spacing w:val="-13"/>
        </w:rPr>
        <w:t> </w:t>
      </w:r>
      <w:r>
        <w:rPr>
          <w:color w:val="231F20"/>
        </w:rPr>
        <w:t>prevé</w:t>
      </w:r>
      <w:r>
        <w:rPr>
          <w:color w:val="231F20"/>
          <w:spacing w:val="-13"/>
        </w:rPr>
        <w:t> </w:t>
      </w:r>
      <w:r>
        <w:rPr>
          <w:color w:val="231F20"/>
        </w:rPr>
        <w:t>obtener</w:t>
      </w:r>
      <w:r>
        <w:rPr>
          <w:color w:val="231F20"/>
          <w:spacing w:val="-13"/>
        </w:rPr>
        <w:t> </w:t>
      </w:r>
      <w:r>
        <w:rPr>
          <w:color w:val="231F20"/>
        </w:rPr>
        <w:t>la certificación ambiental a mediano</w:t>
      </w:r>
      <w:r>
        <w:rPr>
          <w:color w:val="231F20"/>
          <w:spacing w:val="-37"/>
        </w:rPr>
        <w:t> </w:t>
      </w:r>
      <w:r>
        <w:rPr>
          <w:color w:val="231F20"/>
        </w:rPr>
        <w:t>plazo.</w:t>
      </w:r>
    </w:p>
    <w:p>
      <w:pPr>
        <w:spacing w:after="0" w:line="321" w:lineRule="auto"/>
        <w:jc w:val="both"/>
        <w:sectPr>
          <w:pgSz w:w="9080" w:h="12760"/>
          <w:pgMar w:header="284" w:footer="276" w:top="660" w:bottom="460" w:left="0" w:right="880"/>
        </w:sectPr>
      </w:pPr>
    </w:p>
    <w:p>
      <w:pPr>
        <w:pStyle w:val="BodyText"/>
        <w:spacing w:before="10"/>
        <w:rPr>
          <w:sz w:val="20"/>
        </w:rPr>
      </w:pPr>
    </w:p>
    <w:p>
      <w:pPr>
        <w:pStyle w:val="BodyText"/>
        <w:spacing w:line="321" w:lineRule="auto" w:before="56"/>
        <w:ind w:left="100" w:right="1017" w:hanging="1"/>
        <w:jc w:val="both"/>
      </w:pPr>
      <w:r>
        <w:rPr>
          <w:color w:val="231F20"/>
        </w:rPr>
        <w:t>Las </w:t>
      </w:r>
      <w:r>
        <w:rPr>
          <w:color w:val="231F20"/>
          <w:spacing w:val="-3"/>
        </w:rPr>
        <w:t>acciones </w:t>
      </w:r>
      <w:r>
        <w:rPr>
          <w:color w:val="231F20"/>
        </w:rPr>
        <w:t>de </w:t>
      </w:r>
      <w:r>
        <w:rPr>
          <w:color w:val="231F20"/>
          <w:sz w:val="18"/>
        </w:rPr>
        <w:t>GA </w:t>
      </w:r>
      <w:r>
        <w:rPr>
          <w:color w:val="231F20"/>
        </w:rPr>
        <w:t>se </w:t>
      </w:r>
      <w:r>
        <w:rPr>
          <w:color w:val="231F20"/>
          <w:spacing w:val="-3"/>
        </w:rPr>
        <w:t>basan </w:t>
      </w:r>
      <w:r>
        <w:rPr>
          <w:color w:val="231F20"/>
        </w:rPr>
        <w:t>en la </w:t>
      </w:r>
      <w:r>
        <w:rPr>
          <w:color w:val="231F20"/>
          <w:spacing w:val="-3"/>
        </w:rPr>
        <w:t>separación </w:t>
      </w:r>
      <w:r>
        <w:rPr>
          <w:color w:val="231F20"/>
        </w:rPr>
        <w:t>de </w:t>
      </w:r>
      <w:r>
        <w:rPr>
          <w:color w:val="231F20"/>
          <w:spacing w:val="-3"/>
        </w:rPr>
        <w:t>basura, </w:t>
      </w:r>
      <w:r>
        <w:rPr>
          <w:color w:val="231F20"/>
          <w:spacing w:val="-4"/>
        </w:rPr>
        <w:t>reciclaje </w:t>
      </w:r>
      <w:r>
        <w:rPr>
          <w:color w:val="231F20"/>
        </w:rPr>
        <w:t>de </w:t>
      </w:r>
      <w:r>
        <w:rPr>
          <w:color w:val="231F20"/>
          <w:spacing w:val="-3"/>
        </w:rPr>
        <w:t>pilas, manejo </w:t>
      </w:r>
      <w:r>
        <w:rPr>
          <w:color w:val="231F20"/>
        </w:rPr>
        <w:t>de </w:t>
      </w:r>
      <w:r>
        <w:rPr>
          <w:color w:val="231F20"/>
          <w:spacing w:val="-4"/>
        </w:rPr>
        <w:t>residuos </w:t>
      </w:r>
      <w:r>
        <w:rPr>
          <w:color w:val="231F20"/>
          <w:spacing w:val="-3"/>
        </w:rPr>
        <w:t>peligrosos </w:t>
      </w:r>
      <w:r>
        <w:rPr>
          <w:color w:val="231F20"/>
        </w:rPr>
        <w:t>y </w:t>
      </w:r>
      <w:r>
        <w:rPr>
          <w:color w:val="231F20"/>
          <w:spacing w:val="-3"/>
        </w:rPr>
        <w:t>ahorro </w:t>
      </w:r>
      <w:r>
        <w:rPr>
          <w:color w:val="231F20"/>
        </w:rPr>
        <w:t>de </w:t>
      </w:r>
      <w:r>
        <w:rPr>
          <w:color w:val="231F20"/>
          <w:spacing w:val="-3"/>
        </w:rPr>
        <w:t>agua </w:t>
      </w:r>
      <w:r>
        <w:rPr>
          <w:color w:val="231F20"/>
        </w:rPr>
        <w:t>y </w:t>
      </w:r>
      <w:r>
        <w:rPr>
          <w:color w:val="231F20"/>
          <w:spacing w:val="-3"/>
        </w:rPr>
        <w:t>energía. </w:t>
      </w:r>
      <w:r>
        <w:rPr>
          <w:color w:val="231F20"/>
          <w:spacing w:val="-8"/>
        </w:rPr>
        <w:t>Tres </w:t>
      </w:r>
      <w:r>
        <w:rPr>
          <w:color w:val="231F20"/>
          <w:spacing w:val="-4"/>
        </w:rPr>
        <w:t>hoteles </w:t>
      </w:r>
      <w:r>
        <w:rPr>
          <w:color w:val="231F20"/>
          <w:spacing w:val="-3"/>
        </w:rPr>
        <w:t>han iniciado con </w:t>
      </w:r>
      <w:r>
        <w:rPr>
          <w:color w:val="231F20"/>
        </w:rPr>
        <w:t>la </w:t>
      </w:r>
      <w:r>
        <w:rPr>
          <w:color w:val="231F20"/>
          <w:spacing w:val="-4"/>
        </w:rPr>
        <w:t>introducción</w:t>
      </w:r>
      <w:r>
        <w:rPr>
          <w:color w:val="231F20"/>
          <w:spacing w:val="-13"/>
        </w:rPr>
        <w:t> </w:t>
      </w:r>
      <w:r>
        <w:rPr>
          <w:color w:val="231F20"/>
        </w:rPr>
        <w:t>de</w:t>
      </w:r>
      <w:r>
        <w:rPr>
          <w:color w:val="231F20"/>
          <w:spacing w:val="-13"/>
        </w:rPr>
        <w:t> </w:t>
      </w:r>
      <w:r>
        <w:rPr>
          <w:color w:val="231F20"/>
          <w:spacing w:val="-3"/>
        </w:rPr>
        <w:t>tecnologías</w:t>
      </w:r>
      <w:r>
        <w:rPr>
          <w:color w:val="231F20"/>
          <w:spacing w:val="-13"/>
        </w:rPr>
        <w:t> </w:t>
      </w:r>
      <w:r>
        <w:rPr>
          <w:color w:val="231F20"/>
          <w:spacing w:val="-4"/>
        </w:rPr>
        <w:t>ambientales,</w:t>
      </w:r>
      <w:r>
        <w:rPr>
          <w:color w:val="231F20"/>
          <w:spacing w:val="-13"/>
        </w:rPr>
        <w:t> </w:t>
      </w:r>
      <w:r>
        <w:rPr>
          <w:color w:val="231F20"/>
        </w:rPr>
        <w:t>y</w:t>
      </w:r>
      <w:r>
        <w:rPr>
          <w:color w:val="231F20"/>
          <w:spacing w:val="-13"/>
        </w:rPr>
        <w:t> </w:t>
      </w:r>
      <w:r>
        <w:rPr>
          <w:color w:val="231F20"/>
        </w:rPr>
        <w:t>dos</w:t>
      </w:r>
      <w:r>
        <w:rPr>
          <w:color w:val="231F20"/>
          <w:spacing w:val="-13"/>
        </w:rPr>
        <w:t> </w:t>
      </w:r>
      <w:r>
        <w:rPr>
          <w:color w:val="231F20"/>
        </w:rPr>
        <w:t>de</w:t>
      </w:r>
      <w:r>
        <w:rPr>
          <w:color w:val="231F20"/>
          <w:spacing w:val="-13"/>
        </w:rPr>
        <w:t> </w:t>
      </w:r>
      <w:r>
        <w:rPr>
          <w:color w:val="231F20"/>
          <w:spacing w:val="-3"/>
        </w:rPr>
        <w:t>ellos</w:t>
      </w:r>
      <w:r>
        <w:rPr>
          <w:color w:val="231F20"/>
          <w:spacing w:val="-13"/>
        </w:rPr>
        <w:t> </w:t>
      </w:r>
      <w:r>
        <w:rPr>
          <w:color w:val="231F20"/>
          <w:spacing w:val="-4"/>
        </w:rPr>
        <w:t>producen</w:t>
      </w:r>
      <w:r>
        <w:rPr>
          <w:color w:val="231F20"/>
          <w:spacing w:val="-13"/>
        </w:rPr>
        <w:t> </w:t>
      </w:r>
      <w:r>
        <w:rPr>
          <w:color w:val="231F20"/>
        </w:rPr>
        <w:t>su</w:t>
      </w:r>
      <w:r>
        <w:rPr>
          <w:color w:val="231F20"/>
          <w:spacing w:val="-13"/>
        </w:rPr>
        <w:t> </w:t>
      </w:r>
      <w:r>
        <w:rPr>
          <w:color w:val="231F20"/>
          <w:spacing w:val="-4"/>
        </w:rPr>
        <w:t>propia</w:t>
      </w:r>
      <w:r>
        <w:rPr>
          <w:color w:val="231F20"/>
          <w:spacing w:val="-13"/>
        </w:rPr>
        <w:t> </w:t>
      </w:r>
      <w:r>
        <w:rPr>
          <w:color w:val="231F20"/>
          <w:spacing w:val="-3"/>
        </w:rPr>
        <w:t>energía.</w:t>
      </w:r>
    </w:p>
    <w:p>
      <w:pPr>
        <w:pStyle w:val="BodyText"/>
        <w:spacing w:line="321" w:lineRule="auto" w:before="124"/>
        <w:ind w:left="100" w:right="1017"/>
        <w:jc w:val="both"/>
      </w:pPr>
      <w:r>
        <w:rPr>
          <w:color w:val="231F20"/>
        </w:rPr>
        <w:t>Excepto un hotel, todos los demás reciben desde su corporativo los programas ambientales</w:t>
      </w:r>
      <w:r>
        <w:rPr>
          <w:color w:val="231F20"/>
          <w:spacing w:val="-20"/>
        </w:rPr>
        <w:t> </w:t>
      </w:r>
      <w:r>
        <w:rPr>
          <w:color w:val="231F20"/>
        </w:rPr>
        <w:t>donde</w:t>
      </w:r>
      <w:r>
        <w:rPr>
          <w:color w:val="231F20"/>
          <w:spacing w:val="-20"/>
        </w:rPr>
        <w:t> </w:t>
      </w:r>
      <w:r>
        <w:rPr>
          <w:color w:val="231F20"/>
        </w:rPr>
        <w:t>se</w:t>
      </w:r>
      <w:r>
        <w:rPr>
          <w:color w:val="231F20"/>
          <w:spacing w:val="-20"/>
        </w:rPr>
        <w:t> </w:t>
      </w:r>
      <w:r>
        <w:rPr>
          <w:color w:val="231F20"/>
        </w:rPr>
        <w:t>les</w:t>
      </w:r>
      <w:r>
        <w:rPr>
          <w:color w:val="231F20"/>
          <w:spacing w:val="-20"/>
        </w:rPr>
        <w:t> </w:t>
      </w:r>
      <w:r>
        <w:rPr>
          <w:color w:val="231F20"/>
        </w:rPr>
        <w:t>comunican</w:t>
      </w:r>
      <w:r>
        <w:rPr>
          <w:color w:val="231F20"/>
          <w:spacing w:val="-20"/>
        </w:rPr>
        <w:t> </w:t>
      </w:r>
      <w:r>
        <w:rPr>
          <w:color w:val="231F20"/>
        </w:rPr>
        <w:t>las</w:t>
      </w:r>
      <w:r>
        <w:rPr>
          <w:color w:val="231F20"/>
          <w:spacing w:val="-20"/>
        </w:rPr>
        <w:t> </w:t>
      </w:r>
      <w:r>
        <w:rPr>
          <w:color w:val="231F20"/>
        </w:rPr>
        <w:t>estrategias</w:t>
      </w:r>
      <w:r>
        <w:rPr>
          <w:color w:val="231F20"/>
          <w:spacing w:val="-20"/>
        </w:rPr>
        <w:t> </w:t>
      </w:r>
      <w:r>
        <w:rPr>
          <w:color w:val="231F20"/>
        </w:rPr>
        <w:t>que</w:t>
      </w:r>
      <w:r>
        <w:rPr>
          <w:color w:val="231F20"/>
          <w:spacing w:val="-20"/>
        </w:rPr>
        <w:t> </w:t>
      </w:r>
      <w:r>
        <w:rPr>
          <w:color w:val="231F20"/>
        </w:rPr>
        <w:t>hay</w:t>
      </w:r>
      <w:r>
        <w:rPr>
          <w:color w:val="231F20"/>
          <w:spacing w:val="-20"/>
        </w:rPr>
        <w:t> </w:t>
      </w:r>
      <w:r>
        <w:rPr>
          <w:color w:val="231F20"/>
        </w:rPr>
        <w:t>que</w:t>
      </w:r>
      <w:r>
        <w:rPr>
          <w:color w:val="231F20"/>
          <w:spacing w:val="-20"/>
        </w:rPr>
        <w:t> </w:t>
      </w:r>
      <w:r>
        <w:rPr>
          <w:color w:val="231F20"/>
          <w:spacing w:val="-3"/>
        </w:rPr>
        <w:t>implementar.</w:t>
      </w:r>
      <w:r>
        <w:rPr>
          <w:color w:val="231F20"/>
          <w:spacing w:val="-20"/>
        </w:rPr>
        <w:t> </w:t>
      </w:r>
      <w:r>
        <w:rPr>
          <w:color w:val="231F20"/>
        </w:rPr>
        <w:t>Este grupo de hoteles no ignora la problemática ambiental; sin embargo, considera que hay cuestiones más importantes que </w:t>
      </w:r>
      <w:r>
        <w:rPr>
          <w:color w:val="231F20"/>
          <w:spacing w:val="-3"/>
        </w:rPr>
        <w:t>atender, </w:t>
      </w:r>
      <w:r>
        <w:rPr>
          <w:color w:val="231F20"/>
        </w:rPr>
        <w:t>como la calidad en el servicio. Parece</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inercia</w:t>
      </w:r>
      <w:r>
        <w:rPr>
          <w:color w:val="231F20"/>
          <w:spacing w:val="-4"/>
        </w:rPr>
        <w:t> </w:t>
      </w:r>
      <w:r>
        <w:rPr>
          <w:color w:val="231F20"/>
        </w:rPr>
        <w:t>los</w:t>
      </w:r>
      <w:r>
        <w:rPr>
          <w:color w:val="231F20"/>
          <w:spacing w:val="-4"/>
        </w:rPr>
        <w:t> </w:t>
      </w:r>
      <w:r>
        <w:rPr>
          <w:color w:val="231F20"/>
        </w:rPr>
        <w:t>lleva</w:t>
      </w:r>
      <w:r>
        <w:rPr>
          <w:color w:val="231F20"/>
          <w:spacing w:val="-4"/>
        </w:rPr>
        <w:t> </w:t>
      </w:r>
      <w:r>
        <w:rPr>
          <w:color w:val="231F20"/>
        </w:rPr>
        <w:t>hacia</w:t>
      </w:r>
      <w:r>
        <w:rPr>
          <w:color w:val="231F20"/>
          <w:spacing w:val="-4"/>
        </w:rPr>
        <w:t> </w:t>
      </w:r>
      <w:r>
        <w:rPr>
          <w:color w:val="231F20"/>
        </w:rPr>
        <w:t>la</w:t>
      </w:r>
      <w:r>
        <w:rPr>
          <w:color w:val="231F20"/>
          <w:spacing w:val="-4"/>
        </w:rPr>
        <w:t> </w:t>
      </w:r>
      <w:r>
        <w:rPr>
          <w:color w:val="231F20"/>
        </w:rPr>
        <w:t>gestión</w:t>
      </w:r>
      <w:r>
        <w:rPr>
          <w:color w:val="231F20"/>
          <w:spacing w:val="-4"/>
        </w:rPr>
        <w:t> </w:t>
      </w:r>
      <w:r>
        <w:rPr>
          <w:color w:val="231F20"/>
        </w:rPr>
        <w:t>ambiental</w:t>
      </w:r>
      <w:r>
        <w:rPr>
          <w:color w:val="231F20"/>
          <w:spacing w:val="-4"/>
        </w:rPr>
        <w:t> </w:t>
      </w:r>
      <w:r>
        <w:rPr>
          <w:color w:val="231F20"/>
        </w:rPr>
        <w:t>pues</w:t>
      </w:r>
      <w:r>
        <w:rPr>
          <w:color w:val="231F20"/>
          <w:spacing w:val="-4"/>
        </w:rPr>
        <w:t> </w:t>
      </w:r>
      <w:r>
        <w:rPr>
          <w:color w:val="231F20"/>
        </w:rPr>
        <w:t>así</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tendencia del</w:t>
      </w:r>
      <w:r>
        <w:rPr>
          <w:color w:val="231F20"/>
          <w:spacing w:val="-6"/>
        </w:rPr>
        <w:t> </w:t>
      </w:r>
      <w:r>
        <w:rPr>
          <w:color w:val="231F20"/>
        </w:rPr>
        <w:t>sector</w:t>
      </w:r>
      <w:r>
        <w:rPr>
          <w:color w:val="231F20"/>
          <w:spacing w:val="-6"/>
        </w:rPr>
        <w:t> </w:t>
      </w:r>
      <w:r>
        <w:rPr>
          <w:color w:val="231F20"/>
        </w:rPr>
        <w:t>turístico.</w:t>
      </w:r>
      <w:r>
        <w:rPr>
          <w:color w:val="231F20"/>
          <w:spacing w:val="-6"/>
        </w:rPr>
        <w:t> </w:t>
      </w:r>
      <w:r>
        <w:rPr>
          <w:color w:val="231F20"/>
        </w:rPr>
        <w:t>Su</w:t>
      </w:r>
      <w:r>
        <w:rPr>
          <w:color w:val="231F20"/>
          <w:spacing w:val="-6"/>
        </w:rPr>
        <w:t> </w:t>
      </w:r>
      <w:r>
        <w:rPr>
          <w:color w:val="231F20"/>
        </w:rPr>
        <w:t>incorporación</w:t>
      </w:r>
      <w:r>
        <w:rPr>
          <w:color w:val="231F20"/>
          <w:spacing w:val="-6"/>
        </w:rPr>
        <w:t> </w:t>
      </w:r>
      <w:r>
        <w:rPr>
          <w:color w:val="231F20"/>
        </w:rPr>
        <w:t>es</w:t>
      </w:r>
      <w:r>
        <w:rPr>
          <w:color w:val="231F20"/>
          <w:spacing w:val="-6"/>
        </w:rPr>
        <w:t> </w:t>
      </w:r>
      <w:r>
        <w:rPr>
          <w:color w:val="231F20"/>
        </w:rPr>
        <w:t>todavía</w:t>
      </w:r>
      <w:r>
        <w:rPr>
          <w:color w:val="231F20"/>
          <w:spacing w:val="-6"/>
        </w:rPr>
        <w:t> </w:t>
      </w:r>
      <w:r>
        <w:rPr>
          <w:color w:val="231F20"/>
        </w:rPr>
        <w:t>incipiente</w:t>
      </w:r>
      <w:r>
        <w:rPr>
          <w:color w:val="231F20"/>
          <w:spacing w:val="-6"/>
        </w:rPr>
        <w:t> </w:t>
      </w:r>
      <w:r>
        <w:rPr>
          <w:color w:val="231F20"/>
        </w:rPr>
        <w:t>pero</w:t>
      </w:r>
      <w:r>
        <w:rPr>
          <w:color w:val="231F20"/>
          <w:spacing w:val="-6"/>
        </w:rPr>
        <w:t> </w:t>
      </w:r>
      <w:r>
        <w:rPr>
          <w:color w:val="231F20"/>
        </w:rPr>
        <w:t>han</w:t>
      </w:r>
      <w:r>
        <w:rPr>
          <w:color w:val="231F20"/>
          <w:spacing w:val="-6"/>
        </w:rPr>
        <w:t> </w:t>
      </w:r>
      <w:r>
        <w:rPr>
          <w:color w:val="231F20"/>
        </w:rPr>
        <w:t>generado</w:t>
      </w:r>
      <w:r>
        <w:rPr>
          <w:color w:val="231F20"/>
          <w:spacing w:val="-6"/>
        </w:rPr>
        <w:t> </w:t>
      </w:r>
      <w:r>
        <w:rPr>
          <w:color w:val="231F20"/>
        </w:rPr>
        <w:t>un primer</w:t>
      </w:r>
      <w:r>
        <w:rPr>
          <w:color w:val="231F20"/>
          <w:spacing w:val="-6"/>
        </w:rPr>
        <w:t> </w:t>
      </w:r>
      <w:r>
        <w:rPr>
          <w:color w:val="231F20"/>
        </w:rPr>
        <w:t>paso</w:t>
      </w:r>
      <w:r>
        <w:rPr>
          <w:color w:val="231F20"/>
          <w:spacing w:val="-6"/>
        </w:rPr>
        <w:t> </w:t>
      </w:r>
      <w:r>
        <w:rPr>
          <w:color w:val="231F20"/>
        </w:rPr>
        <w:t>hacia</w:t>
      </w:r>
      <w:r>
        <w:rPr>
          <w:color w:val="231F20"/>
          <w:spacing w:val="-6"/>
        </w:rPr>
        <w:t> </w:t>
      </w:r>
      <w:r>
        <w:rPr>
          <w:color w:val="231F20"/>
        </w:rPr>
        <w:t>la</w:t>
      </w:r>
      <w:r>
        <w:rPr>
          <w:color w:val="231F20"/>
          <w:spacing w:val="-6"/>
        </w:rPr>
        <w:t> </w:t>
      </w:r>
      <w:r>
        <w:rPr>
          <w:color w:val="231F20"/>
        </w:rPr>
        <w:t>adopción</w:t>
      </w:r>
      <w:r>
        <w:rPr>
          <w:color w:val="231F20"/>
          <w:spacing w:val="-6"/>
        </w:rPr>
        <w:t> </w:t>
      </w:r>
      <w:r>
        <w:rPr>
          <w:color w:val="231F20"/>
        </w:rPr>
        <w:t>de</w:t>
      </w:r>
      <w:r>
        <w:rPr>
          <w:color w:val="231F20"/>
          <w:spacing w:val="-6"/>
        </w:rPr>
        <w:t> </w:t>
      </w:r>
      <w:r>
        <w:rPr>
          <w:color w:val="231F20"/>
        </w:rPr>
        <w:t>instrumentos</w:t>
      </w:r>
      <w:r>
        <w:rPr>
          <w:color w:val="231F20"/>
          <w:spacing w:val="-6"/>
        </w:rPr>
        <w:t> </w:t>
      </w:r>
      <w:r>
        <w:rPr>
          <w:color w:val="231F20"/>
        </w:rPr>
        <w:t>ambientales</w:t>
      </w:r>
      <w:r>
        <w:rPr>
          <w:color w:val="231F20"/>
          <w:spacing w:val="-6"/>
        </w:rPr>
        <w:t> </w:t>
      </w:r>
      <w:r>
        <w:rPr>
          <w:color w:val="231F20"/>
        </w:rPr>
        <w:t>que</w:t>
      </w:r>
      <w:r>
        <w:rPr>
          <w:color w:val="231F20"/>
          <w:spacing w:val="-6"/>
        </w:rPr>
        <w:t> </w:t>
      </w:r>
      <w:r>
        <w:rPr>
          <w:color w:val="231F20"/>
        </w:rPr>
        <w:t>provienen</w:t>
      </w:r>
      <w:r>
        <w:rPr>
          <w:color w:val="231F20"/>
          <w:spacing w:val="-6"/>
        </w:rPr>
        <w:t> </w:t>
      </w:r>
      <w:r>
        <w:rPr>
          <w:color w:val="231F20"/>
        </w:rPr>
        <w:t>de</w:t>
      </w:r>
      <w:r>
        <w:rPr>
          <w:color w:val="231F20"/>
          <w:spacing w:val="-6"/>
        </w:rPr>
        <w:t> </w:t>
      </w:r>
      <w:r>
        <w:rPr>
          <w:color w:val="231F20"/>
        </w:rPr>
        <w:t>las políticas</w:t>
      </w:r>
      <w:r>
        <w:rPr>
          <w:color w:val="231F20"/>
          <w:spacing w:val="-33"/>
        </w:rPr>
        <w:t> </w:t>
      </w:r>
      <w:r>
        <w:rPr>
          <w:color w:val="231F20"/>
        </w:rPr>
        <w:t>públicas.</w:t>
      </w:r>
    </w:p>
    <w:p>
      <w:pPr>
        <w:pStyle w:val="BodyText"/>
        <w:spacing w:line="321" w:lineRule="auto" w:before="124"/>
        <w:ind w:left="100" w:right="1017"/>
        <w:jc w:val="both"/>
      </w:pPr>
      <w:r>
        <w:rPr>
          <w:color w:val="231F20"/>
        </w:rPr>
        <w:t>Finalmente el último grupo, </w:t>
      </w:r>
      <w:r>
        <w:rPr>
          <w:color w:val="231F20"/>
          <w:spacing w:val="-4"/>
        </w:rPr>
        <w:t>“pasivo-indiferente”, </w:t>
      </w:r>
      <w:r>
        <w:rPr>
          <w:color w:val="231F20"/>
        </w:rPr>
        <w:t>se compone por empresas que, si bien tienen una conciencia ambiental, no han asumido su responsabilidad con el</w:t>
      </w:r>
      <w:r>
        <w:rPr>
          <w:color w:val="231F20"/>
          <w:spacing w:val="-10"/>
        </w:rPr>
        <w:t> </w:t>
      </w:r>
      <w:r>
        <w:rPr>
          <w:color w:val="231F20"/>
        </w:rPr>
        <w:t>destino</w:t>
      </w:r>
      <w:r>
        <w:rPr>
          <w:color w:val="231F20"/>
          <w:spacing w:val="-10"/>
        </w:rPr>
        <w:t> </w:t>
      </w:r>
      <w:r>
        <w:rPr>
          <w:color w:val="231F20"/>
        </w:rPr>
        <w:t>por</w:t>
      </w:r>
      <w:r>
        <w:rPr>
          <w:color w:val="231F20"/>
          <w:spacing w:val="-10"/>
        </w:rPr>
        <w:t> </w:t>
      </w:r>
      <w:r>
        <w:rPr>
          <w:color w:val="231F20"/>
        </w:rPr>
        <w:t>los</w:t>
      </w:r>
      <w:r>
        <w:rPr>
          <w:color w:val="231F20"/>
          <w:spacing w:val="-10"/>
        </w:rPr>
        <w:t> </w:t>
      </w:r>
      <w:r>
        <w:rPr>
          <w:color w:val="231F20"/>
        </w:rPr>
        <w:t>impactos</w:t>
      </w:r>
      <w:r>
        <w:rPr>
          <w:color w:val="231F20"/>
          <w:spacing w:val="-10"/>
        </w:rPr>
        <w:t> </w:t>
      </w:r>
      <w:r>
        <w:rPr>
          <w:color w:val="231F20"/>
        </w:rPr>
        <w:t>que</w:t>
      </w:r>
      <w:r>
        <w:rPr>
          <w:color w:val="231F20"/>
          <w:spacing w:val="-10"/>
        </w:rPr>
        <w:t> </w:t>
      </w:r>
      <w:r>
        <w:rPr>
          <w:color w:val="231F20"/>
        </w:rPr>
        <w:t>su</w:t>
      </w:r>
      <w:r>
        <w:rPr>
          <w:color w:val="231F20"/>
          <w:spacing w:val="-10"/>
        </w:rPr>
        <w:t> </w:t>
      </w:r>
      <w:r>
        <w:rPr>
          <w:color w:val="231F20"/>
        </w:rPr>
        <w:t>operación</w:t>
      </w:r>
      <w:r>
        <w:rPr>
          <w:color w:val="231F20"/>
          <w:spacing w:val="-10"/>
        </w:rPr>
        <w:t> </w:t>
      </w:r>
      <w:r>
        <w:rPr>
          <w:color w:val="231F20"/>
        </w:rPr>
        <w:t>genera.</w:t>
      </w:r>
      <w:r>
        <w:rPr>
          <w:color w:val="231F20"/>
          <w:spacing w:val="-10"/>
        </w:rPr>
        <w:t> </w:t>
      </w:r>
      <w:r>
        <w:rPr>
          <w:color w:val="231F20"/>
        </w:rPr>
        <w:t>En</w:t>
      </w:r>
      <w:r>
        <w:rPr>
          <w:color w:val="231F20"/>
          <w:spacing w:val="-10"/>
        </w:rPr>
        <w:t> </w:t>
      </w:r>
      <w:r>
        <w:rPr>
          <w:color w:val="231F20"/>
        </w:rPr>
        <w:t>este</w:t>
      </w:r>
      <w:r>
        <w:rPr>
          <w:color w:val="231F20"/>
          <w:spacing w:val="-10"/>
        </w:rPr>
        <w:t> </w:t>
      </w:r>
      <w:r>
        <w:rPr>
          <w:color w:val="231F20"/>
        </w:rPr>
        <w:t>grupo</w:t>
      </w:r>
      <w:r>
        <w:rPr>
          <w:color w:val="231F20"/>
          <w:spacing w:val="-10"/>
        </w:rPr>
        <w:t> </w:t>
      </w:r>
      <w:r>
        <w:rPr>
          <w:color w:val="231F20"/>
        </w:rPr>
        <w:t>se</w:t>
      </w:r>
      <w:r>
        <w:rPr>
          <w:color w:val="231F20"/>
          <w:spacing w:val="-10"/>
        </w:rPr>
        <w:t> </w:t>
      </w:r>
      <w:r>
        <w:rPr>
          <w:color w:val="231F20"/>
        </w:rPr>
        <w:t>encuentran dos</w:t>
      </w:r>
      <w:r>
        <w:rPr>
          <w:color w:val="231F20"/>
          <w:spacing w:val="-8"/>
        </w:rPr>
        <w:t> </w:t>
      </w:r>
      <w:r>
        <w:rPr>
          <w:color w:val="231F20"/>
        </w:rPr>
        <w:t>empresas</w:t>
      </w:r>
      <w:r>
        <w:rPr>
          <w:color w:val="231F20"/>
          <w:spacing w:val="-8"/>
        </w:rPr>
        <w:t> </w:t>
      </w:r>
      <w:r>
        <w:rPr>
          <w:color w:val="231F20"/>
        </w:rPr>
        <w:t>estadunidenses,</w:t>
      </w:r>
      <w:r>
        <w:rPr>
          <w:color w:val="231F20"/>
          <w:spacing w:val="-8"/>
        </w:rPr>
        <w:t> </w:t>
      </w:r>
      <w:r>
        <w:rPr>
          <w:color w:val="231F20"/>
        </w:rPr>
        <w:t>dos</w:t>
      </w:r>
      <w:r>
        <w:rPr>
          <w:color w:val="231F20"/>
          <w:spacing w:val="-8"/>
        </w:rPr>
        <w:t> </w:t>
      </w:r>
      <w:r>
        <w:rPr>
          <w:color w:val="231F20"/>
        </w:rPr>
        <w:t>nacionales</w:t>
      </w:r>
      <w:r>
        <w:rPr>
          <w:color w:val="231F20"/>
          <w:spacing w:val="-8"/>
        </w:rPr>
        <w:t> </w:t>
      </w:r>
      <w:r>
        <w:rPr>
          <w:color w:val="231F20"/>
        </w:rPr>
        <w:t>y</w:t>
      </w:r>
      <w:r>
        <w:rPr>
          <w:color w:val="231F20"/>
          <w:spacing w:val="-8"/>
        </w:rPr>
        <w:t> </w:t>
      </w:r>
      <w:r>
        <w:rPr>
          <w:color w:val="231F20"/>
        </w:rPr>
        <w:t>cuatro</w:t>
      </w:r>
      <w:r>
        <w:rPr>
          <w:color w:val="231F20"/>
          <w:spacing w:val="-8"/>
        </w:rPr>
        <w:t> </w:t>
      </w:r>
      <w:r>
        <w:rPr>
          <w:color w:val="231F20"/>
        </w:rPr>
        <w:t>españolas.</w:t>
      </w:r>
    </w:p>
    <w:p>
      <w:pPr>
        <w:pStyle w:val="BodyText"/>
        <w:spacing w:line="321" w:lineRule="auto" w:before="124"/>
        <w:ind w:left="100" w:right="1017"/>
        <w:jc w:val="both"/>
      </w:pPr>
      <w:r>
        <w:rPr>
          <w:color w:val="231F20"/>
        </w:rPr>
        <w:t>Los hoteles prácticamente están empezando a sensibilizarse con el asunto ambiental, implementando algunas acciones como la separación de basura y    el reciclaje: actividad que les proporciona beneficios económicos por la venta de residuos. Sin embargo, consideran que el municipio no realiza su labor de   la manera adecuada ya que revuelven la basura nuevamente, lo que genera desmotivación para continuar con ese procedimiento. Lo anterior pone en evidencia que frecuentemente las empresas trasladan su responsabilidad ambiental a otras entidades, en este caso a la administración</w:t>
      </w:r>
      <w:r>
        <w:rPr>
          <w:color w:val="231F20"/>
          <w:spacing w:val="-37"/>
        </w:rPr>
        <w:t> </w:t>
      </w:r>
      <w:r>
        <w:rPr>
          <w:color w:val="231F20"/>
        </w:rPr>
        <w:t>municipal.</w:t>
      </w:r>
    </w:p>
    <w:p>
      <w:pPr>
        <w:pStyle w:val="BodyText"/>
        <w:spacing w:line="321" w:lineRule="auto" w:before="124"/>
        <w:ind w:left="100" w:right="1018"/>
        <w:jc w:val="both"/>
      </w:pPr>
      <w:r>
        <w:rPr>
          <w:color w:val="231F20"/>
        </w:rPr>
        <w:t>Dado</w:t>
      </w:r>
      <w:r>
        <w:rPr>
          <w:color w:val="231F20"/>
          <w:spacing w:val="-30"/>
        </w:rPr>
        <w:t> </w:t>
      </w:r>
      <w:r>
        <w:rPr>
          <w:color w:val="231F20"/>
          <w:spacing w:val="-3"/>
        </w:rPr>
        <w:t>que</w:t>
      </w:r>
      <w:r>
        <w:rPr>
          <w:color w:val="231F20"/>
          <w:spacing w:val="-30"/>
        </w:rPr>
        <w:t> </w:t>
      </w:r>
      <w:r>
        <w:rPr>
          <w:color w:val="231F20"/>
          <w:spacing w:val="-3"/>
        </w:rPr>
        <w:t>existe</w:t>
      </w:r>
      <w:r>
        <w:rPr>
          <w:color w:val="231F20"/>
          <w:spacing w:val="-30"/>
        </w:rPr>
        <w:t> </w:t>
      </w:r>
      <w:r>
        <w:rPr>
          <w:color w:val="231F20"/>
        </w:rPr>
        <w:t>una</w:t>
      </w:r>
      <w:r>
        <w:rPr>
          <w:color w:val="231F20"/>
          <w:spacing w:val="-30"/>
        </w:rPr>
        <w:t> </w:t>
      </w:r>
      <w:r>
        <w:rPr>
          <w:color w:val="231F20"/>
          <w:spacing w:val="-4"/>
        </w:rPr>
        <w:t>reciente</w:t>
      </w:r>
      <w:r>
        <w:rPr>
          <w:color w:val="231F20"/>
          <w:spacing w:val="-30"/>
        </w:rPr>
        <w:t> </w:t>
      </w:r>
      <w:r>
        <w:rPr>
          <w:color w:val="231F20"/>
          <w:spacing w:val="-3"/>
        </w:rPr>
        <w:t>incorporación</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spacing w:val="-4"/>
        </w:rPr>
        <w:t>factores</w:t>
      </w:r>
      <w:r>
        <w:rPr>
          <w:color w:val="231F20"/>
          <w:spacing w:val="-30"/>
        </w:rPr>
        <w:t> </w:t>
      </w:r>
      <w:r>
        <w:rPr>
          <w:color w:val="231F20"/>
          <w:spacing w:val="-4"/>
        </w:rPr>
        <w:t>ambientales</w:t>
      </w:r>
      <w:r>
        <w:rPr>
          <w:color w:val="231F20"/>
          <w:spacing w:val="-30"/>
        </w:rPr>
        <w:t> </w:t>
      </w:r>
      <w:r>
        <w:rPr>
          <w:color w:val="231F20"/>
        </w:rPr>
        <w:t>a</w:t>
      </w:r>
      <w:r>
        <w:rPr>
          <w:color w:val="231F20"/>
          <w:spacing w:val="-30"/>
        </w:rPr>
        <w:t> </w:t>
      </w:r>
      <w:r>
        <w:rPr>
          <w:color w:val="231F20"/>
        </w:rPr>
        <w:t>los</w:t>
      </w:r>
      <w:r>
        <w:rPr>
          <w:color w:val="231F20"/>
          <w:spacing w:val="-30"/>
        </w:rPr>
        <w:t> </w:t>
      </w:r>
      <w:r>
        <w:rPr>
          <w:color w:val="231F20"/>
          <w:spacing w:val="-4"/>
        </w:rPr>
        <w:t>procesos </w:t>
      </w:r>
      <w:r>
        <w:rPr>
          <w:color w:val="231F20"/>
        </w:rPr>
        <w:t>de </w:t>
      </w:r>
      <w:r>
        <w:rPr>
          <w:color w:val="231F20"/>
          <w:spacing w:val="-3"/>
        </w:rPr>
        <w:t>operación, existe </w:t>
      </w:r>
      <w:r>
        <w:rPr>
          <w:color w:val="231F20"/>
          <w:spacing w:val="-4"/>
        </w:rPr>
        <w:t>heterogeneidad entre </w:t>
      </w:r>
      <w:r>
        <w:rPr>
          <w:color w:val="231F20"/>
        </w:rPr>
        <w:t>las </w:t>
      </w:r>
      <w:r>
        <w:rPr>
          <w:color w:val="231F20"/>
          <w:spacing w:val="-4"/>
        </w:rPr>
        <w:t>empresas </w:t>
      </w:r>
      <w:r>
        <w:rPr>
          <w:color w:val="231F20"/>
          <w:spacing w:val="-3"/>
        </w:rPr>
        <w:t>respecto </w:t>
      </w:r>
      <w:r>
        <w:rPr>
          <w:color w:val="231F20"/>
        </w:rPr>
        <w:t>de la </w:t>
      </w:r>
      <w:r>
        <w:rPr>
          <w:color w:val="231F20"/>
          <w:spacing w:val="-3"/>
        </w:rPr>
        <w:t>estrategia </w:t>
      </w:r>
      <w:r>
        <w:rPr>
          <w:color w:val="231F20"/>
          <w:spacing w:val="-4"/>
        </w:rPr>
        <w:t>empresarial </w:t>
      </w:r>
      <w:r>
        <w:rPr>
          <w:color w:val="231F20"/>
          <w:spacing w:val="-3"/>
        </w:rPr>
        <w:t>que desean </w:t>
      </w:r>
      <w:r>
        <w:rPr>
          <w:color w:val="231F20"/>
          <w:spacing w:val="-5"/>
        </w:rPr>
        <w:t>seguir. </w:t>
      </w:r>
      <w:r>
        <w:rPr>
          <w:color w:val="231F20"/>
        </w:rPr>
        <w:t>En ese </w:t>
      </w:r>
      <w:r>
        <w:rPr>
          <w:color w:val="231F20"/>
          <w:spacing w:val="-4"/>
        </w:rPr>
        <w:t>sentido, </w:t>
      </w:r>
      <w:r>
        <w:rPr>
          <w:color w:val="231F20"/>
        </w:rPr>
        <w:t>los </w:t>
      </w:r>
      <w:r>
        <w:rPr>
          <w:color w:val="231F20"/>
          <w:spacing w:val="-4"/>
        </w:rPr>
        <w:t>hoteles </w:t>
      </w:r>
      <w:r>
        <w:rPr>
          <w:color w:val="231F20"/>
        </w:rPr>
        <w:t>de </w:t>
      </w:r>
      <w:r>
        <w:rPr>
          <w:color w:val="231F20"/>
          <w:spacing w:val="-3"/>
        </w:rPr>
        <w:t>este </w:t>
      </w:r>
      <w:r>
        <w:rPr>
          <w:color w:val="231F20"/>
        </w:rPr>
        <w:t>grupo </w:t>
      </w:r>
      <w:r>
        <w:rPr>
          <w:color w:val="231F20"/>
          <w:spacing w:val="-4"/>
        </w:rPr>
        <w:t>pretenden concientizar </w:t>
      </w:r>
      <w:r>
        <w:rPr>
          <w:color w:val="231F20"/>
        </w:rPr>
        <w:t>a </w:t>
      </w:r>
      <w:r>
        <w:rPr>
          <w:color w:val="231F20"/>
          <w:spacing w:val="-3"/>
        </w:rPr>
        <w:t>sus </w:t>
      </w:r>
      <w:r>
        <w:rPr>
          <w:color w:val="231F20"/>
          <w:spacing w:val="-4"/>
        </w:rPr>
        <w:t>colaboradores creando </w:t>
      </w:r>
      <w:r>
        <w:rPr>
          <w:color w:val="231F20"/>
        </w:rPr>
        <w:t>una </w:t>
      </w:r>
      <w:r>
        <w:rPr>
          <w:color w:val="231F20"/>
          <w:spacing w:val="-3"/>
        </w:rPr>
        <w:t>cultura </w:t>
      </w:r>
      <w:r>
        <w:rPr>
          <w:color w:val="231F20"/>
        </w:rPr>
        <w:t>a </w:t>
      </w:r>
      <w:r>
        <w:rPr>
          <w:color w:val="231F20"/>
          <w:spacing w:val="-4"/>
        </w:rPr>
        <w:t>favor </w:t>
      </w:r>
      <w:r>
        <w:rPr>
          <w:color w:val="231F20"/>
        </w:rPr>
        <w:t>de la </w:t>
      </w:r>
      <w:r>
        <w:rPr>
          <w:color w:val="231F20"/>
          <w:spacing w:val="-4"/>
        </w:rPr>
        <w:t>naturaleza, </w:t>
      </w:r>
      <w:r>
        <w:rPr>
          <w:color w:val="231F20"/>
          <w:spacing w:val="-3"/>
        </w:rPr>
        <w:t>participar </w:t>
      </w:r>
      <w:r>
        <w:rPr>
          <w:color w:val="231F20"/>
        </w:rPr>
        <w:t>en </w:t>
      </w:r>
      <w:r>
        <w:rPr>
          <w:color w:val="231F20"/>
          <w:spacing w:val="-4"/>
        </w:rPr>
        <w:t>campañas </w:t>
      </w:r>
      <w:r>
        <w:rPr>
          <w:color w:val="231F20"/>
          <w:spacing w:val="-3"/>
        </w:rPr>
        <w:t>con otras </w:t>
      </w:r>
      <w:r>
        <w:rPr>
          <w:color w:val="231F20"/>
          <w:spacing w:val="-4"/>
        </w:rPr>
        <w:t>organizaciones, </w:t>
      </w:r>
      <w:r>
        <w:rPr>
          <w:color w:val="231F20"/>
          <w:spacing w:val="-3"/>
        </w:rPr>
        <w:t>poner </w:t>
      </w:r>
      <w:r>
        <w:rPr>
          <w:color w:val="231F20"/>
        </w:rPr>
        <w:t>en </w:t>
      </w:r>
      <w:r>
        <w:rPr>
          <w:color w:val="231F20"/>
          <w:spacing w:val="-4"/>
        </w:rPr>
        <w:t>marcha </w:t>
      </w:r>
      <w:r>
        <w:rPr>
          <w:color w:val="231F20"/>
          <w:spacing w:val="-3"/>
        </w:rPr>
        <w:t>acciones de  sensibilización </w:t>
      </w:r>
      <w:r>
        <w:rPr>
          <w:color w:val="231F20"/>
          <w:spacing w:val="-4"/>
        </w:rPr>
        <w:t>ambiental </w:t>
      </w:r>
      <w:r>
        <w:rPr>
          <w:color w:val="231F20"/>
        </w:rPr>
        <w:t>en los </w:t>
      </w:r>
      <w:r>
        <w:rPr>
          <w:color w:val="231F20"/>
          <w:spacing w:val="-4"/>
        </w:rPr>
        <w:t>clientes </w:t>
      </w:r>
      <w:r>
        <w:rPr>
          <w:color w:val="231F20"/>
        </w:rPr>
        <w:t>e </w:t>
      </w:r>
      <w:r>
        <w:rPr>
          <w:color w:val="231F20"/>
          <w:spacing w:val="-4"/>
        </w:rPr>
        <w:t>introducir programas ambientales.</w:t>
      </w:r>
    </w:p>
    <w:p>
      <w:pPr>
        <w:spacing w:after="0" w:line="321" w:lineRule="auto"/>
        <w:jc w:val="both"/>
        <w:sectPr>
          <w:pgSz w:w="9080" w:h="12760"/>
          <w:pgMar w:header="284" w:footer="276" w:top="660" w:bottom="460" w:left="920" w:right="0"/>
        </w:sectPr>
      </w:pPr>
    </w:p>
    <w:p>
      <w:pPr>
        <w:pStyle w:val="BodyText"/>
        <w:spacing w:before="8"/>
        <w:rPr>
          <w:sz w:val="20"/>
        </w:rPr>
      </w:pPr>
    </w:p>
    <w:p>
      <w:pPr>
        <w:pStyle w:val="Heading3"/>
        <w:numPr>
          <w:ilvl w:val="2"/>
          <w:numId w:val="19"/>
        </w:numPr>
        <w:tabs>
          <w:tab w:pos="1620" w:val="left" w:leader="none"/>
        </w:tabs>
        <w:spacing w:line="240" w:lineRule="auto" w:before="32" w:after="0"/>
        <w:ind w:left="1619" w:right="0" w:hanging="599"/>
        <w:jc w:val="both"/>
        <w:rPr>
          <w:sz w:val="18"/>
        </w:rPr>
      </w:pPr>
      <w:r>
        <w:rPr>
          <w:color w:val="231F20"/>
          <w:w w:val="90"/>
        </w:rPr>
        <w:t>Instrumentos voluntarios de</w:t>
      </w:r>
      <w:r>
        <w:rPr>
          <w:color w:val="231F20"/>
          <w:spacing w:val="38"/>
          <w:w w:val="90"/>
        </w:rPr>
        <w:t> </w:t>
      </w:r>
      <w:r>
        <w:rPr>
          <w:color w:val="231F20"/>
          <w:w w:val="90"/>
          <w:sz w:val="18"/>
        </w:rPr>
        <w:t>GA</w:t>
      </w:r>
    </w:p>
    <w:p>
      <w:pPr>
        <w:pStyle w:val="BodyText"/>
        <w:spacing w:line="321" w:lineRule="auto" w:before="188"/>
        <w:ind w:left="1020" w:right="137"/>
        <w:jc w:val="both"/>
      </w:pPr>
      <w:r>
        <w:rPr>
          <w:color w:val="231F20"/>
        </w:rPr>
        <w:t>El Programa Nacional de Auditoría Ambiental (</w:t>
      </w:r>
      <w:r>
        <w:rPr>
          <w:color w:val="231F20"/>
          <w:sz w:val="18"/>
        </w:rPr>
        <w:t>PNAA</w:t>
      </w:r>
      <w:r>
        <w:rPr>
          <w:color w:val="231F20"/>
        </w:rPr>
        <w:t>) de </w:t>
      </w:r>
      <w:r>
        <w:rPr>
          <w:color w:val="231F20"/>
          <w:sz w:val="18"/>
        </w:rPr>
        <w:t>PROFEPA </w:t>
      </w:r>
      <w:r>
        <w:rPr>
          <w:color w:val="231F20"/>
        </w:rPr>
        <w:t>es el instrumento voluntario más adoptado por las empresas hoteleras. En segundo término, los hoteles introducen el programa </w:t>
      </w:r>
      <w:r>
        <w:rPr>
          <w:rFonts w:ascii="Cambria" w:hAnsi="Cambria"/>
          <w:i/>
          <w:color w:val="231F20"/>
        </w:rPr>
        <w:t>Green Globe</w:t>
      </w:r>
      <w:r>
        <w:rPr>
          <w:color w:val="231F20"/>
        </w:rPr>
        <w:t>, por tener un sistema de gestión ambiental altamente reconocido en el ámbito internacional turístico. En tercer lugar se encuentra el sistema </w:t>
      </w:r>
      <w:r>
        <w:rPr>
          <w:color w:val="231F20"/>
          <w:sz w:val="18"/>
        </w:rPr>
        <w:t>ISO </w:t>
      </w:r>
      <w:r>
        <w:rPr>
          <w:color w:val="231F20"/>
        </w:rPr>
        <w:t>14001.</w:t>
      </w:r>
    </w:p>
    <w:p>
      <w:pPr>
        <w:pStyle w:val="BodyText"/>
        <w:spacing w:line="321" w:lineRule="auto" w:before="124"/>
        <w:ind w:left="1020" w:right="137" w:hanging="1"/>
        <w:jc w:val="both"/>
      </w:pPr>
      <w:r>
        <w:rPr>
          <w:color w:val="231F20"/>
        </w:rPr>
        <w:t>La integración al Programa Nacional de Auditoría Ambiental (</w:t>
      </w:r>
      <w:r>
        <w:rPr>
          <w:color w:val="231F20"/>
          <w:sz w:val="18"/>
        </w:rPr>
        <w:t>PNAA</w:t>
      </w:r>
      <w:r>
        <w:rPr>
          <w:color w:val="231F20"/>
        </w:rPr>
        <w:t>) ha sido voluntariamente implementado por más de la mitad de los hoteles; sin embargo, al</w:t>
      </w:r>
      <w:r>
        <w:rPr>
          <w:color w:val="231F20"/>
          <w:spacing w:val="-9"/>
        </w:rPr>
        <w:t> </w:t>
      </w:r>
      <w:r>
        <w:rPr>
          <w:color w:val="231F20"/>
        </w:rPr>
        <w:t>momento</w:t>
      </w:r>
      <w:r>
        <w:rPr>
          <w:color w:val="231F20"/>
          <w:spacing w:val="-9"/>
        </w:rPr>
        <w:t> </w:t>
      </w:r>
      <w:r>
        <w:rPr>
          <w:color w:val="231F20"/>
        </w:rPr>
        <w:t>del</w:t>
      </w:r>
      <w:r>
        <w:rPr>
          <w:color w:val="231F20"/>
          <w:spacing w:val="-9"/>
        </w:rPr>
        <w:t> </w:t>
      </w:r>
      <w:r>
        <w:rPr>
          <w:color w:val="231F20"/>
        </w:rPr>
        <w:t>estudio</w:t>
      </w:r>
      <w:r>
        <w:rPr>
          <w:color w:val="231F20"/>
          <w:spacing w:val="-9"/>
        </w:rPr>
        <w:t> </w:t>
      </w:r>
      <w:r>
        <w:rPr>
          <w:color w:val="231F20"/>
        </w:rPr>
        <w:t>sólo</w:t>
      </w:r>
      <w:r>
        <w:rPr>
          <w:color w:val="231F20"/>
          <w:spacing w:val="-9"/>
        </w:rPr>
        <w:t> </w:t>
      </w:r>
      <w:r>
        <w:rPr>
          <w:color w:val="231F20"/>
        </w:rPr>
        <w:t>una</w:t>
      </w:r>
      <w:r>
        <w:rPr>
          <w:color w:val="231F20"/>
          <w:spacing w:val="-9"/>
        </w:rPr>
        <w:t> </w:t>
      </w:r>
      <w:r>
        <w:rPr>
          <w:color w:val="231F20"/>
        </w:rPr>
        <w:t>de</w:t>
      </w:r>
      <w:r>
        <w:rPr>
          <w:color w:val="231F20"/>
          <w:spacing w:val="-9"/>
        </w:rPr>
        <w:t> </w:t>
      </w:r>
      <w:r>
        <w:rPr>
          <w:color w:val="231F20"/>
        </w:rPr>
        <w:t>ellas</w:t>
      </w:r>
      <w:r>
        <w:rPr>
          <w:color w:val="231F20"/>
          <w:spacing w:val="-9"/>
        </w:rPr>
        <w:t> </w:t>
      </w:r>
      <w:r>
        <w:rPr>
          <w:color w:val="231F20"/>
        </w:rPr>
        <w:t>había</w:t>
      </w:r>
      <w:r>
        <w:rPr>
          <w:color w:val="231F20"/>
          <w:spacing w:val="-9"/>
        </w:rPr>
        <w:t> </w:t>
      </w:r>
      <w:r>
        <w:rPr>
          <w:color w:val="231F20"/>
        </w:rPr>
        <w:t>conseguido</w:t>
      </w:r>
      <w:r>
        <w:rPr>
          <w:color w:val="231F20"/>
          <w:spacing w:val="-9"/>
        </w:rPr>
        <w:t> </w:t>
      </w:r>
      <w:r>
        <w:rPr>
          <w:color w:val="231F20"/>
        </w:rPr>
        <w:t>la</w:t>
      </w:r>
      <w:r>
        <w:rPr>
          <w:color w:val="231F20"/>
          <w:spacing w:val="-9"/>
        </w:rPr>
        <w:t> </w:t>
      </w:r>
      <w:r>
        <w:rPr>
          <w:color w:val="231F20"/>
        </w:rPr>
        <w:t>certificación.</w:t>
      </w:r>
      <w:r>
        <w:rPr>
          <w:color w:val="231F20"/>
          <w:spacing w:val="-9"/>
        </w:rPr>
        <w:t> </w:t>
      </w:r>
      <w:r>
        <w:rPr>
          <w:color w:val="231F20"/>
        </w:rPr>
        <w:t>Ocho hoteles reportaron encontrarse en la última etapa para solicitar la auditoría final. El resto de las empresas no mantiene evidencias claras de avances con respecto al</w:t>
      </w:r>
      <w:r>
        <w:rPr>
          <w:color w:val="231F20"/>
          <w:spacing w:val="-1"/>
        </w:rPr>
        <w:t> </w:t>
      </w:r>
      <w:r>
        <w:rPr>
          <w:color w:val="231F20"/>
        </w:rPr>
        <w:t>programa.</w:t>
      </w:r>
    </w:p>
    <w:p>
      <w:pPr>
        <w:pStyle w:val="BodyText"/>
        <w:spacing w:line="321" w:lineRule="auto" w:before="124"/>
        <w:ind w:left="1020" w:right="137"/>
        <w:jc w:val="both"/>
      </w:pPr>
      <w:r>
        <w:rPr>
          <w:color w:val="231F20"/>
        </w:rPr>
        <w:t>Los</w:t>
      </w:r>
      <w:r>
        <w:rPr>
          <w:color w:val="231F20"/>
          <w:spacing w:val="-5"/>
        </w:rPr>
        <w:t> </w:t>
      </w:r>
      <w:r>
        <w:rPr>
          <w:color w:val="231F20"/>
        </w:rPr>
        <w:t>hoteles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han</w:t>
      </w:r>
      <w:r>
        <w:rPr>
          <w:color w:val="231F20"/>
          <w:spacing w:val="-5"/>
        </w:rPr>
        <w:t> </w:t>
      </w:r>
      <w:r>
        <w:rPr>
          <w:color w:val="231F20"/>
        </w:rPr>
        <w:t>registrado</w:t>
      </w:r>
      <w:r>
        <w:rPr>
          <w:color w:val="231F20"/>
          <w:spacing w:val="-5"/>
        </w:rPr>
        <w:t> </w:t>
      </w:r>
      <w:r>
        <w:rPr>
          <w:color w:val="231F20"/>
        </w:rPr>
        <w:t>al</w:t>
      </w:r>
      <w:r>
        <w:rPr>
          <w:color w:val="231F20"/>
          <w:spacing w:val="-5"/>
        </w:rPr>
        <w:t> </w:t>
      </w:r>
      <w:r>
        <w:rPr>
          <w:color w:val="231F20"/>
        </w:rPr>
        <w:t>proceso</w:t>
      </w:r>
      <w:r>
        <w:rPr>
          <w:color w:val="231F20"/>
          <w:spacing w:val="-5"/>
        </w:rPr>
        <w:t> </w:t>
      </w:r>
      <w:r>
        <w:rPr>
          <w:color w:val="231F20"/>
        </w:rPr>
        <w:t>de</w:t>
      </w:r>
      <w:r>
        <w:rPr>
          <w:color w:val="231F20"/>
          <w:spacing w:val="-5"/>
        </w:rPr>
        <w:t> </w:t>
      </w:r>
      <w:r>
        <w:rPr>
          <w:color w:val="231F20"/>
        </w:rPr>
        <w:t>auditoría</w:t>
      </w:r>
      <w:r>
        <w:rPr>
          <w:color w:val="231F20"/>
          <w:spacing w:val="-5"/>
        </w:rPr>
        <w:t> </w:t>
      </w:r>
      <w:r>
        <w:rPr>
          <w:color w:val="231F20"/>
        </w:rPr>
        <w:t>ambiental</w:t>
      </w:r>
      <w:r>
        <w:rPr>
          <w:color w:val="231F20"/>
          <w:spacing w:val="-5"/>
        </w:rPr>
        <w:t> </w:t>
      </w:r>
      <w:r>
        <w:rPr>
          <w:color w:val="231F20"/>
        </w:rPr>
        <w:t>pertenecen</w:t>
      </w:r>
      <w:r>
        <w:rPr>
          <w:color w:val="231F20"/>
          <w:spacing w:val="-5"/>
        </w:rPr>
        <w:t> </w:t>
      </w:r>
      <w:r>
        <w:rPr>
          <w:color w:val="231F20"/>
        </w:rPr>
        <w:t>a grandes cadenas hoteleras mexicanas y extranjeras. Ocho de ellas mantienen un sistema</w:t>
      </w:r>
      <w:r>
        <w:rPr>
          <w:color w:val="231F20"/>
          <w:spacing w:val="-16"/>
        </w:rPr>
        <w:t> </w:t>
      </w:r>
      <w:r>
        <w:rPr>
          <w:color w:val="231F20"/>
        </w:rPr>
        <w:t>formal</w:t>
      </w:r>
      <w:r>
        <w:rPr>
          <w:color w:val="231F20"/>
          <w:spacing w:val="-16"/>
        </w:rPr>
        <w:t> </w:t>
      </w:r>
      <w:r>
        <w:rPr>
          <w:color w:val="231F20"/>
        </w:rPr>
        <w:t>de</w:t>
      </w:r>
      <w:r>
        <w:rPr>
          <w:color w:val="231F20"/>
          <w:spacing w:val="-16"/>
        </w:rPr>
        <w:t> </w:t>
      </w:r>
      <w:r>
        <w:rPr>
          <w:color w:val="231F20"/>
        </w:rPr>
        <w:t>gestión</w:t>
      </w:r>
      <w:r>
        <w:rPr>
          <w:color w:val="231F20"/>
          <w:spacing w:val="-16"/>
        </w:rPr>
        <w:t> </w:t>
      </w:r>
      <w:r>
        <w:rPr>
          <w:color w:val="231F20"/>
        </w:rPr>
        <w:t>ambiental</w:t>
      </w:r>
      <w:r>
        <w:rPr>
          <w:color w:val="231F20"/>
          <w:spacing w:val="-16"/>
        </w:rPr>
        <w:t> </w:t>
      </w:r>
      <w:r>
        <w:rPr>
          <w:color w:val="231F20"/>
        </w:rPr>
        <w:t>desde</w:t>
      </w:r>
      <w:r>
        <w:rPr>
          <w:color w:val="231F20"/>
          <w:spacing w:val="-16"/>
        </w:rPr>
        <w:t> </w:t>
      </w:r>
      <w:r>
        <w:rPr>
          <w:color w:val="231F20"/>
        </w:rPr>
        <w:t>su</w:t>
      </w:r>
      <w:r>
        <w:rPr>
          <w:color w:val="231F20"/>
          <w:spacing w:val="-16"/>
        </w:rPr>
        <w:t> </w:t>
      </w:r>
      <w:r>
        <w:rPr>
          <w:color w:val="231F20"/>
        </w:rPr>
        <w:t>corporativo,</w:t>
      </w:r>
      <w:r>
        <w:rPr>
          <w:color w:val="231F20"/>
          <w:spacing w:val="-16"/>
        </w:rPr>
        <w:t> </w:t>
      </w:r>
      <w:r>
        <w:rPr>
          <w:color w:val="231F20"/>
        </w:rPr>
        <w:t>quien</w:t>
      </w:r>
      <w:r>
        <w:rPr>
          <w:color w:val="231F20"/>
          <w:spacing w:val="-16"/>
        </w:rPr>
        <w:t> </w:t>
      </w:r>
      <w:r>
        <w:rPr>
          <w:color w:val="231F20"/>
        </w:rPr>
        <w:t>define</w:t>
      </w:r>
      <w:r>
        <w:rPr>
          <w:color w:val="231F20"/>
          <w:spacing w:val="-16"/>
        </w:rPr>
        <w:t> </w:t>
      </w:r>
      <w:r>
        <w:rPr>
          <w:color w:val="231F20"/>
        </w:rPr>
        <w:t>la</w:t>
      </w:r>
      <w:r>
        <w:rPr>
          <w:color w:val="231F20"/>
          <w:spacing w:val="-16"/>
        </w:rPr>
        <w:t> </w:t>
      </w:r>
      <w:r>
        <w:rPr>
          <w:color w:val="231F20"/>
        </w:rPr>
        <w:t>política ambiental</w:t>
      </w:r>
      <w:r>
        <w:rPr>
          <w:color w:val="231F20"/>
          <w:spacing w:val="-9"/>
        </w:rPr>
        <w:t> </w:t>
      </w:r>
      <w:r>
        <w:rPr>
          <w:color w:val="231F20"/>
        </w:rPr>
        <w:t>y</w:t>
      </w:r>
      <w:r>
        <w:rPr>
          <w:color w:val="231F20"/>
          <w:spacing w:val="-9"/>
        </w:rPr>
        <w:t> </w:t>
      </w:r>
      <w:r>
        <w:rPr>
          <w:color w:val="231F20"/>
        </w:rPr>
        <w:t>dirige</w:t>
      </w:r>
      <w:r>
        <w:rPr>
          <w:color w:val="231F20"/>
          <w:spacing w:val="-9"/>
        </w:rPr>
        <w:t> </w:t>
      </w:r>
      <w:r>
        <w:rPr>
          <w:color w:val="231F20"/>
        </w:rPr>
        <w:t>el</w:t>
      </w:r>
      <w:r>
        <w:rPr>
          <w:color w:val="231F20"/>
          <w:spacing w:val="-9"/>
        </w:rPr>
        <w:t> </w:t>
      </w:r>
      <w:r>
        <w:rPr>
          <w:color w:val="231F20"/>
        </w:rPr>
        <w:t>rumbo</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acciones.</w:t>
      </w:r>
    </w:p>
    <w:p>
      <w:pPr>
        <w:pStyle w:val="BodyText"/>
        <w:spacing w:line="321" w:lineRule="auto" w:before="124"/>
        <w:ind w:left="1020" w:right="138"/>
        <w:jc w:val="both"/>
      </w:pPr>
      <w:r>
        <w:rPr>
          <w:color w:val="231F20"/>
        </w:rPr>
        <w:t>La obtención del certificado Calidad Ambiental </w:t>
      </w:r>
      <w:r>
        <w:rPr>
          <w:color w:val="231F20"/>
          <w:spacing w:val="-3"/>
        </w:rPr>
        <w:t>Turística </w:t>
      </w:r>
      <w:r>
        <w:rPr>
          <w:color w:val="231F20"/>
        </w:rPr>
        <w:t>se percibe como un proceso</w:t>
      </w:r>
      <w:r>
        <w:rPr>
          <w:color w:val="231F20"/>
          <w:spacing w:val="-20"/>
        </w:rPr>
        <w:t> </w:t>
      </w:r>
      <w:r>
        <w:rPr>
          <w:color w:val="231F20"/>
        </w:rPr>
        <w:t>completo</w:t>
      </w:r>
      <w:r>
        <w:rPr>
          <w:color w:val="231F20"/>
          <w:spacing w:val="-20"/>
        </w:rPr>
        <w:t> </w:t>
      </w:r>
      <w:r>
        <w:rPr>
          <w:color w:val="231F20"/>
        </w:rPr>
        <w:t>y</w:t>
      </w:r>
      <w:r>
        <w:rPr>
          <w:color w:val="231F20"/>
          <w:spacing w:val="-20"/>
        </w:rPr>
        <w:t> </w:t>
      </w:r>
      <w:r>
        <w:rPr>
          <w:color w:val="231F20"/>
        </w:rPr>
        <w:t>complejo,</w:t>
      </w:r>
      <w:r>
        <w:rPr>
          <w:color w:val="231F20"/>
          <w:spacing w:val="-20"/>
        </w:rPr>
        <w:t> </w:t>
      </w:r>
      <w:r>
        <w:rPr>
          <w:color w:val="231F20"/>
        </w:rPr>
        <w:t>ya</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revisan</w:t>
      </w:r>
      <w:r>
        <w:rPr>
          <w:color w:val="231F20"/>
          <w:spacing w:val="-20"/>
        </w:rPr>
        <w:t> </w:t>
      </w:r>
      <w:r>
        <w:rPr>
          <w:color w:val="231F20"/>
        </w:rPr>
        <w:t>ocho</w:t>
      </w:r>
      <w:r>
        <w:rPr>
          <w:color w:val="231F20"/>
          <w:spacing w:val="-20"/>
        </w:rPr>
        <w:t> </w:t>
      </w:r>
      <w:r>
        <w:rPr>
          <w:color w:val="231F20"/>
        </w:rPr>
        <w:t>aspectos</w:t>
      </w:r>
      <w:r>
        <w:rPr>
          <w:color w:val="231F20"/>
          <w:spacing w:val="-20"/>
        </w:rPr>
        <w:t> </w:t>
      </w:r>
      <w:r>
        <w:rPr>
          <w:color w:val="231F20"/>
        </w:rPr>
        <w:t>relacionados</w:t>
      </w:r>
      <w:r>
        <w:rPr>
          <w:color w:val="231F20"/>
          <w:spacing w:val="-20"/>
        </w:rPr>
        <w:t> </w:t>
      </w:r>
      <w:r>
        <w:rPr>
          <w:color w:val="231F20"/>
        </w:rPr>
        <w:t>con</w:t>
      </w:r>
      <w:r>
        <w:rPr>
          <w:color w:val="231F20"/>
          <w:spacing w:val="-20"/>
        </w:rPr>
        <w:t> </w:t>
      </w:r>
      <w:r>
        <w:rPr>
          <w:color w:val="231F20"/>
        </w:rPr>
        <w:t>el agua,</w:t>
      </w:r>
      <w:r>
        <w:rPr>
          <w:color w:val="231F20"/>
          <w:spacing w:val="-9"/>
        </w:rPr>
        <w:t> </w:t>
      </w:r>
      <w:r>
        <w:rPr>
          <w:color w:val="231F20"/>
        </w:rPr>
        <w:t>aire,</w:t>
      </w:r>
      <w:r>
        <w:rPr>
          <w:color w:val="231F20"/>
          <w:spacing w:val="-9"/>
        </w:rPr>
        <w:t> </w:t>
      </w:r>
      <w:r>
        <w:rPr>
          <w:color w:val="231F20"/>
        </w:rPr>
        <w:t>suelo,</w:t>
      </w:r>
      <w:r>
        <w:rPr>
          <w:color w:val="231F20"/>
          <w:spacing w:val="-9"/>
        </w:rPr>
        <w:t> </w:t>
      </w:r>
      <w:r>
        <w:rPr>
          <w:color w:val="231F20"/>
        </w:rPr>
        <w:t>subsuelo,</w:t>
      </w:r>
      <w:r>
        <w:rPr>
          <w:color w:val="231F20"/>
          <w:spacing w:val="-9"/>
        </w:rPr>
        <w:t> </w:t>
      </w:r>
      <w:r>
        <w:rPr>
          <w:color w:val="231F20"/>
        </w:rPr>
        <w:t>recursos</w:t>
      </w:r>
      <w:r>
        <w:rPr>
          <w:color w:val="231F20"/>
          <w:spacing w:val="-9"/>
        </w:rPr>
        <w:t> </w:t>
      </w:r>
      <w:r>
        <w:rPr>
          <w:color w:val="231F20"/>
        </w:rPr>
        <w:t>naturales,</w:t>
      </w:r>
      <w:r>
        <w:rPr>
          <w:color w:val="231F20"/>
          <w:spacing w:val="-9"/>
        </w:rPr>
        <w:t> </w:t>
      </w:r>
      <w:r>
        <w:rPr>
          <w:color w:val="231F20"/>
        </w:rPr>
        <w:t>residuos</w:t>
      </w:r>
      <w:r>
        <w:rPr>
          <w:color w:val="231F20"/>
          <w:spacing w:val="-9"/>
        </w:rPr>
        <w:t> </w:t>
      </w:r>
      <w:r>
        <w:rPr>
          <w:color w:val="231F20"/>
        </w:rPr>
        <w:t>peligrosos,</w:t>
      </w:r>
      <w:r>
        <w:rPr>
          <w:color w:val="231F20"/>
          <w:spacing w:val="-9"/>
        </w:rPr>
        <w:t> </w:t>
      </w:r>
      <w:r>
        <w:rPr>
          <w:color w:val="231F20"/>
        </w:rPr>
        <w:t>no</w:t>
      </w:r>
      <w:r>
        <w:rPr>
          <w:color w:val="231F20"/>
          <w:spacing w:val="-9"/>
        </w:rPr>
        <w:t> </w:t>
      </w:r>
      <w:r>
        <w:rPr>
          <w:color w:val="231F20"/>
        </w:rPr>
        <w:t>peligrosos y</w:t>
      </w:r>
      <w:r>
        <w:rPr>
          <w:color w:val="231F20"/>
          <w:spacing w:val="-15"/>
        </w:rPr>
        <w:t> </w:t>
      </w:r>
      <w:r>
        <w:rPr>
          <w:color w:val="231F20"/>
        </w:rPr>
        <w:t>riesgo</w:t>
      </w:r>
      <w:r>
        <w:rPr>
          <w:color w:val="231F20"/>
          <w:spacing w:val="-15"/>
        </w:rPr>
        <w:t> </w:t>
      </w:r>
      <w:r>
        <w:rPr>
          <w:color w:val="231F20"/>
        </w:rPr>
        <w:t>ambiental;</w:t>
      </w:r>
      <w:r>
        <w:rPr>
          <w:color w:val="231F20"/>
          <w:spacing w:val="-15"/>
        </w:rPr>
        <w:t> </w:t>
      </w:r>
      <w:r>
        <w:rPr>
          <w:color w:val="231F20"/>
        </w:rPr>
        <w:t>pero</w:t>
      </w:r>
      <w:r>
        <w:rPr>
          <w:color w:val="231F20"/>
          <w:spacing w:val="-15"/>
        </w:rPr>
        <w:t> </w:t>
      </w:r>
      <w:r>
        <w:rPr>
          <w:color w:val="231F20"/>
        </w:rPr>
        <w:t>además</w:t>
      </w:r>
      <w:r>
        <w:rPr>
          <w:color w:val="231F20"/>
          <w:spacing w:val="-15"/>
        </w:rPr>
        <w:t> </w:t>
      </w:r>
      <w:r>
        <w:rPr>
          <w:color w:val="231F20"/>
        </w:rPr>
        <w:t>es</w:t>
      </w:r>
      <w:r>
        <w:rPr>
          <w:color w:val="231F20"/>
          <w:spacing w:val="-15"/>
        </w:rPr>
        <w:t> </w:t>
      </w:r>
      <w:r>
        <w:rPr>
          <w:color w:val="231F20"/>
        </w:rPr>
        <w:t>complejo</w:t>
      </w:r>
      <w:r>
        <w:rPr>
          <w:color w:val="231F20"/>
          <w:spacing w:val="-15"/>
        </w:rPr>
        <w:t> </w:t>
      </w:r>
      <w:r>
        <w:rPr>
          <w:color w:val="231F20"/>
        </w:rPr>
        <w:t>porque</w:t>
      </w:r>
      <w:r>
        <w:rPr>
          <w:color w:val="231F20"/>
          <w:spacing w:val="-15"/>
        </w:rPr>
        <w:t> </w:t>
      </w:r>
      <w:r>
        <w:rPr>
          <w:color w:val="231F20"/>
        </w:rPr>
        <w:t>se</w:t>
      </w:r>
      <w:r>
        <w:rPr>
          <w:color w:val="231F20"/>
          <w:spacing w:val="-15"/>
        </w:rPr>
        <w:t> </w:t>
      </w:r>
      <w:r>
        <w:rPr>
          <w:color w:val="231F20"/>
        </w:rPr>
        <w:t>audita</w:t>
      </w:r>
      <w:r>
        <w:rPr>
          <w:color w:val="231F20"/>
          <w:spacing w:val="-15"/>
        </w:rPr>
        <w:t> </w:t>
      </w:r>
      <w:r>
        <w:rPr>
          <w:color w:val="231F20"/>
        </w:rPr>
        <w:t>la</w:t>
      </w:r>
      <w:r>
        <w:rPr>
          <w:color w:val="231F20"/>
          <w:spacing w:val="-15"/>
        </w:rPr>
        <w:t> </w:t>
      </w:r>
      <w:r>
        <w:rPr>
          <w:color w:val="231F20"/>
        </w:rPr>
        <w:t>parte</w:t>
      </w:r>
      <w:r>
        <w:rPr>
          <w:color w:val="231F20"/>
          <w:spacing w:val="-15"/>
        </w:rPr>
        <w:t> </w:t>
      </w:r>
      <w:r>
        <w:rPr>
          <w:color w:val="231F20"/>
        </w:rPr>
        <w:t>operativa</w:t>
      </w:r>
      <w:r>
        <w:rPr>
          <w:color w:val="231F20"/>
          <w:spacing w:val="-15"/>
        </w:rPr>
        <w:t> </w:t>
      </w:r>
      <w:r>
        <w:rPr>
          <w:color w:val="231F20"/>
        </w:rPr>
        <w:t>y administrativa</w:t>
      </w:r>
      <w:r>
        <w:rPr>
          <w:color w:val="231F20"/>
          <w:spacing w:val="-4"/>
        </w:rPr>
        <w:t> </w:t>
      </w:r>
      <w:r>
        <w:rPr>
          <w:color w:val="231F20"/>
        </w:rPr>
        <w:t>que</w:t>
      </w:r>
      <w:r>
        <w:rPr>
          <w:color w:val="231F20"/>
          <w:spacing w:val="-4"/>
        </w:rPr>
        <w:t> </w:t>
      </w:r>
      <w:r>
        <w:rPr>
          <w:color w:val="231F20"/>
        </w:rPr>
        <w:t>garantizan</w:t>
      </w:r>
      <w:r>
        <w:rPr>
          <w:color w:val="231F20"/>
          <w:spacing w:val="-4"/>
        </w:rPr>
        <w:t> </w:t>
      </w:r>
      <w:r>
        <w:rPr>
          <w:color w:val="231F20"/>
        </w:rPr>
        <w:t>la</w:t>
      </w:r>
      <w:r>
        <w:rPr>
          <w:color w:val="231F20"/>
          <w:spacing w:val="-4"/>
        </w:rPr>
        <w:t> </w:t>
      </w:r>
      <w:r>
        <w:rPr>
          <w:color w:val="231F20"/>
        </w:rPr>
        <w:t>calidad</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recursos.</w:t>
      </w:r>
      <w:r>
        <w:rPr>
          <w:color w:val="231F20"/>
          <w:spacing w:val="-4"/>
        </w:rPr>
        <w:t> </w:t>
      </w:r>
      <w:r>
        <w:rPr>
          <w:color w:val="231F20"/>
          <w:spacing w:val="-3"/>
        </w:rPr>
        <w:t>No</w:t>
      </w:r>
      <w:r>
        <w:rPr>
          <w:color w:val="231F20"/>
          <w:spacing w:val="-4"/>
        </w:rPr>
        <w:t> </w:t>
      </w:r>
      <w:r>
        <w:rPr>
          <w:color w:val="231F20"/>
        </w:rPr>
        <w:t>obstante,</w:t>
      </w:r>
      <w:r>
        <w:rPr>
          <w:color w:val="231F20"/>
          <w:spacing w:val="-4"/>
        </w:rPr>
        <w:t> </w:t>
      </w:r>
      <w:r>
        <w:rPr>
          <w:color w:val="231F20"/>
        </w:rPr>
        <w:t>una</w:t>
      </w:r>
      <w:r>
        <w:rPr>
          <w:color w:val="231F20"/>
          <w:spacing w:val="-4"/>
        </w:rPr>
        <w:t> </w:t>
      </w:r>
      <w:r>
        <w:rPr>
          <w:color w:val="231F20"/>
        </w:rPr>
        <w:t>de</w:t>
      </w:r>
      <w:r>
        <w:rPr>
          <w:color w:val="231F20"/>
          <w:spacing w:val="-4"/>
        </w:rPr>
        <w:t> </w:t>
      </w:r>
      <w:r>
        <w:rPr>
          <w:color w:val="231F20"/>
        </w:rPr>
        <w:t>sus limitaciones son las altas inversiones en las instalaciones y equipos con los que trabaja la</w:t>
      </w:r>
      <w:r>
        <w:rPr>
          <w:color w:val="231F20"/>
          <w:spacing w:val="-22"/>
        </w:rPr>
        <w:t> </w:t>
      </w:r>
      <w:r>
        <w:rPr>
          <w:color w:val="231F20"/>
        </w:rPr>
        <w:t>empresa.</w:t>
      </w:r>
    </w:p>
    <w:p>
      <w:pPr>
        <w:pStyle w:val="BodyText"/>
        <w:spacing w:line="321" w:lineRule="auto" w:before="122"/>
        <w:ind w:left="1020" w:right="138" w:hanging="1"/>
        <w:jc w:val="both"/>
      </w:pPr>
      <w:r>
        <w:rPr>
          <w:color w:val="231F20"/>
        </w:rPr>
        <w:t>Pocos hoteles mantienen el </w:t>
      </w:r>
      <w:r>
        <w:rPr>
          <w:color w:val="231F20"/>
          <w:sz w:val="18"/>
        </w:rPr>
        <w:t>SGA </w:t>
      </w:r>
      <w:r>
        <w:rPr>
          <w:color w:val="231F20"/>
        </w:rPr>
        <w:t>de </w:t>
      </w:r>
      <w:r>
        <w:rPr>
          <w:rFonts w:ascii="Cambria" w:hAnsi="Cambria"/>
          <w:i/>
          <w:color w:val="231F20"/>
        </w:rPr>
        <w:t>Green Globe </w:t>
      </w:r>
      <w:r>
        <w:rPr>
          <w:color w:val="231F20"/>
        </w:rPr>
        <w:t>(25%). El programa se observa como un sistema que ayuda a implementar buenas prácticas ambientales en la operación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empresa;</w:t>
      </w:r>
      <w:r>
        <w:rPr>
          <w:color w:val="231F20"/>
          <w:spacing w:val="-8"/>
        </w:rPr>
        <w:t> </w:t>
      </w:r>
      <w:r>
        <w:rPr>
          <w:color w:val="231F20"/>
        </w:rPr>
        <w:t>sin</w:t>
      </w:r>
      <w:r>
        <w:rPr>
          <w:color w:val="231F20"/>
          <w:spacing w:val="-8"/>
        </w:rPr>
        <w:t> </w:t>
      </w:r>
      <w:r>
        <w:rPr>
          <w:color w:val="231F20"/>
        </w:rPr>
        <w:t>embargo,</w:t>
      </w:r>
      <w:r>
        <w:rPr>
          <w:color w:val="231F20"/>
          <w:spacing w:val="-8"/>
        </w:rPr>
        <w:t> </w:t>
      </w:r>
      <w:r>
        <w:rPr>
          <w:color w:val="231F20"/>
        </w:rPr>
        <w:t>está</w:t>
      </w:r>
      <w:r>
        <w:rPr>
          <w:color w:val="231F20"/>
          <w:spacing w:val="-8"/>
        </w:rPr>
        <w:t> </w:t>
      </w:r>
      <w:r>
        <w:rPr>
          <w:color w:val="231F20"/>
        </w:rPr>
        <w:t>más</w:t>
      </w:r>
      <w:r>
        <w:rPr>
          <w:color w:val="231F20"/>
          <w:spacing w:val="-8"/>
        </w:rPr>
        <w:t> </w:t>
      </w:r>
      <w:r>
        <w:rPr>
          <w:color w:val="231F20"/>
        </w:rPr>
        <w:t>orientado</w:t>
      </w:r>
      <w:r>
        <w:rPr>
          <w:color w:val="231F20"/>
          <w:spacing w:val="-8"/>
        </w:rPr>
        <w:t> </w:t>
      </w:r>
      <w:r>
        <w:rPr>
          <w:color w:val="231F20"/>
        </w:rPr>
        <w:t>al</w:t>
      </w:r>
      <w:r>
        <w:rPr>
          <w:color w:val="231F20"/>
          <w:spacing w:val="-8"/>
        </w:rPr>
        <w:t> </w:t>
      </w:r>
      <w:r>
        <w:rPr>
          <w:color w:val="231F20"/>
        </w:rPr>
        <w:t>manejo</w:t>
      </w:r>
      <w:r>
        <w:rPr>
          <w:color w:val="231F20"/>
          <w:spacing w:val="-8"/>
        </w:rPr>
        <w:t> </w:t>
      </w:r>
      <w:r>
        <w:rPr>
          <w:color w:val="231F20"/>
        </w:rPr>
        <w:t>de</w:t>
      </w:r>
      <w:r>
        <w:rPr>
          <w:color w:val="231F20"/>
          <w:spacing w:val="-8"/>
        </w:rPr>
        <w:t> </w:t>
      </w:r>
      <w:r>
        <w:rPr>
          <w:color w:val="231F20"/>
        </w:rPr>
        <w:t>residuos, y</w:t>
      </w:r>
      <w:r>
        <w:rPr>
          <w:color w:val="231F20"/>
          <w:spacing w:val="-12"/>
        </w:rPr>
        <w:t> </w:t>
      </w:r>
      <w:r>
        <w:rPr>
          <w:color w:val="231F20"/>
        </w:rPr>
        <w:t>es</w:t>
      </w:r>
      <w:r>
        <w:rPr>
          <w:color w:val="231F20"/>
          <w:spacing w:val="-12"/>
        </w:rPr>
        <w:t> </w:t>
      </w:r>
      <w:r>
        <w:rPr>
          <w:color w:val="231F20"/>
        </w:rPr>
        <w:t>más</w:t>
      </w:r>
      <w:r>
        <w:rPr>
          <w:color w:val="231F20"/>
          <w:spacing w:val="-12"/>
        </w:rPr>
        <w:t> </w:t>
      </w:r>
      <w:r>
        <w:rPr>
          <w:color w:val="231F20"/>
        </w:rPr>
        <w:t>fácil</w:t>
      </w:r>
      <w:r>
        <w:rPr>
          <w:color w:val="231F20"/>
          <w:spacing w:val="-12"/>
        </w:rPr>
        <w:t> </w:t>
      </w:r>
      <w:r>
        <w:rPr>
          <w:color w:val="231F20"/>
        </w:rPr>
        <w:t>obtenerlo</w:t>
      </w:r>
      <w:r>
        <w:rPr>
          <w:color w:val="231F20"/>
          <w:spacing w:val="-12"/>
        </w:rPr>
        <w:t> </w:t>
      </w:r>
      <w:r>
        <w:rPr>
          <w:color w:val="231F20"/>
        </w:rPr>
        <w:t>en</w:t>
      </w:r>
      <w:r>
        <w:rPr>
          <w:color w:val="231F20"/>
          <w:spacing w:val="-12"/>
        </w:rPr>
        <w:t> </w:t>
      </w:r>
      <w:r>
        <w:rPr>
          <w:color w:val="231F20"/>
        </w:rPr>
        <w:t>comparación</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sz w:val="18"/>
        </w:rPr>
        <w:t>ISO</w:t>
      </w:r>
      <w:r>
        <w:rPr>
          <w:color w:val="231F20"/>
          <w:spacing w:val="-2"/>
          <w:sz w:val="18"/>
        </w:rPr>
        <w:t> </w:t>
      </w:r>
      <w:r>
        <w:rPr>
          <w:color w:val="231F20"/>
        </w:rPr>
        <w:t>14001</w:t>
      </w:r>
      <w:r>
        <w:rPr>
          <w:color w:val="231F20"/>
          <w:spacing w:val="-12"/>
        </w:rPr>
        <w:t> </w:t>
      </w:r>
      <w:r>
        <w:rPr>
          <w:color w:val="231F20"/>
        </w:rPr>
        <w:t>o</w:t>
      </w:r>
      <w:r>
        <w:rPr>
          <w:color w:val="231F20"/>
          <w:spacing w:val="-12"/>
        </w:rPr>
        <w:t> </w:t>
      </w:r>
      <w:r>
        <w:rPr>
          <w:color w:val="231F20"/>
        </w:rPr>
        <w:t>el</w:t>
      </w:r>
      <w:r>
        <w:rPr>
          <w:color w:val="231F20"/>
          <w:spacing w:val="-12"/>
        </w:rPr>
        <w:t> </w:t>
      </w:r>
      <w:r>
        <w:rPr>
          <w:color w:val="231F20"/>
          <w:sz w:val="18"/>
        </w:rPr>
        <w:t>PNAA</w:t>
      </w:r>
      <w:r>
        <w:rPr>
          <w:color w:val="231F20"/>
        </w:rPr>
        <w:t>.</w:t>
      </w:r>
    </w:p>
    <w:p>
      <w:pPr>
        <w:pStyle w:val="BodyText"/>
        <w:spacing w:before="124"/>
        <w:ind w:left="1020"/>
        <w:jc w:val="both"/>
      </w:pPr>
      <w:r>
        <w:rPr>
          <w:color w:val="231F20"/>
        </w:rPr>
        <w:t>El certificado </w:t>
      </w:r>
      <w:r>
        <w:rPr>
          <w:color w:val="231F20"/>
          <w:sz w:val="18"/>
        </w:rPr>
        <w:t>GG </w:t>
      </w:r>
      <w:r>
        <w:rPr>
          <w:color w:val="231F20"/>
        </w:rPr>
        <w:t>se ha promovido activamente por la organización internacional</w:t>
      </w:r>
    </w:p>
    <w:p>
      <w:pPr>
        <w:spacing w:before="61"/>
        <w:ind w:left="1020" w:right="0" w:firstLine="0"/>
        <w:jc w:val="both"/>
        <w:rPr>
          <w:sz w:val="22"/>
        </w:rPr>
      </w:pPr>
      <w:r>
        <w:rPr>
          <w:rFonts w:ascii="Palatino Linotype"/>
          <w:b/>
          <w:color w:val="231F20"/>
          <w:sz w:val="22"/>
        </w:rPr>
        <w:t>Iniciativa de Turismo Arrecife Mesoamericano </w:t>
      </w:r>
      <w:r>
        <w:rPr>
          <w:color w:val="231F20"/>
          <w:sz w:val="22"/>
        </w:rPr>
        <w:t>(</w:t>
      </w:r>
      <w:r>
        <w:rPr>
          <w:rFonts w:ascii="Cambria"/>
          <w:i/>
          <w:color w:val="231F20"/>
          <w:sz w:val="18"/>
        </w:rPr>
        <w:t>MARTI</w:t>
      </w:r>
      <w:r>
        <w:rPr>
          <w:color w:val="231F20"/>
          <w:sz w:val="22"/>
        </w:rPr>
        <w:t>, por sus siglas   en</w:t>
      </w:r>
    </w:p>
    <w:p>
      <w:pPr>
        <w:spacing w:after="0"/>
        <w:jc w:val="both"/>
        <w:rPr>
          <w:sz w:val="22"/>
        </w:rPr>
        <w:sectPr>
          <w:footerReference w:type="default" r:id="rId120"/>
          <w:footerReference w:type="even" r:id="rId121"/>
          <w:pgSz w:w="9080" w:h="12760"/>
          <w:pgMar w:footer="276" w:header="284" w:top="660" w:bottom="460" w:left="0" w:right="880"/>
        </w:sectPr>
      </w:pPr>
    </w:p>
    <w:p>
      <w:pPr>
        <w:pStyle w:val="BodyText"/>
        <w:spacing w:before="10"/>
        <w:rPr>
          <w:sz w:val="20"/>
        </w:rPr>
      </w:pPr>
    </w:p>
    <w:p>
      <w:pPr>
        <w:pStyle w:val="BodyText"/>
        <w:spacing w:line="321" w:lineRule="auto" w:before="56"/>
        <w:ind w:left="100" w:right="1015"/>
        <w:jc w:val="both"/>
      </w:pPr>
      <w:r>
        <w:rPr>
          <w:color w:val="231F20"/>
        </w:rPr>
        <w:t>inglés), conjuntamente con el grupo ambientalista Amigos de Sian </w:t>
      </w:r>
      <w:r>
        <w:rPr>
          <w:color w:val="231F20"/>
          <w:spacing w:val="-6"/>
        </w:rPr>
        <w:t>Ka’an, </w:t>
      </w:r>
      <w:r>
        <w:rPr>
          <w:color w:val="231F20"/>
        </w:rPr>
        <w:t>la </w:t>
      </w:r>
      <w:r>
        <w:rPr>
          <w:rFonts w:ascii="Cambria" w:hAnsi="Cambria"/>
          <w:i/>
          <w:color w:val="231F20"/>
          <w:sz w:val="18"/>
        </w:rPr>
        <w:t>WWF</w:t>
      </w:r>
      <w:r>
        <w:rPr>
          <w:color w:val="231F20"/>
        </w:rPr>
        <w:t>, </w:t>
      </w:r>
      <w:r>
        <w:rPr>
          <w:rFonts w:ascii="Cambria" w:hAnsi="Cambria"/>
          <w:i/>
          <w:color w:val="231F20"/>
        </w:rPr>
        <w:t>Conservation International</w:t>
      </w:r>
      <w:r>
        <w:rPr>
          <w:color w:val="231F20"/>
        </w:rPr>
        <w:t>, </w:t>
      </w:r>
      <w:r>
        <w:rPr>
          <w:color w:val="231F20"/>
          <w:spacing w:val="-5"/>
        </w:rPr>
        <w:t>Tour </w:t>
      </w:r>
      <w:r>
        <w:rPr>
          <w:color w:val="231F20"/>
        </w:rPr>
        <w:t>Operadores para un Desarrollo de Turismo Sustentable (</w:t>
      </w:r>
      <w:r>
        <w:rPr>
          <w:color w:val="231F20"/>
          <w:sz w:val="18"/>
        </w:rPr>
        <w:t>TOI</w:t>
      </w:r>
      <w:r>
        <w:rPr>
          <w:color w:val="231F20"/>
        </w:rPr>
        <w:t>) y las Asociaciones de Hoteleros de la Riviera Maya y</w:t>
      </w:r>
      <w:r>
        <w:rPr>
          <w:color w:val="231F20"/>
          <w:spacing w:val="20"/>
        </w:rPr>
        <w:t> </w:t>
      </w:r>
      <w:r>
        <w:rPr>
          <w:color w:val="231F20"/>
        </w:rPr>
        <w:t>Cancún.</w:t>
      </w:r>
    </w:p>
    <w:p>
      <w:pPr>
        <w:pStyle w:val="BodyText"/>
        <w:spacing w:line="321" w:lineRule="auto" w:before="124"/>
        <w:ind w:left="100" w:right="1017"/>
        <w:jc w:val="both"/>
      </w:pPr>
      <w:r>
        <w:rPr>
          <w:color w:val="231F20"/>
          <w:sz w:val="18"/>
        </w:rPr>
        <w:t>MARTI </w:t>
      </w:r>
      <w:r>
        <w:rPr>
          <w:color w:val="231F20"/>
        </w:rPr>
        <w:t>ha trabajado una línea de acción para implementar buenas prácticas ambientales</w:t>
      </w:r>
      <w:r>
        <w:rPr>
          <w:color w:val="231F20"/>
          <w:spacing w:val="-23"/>
        </w:rPr>
        <w:t> </w:t>
      </w:r>
      <w:r>
        <w:rPr>
          <w:color w:val="231F20"/>
        </w:rPr>
        <w:t>de</w:t>
      </w:r>
      <w:r>
        <w:rPr>
          <w:color w:val="231F20"/>
          <w:spacing w:val="-23"/>
        </w:rPr>
        <w:t> </w:t>
      </w:r>
      <w:r>
        <w:rPr>
          <w:color w:val="231F20"/>
        </w:rPr>
        <w:t>operación</w:t>
      </w:r>
      <w:r>
        <w:rPr>
          <w:color w:val="231F20"/>
          <w:spacing w:val="-23"/>
        </w:rPr>
        <w:t> </w:t>
      </w:r>
      <w:r>
        <w:rPr>
          <w:color w:val="231F20"/>
        </w:rPr>
        <w:t>y</w:t>
      </w:r>
      <w:r>
        <w:rPr>
          <w:color w:val="231F20"/>
          <w:spacing w:val="-23"/>
        </w:rPr>
        <w:t> </w:t>
      </w:r>
      <w:r>
        <w:rPr>
          <w:color w:val="231F20"/>
        </w:rPr>
        <w:t>sistema</w:t>
      </w:r>
      <w:r>
        <w:rPr>
          <w:color w:val="231F20"/>
          <w:spacing w:val="-23"/>
        </w:rPr>
        <w:t> </w:t>
      </w:r>
      <w:r>
        <w:rPr>
          <w:color w:val="231F20"/>
        </w:rPr>
        <w:t>de</w:t>
      </w:r>
      <w:r>
        <w:rPr>
          <w:color w:val="231F20"/>
          <w:spacing w:val="-23"/>
        </w:rPr>
        <w:t> </w:t>
      </w:r>
      <w:r>
        <w:rPr>
          <w:color w:val="231F20"/>
        </w:rPr>
        <w:t>gestión</w:t>
      </w:r>
      <w:r>
        <w:rPr>
          <w:color w:val="231F20"/>
          <w:spacing w:val="-23"/>
        </w:rPr>
        <w:t> </w:t>
      </w:r>
      <w:r>
        <w:rPr>
          <w:color w:val="231F20"/>
        </w:rPr>
        <w:t>ambiental;</w:t>
      </w:r>
      <w:r>
        <w:rPr>
          <w:color w:val="231F20"/>
          <w:spacing w:val="-23"/>
        </w:rPr>
        <w:t> </w:t>
      </w:r>
      <w:r>
        <w:rPr>
          <w:color w:val="231F20"/>
        </w:rPr>
        <w:t>inicia</w:t>
      </w:r>
      <w:r>
        <w:rPr>
          <w:color w:val="231F20"/>
          <w:spacing w:val="-23"/>
        </w:rPr>
        <w:t> </w:t>
      </w:r>
      <w:r>
        <w:rPr>
          <w:color w:val="231F20"/>
        </w:rPr>
        <w:t>con</w:t>
      </w:r>
      <w:r>
        <w:rPr>
          <w:color w:val="231F20"/>
          <w:spacing w:val="-23"/>
        </w:rPr>
        <w:t> </w:t>
      </w:r>
      <w:r>
        <w:rPr>
          <w:color w:val="231F20"/>
        </w:rPr>
        <w:t>la</w:t>
      </w:r>
      <w:r>
        <w:rPr>
          <w:color w:val="231F20"/>
          <w:spacing w:val="-23"/>
        </w:rPr>
        <w:t> </w:t>
      </w:r>
      <w:r>
        <w:rPr>
          <w:color w:val="231F20"/>
        </w:rPr>
        <w:t>elaboración de un diagnóstico. Posteriormente la empresa se registra y firma un convenio para cumplir con los lineamientos de </w:t>
      </w:r>
      <w:r>
        <w:rPr>
          <w:rFonts w:ascii="Cambria" w:hAnsi="Cambria"/>
          <w:i/>
          <w:color w:val="231F20"/>
        </w:rPr>
        <w:t>Green Globe</w:t>
      </w:r>
      <w:r>
        <w:rPr>
          <w:color w:val="231F20"/>
        </w:rPr>
        <w:t>, el cual tiene costo. Al final, cada</w:t>
      </w:r>
      <w:r>
        <w:rPr>
          <w:color w:val="231F20"/>
          <w:spacing w:val="-8"/>
        </w:rPr>
        <w:t> </w:t>
      </w:r>
      <w:r>
        <w:rPr>
          <w:color w:val="231F20"/>
        </w:rPr>
        <w:t>hotel</w:t>
      </w:r>
      <w:r>
        <w:rPr>
          <w:color w:val="231F20"/>
          <w:spacing w:val="-8"/>
        </w:rPr>
        <w:t> </w:t>
      </w:r>
      <w:r>
        <w:rPr>
          <w:color w:val="231F20"/>
        </w:rPr>
        <w:t>forma</w:t>
      </w:r>
      <w:r>
        <w:rPr>
          <w:color w:val="231F20"/>
          <w:spacing w:val="-8"/>
        </w:rPr>
        <w:t> </w:t>
      </w:r>
      <w:r>
        <w:rPr>
          <w:color w:val="231F20"/>
        </w:rPr>
        <w:t>su</w:t>
      </w:r>
      <w:r>
        <w:rPr>
          <w:color w:val="231F20"/>
          <w:spacing w:val="-8"/>
        </w:rPr>
        <w:t> </w:t>
      </w:r>
      <w:r>
        <w:rPr>
          <w:color w:val="231F20"/>
        </w:rPr>
        <w:t>equipo</w:t>
      </w:r>
      <w:r>
        <w:rPr>
          <w:color w:val="231F20"/>
          <w:spacing w:val="-8"/>
        </w:rPr>
        <w:t> </w:t>
      </w:r>
      <w:r>
        <w:rPr>
          <w:color w:val="231F20"/>
        </w:rPr>
        <w:t>verde</w:t>
      </w:r>
      <w:r>
        <w:rPr>
          <w:color w:val="231F20"/>
          <w:spacing w:val="-8"/>
        </w:rPr>
        <w:t> </w:t>
      </w:r>
      <w:r>
        <w:rPr>
          <w:color w:val="231F20"/>
        </w:rPr>
        <w:t>y</w:t>
      </w:r>
      <w:r>
        <w:rPr>
          <w:color w:val="231F20"/>
          <w:spacing w:val="-8"/>
        </w:rPr>
        <w:t> </w:t>
      </w:r>
      <w:r>
        <w:rPr>
          <w:color w:val="231F20"/>
        </w:rPr>
        <w:t>pone</w:t>
      </w:r>
      <w:r>
        <w:rPr>
          <w:color w:val="231F20"/>
          <w:spacing w:val="-8"/>
        </w:rPr>
        <w:t> </w:t>
      </w:r>
      <w:r>
        <w:rPr>
          <w:color w:val="231F20"/>
        </w:rPr>
        <w:t>en</w:t>
      </w:r>
      <w:r>
        <w:rPr>
          <w:color w:val="231F20"/>
          <w:spacing w:val="-8"/>
        </w:rPr>
        <w:t> </w:t>
      </w:r>
      <w:r>
        <w:rPr>
          <w:color w:val="231F20"/>
        </w:rPr>
        <w:t>práctica</w:t>
      </w:r>
      <w:r>
        <w:rPr>
          <w:color w:val="231F20"/>
          <w:spacing w:val="-8"/>
        </w:rPr>
        <w:t> </w:t>
      </w:r>
      <w:r>
        <w:rPr>
          <w:color w:val="231F20"/>
        </w:rPr>
        <w:t>el</w:t>
      </w:r>
      <w:r>
        <w:rPr>
          <w:color w:val="231F20"/>
          <w:spacing w:val="-8"/>
        </w:rPr>
        <w:t> </w:t>
      </w:r>
      <w:r>
        <w:rPr>
          <w:color w:val="231F20"/>
          <w:sz w:val="18"/>
        </w:rPr>
        <w:t>SGA</w:t>
      </w:r>
      <w:r>
        <w:rPr>
          <w:color w:val="231F20"/>
        </w:rPr>
        <w:t>.</w:t>
      </w:r>
    </w:p>
    <w:p>
      <w:pPr>
        <w:pStyle w:val="BodyText"/>
        <w:spacing w:line="321" w:lineRule="auto" w:before="124"/>
        <w:ind w:left="100" w:right="1018" w:hanging="1"/>
        <w:jc w:val="both"/>
      </w:pPr>
      <w:r>
        <w:rPr>
          <w:color w:val="231F20"/>
        </w:rPr>
        <w:t>En último </w:t>
      </w:r>
      <w:r>
        <w:rPr>
          <w:color w:val="231F20"/>
          <w:spacing w:val="-4"/>
        </w:rPr>
        <w:t>lugar, </w:t>
      </w:r>
      <w:r>
        <w:rPr>
          <w:color w:val="231F20"/>
        </w:rPr>
        <w:t>el </w:t>
      </w:r>
      <w:r>
        <w:rPr>
          <w:color w:val="231F20"/>
          <w:sz w:val="18"/>
        </w:rPr>
        <w:t>ISO 14001 </w:t>
      </w:r>
      <w:r>
        <w:rPr>
          <w:color w:val="231F20"/>
        </w:rPr>
        <w:t>fue el sistema de gestión ambiental con menor reconocimiento entre las empresas hoteleras, lo que puede significar que, a diferencia de los sistemas anteriores, es ampliamente difundido entre el sector industrial, donde tiene una alta distinción entre proveedores y clientes. Sin embargo,</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sector</w:t>
      </w:r>
      <w:r>
        <w:rPr>
          <w:color w:val="231F20"/>
          <w:spacing w:val="-13"/>
        </w:rPr>
        <w:t> </w:t>
      </w:r>
      <w:r>
        <w:rPr>
          <w:color w:val="231F20"/>
        </w:rPr>
        <w:t>turístico</w:t>
      </w:r>
      <w:r>
        <w:rPr>
          <w:color w:val="231F20"/>
          <w:spacing w:val="-13"/>
        </w:rPr>
        <w:t> </w:t>
      </w:r>
      <w:r>
        <w:rPr>
          <w:color w:val="231F20"/>
        </w:rPr>
        <w:t>poco</w:t>
      </w:r>
      <w:r>
        <w:rPr>
          <w:color w:val="231F20"/>
          <w:spacing w:val="-13"/>
        </w:rPr>
        <w:t> </w:t>
      </w:r>
      <w:r>
        <w:rPr>
          <w:color w:val="231F20"/>
        </w:rPr>
        <w:t>se</w:t>
      </w:r>
      <w:r>
        <w:rPr>
          <w:color w:val="231F20"/>
          <w:spacing w:val="-13"/>
        </w:rPr>
        <w:t> </w:t>
      </w:r>
      <w:r>
        <w:rPr>
          <w:color w:val="231F20"/>
        </w:rPr>
        <w:t>conoce.</w:t>
      </w:r>
      <w:r>
        <w:rPr>
          <w:color w:val="231F20"/>
          <w:spacing w:val="-13"/>
        </w:rPr>
        <w:t> </w:t>
      </w:r>
      <w:r>
        <w:rPr>
          <w:color w:val="231F20"/>
        </w:rPr>
        <w:t>Cabe</w:t>
      </w:r>
      <w:r>
        <w:rPr>
          <w:color w:val="231F20"/>
          <w:spacing w:val="-13"/>
        </w:rPr>
        <w:t> </w:t>
      </w:r>
      <w:r>
        <w:rPr>
          <w:color w:val="231F20"/>
        </w:rPr>
        <w:t>mencionar</w:t>
      </w:r>
      <w:r>
        <w:rPr>
          <w:color w:val="231F20"/>
          <w:spacing w:val="-13"/>
        </w:rPr>
        <w:t> </w:t>
      </w:r>
      <w:r>
        <w:rPr>
          <w:color w:val="231F20"/>
        </w:rPr>
        <w:t>que</w:t>
      </w:r>
      <w:r>
        <w:rPr>
          <w:color w:val="231F20"/>
          <w:spacing w:val="-13"/>
        </w:rPr>
        <w:t> </w:t>
      </w:r>
      <w:r>
        <w:rPr>
          <w:color w:val="231F20"/>
        </w:rPr>
        <w:t>sólo</w:t>
      </w:r>
      <w:r>
        <w:rPr>
          <w:color w:val="231F20"/>
          <w:spacing w:val="-13"/>
        </w:rPr>
        <w:t> </w:t>
      </w:r>
      <w:r>
        <w:rPr>
          <w:color w:val="231F20"/>
        </w:rPr>
        <w:t>un</w:t>
      </w:r>
      <w:r>
        <w:rPr>
          <w:color w:val="231F20"/>
          <w:spacing w:val="-13"/>
        </w:rPr>
        <w:t> </w:t>
      </w:r>
      <w:r>
        <w:rPr>
          <w:color w:val="231F20"/>
        </w:rPr>
        <w:t>hotel mostró</w:t>
      </w:r>
      <w:r>
        <w:rPr>
          <w:color w:val="231F20"/>
          <w:spacing w:val="-9"/>
        </w:rPr>
        <w:t> </w:t>
      </w:r>
      <w:r>
        <w:rPr>
          <w:color w:val="231F20"/>
        </w:rPr>
        <w:t>evidencias</w:t>
      </w:r>
      <w:r>
        <w:rPr>
          <w:color w:val="231F20"/>
          <w:spacing w:val="-9"/>
        </w:rPr>
        <w:t> </w:t>
      </w:r>
      <w:r>
        <w:rPr>
          <w:color w:val="231F20"/>
        </w:rPr>
        <w:t>de</w:t>
      </w:r>
      <w:r>
        <w:rPr>
          <w:color w:val="231F20"/>
          <w:spacing w:val="-9"/>
        </w:rPr>
        <w:t> </w:t>
      </w:r>
      <w:r>
        <w:rPr>
          <w:color w:val="231F20"/>
        </w:rPr>
        <w:t>operar</w:t>
      </w:r>
      <w:r>
        <w:rPr>
          <w:color w:val="231F20"/>
          <w:spacing w:val="-9"/>
        </w:rPr>
        <w:t> </w:t>
      </w:r>
      <w:r>
        <w:rPr>
          <w:color w:val="231F20"/>
        </w:rPr>
        <w:t>con</w:t>
      </w:r>
      <w:r>
        <w:rPr>
          <w:color w:val="231F20"/>
          <w:spacing w:val="-9"/>
        </w:rPr>
        <w:t> </w:t>
      </w:r>
      <w:r>
        <w:rPr>
          <w:color w:val="231F20"/>
          <w:sz w:val="18"/>
        </w:rPr>
        <w:t>ISO</w:t>
      </w:r>
      <w:r>
        <w:rPr>
          <w:color w:val="231F20"/>
          <w:spacing w:val="1"/>
          <w:sz w:val="18"/>
        </w:rPr>
        <w:t> </w:t>
      </w:r>
      <w:r>
        <w:rPr>
          <w:color w:val="231F20"/>
          <w:sz w:val="18"/>
        </w:rPr>
        <w:t>14001</w:t>
      </w:r>
      <w:r>
        <w:rPr>
          <w:color w:val="231F20"/>
          <w:spacing w:val="1"/>
          <w:sz w:val="18"/>
        </w:rPr>
        <w:t> </w:t>
      </w:r>
      <w:r>
        <w:rPr>
          <w:color w:val="231F20"/>
        </w:rPr>
        <w:t>y</w:t>
      </w:r>
      <w:r>
        <w:rPr>
          <w:color w:val="231F20"/>
          <w:spacing w:val="-9"/>
        </w:rPr>
        <w:t> </w:t>
      </w:r>
      <w:r>
        <w:rPr>
          <w:color w:val="231F20"/>
        </w:rPr>
        <w:t>el</w:t>
      </w:r>
      <w:r>
        <w:rPr>
          <w:color w:val="231F20"/>
          <w:spacing w:val="-9"/>
        </w:rPr>
        <w:t> </w:t>
      </w:r>
      <w:r>
        <w:rPr>
          <w:color w:val="231F20"/>
          <w:sz w:val="18"/>
        </w:rPr>
        <w:t>PNAA</w:t>
      </w:r>
      <w:r>
        <w:rPr>
          <w:color w:val="231F20"/>
          <w:spacing w:val="1"/>
          <w:sz w:val="18"/>
        </w:rPr>
        <w:t> </w:t>
      </w:r>
      <w:r>
        <w:rPr>
          <w:color w:val="231F20"/>
        </w:rPr>
        <w:t>al</w:t>
      </w:r>
      <w:r>
        <w:rPr>
          <w:color w:val="231F20"/>
          <w:spacing w:val="-9"/>
        </w:rPr>
        <w:t> </w:t>
      </w:r>
      <w:r>
        <w:rPr>
          <w:color w:val="231F20"/>
        </w:rPr>
        <w:t>mismo</w:t>
      </w:r>
      <w:r>
        <w:rPr>
          <w:color w:val="231F20"/>
          <w:spacing w:val="-9"/>
        </w:rPr>
        <w:t> </w:t>
      </w:r>
      <w:r>
        <w:rPr>
          <w:color w:val="231F20"/>
        </w:rPr>
        <w:t>tiempo.</w:t>
      </w:r>
    </w:p>
    <w:p>
      <w:pPr>
        <w:pStyle w:val="BodyText"/>
        <w:spacing w:line="321" w:lineRule="auto" w:before="124"/>
        <w:ind w:left="100" w:right="1018"/>
        <w:jc w:val="both"/>
      </w:pPr>
      <w:r>
        <w:rPr>
          <w:color w:val="231F20"/>
        </w:rPr>
        <w:t>A diferencia de otros estudios donde los instrumentos de </w:t>
      </w:r>
      <w:r>
        <w:rPr>
          <w:color w:val="231F20"/>
          <w:sz w:val="18"/>
        </w:rPr>
        <w:t>GA </w:t>
      </w:r>
      <w:r>
        <w:rPr>
          <w:color w:val="231F20"/>
        </w:rPr>
        <w:t>son utilizados por las empresas para motivar las opciones de compra o como una contribución hacia el desarrollo sustentable, en esta investigación son escasas las evidencias con esas finalidades, más bien la adopción de instrumentos de </w:t>
      </w:r>
      <w:r>
        <w:rPr>
          <w:color w:val="231F20"/>
          <w:sz w:val="18"/>
        </w:rPr>
        <w:t>GA </w:t>
      </w:r>
      <w:r>
        <w:rPr>
          <w:color w:val="231F20"/>
        </w:rPr>
        <w:t>se da para evitar problemas con las autoridades.</w:t>
      </w:r>
    </w:p>
    <w:p>
      <w:pPr>
        <w:pStyle w:val="BodyText"/>
        <w:spacing w:line="321" w:lineRule="auto" w:before="124"/>
        <w:ind w:left="100" w:right="1017"/>
        <w:jc w:val="both"/>
      </w:pPr>
      <w:r>
        <w:rPr>
          <w:color w:val="231F20"/>
        </w:rPr>
        <w:t>Entre las causas principales por las cuales no se han implantado los </w:t>
      </w:r>
      <w:r>
        <w:rPr>
          <w:color w:val="231F20"/>
          <w:sz w:val="18"/>
        </w:rPr>
        <w:t>SGA </w:t>
      </w:r>
      <w:r>
        <w:rPr>
          <w:color w:val="231F20"/>
        </w:rPr>
        <w:t>en los hoteles, sobresale la escasa información y conocimiento técnico que se requiere para operarlo. En segundo término existe una falta de interés por parte de los directivos</w:t>
      </w:r>
      <w:r>
        <w:rPr>
          <w:color w:val="231F20"/>
          <w:spacing w:val="-7"/>
        </w:rPr>
        <w:t> </w:t>
      </w:r>
      <w:r>
        <w:rPr>
          <w:color w:val="231F20"/>
        </w:rPr>
        <w:t>hoteleros</w:t>
      </w:r>
      <w:r>
        <w:rPr>
          <w:color w:val="231F20"/>
          <w:spacing w:val="-8"/>
        </w:rPr>
        <w:t> </w:t>
      </w:r>
      <w:r>
        <w:rPr>
          <w:color w:val="231F20"/>
        </w:rPr>
        <w:t>y</w:t>
      </w:r>
      <w:r>
        <w:rPr>
          <w:color w:val="231F20"/>
          <w:spacing w:val="-7"/>
        </w:rPr>
        <w:t> </w:t>
      </w:r>
      <w:r>
        <w:rPr>
          <w:color w:val="231F20"/>
        </w:rPr>
        <w:t>presupuesto</w:t>
      </w:r>
      <w:r>
        <w:rPr>
          <w:color w:val="231F20"/>
          <w:spacing w:val="-7"/>
        </w:rPr>
        <w:t> </w:t>
      </w:r>
      <w:r>
        <w:rPr>
          <w:color w:val="231F20"/>
        </w:rPr>
        <w:t>insuficiente.</w:t>
      </w:r>
      <w:r>
        <w:rPr>
          <w:color w:val="231F20"/>
          <w:spacing w:val="-8"/>
        </w:rPr>
        <w:t> </w:t>
      </w:r>
      <w:r>
        <w:rPr>
          <w:color w:val="231F20"/>
        </w:rPr>
        <w:t>La</w:t>
      </w:r>
      <w:r>
        <w:rPr>
          <w:color w:val="231F20"/>
          <w:spacing w:val="-8"/>
        </w:rPr>
        <w:t> </w:t>
      </w:r>
      <w:r>
        <w:rPr>
          <w:color w:val="231F20"/>
        </w:rPr>
        <w:t>implementación</w:t>
      </w:r>
      <w:r>
        <w:rPr>
          <w:color w:val="231F20"/>
          <w:spacing w:val="-7"/>
        </w:rPr>
        <w:t> </w:t>
      </w:r>
      <w:r>
        <w:rPr>
          <w:color w:val="231F20"/>
        </w:rPr>
        <w:t>de</w:t>
      </w:r>
      <w:r>
        <w:rPr>
          <w:color w:val="231F20"/>
          <w:spacing w:val="-8"/>
        </w:rPr>
        <w:t> </w:t>
      </w:r>
      <w:r>
        <w:rPr>
          <w:color w:val="231F20"/>
        </w:rPr>
        <w:t>un</w:t>
      </w:r>
      <w:r>
        <w:rPr>
          <w:color w:val="231F20"/>
          <w:spacing w:val="-7"/>
        </w:rPr>
        <w:t> </w:t>
      </w:r>
      <w:r>
        <w:rPr>
          <w:color w:val="231F20"/>
          <w:sz w:val="18"/>
        </w:rPr>
        <w:t>SGA</w:t>
      </w:r>
      <w:r>
        <w:rPr>
          <w:color w:val="231F20"/>
          <w:spacing w:val="2"/>
          <w:sz w:val="18"/>
        </w:rPr>
        <w:t> </w:t>
      </w:r>
      <w:r>
        <w:rPr>
          <w:color w:val="231F20"/>
        </w:rPr>
        <w:t>es un instrumento voluntario de gestión ambiental que no debe ser impuesto por la autoridad; sin embargo, tres directivos consideraron que no lo han introducido porque</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rPr>
        <w:t>los</w:t>
      </w:r>
      <w:r>
        <w:rPr>
          <w:color w:val="231F20"/>
          <w:spacing w:val="-7"/>
        </w:rPr>
        <w:t> </w:t>
      </w:r>
      <w:r>
        <w:rPr>
          <w:color w:val="231F20"/>
        </w:rPr>
        <w:t>ha</w:t>
      </w:r>
      <w:r>
        <w:rPr>
          <w:color w:val="231F20"/>
          <w:spacing w:val="-7"/>
        </w:rPr>
        <w:t> </w:t>
      </w:r>
      <w:r>
        <w:rPr>
          <w:color w:val="231F20"/>
        </w:rPr>
        <w:t>exigido</w:t>
      </w:r>
      <w:r>
        <w:rPr>
          <w:color w:val="231F20"/>
          <w:spacing w:val="-7"/>
        </w:rPr>
        <w:t> </w:t>
      </w:r>
      <w:r>
        <w:rPr>
          <w:color w:val="231F20"/>
        </w:rPr>
        <w:t>la</w:t>
      </w:r>
      <w:r>
        <w:rPr>
          <w:color w:val="231F20"/>
          <w:spacing w:val="-7"/>
        </w:rPr>
        <w:t> </w:t>
      </w:r>
      <w:r>
        <w:rPr>
          <w:color w:val="231F20"/>
        </w:rPr>
        <w:t>autoridad</w:t>
      </w:r>
      <w:r>
        <w:rPr>
          <w:color w:val="231F20"/>
          <w:spacing w:val="-7"/>
        </w:rPr>
        <w:t> </w:t>
      </w:r>
      <w:r>
        <w:rPr>
          <w:color w:val="231F20"/>
        </w:rPr>
        <w:t>(ver</w:t>
      </w:r>
      <w:r>
        <w:rPr>
          <w:color w:val="231F20"/>
          <w:spacing w:val="-7"/>
        </w:rPr>
        <w:t> </w:t>
      </w:r>
      <w:r>
        <w:rPr>
          <w:color w:val="231F20"/>
          <w:spacing w:val="-5"/>
        </w:rPr>
        <w:t>Tabla</w:t>
      </w:r>
      <w:r>
        <w:rPr>
          <w:color w:val="231F20"/>
          <w:spacing w:val="-7"/>
        </w:rPr>
        <w:t> </w:t>
      </w:r>
      <w:r>
        <w:rPr>
          <w:color w:val="231F20"/>
        </w:rPr>
        <w:t>13).</w:t>
      </w:r>
    </w:p>
    <w:p>
      <w:pPr>
        <w:spacing w:after="0" w:line="321" w:lineRule="auto"/>
        <w:jc w:val="both"/>
        <w:sectPr>
          <w:pgSz w:w="9080" w:h="12760"/>
          <w:pgMar w:header="284" w:footer="276" w:top="660" w:bottom="460" w:left="920" w:right="0"/>
        </w:sectPr>
      </w:pPr>
    </w:p>
    <w:p>
      <w:pPr>
        <w:pStyle w:val="BodyText"/>
        <w:spacing w:before="9"/>
        <w:rPr>
          <w:sz w:val="20"/>
        </w:rPr>
      </w:pPr>
    </w:p>
    <w:p>
      <w:pPr>
        <w:pStyle w:val="Heading3"/>
        <w:spacing w:before="31"/>
        <w:ind w:left="1919"/>
        <w:jc w:val="left"/>
        <w:rPr>
          <w:sz w:val="18"/>
        </w:rPr>
      </w:pPr>
      <w:r>
        <w:rPr>
          <w:color w:val="231F20"/>
          <w:w w:val="95"/>
        </w:rPr>
        <w:t>Tabla 13. Causas por las que no se han implantado los </w:t>
      </w:r>
      <w:r>
        <w:rPr>
          <w:color w:val="231F20"/>
          <w:w w:val="95"/>
          <w:sz w:val="18"/>
        </w:rPr>
        <w:t>SGA</w:t>
      </w:r>
    </w:p>
    <w:p>
      <w:pPr>
        <w:pStyle w:val="BodyText"/>
        <w:spacing w:before="12"/>
        <w:rPr>
          <w:rFonts w:ascii="Palatino Linotype"/>
          <w:b/>
          <w:sz w:val="9"/>
        </w:rPr>
      </w:pPr>
    </w:p>
    <w:tbl>
      <w:tblPr>
        <w:tblW w:w="0" w:type="auto"/>
        <w:jc w:val="left"/>
        <w:tblInd w:w="1034" w:type="dxa"/>
        <w:tblBorders>
          <w:top w:val="single" w:sz="2" w:space="0" w:color="939598"/>
          <w:left w:val="single" w:sz="2" w:space="0" w:color="939598"/>
          <w:bottom w:val="single" w:sz="2" w:space="0" w:color="939598"/>
          <w:right w:val="single" w:sz="2" w:space="0" w:color="939598"/>
          <w:insideH w:val="single" w:sz="2" w:space="0" w:color="939598"/>
          <w:insideV w:val="single" w:sz="2" w:space="0" w:color="939598"/>
        </w:tblBorders>
        <w:tblLayout w:type="fixed"/>
        <w:tblCellMar>
          <w:top w:w="0" w:type="dxa"/>
          <w:left w:w="0" w:type="dxa"/>
          <w:bottom w:w="0" w:type="dxa"/>
          <w:right w:w="0" w:type="dxa"/>
        </w:tblCellMar>
        <w:tblLook w:val="01E0"/>
      </w:tblPr>
      <w:tblGrid>
        <w:gridCol w:w="5332"/>
        <w:gridCol w:w="1664"/>
      </w:tblGrid>
      <w:tr>
        <w:trPr>
          <w:trHeight w:val="291" w:hRule="exact"/>
        </w:trPr>
        <w:tc>
          <w:tcPr>
            <w:tcW w:w="5332" w:type="dxa"/>
            <w:tcBorders>
              <w:left w:val="nil"/>
            </w:tcBorders>
            <w:shd w:val="clear" w:color="auto" w:fill="F1F1F1"/>
          </w:tcPr>
          <w:p>
            <w:pPr>
              <w:pStyle w:val="TableParagraph"/>
              <w:ind w:left="2460" w:right="2319"/>
              <w:jc w:val="center"/>
              <w:rPr>
                <w:sz w:val="18"/>
              </w:rPr>
            </w:pPr>
            <w:r>
              <w:rPr>
                <w:color w:val="231F20"/>
                <w:sz w:val="18"/>
              </w:rPr>
              <w:t>Causas</w:t>
            </w:r>
          </w:p>
        </w:tc>
        <w:tc>
          <w:tcPr>
            <w:tcW w:w="1664" w:type="dxa"/>
            <w:tcBorders>
              <w:right w:val="nil"/>
            </w:tcBorders>
            <w:shd w:val="clear" w:color="auto" w:fill="F1F1F1"/>
          </w:tcPr>
          <w:p>
            <w:pPr>
              <w:pStyle w:val="TableParagraph"/>
              <w:ind w:left="430" w:right="430"/>
              <w:jc w:val="center"/>
              <w:rPr>
                <w:sz w:val="18"/>
              </w:rPr>
            </w:pPr>
            <w:r>
              <w:rPr>
                <w:color w:val="231F20"/>
                <w:sz w:val="18"/>
              </w:rPr>
              <w:t>Porcentaje</w:t>
            </w:r>
          </w:p>
        </w:tc>
      </w:tr>
      <w:tr>
        <w:trPr>
          <w:trHeight w:val="291" w:hRule="exact"/>
        </w:trPr>
        <w:tc>
          <w:tcPr>
            <w:tcW w:w="5332" w:type="dxa"/>
            <w:tcBorders>
              <w:left w:val="nil"/>
            </w:tcBorders>
          </w:tcPr>
          <w:p>
            <w:pPr>
              <w:pStyle w:val="TableParagraph"/>
              <w:ind w:left="141"/>
              <w:rPr>
                <w:sz w:val="18"/>
              </w:rPr>
            </w:pPr>
            <w:r>
              <w:rPr>
                <w:color w:val="231F20"/>
                <w:sz w:val="18"/>
              </w:rPr>
              <w:t>Falta de información y conocimiento técnico</w:t>
            </w:r>
          </w:p>
        </w:tc>
        <w:tc>
          <w:tcPr>
            <w:tcW w:w="1664" w:type="dxa"/>
            <w:tcBorders>
              <w:right w:val="nil"/>
            </w:tcBorders>
          </w:tcPr>
          <w:p>
            <w:pPr>
              <w:pStyle w:val="TableParagraph"/>
              <w:ind w:left="430" w:right="430"/>
              <w:jc w:val="center"/>
              <w:rPr>
                <w:sz w:val="18"/>
              </w:rPr>
            </w:pPr>
            <w:r>
              <w:rPr>
                <w:color w:val="231F20"/>
                <w:sz w:val="18"/>
              </w:rPr>
              <w:t>32.1</w:t>
            </w:r>
          </w:p>
        </w:tc>
      </w:tr>
      <w:tr>
        <w:trPr>
          <w:trHeight w:val="291" w:hRule="exact"/>
        </w:trPr>
        <w:tc>
          <w:tcPr>
            <w:tcW w:w="5332" w:type="dxa"/>
            <w:tcBorders>
              <w:left w:val="nil"/>
            </w:tcBorders>
          </w:tcPr>
          <w:p>
            <w:pPr>
              <w:pStyle w:val="TableParagraph"/>
              <w:ind w:left="141"/>
              <w:rPr>
                <w:sz w:val="18"/>
              </w:rPr>
            </w:pPr>
            <w:r>
              <w:rPr>
                <w:color w:val="231F20"/>
                <w:sz w:val="18"/>
              </w:rPr>
              <w:t>Los directivos no han querido</w:t>
            </w:r>
          </w:p>
        </w:tc>
        <w:tc>
          <w:tcPr>
            <w:tcW w:w="1664" w:type="dxa"/>
            <w:tcBorders>
              <w:right w:val="nil"/>
            </w:tcBorders>
          </w:tcPr>
          <w:p>
            <w:pPr>
              <w:pStyle w:val="TableParagraph"/>
              <w:ind w:left="430" w:right="430"/>
              <w:jc w:val="center"/>
              <w:rPr>
                <w:sz w:val="18"/>
              </w:rPr>
            </w:pPr>
            <w:r>
              <w:rPr>
                <w:color w:val="231F20"/>
                <w:sz w:val="18"/>
              </w:rPr>
              <w:t>17.9</w:t>
            </w:r>
          </w:p>
        </w:tc>
      </w:tr>
      <w:tr>
        <w:trPr>
          <w:trHeight w:val="291" w:hRule="exact"/>
        </w:trPr>
        <w:tc>
          <w:tcPr>
            <w:tcW w:w="5332" w:type="dxa"/>
            <w:tcBorders>
              <w:left w:val="nil"/>
            </w:tcBorders>
          </w:tcPr>
          <w:p>
            <w:pPr>
              <w:pStyle w:val="TableParagraph"/>
              <w:ind w:left="141"/>
              <w:rPr>
                <w:sz w:val="18"/>
              </w:rPr>
            </w:pPr>
            <w:r>
              <w:rPr>
                <w:color w:val="231F20"/>
                <w:sz w:val="18"/>
              </w:rPr>
              <w:t>Falta de dinero</w:t>
            </w:r>
          </w:p>
        </w:tc>
        <w:tc>
          <w:tcPr>
            <w:tcW w:w="1664" w:type="dxa"/>
            <w:tcBorders>
              <w:right w:val="nil"/>
            </w:tcBorders>
          </w:tcPr>
          <w:p>
            <w:pPr>
              <w:pStyle w:val="TableParagraph"/>
              <w:ind w:left="430" w:right="430"/>
              <w:jc w:val="center"/>
              <w:rPr>
                <w:sz w:val="18"/>
              </w:rPr>
            </w:pPr>
            <w:r>
              <w:rPr>
                <w:color w:val="231F20"/>
                <w:sz w:val="18"/>
              </w:rPr>
              <w:t>14.3</w:t>
            </w:r>
          </w:p>
        </w:tc>
      </w:tr>
      <w:tr>
        <w:trPr>
          <w:trHeight w:val="291" w:hRule="exact"/>
        </w:trPr>
        <w:tc>
          <w:tcPr>
            <w:tcW w:w="5332" w:type="dxa"/>
            <w:tcBorders>
              <w:left w:val="nil"/>
            </w:tcBorders>
          </w:tcPr>
          <w:p>
            <w:pPr>
              <w:pStyle w:val="TableParagraph"/>
              <w:ind w:left="141"/>
              <w:rPr>
                <w:sz w:val="18"/>
              </w:rPr>
            </w:pPr>
            <w:r>
              <w:rPr>
                <w:color w:val="231F20"/>
                <w:sz w:val="18"/>
              </w:rPr>
              <w:t>No lo ha exigido la autoridad</w:t>
            </w:r>
          </w:p>
        </w:tc>
        <w:tc>
          <w:tcPr>
            <w:tcW w:w="1664" w:type="dxa"/>
            <w:tcBorders>
              <w:right w:val="nil"/>
            </w:tcBorders>
          </w:tcPr>
          <w:p>
            <w:pPr>
              <w:pStyle w:val="TableParagraph"/>
              <w:ind w:left="430" w:right="430"/>
              <w:jc w:val="center"/>
              <w:rPr>
                <w:sz w:val="18"/>
              </w:rPr>
            </w:pPr>
            <w:r>
              <w:rPr>
                <w:color w:val="231F20"/>
                <w:sz w:val="18"/>
              </w:rPr>
              <w:t>10.7</w:t>
            </w:r>
          </w:p>
        </w:tc>
      </w:tr>
      <w:tr>
        <w:trPr>
          <w:trHeight w:val="291" w:hRule="exact"/>
        </w:trPr>
        <w:tc>
          <w:tcPr>
            <w:tcW w:w="5332" w:type="dxa"/>
            <w:tcBorders>
              <w:left w:val="nil"/>
            </w:tcBorders>
          </w:tcPr>
          <w:p>
            <w:pPr>
              <w:pStyle w:val="TableParagraph"/>
              <w:ind w:left="141"/>
              <w:rPr>
                <w:sz w:val="18"/>
              </w:rPr>
            </w:pPr>
            <w:r>
              <w:rPr>
                <w:color w:val="231F20"/>
                <w:sz w:val="18"/>
              </w:rPr>
              <w:t>Falta de tiempo</w:t>
            </w:r>
          </w:p>
        </w:tc>
        <w:tc>
          <w:tcPr>
            <w:tcW w:w="1664" w:type="dxa"/>
            <w:tcBorders>
              <w:right w:val="nil"/>
            </w:tcBorders>
          </w:tcPr>
          <w:p>
            <w:pPr>
              <w:pStyle w:val="TableParagraph"/>
              <w:ind w:left="430" w:right="430"/>
              <w:jc w:val="center"/>
              <w:rPr>
                <w:sz w:val="18"/>
              </w:rPr>
            </w:pPr>
            <w:r>
              <w:rPr>
                <w:color w:val="231F20"/>
                <w:sz w:val="18"/>
              </w:rPr>
              <w:t>7.1</w:t>
            </w:r>
          </w:p>
        </w:tc>
      </w:tr>
      <w:tr>
        <w:trPr>
          <w:trHeight w:val="291" w:hRule="exact"/>
        </w:trPr>
        <w:tc>
          <w:tcPr>
            <w:tcW w:w="5332" w:type="dxa"/>
            <w:tcBorders>
              <w:left w:val="nil"/>
            </w:tcBorders>
          </w:tcPr>
          <w:p>
            <w:pPr>
              <w:pStyle w:val="TableParagraph"/>
              <w:ind w:left="141"/>
              <w:rPr>
                <w:sz w:val="18"/>
              </w:rPr>
            </w:pPr>
            <w:r>
              <w:rPr>
                <w:color w:val="231F20"/>
                <w:w w:val="105"/>
                <w:sz w:val="18"/>
              </w:rPr>
              <w:t>Porque cuentan con un SGA propio</w:t>
            </w:r>
          </w:p>
        </w:tc>
        <w:tc>
          <w:tcPr>
            <w:tcW w:w="1664" w:type="dxa"/>
            <w:tcBorders>
              <w:right w:val="nil"/>
            </w:tcBorders>
          </w:tcPr>
          <w:p>
            <w:pPr>
              <w:pStyle w:val="TableParagraph"/>
              <w:ind w:left="430" w:right="430"/>
              <w:jc w:val="center"/>
              <w:rPr>
                <w:sz w:val="18"/>
              </w:rPr>
            </w:pPr>
            <w:r>
              <w:rPr>
                <w:color w:val="231F20"/>
                <w:sz w:val="18"/>
              </w:rPr>
              <w:t>3.5</w:t>
            </w:r>
          </w:p>
        </w:tc>
      </w:tr>
      <w:tr>
        <w:trPr>
          <w:trHeight w:val="291" w:hRule="exact"/>
        </w:trPr>
        <w:tc>
          <w:tcPr>
            <w:tcW w:w="5332" w:type="dxa"/>
            <w:tcBorders>
              <w:left w:val="nil"/>
            </w:tcBorders>
          </w:tcPr>
          <w:p>
            <w:pPr>
              <w:pStyle w:val="TableParagraph"/>
              <w:ind w:left="141"/>
              <w:rPr>
                <w:sz w:val="18"/>
              </w:rPr>
            </w:pPr>
            <w:r>
              <w:rPr>
                <w:color w:val="231F20"/>
                <w:sz w:val="18"/>
              </w:rPr>
              <w:t>Hay otras prioridades</w:t>
            </w:r>
          </w:p>
        </w:tc>
        <w:tc>
          <w:tcPr>
            <w:tcW w:w="1664" w:type="dxa"/>
            <w:tcBorders>
              <w:right w:val="nil"/>
            </w:tcBorders>
          </w:tcPr>
          <w:p>
            <w:pPr>
              <w:pStyle w:val="TableParagraph"/>
              <w:ind w:left="430" w:right="430"/>
              <w:jc w:val="center"/>
              <w:rPr>
                <w:sz w:val="18"/>
              </w:rPr>
            </w:pPr>
            <w:r>
              <w:rPr>
                <w:color w:val="231F20"/>
                <w:sz w:val="18"/>
              </w:rPr>
              <w:t>3.5</w:t>
            </w:r>
          </w:p>
        </w:tc>
      </w:tr>
      <w:tr>
        <w:trPr>
          <w:trHeight w:val="291" w:hRule="exact"/>
        </w:trPr>
        <w:tc>
          <w:tcPr>
            <w:tcW w:w="5332" w:type="dxa"/>
            <w:tcBorders>
              <w:left w:val="nil"/>
            </w:tcBorders>
          </w:tcPr>
          <w:p>
            <w:pPr>
              <w:pStyle w:val="TableParagraph"/>
              <w:ind w:left="141"/>
              <w:rPr>
                <w:sz w:val="18"/>
              </w:rPr>
            </w:pPr>
            <w:r>
              <w:rPr>
                <w:color w:val="231F20"/>
                <w:w w:val="105"/>
                <w:sz w:val="18"/>
              </w:rPr>
              <w:t>Ninguno</w:t>
            </w:r>
          </w:p>
        </w:tc>
        <w:tc>
          <w:tcPr>
            <w:tcW w:w="1664" w:type="dxa"/>
            <w:tcBorders>
              <w:right w:val="nil"/>
            </w:tcBorders>
          </w:tcPr>
          <w:p>
            <w:pPr>
              <w:pStyle w:val="TableParagraph"/>
              <w:ind w:left="430" w:right="430"/>
              <w:jc w:val="center"/>
              <w:rPr>
                <w:sz w:val="18"/>
              </w:rPr>
            </w:pPr>
            <w:r>
              <w:rPr>
                <w:color w:val="231F20"/>
                <w:sz w:val="18"/>
              </w:rPr>
              <w:t>10.7</w:t>
            </w:r>
          </w:p>
        </w:tc>
      </w:tr>
    </w:tbl>
    <w:p>
      <w:pPr>
        <w:spacing w:before="30"/>
        <w:ind w:left="1020" w:right="0" w:firstLine="0"/>
        <w:jc w:val="both"/>
        <w:rPr>
          <w:sz w:val="16"/>
        </w:rPr>
      </w:pPr>
      <w:r>
        <w:rPr>
          <w:color w:val="231F20"/>
          <w:sz w:val="16"/>
        </w:rPr>
        <w:t>Fuente: elaboración propia.</w:t>
      </w:r>
    </w:p>
    <w:p>
      <w:pPr>
        <w:pStyle w:val="BodyText"/>
        <w:rPr>
          <w:sz w:val="16"/>
        </w:rPr>
      </w:pPr>
    </w:p>
    <w:p>
      <w:pPr>
        <w:pStyle w:val="BodyText"/>
        <w:rPr>
          <w:sz w:val="16"/>
        </w:rPr>
      </w:pPr>
    </w:p>
    <w:p>
      <w:pPr>
        <w:pStyle w:val="BodyText"/>
        <w:rPr>
          <w:sz w:val="16"/>
        </w:rPr>
      </w:pPr>
    </w:p>
    <w:p>
      <w:pPr>
        <w:pStyle w:val="BodyText"/>
        <w:spacing w:line="321" w:lineRule="auto" w:before="128"/>
        <w:ind w:left="1020" w:right="137"/>
        <w:jc w:val="both"/>
      </w:pPr>
      <w:r>
        <w:rPr>
          <w:color w:val="231F20"/>
          <w:spacing w:val="-4"/>
        </w:rPr>
        <w:t>Por</w:t>
      </w:r>
      <w:r>
        <w:rPr>
          <w:color w:val="231F20"/>
          <w:spacing w:val="-16"/>
        </w:rPr>
        <w:t> </w:t>
      </w:r>
      <w:r>
        <w:rPr>
          <w:color w:val="231F20"/>
        </w:rPr>
        <w:t>otra</w:t>
      </w:r>
      <w:r>
        <w:rPr>
          <w:color w:val="231F20"/>
          <w:spacing w:val="-16"/>
        </w:rPr>
        <w:t> </w:t>
      </w:r>
      <w:r>
        <w:rPr>
          <w:color w:val="231F20"/>
        </w:rPr>
        <w:t>parte,</w:t>
      </w:r>
      <w:r>
        <w:rPr>
          <w:color w:val="231F20"/>
          <w:spacing w:val="-16"/>
        </w:rPr>
        <w:t> </w:t>
      </w:r>
      <w:r>
        <w:rPr>
          <w:color w:val="231F20"/>
        </w:rPr>
        <w:t>también</w:t>
      </w:r>
      <w:r>
        <w:rPr>
          <w:color w:val="231F20"/>
          <w:spacing w:val="-16"/>
        </w:rPr>
        <w:t> </w:t>
      </w:r>
      <w:r>
        <w:rPr>
          <w:color w:val="231F20"/>
        </w:rPr>
        <w:t>se</w:t>
      </w:r>
      <w:r>
        <w:rPr>
          <w:color w:val="231F20"/>
          <w:spacing w:val="-16"/>
        </w:rPr>
        <w:t> </w:t>
      </w:r>
      <w:r>
        <w:rPr>
          <w:color w:val="231F20"/>
        </w:rPr>
        <w:t>perciben</w:t>
      </w:r>
      <w:r>
        <w:rPr>
          <w:color w:val="231F20"/>
          <w:spacing w:val="-16"/>
        </w:rPr>
        <w:t> </w:t>
      </w:r>
      <w:r>
        <w:rPr>
          <w:color w:val="231F20"/>
        </w:rPr>
        <w:t>beneficios</w:t>
      </w:r>
      <w:r>
        <w:rPr>
          <w:color w:val="231F20"/>
          <w:spacing w:val="-16"/>
        </w:rPr>
        <w:t> </w:t>
      </w:r>
      <w:r>
        <w:rPr>
          <w:color w:val="231F20"/>
        </w:rPr>
        <w:t>al</w:t>
      </w:r>
      <w:r>
        <w:rPr>
          <w:color w:val="231F20"/>
          <w:spacing w:val="-16"/>
        </w:rPr>
        <w:t> </w:t>
      </w:r>
      <w:r>
        <w:rPr>
          <w:color w:val="231F20"/>
        </w:rPr>
        <w:t>implantar</w:t>
      </w:r>
      <w:r>
        <w:rPr>
          <w:color w:val="231F20"/>
          <w:spacing w:val="-16"/>
        </w:rPr>
        <w:t> </w:t>
      </w:r>
      <w:r>
        <w:rPr>
          <w:color w:val="231F20"/>
        </w:rPr>
        <w:t>los</w:t>
      </w:r>
      <w:r>
        <w:rPr>
          <w:color w:val="231F20"/>
          <w:spacing w:val="-16"/>
        </w:rPr>
        <w:t> </w:t>
      </w:r>
      <w:r>
        <w:rPr>
          <w:color w:val="231F20"/>
        </w:rPr>
        <w:t>sistemas</w:t>
      </w:r>
      <w:r>
        <w:rPr>
          <w:color w:val="231F20"/>
          <w:spacing w:val="-16"/>
        </w:rPr>
        <w:t> </w:t>
      </w:r>
      <w:r>
        <w:rPr>
          <w:color w:val="231F20"/>
        </w:rPr>
        <w:t>de</w:t>
      </w:r>
      <w:r>
        <w:rPr>
          <w:color w:val="231F20"/>
          <w:spacing w:val="-16"/>
        </w:rPr>
        <w:t> </w:t>
      </w:r>
      <w:r>
        <w:rPr>
          <w:color w:val="231F20"/>
        </w:rPr>
        <w:t>gestión ambiental</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hotelería.</w:t>
      </w:r>
      <w:r>
        <w:rPr>
          <w:color w:val="231F20"/>
          <w:spacing w:val="-13"/>
        </w:rPr>
        <w:t> </w:t>
      </w:r>
      <w:r>
        <w:rPr>
          <w:color w:val="231F20"/>
        </w:rPr>
        <w:t>Más</w:t>
      </w:r>
      <w:r>
        <w:rPr>
          <w:color w:val="231F20"/>
          <w:spacing w:val="-13"/>
        </w:rPr>
        <w:t> </w:t>
      </w:r>
      <w:r>
        <w:rPr>
          <w:color w:val="231F20"/>
        </w:rPr>
        <w:t>del</w:t>
      </w:r>
      <w:r>
        <w:rPr>
          <w:color w:val="231F20"/>
          <w:spacing w:val="-13"/>
        </w:rPr>
        <w:t> </w:t>
      </w:r>
      <w:r>
        <w:rPr>
          <w:color w:val="231F20"/>
        </w:rPr>
        <w:t>70%</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directivos</w:t>
      </w:r>
      <w:r>
        <w:rPr>
          <w:color w:val="231F20"/>
          <w:spacing w:val="-13"/>
        </w:rPr>
        <w:t> </w:t>
      </w:r>
      <w:r>
        <w:rPr>
          <w:color w:val="231F20"/>
        </w:rPr>
        <w:t>consideró</w:t>
      </w:r>
      <w:r>
        <w:rPr>
          <w:color w:val="231F20"/>
          <w:spacing w:val="-13"/>
        </w:rPr>
        <w:t> </w:t>
      </w:r>
      <w:r>
        <w:rPr>
          <w:color w:val="231F20"/>
        </w:rPr>
        <w:t>como</w:t>
      </w:r>
      <w:r>
        <w:rPr>
          <w:color w:val="231F20"/>
          <w:spacing w:val="-13"/>
        </w:rPr>
        <w:t> </w:t>
      </w:r>
      <w:r>
        <w:rPr>
          <w:color w:val="231F20"/>
        </w:rPr>
        <w:t>ventajas el</w:t>
      </w:r>
      <w:r>
        <w:rPr>
          <w:color w:val="231F20"/>
          <w:spacing w:val="-7"/>
        </w:rPr>
        <w:t> </w:t>
      </w:r>
      <w:r>
        <w:rPr>
          <w:color w:val="231F20"/>
        </w:rPr>
        <w:t>incremento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rentabilidad</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vía</w:t>
      </w:r>
      <w:r>
        <w:rPr>
          <w:color w:val="231F20"/>
          <w:spacing w:val="-7"/>
        </w:rPr>
        <w:t> </w:t>
      </w:r>
      <w:r>
        <w:rPr>
          <w:color w:val="231F20"/>
        </w:rPr>
        <w:t>del</w:t>
      </w:r>
      <w:r>
        <w:rPr>
          <w:color w:val="231F20"/>
          <w:spacing w:val="-7"/>
        </w:rPr>
        <w:t> </w:t>
      </w:r>
      <w:r>
        <w:rPr>
          <w:color w:val="231F20"/>
        </w:rPr>
        <w:t>ahorro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costos,</w:t>
      </w:r>
      <w:r>
        <w:rPr>
          <w:color w:val="231F20"/>
          <w:spacing w:val="-7"/>
        </w:rPr>
        <w:t> </w:t>
      </w:r>
      <w:r>
        <w:rPr>
          <w:color w:val="231F20"/>
        </w:rPr>
        <w:t>la</w:t>
      </w:r>
      <w:r>
        <w:rPr>
          <w:color w:val="231F20"/>
          <w:spacing w:val="-7"/>
        </w:rPr>
        <w:t> </w:t>
      </w:r>
      <w:r>
        <w:rPr>
          <w:color w:val="231F20"/>
        </w:rPr>
        <w:t>proyección de</w:t>
      </w:r>
      <w:r>
        <w:rPr>
          <w:color w:val="231F20"/>
          <w:spacing w:val="-14"/>
        </w:rPr>
        <w:t> </w:t>
      </w:r>
      <w:r>
        <w:rPr>
          <w:color w:val="231F20"/>
        </w:rPr>
        <w:t>una</w:t>
      </w:r>
      <w:r>
        <w:rPr>
          <w:color w:val="231F20"/>
          <w:spacing w:val="-14"/>
        </w:rPr>
        <w:t> </w:t>
      </w:r>
      <w:r>
        <w:rPr>
          <w:color w:val="231F20"/>
        </w:rPr>
        <w:t>mejor</w:t>
      </w:r>
      <w:r>
        <w:rPr>
          <w:color w:val="231F20"/>
          <w:spacing w:val="-14"/>
        </w:rPr>
        <w:t> </w:t>
      </w:r>
      <w:r>
        <w:rPr>
          <w:color w:val="231F20"/>
        </w:rPr>
        <w:t>imagen</w:t>
      </w:r>
      <w:r>
        <w:rPr>
          <w:color w:val="231F20"/>
          <w:spacing w:val="-14"/>
        </w:rPr>
        <w:t> </w:t>
      </w:r>
      <w:r>
        <w:rPr>
          <w:color w:val="231F20"/>
        </w:rPr>
        <w:t>corporativa</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rPr>
        <w:t>garantía</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otorga</w:t>
      </w:r>
      <w:r>
        <w:rPr>
          <w:color w:val="231F20"/>
          <w:spacing w:val="-14"/>
        </w:rPr>
        <w:t> </w:t>
      </w:r>
      <w:r>
        <w:rPr>
          <w:color w:val="231F20"/>
        </w:rPr>
        <w:t>a</w:t>
      </w:r>
      <w:r>
        <w:rPr>
          <w:color w:val="231F20"/>
          <w:spacing w:val="-14"/>
        </w:rPr>
        <w:t> </w:t>
      </w:r>
      <w:r>
        <w:rPr>
          <w:color w:val="231F20"/>
        </w:rPr>
        <w:t>terceros</w:t>
      </w:r>
      <w:r>
        <w:rPr>
          <w:color w:val="231F20"/>
          <w:spacing w:val="-14"/>
        </w:rPr>
        <w:t> </w:t>
      </w:r>
      <w:r>
        <w:rPr>
          <w:color w:val="231F20"/>
        </w:rPr>
        <w:t>en</w:t>
      </w:r>
      <w:r>
        <w:rPr>
          <w:color w:val="231F20"/>
          <w:spacing w:val="-14"/>
        </w:rPr>
        <w:t> </w:t>
      </w:r>
      <w:r>
        <w:rPr>
          <w:color w:val="231F20"/>
        </w:rPr>
        <w:t>relación con</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empresa</w:t>
      </w:r>
      <w:r>
        <w:rPr>
          <w:color w:val="231F20"/>
          <w:spacing w:val="-4"/>
        </w:rPr>
        <w:t> </w:t>
      </w:r>
      <w:r>
        <w:rPr>
          <w:color w:val="231F20"/>
        </w:rPr>
        <w:t>no</w:t>
      </w:r>
      <w:r>
        <w:rPr>
          <w:color w:val="231F20"/>
          <w:spacing w:val="-4"/>
        </w:rPr>
        <w:t> </w:t>
      </w:r>
      <w:r>
        <w:rPr>
          <w:color w:val="231F20"/>
        </w:rPr>
        <w:t>representa</w:t>
      </w:r>
      <w:r>
        <w:rPr>
          <w:color w:val="231F20"/>
          <w:spacing w:val="-4"/>
        </w:rPr>
        <w:t> </w:t>
      </w:r>
      <w:r>
        <w:rPr>
          <w:color w:val="231F20"/>
        </w:rPr>
        <w:t>un</w:t>
      </w:r>
      <w:r>
        <w:rPr>
          <w:color w:val="231F20"/>
          <w:spacing w:val="-4"/>
        </w:rPr>
        <w:t> </w:t>
      </w:r>
      <w:r>
        <w:rPr>
          <w:color w:val="231F20"/>
        </w:rPr>
        <w:t>riesgo</w:t>
      </w:r>
      <w:r>
        <w:rPr>
          <w:color w:val="231F20"/>
          <w:spacing w:val="-4"/>
        </w:rPr>
        <w:t> </w:t>
      </w:r>
      <w:r>
        <w:rPr>
          <w:color w:val="231F20"/>
        </w:rPr>
        <w:t>ambiental.</w:t>
      </w:r>
      <w:r>
        <w:rPr>
          <w:color w:val="231F20"/>
          <w:spacing w:val="-4"/>
        </w:rPr>
        <w:t> </w:t>
      </w:r>
      <w:r>
        <w:rPr>
          <w:color w:val="231F20"/>
          <w:spacing w:val="-3"/>
        </w:rPr>
        <w:t>No</w:t>
      </w:r>
      <w:r>
        <w:rPr>
          <w:color w:val="231F20"/>
          <w:spacing w:val="-4"/>
        </w:rPr>
        <w:t> </w:t>
      </w:r>
      <w:r>
        <w:rPr>
          <w:color w:val="231F20"/>
        </w:rPr>
        <w:t>obstante,</w:t>
      </w:r>
      <w:r>
        <w:rPr>
          <w:color w:val="231F20"/>
          <w:spacing w:val="-4"/>
        </w:rPr>
        <w:t> </w:t>
      </w:r>
      <w:r>
        <w:rPr>
          <w:color w:val="231F20"/>
        </w:rPr>
        <w:t>es</w:t>
      </w:r>
      <w:r>
        <w:rPr>
          <w:color w:val="231F20"/>
          <w:spacing w:val="-4"/>
        </w:rPr>
        <w:t> </w:t>
      </w:r>
      <w:r>
        <w:rPr>
          <w:color w:val="231F20"/>
        </w:rPr>
        <w:t>necesario destacar que un porcentaje representativo reconoció la posibilidad de mejorar la relación de la empresa con las dependencias públicas reguladoras del ambiente. En</w:t>
      </w:r>
      <w:r>
        <w:rPr>
          <w:color w:val="231F20"/>
          <w:spacing w:val="-19"/>
        </w:rPr>
        <w:t> </w:t>
      </w:r>
      <w:r>
        <w:rPr>
          <w:color w:val="231F20"/>
        </w:rPr>
        <w:t>ese</w:t>
      </w:r>
      <w:r>
        <w:rPr>
          <w:color w:val="231F20"/>
          <w:spacing w:val="-19"/>
        </w:rPr>
        <w:t> </w:t>
      </w:r>
      <w:r>
        <w:rPr>
          <w:color w:val="231F20"/>
        </w:rPr>
        <w:t>sentido,</w:t>
      </w:r>
      <w:r>
        <w:rPr>
          <w:color w:val="231F20"/>
          <w:spacing w:val="-19"/>
        </w:rPr>
        <w:t> </w:t>
      </w:r>
      <w:r>
        <w:rPr>
          <w:color w:val="231F20"/>
        </w:rPr>
        <w:t>se</w:t>
      </w:r>
      <w:r>
        <w:rPr>
          <w:color w:val="231F20"/>
          <w:spacing w:val="-19"/>
        </w:rPr>
        <w:t> </w:t>
      </w:r>
      <w:r>
        <w:rPr>
          <w:color w:val="231F20"/>
        </w:rPr>
        <w:t>considera</w:t>
      </w:r>
      <w:r>
        <w:rPr>
          <w:color w:val="231F20"/>
          <w:spacing w:val="-19"/>
        </w:rPr>
        <w:t> </w:t>
      </w:r>
      <w:r>
        <w:rPr>
          <w:color w:val="231F20"/>
        </w:rPr>
        <w:t>que</w:t>
      </w:r>
      <w:r>
        <w:rPr>
          <w:color w:val="231F20"/>
          <w:spacing w:val="-19"/>
        </w:rPr>
        <w:t> </w:t>
      </w:r>
      <w:r>
        <w:rPr>
          <w:color w:val="231F20"/>
        </w:rPr>
        <w:t>contar</w:t>
      </w:r>
      <w:r>
        <w:rPr>
          <w:color w:val="231F20"/>
          <w:spacing w:val="-19"/>
        </w:rPr>
        <w:t> </w:t>
      </w:r>
      <w:r>
        <w:rPr>
          <w:color w:val="231F20"/>
        </w:rPr>
        <w:t>con</w:t>
      </w:r>
      <w:r>
        <w:rPr>
          <w:color w:val="231F20"/>
          <w:spacing w:val="-19"/>
        </w:rPr>
        <w:t> </w:t>
      </w:r>
      <w:r>
        <w:rPr>
          <w:color w:val="231F20"/>
        </w:rPr>
        <w:t>un</w:t>
      </w:r>
      <w:r>
        <w:rPr>
          <w:color w:val="231F20"/>
          <w:spacing w:val="-17"/>
        </w:rPr>
        <w:t> </w:t>
      </w:r>
      <w:r>
        <w:rPr>
          <w:color w:val="231F20"/>
          <w:sz w:val="18"/>
        </w:rPr>
        <w:t>SGA</w:t>
      </w:r>
      <w:r>
        <w:rPr>
          <w:color w:val="231F20"/>
          <w:spacing w:val="-9"/>
          <w:sz w:val="18"/>
        </w:rPr>
        <w:t> </w:t>
      </w:r>
      <w:r>
        <w:rPr>
          <w:color w:val="231F20"/>
        </w:rPr>
        <w:t>permite</w:t>
      </w:r>
      <w:r>
        <w:rPr>
          <w:color w:val="231F20"/>
          <w:spacing w:val="-19"/>
        </w:rPr>
        <w:t> </w:t>
      </w:r>
      <w:r>
        <w:rPr>
          <w:color w:val="231F20"/>
        </w:rPr>
        <w:t>mantener</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empresa blindada contra las autoridades ambientales, lo que definitivamente resulta ser un</w:t>
      </w:r>
      <w:r>
        <w:rPr>
          <w:color w:val="231F20"/>
          <w:spacing w:val="-7"/>
        </w:rPr>
        <w:t> </w:t>
      </w:r>
      <w:r>
        <w:rPr>
          <w:color w:val="231F20"/>
        </w:rPr>
        <w:t>importante</w:t>
      </w:r>
      <w:r>
        <w:rPr>
          <w:color w:val="231F20"/>
          <w:spacing w:val="-7"/>
        </w:rPr>
        <w:t> </w:t>
      </w:r>
      <w:r>
        <w:rPr>
          <w:color w:val="231F20"/>
        </w:rPr>
        <w:t>beneficio</w:t>
      </w:r>
      <w:r>
        <w:rPr>
          <w:color w:val="231F20"/>
          <w:spacing w:val="-7"/>
        </w:rPr>
        <w:t> </w:t>
      </w:r>
      <w:r>
        <w:rPr>
          <w:color w:val="231F20"/>
        </w:rPr>
        <w:t>de</w:t>
      </w:r>
      <w:r>
        <w:rPr>
          <w:color w:val="231F20"/>
          <w:spacing w:val="-7"/>
        </w:rPr>
        <w:t> </w:t>
      </w:r>
      <w:r>
        <w:rPr>
          <w:color w:val="231F20"/>
        </w:rPr>
        <w:t>carácter</w:t>
      </w:r>
      <w:r>
        <w:rPr>
          <w:color w:val="231F20"/>
          <w:spacing w:val="-7"/>
        </w:rPr>
        <w:t> </w:t>
      </w:r>
      <w:r>
        <w:rPr>
          <w:color w:val="231F20"/>
        </w:rPr>
        <w:t>legal</w:t>
      </w:r>
      <w:r>
        <w:rPr>
          <w:color w:val="231F20"/>
          <w:spacing w:val="-7"/>
        </w:rPr>
        <w:t> </w:t>
      </w:r>
      <w:r>
        <w:rPr>
          <w:color w:val="231F20"/>
        </w:rPr>
        <w:t>(ver</w:t>
      </w:r>
      <w:r>
        <w:rPr>
          <w:color w:val="231F20"/>
          <w:spacing w:val="-7"/>
        </w:rPr>
        <w:t> </w:t>
      </w:r>
      <w:r>
        <w:rPr>
          <w:color w:val="231F20"/>
          <w:spacing w:val="-5"/>
        </w:rPr>
        <w:t>Tabla</w:t>
      </w:r>
      <w:r>
        <w:rPr>
          <w:color w:val="231F20"/>
          <w:spacing w:val="-7"/>
        </w:rPr>
        <w:t> </w:t>
      </w:r>
      <w:r>
        <w:rPr>
          <w:color w:val="231F20"/>
        </w:rPr>
        <w:t>14).</w:t>
      </w:r>
    </w:p>
    <w:p>
      <w:pPr>
        <w:pStyle w:val="BodyText"/>
      </w:pPr>
    </w:p>
    <w:p>
      <w:pPr>
        <w:pStyle w:val="BodyText"/>
        <w:spacing w:before="6"/>
        <w:rPr>
          <w:sz w:val="26"/>
        </w:rPr>
      </w:pPr>
    </w:p>
    <w:p>
      <w:pPr>
        <w:pStyle w:val="Heading3"/>
        <w:ind w:left="1835"/>
        <w:jc w:val="left"/>
        <w:rPr>
          <w:sz w:val="18"/>
        </w:rPr>
      </w:pPr>
      <w:r>
        <w:rPr>
          <w:color w:val="231F20"/>
          <w:w w:val="90"/>
        </w:rPr>
        <w:t>Tabla 14. Beneficios que los hoteleros encuentran en los </w:t>
      </w:r>
      <w:r>
        <w:rPr>
          <w:color w:val="231F20"/>
          <w:w w:val="90"/>
          <w:sz w:val="18"/>
        </w:rPr>
        <w:t>SGA</w:t>
      </w:r>
    </w:p>
    <w:p>
      <w:pPr>
        <w:pStyle w:val="BodyText"/>
        <w:spacing w:before="12" w:after="1"/>
        <w:rPr>
          <w:rFonts w:ascii="Palatino Linotype"/>
          <w:b/>
          <w:sz w:val="9"/>
        </w:rPr>
      </w:pPr>
    </w:p>
    <w:tbl>
      <w:tblPr>
        <w:tblW w:w="0" w:type="auto"/>
        <w:jc w:val="left"/>
        <w:tblInd w:w="1017" w:type="dxa"/>
        <w:tblBorders>
          <w:top w:val="single" w:sz="2" w:space="0" w:color="939598"/>
          <w:left w:val="single" w:sz="2" w:space="0" w:color="939598"/>
          <w:bottom w:val="single" w:sz="2" w:space="0" w:color="939598"/>
          <w:right w:val="single" w:sz="2" w:space="0" w:color="939598"/>
          <w:insideH w:val="single" w:sz="2" w:space="0" w:color="939598"/>
          <w:insideV w:val="single" w:sz="2" w:space="0" w:color="939598"/>
        </w:tblBorders>
        <w:tblLayout w:type="fixed"/>
        <w:tblCellMar>
          <w:top w:w="0" w:type="dxa"/>
          <w:left w:w="0" w:type="dxa"/>
          <w:bottom w:w="0" w:type="dxa"/>
          <w:right w:w="0" w:type="dxa"/>
        </w:tblCellMar>
        <w:tblLook w:val="01E0"/>
      </w:tblPr>
      <w:tblGrid>
        <w:gridCol w:w="5603"/>
        <w:gridCol w:w="1417"/>
      </w:tblGrid>
      <w:tr>
        <w:trPr>
          <w:trHeight w:val="291" w:hRule="exact"/>
        </w:trPr>
        <w:tc>
          <w:tcPr>
            <w:tcW w:w="5603" w:type="dxa"/>
            <w:tcBorders>
              <w:left w:val="nil"/>
            </w:tcBorders>
            <w:shd w:val="clear" w:color="auto" w:fill="F1F1F1"/>
          </w:tcPr>
          <w:p>
            <w:pPr>
              <w:pStyle w:val="TableParagraph"/>
              <w:ind w:left="2500" w:right="2359"/>
              <w:jc w:val="center"/>
              <w:rPr>
                <w:sz w:val="18"/>
              </w:rPr>
            </w:pPr>
            <w:r>
              <w:rPr>
                <w:color w:val="231F20"/>
                <w:sz w:val="18"/>
              </w:rPr>
              <w:t>Beneficio</w:t>
            </w:r>
          </w:p>
        </w:tc>
        <w:tc>
          <w:tcPr>
            <w:tcW w:w="1417" w:type="dxa"/>
            <w:tcBorders>
              <w:right w:val="nil"/>
            </w:tcBorders>
            <w:shd w:val="clear" w:color="auto" w:fill="F1F1F1"/>
          </w:tcPr>
          <w:p>
            <w:pPr>
              <w:pStyle w:val="TableParagraph"/>
              <w:ind w:left="268" w:right="268"/>
              <w:jc w:val="center"/>
              <w:rPr>
                <w:sz w:val="18"/>
              </w:rPr>
            </w:pPr>
            <w:r>
              <w:rPr>
                <w:color w:val="231F20"/>
                <w:sz w:val="18"/>
              </w:rPr>
              <w:t>Porcentaje</w:t>
            </w:r>
          </w:p>
        </w:tc>
      </w:tr>
      <w:tr>
        <w:trPr>
          <w:trHeight w:val="291" w:hRule="exact"/>
        </w:trPr>
        <w:tc>
          <w:tcPr>
            <w:tcW w:w="5603" w:type="dxa"/>
            <w:tcBorders>
              <w:left w:val="nil"/>
            </w:tcBorders>
          </w:tcPr>
          <w:p>
            <w:pPr>
              <w:pStyle w:val="TableParagraph"/>
              <w:ind w:left="141" w:right="-1"/>
              <w:rPr>
                <w:sz w:val="18"/>
              </w:rPr>
            </w:pPr>
            <w:r>
              <w:rPr>
                <w:color w:val="231F20"/>
                <w:sz w:val="18"/>
              </w:rPr>
              <w:t>Aumenta la rentabilidad de la empresa por la vía del ahorro de los costos</w:t>
            </w:r>
          </w:p>
        </w:tc>
        <w:tc>
          <w:tcPr>
            <w:tcW w:w="1417" w:type="dxa"/>
            <w:tcBorders>
              <w:right w:val="nil"/>
            </w:tcBorders>
          </w:tcPr>
          <w:p>
            <w:pPr>
              <w:pStyle w:val="TableParagraph"/>
              <w:ind w:left="268" w:right="268"/>
              <w:jc w:val="center"/>
              <w:rPr>
                <w:sz w:val="18"/>
              </w:rPr>
            </w:pPr>
            <w:r>
              <w:rPr>
                <w:color w:val="231F20"/>
                <w:sz w:val="18"/>
              </w:rPr>
              <w:t>71.4</w:t>
            </w:r>
          </w:p>
        </w:tc>
      </w:tr>
      <w:tr>
        <w:trPr>
          <w:trHeight w:val="340" w:hRule="exact"/>
        </w:trPr>
        <w:tc>
          <w:tcPr>
            <w:tcW w:w="5603" w:type="dxa"/>
            <w:tcBorders>
              <w:left w:val="nil"/>
            </w:tcBorders>
          </w:tcPr>
          <w:p>
            <w:pPr>
              <w:pStyle w:val="TableParagraph"/>
              <w:ind w:left="141" w:right="-1"/>
              <w:rPr>
                <w:sz w:val="18"/>
              </w:rPr>
            </w:pPr>
            <w:r>
              <w:rPr>
                <w:color w:val="231F20"/>
                <w:sz w:val="18"/>
              </w:rPr>
              <w:t>Proyecta una mejor imagen corporativa</w:t>
            </w:r>
          </w:p>
        </w:tc>
        <w:tc>
          <w:tcPr>
            <w:tcW w:w="1417" w:type="dxa"/>
            <w:tcBorders>
              <w:right w:val="nil"/>
            </w:tcBorders>
          </w:tcPr>
          <w:p>
            <w:pPr>
              <w:pStyle w:val="TableParagraph"/>
              <w:ind w:left="268" w:right="268"/>
              <w:jc w:val="center"/>
              <w:rPr>
                <w:sz w:val="18"/>
              </w:rPr>
            </w:pPr>
            <w:r>
              <w:rPr>
                <w:color w:val="231F20"/>
                <w:sz w:val="18"/>
              </w:rPr>
              <w:t>67.9</w:t>
            </w:r>
          </w:p>
        </w:tc>
      </w:tr>
      <w:tr>
        <w:trPr>
          <w:trHeight w:val="340" w:hRule="exact"/>
        </w:trPr>
        <w:tc>
          <w:tcPr>
            <w:tcW w:w="5603" w:type="dxa"/>
            <w:tcBorders>
              <w:left w:val="nil"/>
            </w:tcBorders>
          </w:tcPr>
          <w:p>
            <w:pPr>
              <w:pStyle w:val="TableParagraph"/>
              <w:ind w:left="141" w:right="-1"/>
              <w:rPr>
                <w:sz w:val="18"/>
              </w:rPr>
            </w:pPr>
            <w:r>
              <w:rPr>
                <w:color w:val="231F20"/>
                <w:sz w:val="18"/>
              </w:rPr>
              <w:t>Otorga una garantía frente a terceros de que no existen riesgos ambientales</w:t>
            </w:r>
          </w:p>
        </w:tc>
        <w:tc>
          <w:tcPr>
            <w:tcW w:w="1417" w:type="dxa"/>
            <w:tcBorders>
              <w:right w:val="nil"/>
            </w:tcBorders>
          </w:tcPr>
          <w:p>
            <w:pPr>
              <w:pStyle w:val="TableParagraph"/>
              <w:ind w:left="268" w:right="268"/>
              <w:jc w:val="center"/>
              <w:rPr>
                <w:sz w:val="18"/>
              </w:rPr>
            </w:pPr>
            <w:r>
              <w:rPr>
                <w:color w:val="231F20"/>
                <w:sz w:val="18"/>
              </w:rPr>
              <w:t>64.3</w:t>
            </w:r>
          </w:p>
        </w:tc>
      </w:tr>
      <w:tr>
        <w:trPr>
          <w:trHeight w:val="507" w:hRule="exact"/>
        </w:trPr>
        <w:tc>
          <w:tcPr>
            <w:tcW w:w="5603" w:type="dxa"/>
            <w:tcBorders>
              <w:left w:val="nil"/>
            </w:tcBorders>
          </w:tcPr>
          <w:p>
            <w:pPr>
              <w:pStyle w:val="TableParagraph"/>
              <w:spacing w:line="249" w:lineRule="auto"/>
              <w:ind w:left="141" w:right="-1"/>
              <w:rPr>
                <w:sz w:val="18"/>
              </w:rPr>
            </w:pPr>
            <w:r>
              <w:rPr>
                <w:color w:val="231F20"/>
                <w:sz w:val="18"/>
              </w:rPr>
              <w:t>Facilita la relación de la empresa con las dependencias públicas</w:t>
            </w:r>
            <w:r>
              <w:rPr>
                <w:color w:val="231F20"/>
                <w:spacing w:val="-31"/>
                <w:sz w:val="18"/>
              </w:rPr>
              <w:t> </w:t>
            </w:r>
            <w:r>
              <w:rPr>
                <w:color w:val="231F20"/>
                <w:sz w:val="18"/>
              </w:rPr>
              <w:t>reguladoras del medio</w:t>
            </w:r>
            <w:r>
              <w:rPr>
                <w:color w:val="231F20"/>
                <w:spacing w:val="-6"/>
                <w:sz w:val="18"/>
              </w:rPr>
              <w:t> </w:t>
            </w:r>
            <w:r>
              <w:rPr>
                <w:color w:val="231F20"/>
                <w:sz w:val="18"/>
              </w:rPr>
              <w:t>ambiente</w:t>
            </w:r>
          </w:p>
        </w:tc>
        <w:tc>
          <w:tcPr>
            <w:tcW w:w="1417" w:type="dxa"/>
            <w:tcBorders>
              <w:right w:val="nil"/>
            </w:tcBorders>
          </w:tcPr>
          <w:p>
            <w:pPr>
              <w:pStyle w:val="TableParagraph"/>
              <w:ind w:left="268" w:right="268"/>
              <w:jc w:val="center"/>
              <w:rPr>
                <w:sz w:val="18"/>
              </w:rPr>
            </w:pPr>
            <w:r>
              <w:rPr>
                <w:color w:val="231F20"/>
                <w:sz w:val="18"/>
              </w:rPr>
              <w:t>64.3</w:t>
            </w:r>
          </w:p>
        </w:tc>
      </w:tr>
      <w:tr>
        <w:trPr>
          <w:trHeight w:val="340" w:hRule="exact"/>
        </w:trPr>
        <w:tc>
          <w:tcPr>
            <w:tcW w:w="5603" w:type="dxa"/>
            <w:tcBorders>
              <w:left w:val="nil"/>
            </w:tcBorders>
          </w:tcPr>
          <w:p>
            <w:pPr>
              <w:pStyle w:val="TableParagraph"/>
              <w:ind w:left="141" w:right="-1"/>
              <w:rPr>
                <w:sz w:val="18"/>
              </w:rPr>
            </w:pPr>
            <w:r>
              <w:rPr>
                <w:color w:val="231F20"/>
                <w:sz w:val="18"/>
              </w:rPr>
              <w:t>Se</w:t>
            </w:r>
            <w:r>
              <w:rPr>
                <w:color w:val="231F20"/>
                <w:spacing w:val="-13"/>
                <w:sz w:val="18"/>
              </w:rPr>
              <w:t> </w:t>
            </w:r>
            <w:r>
              <w:rPr>
                <w:color w:val="231F20"/>
                <w:sz w:val="18"/>
              </w:rPr>
              <w:t>cuenta</w:t>
            </w:r>
            <w:r>
              <w:rPr>
                <w:color w:val="231F20"/>
                <w:spacing w:val="-13"/>
                <w:sz w:val="18"/>
              </w:rPr>
              <w:t> </w:t>
            </w:r>
            <w:r>
              <w:rPr>
                <w:color w:val="231F20"/>
                <w:sz w:val="18"/>
              </w:rPr>
              <w:t>con</w:t>
            </w:r>
            <w:r>
              <w:rPr>
                <w:color w:val="231F20"/>
                <w:spacing w:val="-13"/>
                <w:sz w:val="18"/>
              </w:rPr>
              <w:t> </w:t>
            </w:r>
            <w:r>
              <w:rPr>
                <w:color w:val="231F20"/>
                <w:sz w:val="18"/>
              </w:rPr>
              <w:t>información</w:t>
            </w:r>
            <w:r>
              <w:rPr>
                <w:color w:val="231F20"/>
                <w:spacing w:val="-13"/>
                <w:sz w:val="18"/>
              </w:rPr>
              <w:t> </w:t>
            </w:r>
            <w:r>
              <w:rPr>
                <w:color w:val="231F20"/>
                <w:sz w:val="18"/>
              </w:rPr>
              <w:t>para</w:t>
            </w:r>
            <w:r>
              <w:rPr>
                <w:color w:val="231F20"/>
                <w:spacing w:val="-13"/>
                <w:sz w:val="18"/>
              </w:rPr>
              <w:t> </w:t>
            </w:r>
            <w:r>
              <w:rPr>
                <w:color w:val="231F20"/>
                <w:sz w:val="18"/>
              </w:rPr>
              <w:t>la</w:t>
            </w:r>
            <w:r>
              <w:rPr>
                <w:color w:val="231F20"/>
                <w:spacing w:val="-13"/>
                <w:sz w:val="18"/>
              </w:rPr>
              <w:t> </w:t>
            </w:r>
            <w:r>
              <w:rPr>
                <w:color w:val="231F20"/>
                <w:sz w:val="18"/>
              </w:rPr>
              <w:t>toma</w:t>
            </w:r>
            <w:r>
              <w:rPr>
                <w:color w:val="231F20"/>
                <w:spacing w:val="-13"/>
                <w:sz w:val="18"/>
              </w:rPr>
              <w:t> </w:t>
            </w:r>
            <w:r>
              <w:rPr>
                <w:color w:val="231F20"/>
                <w:sz w:val="18"/>
              </w:rPr>
              <w:t>de</w:t>
            </w:r>
            <w:r>
              <w:rPr>
                <w:color w:val="231F20"/>
                <w:spacing w:val="-13"/>
                <w:sz w:val="18"/>
              </w:rPr>
              <w:t> </w:t>
            </w:r>
            <w:r>
              <w:rPr>
                <w:color w:val="231F20"/>
                <w:sz w:val="18"/>
              </w:rPr>
              <w:t>decisiones</w:t>
            </w:r>
            <w:r>
              <w:rPr>
                <w:color w:val="231F20"/>
                <w:spacing w:val="-13"/>
                <w:sz w:val="18"/>
              </w:rPr>
              <w:t> </w:t>
            </w:r>
            <w:r>
              <w:rPr>
                <w:color w:val="231F20"/>
                <w:sz w:val="18"/>
              </w:rPr>
              <w:t>en</w:t>
            </w:r>
            <w:r>
              <w:rPr>
                <w:color w:val="231F20"/>
                <w:spacing w:val="-13"/>
                <w:sz w:val="18"/>
              </w:rPr>
              <w:t> </w:t>
            </w:r>
            <w:r>
              <w:rPr>
                <w:color w:val="231F20"/>
                <w:sz w:val="18"/>
              </w:rPr>
              <w:t>materia</w:t>
            </w:r>
            <w:r>
              <w:rPr>
                <w:color w:val="231F20"/>
                <w:spacing w:val="-13"/>
                <w:sz w:val="18"/>
              </w:rPr>
              <w:t> </w:t>
            </w:r>
            <w:r>
              <w:rPr>
                <w:color w:val="231F20"/>
                <w:sz w:val="18"/>
              </w:rPr>
              <w:t>de</w:t>
            </w:r>
            <w:r>
              <w:rPr>
                <w:color w:val="231F20"/>
                <w:spacing w:val="-13"/>
                <w:sz w:val="18"/>
              </w:rPr>
              <w:t> </w:t>
            </w:r>
            <w:r>
              <w:rPr>
                <w:color w:val="231F20"/>
                <w:sz w:val="18"/>
              </w:rPr>
              <w:t>ambiente</w:t>
            </w:r>
          </w:p>
        </w:tc>
        <w:tc>
          <w:tcPr>
            <w:tcW w:w="1417" w:type="dxa"/>
            <w:tcBorders>
              <w:right w:val="nil"/>
            </w:tcBorders>
          </w:tcPr>
          <w:p>
            <w:pPr>
              <w:pStyle w:val="TableParagraph"/>
              <w:ind w:left="268" w:right="268"/>
              <w:jc w:val="center"/>
              <w:rPr>
                <w:sz w:val="18"/>
              </w:rPr>
            </w:pPr>
            <w:r>
              <w:rPr>
                <w:color w:val="231F20"/>
                <w:sz w:val="18"/>
              </w:rPr>
              <w:t>60.7</w:t>
            </w:r>
          </w:p>
        </w:tc>
      </w:tr>
    </w:tbl>
    <w:p>
      <w:pPr>
        <w:spacing w:after="0"/>
        <w:jc w:val="center"/>
        <w:rPr>
          <w:sz w:val="18"/>
        </w:rPr>
        <w:sectPr>
          <w:footerReference w:type="even" r:id="rId122"/>
          <w:footerReference w:type="default" r:id="rId123"/>
          <w:pgSz w:w="9080" w:h="12760"/>
          <w:pgMar w:footer="276" w:header="284" w:top="660" w:bottom="460" w:left="0" w:right="880"/>
          <w:pgNumType w:start="142"/>
        </w:sectPr>
      </w:pPr>
    </w:p>
    <w:p>
      <w:pPr>
        <w:pStyle w:val="BodyText"/>
        <w:spacing w:before="4"/>
        <w:rPr>
          <w:rFonts w:ascii="Palatino Linotype"/>
          <w:b/>
          <w:sz w:val="25"/>
        </w:rPr>
      </w:pPr>
    </w:p>
    <w:tbl>
      <w:tblPr>
        <w:tblW w:w="0" w:type="auto"/>
        <w:jc w:val="left"/>
        <w:tblInd w:w="117" w:type="dxa"/>
        <w:tblBorders>
          <w:top w:val="single" w:sz="2" w:space="0" w:color="939598"/>
          <w:left w:val="single" w:sz="2" w:space="0" w:color="939598"/>
          <w:bottom w:val="single" w:sz="2" w:space="0" w:color="939598"/>
          <w:right w:val="single" w:sz="2" w:space="0" w:color="939598"/>
          <w:insideH w:val="single" w:sz="2" w:space="0" w:color="939598"/>
          <w:insideV w:val="single" w:sz="2" w:space="0" w:color="939598"/>
        </w:tblBorders>
        <w:tblLayout w:type="fixed"/>
        <w:tblCellMar>
          <w:top w:w="0" w:type="dxa"/>
          <w:left w:w="0" w:type="dxa"/>
          <w:bottom w:w="0" w:type="dxa"/>
          <w:right w:w="0" w:type="dxa"/>
        </w:tblCellMar>
        <w:tblLook w:val="01E0"/>
      </w:tblPr>
      <w:tblGrid>
        <w:gridCol w:w="5603"/>
        <w:gridCol w:w="1417"/>
      </w:tblGrid>
      <w:tr>
        <w:trPr>
          <w:trHeight w:val="340" w:hRule="exact"/>
        </w:trPr>
        <w:tc>
          <w:tcPr>
            <w:tcW w:w="5603" w:type="dxa"/>
            <w:tcBorders>
              <w:left w:val="nil"/>
            </w:tcBorders>
          </w:tcPr>
          <w:p>
            <w:pPr>
              <w:pStyle w:val="TableParagraph"/>
              <w:ind w:left="141" w:right="-1"/>
              <w:rPr>
                <w:sz w:val="18"/>
              </w:rPr>
            </w:pPr>
            <w:r>
              <w:rPr>
                <w:color w:val="231F20"/>
                <w:sz w:val="18"/>
              </w:rPr>
              <w:t>Se identifican posibles incumplimientos a la legislación</w:t>
            </w:r>
          </w:p>
        </w:tc>
        <w:tc>
          <w:tcPr>
            <w:tcW w:w="1417" w:type="dxa"/>
            <w:tcBorders>
              <w:right w:val="nil"/>
            </w:tcBorders>
          </w:tcPr>
          <w:p>
            <w:pPr>
              <w:pStyle w:val="TableParagraph"/>
              <w:ind w:left="268" w:right="268"/>
              <w:jc w:val="center"/>
              <w:rPr>
                <w:sz w:val="18"/>
              </w:rPr>
            </w:pPr>
            <w:r>
              <w:rPr>
                <w:color w:val="231F20"/>
                <w:sz w:val="18"/>
              </w:rPr>
              <w:t>57.1</w:t>
            </w:r>
          </w:p>
        </w:tc>
      </w:tr>
      <w:tr>
        <w:trPr>
          <w:trHeight w:val="340" w:hRule="exact"/>
        </w:trPr>
        <w:tc>
          <w:tcPr>
            <w:tcW w:w="5603" w:type="dxa"/>
            <w:tcBorders>
              <w:left w:val="nil"/>
            </w:tcBorders>
          </w:tcPr>
          <w:p>
            <w:pPr>
              <w:pStyle w:val="TableParagraph"/>
              <w:ind w:left="141" w:right="-1"/>
              <w:rPr>
                <w:sz w:val="18"/>
              </w:rPr>
            </w:pPr>
            <w:r>
              <w:rPr>
                <w:color w:val="231F20"/>
                <w:sz w:val="18"/>
              </w:rPr>
              <w:t>Es un factor de motivación para el personal</w:t>
            </w:r>
          </w:p>
        </w:tc>
        <w:tc>
          <w:tcPr>
            <w:tcW w:w="1417" w:type="dxa"/>
            <w:tcBorders>
              <w:right w:val="nil"/>
            </w:tcBorders>
          </w:tcPr>
          <w:p>
            <w:pPr>
              <w:pStyle w:val="TableParagraph"/>
              <w:ind w:left="268" w:right="268"/>
              <w:jc w:val="center"/>
              <w:rPr>
                <w:sz w:val="18"/>
              </w:rPr>
            </w:pPr>
            <w:r>
              <w:rPr>
                <w:color w:val="231F20"/>
                <w:sz w:val="18"/>
              </w:rPr>
              <w:t>57.1</w:t>
            </w:r>
          </w:p>
        </w:tc>
      </w:tr>
      <w:tr>
        <w:trPr>
          <w:trHeight w:val="340" w:hRule="exact"/>
        </w:trPr>
        <w:tc>
          <w:tcPr>
            <w:tcW w:w="5603" w:type="dxa"/>
            <w:tcBorders>
              <w:left w:val="nil"/>
            </w:tcBorders>
          </w:tcPr>
          <w:p>
            <w:pPr>
              <w:pStyle w:val="TableParagraph"/>
              <w:ind w:left="141" w:right="-1"/>
              <w:rPr>
                <w:sz w:val="18"/>
              </w:rPr>
            </w:pPr>
            <w:r>
              <w:rPr>
                <w:color w:val="231F20"/>
                <w:sz w:val="18"/>
              </w:rPr>
              <w:t>Otorga seguridad</w:t>
            </w:r>
          </w:p>
        </w:tc>
        <w:tc>
          <w:tcPr>
            <w:tcW w:w="1417" w:type="dxa"/>
            <w:tcBorders>
              <w:right w:val="nil"/>
            </w:tcBorders>
          </w:tcPr>
          <w:p>
            <w:pPr>
              <w:pStyle w:val="TableParagraph"/>
              <w:ind w:left="268" w:right="268"/>
              <w:jc w:val="center"/>
              <w:rPr>
                <w:sz w:val="18"/>
              </w:rPr>
            </w:pPr>
            <w:r>
              <w:rPr>
                <w:color w:val="231F20"/>
                <w:sz w:val="18"/>
              </w:rPr>
              <w:t>3.5</w:t>
            </w:r>
          </w:p>
        </w:tc>
      </w:tr>
      <w:tr>
        <w:trPr>
          <w:trHeight w:val="340" w:hRule="exact"/>
        </w:trPr>
        <w:tc>
          <w:tcPr>
            <w:tcW w:w="5603" w:type="dxa"/>
            <w:tcBorders>
              <w:left w:val="nil"/>
            </w:tcBorders>
          </w:tcPr>
          <w:p>
            <w:pPr>
              <w:pStyle w:val="TableParagraph"/>
              <w:ind w:left="141" w:right="-1"/>
              <w:rPr>
                <w:sz w:val="18"/>
              </w:rPr>
            </w:pPr>
            <w:r>
              <w:rPr>
                <w:color w:val="231F20"/>
                <w:sz w:val="18"/>
              </w:rPr>
              <w:t>Mejora el cuidado del medio ambiente</w:t>
            </w:r>
          </w:p>
        </w:tc>
        <w:tc>
          <w:tcPr>
            <w:tcW w:w="1417" w:type="dxa"/>
            <w:tcBorders>
              <w:right w:val="nil"/>
            </w:tcBorders>
          </w:tcPr>
          <w:p>
            <w:pPr>
              <w:pStyle w:val="TableParagraph"/>
              <w:ind w:left="268" w:right="268"/>
              <w:jc w:val="center"/>
              <w:rPr>
                <w:sz w:val="18"/>
              </w:rPr>
            </w:pPr>
            <w:r>
              <w:rPr>
                <w:color w:val="231F20"/>
                <w:sz w:val="18"/>
              </w:rPr>
              <w:t>3.5</w:t>
            </w:r>
          </w:p>
        </w:tc>
      </w:tr>
      <w:tr>
        <w:trPr>
          <w:trHeight w:val="340" w:hRule="exact"/>
        </w:trPr>
        <w:tc>
          <w:tcPr>
            <w:tcW w:w="5603" w:type="dxa"/>
            <w:tcBorders>
              <w:left w:val="nil"/>
            </w:tcBorders>
          </w:tcPr>
          <w:p>
            <w:pPr>
              <w:pStyle w:val="TableParagraph"/>
              <w:ind w:left="141" w:right="-1"/>
              <w:rPr>
                <w:sz w:val="18"/>
              </w:rPr>
            </w:pPr>
            <w:r>
              <w:rPr>
                <w:color w:val="231F20"/>
                <w:sz w:val="18"/>
              </w:rPr>
              <w:t>Conocimiento e integración voluntaria</w:t>
            </w:r>
          </w:p>
        </w:tc>
        <w:tc>
          <w:tcPr>
            <w:tcW w:w="1417" w:type="dxa"/>
            <w:tcBorders>
              <w:right w:val="nil"/>
            </w:tcBorders>
          </w:tcPr>
          <w:p>
            <w:pPr>
              <w:pStyle w:val="TableParagraph"/>
              <w:ind w:left="268" w:right="268"/>
              <w:jc w:val="center"/>
              <w:rPr>
                <w:sz w:val="18"/>
              </w:rPr>
            </w:pPr>
            <w:r>
              <w:rPr>
                <w:color w:val="231F20"/>
                <w:sz w:val="18"/>
              </w:rPr>
              <w:t>3.5</w:t>
            </w:r>
          </w:p>
        </w:tc>
      </w:tr>
      <w:tr>
        <w:trPr>
          <w:trHeight w:val="340" w:hRule="exact"/>
        </w:trPr>
        <w:tc>
          <w:tcPr>
            <w:tcW w:w="5603" w:type="dxa"/>
            <w:tcBorders>
              <w:left w:val="nil"/>
            </w:tcBorders>
          </w:tcPr>
          <w:p>
            <w:pPr>
              <w:pStyle w:val="TableParagraph"/>
              <w:ind w:left="141" w:right="-1"/>
              <w:rPr>
                <w:sz w:val="18"/>
              </w:rPr>
            </w:pPr>
            <w:r>
              <w:rPr>
                <w:color w:val="231F20"/>
                <w:sz w:val="18"/>
              </w:rPr>
              <w:t>Abre puertas a la comunicación directa entre todos los sectores</w:t>
            </w:r>
          </w:p>
        </w:tc>
        <w:tc>
          <w:tcPr>
            <w:tcW w:w="1417" w:type="dxa"/>
            <w:tcBorders>
              <w:right w:val="nil"/>
            </w:tcBorders>
          </w:tcPr>
          <w:p>
            <w:pPr>
              <w:pStyle w:val="TableParagraph"/>
              <w:ind w:left="268" w:right="268"/>
              <w:jc w:val="center"/>
              <w:rPr>
                <w:sz w:val="18"/>
              </w:rPr>
            </w:pPr>
            <w:r>
              <w:rPr>
                <w:color w:val="231F20"/>
                <w:sz w:val="18"/>
              </w:rPr>
              <w:t>3.5</w:t>
            </w:r>
          </w:p>
        </w:tc>
      </w:tr>
    </w:tbl>
    <w:p>
      <w:pPr>
        <w:spacing w:before="30"/>
        <w:ind w:left="120" w:right="0" w:firstLine="0"/>
        <w:jc w:val="both"/>
        <w:rPr>
          <w:sz w:val="16"/>
        </w:rPr>
      </w:pPr>
      <w:r>
        <w:rPr>
          <w:color w:val="231F20"/>
          <w:sz w:val="16"/>
        </w:rPr>
        <w:t>Fuente: elaboración propia.</w:t>
      </w:r>
    </w:p>
    <w:p>
      <w:pPr>
        <w:pStyle w:val="BodyText"/>
        <w:rPr>
          <w:sz w:val="16"/>
        </w:rPr>
      </w:pPr>
    </w:p>
    <w:p>
      <w:pPr>
        <w:pStyle w:val="BodyText"/>
        <w:rPr>
          <w:sz w:val="16"/>
        </w:rPr>
      </w:pPr>
    </w:p>
    <w:p>
      <w:pPr>
        <w:pStyle w:val="BodyText"/>
        <w:spacing w:before="10"/>
        <w:rPr>
          <w:sz w:val="21"/>
        </w:rPr>
      </w:pPr>
    </w:p>
    <w:p>
      <w:pPr>
        <w:pStyle w:val="BodyText"/>
        <w:spacing w:line="321" w:lineRule="auto"/>
        <w:ind w:left="120" w:right="1018"/>
        <w:jc w:val="both"/>
      </w:pPr>
      <w:r>
        <w:rPr>
          <w:color w:val="231F20"/>
        </w:rPr>
        <w:t>Finalmente,</w:t>
      </w:r>
      <w:r>
        <w:rPr>
          <w:color w:val="231F20"/>
          <w:spacing w:val="-11"/>
        </w:rPr>
        <w:t> </w:t>
      </w:r>
      <w:r>
        <w:rPr>
          <w:color w:val="231F20"/>
        </w:rPr>
        <w:t>el</w:t>
      </w:r>
      <w:r>
        <w:rPr>
          <w:color w:val="231F20"/>
          <w:spacing w:val="-11"/>
        </w:rPr>
        <w:t> </w:t>
      </w:r>
      <w:r>
        <w:rPr>
          <w:color w:val="231F20"/>
        </w:rPr>
        <w:t>principal</w:t>
      </w:r>
      <w:r>
        <w:rPr>
          <w:color w:val="231F20"/>
          <w:spacing w:val="-11"/>
        </w:rPr>
        <w:t> </w:t>
      </w:r>
      <w:r>
        <w:rPr>
          <w:color w:val="231F20"/>
        </w:rPr>
        <w:t>problemas</w:t>
      </w:r>
      <w:r>
        <w:rPr>
          <w:color w:val="231F20"/>
          <w:spacing w:val="-11"/>
        </w:rPr>
        <w:t> </w:t>
      </w:r>
      <w:r>
        <w:rPr>
          <w:color w:val="231F20"/>
        </w:rPr>
        <w:t>que</w:t>
      </w:r>
      <w:r>
        <w:rPr>
          <w:color w:val="231F20"/>
          <w:spacing w:val="-11"/>
        </w:rPr>
        <w:t> </w:t>
      </w:r>
      <w:r>
        <w:rPr>
          <w:color w:val="231F20"/>
        </w:rPr>
        <w:t>enfrentan</w:t>
      </w:r>
      <w:r>
        <w:rPr>
          <w:color w:val="231F20"/>
          <w:spacing w:val="-11"/>
        </w:rPr>
        <w:t> </w:t>
      </w:r>
      <w:r>
        <w:rPr>
          <w:color w:val="231F20"/>
        </w:rPr>
        <w:t>los</w:t>
      </w:r>
      <w:r>
        <w:rPr>
          <w:color w:val="231F20"/>
          <w:spacing w:val="-11"/>
        </w:rPr>
        <w:t> </w:t>
      </w:r>
      <w:r>
        <w:rPr>
          <w:color w:val="231F20"/>
        </w:rPr>
        <w:t>hoteleros</w:t>
      </w:r>
      <w:r>
        <w:rPr>
          <w:color w:val="231F20"/>
          <w:spacing w:val="-11"/>
        </w:rPr>
        <w:t> </w:t>
      </w:r>
      <w:r>
        <w:rPr>
          <w:color w:val="231F20"/>
        </w:rPr>
        <w:t>para</w:t>
      </w:r>
      <w:r>
        <w:rPr>
          <w:color w:val="231F20"/>
          <w:spacing w:val="-11"/>
        </w:rPr>
        <w:t> </w:t>
      </w:r>
      <w:r>
        <w:rPr>
          <w:color w:val="231F20"/>
        </w:rPr>
        <w:t>implementar un </w:t>
      </w:r>
      <w:r>
        <w:rPr>
          <w:color w:val="231F20"/>
          <w:sz w:val="18"/>
        </w:rPr>
        <w:t>SGA </w:t>
      </w:r>
      <w:r>
        <w:rPr>
          <w:color w:val="231F20"/>
        </w:rPr>
        <w:t>es la falta de conocimiento técnico, incluyendo la contratación de personas especializadas. Otro problema es la molestia que se genera entre los empleados por las transformaciones que sufren los procesos de operación, lo que representa todo un cambio de cultura organizacional, mayor trabajo para el personal,</w:t>
      </w:r>
      <w:r>
        <w:rPr>
          <w:color w:val="231F20"/>
          <w:spacing w:val="-11"/>
        </w:rPr>
        <w:t> </w:t>
      </w:r>
      <w:r>
        <w:rPr>
          <w:color w:val="231F20"/>
        </w:rPr>
        <w:t>aprendizaje</w:t>
      </w:r>
      <w:r>
        <w:rPr>
          <w:color w:val="231F20"/>
          <w:spacing w:val="-11"/>
        </w:rPr>
        <w:t> </w:t>
      </w:r>
      <w:r>
        <w:rPr>
          <w:color w:val="231F20"/>
        </w:rPr>
        <w:t>de</w:t>
      </w:r>
      <w:r>
        <w:rPr>
          <w:color w:val="231F20"/>
          <w:spacing w:val="-11"/>
        </w:rPr>
        <w:t> </w:t>
      </w:r>
      <w:r>
        <w:rPr>
          <w:color w:val="231F20"/>
        </w:rPr>
        <w:t>nuevos</w:t>
      </w:r>
      <w:r>
        <w:rPr>
          <w:color w:val="231F20"/>
          <w:spacing w:val="-11"/>
        </w:rPr>
        <w:t> </w:t>
      </w:r>
      <w:r>
        <w:rPr>
          <w:color w:val="231F20"/>
        </w:rPr>
        <w:t>procesos</w:t>
      </w:r>
      <w:r>
        <w:rPr>
          <w:color w:val="231F20"/>
          <w:spacing w:val="-11"/>
        </w:rPr>
        <w:t> </w:t>
      </w:r>
      <w:r>
        <w:rPr>
          <w:color w:val="231F20"/>
        </w:rPr>
        <w:t>y</w:t>
      </w:r>
      <w:r>
        <w:rPr>
          <w:color w:val="231F20"/>
          <w:spacing w:val="-11"/>
        </w:rPr>
        <w:t> </w:t>
      </w:r>
      <w:r>
        <w:rPr>
          <w:color w:val="231F20"/>
        </w:rPr>
        <w:t>asistencia</w:t>
      </w:r>
      <w:r>
        <w:rPr>
          <w:color w:val="231F20"/>
          <w:spacing w:val="-11"/>
        </w:rPr>
        <w:t> </w:t>
      </w:r>
      <w:r>
        <w:rPr>
          <w:color w:val="231F20"/>
        </w:rPr>
        <w:t>a</w:t>
      </w:r>
      <w:r>
        <w:rPr>
          <w:color w:val="231F20"/>
          <w:spacing w:val="-11"/>
        </w:rPr>
        <w:t> </w:t>
      </w:r>
      <w:r>
        <w:rPr>
          <w:color w:val="231F20"/>
        </w:rPr>
        <w:t>cursos</w:t>
      </w:r>
      <w:r>
        <w:rPr>
          <w:color w:val="231F20"/>
          <w:spacing w:val="-11"/>
        </w:rPr>
        <w:t> </w:t>
      </w:r>
      <w:r>
        <w:rPr>
          <w:color w:val="231F20"/>
        </w:rPr>
        <w:t>de</w:t>
      </w:r>
      <w:r>
        <w:rPr>
          <w:color w:val="231F20"/>
          <w:spacing w:val="-11"/>
        </w:rPr>
        <w:t> </w:t>
      </w:r>
      <w:r>
        <w:rPr>
          <w:color w:val="231F20"/>
        </w:rPr>
        <w:t>capacitación.</w:t>
      </w:r>
    </w:p>
    <w:p>
      <w:pPr>
        <w:pStyle w:val="BodyText"/>
      </w:pPr>
    </w:p>
    <w:p>
      <w:pPr>
        <w:pStyle w:val="BodyText"/>
        <w:spacing w:before="4"/>
        <w:rPr>
          <w:sz w:val="21"/>
        </w:rPr>
      </w:pPr>
    </w:p>
    <w:p>
      <w:pPr>
        <w:pStyle w:val="Heading3"/>
        <w:ind w:left="702" w:right="626"/>
        <w:jc w:val="left"/>
        <w:rPr>
          <w:sz w:val="18"/>
        </w:rPr>
      </w:pPr>
      <w:r>
        <w:rPr>
          <w:color w:val="231F20"/>
          <w:w w:val="90"/>
        </w:rPr>
        <w:t>Tabla 15. Problemas que enfrentan los hoteleros al implantar </w:t>
      </w:r>
      <w:r>
        <w:rPr>
          <w:color w:val="231F20"/>
          <w:w w:val="90"/>
          <w:sz w:val="18"/>
        </w:rPr>
        <w:t>SGA</w:t>
      </w:r>
    </w:p>
    <w:p>
      <w:pPr>
        <w:pStyle w:val="BodyText"/>
        <w:spacing w:before="12"/>
        <w:rPr>
          <w:rFonts w:ascii="Palatino Linotype"/>
          <w:b/>
          <w:sz w:val="9"/>
        </w:rPr>
      </w:pPr>
    </w:p>
    <w:tbl>
      <w:tblPr>
        <w:tblW w:w="0" w:type="auto"/>
        <w:jc w:val="left"/>
        <w:tblInd w:w="11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5580"/>
        <w:gridCol w:w="1417"/>
      </w:tblGrid>
      <w:tr>
        <w:trPr>
          <w:trHeight w:val="340" w:hRule="exact"/>
        </w:trPr>
        <w:tc>
          <w:tcPr>
            <w:tcW w:w="5580" w:type="dxa"/>
            <w:tcBorders>
              <w:left w:val="nil"/>
            </w:tcBorders>
            <w:shd w:val="clear" w:color="auto" w:fill="F1F1F1"/>
          </w:tcPr>
          <w:p>
            <w:pPr>
              <w:pStyle w:val="TableParagraph"/>
              <w:ind w:left="2386" w:right="2461"/>
              <w:jc w:val="center"/>
              <w:rPr>
                <w:sz w:val="18"/>
              </w:rPr>
            </w:pPr>
            <w:r>
              <w:rPr>
                <w:color w:val="231F20"/>
                <w:sz w:val="18"/>
              </w:rPr>
              <w:t>Problema</w:t>
            </w:r>
          </w:p>
        </w:tc>
        <w:tc>
          <w:tcPr>
            <w:tcW w:w="1417" w:type="dxa"/>
            <w:tcBorders>
              <w:right w:val="nil"/>
            </w:tcBorders>
            <w:shd w:val="clear" w:color="auto" w:fill="F1F1F1"/>
          </w:tcPr>
          <w:p>
            <w:pPr>
              <w:pStyle w:val="TableParagraph"/>
              <w:ind w:left="229" w:right="307"/>
              <w:jc w:val="center"/>
              <w:rPr>
                <w:sz w:val="18"/>
              </w:rPr>
            </w:pPr>
            <w:r>
              <w:rPr>
                <w:color w:val="231F20"/>
                <w:sz w:val="18"/>
              </w:rPr>
              <w:t>Porcentaje</w:t>
            </w:r>
          </w:p>
        </w:tc>
      </w:tr>
      <w:tr>
        <w:trPr>
          <w:trHeight w:val="340" w:hRule="exact"/>
        </w:trPr>
        <w:tc>
          <w:tcPr>
            <w:tcW w:w="5580" w:type="dxa"/>
            <w:tcBorders>
              <w:left w:val="nil"/>
            </w:tcBorders>
          </w:tcPr>
          <w:p>
            <w:pPr>
              <w:pStyle w:val="TableParagraph"/>
              <w:rPr>
                <w:sz w:val="18"/>
              </w:rPr>
            </w:pPr>
            <w:r>
              <w:rPr>
                <w:color w:val="231F20"/>
                <w:sz w:val="18"/>
              </w:rPr>
              <w:t>Dificultad para llevarlos a la práctica</w:t>
            </w:r>
          </w:p>
        </w:tc>
        <w:tc>
          <w:tcPr>
            <w:tcW w:w="1417" w:type="dxa"/>
            <w:tcBorders>
              <w:right w:val="nil"/>
            </w:tcBorders>
          </w:tcPr>
          <w:p>
            <w:pPr>
              <w:pStyle w:val="TableParagraph"/>
              <w:ind w:left="229" w:right="307"/>
              <w:jc w:val="center"/>
              <w:rPr>
                <w:sz w:val="18"/>
              </w:rPr>
            </w:pPr>
            <w:r>
              <w:rPr>
                <w:color w:val="231F20"/>
                <w:sz w:val="18"/>
              </w:rPr>
              <w:t>28.6</w:t>
            </w:r>
          </w:p>
        </w:tc>
      </w:tr>
      <w:tr>
        <w:trPr>
          <w:trHeight w:val="340" w:hRule="exact"/>
        </w:trPr>
        <w:tc>
          <w:tcPr>
            <w:tcW w:w="5580" w:type="dxa"/>
            <w:tcBorders>
              <w:left w:val="nil"/>
            </w:tcBorders>
          </w:tcPr>
          <w:p>
            <w:pPr>
              <w:pStyle w:val="TableParagraph"/>
              <w:rPr>
                <w:sz w:val="18"/>
              </w:rPr>
            </w:pPr>
            <w:r>
              <w:rPr>
                <w:color w:val="231F20"/>
                <w:sz w:val="18"/>
              </w:rPr>
              <w:t>Los empleados se molestan ante los procedimientos</w:t>
            </w:r>
          </w:p>
        </w:tc>
        <w:tc>
          <w:tcPr>
            <w:tcW w:w="1417" w:type="dxa"/>
            <w:tcBorders>
              <w:right w:val="nil"/>
            </w:tcBorders>
          </w:tcPr>
          <w:p>
            <w:pPr>
              <w:pStyle w:val="TableParagraph"/>
              <w:ind w:left="229" w:right="307"/>
              <w:jc w:val="center"/>
              <w:rPr>
                <w:sz w:val="18"/>
              </w:rPr>
            </w:pPr>
            <w:r>
              <w:rPr>
                <w:color w:val="231F20"/>
                <w:sz w:val="18"/>
              </w:rPr>
              <w:t>25</w:t>
            </w:r>
          </w:p>
        </w:tc>
      </w:tr>
      <w:tr>
        <w:trPr>
          <w:trHeight w:val="340" w:hRule="exact"/>
        </w:trPr>
        <w:tc>
          <w:tcPr>
            <w:tcW w:w="5580" w:type="dxa"/>
            <w:tcBorders>
              <w:left w:val="nil"/>
            </w:tcBorders>
          </w:tcPr>
          <w:p>
            <w:pPr>
              <w:pStyle w:val="TableParagraph"/>
              <w:rPr>
                <w:sz w:val="18"/>
              </w:rPr>
            </w:pPr>
            <w:r>
              <w:rPr>
                <w:color w:val="231F20"/>
                <w:sz w:val="18"/>
              </w:rPr>
              <w:t>Requiere de medios técnicos que la empresa no dispone</w:t>
            </w:r>
          </w:p>
        </w:tc>
        <w:tc>
          <w:tcPr>
            <w:tcW w:w="1417" w:type="dxa"/>
            <w:tcBorders>
              <w:right w:val="nil"/>
            </w:tcBorders>
          </w:tcPr>
          <w:p>
            <w:pPr>
              <w:pStyle w:val="TableParagraph"/>
              <w:ind w:left="229" w:right="307"/>
              <w:jc w:val="center"/>
              <w:rPr>
                <w:sz w:val="18"/>
              </w:rPr>
            </w:pPr>
            <w:r>
              <w:rPr>
                <w:color w:val="231F20"/>
                <w:sz w:val="18"/>
              </w:rPr>
              <w:t>17.9</w:t>
            </w:r>
          </w:p>
        </w:tc>
      </w:tr>
      <w:tr>
        <w:trPr>
          <w:trHeight w:val="340" w:hRule="exact"/>
        </w:trPr>
        <w:tc>
          <w:tcPr>
            <w:tcW w:w="5580" w:type="dxa"/>
            <w:tcBorders>
              <w:left w:val="nil"/>
            </w:tcBorders>
          </w:tcPr>
          <w:p>
            <w:pPr>
              <w:pStyle w:val="TableParagraph"/>
              <w:rPr>
                <w:sz w:val="18"/>
              </w:rPr>
            </w:pPr>
            <w:r>
              <w:rPr>
                <w:color w:val="231F20"/>
                <w:sz w:val="18"/>
              </w:rPr>
              <w:t>Conlleva la posibilidad de sanciones por parte de la autoridad</w:t>
            </w:r>
          </w:p>
        </w:tc>
        <w:tc>
          <w:tcPr>
            <w:tcW w:w="1417" w:type="dxa"/>
            <w:tcBorders>
              <w:right w:val="nil"/>
            </w:tcBorders>
          </w:tcPr>
          <w:p>
            <w:pPr>
              <w:pStyle w:val="TableParagraph"/>
              <w:ind w:left="229" w:right="307"/>
              <w:jc w:val="center"/>
              <w:rPr>
                <w:sz w:val="18"/>
              </w:rPr>
            </w:pPr>
            <w:r>
              <w:rPr>
                <w:color w:val="231F20"/>
                <w:sz w:val="18"/>
              </w:rPr>
              <w:t>14.3</w:t>
            </w:r>
          </w:p>
        </w:tc>
      </w:tr>
    </w:tbl>
    <w:p>
      <w:pPr>
        <w:spacing w:before="30"/>
        <w:ind w:left="120" w:right="0" w:firstLine="0"/>
        <w:jc w:val="both"/>
        <w:rPr>
          <w:sz w:val="16"/>
        </w:rPr>
      </w:pPr>
      <w:r>
        <w:rPr>
          <w:color w:val="231F20"/>
          <w:sz w:val="16"/>
        </w:rPr>
        <w:t>Fuente: elaboración propia.</w:t>
      </w:r>
    </w:p>
    <w:p>
      <w:pPr>
        <w:pStyle w:val="BodyText"/>
        <w:rPr>
          <w:sz w:val="16"/>
        </w:rPr>
      </w:pPr>
    </w:p>
    <w:p>
      <w:pPr>
        <w:pStyle w:val="BodyText"/>
        <w:rPr>
          <w:sz w:val="16"/>
        </w:rPr>
      </w:pPr>
    </w:p>
    <w:p>
      <w:pPr>
        <w:pStyle w:val="BodyText"/>
        <w:spacing w:before="8"/>
        <w:rPr>
          <w:sz w:val="19"/>
        </w:rPr>
      </w:pPr>
    </w:p>
    <w:p>
      <w:pPr>
        <w:pStyle w:val="Heading3"/>
        <w:numPr>
          <w:ilvl w:val="2"/>
          <w:numId w:val="19"/>
        </w:numPr>
        <w:tabs>
          <w:tab w:pos="720" w:val="left" w:leader="none"/>
        </w:tabs>
        <w:spacing w:line="240" w:lineRule="auto" w:before="0" w:after="0"/>
        <w:ind w:left="719" w:right="0" w:hanging="599"/>
        <w:jc w:val="both"/>
      </w:pPr>
      <w:r>
        <w:rPr>
          <w:color w:val="231F20"/>
          <w:w w:val="90"/>
        </w:rPr>
        <w:t>Políticas públicas ambientales y la disposición para</w:t>
      </w:r>
      <w:r>
        <w:rPr>
          <w:color w:val="231F20"/>
          <w:spacing w:val="23"/>
          <w:w w:val="90"/>
        </w:rPr>
        <w:t> </w:t>
      </w:r>
      <w:r>
        <w:rPr>
          <w:color w:val="231F20"/>
          <w:w w:val="90"/>
        </w:rPr>
        <w:t>cumplirlas</w:t>
      </w:r>
    </w:p>
    <w:p>
      <w:pPr>
        <w:pStyle w:val="BodyText"/>
        <w:spacing w:line="321" w:lineRule="auto" w:before="188"/>
        <w:ind w:left="120" w:right="1017"/>
        <w:jc w:val="both"/>
      </w:pPr>
      <w:r>
        <w:rPr>
          <w:color w:val="231F20"/>
        </w:rPr>
        <w:t>La gestión ambiental emprendida por el gobierno mexicano se ha orientado  más</w:t>
      </w:r>
      <w:r>
        <w:rPr>
          <w:color w:val="231F20"/>
          <w:spacing w:val="-5"/>
        </w:rPr>
        <w:t> </w:t>
      </w:r>
      <w:r>
        <w:rPr>
          <w:color w:val="231F20"/>
        </w:rPr>
        <w:t>al</w:t>
      </w:r>
      <w:r>
        <w:rPr>
          <w:color w:val="231F20"/>
          <w:spacing w:val="-5"/>
        </w:rPr>
        <w:t> </w:t>
      </w:r>
      <w:r>
        <w:rPr>
          <w:color w:val="231F20"/>
        </w:rPr>
        <w:t>sector</w:t>
      </w:r>
      <w:r>
        <w:rPr>
          <w:color w:val="231F20"/>
          <w:spacing w:val="-5"/>
        </w:rPr>
        <w:t> </w:t>
      </w:r>
      <w:r>
        <w:rPr>
          <w:color w:val="231F20"/>
        </w:rPr>
        <w:t>industrial,</w:t>
      </w:r>
      <w:r>
        <w:rPr>
          <w:color w:val="231F20"/>
          <w:spacing w:val="-5"/>
        </w:rPr>
        <w:t> </w:t>
      </w:r>
      <w:r>
        <w:rPr>
          <w:color w:val="231F20"/>
        </w:rPr>
        <w:t>y</w:t>
      </w:r>
      <w:r>
        <w:rPr>
          <w:color w:val="231F20"/>
          <w:spacing w:val="-5"/>
        </w:rPr>
        <w:t> </w:t>
      </w:r>
      <w:r>
        <w:rPr>
          <w:color w:val="231F20"/>
        </w:rPr>
        <w:t>ha</w:t>
      </w:r>
      <w:r>
        <w:rPr>
          <w:color w:val="231F20"/>
          <w:spacing w:val="-5"/>
        </w:rPr>
        <w:t> </w:t>
      </w:r>
      <w:r>
        <w:rPr>
          <w:color w:val="231F20"/>
        </w:rPr>
        <w:t>logrado</w:t>
      </w:r>
      <w:r>
        <w:rPr>
          <w:color w:val="231F20"/>
          <w:spacing w:val="-5"/>
        </w:rPr>
        <w:t> </w:t>
      </w:r>
      <w:r>
        <w:rPr>
          <w:color w:val="231F20"/>
        </w:rPr>
        <w:t>importantes</w:t>
      </w:r>
      <w:r>
        <w:rPr>
          <w:color w:val="231F20"/>
          <w:spacing w:val="-5"/>
        </w:rPr>
        <w:t> </w:t>
      </w:r>
      <w:r>
        <w:rPr>
          <w:color w:val="231F20"/>
        </w:rPr>
        <w:t>logros;</w:t>
      </w:r>
      <w:r>
        <w:rPr>
          <w:color w:val="231F20"/>
          <w:spacing w:val="-5"/>
        </w:rPr>
        <w:t> </w:t>
      </w:r>
      <w:r>
        <w:rPr>
          <w:color w:val="231F20"/>
        </w:rPr>
        <w:t>sin</w:t>
      </w:r>
      <w:r>
        <w:rPr>
          <w:color w:val="231F20"/>
          <w:spacing w:val="-5"/>
        </w:rPr>
        <w:t> </w:t>
      </w:r>
      <w:r>
        <w:rPr>
          <w:color w:val="231F20"/>
        </w:rPr>
        <w:t>embargo,</w:t>
      </w:r>
      <w:r>
        <w:rPr>
          <w:color w:val="231F20"/>
          <w:spacing w:val="-5"/>
        </w:rPr>
        <w:t> </w:t>
      </w:r>
      <w:r>
        <w:rPr>
          <w:color w:val="231F20"/>
        </w:rPr>
        <w:t>en</w:t>
      </w:r>
      <w:r>
        <w:rPr>
          <w:color w:val="231F20"/>
          <w:spacing w:val="-5"/>
        </w:rPr>
        <w:t> </w:t>
      </w:r>
      <w:r>
        <w:rPr>
          <w:color w:val="231F20"/>
        </w:rPr>
        <w:t>lo</w:t>
      </w:r>
      <w:r>
        <w:rPr>
          <w:color w:val="231F20"/>
          <w:spacing w:val="-5"/>
        </w:rPr>
        <w:t> </w:t>
      </w:r>
      <w:r>
        <w:rPr>
          <w:color w:val="231F20"/>
        </w:rPr>
        <w:t>que respecta</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empresas</w:t>
      </w:r>
      <w:r>
        <w:rPr>
          <w:color w:val="231F20"/>
          <w:spacing w:val="-5"/>
        </w:rPr>
        <w:t> </w:t>
      </w:r>
      <w:r>
        <w:rPr>
          <w:color w:val="231F20"/>
        </w:rPr>
        <w:t>del</w:t>
      </w:r>
      <w:r>
        <w:rPr>
          <w:color w:val="231F20"/>
          <w:spacing w:val="-5"/>
        </w:rPr>
        <w:t> </w:t>
      </w:r>
      <w:r>
        <w:rPr>
          <w:color w:val="231F20"/>
        </w:rPr>
        <w:t>sector</w:t>
      </w:r>
      <w:r>
        <w:rPr>
          <w:color w:val="231F20"/>
          <w:spacing w:val="-5"/>
        </w:rPr>
        <w:t> </w:t>
      </w:r>
      <w:r>
        <w:rPr>
          <w:color w:val="231F20"/>
        </w:rPr>
        <w:t>turístico,</w:t>
      </w:r>
      <w:r>
        <w:rPr>
          <w:color w:val="231F20"/>
          <w:spacing w:val="-5"/>
        </w:rPr>
        <w:t> </w:t>
      </w:r>
      <w:r>
        <w:rPr>
          <w:color w:val="231F20"/>
        </w:rPr>
        <w:t>los</w:t>
      </w:r>
      <w:r>
        <w:rPr>
          <w:color w:val="231F20"/>
          <w:spacing w:val="-5"/>
        </w:rPr>
        <w:t> </w:t>
      </w:r>
      <w:r>
        <w:rPr>
          <w:color w:val="231F20"/>
        </w:rPr>
        <w:t>resultados</w:t>
      </w:r>
      <w:r>
        <w:rPr>
          <w:color w:val="231F20"/>
          <w:spacing w:val="-5"/>
        </w:rPr>
        <w:t> </w:t>
      </w:r>
      <w:r>
        <w:rPr>
          <w:color w:val="231F20"/>
        </w:rPr>
        <w:t>han</w:t>
      </w:r>
      <w:r>
        <w:rPr>
          <w:color w:val="231F20"/>
          <w:spacing w:val="-5"/>
        </w:rPr>
        <w:t> </w:t>
      </w:r>
      <w:r>
        <w:rPr>
          <w:color w:val="231F20"/>
        </w:rPr>
        <w:t>sido</w:t>
      </w:r>
      <w:r>
        <w:rPr>
          <w:color w:val="231F20"/>
          <w:spacing w:val="-5"/>
        </w:rPr>
        <w:t> </w:t>
      </w:r>
      <w:r>
        <w:rPr>
          <w:color w:val="231F20"/>
        </w:rPr>
        <w:t>insuficientes. En una primera instancia, las políticas públicas ambientales promovidas por la delegación de </w:t>
      </w:r>
      <w:r>
        <w:rPr>
          <w:color w:val="231F20"/>
          <w:spacing w:val="-3"/>
          <w:sz w:val="18"/>
        </w:rPr>
        <w:t>SEMARNAT </w:t>
      </w:r>
      <w:r>
        <w:rPr>
          <w:color w:val="231F20"/>
        </w:rPr>
        <w:t>y la </w:t>
      </w:r>
      <w:r>
        <w:rPr>
          <w:color w:val="231F20"/>
          <w:spacing w:val="-3"/>
          <w:sz w:val="18"/>
        </w:rPr>
        <w:t>PROFEPA </w:t>
      </w:r>
      <w:r>
        <w:rPr>
          <w:color w:val="231F20"/>
        </w:rPr>
        <w:t>marcharon con tropiezos y desencantos en</w:t>
      </w:r>
      <w:r>
        <w:rPr>
          <w:color w:val="231F20"/>
          <w:spacing w:val="16"/>
        </w:rPr>
        <w:t> </w:t>
      </w:r>
      <w:r>
        <w:rPr>
          <w:color w:val="231F20"/>
        </w:rPr>
        <w:t>Cancún.</w:t>
      </w:r>
    </w:p>
    <w:p>
      <w:pPr>
        <w:spacing w:after="0" w:line="321" w:lineRule="auto"/>
        <w:jc w:val="both"/>
        <w:sectPr>
          <w:pgSz w:w="9080" w:h="12760"/>
          <w:pgMar w:header="284" w:footer="276" w:top="660" w:bottom="460" w:left="900" w:right="0"/>
        </w:sectPr>
      </w:pPr>
    </w:p>
    <w:p>
      <w:pPr>
        <w:pStyle w:val="BodyText"/>
        <w:spacing w:before="10"/>
        <w:rPr>
          <w:sz w:val="20"/>
        </w:rPr>
      </w:pPr>
    </w:p>
    <w:p>
      <w:pPr>
        <w:pStyle w:val="BodyText"/>
        <w:spacing w:line="321" w:lineRule="auto" w:before="56"/>
        <w:ind w:left="1020" w:right="138"/>
        <w:jc w:val="both"/>
      </w:pPr>
      <w:r>
        <w:rPr>
          <w:color w:val="231F20"/>
        </w:rPr>
        <w:t>Los constantes cambios de delegados estatales y los problemas políticos entre dependencias dificultaron el avance de la gestión ambiental en el lugar; no obstante, también se reconocen los esfuerzos realizados entre autoridades y hoteleros para trabajar conjuntamente en materia ambiental.</w:t>
      </w:r>
    </w:p>
    <w:p>
      <w:pPr>
        <w:pStyle w:val="BodyText"/>
        <w:spacing w:line="321" w:lineRule="auto" w:before="124"/>
        <w:ind w:left="1020" w:right="138"/>
        <w:jc w:val="both"/>
      </w:pPr>
      <w:r>
        <w:rPr>
          <w:color w:val="231F20"/>
        </w:rPr>
        <w:t>Ante la llegada del huracán Wilma, los pocos acuerdos que se tenían al respecto quedaron detenidos. Las empresas hoteleras estaban más preocupadas por reconstruir</w:t>
      </w:r>
      <w:r>
        <w:rPr>
          <w:color w:val="231F20"/>
          <w:spacing w:val="-21"/>
        </w:rPr>
        <w:t> </w:t>
      </w:r>
      <w:r>
        <w:rPr>
          <w:color w:val="231F20"/>
        </w:rPr>
        <w:t>sus</w:t>
      </w:r>
      <w:r>
        <w:rPr>
          <w:color w:val="231F20"/>
          <w:spacing w:val="-21"/>
        </w:rPr>
        <w:t> </w:t>
      </w:r>
      <w:r>
        <w:rPr>
          <w:color w:val="231F20"/>
        </w:rPr>
        <w:t>instalaciones</w:t>
      </w:r>
      <w:r>
        <w:rPr>
          <w:color w:val="231F20"/>
          <w:spacing w:val="-21"/>
        </w:rPr>
        <w:t> </w:t>
      </w:r>
      <w:r>
        <w:rPr>
          <w:color w:val="231F20"/>
        </w:rPr>
        <w:t>y</w:t>
      </w:r>
      <w:r>
        <w:rPr>
          <w:color w:val="231F20"/>
          <w:spacing w:val="-21"/>
        </w:rPr>
        <w:t> </w:t>
      </w:r>
      <w:r>
        <w:rPr>
          <w:color w:val="231F20"/>
        </w:rPr>
        <w:t>aumentar</w:t>
      </w:r>
      <w:r>
        <w:rPr>
          <w:color w:val="231F20"/>
          <w:spacing w:val="-21"/>
        </w:rPr>
        <w:t> </w:t>
      </w:r>
      <w:r>
        <w:rPr>
          <w:color w:val="231F20"/>
        </w:rPr>
        <w:t>sus</w:t>
      </w:r>
      <w:r>
        <w:rPr>
          <w:color w:val="231F20"/>
          <w:spacing w:val="-21"/>
        </w:rPr>
        <w:t> </w:t>
      </w:r>
      <w:r>
        <w:rPr>
          <w:color w:val="231F20"/>
        </w:rPr>
        <w:t>ventas</w:t>
      </w:r>
      <w:r>
        <w:rPr>
          <w:color w:val="231F20"/>
          <w:spacing w:val="-21"/>
        </w:rPr>
        <w:t> </w:t>
      </w:r>
      <w:r>
        <w:rPr>
          <w:color w:val="231F20"/>
        </w:rPr>
        <w:t>que</w:t>
      </w:r>
      <w:r>
        <w:rPr>
          <w:color w:val="231F20"/>
          <w:spacing w:val="-21"/>
        </w:rPr>
        <w:t> </w:t>
      </w:r>
      <w:r>
        <w:rPr>
          <w:color w:val="231F20"/>
        </w:rPr>
        <w:t>por</w:t>
      </w:r>
      <w:r>
        <w:rPr>
          <w:color w:val="231F20"/>
          <w:spacing w:val="-21"/>
        </w:rPr>
        <w:t> </w:t>
      </w:r>
      <w:r>
        <w:rPr>
          <w:color w:val="231F20"/>
        </w:rPr>
        <w:t>mejorar</w:t>
      </w:r>
      <w:r>
        <w:rPr>
          <w:color w:val="231F20"/>
          <w:spacing w:val="-21"/>
        </w:rPr>
        <w:t> </w:t>
      </w:r>
      <w:r>
        <w:rPr>
          <w:color w:val="231F20"/>
        </w:rPr>
        <w:t>su</w:t>
      </w:r>
      <w:r>
        <w:rPr>
          <w:color w:val="231F20"/>
          <w:spacing w:val="-21"/>
        </w:rPr>
        <w:t> </w:t>
      </w:r>
      <w:r>
        <w:rPr>
          <w:color w:val="231F20"/>
        </w:rPr>
        <w:t>desempeño ambiental, lo que dio como resultado que las inspecciones y regulaciones se hicieran presentes por parte de las autoridades ambientales, volviéndose uno de los</w:t>
      </w:r>
      <w:r>
        <w:rPr>
          <w:color w:val="231F20"/>
          <w:spacing w:val="-10"/>
        </w:rPr>
        <w:t> </w:t>
      </w:r>
      <w:r>
        <w:rPr>
          <w:color w:val="231F20"/>
        </w:rPr>
        <w:t>principales</w:t>
      </w:r>
      <w:r>
        <w:rPr>
          <w:color w:val="231F20"/>
          <w:spacing w:val="-10"/>
        </w:rPr>
        <w:t> </w:t>
      </w:r>
      <w:r>
        <w:rPr>
          <w:color w:val="231F20"/>
        </w:rPr>
        <w:t>móviles</w:t>
      </w:r>
      <w:r>
        <w:rPr>
          <w:color w:val="231F20"/>
          <w:spacing w:val="-10"/>
        </w:rPr>
        <w:t> </w:t>
      </w:r>
      <w:r>
        <w:rPr>
          <w:color w:val="231F20"/>
        </w:rPr>
        <w:t>para</w:t>
      </w:r>
      <w:r>
        <w:rPr>
          <w:color w:val="231F20"/>
          <w:spacing w:val="-10"/>
        </w:rPr>
        <w:t> </w:t>
      </w:r>
      <w:r>
        <w:rPr>
          <w:color w:val="231F20"/>
        </w:rPr>
        <w:t>integrar</w:t>
      </w:r>
      <w:r>
        <w:rPr>
          <w:color w:val="231F20"/>
          <w:spacing w:val="-10"/>
        </w:rPr>
        <w:t> </w:t>
      </w:r>
      <w:r>
        <w:rPr>
          <w:color w:val="231F20"/>
        </w:rPr>
        <w:t>la</w:t>
      </w:r>
      <w:r>
        <w:rPr>
          <w:color w:val="231F20"/>
          <w:spacing w:val="-10"/>
        </w:rPr>
        <w:t> </w:t>
      </w:r>
      <w:r>
        <w:rPr>
          <w:color w:val="231F20"/>
        </w:rPr>
        <w:t>gestión</w:t>
      </w:r>
      <w:r>
        <w:rPr>
          <w:color w:val="231F20"/>
          <w:spacing w:val="-10"/>
        </w:rPr>
        <w:t> </w:t>
      </w:r>
      <w:r>
        <w:rPr>
          <w:color w:val="231F20"/>
        </w:rPr>
        <w:t>ambiental</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hoteles.</w:t>
      </w:r>
    </w:p>
    <w:p>
      <w:pPr>
        <w:pStyle w:val="BodyText"/>
        <w:spacing w:line="321" w:lineRule="auto" w:before="124"/>
        <w:ind w:left="1020" w:right="137"/>
        <w:jc w:val="both"/>
      </w:pPr>
      <w:r>
        <w:rPr>
          <w:color w:val="231F20"/>
        </w:rPr>
        <w:t>Durante</w:t>
      </w:r>
      <w:r>
        <w:rPr>
          <w:color w:val="231F20"/>
          <w:spacing w:val="-19"/>
        </w:rPr>
        <w:t> </w:t>
      </w:r>
      <w:r>
        <w:rPr>
          <w:color w:val="231F20"/>
        </w:rPr>
        <w:t>2007</w:t>
      </w:r>
      <w:r>
        <w:rPr>
          <w:color w:val="231F20"/>
          <w:spacing w:val="-19"/>
        </w:rPr>
        <w:t> </w:t>
      </w:r>
      <w:r>
        <w:rPr>
          <w:color w:val="231F20"/>
        </w:rPr>
        <w:t>fue</w:t>
      </w:r>
      <w:r>
        <w:rPr>
          <w:color w:val="231F20"/>
          <w:spacing w:val="-19"/>
        </w:rPr>
        <w:t> </w:t>
      </w:r>
      <w:r>
        <w:rPr>
          <w:color w:val="231F20"/>
        </w:rPr>
        <w:t>aprobada</w:t>
      </w:r>
      <w:r>
        <w:rPr>
          <w:color w:val="231F20"/>
          <w:spacing w:val="-19"/>
        </w:rPr>
        <w:t> </w:t>
      </w:r>
      <w:r>
        <w:rPr>
          <w:color w:val="231F20"/>
        </w:rPr>
        <w:t>la</w:t>
      </w:r>
      <w:r>
        <w:rPr>
          <w:color w:val="231F20"/>
          <w:spacing w:val="-19"/>
        </w:rPr>
        <w:t> </w:t>
      </w:r>
      <w:r>
        <w:rPr>
          <w:color w:val="231F20"/>
        </w:rPr>
        <w:t>reforma</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Ley</w:t>
      </w:r>
      <w:r>
        <w:rPr>
          <w:color w:val="231F20"/>
          <w:spacing w:val="-19"/>
        </w:rPr>
        <w:t> </w:t>
      </w:r>
      <w:r>
        <w:rPr>
          <w:color w:val="231F20"/>
        </w:rPr>
        <w:t>de</w:t>
      </w:r>
      <w:r>
        <w:rPr>
          <w:color w:val="231F20"/>
          <w:spacing w:val="-19"/>
        </w:rPr>
        <w:t> </w:t>
      </w:r>
      <w:r>
        <w:rPr>
          <w:color w:val="231F20"/>
          <w:spacing w:val="-3"/>
        </w:rPr>
        <w:t>Vida</w:t>
      </w:r>
      <w:r>
        <w:rPr>
          <w:color w:val="231F20"/>
          <w:spacing w:val="-19"/>
        </w:rPr>
        <w:t> </w:t>
      </w:r>
      <w:r>
        <w:rPr>
          <w:color w:val="231F20"/>
        </w:rPr>
        <w:t>Silvestre,</w:t>
      </w:r>
      <w:r>
        <w:rPr>
          <w:color w:val="231F20"/>
          <w:spacing w:val="-19"/>
        </w:rPr>
        <w:t> </w:t>
      </w:r>
      <w:r>
        <w:rPr>
          <w:color w:val="231F20"/>
        </w:rPr>
        <w:t>con</w:t>
      </w:r>
      <w:r>
        <w:rPr>
          <w:color w:val="231F20"/>
          <w:spacing w:val="-19"/>
        </w:rPr>
        <w:t> </w:t>
      </w:r>
      <w:r>
        <w:rPr>
          <w:color w:val="231F20"/>
        </w:rPr>
        <w:t>la</w:t>
      </w:r>
      <w:r>
        <w:rPr>
          <w:color w:val="231F20"/>
          <w:spacing w:val="-19"/>
        </w:rPr>
        <w:t> </w:t>
      </w:r>
      <w:r>
        <w:rPr>
          <w:color w:val="231F20"/>
        </w:rPr>
        <w:t>que</w:t>
      </w:r>
      <w:r>
        <w:rPr>
          <w:color w:val="231F20"/>
          <w:spacing w:val="-19"/>
        </w:rPr>
        <w:t> </w:t>
      </w:r>
      <w:r>
        <w:rPr>
          <w:color w:val="231F20"/>
        </w:rPr>
        <w:t>quedó protegido el manglar en las zonas costeras. Durante el proceso de aprobación existieron</w:t>
      </w:r>
      <w:r>
        <w:rPr>
          <w:color w:val="231F20"/>
          <w:spacing w:val="-7"/>
        </w:rPr>
        <w:t> </w:t>
      </w:r>
      <w:r>
        <w:rPr>
          <w:color w:val="231F20"/>
        </w:rPr>
        <w:t>rupturas</w:t>
      </w:r>
      <w:r>
        <w:rPr>
          <w:color w:val="231F20"/>
          <w:spacing w:val="-7"/>
        </w:rPr>
        <w:t> </w:t>
      </w:r>
      <w:r>
        <w:rPr>
          <w:color w:val="231F20"/>
        </w:rPr>
        <w:t>entre</w:t>
      </w:r>
      <w:r>
        <w:rPr>
          <w:color w:val="231F20"/>
          <w:spacing w:val="-7"/>
        </w:rPr>
        <w:t> </w:t>
      </w:r>
      <w:r>
        <w:rPr>
          <w:color w:val="231F20"/>
        </w:rPr>
        <w:t>los</w:t>
      </w:r>
      <w:r>
        <w:rPr>
          <w:color w:val="231F20"/>
          <w:spacing w:val="-7"/>
        </w:rPr>
        <w:t> </w:t>
      </w:r>
      <w:r>
        <w:rPr>
          <w:color w:val="231F20"/>
        </w:rPr>
        <w:t>hoteleros</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autoridades</w:t>
      </w:r>
      <w:r>
        <w:rPr>
          <w:color w:val="231F20"/>
          <w:spacing w:val="-7"/>
        </w:rPr>
        <w:t> </w:t>
      </w:r>
      <w:r>
        <w:rPr>
          <w:color w:val="231F20"/>
        </w:rPr>
        <w:t>gubernamentales,</w:t>
      </w:r>
      <w:r>
        <w:rPr>
          <w:color w:val="231F20"/>
          <w:spacing w:val="-7"/>
        </w:rPr>
        <w:t> </w:t>
      </w:r>
      <w:r>
        <w:rPr>
          <w:color w:val="231F20"/>
        </w:rPr>
        <w:t>ya</w:t>
      </w:r>
      <w:r>
        <w:rPr>
          <w:color w:val="231F20"/>
          <w:spacing w:val="-7"/>
        </w:rPr>
        <w:t> </w:t>
      </w:r>
      <w:r>
        <w:rPr>
          <w:color w:val="231F20"/>
        </w:rPr>
        <w:t>que mientras el poder ejecutivo y legislativo, conjuntamente con grupos</w:t>
      </w:r>
      <w:r>
        <w:rPr>
          <w:color w:val="231F20"/>
          <w:spacing w:val="-28"/>
        </w:rPr>
        <w:t> </w:t>
      </w:r>
      <w:r>
        <w:rPr>
          <w:color w:val="231F20"/>
        </w:rPr>
        <w:t>ecologistas, promovían</w:t>
      </w:r>
      <w:r>
        <w:rPr>
          <w:color w:val="231F20"/>
          <w:spacing w:val="-4"/>
        </w:rPr>
        <w:t> </w:t>
      </w:r>
      <w:r>
        <w:rPr>
          <w:color w:val="231F20"/>
        </w:rPr>
        <w:t>la</w:t>
      </w:r>
      <w:r>
        <w:rPr>
          <w:color w:val="231F20"/>
          <w:spacing w:val="-4"/>
        </w:rPr>
        <w:t> </w:t>
      </w:r>
      <w:r>
        <w:rPr>
          <w:color w:val="231F20"/>
        </w:rPr>
        <w:t>decisión</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reformas,</w:t>
      </w:r>
      <w:r>
        <w:rPr>
          <w:color w:val="231F20"/>
          <w:spacing w:val="-4"/>
        </w:rPr>
        <w:t> </w:t>
      </w:r>
      <w:r>
        <w:rPr>
          <w:color w:val="231F20"/>
        </w:rPr>
        <w:t>la</w:t>
      </w:r>
      <w:r>
        <w:rPr>
          <w:color w:val="231F20"/>
          <w:spacing w:val="-4"/>
        </w:rPr>
        <w:t> </w:t>
      </w:r>
      <w:r>
        <w:rPr>
          <w:color w:val="231F20"/>
        </w:rPr>
        <w:t>industria</w:t>
      </w:r>
      <w:r>
        <w:rPr>
          <w:color w:val="231F20"/>
          <w:spacing w:val="-4"/>
        </w:rPr>
        <w:t> </w:t>
      </w:r>
      <w:r>
        <w:rPr>
          <w:color w:val="231F20"/>
        </w:rPr>
        <w:t>turística</w:t>
      </w:r>
      <w:r>
        <w:rPr>
          <w:color w:val="231F20"/>
          <w:spacing w:val="-4"/>
        </w:rPr>
        <w:t> </w:t>
      </w:r>
      <w:r>
        <w:rPr>
          <w:color w:val="231F20"/>
        </w:rPr>
        <w:t>y</w:t>
      </w:r>
      <w:r>
        <w:rPr>
          <w:color w:val="231F20"/>
          <w:spacing w:val="-4"/>
        </w:rPr>
        <w:t> </w:t>
      </w:r>
      <w:r>
        <w:rPr>
          <w:color w:val="231F20"/>
        </w:rPr>
        <w:t>las</w:t>
      </w:r>
      <w:r>
        <w:rPr>
          <w:color w:val="231F20"/>
          <w:spacing w:val="-4"/>
        </w:rPr>
        <w:t> </w:t>
      </w:r>
      <w:r>
        <w:rPr>
          <w:color w:val="231F20"/>
        </w:rPr>
        <w:t>organizaciones empresariales</w:t>
      </w:r>
      <w:r>
        <w:rPr>
          <w:color w:val="231F20"/>
          <w:spacing w:val="-15"/>
        </w:rPr>
        <w:t> </w:t>
      </w:r>
      <w:r>
        <w:rPr>
          <w:color w:val="231F20"/>
        </w:rPr>
        <w:t>exigían</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ley</w:t>
      </w:r>
      <w:r>
        <w:rPr>
          <w:color w:val="231F20"/>
          <w:spacing w:val="-15"/>
        </w:rPr>
        <w:t> </w:t>
      </w:r>
      <w:r>
        <w:rPr>
          <w:color w:val="231F20"/>
        </w:rPr>
        <w:t>fuera</w:t>
      </w:r>
      <w:r>
        <w:rPr>
          <w:color w:val="231F20"/>
          <w:spacing w:val="-15"/>
        </w:rPr>
        <w:t> </w:t>
      </w:r>
      <w:r>
        <w:rPr>
          <w:color w:val="231F20"/>
        </w:rPr>
        <w:t>vetada.</w:t>
      </w:r>
    </w:p>
    <w:p>
      <w:pPr>
        <w:pStyle w:val="BodyText"/>
        <w:spacing w:line="321" w:lineRule="auto" w:before="124"/>
        <w:ind w:left="1020" w:right="137"/>
        <w:jc w:val="both"/>
      </w:pPr>
      <w:r>
        <w:rPr>
          <w:color w:val="231F20"/>
        </w:rPr>
        <w:t>En ese entonces, existió la necesidad de mejorar las relaciones entre hoteleros   y autoridades ambientales, por lo que se reiniciaron actividades conjuntas. Finalizando</w:t>
      </w:r>
      <w:r>
        <w:rPr>
          <w:color w:val="231F20"/>
          <w:spacing w:val="-9"/>
        </w:rPr>
        <w:t> </w:t>
      </w:r>
      <w:r>
        <w:rPr>
          <w:color w:val="231F20"/>
        </w:rPr>
        <w:t>la</w:t>
      </w:r>
      <w:r>
        <w:rPr>
          <w:color w:val="231F20"/>
          <w:spacing w:val="-9"/>
        </w:rPr>
        <w:t> </w:t>
      </w:r>
      <w:r>
        <w:rPr>
          <w:color w:val="231F20"/>
        </w:rPr>
        <w:t>primera</w:t>
      </w:r>
      <w:r>
        <w:rPr>
          <w:color w:val="231F20"/>
          <w:spacing w:val="-9"/>
        </w:rPr>
        <w:t> </w:t>
      </w:r>
      <w:r>
        <w:rPr>
          <w:color w:val="231F20"/>
        </w:rPr>
        <w:t>década</w:t>
      </w:r>
      <w:r>
        <w:rPr>
          <w:color w:val="231F20"/>
          <w:spacing w:val="-9"/>
        </w:rPr>
        <w:t> </w:t>
      </w:r>
      <w:r>
        <w:rPr>
          <w:color w:val="231F20"/>
        </w:rPr>
        <w:t>del</w:t>
      </w:r>
      <w:r>
        <w:rPr>
          <w:color w:val="231F20"/>
          <w:spacing w:val="-9"/>
        </w:rPr>
        <w:t> </w:t>
      </w:r>
      <w:r>
        <w:rPr>
          <w:color w:val="231F20"/>
        </w:rPr>
        <w:t>presente</w:t>
      </w:r>
      <w:r>
        <w:rPr>
          <w:color w:val="231F20"/>
          <w:spacing w:val="-9"/>
        </w:rPr>
        <w:t> </w:t>
      </w:r>
      <w:r>
        <w:rPr>
          <w:color w:val="231F20"/>
        </w:rPr>
        <w:t>siglo,</w:t>
      </w:r>
      <w:r>
        <w:rPr>
          <w:color w:val="231F20"/>
          <w:spacing w:val="-9"/>
        </w:rPr>
        <w:t> </w:t>
      </w:r>
      <w:r>
        <w:rPr>
          <w:color w:val="231F20"/>
        </w:rPr>
        <w:t>las</w:t>
      </w:r>
      <w:r>
        <w:rPr>
          <w:color w:val="231F20"/>
          <w:spacing w:val="-9"/>
        </w:rPr>
        <w:t> </w:t>
      </w:r>
      <w:r>
        <w:rPr>
          <w:color w:val="231F20"/>
        </w:rPr>
        <w:t>inspecciones</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empresas aumentaron; sin embargo, la invitación fue bajo una participación voluntaria. Ante</w:t>
      </w:r>
      <w:r>
        <w:rPr>
          <w:color w:val="231F20"/>
          <w:spacing w:val="-7"/>
        </w:rPr>
        <w:t> </w:t>
      </w:r>
      <w:r>
        <w:rPr>
          <w:color w:val="231F20"/>
        </w:rPr>
        <w:t>esta</w:t>
      </w:r>
      <w:r>
        <w:rPr>
          <w:color w:val="231F20"/>
          <w:spacing w:val="-7"/>
        </w:rPr>
        <w:t> </w:t>
      </w:r>
      <w:r>
        <w:rPr>
          <w:color w:val="231F20"/>
        </w:rPr>
        <w:t>situación,</w:t>
      </w:r>
      <w:r>
        <w:rPr>
          <w:color w:val="231F20"/>
          <w:spacing w:val="-7"/>
        </w:rPr>
        <w:t> </w:t>
      </w:r>
      <w:r>
        <w:rPr>
          <w:color w:val="231F20"/>
        </w:rPr>
        <w:t>los</w:t>
      </w:r>
      <w:r>
        <w:rPr>
          <w:color w:val="231F20"/>
          <w:spacing w:val="-7"/>
        </w:rPr>
        <w:t> </w:t>
      </w:r>
      <w:r>
        <w:rPr>
          <w:color w:val="231F20"/>
        </w:rPr>
        <w:t>hoteles</w:t>
      </w:r>
      <w:r>
        <w:rPr>
          <w:color w:val="231F20"/>
          <w:spacing w:val="-7"/>
        </w:rPr>
        <w:t> </w:t>
      </w:r>
      <w:r>
        <w:rPr>
          <w:color w:val="231F20"/>
        </w:rPr>
        <w:t>se</w:t>
      </w:r>
      <w:r>
        <w:rPr>
          <w:color w:val="231F20"/>
          <w:spacing w:val="-7"/>
        </w:rPr>
        <w:t> </w:t>
      </w:r>
      <w:r>
        <w:rPr>
          <w:color w:val="231F20"/>
        </w:rPr>
        <w:t>han</w:t>
      </w:r>
      <w:r>
        <w:rPr>
          <w:color w:val="231F20"/>
          <w:spacing w:val="-7"/>
        </w:rPr>
        <w:t> </w:t>
      </w:r>
      <w:r>
        <w:rPr>
          <w:color w:val="231F20"/>
        </w:rPr>
        <w:t>ido</w:t>
      </w:r>
      <w:r>
        <w:rPr>
          <w:color w:val="231F20"/>
          <w:spacing w:val="-7"/>
        </w:rPr>
        <w:t> </w:t>
      </w:r>
      <w:r>
        <w:rPr>
          <w:color w:val="231F20"/>
        </w:rPr>
        <w:t>integrando</w:t>
      </w:r>
      <w:r>
        <w:rPr>
          <w:color w:val="231F20"/>
          <w:spacing w:val="-7"/>
        </w:rPr>
        <w:t> </w:t>
      </w:r>
      <w:r>
        <w:rPr>
          <w:color w:val="231F20"/>
        </w:rPr>
        <w:t>al</w:t>
      </w:r>
      <w:r>
        <w:rPr>
          <w:color w:val="231F20"/>
          <w:spacing w:val="-8"/>
        </w:rPr>
        <w:t> </w:t>
      </w:r>
      <w:r>
        <w:rPr>
          <w:color w:val="231F20"/>
          <w:sz w:val="18"/>
        </w:rPr>
        <w:t>PNAA</w:t>
      </w:r>
      <w:r>
        <w:rPr>
          <w:color w:val="231F20"/>
          <w:spacing w:val="3"/>
          <w:sz w:val="18"/>
        </w:rPr>
        <w:t> </w:t>
      </w:r>
      <w:r>
        <w:rPr>
          <w:color w:val="231F20"/>
        </w:rPr>
        <w:t>con</w:t>
      </w:r>
      <w:r>
        <w:rPr>
          <w:color w:val="231F20"/>
          <w:spacing w:val="-7"/>
        </w:rPr>
        <w:t> </w:t>
      </w:r>
      <w:r>
        <w:rPr>
          <w:color w:val="231F20"/>
        </w:rPr>
        <w:t>la</w:t>
      </w:r>
      <w:r>
        <w:rPr>
          <w:color w:val="231F20"/>
          <w:spacing w:val="-7"/>
        </w:rPr>
        <w:t> </w:t>
      </w:r>
      <w:r>
        <w:rPr>
          <w:color w:val="231F20"/>
        </w:rPr>
        <w:t>finalidad</w:t>
      </w:r>
      <w:r>
        <w:rPr>
          <w:color w:val="231F20"/>
          <w:spacing w:val="-7"/>
        </w:rPr>
        <w:t> </w:t>
      </w:r>
      <w:r>
        <w:rPr>
          <w:color w:val="231F20"/>
        </w:rPr>
        <w:t>de mejorar su desempeño y evitar posibles sanciones. </w:t>
      </w:r>
      <w:r>
        <w:rPr>
          <w:color w:val="231F20"/>
          <w:spacing w:val="-4"/>
        </w:rPr>
        <w:t>Por </w:t>
      </w:r>
      <w:r>
        <w:rPr>
          <w:color w:val="231F20"/>
        </w:rPr>
        <w:t>otra parte, para atender las ordenaciones del gobierno estatal y municipal, las empresas registran sus programas</w:t>
      </w:r>
      <w:r>
        <w:rPr>
          <w:color w:val="231F20"/>
          <w:spacing w:val="-17"/>
        </w:rPr>
        <w:t> </w:t>
      </w:r>
      <w:r>
        <w:rPr>
          <w:color w:val="231F20"/>
        </w:rPr>
        <w:t>y</w:t>
      </w:r>
      <w:r>
        <w:rPr>
          <w:color w:val="231F20"/>
          <w:spacing w:val="-17"/>
        </w:rPr>
        <w:t> </w:t>
      </w:r>
      <w:r>
        <w:rPr>
          <w:color w:val="231F20"/>
        </w:rPr>
        <w:t>comisiones</w:t>
      </w:r>
      <w:r>
        <w:rPr>
          <w:color w:val="231F20"/>
          <w:spacing w:val="-17"/>
        </w:rPr>
        <w:t> </w:t>
      </w:r>
      <w:r>
        <w:rPr>
          <w:color w:val="231F20"/>
          <w:spacing w:val="-3"/>
        </w:rPr>
        <w:t>ante</w:t>
      </w:r>
      <w:r>
        <w:rPr>
          <w:color w:val="231F20"/>
          <w:spacing w:val="-17"/>
        </w:rPr>
        <w:t> </w:t>
      </w:r>
      <w:r>
        <w:rPr>
          <w:color w:val="231F20"/>
        </w:rPr>
        <w:t>las</w:t>
      </w:r>
      <w:r>
        <w:rPr>
          <w:color w:val="231F20"/>
          <w:spacing w:val="-17"/>
        </w:rPr>
        <w:t> </w:t>
      </w:r>
      <w:r>
        <w:rPr>
          <w:color w:val="231F20"/>
        </w:rPr>
        <w:t>autoridades</w:t>
      </w:r>
      <w:r>
        <w:rPr>
          <w:color w:val="231F20"/>
          <w:spacing w:val="-17"/>
        </w:rPr>
        <w:t> </w:t>
      </w:r>
      <w:r>
        <w:rPr>
          <w:color w:val="231F20"/>
        </w:rPr>
        <w:t>correspondientes</w:t>
      </w:r>
      <w:r>
        <w:rPr>
          <w:color w:val="231F20"/>
          <w:spacing w:val="-17"/>
        </w:rPr>
        <w:t> </w:t>
      </w:r>
      <w:r>
        <w:rPr>
          <w:color w:val="231F20"/>
          <w:spacing w:val="-9"/>
        </w:rPr>
        <w:t>y,</w:t>
      </w:r>
      <w:r>
        <w:rPr>
          <w:color w:val="231F20"/>
          <w:spacing w:val="-17"/>
        </w:rPr>
        <w:t> </w:t>
      </w:r>
      <w:r>
        <w:rPr>
          <w:color w:val="231F20"/>
        </w:rPr>
        <w:t>de</w:t>
      </w:r>
      <w:r>
        <w:rPr>
          <w:color w:val="231F20"/>
          <w:spacing w:val="-17"/>
        </w:rPr>
        <w:t> </w:t>
      </w:r>
      <w:r>
        <w:rPr>
          <w:color w:val="231F20"/>
        </w:rPr>
        <w:t>igual</w:t>
      </w:r>
      <w:r>
        <w:rPr>
          <w:color w:val="231F20"/>
          <w:spacing w:val="-17"/>
        </w:rPr>
        <w:t> </w:t>
      </w:r>
      <w:r>
        <w:rPr>
          <w:color w:val="231F20"/>
        </w:rPr>
        <w:t>manera, envían a la Secretaría de Desarrollo </w:t>
      </w:r>
      <w:r>
        <w:rPr>
          <w:color w:val="231F20"/>
          <w:spacing w:val="-2"/>
        </w:rPr>
        <w:t>Urbano </w:t>
      </w:r>
      <w:r>
        <w:rPr>
          <w:color w:val="231F20"/>
        </w:rPr>
        <w:t>y Medio Ambiente informes sobre los</w:t>
      </w:r>
      <w:r>
        <w:rPr>
          <w:color w:val="231F20"/>
          <w:spacing w:val="-9"/>
        </w:rPr>
        <w:t> </w:t>
      </w:r>
      <w:r>
        <w:rPr>
          <w:color w:val="231F20"/>
        </w:rPr>
        <w:t>registros</w:t>
      </w:r>
      <w:r>
        <w:rPr>
          <w:color w:val="231F20"/>
          <w:spacing w:val="-9"/>
        </w:rPr>
        <w:t> </w:t>
      </w:r>
      <w:r>
        <w:rPr>
          <w:color w:val="231F20"/>
        </w:rPr>
        <w:t>de</w:t>
      </w:r>
      <w:r>
        <w:rPr>
          <w:color w:val="231F20"/>
          <w:spacing w:val="-9"/>
        </w:rPr>
        <w:t> </w:t>
      </w:r>
      <w:r>
        <w:rPr>
          <w:color w:val="231F20"/>
        </w:rPr>
        <w:t>emisiones</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atmósfera</w:t>
      </w:r>
      <w:r>
        <w:rPr>
          <w:color w:val="231F20"/>
          <w:spacing w:val="-9"/>
        </w:rPr>
        <w:t> </w:t>
      </w:r>
      <w:r>
        <w:rPr>
          <w:color w:val="231F20"/>
        </w:rPr>
        <w:t>y</w:t>
      </w:r>
      <w:r>
        <w:rPr>
          <w:color w:val="231F20"/>
          <w:spacing w:val="-9"/>
        </w:rPr>
        <w:t> </w:t>
      </w:r>
      <w:r>
        <w:rPr>
          <w:color w:val="231F20"/>
        </w:rPr>
        <w:t>manejo</w:t>
      </w:r>
      <w:r>
        <w:rPr>
          <w:color w:val="231F20"/>
          <w:spacing w:val="-9"/>
        </w:rPr>
        <w:t> </w:t>
      </w:r>
      <w:r>
        <w:rPr>
          <w:color w:val="231F20"/>
        </w:rPr>
        <w:t>de</w:t>
      </w:r>
      <w:r>
        <w:rPr>
          <w:color w:val="231F20"/>
          <w:spacing w:val="-9"/>
        </w:rPr>
        <w:t> </w:t>
      </w:r>
      <w:r>
        <w:rPr>
          <w:color w:val="231F20"/>
        </w:rPr>
        <w:t>residuos.</w:t>
      </w:r>
    </w:p>
    <w:p>
      <w:pPr>
        <w:pStyle w:val="BodyText"/>
        <w:spacing w:line="321" w:lineRule="auto" w:before="124"/>
        <w:ind w:left="1020" w:right="138"/>
        <w:jc w:val="both"/>
      </w:pPr>
      <w:r>
        <w:rPr>
          <w:color w:val="231F20"/>
        </w:rPr>
        <w:t>A pesar de lo anterior, los directivos reconocen que hace falta mayor esfuerzo para lograr una verdadera participación tanto gubernamental como empresarial.</w:t>
      </w:r>
    </w:p>
    <w:p>
      <w:pPr>
        <w:spacing w:after="0" w:line="321" w:lineRule="auto"/>
        <w:jc w:val="both"/>
        <w:sectPr>
          <w:pgSz w:w="9080" w:h="12760"/>
          <w:pgMar w:header="284" w:footer="276" w:top="660" w:bottom="460" w:left="0" w:right="880"/>
        </w:sectPr>
      </w:pPr>
    </w:p>
    <w:p>
      <w:pPr>
        <w:pStyle w:val="BodyText"/>
        <w:spacing w:before="8"/>
        <w:rPr>
          <w:sz w:val="20"/>
        </w:rPr>
      </w:pPr>
    </w:p>
    <w:p>
      <w:pPr>
        <w:pStyle w:val="Heading3"/>
        <w:numPr>
          <w:ilvl w:val="2"/>
          <w:numId w:val="19"/>
        </w:numPr>
        <w:tabs>
          <w:tab w:pos="691" w:val="left" w:leader="none"/>
        </w:tabs>
        <w:spacing w:line="240" w:lineRule="auto" w:before="32" w:after="0"/>
        <w:ind w:left="690" w:right="0" w:hanging="590"/>
        <w:jc w:val="both"/>
      </w:pPr>
      <w:r>
        <w:rPr>
          <w:color w:val="231F20"/>
          <w:w w:val="90"/>
        </w:rPr>
        <w:t>Posición</w:t>
      </w:r>
      <w:r>
        <w:rPr>
          <w:color w:val="231F20"/>
          <w:spacing w:val="-7"/>
          <w:w w:val="90"/>
        </w:rPr>
        <w:t> </w:t>
      </w:r>
      <w:r>
        <w:rPr>
          <w:color w:val="231F20"/>
          <w:w w:val="90"/>
        </w:rPr>
        <w:t>que</w:t>
      </w:r>
      <w:r>
        <w:rPr>
          <w:color w:val="231F20"/>
          <w:spacing w:val="-7"/>
          <w:w w:val="90"/>
        </w:rPr>
        <w:t> </w:t>
      </w:r>
      <w:r>
        <w:rPr>
          <w:color w:val="231F20"/>
          <w:w w:val="90"/>
        </w:rPr>
        <w:t>asumen</w:t>
      </w:r>
      <w:r>
        <w:rPr>
          <w:color w:val="231F20"/>
          <w:spacing w:val="-7"/>
          <w:w w:val="90"/>
        </w:rPr>
        <w:t> </w:t>
      </w:r>
      <w:r>
        <w:rPr>
          <w:color w:val="231F20"/>
          <w:w w:val="90"/>
        </w:rPr>
        <w:t>las</w:t>
      </w:r>
      <w:r>
        <w:rPr>
          <w:color w:val="231F20"/>
          <w:spacing w:val="-7"/>
          <w:w w:val="90"/>
        </w:rPr>
        <w:t> </w:t>
      </w:r>
      <w:r>
        <w:rPr>
          <w:color w:val="231F20"/>
          <w:w w:val="90"/>
        </w:rPr>
        <w:t>empresas</w:t>
      </w:r>
      <w:r>
        <w:rPr>
          <w:color w:val="231F20"/>
          <w:spacing w:val="-7"/>
          <w:w w:val="90"/>
        </w:rPr>
        <w:t> </w:t>
      </w:r>
      <w:r>
        <w:rPr>
          <w:color w:val="231F20"/>
          <w:w w:val="90"/>
        </w:rPr>
        <w:t>hoteleras</w:t>
      </w:r>
      <w:r>
        <w:rPr>
          <w:color w:val="231F20"/>
          <w:spacing w:val="-7"/>
          <w:w w:val="90"/>
        </w:rPr>
        <w:t> </w:t>
      </w:r>
      <w:r>
        <w:rPr>
          <w:color w:val="231F20"/>
          <w:w w:val="90"/>
        </w:rPr>
        <w:t>ante</w:t>
      </w:r>
      <w:r>
        <w:rPr>
          <w:color w:val="231F20"/>
          <w:spacing w:val="-7"/>
          <w:w w:val="90"/>
        </w:rPr>
        <w:t> </w:t>
      </w:r>
      <w:r>
        <w:rPr>
          <w:color w:val="231F20"/>
          <w:w w:val="90"/>
        </w:rPr>
        <w:t>la</w:t>
      </w:r>
      <w:r>
        <w:rPr>
          <w:color w:val="231F20"/>
          <w:spacing w:val="-7"/>
          <w:w w:val="90"/>
        </w:rPr>
        <w:t> </w:t>
      </w:r>
      <w:r>
        <w:rPr>
          <w:color w:val="231F20"/>
          <w:w w:val="90"/>
        </w:rPr>
        <w:t>situación</w:t>
      </w:r>
      <w:r>
        <w:rPr>
          <w:color w:val="231F20"/>
          <w:spacing w:val="-7"/>
          <w:w w:val="90"/>
        </w:rPr>
        <w:t> </w:t>
      </w:r>
      <w:r>
        <w:rPr>
          <w:color w:val="231F20"/>
          <w:w w:val="90"/>
        </w:rPr>
        <w:t>ambiental</w:t>
      </w:r>
    </w:p>
    <w:p>
      <w:pPr>
        <w:pStyle w:val="BodyText"/>
        <w:spacing w:line="321" w:lineRule="auto" w:before="188"/>
        <w:ind w:left="100" w:right="1017"/>
        <w:jc w:val="both"/>
      </w:pPr>
      <w:r>
        <w:rPr>
          <w:color w:val="231F20"/>
        </w:rPr>
        <w:t>Finalmente, la participación de la hotelería en los problemas ambientales del destino es reconocida por sus directivos. Los acontecimientos de los últimos años</w:t>
      </w:r>
      <w:r>
        <w:rPr>
          <w:color w:val="231F20"/>
          <w:spacing w:val="-9"/>
        </w:rPr>
        <w:t> </w:t>
      </w:r>
      <w:r>
        <w:rPr>
          <w:color w:val="231F20"/>
        </w:rPr>
        <w:t>los</w:t>
      </w:r>
      <w:r>
        <w:rPr>
          <w:color w:val="231F20"/>
          <w:spacing w:val="-9"/>
        </w:rPr>
        <w:t> </w:t>
      </w:r>
      <w:r>
        <w:rPr>
          <w:color w:val="231F20"/>
        </w:rPr>
        <w:t>han</w:t>
      </w:r>
      <w:r>
        <w:rPr>
          <w:color w:val="231F20"/>
          <w:spacing w:val="-9"/>
        </w:rPr>
        <w:t> </w:t>
      </w:r>
      <w:r>
        <w:rPr>
          <w:color w:val="231F20"/>
        </w:rPr>
        <w:t>hecho</w:t>
      </w:r>
      <w:r>
        <w:rPr>
          <w:color w:val="231F20"/>
          <w:spacing w:val="-9"/>
        </w:rPr>
        <w:t> </w:t>
      </w:r>
      <w:r>
        <w:rPr>
          <w:color w:val="231F20"/>
        </w:rPr>
        <w:t>reflexionar</w:t>
      </w:r>
      <w:r>
        <w:rPr>
          <w:color w:val="231F20"/>
          <w:spacing w:val="-9"/>
        </w:rPr>
        <w:t> </w:t>
      </w:r>
      <w:r>
        <w:rPr>
          <w:color w:val="231F20"/>
        </w:rPr>
        <w:t>acerca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vulnerabilidad</w:t>
      </w:r>
      <w:r>
        <w:rPr>
          <w:color w:val="231F20"/>
          <w:spacing w:val="-9"/>
        </w:rPr>
        <w:t> </w:t>
      </w:r>
      <w:r>
        <w:rPr>
          <w:color w:val="231F20"/>
        </w:rPr>
        <w:t>del</w:t>
      </w:r>
      <w:r>
        <w:rPr>
          <w:color w:val="231F20"/>
          <w:spacing w:val="-9"/>
        </w:rPr>
        <w:t> </w:t>
      </w:r>
      <w:r>
        <w:rPr>
          <w:color w:val="231F20"/>
        </w:rPr>
        <w:t>sector</w:t>
      </w:r>
      <w:r>
        <w:rPr>
          <w:color w:val="231F20"/>
          <w:spacing w:val="-9"/>
        </w:rPr>
        <w:t> </w:t>
      </w:r>
      <w:r>
        <w:rPr>
          <w:color w:val="231F20"/>
        </w:rPr>
        <w:t>turístico.</w:t>
      </w:r>
      <w:r>
        <w:rPr>
          <w:color w:val="231F20"/>
          <w:spacing w:val="-9"/>
        </w:rPr>
        <w:t> </w:t>
      </w:r>
      <w:r>
        <w:rPr>
          <w:color w:val="231F20"/>
        </w:rPr>
        <w:t>Se considera</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hotelería</w:t>
      </w:r>
      <w:r>
        <w:rPr>
          <w:color w:val="231F20"/>
          <w:spacing w:val="-9"/>
        </w:rPr>
        <w:t> </w:t>
      </w:r>
      <w:r>
        <w:rPr>
          <w:color w:val="231F20"/>
        </w:rPr>
        <w:t>de</w:t>
      </w:r>
      <w:r>
        <w:rPr>
          <w:color w:val="231F20"/>
          <w:spacing w:val="-9"/>
        </w:rPr>
        <w:t> </w:t>
      </w:r>
      <w:r>
        <w:rPr>
          <w:color w:val="231F20"/>
        </w:rPr>
        <w:t>Cancún</w:t>
      </w:r>
      <w:r>
        <w:rPr>
          <w:color w:val="231F20"/>
          <w:spacing w:val="-9"/>
        </w:rPr>
        <w:t> </w:t>
      </w:r>
      <w:r>
        <w:rPr>
          <w:color w:val="231F20"/>
        </w:rPr>
        <w:t>ha</w:t>
      </w:r>
      <w:r>
        <w:rPr>
          <w:color w:val="231F20"/>
          <w:spacing w:val="-9"/>
        </w:rPr>
        <w:t> </w:t>
      </w:r>
      <w:r>
        <w:rPr>
          <w:color w:val="231F20"/>
        </w:rPr>
        <w:t>tenido</w:t>
      </w:r>
      <w:r>
        <w:rPr>
          <w:color w:val="231F20"/>
          <w:spacing w:val="-9"/>
        </w:rPr>
        <w:t> </w:t>
      </w:r>
      <w:r>
        <w:rPr>
          <w:color w:val="231F20"/>
        </w:rPr>
        <w:t>impactos</w:t>
      </w:r>
      <w:r>
        <w:rPr>
          <w:color w:val="231F20"/>
          <w:spacing w:val="-9"/>
        </w:rPr>
        <w:t> </w:t>
      </w:r>
      <w:r>
        <w:rPr>
          <w:color w:val="231F20"/>
        </w:rPr>
        <w:t>negativos</w:t>
      </w:r>
      <w:r>
        <w:rPr>
          <w:color w:val="231F20"/>
          <w:spacing w:val="-9"/>
        </w:rPr>
        <w:t> </w:t>
      </w:r>
      <w:r>
        <w:rPr>
          <w:color w:val="231F20"/>
        </w:rPr>
        <w:t>significativos hacia</w:t>
      </w:r>
      <w:r>
        <w:rPr>
          <w:color w:val="231F20"/>
          <w:spacing w:val="-17"/>
        </w:rPr>
        <w:t> </w:t>
      </w:r>
      <w:r>
        <w:rPr>
          <w:color w:val="231F20"/>
        </w:rPr>
        <w:t>la</w:t>
      </w:r>
      <w:r>
        <w:rPr>
          <w:color w:val="231F20"/>
          <w:spacing w:val="-17"/>
        </w:rPr>
        <w:t> </w:t>
      </w:r>
      <w:r>
        <w:rPr>
          <w:color w:val="231F20"/>
        </w:rPr>
        <w:t>naturaleza,</w:t>
      </w:r>
      <w:r>
        <w:rPr>
          <w:color w:val="231F20"/>
          <w:spacing w:val="-17"/>
        </w:rPr>
        <w:t> </w:t>
      </w:r>
      <w:r>
        <w:rPr>
          <w:color w:val="231F20"/>
        </w:rPr>
        <w:t>y</w:t>
      </w:r>
      <w:r>
        <w:rPr>
          <w:color w:val="231F20"/>
          <w:spacing w:val="-17"/>
        </w:rPr>
        <w:t> </w:t>
      </w:r>
      <w:r>
        <w:rPr>
          <w:color w:val="231F20"/>
        </w:rPr>
        <w:t>se</w:t>
      </w:r>
      <w:r>
        <w:rPr>
          <w:color w:val="231F20"/>
          <w:spacing w:val="-17"/>
        </w:rPr>
        <w:t> </w:t>
      </w:r>
      <w:r>
        <w:rPr>
          <w:color w:val="231F20"/>
        </w:rPr>
        <w:t>reconoce</w:t>
      </w:r>
      <w:r>
        <w:rPr>
          <w:color w:val="231F20"/>
          <w:spacing w:val="-17"/>
        </w:rPr>
        <w:t> </w:t>
      </w:r>
      <w:r>
        <w:rPr>
          <w:color w:val="231F20"/>
        </w:rPr>
        <w:t>que</w:t>
      </w:r>
      <w:r>
        <w:rPr>
          <w:color w:val="231F20"/>
          <w:spacing w:val="-17"/>
        </w:rPr>
        <w:t> </w:t>
      </w:r>
      <w:r>
        <w:rPr>
          <w:color w:val="231F20"/>
        </w:rPr>
        <w:t>el</w:t>
      </w:r>
      <w:r>
        <w:rPr>
          <w:color w:val="231F20"/>
          <w:spacing w:val="-17"/>
        </w:rPr>
        <w:t> </w:t>
      </w:r>
      <w:r>
        <w:rPr>
          <w:color w:val="231F20"/>
        </w:rPr>
        <w:t>lugar</w:t>
      </w:r>
      <w:r>
        <w:rPr>
          <w:color w:val="231F20"/>
          <w:spacing w:val="-17"/>
        </w:rPr>
        <w:t> </w:t>
      </w:r>
      <w:r>
        <w:rPr>
          <w:color w:val="231F20"/>
        </w:rPr>
        <w:t>se</w:t>
      </w:r>
      <w:r>
        <w:rPr>
          <w:color w:val="231F20"/>
          <w:spacing w:val="-17"/>
        </w:rPr>
        <w:t> </w:t>
      </w:r>
      <w:r>
        <w:rPr>
          <w:color w:val="231F20"/>
        </w:rPr>
        <w:t>ha</w:t>
      </w:r>
      <w:r>
        <w:rPr>
          <w:color w:val="231F20"/>
          <w:spacing w:val="-17"/>
        </w:rPr>
        <w:t> </w:t>
      </w:r>
      <w:r>
        <w:rPr>
          <w:color w:val="231F20"/>
        </w:rPr>
        <w:t>deteriorado</w:t>
      </w:r>
      <w:r>
        <w:rPr>
          <w:color w:val="231F20"/>
          <w:spacing w:val="-17"/>
        </w:rPr>
        <w:t> </w:t>
      </w:r>
      <w:r>
        <w:rPr>
          <w:color w:val="231F20"/>
          <w:spacing w:val="-3"/>
        </w:rPr>
        <w:t>muy</w:t>
      </w:r>
      <w:r>
        <w:rPr>
          <w:color w:val="231F20"/>
          <w:spacing w:val="-17"/>
        </w:rPr>
        <w:t> </w:t>
      </w:r>
      <w:r>
        <w:rPr>
          <w:color w:val="231F20"/>
        </w:rPr>
        <w:t>rápidamente, aunque se trata de un destino joven (apenas 40</w:t>
      </w:r>
      <w:r>
        <w:rPr>
          <w:color w:val="231F20"/>
          <w:spacing w:val="-20"/>
        </w:rPr>
        <w:t> </w:t>
      </w:r>
      <w:r>
        <w:rPr>
          <w:color w:val="231F20"/>
        </w:rPr>
        <w:t>años).</w:t>
      </w:r>
    </w:p>
    <w:p>
      <w:pPr>
        <w:pStyle w:val="BodyText"/>
        <w:spacing w:line="321" w:lineRule="auto" w:before="124"/>
        <w:ind w:left="100" w:right="1017"/>
        <w:jc w:val="both"/>
      </w:pPr>
      <w:r>
        <w:rPr>
          <w:color w:val="231F20"/>
        </w:rPr>
        <w:t>Los hoteleros consideran que Cancún difícilmente logrará alcanzar la sustentabilidad, ya que se requiere de un gran esfuerzo y una fuerte inversión económica: condición que no todos los actores del sector están dispuestos a </w:t>
      </w:r>
      <w:r>
        <w:rPr>
          <w:color w:val="231F20"/>
          <w:spacing w:val="-3"/>
        </w:rPr>
        <w:t>cumplir.</w:t>
      </w:r>
      <w:r>
        <w:rPr>
          <w:color w:val="231F20"/>
          <w:spacing w:val="-11"/>
        </w:rPr>
        <w:t> </w:t>
      </w:r>
      <w:r>
        <w:rPr>
          <w:color w:val="231F20"/>
        </w:rPr>
        <w:t>En</w:t>
      </w:r>
      <w:r>
        <w:rPr>
          <w:color w:val="231F20"/>
          <w:spacing w:val="-11"/>
        </w:rPr>
        <w:t> </w:t>
      </w:r>
      <w:r>
        <w:rPr>
          <w:color w:val="231F20"/>
        </w:rPr>
        <w:t>ese</w:t>
      </w:r>
      <w:r>
        <w:rPr>
          <w:color w:val="231F20"/>
          <w:spacing w:val="-11"/>
        </w:rPr>
        <w:t> </w:t>
      </w:r>
      <w:r>
        <w:rPr>
          <w:color w:val="231F20"/>
        </w:rPr>
        <w:t>sentido,</w:t>
      </w:r>
      <w:r>
        <w:rPr>
          <w:color w:val="231F20"/>
          <w:spacing w:val="-11"/>
        </w:rPr>
        <w:t> </w:t>
      </w:r>
      <w:r>
        <w:rPr>
          <w:color w:val="231F20"/>
        </w:rPr>
        <w:t>otros</w:t>
      </w:r>
      <w:r>
        <w:rPr>
          <w:color w:val="231F20"/>
          <w:spacing w:val="-11"/>
        </w:rPr>
        <w:t> </w:t>
      </w:r>
      <w:r>
        <w:rPr>
          <w:color w:val="231F20"/>
        </w:rPr>
        <w:t>estudios</w:t>
      </w:r>
      <w:r>
        <w:rPr>
          <w:color w:val="231F20"/>
          <w:spacing w:val="-11"/>
        </w:rPr>
        <w:t> </w:t>
      </w:r>
      <w:r>
        <w:rPr>
          <w:color w:val="231F20"/>
        </w:rPr>
        <w:t>(Llull,</w:t>
      </w:r>
      <w:r>
        <w:rPr>
          <w:color w:val="231F20"/>
          <w:spacing w:val="-11"/>
        </w:rPr>
        <w:t> </w:t>
      </w:r>
      <w:r>
        <w:rPr>
          <w:color w:val="231F20"/>
        </w:rPr>
        <w:t>2003)</w:t>
      </w:r>
      <w:r>
        <w:rPr>
          <w:color w:val="231F20"/>
          <w:spacing w:val="-11"/>
        </w:rPr>
        <w:t> </w:t>
      </w:r>
      <w:r>
        <w:rPr>
          <w:color w:val="231F20"/>
        </w:rPr>
        <w:t>precisan</w:t>
      </w:r>
      <w:r>
        <w:rPr>
          <w:color w:val="231F20"/>
          <w:spacing w:val="-11"/>
        </w:rPr>
        <w:t> </w:t>
      </w:r>
      <w:r>
        <w:rPr>
          <w:color w:val="231F20"/>
        </w:rPr>
        <w:t>que</w:t>
      </w:r>
      <w:r>
        <w:rPr>
          <w:color w:val="231F20"/>
          <w:spacing w:val="-11"/>
        </w:rPr>
        <w:t> </w:t>
      </w:r>
      <w:r>
        <w:rPr>
          <w:color w:val="231F20"/>
        </w:rPr>
        <w:t>para</w:t>
      </w:r>
      <w:r>
        <w:rPr>
          <w:color w:val="231F20"/>
          <w:spacing w:val="-11"/>
        </w:rPr>
        <w:t> </w:t>
      </w:r>
      <w:r>
        <w:rPr>
          <w:color w:val="231F20"/>
        </w:rPr>
        <w:t>alcanzar</w:t>
      </w:r>
      <w:r>
        <w:rPr>
          <w:color w:val="231F20"/>
          <w:spacing w:val="-11"/>
        </w:rPr>
        <w:t> </w:t>
      </w:r>
      <w:r>
        <w:rPr>
          <w:color w:val="231F20"/>
        </w:rPr>
        <w:t>el desarrollo</w:t>
      </w:r>
      <w:r>
        <w:rPr>
          <w:color w:val="231F20"/>
          <w:spacing w:val="-21"/>
        </w:rPr>
        <w:t> </w:t>
      </w:r>
      <w:r>
        <w:rPr>
          <w:color w:val="231F20"/>
        </w:rPr>
        <w:t>sustentable</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destinos</w:t>
      </w:r>
      <w:r>
        <w:rPr>
          <w:color w:val="231F20"/>
          <w:spacing w:val="-21"/>
        </w:rPr>
        <w:t> </w:t>
      </w:r>
      <w:r>
        <w:rPr>
          <w:color w:val="231F20"/>
        </w:rPr>
        <w:t>debe</w:t>
      </w:r>
      <w:r>
        <w:rPr>
          <w:color w:val="231F20"/>
          <w:spacing w:val="-21"/>
        </w:rPr>
        <w:t> </w:t>
      </w:r>
      <w:r>
        <w:rPr>
          <w:color w:val="231F20"/>
        </w:rPr>
        <w:t>existir</w:t>
      </w:r>
      <w:r>
        <w:rPr>
          <w:color w:val="231F20"/>
          <w:spacing w:val="-21"/>
        </w:rPr>
        <w:t> </w:t>
      </w:r>
      <w:r>
        <w:rPr>
          <w:color w:val="231F20"/>
        </w:rPr>
        <w:t>una</w:t>
      </w:r>
      <w:r>
        <w:rPr>
          <w:color w:val="231F20"/>
          <w:spacing w:val="-21"/>
        </w:rPr>
        <w:t> </w:t>
      </w:r>
      <w:r>
        <w:rPr>
          <w:color w:val="231F20"/>
        </w:rPr>
        <w:t>responsabilidad</w:t>
      </w:r>
      <w:r>
        <w:rPr>
          <w:color w:val="231F20"/>
          <w:spacing w:val="-21"/>
        </w:rPr>
        <w:t> </w:t>
      </w:r>
      <w:r>
        <w:rPr>
          <w:color w:val="231F20"/>
        </w:rPr>
        <w:t>compartida entre la administración pública y las empresas turísticas. En el caso de Cancún, los</w:t>
      </w:r>
      <w:r>
        <w:rPr>
          <w:color w:val="231F20"/>
          <w:spacing w:val="-4"/>
        </w:rPr>
        <w:t> </w:t>
      </w:r>
      <w:r>
        <w:rPr>
          <w:color w:val="231F20"/>
        </w:rPr>
        <w:t>esfuerzos</w:t>
      </w:r>
      <w:r>
        <w:rPr>
          <w:color w:val="231F20"/>
          <w:spacing w:val="-4"/>
        </w:rPr>
        <w:t> </w:t>
      </w:r>
      <w:r>
        <w:rPr>
          <w:color w:val="231F20"/>
        </w:rPr>
        <w:t>para</w:t>
      </w:r>
      <w:r>
        <w:rPr>
          <w:color w:val="231F20"/>
          <w:spacing w:val="-4"/>
        </w:rPr>
        <w:t> </w:t>
      </w:r>
      <w:r>
        <w:rPr>
          <w:color w:val="231F20"/>
        </w:rPr>
        <w:t>la</w:t>
      </w:r>
      <w:r>
        <w:rPr>
          <w:color w:val="231F20"/>
          <w:spacing w:val="-4"/>
        </w:rPr>
        <w:t> </w:t>
      </w:r>
      <w:r>
        <w:rPr>
          <w:color w:val="231F20"/>
        </w:rPr>
        <w:t>mejora</w:t>
      </w:r>
      <w:r>
        <w:rPr>
          <w:color w:val="231F20"/>
          <w:spacing w:val="-4"/>
        </w:rPr>
        <w:t> </w:t>
      </w:r>
      <w:r>
        <w:rPr>
          <w:color w:val="231F20"/>
        </w:rPr>
        <w:t>ambiental</w:t>
      </w:r>
      <w:r>
        <w:rPr>
          <w:color w:val="231F20"/>
          <w:spacing w:val="-4"/>
        </w:rPr>
        <w:t> </w:t>
      </w:r>
      <w:r>
        <w:rPr>
          <w:color w:val="231F20"/>
        </w:rPr>
        <w:t>se</w:t>
      </w:r>
      <w:r>
        <w:rPr>
          <w:color w:val="231F20"/>
          <w:spacing w:val="-4"/>
        </w:rPr>
        <w:t> </w:t>
      </w:r>
      <w:r>
        <w:rPr>
          <w:color w:val="231F20"/>
        </w:rPr>
        <w:t>reconoce</w:t>
      </w:r>
      <w:r>
        <w:rPr>
          <w:color w:val="231F20"/>
          <w:spacing w:val="-4"/>
        </w:rPr>
        <w:t> </w:t>
      </w:r>
      <w:r>
        <w:rPr>
          <w:color w:val="231F20"/>
        </w:rPr>
        <w:t>en</w:t>
      </w:r>
      <w:r>
        <w:rPr>
          <w:color w:val="231F20"/>
          <w:spacing w:val="-4"/>
        </w:rPr>
        <w:t> </w:t>
      </w:r>
      <w:r>
        <w:rPr>
          <w:color w:val="231F20"/>
        </w:rPr>
        <w:t>tres</w:t>
      </w:r>
      <w:r>
        <w:rPr>
          <w:color w:val="231F20"/>
          <w:spacing w:val="-4"/>
        </w:rPr>
        <w:t> </w:t>
      </w:r>
      <w:r>
        <w:rPr>
          <w:color w:val="231F20"/>
        </w:rPr>
        <w:t>grupos</w:t>
      </w:r>
      <w:r>
        <w:rPr>
          <w:color w:val="231F20"/>
          <w:spacing w:val="-4"/>
        </w:rPr>
        <w:t> </w:t>
      </w:r>
      <w:r>
        <w:rPr>
          <w:color w:val="231F20"/>
        </w:rPr>
        <w:t>específicos:</w:t>
      </w:r>
      <w:r>
        <w:rPr>
          <w:color w:val="231F20"/>
          <w:spacing w:val="-4"/>
        </w:rPr>
        <w:t> </w:t>
      </w:r>
      <w:r>
        <w:rPr>
          <w:color w:val="231F20"/>
        </w:rPr>
        <w:t>la sociedad</w:t>
      </w:r>
      <w:r>
        <w:rPr>
          <w:color w:val="231F20"/>
          <w:spacing w:val="-16"/>
        </w:rPr>
        <w:t> </w:t>
      </w:r>
      <w:r>
        <w:rPr>
          <w:color w:val="231F20"/>
        </w:rPr>
        <w:t>civil,</w:t>
      </w:r>
      <w:r>
        <w:rPr>
          <w:color w:val="231F20"/>
          <w:spacing w:val="-16"/>
        </w:rPr>
        <w:t> </w:t>
      </w:r>
      <w:r>
        <w:rPr>
          <w:color w:val="231F20"/>
        </w:rPr>
        <w:t>el</w:t>
      </w:r>
      <w:r>
        <w:rPr>
          <w:color w:val="231F20"/>
          <w:spacing w:val="-16"/>
        </w:rPr>
        <w:t> </w:t>
      </w:r>
      <w:r>
        <w:rPr>
          <w:color w:val="231F20"/>
        </w:rPr>
        <w:t>gobierno</w:t>
      </w:r>
      <w:r>
        <w:rPr>
          <w:color w:val="231F20"/>
          <w:spacing w:val="-16"/>
        </w:rPr>
        <w:t> </w:t>
      </w:r>
      <w:r>
        <w:rPr>
          <w:color w:val="231F20"/>
        </w:rPr>
        <w:t>y</w:t>
      </w:r>
      <w:r>
        <w:rPr>
          <w:color w:val="231F20"/>
          <w:spacing w:val="-16"/>
        </w:rPr>
        <w:t> </w:t>
      </w:r>
      <w:r>
        <w:rPr>
          <w:color w:val="231F20"/>
        </w:rPr>
        <w:t>los</w:t>
      </w:r>
      <w:r>
        <w:rPr>
          <w:color w:val="231F20"/>
          <w:spacing w:val="-16"/>
        </w:rPr>
        <w:t> </w:t>
      </w:r>
      <w:r>
        <w:rPr>
          <w:color w:val="231F20"/>
        </w:rPr>
        <w:t>empresarios.</w:t>
      </w:r>
      <w:r>
        <w:rPr>
          <w:color w:val="231F20"/>
          <w:spacing w:val="-16"/>
        </w:rPr>
        <w:t> </w:t>
      </w:r>
      <w:r>
        <w:rPr>
          <w:color w:val="231F20"/>
          <w:spacing w:val="-3"/>
        </w:rPr>
        <w:t>No</w:t>
      </w:r>
      <w:r>
        <w:rPr>
          <w:color w:val="231F20"/>
          <w:spacing w:val="-16"/>
        </w:rPr>
        <w:t> </w:t>
      </w:r>
      <w:r>
        <w:rPr>
          <w:color w:val="231F20"/>
        </w:rPr>
        <w:t>obstante,</w:t>
      </w:r>
      <w:r>
        <w:rPr>
          <w:color w:val="231F20"/>
          <w:spacing w:val="-16"/>
        </w:rPr>
        <w:t> </w:t>
      </w:r>
      <w:r>
        <w:rPr>
          <w:color w:val="231F20"/>
        </w:rPr>
        <w:t>la</w:t>
      </w:r>
      <w:r>
        <w:rPr>
          <w:color w:val="231F20"/>
          <w:spacing w:val="-16"/>
        </w:rPr>
        <w:t> </w:t>
      </w:r>
      <w:r>
        <w:rPr>
          <w:color w:val="231F20"/>
        </w:rPr>
        <w:t>tarea</w:t>
      </w:r>
      <w:r>
        <w:rPr>
          <w:color w:val="231F20"/>
          <w:spacing w:val="-16"/>
        </w:rPr>
        <w:t> </w:t>
      </w:r>
      <w:r>
        <w:rPr>
          <w:color w:val="231F20"/>
        </w:rPr>
        <w:t>no</w:t>
      </w:r>
      <w:r>
        <w:rPr>
          <w:color w:val="231F20"/>
          <w:spacing w:val="-16"/>
        </w:rPr>
        <w:t> </w:t>
      </w:r>
      <w:r>
        <w:rPr>
          <w:color w:val="231F20"/>
        </w:rPr>
        <w:t>ha</w:t>
      </w:r>
      <w:r>
        <w:rPr>
          <w:color w:val="231F20"/>
          <w:spacing w:val="-16"/>
        </w:rPr>
        <w:t> </w:t>
      </w:r>
      <w:r>
        <w:rPr>
          <w:color w:val="231F20"/>
        </w:rPr>
        <w:t>sido</w:t>
      </w:r>
      <w:r>
        <w:rPr>
          <w:color w:val="231F20"/>
          <w:spacing w:val="-16"/>
        </w:rPr>
        <w:t> </w:t>
      </w:r>
      <w:r>
        <w:rPr>
          <w:color w:val="231F20"/>
        </w:rPr>
        <w:t>fácil y</w:t>
      </w:r>
      <w:r>
        <w:rPr>
          <w:color w:val="231F20"/>
          <w:spacing w:val="-9"/>
        </w:rPr>
        <w:t> </w:t>
      </w:r>
      <w:r>
        <w:rPr>
          <w:color w:val="231F20"/>
        </w:rPr>
        <w:t>los</w:t>
      </w:r>
      <w:r>
        <w:rPr>
          <w:color w:val="231F20"/>
          <w:spacing w:val="-9"/>
        </w:rPr>
        <w:t> </w:t>
      </w:r>
      <w:r>
        <w:rPr>
          <w:color w:val="231F20"/>
        </w:rPr>
        <w:t>compromisos</w:t>
      </w:r>
      <w:r>
        <w:rPr>
          <w:color w:val="231F20"/>
          <w:spacing w:val="-9"/>
        </w:rPr>
        <w:t> </w:t>
      </w:r>
      <w:r>
        <w:rPr>
          <w:color w:val="231F20"/>
        </w:rPr>
        <w:t>entre</w:t>
      </w:r>
      <w:r>
        <w:rPr>
          <w:color w:val="231F20"/>
          <w:spacing w:val="-9"/>
        </w:rPr>
        <w:t> </w:t>
      </w:r>
      <w:r>
        <w:rPr>
          <w:color w:val="231F20"/>
        </w:rPr>
        <w:t>ellos</w:t>
      </w:r>
      <w:r>
        <w:rPr>
          <w:color w:val="231F20"/>
          <w:spacing w:val="-9"/>
        </w:rPr>
        <w:t> </w:t>
      </w:r>
      <w:r>
        <w:rPr>
          <w:color w:val="231F20"/>
        </w:rPr>
        <w:t>apenas</w:t>
      </w:r>
      <w:r>
        <w:rPr>
          <w:color w:val="231F20"/>
          <w:spacing w:val="-9"/>
        </w:rPr>
        <w:t> </w:t>
      </w:r>
      <w:r>
        <w:rPr>
          <w:color w:val="231F20"/>
        </w:rPr>
        <w:t>comienzan.</w:t>
      </w:r>
    </w:p>
    <w:p>
      <w:pPr>
        <w:spacing w:after="0" w:line="321" w:lineRule="auto"/>
        <w:jc w:val="both"/>
        <w:sectPr>
          <w:pgSz w:w="9080" w:h="12760"/>
          <w:pgMar w:header="284" w:footer="276" w:top="660" w:bottom="460" w:left="920" w:right="0"/>
        </w:sectPr>
      </w:pPr>
    </w:p>
    <w:p>
      <w:pPr>
        <w:pStyle w:val="BodyText"/>
        <w:spacing w:before="4"/>
        <w:rPr>
          <w:sz w:val="17"/>
        </w:rPr>
      </w:pPr>
    </w:p>
    <w:p>
      <w:pPr>
        <w:spacing w:after="0"/>
        <w:rPr>
          <w:sz w:val="17"/>
        </w:rPr>
        <w:sectPr>
          <w:headerReference w:type="default" r:id="rId124"/>
          <w:footerReference w:type="default" r:id="rId125"/>
          <w:pgSz w:w="9080" w:h="12760"/>
          <w:pgMar w:header="0" w:footer="0" w:top="1180" w:bottom="280" w:left="1260" w:right="1260"/>
        </w:sectPr>
      </w:pPr>
    </w:p>
    <w:p>
      <w:pPr>
        <w:pStyle w:val="BodyText"/>
        <w:rPr>
          <w:sz w:val="20"/>
        </w:rPr>
      </w:pPr>
    </w:p>
    <w:p>
      <w:pPr>
        <w:pStyle w:val="Heading1"/>
      </w:pPr>
      <w:r>
        <w:rPr>
          <w:color w:val="808285"/>
        </w:rPr>
        <w:t>CONCLUSIONES</w:t>
      </w:r>
    </w:p>
    <w:p>
      <w:pPr>
        <w:pStyle w:val="BodyText"/>
        <w:rPr>
          <w:sz w:val="20"/>
        </w:rPr>
      </w:pPr>
    </w:p>
    <w:p>
      <w:pPr>
        <w:pStyle w:val="BodyText"/>
        <w:spacing w:before="7"/>
        <w:rPr>
          <w:sz w:val="16"/>
        </w:rPr>
      </w:pPr>
      <w:r>
        <w:rPr/>
        <w:pict>
          <v:line style="position:absolute;mso-position-horizontal-relative:page;mso-position-vertical-relative:paragraph;z-index:2944;mso-wrap-distance-left:0;mso-wrap-distance-right:0" from="5.669296pt,14.854889pt" to="218.834296pt,14.854889pt" stroked="true" strokeweight=".25pt" strokecolor="#939598">
            <w10:wrap type="topAndBottom"/>
          </v:line>
        </w:pict>
      </w:r>
      <w:r>
        <w:rPr/>
        <w:drawing>
          <wp:anchor distT="0" distB="0" distL="0" distR="0" allowOverlap="1" layoutInCell="1" locked="0" behindDoc="0" simplePos="0" relativeHeight="2968">
            <wp:simplePos x="0" y="0"/>
            <wp:positionH relativeFrom="page">
              <wp:posOffset>2826000</wp:posOffset>
            </wp:positionH>
            <wp:positionV relativeFrom="paragraph">
              <wp:posOffset>146622</wp:posOffset>
            </wp:positionV>
            <wp:extent cx="87439" cy="87439"/>
            <wp:effectExtent l="0" t="0" r="0" b="0"/>
            <wp:wrapTopAndBottom/>
            <wp:docPr id="47" name="image6.png" descr=""/>
            <wp:cNvGraphicFramePr>
              <a:graphicFrameLocks noChangeAspect="1"/>
            </wp:cNvGraphicFramePr>
            <a:graphic>
              <a:graphicData uri="http://schemas.openxmlformats.org/drawingml/2006/picture">
                <pic:pic>
                  <pic:nvPicPr>
                    <pic:cNvPr id="48" name="image6.png"/>
                    <pic:cNvPicPr/>
                  </pic:nvPicPr>
                  <pic:blipFill>
                    <a:blip r:embed="rId21" cstate="print"/>
                    <a:stretch>
                      <a:fillRect/>
                    </a:stretch>
                  </pic:blipFill>
                  <pic:spPr>
                    <a:xfrm>
                      <a:off x="0" y="0"/>
                      <a:ext cx="87439" cy="87439"/>
                    </a:xfrm>
                    <a:prstGeom prst="rect">
                      <a:avLst/>
                    </a:prstGeom>
                  </pic:spPr>
                </pic:pic>
              </a:graphicData>
            </a:graphic>
          </wp:anchor>
        </w:drawing>
      </w:r>
      <w:r>
        <w:rPr/>
        <w:drawing>
          <wp:anchor distT="0" distB="0" distL="0" distR="0" allowOverlap="1" layoutInCell="1" locked="0" behindDoc="0" simplePos="0" relativeHeight="2992">
            <wp:simplePos x="0" y="0"/>
            <wp:positionH relativeFrom="page">
              <wp:posOffset>2960056</wp:posOffset>
            </wp:positionH>
            <wp:positionV relativeFrom="paragraph">
              <wp:posOffset>156468</wp:posOffset>
            </wp:positionV>
            <wp:extent cx="67995" cy="68008"/>
            <wp:effectExtent l="0" t="0" r="0" b="0"/>
            <wp:wrapTopAndBottom/>
            <wp:docPr id="49" name="image7.png" descr=""/>
            <wp:cNvGraphicFramePr>
              <a:graphicFrameLocks noChangeAspect="1"/>
            </wp:cNvGraphicFramePr>
            <a:graphic>
              <a:graphicData uri="http://schemas.openxmlformats.org/drawingml/2006/picture">
                <pic:pic>
                  <pic:nvPicPr>
                    <pic:cNvPr id="50" name="image7.png"/>
                    <pic:cNvPicPr/>
                  </pic:nvPicPr>
                  <pic:blipFill>
                    <a:blip r:embed="rId22" cstate="print"/>
                    <a:stretch>
                      <a:fillRect/>
                    </a:stretch>
                  </pic:blipFill>
                  <pic:spPr>
                    <a:xfrm>
                      <a:off x="0" y="0"/>
                      <a:ext cx="67995" cy="68008"/>
                    </a:xfrm>
                    <a:prstGeom prst="rect">
                      <a:avLst/>
                    </a:prstGeom>
                  </pic:spPr>
                </pic:pic>
              </a:graphicData>
            </a:graphic>
          </wp:anchor>
        </w:drawing>
      </w:r>
      <w:r>
        <w:rPr/>
        <w:pict>
          <v:shape style="position:absolute;margin-left:242.07869pt;margin-top:12.853988pt;width:4.3pt;height:4.3pt;mso-position-horizontal-relative:page;mso-position-vertical-relative:paragraph;z-index:3016;mso-wrap-distance-left:0;mso-wrap-distance-right:0" coordorigin="4842,257" coordsize="86,86" path="m4884,257l4868,260,4854,270,4845,283,4842,300,4845,316,4854,330,4868,339,4884,342,4901,339,4914,330,4923,316,4927,300,4923,283,4914,270,4901,260,4884,257xe" filled="true" fillcolor="#bcbec0" stroked="false">
            <v:path arrowok="t"/>
            <v:fill type="solid"/>
            <w10:wrap type="topAndBottom"/>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pStyle w:val="BodyText"/>
        <w:spacing w:line="321" w:lineRule="auto"/>
        <w:ind w:left="1020" w:right="117"/>
        <w:jc w:val="both"/>
      </w:pPr>
      <w:r>
        <w:rPr>
          <w:color w:val="231F20"/>
        </w:rPr>
        <w:t>A partir de las reuniones internacionales sobre la problemática ambiental y el aprovechamiento</w:t>
      </w:r>
      <w:r>
        <w:rPr>
          <w:color w:val="231F20"/>
          <w:spacing w:val="-22"/>
        </w:rPr>
        <w:t> </w:t>
      </w:r>
      <w:r>
        <w:rPr>
          <w:color w:val="231F20"/>
        </w:rPr>
        <w:t>racional</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recursos,</w:t>
      </w:r>
      <w:r>
        <w:rPr>
          <w:color w:val="231F20"/>
          <w:spacing w:val="-22"/>
        </w:rPr>
        <w:t> </w:t>
      </w:r>
      <w:r>
        <w:rPr>
          <w:color w:val="231F20"/>
        </w:rPr>
        <w:t>que</w:t>
      </w:r>
      <w:r>
        <w:rPr>
          <w:color w:val="231F20"/>
          <w:spacing w:val="-22"/>
        </w:rPr>
        <w:t> </w:t>
      </w:r>
      <w:r>
        <w:rPr>
          <w:color w:val="231F20"/>
        </w:rPr>
        <w:t>dieron</w:t>
      </w:r>
      <w:r>
        <w:rPr>
          <w:color w:val="231F20"/>
          <w:spacing w:val="-22"/>
        </w:rPr>
        <w:t> </w:t>
      </w:r>
      <w:r>
        <w:rPr>
          <w:color w:val="231F20"/>
        </w:rPr>
        <w:t>inicio</w:t>
      </w:r>
      <w:r>
        <w:rPr>
          <w:color w:val="231F20"/>
          <w:spacing w:val="-22"/>
        </w:rPr>
        <w:t> </w:t>
      </w:r>
      <w:r>
        <w:rPr>
          <w:color w:val="231F20"/>
        </w:rPr>
        <w:t>en</w:t>
      </w:r>
      <w:r>
        <w:rPr>
          <w:color w:val="231F20"/>
          <w:spacing w:val="-22"/>
        </w:rPr>
        <w:t> </w:t>
      </w:r>
      <w:r>
        <w:rPr>
          <w:color w:val="231F20"/>
        </w:rPr>
        <w:t>1972,</w:t>
      </w:r>
      <w:r>
        <w:rPr>
          <w:color w:val="231F20"/>
          <w:spacing w:val="-22"/>
        </w:rPr>
        <w:t> </w:t>
      </w:r>
      <w:r>
        <w:rPr>
          <w:color w:val="231F20"/>
        </w:rPr>
        <w:t>la</w:t>
      </w:r>
      <w:r>
        <w:rPr>
          <w:color w:val="231F20"/>
          <w:spacing w:val="-22"/>
        </w:rPr>
        <w:t> </w:t>
      </w:r>
      <w:r>
        <w:rPr>
          <w:color w:val="231F20"/>
        </w:rPr>
        <w:t>protección al ambiente cobró relevancia, convirtiéndose en una tarea compartida entre la sociedad, el gobierno y las empresas, quienes orientaron sus objetivos hacia un desarrollobasadoencriteriosdesustentabilidad. Noobstante, laconceptualización y</w:t>
      </w:r>
      <w:r>
        <w:rPr>
          <w:color w:val="231F20"/>
          <w:spacing w:val="-6"/>
        </w:rPr>
        <w:t> </w:t>
      </w:r>
      <w:r>
        <w:rPr>
          <w:color w:val="231F20"/>
        </w:rPr>
        <w:t>significado</w:t>
      </w:r>
      <w:r>
        <w:rPr>
          <w:color w:val="231F20"/>
          <w:spacing w:val="-6"/>
        </w:rPr>
        <w:t> </w:t>
      </w:r>
      <w:r>
        <w:rPr>
          <w:color w:val="231F20"/>
        </w:rPr>
        <w:t>de</w:t>
      </w:r>
      <w:r>
        <w:rPr>
          <w:color w:val="231F20"/>
          <w:spacing w:val="-6"/>
        </w:rPr>
        <w:t> </w:t>
      </w:r>
      <w:r>
        <w:rPr>
          <w:color w:val="231F20"/>
        </w:rPr>
        <w:t>sustentabilidad</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construido</w:t>
      </w:r>
      <w:r>
        <w:rPr>
          <w:color w:val="231F20"/>
          <w:spacing w:val="-6"/>
        </w:rPr>
        <w:t> </w:t>
      </w:r>
      <w:r>
        <w:rPr>
          <w:color w:val="231F20"/>
        </w:rPr>
        <w:t>sobre</w:t>
      </w:r>
      <w:r>
        <w:rPr>
          <w:color w:val="231F20"/>
          <w:spacing w:val="-6"/>
        </w:rPr>
        <w:t> </w:t>
      </w:r>
      <w:r>
        <w:rPr>
          <w:color w:val="231F20"/>
        </w:rPr>
        <w:t>argumentos</w:t>
      </w:r>
      <w:r>
        <w:rPr>
          <w:color w:val="231F20"/>
          <w:spacing w:val="-6"/>
        </w:rPr>
        <w:t> </w:t>
      </w:r>
      <w:r>
        <w:rPr>
          <w:color w:val="231F20"/>
        </w:rPr>
        <w:t>que</w:t>
      </w:r>
      <w:r>
        <w:rPr>
          <w:color w:val="231F20"/>
          <w:spacing w:val="-6"/>
        </w:rPr>
        <w:t> </w:t>
      </w:r>
      <w:r>
        <w:rPr>
          <w:color w:val="231F20"/>
        </w:rPr>
        <w:t>transitan por diversas visiones economicistas, políticas y ambientalistas. En ese sentido, se ha levantado polémica al tratar inicialmente el asunto de la crisis ecológica, la importancia de su relación con la globalización, así como su interpretación a través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discursos</w:t>
      </w:r>
      <w:r>
        <w:rPr>
          <w:color w:val="231F20"/>
          <w:spacing w:val="-13"/>
        </w:rPr>
        <w:t> </w:t>
      </w:r>
      <w:r>
        <w:rPr>
          <w:color w:val="231F20"/>
        </w:rPr>
        <w:t>oficiales</w:t>
      </w:r>
      <w:r>
        <w:rPr>
          <w:color w:val="231F20"/>
          <w:spacing w:val="-13"/>
        </w:rPr>
        <w:t> </w:t>
      </w:r>
      <w:r>
        <w:rPr>
          <w:color w:val="231F20"/>
        </w:rPr>
        <w:t>para</w:t>
      </w:r>
      <w:r>
        <w:rPr>
          <w:color w:val="231F20"/>
          <w:spacing w:val="-13"/>
        </w:rPr>
        <w:t> </w:t>
      </w:r>
      <w:r>
        <w:rPr>
          <w:color w:val="231F20"/>
        </w:rPr>
        <w:t>el</w:t>
      </w:r>
      <w:r>
        <w:rPr>
          <w:color w:val="231F20"/>
          <w:spacing w:val="-13"/>
        </w:rPr>
        <w:t> </w:t>
      </w:r>
      <w:r>
        <w:rPr>
          <w:color w:val="231F20"/>
        </w:rPr>
        <w:t>desarrollo</w:t>
      </w:r>
      <w:r>
        <w:rPr>
          <w:color w:val="231F20"/>
          <w:spacing w:val="-13"/>
        </w:rPr>
        <w:t> </w:t>
      </w:r>
      <w:r>
        <w:rPr>
          <w:color w:val="231F20"/>
        </w:rPr>
        <w:t>equilibrado.</w:t>
      </w:r>
    </w:p>
    <w:p>
      <w:pPr>
        <w:pStyle w:val="BodyText"/>
        <w:spacing w:line="321" w:lineRule="auto" w:before="124"/>
        <w:ind w:left="1020" w:right="117"/>
        <w:jc w:val="both"/>
      </w:pPr>
      <w:r>
        <w:rPr>
          <w:color w:val="231F20"/>
          <w:spacing w:val="-4"/>
        </w:rPr>
        <w:t>Por </w:t>
      </w:r>
      <w:r>
        <w:rPr>
          <w:color w:val="231F20"/>
        </w:rPr>
        <w:t>lo  </w:t>
      </w:r>
      <w:r>
        <w:rPr>
          <w:color w:val="231F20"/>
          <w:spacing w:val="-3"/>
        </w:rPr>
        <w:t>anterior,  </w:t>
      </w:r>
      <w:r>
        <w:rPr>
          <w:color w:val="231F20"/>
        </w:rPr>
        <w:t>el  desarrollo  sustentable,  en  principio,  estuvo  orientado  a  la conservación de los recursos naturales. Sin embargo, en la actualidad, el término ha logrado integrar a su significación las esferas económica, social y ecológica, generando un concepto de sustentabilidad separado del desarrollo. Esta</w:t>
      </w:r>
      <w:r>
        <w:rPr>
          <w:color w:val="231F20"/>
          <w:spacing w:val="-12"/>
        </w:rPr>
        <w:t> </w:t>
      </w:r>
      <w:r>
        <w:rPr>
          <w:color w:val="231F20"/>
        </w:rPr>
        <w:t>investigación</w:t>
      </w:r>
      <w:r>
        <w:rPr>
          <w:color w:val="231F20"/>
          <w:spacing w:val="-12"/>
        </w:rPr>
        <w:t> </w:t>
      </w:r>
      <w:r>
        <w:rPr>
          <w:color w:val="231F20"/>
        </w:rPr>
        <w:t>se</w:t>
      </w:r>
      <w:r>
        <w:rPr>
          <w:color w:val="231F20"/>
          <w:spacing w:val="-12"/>
        </w:rPr>
        <w:t> </w:t>
      </w:r>
      <w:r>
        <w:rPr>
          <w:color w:val="231F20"/>
        </w:rPr>
        <w:t>fundamenta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idea</w:t>
      </w:r>
      <w:r>
        <w:rPr>
          <w:color w:val="231F20"/>
          <w:spacing w:val="-12"/>
        </w:rPr>
        <w:t> </w:t>
      </w:r>
      <w:r>
        <w:rPr>
          <w:color w:val="231F20"/>
        </w:rPr>
        <w:t>de</w:t>
      </w:r>
      <w:r>
        <w:rPr>
          <w:color w:val="231F20"/>
          <w:spacing w:val="-12"/>
        </w:rPr>
        <w:t> </w:t>
      </w:r>
      <w:r>
        <w:rPr>
          <w:color w:val="231F20"/>
        </w:rPr>
        <w:t>sustentabilidad,</w:t>
      </w:r>
      <w:r>
        <w:rPr>
          <w:color w:val="231F20"/>
          <w:spacing w:val="-12"/>
        </w:rPr>
        <w:t> </w:t>
      </w:r>
      <w:r>
        <w:rPr>
          <w:color w:val="231F20"/>
        </w:rPr>
        <w:t>en</w:t>
      </w:r>
      <w:r>
        <w:rPr>
          <w:color w:val="231F20"/>
          <w:spacing w:val="-12"/>
        </w:rPr>
        <w:t> </w:t>
      </w:r>
      <w:r>
        <w:rPr>
          <w:color w:val="231F20"/>
        </w:rPr>
        <w:t>su</w:t>
      </w:r>
      <w:r>
        <w:rPr>
          <w:color w:val="231F20"/>
          <w:spacing w:val="-12"/>
        </w:rPr>
        <w:t> </w:t>
      </w:r>
      <w:r>
        <w:rPr>
          <w:color w:val="231F20"/>
        </w:rPr>
        <w:t>versión</w:t>
      </w:r>
      <w:r>
        <w:rPr>
          <w:color w:val="231F20"/>
          <w:spacing w:val="-12"/>
        </w:rPr>
        <w:t> </w:t>
      </w:r>
      <w:r>
        <w:rPr>
          <w:color w:val="231F20"/>
        </w:rPr>
        <w:t>más amplia,</w:t>
      </w:r>
      <w:r>
        <w:rPr>
          <w:color w:val="231F20"/>
          <w:spacing w:val="-5"/>
        </w:rPr>
        <w:t> </w:t>
      </w:r>
      <w:r>
        <w:rPr>
          <w:color w:val="231F20"/>
        </w:rPr>
        <w:t>aquella</w:t>
      </w:r>
      <w:r>
        <w:rPr>
          <w:color w:val="231F20"/>
          <w:spacing w:val="-5"/>
        </w:rPr>
        <w:t> </w:t>
      </w:r>
      <w:r>
        <w:rPr>
          <w:color w:val="231F20"/>
        </w:rPr>
        <w:t>que</w:t>
      </w:r>
      <w:r>
        <w:rPr>
          <w:color w:val="231F20"/>
          <w:spacing w:val="-5"/>
        </w:rPr>
        <w:t> </w:t>
      </w:r>
      <w:r>
        <w:rPr>
          <w:color w:val="231F20"/>
        </w:rPr>
        <w:t>plantea</w:t>
      </w:r>
      <w:r>
        <w:rPr>
          <w:color w:val="231F20"/>
          <w:spacing w:val="-5"/>
        </w:rPr>
        <w:t> </w:t>
      </w:r>
      <w:r>
        <w:rPr>
          <w:color w:val="231F20"/>
        </w:rPr>
        <w:t>un</w:t>
      </w:r>
      <w:r>
        <w:rPr>
          <w:color w:val="231F20"/>
          <w:spacing w:val="-5"/>
        </w:rPr>
        <w:t> </w:t>
      </w:r>
      <w:r>
        <w:rPr>
          <w:color w:val="231F20"/>
        </w:rPr>
        <w:t>desarrollo</w:t>
      </w:r>
      <w:r>
        <w:rPr>
          <w:color w:val="231F20"/>
          <w:spacing w:val="-5"/>
        </w:rPr>
        <w:t> </w:t>
      </w:r>
      <w:r>
        <w:rPr>
          <w:color w:val="231F20"/>
        </w:rPr>
        <w:t>socialmente</w:t>
      </w:r>
      <w:r>
        <w:rPr>
          <w:color w:val="231F20"/>
          <w:spacing w:val="-5"/>
        </w:rPr>
        <w:t> </w:t>
      </w:r>
      <w:r>
        <w:rPr>
          <w:color w:val="231F20"/>
        </w:rPr>
        <w:t>deseable,</w:t>
      </w:r>
      <w:r>
        <w:rPr>
          <w:color w:val="231F20"/>
          <w:spacing w:val="-5"/>
        </w:rPr>
        <w:t> </w:t>
      </w:r>
      <w:r>
        <w:rPr>
          <w:color w:val="231F20"/>
        </w:rPr>
        <w:t>ambientalmente factible</w:t>
      </w:r>
      <w:r>
        <w:rPr>
          <w:color w:val="231F20"/>
          <w:spacing w:val="-8"/>
        </w:rPr>
        <w:t> </w:t>
      </w:r>
      <w:r>
        <w:rPr>
          <w:color w:val="231F20"/>
        </w:rPr>
        <w:t>y</w:t>
      </w:r>
      <w:r>
        <w:rPr>
          <w:color w:val="231F20"/>
          <w:spacing w:val="-8"/>
        </w:rPr>
        <w:t> </w:t>
      </w:r>
      <w:r>
        <w:rPr>
          <w:color w:val="231F20"/>
        </w:rPr>
        <w:t>económicamente</w:t>
      </w:r>
      <w:r>
        <w:rPr>
          <w:color w:val="231F20"/>
          <w:spacing w:val="-8"/>
        </w:rPr>
        <w:t> </w:t>
      </w:r>
      <w:r>
        <w:rPr>
          <w:color w:val="231F20"/>
        </w:rPr>
        <w:t>viable.</w:t>
      </w:r>
      <w:r>
        <w:rPr>
          <w:color w:val="231F20"/>
          <w:spacing w:val="-8"/>
        </w:rPr>
        <w:t> </w:t>
      </w:r>
      <w:r>
        <w:rPr>
          <w:color w:val="231F20"/>
          <w:spacing w:val="-4"/>
        </w:rPr>
        <w:t>Por</w:t>
      </w:r>
      <w:r>
        <w:rPr>
          <w:color w:val="231F20"/>
          <w:spacing w:val="-8"/>
        </w:rPr>
        <w:t> </w:t>
      </w:r>
      <w:r>
        <w:rPr>
          <w:color w:val="231F20"/>
        </w:rPr>
        <w:t>ello,</w:t>
      </w:r>
      <w:r>
        <w:rPr>
          <w:color w:val="231F20"/>
          <w:spacing w:val="-8"/>
        </w:rPr>
        <w:t> </w:t>
      </w:r>
      <w:r>
        <w:rPr>
          <w:color w:val="231F20"/>
        </w:rPr>
        <w:t>el</w:t>
      </w:r>
      <w:r>
        <w:rPr>
          <w:color w:val="231F20"/>
          <w:spacing w:val="-8"/>
        </w:rPr>
        <w:t> </w:t>
      </w:r>
      <w:r>
        <w:rPr>
          <w:color w:val="231F20"/>
        </w:rPr>
        <w:t>turismo</w:t>
      </w:r>
      <w:r>
        <w:rPr>
          <w:color w:val="231F20"/>
          <w:spacing w:val="-8"/>
        </w:rPr>
        <w:t> </w:t>
      </w:r>
      <w:r>
        <w:rPr>
          <w:color w:val="231F20"/>
        </w:rPr>
        <w:t>sustentable</w:t>
      </w:r>
      <w:r>
        <w:rPr>
          <w:color w:val="231F20"/>
          <w:spacing w:val="-8"/>
        </w:rPr>
        <w:t> </w:t>
      </w:r>
      <w:r>
        <w:rPr>
          <w:color w:val="231F20"/>
        </w:rPr>
        <w:t>se</w:t>
      </w:r>
      <w:r>
        <w:rPr>
          <w:color w:val="231F20"/>
          <w:spacing w:val="-8"/>
        </w:rPr>
        <w:t> </w:t>
      </w:r>
      <w:r>
        <w:rPr>
          <w:color w:val="231F20"/>
        </w:rPr>
        <w:t>entiende</w:t>
      </w:r>
      <w:r>
        <w:rPr>
          <w:color w:val="231F20"/>
          <w:spacing w:val="-8"/>
        </w:rPr>
        <w:t> </w:t>
      </w:r>
      <w:r>
        <w:rPr>
          <w:color w:val="231F20"/>
        </w:rPr>
        <w:t>no como un tipo de turismo, sino como un estado de bienestar para los turistas, la comunidad y los operadores de la industria turística en los tres</w:t>
      </w:r>
      <w:r>
        <w:rPr>
          <w:color w:val="231F20"/>
          <w:spacing w:val="-28"/>
        </w:rPr>
        <w:t> </w:t>
      </w:r>
      <w:r>
        <w:rPr>
          <w:color w:val="231F20"/>
        </w:rPr>
        <w:t>ámbitos.</w:t>
      </w:r>
    </w:p>
    <w:p>
      <w:pPr>
        <w:pStyle w:val="BodyText"/>
        <w:spacing w:line="321" w:lineRule="auto" w:before="124"/>
        <w:ind w:left="1020" w:right="117"/>
        <w:jc w:val="both"/>
      </w:pPr>
      <w:r>
        <w:rPr>
          <w:color w:val="231F20"/>
        </w:rPr>
        <w:t>Con el surgimiento del discurso de sustentabilidad se puede observar una influencia en la construcción de políticas ambientales y su alcance en la toma de decisiones. Dentro del sector empresarial turístico, la manifestación de  </w:t>
      </w:r>
      <w:r>
        <w:rPr>
          <w:color w:val="231F20"/>
          <w:spacing w:val="23"/>
        </w:rPr>
        <w:t> </w:t>
      </w:r>
      <w:r>
        <w:rPr>
          <w:color w:val="231F20"/>
        </w:rPr>
        <w:t>este</w:t>
      </w:r>
    </w:p>
    <w:p>
      <w:pPr>
        <w:spacing w:after="0" w:line="321" w:lineRule="auto"/>
        <w:jc w:val="both"/>
        <w:sectPr>
          <w:headerReference w:type="even" r:id="rId126"/>
          <w:footerReference w:type="even" r:id="rId127"/>
          <w:pgSz w:w="9080" w:h="12760"/>
          <w:pgMar w:header="0" w:footer="0" w:top="1180" w:bottom="280" w:left="0" w:right="900"/>
        </w:sectPr>
      </w:pPr>
    </w:p>
    <w:p>
      <w:pPr>
        <w:pStyle w:val="BodyText"/>
        <w:spacing w:before="10"/>
        <w:rPr>
          <w:sz w:val="20"/>
        </w:rPr>
      </w:pPr>
    </w:p>
    <w:p>
      <w:pPr>
        <w:pStyle w:val="BodyText"/>
        <w:spacing w:line="321" w:lineRule="auto" w:before="56"/>
        <w:ind w:left="1020" w:right="118"/>
        <w:jc w:val="both"/>
      </w:pPr>
      <w:r>
        <w:rPr>
          <w:color w:val="231F20"/>
        </w:rPr>
        <w:t>ideal</w:t>
      </w:r>
      <w:r>
        <w:rPr>
          <w:color w:val="231F20"/>
          <w:spacing w:val="-4"/>
        </w:rPr>
        <w:t> </w:t>
      </w:r>
      <w:r>
        <w:rPr>
          <w:color w:val="231F20"/>
        </w:rPr>
        <w:t>se</w:t>
      </w:r>
      <w:r>
        <w:rPr>
          <w:color w:val="231F20"/>
          <w:spacing w:val="-4"/>
        </w:rPr>
        <w:t> </w:t>
      </w:r>
      <w:r>
        <w:rPr>
          <w:color w:val="231F20"/>
        </w:rPr>
        <w:t>torna</w:t>
      </w:r>
      <w:r>
        <w:rPr>
          <w:color w:val="231F20"/>
          <w:spacing w:val="-4"/>
        </w:rPr>
        <w:t> </w:t>
      </w:r>
      <w:r>
        <w:rPr>
          <w:color w:val="231F20"/>
        </w:rPr>
        <w:t>evidente,</w:t>
      </w:r>
      <w:r>
        <w:rPr>
          <w:color w:val="231F20"/>
          <w:spacing w:val="-4"/>
        </w:rPr>
        <w:t> </w:t>
      </w:r>
      <w:r>
        <w:rPr>
          <w:color w:val="231F20"/>
        </w:rPr>
        <w:t>sobre</w:t>
      </w:r>
      <w:r>
        <w:rPr>
          <w:color w:val="231F20"/>
          <w:spacing w:val="-4"/>
        </w:rPr>
        <w:t> </w:t>
      </w:r>
      <w:r>
        <w:rPr>
          <w:color w:val="231F20"/>
        </w:rPr>
        <w:t>todo</w:t>
      </w:r>
      <w:r>
        <w:rPr>
          <w:color w:val="231F20"/>
          <w:spacing w:val="-4"/>
        </w:rPr>
        <w:t> </w:t>
      </w:r>
      <w:r>
        <w:rPr>
          <w:color w:val="231F20"/>
        </w:rPr>
        <w:t>por</w:t>
      </w:r>
      <w:r>
        <w:rPr>
          <w:color w:val="231F20"/>
          <w:spacing w:val="-4"/>
        </w:rPr>
        <w:t> </w:t>
      </w:r>
      <w:r>
        <w:rPr>
          <w:color w:val="231F20"/>
        </w:rPr>
        <w:t>la</w:t>
      </w:r>
      <w:r>
        <w:rPr>
          <w:color w:val="231F20"/>
          <w:spacing w:val="-4"/>
        </w:rPr>
        <w:t> </w:t>
      </w:r>
      <w:r>
        <w:rPr>
          <w:color w:val="231F20"/>
        </w:rPr>
        <w:t>necesidad</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hoteles</w:t>
      </w:r>
      <w:r>
        <w:rPr>
          <w:color w:val="231F20"/>
          <w:spacing w:val="-4"/>
        </w:rPr>
        <w:t> </w:t>
      </w:r>
      <w:r>
        <w:rPr>
          <w:color w:val="231F20"/>
        </w:rPr>
        <w:t>de</w:t>
      </w:r>
      <w:r>
        <w:rPr>
          <w:color w:val="231F20"/>
          <w:spacing w:val="-4"/>
        </w:rPr>
        <w:t> </w:t>
      </w:r>
      <w:r>
        <w:rPr>
          <w:color w:val="231F20"/>
        </w:rPr>
        <w:t>presentarse </w:t>
      </w:r>
      <w:r>
        <w:rPr>
          <w:color w:val="231F20"/>
          <w:spacing w:val="-3"/>
        </w:rPr>
        <w:t>ante </w:t>
      </w:r>
      <w:r>
        <w:rPr>
          <w:color w:val="231F20"/>
        </w:rPr>
        <w:t>la sociedad como entidades no contaminadoras, revelando una buena imagen</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spacing w:val="-3"/>
        </w:rPr>
        <w:t>sector.</w:t>
      </w:r>
      <w:r>
        <w:rPr>
          <w:color w:val="231F20"/>
          <w:spacing w:val="-8"/>
        </w:rPr>
        <w:t> </w:t>
      </w:r>
      <w:r>
        <w:rPr>
          <w:color w:val="231F20"/>
        </w:rPr>
        <w:t>Algunas</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perspectivas</w:t>
      </w:r>
      <w:r>
        <w:rPr>
          <w:color w:val="231F20"/>
          <w:spacing w:val="-8"/>
        </w:rPr>
        <w:t> </w:t>
      </w:r>
      <w:r>
        <w:rPr>
          <w:color w:val="231F20"/>
        </w:rPr>
        <w:t>analizadas</w:t>
      </w:r>
      <w:r>
        <w:rPr>
          <w:color w:val="231F20"/>
          <w:spacing w:val="-8"/>
        </w:rPr>
        <w:t> </w:t>
      </w:r>
      <w:r>
        <w:rPr>
          <w:color w:val="231F20"/>
        </w:rPr>
        <w:t>en</w:t>
      </w:r>
      <w:r>
        <w:rPr>
          <w:color w:val="231F20"/>
          <w:spacing w:val="-8"/>
        </w:rPr>
        <w:t> </w:t>
      </w:r>
      <w:r>
        <w:rPr>
          <w:color w:val="231F20"/>
        </w:rPr>
        <w:t>esta</w:t>
      </w:r>
      <w:r>
        <w:rPr>
          <w:color w:val="231F20"/>
          <w:spacing w:val="-8"/>
        </w:rPr>
        <w:t> </w:t>
      </w:r>
      <w:r>
        <w:rPr>
          <w:color w:val="231F20"/>
        </w:rPr>
        <w:t>investigación explicaron claramente que detrás de los comportamientos empresariales existen determinantes</w:t>
      </w:r>
      <w:r>
        <w:rPr>
          <w:color w:val="231F20"/>
          <w:spacing w:val="-5"/>
        </w:rPr>
        <w:t> </w:t>
      </w:r>
      <w:r>
        <w:rPr>
          <w:color w:val="231F20"/>
        </w:rPr>
        <w:t>de</w:t>
      </w:r>
      <w:r>
        <w:rPr>
          <w:color w:val="231F20"/>
          <w:spacing w:val="-5"/>
        </w:rPr>
        <w:t> </w:t>
      </w:r>
      <w:r>
        <w:rPr>
          <w:color w:val="231F20"/>
        </w:rPr>
        <w:t>orden</w:t>
      </w:r>
      <w:r>
        <w:rPr>
          <w:color w:val="231F20"/>
          <w:spacing w:val="-5"/>
        </w:rPr>
        <w:t> </w:t>
      </w:r>
      <w:r>
        <w:rPr>
          <w:color w:val="231F20"/>
        </w:rPr>
        <w:t>ético,</w:t>
      </w:r>
      <w:r>
        <w:rPr>
          <w:color w:val="231F20"/>
          <w:spacing w:val="-5"/>
        </w:rPr>
        <w:t> </w:t>
      </w:r>
      <w:r>
        <w:rPr>
          <w:color w:val="231F20"/>
        </w:rPr>
        <w:t>competitivo,</w:t>
      </w:r>
      <w:r>
        <w:rPr>
          <w:color w:val="231F20"/>
          <w:spacing w:val="-5"/>
        </w:rPr>
        <w:t> </w:t>
      </w:r>
      <w:r>
        <w:rPr>
          <w:color w:val="231F20"/>
        </w:rPr>
        <w:t>de</w:t>
      </w:r>
      <w:r>
        <w:rPr>
          <w:color w:val="231F20"/>
          <w:spacing w:val="-5"/>
        </w:rPr>
        <w:t> </w:t>
      </w:r>
      <w:r>
        <w:rPr>
          <w:color w:val="231F20"/>
        </w:rPr>
        <w:t>poder</w:t>
      </w:r>
      <w:r>
        <w:rPr>
          <w:color w:val="231F20"/>
          <w:spacing w:val="-5"/>
        </w:rPr>
        <w:t> </w:t>
      </w:r>
      <w:r>
        <w:rPr>
          <w:color w:val="231F20"/>
        </w:rPr>
        <w:t>social</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responsabilidad, resultado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insistencia</w:t>
      </w:r>
      <w:r>
        <w:rPr>
          <w:color w:val="231F20"/>
          <w:spacing w:val="-6"/>
        </w:rPr>
        <w:t> </w:t>
      </w:r>
      <w:r>
        <w:rPr>
          <w:color w:val="231F20"/>
        </w:rPr>
        <w:t>de</w:t>
      </w:r>
      <w:r>
        <w:rPr>
          <w:color w:val="231F20"/>
          <w:spacing w:val="-6"/>
        </w:rPr>
        <w:t> </w:t>
      </w:r>
      <w:r>
        <w:rPr>
          <w:color w:val="231F20"/>
        </w:rPr>
        <w:t>ciertos</w:t>
      </w:r>
      <w:r>
        <w:rPr>
          <w:color w:val="231F20"/>
          <w:spacing w:val="-6"/>
        </w:rPr>
        <w:t> </w:t>
      </w:r>
      <w:r>
        <w:rPr>
          <w:color w:val="231F20"/>
        </w:rPr>
        <w:t>grupos</w:t>
      </w:r>
      <w:r>
        <w:rPr>
          <w:color w:val="231F20"/>
          <w:spacing w:val="-6"/>
        </w:rPr>
        <w:t> </w:t>
      </w:r>
      <w:r>
        <w:rPr>
          <w:color w:val="231F20"/>
        </w:rPr>
        <w:t>de</w:t>
      </w:r>
      <w:r>
        <w:rPr>
          <w:color w:val="231F20"/>
          <w:spacing w:val="-6"/>
        </w:rPr>
        <w:t> </w:t>
      </w:r>
      <w:r>
        <w:rPr>
          <w:color w:val="231F20"/>
        </w:rPr>
        <w:t>interés.</w:t>
      </w:r>
    </w:p>
    <w:p>
      <w:pPr>
        <w:pStyle w:val="BodyText"/>
        <w:spacing w:line="321" w:lineRule="auto" w:before="124"/>
        <w:ind w:left="1020" w:right="117"/>
        <w:jc w:val="both"/>
      </w:pPr>
      <w:r>
        <w:rPr>
          <w:color w:val="231F20"/>
        </w:rPr>
        <w:t>Así,</w:t>
      </w:r>
      <w:r>
        <w:rPr>
          <w:color w:val="231F20"/>
          <w:spacing w:val="-17"/>
        </w:rPr>
        <w:t> </w:t>
      </w:r>
      <w:r>
        <w:rPr>
          <w:color w:val="231F20"/>
        </w:rPr>
        <w:t>el</w:t>
      </w:r>
      <w:r>
        <w:rPr>
          <w:color w:val="231F20"/>
          <w:spacing w:val="-17"/>
        </w:rPr>
        <w:t> </w:t>
      </w:r>
      <w:r>
        <w:rPr>
          <w:color w:val="231F20"/>
        </w:rPr>
        <w:t>análisis</w:t>
      </w:r>
      <w:r>
        <w:rPr>
          <w:color w:val="231F20"/>
          <w:spacing w:val="-17"/>
        </w:rPr>
        <w:t> </w:t>
      </w:r>
      <w:r>
        <w:rPr>
          <w:color w:val="231F20"/>
        </w:rPr>
        <w:t>permitió</w:t>
      </w:r>
      <w:r>
        <w:rPr>
          <w:color w:val="231F20"/>
          <w:spacing w:val="-17"/>
        </w:rPr>
        <w:t> </w:t>
      </w:r>
      <w:r>
        <w:rPr>
          <w:color w:val="231F20"/>
        </w:rPr>
        <w:t>distinguir</w:t>
      </w:r>
      <w:r>
        <w:rPr>
          <w:color w:val="231F20"/>
          <w:spacing w:val="-17"/>
        </w:rPr>
        <w:t> </w:t>
      </w:r>
      <w:r>
        <w:rPr>
          <w:color w:val="231F20"/>
        </w:rPr>
        <w:t>las</w:t>
      </w:r>
      <w:r>
        <w:rPr>
          <w:color w:val="231F20"/>
          <w:spacing w:val="-17"/>
        </w:rPr>
        <w:t> </w:t>
      </w:r>
      <w:r>
        <w:rPr>
          <w:color w:val="231F20"/>
        </w:rPr>
        <w:t>diferentes</w:t>
      </w:r>
      <w:r>
        <w:rPr>
          <w:color w:val="231F20"/>
          <w:spacing w:val="-17"/>
        </w:rPr>
        <w:t> </w:t>
      </w:r>
      <w:r>
        <w:rPr>
          <w:color w:val="231F20"/>
        </w:rPr>
        <w:t>perspectivas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han</w:t>
      </w:r>
      <w:r>
        <w:rPr>
          <w:color w:val="231F20"/>
          <w:spacing w:val="-17"/>
        </w:rPr>
        <w:t> </w:t>
      </w:r>
      <w:r>
        <w:rPr>
          <w:color w:val="231F20"/>
        </w:rPr>
        <w:t>generado para</w:t>
      </w:r>
      <w:r>
        <w:rPr>
          <w:color w:val="231F20"/>
          <w:spacing w:val="-11"/>
        </w:rPr>
        <w:t> </w:t>
      </w:r>
      <w:r>
        <w:rPr>
          <w:color w:val="231F20"/>
        </w:rPr>
        <w:t>el</w:t>
      </w:r>
      <w:r>
        <w:rPr>
          <w:color w:val="231F20"/>
          <w:spacing w:val="-11"/>
        </w:rPr>
        <w:t> </w:t>
      </w:r>
      <w:r>
        <w:rPr>
          <w:color w:val="231F20"/>
        </w:rPr>
        <w:t>estudio</w:t>
      </w:r>
      <w:r>
        <w:rPr>
          <w:color w:val="231F20"/>
          <w:spacing w:val="-11"/>
        </w:rPr>
        <w:t> </w:t>
      </w:r>
      <w:r>
        <w:rPr>
          <w:color w:val="231F20"/>
        </w:rPr>
        <w:t>y</w:t>
      </w:r>
      <w:r>
        <w:rPr>
          <w:color w:val="231F20"/>
          <w:spacing w:val="-11"/>
        </w:rPr>
        <w:t> </w:t>
      </w:r>
      <w:r>
        <w:rPr>
          <w:color w:val="231F20"/>
        </w:rPr>
        <w:t>significado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z w:val="18"/>
        </w:rPr>
        <w:t>RSE</w:t>
      </w:r>
      <w:r>
        <w:rPr>
          <w:color w:val="231F20"/>
        </w:rPr>
        <w:t>,</w:t>
      </w:r>
      <w:r>
        <w:rPr>
          <w:color w:val="231F20"/>
          <w:spacing w:val="-11"/>
        </w:rPr>
        <w:t> </w:t>
      </w:r>
      <w:r>
        <w:rPr>
          <w:color w:val="231F20"/>
        </w:rPr>
        <w:t>cada</w:t>
      </w:r>
      <w:r>
        <w:rPr>
          <w:color w:val="231F20"/>
          <w:spacing w:val="-11"/>
        </w:rPr>
        <w:t> </w:t>
      </w:r>
      <w:r>
        <w:rPr>
          <w:color w:val="231F20"/>
        </w:rPr>
        <w:t>una</w:t>
      </w:r>
      <w:r>
        <w:rPr>
          <w:color w:val="231F20"/>
          <w:spacing w:val="-11"/>
        </w:rPr>
        <w:t> </w:t>
      </w:r>
      <w:r>
        <w:rPr>
          <w:color w:val="231F20"/>
        </w:rPr>
        <w:t>presenta</w:t>
      </w:r>
      <w:r>
        <w:rPr>
          <w:color w:val="231F20"/>
          <w:spacing w:val="-11"/>
        </w:rPr>
        <w:t> </w:t>
      </w:r>
      <w:r>
        <w:rPr>
          <w:color w:val="231F20"/>
        </w:rPr>
        <w:t>ventajas</w:t>
      </w:r>
      <w:r>
        <w:rPr>
          <w:color w:val="231F20"/>
          <w:spacing w:val="-11"/>
        </w:rPr>
        <w:t> </w:t>
      </w:r>
      <w:r>
        <w:rPr>
          <w:color w:val="231F20"/>
        </w:rPr>
        <w:t>y</w:t>
      </w:r>
      <w:r>
        <w:rPr>
          <w:color w:val="231F20"/>
          <w:spacing w:val="-11"/>
        </w:rPr>
        <w:t> </w:t>
      </w:r>
      <w:r>
        <w:rPr>
          <w:color w:val="231F20"/>
        </w:rPr>
        <w:t>limitaciones; sin embargo, desde su particular orientación se coincide en que la </w:t>
      </w:r>
      <w:r>
        <w:rPr>
          <w:color w:val="231F20"/>
          <w:sz w:val="18"/>
        </w:rPr>
        <w:t>RSE </w:t>
      </w:r>
      <w:r>
        <w:rPr>
          <w:color w:val="231F20"/>
        </w:rPr>
        <w:t>es una importante herramienta para las empresas en su contribución a las esferas de    la sustentabilidad. A lo largo de la investigación, y en el intento de distinguir   la variable ambiental dentro de la </w:t>
      </w:r>
      <w:r>
        <w:rPr>
          <w:color w:val="231F20"/>
          <w:sz w:val="18"/>
        </w:rPr>
        <w:t>RSE</w:t>
      </w:r>
      <w:r>
        <w:rPr>
          <w:color w:val="231F20"/>
        </w:rPr>
        <w:t>, la gestión ambiental aparece como     una posibilidad organizacional y de control para las empresas tendientes a la conservación del entorno</w:t>
      </w:r>
      <w:r>
        <w:rPr>
          <w:color w:val="231F20"/>
          <w:spacing w:val="14"/>
        </w:rPr>
        <w:t> </w:t>
      </w:r>
      <w:r>
        <w:rPr>
          <w:color w:val="231F20"/>
        </w:rPr>
        <w:t>natural.</w:t>
      </w:r>
    </w:p>
    <w:p>
      <w:pPr>
        <w:pStyle w:val="BodyText"/>
        <w:spacing w:line="321" w:lineRule="auto" w:before="124"/>
        <w:ind w:left="1020" w:right="118"/>
        <w:jc w:val="both"/>
      </w:pPr>
      <w:r>
        <w:rPr>
          <w:color w:val="231F20"/>
        </w:rPr>
        <w:t>En el estudio se puede comprender la relación entre la hotelería y el ambiente a partir de la observación de un marco regulatorio que ejerce la administración pública,</w:t>
      </w:r>
      <w:r>
        <w:rPr>
          <w:color w:val="231F20"/>
          <w:spacing w:val="-20"/>
        </w:rPr>
        <w:t> </w:t>
      </w:r>
      <w:r>
        <w:rPr>
          <w:color w:val="231F20"/>
        </w:rPr>
        <w:t>donde</w:t>
      </w:r>
      <w:r>
        <w:rPr>
          <w:color w:val="231F20"/>
          <w:spacing w:val="-20"/>
        </w:rPr>
        <w:t> </w:t>
      </w:r>
      <w:r>
        <w:rPr>
          <w:color w:val="231F20"/>
        </w:rPr>
        <w:t>la</w:t>
      </w:r>
      <w:r>
        <w:rPr>
          <w:color w:val="231F20"/>
          <w:spacing w:val="-20"/>
        </w:rPr>
        <w:t> </w:t>
      </w:r>
      <w:r>
        <w:rPr>
          <w:color w:val="231F20"/>
        </w:rPr>
        <w:t>política,</w:t>
      </w:r>
      <w:r>
        <w:rPr>
          <w:color w:val="231F20"/>
          <w:spacing w:val="-20"/>
        </w:rPr>
        <w:t> </w:t>
      </w:r>
      <w:r>
        <w:rPr>
          <w:color w:val="231F20"/>
        </w:rPr>
        <w:t>la</w:t>
      </w:r>
      <w:r>
        <w:rPr>
          <w:color w:val="231F20"/>
          <w:spacing w:val="-20"/>
        </w:rPr>
        <w:t> </w:t>
      </w:r>
      <w:r>
        <w:rPr>
          <w:color w:val="231F20"/>
        </w:rPr>
        <w:t>legislación</w:t>
      </w:r>
      <w:r>
        <w:rPr>
          <w:color w:val="231F20"/>
          <w:spacing w:val="-20"/>
        </w:rPr>
        <w:t> </w:t>
      </w:r>
      <w:r>
        <w:rPr>
          <w:color w:val="231F20"/>
        </w:rPr>
        <w:t>y</w:t>
      </w:r>
      <w:r>
        <w:rPr>
          <w:color w:val="231F20"/>
          <w:spacing w:val="-20"/>
        </w:rPr>
        <w:t> </w:t>
      </w:r>
      <w:r>
        <w:rPr>
          <w:color w:val="231F20"/>
        </w:rPr>
        <w:t>las</w:t>
      </w:r>
      <w:r>
        <w:rPr>
          <w:color w:val="231F20"/>
          <w:spacing w:val="-20"/>
        </w:rPr>
        <w:t> </w:t>
      </w:r>
      <w:r>
        <w:rPr>
          <w:color w:val="231F20"/>
        </w:rPr>
        <w:t>instituciones</w:t>
      </w:r>
      <w:r>
        <w:rPr>
          <w:color w:val="231F20"/>
          <w:spacing w:val="-20"/>
        </w:rPr>
        <w:t> </w:t>
      </w:r>
      <w:r>
        <w:rPr>
          <w:color w:val="231F20"/>
        </w:rPr>
        <w:t>ambientales</w:t>
      </w:r>
      <w:r>
        <w:rPr>
          <w:color w:val="231F20"/>
          <w:spacing w:val="-20"/>
        </w:rPr>
        <w:t> </w:t>
      </w:r>
      <w:r>
        <w:rPr>
          <w:color w:val="231F20"/>
        </w:rPr>
        <w:t>mantienen implicaciones</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gestión</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empresas.</w:t>
      </w:r>
    </w:p>
    <w:p>
      <w:pPr>
        <w:pStyle w:val="BodyText"/>
        <w:spacing w:line="321" w:lineRule="auto" w:before="124"/>
        <w:ind w:left="1020" w:right="117"/>
        <w:jc w:val="both"/>
      </w:pPr>
      <w:r>
        <w:rPr>
          <w:color w:val="231F20"/>
        </w:rPr>
        <w:t>Además de la legislación, las empresas hoteleras ubicadas en México deben observar</w:t>
      </w:r>
      <w:r>
        <w:rPr>
          <w:color w:val="231F20"/>
          <w:spacing w:val="-13"/>
        </w:rPr>
        <w:t> </w:t>
      </w:r>
      <w:r>
        <w:rPr>
          <w:color w:val="231F20"/>
        </w:rPr>
        <w:t>los</w:t>
      </w:r>
      <w:r>
        <w:rPr>
          <w:color w:val="231F20"/>
          <w:spacing w:val="-13"/>
        </w:rPr>
        <w:t> </w:t>
      </w:r>
      <w:r>
        <w:rPr>
          <w:color w:val="231F20"/>
        </w:rPr>
        <w:t>distintos</w:t>
      </w:r>
      <w:r>
        <w:rPr>
          <w:color w:val="231F20"/>
          <w:spacing w:val="-13"/>
        </w:rPr>
        <w:t> </w:t>
      </w:r>
      <w:r>
        <w:rPr>
          <w:color w:val="231F20"/>
        </w:rPr>
        <w:t>compromisos</w:t>
      </w:r>
      <w:r>
        <w:rPr>
          <w:color w:val="231F20"/>
          <w:spacing w:val="-13"/>
        </w:rPr>
        <w:t> </w:t>
      </w:r>
      <w:r>
        <w:rPr>
          <w:color w:val="231F20"/>
        </w:rPr>
        <w:t>del</w:t>
      </w:r>
      <w:r>
        <w:rPr>
          <w:color w:val="231F20"/>
          <w:spacing w:val="-13"/>
        </w:rPr>
        <w:t> </w:t>
      </w:r>
      <w:r>
        <w:rPr>
          <w:color w:val="231F20"/>
        </w:rPr>
        <w:t>país</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spacing w:val="-3"/>
        </w:rPr>
        <w:t>ámbito</w:t>
      </w:r>
      <w:r>
        <w:rPr>
          <w:color w:val="231F20"/>
          <w:spacing w:val="-13"/>
        </w:rPr>
        <w:t> </w:t>
      </w:r>
      <w:r>
        <w:rPr>
          <w:color w:val="231F20"/>
        </w:rPr>
        <w:t>internacional,</w:t>
      </w:r>
      <w:r>
        <w:rPr>
          <w:color w:val="231F20"/>
          <w:spacing w:val="-13"/>
        </w:rPr>
        <w:t> </w:t>
      </w:r>
      <w:r>
        <w:rPr>
          <w:color w:val="231F20"/>
        </w:rPr>
        <w:t>los</w:t>
      </w:r>
      <w:r>
        <w:rPr>
          <w:color w:val="231F20"/>
          <w:spacing w:val="-13"/>
        </w:rPr>
        <w:t> </w:t>
      </w:r>
      <w:r>
        <w:rPr>
          <w:color w:val="231F20"/>
        </w:rPr>
        <w:t>cuales forman</w:t>
      </w:r>
      <w:r>
        <w:rPr>
          <w:color w:val="231F20"/>
          <w:spacing w:val="-5"/>
        </w:rPr>
        <w:t> </w:t>
      </w:r>
      <w:r>
        <w:rPr>
          <w:color w:val="231F20"/>
        </w:rPr>
        <w:t>parte</w:t>
      </w:r>
      <w:r>
        <w:rPr>
          <w:color w:val="231F20"/>
          <w:spacing w:val="-5"/>
        </w:rPr>
        <w:t> </w:t>
      </w:r>
      <w:r>
        <w:rPr>
          <w:color w:val="231F20"/>
        </w:rPr>
        <w:t>de</w:t>
      </w:r>
      <w:r>
        <w:rPr>
          <w:color w:val="231F20"/>
          <w:spacing w:val="-5"/>
        </w:rPr>
        <w:t> </w:t>
      </w:r>
      <w:r>
        <w:rPr>
          <w:color w:val="231F20"/>
        </w:rPr>
        <w:t>acuerdos</w:t>
      </w:r>
      <w:r>
        <w:rPr>
          <w:color w:val="231F20"/>
          <w:spacing w:val="-5"/>
        </w:rPr>
        <w:t> </w:t>
      </w:r>
      <w:r>
        <w:rPr>
          <w:color w:val="231F20"/>
        </w:rPr>
        <w:t>multilaterales</w:t>
      </w:r>
      <w:r>
        <w:rPr>
          <w:color w:val="231F20"/>
          <w:spacing w:val="-5"/>
        </w:rPr>
        <w:t> </w:t>
      </w:r>
      <w:r>
        <w:rPr>
          <w:color w:val="231F20"/>
        </w:rPr>
        <w:t>y</w:t>
      </w:r>
      <w:r>
        <w:rPr>
          <w:color w:val="231F20"/>
          <w:spacing w:val="-5"/>
        </w:rPr>
        <w:t> </w:t>
      </w:r>
      <w:r>
        <w:rPr>
          <w:color w:val="231F20"/>
        </w:rPr>
        <w:t>declaraciones</w:t>
      </w:r>
      <w:r>
        <w:rPr>
          <w:color w:val="231F20"/>
          <w:spacing w:val="-5"/>
        </w:rPr>
        <w:t> </w:t>
      </w:r>
      <w:r>
        <w:rPr>
          <w:color w:val="231F20"/>
        </w:rPr>
        <w:t>globales,</w:t>
      </w:r>
      <w:r>
        <w:rPr>
          <w:color w:val="231F20"/>
          <w:spacing w:val="-5"/>
        </w:rPr>
        <w:t> </w:t>
      </w:r>
      <w:r>
        <w:rPr>
          <w:color w:val="231F20"/>
        </w:rPr>
        <w:t>tales</w:t>
      </w:r>
      <w:r>
        <w:rPr>
          <w:color w:val="231F20"/>
          <w:spacing w:val="-5"/>
        </w:rPr>
        <w:t> </w:t>
      </w:r>
      <w:r>
        <w:rPr>
          <w:color w:val="231F20"/>
        </w:rPr>
        <w:t>como</w:t>
      </w:r>
      <w:r>
        <w:rPr>
          <w:color w:val="231F20"/>
          <w:spacing w:val="-5"/>
        </w:rPr>
        <w:t> </w:t>
      </w:r>
      <w:r>
        <w:rPr>
          <w:color w:val="231F20"/>
        </w:rPr>
        <w:t>los lineamientos y recomendaciones que hacen organismos como la Organización para la Cooperación y el Desarrollo Económico (</w:t>
      </w:r>
      <w:r>
        <w:rPr>
          <w:color w:val="231F20"/>
          <w:sz w:val="18"/>
        </w:rPr>
        <w:t>OCDE</w:t>
      </w:r>
      <w:r>
        <w:rPr>
          <w:color w:val="231F20"/>
        </w:rPr>
        <w:t>), la Organización Internacional del </w:t>
      </w:r>
      <w:r>
        <w:rPr>
          <w:color w:val="231F20"/>
          <w:spacing w:val="-4"/>
        </w:rPr>
        <w:t>Trabajo </w:t>
      </w:r>
      <w:r>
        <w:rPr>
          <w:color w:val="231F20"/>
        </w:rPr>
        <w:t>(</w:t>
      </w:r>
      <w:r>
        <w:rPr>
          <w:color w:val="231F20"/>
          <w:sz w:val="18"/>
        </w:rPr>
        <w:t>OIT</w:t>
      </w:r>
      <w:r>
        <w:rPr>
          <w:color w:val="231F20"/>
        </w:rPr>
        <w:t>) y la Organización Mundial de </w:t>
      </w:r>
      <w:r>
        <w:rPr>
          <w:color w:val="231F20"/>
          <w:spacing w:val="-4"/>
        </w:rPr>
        <w:t>Turismo </w:t>
      </w:r>
      <w:r>
        <w:rPr>
          <w:color w:val="231F20"/>
        </w:rPr>
        <w:t>(</w:t>
      </w:r>
      <w:r>
        <w:rPr>
          <w:color w:val="231F20"/>
          <w:sz w:val="18"/>
        </w:rPr>
        <w:t>OMT</w:t>
      </w:r>
      <w:r>
        <w:rPr>
          <w:color w:val="231F20"/>
        </w:rPr>
        <w:t>), entre</w:t>
      </w:r>
      <w:r>
        <w:rPr>
          <w:color w:val="231F20"/>
          <w:spacing w:val="7"/>
        </w:rPr>
        <w:t> </w:t>
      </w:r>
      <w:r>
        <w:rPr>
          <w:color w:val="231F20"/>
        </w:rPr>
        <w:t>otros.</w:t>
      </w:r>
    </w:p>
    <w:p>
      <w:pPr>
        <w:pStyle w:val="BodyText"/>
        <w:spacing w:line="321" w:lineRule="auto" w:before="124"/>
        <w:ind w:left="1020" w:right="117"/>
        <w:jc w:val="both"/>
      </w:pPr>
      <w:r>
        <w:rPr>
          <w:color w:val="231F20"/>
        </w:rPr>
        <w:t>A lo largo de las páginas se muestra una gran variedad de instrumentos de </w:t>
      </w:r>
      <w:r>
        <w:rPr>
          <w:color w:val="231F20"/>
          <w:sz w:val="18"/>
        </w:rPr>
        <w:t>RSE  </w:t>
      </w:r>
      <w:r>
        <w:rPr>
          <w:color w:val="231F20"/>
        </w:rPr>
        <w:t>y </w:t>
      </w:r>
      <w:r>
        <w:rPr>
          <w:color w:val="231F20"/>
          <w:sz w:val="18"/>
        </w:rPr>
        <w:t>GA </w:t>
      </w:r>
      <w:r>
        <w:rPr>
          <w:color w:val="231F20"/>
        </w:rPr>
        <w:t>que se pueden aplicar a la hotelería en México. A pesar de su aparente diversidad,</w:t>
      </w:r>
      <w:r>
        <w:rPr>
          <w:color w:val="231F20"/>
          <w:spacing w:val="-10"/>
        </w:rPr>
        <w:t> </w:t>
      </w:r>
      <w:r>
        <w:rPr>
          <w:color w:val="231F20"/>
        </w:rPr>
        <w:t>éstos</w:t>
      </w:r>
      <w:r>
        <w:rPr>
          <w:color w:val="231F20"/>
          <w:spacing w:val="-10"/>
        </w:rPr>
        <w:t> </w:t>
      </w:r>
      <w:r>
        <w:rPr>
          <w:color w:val="231F20"/>
        </w:rPr>
        <w:t>responden</w:t>
      </w:r>
      <w:r>
        <w:rPr>
          <w:color w:val="231F20"/>
          <w:spacing w:val="-10"/>
        </w:rPr>
        <w:t> </w:t>
      </w:r>
      <w:r>
        <w:rPr>
          <w:color w:val="231F20"/>
        </w:rPr>
        <w:t>a</w:t>
      </w:r>
      <w:r>
        <w:rPr>
          <w:color w:val="231F20"/>
          <w:spacing w:val="-10"/>
        </w:rPr>
        <w:t> </w:t>
      </w:r>
      <w:r>
        <w:rPr>
          <w:color w:val="231F20"/>
        </w:rPr>
        <w:t>propósitos</w:t>
      </w:r>
      <w:r>
        <w:rPr>
          <w:color w:val="231F20"/>
          <w:spacing w:val="-10"/>
        </w:rPr>
        <w:t> </w:t>
      </w:r>
      <w:r>
        <w:rPr>
          <w:color w:val="231F20"/>
        </w:rPr>
        <w:t>similares</w:t>
      </w:r>
      <w:r>
        <w:rPr>
          <w:color w:val="231F20"/>
          <w:spacing w:val="-10"/>
        </w:rPr>
        <w:t> </w:t>
      </w:r>
      <w:r>
        <w:rPr>
          <w:color w:val="231F20"/>
        </w:rPr>
        <w:t>y</w:t>
      </w:r>
      <w:r>
        <w:rPr>
          <w:color w:val="231F20"/>
          <w:spacing w:val="-10"/>
        </w:rPr>
        <w:t> </w:t>
      </w:r>
      <w:r>
        <w:rPr>
          <w:color w:val="231F20"/>
        </w:rPr>
        <w:t>se</w:t>
      </w:r>
      <w:r>
        <w:rPr>
          <w:color w:val="231F20"/>
          <w:spacing w:val="-10"/>
        </w:rPr>
        <w:t> </w:t>
      </w:r>
      <w:r>
        <w:rPr>
          <w:color w:val="231F20"/>
        </w:rPr>
        <w:t>fundamentan</w:t>
      </w:r>
      <w:r>
        <w:rPr>
          <w:color w:val="231F20"/>
          <w:spacing w:val="-10"/>
        </w:rPr>
        <w:t> </w:t>
      </w:r>
      <w:r>
        <w:rPr>
          <w:color w:val="231F20"/>
        </w:rPr>
        <w:t>en</w:t>
      </w:r>
      <w:r>
        <w:rPr>
          <w:color w:val="231F20"/>
          <w:spacing w:val="-10"/>
        </w:rPr>
        <w:t> </w:t>
      </w:r>
      <w:r>
        <w:rPr>
          <w:color w:val="231F20"/>
        </w:rPr>
        <w:t>prácticas de gestión</w:t>
      </w:r>
      <w:r>
        <w:rPr>
          <w:color w:val="231F20"/>
          <w:spacing w:val="-29"/>
        </w:rPr>
        <w:t> </w:t>
      </w:r>
      <w:r>
        <w:rPr>
          <w:color w:val="231F20"/>
        </w:rPr>
        <w:t>comparables.</w:t>
      </w:r>
    </w:p>
    <w:p>
      <w:pPr>
        <w:spacing w:after="0" w:line="321" w:lineRule="auto"/>
        <w:jc w:val="both"/>
        <w:sectPr>
          <w:headerReference w:type="default" r:id="rId128"/>
          <w:footerReference w:type="default" r:id="rId129"/>
          <w:pgSz w:w="9080" w:h="12760"/>
          <w:pgMar w:header="284" w:footer="276" w:top="660" w:bottom="460" w:left="0" w:right="900"/>
        </w:sectPr>
      </w:pPr>
    </w:p>
    <w:p>
      <w:pPr>
        <w:pStyle w:val="BodyText"/>
        <w:rPr>
          <w:sz w:val="9"/>
        </w:rPr>
      </w:pPr>
    </w:p>
    <w:p>
      <w:pPr>
        <w:spacing w:before="43"/>
        <w:ind w:left="103" w:right="972" w:firstLine="0"/>
        <w:jc w:val="left"/>
        <w:rPr>
          <w:rFonts w:ascii="Palatino Linotype" w:hAnsi="Palatino Linotype"/>
          <w:sz w:val="18"/>
        </w:rPr>
      </w:pPr>
      <w:r>
        <w:rPr/>
        <w:pict>
          <v:group style="position:absolute;margin-left:317.480286pt;margin-top:-4.827673pt;width:133.950pt;height:19.8pt;mso-position-horizontal-relative:page;mso-position-vertical-relative:paragraph;z-index:3040" coordorigin="6350,-97" coordsize="2679,396">
            <v:line style="position:absolute" from="8993,-92" to="8222,-92" stroked="true" strokeweight=".5pt" strokecolor="#939598">
              <v:stroke dashstyle="dash"/>
            </v:line>
            <v:line style="position:absolute" from="8207,-62" to="8207,279" stroked="true" strokeweight=".5pt" strokecolor="#939598">
              <v:stroke dashstyle="dash"/>
            </v:line>
            <v:line style="position:absolute" from="8177,294" to="6370,294" stroked="true" strokeweight=".5pt" strokecolor="#939598">
              <v:stroke dashstyle="dash"/>
            </v:line>
            <v:shape style="position:absolute;left:-2669;top:12376;width:2669;height:386" coordorigin="-2669,12376" coordsize="2669,386" path="m9023,-92l9023,-92m8207,-92l8207,-92m8207,294l8207,294m6355,294l6355,294e" filled="false" stroked="true" strokeweight=".5pt" strokecolor="#939598">
              <v:path arrowok="t"/>
            </v:shape>
            <w10:wrap type="none"/>
          </v:group>
        </w:pict>
      </w:r>
      <w:r>
        <w:rPr>
          <w:rFonts w:ascii="Palatino Linotype" w:hAnsi="Palatino Linotype"/>
          <w:color w:val="939598"/>
          <w:w w:val="90"/>
          <w:sz w:val="18"/>
        </w:rPr>
        <w:t>Elva Esther Vargas Martínez</w:t>
      </w:r>
    </w:p>
    <w:p>
      <w:pPr>
        <w:pStyle w:val="BodyText"/>
        <w:spacing w:before="10"/>
        <w:rPr>
          <w:rFonts w:ascii="Palatino Linotype"/>
          <w:sz w:val="18"/>
        </w:rPr>
      </w:pPr>
    </w:p>
    <w:p>
      <w:pPr>
        <w:pStyle w:val="BodyText"/>
        <w:spacing w:line="321" w:lineRule="auto" w:before="56"/>
        <w:ind w:left="100" w:right="1017"/>
        <w:jc w:val="both"/>
      </w:pPr>
      <w:r>
        <w:rPr>
          <w:color w:val="231F20"/>
        </w:rPr>
        <w:t>El propósito de la investigación fue analizar las prácticas de </w:t>
      </w:r>
      <w:r>
        <w:rPr>
          <w:color w:val="231F20"/>
          <w:sz w:val="18"/>
        </w:rPr>
        <w:t>RSE </w:t>
      </w:r>
      <w:r>
        <w:rPr>
          <w:color w:val="231F20"/>
        </w:rPr>
        <w:t>y </w:t>
      </w:r>
      <w:r>
        <w:rPr>
          <w:color w:val="231F20"/>
          <w:sz w:val="18"/>
        </w:rPr>
        <w:t>GA </w:t>
      </w:r>
      <w:r>
        <w:rPr>
          <w:color w:val="231F20"/>
        </w:rPr>
        <w:t>en las empresas hoteleras del destino turístico mexicano más reconocido a nivel nacional e internacional, cuya oferta turística se ha caracterizado por tener la mayor</w:t>
      </w:r>
      <w:r>
        <w:rPr>
          <w:color w:val="231F20"/>
          <w:spacing w:val="-5"/>
        </w:rPr>
        <w:t> </w:t>
      </w:r>
      <w:r>
        <w:rPr>
          <w:color w:val="231F20"/>
        </w:rPr>
        <w:t>inversión</w:t>
      </w:r>
      <w:r>
        <w:rPr>
          <w:color w:val="231F20"/>
          <w:spacing w:val="-5"/>
        </w:rPr>
        <w:t> </w:t>
      </w:r>
      <w:r>
        <w:rPr>
          <w:color w:val="231F20"/>
        </w:rPr>
        <w:t>extranjera</w:t>
      </w:r>
      <w:r>
        <w:rPr>
          <w:color w:val="231F20"/>
          <w:spacing w:val="-5"/>
        </w:rPr>
        <w:t> </w:t>
      </w:r>
      <w:r>
        <w:rPr>
          <w:color w:val="231F20"/>
        </w:rPr>
        <w:t>de</w:t>
      </w:r>
      <w:r>
        <w:rPr>
          <w:color w:val="231F20"/>
          <w:spacing w:val="-5"/>
        </w:rPr>
        <w:t> </w:t>
      </w:r>
      <w:r>
        <w:rPr>
          <w:color w:val="231F20"/>
        </w:rPr>
        <w:t>hospedaje,</w:t>
      </w:r>
      <w:r>
        <w:rPr>
          <w:color w:val="231F20"/>
          <w:spacing w:val="-5"/>
        </w:rPr>
        <w:t> </w:t>
      </w:r>
      <w:r>
        <w:rPr>
          <w:color w:val="231F20"/>
        </w:rPr>
        <w:t>pero,</w:t>
      </w:r>
      <w:r>
        <w:rPr>
          <w:color w:val="231F20"/>
          <w:spacing w:val="-5"/>
        </w:rPr>
        <w:t> </w:t>
      </w:r>
      <w:r>
        <w:rPr>
          <w:color w:val="231F20"/>
        </w:rPr>
        <w:t>además,</w:t>
      </w:r>
      <w:r>
        <w:rPr>
          <w:color w:val="231F20"/>
          <w:spacing w:val="-5"/>
        </w:rPr>
        <w:t> </w:t>
      </w:r>
      <w:r>
        <w:rPr>
          <w:color w:val="231F20"/>
        </w:rPr>
        <w:t>porque</w:t>
      </w:r>
      <w:r>
        <w:rPr>
          <w:color w:val="231F20"/>
          <w:spacing w:val="-5"/>
        </w:rPr>
        <w:t> </w:t>
      </w:r>
      <w:r>
        <w:rPr>
          <w:color w:val="231F20"/>
        </w:rPr>
        <w:t>algunos</w:t>
      </w:r>
      <w:r>
        <w:rPr>
          <w:color w:val="231F20"/>
          <w:spacing w:val="-5"/>
        </w:rPr>
        <w:t> </w:t>
      </w:r>
      <w:r>
        <w:rPr>
          <w:color w:val="231F20"/>
        </w:rPr>
        <w:t>de</w:t>
      </w:r>
      <w:r>
        <w:rPr>
          <w:color w:val="231F20"/>
          <w:spacing w:val="-5"/>
        </w:rPr>
        <w:t> </w:t>
      </w:r>
      <w:r>
        <w:rPr>
          <w:color w:val="231F20"/>
        </w:rPr>
        <w:t>estos grupos hoteleros han sido denunciados, en repetidas ocasiones, por contribuir  al deterioro ambiental y la desigualdad social en el afán de llevar a cabo sus proyectos de</w:t>
      </w:r>
      <w:r>
        <w:rPr>
          <w:color w:val="231F20"/>
          <w:spacing w:val="-29"/>
        </w:rPr>
        <w:t> </w:t>
      </w:r>
      <w:r>
        <w:rPr>
          <w:color w:val="231F20"/>
        </w:rPr>
        <w:t>inversión.</w:t>
      </w:r>
    </w:p>
    <w:p>
      <w:pPr>
        <w:pStyle w:val="BodyText"/>
        <w:spacing w:line="321" w:lineRule="auto" w:before="124"/>
        <w:ind w:left="100" w:right="1017"/>
        <w:jc w:val="both"/>
      </w:pPr>
      <w:r>
        <w:rPr>
          <w:color w:val="231F20"/>
        </w:rPr>
        <w:t>En términos generales, la evidencia obtenida advierte la creciente preocupación de los directivos hoteleros </w:t>
      </w:r>
      <w:r>
        <w:rPr>
          <w:color w:val="231F20"/>
          <w:spacing w:val="-3"/>
        </w:rPr>
        <w:t>ante </w:t>
      </w:r>
      <w:r>
        <w:rPr>
          <w:color w:val="231F20"/>
        </w:rPr>
        <w:t>la problemática ecológica que vive el destino turístico, así como la importante labor que deben ejercer para que no continúe  el deterioro ambiental; sin embargo, muestran poca preocupación acerca de los impactos</w:t>
      </w:r>
      <w:r>
        <w:rPr>
          <w:color w:val="231F20"/>
          <w:spacing w:val="-13"/>
        </w:rPr>
        <w:t> </w:t>
      </w:r>
      <w:r>
        <w:rPr>
          <w:color w:val="231F20"/>
        </w:rPr>
        <w:t>sociales</w:t>
      </w:r>
      <w:r>
        <w:rPr>
          <w:color w:val="231F20"/>
          <w:spacing w:val="-13"/>
        </w:rPr>
        <w:t> </w:t>
      </w:r>
      <w:r>
        <w:rPr>
          <w:color w:val="231F20"/>
        </w:rPr>
        <w:t>y</w:t>
      </w:r>
      <w:r>
        <w:rPr>
          <w:color w:val="231F20"/>
          <w:spacing w:val="-13"/>
        </w:rPr>
        <w:t> </w:t>
      </w:r>
      <w:r>
        <w:rPr>
          <w:color w:val="231F20"/>
        </w:rPr>
        <w:t>culturales</w:t>
      </w:r>
      <w:r>
        <w:rPr>
          <w:color w:val="231F20"/>
          <w:spacing w:val="-13"/>
        </w:rPr>
        <w:t> </w:t>
      </w:r>
      <w:r>
        <w:rPr>
          <w:color w:val="231F20"/>
        </w:rPr>
        <w:t>ligados</w:t>
      </w:r>
      <w:r>
        <w:rPr>
          <w:color w:val="231F20"/>
          <w:spacing w:val="-13"/>
        </w:rPr>
        <w:t> </w:t>
      </w:r>
      <w:r>
        <w:rPr>
          <w:color w:val="231F20"/>
        </w:rPr>
        <w:t>a</w:t>
      </w:r>
      <w:r>
        <w:rPr>
          <w:color w:val="231F20"/>
          <w:spacing w:val="-13"/>
        </w:rPr>
        <w:t> </w:t>
      </w:r>
      <w:r>
        <w:rPr>
          <w:color w:val="231F20"/>
        </w:rPr>
        <w:t>su</w:t>
      </w:r>
      <w:r>
        <w:rPr>
          <w:color w:val="231F20"/>
          <w:spacing w:val="-13"/>
        </w:rPr>
        <w:t> </w:t>
      </w:r>
      <w:r>
        <w:rPr>
          <w:color w:val="231F20"/>
        </w:rPr>
        <w:t>actividad.</w:t>
      </w:r>
    </w:p>
    <w:p>
      <w:pPr>
        <w:pStyle w:val="BodyText"/>
        <w:spacing w:line="321" w:lineRule="auto" w:before="124"/>
        <w:ind w:left="100" w:right="1017"/>
        <w:jc w:val="both"/>
      </w:pPr>
      <w:r>
        <w:rPr>
          <w:color w:val="231F20"/>
        </w:rPr>
        <w:t>Respecto al compromiso que la empresa asume con sus grupos de relación, el estudio demuestra que los individuos o agrupaciones más significativos para las empresas hoteleras son los accionistas, los clientes y los empleados.</w:t>
      </w:r>
    </w:p>
    <w:p>
      <w:pPr>
        <w:pStyle w:val="BodyText"/>
        <w:spacing w:line="321" w:lineRule="auto" w:before="124"/>
        <w:ind w:left="100" w:right="1017"/>
        <w:jc w:val="both"/>
      </w:pPr>
      <w:r>
        <w:rPr>
          <w:color w:val="231F20"/>
        </w:rPr>
        <w:t>La</w:t>
      </w:r>
      <w:r>
        <w:rPr>
          <w:color w:val="231F20"/>
          <w:spacing w:val="-4"/>
        </w:rPr>
        <w:t> </w:t>
      </w:r>
      <w:r>
        <w:rPr>
          <w:color w:val="231F20"/>
        </w:rPr>
        <w:t>calidad</w:t>
      </w:r>
      <w:r>
        <w:rPr>
          <w:color w:val="231F20"/>
          <w:spacing w:val="-4"/>
        </w:rPr>
        <w:t> </w:t>
      </w:r>
      <w:r>
        <w:rPr>
          <w:color w:val="231F20"/>
        </w:rPr>
        <w:t>de</w:t>
      </w:r>
      <w:r>
        <w:rPr>
          <w:color w:val="231F20"/>
          <w:spacing w:val="-4"/>
        </w:rPr>
        <w:t> </w:t>
      </w:r>
      <w:r>
        <w:rPr>
          <w:color w:val="231F20"/>
        </w:rPr>
        <w:t>vida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trabajo</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ética</w:t>
      </w:r>
      <w:r>
        <w:rPr>
          <w:color w:val="231F20"/>
          <w:spacing w:val="-4"/>
        </w:rPr>
        <w:t> </w:t>
      </w:r>
      <w:r>
        <w:rPr>
          <w:color w:val="231F20"/>
        </w:rPr>
        <w:t>empresarial</w:t>
      </w:r>
      <w:r>
        <w:rPr>
          <w:color w:val="231F20"/>
          <w:spacing w:val="-4"/>
        </w:rPr>
        <w:t> </w:t>
      </w:r>
      <w:r>
        <w:rPr>
          <w:color w:val="231F20"/>
        </w:rPr>
        <w:t>resultan</w:t>
      </w:r>
      <w:r>
        <w:rPr>
          <w:color w:val="231F20"/>
          <w:spacing w:val="-4"/>
        </w:rPr>
        <w:t> </w:t>
      </w:r>
      <w:r>
        <w:rPr>
          <w:color w:val="231F20"/>
        </w:rPr>
        <w:t>ser</w:t>
      </w:r>
      <w:r>
        <w:rPr>
          <w:color w:val="231F20"/>
          <w:spacing w:val="-4"/>
        </w:rPr>
        <w:t> </w:t>
      </w:r>
      <w:r>
        <w:rPr>
          <w:color w:val="231F20"/>
        </w:rPr>
        <w:t>dos</w:t>
      </w:r>
      <w:r>
        <w:rPr>
          <w:color w:val="231F20"/>
          <w:spacing w:val="-4"/>
        </w:rPr>
        <w:t> </w:t>
      </w:r>
      <w:r>
        <w:rPr>
          <w:color w:val="231F20"/>
        </w:rPr>
        <w:t>categorías en su mayoría superadas por los hoteles. </w:t>
      </w:r>
      <w:r>
        <w:rPr>
          <w:color w:val="231F20"/>
          <w:spacing w:val="-3"/>
        </w:rPr>
        <w:t>No </w:t>
      </w:r>
      <w:r>
        <w:rPr>
          <w:color w:val="231F20"/>
        </w:rPr>
        <w:t>obstante, la vinculación con la comunidad y la comunicación para un consumo responsable todavía es débil.  La </w:t>
      </w:r>
      <w:r>
        <w:rPr>
          <w:color w:val="231F20"/>
          <w:sz w:val="18"/>
        </w:rPr>
        <w:t>GA</w:t>
      </w:r>
      <w:r>
        <w:rPr>
          <w:color w:val="231F20"/>
        </w:rPr>
        <w:t>, el control de los impactos ecológicos y la capacitación ambiental son acciones que la mayoría de los hoteles ejercen. El exceso de basura, mal olor y descargas</w:t>
      </w:r>
      <w:r>
        <w:rPr>
          <w:color w:val="231F20"/>
          <w:spacing w:val="-10"/>
        </w:rPr>
        <w:t> </w:t>
      </w:r>
      <w:r>
        <w:rPr>
          <w:color w:val="231F20"/>
        </w:rPr>
        <w:t>residuales</w:t>
      </w:r>
      <w:r>
        <w:rPr>
          <w:color w:val="231F20"/>
          <w:spacing w:val="-10"/>
        </w:rPr>
        <w:t> </w:t>
      </w:r>
      <w:r>
        <w:rPr>
          <w:color w:val="231F20"/>
        </w:rPr>
        <w:t>resultan</w:t>
      </w:r>
      <w:r>
        <w:rPr>
          <w:color w:val="231F20"/>
          <w:spacing w:val="-10"/>
        </w:rPr>
        <w:t> </w:t>
      </w:r>
      <w:r>
        <w:rPr>
          <w:color w:val="231F20"/>
        </w:rPr>
        <w:t>ser</w:t>
      </w:r>
      <w:r>
        <w:rPr>
          <w:color w:val="231F20"/>
          <w:spacing w:val="-10"/>
        </w:rPr>
        <w:t> </w:t>
      </w:r>
      <w:r>
        <w:rPr>
          <w:color w:val="231F20"/>
        </w:rPr>
        <w:t>los</w:t>
      </w:r>
      <w:r>
        <w:rPr>
          <w:color w:val="231F20"/>
          <w:spacing w:val="-10"/>
        </w:rPr>
        <w:t> </w:t>
      </w:r>
      <w:r>
        <w:rPr>
          <w:color w:val="231F20"/>
        </w:rPr>
        <w:t>principales</w:t>
      </w:r>
      <w:r>
        <w:rPr>
          <w:color w:val="231F20"/>
          <w:spacing w:val="-10"/>
        </w:rPr>
        <w:t> </w:t>
      </w:r>
      <w:r>
        <w:rPr>
          <w:color w:val="231F20"/>
        </w:rPr>
        <w:t>problemas</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enfrentan las empresas en su operación</w:t>
      </w:r>
      <w:r>
        <w:rPr>
          <w:color w:val="231F20"/>
          <w:spacing w:val="-30"/>
        </w:rPr>
        <w:t> </w:t>
      </w:r>
      <w:r>
        <w:rPr>
          <w:color w:val="231F20"/>
        </w:rPr>
        <w:t>diaria.</w:t>
      </w:r>
    </w:p>
    <w:p>
      <w:pPr>
        <w:pStyle w:val="BodyText"/>
        <w:spacing w:line="321" w:lineRule="auto" w:before="124"/>
        <w:ind w:left="100" w:right="1018"/>
        <w:jc w:val="both"/>
      </w:pPr>
      <w:r>
        <w:rPr>
          <w:color w:val="231F20"/>
        </w:rPr>
        <w:t>La</w:t>
      </w:r>
      <w:r>
        <w:rPr>
          <w:color w:val="231F20"/>
          <w:spacing w:val="-13"/>
        </w:rPr>
        <w:t> </w:t>
      </w:r>
      <w:r>
        <w:rPr>
          <w:color w:val="231F20"/>
        </w:rPr>
        <w:t>integración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mayoría</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hoteles</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Programa</w:t>
      </w:r>
      <w:r>
        <w:rPr>
          <w:color w:val="231F20"/>
          <w:spacing w:val="-13"/>
        </w:rPr>
        <w:t> </w:t>
      </w:r>
      <w:r>
        <w:rPr>
          <w:color w:val="231F20"/>
        </w:rPr>
        <w:t>Nacional</w:t>
      </w:r>
      <w:r>
        <w:rPr>
          <w:color w:val="231F20"/>
          <w:spacing w:val="-13"/>
        </w:rPr>
        <w:t> </w:t>
      </w:r>
      <w:r>
        <w:rPr>
          <w:color w:val="231F20"/>
        </w:rPr>
        <w:t>de</w:t>
      </w:r>
      <w:r>
        <w:rPr>
          <w:color w:val="231F20"/>
          <w:spacing w:val="-13"/>
        </w:rPr>
        <w:t> </w:t>
      </w:r>
      <w:r>
        <w:rPr>
          <w:color w:val="231F20"/>
        </w:rPr>
        <w:t>Auditoría Ambiental (</w:t>
      </w:r>
      <w:r>
        <w:rPr>
          <w:color w:val="231F20"/>
          <w:sz w:val="18"/>
        </w:rPr>
        <w:t>PNAA</w:t>
      </w:r>
      <w:r>
        <w:rPr>
          <w:color w:val="231F20"/>
        </w:rPr>
        <w:t>) evidencia un vínculo por conveniencia con las autoridades. </w:t>
      </w:r>
      <w:r>
        <w:rPr>
          <w:color w:val="231F20"/>
          <w:spacing w:val="-4"/>
        </w:rPr>
        <w:t>Aun </w:t>
      </w:r>
      <w:r>
        <w:rPr>
          <w:color w:val="231F20"/>
        </w:rPr>
        <w:t>cuando se han firmado los convenios, los resultados han sido insuficientes al tratar de obtener la certificación en calidad ambiental</w:t>
      </w:r>
      <w:r>
        <w:rPr>
          <w:color w:val="231F20"/>
          <w:spacing w:val="-33"/>
        </w:rPr>
        <w:t> </w:t>
      </w:r>
      <w:r>
        <w:rPr>
          <w:color w:val="231F20"/>
        </w:rPr>
        <w:t>turística.</w:t>
      </w:r>
    </w:p>
    <w:p>
      <w:pPr>
        <w:pStyle w:val="BodyText"/>
        <w:spacing w:line="321" w:lineRule="auto" w:before="124"/>
        <w:ind w:left="100" w:right="1016"/>
        <w:jc w:val="both"/>
      </w:pPr>
      <w:r>
        <w:rPr>
          <w:color w:val="231F20"/>
        </w:rPr>
        <w:t>Este trabajo pretendió realizar una primera aproximación a los factores determinantes que tuvieron los turistas para elegir un hotel, con el propósito   de ampliar el tema en próximas investigaciones; igualmente contempla el comportamiento</w:t>
      </w:r>
      <w:r>
        <w:rPr>
          <w:color w:val="231F20"/>
          <w:spacing w:val="-6"/>
        </w:rPr>
        <w:t> </w:t>
      </w:r>
      <w:r>
        <w:rPr>
          <w:color w:val="231F20"/>
        </w:rPr>
        <w:t>ecológico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turistas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spacing w:val="-3"/>
        </w:rPr>
        <w:t>lugar,</w:t>
      </w:r>
      <w:r>
        <w:rPr>
          <w:color w:val="231F20"/>
          <w:spacing w:val="-6"/>
        </w:rPr>
        <w:t> </w:t>
      </w:r>
      <w:r>
        <w:rPr>
          <w:color w:val="231F20"/>
        </w:rPr>
        <w:t>pues</w:t>
      </w:r>
      <w:r>
        <w:rPr>
          <w:color w:val="231F20"/>
          <w:spacing w:val="-6"/>
        </w:rPr>
        <w:t> </w:t>
      </w:r>
      <w:r>
        <w:rPr>
          <w:color w:val="231F20"/>
        </w:rPr>
        <w:t>sería</w:t>
      </w:r>
      <w:r>
        <w:rPr>
          <w:color w:val="231F20"/>
          <w:spacing w:val="-6"/>
        </w:rPr>
        <w:t> </w:t>
      </w:r>
      <w:r>
        <w:rPr>
          <w:color w:val="231F20"/>
        </w:rPr>
        <w:t>insensato</w:t>
      </w:r>
      <w:r>
        <w:rPr>
          <w:color w:val="231F20"/>
          <w:spacing w:val="-6"/>
        </w:rPr>
        <w:t> </w:t>
      </w:r>
      <w:r>
        <w:rPr>
          <w:color w:val="231F20"/>
        </w:rPr>
        <w:t>pensar</w:t>
      </w:r>
    </w:p>
    <w:p>
      <w:pPr>
        <w:pStyle w:val="BodyText"/>
        <w:rPr>
          <w:sz w:val="20"/>
        </w:rPr>
      </w:pPr>
    </w:p>
    <w:p>
      <w:pPr>
        <w:pStyle w:val="BodyText"/>
        <w:spacing w:before="5"/>
        <w:rPr>
          <w:sz w:val="19"/>
        </w:rPr>
      </w:pPr>
    </w:p>
    <w:p>
      <w:pPr>
        <w:tabs>
          <w:tab w:pos="3480" w:val="left" w:leader="none"/>
          <w:tab w:pos="4032" w:val="left" w:leader="none"/>
          <w:tab w:pos="6762" w:val="left" w:leader="none"/>
        </w:tabs>
        <w:spacing w:before="0"/>
        <w:ind w:left="483" w:right="972" w:firstLine="0"/>
        <w:jc w:val="left"/>
        <w:rPr>
          <w:rFonts w:ascii="Palatino Linotype"/>
          <w:b/>
          <w:sz w:val="18"/>
        </w:rPr>
      </w:pPr>
      <w:r>
        <w:rPr/>
        <w:pict>
          <v:group style="position:absolute;margin-left:68.403900pt;margin-top:5.926743pt;width:139.25pt;height:.5pt;mso-position-horizontal-relative:page;mso-position-vertical-relative:paragraph;z-index:-143752" coordorigin="1368,119" coordsize="2785,10">
            <v:line style="position:absolute" from="1403,124" to="4133,124" stroked="true" strokeweight=".5pt" strokecolor="#939598">
              <v:stroke dashstyle="dash"/>
            </v:line>
            <v:shape style="position:absolute;left:0;top:532;width:2775;height:2" coordorigin="0,532" coordsize="2775,0" path="m1373,124l1373,124m4148,124l4148,124e" filled="false" stroked="true" strokeweight=".5pt" strokecolor="#939598">
              <v:path arrowok="t"/>
            </v:shape>
            <w10:wrap type="none"/>
          </v:group>
        </w:pict>
      </w:r>
      <w:r>
        <w:rPr/>
        <w:pict>
          <v:group style="position:absolute;margin-left:245.891403pt;margin-top:5.926743pt;width:139.25pt;height:.5pt;mso-position-horizontal-relative:page;mso-position-vertical-relative:paragraph;z-index:-143728" coordorigin="4918,119" coordsize="2785,10">
            <v:line style="position:absolute" from="4953,124" to="7683,124" stroked="true" strokeweight=".5pt" strokecolor="#939598">
              <v:stroke dashstyle="dash"/>
            </v:line>
            <v:shape style="position:absolute;left:0;top:532;width:2775;height:2" coordorigin="0,532" coordsize="2775,0" path="m4923,124l4923,124m7698,124l7698,124e" filled="false" stroked="true" strokeweight=".5pt" strokecolor="#939598">
              <v:path arrowok="t"/>
            </v:shape>
            <w10:wrap type="none"/>
          </v:group>
        </w:pict>
      </w:r>
      <w:r>
        <w:rPr>
          <w:rFonts w:ascii="Palatino Linotype"/>
          <w:b/>
          <w:color w:val="6D6E71"/>
          <w:w w:val="86"/>
          <w:sz w:val="18"/>
        </w:rPr>
        <w:t> </w:t>
      </w:r>
      <w:r>
        <w:rPr>
          <w:rFonts w:ascii="Palatino Linotype"/>
          <w:b/>
          <w:color w:val="6D6E71"/>
          <w:sz w:val="18"/>
        </w:rPr>
        <w:tab/>
        <w:t>149</w:t>
        <w:tab/>
      </w:r>
      <w:r>
        <w:rPr>
          <w:rFonts w:ascii="Palatino Linotype"/>
          <w:b/>
          <w:color w:val="6D6E71"/>
          <w:w w:val="86"/>
          <w:sz w:val="18"/>
        </w:rPr>
        <w:t> </w:t>
      </w:r>
      <w:r>
        <w:rPr>
          <w:rFonts w:ascii="Palatino Linotype"/>
          <w:b/>
          <w:color w:val="6D6E71"/>
          <w:sz w:val="18"/>
        </w:rPr>
        <w:tab/>
      </w:r>
    </w:p>
    <w:p>
      <w:pPr>
        <w:spacing w:after="0"/>
        <w:jc w:val="left"/>
        <w:rPr>
          <w:rFonts w:ascii="Palatino Linotype"/>
          <w:sz w:val="18"/>
        </w:rPr>
        <w:sectPr>
          <w:headerReference w:type="even" r:id="rId130"/>
          <w:footerReference w:type="even" r:id="rId131"/>
          <w:pgSz w:w="9080" w:h="12760"/>
          <w:pgMar w:header="0" w:footer="0" w:top="260" w:bottom="0" w:left="920" w:right="0"/>
        </w:sectPr>
      </w:pPr>
    </w:p>
    <w:p>
      <w:pPr>
        <w:pStyle w:val="BodyText"/>
        <w:spacing w:before="10"/>
        <w:rPr>
          <w:rFonts w:ascii="Palatino Linotype"/>
          <w:b/>
          <w:sz w:val="17"/>
        </w:rPr>
      </w:pPr>
    </w:p>
    <w:p>
      <w:pPr>
        <w:pStyle w:val="BodyText"/>
        <w:spacing w:line="321" w:lineRule="auto" w:before="56"/>
        <w:ind w:left="1020" w:right="117"/>
        <w:jc w:val="both"/>
      </w:pPr>
      <w:r>
        <w:rPr>
          <w:color w:val="231F20"/>
        </w:rPr>
        <w:t>que la sustentabilidad se alcanza sólo a través de la responsabilidad de algunos actores.</w:t>
      </w:r>
      <w:r>
        <w:rPr>
          <w:color w:val="231F20"/>
          <w:spacing w:val="-8"/>
        </w:rPr>
        <w:t> </w:t>
      </w:r>
      <w:r>
        <w:rPr>
          <w:color w:val="231F20"/>
        </w:rPr>
        <w:t>Los</w:t>
      </w:r>
      <w:r>
        <w:rPr>
          <w:color w:val="231F20"/>
          <w:spacing w:val="-8"/>
        </w:rPr>
        <w:t> </w:t>
      </w:r>
      <w:r>
        <w:rPr>
          <w:color w:val="231F20"/>
        </w:rPr>
        <w:t>resultados</w:t>
      </w:r>
      <w:r>
        <w:rPr>
          <w:color w:val="231F20"/>
          <w:spacing w:val="-8"/>
        </w:rPr>
        <w:t> </w:t>
      </w:r>
      <w:r>
        <w:rPr>
          <w:color w:val="231F20"/>
        </w:rPr>
        <w:t>demostraron</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turistas</w:t>
      </w:r>
      <w:r>
        <w:rPr>
          <w:color w:val="231F20"/>
          <w:spacing w:val="-8"/>
        </w:rPr>
        <w:t> </w:t>
      </w:r>
      <w:r>
        <w:rPr>
          <w:color w:val="231F20"/>
        </w:rPr>
        <w:t>que</w:t>
      </w:r>
      <w:r>
        <w:rPr>
          <w:color w:val="231F20"/>
          <w:spacing w:val="-8"/>
        </w:rPr>
        <w:t> </w:t>
      </w:r>
      <w:r>
        <w:rPr>
          <w:color w:val="231F20"/>
        </w:rPr>
        <w:t>llegan</w:t>
      </w:r>
      <w:r>
        <w:rPr>
          <w:color w:val="231F20"/>
          <w:spacing w:val="-8"/>
        </w:rPr>
        <w:t> </w:t>
      </w:r>
      <w:r>
        <w:rPr>
          <w:color w:val="231F20"/>
        </w:rPr>
        <w:t>a</w:t>
      </w:r>
      <w:r>
        <w:rPr>
          <w:color w:val="231F20"/>
          <w:spacing w:val="-8"/>
        </w:rPr>
        <w:t> </w:t>
      </w:r>
      <w:r>
        <w:rPr>
          <w:color w:val="231F20"/>
        </w:rPr>
        <w:t>Cancún</w:t>
      </w:r>
      <w:r>
        <w:rPr>
          <w:color w:val="231F20"/>
          <w:spacing w:val="-8"/>
        </w:rPr>
        <w:t> </w:t>
      </w:r>
      <w:r>
        <w:rPr>
          <w:color w:val="231F20"/>
        </w:rPr>
        <w:t>todavía no consideran las variables de </w:t>
      </w:r>
      <w:r>
        <w:rPr>
          <w:color w:val="231F20"/>
          <w:sz w:val="18"/>
        </w:rPr>
        <w:t>GA </w:t>
      </w:r>
      <w:r>
        <w:rPr>
          <w:color w:val="231F20"/>
        </w:rPr>
        <w:t>y </w:t>
      </w:r>
      <w:r>
        <w:rPr>
          <w:color w:val="231F20"/>
          <w:sz w:val="18"/>
        </w:rPr>
        <w:t>RSE </w:t>
      </w:r>
      <w:r>
        <w:rPr>
          <w:color w:val="231F20"/>
        </w:rPr>
        <w:t>como determinantes para hospedarse  en cierto hotel. La calidad en el servicio sigue siendo un factor decisivo para reservar el hospedaje, por encima de los precios ofrecidos por la hotelería. Aunque una gran mayoría de turistas muestra tener una preocupación ante los problemas</w:t>
      </w:r>
      <w:r>
        <w:rPr>
          <w:color w:val="231F20"/>
          <w:spacing w:val="-6"/>
        </w:rPr>
        <w:t> </w:t>
      </w:r>
      <w:r>
        <w:rPr>
          <w:color w:val="231F20"/>
        </w:rPr>
        <w:t>ambientales,</w:t>
      </w:r>
      <w:r>
        <w:rPr>
          <w:color w:val="231F20"/>
          <w:spacing w:val="-6"/>
        </w:rPr>
        <w:t> </w:t>
      </w:r>
      <w:r>
        <w:rPr>
          <w:color w:val="231F20"/>
        </w:rPr>
        <w:t>hospedarse</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hotel</w:t>
      </w:r>
      <w:r>
        <w:rPr>
          <w:color w:val="231F20"/>
          <w:spacing w:val="-6"/>
        </w:rPr>
        <w:t> </w:t>
      </w:r>
      <w:r>
        <w:rPr>
          <w:color w:val="231F20"/>
        </w:rPr>
        <w:t>que</w:t>
      </w:r>
      <w:r>
        <w:rPr>
          <w:color w:val="231F20"/>
          <w:spacing w:val="-6"/>
        </w:rPr>
        <w:t> </w:t>
      </w:r>
      <w:r>
        <w:rPr>
          <w:color w:val="231F20"/>
        </w:rPr>
        <w:t>protege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naturaleza</w:t>
      </w:r>
      <w:r>
        <w:rPr>
          <w:color w:val="231F20"/>
          <w:spacing w:val="-6"/>
        </w:rPr>
        <w:t> </w:t>
      </w:r>
      <w:r>
        <w:rPr>
          <w:color w:val="231F20"/>
        </w:rPr>
        <w:t>no</w:t>
      </w:r>
      <w:r>
        <w:rPr>
          <w:color w:val="231F20"/>
          <w:spacing w:val="-6"/>
        </w:rPr>
        <w:t> </w:t>
      </w:r>
      <w:r>
        <w:rPr>
          <w:color w:val="231F20"/>
        </w:rPr>
        <w:t>es importante. En ese sentido, sería conveniente indagar los argumentos que hay detrás de esa</w:t>
      </w:r>
      <w:r>
        <w:rPr>
          <w:color w:val="231F20"/>
          <w:spacing w:val="-10"/>
        </w:rPr>
        <w:t> </w:t>
      </w:r>
      <w:r>
        <w:rPr>
          <w:color w:val="231F20"/>
        </w:rPr>
        <w:t>elección.</w:t>
      </w:r>
    </w:p>
    <w:p>
      <w:pPr>
        <w:pStyle w:val="BodyText"/>
        <w:spacing w:line="321" w:lineRule="auto" w:before="124"/>
        <w:ind w:left="1020" w:right="117" w:hanging="1"/>
        <w:jc w:val="both"/>
      </w:pPr>
      <w:r>
        <w:rPr>
          <w:color w:val="231F20"/>
          <w:spacing w:val="-7"/>
        </w:rPr>
        <w:t>Tal  </w:t>
      </w:r>
      <w:r>
        <w:rPr>
          <w:color w:val="231F20"/>
        </w:rPr>
        <w:t>y como se dijo al principio de este documento, el tema de la </w:t>
      </w:r>
      <w:r>
        <w:rPr>
          <w:color w:val="231F20"/>
          <w:sz w:val="18"/>
        </w:rPr>
        <w:t>RSE  </w:t>
      </w:r>
      <w:r>
        <w:rPr>
          <w:color w:val="231F20"/>
        </w:rPr>
        <w:t>y la </w:t>
      </w:r>
      <w:r>
        <w:rPr>
          <w:color w:val="231F20"/>
          <w:sz w:val="18"/>
        </w:rPr>
        <w:t>GA   </w:t>
      </w:r>
      <w:r>
        <w:rPr>
          <w:color w:val="231F20"/>
        </w:rPr>
        <w:t>es relativamente reciente en el contexto turístico mexicano, por ello el modelo que se siguió para la evaluación de las dimensiones (centrado principalmente</w:t>
      </w:r>
      <w:r>
        <w:rPr>
          <w:color w:val="231F20"/>
          <w:spacing w:val="-32"/>
        </w:rPr>
        <w:t> </w:t>
      </w:r>
      <w:r>
        <w:rPr>
          <w:color w:val="231F20"/>
        </w:rPr>
        <w:t>en el constructo </w:t>
      </w:r>
      <w:r>
        <w:rPr>
          <w:color w:val="231F20"/>
          <w:sz w:val="18"/>
        </w:rPr>
        <w:t>GA </w:t>
      </w:r>
      <w:r>
        <w:rPr>
          <w:color w:val="231F20"/>
        </w:rPr>
        <w:t>de González y González, 2005; así como el modelo de </w:t>
      </w:r>
      <w:r>
        <w:rPr>
          <w:color w:val="231F20"/>
          <w:sz w:val="18"/>
        </w:rPr>
        <w:t>RSE </w:t>
      </w:r>
      <w:r>
        <w:rPr>
          <w:color w:val="231F20"/>
        </w:rPr>
        <w:t>de </w:t>
      </w:r>
      <w:r>
        <w:rPr>
          <w:color w:val="231F20"/>
          <w:sz w:val="18"/>
        </w:rPr>
        <w:t>CEMEFI</w:t>
      </w:r>
      <w:r>
        <w:rPr>
          <w:color w:val="231F20"/>
        </w:rPr>
        <w:t>)</w:t>
      </w:r>
      <w:r>
        <w:rPr>
          <w:color w:val="231F20"/>
          <w:spacing w:val="-21"/>
        </w:rPr>
        <w:t> </w:t>
      </w:r>
      <w:r>
        <w:rPr>
          <w:color w:val="231F20"/>
        </w:rPr>
        <w:t>fue</w:t>
      </w:r>
      <w:r>
        <w:rPr>
          <w:color w:val="231F20"/>
          <w:spacing w:val="-21"/>
        </w:rPr>
        <w:t> </w:t>
      </w:r>
      <w:r>
        <w:rPr>
          <w:color w:val="231F20"/>
        </w:rPr>
        <w:t>adaptado</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empresa</w:t>
      </w:r>
      <w:r>
        <w:rPr>
          <w:color w:val="231F20"/>
          <w:spacing w:val="-21"/>
        </w:rPr>
        <w:t> </w:t>
      </w:r>
      <w:r>
        <w:rPr>
          <w:color w:val="231F20"/>
        </w:rPr>
        <w:t>hotelera</w:t>
      </w:r>
      <w:r>
        <w:rPr>
          <w:color w:val="231F20"/>
          <w:spacing w:val="-21"/>
        </w:rPr>
        <w:t> </w:t>
      </w:r>
      <w:r>
        <w:rPr>
          <w:color w:val="231F20"/>
        </w:rPr>
        <w:t>para</w:t>
      </w:r>
      <w:r>
        <w:rPr>
          <w:color w:val="231F20"/>
          <w:spacing w:val="-21"/>
        </w:rPr>
        <w:t> </w:t>
      </w:r>
      <w:r>
        <w:rPr>
          <w:color w:val="231F20"/>
        </w:rPr>
        <w:t>su</w:t>
      </w:r>
      <w:r>
        <w:rPr>
          <w:color w:val="231F20"/>
          <w:spacing w:val="-21"/>
        </w:rPr>
        <w:t> </w:t>
      </w:r>
      <w:r>
        <w:rPr>
          <w:color w:val="231F20"/>
        </w:rPr>
        <w:t>aplicación,</w:t>
      </w:r>
      <w:r>
        <w:rPr>
          <w:color w:val="231F20"/>
          <w:spacing w:val="-21"/>
        </w:rPr>
        <w:t> </w:t>
      </w:r>
      <w:r>
        <w:rPr>
          <w:color w:val="231F20"/>
        </w:rPr>
        <w:t>pues</w:t>
      </w:r>
      <w:r>
        <w:rPr>
          <w:color w:val="231F20"/>
          <w:spacing w:val="-21"/>
        </w:rPr>
        <w:t> </w:t>
      </w:r>
      <w:r>
        <w:rPr>
          <w:color w:val="231F20"/>
        </w:rPr>
        <w:t>generalmente se ha operado en el </w:t>
      </w:r>
      <w:r>
        <w:rPr>
          <w:color w:val="231F20"/>
          <w:spacing w:val="-3"/>
        </w:rPr>
        <w:t>ámbito </w:t>
      </w:r>
      <w:r>
        <w:rPr>
          <w:color w:val="231F20"/>
        </w:rPr>
        <w:t>industrial. En ese sentido, se pone de manifiesto el carácter</w:t>
      </w:r>
      <w:r>
        <w:rPr>
          <w:color w:val="231F20"/>
          <w:spacing w:val="-7"/>
        </w:rPr>
        <w:t> </w:t>
      </w:r>
      <w:r>
        <w:rPr>
          <w:color w:val="231F20"/>
        </w:rPr>
        <w:t>exploratorio</w:t>
      </w:r>
      <w:r>
        <w:rPr>
          <w:color w:val="231F20"/>
          <w:spacing w:val="-7"/>
        </w:rPr>
        <w:t> </w:t>
      </w:r>
      <w:r>
        <w:rPr>
          <w:color w:val="231F20"/>
        </w:rPr>
        <w:t>de</w:t>
      </w:r>
      <w:r>
        <w:rPr>
          <w:color w:val="231F20"/>
          <w:spacing w:val="-7"/>
        </w:rPr>
        <w:t> </w:t>
      </w:r>
      <w:r>
        <w:rPr>
          <w:color w:val="231F20"/>
        </w:rPr>
        <w:t>algunos</w:t>
      </w:r>
      <w:r>
        <w:rPr>
          <w:color w:val="231F20"/>
          <w:spacing w:val="-7"/>
        </w:rPr>
        <w:t> </w:t>
      </w:r>
      <w:r>
        <w:rPr>
          <w:color w:val="231F20"/>
        </w:rPr>
        <w:t>indicadores</w:t>
      </w:r>
      <w:r>
        <w:rPr>
          <w:color w:val="231F20"/>
          <w:spacing w:val="-7"/>
        </w:rPr>
        <w:t> </w:t>
      </w:r>
      <w:r>
        <w:rPr>
          <w:color w:val="231F20"/>
        </w:rPr>
        <w:t>empleados,</w:t>
      </w:r>
      <w:r>
        <w:rPr>
          <w:color w:val="231F20"/>
          <w:spacing w:val="-7"/>
        </w:rPr>
        <w:t> </w:t>
      </w:r>
      <w:r>
        <w:rPr>
          <w:color w:val="231F20"/>
        </w:rPr>
        <w:t>que</w:t>
      </w:r>
      <w:r>
        <w:rPr>
          <w:color w:val="231F20"/>
          <w:spacing w:val="-7"/>
        </w:rPr>
        <w:t> </w:t>
      </w:r>
      <w:r>
        <w:rPr>
          <w:color w:val="231F20"/>
        </w:rPr>
        <w:t>si</w:t>
      </w:r>
      <w:r>
        <w:rPr>
          <w:color w:val="231F20"/>
          <w:spacing w:val="-7"/>
        </w:rPr>
        <w:t> </w:t>
      </w:r>
      <w:r>
        <w:rPr>
          <w:color w:val="231F20"/>
        </w:rPr>
        <w:t>bien</w:t>
      </w:r>
      <w:r>
        <w:rPr>
          <w:color w:val="231F20"/>
          <w:spacing w:val="-7"/>
        </w:rPr>
        <w:t> </w:t>
      </w:r>
      <w:r>
        <w:rPr>
          <w:color w:val="231F20"/>
        </w:rPr>
        <w:t>proceden</w:t>
      </w:r>
      <w:r>
        <w:rPr>
          <w:color w:val="231F20"/>
          <w:spacing w:val="-7"/>
        </w:rPr>
        <w:t> </w:t>
      </w:r>
      <w:r>
        <w:rPr>
          <w:color w:val="231F20"/>
        </w:rPr>
        <w:t>de la revisión de la literatura, pueden tener limitaciones al ser aplicados a otro giro empresarial y a otro</w:t>
      </w:r>
      <w:r>
        <w:rPr>
          <w:color w:val="231F20"/>
          <w:spacing w:val="-8"/>
        </w:rPr>
        <w:t> </w:t>
      </w:r>
      <w:r>
        <w:rPr>
          <w:color w:val="231F20"/>
          <w:spacing w:val="-3"/>
        </w:rPr>
        <w:t>contexto.</w:t>
      </w:r>
    </w:p>
    <w:p>
      <w:pPr>
        <w:pStyle w:val="BodyText"/>
        <w:spacing w:line="321" w:lineRule="auto" w:before="124"/>
        <w:ind w:left="1020" w:right="117"/>
        <w:jc w:val="both"/>
      </w:pPr>
      <w:r>
        <w:rPr>
          <w:color w:val="231F20"/>
        </w:rPr>
        <w:t>En general, los resultados obtenidos responden a los objetivos del estudio. El análisis</w:t>
      </w:r>
      <w:r>
        <w:rPr>
          <w:color w:val="231F20"/>
          <w:spacing w:val="-8"/>
        </w:rPr>
        <w:t> </w:t>
      </w:r>
      <w:r>
        <w:rPr>
          <w:color w:val="231F20"/>
        </w:rPr>
        <w:t>revela</w:t>
      </w:r>
      <w:r>
        <w:rPr>
          <w:color w:val="231F20"/>
          <w:spacing w:val="-8"/>
        </w:rPr>
        <w:t> </w:t>
      </w:r>
      <w:r>
        <w:rPr>
          <w:color w:val="231F20"/>
        </w:rPr>
        <w:t>que</w:t>
      </w:r>
      <w:r>
        <w:rPr>
          <w:color w:val="231F20"/>
          <w:spacing w:val="-8"/>
        </w:rPr>
        <w:t> </w:t>
      </w:r>
      <w:r>
        <w:rPr>
          <w:color w:val="231F20"/>
        </w:rPr>
        <w:t>para</w:t>
      </w:r>
      <w:r>
        <w:rPr>
          <w:color w:val="231F20"/>
          <w:spacing w:val="-8"/>
        </w:rPr>
        <w:t> </w:t>
      </w:r>
      <w:r>
        <w:rPr>
          <w:color w:val="231F20"/>
        </w:rPr>
        <w:t>alcanzar</w:t>
      </w:r>
      <w:r>
        <w:rPr>
          <w:color w:val="231F20"/>
          <w:spacing w:val="-8"/>
        </w:rPr>
        <w:t> </w:t>
      </w:r>
      <w:r>
        <w:rPr>
          <w:color w:val="231F20"/>
        </w:rPr>
        <w:t>el</w:t>
      </w:r>
      <w:r>
        <w:rPr>
          <w:color w:val="231F20"/>
          <w:spacing w:val="-8"/>
        </w:rPr>
        <w:t> </w:t>
      </w:r>
      <w:r>
        <w:rPr>
          <w:color w:val="231F20"/>
        </w:rPr>
        <w:t>tan</w:t>
      </w:r>
      <w:r>
        <w:rPr>
          <w:color w:val="231F20"/>
          <w:spacing w:val="-8"/>
        </w:rPr>
        <w:t> </w:t>
      </w:r>
      <w:r>
        <w:rPr>
          <w:color w:val="231F20"/>
        </w:rPr>
        <w:t>ansiado</w:t>
      </w:r>
      <w:r>
        <w:rPr>
          <w:color w:val="231F20"/>
          <w:spacing w:val="-8"/>
        </w:rPr>
        <w:t> </w:t>
      </w:r>
      <w:r>
        <w:rPr>
          <w:color w:val="231F20"/>
        </w:rPr>
        <w:t>desarrollo</w:t>
      </w:r>
      <w:r>
        <w:rPr>
          <w:color w:val="231F20"/>
          <w:spacing w:val="-8"/>
        </w:rPr>
        <w:t> </w:t>
      </w:r>
      <w:r>
        <w:rPr>
          <w:color w:val="231F20"/>
        </w:rPr>
        <w:t>sustentable</w:t>
      </w:r>
      <w:r>
        <w:rPr>
          <w:color w:val="231F20"/>
          <w:spacing w:val="-8"/>
        </w:rPr>
        <w:t> </w:t>
      </w:r>
      <w:r>
        <w:rPr>
          <w:color w:val="231F20"/>
        </w:rPr>
        <w:t>se</w:t>
      </w:r>
      <w:r>
        <w:rPr>
          <w:color w:val="231F20"/>
          <w:spacing w:val="-8"/>
        </w:rPr>
        <w:t> </w:t>
      </w:r>
      <w:r>
        <w:rPr>
          <w:color w:val="231F20"/>
        </w:rPr>
        <w:t>requiere de la conjunción del crecimiento económico, la equidad social, el equilibrio ecológico</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rPr>
        <w:t>responsabilidad</w:t>
      </w:r>
      <w:r>
        <w:rPr>
          <w:color w:val="231F20"/>
          <w:spacing w:val="-21"/>
        </w:rPr>
        <w:t> </w:t>
      </w:r>
      <w:r>
        <w:rPr>
          <w:color w:val="231F20"/>
        </w:rPr>
        <w:t>de</w:t>
      </w:r>
      <w:r>
        <w:rPr>
          <w:color w:val="231F20"/>
          <w:spacing w:val="-21"/>
        </w:rPr>
        <w:t> </w:t>
      </w:r>
      <w:r>
        <w:rPr>
          <w:color w:val="231F20"/>
        </w:rPr>
        <w:t>todos</w:t>
      </w:r>
      <w:r>
        <w:rPr>
          <w:color w:val="231F20"/>
          <w:spacing w:val="-21"/>
        </w:rPr>
        <w:t> </w:t>
      </w:r>
      <w:r>
        <w:rPr>
          <w:color w:val="231F20"/>
        </w:rPr>
        <w:t>los</w:t>
      </w:r>
      <w:r>
        <w:rPr>
          <w:color w:val="231F20"/>
          <w:spacing w:val="-21"/>
        </w:rPr>
        <w:t> </w:t>
      </w:r>
      <w:r>
        <w:rPr>
          <w:color w:val="231F20"/>
        </w:rPr>
        <w:t>actores</w:t>
      </w:r>
      <w:r>
        <w:rPr>
          <w:color w:val="231F20"/>
          <w:spacing w:val="-21"/>
        </w:rPr>
        <w:t> </w:t>
      </w:r>
      <w:r>
        <w:rPr>
          <w:color w:val="231F20"/>
        </w:rPr>
        <w:t>del</w:t>
      </w:r>
      <w:r>
        <w:rPr>
          <w:color w:val="231F20"/>
          <w:spacing w:val="-21"/>
        </w:rPr>
        <w:t> </w:t>
      </w:r>
      <w:r>
        <w:rPr>
          <w:color w:val="231F20"/>
        </w:rPr>
        <w:t>sector</w:t>
      </w:r>
      <w:r>
        <w:rPr>
          <w:color w:val="231F20"/>
          <w:spacing w:val="-21"/>
        </w:rPr>
        <w:t> </w:t>
      </w:r>
      <w:r>
        <w:rPr>
          <w:color w:val="231F20"/>
        </w:rPr>
        <w:t>turístico.</w:t>
      </w:r>
      <w:r>
        <w:rPr>
          <w:color w:val="231F20"/>
          <w:spacing w:val="-21"/>
        </w:rPr>
        <w:t> </w:t>
      </w:r>
      <w:r>
        <w:rPr>
          <w:color w:val="231F20"/>
          <w:spacing w:val="-3"/>
        </w:rPr>
        <w:t>Pero</w:t>
      </w:r>
      <w:r>
        <w:rPr>
          <w:color w:val="231F20"/>
          <w:spacing w:val="-21"/>
        </w:rPr>
        <w:t> </w:t>
      </w:r>
      <w:r>
        <w:rPr>
          <w:color w:val="231F20"/>
        </w:rPr>
        <w:t>lo</w:t>
      </w:r>
      <w:r>
        <w:rPr>
          <w:color w:val="231F20"/>
          <w:spacing w:val="-21"/>
        </w:rPr>
        <w:t> </w:t>
      </w:r>
      <w:r>
        <w:rPr>
          <w:color w:val="231F20"/>
        </w:rPr>
        <w:t>más importante son los cambios que se realicen en la manera de </w:t>
      </w:r>
      <w:r>
        <w:rPr>
          <w:color w:val="231F20"/>
          <w:spacing w:val="-3"/>
        </w:rPr>
        <w:t>pensar, </w:t>
      </w:r>
      <w:r>
        <w:rPr>
          <w:color w:val="231F20"/>
        </w:rPr>
        <w:t>de hacer las cosas,</w:t>
      </w:r>
      <w:r>
        <w:rPr>
          <w:color w:val="231F20"/>
          <w:spacing w:val="-13"/>
        </w:rPr>
        <w:t> </w:t>
      </w:r>
      <w:r>
        <w:rPr>
          <w:color w:val="231F20"/>
        </w:rPr>
        <w:t>de</w:t>
      </w:r>
      <w:r>
        <w:rPr>
          <w:color w:val="231F20"/>
          <w:spacing w:val="-13"/>
        </w:rPr>
        <w:t> </w:t>
      </w:r>
      <w:r>
        <w:rPr>
          <w:color w:val="231F20"/>
        </w:rPr>
        <w:t>dirigir</w:t>
      </w:r>
      <w:r>
        <w:rPr>
          <w:color w:val="231F20"/>
          <w:spacing w:val="-13"/>
        </w:rPr>
        <w:t> </w:t>
      </w:r>
      <w:r>
        <w:rPr>
          <w:color w:val="231F20"/>
        </w:rPr>
        <w:t>gobiernos</w:t>
      </w:r>
      <w:r>
        <w:rPr>
          <w:color w:val="231F20"/>
          <w:spacing w:val="-13"/>
        </w:rPr>
        <w:t> </w:t>
      </w:r>
      <w:r>
        <w:rPr>
          <w:color w:val="231F20"/>
        </w:rPr>
        <w:t>y</w:t>
      </w:r>
      <w:r>
        <w:rPr>
          <w:color w:val="231F20"/>
          <w:spacing w:val="-13"/>
        </w:rPr>
        <w:t> </w:t>
      </w:r>
      <w:r>
        <w:rPr>
          <w:color w:val="231F20"/>
        </w:rPr>
        <w:t>de</w:t>
      </w:r>
      <w:r>
        <w:rPr>
          <w:color w:val="231F20"/>
          <w:spacing w:val="-13"/>
        </w:rPr>
        <w:t> </w:t>
      </w:r>
      <w:r>
        <w:rPr>
          <w:color w:val="231F20"/>
        </w:rPr>
        <w:t>vivir</w:t>
      </w:r>
      <w:r>
        <w:rPr>
          <w:color w:val="231F20"/>
          <w:spacing w:val="-13"/>
        </w:rPr>
        <w:t> </w:t>
      </w:r>
      <w:r>
        <w:rPr>
          <w:color w:val="231F20"/>
        </w:rPr>
        <w:t>en</w:t>
      </w:r>
      <w:r>
        <w:rPr>
          <w:color w:val="231F20"/>
          <w:spacing w:val="-13"/>
        </w:rPr>
        <w:t> </w:t>
      </w:r>
      <w:r>
        <w:rPr>
          <w:color w:val="231F20"/>
        </w:rPr>
        <w:t>lo</w:t>
      </w:r>
      <w:r>
        <w:rPr>
          <w:color w:val="231F20"/>
          <w:spacing w:val="-13"/>
        </w:rPr>
        <w:t> </w:t>
      </w:r>
      <w:r>
        <w:rPr>
          <w:color w:val="231F20"/>
        </w:rPr>
        <w:t>individual.</w:t>
      </w:r>
      <w:r>
        <w:rPr>
          <w:color w:val="231F20"/>
          <w:spacing w:val="-13"/>
        </w:rPr>
        <w:t> </w:t>
      </w:r>
      <w:r>
        <w:rPr>
          <w:color w:val="231F20"/>
          <w:spacing w:val="-4"/>
        </w:rPr>
        <w:t>Por</w:t>
      </w:r>
      <w:r>
        <w:rPr>
          <w:color w:val="231F20"/>
          <w:spacing w:val="-13"/>
        </w:rPr>
        <w:t> </w:t>
      </w:r>
      <w:r>
        <w:rPr>
          <w:color w:val="231F20"/>
        </w:rPr>
        <w:t>tal</w:t>
      </w:r>
      <w:r>
        <w:rPr>
          <w:color w:val="231F20"/>
          <w:spacing w:val="-13"/>
        </w:rPr>
        <w:t> </w:t>
      </w:r>
      <w:r>
        <w:rPr>
          <w:color w:val="231F20"/>
        </w:rPr>
        <w:t>motivo,</w:t>
      </w:r>
      <w:r>
        <w:rPr>
          <w:color w:val="231F20"/>
          <w:spacing w:val="-13"/>
        </w:rPr>
        <w:t> </w:t>
      </w:r>
      <w:r>
        <w:rPr>
          <w:color w:val="231F20"/>
        </w:rPr>
        <w:t>las</w:t>
      </w:r>
      <w:r>
        <w:rPr>
          <w:color w:val="231F20"/>
          <w:spacing w:val="-13"/>
        </w:rPr>
        <w:t> </w:t>
      </w:r>
      <w:r>
        <w:rPr>
          <w:color w:val="231F20"/>
        </w:rPr>
        <w:t>acciones que</w:t>
      </w:r>
      <w:r>
        <w:rPr>
          <w:color w:val="231F20"/>
          <w:spacing w:val="-7"/>
        </w:rPr>
        <w:t> </w:t>
      </w:r>
      <w:r>
        <w:rPr>
          <w:color w:val="231F20"/>
        </w:rPr>
        <w:t>los</w:t>
      </w:r>
      <w:r>
        <w:rPr>
          <w:color w:val="231F20"/>
          <w:spacing w:val="-7"/>
        </w:rPr>
        <w:t> </w:t>
      </w:r>
      <w:r>
        <w:rPr>
          <w:color w:val="231F20"/>
        </w:rPr>
        <w:t>hoteles</w:t>
      </w:r>
      <w:r>
        <w:rPr>
          <w:color w:val="231F20"/>
          <w:spacing w:val="-7"/>
        </w:rPr>
        <w:t> </w:t>
      </w:r>
      <w:r>
        <w:rPr>
          <w:color w:val="231F20"/>
        </w:rPr>
        <w:t>ejercen</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actuar</w:t>
      </w:r>
      <w:r>
        <w:rPr>
          <w:color w:val="231F20"/>
          <w:spacing w:val="-7"/>
        </w:rPr>
        <w:t> </w:t>
      </w:r>
      <w:r>
        <w:rPr>
          <w:color w:val="231F20"/>
        </w:rPr>
        <w:t>cotidiano</w:t>
      </w:r>
      <w:r>
        <w:rPr>
          <w:color w:val="231F20"/>
          <w:spacing w:val="-7"/>
        </w:rPr>
        <w:t> </w:t>
      </w:r>
      <w:r>
        <w:rPr>
          <w:color w:val="231F20"/>
        </w:rPr>
        <w:t>apenas</w:t>
      </w:r>
      <w:r>
        <w:rPr>
          <w:color w:val="231F20"/>
          <w:spacing w:val="-7"/>
        </w:rPr>
        <w:t> </w:t>
      </w:r>
      <w:r>
        <w:rPr>
          <w:color w:val="231F20"/>
        </w:rPr>
        <w:t>representan</w:t>
      </w:r>
      <w:r>
        <w:rPr>
          <w:color w:val="231F20"/>
          <w:spacing w:val="-7"/>
        </w:rPr>
        <w:t> </w:t>
      </w:r>
      <w:r>
        <w:rPr>
          <w:color w:val="231F20"/>
        </w:rPr>
        <w:t>el</w:t>
      </w:r>
      <w:r>
        <w:rPr>
          <w:color w:val="231F20"/>
          <w:spacing w:val="-7"/>
        </w:rPr>
        <w:t> </w:t>
      </w:r>
      <w:r>
        <w:rPr>
          <w:color w:val="231F20"/>
        </w:rPr>
        <w:t>inicio</w:t>
      </w:r>
      <w:r>
        <w:rPr>
          <w:color w:val="231F20"/>
          <w:spacing w:val="-7"/>
        </w:rPr>
        <w:t> </w:t>
      </w:r>
      <w:r>
        <w:rPr>
          <w:color w:val="231F20"/>
        </w:rPr>
        <w:t>de</w:t>
      </w:r>
      <w:r>
        <w:rPr>
          <w:color w:val="231F20"/>
          <w:spacing w:val="-7"/>
        </w:rPr>
        <w:t> </w:t>
      </w:r>
      <w:r>
        <w:rPr>
          <w:color w:val="231F20"/>
        </w:rPr>
        <w:t>una nueva cultura empresarial hacia la</w:t>
      </w:r>
      <w:r>
        <w:rPr>
          <w:color w:val="231F20"/>
          <w:spacing w:val="-33"/>
        </w:rPr>
        <w:t> </w:t>
      </w:r>
      <w:r>
        <w:rPr>
          <w:color w:val="231F20"/>
        </w:rPr>
        <w:t>sustentabilidad.</w:t>
      </w:r>
    </w:p>
    <w:p>
      <w:pPr>
        <w:pStyle w:val="BodyText"/>
        <w:spacing w:line="321" w:lineRule="auto" w:before="124"/>
        <w:ind w:left="1020" w:right="117"/>
        <w:jc w:val="both"/>
      </w:pPr>
      <w:r>
        <w:rPr>
          <w:color w:val="231F20"/>
        </w:rPr>
        <w:t>Las empresas deben superar la etapa de sólo cumplir con la legislación para pasar</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etapa</w:t>
      </w:r>
      <w:r>
        <w:rPr>
          <w:color w:val="231F20"/>
          <w:spacing w:val="-6"/>
        </w:rPr>
        <w:t> </w:t>
      </w:r>
      <w:r>
        <w:rPr>
          <w:color w:val="231F20"/>
        </w:rPr>
        <w:t>de</w:t>
      </w:r>
      <w:r>
        <w:rPr>
          <w:color w:val="231F20"/>
          <w:spacing w:val="-6"/>
        </w:rPr>
        <w:t> </w:t>
      </w:r>
      <w:r>
        <w:rPr>
          <w:color w:val="231F20"/>
        </w:rPr>
        <w:t>integración</w:t>
      </w:r>
      <w:r>
        <w:rPr>
          <w:color w:val="231F20"/>
          <w:spacing w:val="-6"/>
        </w:rPr>
        <w:t> </w:t>
      </w:r>
      <w:r>
        <w:rPr>
          <w:color w:val="231F20"/>
        </w:rPr>
        <w:t>de</w:t>
      </w:r>
      <w:r>
        <w:rPr>
          <w:color w:val="231F20"/>
          <w:spacing w:val="-6"/>
        </w:rPr>
        <w:t> </w:t>
      </w:r>
      <w:r>
        <w:rPr>
          <w:color w:val="231F20"/>
        </w:rPr>
        <w:t>variables</w:t>
      </w:r>
      <w:r>
        <w:rPr>
          <w:color w:val="231F20"/>
          <w:spacing w:val="-6"/>
        </w:rPr>
        <w:t> </w:t>
      </w:r>
      <w:r>
        <w:rPr>
          <w:color w:val="231F20"/>
        </w:rPr>
        <w:t>económicas,</w:t>
      </w:r>
      <w:r>
        <w:rPr>
          <w:color w:val="231F20"/>
          <w:spacing w:val="-6"/>
        </w:rPr>
        <w:t> </w:t>
      </w:r>
      <w:r>
        <w:rPr>
          <w:color w:val="231F20"/>
        </w:rPr>
        <w:t>sociales</w:t>
      </w:r>
      <w:r>
        <w:rPr>
          <w:color w:val="231F20"/>
          <w:spacing w:val="-6"/>
        </w:rPr>
        <w:t> </w:t>
      </w:r>
      <w:r>
        <w:rPr>
          <w:color w:val="231F20"/>
        </w:rPr>
        <w:t>y</w:t>
      </w:r>
      <w:r>
        <w:rPr>
          <w:color w:val="231F20"/>
          <w:spacing w:val="-6"/>
        </w:rPr>
        <w:t> </w:t>
      </w:r>
      <w:r>
        <w:rPr>
          <w:color w:val="231F20"/>
        </w:rPr>
        <w:t>ecológicas</w:t>
      </w:r>
      <w:r>
        <w:rPr>
          <w:color w:val="231F20"/>
          <w:spacing w:val="-6"/>
        </w:rPr>
        <w:t> </w:t>
      </w:r>
      <w:r>
        <w:rPr>
          <w:color w:val="231F20"/>
        </w:rPr>
        <w:t>en sus procesos, productos y servicios, de tal forma que puedan decidir de manera voluntaria</w:t>
      </w:r>
      <w:r>
        <w:rPr>
          <w:color w:val="231F20"/>
          <w:spacing w:val="-8"/>
        </w:rPr>
        <w:t> </w:t>
      </w:r>
      <w:r>
        <w:rPr>
          <w:color w:val="231F20"/>
        </w:rPr>
        <w:t>contribuir</w:t>
      </w:r>
      <w:r>
        <w:rPr>
          <w:color w:val="231F20"/>
          <w:spacing w:val="-8"/>
        </w:rPr>
        <w:t> </w:t>
      </w:r>
      <w:r>
        <w:rPr>
          <w:color w:val="231F20"/>
        </w:rPr>
        <w:t>al</w:t>
      </w:r>
      <w:r>
        <w:rPr>
          <w:color w:val="231F20"/>
          <w:spacing w:val="-8"/>
        </w:rPr>
        <w:t> </w:t>
      </w:r>
      <w:r>
        <w:rPr>
          <w:color w:val="231F20"/>
        </w:rPr>
        <w:t>logro</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sociedad</w:t>
      </w:r>
      <w:r>
        <w:rPr>
          <w:color w:val="231F20"/>
          <w:spacing w:val="-8"/>
        </w:rPr>
        <w:t> </w:t>
      </w:r>
      <w:r>
        <w:rPr>
          <w:color w:val="231F20"/>
        </w:rPr>
        <w:t>mejor</w:t>
      </w:r>
      <w:r>
        <w:rPr>
          <w:color w:val="231F20"/>
          <w:spacing w:val="-8"/>
        </w:rPr>
        <w:t> </w:t>
      </w:r>
      <w:r>
        <w:rPr>
          <w:color w:val="231F20"/>
        </w:rPr>
        <w:t>y</w:t>
      </w:r>
      <w:r>
        <w:rPr>
          <w:color w:val="231F20"/>
          <w:spacing w:val="-8"/>
        </w:rPr>
        <w:t> </w:t>
      </w:r>
      <w:r>
        <w:rPr>
          <w:color w:val="231F20"/>
        </w:rPr>
        <w:t>a</w:t>
      </w:r>
      <w:r>
        <w:rPr>
          <w:color w:val="231F20"/>
          <w:spacing w:val="-8"/>
        </w:rPr>
        <w:t> </w:t>
      </w:r>
      <w:r>
        <w:rPr>
          <w:color w:val="231F20"/>
        </w:rPr>
        <w:t>un</w:t>
      </w:r>
      <w:r>
        <w:rPr>
          <w:color w:val="231F20"/>
          <w:spacing w:val="-8"/>
        </w:rPr>
        <w:t> </w:t>
      </w:r>
      <w:r>
        <w:rPr>
          <w:color w:val="231F20"/>
        </w:rPr>
        <w:t>ambiente</w:t>
      </w:r>
      <w:r>
        <w:rPr>
          <w:color w:val="231F20"/>
          <w:spacing w:val="-8"/>
        </w:rPr>
        <w:t> </w:t>
      </w:r>
      <w:r>
        <w:rPr>
          <w:color w:val="231F20"/>
        </w:rPr>
        <w:t>más</w:t>
      </w:r>
      <w:r>
        <w:rPr>
          <w:color w:val="231F20"/>
          <w:spacing w:val="-8"/>
        </w:rPr>
        <w:t> </w:t>
      </w:r>
      <w:r>
        <w:rPr>
          <w:color w:val="231F20"/>
          <w:spacing w:val="-3"/>
        </w:rPr>
        <w:t>limpio.</w:t>
      </w:r>
    </w:p>
    <w:p>
      <w:pPr>
        <w:spacing w:after="0" w:line="321" w:lineRule="auto"/>
        <w:jc w:val="both"/>
        <w:sectPr>
          <w:headerReference w:type="default" r:id="rId132"/>
          <w:footerReference w:type="default" r:id="rId133"/>
          <w:pgSz w:w="9080" w:h="12760"/>
          <w:pgMar w:header="284" w:footer="276" w:top="660" w:bottom="460" w:left="0" w:right="900"/>
        </w:sectPr>
      </w:pPr>
    </w:p>
    <w:p>
      <w:pPr>
        <w:pStyle w:val="BodyText"/>
        <w:rPr>
          <w:sz w:val="20"/>
        </w:rPr>
      </w:pPr>
    </w:p>
    <w:p>
      <w:pPr>
        <w:pStyle w:val="Heading1"/>
      </w:pPr>
      <w:r>
        <w:rPr>
          <w:color w:val="808285"/>
        </w:rPr>
        <w:t>BIBLIOGRAFÍA</w:t>
      </w:r>
    </w:p>
    <w:p>
      <w:pPr>
        <w:pStyle w:val="BodyText"/>
        <w:rPr>
          <w:sz w:val="20"/>
        </w:rPr>
      </w:pPr>
    </w:p>
    <w:p>
      <w:pPr>
        <w:pStyle w:val="BodyText"/>
        <w:spacing w:before="7"/>
        <w:rPr>
          <w:sz w:val="16"/>
        </w:rPr>
      </w:pPr>
      <w:r>
        <w:rPr/>
        <w:pict>
          <v:line style="position:absolute;mso-position-horizontal-relative:page;mso-position-vertical-relative:paragraph;z-index:3112;mso-wrap-distance-left:0;mso-wrap-distance-right:0" from="5.669296pt,14.854889pt" to="218.834296pt,14.854889pt" stroked="true" strokeweight=".25pt" strokecolor="#939598">
            <w10:wrap type="topAndBottom"/>
          </v:line>
        </w:pict>
      </w:r>
      <w:r>
        <w:rPr/>
        <w:drawing>
          <wp:anchor distT="0" distB="0" distL="0" distR="0" allowOverlap="1" layoutInCell="1" locked="0" behindDoc="0" simplePos="0" relativeHeight="3136">
            <wp:simplePos x="0" y="0"/>
            <wp:positionH relativeFrom="page">
              <wp:posOffset>2826000</wp:posOffset>
            </wp:positionH>
            <wp:positionV relativeFrom="paragraph">
              <wp:posOffset>146622</wp:posOffset>
            </wp:positionV>
            <wp:extent cx="87439" cy="87439"/>
            <wp:effectExtent l="0" t="0" r="0" b="0"/>
            <wp:wrapTopAndBottom/>
            <wp:docPr id="51" name="image6.png" descr=""/>
            <wp:cNvGraphicFramePr>
              <a:graphicFrameLocks noChangeAspect="1"/>
            </wp:cNvGraphicFramePr>
            <a:graphic>
              <a:graphicData uri="http://schemas.openxmlformats.org/drawingml/2006/picture">
                <pic:pic>
                  <pic:nvPicPr>
                    <pic:cNvPr id="52" name="image6.png"/>
                    <pic:cNvPicPr/>
                  </pic:nvPicPr>
                  <pic:blipFill>
                    <a:blip r:embed="rId21" cstate="print"/>
                    <a:stretch>
                      <a:fillRect/>
                    </a:stretch>
                  </pic:blipFill>
                  <pic:spPr>
                    <a:xfrm>
                      <a:off x="0" y="0"/>
                      <a:ext cx="87439" cy="87439"/>
                    </a:xfrm>
                    <a:prstGeom prst="rect">
                      <a:avLst/>
                    </a:prstGeom>
                  </pic:spPr>
                </pic:pic>
              </a:graphicData>
            </a:graphic>
          </wp:anchor>
        </w:drawing>
      </w:r>
      <w:r>
        <w:rPr/>
        <w:drawing>
          <wp:anchor distT="0" distB="0" distL="0" distR="0" allowOverlap="1" layoutInCell="1" locked="0" behindDoc="0" simplePos="0" relativeHeight="3160">
            <wp:simplePos x="0" y="0"/>
            <wp:positionH relativeFrom="page">
              <wp:posOffset>2960056</wp:posOffset>
            </wp:positionH>
            <wp:positionV relativeFrom="paragraph">
              <wp:posOffset>156468</wp:posOffset>
            </wp:positionV>
            <wp:extent cx="67995" cy="68008"/>
            <wp:effectExtent l="0" t="0" r="0" b="0"/>
            <wp:wrapTopAndBottom/>
            <wp:docPr id="53" name="image7.png" descr=""/>
            <wp:cNvGraphicFramePr>
              <a:graphicFrameLocks noChangeAspect="1"/>
            </wp:cNvGraphicFramePr>
            <a:graphic>
              <a:graphicData uri="http://schemas.openxmlformats.org/drawingml/2006/picture">
                <pic:pic>
                  <pic:nvPicPr>
                    <pic:cNvPr id="54" name="image7.png"/>
                    <pic:cNvPicPr/>
                  </pic:nvPicPr>
                  <pic:blipFill>
                    <a:blip r:embed="rId22" cstate="print"/>
                    <a:stretch>
                      <a:fillRect/>
                    </a:stretch>
                  </pic:blipFill>
                  <pic:spPr>
                    <a:xfrm>
                      <a:off x="0" y="0"/>
                      <a:ext cx="67995" cy="68008"/>
                    </a:xfrm>
                    <a:prstGeom prst="rect">
                      <a:avLst/>
                    </a:prstGeom>
                  </pic:spPr>
                </pic:pic>
              </a:graphicData>
            </a:graphic>
          </wp:anchor>
        </w:drawing>
      </w:r>
      <w:r>
        <w:rPr/>
        <w:pict>
          <v:shape style="position:absolute;margin-left:242.07869pt;margin-top:12.853988pt;width:4.3pt;height:4.3pt;mso-position-horizontal-relative:page;mso-position-vertical-relative:paragraph;z-index:3184;mso-wrap-distance-left:0;mso-wrap-distance-right:0" coordorigin="4842,257" coordsize="86,86" path="m4884,257l4868,260,4854,270,4845,283,4842,300,4845,316,4854,330,4868,339,4884,342,4901,339,4914,330,4923,316,4927,300,4923,283,4914,270,4901,260,4884,257xe" filled="true" fillcolor="#bcbec0" stroked="false">
            <v:path arrowok="t"/>
            <v:fill type="solid"/>
            <w10:wrap type="topAndBottom"/>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p>
    <w:p>
      <w:pPr>
        <w:spacing w:line="316" w:lineRule="auto" w:before="1"/>
        <w:ind w:left="1580" w:right="119" w:hanging="560"/>
        <w:jc w:val="both"/>
        <w:rPr>
          <w:sz w:val="22"/>
        </w:rPr>
      </w:pPr>
      <w:r>
        <w:rPr>
          <w:color w:val="231F20"/>
          <w:sz w:val="22"/>
        </w:rPr>
        <w:t>Aas, C.; Ladkin, A. y </w:t>
      </w:r>
      <w:r>
        <w:rPr>
          <w:color w:val="231F20"/>
          <w:spacing w:val="-3"/>
          <w:sz w:val="22"/>
        </w:rPr>
        <w:t>Fletcher, </w:t>
      </w:r>
      <w:r>
        <w:rPr>
          <w:color w:val="231F20"/>
          <w:sz w:val="22"/>
        </w:rPr>
        <w:t>J</w:t>
      </w:r>
      <w:r>
        <w:rPr>
          <w:rFonts w:ascii="Cambria"/>
          <w:i/>
          <w:color w:val="231F20"/>
          <w:sz w:val="22"/>
        </w:rPr>
        <w:t>. </w:t>
      </w:r>
      <w:r>
        <w:rPr>
          <w:color w:val="231F20"/>
          <w:sz w:val="22"/>
        </w:rPr>
        <w:t>(2005). Stakeholder collaboration and heritage management. </w:t>
      </w:r>
      <w:r>
        <w:rPr>
          <w:rFonts w:ascii="Cambria"/>
          <w:i/>
          <w:color w:val="231F20"/>
          <w:spacing w:val="-3"/>
          <w:sz w:val="22"/>
        </w:rPr>
        <w:t>Annals </w:t>
      </w:r>
      <w:r>
        <w:rPr>
          <w:rFonts w:ascii="Cambria"/>
          <w:i/>
          <w:color w:val="231F20"/>
          <w:sz w:val="22"/>
        </w:rPr>
        <w:t>of </w:t>
      </w:r>
      <w:r>
        <w:rPr>
          <w:rFonts w:ascii="Cambria"/>
          <w:i/>
          <w:color w:val="231F20"/>
          <w:spacing w:val="-5"/>
          <w:sz w:val="22"/>
        </w:rPr>
        <w:t>Tourism </w:t>
      </w:r>
      <w:r>
        <w:rPr>
          <w:rFonts w:ascii="Cambria"/>
          <w:i/>
          <w:color w:val="231F20"/>
          <w:sz w:val="22"/>
        </w:rPr>
        <w:t>Research</w:t>
      </w:r>
      <w:r>
        <w:rPr>
          <w:color w:val="231F20"/>
          <w:sz w:val="22"/>
        </w:rPr>
        <w:t>, 32(1): </w:t>
      </w:r>
      <w:r>
        <w:rPr>
          <w:color w:val="231F20"/>
          <w:spacing w:val="-4"/>
          <w:sz w:val="22"/>
        </w:rPr>
        <w:t>pp. </w:t>
      </w:r>
      <w:r>
        <w:rPr>
          <w:color w:val="231F20"/>
          <w:sz w:val="22"/>
        </w:rPr>
        <w:t>28-48.</w:t>
      </w:r>
    </w:p>
    <w:p>
      <w:pPr>
        <w:spacing w:line="316" w:lineRule="auto" w:before="119"/>
        <w:ind w:left="1580" w:right="118" w:hanging="561"/>
        <w:jc w:val="both"/>
        <w:rPr>
          <w:sz w:val="22"/>
        </w:rPr>
      </w:pPr>
      <w:r>
        <w:rPr>
          <w:color w:val="231F20"/>
          <w:sz w:val="22"/>
        </w:rPr>
        <w:t>Agüero, F. (2002). </w:t>
      </w:r>
      <w:r>
        <w:rPr>
          <w:rFonts w:ascii="Cambria" w:hAnsi="Cambria"/>
          <w:i/>
          <w:color w:val="231F20"/>
          <w:sz w:val="22"/>
        </w:rPr>
        <w:t>La Responsabilidad Social Empresarial en América Latina: </w:t>
      </w:r>
      <w:r>
        <w:rPr>
          <w:rFonts w:ascii="Cambria" w:hAnsi="Cambria"/>
          <w:i/>
          <w:color w:val="231F20"/>
          <w:sz w:val="22"/>
        </w:rPr>
        <w:t>Argentina, Brasil, Chile, Colombia, México y Perú</w:t>
      </w:r>
      <w:r>
        <w:rPr>
          <w:color w:val="231F20"/>
          <w:sz w:val="22"/>
        </w:rPr>
        <w:t>, Escuela de Estudios Internacionales Universidad de Miami.</w:t>
      </w:r>
    </w:p>
    <w:p>
      <w:pPr>
        <w:pStyle w:val="BodyText"/>
        <w:spacing w:line="316" w:lineRule="auto" w:before="129"/>
        <w:ind w:left="1580" w:right="118" w:hanging="560"/>
        <w:jc w:val="both"/>
      </w:pPr>
      <w:r>
        <w:rPr>
          <w:color w:val="231F20"/>
          <w:spacing w:val="-3"/>
        </w:rPr>
        <w:t>Albinger, </w:t>
      </w:r>
      <w:r>
        <w:rPr>
          <w:color w:val="231F20"/>
        </w:rPr>
        <w:t>H. S. y Freeman, S. </w:t>
      </w:r>
      <w:r>
        <w:rPr>
          <w:color w:val="231F20"/>
          <w:spacing w:val="-5"/>
        </w:rPr>
        <w:t>J. </w:t>
      </w:r>
      <w:r>
        <w:rPr>
          <w:color w:val="231F20"/>
        </w:rPr>
        <w:t>(2000). Corporate social performance and attractiveness</w:t>
      </w:r>
      <w:r>
        <w:rPr>
          <w:color w:val="231F20"/>
          <w:spacing w:val="-9"/>
        </w:rPr>
        <w:t> </w:t>
      </w:r>
      <w:r>
        <w:rPr>
          <w:color w:val="231F20"/>
        </w:rPr>
        <w:t>as</w:t>
      </w:r>
      <w:r>
        <w:rPr>
          <w:color w:val="231F20"/>
          <w:spacing w:val="-9"/>
        </w:rPr>
        <w:t> </w:t>
      </w:r>
      <w:r>
        <w:rPr>
          <w:color w:val="231F20"/>
        </w:rPr>
        <w:t>an</w:t>
      </w:r>
      <w:r>
        <w:rPr>
          <w:color w:val="231F20"/>
          <w:spacing w:val="-9"/>
        </w:rPr>
        <w:t> </w:t>
      </w:r>
      <w:r>
        <w:rPr>
          <w:color w:val="231F20"/>
        </w:rPr>
        <w:t>employer</w:t>
      </w:r>
      <w:r>
        <w:rPr>
          <w:color w:val="231F20"/>
          <w:spacing w:val="-9"/>
        </w:rPr>
        <w:t> </w:t>
      </w:r>
      <w:r>
        <w:rPr>
          <w:color w:val="231F20"/>
        </w:rPr>
        <w:t>to</w:t>
      </w:r>
      <w:r>
        <w:rPr>
          <w:color w:val="231F20"/>
          <w:spacing w:val="-9"/>
        </w:rPr>
        <w:t> </w:t>
      </w:r>
      <w:r>
        <w:rPr>
          <w:color w:val="231F20"/>
        </w:rPr>
        <w:t>different</w:t>
      </w:r>
      <w:r>
        <w:rPr>
          <w:color w:val="231F20"/>
          <w:spacing w:val="-9"/>
        </w:rPr>
        <w:t> </w:t>
      </w:r>
      <w:r>
        <w:rPr>
          <w:color w:val="231F20"/>
        </w:rPr>
        <w:t>job</w:t>
      </w:r>
      <w:r>
        <w:rPr>
          <w:color w:val="231F20"/>
          <w:spacing w:val="-9"/>
        </w:rPr>
        <w:t> </w:t>
      </w:r>
      <w:r>
        <w:rPr>
          <w:color w:val="231F20"/>
        </w:rPr>
        <w:t>seeking</w:t>
      </w:r>
      <w:r>
        <w:rPr>
          <w:color w:val="231F20"/>
          <w:spacing w:val="-9"/>
        </w:rPr>
        <w:t> </w:t>
      </w:r>
      <w:r>
        <w:rPr>
          <w:color w:val="231F20"/>
        </w:rPr>
        <w:t>populations.</w:t>
      </w:r>
      <w:r>
        <w:rPr>
          <w:color w:val="231F20"/>
          <w:spacing w:val="-10"/>
        </w:rPr>
        <w:t> </w:t>
      </w:r>
      <w:r>
        <w:rPr>
          <w:rFonts w:ascii="Cambria"/>
          <w:i/>
          <w:color w:val="231F20"/>
          <w:spacing w:val="-3"/>
        </w:rPr>
        <w:t>Journal </w:t>
      </w:r>
      <w:r>
        <w:rPr>
          <w:rFonts w:ascii="Cambria"/>
          <w:i/>
          <w:color w:val="231F20"/>
        </w:rPr>
        <w:t>of</w:t>
      </w:r>
      <w:r>
        <w:rPr>
          <w:rFonts w:ascii="Cambria"/>
          <w:i/>
          <w:color w:val="231F20"/>
          <w:spacing w:val="-28"/>
        </w:rPr>
        <w:t> </w:t>
      </w:r>
      <w:r>
        <w:rPr>
          <w:rFonts w:ascii="Cambria"/>
          <w:i/>
          <w:color w:val="231F20"/>
          <w:spacing w:val="-3"/>
        </w:rPr>
        <w:t>Business</w:t>
      </w:r>
      <w:r>
        <w:rPr>
          <w:rFonts w:ascii="Cambria"/>
          <w:i/>
          <w:color w:val="231F20"/>
          <w:spacing w:val="-28"/>
        </w:rPr>
        <w:t> </w:t>
      </w:r>
      <w:r>
        <w:rPr>
          <w:rFonts w:ascii="Cambria"/>
          <w:i/>
          <w:color w:val="231F20"/>
        </w:rPr>
        <w:t>Ethics</w:t>
      </w:r>
      <w:r>
        <w:rPr>
          <w:color w:val="231F20"/>
        </w:rPr>
        <w:t>.</w:t>
      </w:r>
      <w:r>
        <w:rPr>
          <w:color w:val="231F20"/>
          <w:spacing w:val="-35"/>
        </w:rPr>
        <w:t> </w:t>
      </w:r>
      <w:r>
        <w:rPr>
          <w:color w:val="231F20"/>
        </w:rPr>
        <w:t>28(3):</w:t>
      </w:r>
      <w:r>
        <w:rPr>
          <w:color w:val="231F20"/>
          <w:spacing w:val="-35"/>
        </w:rPr>
        <w:t> </w:t>
      </w:r>
      <w:r>
        <w:rPr>
          <w:color w:val="231F20"/>
          <w:spacing w:val="-4"/>
        </w:rPr>
        <w:t>pp.</w:t>
      </w:r>
      <w:r>
        <w:rPr>
          <w:color w:val="231F20"/>
          <w:spacing w:val="-35"/>
        </w:rPr>
        <w:t> </w:t>
      </w:r>
      <w:r>
        <w:rPr>
          <w:color w:val="231F20"/>
        </w:rPr>
        <w:t>243-253.</w:t>
      </w:r>
    </w:p>
    <w:p>
      <w:pPr>
        <w:spacing w:line="316" w:lineRule="auto" w:before="119"/>
        <w:ind w:left="1580" w:right="117" w:hanging="561"/>
        <w:jc w:val="both"/>
        <w:rPr>
          <w:sz w:val="22"/>
        </w:rPr>
      </w:pPr>
      <w:r>
        <w:rPr>
          <w:color w:val="231F20"/>
          <w:sz w:val="22"/>
        </w:rPr>
        <w:t>Alcoberro, R. (2007). </w:t>
      </w:r>
      <w:r>
        <w:rPr>
          <w:rFonts w:ascii="Cambria" w:hAnsi="Cambria"/>
          <w:i/>
          <w:color w:val="231F20"/>
          <w:sz w:val="22"/>
        </w:rPr>
        <w:t>Ética, economía y empresa. La dimensión moral de la </w:t>
      </w:r>
      <w:r>
        <w:rPr>
          <w:rFonts w:ascii="Cambria" w:hAnsi="Cambria"/>
          <w:i/>
          <w:color w:val="231F20"/>
          <w:w w:val="95"/>
          <w:sz w:val="22"/>
        </w:rPr>
        <w:t>economía</w:t>
      </w:r>
      <w:r>
        <w:rPr>
          <w:color w:val="231F20"/>
          <w:w w:val="95"/>
          <w:sz w:val="22"/>
        </w:rPr>
        <w:t>, España: Gedisa.</w:t>
      </w:r>
    </w:p>
    <w:p>
      <w:pPr>
        <w:spacing w:line="316" w:lineRule="auto" w:before="119"/>
        <w:ind w:left="1580" w:right="118" w:hanging="560"/>
        <w:jc w:val="both"/>
        <w:rPr>
          <w:sz w:val="22"/>
        </w:rPr>
      </w:pPr>
      <w:r>
        <w:rPr>
          <w:color w:val="231F20"/>
          <w:sz w:val="22"/>
        </w:rPr>
        <w:t>Alvarado, A. (2008). </w:t>
      </w:r>
      <w:r>
        <w:rPr>
          <w:rFonts w:ascii="Cambria" w:hAnsi="Cambria"/>
          <w:i/>
          <w:color w:val="231F20"/>
          <w:sz w:val="22"/>
        </w:rPr>
        <w:t>Responsabilidad social empresarial percibida desde una </w:t>
      </w:r>
      <w:r>
        <w:rPr>
          <w:rFonts w:ascii="Cambria" w:hAnsi="Cambria"/>
          <w:i/>
          <w:color w:val="231F20"/>
          <w:sz w:val="22"/>
        </w:rPr>
        <w:t>perspectiva</w:t>
      </w:r>
      <w:r>
        <w:rPr>
          <w:rFonts w:ascii="Cambria" w:hAnsi="Cambria"/>
          <w:i/>
          <w:color w:val="231F20"/>
          <w:spacing w:val="-25"/>
          <w:sz w:val="22"/>
        </w:rPr>
        <w:t> </w:t>
      </w:r>
      <w:r>
        <w:rPr>
          <w:rFonts w:ascii="Cambria" w:hAnsi="Cambria"/>
          <w:i/>
          <w:color w:val="231F20"/>
          <w:sz w:val="22"/>
        </w:rPr>
        <w:t>sostenicéntrica,</w:t>
      </w:r>
      <w:r>
        <w:rPr>
          <w:rFonts w:ascii="Cambria" w:hAnsi="Cambria"/>
          <w:i/>
          <w:color w:val="231F20"/>
          <w:spacing w:val="-25"/>
          <w:sz w:val="22"/>
        </w:rPr>
        <w:t> </w:t>
      </w:r>
      <w:r>
        <w:rPr>
          <w:rFonts w:ascii="Cambria" w:hAnsi="Cambria"/>
          <w:i/>
          <w:color w:val="231F20"/>
          <w:sz w:val="22"/>
        </w:rPr>
        <w:t>y</w:t>
      </w:r>
      <w:r>
        <w:rPr>
          <w:rFonts w:ascii="Cambria" w:hAnsi="Cambria"/>
          <w:i/>
          <w:color w:val="231F20"/>
          <w:spacing w:val="-25"/>
          <w:sz w:val="22"/>
        </w:rPr>
        <w:t> </w:t>
      </w:r>
      <w:r>
        <w:rPr>
          <w:rFonts w:ascii="Cambria" w:hAnsi="Cambria"/>
          <w:i/>
          <w:color w:val="231F20"/>
          <w:sz w:val="22"/>
        </w:rPr>
        <w:t>su</w:t>
      </w:r>
      <w:r>
        <w:rPr>
          <w:rFonts w:ascii="Cambria" w:hAnsi="Cambria"/>
          <w:i/>
          <w:color w:val="231F20"/>
          <w:spacing w:val="-25"/>
          <w:sz w:val="22"/>
        </w:rPr>
        <w:t> </w:t>
      </w:r>
      <w:r>
        <w:rPr>
          <w:rFonts w:ascii="Cambria" w:hAnsi="Cambria"/>
          <w:i/>
          <w:color w:val="231F20"/>
          <w:sz w:val="22"/>
        </w:rPr>
        <w:t>influencia</w:t>
      </w:r>
      <w:r>
        <w:rPr>
          <w:rFonts w:ascii="Cambria" w:hAnsi="Cambria"/>
          <w:i/>
          <w:color w:val="231F20"/>
          <w:spacing w:val="-25"/>
          <w:sz w:val="22"/>
        </w:rPr>
        <w:t> </w:t>
      </w:r>
      <w:r>
        <w:rPr>
          <w:rFonts w:ascii="Cambria" w:hAnsi="Cambria"/>
          <w:i/>
          <w:color w:val="231F20"/>
          <w:sz w:val="22"/>
        </w:rPr>
        <w:t>en</w:t>
      </w:r>
      <w:r>
        <w:rPr>
          <w:rFonts w:ascii="Cambria" w:hAnsi="Cambria"/>
          <w:i/>
          <w:color w:val="231F20"/>
          <w:spacing w:val="-25"/>
          <w:sz w:val="22"/>
        </w:rPr>
        <w:t> </w:t>
      </w:r>
      <w:r>
        <w:rPr>
          <w:rFonts w:ascii="Cambria" w:hAnsi="Cambria"/>
          <w:i/>
          <w:color w:val="231F20"/>
          <w:sz w:val="22"/>
        </w:rPr>
        <w:t>la</w:t>
      </w:r>
      <w:r>
        <w:rPr>
          <w:rFonts w:ascii="Cambria" w:hAnsi="Cambria"/>
          <w:i/>
          <w:color w:val="231F20"/>
          <w:spacing w:val="-25"/>
          <w:sz w:val="22"/>
        </w:rPr>
        <w:t> </w:t>
      </w:r>
      <w:r>
        <w:rPr>
          <w:rFonts w:ascii="Cambria" w:hAnsi="Cambria"/>
          <w:i/>
          <w:color w:val="231F20"/>
          <w:spacing w:val="-3"/>
          <w:sz w:val="22"/>
        </w:rPr>
        <w:t>reputación</w:t>
      </w:r>
      <w:r>
        <w:rPr>
          <w:rFonts w:ascii="Cambria" w:hAnsi="Cambria"/>
          <w:i/>
          <w:color w:val="231F20"/>
          <w:spacing w:val="-25"/>
          <w:sz w:val="22"/>
        </w:rPr>
        <w:t> </w:t>
      </w:r>
      <w:r>
        <w:rPr>
          <w:rFonts w:ascii="Cambria" w:hAnsi="Cambria"/>
          <w:i/>
          <w:color w:val="231F20"/>
          <w:sz w:val="22"/>
        </w:rPr>
        <w:t>de</w:t>
      </w:r>
      <w:r>
        <w:rPr>
          <w:rFonts w:ascii="Cambria" w:hAnsi="Cambria"/>
          <w:i/>
          <w:color w:val="231F20"/>
          <w:spacing w:val="-25"/>
          <w:sz w:val="22"/>
        </w:rPr>
        <w:t> </w:t>
      </w:r>
      <w:r>
        <w:rPr>
          <w:rFonts w:ascii="Cambria" w:hAnsi="Cambria"/>
          <w:i/>
          <w:color w:val="231F20"/>
          <w:sz w:val="22"/>
        </w:rPr>
        <w:t>la</w:t>
      </w:r>
      <w:r>
        <w:rPr>
          <w:rFonts w:ascii="Cambria" w:hAnsi="Cambria"/>
          <w:i/>
          <w:color w:val="231F20"/>
          <w:spacing w:val="-25"/>
          <w:sz w:val="22"/>
        </w:rPr>
        <w:t> </w:t>
      </w:r>
      <w:r>
        <w:rPr>
          <w:rFonts w:ascii="Cambria" w:hAnsi="Cambria"/>
          <w:i/>
          <w:color w:val="231F20"/>
          <w:sz w:val="22"/>
        </w:rPr>
        <w:t>empresa y en el </w:t>
      </w:r>
      <w:r>
        <w:rPr>
          <w:rFonts w:ascii="Cambria" w:hAnsi="Cambria"/>
          <w:i/>
          <w:color w:val="231F20"/>
          <w:spacing w:val="-3"/>
          <w:sz w:val="22"/>
        </w:rPr>
        <w:t>comportamiento </w:t>
      </w:r>
      <w:r>
        <w:rPr>
          <w:rFonts w:ascii="Cambria" w:hAnsi="Cambria"/>
          <w:i/>
          <w:color w:val="231F20"/>
          <w:sz w:val="22"/>
        </w:rPr>
        <w:t>del turista </w:t>
      </w:r>
      <w:r>
        <w:rPr>
          <w:color w:val="231F20"/>
          <w:spacing w:val="-4"/>
          <w:sz w:val="22"/>
        </w:rPr>
        <w:t>(Tesis </w:t>
      </w:r>
      <w:r>
        <w:rPr>
          <w:color w:val="231F20"/>
          <w:sz w:val="22"/>
        </w:rPr>
        <w:t>doctoral en </w:t>
      </w:r>
      <w:r>
        <w:rPr>
          <w:color w:val="231F20"/>
          <w:sz w:val="18"/>
        </w:rPr>
        <w:t>CD</w:t>
      </w:r>
      <w:r>
        <w:rPr>
          <w:color w:val="231F20"/>
          <w:sz w:val="22"/>
        </w:rPr>
        <w:t>-</w:t>
      </w:r>
      <w:r>
        <w:rPr>
          <w:color w:val="231F20"/>
          <w:sz w:val="18"/>
        </w:rPr>
        <w:t>ROM</w:t>
      </w:r>
      <w:r>
        <w:rPr>
          <w:color w:val="231F20"/>
          <w:sz w:val="22"/>
        </w:rPr>
        <w:t>),</w:t>
      </w:r>
      <w:r>
        <w:rPr>
          <w:color w:val="231F20"/>
          <w:spacing w:val="-27"/>
          <w:sz w:val="22"/>
        </w:rPr>
        <w:t> </w:t>
      </w:r>
      <w:r>
        <w:rPr>
          <w:color w:val="231F20"/>
          <w:spacing w:val="-3"/>
          <w:sz w:val="22"/>
        </w:rPr>
        <w:t>Valencia: </w:t>
      </w:r>
      <w:r>
        <w:rPr>
          <w:color w:val="231F20"/>
          <w:sz w:val="22"/>
        </w:rPr>
        <w:t>Publicacions de la </w:t>
      </w:r>
      <w:r>
        <w:rPr>
          <w:color w:val="231F20"/>
          <w:spacing w:val="-3"/>
          <w:sz w:val="22"/>
        </w:rPr>
        <w:t>Universitat </w:t>
      </w:r>
      <w:r>
        <w:rPr>
          <w:color w:val="231F20"/>
          <w:sz w:val="22"/>
        </w:rPr>
        <w:t>de</w:t>
      </w:r>
      <w:r>
        <w:rPr>
          <w:color w:val="231F20"/>
          <w:spacing w:val="-31"/>
          <w:sz w:val="22"/>
        </w:rPr>
        <w:t> </w:t>
      </w:r>
      <w:r>
        <w:rPr>
          <w:color w:val="231F20"/>
          <w:spacing w:val="-3"/>
          <w:sz w:val="22"/>
        </w:rPr>
        <w:t>València.</w:t>
      </w:r>
    </w:p>
    <w:p>
      <w:pPr>
        <w:pStyle w:val="BodyText"/>
        <w:spacing w:line="321" w:lineRule="auto" w:before="129"/>
        <w:ind w:left="1580" w:right="118" w:hanging="560"/>
        <w:jc w:val="both"/>
      </w:pPr>
      <w:r>
        <w:rPr>
          <w:color w:val="231F20"/>
        </w:rPr>
        <w:t>Álvarez,</w:t>
      </w:r>
      <w:r>
        <w:rPr>
          <w:color w:val="231F20"/>
          <w:spacing w:val="-40"/>
        </w:rPr>
        <w:t> </w:t>
      </w:r>
      <w:r>
        <w:rPr>
          <w:color w:val="231F20"/>
        </w:rPr>
        <w:t>M.</w:t>
      </w:r>
      <w:r>
        <w:rPr>
          <w:color w:val="231F20"/>
          <w:spacing w:val="-40"/>
        </w:rPr>
        <w:t> </w:t>
      </w:r>
      <w:r>
        <w:rPr>
          <w:color w:val="231F20"/>
          <w:spacing w:val="-4"/>
        </w:rPr>
        <w:t>J.;</w:t>
      </w:r>
      <w:r>
        <w:rPr>
          <w:color w:val="231F20"/>
          <w:spacing w:val="-40"/>
        </w:rPr>
        <w:t> </w:t>
      </w:r>
      <w:r>
        <w:rPr>
          <w:color w:val="231F20"/>
        </w:rPr>
        <w:t>De</w:t>
      </w:r>
      <w:r>
        <w:rPr>
          <w:color w:val="231F20"/>
          <w:spacing w:val="-40"/>
        </w:rPr>
        <w:t> </w:t>
      </w:r>
      <w:r>
        <w:rPr>
          <w:color w:val="231F20"/>
        </w:rPr>
        <w:t>Burgos,</w:t>
      </w:r>
      <w:r>
        <w:rPr>
          <w:color w:val="231F20"/>
          <w:spacing w:val="-40"/>
        </w:rPr>
        <w:t> </w:t>
      </w:r>
      <w:r>
        <w:rPr>
          <w:color w:val="231F20"/>
          <w:spacing w:val="-5"/>
        </w:rPr>
        <w:t>J.</w:t>
      </w:r>
      <w:r>
        <w:rPr>
          <w:color w:val="231F20"/>
          <w:spacing w:val="-40"/>
        </w:rPr>
        <w:t> </w:t>
      </w:r>
      <w:r>
        <w:rPr>
          <w:color w:val="231F20"/>
        </w:rPr>
        <w:t>and</w:t>
      </w:r>
      <w:r>
        <w:rPr>
          <w:color w:val="231F20"/>
          <w:spacing w:val="-40"/>
        </w:rPr>
        <w:t> </w:t>
      </w:r>
      <w:r>
        <w:rPr>
          <w:color w:val="231F20"/>
        </w:rPr>
        <w:t>Céspedes,</w:t>
      </w:r>
      <w:r>
        <w:rPr>
          <w:color w:val="231F20"/>
          <w:spacing w:val="-40"/>
        </w:rPr>
        <w:t> </w:t>
      </w:r>
      <w:r>
        <w:rPr>
          <w:color w:val="231F20"/>
          <w:spacing w:val="-5"/>
        </w:rPr>
        <w:t>J.</w:t>
      </w:r>
      <w:r>
        <w:rPr>
          <w:color w:val="231F20"/>
          <w:spacing w:val="-40"/>
        </w:rPr>
        <w:t> </w:t>
      </w:r>
      <w:r>
        <w:rPr>
          <w:color w:val="231F20"/>
          <w:spacing w:val="-5"/>
        </w:rPr>
        <w:t>J.</w:t>
      </w:r>
      <w:r>
        <w:rPr>
          <w:color w:val="231F20"/>
          <w:spacing w:val="-40"/>
        </w:rPr>
        <w:t> </w:t>
      </w:r>
      <w:r>
        <w:rPr>
          <w:color w:val="231F20"/>
        </w:rPr>
        <w:t>(2001).</w:t>
      </w:r>
      <w:r>
        <w:rPr>
          <w:color w:val="231F20"/>
          <w:spacing w:val="-40"/>
        </w:rPr>
        <w:t> </w:t>
      </w:r>
      <w:r>
        <w:rPr>
          <w:color w:val="231F20"/>
          <w:spacing w:val="2"/>
        </w:rPr>
        <w:t>Ananalysis</w:t>
      </w:r>
      <w:r>
        <w:rPr>
          <w:color w:val="231F20"/>
          <w:spacing w:val="-40"/>
        </w:rPr>
        <w:t> </w:t>
      </w:r>
      <w:r>
        <w:rPr>
          <w:color w:val="231F20"/>
        </w:rPr>
        <w:t>of</w:t>
      </w:r>
      <w:r>
        <w:rPr>
          <w:color w:val="231F20"/>
          <w:spacing w:val="-40"/>
        </w:rPr>
        <w:t> </w:t>
      </w:r>
      <w:r>
        <w:rPr>
          <w:color w:val="231F20"/>
        </w:rPr>
        <w:t>environmental management, organizational context and performance of Spanish hotels. </w:t>
      </w:r>
      <w:r>
        <w:rPr>
          <w:rFonts w:ascii="Cambria" w:hAnsi="Cambria"/>
          <w:i/>
          <w:color w:val="231F20"/>
        </w:rPr>
        <w:t>Omega</w:t>
      </w:r>
      <w:r>
        <w:rPr>
          <w:color w:val="231F20"/>
        </w:rPr>
        <w:t>,</w:t>
      </w:r>
      <w:r>
        <w:rPr>
          <w:color w:val="231F20"/>
          <w:spacing w:val="-24"/>
        </w:rPr>
        <w:t> </w:t>
      </w:r>
      <w:r>
        <w:rPr>
          <w:color w:val="231F20"/>
        </w:rPr>
        <w:t>29</w:t>
      </w:r>
      <w:r>
        <w:rPr>
          <w:color w:val="231F20"/>
          <w:spacing w:val="-24"/>
        </w:rPr>
        <w:t> </w:t>
      </w:r>
      <w:r>
        <w:rPr>
          <w:color w:val="231F20"/>
        </w:rPr>
        <w:t>(6):</w:t>
      </w:r>
      <w:r>
        <w:rPr>
          <w:color w:val="231F20"/>
          <w:spacing w:val="-24"/>
        </w:rPr>
        <w:t> </w:t>
      </w:r>
      <w:r>
        <w:rPr>
          <w:color w:val="231F20"/>
          <w:spacing w:val="-4"/>
        </w:rPr>
        <w:t>pp.</w:t>
      </w:r>
      <w:r>
        <w:rPr>
          <w:color w:val="231F20"/>
          <w:spacing w:val="-24"/>
        </w:rPr>
        <w:t> </w:t>
      </w:r>
      <w:r>
        <w:rPr>
          <w:color w:val="231F20"/>
        </w:rPr>
        <w:t>457-471.</w:t>
      </w:r>
    </w:p>
    <w:p>
      <w:pPr>
        <w:spacing w:line="316" w:lineRule="auto" w:before="114"/>
        <w:ind w:left="1580" w:right="117" w:hanging="560"/>
        <w:jc w:val="both"/>
        <w:rPr>
          <w:sz w:val="22"/>
        </w:rPr>
      </w:pPr>
      <w:r>
        <w:rPr>
          <w:color w:val="231F20"/>
          <w:sz w:val="22"/>
        </w:rPr>
        <w:t>Álvarez,</w:t>
      </w:r>
      <w:r>
        <w:rPr>
          <w:color w:val="231F20"/>
          <w:spacing w:val="-14"/>
          <w:sz w:val="22"/>
        </w:rPr>
        <w:t> </w:t>
      </w:r>
      <w:r>
        <w:rPr>
          <w:color w:val="231F20"/>
          <w:sz w:val="22"/>
        </w:rPr>
        <w:t>M.</w:t>
      </w:r>
      <w:r>
        <w:rPr>
          <w:color w:val="231F20"/>
          <w:spacing w:val="-14"/>
          <w:sz w:val="22"/>
        </w:rPr>
        <w:t> </w:t>
      </w:r>
      <w:r>
        <w:rPr>
          <w:color w:val="231F20"/>
          <w:sz w:val="22"/>
        </w:rPr>
        <w:t>L.;</w:t>
      </w:r>
      <w:r>
        <w:rPr>
          <w:color w:val="231F20"/>
          <w:spacing w:val="-14"/>
          <w:sz w:val="22"/>
        </w:rPr>
        <w:t> </w:t>
      </w:r>
      <w:r>
        <w:rPr>
          <w:color w:val="231F20"/>
          <w:sz w:val="22"/>
        </w:rPr>
        <w:t>Diez,</w:t>
      </w:r>
      <w:r>
        <w:rPr>
          <w:color w:val="231F20"/>
          <w:spacing w:val="-14"/>
          <w:sz w:val="22"/>
        </w:rPr>
        <w:t> </w:t>
      </w:r>
      <w:r>
        <w:rPr>
          <w:color w:val="231F20"/>
          <w:sz w:val="22"/>
        </w:rPr>
        <w:t>S.;</w:t>
      </w:r>
      <w:r>
        <w:rPr>
          <w:color w:val="231F20"/>
          <w:spacing w:val="-14"/>
          <w:sz w:val="22"/>
        </w:rPr>
        <w:t> </w:t>
      </w:r>
      <w:r>
        <w:rPr>
          <w:color w:val="231F20"/>
          <w:sz w:val="22"/>
        </w:rPr>
        <w:t>Puerto,</w:t>
      </w:r>
      <w:r>
        <w:rPr>
          <w:color w:val="231F20"/>
          <w:spacing w:val="-14"/>
          <w:sz w:val="22"/>
        </w:rPr>
        <w:t> </w:t>
      </w:r>
      <w:r>
        <w:rPr>
          <w:color w:val="231F20"/>
          <w:sz w:val="22"/>
        </w:rPr>
        <w:t>L.</w:t>
      </w:r>
      <w:r>
        <w:rPr>
          <w:color w:val="231F20"/>
          <w:spacing w:val="-14"/>
          <w:sz w:val="22"/>
        </w:rPr>
        <w:t> </w:t>
      </w:r>
      <w:r>
        <w:rPr>
          <w:color w:val="231F20"/>
          <w:sz w:val="22"/>
        </w:rPr>
        <w:t>M.</w:t>
      </w:r>
      <w:r>
        <w:rPr>
          <w:color w:val="231F20"/>
          <w:spacing w:val="-14"/>
          <w:sz w:val="22"/>
        </w:rPr>
        <w:t> </w:t>
      </w:r>
      <w:r>
        <w:rPr>
          <w:color w:val="231F20"/>
          <w:sz w:val="22"/>
        </w:rPr>
        <w:t>y</w:t>
      </w:r>
      <w:r>
        <w:rPr>
          <w:color w:val="231F20"/>
          <w:spacing w:val="-14"/>
          <w:sz w:val="22"/>
        </w:rPr>
        <w:t> </w:t>
      </w:r>
      <w:r>
        <w:rPr>
          <w:color w:val="231F20"/>
          <w:spacing w:val="-3"/>
          <w:sz w:val="22"/>
        </w:rPr>
        <w:t>Vázquez,</w:t>
      </w:r>
      <w:r>
        <w:rPr>
          <w:color w:val="231F20"/>
          <w:spacing w:val="-14"/>
          <w:sz w:val="22"/>
        </w:rPr>
        <w:t> </w:t>
      </w:r>
      <w:r>
        <w:rPr>
          <w:color w:val="231F20"/>
          <w:spacing w:val="-5"/>
          <w:sz w:val="22"/>
        </w:rPr>
        <w:t>O.</w:t>
      </w:r>
      <w:r>
        <w:rPr>
          <w:color w:val="231F20"/>
          <w:spacing w:val="-14"/>
          <w:sz w:val="22"/>
        </w:rPr>
        <w:t> </w:t>
      </w:r>
      <w:r>
        <w:rPr>
          <w:color w:val="231F20"/>
          <w:sz w:val="22"/>
        </w:rPr>
        <w:t>(2006).</w:t>
      </w:r>
      <w:r>
        <w:rPr>
          <w:color w:val="231F20"/>
          <w:spacing w:val="-12"/>
          <w:sz w:val="22"/>
        </w:rPr>
        <w:t> </w:t>
      </w:r>
      <w:r>
        <w:rPr>
          <w:rFonts w:ascii="Cambria" w:hAnsi="Cambria"/>
          <w:i/>
          <w:color w:val="231F20"/>
          <w:sz w:val="22"/>
        </w:rPr>
        <w:t>La</w:t>
      </w:r>
      <w:r>
        <w:rPr>
          <w:rFonts w:ascii="Cambria" w:hAnsi="Cambria"/>
          <w:i/>
          <w:color w:val="231F20"/>
          <w:spacing w:val="-6"/>
          <w:sz w:val="22"/>
        </w:rPr>
        <w:t> </w:t>
      </w:r>
      <w:r>
        <w:rPr>
          <w:rFonts w:ascii="Cambria" w:hAnsi="Cambria"/>
          <w:i/>
          <w:color w:val="231F20"/>
          <w:sz w:val="22"/>
        </w:rPr>
        <w:t>responsabilidad </w:t>
      </w:r>
      <w:r>
        <w:rPr>
          <w:rFonts w:ascii="Cambria" w:hAnsi="Cambria"/>
          <w:i/>
          <w:color w:val="231F20"/>
          <w:sz w:val="22"/>
        </w:rPr>
        <w:t>social</w:t>
      </w:r>
      <w:r>
        <w:rPr>
          <w:rFonts w:ascii="Cambria" w:hAnsi="Cambria"/>
          <w:i/>
          <w:color w:val="231F20"/>
          <w:spacing w:val="-9"/>
          <w:sz w:val="22"/>
        </w:rPr>
        <w:t> </w:t>
      </w:r>
      <w:r>
        <w:rPr>
          <w:rFonts w:ascii="Cambria" w:hAnsi="Cambria"/>
          <w:i/>
          <w:color w:val="231F20"/>
          <w:sz w:val="22"/>
        </w:rPr>
        <w:t>corporativa</w:t>
      </w:r>
      <w:r>
        <w:rPr>
          <w:rFonts w:ascii="Cambria" w:hAnsi="Cambria"/>
          <w:i/>
          <w:color w:val="231F20"/>
          <w:spacing w:val="-9"/>
          <w:sz w:val="22"/>
        </w:rPr>
        <w:t> </w:t>
      </w:r>
      <w:r>
        <w:rPr>
          <w:rFonts w:ascii="Cambria" w:hAnsi="Cambria"/>
          <w:i/>
          <w:color w:val="231F20"/>
          <w:sz w:val="22"/>
        </w:rPr>
        <w:t>de</w:t>
      </w:r>
      <w:r>
        <w:rPr>
          <w:rFonts w:ascii="Cambria" w:hAnsi="Cambria"/>
          <w:i/>
          <w:color w:val="231F20"/>
          <w:spacing w:val="-9"/>
          <w:sz w:val="22"/>
        </w:rPr>
        <w:t> </w:t>
      </w:r>
      <w:r>
        <w:rPr>
          <w:rFonts w:ascii="Cambria" w:hAnsi="Cambria"/>
          <w:i/>
          <w:color w:val="231F20"/>
          <w:sz w:val="22"/>
        </w:rPr>
        <w:t>la</w:t>
      </w:r>
      <w:r>
        <w:rPr>
          <w:rFonts w:ascii="Cambria" w:hAnsi="Cambria"/>
          <w:i/>
          <w:color w:val="231F20"/>
          <w:spacing w:val="-9"/>
          <w:sz w:val="22"/>
        </w:rPr>
        <w:t> </w:t>
      </w:r>
      <w:r>
        <w:rPr>
          <w:rFonts w:ascii="Cambria" w:hAnsi="Cambria"/>
          <w:i/>
          <w:color w:val="231F20"/>
          <w:sz w:val="22"/>
        </w:rPr>
        <w:t>empresa</w:t>
      </w:r>
      <w:r>
        <w:rPr>
          <w:rFonts w:ascii="Cambria" w:hAnsi="Cambria"/>
          <w:i/>
          <w:color w:val="231F20"/>
          <w:spacing w:val="-9"/>
          <w:sz w:val="22"/>
        </w:rPr>
        <w:t> </w:t>
      </w:r>
      <w:r>
        <w:rPr>
          <w:rFonts w:ascii="Cambria" w:hAnsi="Cambria"/>
          <w:i/>
          <w:color w:val="231F20"/>
          <w:sz w:val="22"/>
        </w:rPr>
        <w:t>española</w:t>
      </w:r>
      <w:r>
        <w:rPr>
          <w:rFonts w:ascii="Cambria" w:hAnsi="Cambria"/>
          <w:i/>
          <w:color w:val="231F20"/>
          <w:spacing w:val="-9"/>
          <w:sz w:val="22"/>
        </w:rPr>
        <w:t> </w:t>
      </w:r>
      <w:r>
        <w:rPr>
          <w:rFonts w:ascii="Cambria" w:hAnsi="Cambria"/>
          <w:i/>
          <w:color w:val="231F20"/>
          <w:sz w:val="22"/>
        </w:rPr>
        <w:t>en</w:t>
      </w:r>
      <w:r>
        <w:rPr>
          <w:rFonts w:ascii="Cambria" w:hAnsi="Cambria"/>
          <w:i/>
          <w:color w:val="231F20"/>
          <w:spacing w:val="-9"/>
          <w:sz w:val="22"/>
        </w:rPr>
        <w:t> </w:t>
      </w:r>
      <w:r>
        <w:rPr>
          <w:rFonts w:ascii="Cambria" w:hAnsi="Cambria"/>
          <w:i/>
          <w:color w:val="231F20"/>
          <w:sz w:val="22"/>
        </w:rPr>
        <w:t>Latinoamérica.</w:t>
      </w:r>
      <w:r>
        <w:rPr>
          <w:rFonts w:ascii="Cambria" w:hAnsi="Cambria"/>
          <w:i/>
          <w:color w:val="231F20"/>
          <w:spacing w:val="-9"/>
          <w:sz w:val="22"/>
        </w:rPr>
        <w:t> </w:t>
      </w:r>
      <w:r>
        <w:rPr>
          <w:rFonts w:ascii="Cambria" w:hAnsi="Cambria"/>
          <w:i/>
          <w:color w:val="231F20"/>
          <w:sz w:val="22"/>
        </w:rPr>
        <w:t>El</w:t>
      </w:r>
      <w:r>
        <w:rPr>
          <w:rFonts w:ascii="Cambria" w:hAnsi="Cambria"/>
          <w:i/>
          <w:color w:val="231F20"/>
          <w:spacing w:val="-9"/>
          <w:sz w:val="22"/>
        </w:rPr>
        <w:t> </w:t>
      </w:r>
      <w:r>
        <w:rPr>
          <w:rFonts w:ascii="Cambria" w:hAnsi="Cambria"/>
          <w:i/>
          <w:color w:val="231F20"/>
          <w:sz w:val="22"/>
        </w:rPr>
        <w:t>caso</w:t>
      </w:r>
      <w:r>
        <w:rPr>
          <w:rFonts w:ascii="Cambria" w:hAnsi="Cambria"/>
          <w:i/>
          <w:color w:val="231F20"/>
          <w:spacing w:val="-9"/>
          <w:sz w:val="22"/>
        </w:rPr>
        <w:t> </w:t>
      </w:r>
      <w:r>
        <w:rPr>
          <w:rFonts w:ascii="Cambria" w:hAnsi="Cambria"/>
          <w:i/>
          <w:color w:val="231F20"/>
          <w:sz w:val="22"/>
        </w:rPr>
        <w:t>del </w:t>
      </w:r>
      <w:r>
        <w:rPr>
          <w:rFonts w:ascii="Cambria" w:hAnsi="Cambria"/>
          <w:i/>
          <w:color w:val="231F20"/>
          <w:w w:val="95"/>
          <w:sz w:val="22"/>
        </w:rPr>
        <w:t>sector financiero</w:t>
      </w:r>
      <w:r>
        <w:rPr>
          <w:color w:val="231F20"/>
          <w:w w:val="95"/>
          <w:sz w:val="22"/>
        </w:rPr>
        <w:t>, Madrid:</w:t>
      </w:r>
      <w:r>
        <w:rPr>
          <w:color w:val="231F20"/>
          <w:spacing w:val="20"/>
          <w:w w:val="95"/>
          <w:sz w:val="22"/>
        </w:rPr>
        <w:t> </w:t>
      </w:r>
      <w:r>
        <w:rPr>
          <w:color w:val="231F20"/>
          <w:w w:val="95"/>
          <w:sz w:val="22"/>
        </w:rPr>
        <w:t>Entinema.</w:t>
      </w:r>
    </w:p>
    <w:p>
      <w:pPr>
        <w:spacing w:after="0" w:line="316" w:lineRule="auto"/>
        <w:jc w:val="both"/>
        <w:rPr>
          <w:sz w:val="22"/>
        </w:rPr>
        <w:sectPr>
          <w:headerReference w:type="even" r:id="rId134"/>
          <w:footerReference w:type="even" r:id="rId135"/>
          <w:pgSz w:w="9080" w:h="12760"/>
          <w:pgMar w:header="0" w:footer="0" w:top="1180" w:bottom="280" w:left="0" w:right="900"/>
        </w:sectPr>
      </w:pPr>
    </w:p>
    <w:p>
      <w:pPr>
        <w:pStyle w:val="BodyText"/>
        <w:spacing w:before="9"/>
        <w:rPr>
          <w:sz w:val="20"/>
        </w:rPr>
      </w:pPr>
    </w:p>
    <w:p>
      <w:pPr>
        <w:spacing w:line="316" w:lineRule="auto" w:before="53"/>
        <w:ind w:left="1580" w:right="118" w:hanging="561"/>
        <w:jc w:val="both"/>
        <w:rPr>
          <w:sz w:val="22"/>
        </w:rPr>
      </w:pPr>
      <w:r>
        <w:rPr>
          <w:color w:val="231F20"/>
          <w:sz w:val="22"/>
        </w:rPr>
        <w:t>Anthropos</w:t>
      </w:r>
      <w:r>
        <w:rPr>
          <w:color w:val="231F20"/>
          <w:spacing w:val="-34"/>
          <w:sz w:val="22"/>
        </w:rPr>
        <w:t> </w:t>
      </w:r>
      <w:r>
        <w:rPr>
          <w:color w:val="231F20"/>
          <w:sz w:val="22"/>
        </w:rPr>
        <w:t>(1999).</w:t>
      </w:r>
      <w:r>
        <w:rPr>
          <w:color w:val="231F20"/>
          <w:spacing w:val="-34"/>
          <w:sz w:val="22"/>
        </w:rPr>
        <w:t> </w:t>
      </w:r>
      <w:r>
        <w:rPr>
          <w:rFonts w:ascii="Cambria" w:hAnsi="Cambria"/>
          <w:i/>
          <w:color w:val="231F20"/>
          <w:sz w:val="22"/>
        </w:rPr>
        <w:t>Economía</w:t>
      </w:r>
      <w:r>
        <w:rPr>
          <w:rFonts w:ascii="Cambria" w:hAnsi="Cambria"/>
          <w:i/>
          <w:color w:val="231F20"/>
          <w:spacing w:val="-27"/>
          <w:sz w:val="22"/>
        </w:rPr>
        <w:t> </w:t>
      </w:r>
      <w:r>
        <w:rPr>
          <w:rFonts w:ascii="Cambria" w:hAnsi="Cambria"/>
          <w:i/>
          <w:color w:val="231F20"/>
          <w:sz w:val="22"/>
        </w:rPr>
        <w:t>y</w:t>
      </w:r>
      <w:r>
        <w:rPr>
          <w:rFonts w:ascii="Cambria" w:hAnsi="Cambria"/>
          <w:i/>
          <w:color w:val="231F20"/>
          <w:spacing w:val="-27"/>
          <w:sz w:val="22"/>
        </w:rPr>
        <w:t> </w:t>
      </w:r>
      <w:r>
        <w:rPr>
          <w:rFonts w:ascii="Cambria" w:hAnsi="Cambria"/>
          <w:i/>
          <w:color w:val="231F20"/>
          <w:sz w:val="22"/>
        </w:rPr>
        <w:t>evolución,</w:t>
      </w:r>
      <w:r>
        <w:rPr>
          <w:rFonts w:ascii="Cambria" w:hAnsi="Cambria"/>
          <w:i/>
          <w:color w:val="231F20"/>
          <w:spacing w:val="-27"/>
          <w:sz w:val="22"/>
        </w:rPr>
        <w:t> </w:t>
      </w:r>
      <w:r>
        <w:rPr>
          <w:rFonts w:ascii="Cambria" w:hAnsi="Cambria"/>
          <w:i/>
          <w:color w:val="231F20"/>
          <w:sz w:val="22"/>
        </w:rPr>
        <w:t>un</w:t>
      </w:r>
      <w:r>
        <w:rPr>
          <w:rFonts w:ascii="Cambria" w:hAnsi="Cambria"/>
          <w:i/>
          <w:color w:val="231F20"/>
          <w:spacing w:val="-27"/>
          <w:sz w:val="22"/>
        </w:rPr>
        <w:t> </w:t>
      </w:r>
      <w:r>
        <w:rPr>
          <w:rFonts w:ascii="Cambria" w:hAnsi="Cambria"/>
          <w:i/>
          <w:color w:val="231F20"/>
          <w:sz w:val="22"/>
        </w:rPr>
        <w:t>nuevo</w:t>
      </w:r>
      <w:r>
        <w:rPr>
          <w:rFonts w:ascii="Cambria" w:hAnsi="Cambria"/>
          <w:i/>
          <w:color w:val="231F20"/>
          <w:spacing w:val="-27"/>
          <w:sz w:val="22"/>
        </w:rPr>
        <w:t> </w:t>
      </w:r>
      <w:r>
        <w:rPr>
          <w:rFonts w:ascii="Cambria" w:hAnsi="Cambria"/>
          <w:i/>
          <w:color w:val="231F20"/>
          <w:sz w:val="22"/>
        </w:rPr>
        <w:t>enfoque</w:t>
      </w:r>
      <w:r>
        <w:rPr>
          <w:rFonts w:ascii="Cambria" w:hAnsi="Cambria"/>
          <w:i/>
          <w:color w:val="231F20"/>
          <w:spacing w:val="-27"/>
          <w:sz w:val="22"/>
        </w:rPr>
        <w:t> </w:t>
      </w:r>
      <w:r>
        <w:rPr>
          <w:rFonts w:ascii="Cambria" w:hAnsi="Cambria"/>
          <w:i/>
          <w:color w:val="231F20"/>
          <w:sz w:val="22"/>
        </w:rPr>
        <w:t>de</w:t>
      </w:r>
      <w:r>
        <w:rPr>
          <w:rFonts w:ascii="Cambria" w:hAnsi="Cambria"/>
          <w:i/>
          <w:color w:val="231F20"/>
          <w:spacing w:val="-27"/>
          <w:sz w:val="22"/>
        </w:rPr>
        <w:t> </w:t>
      </w:r>
      <w:r>
        <w:rPr>
          <w:rFonts w:ascii="Cambria" w:hAnsi="Cambria"/>
          <w:i/>
          <w:color w:val="231F20"/>
          <w:sz w:val="22"/>
        </w:rPr>
        <w:t>la</w:t>
      </w:r>
      <w:r>
        <w:rPr>
          <w:rFonts w:ascii="Cambria" w:hAnsi="Cambria"/>
          <w:i/>
          <w:color w:val="231F20"/>
          <w:spacing w:val="-27"/>
          <w:sz w:val="22"/>
        </w:rPr>
        <w:t> </w:t>
      </w:r>
      <w:r>
        <w:rPr>
          <w:rFonts w:ascii="Cambria" w:hAnsi="Cambria"/>
          <w:i/>
          <w:color w:val="231F20"/>
          <w:sz w:val="22"/>
        </w:rPr>
        <w:t>teoría</w:t>
      </w:r>
      <w:r>
        <w:rPr>
          <w:rFonts w:ascii="Cambria" w:hAnsi="Cambria"/>
          <w:i/>
          <w:color w:val="231F20"/>
          <w:spacing w:val="-27"/>
          <w:sz w:val="22"/>
        </w:rPr>
        <w:t> </w:t>
      </w:r>
      <w:r>
        <w:rPr>
          <w:rFonts w:ascii="Cambria" w:hAnsi="Cambria"/>
          <w:i/>
          <w:color w:val="231F20"/>
          <w:sz w:val="22"/>
        </w:rPr>
        <w:t>e</w:t>
      </w:r>
      <w:r>
        <w:rPr>
          <w:rFonts w:ascii="Cambria" w:hAnsi="Cambria"/>
          <w:i/>
          <w:color w:val="231F20"/>
          <w:spacing w:val="-27"/>
          <w:sz w:val="22"/>
        </w:rPr>
        <w:t> </w:t>
      </w:r>
      <w:r>
        <w:rPr>
          <w:rFonts w:ascii="Cambria" w:hAnsi="Cambria"/>
          <w:i/>
          <w:color w:val="231F20"/>
          <w:sz w:val="22"/>
        </w:rPr>
        <w:t>historia </w:t>
      </w:r>
      <w:r>
        <w:rPr>
          <w:rFonts w:ascii="Cambria" w:hAnsi="Cambria"/>
          <w:i/>
          <w:color w:val="231F20"/>
          <w:w w:val="95"/>
          <w:sz w:val="22"/>
        </w:rPr>
        <w:t>empresarial</w:t>
      </w:r>
      <w:r>
        <w:rPr>
          <w:color w:val="231F20"/>
          <w:w w:val="95"/>
          <w:sz w:val="22"/>
        </w:rPr>
        <w:t>, </w:t>
      </w:r>
      <w:r>
        <w:rPr>
          <w:color w:val="231F20"/>
          <w:spacing w:val="-5"/>
          <w:w w:val="95"/>
          <w:sz w:val="22"/>
        </w:rPr>
        <w:t>No. </w:t>
      </w:r>
      <w:r>
        <w:rPr>
          <w:color w:val="231F20"/>
          <w:w w:val="95"/>
          <w:sz w:val="22"/>
        </w:rPr>
        <w:t>182,</w:t>
      </w:r>
      <w:r>
        <w:rPr>
          <w:color w:val="231F20"/>
          <w:spacing w:val="-14"/>
          <w:w w:val="95"/>
          <w:sz w:val="22"/>
        </w:rPr>
        <w:t> </w:t>
      </w:r>
      <w:r>
        <w:rPr>
          <w:color w:val="231F20"/>
          <w:w w:val="95"/>
          <w:sz w:val="22"/>
        </w:rPr>
        <w:t>Barcelona.</w:t>
      </w:r>
    </w:p>
    <w:p>
      <w:pPr>
        <w:spacing w:line="316" w:lineRule="auto" w:before="123"/>
        <w:ind w:left="1580" w:right="117" w:hanging="560"/>
        <w:jc w:val="both"/>
        <w:rPr>
          <w:sz w:val="22"/>
        </w:rPr>
      </w:pPr>
      <w:r>
        <w:rPr>
          <w:color w:val="231F20"/>
          <w:sz w:val="22"/>
        </w:rPr>
        <w:t>Anton, </w:t>
      </w:r>
      <w:r>
        <w:rPr>
          <w:color w:val="231F20"/>
          <w:spacing w:val="-16"/>
          <w:sz w:val="22"/>
        </w:rPr>
        <w:t>W. </w:t>
      </w:r>
      <w:r>
        <w:rPr>
          <w:color w:val="231F20"/>
          <w:sz w:val="22"/>
        </w:rPr>
        <w:t>R. </w:t>
      </w:r>
      <w:r>
        <w:rPr>
          <w:color w:val="231F20"/>
          <w:spacing w:val="-3"/>
          <w:sz w:val="22"/>
        </w:rPr>
        <w:t>Q.; </w:t>
      </w:r>
      <w:r>
        <w:rPr>
          <w:color w:val="231F20"/>
          <w:sz w:val="22"/>
        </w:rPr>
        <w:t>Deltas, G. y Khanna, M. (2004). Incentives for Environmental Self-Regulation</w:t>
      </w:r>
      <w:r>
        <w:rPr>
          <w:color w:val="231F20"/>
          <w:spacing w:val="-14"/>
          <w:sz w:val="22"/>
        </w:rPr>
        <w:t> </w:t>
      </w:r>
      <w:r>
        <w:rPr>
          <w:color w:val="231F20"/>
          <w:sz w:val="22"/>
        </w:rPr>
        <w:t>and</w:t>
      </w:r>
      <w:r>
        <w:rPr>
          <w:color w:val="231F20"/>
          <w:spacing w:val="-14"/>
          <w:sz w:val="22"/>
        </w:rPr>
        <w:t> </w:t>
      </w:r>
      <w:r>
        <w:rPr>
          <w:color w:val="231F20"/>
          <w:sz w:val="22"/>
        </w:rPr>
        <w:t>Implications</w:t>
      </w:r>
      <w:r>
        <w:rPr>
          <w:color w:val="231F20"/>
          <w:spacing w:val="-14"/>
          <w:sz w:val="22"/>
        </w:rPr>
        <w:t> </w:t>
      </w:r>
      <w:r>
        <w:rPr>
          <w:color w:val="231F20"/>
          <w:sz w:val="22"/>
        </w:rPr>
        <w:t>for</w:t>
      </w:r>
      <w:r>
        <w:rPr>
          <w:color w:val="231F20"/>
          <w:spacing w:val="-14"/>
          <w:sz w:val="22"/>
        </w:rPr>
        <w:t> </w:t>
      </w:r>
      <w:r>
        <w:rPr>
          <w:color w:val="231F20"/>
          <w:sz w:val="22"/>
        </w:rPr>
        <w:t>Environmental</w:t>
      </w:r>
      <w:r>
        <w:rPr>
          <w:color w:val="231F20"/>
          <w:spacing w:val="-14"/>
          <w:sz w:val="22"/>
        </w:rPr>
        <w:t> </w:t>
      </w:r>
      <w:r>
        <w:rPr>
          <w:color w:val="231F20"/>
          <w:sz w:val="22"/>
        </w:rPr>
        <w:t>Performance.</w:t>
      </w:r>
      <w:r>
        <w:rPr>
          <w:color w:val="231F20"/>
          <w:spacing w:val="-15"/>
          <w:sz w:val="22"/>
        </w:rPr>
        <w:t> </w:t>
      </w:r>
      <w:r>
        <w:rPr>
          <w:rFonts w:ascii="Cambria"/>
          <w:i/>
          <w:color w:val="231F20"/>
          <w:spacing w:val="-3"/>
          <w:sz w:val="22"/>
        </w:rPr>
        <w:t>Journal </w:t>
      </w:r>
      <w:r>
        <w:rPr>
          <w:rFonts w:ascii="Cambria"/>
          <w:i/>
          <w:color w:val="231F20"/>
          <w:w w:val="95"/>
          <w:sz w:val="22"/>
        </w:rPr>
        <w:t>of </w:t>
      </w:r>
      <w:r>
        <w:rPr>
          <w:rFonts w:ascii="Cambria"/>
          <w:i/>
          <w:color w:val="231F20"/>
          <w:spacing w:val="-3"/>
          <w:w w:val="95"/>
          <w:sz w:val="22"/>
        </w:rPr>
        <w:t>Environmental </w:t>
      </w:r>
      <w:r>
        <w:rPr>
          <w:rFonts w:ascii="Cambria"/>
          <w:i/>
          <w:color w:val="231F20"/>
          <w:w w:val="95"/>
          <w:sz w:val="22"/>
        </w:rPr>
        <w:t>Economics </w:t>
      </w:r>
      <w:r>
        <w:rPr>
          <w:rFonts w:ascii="Cambria"/>
          <w:i/>
          <w:color w:val="231F20"/>
          <w:spacing w:val="-2"/>
          <w:w w:val="95"/>
          <w:sz w:val="22"/>
        </w:rPr>
        <w:t>and </w:t>
      </w:r>
      <w:r>
        <w:rPr>
          <w:rFonts w:ascii="Cambria"/>
          <w:i/>
          <w:color w:val="231F20"/>
          <w:spacing w:val="-3"/>
          <w:w w:val="95"/>
          <w:sz w:val="22"/>
        </w:rPr>
        <w:t>Management</w:t>
      </w:r>
      <w:r>
        <w:rPr>
          <w:color w:val="231F20"/>
          <w:spacing w:val="-3"/>
          <w:w w:val="95"/>
          <w:sz w:val="22"/>
        </w:rPr>
        <w:t>, </w:t>
      </w:r>
      <w:r>
        <w:rPr>
          <w:color w:val="231F20"/>
          <w:w w:val="95"/>
          <w:sz w:val="22"/>
        </w:rPr>
        <w:t>48: </w:t>
      </w:r>
      <w:r>
        <w:rPr>
          <w:color w:val="231F20"/>
          <w:spacing w:val="-4"/>
          <w:w w:val="95"/>
          <w:sz w:val="22"/>
        </w:rPr>
        <w:t>pp.</w:t>
      </w:r>
      <w:r>
        <w:rPr>
          <w:color w:val="231F20"/>
          <w:spacing w:val="42"/>
          <w:w w:val="95"/>
          <w:sz w:val="22"/>
        </w:rPr>
        <w:t> </w:t>
      </w:r>
      <w:r>
        <w:rPr>
          <w:color w:val="231F20"/>
          <w:w w:val="95"/>
          <w:sz w:val="22"/>
        </w:rPr>
        <w:t>632-654.</w:t>
      </w:r>
    </w:p>
    <w:p>
      <w:pPr>
        <w:spacing w:line="319" w:lineRule="auto" w:before="123"/>
        <w:ind w:left="907" w:right="117" w:firstLine="0"/>
        <w:jc w:val="right"/>
        <w:rPr>
          <w:sz w:val="22"/>
        </w:rPr>
      </w:pPr>
      <w:r>
        <w:rPr>
          <w:color w:val="231F20"/>
          <w:sz w:val="22"/>
        </w:rPr>
        <w:t>Aragón-Correa, J. A. (1998). Strategic proactivity and firm approach to the</w:t>
      </w:r>
      <w:r>
        <w:rPr>
          <w:color w:val="231F20"/>
          <w:w w:val="95"/>
          <w:sz w:val="22"/>
        </w:rPr>
        <w:t> </w:t>
      </w:r>
      <w:r>
        <w:rPr>
          <w:color w:val="231F20"/>
          <w:sz w:val="22"/>
        </w:rPr>
        <w:t>natural environment. </w:t>
      </w:r>
      <w:r>
        <w:rPr>
          <w:rFonts w:ascii="Cambria" w:hAnsi="Cambria"/>
          <w:i/>
          <w:color w:val="231F20"/>
          <w:sz w:val="22"/>
        </w:rPr>
        <w:t>Academy of Management Journal, </w:t>
      </w:r>
      <w:r>
        <w:rPr>
          <w:color w:val="231F20"/>
          <w:sz w:val="22"/>
        </w:rPr>
        <w:t>41(5): pp. 556-567.</w:t>
      </w:r>
    </w:p>
    <w:p>
      <w:pPr>
        <w:spacing w:line="316" w:lineRule="auto" w:before="117"/>
        <w:ind w:left="1580" w:right="120" w:hanging="561"/>
        <w:jc w:val="both"/>
        <w:rPr>
          <w:sz w:val="22"/>
        </w:rPr>
      </w:pPr>
      <w:r>
        <w:rPr>
          <w:color w:val="231F20"/>
          <w:sz w:val="22"/>
        </w:rPr>
        <w:t>Argandoña,</w:t>
      </w:r>
      <w:r>
        <w:rPr>
          <w:color w:val="231F20"/>
          <w:spacing w:val="-11"/>
          <w:sz w:val="22"/>
        </w:rPr>
        <w:t> </w:t>
      </w:r>
      <w:r>
        <w:rPr>
          <w:color w:val="231F20"/>
          <w:sz w:val="22"/>
        </w:rPr>
        <w:t>A.</w:t>
      </w:r>
      <w:r>
        <w:rPr>
          <w:color w:val="231F20"/>
          <w:spacing w:val="-11"/>
          <w:sz w:val="22"/>
        </w:rPr>
        <w:t> </w:t>
      </w:r>
      <w:r>
        <w:rPr>
          <w:color w:val="231F20"/>
          <w:sz w:val="22"/>
        </w:rPr>
        <w:t>(1998).</w:t>
      </w:r>
      <w:r>
        <w:rPr>
          <w:color w:val="231F20"/>
          <w:spacing w:val="-11"/>
          <w:sz w:val="22"/>
        </w:rPr>
        <w:t> </w:t>
      </w:r>
      <w:r>
        <w:rPr>
          <w:color w:val="231F20"/>
          <w:sz w:val="22"/>
        </w:rPr>
        <w:t>The</w:t>
      </w:r>
      <w:r>
        <w:rPr>
          <w:color w:val="231F20"/>
          <w:spacing w:val="-11"/>
          <w:sz w:val="22"/>
        </w:rPr>
        <w:t> </w:t>
      </w:r>
      <w:r>
        <w:rPr>
          <w:color w:val="231F20"/>
          <w:sz w:val="22"/>
        </w:rPr>
        <w:t>stakeholder</w:t>
      </w:r>
      <w:r>
        <w:rPr>
          <w:color w:val="231F20"/>
          <w:spacing w:val="-11"/>
          <w:sz w:val="22"/>
        </w:rPr>
        <w:t> </w:t>
      </w:r>
      <w:r>
        <w:rPr>
          <w:color w:val="231F20"/>
          <w:sz w:val="22"/>
        </w:rPr>
        <w:t>theory</w:t>
      </w:r>
      <w:r>
        <w:rPr>
          <w:color w:val="231F20"/>
          <w:spacing w:val="-11"/>
          <w:sz w:val="22"/>
        </w:rPr>
        <w:t> </w:t>
      </w:r>
      <w:r>
        <w:rPr>
          <w:color w:val="231F20"/>
          <w:sz w:val="22"/>
        </w:rPr>
        <w:t>and</w:t>
      </w:r>
      <w:r>
        <w:rPr>
          <w:color w:val="231F20"/>
          <w:spacing w:val="-11"/>
          <w:sz w:val="22"/>
        </w:rPr>
        <w:t> </w:t>
      </w:r>
      <w:r>
        <w:rPr>
          <w:color w:val="231F20"/>
          <w:sz w:val="22"/>
        </w:rPr>
        <w:t>the</w:t>
      </w:r>
      <w:r>
        <w:rPr>
          <w:color w:val="231F20"/>
          <w:spacing w:val="-11"/>
          <w:sz w:val="22"/>
        </w:rPr>
        <w:t> </w:t>
      </w:r>
      <w:r>
        <w:rPr>
          <w:color w:val="231F20"/>
          <w:sz w:val="22"/>
        </w:rPr>
        <w:t>common</w:t>
      </w:r>
      <w:r>
        <w:rPr>
          <w:color w:val="231F20"/>
          <w:spacing w:val="-11"/>
          <w:sz w:val="22"/>
        </w:rPr>
        <w:t> </w:t>
      </w:r>
      <w:r>
        <w:rPr>
          <w:color w:val="231F20"/>
          <w:sz w:val="22"/>
        </w:rPr>
        <w:t>good.</w:t>
      </w:r>
      <w:r>
        <w:rPr>
          <w:color w:val="231F20"/>
          <w:spacing w:val="-11"/>
          <w:sz w:val="22"/>
        </w:rPr>
        <w:t> </w:t>
      </w:r>
      <w:r>
        <w:rPr>
          <w:color w:val="231F20"/>
          <w:sz w:val="22"/>
        </w:rPr>
        <w:t>J</w:t>
      </w:r>
      <w:r>
        <w:rPr>
          <w:rFonts w:ascii="Cambria" w:hAnsi="Cambria"/>
          <w:i/>
          <w:color w:val="231F20"/>
          <w:sz w:val="22"/>
        </w:rPr>
        <w:t>ournal</w:t>
      </w:r>
      <w:r>
        <w:rPr>
          <w:rFonts w:ascii="Cambria" w:hAnsi="Cambria"/>
          <w:i/>
          <w:color w:val="231F20"/>
          <w:spacing w:val="-4"/>
          <w:sz w:val="22"/>
        </w:rPr>
        <w:t> </w:t>
      </w:r>
      <w:r>
        <w:rPr>
          <w:rFonts w:ascii="Cambria" w:hAnsi="Cambria"/>
          <w:i/>
          <w:color w:val="231F20"/>
          <w:spacing w:val="-3"/>
          <w:sz w:val="22"/>
        </w:rPr>
        <w:t>of </w:t>
      </w:r>
      <w:r>
        <w:rPr>
          <w:rFonts w:ascii="Cambria" w:hAnsi="Cambria"/>
          <w:i/>
          <w:color w:val="231F20"/>
          <w:spacing w:val="-3"/>
          <w:w w:val="95"/>
          <w:sz w:val="22"/>
        </w:rPr>
        <w:t>Business </w:t>
      </w:r>
      <w:r>
        <w:rPr>
          <w:rFonts w:ascii="Cambria" w:hAnsi="Cambria"/>
          <w:i/>
          <w:color w:val="231F20"/>
          <w:w w:val="95"/>
          <w:sz w:val="22"/>
        </w:rPr>
        <w:t>Ethics</w:t>
      </w:r>
      <w:r>
        <w:rPr>
          <w:color w:val="231F20"/>
          <w:w w:val="95"/>
          <w:sz w:val="22"/>
        </w:rPr>
        <w:t>, 17(9): </w:t>
      </w:r>
      <w:r>
        <w:rPr>
          <w:color w:val="231F20"/>
          <w:spacing w:val="-4"/>
          <w:w w:val="95"/>
          <w:sz w:val="22"/>
        </w:rPr>
        <w:t>pp.</w:t>
      </w:r>
      <w:r>
        <w:rPr>
          <w:color w:val="231F20"/>
          <w:spacing w:val="20"/>
          <w:w w:val="95"/>
          <w:sz w:val="22"/>
        </w:rPr>
        <w:t> </w:t>
      </w:r>
      <w:r>
        <w:rPr>
          <w:color w:val="231F20"/>
          <w:w w:val="95"/>
          <w:sz w:val="22"/>
        </w:rPr>
        <w:t>1093-1102.</w:t>
      </w:r>
    </w:p>
    <w:p>
      <w:pPr>
        <w:pStyle w:val="BodyText"/>
        <w:spacing w:line="321" w:lineRule="auto" w:before="123"/>
        <w:ind w:left="1580" w:right="118" w:hanging="560"/>
        <w:jc w:val="both"/>
      </w:pPr>
      <w:r>
        <w:rPr>
          <w:color w:val="231F20"/>
        </w:rPr>
        <w:t>Arnaiz, S. y Dachary, A. (2008). Cancún del auge turístico a la crisis ambiental. Artículo presentado en el Décimo Encuentro Internacional Humboldt, del 13 al 17 de octubre de 2008. Rosario, provincia de Santa Fe, Argentina.</w:t>
      </w:r>
    </w:p>
    <w:p>
      <w:pPr>
        <w:pStyle w:val="BodyText"/>
        <w:spacing w:line="319" w:lineRule="auto" w:before="124"/>
        <w:ind w:left="1580" w:right="118" w:hanging="560"/>
        <w:jc w:val="both"/>
      </w:pPr>
      <w:r>
        <w:rPr>
          <w:color w:val="231F20"/>
        </w:rPr>
        <w:t>Aulí, E. (2002). Integración de los factores ambientales en las estrategias </w:t>
      </w:r>
      <w:r>
        <w:rPr>
          <w:color w:val="231F20"/>
          <w:w w:val="95"/>
        </w:rPr>
        <w:t>empresariales. </w:t>
      </w:r>
      <w:r>
        <w:rPr>
          <w:rFonts w:ascii="Cambria" w:hAnsi="Cambria"/>
          <w:i/>
          <w:color w:val="231F20"/>
          <w:w w:val="95"/>
        </w:rPr>
        <w:t>ICIE, Desarrollo Sostenible</w:t>
      </w:r>
      <w:r>
        <w:rPr>
          <w:color w:val="231F20"/>
          <w:w w:val="95"/>
        </w:rPr>
        <w:t>, 800: pp.139-148.</w:t>
      </w:r>
    </w:p>
    <w:p>
      <w:pPr>
        <w:spacing w:line="316" w:lineRule="auto" w:before="117"/>
        <w:ind w:left="1581" w:right="118" w:hanging="561"/>
        <w:jc w:val="both"/>
        <w:rPr>
          <w:sz w:val="22"/>
        </w:rPr>
      </w:pPr>
      <w:r>
        <w:rPr>
          <w:color w:val="231F20"/>
          <w:spacing w:val="-4"/>
          <w:sz w:val="22"/>
        </w:rPr>
        <w:t>Ayuso,</w:t>
      </w:r>
      <w:r>
        <w:rPr>
          <w:color w:val="231F20"/>
          <w:spacing w:val="-26"/>
          <w:sz w:val="22"/>
        </w:rPr>
        <w:t> </w:t>
      </w:r>
      <w:r>
        <w:rPr>
          <w:color w:val="231F20"/>
          <w:sz w:val="22"/>
        </w:rPr>
        <w:t>S.</w:t>
      </w:r>
      <w:r>
        <w:rPr>
          <w:color w:val="231F20"/>
          <w:spacing w:val="-26"/>
          <w:sz w:val="22"/>
        </w:rPr>
        <w:t> </w:t>
      </w:r>
      <w:r>
        <w:rPr>
          <w:color w:val="231F20"/>
          <w:sz w:val="22"/>
        </w:rPr>
        <w:t>(2003).</w:t>
      </w:r>
      <w:r>
        <w:rPr>
          <w:color w:val="231F20"/>
          <w:spacing w:val="-26"/>
          <w:sz w:val="22"/>
        </w:rPr>
        <w:t> </w:t>
      </w:r>
      <w:r>
        <w:rPr>
          <w:rFonts w:ascii="Cambria" w:hAnsi="Cambria"/>
          <w:i/>
          <w:color w:val="231F20"/>
          <w:sz w:val="22"/>
        </w:rPr>
        <w:t>Gestión</w:t>
      </w:r>
      <w:r>
        <w:rPr>
          <w:rFonts w:ascii="Cambria" w:hAnsi="Cambria"/>
          <w:i/>
          <w:color w:val="231F20"/>
          <w:spacing w:val="-19"/>
          <w:sz w:val="22"/>
        </w:rPr>
        <w:t> </w:t>
      </w:r>
      <w:r>
        <w:rPr>
          <w:rFonts w:ascii="Cambria" w:hAnsi="Cambria"/>
          <w:i/>
          <w:color w:val="231F20"/>
          <w:sz w:val="22"/>
        </w:rPr>
        <w:t>sostenible</w:t>
      </w:r>
      <w:r>
        <w:rPr>
          <w:rFonts w:ascii="Cambria" w:hAnsi="Cambria"/>
          <w:i/>
          <w:color w:val="231F20"/>
          <w:spacing w:val="-19"/>
          <w:sz w:val="22"/>
        </w:rPr>
        <w:t> </w:t>
      </w:r>
      <w:r>
        <w:rPr>
          <w:rFonts w:ascii="Cambria" w:hAnsi="Cambria"/>
          <w:i/>
          <w:color w:val="231F20"/>
          <w:sz w:val="22"/>
        </w:rPr>
        <w:t>en</w:t>
      </w:r>
      <w:r>
        <w:rPr>
          <w:rFonts w:ascii="Cambria" w:hAnsi="Cambria"/>
          <w:i/>
          <w:color w:val="231F20"/>
          <w:spacing w:val="-19"/>
          <w:sz w:val="22"/>
        </w:rPr>
        <w:t> </w:t>
      </w:r>
      <w:r>
        <w:rPr>
          <w:rFonts w:ascii="Cambria" w:hAnsi="Cambria"/>
          <w:i/>
          <w:color w:val="231F20"/>
          <w:sz w:val="22"/>
        </w:rPr>
        <w:t>la</w:t>
      </w:r>
      <w:r>
        <w:rPr>
          <w:rFonts w:ascii="Cambria" w:hAnsi="Cambria"/>
          <w:i/>
          <w:color w:val="231F20"/>
          <w:spacing w:val="-19"/>
          <w:sz w:val="22"/>
        </w:rPr>
        <w:t> </w:t>
      </w:r>
      <w:r>
        <w:rPr>
          <w:rFonts w:ascii="Cambria" w:hAnsi="Cambria"/>
          <w:i/>
          <w:color w:val="231F20"/>
          <w:sz w:val="22"/>
        </w:rPr>
        <w:t>industria</w:t>
      </w:r>
      <w:r>
        <w:rPr>
          <w:rFonts w:ascii="Cambria" w:hAnsi="Cambria"/>
          <w:i/>
          <w:color w:val="231F20"/>
          <w:spacing w:val="-19"/>
          <w:sz w:val="22"/>
        </w:rPr>
        <w:t> </w:t>
      </w:r>
      <w:r>
        <w:rPr>
          <w:rFonts w:ascii="Cambria" w:hAnsi="Cambria"/>
          <w:i/>
          <w:color w:val="231F20"/>
          <w:sz w:val="22"/>
        </w:rPr>
        <w:t>turística.</w:t>
      </w:r>
      <w:r>
        <w:rPr>
          <w:rFonts w:ascii="Cambria" w:hAnsi="Cambria"/>
          <w:i/>
          <w:color w:val="231F20"/>
          <w:spacing w:val="-19"/>
          <w:sz w:val="22"/>
        </w:rPr>
        <w:t> </w:t>
      </w:r>
      <w:r>
        <w:rPr>
          <w:rFonts w:ascii="Cambria" w:hAnsi="Cambria"/>
          <w:i/>
          <w:color w:val="231F20"/>
          <w:sz w:val="22"/>
        </w:rPr>
        <w:t>Retórica</w:t>
      </w:r>
      <w:r>
        <w:rPr>
          <w:rFonts w:ascii="Cambria" w:hAnsi="Cambria"/>
          <w:i/>
          <w:color w:val="231F20"/>
          <w:spacing w:val="-19"/>
          <w:sz w:val="22"/>
        </w:rPr>
        <w:t> </w:t>
      </w:r>
      <w:r>
        <w:rPr>
          <w:rFonts w:ascii="Cambria" w:hAnsi="Cambria"/>
          <w:i/>
          <w:color w:val="231F20"/>
          <w:sz w:val="22"/>
        </w:rPr>
        <w:t>y</w:t>
      </w:r>
      <w:r>
        <w:rPr>
          <w:rFonts w:ascii="Cambria" w:hAnsi="Cambria"/>
          <w:i/>
          <w:color w:val="231F20"/>
          <w:spacing w:val="-19"/>
          <w:sz w:val="22"/>
        </w:rPr>
        <w:t> </w:t>
      </w:r>
      <w:r>
        <w:rPr>
          <w:rFonts w:ascii="Cambria" w:hAnsi="Cambria"/>
          <w:i/>
          <w:color w:val="231F20"/>
          <w:sz w:val="22"/>
        </w:rPr>
        <w:t>práctica </w:t>
      </w:r>
      <w:r>
        <w:rPr>
          <w:rFonts w:ascii="Cambria" w:hAnsi="Cambria"/>
          <w:i/>
          <w:color w:val="231F20"/>
          <w:sz w:val="22"/>
        </w:rPr>
        <w:t>en el sector </w:t>
      </w:r>
      <w:r>
        <w:rPr>
          <w:rFonts w:ascii="Cambria" w:hAnsi="Cambria"/>
          <w:i/>
          <w:color w:val="231F20"/>
          <w:spacing w:val="-3"/>
          <w:sz w:val="22"/>
        </w:rPr>
        <w:t>hotelero </w:t>
      </w:r>
      <w:r>
        <w:rPr>
          <w:rFonts w:ascii="Cambria" w:hAnsi="Cambria"/>
          <w:i/>
          <w:color w:val="231F20"/>
          <w:sz w:val="22"/>
        </w:rPr>
        <w:t>español</w:t>
      </w:r>
      <w:r>
        <w:rPr>
          <w:color w:val="231F20"/>
          <w:sz w:val="22"/>
        </w:rPr>
        <w:t>. </w:t>
      </w:r>
      <w:r>
        <w:rPr>
          <w:color w:val="231F20"/>
          <w:spacing w:val="-5"/>
          <w:sz w:val="22"/>
        </w:rPr>
        <w:t>Tesis </w:t>
      </w:r>
      <w:r>
        <w:rPr>
          <w:color w:val="231F20"/>
          <w:sz w:val="22"/>
        </w:rPr>
        <w:t>Doctoral, Universidad </w:t>
      </w:r>
      <w:r>
        <w:rPr>
          <w:color w:val="231F20"/>
          <w:spacing w:val="-3"/>
          <w:sz w:val="22"/>
        </w:rPr>
        <w:t>Autónoma </w:t>
      </w:r>
      <w:r>
        <w:rPr>
          <w:color w:val="231F20"/>
          <w:sz w:val="22"/>
        </w:rPr>
        <w:t>de </w:t>
      </w:r>
      <w:r>
        <w:rPr>
          <w:color w:val="231F20"/>
          <w:w w:val="95"/>
          <w:sz w:val="22"/>
        </w:rPr>
        <w:t>Barcelona,</w:t>
      </w:r>
      <w:r>
        <w:rPr>
          <w:color w:val="231F20"/>
          <w:spacing w:val="43"/>
          <w:w w:val="95"/>
          <w:sz w:val="22"/>
        </w:rPr>
        <w:t> </w:t>
      </w:r>
      <w:r>
        <w:rPr>
          <w:color w:val="231F20"/>
          <w:w w:val="95"/>
          <w:sz w:val="22"/>
        </w:rPr>
        <w:t>España.</w:t>
      </w:r>
    </w:p>
    <w:p>
      <w:pPr>
        <w:spacing w:before="125"/>
        <w:ind w:left="1021" w:right="35" w:firstLine="0"/>
        <w:jc w:val="left"/>
        <w:rPr>
          <w:sz w:val="22"/>
        </w:rPr>
      </w:pPr>
      <w:r>
        <w:rPr>
          <w:color w:val="231F20"/>
          <w:sz w:val="22"/>
        </w:rPr>
        <w:t>Ayuso, S. y Fullana, P. (2002). </w:t>
      </w:r>
      <w:r>
        <w:rPr>
          <w:rFonts w:ascii="Cambria"/>
          <w:i/>
          <w:color w:val="231F20"/>
          <w:sz w:val="22"/>
        </w:rPr>
        <w:t>Turismo sostenible</w:t>
      </w:r>
      <w:r>
        <w:rPr>
          <w:color w:val="231F20"/>
          <w:sz w:val="22"/>
        </w:rPr>
        <w:t>. Barcelona: Rubes Editorial.</w:t>
      </w:r>
    </w:p>
    <w:p>
      <w:pPr>
        <w:pStyle w:val="BodyText"/>
        <w:spacing w:before="6"/>
        <w:rPr>
          <w:sz w:val="17"/>
        </w:rPr>
      </w:pPr>
    </w:p>
    <w:p>
      <w:pPr>
        <w:spacing w:line="316" w:lineRule="auto" w:before="0"/>
        <w:ind w:left="1581" w:right="118" w:hanging="560"/>
        <w:jc w:val="both"/>
        <w:rPr>
          <w:sz w:val="22"/>
        </w:rPr>
      </w:pPr>
      <w:r>
        <w:rPr>
          <w:color w:val="231F20"/>
          <w:sz w:val="22"/>
        </w:rPr>
        <w:t>Azqueta, </w:t>
      </w:r>
      <w:r>
        <w:rPr>
          <w:color w:val="231F20"/>
          <w:spacing w:val="-3"/>
          <w:sz w:val="22"/>
        </w:rPr>
        <w:t>D.; Alviar, </w:t>
      </w:r>
      <w:r>
        <w:rPr>
          <w:color w:val="231F20"/>
          <w:sz w:val="22"/>
        </w:rPr>
        <w:t>M.; Domínguez, L. y </w:t>
      </w:r>
      <w:r>
        <w:rPr>
          <w:color w:val="231F20"/>
          <w:spacing w:val="-3"/>
          <w:sz w:val="22"/>
        </w:rPr>
        <w:t>O’Ryan, </w:t>
      </w:r>
      <w:r>
        <w:rPr>
          <w:color w:val="231F20"/>
          <w:sz w:val="22"/>
        </w:rPr>
        <w:t>R. (2007). </w:t>
      </w:r>
      <w:r>
        <w:rPr>
          <w:rFonts w:ascii="Cambria" w:hAnsi="Cambria"/>
          <w:i/>
          <w:color w:val="231F20"/>
          <w:spacing w:val="-3"/>
          <w:sz w:val="22"/>
        </w:rPr>
        <w:t>Introducción </w:t>
      </w:r>
      <w:r>
        <w:rPr>
          <w:rFonts w:ascii="Cambria" w:hAnsi="Cambria"/>
          <w:i/>
          <w:color w:val="231F20"/>
          <w:sz w:val="22"/>
        </w:rPr>
        <w:t>a la </w:t>
      </w:r>
      <w:r>
        <w:rPr>
          <w:rFonts w:ascii="Cambria" w:hAnsi="Cambria"/>
          <w:i/>
          <w:color w:val="231F20"/>
          <w:spacing w:val="-3"/>
          <w:sz w:val="22"/>
        </w:rPr>
        <w:t>economía ambiental</w:t>
      </w:r>
      <w:r>
        <w:rPr>
          <w:color w:val="231F20"/>
          <w:spacing w:val="-3"/>
          <w:sz w:val="22"/>
        </w:rPr>
        <w:t>. </w:t>
      </w:r>
      <w:r>
        <w:rPr>
          <w:color w:val="231F20"/>
          <w:sz w:val="22"/>
        </w:rPr>
        <w:t>España: </w:t>
      </w:r>
      <w:r>
        <w:rPr>
          <w:color w:val="231F20"/>
          <w:spacing w:val="-3"/>
          <w:sz w:val="22"/>
        </w:rPr>
        <w:t>Mc </w:t>
      </w:r>
      <w:r>
        <w:rPr>
          <w:color w:val="231F20"/>
          <w:sz w:val="22"/>
        </w:rPr>
        <w:t>Graw Hill.</w:t>
      </w:r>
    </w:p>
    <w:p>
      <w:pPr>
        <w:spacing w:line="316" w:lineRule="auto" w:before="120"/>
        <w:ind w:left="1580" w:right="118" w:hanging="560"/>
        <w:jc w:val="both"/>
        <w:rPr>
          <w:sz w:val="22"/>
        </w:rPr>
      </w:pPr>
      <w:r>
        <w:rPr>
          <w:color w:val="231F20"/>
          <w:sz w:val="22"/>
        </w:rPr>
        <w:t>Banco Mundial (BM) – Secretaría de Turismo (</w:t>
      </w:r>
      <w:r>
        <w:rPr>
          <w:color w:val="231F20"/>
          <w:sz w:val="18"/>
        </w:rPr>
        <w:t>SECTUR</w:t>
      </w:r>
      <w:r>
        <w:rPr>
          <w:color w:val="231F20"/>
          <w:sz w:val="22"/>
        </w:rPr>
        <w:t>) (2005). </w:t>
      </w:r>
      <w:r>
        <w:rPr>
          <w:rFonts w:ascii="Cambria" w:hAnsi="Cambria"/>
          <w:i/>
          <w:color w:val="231F20"/>
          <w:sz w:val="22"/>
        </w:rPr>
        <w:t>Evaluación </w:t>
      </w:r>
      <w:r>
        <w:rPr>
          <w:rFonts w:ascii="Cambria" w:hAnsi="Cambria"/>
          <w:i/>
          <w:color w:val="231F20"/>
          <w:w w:val="95"/>
          <w:sz w:val="22"/>
        </w:rPr>
        <w:t>Ambiental Estratégica del Sector Turismo en México</w:t>
      </w:r>
      <w:r>
        <w:rPr>
          <w:color w:val="231F20"/>
          <w:w w:val="95"/>
          <w:sz w:val="22"/>
        </w:rPr>
        <w:t>. México.</w:t>
      </w:r>
    </w:p>
    <w:p>
      <w:pPr>
        <w:pStyle w:val="BodyText"/>
        <w:spacing w:line="319" w:lineRule="auto" w:before="123"/>
        <w:ind w:left="1580" w:right="118" w:hanging="561"/>
        <w:jc w:val="both"/>
      </w:pPr>
      <w:r>
        <w:rPr>
          <w:color w:val="231F20"/>
        </w:rPr>
        <w:t>Banerjee,</w:t>
      </w:r>
      <w:r>
        <w:rPr>
          <w:color w:val="231F20"/>
          <w:spacing w:val="-10"/>
        </w:rPr>
        <w:t> </w:t>
      </w:r>
      <w:r>
        <w:rPr>
          <w:color w:val="231F20"/>
        </w:rPr>
        <w:t>S.</w:t>
      </w:r>
      <w:r>
        <w:rPr>
          <w:color w:val="231F20"/>
          <w:spacing w:val="-10"/>
        </w:rPr>
        <w:t> </w:t>
      </w:r>
      <w:r>
        <w:rPr>
          <w:color w:val="231F20"/>
        </w:rPr>
        <w:t>B.;</w:t>
      </w:r>
      <w:r>
        <w:rPr>
          <w:color w:val="231F20"/>
          <w:spacing w:val="-10"/>
        </w:rPr>
        <w:t> </w:t>
      </w:r>
      <w:r>
        <w:rPr>
          <w:color w:val="231F20"/>
          <w:spacing w:val="-5"/>
        </w:rPr>
        <w:t>Iyer,</w:t>
      </w:r>
      <w:r>
        <w:rPr>
          <w:color w:val="231F20"/>
          <w:spacing w:val="-10"/>
        </w:rPr>
        <w:t> </w:t>
      </w:r>
      <w:r>
        <w:rPr>
          <w:color w:val="231F20"/>
        </w:rPr>
        <w:t>E.</w:t>
      </w:r>
      <w:r>
        <w:rPr>
          <w:color w:val="231F20"/>
          <w:spacing w:val="-10"/>
        </w:rPr>
        <w:t> </w:t>
      </w:r>
      <w:r>
        <w:rPr>
          <w:color w:val="231F20"/>
        </w:rPr>
        <w:t>S.</w:t>
      </w:r>
      <w:r>
        <w:rPr>
          <w:color w:val="231F20"/>
          <w:spacing w:val="-10"/>
        </w:rPr>
        <w:t> </w:t>
      </w:r>
      <w:r>
        <w:rPr>
          <w:color w:val="231F20"/>
        </w:rPr>
        <w:t>y</w:t>
      </w:r>
      <w:r>
        <w:rPr>
          <w:color w:val="231F20"/>
          <w:spacing w:val="-10"/>
        </w:rPr>
        <w:t> </w:t>
      </w:r>
      <w:r>
        <w:rPr>
          <w:color w:val="231F20"/>
          <w:spacing w:val="-3"/>
        </w:rPr>
        <w:t>Kashyap,</w:t>
      </w:r>
      <w:r>
        <w:rPr>
          <w:color w:val="231F20"/>
          <w:spacing w:val="-10"/>
        </w:rPr>
        <w:t> </w:t>
      </w:r>
      <w:r>
        <w:rPr>
          <w:color w:val="231F20"/>
        </w:rPr>
        <w:t>R.K.</w:t>
      </w:r>
      <w:r>
        <w:rPr>
          <w:color w:val="231F20"/>
          <w:spacing w:val="-10"/>
        </w:rPr>
        <w:t> </w:t>
      </w:r>
      <w:r>
        <w:rPr>
          <w:color w:val="231F20"/>
        </w:rPr>
        <w:t>(2003).</w:t>
      </w:r>
      <w:r>
        <w:rPr>
          <w:color w:val="231F20"/>
          <w:spacing w:val="-11"/>
        </w:rPr>
        <w:t> </w:t>
      </w:r>
      <w:r>
        <w:rPr>
          <w:color w:val="231F20"/>
        </w:rPr>
        <w:t>Corporate</w:t>
      </w:r>
      <w:r>
        <w:rPr>
          <w:color w:val="231F20"/>
          <w:spacing w:val="-10"/>
        </w:rPr>
        <w:t> </w:t>
      </w:r>
      <w:r>
        <w:rPr>
          <w:color w:val="231F20"/>
        </w:rPr>
        <w:t>environmentalism: Antecedents and influence of industry type. </w:t>
      </w:r>
      <w:r>
        <w:rPr>
          <w:rFonts w:ascii="Cambria"/>
          <w:i/>
          <w:color w:val="231F20"/>
          <w:spacing w:val="-3"/>
        </w:rPr>
        <w:t>Journal </w:t>
      </w:r>
      <w:r>
        <w:rPr>
          <w:rFonts w:ascii="Cambria"/>
          <w:i/>
          <w:color w:val="231F20"/>
        </w:rPr>
        <w:t>of </w:t>
      </w:r>
      <w:r>
        <w:rPr>
          <w:rFonts w:ascii="Cambria"/>
          <w:i/>
          <w:color w:val="231F20"/>
          <w:spacing w:val="-3"/>
        </w:rPr>
        <w:t>Marketing</w:t>
      </w:r>
      <w:r>
        <w:rPr>
          <w:color w:val="231F20"/>
          <w:spacing w:val="-3"/>
        </w:rPr>
        <w:t>, </w:t>
      </w:r>
      <w:r>
        <w:rPr>
          <w:color w:val="231F20"/>
        </w:rPr>
        <w:t>67(2): </w:t>
      </w:r>
      <w:r>
        <w:rPr>
          <w:color w:val="231F20"/>
          <w:spacing w:val="-4"/>
        </w:rPr>
        <w:t>pp.</w:t>
      </w:r>
      <w:r>
        <w:rPr>
          <w:color w:val="231F20"/>
          <w:spacing w:val="-25"/>
        </w:rPr>
        <w:t> </w:t>
      </w:r>
      <w:r>
        <w:rPr>
          <w:color w:val="231F20"/>
        </w:rPr>
        <w:t>106-122.</w:t>
      </w:r>
    </w:p>
    <w:p>
      <w:pPr>
        <w:pStyle w:val="BodyText"/>
        <w:spacing w:line="316" w:lineRule="auto" w:before="123"/>
        <w:ind w:left="1580" w:right="120" w:hanging="561"/>
        <w:jc w:val="both"/>
      </w:pPr>
      <w:r>
        <w:rPr>
          <w:color w:val="231F20"/>
          <w:spacing w:val="-3"/>
        </w:rPr>
        <w:t>Barney,</w:t>
      </w:r>
      <w:r>
        <w:rPr>
          <w:color w:val="231F20"/>
          <w:spacing w:val="-19"/>
        </w:rPr>
        <w:t> </w:t>
      </w:r>
      <w:r>
        <w:rPr>
          <w:color w:val="231F20"/>
          <w:spacing w:val="-5"/>
        </w:rPr>
        <w:t>J.</w:t>
      </w:r>
      <w:r>
        <w:rPr>
          <w:color w:val="231F20"/>
          <w:spacing w:val="-19"/>
        </w:rPr>
        <w:t> </w:t>
      </w:r>
      <w:r>
        <w:rPr>
          <w:color w:val="231F20"/>
        </w:rPr>
        <w:t>(1991).</w:t>
      </w:r>
      <w:r>
        <w:rPr>
          <w:color w:val="231F20"/>
          <w:spacing w:val="-19"/>
        </w:rPr>
        <w:t> </w:t>
      </w:r>
      <w:r>
        <w:rPr>
          <w:color w:val="231F20"/>
        </w:rPr>
        <w:t>Firm</w:t>
      </w:r>
      <w:r>
        <w:rPr>
          <w:color w:val="231F20"/>
          <w:spacing w:val="-19"/>
        </w:rPr>
        <w:t> </w:t>
      </w:r>
      <w:r>
        <w:rPr>
          <w:color w:val="231F20"/>
        </w:rPr>
        <w:t>resources</w:t>
      </w:r>
      <w:r>
        <w:rPr>
          <w:color w:val="231F20"/>
          <w:spacing w:val="-19"/>
        </w:rPr>
        <w:t> </w:t>
      </w:r>
      <w:r>
        <w:rPr>
          <w:color w:val="231F20"/>
        </w:rPr>
        <w:t>and</w:t>
      </w:r>
      <w:r>
        <w:rPr>
          <w:color w:val="231F20"/>
          <w:spacing w:val="-19"/>
        </w:rPr>
        <w:t> </w:t>
      </w:r>
      <w:r>
        <w:rPr>
          <w:color w:val="231F20"/>
        </w:rPr>
        <w:t>sustained</w:t>
      </w:r>
      <w:r>
        <w:rPr>
          <w:color w:val="231F20"/>
          <w:spacing w:val="-19"/>
        </w:rPr>
        <w:t> </w:t>
      </w:r>
      <w:r>
        <w:rPr>
          <w:color w:val="231F20"/>
        </w:rPr>
        <w:t>competitive</w:t>
      </w:r>
      <w:r>
        <w:rPr>
          <w:color w:val="231F20"/>
          <w:spacing w:val="-19"/>
        </w:rPr>
        <w:t> </w:t>
      </w:r>
      <w:r>
        <w:rPr>
          <w:color w:val="231F20"/>
        </w:rPr>
        <w:t>advantage.</w:t>
      </w:r>
      <w:r>
        <w:rPr>
          <w:color w:val="231F20"/>
          <w:spacing w:val="-19"/>
        </w:rPr>
        <w:t> </w:t>
      </w:r>
      <w:r>
        <w:rPr>
          <w:rFonts w:ascii="Cambria"/>
          <w:i/>
          <w:color w:val="231F20"/>
          <w:spacing w:val="-3"/>
        </w:rPr>
        <w:t>Journal</w:t>
      </w:r>
      <w:r>
        <w:rPr>
          <w:rFonts w:ascii="Cambria"/>
          <w:i/>
          <w:color w:val="231F20"/>
          <w:spacing w:val="-12"/>
        </w:rPr>
        <w:t> </w:t>
      </w:r>
      <w:r>
        <w:rPr>
          <w:rFonts w:ascii="Cambria"/>
          <w:i/>
          <w:color w:val="231F20"/>
          <w:spacing w:val="-3"/>
        </w:rPr>
        <w:t>of </w:t>
      </w:r>
      <w:r>
        <w:rPr>
          <w:rFonts w:ascii="Cambria"/>
          <w:i/>
          <w:color w:val="231F20"/>
          <w:spacing w:val="-3"/>
        </w:rPr>
        <w:t>Management</w:t>
      </w:r>
      <w:r>
        <w:rPr>
          <w:color w:val="231F20"/>
          <w:spacing w:val="-3"/>
        </w:rPr>
        <w:t>,</w:t>
      </w:r>
      <w:r>
        <w:rPr>
          <w:color w:val="231F20"/>
          <w:spacing w:val="-35"/>
        </w:rPr>
        <w:t> </w:t>
      </w:r>
      <w:r>
        <w:rPr>
          <w:color w:val="231F20"/>
        </w:rPr>
        <w:t>17(1):</w:t>
      </w:r>
      <w:r>
        <w:rPr>
          <w:color w:val="231F20"/>
          <w:spacing w:val="-35"/>
        </w:rPr>
        <w:t> </w:t>
      </w:r>
      <w:r>
        <w:rPr>
          <w:color w:val="231F20"/>
          <w:spacing w:val="-4"/>
        </w:rPr>
        <w:t>pp.</w:t>
      </w:r>
      <w:r>
        <w:rPr>
          <w:color w:val="231F20"/>
          <w:spacing w:val="-35"/>
        </w:rPr>
        <w:t> </w:t>
      </w:r>
      <w:r>
        <w:rPr>
          <w:color w:val="231F20"/>
        </w:rPr>
        <w:t>99-121.</w:t>
      </w:r>
    </w:p>
    <w:p>
      <w:pPr>
        <w:spacing w:after="0" w:line="316" w:lineRule="auto"/>
        <w:jc w:val="both"/>
        <w:sectPr>
          <w:headerReference w:type="even" r:id="rId136"/>
          <w:headerReference w:type="default" r:id="rId137"/>
          <w:footerReference w:type="even" r:id="rId138"/>
          <w:footerReference w:type="default" r:id="rId139"/>
          <w:pgSz w:w="9080" w:h="12760"/>
          <w:pgMar w:header="284" w:footer="276" w:top="660" w:bottom="460" w:left="0" w:right="900"/>
          <w:pgNumType w:start="152"/>
        </w:sectPr>
      </w:pPr>
    </w:p>
    <w:p>
      <w:pPr>
        <w:pStyle w:val="BodyText"/>
        <w:spacing w:before="10"/>
        <w:rPr>
          <w:sz w:val="20"/>
        </w:rPr>
      </w:pPr>
    </w:p>
    <w:p>
      <w:pPr>
        <w:pStyle w:val="BodyText"/>
        <w:spacing w:line="321" w:lineRule="auto" w:before="56"/>
        <w:ind w:left="660" w:right="1018" w:hanging="560"/>
        <w:jc w:val="both"/>
      </w:pPr>
      <w:r>
        <w:rPr>
          <w:color w:val="231F20"/>
        </w:rPr>
        <w:t>Barómetro Turístico de Cancún (2010), disponible en: web.qroo.gob.mx/siac/ anexosqroo/descargas/41.xls [18 de marzo de 2014].</w:t>
      </w:r>
    </w:p>
    <w:p>
      <w:pPr>
        <w:pStyle w:val="BodyText"/>
        <w:spacing w:line="321" w:lineRule="auto" w:before="124"/>
        <w:ind w:left="660" w:right="1018" w:hanging="560"/>
        <w:jc w:val="both"/>
      </w:pPr>
      <w:r>
        <w:rPr>
          <w:color w:val="231F20"/>
        </w:rPr>
        <w:t>Barreiro, J. M.; López, M. A.; Losada, F. y Ruzo, E. (2002). Análisis de las dimensiones cognoscitiva y afectiva del comportamiento ecológico del consumidor, </w:t>
      </w:r>
      <w:r>
        <w:rPr>
          <w:rFonts w:ascii="Cambria" w:hAnsi="Cambria"/>
          <w:i/>
          <w:color w:val="231F20"/>
        </w:rPr>
        <w:t>Revista Galega de Economía</w:t>
      </w:r>
      <w:r>
        <w:rPr>
          <w:color w:val="231F20"/>
        </w:rPr>
        <w:t>, 11(2): pp. 1-21.</w:t>
      </w:r>
    </w:p>
    <w:p>
      <w:pPr>
        <w:spacing w:line="316" w:lineRule="auto" w:before="114"/>
        <w:ind w:left="660" w:right="1019" w:hanging="560"/>
        <w:jc w:val="both"/>
        <w:rPr>
          <w:sz w:val="22"/>
        </w:rPr>
      </w:pPr>
      <w:r>
        <w:rPr>
          <w:color w:val="231F20"/>
          <w:sz w:val="22"/>
        </w:rPr>
        <w:t>Baumol, W. y Oates, W. (1982). </w:t>
      </w:r>
      <w:r>
        <w:rPr>
          <w:rFonts w:ascii="Cambria" w:hAnsi="Cambria"/>
          <w:i/>
          <w:color w:val="231F20"/>
          <w:sz w:val="22"/>
        </w:rPr>
        <w:t>La teoría de la política económica del medio </w:t>
      </w:r>
      <w:r>
        <w:rPr>
          <w:rFonts w:ascii="Cambria" w:hAnsi="Cambria"/>
          <w:i/>
          <w:color w:val="231F20"/>
          <w:sz w:val="22"/>
        </w:rPr>
        <w:t>ambiente</w:t>
      </w:r>
      <w:r>
        <w:rPr>
          <w:color w:val="231F20"/>
          <w:sz w:val="22"/>
        </w:rPr>
        <w:t>. Barcelona: Antoni Bosch Editor.</w:t>
      </w:r>
    </w:p>
    <w:p>
      <w:pPr>
        <w:pStyle w:val="BodyText"/>
        <w:spacing w:line="319" w:lineRule="auto" w:before="123"/>
        <w:ind w:left="660" w:right="1018" w:hanging="560"/>
        <w:jc w:val="both"/>
      </w:pPr>
      <w:r>
        <w:rPr>
          <w:color w:val="231F20"/>
        </w:rPr>
        <w:t>Birkmann, J. y Frausto, O. (2001). Indicators for Sustainable Development for the Regional and Local Level: Objectives, Opportunities and problems: Case Studies from Germany and Mexico. </w:t>
      </w:r>
      <w:r>
        <w:rPr>
          <w:rFonts w:ascii="Cambria" w:hAnsi="Cambria"/>
          <w:i/>
          <w:color w:val="231F20"/>
        </w:rPr>
        <w:t>European Journal of Regional </w:t>
      </w:r>
      <w:r>
        <w:rPr>
          <w:rFonts w:ascii="Cambria" w:hAnsi="Cambria"/>
          <w:i/>
          <w:color w:val="231F20"/>
        </w:rPr>
        <w:t>Development</w:t>
      </w:r>
      <w:r>
        <w:rPr>
          <w:color w:val="231F20"/>
        </w:rPr>
        <w:t>, No. 9: pp. 23–30.</w:t>
      </w:r>
    </w:p>
    <w:p>
      <w:pPr>
        <w:spacing w:line="316" w:lineRule="auto" w:before="117"/>
        <w:ind w:left="660" w:right="1018" w:hanging="560"/>
        <w:jc w:val="both"/>
        <w:rPr>
          <w:sz w:val="22"/>
        </w:rPr>
      </w:pPr>
      <w:r>
        <w:rPr>
          <w:color w:val="231F20"/>
          <w:sz w:val="22"/>
        </w:rPr>
        <w:t>Boardman </w:t>
      </w:r>
      <w:r>
        <w:rPr>
          <w:color w:val="231F20"/>
          <w:spacing w:val="-5"/>
          <w:sz w:val="22"/>
        </w:rPr>
        <w:t>J. </w:t>
      </w:r>
      <w:r>
        <w:rPr>
          <w:color w:val="231F20"/>
          <w:sz w:val="22"/>
        </w:rPr>
        <w:t>y Barbato C. (2008). </w:t>
      </w:r>
      <w:r>
        <w:rPr>
          <w:rFonts w:ascii="Cambria"/>
          <w:i/>
          <w:color w:val="231F20"/>
          <w:sz w:val="22"/>
        </w:rPr>
        <w:t>Review of socially </w:t>
      </w:r>
      <w:r>
        <w:rPr>
          <w:rFonts w:ascii="Cambria"/>
          <w:i/>
          <w:color w:val="231F20"/>
          <w:spacing w:val="-3"/>
          <w:sz w:val="22"/>
        </w:rPr>
        <w:t>responsible </w:t>
      </w:r>
      <w:r>
        <w:rPr>
          <w:rFonts w:ascii="Cambria"/>
          <w:i/>
          <w:color w:val="231F20"/>
          <w:sz w:val="22"/>
        </w:rPr>
        <w:t>HR </w:t>
      </w:r>
      <w:r>
        <w:rPr>
          <w:rFonts w:ascii="Cambria"/>
          <w:i/>
          <w:color w:val="231F20"/>
          <w:spacing w:val="-2"/>
          <w:sz w:val="22"/>
        </w:rPr>
        <w:t>and </w:t>
      </w:r>
      <w:r>
        <w:rPr>
          <w:rFonts w:ascii="Cambria"/>
          <w:i/>
          <w:color w:val="231F20"/>
          <w:spacing w:val="-3"/>
          <w:sz w:val="22"/>
        </w:rPr>
        <w:t>labour </w:t>
      </w:r>
      <w:r>
        <w:rPr>
          <w:rFonts w:ascii="Cambria"/>
          <w:i/>
          <w:color w:val="231F20"/>
          <w:spacing w:val="-3"/>
          <w:sz w:val="22"/>
        </w:rPr>
        <w:t>relations </w:t>
      </w:r>
      <w:r>
        <w:rPr>
          <w:rFonts w:ascii="Cambria"/>
          <w:i/>
          <w:color w:val="231F20"/>
          <w:sz w:val="22"/>
        </w:rPr>
        <w:t>practice in </w:t>
      </w:r>
      <w:r>
        <w:rPr>
          <w:rFonts w:ascii="Cambria"/>
          <w:i/>
          <w:color w:val="231F20"/>
          <w:spacing w:val="-3"/>
          <w:sz w:val="22"/>
        </w:rPr>
        <w:t>international hotel </w:t>
      </w:r>
      <w:r>
        <w:rPr>
          <w:rFonts w:ascii="Cambria"/>
          <w:i/>
          <w:color w:val="231F20"/>
          <w:sz w:val="22"/>
        </w:rPr>
        <w:t>chains</w:t>
      </w:r>
      <w:r>
        <w:rPr>
          <w:color w:val="231F20"/>
          <w:sz w:val="22"/>
        </w:rPr>
        <w:t>. Geneva: International </w:t>
      </w:r>
      <w:r>
        <w:rPr>
          <w:color w:val="231F20"/>
          <w:w w:val="95"/>
          <w:sz w:val="22"/>
        </w:rPr>
        <w:t>Labour Office.</w:t>
      </w:r>
    </w:p>
    <w:p>
      <w:pPr>
        <w:spacing w:line="316" w:lineRule="auto" w:before="129"/>
        <w:ind w:left="660" w:right="1018" w:hanging="560"/>
        <w:jc w:val="both"/>
        <w:rPr>
          <w:sz w:val="22"/>
        </w:rPr>
      </w:pPr>
      <w:r>
        <w:rPr>
          <w:color w:val="231F20"/>
          <w:sz w:val="22"/>
        </w:rPr>
        <w:t>Bohdanowicz, </w:t>
      </w:r>
      <w:r>
        <w:rPr>
          <w:color w:val="231F20"/>
          <w:spacing w:val="-16"/>
          <w:sz w:val="22"/>
        </w:rPr>
        <w:t>P. </w:t>
      </w:r>
      <w:r>
        <w:rPr>
          <w:color w:val="231F20"/>
          <w:sz w:val="22"/>
        </w:rPr>
        <w:t>y Zientara, </w:t>
      </w:r>
      <w:r>
        <w:rPr>
          <w:color w:val="231F20"/>
          <w:spacing w:val="-16"/>
          <w:sz w:val="22"/>
        </w:rPr>
        <w:t>P. </w:t>
      </w:r>
      <w:r>
        <w:rPr>
          <w:color w:val="231F20"/>
          <w:sz w:val="22"/>
        </w:rPr>
        <w:t>(2008). Corporate Social Responsibility in Hospitality:</w:t>
      </w:r>
      <w:r>
        <w:rPr>
          <w:color w:val="231F20"/>
          <w:spacing w:val="-40"/>
          <w:sz w:val="22"/>
        </w:rPr>
        <w:t> </w:t>
      </w:r>
      <w:r>
        <w:rPr>
          <w:color w:val="231F20"/>
          <w:sz w:val="22"/>
        </w:rPr>
        <w:t>Issues</w:t>
      </w:r>
      <w:r>
        <w:rPr>
          <w:color w:val="231F20"/>
          <w:spacing w:val="-40"/>
          <w:sz w:val="22"/>
        </w:rPr>
        <w:t> </w:t>
      </w:r>
      <w:r>
        <w:rPr>
          <w:color w:val="231F20"/>
          <w:sz w:val="22"/>
        </w:rPr>
        <w:t>and</w:t>
      </w:r>
      <w:r>
        <w:rPr>
          <w:color w:val="231F20"/>
          <w:spacing w:val="-40"/>
          <w:sz w:val="22"/>
        </w:rPr>
        <w:t> </w:t>
      </w:r>
      <w:r>
        <w:rPr>
          <w:color w:val="231F20"/>
          <w:sz w:val="22"/>
        </w:rPr>
        <w:t>Implications.</w:t>
      </w:r>
      <w:r>
        <w:rPr>
          <w:color w:val="231F20"/>
          <w:spacing w:val="-40"/>
          <w:sz w:val="22"/>
        </w:rPr>
        <w:t> </w:t>
      </w:r>
      <w:r>
        <w:rPr>
          <w:color w:val="231F20"/>
          <w:sz w:val="22"/>
        </w:rPr>
        <w:t>A</w:t>
      </w:r>
      <w:r>
        <w:rPr>
          <w:color w:val="231F20"/>
          <w:spacing w:val="-40"/>
          <w:sz w:val="22"/>
        </w:rPr>
        <w:t> </w:t>
      </w:r>
      <w:r>
        <w:rPr>
          <w:color w:val="231F20"/>
          <w:sz w:val="22"/>
        </w:rPr>
        <w:t>Case</w:t>
      </w:r>
      <w:r>
        <w:rPr>
          <w:color w:val="231F20"/>
          <w:spacing w:val="-40"/>
          <w:sz w:val="22"/>
        </w:rPr>
        <w:t> </w:t>
      </w:r>
      <w:r>
        <w:rPr>
          <w:color w:val="231F20"/>
          <w:sz w:val="22"/>
        </w:rPr>
        <w:t>Study</w:t>
      </w:r>
      <w:r>
        <w:rPr>
          <w:color w:val="231F20"/>
          <w:spacing w:val="-40"/>
          <w:sz w:val="22"/>
        </w:rPr>
        <w:t> </w:t>
      </w:r>
      <w:r>
        <w:rPr>
          <w:color w:val="231F20"/>
          <w:sz w:val="22"/>
        </w:rPr>
        <w:t>of</w:t>
      </w:r>
      <w:r>
        <w:rPr>
          <w:color w:val="231F20"/>
          <w:spacing w:val="-40"/>
          <w:sz w:val="22"/>
        </w:rPr>
        <w:t> </w:t>
      </w:r>
      <w:r>
        <w:rPr>
          <w:color w:val="231F20"/>
          <w:sz w:val="22"/>
        </w:rPr>
        <w:t>Scandic,</w:t>
      </w:r>
      <w:r>
        <w:rPr>
          <w:color w:val="231F20"/>
          <w:spacing w:val="-39"/>
          <w:sz w:val="22"/>
        </w:rPr>
        <w:t> </w:t>
      </w:r>
      <w:r>
        <w:rPr>
          <w:rFonts w:ascii="Cambria"/>
          <w:i/>
          <w:color w:val="231F20"/>
          <w:sz w:val="22"/>
        </w:rPr>
        <w:t>Scandinavian </w:t>
      </w:r>
      <w:r>
        <w:rPr>
          <w:rFonts w:ascii="Cambria"/>
          <w:i/>
          <w:color w:val="231F20"/>
          <w:spacing w:val="-3"/>
          <w:sz w:val="22"/>
        </w:rPr>
        <w:t>Journal</w:t>
      </w:r>
      <w:r>
        <w:rPr>
          <w:rFonts w:ascii="Cambria"/>
          <w:i/>
          <w:color w:val="231F20"/>
          <w:spacing w:val="-21"/>
          <w:sz w:val="22"/>
        </w:rPr>
        <w:t> </w:t>
      </w:r>
      <w:r>
        <w:rPr>
          <w:rFonts w:ascii="Cambria"/>
          <w:i/>
          <w:color w:val="231F20"/>
          <w:sz w:val="22"/>
        </w:rPr>
        <w:t>of</w:t>
      </w:r>
      <w:r>
        <w:rPr>
          <w:rFonts w:ascii="Cambria"/>
          <w:i/>
          <w:color w:val="231F20"/>
          <w:spacing w:val="-21"/>
          <w:sz w:val="22"/>
        </w:rPr>
        <w:t> </w:t>
      </w:r>
      <w:r>
        <w:rPr>
          <w:rFonts w:ascii="Cambria"/>
          <w:i/>
          <w:color w:val="231F20"/>
          <w:spacing w:val="-3"/>
          <w:sz w:val="22"/>
        </w:rPr>
        <w:t>Hospitality</w:t>
      </w:r>
      <w:r>
        <w:rPr>
          <w:rFonts w:ascii="Cambria"/>
          <w:i/>
          <w:color w:val="231F20"/>
          <w:spacing w:val="-21"/>
          <w:sz w:val="22"/>
        </w:rPr>
        <w:t> </w:t>
      </w:r>
      <w:r>
        <w:rPr>
          <w:rFonts w:ascii="Cambria"/>
          <w:i/>
          <w:color w:val="231F20"/>
          <w:spacing w:val="-2"/>
          <w:sz w:val="22"/>
        </w:rPr>
        <w:t>and</w:t>
      </w:r>
      <w:r>
        <w:rPr>
          <w:rFonts w:ascii="Cambria"/>
          <w:i/>
          <w:color w:val="231F20"/>
          <w:spacing w:val="-21"/>
          <w:sz w:val="22"/>
        </w:rPr>
        <w:t> </w:t>
      </w:r>
      <w:r>
        <w:rPr>
          <w:rFonts w:ascii="Cambria"/>
          <w:i/>
          <w:color w:val="231F20"/>
          <w:spacing w:val="-4"/>
          <w:sz w:val="22"/>
        </w:rPr>
        <w:t>Tourism</w:t>
      </w:r>
      <w:r>
        <w:rPr>
          <w:color w:val="231F20"/>
          <w:spacing w:val="-4"/>
          <w:sz w:val="22"/>
        </w:rPr>
        <w:t>.</w:t>
      </w:r>
      <w:r>
        <w:rPr>
          <w:color w:val="231F20"/>
          <w:spacing w:val="-27"/>
          <w:sz w:val="22"/>
        </w:rPr>
        <w:t> </w:t>
      </w:r>
      <w:r>
        <w:rPr>
          <w:color w:val="231F20"/>
          <w:sz w:val="22"/>
        </w:rPr>
        <w:t>8(4):</w:t>
      </w:r>
      <w:r>
        <w:rPr>
          <w:color w:val="231F20"/>
          <w:spacing w:val="-27"/>
          <w:sz w:val="22"/>
        </w:rPr>
        <w:t> </w:t>
      </w:r>
      <w:r>
        <w:rPr>
          <w:color w:val="231F20"/>
          <w:spacing w:val="-4"/>
          <w:sz w:val="22"/>
        </w:rPr>
        <w:t>pp.</w:t>
      </w:r>
      <w:r>
        <w:rPr>
          <w:color w:val="231F20"/>
          <w:spacing w:val="-27"/>
          <w:sz w:val="22"/>
        </w:rPr>
        <w:t> </w:t>
      </w:r>
      <w:r>
        <w:rPr>
          <w:color w:val="231F20"/>
          <w:sz w:val="22"/>
        </w:rPr>
        <w:t>271-293.</w:t>
      </w:r>
    </w:p>
    <w:p>
      <w:pPr>
        <w:spacing w:line="319" w:lineRule="auto" w:before="123"/>
        <w:ind w:left="660" w:right="1019" w:hanging="560"/>
        <w:jc w:val="both"/>
        <w:rPr>
          <w:rFonts w:ascii="Cambria"/>
          <w:i/>
          <w:sz w:val="22"/>
        </w:rPr>
      </w:pPr>
      <w:r>
        <w:rPr>
          <w:color w:val="231F20"/>
          <w:sz w:val="22"/>
        </w:rPr>
        <w:t>Bramwell, B. and Lane, B. (1999). Sustainable Tourism: Contributing to the Debates. </w:t>
      </w:r>
      <w:r>
        <w:rPr>
          <w:rFonts w:ascii="Cambria"/>
          <w:i/>
          <w:color w:val="231F20"/>
          <w:sz w:val="22"/>
        </w:rPr>
        <w:t>Journal of Sustainable Tourism</w:t>
      </w:r>
      <w:r>
        <w:rPr>
          <w:color w:val="231F20"/>
          <w:sz w:val="22"/>
        </w:rPr>
        <w:t>. 7(1): pp. 1-5</w:t>
      </w:r>
      <w:r>
        <w:rPr>
          <w:rFonts w:ascii="Cambria"/>
          <w:i/>
          <w:color w:val="231F20"/>
          <w:sz w:val="22"/>
        </w:rPr>
        <w:t>.</w:t>
      </w:r>
    </w:p>
    <w:p>
      <w:pPr>
        <w:spacing w:before="118"/>
        <w:ind w:left="100" w:right="972" w:firstLine="0"/>
        <w:jc w:val="left"/>
        <w:rPr>
          <w:sz w:val="22"/>
        </w:rPr>
      </w:pPr>
      <w:r>
        <w:rPr>
          <w:color w:val="231F20"/>
          <w:sz w:val="22"/>
        </w:rPr>
        <w:t>Brañes, R. (1987). </w:t>
      </w:r>
      <w:r>
        <w:rPr>
          <w:rFonts w:ascii="Cambria" w:hAnsi="Cambria"/>
          <w:i/>
          <w:color w:val="231F20"/>
          <w:sz w:val="22"/>
        </w:rPr>
        <w:t>Derecho ambiental mexicano. </w:t>
      </w:r>
      <w:r>
        <w:rPr>
          <w:color w:val="231F20"/>
          <w:sz w:val="22"/>
        </w:rPr>
        <w:t>México: Universo </w:t>
      </w:r>
      <w:r>
        <w:rPr>
          <w:color w:val="231F20"/>
          <w:sz w:val="18"/>
        </w:rPr>
        <w:t>XXI</w:t>
      </w:r>
      <w:r>
        <w:rPr>
          <w:color w:val="231F20"/>
          <w:sz w:val="22"/>
        </w:rPr>
        <w:t>.</w:t>
      </w:r>
    </w:p>
    <w:p>
      <w:pPr>
        <w:pStyle w:val="BodyText"/>
        <w:spacing w:before="10"/>
        <w:rPr>
          <w:sz w:val="17"/>
        </w:rPr>
      </w:pPr>
    </w:p>
    <w:p>
      <w:pPr>
        <w:pStyle w:val="BodyText"/>
        <w:spacing w:line="321" w:lineRule="auto"/>
        <w:ind w:right="1017"/>
        <w:jc w:val="right"/>
      </w:pPr>
      <w:r>
        <w:rPr>
          <w:color w:val="231F20"/>
          <w:spacing w:val="-3"/>
        </w:rPr>
        <w:t>Bravo,</w:t>
      </w:r>
      <w:r>
        <w:rPr>
          <w:color w:val="231F20"/>
          <w:spacing w:val="-25"/>
        </w:rPr>
        <w:t> </w:t>
      </w:r>
      <w:r>
        <w:rPr>
          <w:color w:val="231F20"/>
        </w:rPr>
        <w:t>R.;</w:t>
      </w:r>
      <w:r>
        <w:rPr>
          <w:color w:val="231F20"/>
          <w:spacing w:val="-25"/>
        </w:rPr>
        <w:t> </w:t>
      </w:r>
      <w:r>
        <w:rPr>
          <w:color w:val="231F20"/>
          <w:spacing w:val="-3"/>
        </w:rPr>
        <w:t>Fraj</w:t>
      </w:r>
      <w:r>
        <w:rPr>
          <w:color w:val="231F20"/>
          <w:spacing w:val="-25"/>
        </w:rPr>
        <w:t> </w:t>
      </w:r>
      <w:r>
        <w:rPr>
          <w:color w:val="231F20"/>
        </w:rPr>
        <w:t>E.</w:t>
      </w:r>
      <w:r>
        <w:rPr>
          <w:color w:val="231F20"/>
          <w:spacing w:val="-25"/>
        </w:rPr>
        <w:t> </w:t>
      </w:r>
      <w:r>
        <w:rPr>
          <w:color w:val="231F20"/>
        </w:rPr>
        <w:t>y</w:t>
      </w:r>
      <w:r>
        <w:rPr>
          <w:color w:val="231F20"/>
          <w:spacing w:val="-25"/>
        </w:rPr>
        <w:t> </w:t>
      </w:r>
      <w:r>
        <w:rPr>
          <w:color w:val="231F20"/>
        </w:rPr>
        <w:t>Martínez,</w:t>
      </w:r>
      <w:r>
        <w:rPr>
          <w:color w:val="231F20"/>
          <w:spacing w:val="-25"/>
        </w:rPr>
        <w:t> </w:t>
      </w:r>
      <w:r>
        <w:rPr>
          <w:color w:val="231F20"/>
        </w:rPr>
        <w:t>E.</w:t>
      </w:r>
      <w:r>
        <w:rPr>
          <w:color w:val="231F20"/>
          <w:spacing w:val="-25"/>
        </w:rPr>
        <w:t> </w:t>
      </w:r>
      <w:r>
        <w:rPr>
          <w:color w:val="231F20"/>
        </w:rPr>
        <w:t>(2005).</w:t>
      </w:r>
      <w:r>
        <w:rPr>
          <w:color w:val="231F20"/>
          <w:spacing w:val="-25"/>
        </w:rPr>
        <w:t> </w:t>
      </w:r>
      <w:r>
        <w:rPr>
          <w:color w:val="231F20"/>
        </w:rPr>
        <w:t>La</w:t>
      </w:r>
      <w:r>
        <w:rPr>
          <w:color w:val="231F20"/>
          <w:spacing w:val="-25"/>
        </w:rPr>
        <w:t> </w:t>
      </w:r>
      <w:r>
        <w:rPr>
          <w:color w:val="231F20"/>
        </w:rPr>
        <w:t>importancia</w:t>
      </w:r>
      <w:r>
        <w:rPr>
          <w:color w:val="231F20"/>
          <w:spacing w:val="-25"/>
        </w:rPr>
        <w:t> </w:t>
      </w:r>
      <w:r>
        <w:rPr>
          <w:color w:val="231F20"/>
        </w:rPr>
        <w:t>del</w:t>
      </w:r>
      <w:r>
        <w:rPr>
          <w:color w:val="231F20"/>
          <w:spacing w:val="-25"/>
        </w:rPr>
        <w:t> </w:t>
      </w:r>
      <w:r>
        <w:rPr>
          <w:color w:val="231F20"/>
        </w:rPr>
        <w:t>factor</w:t>
      </w:r>
      <w:r>
        <w:rPr>
          <w:color w:val="231F20"/>
          <w:spacing w:val="-25"/>
        </w:rPr>
        <w:t> </w:t>
      </w:r>
      <w:r>
        <w:rPr>
          <w:color w:val="231F20"/>
        </w:rPr>
        <w:t>medioambiental</w:t>
      </w:r>
      <w:r>
        <w:rPr>
          <w:color w:val="231F20"/>
          <w:w w:val="91"/>
        </w:rPr>
        <w:t> </w:t>
      </w:r>
      <w:r>
        <w:rPr>
          <w:color w:val="231F20"/>
        </w:rPr>
        <w:t>en las estrategias corporativa y de marketing: una aplicación al</w:t>
      </w:r>
      <w:r>
        <w:rPr>
          <w:color w:val="231F20"/>
          <w:spacing w:val="12"/>
        </w:rPr>
        <w:t> </w:t>
      </w:r>
      <w:r>
        <w:rPr>
          <w:color w:val="231F20"/>
        </w:rPr>
        <w:t>sector</w:t>
      </w:r>
      <w:r>
        <w:rPr>
          <w:color w:val="231F20"/>
          <w:spacing w:val="6"/>
        </w:rPr>
        <w:t> </w:t>
      </w:r>
      <w:r>
        <w:rPr>
          <w:color w:val="231F20"/>
        </w:rPr>
        <w:t>de</w:t>
      </w:r>
      <w:r>
        <w:rPr>
          <w:color w:val="231F20"/>
          <w:w w:val="100"/>
        </w:rPr>
        <w:t> </w:t>
      </w:r>
      <w:r>
        <w:rPr>
          <w:color w:val="231F20"/>
        </w:rPr>
        <w:t>bienes</w:t>
      </w:r>
      <w:r>
        <w:rPr>
          <w:color w:val="231F20"/>
          <w:spacing w:val="-36"/>
        </w:rPr>
        <w:t> </w:t>
      </w:r>
      <w:r>
        <w:rPr>
          <w:color w:val="231F20"/>
        </w:rPr>
        <w:t>de</w:t>
      </w:r>
      <w:r>
        <w:rPr>
          <w:color w:val="231F20"/>
          <w:spacing w:val="-36"/>
        </w:rPr>
        <w:t> </w:t>
      </w:r>
      <w:r>
        <w:rPr>
          <w:color w:val="231F20"/>
        </w:rPr>
        <w:t>consumo,</w:t>
      </w:r>
      <w:r>
        <w:rPr>
          <w:color w:val="231F20"/>
          <w:spacing w:val="-36"/>
        </w:rPr>
        <w:t> </w:t>
      </w:r>
      <w:r>
        <w:rPr>
          <w:rFonts w:ascii="Cambria" w:hAnsi="Cambria"/>
          <w:i/>
          <w:color w:val="231F20"/>
        </w:rPr>
        <w:t>Cuadernos</w:t>
      </w:r>
      <w:r>
        <w:rPr>
          <w:rFonts w:ascii="Cambria" w:hAnsi="Cambria"/>
          <w:i/>
          <w:color w:val="231F20"/>
          <w:spacing w:val="-30"/>
        </w:rPr>
        <w:t> </w:t>
      </w:r>
      <w:r>
        <w:rPr>
          <w:rFonts w:ascii="Cambria" w:hAnsi="Cambria"/>
          <w:i/>
          <w:color w:val="231F20"/>
        </w:rPr>
        <w:t>de</w:t>
      </w:r>
      <w:r>
        <w:rPr>
          <w:rFonts w:ascii="Cambria" w:hAnsi="Cambria"/>
          <w:i/>
          <w:color w:val="231F20"/>
          <w:spacing w:val="-30"/>
        </w:rPr>
        <w:t> </w:t>
      </w:r>
      <w:r>
        <w:rPr>
          <w:rFonts w:ascii="Cambria" w:hAnsi="Cambria"/>
          <w:i/>
          <w:color w:val="231F20"/>
        </w:rPr>
        <w:t>Estudios</w:t>
      </w:r>
      <w:r>
        <w:rPr>
          <w:rFonts w:ascii="Cambria" w:hAnsi="Cambria"/>
          <w:i/>
          <w:color w:val="231F20"/>
          <w:spacing w:val="-30"/>
        </w:rPr>
        <w:t> </w:t>
      </w:r>
      <w:r>
        <w:rPr>
          <w:rFonts w:ascii="Cambria" w:hAnsi="Cambria"/>
          <w:i/>
          <w:color w:val="231F20"/>
        </w:rPr>
        <w:t>Empresariales,</w:t>
      </w:r>
      <w:r>
        <w:rPr>
          <w:rFonts w:ascii="Cambria" w:hAnsi="Cambria"/>
          <w:i/>
          <w:color w:val="231F20"/>
          <w:spacing w:val="-30"/>
        </w:rPr>
        <w:t> </w:t>
      </w:r>
      <w:r>
        <w:rPr>
          <w:color w:val="231F20"/>
        </w:rPr>
        <w:t>15:</w:t>
      </w:r>
      <w:r>
        <w:rPr>
          <w:color w:val="231F20"/>
          <w:spacing w:val="-36"/>
        </w:rPr>
        <w:t> </w:t>
      </w:r>
      <w:r>
        <w:rPr>
          <w:color w:val="231F20"/>
          <w:spacing w:val="-4"/>
        </w:rPr>
        <w:t>pp.</w:t>
      </w:r>
      <w:r>
        <w:rPr>
          <w:color w:val="231F20"/>
          <w:spacing w:val="-36"/>
        </w:rPr>
        <w:t> </w:t>
      </w:r>
      <w:r>
        <w:rPr>
          <w:color w:val="231F20"/>
        </w:rPr>
        <w:t>199-224.</w:t>
      </w:r>
    </w:p>
    <w:p>
      <w:pPr>
        <w:pStyle w:val="BodyText"/>
        <w:spacing w:line="316" w:lineRule="auto" w:before="118"/>
        <w:ind w:left="660" w:right="1017" w:hanging="560"/>
        <w:jc w:val="both"/>
      </w:pPr>
      <w:r>
        <w:rPr>
          <w:color w:val="231F20"/>
        </w:rPr>
        <w:t>Brine, M.; Brown, R. y Hackett, G. (2007). Corporate social responsibility and financial performance in the Australian context. </w:t>
      </w:r>
      <w:r>
        <w:rPr>
          <w:rFonts w:ascii="Cambria"/>
          <w:i/>
          <w:color w:val="231F20"/>
        </w:rPr>
        <w:t>Economic Round-up</w:t>
      </w:r>
      <w:r>
        <w:rPr>
          <w:color w:val="231F20"/>
        </w:rPr>
        <w:t>, </w:t>
      </w:r>
      <w:r>
        <w:rPr>
          <w:rFonts w:ascii="Cambria"/>
          <w:i/>
          <w:color w:val="231F20"/>
        </w:rPr>
        <w:t>Autumn</w:t>
      </w:r>
      <w:r>
        <w:rPr>
          <w:color w:val="231F20"/>
        </w:rPr>
        <w:t>. pp. 47-58.</w:t>
      </w:r>
    </w:p>
    <w:p>
      <w:pPr>
        <w:pStyle w:val="BodyText"/>
        <w:spacing w:line="321" w:lineRule="auto" w:before="123"/>
        <w:ind w:left="660" w:right="1018" w:hanging="560"/>
        <w:jc w:val="both"/>
      </w:pPr>
      <w:r>
        <w:rPr>
          <w:color w:val="231F20"/>
        </w:rPr>
        <w:t>Brown,</w:t>
      </w:r>
      <w:r>
        <w:rPr>
          <w:color w:val="231F20"/>
          <w:spacing w:val="-20"/>
        </w:rPr>
        <w:t> </w:t>
      </w:r>
      <w:r>
        <w:rPr>
          <w:color w:val="231F20"/>
        </w:rPr>
        <w:t>M.</w:t>
      </w:r>
      <w:r>
        <w:rPr>
          <w:color w:val="231F20"/>
          <w:spacing w:val="-20"/>
        </w:rPr>
        <w:t> </w:t>
      </w:r>
      <w:r>
        <w:rPr>
          <w:color w:val="231F20"/>
        </w:rPr>
        <w:t>(1994).</w:t>
      </w:r>
      <w:r>
        <w:rPr>
          <w:color w:val="231F20"/>
          <w:spacing w:val="-20"/>
        </w:rPr>
        <w:t> </w:t>
      </w:r>
      <w:r>
        <w:rPr>
          <w:color w:val="231F20"/>
        </w:rPr>
        <w:t>Environmental</w:t>
      </w:r>
      <w:r>
        <w:rPr>
          <w:color w:val="231F20"/>
          <w:spacing w:val="-20"/>
        </w:rPr>
        <w:t> </w:t>
      </w:r>
      <w:r>
        <w:rPr>
          <w:color w:val="231F20"/>
        </w:rPr>
        <w:t>auditing</w:t>
      </w:r>
      <w:r>
        <w:rPr>
          <w:color w:val="231F20"/>
          <w:spacing w:val="-20"/>
        </w:rPr>
        <w:t> </w:t>
      </w:r>
      <w:r>
        <w:rPr>
          <w:color w:val="231F20"/>
        </w:rPr>
        <w:t>and</w:t>
      </w:r>
      <w:r>
        <w:rPr>
          <w:color w:val="231F20"/>
          <w:spacing w:val="-20"/>
        </w:rPr>
        <w:t> </w:t>
      </w:r>
      <w:r>
        <w:rPr>
          <w:color w:val="231F20"/>
        </w:rPr>
        <w:t>the</w:t>
      </w:r>
      <w:r>
        <w:rPr>
          <w:color w:val="231F20"/>
          <w:spacing w:val="-20"/>
        </w:rPr>
        <w:t> </w:t>
      </w:r>
      <w:r>
        <w:rPr>
          <w:color w:val="231F20"/>
        </w:rPr>
        <w:t>hotel</w:t>
      </w:r>
      <w:r>
        <w:rPr>
          <w:color w:val="231F20"/>
          <w:spacing w:val="-20"/>
        </w:rPr>
        <w:t> </w:t>
      </w:r>
      <w:r>
        <w:rPr>
          <w:color w:val="231F20"/>
        </w:rPr>
        <w:t>industry:</w:t>
      </w:r>
      <w:r>
        <w:rPr>
          <w:color w:val="231F20"/>
          <w:spacing w:val="-20"/>
        </w:rPr>
        <w:t> </w:t>
      </w:r>
      <w:r>
        <w:rPr>
          <w:color w:val="231F20"/>
        </w:rPr>
        <w:t>an</w:t>
      </w:r>
      <w:r>
        <w:rPr>
          <w:color w:val="231F20"/>
          <w:spacing w:val="-20"/>
        </w:rPr>
        <w:t> </w:t>
      </w:r>
      <w:r>
        <w:rPr>
          <w:color w:val="231F20"/>
          <w:spacing w:val="-4"/>
        </w:rPr>
        <w:t>accountant’s </w:t>
      </w:r>
      <w:r>
        <w:rPr>
          <w:color w:val="231F20"/>
        </w:rPr>
        <w:t>perspective, en Seaton, A., Jenkins, C., </w:t>
      </w:r>
      <w:r>
        <w:rPr>
          <w:color w:val="231F20"/>
          <w:spacing w:val="-5"/>
        </w:rPr>
        <w:t>Wood, </w:t>
      </w:r>
      <w:r>
        <w:rPr>
          <w:color w:val="231F20"/>
        </w:rPr>
        <w:t>R., Pieke, </w:t>
      </w:r>
      <w:r>
        <w:rPr>
          <w:color w:val="231F20"/>
          <w:spacing w:val="-11"/>
        </w:rPr>
        <w:t>P.,  </w:t>
      </w:r>
      <w:r>
        <w:rPr>
          <w:color w:val="231F20"/>
        </w:rPr>
        <w:t>Bennet, </w:t>
      </w:r>
      <w:r>
        <w:rPr>
          <w:color w:val="231F20"/>
          <w:spacing w:val="52"/>
        </w:rPr>
        <w:t> </w:t>
      </w:r>
      <w:r>
        <w:rPr>
          <w:color w:val="231F20"/>
        </w:rPr>
        <w:t>M.,</w:t>
      </w:r>
    </w:p>
    <w:p>
      <w:pPr>
        <w:spacing w:after="0" w:line="321" w:lineRule="auto"/>
        <w:jc w:val="both"/>
        <w:sectPr>
          <w:pgSz w:w="9080" w:h="12760"/>
          <w:pgMar w:header="284" w:footer="276" w:top="660" w:bottom="460" w:left="920" w:right="0"/>
        </w:sectPr>
      </w:pPr>
    </w:p>
    <w:p>
      <w:pPr>
        <w:pStyle w:val="BodyText"/>
        <w:spacing w:before="9"/>
        <w:rPr>
          <w:sz w:val="20"/>
        </w:rPr>
      </w:pPr>
    </w:p>
    <w:p>
      <w:pPr>
        <w:spacing w:line="319" w:lineRule="auto" w:before="53"/>
        <w:ind w:left="1580" w:right="35" w:firstLine="0"/>
        <w:jc w:val="left"/>
        <w:rPr>
          <w:sz w:val="22"/>
        </w:rPr>
      </w:pPr>
      <w:r>
        <w:rPr>
          <w:color w:val="231F20"/>
          <w:sz w:val="22"/>
        </w:rPr>
        <w:t>McLellan,</w:t>
      </w:r>
      <w:r>
        <w:rPr>
          <w:color w:val="231F20"/>
          <w:spacing w:val="-34"/>
          <w:sz w:val="22"/>
        </w:rPr>
        <w:t> </w:t>
      </w:r>
      <w:r>
        <w:rPr>
          <w:color w:val="231F20"/>
          <w:sz w:val="22"/>
        </w:rPr>
        <w:t>L.</w:t>
      </w:r>
      <w:r>
        <w:rPr>
          <w:color w:val="231F20"/>
          <w:spacing w:val="-34"/>
          <w:sz w:val="22"/>
        </w:rPr>
        <w:t> </w:t>
      </w:r>
      <w:r>
        <w:rPr>
          <w:color w:val="231F20"/>
          <w:sz w:val="22"/>
        </w:rPr>
        <w:t>and</w:t>
      </w:r>
      <w:r>
        <w:rPr>
          <w:color w:val="231F20"/>
          <w:spacing w:val="-34"/>
          <w:sz w:val="22"/>
        </w:rPr>
        <w:t> </w:t>
      </w:r>
      <w:r>
        <w:rPr>
          <w:color w:val="231F20"/>
          <w:sz w:val="22"/>
        </w:rPr>
        <w:t>Smith,</w:t>
      </w:r>
      <w:r>
        <w:rPr>
          <w:color w:val="231F20"/>
          <w:spacing w:val="-34"/>
          <w:sz w:val="22"/>
        </w:rPr>
        <w:t> </w:t>
      </w:r>
      <w:r>
        <w:rPr>
          <w:color w:val="231F20"/>
          <w:sz w:val="22"/>
        </w:rPr>
        <w:t>R.</w:t>
      </w:r>
      <w:r>
        <w:rPr>
          <w:color w:val="231F20"/>
          <w:spacing w:val="-34"/>
          <w:sz w:val="22"/>
        </w:rPr>
        <w:t> </w:t>
      </w:r>
      <w:r>
        <w:rPr>
          <w:color w:val="231F20"/>
          <w:sz w:val="22"/>
        </w:rPr>
        <w:t>(Eds.)</w:t>
      </w:r>
      <w:r>
        <w:rPr>
          <w:color w:val="231F20"/>
          <w:spacing w:val="-34"/>
          <w:sz w:val="22"/>
        </w:rPr>
        <w:t> </w:t>
      </w:r>
      <w:r>
        <w:rPr>
          <w:rFonts w:ascii="Cambria"/>
          <w:i/>
          <w:color w:val="231F20"/>
          <w:spacing w:val="-4"/>
          <w:sz w:val="22"/>
        </w:rPr>
        <w:t>Tourism:</w:t>
      </w:r>
      <w:r>
        <w:rPr>
          <w:rFonts w:ascii="Cambria"/>
          <w:i/>
          <w:color w:val="231F20"/>
          <w:spacing w:val="-28"/>
          <w:sz w:val="22"/>
        </w:rPr>
        <w:t> </w:t>
      </w:r>
      <w:r>
        <w:rPr>
          <w:rFonts w:ascii="Cambria"/>
          <w:i/>
          <w:color w:val="231F20"/>
          <w:sz w:val="22"/>
        </w:rPr>
        <w:t>the</w:t>
      </w:r>
      <w:r>
        <w:rPr>
          <w:rFonts w:ascii="Cambria"/>
          <w:i/>
          <w:color w:val="231F20"/>
          <w:spacing w:val="-28"/>
          <w:sz w:val="22"/>
        </w:rPr>
        <w:t> </w:t>
      </w:r>
      <w:r>
        <w:rPr>
          <w:rFonts w:ascii="Cambria"/>
          <w:i/>
          <w:color w:val="231F20"/>
          <w:spacing w:val="-3"/>
          <w:sz w:val="22"/>
        </w:rPr>
        <w:t>state</w:t>
      </w:r>
      <w:r>
        <w:rPr>
          <w:rFonts w:ascii="Cambria"/>
          <w:i/>
          <w:color w:val="231F20"/>
          <w:spacing w:val="-28"/>
          <w:sz w:val="22"/>
        </w:rPr>
        <w:t> </w:t>
      </w:r>
      <w:r>
        <w:rPr>
          <w:rFonts w:ascii="Cambria"/>
          <w:i/>
          <w:color w:val="231F20"/>
          <w:sz w:val="22"/>
        </w:rPr>
        <w:t>of</w:t>
      </w:r>
      <w:r>
        <w:rPr>
          <w:rFonts w:ascii="Cambria"/>
          <w:i/>
          <w:color w:val="231F20"/>
          <w:spacing w:val="-28"/>
          <w:sz w:val="22"/>
        </w:rPr>
        <w:t> </w:t>
      </w:r>
      <w:r>
        <w:rPr>
          <w:rFonts w:ascii="Cambria"/>
          <w:i/>
          <w:color w:val="231F20"/>
          <w:sz w:val="22"/>
        </w:rPr>
        <w:t>the</w:t>
      </w:r>
      <w:r>
        <w:rPr>
          <w:rFonts w:ascii="Cambria"/>
          <w:i/>
          <w:color w:val="231F20"/>
          <w:spacing w:val="-28"/>
          <w:sz w:val="22"/>
        </w:rPr>
        <w:t> </w:t>
      </w:r>
      <w:r>
        <w:rPr>
          <w:rFonts w:ascii="Cambria"/>
          <w:i/>
          <w:color w:val="231F20"/>
          <w:sz w:val="22"/>
        </w:rPr>
        <w:t>art</w:t>
      </w:r>
      <w:r>
        <w:rPr>
          <w:rFonts w:ascii="Cambria"/>
          <w:i/>
          <w:color w:val="231F20"/>
          <w:spacing w:val="-27"/>
          <w:sz w:val="22"/>
        </w:rPr>
        <w:t> </w:t>
      </w:r>
      <w:r>
        <w:rPr>
          <w:color w:val="231F20"/>
          <w:sz w:val="22"/>
        </w:rPr>
        <w:t>(pp.675-681). Chichester,</w:t>
      </w:r>
      <w:r>
        <w:rPr>
          <w:color w:val="231F20"/>
          <w:spacing w:val="-18"/>
          <w:sz w:val="22"/>
        </w:rPr>
        <w:t> </w:t>
      </w:r>
      <w:r>
        <w:rPr>
          <w:color w:val="231F20"/>
          <w:sz w:val="22"/>
        </w:rPr>
        <w:t>John</w:t>
      </w:r>
      <w:r>
        <w:rPr>
          <w:color w:val="231F20"/>
          <w:spacing w:val="-18"/>
          <w:sz w:val="22"/>
        </w:rPr>
        <w:t> </w:t>
      </w:r>
      <w:r>
        <w:rPr>
          <w:color w:val="231F20"/>
          <w:sz w:val="22"/>
        </w:rPr>
        <w:t>Willey</w:t>
      </w:r>
      <w:r>
        <w:rPr>
          <w:color w:val="231F20"/>
          <w:spacing w:val="-18"/>
          <w:sz w:val="22"/>
        </w:rPr>
        <w:t> </w:t>
      </w:r>
      <w:r>
        <w:rPr>
          <w:color w:val="231F20"/>
          <w:sz w:val="22"/>
        </w:rPr>
        <w:t>and</w:t>
      </w:r>
      <w:r>
        <w:rPr>
          <w:color w:val="231F20"/>
          <w:spacing w:val="-18"/>
          <w:sz w:val="22"/>
        </w:rPr>
        <w:t> </w:t>
      </w:r>
      <w:r>
        <w:rPr>
          <w:color w:val="231F20"/>
          <w:sz w:val="22"/>
        </w:rPr>
        <w:t>Sons.</w:t>
      </w:r>
    </w:p>
    <w:p>
      <w:pPr>
        <w:spacing w:line="319" w:lineRule="auto" w:before="126"/>
        <w:ind w:left="1580" w:right="118" w:hanging="560"/>
        <w:jc w:val="both"/>
        <w:rPr>
          <w:sz w:val="22"/>
        </w:rPr>
      </w:pPr>
      <w:r>
        <w:rPr>
          <w:color w:val="231F20"/>
          <w:sz w:val="22"/>
        </w:rPr>
        <w:t>---------- (1996). Environmental policy in the hotel sector: </w:t>
      </w:r>
      <w:r>
        <w:rPr>
          <w:color w:val="231F20"/>
          <w:spacing w:val="-5"/>
          <w:sz w:val="22"/>
        </w:rPr>
        <w:t>“Green” </w:t>
      </w:r>
      <w:r>
        <w:rPr>
          <w:color w:val="231F20"/>
          <w:sz w:val="22"/>
        </w:rPr>
        <w:t>strategy or </w:t>
      </w:r>
      <w:r>
        <w:rPr>
          <w:color w:val="231F20"/>
          <w:w w:val="95"/>
          <w:sz w:val="22"/>
        </w:rPr>
        <w:t>stratagem? </w:t>
      </w:r>
      <w:r>
        <w:rPr>
          <w:rFonts w:ascii="Cambria" w:hAnsi="Cambria"/>
          <w:i/>
          <w:color w:val="231F20"/>
          <w:spacing w:val="-3"/>
          <w:w w:val="95"/>
          <w:sz w:val="22"/>
        </w:rPr>
        <w:t>International Journal </w:t>
      </w:r>
      <w:r>
        <w:rPr>
          <w:rFonts w:ascii="Cambria" w:hAnsi="Cambria"/>
          <w:i/>
          <w:color w:val="231F20"/>
          <w:w w:val="95"/>
          <w:sz w:val="22"/>
        </w:rPr>
        <w:t>of </w:t>
      </w:r>
      <w:r>
        <w:rPr>
          <w:rFonts w:ascii="Cambria" w:hAnsi="Cambria"/>
          <w:i/>
          <w:color w:val="231F20"/>
          <w:spacing w:val="-2"/>
          <w:w w:val="95"/>
          <w:sz w:val="22"/>
        </w:rPr>
        <w:t>Contemporary </w:t>
      </w:r>
      <w:r>
        <w:rPr>
          <w:rFonts w:ascii="Cambria" w:hAnsi="Cambria"/>
          <w:i/>
          <w:color w:val="231F20"/>
          <w:spacing w:val="-3"/>
          <w:w w:val="95"/>
          <w:sz w:val="22"/>
        </w:rPr>
        <w:t>Hospitality Management, </w:t>
      </w:r>
      <w:r>
        <w:rPr>
          <w:color w:val="231F20"/>
          <w:sz w:val="22"/>
        </w:rPr>
        <w:t>8(3), </w:t>
      </w:r>
      <w:r>
        <w:rPr>
          <w:color w:val="231F20"/>
          <w:spacing w:val="-4"/>
          <w:sz w:val="22"/>
        </w:rPr>
        <w:t>pp. </w:t>
      </w:r>
      <w:r>
        <w:rPr>
          <w:color w:val="231F20"/>
          <w:sz w:val="22"/>
        </w:rPr>
        <w:t>18-23.</w:t>
      </w:r>
    </w:p>
    <w:p>
      <w:pPr>
        <w:spacing w:line="319" w:lineRule="auto" w:before="126"/>
        <w:ind w:left="1580" w:right="118" w:hanging="560"/>
        <w:jc w:val="both"/>
        <w:rPr>
          <w:sz w:val="22"/>
        </w:rPr>
      </w:pPr>
      <w:r>
        <w:rPr>
          <w:color w:val="231F20"/>
          <w:sz w:val="22"/>
        </w:rPr>
        <w:t>Brown, T. (1998). Corporate associations in marketing: antecedents and consequences. </w:t>
      </w:r>
      <w:r>
        <w:rPr>
          <w:rFonts w:ascii="Cambria"/>
          <w:i/>
          <w:color w:val="231F20"/>
          <w:sz w:val="22"/>
        </w:rPr>
        <w:t>Corporate Reputation Review</w:t>
      </w:r>
      <w:r>
        <w:rPr>
          <w:color w:val="231F20"/>
          <w:sz w:val="22"/>
        </w:rPr>
        <w:t>, 1(3), pp. 215-233.</w:t>
      </w:r>
    </w:p>
    <w:p>
      <w:pPr>
        <w:pStyle w:val="BodyText"/>
        <w:spacing w:line="319" w:lineRule="auto" w:before="120"/>
        <w:ind w:left="1580" w:right="118" w:hanging="560"/>
        <w:jc w:val="both"/>
      </w:pPr>
      <w:r>
        <w:rPr>
          <w:color w:val="231F20"/>
        </w:rPr>
        <w:t>Brown, T. J. y Dacin, P. A. (1997). The company and the product: corporate associations and consumer product responses, </w:t>
      </w:r>
      <w:r>
        <w:rPr>
          <w:rFonts w:ascii="Cambria"/>
          <w:i/>
          <w:color w:val="231F20"/>
        </w:rPr>
        <w:t>Journal of Marketing</w:t>
      </w:r>
      <w:r>
        <w:rPr>
          <w:color w:val="231F20"/>
        </w:rPr>
        <w:t>, vol. 61, pp. 68-84.</w:t>
      </w:r>
    </w:p>
    <w:p>
      <w:pPr>
        <w:spacing w:line="316" w:lineRule="auto" w:before="123"/>
        <w:ind w:left="1580" w:right="118" w:hanging="560"/>
        <w:jc w:val="both"/>
        <w:rPr>
          <w:sz w:val="22"/>
        </w:rPr>
      </w:pPr>
      <w:r>
        <w:rPr>
          <w:color w:val="231F20"/>
          <w:sz w:val="22"/>
        </w:rPr>
        <w:t>Buchholz, R. A. (2004). The natural environment: Does it count? </w:t>
      </w:r>
      <w:r>
        <w:rPr>
          <w:rFonts w:ascii="Cambria"/>
          <w:i/>
          <w:color w:val="231F20"/>
          <w:sz w:val="22"/>
        </w:rPr>
        <w:t>Academy of </w:t>
      </w:r>
      <w:r>
        <w:rPr>
          <w:rFonts w:ascii="Cambria"/>
          <w:i/>
          <w:color w:val="231F20"/>
          <w:w w:val="95"/>
          <w:sz w:val="22"/>
        </w:rPr>
        <w:t>Management Executive</w:t>
      </w:r>
      <w:r>
        <w:rPr>
          <w:color w:val="231F20"/>
          <w:w w:val="95"/>
          <w:sz w:val="22"/>
        </w:rPr>
        <w:t>, 18(2): pp. 130-133.</w:t>
      </w:r>
    </w:p>
    <w:p>
      <w:pPr>
        <w:spacing w:line="316" w:lineRule="auto" w:before="123"/>
        <w:ind w:left="1580" w:right="118" w:hanging="560"/>
        <w:jc w:val="both"/>
        <w:rPr>
          <w:sz w:val="22"/>
        </w:rPr>
      </w:pPr>
      <w:r>
        <w:rPr>
          <w:color w:val="231F20"/>
          <w:sz w:val="22"/>
        </w:rPr>
        <w:t>Bullinger,</w:t>
      </w:r>
      <w:r>
        <w:rPr>
          <w:color w:val="231F20"/>
          <w:spacing w:val="-21"/>
          <w:sz w:val="22"/>
        </w:rPr>
        <w:t> </w:t>
      </w:r>
      <w:r>
        <w:rPr>
          <w:color w:val="231F20"/>
          <w:sz w:val="22"/>
        </w:rPr>
        <w:t>H.</w:t>
      </w:r>
      <w:r>
        <w:rPr>
          <w:color w:val="231F20"/>
          <w:spacing w:val="-21"/>
          <w:sz w:val="22"/>
        </w:rPr>
        <w:t> </w:t>
      </w:r>
      <w:r>
        <w:rPr>
          <w:color w:val="231F20"/>
          <w:spacing w:val="-4"/>
          <w:sz w:val="22"/>
        </w:rPr>
        <w:t>J.;</w:t>
      </w:r>
      <w:r>
        <w:rPr>
          <w:color w:val="231F20"/>
          <w:spacing w:val="-21"/>
          <w:sz w:val="22"/>
        </w:rPr>
        <w:t> </w:t>
      </w:r>
      <w:r>
        <w:rPr>
          <w:color w:val="231F20"/>
          <w:spacing w:val="-9"/>
          <w:sz w:val="22"/>
        </w:rPr>
        <w:t>Von</w:t>
      </w:r>
      <w:r>
        <w:rPr>
          <w:color w:val="231F20"/>
          <w:spacing w:val="-21"/>
          <w:sz w:val="22"/>
        </w:rPr>
        <w:t> </w:t>
      </w:r>
      <w:r>
        <w:rPr>
          <w:color w:val="231F20"/>
          <w:sz w:val="22"/>
        </w:rPr>
        <w:t>Steinaecker,</w:t>
      </w:r>
      <w:r>
        <w:rPr>
          <w:color w:val="231F20"/>
          <w:spacing w:val="-21"/>
          <w:sz w:val="22"/>
        </w:rPr>
        <w:t> </w:t>
      </w:r>
      <w:r>
        <w:rPr>
          <w:color w:val="231F20"/>
          <w:spacing w:val="-5"/>
          <w:sz w:val="22"/>
        </w:rPr>
        <w:t>J.</w:t>
      </w:r>
      <w:r>
        <w:rPr>
          <w:color w:val="231F20"/>
          <w:spacing w:val="-21"/>
          <w:sz w:val="22"/>
        </w:rPr>
        <w:t> </w:t>
      </w:r>
      <w:r>
        <w:rPr>
          <w:color w:val="231F20"/>
          <w:sz w:val="22"/>
        </w:rPr>
        <w:t>y</w:t>
      </w:r>
      <w:r>
        <w:rPr>
          <w:color w:val="231F20"/>
          <w:spacing w:val="-21"/>
          <w:sz w:val="22"/>
        </w:rPr>
        <w:t> </w:t>
      </w:r>
      <w:r>
        <w:rPr>
          <w:color w:val="231F20"/>
          <w:spacing w:val="-6"/>
          <w:sz w:val="22"/>
        </w:rPr>
        <w:t>Weller,</w:t>
      </w:r>
      <w:r>
        <w:rPr>
          <w:color w:val="231F20"/>
          <w:spacing w:val="-21"/>
          <w:sz w:val="22"/>
        </w:rPr>
        <w:t> </w:t>
      </w:r>
      <w:r>
        <w:rPr>
          <w:color w:val="231F20"/>
          <w:sz w:val="22"/>
        </w:rPr>
        <w:t>A.</w:t>
      </w:r>
      <w:r>
        <w:rPr>
          <w:color w:val="231F20"/>
          <w:spacing w:val="-21"/>
          <w:sz w:val="22"/>
        </w:rPr>
        <w:t> </w:t>
      </w:r>
      <w:r>
        <w:rPr>
          <w:color w:val="231F20"/>
          <w:sz w:val="22"/>
        </w:rPr>
        <w:t>(1999).</w:t>
      </w:r>
      <w:r>
        <w:rPr>
          <w:color w:val="231F20"/>
          <w:spacing w:val="-21"/>
          <w:sz w:val="22"/>
        </w:rPr>
        <w:t> </w:t>
      </w:r>
      <w:r>
        <w:rPr>
          <w:color w:val="231F20"/>
          <w:sz w:val="22"/>
        </w:rPr>
        <w:t>Concepts</w:t>
      </w:r>
      <w:r>
        <w:rPr>
          <w:color w:val="231F20"/>
          <w:spacing w:val="-21"/>
          <w:sz w:val="22"/>
        </w:rPr>
        <w:t> </w:t>
      </w:r>
      <w:r>
        <w:rPr>
          <w:color w:val="231F20"/>
          <w:sz w:val="22"/>
        </w:rPr>
        <w:t>and</w:t>
      </w:r>
      <w:r>
        <w:rPr>
          <w:color w:val="231F20"/>
          <w:spacing w:val="-21"/>
          <w:sz w:val="22"/>
        </w:rPr>
        <w:t> </w:t>
      </w:r>
      <w:r>
        <w:rPr>
          <w:color w:val="231F20"/>
          <w:sz w:val="22"/>
        </w:rPr>
        <w:t>methods</w:t>
      </w:r>
      <w:r>
        <w:rPr>
          <w:color w:val="231F20"/>
          <w:spacing w:val="-21"/>
          <w:sz w:val="22"/>
        </w:rPr>
        <w:t> </w:t>
      </w:r>
      <w:r>
        <w:rPr>
          <w:color w:val="231F20"/>
          <w:sz w:val="22"/>
        </w:rPr>
        <w:t>for a</w:t>
      </w:r>
      <w:r>
        <w:rPr>
          <w:color w:val="231F20"/>
          <w:spacing w:val="-15"/>
          <w:sz w:val="22"/>
        </w:rPr>
        <w:t> </w:t>
      </w:r>
      <w:r>
        <w:rPr>
          <w:color w:val="231F20"/>
          <w:sz w:val="22"/>
        </w:rPr>
        <w:t>production</w:t>
      </w:r>
      <w:r>
        <w:rPr>
          <w:color w:val="231F20"/>
          <w:spacing w:val="-15"/>
          <w:sz w:val="22"/>
        </w:rPr>
        <w:t> </w:t>
      </w:r>
      <w:r>
        <w:rPr>
          <w:color w:val="231F20"/>
          <w:sz w:val="22"/>
        </w:rPr>
        <w:t>integrated</w:t>
      </w:r>
      <w:r>
        <w:rPr>
          <w:color w:val="231F20"/>
          <w:spacing w:val="-15"/>
          <w:sz w:val="22"/>
        </w:rPr>
        <w:t> </w:t>
      </w:r>
      <w:r>
        <w:rPr>
          <w:color w:val="231F20"/>
          <w:sz w:val="22"/>
        </w:rPr>
        <w:t>environmental</w:t>
      </w:r>
      <w:r>
        <w:rPr>
          <w:color w:val="231F20"/>
          <w:spacing w:val="-15"/>
          <w:sz w:val="22"/>
        </w:rPr>
        <w:t> </w:t>
      </w:r>
      <w:r>
        <w:rPr>
          <w:color w:val="231F20"/>
          <w:sz w:val="22"/>
        </w:rPr>
        <w:t>protection,</w:t>
      </w:r>
      <w:r>
        <w:rPr>
          <w:color w:val="231F20"/>
          <w:spacing w:val="-15"/>
          <w:sz w:val="22"/>
        </w:rPr>
        <w:t> </w:t>
      </w:r>
      <w:r>
        <w:rPr>
          <w:rFonts w:ascii="Cambria"/>
          <w:i/>
          <w:color w:val="231F20"/>
          <w:spacing w:val="-3"/>
          <w:sz w:val="22"/>
        </w:rPr>
        <w:t>International</w:t>
      </w:r>
      <w:r>
        <w:rPr>
          <w:rFonts w:ascii="Cambria"/>
          <w:i/>
          <w:color w:val="231F20"/>
          <w:spacing w:val="-8"/>
          <w:sz w:val="22"/>
        </w:rPr>
        <w:t> </w:t>
      </w:r>
      <w:r>
        <w:rPr>
          <w:rFonts w:ascii="Cambria"/>
          <w:i/>
          <w:color w:val="231F20"/>
          <w:spacing w:val="-3"/>
          <w:sz w:val="22"/>
        </w:rPr>
        <w:t>Journal</w:t>
      </w:r>
      <w:r>
        <w:rPr>
          <w:rFonts w:ascii="Cambria"/>
          <w:i/>
          <w:color w:val="231F20"/>
          <w:spacing w:val="-8"/>
          <w:sz w:val="22"/>
        </w:rPr>
        <w:t> </w:t>
      </w:r>
      <w:r>
        <w:rPr>
          <w:rFonts w:ascii="Cambria"/>
          <w:i/>
          <w:color w:val="231F20"/>
          <w:sz w:val="22"/>
        </w:rPr>
        <w:t>of </w:t>
      </w:r>
      <w:r>
        <w:rPr>
          <w:rFonts w:ascii="Cambria"/>
          <w:i/>
          <w:color w:val="231F20"/>
          <w:sz w:val="22"/>
        </w:rPr>
        <w:t>Production</w:t>
      </w:r>
      <w:r>
        <w:rPr>
          <w:rFonts w:ascii="Cambria"/>
          <w:i/>
          <w:color w:val="231F20"/>
          <w:spacing w:val="-32"/>
          <w:sz w:val="22"/>
        </w:rPr>
        <w:t> </w:t>
      </w:r>
      <w:r>
        <w:rPr>
          <w:rFonts w:ascii="Cambria"/>
          <w:i/>
          <w:color w:val="231F20"/>
          <w:sz w:val="22"/>
        </w:rPr>
        <w:t>Economics</w:t>
      </w:r>
      <w:r>
        <w:rPr>
          <w:color w:val="231F20"/>
          <w:sz w:val="22"/>
        </w:rPr>
        <w:t>,</w:t>
      </w:r>
      <w:r>
        <w:rPr>
          <w:color w:val="231F20"/>
          <w:spacing w:val="-39"/>
          <w:sz w:val="22"/>
        </w:rPr>
        <w:t> </w:t>
      </w:r>
      <w:r>
        <w:rPr>
          <w:color w:val="231F20"/>
          <w:spacing w:val="-5"/>
          <w:sz w:val="22"/>
        </w:rPr>
        <w:t>No.</w:t>
      </w:r>
      <w:r>
        <w:rPr>
          <w:color w:val="231F20"/>
          <w:spacing w:val="-39"/>
          <w:sz w:val="22"/>
        </w:rPr>
        <w:t> </w:t>
      </w:r>
      <w:r>
        <w:rPr>
          <w:color w:val="231F20"/>
          <w:sz w:val="22"/>
        </w:rPr>
        <w:t>60-61,</w:t>
      </w:r>
      <w:r>
        <w:rPr>
          <w:color w:val="231F20"/>
          <w:spacing w:val="-39"/>
          <w:sz w:val="22"/>
        </w:rPr>
        <w:t> </w:t>
      </w:r>
      <w:r>
        <w:rPr>
          <w:color w:val="231F20"/>
          <w:spacing w:val="-4"/>
          <w:sz w:val="22"/>
        </w:rPr>
        <w:t>pp.</w:t>
      </w:r>
      <w:r>
        <w:rPr>
          <w:color w:val="231F20"/>
          <w:spacing w:val="-39"/>
          <w:sz w:val="22"/>
        </w:rPr>
        <w:t> </w:t>
      </w:r>
      <w:r>
        <w:rPr>
          <w:color w:val="231F20"/>
          <w:sz w:val="22"/>
        </w:rPr>
        <w:t>35-42.</w:t>
      </w:r>
    </w:p>
    <w:p>
      <w:pPr>
        <w:spacing w:line="316" w:lineRule="auto" w:before="119"/>
        <w:ind w:left="1580" w:right="118" w:hanging="561"/>
        <w:jc w:val="both"/>
        <w:rPr>
          <w:sz w:val="22"/>
        </w:rPr>
      </w:pPr>
      <w:r>
        <w:rPr>
          <w:color w:val="231F20"/>
          <w:w w:val="95"/>
          <w:sz w:val="22"/>
        </w:rPr>
        <w:t>Burzis,</w:t>
      </w:r>
      <w:r>
        <w:rPr>
          <w:color w:val="231F20"/>
          <w:spacing w:val="-21"/>
          <w:w w:val="95"/>
          <w:sz w:val="22"/>
        </w:rPr>
        <w:t> </w:t>
      </w:r>
      <w:r>
        <w:rPr>
          <w:color w:val="231F20"/>
          <w:spacing w:val="-9"/>
          <w:w w:val="95"/>
          <w:sz w:val="22"/>
        </w:rPr>
        <w:t>U.</w:t>
      </w:r>
      <w:r>
        <w:rPr>
          <w:color w:val="231F20"/>
          <w:spacing w:val="-21"/>
          <w:w w:val="95"/>
          <w:sz w:val="22"/>
        </w:rPr>
        <w:t> </w:t>
      </w:r>
      <w:r>
        <w:rPr>
          <w:color w:val="231F20"/>
          <w:w w:val="95"/>
          <w:sz w:val="22"/>
        </w:rPr>
        <w:t>(2010).</w:t>
      </w:r>
      <w:r>
        <w:rPr>
          <w:color w:val="231F20"/>
          <w:spacing w:val="-21"/>
          <w:w w:val="95"/>
          <w:sz w:val="22"/>
        </w:rPr>
        <w:t> </w:t>
      </w:r>
      <w:r>
        <w:rPr>
          <w:rFonts w:ascii="Cambria" w:hAnsi="Cambria"/>
          <w:i/>
          <w:color w:val="231F20"/>
          <w:w w:val="95"/>
          <w:sz w:val="22"/>
        </w:rPr>
        <w:t>The</w:t>
      </w:r>
      <w:r>
        <w:rPr>
          <w:rFonts w:ascii="Cambria" w:hAnsi="Cambria"/>
          <w:i/>
          <w:color w:val="231F20"/>
          <w:spacing w:val="-14"/>
          <w:w w:val="95"/>
          <w:sz w:val="22"/>
        </w:rPr>
        <w:t> </w:t>
      </w:r>
      <w:r>
        <w:rPr>
          <w:rFonts w:ascii="Cambria" w:hAnsi="Cambria"/>
          <w:i/>
          <w:color w:val="231F20"/>
          <w:w w:val="95"/>
          <w:sz w:val="22"/>
        </w:rPr>
        <w:t>adoption</w:t>
      </w:r>
      <w:r>
        <w:rPr>
          <w:rFonts w:ascii="Cambria" w:hAnsi="Cambria"/>
          <w:i/>
          <w:color w:val="231F20"/>
          <w:spacing w:val="-14"/>
          <w:w w:val="95"/>
          <w:sz w:val="22"/>
        </w:rPr>
        <w:t> </w:t>
      </w:r>
      <w:r>
        <w:rPr>
          <w:rFonts w:ascii="Cambria" w:hAnsi="Cambria"/>
          <w:i/>
          <w:color w:val="231F20"/>
          <w:spacing w:val="-2"/>
          <w:w w:val="95"/>
          <w:sz w:val="22"/>
        </w:rPr>
        <w:t>and</w:t>
      </w:r>
      <w:r>
        <w:rPr>
          <w:rFonts w:ascii="Cambria" w:hAnsi="Cambria"/>
          <w:i/>
          <w:color w:val="231F20"/>
          <w:spacing w:val="-14"/>
          <w:w w:val="95"/>
          <w:sz w:val="22"/>
        </w:rPr>
        <w:t> </w:t>
      </w:r>
      <w:r>
        <w:rPr>
          <w:rFonts w:ascii="Cambria" w:hAnsi="Cambria"/>
          <w:i/>
          <w:color w:val="231F20"/>
          <w:spacing w:val="-3"/>
          <w:w w:val="95"/>
          <w:sz w:val="22"/>
        </w:rPr>
        <w:t>implementation</w:t>
      </w:r>
      <w:r>
        <w:rPr>
          <w:rFonts w:ascii="Cambria" w:hAnsi="Cambria"/>
          <w:i/>
          <w:color w:val="231F20"/>
          <w:spacing w:val="-14"/>
          <w:w w:val="95"/>
          <w:sz w:val="22"/>
        </w:rPr>
        <w:t> </w:t>
      </w:r>
      <w:r>
        <w:rPr>
          <w:rFonts w:ascii="Cambria" w:hAnsi="Cambria"/>
          <w:i/>
          <w:color w:val="231F20"/>
          <w:w w:val="95"/>
          <w:sz w:val="22"/>
        </w:rPr>
        <w:t>of</w:t>
      </w:r>
      <w:r>
        <w:rPr>
          <w:rFonts w:ascii="Cambria" w:hAnsi="Cambria"/>
          <w:i/>
          <w:color w:val="231F20"/>
          <w:spacing w:val="-14"/>
          <w:w w:val="95"/>
          <w:sz w:val="22"/>
        </w:rPr>
        <w:t> </w:t>
      </w:r>
      <w:r>
        <w:rPr>
          <w:rFonts w:ascii="Cambria" w:hAnsi="Cambria"/>
          <w:i/>
          <w:color w:val="231F20"/>
          <w:spacing w:val="-3"/>
          <w:w w:val="95"/>
          <w:sz w:val="22"/>
        </w:rPr>
        <w:t>environmental</w:t>
      </w:r>
      <w:r>
        <w:rPr>
          <w:rFonts w:ascii="Cambria" w:hAnsi="Cambria"/>
          <w:i/>
          <w:color w:val="231F20"/>
          <w:spacing w:val="-14"/>
          <w:w w:val="95"/>
          <w:sz w:val="22"/>
        </w:rPr>
        <w:t> </w:t>
      </w:r>
      <w:r>
        <w:rPr>
          <w:rFonts w:ascii="Cambria" w:hAnsi="Cambria"/>
          <w:i/>
          <w:color w:val="231F20"/>
          <w:w w:val="95"/>
          <w:sz w:val="22"/>
        </w:rPr>
        <w:t>management </w:t>
      </w:r>
      <w:r>
        <w:rPr>
          <w:rFonts w:ascii="Cambria" w:hAnsi="Cambria"/>
          <w:i/>
          <w:color w:val="231F20"/>
          <w:w w:val="95"/>
          <w:sz w:val="22"/>
        </w:rPr>
        <w:t>systems in </w:t>
      </w:r>
      <w:r>
        <w:rPr>
          <w:rFonts w:ascii="Cambria" w:hAnsi="Cambria"/>
          <w:i/>
          <w:color w:val="231F20"/>
          <w:spacing w:val="-3"/>
          <w:w w:val="95"/>
          <w:sz w:val="22"/>
        </w:rPr>
        <w:t>New </w:t>
      </w:r>
      <w:r>
        <w:rPr>
          <w:rFonts w:ascii="Cambria" w:hAnsi="Cambria"/>
          <w:i/>
          <w:color w:val="231F20"/>
          <w:w w:val="95"/>
          <w:sz w:val="22"/>
        </w:rPr>
        <w:t>Zealand hotels: the </w:t>
      </w:r>
      <w:r>
        <w:rPr>
          <w:rFonts w:ascii="Cambria" w:hAnsi="Cambria"/>
          <w:i/>
          <w:color w:val="231F20"/>
          <w:spacing w:val="-3"/>
          <w:w w:val="95"/>
          <w:sz w:val="22"/>
        </w:rPr>
        <w:t>managers’ </w:t>
      </w:r>
      <w:r>
        <w:rPr>
          <w:rFonts w:ascii="Cambria" w:hAnsi="Cambria"/>
          <w:i/>
          <w:color w:val="231F20"/>
          <w:w w:val="95"/>
          <w:sz w:val="22"/>
        </w:rPr>
        <w:t>perspective</w:t>
      </w:r>
      <w:r>
        <w:rPr>
          <w:color w:val="231F20"/>
          <w:w w:val="95"/>
          <w:sz w:val="22"/>
        </w:rPr>
        <w:t>. Thesis of</w:t>
      </w:r>
      <w:r>
        <w:rPr>
          <w:color w:val="231F20"/>
          <w:spacing w:val="-38"/>
          <w:w w:val="95"/>
          <w:sz w:val="22"/>
        </w:rPr>
        <w:t> </w:t>
      </w:r>
      <w:r>
        <w:rPr>
          <w:color w:val="231F20"/>
          <w:spacing w:val="-4"/>
          <w:w w:val="95"/>
          <w:sz w:val="22"/>
        </w:rPr>
        <w:t>Master, </w:t>
      </w:r>
      <w:r>
        <w:rPr>
          <w:color w:val="231F20"/>
          <w:sz w:val="22"/>
        </w:rPr>
        <w:t>Auckland</w:t>
      </w:r>
      <w:r>
        <w:rPr>
          <w:color w:val="231F20"/>
          <w:spacing w:val="-18"/>
          <w:sz w:val="22"/>
        </w:rPr>
        <w:t> </w:t>
      </w:r>
      <w:r>
        <w:rPr>
          <w:color w:val="231F20"/>
          <w:sz w:val="22"/>
        </w:rPr>
        <w:t>University</w:t>
      </w:r>
      <w:r>
        <w:rPr>
          <w:color w:val="231F20"/>
          <w:spacing w:val="-18"/>
          <w:sz w:val="22"/>
        </w:rPr>
        <w:t> </w:t>
      </w:r>
      <w:r>
        <w:rPr>
          <w:color w:val="231F20"/>
          <w:sz w:val="22"/>
        </w:rPr>
        <w:t>of</w:t>
      </w:r>
      <w:r>
        <w:rPr>
          <w:color w:val="231F20"/>
          <w:spacing w:val="-18"/>
          <w:sz w:val="22"/>
        </w:rPr>
        <w:t> </w:t>
      </w:r>
      <w:r>
        <w:rPr>
          <w:color w:val="231F20"/>
          <w:spacing w:val="-4"/>
          <w:sz w:val="22"/>
        </w:rPr>
        <w:t>Technology,</w:t>
      </w:r>
      <w:r>
        <w:rPr>
          <w:color w:val="231F20"/>
          <w:spacing w:val="-18"/>
          <w:sz w:val="22"/>
        </w:rPr>
        <w:t> </w:t>
      </w:r>
      <w:r>
        <w:rPr>
          <w:color w:val="231F20"/>
          <w:sz w:val="22"/>
        </w:rPr>
        <w:t>New</w:t>
      </w:r>
      <w:r>
        <w:rPr>
          <w:color w:val="231F20"/>
          <w:spacing w:val="-18"/>
          <w:sz w:val="22"/>
        </w:rPr>
        <w:t> </w:t>
      </w:r>
      <w:r>
        <w:rPr>
          <w:color w:val="231F20"/>
          <w:sz w:val="22"/>
        </w:rPr>
        <w:t>Zealand.</w:t>
      </w:r>
    </w:p>
    <w:p>
      <w:pPr>
        <w:pStyle w:val="BodyText"/>
        <w:spacing w:line="319" w:lineRule="auto" w:before="129"/>
        <w:ind w:left="1580" w:right="118" w:hanging="560"/>
        <w:jc w:val="both"/>
      </w:pPr>
      <w:r>
        <w:rPr>
          <w:color w:val="231F20"/>
          <w:spacing w:val="-3"/>
        </w:rPr>
        <w:t>Butler,</w:t>
      </w:r>
      <w:r>
        <w:rPr>
          <w:color w:val="231F20"/>
          <w:spacing w:val="-31"/>
        </w:rPr>
        <w:t> </w:t>
      </w:r>
      <w:r>
        <w:rPr>
          <w:color w:val="231F20"/>
        </w:rPr>
        <w:t>R.</w:t>
      </w:r>
      <w:r>
        <w:rPr>
          <w:color w:val="231F20"/>
          <w:spacing w:val="-31"/>
        </w:rPr>
        <w:t> </w:t>
      </w:r>
      <w:r>
        <w:rPr>
          <w:color w:val="231F20"/>
          <w:spacing w:val="-16"/>
        </w:rPr>
        <w:t>W.</w:t>
      </w:r>
      <w:r>
        <w:rPr>
          <w:color w:val="231F20"/>
          <w:spacing w:val="-31"/>
        </w:rPr>
        <w:t> </w:t>
      </w:r>
      <w:r>
        <w:rPr>
          <w:color w:val="231F20"/>
        </w:rPr>
        <w:t>(1980).</w:t>
      </w:r>
      <w:r>
        <w:rPr>
          <w:color w:val="231F20"/>
          <w:spacing w:val="-31"/>
        </w:rPr>
        <w:t> </w:t>
      </w:r>
      <w:r>
        <w:rPr>
          <w:color w:val="231F20"/>
        </w:rPr>
        <w:t>The</w:t>
      </w:r>
      <w:r>
        <w:rPr>
          <w:color w:val="231F20"/>
          <w:spacing w:val="-31"/>
        </w:rPr>
        <w:t> </w:t>
      </w:r>
      <w:r>
        <w:rPr>
          <w:color w:val="231F20"/>
        </w:rPr>
        <w:t>Concept</w:t>
      </w:r>
      <w:r>
        <w:rPr>
          <w:color w:val="231F20"/>
          <w:spacing w:val="-31"/>
        </w:rPr>
        <w:t> </w:t>
      </w:r>
      <w:r>
        <w:rPr>
          <w:color w:val="231F20"/>
        </w:rPr>
        <w:t>of</w:t>
      </w:r>
      <w:r>
        <w:rPr>
          <w:color w:val="231F20"/>
          <w:spacing w:val="-31"/>
        </w:rPr>
        <w:t> </w:t>
      </w:r>
      <w:r>
        <w:rPr>
          <w:color w:val="231F20"/>
        </w:rPr>
        <w:t>a</w:t>
      </w:r>
      <w:r>
        <w:rPr>
          <w:color w:val="231F20"/>
          <w:spacing w:val="-31"/>
        </w:rPr>
        <w:t> </w:t>
      </w:r>
      <w:r>
        <w:rPr>
          <w:color w:val="231F20"/>
        </w:rPr>
        <w:t>tourism</w:t>
      </w:r>
      <w:r>
        <w:rPr>
          <w:color w:val="231F20"/>
          <w:spacing w:val="-31"/>
        </w:rPr>
        <w:t> </w:t>
      </w:r>
      <w:r>
        <w:rPr>
          <w:color w:val="231F20"/>
        </w:rPr>
        <w:t>area</w:t>
      </w:r>
      <w:r>
        <w:rPr>
          <w:color w:val="231F20"/>
          <w:spacing w:val="-31"/>
        </w:rPr>
        <w:t> </w:t>
      </w:r>
      <w:r>
        <w:rPr>
          <w:color w:val="231F20"/>
        </w:rPr>
        <w:t>cycle</w:t>
      </w:r>
      <w:r>
        <w:rPr>
          <w:color w:val="231F20"/>
          <w:spacing w:val="-31"/>
        </w:rPr>
        <w:t> </w:t>
      </w:r>
      <w:r>
        <w:rPr>
          <w:color w:val="231F20"/>
        </w:rPr>
        <w:t>of</w:t>
      </w:r>
      <w:r>
        <w:rPr>
          <w:color w:val="231F20"/>
          <w:spacing w:val="-31"/>
        </w:rPr>
        <w:t> </w:t>
      </w:r>
      <w:r>
        <w:rPr>
          <w:color w:val="231F20"/>
        </w:rPr>
        <w:t>evolution:</w:t>
      </w:r>
      <w:r>
        <w:rPr>
          <w:color w:val="231F20"/>
          <w:spacing w:val="-31"/>
        </w:rPr>
        <w:t> </w:t>
      </w:r>
      <w:r>
        <w:rPr>
          <w:color w:val="231F20"/>
        </w:rPr>
        <w:t>Implications for</w:t>
      </w:r>
      <w:r>
        <w:rPr>
          <w:color w:val="231F20"/>
          <w:spacing w:val="-25"/>
        </w:rPr>
        <w:t> </w:t>
      </w:r>
      <w:r>
        <w:rPr>
          <w:color w:val="231F20"/>
        </w:rPr>
        <w:t>management</w:t>
      </w:r>
      <w:r>
        <w:rPr>
          <w:color w:val="231F20"/>
          <w:spacing w:val="-25"/>
        </w:rPr>
        <w:t> </w:t>
      </w:r>
      <w:r>
        <w:rPr>
          <w:color w:val="231F20"/>
        </w:rPr>
        <w:t>of</w:t>
      </w:r>
      <w:r>
        <w:rPr>
          <w:color w:val="231F20"/>
          <w:spacing w:val="-25"/>
        </w:rPr>
        <w:t> </w:t>
      </w:r>
      <w:r>
        <w:rPr>
          <w:color w:val="231F20"/>
        </w:rPr>
        <w:t>resources,</w:t>
      </w:r>
      <w:r>
        <w:rPr>
          <w:color w:val="231F20"/>
          <w:spacing w:val="-25"/>
        </w:rPr>
        <w:t> </w:t>
      </w:r>
      <w:r>
        <w:rPr>
          <w:rFonts w:ascii="Cambria"/>
          <w:i/>
          <w:color w:val="231F20"/>
        </w:rPr>
        <w:t>Canadian</w:t>
      </w:r>
      <w:r>
        <w:rPr>
          <w:rFonts w:ascii="Cambria"/>
          <w:i/>
          <w:color w:val="231F20"/>
          <w:spacing w:val="-18"/>
        </w:rPr>
        <w:t> </w:t>
      </w:r>
      <w:r>
        <w:rPr>
          <w:rFonts w:ascii="Cambria"/>
          <w:i/>
          <w:color w:val="231F20"/>
        </w:rPr>
        <w:t>Geographer</w:t>
      </w:r>
      <w:r>
        <w:rPr>
          <w:color w:val="231F20"/>
        </w:rPr>
        <w:t>.</w:t>
      </w:r>
      <w:r>
        <w:rPr>
          <w:color w:val="231F20"/>
          <w:spacing w:val="-25"/>
        </w:rPr>
        <w:t> </w:t>
      </w:r>
      <w:r>
        <w:rPr>
          <w:color w:val="231F20"/>
        </w:rPr>
        <w:t>24(1):</w:t>
      </w:r>
      <w:r>
        <w:rPr>
          <w:color w:val="231F20"/>
          <w:spacing w:val="-25"/>
        </w:rPr>
        <w:t> </w:t>
      </w:r>
      <w:r>
        <w:rPr>
          <w:color w:val="231F20"/>
          <w:spacing w:val="-4"/>
        </w:rPr>
        <w:t>pp.</w:t>
      </w:r>
      <w:r>
        <w:rPr>
          <w:color w:val="231F20"/>
          <w:spacing w:val="-25"/>
        </w:rPr>
        <w:t> </w:t>
      </w:r>
      <w:r>
        <w:rPr>
          <w:color w:val="231F20"/>
        </w:rPr>
        <w:t>5-12.</w:t>
      </w:r>
    </w:p>
    <w:p>
      <w:pPr>
        <w:pStyle w:val="BodyText"/>
        <w:tabs>
          <w:tab w:pos="2004" w:val="left" w:leader="none"/>
          <w:tab w:pos="2829" w:val="left" w:leader="none"/>
          <w:tab w:pos="3823" w:val="left" w:leader="none"/>
          <w:tab w:pos="5159" w:val="left" w:leader="none"/>
          <w:tab w:pos="5690" w:val="left" w:leader="none"/>
          <w:tab w:pos="6862" w:val="left" w:leader="none"/>
        </w:tabs>
        <w:spacing w:before="120"/>
        <w:ind w:left="1020" w:right="35"/>
      </w:pPr>
      <w:r>
        <w:rPr>
          <w:color w:val="231F20"/>
        </w:rPr>
        <w:t>----------</w:t>
        <w:tab/>
        <w:t>(1991).</w:t>
        <w:tab/>
      </w:r>
      <w:r>
        <w:rPr>
          <w:color w:val="231F20"/>
          <w:spacing w:val="-4"/>
        </w:rPr>
        <w:t>Tourism,</w:t>
        <w:tab/>
      </w:r>
      <w:r>
        <w:rPr>
          <w:color w:val="231F20"/>
        </w:rPr>
        <w:t>environment</w:t>
        <w:tab/>
        <w:t>and</w:t>
        <w:tab/>
        <w:t>sustainable</w:t>
        <w:tab/>
        <w:t>development,</w:t>
      </w:r>
    </w:p>
    <w:p>
      <w:pPr>
        <w:spacing w:before="83"/>
        <w:ind w:left="1580" w:right="626" w:firstLine="0"/>
        <w:jc w:val="left"/>
        <w:rPr>
          <w:sz w:val="22"/>
        </w:rPr>
      </w:pPr>
      <w:r>
        <w:rPr>
          <w:rFonts w:ascii="Cambria"/>
          <w:i/>
          <w:color w:val="231F20"/>
          <w:w w:val="95"/>
          <w:sz w:val="22"/>
        </w:rPr>
        <w:t>Environmental Conservation</w:t>
      </w:r>
      <w:r>
        <w:rPr>
          <w:color w:val="231F20"/>
          <w:w w:val="95"/>
          <w:sz w:val="22"/>
        </w:rPr>
        <w:t>. 18: pp. 201-209.</w:t>
      </w:r>
    </w:p>
    <w:p>
      <w:pPr>
        <w:pStyle w:val="BodyText"/>
        <w:spacing w:before="10"/>
        <w:rPr>
          <w:sz w:val="17"/>
        </w:rPr>
      </w:pPr>
    </w:p>
    <w:p>
      <w:pPr>
        <w:spacing w:line="316" w:lineRule="auto" w:before="0"/>
        <w:ind w:left="1580" w:right="117" w:hanging="560"/>
        <w:jc w:val="both"/>
        <w:rPr>
          <w:sz w:val="22"/>
        </w:rPr>
      </w:pPr>
      <w:r>
        <w:rPr>
          <w:color w:val="231F20"/>
          <w:sz w:val="22"/>
        </w:rPr>
        <w:t>---------- (1993). </w:t>
      </w:r>
      <w:r>
        <w:rPr>
          <w:color w:val="231F20"/>
          <w:spacing w:val="-4"/>
          <w:sz w:val="22"/>
        </w:rPr>
        <w:t>Tourism </w:t>
      </w:r>
      <w:r>
        <w:rPr>
          <w:color w:val="231F20"/>
          <w:sz w:val="22"/>
        </w:rPr>
        <w:t>and evolutionary perspective, en </w:t>
      </w:r>
      <w:r>
        <w:rPr>
          <w:color w:val="231F20"/>
          <w:spacing w:val="-3"/>
          <w:sz w:val="22"/>
        </w:rPr>
        <w:t>J.G. </w:t>
      </w:r>
      <w:r>
        <w:rPr>
          <w:color w:val="231F20"/>
          <w:sz w:val="22"/>
        </w:rPr>
        <w:t>Nelson, </w:t>
      </w:r>
      <w:r>
        <w:rPr>
          <w:color w:val="231F20"/>
          <w:spacing w:val="-8"/>
          <w:sz w:val="22"/>
        </w:rPr>
        <w:t>R.W. </w:t>
      </w:r>
      <w:r>
        <w:rPr>
          <w:color w:val="231F20"/>
          <w:sz w:val="22"/>
        </w:rPr>
        <w:t>Butler and G. </w:t>
      </w:r>
      <w:r>
        <w:rPr>
          <w:color w:val="231F20"/>
          <w:spacing w:val="-5"/>
          <w:sz w:val="22"/>
        </w:rPr>
        <w:t>Wall </w:t>
      </w:r>
      <w:r>
        <w:rPr>
          <w:color w:val="231F20"/>
          <w:sz w:val="22"/>
        </w:rPr>
        <w:t>(eds.) </w:t>
      </w:r>
      <w:r>
        <w:rPr>
          <w:rFonts w:ascii="Cambria"/>
          <w:i/>
          <w:color w:val="231F20"/>
          <w:spacing w:val="-5"/>
          <w:sz w:val="22"/>
        </w:rPr>
        <w:t>Tourism </w:t>
      </w:r>
      <w:r>
        <w:rPr>
          <w:rFonts w:ascii="Cambria"/>
          <w:i/>
          <w:color w:val="231F20"/>
          <w:spacing w:val="-3"/>
          <w:sz w:val="22"/>
        </w:rPr>
        <w:t>sustainable </w:t>
      </w:r>
      <w:r>
        <w:rPr>
          <w:rFonts w:ascii="Cambria"/>
          <w:i/>
          <w:color w:val="231F20"/>
          <w:sz w:val="22"/>
        </w:rPr>
        <w:t>development: </w:t>
      </w:r>
      <w:r>
        <w:rPr>
          <w:rFonts w:ascii="Cambria"/>
          <w:i/>
          <w:color w:val="231F20"/>
          <w:spacing w:val="-3"/>
          <w:sz w:val="22"/>
        </w:rPr>
        <w:t>Monitoring, </w:t>
      </w:r>
      <w:r>
        <w:rPr>
          <w:rFonts w:ascii="Cambria"/>
          <w:i/>
          <w:color w:val="231F20"/>
          <w:spacing w:val="-3"/>
          <w:sz w:val="22"/>
        </w:rPr>
        <w:t>planning, </w:t>
      </w:r>
      <w:r>
        <w:rPr>
          <w:rFonts w:ascii="Cambria"/>
          <w:i/>
          <w:color w:val="231F20"/>
          <w:sz w:val="22"/>
        </w:rPr>
        <w:t>management. </w:t>
      </w:r>
      <w:r>
        <w:rPr>
          <w:color w:val="231F20"/>
          <w:sz w:val="22"/>
        </w:rPr>
        <w:t>University of </w:t>
      </w:r>
      <w:r>
        <w:rPr>
          <w:color w:val="231F20"/>
          <w:spacing w:val="-4"/>
          <w:sz w:val="22"/>
        </w:rPr>
        <w:t>Waterloo </w:t>
      </w:r>
      <w:r>
        <w:rPr>
          <w:color w:val="231F20"/>
          <w:sz w:val="22"/>
        </w:rPr>
        <w:t>Press, </w:t>
      </w:r>
      <w:r>
        <w:rPr>
          <w:color w:val="231F20"/>
          <w:spacing w:val="-4"/>
          <w:sz w:val="22"/>
        </w:rPr>
        <w:t>pp. </w:t>
      </w:r>
      <w:r>
        <w:rPr>
          <w:color w:val="231F20"/>
          <w:sz w:val="22"/>
        </w:rPr>
        <w:t>27-44.</w:t>
      </w:r>
    </w:p>
    <w:p>
      <w:pPr>
        <w:spacing w:line="316" w:lineRule="auto" w:before="119"/>
        <w:ind w:left="1580" w:right="120" w:hanging="560"/>
        <w:jc w:val="both"/>
        <w:rPr>
          <w:sz w:val="22"/>
        </w:rPr>
      </w:pPr>
      <w:r>
        <w:rPr>
          <w:color w:val="231F20"/>
          <w:sz w:val="22"/>
        </w:rPr>
        <w:t>---------- (1999). Sustainable Tourism: a state-of-the art review, </w:t>
      </w:r>
      <w:r>
        <w:rPr>
          <w:rFonts w:ascii="Cambria" w:hAnsi="Cambria"/>
          <w:i/>
          <w:color w:val="231F20"/>
          <w:sz w:val="22"/>
        </w:rPr>
        <w:t>Tourism </w:t>
      </w:r>
      <w:r>
        <w:rPr>
          <w:rFonts w:ascii="Cambria" w:hAnsi="Cambria"/>
          <w:i/>
          <w:color w:val="231F20"/>
          <w:w w:val="95"/>
          <w:sz w:val="22"/>
        </w:rPr>
        <w:t>Geographies. </w:t>
      </w:r>
      <w:r>
        <w:rPr>
          <w:color w:val="231F20"/>
          <w:w w:val="95"/>
          <w:sz w:val="22"/>
        </w:rPr>
        <w:t>1(1): pp. 7–25.</w:t>
      </w:r>
    </w:p>
    <w:p>
      <w:pPr>
        <w:spacing w:after="0" w:line="316" w:lineRule="auto"/>
        <w:jc w:val="both"/>
        <w:rPr>
          <w:sz w:val="22"/>
        </w:rPr>
        <w:sectPr>
          <w:pgSz w:w="9080" w:h="12760"/>
          <w:pgMar w:header="284" w:footer="276" w:top="660" w:bottom="460" w:left="0" w:right="900"/>
        </w:sectPr>
      </w:pPr>
    </w:p>
    <w:p>
      <w:pPr>
        <w:pStyle w:val="BodyText"/>
        <w:spacing w:before="10"/>
        <w:rPr>
          <w:sz w:val="20"/>
        </w:rPr>
      </w:pPr>
    </w:p>
    <w:p>
      <w:pPr>
        <w:pStyle w:val="BodyText"/>
        <w:spacing w:line="319" w:lineRule="auto" w:before="56"/>
        <w:ind w:left="660" w:right="1018" w:hanging="560"/>
        <w:jc w:val="both"/>
      </w:pPr>
      <w:r>
        <w:rPr>
          <w:color w:val="231F20"/>
        </w:rPr>
        <w:t>Cabrera, C. (2005). El enfoque de la economía ambiental en perspectiva crítica. </w:t>
      </w:r>
      <w:r>
        <w:rPr>
          <w:rFonts w:ascii="Cambria" w:hAnsi="Cambria"/>
          <w:i/>
          <w:color w:val="231F20"/>
        </w:rPr>
        <w:t>Realidad Económica</w:t>
      </w:r>
      <w:r>
        <w:rPr>
          <w:color w:val="231F20"/>
        </w:rPr>
        <w:t>, </w:t>
      </w:r>
      <w:r>
        <w:rPr>
          <w:color w:val="231F20"/>
          <w:sz w:val="18"/>
        </w:rPr>
        <w:t>UMSNH</w:t>
      </w:r>
      <w:r>
        <w:rPr>
          <w:color w:val="231F20"/>
        </w:rPr>
        <w:t>, Facultad de Economía Vasco de Quiroga. México. Nº 19, p.2.</w:t>
      </w:r>
    </w:p>
    <w:p>
      <w:pPr>
        <w:spacing w:line="316" w:lineRule="auto" w:before="123"/>
        <w:ind w:left="660" w:right="1018" w:hanging="560"/>
        <w:jc w:val="both"/>
        <w:rPr>
          <w:sz w:val="22"/>
        </w:rPr>
      </w:pPr>
      <w:r>
        <w:rPr>
          <w:color w:val="231F20"/>
          <w:w w:val="95"/>
          <w:sz w:val="22"/>
        </w:rPr>
        <w:t>Calderón,</w:t>
      </w:r>
      <w:r>
        <w:rPr>
          <w:color w:val="231F20"/>
          <w:spacing w:val="-24"/>
          <w:w w:val="95"/>
          <w:sz w:val="22"/>
        </w:rPr>
        <w:t> </w:t>
      </w:r>
      <w:r>
        <w:rPr>
          <w:color w:val="231F20"/>
          <w:spacing w:val="-13"/>
          <w:w w:val="95"/>
          <w:sz w:val="22"/>
        </w:rPr>
        <w:t>F.</w:t>
      </w:r>
      <w:r>
        <w:rPr>
          <w:color w:val="231F20"/>
          <w:spacing w:val="-24"/>
          <w:w w:val="95"/>
          <w:sz w:val="22"/>
        </w:rPr>
        <w:t> </w:t>
      </w:r>
      <w:r>
        <w:rPr>
          <w:color w:val="231F20"/>
          <w:spacing w:val="-5"/>
          <w:w w:val="95"/>
          <w:sz w:val="22"/>
        </w:rPr>
        <w:t>J.</w:t>
      </w:r>
      <w:r>
        <w:rPr>
          <w:color w:val="231F20"/>
          <w:spacing w:val="-24"/>
          <w:w w:val="95"/>
          <w:sz w:val="22"/>
        </w:rPr>
        <w:t> </w:t>
      </w:r>
      <w:r>
        <w:rPr>
          <w:color w:val="231F20"/>
          <w:w w:val="95"/>
          <w:sz w:val="22"/>
        </w:rPr>
        <w:t>(2005).</w:t>
      </w:r>
      <w:r>
        <w:rPr>
          <w:color w:val="231F20"/>
          <w:spacing w:val="-24"/>
          <w:w w:val="95"/>
          <w:sz w:val="22"/>
        </w:rPr>
        <w:t> </w:t>
      </w:r>
      <w:r>
        <w:rPr>
          <w:rFonts w:ascii="Cambria" w:hAnsi="Cambria"/>
          <w:i/>
          <w:color w:val="231F20"/>
          <w:w w:val="95"/>
          <w:sz w:val="22"/>
        </w:rPr>
        <w:t>Distrito</w:t>
      </w:r>
      <w:r>
        <w:rPr>
          <w:rFonts w:ascii="Cambria" w:hAnsi="Cambria"/>
          <w:i/>
          <w:color w:val="231F20"/>
          <w:spacing w:val="-18"/>
          <w:w w:val="95"/>
          <w:sz w:val="22"/>
        </w:rPr>
        <w:t> </w:t>
      </w:r>
      <w:r>
        <w:rPr>
          <w:rFonts w:ascii="Cambria" w:hAnsi="Cambria"/>
          <w:i/>
          <w:color w:val="231F20"/>
          <w:w w:val="95"/>
          <w:sz w:val="22"/>
        </w:rPr>
        <w:t>turístico</w:t>
      </w:r>
      <w:r>
        <w:rPr>
          <w:rFonts w:ascii="Cambria" w:hAnsi="Cambria"/>
          <w:i/>
          <w:color w:val="231F20"/>
          <w:spacing w:val="-18"/>
          <w:w w:val="95"/>
          <w:sz w:val="22"/>
        </w:rPr>
        <w:t> </w:t>
      </w:r>
      <w:r>
        <w:rPr>
          <w:rFonts w:ascii="Cambria" w:hAnsi="Cambria"/>
          <w:i/>
          <w:color w:val="231F20"/>
          <w:w w:val="95"/>
          <w:sz w:val="22"/>
        </w:rPr>
        <w:t>rural</w:t>
      </w:r>
      <w:r>
        <w:rPr>
          <w:rFonts w:ascii="Cambria" w:hAnsi="Cambria"/>
          <w:i/>
          <w:color w:val="231F20"/>
          <w:spacing w:val="-18"/>
          <w:w w:val="95"/>
          <w:sz w:val="22"/>
        </w:rPr>
        <w:t> </w:t>
      </w:r>
      <w:r>
        <w:rPr>
          <w:rFonts w:ascii="Cambria" w:hAnsi="Cambria"/>
          <w:i/>
          <w:color w:val="231F20"/>
          <w:w w:val="95"/>
          <w:sz w:val="22"/>
        </w:rPr>
        <w:t>un</w:t>
      </w:r>
      <w:r>
        <w:rPr>
          <w:rFonts w:ascii="Cambria" w:hAnsi="Cambria"/>
          <w:i/>
          <w:color w:val="231F20"/>
          <w:spacing w:val="-18"/>
          <w:w w:val="95"/>
          <w:sz w:val="22"/>
        </w:rPr>
        <w:t> </w:t>
      </w:r>
      <w:r>
        <w:rPr>
          <w:rFonts w:ascii="Cambria" w:hAnsi="Cambria"/>
          <w:i/>
          <w:color w:val="231F20"/>
          <w:w w:val="95"/>
          <w:sz w:val="22"/>
        </w:rPr>
        <w:t>modelo</w:t>
      </w:r>
      <w:r>
        <w:rPr>
          <w:rFonts w:ascii="Cambria" w:hAnsi="Cambria"/>
          <w:i/>
          <w:color w:val="231F20"/>
          <w:spacing w:val="-18"/>
          <w:w w:val="95"/>
          <w:sz w:val="22"/>
        </w:rPr>
        <w:t> </w:t>
      </w:r>
      <w:r>
        <w:rPr>
          <w:rFonts w:ascii="Cambria" w:hAnsi="Cambria"/>
          <w:i/>
          <w:color w:val="231F20"/>
          <w:w w:val="95"/>
          <w:sz w:val="22"/>
        </w:rPr>
        <w:t>teórico</w:t>
      </w:r>
      <w:r>
        <w:rPr>
          <w:rFonts w:ascii="Cambria" w:hAnsi="Cambria"/>
          <w:i/>
          <w:color w:val="231F20"/>
          <w:spacing w:val="-18"/>
          <w:w w:val="95"/>
          <w:sz w:val="22"/>
        </w:rPr>
        <w:t> </w:t>
      </w:r>
      <w:r>
        <w:rPr>
          <w:rFonts w:ascii="Cambria" w:hAnsi="Cambria"/>
          <w:i/>
          <w:color w:val="231F20"/>
          <w:w w:val="95"/>
          <w:sz w:val="22"/>
        </w:rPr>
        <w:t>desde</w:t>
      </w:r>
      <w:r>
        <w:rPr>
          <w:rFonts w:ascii="Cambria" w:hAnsi="Cambria"/>
          <w:i/>
          <w:color w:val="231F20"/>
          <w:spacing w:val="-18"/>
          <w:w w:val="95"/>
          <w:sz w:val="22"/>
        </w:rPr>
        <w:t> </w:t>
      </w:r>
      <w:r>
        <w:rPr>
          <w:rFonts w:ascii="Cambria" w:hAnsi="Cambria"/>
          <w:i/>
          <w:color w:val="231F20"/>
          <w:w w:val="95"/>
          <w:sz w:val="22"/>
        </w:rPr>
        <w:t>la</w:t>
      </w:r>
      <w:r>
        <w:rPr>
          <w:rFonts w:ascii="Cambria" w:hAnsi="Cambria"/>
          <w:i/>
          <w:color w:val="231F20"/>
          <w:spacing w:val="-18"/>
          <w:w w:val="95"/>
          <w:sz w:val="22"/>
        </w:rPr>
        <w:t> </w:t>
      </w:r>
      <w:r>
        <w:rPr>
          <w:rFonts w:ascii="Cambria" w:hAnsi="Cambria"/>
          <w:i/>
          <w:color w:val="231F20"/>
          <w:w w:val="95"/>
          <w:sz w:val="22"/>
        </w:rPr>
        <w:t>perspectiva </w:t>
      </w:r>
      <w:r>
        <w:rPr>
          <w:rFonts w:ascii="Cambria" w:hAnsi="Cambria"/>
          <w:i/>
          <w:color w:val="231F20"/>
          <w:w w:val="95"/>
          <w:sz w:val="22"/>
        </w:rPr>
        <w:t>de</w:t>
      </w:r>
      <w:r>
        <w:rPr>
          <w:rFonts w:ascii="Cambria" w:hAnsi="Cambria"/>
          <w:i/>
          <w:color w:val="231F20"/>
          <w:spacing w:val="-4"/>
          <w:w w:val="95"/>
          <w:sz w:val="22"/>
        </w:rPr>
        <w:t> </w:t>
      </w:r>
      <w:r>
        <w:rPr>
          <w:rFonts w:ascii="Cambria" w:hAnsi="Cambria"/>
          <w:i/>
          <w:color w:val="231F20"/>
          <w:w w:val="95"/>
          <w:sz w:val="22"/>
        </w:rPr>
        <w:t>la</w:t>
      </w:r>
      <w:r>
        <w:rPr>
          <w:rFonts w:ascii="Cambria" w:hAnsi="Cambria"/>
          <w:i/>
          <w:color w:val="231F20"/>
          <w:spacing w:val="-4"/>
          <w:w w:val="95"/>
          <w:sz w:val="22"/>
        </w:rPr>
        <w:t> </w:t>
      </w:r>
      <w:r>
        <w:rPr>
          <w:rFonts w:ascii="Cambria" w:hAnsi="Cambria"/>
          <w:i/>
          <w:color w:val="231F20"/>
          <w:w w:val="95"/>
          <w:sz w:val="22"/>
        </w:rPr>
        <w:t>oferta.</w:t>
      </w:r>
      <w:r>
        <w:rPr>
          <w:rFonts w:ascii="Cambria" w:hAnsi="Cambria"/>
          <w:i/>
          <w:color w:val="231F20"/>
          <w:spacing w:val="-4"/>
          <w:w w:val="95"/>
          <w:sz w:val="22"/>
        </w:rPr>
        <w:t> </w:t>
      </w:r>
      <w:r>
        <w:rPr>
          <w:rFonts w:ascii="Cambria" w:hAnsi="Cambria"/>
          <w:i/>
          <w:color w:val="231F20"/>
          <w:w w:val="95"/>
          <w:sz w:val="22"/>
        </w:rPr>
        <w:t>Especial</w:t>
      </w:r>
      <w:r>
        <w:rPr>
          <w:rFonts w:ascii="Cambria" w:hAnsi="Cambria"/>
          <w:i/>
          <w:color w:val="231F20"/>
          <w:spacing w:val="-4"/>
          <w:w w:val="95"/>
          <w:sz w:val="22"/>
        </w:rPr>
        <w:t> </w:t>
      </w:r>
      <w:r>
        <w:rPr>
          <w:rFonts w:ascii="Cambria" w:hAnsi="Cambria"/>
          <w:i/>
          <w:color w:val="231F20"/>
          <w:w w:val="95"/>
          <w:sz w:val="22"/>
        </w:rPr>
        <w:t>referencia</w:t>
      </w:r>
      <w:r>
        <w:rPr>
          <w:rFonts w:ascii="Cambria" w:hAnsi="Cambria"/>
          <w:i/>
          <w:color w:val="231F20"/>
          <w:spacing w:val="-4"/>
          <w:w w:val="95"/>
          <w:sz w:val="22"/>
        </w:rPr>
        <w:t> </w:t>
      </w:r>
      <w:r>
        <w:rPr>
          <w:rFonts w:ascii="Cambria" w:hAnsi="Cambria"/>
          <w:i/>
          <w:color w:val="231F20"/>
          <w:w w:val="95"/>
          <w:sz w:val="22"/>
        </w:rPr>
        <w:t>al</w:t>
      </w:r>
      <w:r>
        <w:rPr>
          <w:rFonts w:ascii="Cambria" w:hAnsi="Cambria"/>
          <w:i/>
          <w:color w:val="231F20"/>
          <w:spacing w:val="-4"/>
          <w:w w:val="95"/>
          <w:sz w:val="22"/>
        </w:rPr>
        <w:t> </w:t>
      </w:r>
      <w:r>
        <w:rPr>
          <w:rFonts w:ascii="Cambria" w:hAnsi="Cambria"/>
          <w:i/>
          <w:color w:val="231F20"/>
          <w:w w:val="95"/>
          <w:sz w:val="22"/>
        </w:rPr>
        <w:t>caso</w:t>
      </w:r>
      <w:r>
        <w:rPr>
          <w:rFonts w:ascii="Cambria" w:hAnsi="Cambria"/>
          <w:i/>
          <w:color w:val="231F20"/>
          <w:spacing w:val="-4"/>
          <w:w w:val="95"/>
          <w:sz w:val="22"/>
        </w:rPr>
        <w:t> </w:t>
      </w:r>
      <w:r>
        <w:rPr>
          <w:rFonts w:ascii="Cambria" w:hAnsi="Cambria"/>
          <w:i/>
          <w:color w:val="231F20"/>
          <w:w w:val="95"/>
          <w:sz w:val="22"/>
        </w:rPr>
        <w:t>andaluz</w:t>
      </w:r>
      <w:r>
        <w:rPr>
          <w:color w:val="231F20"/>
          <w:w w:val="95"/>
          <w:sz w:val="22"/>
        </w:rPr>
        <w:t>.</w:t>
      </w:r>
      <w:r>
        <w:rPr>
          <w:color w:val="231F20"/>
          <w:spacing w:val="-11"/>
          <w:w w:val="95"/>
          <w:sz w:val="22"/>
        </w:rPr>
        <w:t> </w:t>
      </w:r>
      <w:r>
        <w:rPr>
          <w:color w:val="231F20"/>
          <w:spacing w:val="-5"/>
          <w:w w:val="95"/>
          <w:sz w:val="22"/>
        </w:rPr>
        <w:t>Tesis</w:t>
      </w:r>
      <w:r>
        <w:rPr>
          <w:color w:val="231F20"/>
          <w:spacing w:val="-11"/>
          <w:w w:val="95"/>
          <w:sz w:val="22"/>
        </w:rPr>
        <w:t> </w:t>
      </w:r>
      <w:r>
        <w:rPr>
          <w:color w:val="231F20"/>
          <w:w w:val="95"/>
          <w:sz w:val="22"/>
        </w:rPr>
        <w:t>doctoral,</w:t>
      </w:r>
      <w:r>
        <w:rPr>
          <w:color w:val="231F20"/>
          <w:spacing w:val="-11"/>
          <w:w w:val="95"/>
          <w:sz w:val="22"/>
        </w:rPr>
        <w:t> </w:t>
      </w:r>
      <w:r>
        <w:rPr>
          <w:color w:val="231F20"/>
          <w:w w:val="95"/>
          <w:sz w:val="22"/>
        </w:rPr>
        <w:t>Universidad </w:t>
      </w:r>
      <w:r>
        <w:rPr>
          <w:color w:val="231F20"/>
          <w:sz w:val="22"/>
        </w:rPr>
        <w:t>de</w:t>
      </w:r>
      <w:r>
        <w:rPr>
          <w:color w:val="231F20"/>
          <w:spacing w:val="-30"/>
          <w:sz w:val="22"/>
        </w:rPr>
        <w:t> </w:t>
      </w:r>
      <w:r>
        <w:rPr>
          <w:color w:val="231F20"/>
          <w:sz w:val="22"/>
        </w:rPr>
        <w:t>Málaga.</w:t>
      </w:r>
    </w:p>
    <w:p>
      <w:pPr>
        <w:spacing w:line="319" w:lineRule="auto" w:before="125"/>
        <w:ind w:left="660" w:right="1018" w:hanging="561"/>
        <w:jc w:val="both"/>
        <w:rPr>
          <w:sz w:val="22"/>
        </w:rPr>
      </w:pPr>
      <w:r>
        <w:rPr>
          <w:color w:val="231F20"/>
          <w:sz w:val="22"/>
        </w:rPr>
        <w:t>Camacho, I.; Fernández, </w:t>
      </w:r>
      <w:r>
        <w:rPr>
          <w:color w:val="231F20"/>
          <w:spacing w:val="-5"/>
          <w:sz w:val="22"/>
        </w:rPr>
        <w:t>J. </w:t>
      </w:r>
      <w:r>
        <w:rPr>
          <w:color w:val="231F20"/>
          <w:sz w:val="22"/>
        </w:rPr>
        <w:t>L. y Miralles </w:t>
      </w:r>
      <w:r>
        <w:rPr>
          <w:color w:val="231F20"/>
          <w:spacing w:val="-5"/>
          <w:sz w:val="22"/>
        </w:rPr>
        <w:t>J. </w:t>
      </w:r>
      <w:r>
        <w:rPr>
          <w:color w:val="231F20"/>
          <w:sz w:val="22"/>
        </w:rPr>
        <w:t>(2004). </w:t>
      </w:r>
      <w:r>
        <w:rPr>
          <w:rFonts w:ascii="Cambria" w:hAnsi="Cambria"/>
          <w:i/>
          <w:color w:val="231F20"/>
          <w:sz w:val="22"/>
        </w:rPr>
        <w:t>Ética de la </w:t>
      </w:r>
      <w:r>
        <w:rPr>
          <w:rFonts w:ascii="Cambria" w:hAnsi="Cambria"/>
          <w:i/>
          <w:color w:val="231F20"/>
          <w:spacing w:val="-3"/>
          <w:sz w:val="22"/>
        </w:rPr>
        <w:t>Empresa. </w:t>
      </w:r>
      <w:r>
        <w:rPr>
          <w:color w:val="231F20"/>
          <w:sz w:val="22"/>
        </w:rPr>
        <w:t>Bilbao: Desclée de </w:t>
      </w:r>
      <w:r>
        <w:rPr>
          <w:color w:val="231F20"/>
          <w:spacing w:val="-4"/>
          <w:sz w:val="22"/>
        </w:rPr>
        <w:t>Brouwer.</w:t>
      </w:r>
    </w:p>
    <w:p>
      <w:pPr>
        <w:spacing w:line="319" w:lineRule="auto" w:before="126"/>
        <w:ind w:left="660" w:right="1017" w:hanging="561"/>
        <w:jc w:val="both"/>
        <w:rPr>
          <w:sz w:val="22"/>
        </w:rPr>
      </w:pPr>
      <w:r>
        <w:rPr>
          <w:color w:val="231F20"/>
          <w:sz w:val="22"/>
        </w:rPr>
        <w:t>Campos, B.; Sierra, L. y Balam, </w:t>
      </w:r>
      <w:r>
        <w:rPr>
          <w:color w:val="231F20"/>
          <w:spacing w:val="-13"/>
          <w:sz w:val="22"/>
        </w:rPr>
        <w:t>Y. </w:t>
      </w:r>
      <w:r>
        <w:rPr>
          <w:color w:val="231F20"/>
          <w:sz w:val="22"/>
        </w:rPr>
        <w:t>(2008). La actividad turística internacional y su</w:t>
      </w:r>
      <w:r>
        <w:rPr>
          <w:color w:val="231F20"/>
          <w:spacing w:val="-12"/>
          <w:sz w:val="22"/>
        </w:rPr>
        <w:t> </w:t>
      </w:r>
      <w:r>
        <w:rPr>
          <w:color w:val="231F20"/>
          <w:sz w:val="22"/>
        </w:rPr>
        <w:t>repercusión</w:t>
      </w:r>
      <w:r>
        <w:rPr>
          <w:color w:val="231F20"/>
          <w:spacing w:val="-12"/>
          <w:sz w:val="22"/>
        </w:rPr>
        <w:t> </w:t>
      </w:r>
      <w:r>
        <w:rPr>
          <w:color w:val="231F20"/>
          <w:sz w:val="22"/>
        </w:rPr>
        <w:t>en</w:t>
      </w:r>
      <w:r>
        <w:rPr>
          <w:color w:val="231F20"/>
          <w:spacing w:val="-12"/>
          <w:sz w:val="22"/>
        </w:rPr>
        <w:t> </w:t>
      </w:r>
      <w:r>
        <w:rPr>
          <w:color w:val="231F20"/>
          <w:sz w:val="22"/>
        </w:rPr>
        <w:t>la</w:t>
      </w:r>
      <w:r>
        <w:rPr>
          <w:color w:val="231F20"/>
          <w:spacing w:val="-12"/>
          <w:sz w:val="22"/>
        </w:rPr>
        <w:t> </w:t>
      </w:r>
      <w:r>
        <w:rPr>
          <w:color w:val="231F20"/>
          <w:sz w:val="22"/>
        </w:rPr>
        <w:t>población</w:t>
      </w:r>
      <w:r>
        <w:rPr>
          <w:color w:val="231F20"/>
          <w:spacing w:val="-12"/>
          <w:sz w:val="22"/>
        </w:rPr>
        <w:t> </w:t>
      </w:r>
      <w:r>
        <w:rPr>
          <w:color w:val="231F20"/>
          <w:sz w:val="22"/>
        </w:rPr>
        <w:t>de</w:t>
      </w:r>
      <w:r>
        <w:rPr>
          <w:color w:val="231F20"/>
          <w:spacing w:val="-12"/>
          <w:sz w:val="22"/>
        </w:rPr>
        <w:t> </w:t>
      </w:r>
      <w:r>
        <w:rPr>
          <w:color w:val="231F20"/>
          <w:sz w:val="22"/>
        </w:rPr>
        <w:t>Quintana</w:t>
      </w:r>
      <w:r>
        <w:rPr>
          <w:color w:val="231F20"/>
          <w:spacing w:val="-12"/>
          <w:sz w:val="22"/>
        </w:rPr>
        <w:t> </w:t>
      </w:r>
      <w:r>
        <w:rPr>
          <w:color w:val="231F20"/>
          <w:sz w:val="22"/>
        </w:rPr>
        <w:t>Roo,</w:t>
      </w:r>
      <w:r>
        <w:rPr>
          <w:color w:val="231F20"/>
          <w:spacing w:val="-12"/>
          <w:sz w:val="22"/>
        </w:rPr>
        <w:t> </w:t>
      </w:r>
      <w:r>
        <w:rPr>
          <w:color w:val="231F20"/>
          <w:sz w:val="22"/>
        </w:rPr>
        <w:t>en</w:t>
      </w:r>
      <w:r>
        <w:rPr>
          <w:color w:val="231F20"/>
          <w:spacing w:val="-12"/>
          <w:sz w:val="22"/>
        </w:rPr>
        <w:t> </w:t>
      </w:r>
      <w:r>
        <w:rPr>
          <w:color w:val="231F20"/>
          <w:sz w:val="22"/>
        </w:rPr>
        <w:t>Julia</w:t>
      </w:r>
      <w:r>
        <w:rPr>
          <w:color w:val="231F20"/>
          <w:spacing w:val="-12"/>
          <w:sz w:val="22"/>
        </w:rPr>
        <w:t> </w:t>
      </w:r>
      <w:r>
        <w:rPr>
          <w:color w:val="231F20"/>
          <w:sz w:val="22"/>
        </w:rPr>
        <w:t>Fraga,</w:t>
      </w:r>
      <w:r>
        <w:rPr>
          <w:color w:val="231F20"/>
          <w:spacing w:val="-12"/>
          <w:sz w:val="22"/>
        </w:rPr>
        <w:t> </w:t>
      </w:r>
      <w:r>
        <w:rPr>
          <w:color w:val="231F20"/>
          <w:sz w:val="22"/>
        </w:rPr>
        <w:t>Guillermo </w:t>
      </w:r>
      <w:r>
        <w:rPr>
          <w:color w:val="231F20"/>
          <w:spacing w:val="-4"/>
          <w:sz w:val="22"/>
        </w:rPr>
        <w:t>J., </w:t>
      </w:r>
      <w:r>
        <w:rPr>
          <w:color w:val="231F20"/>
          <w:sz w:val="22"/>
        </w:rPr>
        <w:t>Villalobos Sabrina, Doyon Ana García (Coords), </w:t>
      </w:r>
      <w:r>
        <w:rPr>
          <w:rFonts w:ascii="Cambria" w:hAnsi="Cambria"/>
          <w:i/>
          <w:color w:val="231F20"/>
          <w:sz w:val="22"/>
        </w:rPr>
        <w:t>Descentralización y </w:t>
      </w:r>
      <w:r>
        <w:rPr>
          <w:rFonts w:ascii="Cambria" w:hAnsi="Cambria"/>
          <w:i/>
          <w:color w:val="231F20"/>
          <w:sz w:val="22"/>
        </w:rPr>
        <w:t>manejo</w:t>
      </w:r>
      <w:r>
        <w:rPr>
          <w:rFonts w:ascii="Cambria" w:hAnsi="Cambria"/>
          <w:i/>
          <w:color w:val="231F20"/>
          <w:spacing w:val="-25"/>
          <w:sz w:val="22"/>
        </w:rPr>
        <w:t> </w:t>
      </w:r>
      <w:r>
        <w:rPr>
          <w:rFonts w:ascii="Cambria" w:hAnsi="Cambria"/>
          <w:i/>
          <w:color w:val="231F20"/>
          <w:spacing w:val="-3"/>
          <w:sz w:val="22"/>
        </w:rPr>
        <w:t>ambiental</w:t>
      </w:r>
      <w:r>
        <w:rPr>
          <w:rFonts w:ascii="Cambria" w:hAnsi="Cambria"/>
          <w:i/>
          <w:color w:val="231F20"/>
          <w:spacing w:val="-25"/>
          <w:sz w:val="22"/>
        </w:rPr>
        <w:t> </w:t>
      </w:r>
      <w:r>
        <w:rPr>
          <w:rFonts w:ascii="Cambria" w:hAnsi="Cambria"/>
          <w:i/>
          <w:color w:val="231F20"/>
          <w:sz w:val="22"/>
        </w:rPr>
        <w:t>Gobernanza</w:t>
      </w:r>
      <w:r>
        <w:rPr>
          <w:rFonts w:ascii="Cambria" w:hAnsi="Cambria"/>
          <w:i/>
          <w:color w:val="231F20"/>
          <w:spacing w:val="-25"/>
          <w:sz w:val="22"/>
        </w:rPr>
        <w:t> </w:t>
      </w:r>
      <w:r>
        <w:rPr>
          <w:rFonts w:ascii="Cambria" w:hAnsi="Cambria"/>
          <w:i/>
          <w:color w:val="231F20"/>
          <w:sz w:val="22"/>
        </w:rPr>
        <w:t>Costera</w:t>
      </w:r>
      <w:r>
        <w:rPr>
          <w:rFonts w:ascii="Cambria" w:hAnsi="Cambria"/>
          <w:i/>
          <w:color w:val="231F20"/>
          <w:spacing w:val="-25"/>
          <w:sz w:val="22"/>
        </w:rPr>
        <w:t> </w:t>
      </w:r>
      <w:r>
        <w:rPr>
          <w:rFonts w:ascii="Cambria" w:hAnsi="Cambria"/>
          <w:i/>
          <w:color w:val="231F20"/>
          <w:sz w:val="22"/>
        </w:rPr>
        <w:t>en</w:t>
      </w:r>
      <w:r>
        <w:rPr>
          <w:rFonts w:ascii="Cambria" w:hAnsi="Cambria"/>
          <w:i/>
          <w:color w:val="231F20"/>
          <w:spacing w:val="-25"/>
          <w:sz w:val="22"/>
        </w:rPr>
        <w:t> </w:t>
      </w:r>
      <w:r>
        <w:rPr>
          <w:rFonts w:ascii="Cambria" w:hAnsi="Cambria"/>
          <w:i/>
          <w:color w:val="231F20"/>
          <w:sz w:val="22"/>
        </w:rPr>
        <w:t>México</w:t>
      </w:r>
      <w:r>
        <w:rPr>
          <w:color w:val="231F20"/>
          <w:sz w:val="22"/>
        </w:rPr>
        <w:t>,</w:t>
      </w:r>
      <w:r>
        <w:rPr>
          <w:color w:val="231F20"/>
          <w:spacing w:val="-32"/>
          <w:sz w:val="22"/>
        </w:rPr>
        <w:t> </w:t>
      </w:r>
      <w:r>
        <w:rPr>
          <w:color w:val="231F20"/>
          <w:sz w:val="22"/>
        </w:rPr>
        <w:t>Centro</w:t>
      </w:r>
      <w:r>
        <w:rPr>
          <w:color w:val="231F20"/>
          <w:spacing w:val="-32"/>
          <w:sz w:val="22"/>
        </w:rPr>
        <w:t> </w:t>
      </w:r>
      <w:r>
        <w:rPr>
          <w:color w:val="231F20"/>
          <w:sz w:val="22"/>
        </w:rPr>
        <w:t>Internacional</w:t>
      </w:r>
      <w:r>
        <w:rPr>
          <w:color w:val="231F20"/>
          <w:spacing w:val="-32"/>
          <w:sz w:val="22"/>
        </w:rPr>
        <w:t> </w:t>
      </w:r>
      <w:r>
        <w:rPr>
          <w:color w:val="231F20"/>
          <w:sz w:val="22"/>
        </w:rPr>
        <w:t>de investigaciones</w:t>
      </w:r>
      <w:r>
        <w:rPr>
          <w:color w:val="231F20"/>
          <w:spacing w:val="-18"/>
          <w:sz w:val="22"/>
        </w:rPr>
        <w:t> </w:t>
      </w:r>
      <w:r>
        <w:rPr>
          <w:color w:val="231F20"/>
          <w:sz w:val="22"/>
        </w:rPr>
        <w:t>para</w:t>
      </w:r>
      <w:r>
        <w:rPr>
          <w:color w:val="231F20"/>
          <w:spacing w:val="-18"/>
          <w:sz w:val="22"/>
        </w:rPr>
        <w:t> </w:t>
      </w:r>
      <w:r>
        <w:rPr>
          <w:color w:val="231F20"/>
          <w:sz w:val="22"/>
        </w:rPr>
        <w:t>el</w:t>
      </w:r>
      <w:r>
        <w:rPr>
          <w:color w:val="231F20"/>
          <w:spacing w:val="-18"/>
          <w:sz w:val="22"/>
        </w:rPr>
        <w:t> </w:t>
      </w:r>
      <w:r>
        <w:rPr>
          <w:color w:val="231F20"/>
          <w:sz w:val="22"/>
        </w:rPr>
        <w:t>desarrollo</w:t>
      </w:r>
      <w:r>
        <w:rPr>
          <w:color w:val="231F20"/>
          <w:spacing w:val="-18"/>
          <w:sz w:val="22"/>
        </w:rPr>
        <w:t> </w:t>
      </w:r>
      <w:r>
        <w:rPr>
          <w:color w:val="231F20"/>
          <w:spacing w:val="-3"/>
          <w:sz w:val="18"/>
        </w:rPr>
        <w:t>CINVESTAV</w:t>
      </w:r>
      <w:r>
        <w:rPr>
          <w:color w:val="231F20"/>
          <w:spacing w:val="-3"/>
          <w:sz w:val="22"/>
        </w:rPr>
        <w:t>-</w:t>
      </w:r>
      <w:r>
        <w:rPr>
          <w:color w:val="231F20"/>
          <w:spacing w:val="-3"/>
          <w:sz w:val="18"/>
        </w:rPr>
        <w:t>IPN</w:t>
      </w:r>
      <w:r>
        <w:rPr>
          <w:color w:val="231F20"/>
          <w:spacing w:val="-3"/>
          <w:sz w:val="22"/>
        </w:rPr>
        <w:t>:</w:t>
      </w:r>
      <w:r>
        <w:rPr>
          <w:color w:val="231F20"/>
          <w:spacing w:val="-18"/>
          <w:sz w:val="22"/>
        </w:rPr>
        <w:t> </w:t>
      </w:r>
      <w:r>
        <w:rPr>
          <w:color w:val="231F20"/>
          <w:spacing w:val="-4"/>
          <w:sz w:val="22"/>
        </w:rPr>
        <w:t>pp.</w:t>
      </w:r>
      <w:r>
        <w:rPr>
          <w:color w:val="231F20"/>
          <w:spacing w:val="-18"/>
          <w:sz w:val="22"/>
        </w:rPr>
        <w:t> </w:t>
      </w:r>
      <w:r>
        <w:rPr>
          <w:color w:val="231F20"/>
          <w:sz w:val="22"/>
        </w:rPr>
        <w:t>203-218.</w:t>
      </w:r>
    </w:p>
    <w:p>
      <w:pPr>
        <w:spacing w:line="316" w:lineRule="auto" w:before="123"/>
        <w:ind w:left="660" w:right="1018" w:hanging="560"/>
        <w:jc w:val="both"/>
        <w:rPr>
          <w:sz w:val="22"/>
        </w:rPr>
      </w:pPr>
      <w:r>
        <w:rPr>
          <w:color w:val="231F20"/>
          <w:sz w:val="22"/>
        </w:rPr>
        <w:t>Capron, M. (2003). </w:t>
      </w:r>
      <w:r>
        <w:rPr>
          <w:rFonts w:ascii="Cambria" w:hAnsi="Cambria"/>
          <w:i/>
          <w:color w:val="231F20"/>
          <w:sz w:val="22"/>
        </w:rPr>
        <w:t>Èconomie </w:t>
      </w:r>
      <w:r>
        <w:rPr>
          <w:rFonts w:ascii="Cambria" w:hAnsi="Cambria"/>
          <w:i/>
          <w:color w:val="231F20"/>
          <w:spacing w:val="-3"/>
          <w:sz w:val="22"/>
        </w:rPr>
        <w:t>Éthique </w:t>
      </w:r>
      <w:r>
        <w:rPr>
          <w:rFonts w:ascii="Cambria" w:hAnsi="Cambria"/>
          <w:i/>
          <w:color w:val="231F20"/>
          <w:sz w:val="22"/>
        </w:rPr>
        <w:t>Privée: La </w:t>
      </w:r>
      <w:r>
        <w:rPr>
          <w:rFonts w:ascii="Cambria" w:hAnsi="Cambria"/>
          <w:i/>
          <w:color w:val="231F20"/>
          <w:spacing w:val="-3"/>
          <w:sz w:val="22"/>
        </w:rPr>
        <w:t>responsabilité </w:t>
      </w:r>
      <w:r>
        <w:rPr>
          <w:rFonts w:ascii="Cambria" w:hAnsi="Cambria"/>
          <w:i/>
          <w:color w:val="231F20"/>
          <w:sz w:val="22"/>
        </w:rPr>
        <w:t>des</w:t>
      </w:r>
      <w:r>
        <w:rPr>
          <w:rFonts w:ascii="Cambria" w:hAnsi="Cambria"/>
          <w:i/>
          <w:color w:val="231F20"/>
          <w:spacing w:val="-33"/>
          <w:sz w:val="22"/>
        </w:rPr>
        <w:t> </w:t>
      </w:r>
      <w:r>
        <w:rPr>
          <w:rFonts w:ascii="Cambria" w:hAnsi="Cambria"/>
          <w:i/>
          <w:color w:val="231F20"/>
          <w:sz w:val="22"/>
        </w:rPr>
        <w:t>entreprises </w:t>
      </w:r>
      <w:r>
        <w:rPr>
          <w:rFonts w:ascii="Cambria" w:hAnsi="Cambria"/>
          <w:i/>
          <w:color w:val="231F20"/>
          <w:sz w:val="22"/>
        </w:rPr>
        <w:t>à </w:t>
      </w:r>
      <w:r>
        <w:rPr>
          <w:rFonts w:ascii="Cambria" w:hAnsi="Cambria"/>
          <w:i/>
          <w:color w:val="231F20"/>
          <w:spacing w:val="-6"/>
          <w:sz w:val="22"/>
        </w:rPr>
        <w:t>l’épreuve </w:t>
      </w:r>
      <w:r>
        <w:rPr>
          <w:rFonts w:ascii="Cambria" w:hAnsi="Cambria"/>
          <w:i/>
          <w:color w:val="231F20"/>
          <w:sz w:val="22"/>
        </w:rPr>
        <w:t>de </w:t>
      </w:r>
      <w:r>
        <w:rPr>
          <w:rFonts w:ascii="Cambria" w:hAnsi="Cambria"/>
          <w:i/>
          <w:color w:val="231F20"/>
          <w:spacing w:val="-3"/>
          <w:sz w:val="22"/>
        </w:rPr>
        <w:t>l’humanisation </w:t>
      </w:r>
      <w:r>
        <w:rPr>
          <w:rFonts w:ascii="Cambria" w:hAnsi="Cambria"/>
          <w:i/>
          <w:color w:val="231F20"/>
          <w:sz w:val="22"/>
        </w:rPr>
        <w:t>de la mondialisation</w:t>
      </w:r>
      <w:r>
        <w:rPr>
          <w:color w:val="231F20"/>
          <w:sz w:val="22"/>
        </w:rPr>
        <w:t>. Paris: </w:t>
      </w:r>
      <w:r>
        <w:rPr>
          <w:color w:val="231F20"/>
          <w:spacing w:val="-3"/>
          <w:sz w:val="22"/>
        </w:rPr>
        <w:t>United Nations </w:t>
      </w:r>
      <w:r>
        <w:rPr>
          <w:color w:val="231F20"/>
          <w:sz w:val="22"/>
        </w:rPr>
        <w:t>Educational,</w:t>
      </w:r>
      <w:r>
        <w:rPr>
          <w:color w:val="231F20"/>
          <w:spacing w:val="-11"/>
          <w:sz w:val="22"/>
        </w:rPr>
        <w:t> </w:t>
      </w:r>
      <w:r>
        <w:rPr>
          <w:color w:val="231F20"/>
          <w:sz w:val="22"/>
        </w:rPr>
        <w:t>Scientific</w:t>
      </w:r>
      <w:r>
        <w:rPr>
          <w:color w:val="231F20"/>
          <w:spacing w:val="-11"/>
          <w:sz w:val="22"/>
        </w:rPr>
        <w:t> </w:t>
      </w:r>
      <w:r>
        <w:rPr>
          <w:color w:val="231F20"/>
          <w:sz w:val="22"/>
        </w:rPr>
        <w:t>and</w:t>
      </w:r>
      <w:r>
        <w:rPr>
          <w:color w:val="231F20"/>
          <w:spacing w:val="-11"/>
          <w:sz w:val="22"/>
        </w:rPr>
        <w:t> </w:t>
      </w:r>
      <w:r>
        <w:rPr>
          <w:color w:val="231F20"/>
          <w:sz w:val="22"/>
        </w:rPr>
        <w:t>Cultural</w:t>
      </w:r>
      <w:r>
        <w:rPr>
          <w:color w:val="231F20"/>
          <w:spacing w:val="-11"/>
          <w:sz w:val="22"/>
        </w:rPr>
        <w:t> </w:t>
      </w:r>
      <w:r>
        <w:rPr>
          <w:color w:val="231F20"/>
          <w:sz w:val="22"/>
        </w:rPr>
        <w:t>Organization.</w:t>
      </w:r>
    </w:p>
    <w:p>
      <w:pPr>
        <w:pStyle w:val="BodyText"/>
        <w:spacing w:line="321" w:lineRule="auto" w:before="129"/>
        <w:ind w:left="660" w:right="1017" w:hanging="560"/>
        <w:jc w:val="both"/>
      </w:pPr>
      <w:r>
        <w:rPr>
          <w:color w:val="231F20"/>
        </w:rPr>
        <w:t>Cariño,</w:t>
      </w:r>
      <w:r>
        <w:rPr>
          <w:color w:val="231F20"/>
          <w:spacing w:val="-19"/>
        </w:rPr>
        <w:t> </w:t>
      </w:r>
      <w:r>
        <w:rPr>
          <w:color w:val="231F20"/>
        </w:rPr>
        <w:t>M.;</w:t>
      </w:r>
      <w:r>
        <w:rPr>
          <w:color w:val="231F20"/>
          <w:spacing w:val="-19"/>
        </w:rPr>
        <w:t> </w:t>
      </w:r>
      <w:r>
        <w:rPr>
          <w:color w:val="231F20"/>
        </w:rPr>
        <w:t>Aceves,</w:t>
      </w:r>
      <w:r>
        <w:rPr>
          <w:color w:val="231F20"/>
          <w:spacing w:val="-19"/>
        </w:rPr>
        <w:t> </w:t>
      </w:r>
      <w:r>
        <w:rPr>
          <w:color w:val="231F20"/>
          <w:spacing w:val="-4"/>
        </w:rPr>
        <w:t>J.;</w:t>
      </w:r>
      <w:r>
        <w:rPr>
          <w:color w:val="231F20"/>
          <w:spacing w:val="-19"/>
        </w:rPr>
        <w:t> </w:t>
      </w:r>
      <w:r>
        <w:rPr>
          <w:color w:val="231F20"/>
        </w:rPr>
        <w:t>Rendón,</w:t>
      </w:r>
      <w:r>
        <w:rPr>
          <w:color w:val="231F20"/>
          <w:spacing w:val="-19"/>
        </w:rPr>
        <w:t> </w:t>
      </w:r>
      <w:r>
        <w:rPr>
          <w:color w:val="231F20"/>
        </w:rPr>
        <w:t>C.;</w:t>
      </w:r>
      <w:r>
        <w:rPr>
          <w:color w:val="231F20"/>
          <w:spacing w:val="-19"/>
        </w:rPr>
        <w:t> </w:t>
      </w:r>
      <w:r>
        <w:rPr>
          <w:color w:val="231F20"/>
        </w:rPr>
        <w:t>Leal,</w:t>
      </w:r>
      <w:r>
        <w:rPr>
          <w:color w:val="231F20"/>
          <w:spacing w:val="-19"/>
        </w:rPr>
        <w:t> </w:t>
      </w:r>
      <w:r>
        <w:rPr>
          <w:color w:val="231F20"/>
        </w:rPr>
        <w:t>M.</w:t>
      </w:r>
      <w:r>
        <w:rPr>
          <w:color w:val="231F20"/>
          <w:spacing w:val="-19"/>
        </w:rPr>
        <w:t> </w:t>
      </w:r>
      <w:r>
        <w:rPr>
          <w:color w:val="231F20"/>
        </w:rPr>
        <w:t>L.</w:t>
      </w:r>
      <w:r>
        <w:rPr>
          <w:color w:val="231F20"/>
          <w:spacing w:val="-19"/>
        </w:rPr>
        <w:t> </w:t>
      </w:r>
      <w:r>
        <w:rPr>
          <w:color w:val="231F20"/>
        </w:rPr>
        <w:t>y</w:t>
      </w:r>
      <w:r>
        <w:rPr>
          <w:color w:val="231F20"/>
          <w:spacing w:val="-19"/>
        </w:rPr>
        <w:t> </w:t>
      </w:r>
      <w:r>
        <w:rPr>
          <w:color w:val="231F20"/>
        </w:rPr>
        <w:t>Rodríguez,</w:t>
      </w:r>
      <w:r>
        <w:rPr>
          <w:color w:val="231F20"/>
          <w:spacing w:val="-19"/>
        </w:rPr>
        <w:t> </w:t>
      </w:r>
      <w:r>
        <w:rPr>
          <w:color w:val="231F20"/>
        </w:rPr>
        <w:t>B.</w:t>
      </w:r>
      <w:r>
        <w:rPr>
          <w:color w:val="231F20"/>
          <w:spacing w:val="-19"/>
        </w:rPr>
        <w:t> </w:t>
      </w:r>
      <w:r>
        <w:rPr>
          <w:color w:val="231F20"/>
        </w:rPr>
        <w:t>(2004)</w:t>
      </w:r>
      <w:r>
        <w:rPr>
          <w:color w:val="231F20"/>
          <w:spacing w:val="-19"/>
        </w:rPr>
        <w:t> </w:t>
      </w:r>
      <w:r>
        <w:rPr>
          <w:color w:val="231F20"/>
        </w:rPr>
        <w:t>La</w:t>
      </w:r>
      <w:r>
        <w:rPr>
          <w:color w:val="231F20"/>
          <w:spacing w:val="-19"/>
        </w:rPr>
        <w:t> </w:t>
      </w:r>
      <w:r>
        <w:rPr>
          <w:color w:val="231F20"/>
        </w:rPr>
        <w:t>política ambiental</w:t>
      </w:r>
      <w:r>
        <w:rPr>
          <w:color w:val="231F20"/>
          <w:spacing w:val="-16"/>
        </w:rPr>
        <w:t> </w:t>
      </w:r>
      <w:r>
        <w:rPr>
          <w:color w:val="231F20"/>
        </w:rPr>
        <w:t>mexicana</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conservación</w:t>
      </w:r>
      <w:r>
        <w:rPr>
          <w:color w:val="231F20"/>
          <w:spacing w:val="-16"/>
        </w:rPr>
        <w:t> </w:t>
      </w:r>
      <w:r>
        <w:rPr>
          <w:color w:val="231F20"/>
        </w:rPr>
        <w:t>del</w:t>
      </w:r>
      <w:r>
        <w:rPr>
          <w:color w:val="231F20"/>
          <w:spacing w:val="-16"/>
        </w:rPr>
        <w:t> </w:t>
      </w:r>
      <w:r>
        <w:rPr>
          <w:color w:val="231F20"/>
        </w:rPr>
        <w:t>ambiente</w:t>
      </w:r>
      <w:r>
        <w:rPr>
          <w:color w:val="231F20"/>
          <w:spacing w:val="-16"/>
        </w:rPr>
        <w:t> </w:t>
      </w:r>
      <w:r>
        <w:rPr>
          <w:color w:val="231F20"/>
        </w:rPr>
        <w:t>en</w:t>
      </w:r>
      <w:r>
        <w:rPr>
          <w:color w:val="231F20"/>
          <w:spacing w:val="-16"/>
        </w:rPr>
        <w:t> </w:t>
      </w:r>
      <w:r>
        <w:rPr>
          <w:color w:val="231F20"/>
        </w:rPr>
        <w:t>Baja</w:t>
      </w:r>
      <w:r>
        <w:rPr>
          <w:color w:val="231F20"/>
          <w:spacing w:val="-16"/>
        </w:rPr>
        <w:t> </w:t>
      </w:r>
      <w:r>
        <w:rPr>
          <w:color w:val="231F20"/>
        </w:rPr>
        <w:t>California</w:t>
      </w:r>
      <w:r>
        <w:rPr>
          <w:color w:val="231F20"/>
          <w:spacing w:val="-16"/>
        </w:rPr>
        <w:t> </w:t>
      </w:r>
      <w:r>
        <w:rPr>
          <w:color w:val="231F20"/>
          <w:spacing w:val="-5"/>
        </w:rPr>
        <w:t>Sur, </w:t>
      </w:r>
      <w:r>
        <w:rPr>
          <w:rFonts w:ascii="Cambria" w:hAnsi="Cambria"/>
          <w:i/>
          <w:color w:val="231F20"/>
        </w:rPr>
        <w:t>Gaceta</w:t>
      </w:r>
      <w:r>
        <w:rPr>
          <w:rFonts w:ascii="Cambria" w:hAnsi="Cambria"/>
          <w:i/>
          <w:color w:val="231F20"/>
          <w:spacing w:val="-21"/>
        </w:rPr>
        <w:t> </w:t>
      </w:r>
      <w:r>
        <w:rPr>
          <w:rFonts w:ascii="Cambria" w:hAnsi="Cambria"/>
          <w:i/>
          <w:color w:val="231F20"/>
        </w:rPr>
        <w:t>Ecológica</w:t>
      </w:r>
      <w:r>
        <w:rPr>
          <w:color w:val="231F20"/>
        </w:rPr>
        <w:t>,</w:t>
      </w:r>
      <w:r>
        <w:rPr>
          <w:color w:val="231F20"/>
          <w:spacing w:val="-28"/>
        </w:rPr>
        <w:t> </w:t>
      </w:r>
      <w:r>
        <w:rPr>
          <w:color w:val="231F20"/>
        </w:rPr>
        <w:t>Instituto</w:t>
      </w:r>
      <w:r>
        <w:rPr>
          <w:color w:val="231F20"/>
          <w:spacing w:val="-28"/>
        </w:rPr>
        <w:t> </w:t>
      </w:r>
      <w:r>
        <w:rPr>
          <w:color w:val="231F20"/>
        </w:rPr>
        <w:t>Nacional</w:t>
      </w:r>
      <w:r>
        <w:rPr>
          <w:color w:val="231F20"/>
          <w:spacing w:val="-28"/>
        </w:rPr>
        <w:t> </w:t>
      </w:r>
      <w:r>
        <w:rPr>
          <w:color w:val="231F20"/>
        </w:rPr>
        <w:t>de</w:t>
      </w:r>
      <w:r>
        <w:rPr>
          <w:color w:val="231F20"/>
          <w:spacing w:val="-28"/>
        </w:rPr>
        <w:t> </w:t>
      </w:r>
      <w:r>
        <w:rPr>
          <w:color w:val="231F20"/>
        </w:rPr>
        <w:t>Ecología,</w:t>
      </w:r>
      <w:r>
        <w:rPr>
          <w:color w:val="231F20"/>
          <w:spacing w:val="-28"/>
        </w:rPr>
        <w:t> </w:t>
      </w:r>
      <w:r>
        <w:rPr>
          <w:color w:val="231F20"/>
        </w:rPr>
        <w:t>70:</w:t>
      </w:r>
      <w:r>
        <w:rPr>
          <w:color w:val="231F20"/>
          <w:spacing w:val="-28"/>
        </w:rPr>
        <w:t> </w:t>
      </w:r>
      <w:r>
        <w:rPr>
          <w:color w:val="231F20"/>
          <w:spacing w:val="-4"/>
        </w:rPr>
        <w:t>pp.</w:t>
      </w:r>
      <w:r>
        <w:rPr>
          <w:color w:val="231F20"/>
          <w:spacing w:val="-28"/>
        </w:rPr>
        <w:t> </w:t>
      </w:r>
      <w:r>
        <w:rPr>
          <w:color w:val="231F20"/>
        </w:rPr>
        <w:t>45-56.</w:t>
      </w:r>
    </w:p>
    <w:p>
      <w:pPr>
        <w:pStyle w:val="BodyText"/>
        <w:spacing w:line="319" w:lineRule="auto" w:before="118"/>
        <w:ind w:left="660" w:right="1019" w:hanging="560"/>
        <w:jc w:val="both"/>
      </w:pPr>
      <w:r>
        <w:rPr>
          <w:color w:val="231F20"/>
        </w:rPr>
        <w:t>Carroll,</w:t>
      </w:r>
      <w:r>
        <w:rPr>
          <w:color w:val="231F20"/>
          <w:spacing w:val="-6"/>
        </w:rPr>
        <w:t> </w:t>
      </w:r>
      <w:r>
        <w:rPr>
          <w:color w:val="231F20"/>
        </w:rPr>
        <w:t>A.</w:t>
      </w:r>
      <w:r>
        <w:rPr>
          <w:color w:val="231F20"/>
          <w:spacing w:val="-6"/>
        </w:rPr>
        <w:t> </w:t>
      </w:r>
      <w:r>
        <w:rPr>
          <w:color w:val="231F20"/>
        </w:rPr>
        <w:t>B.</w:t>
      </w:r>
      <w:r>
        <w:rPr>
          <w:color w:val="231F20"/>
          <w:spacing w:val="-6"/>
        </w:rPr>
        <w:t> </w:t>
      </w:r>
      <w:r>
        <w:rPr>
          <w:color w:val="231F20"/>
        </w:rPr>
        <w:t>(1979).</w:t>
      </w:r>
      <w:r>
        <w:rPr>
          <w:color w:val="231F20"/>
          <w:spacing w:val="-6"/>
        </w:rPr>
        <w:t> </w:t>
      </w:r>
      <w:r>
        <w:rPr>
          <w:color w:val="231F20"/>
        </w:rPr>
        <w:t>A</w:t>
      </w:r>
      <w:r>
        <w:rPr>
          <w:color w:val="231F20"/>
          <w:spacing w:val="-6"/>
        </w:rPr>
        <w:t> </w:t>
      </w:r>
      <w:r>
        <w:rPr>
          <w:color w:val="231F20"/>
        </w:rPr>
        <w:t>three-dimensional</w:t>
      </w:r>
      <w:r>
        <w:rPr>
          <w:color w:val="231F20"/>
          <w:spacing w:val="-6"/>
        </w:rPr>
        <w:t> </w:t>
      </w:r>
      <w:r>
        <w:rPr>
          <w:color w:val="231F20"/>
        </w:rPr>
        <w:t>conceptual</w:t>
      </w:r>
      <w:r>
        <w:rPr>
          <w:color w:val="231F20"/>
          <w:spacing w:val="-6"/>
        </w:rPr>
        <w:t> </w:t>
      </w:r>
      <w:r>
        <w:rPr>
          <w:color w:val="231F20"/>
        </w:rPr>
        <w:t>model</w:t>
      </w:r>
      <w:r>
        <w:rPr>
          <w:color w:val="231F20"/>
          <w:spacing w:val="-6"/>
        </w:rPr>
        <w:t> </w:t>
      </w:r>
      <w:r>
        <w:rPr>
          <w:color w:val="231F20"/>
        </w:rPr>
        <w:t>of</w:t>
      </w:r>
      <w:r>
        <w:rPr>
          <w:color w:val="231F20"/>
          <w:spacing w:val="-6"/>
        </w:rPr>
        <w:t> </w:t>
      </w:r>
      <w:r>
        <w:rPr>
          <w:color w:val="231F20"/>
        </w:rPr>
        <w:t>corporate</w:t>
      </w:r>
      <w:r>
        <w:rPr>
          <w:color w:val="231F20"/>
          <w:spacing w:val="-6"/>
        </w:rPr>
        <w:t> </w:t>
      </w:r>
      <w:r>
        <w:rPr>
          <w:color w:val="231F20"/>
        </w:rPr>
        <w:t>social performance,</w:t>
      </w:r>
      <w:r>
        <w:rPr>
          <w:color w:val="231F20"/>
          <w:spacing w:val="-29"/>
        </w:rPr>
        <w:t> </w:t>
      </w:r>
      <w:r>
        <w:rPr>
          <w:rFonts w:ascii="Cambria"/>
          <w:i/>
          <w:color w:val="231F20"/>
          <w:spacing w:val="-3"/>
        </w:rPr>
        <w:t>Academy</w:t>
      </w:r>
      <w:r>
        <w:rPr>
          <w:rFonts w:ascii="Cambria"/>
          <w:i/>
          <w:color w:val="231F20"/>
          <w:spacing w:val="-22"/>
        </w:rPr>
        <w:t> </w:t>
      </w:r>
      <w:r>
        <w:rPr>
          <w:rFonts w:ascii="Cambria"/>
          <w:i/>
          <w:color w:val="231F20"/>
        </w:rPr>
        <w:t>of</w:t>
      </w:r>
      <w:r>
        <w:rPr>
          <w:rFonts w:ascii="Cambria"/>
          <w:i/>
          <w:color w:val="231F20"/>
          <w:spacing w:val="-22"/>
        </w:rPr>
        <w:t> </w:t>
      </w:r>
      <w:r>
        <w:rPr>
          <w:rFonts w:ascii="Cambria"/>
          <w:i/>
          <w:color w:val="231F20"/>
          <w:spacing w:val="-3"/>
        </w:rPr>
        <w:t>Management</w:t>
      </w:r>
      <w:r>
        <w:rPr>
          <w:rFonts w:ascii="Cambria"/>
          <w:i/>
          <w:color w:val="231F20"/>
          <w:spacing w:val="-22"/>
        </w:rPr>
        <w:t> </w:t>
      </w:r>
      <w:r>
        <w:rPr>
          <w:rFonts w:ascii="Cambria"/>
          <w:i/>
          <w:color w:val="231F20"/>
        </w:rPr>
        <w:t>Review</w:t>
      </w:r>
      <w:r>
        <w:rPr>
          <w:color w:val="231F20"/>
        </w:rPr>
        <w:t>,</w:t>
      </w:r>
      <w:r>
        <w:rPr>
          <w:color w:val="231F20"/>
          <w:spacing w:val="-29"/>
        </w:rPr>
        <w:t> </w:t>
      </w:r>
      <w:r>
        <w:rPr>
          <w:color w:val="231F20"/>
        </w:rPr>
        <w:t>4(4):</w:t>
      </w:r>
      <w:r>
        <w:rPr>
          <w:color w:val="231F20"/>
          <w:spacing w:val="-29"/>
        </w:rPr>
        <w:t> </w:t>
      </w:r>
      <w:r>
        <w:rPr>
          <w:color w:val="231F20"/>
          <w:spacing w:val="-4"/>
        </w:rPr>
        <w:t>pp.</w:t>
      </w:r>
      <w:r>
        <w:rPr>
          <w:color w:val="231F20"/>
          <w:spacing w:val="-29"/>
        </w:rPr>
        <w:t> </w:t>
      </w:r>
      <w:r>
        <w:rPr>
          <w:color w:val="231F20"/>
        </w:rPr>
        <w:t>497-505.</w:t>
      </w:r>
    </w:p>
    <w:p>
      <w:pPr>
        <w:pStyle w:val="BodyText"/>
        <w:spacing w:line="319" w:lineRule="auto" w:before="120"/>
        <w:ind w:left="660" w:right="1018" w:hanging="560"/>
        <w:jc w:val="both"/>
      </w:pPr>
      <w:r>
        <w:rPr>
          <w:color w:val="231F20"/>
        </w:rPr>
        <w:t>---------- (1991). The Pyramid of Corporate Social Responsibility: Toward the Moral Management of Organizational Stakeholders. </w:t>
      </w:r>
      <w:r>
        <w:rPr>
          <w:rFonts w:ascii="Cambria"/>
          <w:i/>
          <w:color w:val="231F20"/>
        </w:rPr>
        <w:t>Business Horizons</w:t>
      </w:r>
      <w:r>
        <w:rPr>
          <w:color w:val="231F20"/>
        </w:rPr>
        <w:t>, </w:t>
      </w:r>
      <w:r>
        <w:rPr>
          <w:color w:val="231F20"/>
          <w:w w:val="95"/>
        </w:rPr>
        <w:t>43(4): pp.39-48.</w:t>
      </w:r>
    </w:p>
    <w:p>
      <w:pPr>
        <w:pStyle w:val="BodyText"/>
        <w:spacing w:line="319" w:lineRule="auto" w:before="126"/>
        <w:ind w:left="660" w:right="1019" w:hanging="560"/>
        <w:jc w:val="both"/>
      </w:pPr>
      <w:r>
        <w:rPr>
          <w:color w:val="231F20"/>
        </w:rPr>
        <w:t>---------- (1999). Corporate social responsibility: evolution of a definitional construct. </w:t>
      </w:r>
      <w:r>
        <w:rPr>
          <w:rFonts w:ascii="Cambria"/>
          <w:i/>
          <w:color w:val="231F20"/>
        </w:rPr>
        <w:t>Business &amp; Society</w:t>
      </w:r>
      <w:r>
        <w:rPr>
          <w:color w:val="231F20"/>
        </w:rPr>
        <w:t>, 38(3): pp. 268-295.</w:t>
      </w:r>
    </w:p>
    <w:p>
      <w:pPr>
        <w:spacing w:line="316" w:lineRule="auto" w:before="117"/>
        <w:ind w:left="660" w:right="1017" w:hanging="561"/>
        <w:jc w:val="both"/>
        <w:rPr>
          <w:sz w:val="22"/>
        </w:rPr>
      </w:pPr>
      <w:r>
        <w:rPr>
          <w:color w:val="231F20"/>
          <w:sz w:val="22"/>
        </w:rPr>
        <w:t>Carta</w:t>
      </w:r>
      <w:r>
        <w:rPr>
          <w:color w:val="231F20"/>
          <w:spacing w:val="-22"/>
          <w:sz w:val="22"/>
        </w:rPr>
        <w:t> </w:t>
      </w:r>
      <w:r>
        <w:rPr>
          <w:color w:val="231F20"/>
          <w:sz w:val="22"/>
        </w:rPr>
        <w:t>de</w:t>
      </w:r>
      <w:r>
        <w:rPr>
          <w:color w:val="231F20"/>
          <w:spacing w:val="-22"/>
          <w:sz w:val="22"/>
        </w:rPr>
        <w:t> </w:t>
      </w:r>
      <w:r>
        <w:rPr>
          <w:color w:val="231F20"/>
          <w:spacing w:val="-4"/>
          <w:sz w:val="22"/>
        </w:rPr>
        <w:t>Turismo</w:t>
      </w:r>
      <w:r>
        <w:rPr>
          <w:color w:val="231F20"/>
          <w:spacing w:val="-22"/>
          <w:sz w:val="22"/>
        </w:rPr>
        <w:t> </w:t>
      </w:r>
      <w:r>
        <w:rPr>
          <w:color w:val="231F20"/>
          <w:sz w:val="22"/>
        </w:rPr>
        <w:t>Sostenible</w:t>
      </w:r>
      <w:r>
        <w:rPr>
          <w:color w:val="231F20"/>
          <w:spacing w:val="-22"/>
          <w:sz w:val="22"/>
        </w:rPr>
        <w:t> </w:t>
      </w:r>
      <w:r>
        <w:rPr>
          <w:color w:val="231F20"/>
          <w:sz w:val="22"/>
        </w:rPr>
        <w:t>(1995).</w:t>
      </w:r>
      <w:r>
        <w:rPr>
          <w:color w:val="231F20"/>
          <w:spacing w:val="-22"/>
          <w:sz w:val="22"/>
        </w:rPr>
        <w:t> </w:t>
      </w:r>
      <w:r>
        <w:rPr>
          <w:rFonts w:ascii="Cambria" w:hAnsi="Cambria"/>
          <w:i/>
          <w:color w:val="231F20"/>
          <w:sz w:val="22"/>
        </w:rPr>
        <w:t>Conferencia</w:t>
      </w:r>
      <w:r>
        <w:rPr>
          <w:rFonts w:ascii="Cambria" w:hAnsi="Cambria"/>
          <w:i/>
          <w:color w:val="231F20"/>
          <w:spacing w:val="-15"/>
          <w:sz w:val="22"/>
        </w:rPr>
        <w:t> </w:t>
      </w:r>
      <w:r>
        <w:rPr>
          <w:rFonts w:ascii="Cambria" w:hAnsi="Cambria"/>
          <w:i/>
          <w:color w:val="231F20"/>
          <w:spacing w:val="-3"/>
          <w:sz w:val="22"/>
        </w:rPr>
        <w:t>Mundial</w:t>
      </w:r>
      <w:r>
        <w:rPr>
          <w:rFonts w:ascii="Cambria" w:hAnsi="Cambria"/>
          <w:i/>
          <w:color w:val="231F20"/>
          <w:spacing w:val="-15"/>
          <w:sz w:val="22"/>
        </w:rPr>
        <w:t> </w:t>
      </w:r>
      <w:r>
        <w:rPr>
          <w:rFonts w:ascii="Cambria" w:hAnsi="Cambria"/>
          <w:i/>
          <w:color w:val="231F20"/>
          <w:sz w:val="22"/>
        </w:rPr>
        <w:t>de</w:t>
      </w:r>
      <w:r>
        <w:rPr>
          <w:rFonts w:ascii="Cambria" w:hAnsi="Cambria"/>
          <w:i/>
          <w:color w:val="231F20"/>
          <w:spacing w:val="-15"/>
          <w:sz w:val="22"/>
        </w:rPr>
        <w:t> </w:t>
      </w:r>
      <w:r>
        <w:rPr>
          <w:rFonts w:ascii="Cambria" w:hAnsi="Cambria"/>
          <w:i/>
          <w:color w:val="231F20"/>
          <w:spacing w:val="-4"/>
          <w:sz w:val="22"/>
        </w:rPr>
        <w:t>Turismo</w:t>
      </w:r>
      <w:r>
        <w:rPr>
          <w:rFonts w:ascii="Cambria" w:hAnsi="Cambria"/>
          <w:i/>
          <w:color w:val="231F20"/>
          <w:spacing w:val="-15"/>
          <w:sz w:val="22"/>
        </w:rPr>
        <w:t> </w:t>
      </w:r>
      <w:r>
        <w:rPr>
          <w:rFonts w:ascii="Cambria" w:hAnsi="Cambria"/>
          <w:i/>
          <w:color w:val="231F20"/>
          <w:sz w:val="22"/>
        </w:rPr>
        <w:t>Sostenible. </w:t>
      </w:r>
      <w:r>
        <w:rPr>
          <w:rFonts w:ascii="Cambria" w:hAnsi="Cambria"/>
          <w:i/>
          <w:color w:val="231F20"/>
          <w:sz w:val="22"/>
        </w:rPr>
        <w:t>Lanzarote</w:t>
      </w:r>
      <w:r>
        <w:rPr>
          <w:color w:val="231F20"/>
          <w:sz w:val="22"/>
        </w:rPr>
        <w:t>, España. Consultado en </w:t>
      </w:r>
      <w:hyperlink r:id="rId140">
        <w:r>
          <w:rPr>
            <w:color w:val="231F20"/>
            <w:sz w:val="22"/>
          </w:rPr>
          <w:t>http://www.turismo-sostenible.org/</w:t>
        </w:r>
      </w:hyperlink>
      <w:r>
        <w:rPr>
          <w:color w:val="231F20"/>
          <w:sz w:val="22"/>
        </w:rPr>
        <w:t> docs/ Carta-del-Turismo-Sostenible.pdf [18 de marzo de</w:t>
      </w:r>
      <w:r>
        <w:rPr>
          <w:color w:val="231F20"/>
          <w:spacing w:val="-37"/>
          <w:sz w:val="22"/>
        </w:rPr>
        <w:t> </w:t>
      </w:r>
      <w:r>
        <w:rPr>
          <w:color w:val="231F20"/>
          <w:sz w:val="22"/>
        </w:rPr>
        <w:t>2014].</w:t>
      </w:r>
    </w:p>
    <w:p>
      <w:pPr>
        <w:spacing w:after="0" w:line="316" w:lineRule="auto"/>
        <w:jc w:val="both"/>
        <w:rPr>
          <w:sz w:val="22"/>
        </w:rPr>
        <w:sectPr>
          <w:pgSz w:w="9080" w:h="12760"/>
          <w:pgMar w:header="284" w:footer="276" w:top="660" w:bottom="460" w:left="920" w:right="0"/>
        </w:sectPr>
      </w:pPr>
    </w:p>
    <w:p>
      <w:pPr>
        <w:pStyle w:val="BodyText"/>
        <w:spacing w:before="10"/>
        <w:rPr>
          <w:sz w:val="20"/>
        </w:rPr>
      </w:pPr>
    </w:p>
    <w:p>
      <w:pPr>
        <w:spacing w:line="316" w:lineRule="auto" w:before="56"/>
        <w:ind w:left="1580" w:right="118" w:hanging="560"/>
        <w:jc w:val="both"/>
        <w:rPr>
          <w:sz w:val="22"/>
        </w:rPr>
      </w:pPr>
      <w:r>
        <w:rPr>
          <w:color w:val="231F20"/>
          <w:sz w:val="22"/>
        </w:rPr>
        <w:t>Castelo,</w:t>
      </w:r>
      <w:r>
        <w:rPr>
          <w:color w:val="231F20"/>
          <w:spacing w:val="-15"/>
          <w:sz w:val="22"/>
        </w:rPr>
        <w:t> </w:t>
      </w:r>
      <w:r>
        <w:rPr>
          <w:color w:val="231F20"/>
          <w:sz w:val="22"/>
        </w:rPr>
        <w:t>M.</w:t>
      </w:r>
      <w:r>
        <w:rPr>
          <w:color w:val="231F20"/>
          <w:spacing w:val="-15"/>
          <w:sz w:val="22"/>
        </w:rPr>
        <w:t> </w:t>
      </w:r>
      <w:r>
        <w:rPr>
          <w:color w:val="231F20"/>
          <w:sz w:val="22"/>
        </w:rPr>
        <w:t>y</w:t>
      </w:r>
      <w:r>
        <w:rPr>
          <w:color w:val="231F20"/>
          <w:spacing w:val="-15"/>
          <w:sz w:val="22"/>
        </w:rPr>
        <w:t> </w:t>
      </w:r>
      <w:r>
        <w:rPr>
          <w:color w:val="231F20"/>
          <w:sz w:val="22"/>
        </w:rPr>
        <w:t>Lima,</w:t>
      </w:r>
      <w:r>
        <w:rPr>
          <w:color w:val="231F20"/>
          <w:spacing w:val="-15"/>
          <w:sz w:val="22"/>
        </w:rPr>
        <w:t> </w:t>
      </w:r>
      <w:r>
        <w:rPr>
          <w:color w:val="231F20"/>
          <w:sz w:val="22"/>
        </w:rPr>
        <w:t>L.</w:t>
      </w:r>
      <w:r>
        <w:rPr>
          <w:color w:val="231F20"/>
          <w:spacing w:val="-15"/>
          <w:sz w:val="22"/>
        </w:rPr>
        <w:t> </w:t>
      </w:r>
      <w:r>
        <w:rPr>
          <w:color w:val="231F20"/>
          <w:sz w:val="22"/>
        </w:rPr>
        <w:t>(2007).</w:t>
      </w:r>
      <w:r>
        <w:rPr>
          <w:color w:val="231F20"/>
          <w:spacing w:val="-15"/>
          <w:sz w:val="22"/>
        </w:rPr>
        <w:t> </w:t>
      </w:r>
      <w:r>
        <w:rPr>
          <w:color w:val="231F20"/>
          <w:sz w:val="22"/>
        </w:rPr>
        <w:t>Positioning</w:t>
      </w:r>
      <w:r>
        <w:rPr>
          <w:color w:val="231F20"/>
          <w:spacing w:val="-15"/>
          <w:sz w:val="22"/>
        </w:rPr>
        <w:t> </w:t>
      </w:r>
      <w:r>
        <w:rPr>
          <w:color w:val="231F20"/>
          <w:sz w:val="22"/>
        </w:rPr>
        <w:t>Stakeholder</w:t>
      </w:r>
      <w:r>
        <w:rPr>
          <w:color w:val="231F20"/>
          <w:spacing w:val="-15"/>
          <w:sz w:val="22"/>
        </w:rPr>
        <w:t> </w:t>
      </w:r>
      <w:r>
        <w:rPr>
          <w:color w:val="231F20"/>
          <w:sz w:val="22"/>
        </w:rPr>
        <w:t>Theory</w:t>
      </w:r>
      <w:r>
        <w:rPr>
          <w:color w:val="231F20"/>
          <w:spacing w:val="-15"/>
          <w:sz w:val="22"/>
        </w:rPr>
        <w:t> </w:t>
      </w:r>
      <w:r>
        <w:rPr>
          <w:color w:val="231F20"/>
          <w:sz w:val="22"/>
        </w:rPr>
        <w:t>within</w:t>
      </w:r>
      <w:r>
        <w:rPr>
          <w:color w:val="231F20"/>
          <w:spacing w:val="-15"/>
          <w:sz w:val="22"/>
        </w:rPr>
        <w:t> </w:t>
      </w:r>
      <w:r>
        <w:rPr>
          <w:color w:val="231F20"/>
          <w:sz w:val="22"/>
        </w:rPr>
        <w:t>the</w:t>
      </w:r>
      <w:r>
        <w:rPr>
          <w:color w:val="231F20"/>
          <w:spacing w:val="-15"/>
          <w:sz w:val="22"/>
        </w:rPr>
        <w:t> </w:t>
      </w:r>
      <w:r>
        <w:rPr>
          <w:color w:val="231F20"/>
          <w:sz w:val="22"/>
        </w:rPr>
        <w:t>Debate on Corporate Social Responsibility, </w:t>
      </w:r>
      <w:r>
        <w:rPr>
          <w:rFonts w:ascii="Cambria"/>
          <w:i/>
          <w:color w:val="231F20"/>
          <w:sz w:val="22"/>
        </w:rPr>
        <w:t>EJBO Electronic </w:t>
      </w:r>
      <w:r>
        <w:rPr>
          <w:rFonts w:ascii="Cambria"/>
          <w:i/>
          <w:color w:val="231F20"/>
          <w:spacing w:val="-3"/>
          <w:sz w:val="22"/>
        </w:rPr>
        <w:t>Journal </w:t>
      </w:r>
      <w:r>
        <w:rPr>
          <w:rFonts w:ascii="Cambria"/>
          <w:i/>
          <w:color w:val="231F20"/>
          <w:sz w:val="22"/>
        </w:rPr>
        <w:t>of </w:t>
      </w:r>
      <w:r>
        <w:rPr>
          <w:rFonts w:ascii="Cambria"/>
          <w:i/>
          <w:color w:val="231F20"/>
          <w:spacing w:val="-3"/>
          <w:sz w:val="22"/>
        </w:rPr>
        <w:t>Business </w:t>
      </w:r>
      <w:r>
        <w:rPr>
          <w:rFonts w:ascii="Cambria"/>
          <w:i/>
          <w:color w:val="231F20"/>
          <w:w w:val="95"/>
          <w:sz w:val="22"/>
        </w:rPr>
        <w:t>Ethics </w:t>
      </w:r>
      <w:r>
        <w:rPr>
          <w:rFonts w:ascii="Cambria"/>
          <w:i/>
          <w:color w:val="231F20"/>
          <w:spacing w:val="-2"/>
          <w:w w:val="95"/>
          <w:sz w:val="22"/>
        </w:rPr>
        <w:t>and </w:t>
      </w:r>
      <w:r>
        <w:rPr>
          <w:rFonts w:ascii="Cambria"/>
          <w:i/>
          <w:color w:val="231F20"/>
          <w:w w:val="95"/>
          <w:sz w:val="22"/>
        </w:rPr>
        <w:t>Organization Studies</w:t>
      </w:r>
      <w:r>
        <w:rPr>
          <w:color w:val="231F20"/>
          <w:w w:val="95"/>
          <w:sz w:val="22"/>
        </w:rPr>
        <w:t>, 12(1): </w:t>
      </w:r>
      <w:r>
        <w:rPr>
          <w:color w:val="231F20"/>
          <w:spacing w:val="-4"/>
          <w:w w:val="95"/>
          <w:sz w:val="22"/>
        </w:rPr>
        <w:t>pp.</w:t>
      </w:r>
      <w:r>
        <w:rPr>
          <w:color w:val="231F20"/>
          <w:spacing w:val="-2"/>
          <w:w w:val="95"/>
          <w:sz w:val="22"/>
        </w:rPr>
        <w:t> </w:t>
      </w:r>
      <w:r>
        <w:rPr>
          <w:color w:val="231F20"/>
          <w:w w:val="95"/>
          <w:sz w:val="22"/>
        </w:rPr>
        <w:t>5-15.</w:t>
      </w:r>
    </w:p>
    <w:p>
      <w:pPr>
        <w:spacing w:line="316" w:lineRule="auto" w:before="119"/>
        <w:ind w:left="1580" w:right="118" w:hanging="561"/>
        <w:jc w:val="both"/>
        <w:rPr>
          <w:sz w:val="22"/>
        </w:rPr>
      </w:pPr>
      <w:r>
        <w:rPr>
          <w:color w:val="231F20"/>
          <w:sz w:val="22"/>
        </w:rPr>
        <w:t>Castillo, M. (2005). </w:t>
      </w:r>
      <w:r>
        <w:rPr>
          <w:rFonts w:ascii="Cambria" w:hAnsi="Cambria"/>
          <w:i/>
          <w:color w:val="231F20"/>
          <w:sz w:val="22"/>
        </w:rPr>
        <w:t>La modernización de las políticas turísticas: Tendencias y </w:t>
      </w:r>
      <w:r>
        <w:rPr>
          <w:rFonts w:ascii="Cambria" w:hAnsi="Cambria"/>
          <w:i/>
          <w:color w:val="231F20"/>
          <w:w w:val="95"/>
          <w:sz w:val="22"/>
        </w:rPr>
        <w:t>perspectivas</w:t>
      </w:r>
      <w:r>
        <w:rPr>
          <w:color w:val="231F20"/>
          <w:w w:val="95"/>
          <w:sz w:val="22"/>
        </w:rPr>
        <w:t>, Tesis doctoral. México: </w:t>
      </w:r>
      <w:r>
        <w:rPr>
          <w:color w:val="231F20"/>
          <w:w w:val="95"/>
          <w:sz w:val="18"/>
        </w:rPr>
        <w:t>UAEM</w:t>
      </w:r>
      <w:r>
        <w:rPr>
          <w:color w:val="231F20"/>
          <w:w w:val="95"/>
          <w:sz w:val="22"/>
        </w:rPr>
        <w:t>.</w:t>
      </w:r>
    </w:p>
    <w:p>
      <w:pPr>
        <w:spacing w:line="319" w:lineRule="auto" w:before="123"/>
        <w:ind w:left="1580" w:right="118" w:hanging="561"/>
        <w:jc w:val="both"/>
        <w:rPr>
          <w:sz w:val="22"/>
        </w:rPr>
      </w:pPr>
      <w:r>
        <w:rPr>
          <w:color w:val="231F20"/>
          <w:sz w:val="22"/>
        </w:rPr>
        <w:t>Centro</w:t>
      </w:r>
      <w:r>
        <w:rPr>
          <w:color w:val="231F20"/>
          <w:spacing w:val="-13"/>
          <w:sz w:val="22"/>
        </w:rPr>
        <w:t> </w:t>
      </w:r>
      <w:r>
        <w:rPr>
          <w:color w:val="231F20"/>
          <w:sz w:val="22"/>
        </w:rPr>
        <w:t>de</w:t>
      </w:r>
      <w:r>
        <w:rPr>
          <w:color w:val="231F20"/>
          <w:spacing w:val="-13"/>
          <w:sz w:val="22"/>
        </w:rPr>
        <w:t> </w:t>
      </w:r>
      <w:r>
        <w:rPr>
          <w:color w:val="231F20"/>
          <w:sz w:val="22"/>
        </w:rPr>
        <w:t>Estudios</w:t>
      </w:r>
      <w:r>
        <w:rPr>
          <w:color w:val="231F20"/>
          <w:spacing w:val="-13"/>
          <w:sz w:val="22"/>
        </w:rPr>
        <w:t> </w:t>
      </w:r>
      <w:r>
        <w:rPr>
          <w:color w:val="231F20"/>
          <w:sz w:val="22"/>
        </w:rPr>
        <w:t>del</w:t>
      </w:r>
      <w:r>
        <w:rPr>
          <w:color w:val="231F20"/>
          <w:spacing w:val="-13"/>
          <w:sz w:val="22"/>
        </w:rPr>
        <w:t> </w:t>
      </w:r>
      <w:r>
        <w:rPr>
          <w:color w:val="231F20"/>
          <w:sz w:val="22"/>
        </w:rPr>
        <w:t>Sector</w:t>
      </w:r>
      <w:r>
        <w:rPr>
          <w:color w:val="231F20"/>
          <w:spacing w:val="-13"/>
          <w:sz w:val="22"/>
        </w:rPr>
        <w:t> </w:t>
      </w:r>
      <w:r>
        <w:rPr>
          <w:color w:val="231F20"/>
          <w:sz w:val="22"/>
        </w:rPr>
        <w:t>Privado</w:t>
      </w:r>
      <w:r>
        <w:rPr>
          <w:color w:val="231F20"/>
          <w:spacing w:val="-13"/>
          <w:sz w:val="22"/>
        </w:rPr>
        <w:t> </w:t>
      </w:r>
      <w:r>
        <w:rPr>
          <w:color w:val="231F20"/>
          <w:sz w:val="22"/>
        </w:rPr>
        <w:t>para</w:t>
      </w:r>
      <w:r>
        <w:rPr>
          <w:color w:val="231F20"/>
          <w:spacing w:val="-13"/>
          <w:sz w:val="22"/>
        </w:rPr>
        <w:t> </w:t>
      </w:r>
      <w:r>
        <w:rPr>
          <w:color w:val="231F20"/>
          <w:sz w:val="22"/>
        </w:rPr>
        <w:t>el</w:t>
      </w:r>
      <w:r>
        <w:rPr>
          <w:color w:val="231F20"/>
          <w:spacing w:val="-13"/>
          <w:sz w:val="22"/>
        </w:rPr>
        <w:t> </w:t>
      </w:r>
      <w:r>
        <w:rPr>
          <w:color w:val="231F20"/>
          <w:sz w:val="22"/>
        </w:rPr>
        <w:t>Desarrollo</w:t>
      </w:r>
      <w:r>
        <w:rPr>
          <w:color w:val="231F20"/>
          <w:spacing w:val="-13"/>
          <w:sz w:val="22"/>
        </w:rPr>
        <w:t> </w:t>
      </w:r>
      <w:r>
        <w:rPr>
          <w:color w:val="231F20"/>
          <w:sz w:val="22"/>
        </w:rPr>
        <w:t>Sustentable</w:t>
      </w:r>
      <w:r>
        <w:rPr>
          <w:color w:val="231F20"/>
          <w:spacing w:val="-13"/>
          <w:sz w:val="22"/>
        </w:rPr>
        <w:t> </w:t>
      </w:r>
      <w:r>
        <w:rPr>
          <w:color w:val="231F20"/>
          <w:sz w:val="22"/>
        </w:rPr>
        <w:t>(</w:t>
      </w:r>
      <w:r>
        <w:rPr>
          <w:color w:val="231F20"/>
          <w:sz w:val="18"/>
        </w:rPr>
        <w:t>CESPEDES</w:t>
      </w:r>
      <w:r>
        <w:rPr>
          <w:color w:val="231F20"/>
          <w:sz w:val="22"/>
        </w:rPr>
        <w:t>) (1998). </w:t>
      </w:r>
      <w:r>
        <w:rPr>
          <w:rFonts w:ascii="Cambria" w:hAnsi="Cambria"/>
          <w:i/>
          <w:color w:val="231F20"/>
          <w:sz w:val="22"/>
        </w:rPr>
        <w:t>México: Hacia una política </w:t>
      </w:r>
      <w:r>
        <w:rPr>
          <w:rFonts w:ascii="Cambria" w:hAnsi="Cambria"/>
          <w:i/>
          <w:color w:val="231F20"/>
          <w:spacing w:val="-3"/>
          <w:sz w:val="22"/>
        </w:rPr>
        <w:t>ambiental </w:t>
      </w:r>
      <w:r>
        <w:rPr>
          <w:rFonts w:ascii="Cambria" w:hAnsi="Cambria"/>
          <w:i/>
          <w:color w:val="231F20"/>
          <w:sz w:val="22"/>
        </w:rPr>
        <w:t>eficaz </w:t>
      </w:r>
      <w:r>
        <w:rPr>
          <w:rFonts w:ascii="Cambria" w:hAnsi="Cambria"/>
          <w:i/>
          <w:color w:val="231F20"/>
          <w:spacing w:val="-3"/>
          <w:sz w:val="22"/>
        </w:rPr>
        <w:t>para </w:t>
      </w:r>
      <w:r>
        <w:rPr>
          <w:rFonts w:ascii="Cambria" w:hAnsi="Cambria"/>
          <w:i/>
          <w:color w:val="231F20"/>
          <w:sz w:val="22"/>
        </w:rPr>
        <w:t>el desarrollo </w:t>
      </w:r>
      <w:r>
        <w:rPr>
          <w:rFonts w:ascii="Cambria" w:hAnsi="Cambria"/>
          <w:i/>
          <w:color w:val="231F20"/>
          <w:spacing w:val="-3"/>
          <w:sz w:val="22"/>
        </w:rPr>
        <w:t>sustentable</w:t>
      </w:r>
      <w:r>
        <w:rPr>
          <w:color w:val="231F20"/>
          <w:spacing w:val="-3"/>
          <w:sz w:val="22"/>
        </w:rPr>
        <w:t>.</w:t>
      </w:r>
      <w:r>
        <w:rPr>
          <w:color w:val="231F20"/>
          <w:spacing w:val="-27"/>
          <w:sz w:val="22"/>
        </w:rPr>
        <w:t> </w:t>
      </w:r>
      <w:r>
        <w:rPr>
          <w:color w:val="231F20"/>
          <w:sz w:val="22"/>
        </w:rPr>
        <w:t>México,</w:t>
      </w:r>
      <w:r>
        <w:rPr>
          <w:color w:val="231F20"/>
          <w:spacing w:val="-27"/>
          <w:sz w:val="22"/>
        </w:rPr>
        <w:t> </w:t>
      </w:r>
      <w:r>
        <w:rPr>
          <w:color w:val="231F20"/>
          <w:sz w:val="22"/>
        </w:rPr>
        <w:t>disponible</w:t>
      </w:r>
      <w:r>
        <w:rPr>
          <w:color w:val="231F20"/>
          <w:spacing w:val="-27"/>
          <w:sz w:val="22"/>
        </w:rPr>
        <w:t> </w:t>
      </w:r>
      <w:r>
        <w:rPr>
          <w:color w:val="231F20"/>
          <w:sz w:val="22"/>
        </w:rPr>
        <w:t>en</w:t>
      </w:r>
      <w:r>
        <w:rPr>
          <w:color w:val="231F20"/>
          <w:spacing w:val="-27"/>
          <w:sz w:val="22"/>
        </w:rPr>
        <w:t> </w:t>
      </w:r>
      <w:hyperlink r:id="rId141">
        <w:r>
          <w:rPr>
            <w:color w:val="231F20"/>
            <w:sz w:val="22"/>
          </w:rPr>
          <w:t>http://www.cce.org.mx/cespedes</w:t>
        </w:r>
      </w:hyperlink>
      <w:r>
        <w:rPr>
          <w:color w:val="231F20"/>
          <w:spacing w:val="-27"/>
          <w:sz w:val="22"/>
        </w:rPr>
        <w:t> </w:t>
      </w:r>
      <w:r>
        <w:rPr>
          <w:color w:val="231F20"/>
          <w:sz w:val="22"/>
        </w:rPr>
        <w:t>[18</w:t>
      </w:r>
      <w:r>
        <w:rPr>
          <w:color w:val="231F20"/>
          <w:spacing w:val="-27"/>
          <w:sz w:val="22"/>
        </w:rPr>
        <w:t> </w:t>
      </w:r>
      <w:r>
        <w:rPr>
          <w:color w:val="231F20"/>
          <w:sz w:val="22"/>
        </w:rPr>
        <w:t>de marzo de</w:t>
      </w:r>
      <w:r>
        <w:rPr>
          <w:color w:val="231F20"/>
          <w:spacing w:val="-20"/>
          <w:sz w:val="22"/>
        </w:rPr>
        <w:t> </w:t>
      </w:r>
      <w:r>
        <w:rPr>
          <w:color w:val="231F20"/>
          <w:sz w:val="22"/>
        </w:rPr>
        <w:t>2014].</w:t>
      </w:r>
    </w:p>
    <w:p>
      <w:pPr>
        <w:spacing w:line="316" w:lineRule="auto" w:before="123"/>
        <w:ind w:left="1580" w:right="118" w:hanging="561"/>
        <w:jc w:val="both"/>
        <w:rPr>
          <w:sz w:val="22"/>
        </w:rPr>
      </w:pPr>
      <w:r>
        <w:rPr>
          <w:color w:val="231F20"/>
          <w:sz w:val="22"/>
        </w:rPr>
        <w:t>Centro Mexicano de Filantropía, A.C. (</w:t>
      </w:r>
      <w:r>
        <w:rPr>
          <w:color w:val="231F20"/>
          <w:sz w:val="18"/>
        </w:rPr>
        <w:t>CEMEFI</w:t>
      </w:r>
      <w:r>
        <w:rPr>
          <w:color w:val="231F20"/>
          <w:sz w:val="22"/>
        </w:rPr>
        <w:t>) (2008). </w:t>
      </w:r>
      <w:r>
        <w:rPr>
          <w:rFonts w:ascii="Cambria" w:hAnsi="Cambria"/>
          <w:i/>
          <w:color w:val="231F20"/>
          <w:sz w:val="22"/>
        </w:rPr>
        <w:t>Fundamentos para la </w:t>
      </w:r>
      <w:r>
        <w:rPr>
          <w:rFonts w:ascii="Cambria" w:hAnsi="Cambria"/>
          <w:i/>
          <w:color w:val="231F20"/>
          <w:w w:val="95"/>
          <w:sz w:val="22"/>
        </w:rPr>
        <w:t>Empresa Socialmente Responsable. </w:t>
      </w:r>
      <w:r>
        <w:rPr>
          <w:color w:val="231F20"/>
          <w:w w:val="95"/>
          <w:sz w:val="22"/>
        </w:rPr>
        <w:t>México: </w:t>
      </w:r>
      <w:r>
        <w:rPr>
          <w:color w:val="231F20"/>
          <w:w w:val="95"/>
          <w:sz w:val="18"/>
        </w:rPr>
        <w:t>CEMEFI</w:t>
      </w:r>
      <w:r>
        <w:rPr>
          <w:color w:val="231F20"/>
          <w:w w:val="95"/>
          <w:sz w:val="22"/>
        </w:rPr>
        <w:t>.</w:t>
      </w:r>
    </w:p>
    <w:p>
      <w:pPr>
        <w:pStyle w:val="BodyText"/>
        <w:spacing w:before="123"/>
        <w:ind w:left="1020" w:right="626"/>
      </w:pPr>
      <w:r>
        <w:rPr>
          <w:color w:val="231F20"/>
        </w:rPr>
        <w:t>---------- (2012), en </w:t>
      </w:r>
      <w:hyperlink r:id="rId142">
        <w:r>
          <w:rPr>
            <w:color w:val="231F20"/>
          </w:rPr>
          <w:t>www.cemefi.org.mx</w:t>
        </w:r>
      </w:hyperlink>
    </w:p>
    <w:p>
      <w:pPr>
        <w:pStyle w:val="BodyText"/>
        <w:rPr>
          <w:sz w:val="18"/>
        </w:rPr>
      </w:pPr>
    </w:p>
    <w:p>
      <w:pPr>
        <w:pStyle w:val="BodyText"/>
        <w:ind w:left="1020" w:right="626"/>
      </w:pPr>
      <w:r>
        <w:rPr>
          <w:color w:val="231F20"/>
        </w:rPr>
        <w:t>---------- (2014), en </w:t>
      </w:r>
      <w:hyperlink r:id="rId142">
        <w:r>
          <w:rPr>
            <w:color w:val="231F20"/>
          </w:rPr>
          <w:t>www.cemefi.org.mx</w:t>
        </w:r>
      </w:hyperlink>
    </w:p>
    <w:p>
      <w:pPr>
        <w:pStyle w:val="BodyText"/>
        <w:rPr>
          <w:sz w:val="18"/>
        </w:rPr>
      </w:pPr>
    </w:p>
    <w:p>
      <w:pPr>
        <w:pStyle w:val="BodyText"/>
        <w:spacing w:line="321" w:lineRule="auto"/>
        <w:ind w:left="1580" w:right="118" w:hanging="560"/>
        <w:jc w:val="both"/>
      </w:pPr>
      <w:r>
        <w:rPr>
          <w:color w:val="231F20"/>
        </w:rPr>
        <w:t>Céspedes, </w:t>
      </w:r>
      <w:r>
        <w:rPr>
          <w:color w:val="231F20"/>
          <w:spacing w:val="-5"/>
        </w:rPr>
        <w:t>J. </w:t>
      </w:r>
      <w:r>
        <w:rPr>
          <w:color w:val="231F20"/>
        </w:rPr>
        <w:t>y De Burgos </w:t>
      </w:r>
      <w:r>
        <w:rPr>
          <w:color w:val="231F20"/>
          <w:spacing w:val="-5"/>
        </w:rPr>
        <w:t>J. </w:t>
      </w:r>
      <w:r>
        <w:rPr>
          <w:color w:val="231F20"/>
        </w:rPr>
        <w:t>(2001). La multidimensionalidad de la gestión ambiental</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servicios.</w:t>
      </w:r>
      <w:r>
        <w:rPr>
          <w:color w:val="231F20"/>
          <w:spacing w:val="-10"/>
        </w:rPr>
        <w:t> </w:t>
      </w:r>
      <w:r>
        <w:rPr>
          <w:color w:val="231F20"/>
          <w:spacing w:val="-5"/>
        </w:rPr>
        <w:t>Un</w:t>
      </w:r>
      <w:r>
        <w:rPr>
          <w:color w:val="231F20"/>
          <w:spacing w:val="-10"/>
        </w:rPr>
        <w:t> </w:t>
      </w:r>
      <w:r>
        <w:rPr>
          <w:color w:val="231F20"/>
        </w:rPr>
        <w:t>análisis</w:t>
      </w:r>
      <w:r>
        <w:rPr>
          <w:color w:val="231F20"/>
          <w:spacing w:val="-10"/>
        </w:rPr>
        <w:t> </w:t>
      </w:r>
      <w:r>
        <w:rPr>
          <w:color w:val="231F20"/>
        </w:rPr>
        <w:t>empírico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industria</w:t>
      </w:r>
      <w:r>
        <w:rPr>
          <w:color w:val="231F20"/>
          <w:spacing w:val="-10"/>
        </w:rPr>
        <w:t> </w:t>
      </w:r>
      <w:r>
        <w:rPr>
          <w:color w:val="231F20"/>
        </w:rPr>
        <w:t>hotelera,</w:t>
      </w:r>
      <w:r>
        <w:rPr>
          <w:color w:val="231F20"/>
          <w:spacing w:val="-10"/>
        </w:rPr>
        <w:t> </w:t>
      </w:r>
      <w:r>
        <w:rPr>
          <w:color w:val="231F20"/>
          <w:sz w:val="18"/>
        </w:rPr>
        <w:t>XI </w:t>
      </w:r>
      <w:r>
        <w:rPr>
          <w:color w:val="231F20"/>
        </w:rPr>
        <w:t>Congreso</w:t>
      </w:r>
      <w:r>
        <w:rPr>
          <w:color w:val="231F20"/>
          <w:spacing w:val="-21"/>
        </w:rPr>
        <w:t> </w:t>
      </w:r>
      <w:r>
        <w:rPr>
          <w:color w:val="231F20"/>
        </w:rPr>
        <w:t>Nacional</w:t>
      </w:r>
      <w:r>
        <w:rPr>
          <w:color w:val="231F20"/>
          <w:spacing w:val="-21"/>
        </w:rPr>
        <w:t> </w:t>
      </w:r>
      <w:r>
        <w:rPr>
          <w:color w:val="231F20"/>
          <w:sz w:val="18"/>
        </w:rPr>
        <w:t>ACEDE</w:t>
      </w:r>
      <w:r>
        <w:rPr>
          <w:color w:val="231F20"/>
        </w:rPr>
        <w:t>,</w:t>
      </w:r>
      <w:r>
        <w:rPr>
          <w:color w:val="231F20"/>
          <w:spacing w:val="-21"/>
        </w:rPr>
        <w:t> </w:t>
      </w:r>
      <w:r>
        <w:rPr>
          <w:color w:val="231F20"/>
        </w:rPr>
        <w:t>Zaragoza,</w:t>
      </w:r>
      <w:r>
        <w:rPr>
          <w:color w:val="231F20"/>
          <w:spacing w:val="-21"/>
        </w:rPr>
        <w:t> </w:t>
      </w:r>
      <w:r>
        <w:rPr>
          <w:color w:val="231F20"/>
        </w:rPr>
        <w:t>España.</w:t>
      </w:r>
    </w:p>
    <w:p>
      <w:pPr>
        <w:pStyle w:val="BodyText"/>
        <w:spacing w:line="319" w:lineRule="auto" w:before="124"/>
        <w:ind w:left="1580" w:right="117" w:hanging="560"/>
        <w:jc w:val="both"/>
      </w:pPr>
      <w:r>
        <w:rPr>
          <w:color w:val="231F20"/>
        </w:rPr>
        <w:t>---------- (2004). Un análisis de las dimensiones de la gestión ambiental en los servicios hoteleros, </w:t>
      </w:r>
      <w:r>
        <w:rPr>
          <w:rFonts w:ascii="Cambria" w:hAnsi="Cambria"/>
          <w:i/>
          <w:color w:val="231F20"/>
        </w:rPr>
        <w:t>Dirección y Organización DyO</w:t>
      </w:r>
      <w:r>
        <w:rPr>
          <w:color w:val="231F20"/>
        </w:rPr>
        <w:t>, No. 30: pp. 5-15.</w:t>
      </w:r>
    </w:p>
    <w:p>
      <w:pPr>
        <w:spacing w:line="319" w:lineRule="auto" w:before="117"/>
        <w:ind w:left="1580" w:right="118" w:hanging="560"/>
        <w:jc w:val="both"/>
        <w:rPr>
          <w:sz w:val="22"/>
        </w:rPr>
      </w:pPr>
      <w:r>
        <w:rPr>
          <w:color w:val="231F20"/>
          <w:w w:val="95"/>
          <w:sz w:val="22"/>
        </w:rPr>
        <w:t>Chamhuri,</w:t>
      </w:r>
      <w:r>
        <w:rPr>
          <w:color w:val="231F20"/>
          <w:spacing w:val="-16"/>
          <w:w w:val="95"/>
          <w:sz w:val="22"/>
        </w:rPr>
        <w:t> </w:t>
      </w:r>
      <w:r>
        <w:rPr>
          <w:color w:val="231F20"/>
          <w:w w:val="95"/>
          <w:sz w:val="22"/>
        </w:rPr>
        <w:t>S.</w:t>
      </w:r>
      <w:r>
        <w:rPr>
          <w:color w:val="231F20"/>
          <w:spacing w:val="-16"/>
          <w:w w:val="95"/>
          <w:sz w:val="22"/>
        </w:rPr>
        <w:t> </w:t>
      </w:r>
      <w:r>
        <w:rPr>
          <w:color w:val="231F20"/>
          <w:w w:val="95"/>
          <w:sz w:val="22"/>
        </w:rPr>
        <w:t>y</w:t>
      </w:r>
      <w:r>
        <w:rPr>
          <w:color w:val="231F20"/>
          <w:spacing w:val="-16"/>
          <w:w w:val="95"/>
          <w:sz w:val="22"/>
        </w:rPr>
        <w:t> </w:t>
      </w:r>
      <w:r>
        <w:rPr>
          <w:color w:val="231F20"/>
          <w:w w:val="95"/>
          <w:sz w:val="22"/>
        </w:rPr>
        <w:t>Siti,</w:t>
      </w:r>
      <w:r>
        <w:rPr>
          <w:color w:val="231F20"/>
          <w:spacing w:val="-16"/>
          <w:w w:val="95"/>
          <w:sz w:val="22"/>
        </w:rPr>
        <w:t> </w:t>
      </w:r>
      <w:r>
        <w:rPr>
          <w:color w:val="231F20"/>
          <w:w w:val="95"/>
          <w:sz w:val="22"/>
        </w:rPr>
        <w:t>H.</w:t>
      </w:r>
      <w:r>
        <w:rPr>
          <w:color w:val="231F20"/>
          <w:spacing w:val="-16"/>
          <w:w w:val="95"/>
          <w:sz w:val="22"/>
        </w:rPr>
        <w:t> </w:t>
      </w:r>
      <w:r>
        <w:rPr>
          <w:color w:val="231F20"/>
          <w:w w:val="95"/>
          <w:sz w:val="22"/>
        </w:rPr>
        <w:t>(2008).</w:t>
      </w:r>
      <w:r>
        <w:rPr>
          <w:color w:val="231F20"/>
          <w:spacing w:val="-16"/>
          <w:w w:val="95"/>
          <w:sz w:val="22"/>
        </w:rPr>
        <w:t> </w:t>
      </w:r>
      <w:r>
        <w:rPr>
          <w:rFonts w:ascii="Cambria"/>
          <w:i/>
          <w:color w:val="231F20"/>
          <w:w w:val="95"/>
          <w:sz w:val="22"/>
        </w:rPr>
        <w:t>A</w:t>
      </w:r>
      <w:r>
        <w:rPr>
          <w:rFonts w:ascii="Cambria"/>
          <w:i/>
          <w:color w:val="231F20"/>
          <w:spacing w:val="-9"/>
          <w:w w:val="95"/>
          <w:sz w:val="22"/>
        </w:rPr>
        <w:t> </w:t>
      </w:r>
      <w:r>
        <w:rPr>
          <w:rFonts w:ascii="Cambria"/>
          <w:i/>
          <w:color w:val="231F20"/>
          <w:w w:val="95"/>
          <w:sz w:val="22"/>
        </w:rPr>
        <w:t>Study</w:t>
      </w:r>
      <w:r>
        <w:rPr>
          <w:rFonts w:ascii="Cambria"/>
          <w:i/>
          <w:color w:val="231F20"/>
          <w:spacing w:val="-9"/>
          <w:w w:val="95"/>
          <w:sz w:val="22"/>
        </w:rPr>
        <w:t> </w:t>
      </w:r>
      <w:r>
        <w:rPr>
          <w:rFonts w:ascii="Cambria"/>
          <w:i/>
          <w:color w:val="231F20"/>
          <w:w w:val="95"/>
          <w:sz w:val="22"/>
        </w:rPr>
        <w:t>on</w:t>
      </w:r>
      <w:r>
        <w:rPr>
          <w:rFonts w:ascii="Cambria"/>
          <w:i/>
          <w:color w:val="231F20"/>
          <w:spacing w:val="-9"/>
          <w:w w:val="95"/>
          <w:sz w:val="22"/>
        </w:rPr>
        <w:t> </w:t>
      </w:r>
      <w:r>
        <w:rPr>
          <w:rFonts w:ascii="Cambria"/>
          <w:i/>
          <w:color w:val="231F20"/>
          <w:w w:val="95"/>
          <w:sz w:val="22"/>
        </w:rPr>
        <w:t>Corporate</w:t>
      </w:r>
      <w:r>
        <w:rPr>
          <w:rFonts w:ascii="Cambria"/>
          <w:i/>
          <w:color w:val="231F20"/>
          <w:spacing w:val="-9"/>
          <w:w w:val="95"/>
          <w:sz w:val="22"/>
        </w:rPr>
        <w:t> </w:t>
      </w:r>
      <w:r>
        <w:rPr>
          <w:rFonts w:ascii="Cambria"/>
          <w:i/>
          <w:color w:val="231F20"/>
          <w:w w:val="95"/>
          <w:sz w:val="22"/>
        </w:rPr>
        <w:t>Social</w:t>
      </w:r>
      <w:r>
        <w:rPr>
          <w:rFonts w:ascii="Cambria"/>
          <w:i/>
          <w:color w:val="231F20"/>
          <w:spacing w:val="-9"/>
          <w:w w:val="95"/>
          <w:sz w:val="22"/>
        </w:rPr>
        <w:t> </w:t>
      </w:r>
      <w:r>
        <w:rPr>
          <w:rFonts w:ascii="Cambria"/>
          <w:i/>
          <w:color w:val="231F20"/>
          <w:w w:val="95"/>
          <w:sz w:val="22"/>
        </w:rPr>
        <w:t>Responsibility</w:t>
      </w:r>
      <w:r>
        <w:rPr>
          <w:rFonts w:ascii="Cambria"/>
          <w:i/>
          <w:color w:val="231F20"/>
          <w:spacing w:val="-9"/>
          <w:w w:val="95"/>
          <w:sz w:val="22"/>
        </w:rPr>
        <w:t> </w:t>
      </w:r>
      <w:r>
        <w:rPr>
          <w:rFonts w:ascii="Cambria"/>
          <w:i/>
          <w:color w:val="231F20"/>
          <w:w w:val="95"/>
          <w:sz w:val="22"/>
        </w:rPr>
        <w:t>Practices </w:t>
      </w:r>
      <w:r>
        <w:rPr>
          <w:rFonts w:ascii="Cambria"/>
          <w:i/>
          <w:color w:val="231F20"/>
          <w:spacing w:val="-3"/>
          <w:w w:val="95"/>
          <w:sz w:val="22"/>
        </w:rPr>
        <w:t>amongst Business </w:t>
      </w:r>
      <w:r>
        <w:rPr>
          <w:rFonts w:ascii="Cambria"/>
          <w:i/>
          <w:color w:val="231F20"/>
          <w:w w:val="95"/>
          <w:sz w:val="22"/>
        </w:rPr>
        <w:t>Organisations in </w:t>
      </w:r>
      <w:r>
        <w:rPr>
          <w:rFonts w:ascii="Cambria"/>
          <w:i/>
          <w:color w:val="231F20"/>
          <w:spacing w:val="-3"/>
          <w:w w:val="95"/>
          <w:sz w:val="22"/>
        </w:rPr>
        <w:t>Malaysia </w:t>
      </w:r>
      <w:r>
        <w:rPr>
          <w:color w:val="231F20"/>
          <w:w w:val="95"/>
          <w:sz w:val="22"/>
        </w:rPr>
        <w:t>(</w:t>
      </w:r>
      <w:r>
        <w:rPr>
          <w:color w:val="231F20"/>
          <w:w w:val="95"/>
          <w:sz w:val="18"/>
        </w:rPr>
        <w:t>LESTARI</w:t>
      </w:r>
      <w:r>
        <w:rPr>
          <w:color w:val="231F20"/>
          <w:w w:val="95"/>
          <w:sz w:val="22"/>
        </w:rPr>
        <w:t>). Malaysia: Universiti </w:t>
      </w:r>
      <w:r>
        <w:rPr>
          <w:color w:val="231F20"/>
          <w:sz w:val="22"/>
        </w:rPr>
        <w:t>Kebangsaan.</w:t>
      </w:r>
    </w:p>
    <w:p>
      <w:pPr>
        <w:spacing w:line="316" w:lineRule="auto" w:before="126"/>
        <w:ind w:left="1580" w:right="118" w:hanging="560"/>
        <w:jc w:val="both"/>
        <w:rPr>
          <w:sz w:val="22"/>
        </w:rPr>
      </w:pPr>
      <w:r>
        <w:rPr>
          <w:color w:val="231F20"/>
          <w:sz w:val="22"/>
        </w:rPr>
        <w:t>Chan, W. W. y Ho, K. (2006). Hotels’ Environmental Management Systems (IOS14001): creative Financing Strategy. </w:t>
      </w:r>
      <w:r>
        <w:rPr>
          <w:rFonts w:ascii="Cambria" w:hAnsi="Cambria"/>
          <w:i/>
          <w:color w:val="231F20"/>
          <w:sz w:val="22"/>
        </w:rPr>
        <w:t>International Journal of </w:t>
      </w:r>
      <w:r>
        <w:rPr>
          <w:rFonts w:ascii="Cambria" w:hAnsi="Cambria"/>
          <w:i/>
          <w:color w:val="231F20"/>
          <w:w w:val="95"/>
          <w:sz w:val="22"/>
        </w:rPr>
        <w:t>Contemporary Hospitality Management</w:t>
      </w:r>
      <w:r>
        <w:rPr>
          <w:color w:val="231F20"/>
          <w:w w:val="95"/>
          <w:sz w:val="22"/>
        </w:rPr>
        <w:t>, 18(4): pp.  302-316.</w:t>
      </w:r>
    </w:p>
    <w:p>
      <w:pPr>
        <w:spacing w:line="316" w:lineRule="auto" w:before="119"/>
        <w:ind w:left="1580" w:right="120" w:hanging="561"/>
        <w:jc w:val="both"/>
        <w:rPr>
          <w:sz w:val="22"/>
        </w:rPr>
      </w:pPr>
      <w:r>
        <w:rPr>
          <w:color w:val="231F20"/>
          <w:sz w:val="22"/>
        </w:rPr>
        <w:t>Clarke,</w:t>
      </w:r>
      <w:r>
        <w:rPr>
          <w:color w:val="231F20"/>
          <w:spacing w:val="-18"/>
          <w:sz w:val="22"/>
        </w:rPr>
        <w:t> </w:t>
      </w:r>
      <w:r>
        <w:rPr>
          <w:color w:val="231F20"/>
          <w:spacing w:val="-5"/>
          <w:sz w:val="22"/>
        </w:rPr>
        <w:t>J.</w:t>
      </w:r>
      <w:r>
        <w:rPr>
          <w:color w:val="231F20"/>
          <w:spacing w:val="-18"/>
          <w:sz w:val="22"/>
        </w:rPr>
        <w:t> </w:t>
      </w:r>
      <w:r>
        <w:rPr>
          <w:color w:val="231F20"/>
          <w:sz w:val="22"/>
        </w:rPr>
        <w:t>(1997).</w:t>
      </w:r>
      <w:r>
        <w:rPr>
          <w:color w:val="231F20"/>
          <w:spacing w:val="-18"/>
          <w:sz w:val="22"/>
        </w:rPr>
        <w:t> </w:t>
      </w:r>
      <w:r>
        <w:rPr>
          <w:color w:val="231F20"/>
          <w:sz w:val="22"/>
        </w:rPr>
        <w:t>A</w:t>
      </w:r>
      <w:r>
        <w:rPr>
          <w:color w:val="231F20"/>
          <w:spacing w:val="-18"/>
          <w:sz w:val="22"/>
        </w:rPr>
        <w:t> </w:t>
      </w:r>
      <w:r>
        <w:rPr>
          <w:color w:val="231F20"/>
          <w:sz w:val="22"/>
        </w:rPr>
        <w:t>Framework</w:t>
      </w:r>
      <w:r>
        <w:rPr>
          <w:color w:val="231F20"/>
          <w:spacing w:val="-18"/>
          <w:sz w:val="22"/>
        </w:rPr>
        <w:t> </w:t>
      </w:r>
      <w:r>
        <w:rPr>
          <w:color w:val="231F20"/>
          <w:sz w:val="22"/>
        </w:rPr>
        <w:t>of</w:t>
      </w:r>
      <w:r>
        <w:rPr>
          <w:color w:val="231F20"/>
          <w:spacing w:val="-18"/>
          <w:sz w:val="22"/>
        </w:rPr>
        <w:t> </w:t>
      </w:r>
      <w:r>
        <w:rPr>
          <w:color w:val="231F20"/>
          <w:sz w:val="22"/>
        </w:rPr>
        <w:t>Approaches</w:t>
      </w:r>
      <w:r>
        <w:rPr>
          <w:color w:val="231F20"/>
          <w:spacing w:val="-18"/>
          <w:sz w:val="22"/>
        </w:rPr>
        <w:t> </w:t>
      </w:r>
      <w:r>
        <w:rPr>
          <w:color w:val="231F20"/>
          <w:sz w:val="22"/>
        </w:rPr>
        <w:t>to</w:t>
      </w:r>
      <w:r>
        <w:rPr>
          <w:color w:val="231F20"/>
          <w:spacing w:val="-18"/>
          <w:sz w:val="22"/>
        </w:rPr>
        <w:t> </w:t>
      </w:r>
      <w:r>
        <w:rPr>
          <w:color w:val="231F20"/>
          <w:sz w:val="22"/>
        </w:rPr>
        <w:t>Sustainable</w:t>
      </w:r>
      <w:r>
        <w:rPr>
          <w:color w:val="231F20"/>
          <w:spacing w:val="-18"/>
          <w:sz w:val="22"/>
        </w:rPr>
        <w:t> </w:t>
      </w:r>
      <w:r>
        <w:rPr>
          <w:color w:val="231F20"/>
          <w:spacing w:val="-4"/>
          <w:sz w:val="22"/>
        </w:rPr>
        <w:t>Tourism.</w:t>
      </w:r>
      <w:r>
        <w:rPr>
          <w:color w:val="231F20"/>
          <w:spacing w:val="-19"/>
          <w:sz w:val="22"/>
        </w:rPr>
        <w:t> </w:t>
      </w:r>
      <w:r>
        <w:rPr>
          <w:rFonts w:ascii="Cambria" w:hAnsi="Cambria"/>
          <w:i/>
          <w:color w:val="231F20"/>
          <w:spacing w:val="-3"/>
          <w:sz w:val="22"/>
        </w:rPr>
        <w:t>Journal</w:t>
      </w:r>
      <w:r>
        <w:rPr>
          <w:rFonts w:ascii="Cambria" w:hAnsi="Cambria"/>
          <w:i/>
          <w:color w:val="231F20"/>
          <w:spacing w:val="-11"/>
          <w:sz w:val="22"/>
        </w:rPr>
        <w:t> </w:t>
      </w:r>
      <w:r>
        <w:rPr>
          <w:rFonts w:ascii="Cambria" w:hAnsi="Cambria"/>
          <w:i/>
          <w:color w:val="231F20"/>
          <w:spacing w:val="-3"/>
          <w:sz w:val="22"/>
        </w:rPr>
        <w:t>of </w:t>
      </w:r>
      <w:r>
        <w:rPr>
          <w:rFonts w:ascii="Cambria" w:hAnsi="Cambria"/>
          <w:i/>
          <w:color w:val="231F20"/>
          <w:spacing w:val="-3"/>
          <w:sz w:val="22"/>
        </w:rPr>
        <w:t>Sustainable</w:t>
      </w:r>
      <w:r>
        <w:rPr>
          <w:rFonts w:ascii="Cambria" w:hAnsi="Cambria"/>
          <w:i/>
          <w:color w:val="231F20"/>
          <w:spacing w:val="-25"/>
          <w:sz w:val="22"/>
        </w:rPr>
        <w:t> </w:t>
      </w:r>
      <w:r>
        <w:rPr>
          <w:rFonts w:ascii="Cambria" w:hAnsi="Cambria"/>
          <w:i/>
          <w:color w:val="231F20"/>
          <w:spacing w:val="-4"/>
          <w:sz w:val="22"/>
        </w:rPr>
        <w:t>Tourism.</w:t>
      </w:r>
      <w:r>
        <w:rPr>
          <w:rFonts w:ascii="Cambria" w:hAnsi="Cambria"/>
          <w:i/>
          <w:color w:val="231F20"/>
          <w:spacing w:val="-25"/>
          <w:sz w:val="22"/>
        </w:rPr>
        <w:t> </w:t>
      </w:r>
      <w:r>
        <w:rPr>
          <w:color w:val="231F20"/>
          <w:sz w:val="22"/>
        </w:rPr>
        <w:t>5(3):</w:t>
      </w:r>
      <w:r>
        <w:rPr>
          <w:color w:val="231F20"/>
          <w:spacing w:val="-32"/>
          <w:sz w:val="22"/>
        </w:rPr>
        <w:t> </w:t>
      </w:r>
      <w:r>
        <w:rPr>
          <w:color w:val="231F20"/>
          <w:spacing w:val="-4"/>
          <w:sz w:val="22"/>
        </w:rPr>
        <w:t>pp.</w:t>
      </w:r>
      <w:r>
        <w:rPr>
          <w:color w:val="231F20"/>
          <w:spacing w:val="-32"/>
          <w:sz w:val="22"/>
        </w:rPr>
        <w:t> </w:t>
      </w:r>
      <w:r>
        <w:rPr>
          <w:color w:val="231F20"/>
          <w:sz w:val="22"/>
        </w:rPr>
        <w:t>224–233.</w:t>
      </w:r>
    </w:p>
    <w:p>
      <w:pPr>
        <w:pStyle w:val="BodyText"/>
        <w:spacing w:line="321" w:lineRule="auto" w:before="123"/>
        <w:ind w:left="1580" w:right="118" w:hanging="560"/>
        <w:jc w:val="both"/>
      </w:pPr>
      <w:r>
        <w:rPr>
          <w:color w:val="231F20"/>
        </w:rPr>
        <w:t>Comisión</w:t>
      </w:r>
      <w:r>
        <w:rPr>
          <w:color w:val="231F20"/>
          <w:spacing w:val="-19"/>
        </w:rPr>
        <w:t> </w:t>
      </w:r>
      <w:r>
        <w:rPr>
          <w:color w:val="231F20"/>
        </w:rPr>
        <w:t>Económica</w:t>
      </w:r>
      <w:r>
        <w:rPr>
          <w:color w:val="231F20"/>
          <w:spacing w:val="-19"/>
        </w:rPr>
        <w:t> </w:t>
      </w:r>
      <w:r>
        <w:rPr>
          <w:color w:val="231F20"/>
        </w:rPr>
        <w:t>para</w:t>
      </w:r>
      <w:r>
        <w:rPr>
          <w:color w:val="231F20"/>
          <w:spacing w:val="-19"/>
        </w:rPr>
        <w:t> </w:t>
      </w:r>
      <w:r>
        <w:rPr>
          <w:color w:val="231F20"/>
        </w:rPr>
        <w:t>América</w:t>
      </w:r>
      <w:r>
        <w:rPr>
          <w:color w:val="231F20"/>
          <w:spacing w:val="-19"/>
        </w:rPr>
        <w:t> </w:t>
      </w:r>
      <w:r>
        <w:rPr>
          <w:color w:val="231F20"/>
        </w:rPr>
        <w:t>Latina</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rPr>
        <w:t>Caribe</w:t>
      </w:r>
      <w:r>
        <w:rPr>
          <w:color w:val="231F20"/>
          <w:spacing w:val="-19"/>
        </w:rPr>
        <w:t> </w:t>
      </w:r>
      <w:r>
        <w:rPr>
          <w:color w:val="231F20"/>
          <w:spacing w:val="-3"/>
        </w:rPr>
        <w:t>(</w:t>
      </w:r>
      <w:r>
        <w:rPr>
          <w:color w:val="231F20"/>
          <w:spacing w:val="-3"/>
          <w:sz w:val="18"/>
        </w:rPr>
        <w:t>CEPAL</w:t>
      </w:r>
      <w:r>
        <w:rPr>
          <w:color w:val="231F20"/>
          <w:spacing w:val="-3"/>
        </w:rPr>
        <w:t>)</w:t>
      </w:r>
      <w:r>
        <w:rPr>
          <w:color w:val="231F20"/>
          <w:spacing w:val="-19"/>
        </w:rPr>
        <w:t> </w:t>
      </w:r>
      <w:r>
        <w:rPr>
          <w:color w:val="231F20"/>
        </w:rPr>
        <w:t>(2001),</w:t>
      </w:r>
      <w:r>
        <w:rPr>
          <w:color w:val="231F20"/>
          <w:spacing w:val="-19"/>
        </w:rPr>
        <w:t> </w:t>
      </w:r>
      <w:r>
        <w:rPr>
          <w:color w:val="231F20"/>
        </w:rPr>
        <w:t>disponible en</w:t>
      </w:r>
      <w:r>
        <w:rPr>
          <w:color w:val="231F20"/>
          <w:spacing w:val="-15"/>
        </w:rPr>
        <w:t> </w:t>
      </w:r>
      <w:hyperlink r:id="rId143">
        <w:r>
          <w:rPr>
            <w:color w:val="231F20"/>
          </w:rPr>
          <w:t>http://www.eclac.org/default.asp</w:t>
        </w:r>
      </w:hyperlink>
      <w:r>
        <w:rPr>
          <w:color w:val="231F20"/>
          <w:spacing w:val="-15"/>
        </w:rPr>
        <w:t> </w:t>
      </w:r>
      <w:r>
        <w:rPr>
          <w:color w:val="231F20"/>
        </w:rPr>
        <w:t>[18</w:t>
      </w:r>
      <w:r>
        <w:rPr>
          <w:color w:val="231F20"/>
          <w:spacing w:val="-15"/>
        </w:rPr>
        <w:t> </w:t>
      </w:r>
      <w:r>
        <w:rPr>
          <w:color w:val="231F20"/>
        </w:rPr>
        <w:t>de</w:t>
      </w:r>
      <w:r>
        <w:rPr>
          <w:color w:val="231F20"/>
          <w:spacing w:val="-15"/>
        </w:rPr>
        <w:t> </w:t>
      </w:r>
      <w:r>
        <w:rPr>
          <w:color w:val="231F20"/>
        </w:rPr>
        <w:t>marzo</w:t>
      </w:r>
      <w:r>
        <w:rPr>
          <w:color w:val="231F20"/>
          <w:spacing w:val="-15"/>
        </w:rPr>
        <w:t> </w:t>
      </w:r>
      <w:r>
        <w:rPr>
          <w:color w:val="231F20"/>
        </w:rPr>
        <w:t>de</w:t>
      </w:r>
      <w:r>
        <w:rPr>
          <w:color w:val="231F20"/>
          <w:spacing w:val="-15"/>
        </w:rPr>
        <w:t> </w:t>
      </w:r>
      <w:r>
        <w:rPr>
          <w:color w:val="231F20"/>
        </w:rPr>
        <w:t>2014].</w:t>
      </w:r>
    </w:p>
    <w:p>
      <w:pPr>
        <w:spacing w:after="0" w:line="321" w:lineRule="auto"/>
        <w:jc w:val="both"/>
        <w:sectPr>
          <w:pgSz w:w="9080" w:h="12760"/>
          <w:pgMar w:header="284" w:footer="276" w:top="660" w:bottom="460" w:left="0" w:right="900"/>
        </w:sectPr>
      </w:pPr>
    </w:p>
    <w:p>
      <w:pPr>
        <w:pStyle w:val="BodyText"/>
        <w:spacing w:before="10"/>
        <w:rPr>
          <w:sz w:val="20"/>
        </w:rPr>
      </w:pPr>
    </w:p>
    <w:p>
      <w:pPr>
        <w:pStyle w:val="BodyText"/>
        <w:spacing w:line="321" w:lineRule="auto" w:before="56"/>
        <w:ind w:left="660" w:right="1018" w:hanging="560"/>
        <w:jc w:val="both"/>
      </w:pPr>
      <w:r>
        <w:rPr>
          <w:color w:val="231F20"/>
        </w:rPr>
        <w:t>---------- (2005). Propuesta para un compendio latinoamericano de indicadores sociales, disponible en </w:t>
      </w:r>
      <w:hyperlink r:id="rId144">
        <w:r>
          <w:rPr>
            <w:color w:val="231F20"/>
          </w:rPr>
          <w:t>http://www.eclac.cl/deype/publicaciones/xml/</w:t>
        </w:r>
      </w:hyperlink>
      <w:r>
        <w:rPr>
          <w:color w:val="231F20"/>
        </w:rPr>
        <w:t> 0/27910/LCL2471e.pdf [18 de marzo de 2014].</w:t>
      </w:r>
    </w:p>
    <w:p>
      <w:pPr>
        <w:pStyle w:val="BodyText"/>
        <w:spacing w:line="321" w:lineRule="auto" w:before="124"/>
        <w:ind w:left="660" w:right="1018" w:hanging="560"/>
        <w:jc w:val="both"/>
      </w:pPr>
      <w:r>
        <w:rPr>
          <w:color w:val="231F20"/>
        </w:rPr>
        <w:t>Comisión para la Cooperación Ambiental (2010), Peticiones ciudadanas sobre aplicación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legislación</w:t>
      </w:r>
      <w:r>
        <w:rPr>
          <w:color w:val="231F20"/>
          <w:spacing w:val="-10"/>
        </w:rPr>
        <w:t> </w:t>
      </w:r>
      <w:r>
        <w:rPr>
          <w:color w:val="231F20"/>
        </w:rPr>
        <w:t>ambiental,</w:t>
      </w:r>
      <w:r>
        <w:rPr>
          <w:color w:val="231F20"/>
          <w:spacing w:val="-10"/>
        </w:rPr>
        <w:t> </w:t>
      </w:r>
      <w:r>
        <w:rPr>
          <w:color w:val="231F20"/>
        </w:rPr>
        <w:t>disponible</w:t>
      </w:r>
      <w:r>
        <w:rPr>
          <w:color w:val="231F20"/>
          <w:spacing w:val="-10"/>
        </w:rPr>
        <w:t> </w:t>
      </w:r>
      <w:r>
        <w:rPr>
          <w:color w:val="231F20"/>
        </w:rPr>
        <w:t>en</w:t>
      </w:r>
      <w:r>
        <w:rPr>
          <w:color w:val="231F20"/>
          <w:spacing w:val="-10"/>
        </w:rPr>
        <w:t> </w:t>
      </w:r>
      <w:hyperlink r:id="rId145">
        <w:r>
          <w:rPr>
            <w:color w:val="231F20"/>
          </w:rPr>
          <w:t>http://www3.cec.org/</w:t>
        </w:r>
      </w:hyperlink>
      <w:r>
        <w:rPr>
          <w:color w:val="231F20"/>
        </w:rPr>
        <w:t> </w:t>
      </w:r>
      <w:r>
        <w:rPr>
          <w:color w:val="231F20"/>
          <w:spacing w:val="-1"/>
        </w:rPr>
        <w:t>islandora/es/item/11384-north-american-environmental-law-and-policy- </w:t>
      </w:r>
      <w:r>
        <w:rPr>
          <w:color w:val="231F20"/>
        </w:rPr>
        <w:t>es.pdf</w:t>
      </w:r>
      <w:r>
        <w:rPr>
          <w:color w:val="231F20"/>
          <w:spacing w:val="-11"/>
        </w:rPr>
        <w:t> </w:t>
      </w:r>
      <w:r>
        <w:rPr>
          <w:color w:val="231F20"/>
        </w:rPr>
        <w:t>[18</w:t>
      </w:r>
      <w:r>
        <w:rPr>
          <w:color w:val="231F20"/>
          <w:spacing w:val="-11"/>
        </w:rPr>
        <w:t> </w:t>
      </w:r>
      <w:r>
        <w:rPr>
          <w:color w:val="231F20"/>
        </w:rPr>
        <w:t>de</w:t>
      </w:r>
      <w:r>
        <w:rPr>
          <w:color w:val="231F20"/>
          <w:spacing w:val="-11"/>
        </w:rPr>
        <w:t> </w:t>
      </w:r>
      <w:r>
        <w:rPr>
          <w:color w:val="231F20"/>
        </w:rPr>
        <w:t>marzo</w:t>
      </w:r>
      <w:r>
        <w:rPr>
          <w:color w:val="231F20"/>
          <w:spacing w:val="-11"/>
        </w:rPr>
        <w:t> </w:t>
      </w:r>
      <w:r>
        <w:rPr>
          <w:color w:val="231F20"/>
        </w:rPr>
        <w:t>de</w:t>
      </w:r>
      <w:r>
        <w:rPr>
          <w:color w:val="231F20"/>
          <w:spacing w:val="-11"/>
        </w:rPr>
        <w:t> </w:t>
      </w:r>
      <w:r>
        <w:rPr>
          <w:color w:val="231F20"/>
        </w:rPr>
        <w:t>2014].</w:t>
      </w:r>
    </w:p>
    <w:p>
      <w:pPr>
        <w:spacing w:line="319" w:lineRule="auto" w:before="120"/>
        <w:ind w:left="660" w:right="1018" w:hanging="561"/>
        <w:jc w:val="both"/>
        <w:rPr>
          <w:sz w:val="22"/>
        </w:rPr>
      </w:pPr>
      <w:r>
        <w:rPr>
          <w:color w:val="231F20"/>
          <w:sz w:val="22"/>
        </w:rPr>
        <w:t>Conesa,</w:t>
      </w:r>
      <w:r>
        <w:rPr>
          <w:color w:val="231F20"/>
          <w:spacing w:val="-18"/>
          <w:sz w:val="22"/>
        </w:rPr>
        <w:t> </w:t>
      </w:r>
      <w:r>
        <w:rPr>
          <w:color w:val="231F20"/>
          <w:spacing w:val="-16"/>
          <w:sz w:val="22"/>
        </w:rPr>
        <w:t>V.</w:t>
      </w:r>
      <w:r>
        <w:rPr>
          <w:color w:val="231F20"/>
          <w:spacing w:val="-18"/>
          <w:sz w:val="22"/>
        </w:rPr>
        <w:t> </w:t>
      </w:r>
      <w:r>
        <w:rPr>
          <w:color w:val="231F20"/>
          <w:sz w:val="22"/>
        </w:rPr>
        <w:t>(1997).</w:t>
      </w:r>
      <w:r>
        <w:rPr>
          <w:color w:val="231F20"/>
          <w:spacing w:val="-18"/>
          <w:sz w:val="22"/>
        </w:rPr>
        <w:t> </w:t>
      </w:r>
      <w:r>
        <w:rPr>
          <w:rFonts w:ascii="Cambria" w:hAnsi="Cambria"/>
          <w:i/>
          <w:color w:val="231F20"/>
          <w:spacing w:val="-3"/>
          <w:sz w:val="22"/>
        </w:rPr>
        <w:t>Instrumentos</w:t>
      </w:r>
      <w:r>
        <w:rPr>
          <w:rFonts w:ascii="Cambria" w:hAnsi="Cambria"/>
          <w:i/>
          <w:color w:val="231F20"/>
          <w:spacing w:val="-11"/>
          <w:sz w:val="22"/>
        </w:rPr>
        <w:t> </w:t>
      </w:r>
      <w:r>
        <w:rPr>
          <w:rFonts w:ascii="Cambria" w:hAnsi="Cambria"/>
          <w:i/>
          <w:color w:val="231F20"/>
          <w:sz w:val="22"/>
        </w:rPr>
        <w:t>de</w:t>
      </w:r>
      <w:r>
        <w:rPr>
          <w:rFonts w:ascii="Cambria" w:hAnsi="Cambria"/>
          <w:i/>
          <w:color w:val="231F20"/>
          <w:spacing w:val="-11"/>
          <w:sz w:val="22"/>
        </w:rPr>
        <w:t> </w:t>
      </w:r>
      <w:r>
        <w:rPr>
          <w:rFonts w:ascii="Cambria" w:hAnsi="Cambria"/>
          <w:i/>
          <w:color w:val="231F20"/>
          <w:sz w:val="22"/>
        </w:rPr>
        <w:t>la</w:t>
      </w:r>
      <w:r>
        <w:rPr>
          <w:rFonts w:ascii="Cambria" w:hAnsi="Cambria"/>
          <w:i/>
          <w:color w:val="231F20"/>
          <w:spacing w:val="-11"/>
          <w:sz w:val="22"/>
        </w:rPr>
        <w:t> </w:t>
      </w:r>
      <w:r>
        <w:rPr>
          <w:rFonts w:ascii="Cambria" w:hAnsi="Cambria"/>
          <w:i/>
          <w:color w:val="231F20"/>
          <w:sz w:val="22"/>
        </w:rPr>
        <w:t>gestión</w:t>
      </w:r>
      <w:r>
        <w:rPr>
          <w:rFonts w:ascii="Cambria" w:hAnsi="Cambria"/>
          <w:i/>
          <w:color w:val="231F20"/>
          <w:spacing w:val="-11"/>
          <w:sz w:val="22"/>
        </w:rPr>
        <w:t> </w:t>
      </w:r>
      <w:r>
        <w:rPr>
          <w:rFonts w:ascii="Cambria" w:hAnsi="Cambria"/>
          <w:i/>
          <w:color w:val="231F20"/>
          <w:spacing w:val="-3"/>
          <w:sz w:val="22"/>
        </w:rPr>
        <w:t>ambiental</w:t>
      </w:r>
      <w:r>
        <w:rPr>
          <w:rFonts w:ascii="Cambria" w:hAnsi="Cambria"/>
          <w:i/>
          <w:color w:val="231F20"/>
          <w:spacing w:val="-11"/>
          <w:sz w:val="22"/>
        </w:rPr>
        <w:t> </w:t>
      </w:r>
      <w:r>
        <w:rPr>
          <w:rFonts w:ascii="Cambria" w:hAnsi="Cambria"/>
          <w:i/>
          <w:color w:val="231F20"/>
          <w:sz w:val="22"/>
        </w:rPr>
        <w:t>en</w:t>
      </w:r>
      <w:r>
        <w:rPr>
          <w:rFonts w:ascii="Cambria" w:hAnsi="Cambria"/>
          <w:i/>
          <w:color w:val="231F20"/>
          <w:spacing w:val="-11"/>
          <w:sz w:val="22"/>
        </w:rPr>
        <w:t> </w:t>
      </w:r>
      <w:r>
        <w:rPr>
          <w:rFonts w:ascii="Cambria" w:hAnsi="Cambria"/>
          <w:i/>
          <w:color w:val="231F20"/>
          <w:sz w:val="22"/>
        </w:rPr>
        <w:t>la</w:t>
      </w:r>
      <w:r>
        <w:rPr>
          <w:rFonts w:ascii="Cambria" w:hAnsi="Cambria"/>
          <w:i/>
          <w:color w:val="231F20"/>
          <w:spacing w:val="-11"/>
          <w:sz w:val="22"/>
        </w:rPr>
        <w:t> </w:t>
      </w:r>
      <w:r>
        <w:rPr>
          <w:rFonts w:ascii="Cambria" w:hAnsi="Cambria"/>
          <w:i/>
          <w:color w:val="231F20"/>
          <w:sz w:val="22"/>
        </w:rPr>
        <w:t>empresa</w:t>
      </w:r>
      <w:r>
        <w:rPr>
          <w:color w:val="231F20"/>
          <w:sz w:val="22"/>
        </w:rPr>
        <w:t>.</w:t>
      </w:r>
      <w:r>
        <w:rPr>
          <w:color w:val="231F20"/>
          <w:spacing w:val="-18"/>
          <w:sz w:val="22"/>
        </w:rPr>
        <w:t> </w:t>
      </w:r>
      <w:r>
        <w:rPr>
          <w:color w:val="231F20"/>
          <w:sz w:val="22"/>
        </w:rPr>
        <w:t>Madrid: Mundi-Prensa.</w:t>
      </w:r>
    </w:p>
    <w:p>
      <w:pPr>
        <w:pStyle w:val="BodyText"/>
        <w:spacing w:line="319" w:lineRule="auto" w:before="126"/>
        <w:ind w:right="1017"/>
        <w:jc w:val="right"/>
      </w:pPr>
      <w:r>
        <w:rPr>
          <w:color w:val="231F20"/>
          <w:spacing w:val="-3"/>
        </w:rPr>
        <w:t>Conner,</w:t>
      </w:r>
      <w:r>
        <w:rPr>
          <w:color w:val="231F20"/>
          <w:spacing w:val="-14"/>
        </w:rPr>
        <w:t> </w:t>
      </w:r>
      <w:r>
        <w:rPr>
          <w:color w:val="231F20"/>
        </w:rPr>
        <w:t>K.</w:t>
      </w:r>
      <w:r>
        <w:rPr>
          <w:color w:val="231F20"/>
          <w:spacing w:val="-14"/>
        </w:rPr>
        <w:t> </w:t>
      </w:r>
      <w:r>
        <w:rPr>
          <w:color w:val="231F20"/>
        </w:rPr>
        <w:t>R.</w:t>
      </w:r>
      <w:r>
        <w:rPr>
          <w:color w:val="231F20"/>
          <w:spacing w:val="-14"/>
        </w:rPr>
        <w:t> </w:t>
      </w:r>
      <w:r>
        <w:rPr>
          <w:color w:val="231F20"/>
        </w:rPr>
        <w:t>(1991).</w:t>
      </w:r>
      <w:r>
        <w:rPr>
          <w:color w:val="231F20"/>
          <w:spacing w:val="-14"/>
        </w:rPr>
        <w:t> </w:t>
      </w:r>
      <w:r>
        <w:rPr>
          <w:color w:val="231F20"/>
        </w:rPr>
        <w:t>A</w:t>
      </w:r>
      <w:r>
        <w:rPr>
          <w:color w:val="231F20"/>
          <w:spacing w:val="-14"/>
        </w:rPr>
        <w:t> </w:t>
      </w:r>
      <w:r>
        <w:rPr>
          <w:color w:val="231F20"/>
        </w:rPr>
        <w:t>historical</w:t>
      </w:r>
      <w:r>
        <w:rPr>
          <w:color w:val="231F20"/>
          <w:spacing w:val="-14"/>
        </w:rPr>
        <w:t> </w:t>
      </w:r>
      <w:r>
        <w:rPr>
          <w:color w:val="231F20"/>
        </w:rPr>
        <w:t>Comparison</w:t>
      </w:r>
      <w:r>
        <w:rPr>
          <w:color w:val="231F20"/>
          <w:spacing w:val="-14"/>
        </w:rPr>
        <w:t> </w:t>
      </w:r>
      <w:r>
        <w:rPr>
          <w:color w:val="231F20"/>
        </w:rPr>
        <w:t>of</w:t>
      </w:r>
      <w:r>
        <w:rPr>
          <w:color w:val="231F20"/>
          <w:spacing w:val="-14"/>
        </w:rPr>
        <w:t> </w:t>
      </w:r>
      <w:r>
        <w:rPr>
          <w:color w:val="231F20"/>
        </w:rPr>
        <w:t>resource-based</w:t>
      </w:r>
      <w:r>
        <w:rPr>
          <w:color w:val="231F20"/>
          <w:spacing w:val="-14"/>
        </w:rPr>
        <w:t> </w:t>
      </w:r>
      <w:r>
        <w:rPr>
          <w:color w:val="231F20"/>
        </w:rPr>
        <w:t>Theory</w:t>
      </w:r>
      <w:r>
        <w:rPr>
          <w:color w:val="231F20"/>
          <w:spacing w:val="-14"/>
        </w:rPr>
        <w:t> </w:t>
      </w:r>
      <w:r>
        <w:rPr>
          <w:color w:val="231F20"/>
        </w:rPr>
        <w:t>of</w:t>
      </w:r>
      <w:r>
        <w:rPr>
          <w:color w:val="231F20"/>
          <w:spacing w:val="-14"/>
        </w:rPr>
        <w:t> </w:t>
      </w:r>
      <w:r>
        <w:rPr>
          <w:color w:val="231F20"/>
        </w:rPr>
        <w:t>firm:</w:t>
      </w:r>
      <w:r>
        <w:rPr>
          <w:color w:val="231F20"/>
          <w:w w:val="99"/>
        </w:rPr>
        <w:t> </w:t>
      </w:r>
      <w:r>
        <w:rPr>
          <w:color w:val="231F20"/>
        </w:rPr>
        <w:t>Knowledge</w:t>
      </w:r>
      <w:r>
        <w:rPr>
          <w:color w:val="231F20"/>
          <w:spacing w:val="-28"/>
        </w:rPr>
        <w:t> </w:t>
      </w:r>
      <w:r>
        <w:rPr>
          <w:color w:val="231F20"/>
        </w:rPr>
        <w:t>versus</w:t>
      </w:r>
      <w:r>
        <w:rPr>
          <w:color w:val="231F20"/>
          <w:spacing w:val="-28"/>
        </w:rPr>
        <w:t> </w:t>
      </w:r>
      <w:r>
        <w:rPr>
          <w:color w:val="231F20"/>
        </w:rPr>
        <w:t>Opportunism</w:t>
      </w:r>
      <w:r>
        <w:rPr>
          <w:rFonts w:ascii="Cambria"/>
          <w:i/>
          <w:color w:val="231F20"/>
        </w:rPr>
        <w:t>,</w:t>
      </w:r>
      <w:r>
        <w:rPr>
          <w:rFonts w:ascii="Cambria"/>
          <w:i/>
          <w:color w:val="231F20"/>
          <w:spacing w:val="-22"/>
        </w:rPr>
        <w:t> </w:t>
      </w:r>
      <w:r>
        <w:rPr>
          <w:rFonts w:ascii="Cambria"/>
          <w:i/>
          <w:color w:val="231F20"/>
        </w:rPr>
        <w:t>Organization</w:t>
      </w:r>
      <w:r>
        <w:rPr>
          <w:rFonts w:ascii="Cambria"/>
          <w:i/>
          <w:color w:val="231F20"/>
          <w:spacing w:val="-22"/>
        </w:rPr>
        <w:t> </w:t>
      </w:r>
      <w:r>
        <w:rPr>
          <w:rFonts w:ascii="Cambria"/>
          <w:i/>
          <w:color w:val="231F20"/>
        </w:rPr>
        <w:t>Science</w:t>
      </w:r>
      <w:r>
        <w:rPr>
          <w:color w:val="231F20"/>
        </w:rPr>
        <w:t>.</w:t>
      </w:r>
      <w:r>
        <w:rPr>
          <w:color w:val="231F20"/>
          <w:spacing w:val="-28"/>
        </w:rPr>
        <w:t> </w:t>
      </w:r>
      <w:r>
        <w:rPr>
          <w:color w:val="231F20"/>
        </w:rPr>
        <w:t>7(5):</w:t>
      </w:r>
      <w:r>
        <w:rPr>
          <w:color w:val="231F20"/>
          <w:spacing w:val="-28"/>
        </w:rPr>
        <w:t> </w:t>
      </w:r>
      <w:r>
        <w:rPr>
          <w:color w:val="231F20"/>
          <w:spacing w:val="-4"/>
        </w:rPr>
        <w:t>pp.</w:t>
      </w:r>
      <w:r>
        <w:rPr>
          <w:color w:val="231F20"/>
          <w:spacing w:val="-28"/>
        </w:rPr>
        <w:t> </w:t>
      </w:r>
      <w:r>
        <w:rPr>
          <w:color w:val="231F20"/>
        </w:rPr>
        <w:t>477-501.</w:t>
      </w:r>
    </w:p>
    <w:p>
      <w:pPr>
        <w:spacing w:line="319" w:lineRule="auto" w:before="117"/>
        <w:ind w:left="660" w:right="1018" w:hanging="560"/>
        <w:jc w:val="both"/>
        <w:rPr>
          <w:sz w:val="22"/>
        </w:rPr>
      </w:pPr>
      <w:r>
        <w:rPr>
          <w:color w:val="231F20"/>
          <w:w w:val="95"/>
          <w:sz w:val="22"/>
        </w:rPr>
        <w:t>Cortina,</w:t>
      </w:r>
      <w:r>
        <w:rPr>
          <w:color w:val="231F20"/>
          <w:spacing w:val="-21"/>
          <w:w w:val="95"/>
          <w:sz w:val="22"/>
        </w:rPr>
        <w:t> </w:t>
      </w:r>
      <w:r>
        <w:rPr>
          <w:color w:val="231F20"/>
          <w:w w:val="95"/>
          <w:sz w:val="22"/>
        </w:rPr>
        <w:t>A.</w:t>
      </w:r>
      <w:r>
        <w:rPr>
          <w:color w:val="231F20"/>
          <w:spacing w:val="-21"/>
          <w:w w:val="95"/>
          <w:sz w:val="22"/>
        </w:rPr>
        <w:t> </w:t>
      </w:r>
      <w:r>
        <w:rPr>
          <w:color w:val="231F20"/>
          <w:w w:val="95"/>
          <w:sz w:val="22"/>
        </w:rPr>
        <w:t>(2005).</w:t>
      </w:r>
      <w:r>
        <w:rPr>
          <w:color w:val="231F20"/>
          <w:spacing w:val="-21"/>
          <w:w w:val="95"/>
          <w:sz w:val="22"/>
        </w:rPr>
        <w:t> </w:t>
      </w:r>
      <w:r>
        <w:rPr>
          <w:rFonts w:ascii="Cambria" w:hAnsi="Cambria"/>
          <w:i/>
          <w:color w:val="231F20"/>
          <w:w w:val="95"/>
          <w:sz w:val="22"/>
        </w:rPr>
        <w:t>Ética</w:t>
      </w:r>
      <w:r>
        <w:rPr>
          <w:rFonts w:ascii="Cambria" w:hAnsi="Cambria"/>
          <w:i/>
          <w:color w:val="231F20"/>
          <w:spacing w:val="-14"/>
          <w:w w:val="95"/>
          <w:sz w:val="22"/>
        </w:rPr>
        <w:t> </w:t>
      </w:r>
      <w:r>
        <w:rPr>
          <w:rFonts w:ascii="Cambria" w:hAnsi="Cambria"/>
          <w:i/>
          <w:color w:val="231F20"/>
          <w:w w:val="95"/>
          <w:sz w:val="22"/>
        </w:rPr>
        <w:t>de</w:t>
      </w:r>
      <w:r>
        <w:rPr>
          <w:rFonts w:ascii="Cambria" w:hAnsi="Cambria"/>
          <w:i/>
          <w:color w:val="231F20"/>
          <w:spacing w:val="-14"/>
          <w:w w:val="95"/>
          <w:sz w:val="22"/>
        </w:rPr>
        <w:t> </w:t>
      </w:r>
      <w:r>
        <w:rPr>
          <w:rFonts w:ascii="Cambria" w:hAnsi="Cambria"/>
          <w:i/>
          <w:color w:val="231F20"/>
          <w:w w:val="95"/>
          <w:sz w:val="22"/>
        </w:rPr>
        <w:t>la</w:t>
      </w:r>
      <w:r>
        <w:rPr>
          <w:rFonts w:ascii="Cambria" w:hAnsi="Cambria"/>
          <w:i/>
          <w:color w:val="231F20"/>
          <w:spacing w:val="-14"/>
          <w:w w:val="95"/>
          <w:sz w:val="22"/>
        </w:rPr>
        <w:t> </w:t>
      </w:r>
      <w:r>
        <w:rPr>
          <w:rFonts w:ascii="Cambria" w:hAnsi="Cambria"/>
          <w:i/>
          <w:color w:val="231F20"/>
          <w:w w:val="95"/>
          <w:sz w:val="22"/>
        </w:rPr>
        <w:t>empresa.</w:t>
      </w:r>
      <w:r>
        <w:rPr>
          <w:rFonts w:ascii="Cambria" w:hAnsi="Cambria"/>
          <w:i/>
          <w:color w:val="231F20"/>
          <w:spacing w:val="-14"/>
          <w:w w:val="95"/>
          <w:sz w:val="22"/>
        </w:rPr>
        <w:t> </w:t>
      </w:r>
      <w:r>
        <w:rPr>
          <w:rFonts w:ascii="Cambria" w:hAnsi="Cambria"/>
          <w:i/>
          <w:color w:val="231F20"/>
          <w:w w:val="95"/>
          <w:sz w:val="22"/>
        </w:rPr>
        <w:t>Claves</w:t>
      </w:r>
      <w:r>
        <w:rPr>
          <w:rFonts w:ascii="Cambria" w:hAnsi="Cambria"/>
          <w:i/>
          <w:color w:val="231F20"/>
          <w:spacing w:val="-14"/>
          <w:w w:val="95"/>
          <w:sz w:val="22"/>
        </w:rPr>
        <w:t> </w:t>
      </w:r>
      <w:r>
        <w:rPr>
          <w:rFonts w:ascii="Cambria" w:hAnsi="Cambria"/>
          <w:i/>
          <w:color w:val="231F20"/>
          <w:spacing w:val="-3"/>
          <w:w w:val="95"/>
          <w:sz w:val="22"/>
        </w:rPr>
        <w:t>para</w:t>
      </w:r>
      <w:r>
        <w:rPr>
          <w:rFonts w:ascii="Cambria" w:hAnsi="Cambria"/>
          <w:i/>
          <w:color w:val="231F20"/>
          <w:spacing w:val="-14"/>
          <w:w w:val="95"/>
          <w:sz w:val="22"/>
        </w:rPr>
        <w:t> </w:t>
      </w:r>
      <w:r>
        <w:rPr>
          <w:rFonts w:ascii="Cambria" w:hAnsi="Cambria"/>
          <w:i/>
          <w:color w:val="231F20"/>
          <w:w w:val="95"/>
          <w:sz w:val="22"/>
        </w:rPr>
        <w:t>una</w:t>
      </w:r>
      <w:r>
        <w:rPr>
          <w:rFonts w:ascii="Cambria" w:hAnsi="Cambria"/>
          <w:i/>
          <w:color w:val="231F20"/>
          <w:spacing w:val="-14"/>
          <w:w w:val="95"/>
          <w:sz w:val="22"/>
        </w:rPr>
        <w:t> </w:t>
      </w:r>
      <w:r>
        <w:rPr>
          <w:rFonts w:ascii="Cambria" w:hAnsi="Cambria"/>
          <w:i/>
          <w:color w:val="231F20"/>
          <w:w w:val="95"/>
          <w:sz w:val="22"/>
        </w:rPr>
        <w:t>nueva</w:t>
      </w:r>
      <w:r>
        <w:rPr>
          <w:rFonts w:ascii="Cambria" w:hAnsi="Cambria"/>
          <w:i/>
          <w:color w:val="231F20"/>
          <w:spacing w:val="-14"/>
          <w:w w:val="95"/>
          <w:sz w:val="22"/>
        </w:rPr>
        <w:t> </w:t>
      </w:r>
      <w:r>
        <w:rPr>
          <w:rFonts w:ascii="Cambria" w:hAnsi="Cambria"/>
          <w:i/>
          <w:color w:val="231F20"/>
          <w:spacing w:val="-3"/>
          <w:w w:val="95"/>
          <w:sz w:val="22"/>
        </w:rPr>
        <w:t>cultura</w:t>
      </w:r>
      <w:r>
        <w:rPr>
          <w:rFonts w:ascii="Cambria" w:hAnsi="Cambria"/>
          <w:i/>
          <w:color w:val="231F20"/>
          <w:spacing w:val="-14"/>
          <w:w w:val="95"/>
          <w:sz w:val="22"/>
        </w:rPr>
        <w:t> </w:t>
      </w:r>
      <w:r>
        <w:rPr>
          <w:rFonts w:ascii="Cambria" w:hAnsi="Cambria"/>
          <w:i/>
          <w:color w:val="231F20"/>
          <w:w w:val="95"/>
          <w:sz w:val="22"/>
        </w:rPr>
        <w:t>empresarial</w:t>
      </w:r>
      <w:r>
        <w:rPr>
          <w:color w:val="231F20"/>
          <w:w w:val="95"/>
          <w:sz w:val="22"/>
        </w:rPr>
        <w:t>, </w:t>
      </w:r>
      <w:r>
        <w:rPr>
          <w:color w:val="231F20"/>
          <w:sz w:val="22"/>
        </w:rPr>
        <w:t>7</w:t>
      </w:r>
      <w:r>
        <w:rPr>
          <w:color w:val="231F20"/>
          <w:position w:val="7"/>
          <w:sz w:val="13"/>
        </w:rPr>
        <w:t>a </w:t>
      </w:r>
      <w:r>
        <w:rPr>
          <w:color w:val="231F20"/>
          <w:sz w:val="22"/>
        </w:rPr>
        <w:t>ed. Madrid:</w:t>
      </w:r>
      <w:r>
        <w:rPr>
          <w:color w:val="231F20"/>
          <w:spacing w:val="-4"/>
          <w:sz w:val="22"/>
        </w:rPr>
        <w:t> Trotta.</w:t>
      </w:r>
    </w:p>
    <w:p>
      <w:pPr>
        <w:pStyle w:val="BodyText"/>
        <w:spacing w:line="321" w:lineRule="auto" w:before="126"/>
        <w:ind w:left="660" w:right="1018" w:hanging="560"/>
        <w:jc w:val="both"/>
      </w:pPr>
      <w:r>
        <w:rPr>
          <w:color w:val="231F20"/>
        </w:rPr>
        <w:t>Crouch, C. (2006). Modelling the Firm in its Market and Organizational Environment:</w:t>
      </w:r>
      <w:r>
        <w:rPr>
          <w:color w:val="231F20"/>
          <w:spacing w:val="-35"/>
        </w:rPr>
        <w:t> </w:t>
      </w:r>
      <w:r>
        <w:rPr>
          <w:color w:val="231F20"/>
        </w:rPr>
        <w:t>Methodologies</w:t>
      </w:r>
      <w:r>
        <w:rPr>
          <w:color w:val="231F20"/>
          <w:spacing w:val="-35"/>
        </w:rPr>
        <w:t> </w:t>
      </w:r>
      <w:r>
        <w:rPr>
          <w:color w:val="231F20"/>
        </w:rPr>
        <w:t>for</w:t>
      </w:r>
      <w:r>
        <w:rPr>
          <w:color w:val="231F20"/>
          <w:spacing w:val="-35"/>
        </w:rPr>
        <w:t> </w:t>
      </w:r>
      <w:r>
        <w:rPr>
          <w:color w:val="231F20"/>
        </w:rPr>
        <w:t>Studying</w:t>
      </w:r>
      <w:r>
        <w:rPr>
          <w:color w:val="231F20"/>
          <w:spacing w:val="-35"/>
        </w:rPr>
        <w:t> </w:t>
      </w:r>
      <w:r>
        <w:rPr>
          <w:color w:val="231F20"/>
        </w:rPr>
        <w:t>Corporate</w:t>
      </w:r>
      <w:r>
        <w:rPr>
          <w:color w:val="231F20"/>
          <w:spacing w:val="-35"/>
        </w:rPr>
        <w:t> </w:t>
      </w:r>
      <w:r>
        <w:rPr>
          <w:color w:val="231F20"/>
        </w:rPr>
        <w:t>Social</w:t>
      </w:r>
      <w:r>
        <w:rPr>
          <w:color w:val="231F20"/>
          <w:spacing w:val="-35"/>
        </w:rPr>
        <w:t> </w:t>
      </w:r>
      <w:r>
        <w:rPr>
          <w:color w:val="231F20"/>
        </w:rPr>
        <w:t>Responsibility, </w:t>
      </w:r>
      <w:r>
        <w:rPr>
          <w:rFonts w:ascii="Cambria"/>
          <w:i/>
          <w:color w:val="231F20"/>
          <w:w w:val="95"/>
        </w:rPr>
        <w:t>Organisation Studies</w:t>
      </w:r>
      <w:r>
        <w:rPr>
          <w:color w:val="231F20"/>
          <w:w w:val="95"/>
        </w:rPr>
        <w:t>. 27(10):</w:t>
      </w:r>
      <w:r>
        <w:rPr>
          <w:color w:val="231F20"/>
          <w:spacing w:val="-4"/>
          <w:w w:val="95"/>
        </w:rPr>
        <w:t> </w:t>
      </w:r>
      <w:r>
        <w:rPr>
          <w:color w:val="231F20"/>
          <w:w w:val="95"/>
        </w:rPr>
        <w:t>pp.1533-1551.</w:t>
      </w:r>
    </w:p>
    <w:p>
      <w:pPr>
        <w:spacing w:line="316" w:lineRule="auto" w:before="118"/>
        <w:ind w:left="660" w:right="1017" w:hanging="560"/>
        <w:jc w:val="both"/>
        <w:rPr>
          <w:sz w:val="22"/>
        </w:rPr>
      </w:pPr>
      <w:r>
        <w:rPr>
          <w:color w:val="231F20"/>
          <w:sz w:val="22"/>
        </w:rPr>
        <w:t>De Burgos, J. y Céspedes, J. (2001). La protección ambiental y el resultado. Un análisis crítico de su relación. </w:t>
      </w:r>
      <w:r>
        <w:rPr>
          <w:rFonts w:ascii="Cambria" w:hAnsi="Cambria"/>
          <w:i/>
          <w:color w:val="231F20"/>
          <w:sz w:val="22"/>
        </w:rPr>
        <w:t>Investigaciones Europeas de Dirección y </w:t>
      </w:r>
      <w:r>
        <w:rPr>
          <w:rFonts w:ascii="Cambria" w:hAnsi="Cambria"/>
          <w:i/>
          <w:color w:val="231F20"/>
          <w:sz w:val="22"/>
        </w:rPr>
        <w:t>Economía de la empresa</w:t>
      </w:r>
      <w:r>
        <w:rPr>
          <w:color w:val="231F20"/>
          <w:sz w:val="22"/>
        </w:rPr>
        <w:t>. 7(2): pp. 93-108.</w:t>
      </w:r>
    </w:p>
    <w:p>
      <w:pPr>
        <w:pStyle w:val="BodyText"/>
        <w:spacing w:line="319" w:lineRule="auto" w:before="123"/>
        <w:ind w:left="660" w:right="1018" w:hanging="560"/>
        <w:jc w:val="both"/>
      </w:pPr>
      <w:r>
        <w:rPr>
          <w:color w:val="231F20"/>
        </w:rPr>
        <w:t>De la Rosa, M. E. (2007). La responsabilidad y la gestión medioambiental de   la industria maquiladora, un estudio de caso. </w:t>
      </w:r>
      <w:r>
        <w:rPr>
          <w:rFonts w:ascii="Cambria" w:hAnsi="Cambria"/>
          <w:i/>
          <w:color w:val="231F20"/>
        </w:rPr>
        <w:t>Revista de Contaduría y </w:t>
      </w:r>
      <w:r>
        <w:rPr>
          <w:rFonts w:ascii="Cambria" w:hAnsi="Cambria"/>
          <w:i/>
          <w:color w:val="231F20"/>
          <w:spacing w:val="-3"/>
        </w:rPr>
        <w:t>Administración</w:t>
      </w:r>
      <w:r>
        <w:rPr>
          <w:color w:val="231F20"/>
          <w:spacing w:val="-3"/>
        </w:rPr>
        <w:t>, </w:t>
      </w:r>
      <w:r>
        <w:rPr>
          <w:color w:val="231F20"/>
        </w:rPr>
        <w:t>Universidad Nacional </w:t>
      </w:r>
      <w:r>
        <w:rPr>
          <w:color w:val="231F20"/>
          <w:spacing w:val="-3"/>
        </w:rPr>
        <w:t>Autónoma </w:t>
      </w:r>
      <w:r>
        <w:rPr>
          <w:color w:val="231F20"/>
        </w:rPr>
        <w:t>de México, México. Núm.</w:t>
      </w:r>
      <w:r>
        <w:rPr>
          <w:color w:val="231F20"/>
          <w:spacing w:val="-17"/>
        </w:rPr>
        <w:t> </w:t>
      </w:r>
      <w:r>
        <w:rPr>
          <w:color w:val="231F20"/>
        </w:rPr>
        <w:t>221:</w:t>
      </w:r>
      <w:r>
        <w:rPr>
          <w:color w:val="231F20"/>
          <w:spacing w:val="-17"/>
        </w:rPr>
        <w:t> </w:t>
      </w:r>
      <w:r>
        <w:rPr>
          <w:color w:val="231F20"/>
          <w:spacing w:val="-4"/>
        </w:rPr>
        <w:t>pp.</w:t>
      </w:r>
      <w:r>
        <w:rPr>
          <w:color w:val="231F20"/>
          <w:spacing w:val="-17"/>
        </w:rPr>
        <w:t> </w:t>
      </w:r>
      <w:r>
        <w:rPr>
          <w:color w:val="231F20"/>
        </w:rPr>
        <w:t>83-108.</w:t>
      </w:r>
    </w:p>
    <w:p>
      <w:pPr>
        <w:pStyle w:val="BodyText"/>
        <w:spacing w:line="321" w:lineRule="auto" w:before="126"/>
        <w:ind w:left="660" w:right="1019" w:hanging="560"/>
        <w:jc w:val="both"/>
      </w:pPr>
      <w:r>
        <w:rPr>
          <w:color w:val="231F20"/>
        </w:rPr>
        <w:t>De la Torre, R. (1990). Ecología urbana de Cancún. Primer Foro Nacional de ecología y Turismo, Instituto Nacional de Ecología, México: pp. 96-102.</w:t>
      </w:r>
    </w:p>
    <w:p>
      <w:pPr>
        <w:pStyle w:val="BodyText"/>
        <w:spacing w:line="319" w:lineRule="auto" w:before="124"/>
        <w:ind w:left="660" w:right="1018" w:hanging="560"/>
        <w:jc w:val="both"/>
      </w:pPr>
      <w:r>
        <w:rPr>
          <w:color w:val="231F20"/>
        </w:rPr>
        <w:t>Del</w:t>
      </w:r>
      <w:r>
        <w:rPr>
          <w:color w:val="231F20"/>
          <w:spacing w:val="-15"/>
        </w:rPr>
        <w:t> </w:t>
      </w:r>
      <w:r>
        <w:rPr>
          <w:color w:val="231F20"/>
        </w:rPr>
        <w:t>Brío,</w:t>
      </w:r>
      <w:r>
        <w:rPr>
          <w:color w:val="231F20"/>
          <w:spacing w:val="-15"/>
        </w:rPr>
        <w:t> </w:t>
      </w:r>
      <w:r>
        <w:rPr>
          <w:color w:val="231F20"/>
          <w:spacing w:val="-5"/>
        </w:rPr>
        <w:t>J.</w:t>
      </w:r>
      <w:r>
        <w:rPr>
          <w:color w:val="231F20"/>
          <w:spacing w:val="-15"/>
        </w:rPr>
        <w:t> </w:t>
      </w:r>
      <w:r>
        <w:rPr>
          <w:color w:val="231F20"/>
        </w:rPr>
        <w:t>Á.;</w:t>
      </w:r>
      <w:r>
        <w:rPr>
          <w:color w:val="231F20"/>
          <w:spacing w:val="-15"/>
        </w:rPr>
        <w:t> </w:t>
      </w:r>
      <w:r>
        <w:rPr>
          <w:color w:val="231F20"/>
        </w:rPr>
        <w:t>Junquera,</w:t>
      </w:r>
      <w:r>
        <w:rPr>
          <w:color w:val="231F20"/>
          <w:spacing w:val="-15"/>
        </w:rPr>
        <w:t> </w:t>
      </w:r>
      <w:r>
        <w:rPr>
          <w:color w:val="231F20"/>
        </w:rPr>
        <w:t>B.</w:t>
      </w:r>
      <w:r>
        <w:rPr>
          <w:color w:val="231F20"/>
          <w:spacing w:val="-15"/>
        </w:rPr>
        <w:t> </w:t>
      </w:r>
      <w:r>
        <w:rPr>
          <w:color w:val="231F20"/>
        </w:rPr>
        <w:t>y</w:t>
      </w:r>
      <w:r>
        <w:rPr>
          <w:color w:val="231F20"/>
          <w:spacing w:val="-15"/>
        </w:rPr>
        <w:t> </w:t>
      </w:r>
      <w:r>
        <w:rPr>
          <w:color w:val="231F20"/>
        </w:rPr>
        <w:t>Fernández,</w:t>
      </w:r>
      <w:r>
        <w:rPr>
          <w:color w:val="231F20"/>
          <w:spacing w:val="-15"/>
        </w:rPr>
        <w:t> </w:t>
      </w:r>
      <w:r>
        <w:rPr>
          <w:color w:val="231F20"/>
        </w:rPr>
        <w:t>E.</w:t>
      </w:r>
      <w:r>
        <w:rPr>
          <w:color w:val="231F20"/>
          <w:spacing w:val="-15"/>
        </w:rPr>
        <w:t> </w:t>
      </w:r>
      <w:r>
        <w:rPr>
          <w:color w:val="231F20"/>
        </w:rPr>
        <w:t>(2006).</w:t>
      </w:r>
      <w:r>
        <w:rPr>
          <w:color w:val="231F20"/>
          <w:spacing w:val="-15"/>
        </w:rPr>
        <w:t> </w:t>
      </w:r>
      <w:r>
        <w:rPr>
          <w:color w:val="231F20"/>
        </w:rPr>
        <w:t>Regulación</w:t>
      </w:r>
      <w:r>
        <w:rPr>
          <w:color w:val="231F20"/>
          <w:spacing w:val="-15"/>
        </w:rPr>
        <w:t> </w:t>
      </w:r>
      <w:r>
        <w:rPr>
          <w:color w:val="231F20"/>
        </w:rPr>
        <w:t>Medioambiental Preventiva y Estrategia de Producción en las Empresas Recuperadoras de Automóviles.</w:t>
      </w:r>
      <w:r>
        <w:rPr>
          <w:color w:val="231F20"/>
          <w:spacing w:val="-34"/>
        </w:rPr>
        <w:t> </w:t>
      </w:r>
      <w:r>
        <w:rPr>
          <w:color w:val="231F20"/>
          <w:spacing w:val="-5"/>
        </w:rPr>
        <w:t>Un</w:t>
      </w:r>
      <w:r>
        <w:rPr>
          <w:color w:val="231F20"/>
          <w:spacing w:val="-34"/>
        </w:rPr>
        <w:t> </w:t>
      </w:r>
      <w:r>
        <w:rPr>
          <w:color w:val="231F20"/>
        </w:rPr>
        <w:t>Análisis</w:t>
      </w:r>
      <w:r>
        <w:rPr>
          <w:color w:val="231F20"/>
          <w:spacing w:val="-34"/>
        </w:rPr>
        <w:t> </w:t>
      </w:r>
      <w:r>
        <w:rPr>
          <w:color w:val="231F20"/>
        </w:rPr>
        <w:t>de</w:t>
      </w:r>
      <w:r>
        <w:rPr>
          <w:color w:val="231F20"/>
          <w:spacing w:val="-34"/>
        </w:rPr>
        <w:t> </w:t>
      </w:r>
      <w:r>
        <w:rPr>
          <w:color w:val="231F20"/>
        </w:rPr>
        <w:t>Casos.</w:t>
      </w:r>
      <w:r>
        <w:rPr>
          <w:color w:val="231F20"/>
          <w:spacing w:val="-34"/>
        </w:rPr>
        <w:t> </w:t>
      </w:r>
      <w:r>
        <w:rPr>
          <w:rFonts w:ascii="Cambria" w:hAnsi="Cambria"/>
          <w:i/>
          <w:color w:val="231F20"/>
        </w:rPr>
        <w:t>Cuadernos</w:t>
      </w:r>
      <w:r>
        <w:rPr>
          <w:rFonts w:ascii="Cambria" w:hAnsi="Cambria"/>
          <w:i/>
          <w:color w:val="231F20"/>
          <w:spacing w:val="-27"/>
        </w:rPr>
        <w:t> </w:t>
      </w:r>
      <w:r>
        <w:rPr>
          <w:rFonts w:ascii="Cambria" w:hAnsi="Cambria"/>
          <w:i/>
          <w:color w:val="231F20"/>
        </w:rPr>
        <w:t>de</w:t>
      </w:r>
      <w:r>
        <w:rPr>
          <w:rFonts w:ascii="Cambria" w:hAnsi="Cambria"/>
          <w:i/>
          <w:color w:val="231F20"/>
          <w:spacing w:val="-27"/>
        </w:rPr>
        <w:t> </w:t>
      </w:r>
      <w:r>
        <w:rPr>
          <w:rFonts w:ascii="Cambria" w:hAnsi="Cambria"/>
          <w:i/>
          <w:color w:val="231F20"/>
        </w:rPr>
        <w:t>Economía</w:t>
      </w:r>
      <w:r>
        <w:rPr>
          <w:rFonts w:ascii="Cambria" w:hAnsi="Cambria"/>
          <w:i/>
          <w:color w:val="231F20"/>
          <w:spacing w:val="-27"/>
        </w:rPr>
        <w:t> </w:t>
      </w:r>
      <w:r>
        <w:rPr>
          <w:rFonts w:ascii="Cambria" w:hAnsi="Cambria"/>
          <w:i/>
          <w:color w:val="231F20"/>
        </w:rPr>
        <w:t>y</w:t>
      </w:r>
      <w:r>
        <w:rPr>
          <w:rFonts w:ascii="Cambria" w:hAnsi="Cambria"/>
          <w:i/>
          <w:color w:val="231F20"/>
          <w:spacing w:val="-27"/>
        </w:rPr>
        <w:t> </w:t>
      </w:r>
      <w:r>
        <w:rPr>
          <w:rFonts w:ascii="Cambria" w:hAnsi="Cambria"/>
          <w:i/>
          <w:color w:val="231F20"/>
        </w:rPr>
        <w:t>Dirección</w:t>
      </w:r>
      <w:r>
        <w:rPr>
          <w:rFonts w:ascii="Cambria" w:hAnsi="Cambria"/>
          <w:i/>
          <w:color w:val="231F20"/>
          <w:spacing w:val="-27"/>
        </w:rPr>
        <w:t> </w:t>
      </w:r>
      <w:r>
        <w:rPr>
          <w:rFonts w:ascii="Cambria" w:hAnsi="Cambria"/>
          <w:i/>
          <w:color w:val="231F20"/>
        </w:rPr>
        <w:t>de </w:t>
      </w:r>
      <w:r>
        <w:rPr>
          <w:rFonts w:ascii="Cambria" w:hAnsi="Cambria"/>
          <w:i/>
          <w:color w:val="231F20"/>
        </w:rPr>
        <w:t>la</w:t>
      </w:r>
      <w:r>
        <w:rPr>
          <w:rFonts w:ascii="Cambria" w:hAnsi="Cambria"/>
          <w:i/>
          <w:color w:val="231F20"/>
          <w:spacing w:val="-17"/>
        </w:rPr>
        <w:t> </w:t>
      </w:r>
      <w:r>
        <w:rPr>
          <w:rFonts w:ascii="Cambria" w:hAnsi="Cambria"/>
          <w:i/>
          <w:color w:val="231F20"/>
          <w:spacing w:val="-3"/>
        </w:rPr>
        <w:t>Empresa</w:t>
      </w:r>
      <w:r>
        <w:rPr>
          <w:color w:val="231F20"/>
          <w:spacing w:val="-3"/>
        </w:rPr>
        <w:t>.</w:t>
      </w:r>
      <w:r>
        <w:rPr>
          <w:color w:val="231F20"/>
          <w:spacing w:val="-24"/>
        </w:rPr>
        <w:t> </w:t>
      </w:r>
      <w:r>
        <w:rPr>
          <w:color w:val="231F20"/>
          <w:spacing w:val="-5"/>
        </w:rPr>
        <w:t>No.</w:t>
      </w:r>
      <w:r>
        <w:rPr>
          <w:color w:val="231F20"/>
          <w:spacing w:val="-24"/>
        </w:rPr>
        <w:t> </w:t>
      </w:r>
      <w:r>
        <w:rPr>
          <w:color w:val="231F20"/>
        </w:rPr>
        <w:t>27:</w:t>
      </w:r>
      <w:r>
        <w:rPr>
          <w:color w:val="231F20"/>
          <w:spacing w:val="-24"/>
        </w:rPr>
        <w:t> </w:t>
      </w:r>
      <w:r>
        <w:rPr>
          <w:color w:val="231F20"/>
          <w:spacing w:val="-4"/>
        </w:rPr>
        <w:t>pp.</w:t>
      </w:r>
      <w:r>
        <w:rPr>
          <w:color w:val="231F20"/>
          <w:spacing w:val="-24"/>
        </w:rPr>
        <w:t> </w:t>
      </w:r>
      <w:r>
        <w:rPr>
          <w:color w:val="231F20"/>
        </w:rPr>
        <w:t>9-32.</w:t>
      </w:r>
    </w:p>
    <w:p>
      <w:pPr>
        <w:spacing w:after="0" w:line="319" w:lineRule="auto"/>
        <w:jc w:val="both"/>
        <w:sectPr>
          <w:pgSz w:w="9080" w:h="12760"/>
          <w:pgMar w:header="284" w:footer="276" w:top="660" w:bottom="460" w:left="920" w:right="0"/>
        </w:sectPr>
      </w:pPr>
    </w:p>
    <w:p>
      <w:pPr>
        <w:pStyle w:val="BodyText"/>
        <w:spacing w:before="9"/>
        <w:rPr>
          <w:sz w:val="20"/>
        </w:rPr>
      </w:pPr>
    </w:p>
    <w:p>
      <w:pPr>
        <w:spacing w:line="316" w:lineRule="auto" w:before="53"/>
        <w:ind w:left="1580" w:right="118" w:hanging="560"/>
        <w:jc w:val="both"/>
        <w:rPr>
          <w:sz w:val="22"/>
        </w:rPr>
      </w:pPr>
      <w:r>
        <w:rPr>
          <w:color w:val="231F20"/>
          <w:sz w:val="22"/>
        </w:rPr>
        <w:t>Desimone,</w:t>
      </w:r>
      <w:r>
        <w:rPr>
          <w:color w:val="231F20"/>
          <w:spacing w:val="-16"/>
          <w:sz w:val="22"/>
        </w:rPr>
        <w:t> </w:t>
      </w:r>
      <w:r>
        <w:rPr>
          <w:color w:val="231F20"/>
          <w:sz w:val="22"/>
        </w:rPr>
        <w:t>L.</w:t>
      </w:r>
      <w:r>
        <w:rPr>
          <w:color w:val="231F20"/>
          <w:spacing w:val="-16"/>
          <w:sz w:val="22"/>
        </w:rPr>
        <w:t> </w:t>
      </w:r>
      <w:r>
        <w:rPr>
          <w:color w:val="231F20"/>
          <w:sz w:val="22"/>
        </w:rPr>
        <w:t>y</w:t>
      </w:r>
      <w:r>
        <w:rPr>
          <w:color w:val="231F20"/>
          <w:spacing w:val="-16"/>
          <w:sz w:val="22"/>
        </w:rPr>
        <w:t> </w:t>
      </w:r>
      <w:r>
        <w:rPr>
          <w:color w:val="231F20"/>
          <w:spacing w:val="-3"/>
          <w:sz w:val="22"/>
        </w:rPr>
        <w:t>Popoff,</w:t>
      </w:r>
      <w:r>
        <w:rPr>
          <w:color w:val="231F20"/>
          <w:spacing w:val="-16"/>
          <w:sz w:val="22"/>
        </w:rPr>
        <w:t> </w:t>
      </w:r>
      <w:r>
        <w:rPr>
          <w:color w:val="231F20"/>
          <w:spacing w:val="-13"/>
          <w:sz w:val="22"/>
        </w:rPr>
        <w:t>F.</w:t>
      </w:r>
      <w:r>
        <w:rPr>
          <w:color w:val="231F20"/>
          <w:spacing w:val="-16"/>
          <w:sz w:val="22"/>
        </w:rPr>
        <w:t> </w:t>
      </w:r>
      <w:r>
        <w:rPr>
          <w:color w:val="231F20"/>
          <w:sz w:val="22"/>
        </w:rPr>
        <w:t>(2000).</w:t>
      </w:r>
      <w:r>
        <w:rPr>
          <w:color w:val="231F20"/>
          <w:spacing w:val="-16"/>
          <w:sz w:val="22"/>
        </w:rPr>
        <w:t> </w:t>
      </w:r>
      <w:r>
        <w:rPr>
          <w:rFonts w:ascii="Cambria"/>
          <w:i/>
          <w:color w:val="231F20"/>
          <w:sz w:val="22"/>
        </w:rPr>
        <w:t>Eco-efficiency:</w:t>
      </w:r>
      <w:r>
        <w:rPr>
          <w:rFonts w:ascii="Cambria"/>
          <w:i/>
          <w:color w:val="231F20"/>
          <w:spacing w:val="-9"/>
          <w:sz w:val="22"/>
        </w:rPr>
        <w:t> </w:t>
      </w:r>
      <w:r>
        <w:rPr>
          <w:rFonts w:ascii="Cambria"/>
          <w:i/>
          <w:color w:val="231F20"/>
          <w:sz w:val="22"/>
        </w:rPr>
        <w:t>the</w:t>
      </w:r>
      <w:r>
        <w:rPr>
          <w:rFonts w:ascii="Cambria"/>
          <w:i/>
          <w:color w:val="231F20"/>
          <w:spacing w:val="-9"/>
          <w:sz w:val="22"/>
        </w:rPr>
        <w:t> </w:t>
      </w:r>
      <w:r>
        <w:rPr>
          <w:rFonts w:ascii="Cambria"/>
          <w:i/>
          <w:color w:val="231F20"/>
          <w:sz w:val="22"/>
        </w:rPr>
        <w:t>business</w:t>
      </w:r>
      <w:r>
        <w:rPr>
          <w:rFonts w:ascii="Cambria"/>
          <w:i/>
          <w:color w:val="231F20"/>
          <w:spacing w:val="-9"/>
          <w:sz w:val="22"/>
        </w:rPr>
        <w:t> </w:t>
      </w:r>
      <w:r>
        <w:rPr>
          <w:rFonts w:ascii="Cambria"/>
          <w:i/>
          <w:color w:val="231F20"/>
          <w:sz w:val="22"/>
        </w:rPr>
        <w:t>link</w:t>
      </w:r>
      <w:r>
        <w:rPr>
          <w:rFonts w:ascii="Cambria"/>
          <w:i/>
          <w:color w:val="231F20"/>
          <w:spacing w:val="-9"/>
          <w:sz w:val="22"/>
        </w:rPr>
        <w:t> </w:t>
      </w:r>
      <w:r>
        <w:rPr>
          <w:rFonts w:ascii="Cambria"/>
          <w:i/>
          <w:color w:val="231F20"/>
          <w:sz w:val="22"/>
        </w:rPr>
        <w:t>to</w:t>
      </w:r>
      <w:r>
        <w:rPr>
          <w:rFonts w:ascii="Cambria"/>
          <w:i/>
          <w:color w:val="231F20"/>
          <w:spacing w:val="-9"/>
          <w:sz w:val="22"/>
        </w:rPr>
        <w:t> </w:t>
      </w:r>
      <w:r>
        <w:rPr>
          <w:rFonts w:ascii="Cambria"/>
          <w:i/>
          <w:color w:val="231F20"/>
          <w:spacing w:val="-3"/>
          <w:sz w:val="22"/>
        </w:rPr>
        <w:t>sustainable </w:t>
      </w:r>
      <w:r>
        <w:rPr>
          <w:rFonts w:ascii="Cambria"/>
          <w:i/>
          <w:color w:val="231F20"/>
          <w:sz w:val="22"/>
        </w:rPr>
        <w:t>development</w:t>
      </w:r>
      <w:r>
        <w:rPr>
          <w:color w:val="231F20"/>
          <w:sz w:val="22"/>
        </w:rPr>
        <w:t>,</w:t>
      </w:r>
      <w:r>
        <w:rPr>
          <w:color w:val="231F20"/>
          <w:spacing w:val="-37"/>
          <w:sz w:val="22"/>
        </w:rPr>
        <w:t> </w:t>
      </w:r>
      <w:r>
        <w:rPr>
          <w:color w:val="231F20"/>
          <w:sz w:val="22"/>
        </w:rPr>
        <w:t>Cambridge</w:t>
      </w:r>
      <w:r>
        <w:rPr>
          <w:color w:val="231F20"/>
          <w:spacing w:val="-37"/>
          <w:sz w:val="22"/>
        </w:rPr>
        <w:t> </w:t>
      </w:r>
      <w:r>
        <w:rPr>
          <w:color w:val="231F20"/>
          <w:sz w:val="22"/>
        </w:rPr>
        <w:t>(USA):</w:t>
      </w:r>
      <w:r>
        <w:rPr>
          <w:color w:val="231F20"/>
          <w:spacing w:val="-37"/>
          <w:sz w:val="22"/>
        </w:rPr>
        <w:t> </w:t>
      </w:r>
      <w:r>
        <w:rPr>
          <w:color w:val="231F20"/>
          <w:sz w:val="22"/>
        </w:rPr>
        <w:t>The</w:t>
      </w:r>
      <w:r>
        <w:rPr>
          <w:color w:val="231F20"/>
          <w:spacing w:val="-36"/>
          <w:sz w:val="22"/>
        </w:rPr>
        <w:t> </w:t>
      </w:r>
      <w:r>
        <w:rPr>
          <w:color w:val="231F20"/>
          <w:sz w:val="18"/>
        </w:rPr>
        <w:t>MIT</w:t>
      </w:r>
      <w:r>
        <w:rPr>
          <w:color w:val="231F20"/>
          <w:spacing w:val="-27"/>
          <w:sz w:val="18"/>
        </w:rPr>
        <w:t> </w:t>
      </w:r>
      <w:r>
        <w:rPr>
          <w:color w:val="231F20"/>
          <w:sz w:val="22"/>
        </w:rPr>
        <w:t>Press.</w:t>
      </w:r>
    </w:p>
    <w:p>
      <w:pPr>
        <w:pStyle w:val="BodyText"/>
        <w:spacing w:line="319" w:lineRule="auto" w:before="123"/>
        <w:ind w:left="1580" w:right="118" w:hanging="560"/>
        <w:jc w:val="both"/>
      </w:pPr>
      <w:r>
        <w:rPr>
          <w:color w:val="231F20"/>
        </w:rPr>
        <w:t>Donaldson,</w:t>
      </w:r>
      <w:r>
        <w:rPr>
          <w:color w:val="231F20"/>
          <w:spacing w:val="-23"/>
        </w:rPr>
        <w:t> </w:t>
      </w:r>
      <w:r>
        <w:rPr>
          <w:color w:val="231F20"/>
          <w:spacing w:val="-11"/>
        </w:rPr>
        <w:t>T.</w:t>
      </w:r>
      <w:r>
        <w:rPr>
          <w:color w:val="231F20"/>
          <w:spacing w:val="-23"/>
        </w:rPr>
        <w:t> </w:t>
      </w:r>
      <w:r>
        <w:rPr>
          <w:color w:val="231F20"/>
        </w:rPr>
        <w:t>y</w:t>
      </w:r>
      <w:r>
        <w:rPr>
          <w:color w:val="231F20"/>
          <w:spacing w:val="-23"/>
        </w:rPr>
        <w:t> </w:t>
      </w:r>
      <w:r>
        <w:rPr>
          <w:color w:val="231F20"/>
        </w:rPr>
        <w:t>Preston,</w:t>
      </w:r>
      <w:r>
        <w:rPr>
          <w:color w:val="231F20"/>
          <w:spacing w:val="-23"/>
        </w:rPr>
        <w:t> </w:t>
      </w:r>
      <w:r>
        <w:rPr>
          <w:color w:val="231F20"/>
        </w:rPr>
        <w:t>L.</w:t>
      </w:r>
      <w:r>
        <w:rPr>
          <w:color w:val="231F20"/>
          <w:spacing w:val="-23"/>
        </w:rPr>
        <w:t> </w:t>
      </w:r>
      <w:r>
        <w:rPr>
          <w:color w:val="231F20"/>
        </w:rPr>
        <w:t>E.</w:t>
      </w:r>
      <w:r>
        <w:rPr>
          <w:color w:val="231F20"/>
          <w:spacing w:val="-23"/>
        </w:rPr>
        <w:t> </w:t>
      </w:r>
      <w:r>
        <w:rPr>
          <w:color w:val="231F20"/>
        </w:rPr>
        <w:t>(1995).</w:t>
      </w:r>
      <w:r>
        <w:rPr>
          <w:color w:val="231F20"/>
          <w:spacing w:val="-23"/>
        </w:rPr>
        <w:t> </w:t>
      </w:r>
      <w:r>
        <w:rPr>
          <w:color w:val="231F20"/>
        </w:rPr>
        <w:t>The</w:t>
      </w:r>
      <w:r>
        <w:rPr>
          <w:color w:val="231F20"/>
          <w:spacing w:val="-23"/>
        </w:rPr>
        <w:t> </w:t>
      </w:r>
      <w:r>
        <w:rPr>
          <w:color w:val="231F20"/>
        </w:rPr>
        <w:t>Stakeholder</w:t>
      </w:r>
      <w:r>
        <w:rPr>
          <w:color w:val="231F20"/>
          <w:spacing w:val="-23"/>
        </w:rPr>
        <w:t> </w:t>
      </w:r>
      <w:r>
        <w:rPr>
          <w:color w:val="231F20"/>
        </w:rPr>
        <w:t>Theory</w:t>
      </w:r>
      <w:r>
        <w:rPr>
          <w:color w:val="231F20"/>
          <w:spacing w:val="-23"/>
        </w:rPr>
        <w:t> </w:t>
      </w:r>
      <w:r>
        <w:rPr>
          <w:color w:val="231F20"/>
        </w:rPr>
        <w:t>of</w:t>
      </w:r>
      <w:r>
        <w:rPr>
          <w:color w:val="231F20"/>
          <w:spacing w:val="-23"/>
        </w:rPr>
        <w:t> </w:t>
      </w:r>
      <w:r>
        <w:rPr>
          <w:color w:val="231F20"/>
        </w:rPr>
        <w:t>the</w:t>
      </w:r>
      <w:r>
        <w:rPr>
          <w:color w:val="231F20"/>
          <w:spacing w:val="-23"/>
        </w:rPr>
        <w:t> </w:t>
      </w:r>
      <w:r>
        <w:rPr>
          <w:color w:val="231F20"/>
        </w:rPr>
        <w:t>Corporation: Concepts, Evidence, and Implications</w:t>
      </w:r>
      <w:r>
        <w:rPr>
          <w:rFonts w:ascii="Cambria"/>
          <w:i/>
          <w:color w:val="231F20"/>
        </w:rPr>
        <w:t>, </w:t>
      </w:r>
      <w:r>
        <w:rPr>
          <w:rFonts w:ascii="Cambria"/>
          <w:i/>
          <w:color w:val="231F20"/>
          <w:spacing w:val="-3"/>
        </w:rPr>
        <w:t>Academy </w:t>
      </w:r>
      <w:r>
        <w:rPr>
          <w:rFonts w:ascii="Cambria"/>
          <w:i/>
          <w:color w:val="231F20"/>
        </w:rPr>
        <w:t>of </w:t>
      </w:r>
      <w:r>
        <w:rPr>
          <w:rFonts w:ascii="Cambria"/>
          <w:i/>
          <w:color w:val="231F20"/>
          <w:spacing w:val="-3"/>
        </w:rPr>
        <w:t>Management </w:t>
      </w:r>
      <w:r>
        <w:rPr>
          <w:rFonts w:ascii="Cambria"/>
          <w:i/>
          <w:color w:val="231F20"/>
        </w:rPr>
        <w:t>Review. </w:t>
      </w:r>
      <w:r>
        <w:rPr>
          <w:color w:val="231F20"/>
        </w:rPr>
        <w:t>20(1): </w:t>
      </w:r>
      <w:r>
        <w:rPr>
          <w:color w:val="231F20"/>
          <w:spacing w:val="-4"/>
        </w:rPr>
        <w:t>pp.</w:t>
      </w:r>
      <w:r>
        <w:rPr>
          <w:color w:val="231F20"/>
          <w:spacing w:val="-41"/>
        </w:rPr>
        <w:t> </w:t>
      </w:r>
      <w:r>
        <w:rPr>
          <w:color w:val="231F20"/>
        </w:rPr>
        <w:t>65-91.</w:t>
      </w:r>
    </w:p>
    <w:p>
      <w:pPr>
        <w:spacing w:line="319" w:lineRule="auto" w:before="126"/>
        <w:ind w:left="1580" w:right="118" w:hanging="560"/>
        <w:jc w:val="both"/>
        <w:rPr>
          <w:sz w:val="22"/>
        </w:rPr>
      </w:pPr>
      <w:r>
        <w:rPr>
          <w:color w:val="231F20"/>
          <w:sz w:val="22"/>
        </w:rPr>
        <w:t>Durán, G. (2000). Medir la sostenibilidad: indicadores económicos, ecológicos y</w:t>
      </w:r>
      <w:r>
        <w:rPr>
          <w:color w:val="231F20"/>
          <w:spacing w:val="-13"/>
          <w:sz w:val="22"/>
        </w:rPr>
        <w:t> </w:t>
      </w:r>
      <w:r>
        <w:rPr>
          <w:color w:val="231F20"/>
          <w:sz w:val="22"/>
        </w:rPr>
        <w:t>sociales.</w:t>
      </w:r>
      <w:r>
        <w:rPr>
          <w:color w:val="231F20"/>
          <w:spacing w:val="-13"/>
          <w:sz w:val="22"/>
        </w:rPr>
        <w:t> </w:t>
      </w:r>
      <w:r>
        <w:rPr>
          <w:color w:val="231F20"/>
          <w:sz w:val="22"/>
        </w:rPr>
        <w:t>VII</w:t>
      </w:r>
      <w:r>
        <w:rPr>
          <w:color w:val="231F20"/>
          <w:spacing w:val="-13"/>
          <w:sz w:val="22"/>
        </w:rPr>
        <w:t> </w:t>
      </w:r>
      <w:r>
        <w:rPr>
          <w:color w:val="231F20"/>
          <w:sz w:val="22"/>
        </w:rPr>
        <w:t>Jornadas</w:t>
      </w:r>
      <w:r>
        <w:rPr>
          <w:color w:val="231F20"/>
          <w:spacing w:val="-13"/>
          <w:sz w:val="22"/>
        </w:rPr>
        <w:t> </w:t>
      </w:r>
      <w:r>
        <w:rPr>
          <w:color w:val="231F20"/>
          <w:sz w:val="22"/>
        </w:rPr>
        <w:t>de</w:t>
      </w:r>
      <w:r>
        <w:rPr>
          <w:color w:val="231F20"/>
          <w:spacing w:val="-13"/>
          <w:sz w:val="22"/>
        </w:rPr>
        <w:t> </w:t>
      </w:r>
      <w:r>
        <w:rPr>
          <w:color w:val="231F20"/>
          <w:sz w:val="22"/>
        </w:rPr>
        <w:t>Economía</w:t>
      </w:r>
      <w:r>
        <w:rPr>
          <w:color w:val="231F20"/>
          <w:spacing w:val="-13"/>
          <w:sz w:val="22"/>
        </w:rPr>
        <w:t> </w:t>
      </w:r>
      <w:r>
        <w:rPr>
          <w:color w:val="231F20"/>
          <w:sz w:val="22"/>
        </w:rPr>
        <w:t>Crítica,</w:t>
      </w:r>
      <w:r>
        <w:rPr>
          <w:color w:val="231F20"/>
          <w:spacing w:val="-13"/>
          <w:sz w:val="22"/>
        </w:rPr>
        <w:t> </w:t>
      </w:r>
      <w:r>
        <w:rPr>
          <w:rFonts w:ascii="Cambria" w:hAnsi="Cambria"/>
          <w:i/>
          <w:color w:val="231F20"/>
          <w:sz w:val="22"/>
        </w:rPr>
        <w:t>La</w:t>
      </w:r>
      <w:r>
        <w:rPr>
          <w:rFonts w:ascii="Cambria" w:hAnsi="Cambria"/>
          <w:i/>
          <w:color w:val="231F20"/>
          <w:spacing w:val="-7"/>
          <w:sz w:val="22"/>
        </w:rPr>
        <w:t> </w:t>
      </w:r>
      <w:r>
        <w:rPr>
          <w:rFonts w:ascii="Cambria" w:hAnsi="Cambria"/>
          <w:i/>
          <w:color w:val="231F20"/>
          <w:sz w:val="22"/>
        </w:rPr>
        <w:t>fragilidad</w:t>
      </w:r>
      <w:r>
        <w:rPr>
          <w:rFonts w:ascii="Cambria" w:hAnsi="Cambria"/>
          <w:i/>
          <w:color w:val="231F20"/>
          <w:spacing w:val="-7"/>
          <w:sz w:val="22"/>
        </w:rPr>
        <w:t> </w:t>
      </w:r>
      <w:r>
        <w:rPr>
          <w:rFonts w:ascii="Cambria" w:hAnsi="Cambria"/>
          <w:i/>
          <w:color w:val="231F20"/>
          <w:sz w:val="22"/>
        </w:rPr>
        <w:t>financiera</w:t>
      </w:r>
      <w:r>
        <w:rPr>
          <w:rFonts w:ascii="Cambria" w:hAnsi="Cambria"/>
          <w:i/>
          <w:color w:val="231F20"/>
          <w:spacing w:val="-7"/>
          <w:sz w:val="22"/>
        </w:rPr>
        <w:t> </w:t>
      </w:r>
      <w:r>
        <w:rPr>
          <w:rFonts w:ascii="Cambria" w:hAnsi="Cambria"/>
          <w:i/>
          <w:color w:val="231F20"/>
          <w:sz w:val="22"/>
        </w:rPr>
        <w:t>del </w:t>
      </w:r>
      <w:r>
        <w:rPr>
          <w:rFonts w:ascii="Cambria" w:hAnsi="Cambria"/>
          <w:i/>
          <w:color w:val="231F20"/>
          <w:spacing w:val="-2"/>
          <w:w w:val="95"/>
          <w:sz w:val="22"/>
        </w:rPr>
        <w:t>Capitalismo;</w:t>
      </w:r>
      <w:r>
        <w:rPr>
          <w:rFonts w:ascii="Cambria" w:hAnsi="Cambria"/>
          <w:i/>
          <w:color w:val="231F20"/>
          <w:spacing w:val="-18"/>
          <w:w w:val="95"/>
          <w:sz w:val="22"/>
        </w:rPr>
        <w:t> </w:t>
      </w:r>
      <w:r>
        <w:rPr>
          <w:rFonts w:ascii="Cambria" w:hAnsi="Cambria"/>
          <w:i/>
          <w:color w:val="231F20"/>
          <w:spacing w:val="-3"/>
          <w:w w:val="95"/>
          <w:sz w:val="22"/>
        </w:rPr>
        <w:t>Crecimiento,</w:t>
      </w:r>
      <w:r>
        <w:rPr>
          <w:rFonts w:ascii="Cambria" w:hAnsi="Cambria"/>
          <w:i/>
          <w:color w:val="231F20"/>
          <w:spacing w:val="-18"/>
          <w:w w:val="95"/>
          <w:sz w:val="22"/>
        </w:rPr>
        <w:t> </w:t>
      </w:r>
      <w:r>
        <w:rPr>
          <w:rFonts w:ascii="Cambria" w:hAnsi="Cambria"/>
          <w:i/>
          <w:color w:val="231F20"/>
          <w:w w:val="95"/>
          <w:sz w:val="22"/>
        </w:rPr>
        <w:t>equidad</w:t>
      </w:r>
      <w:r>
        <w:rPr>
          <w:rFonts w:ascii="Cambria" w:hAnsi="Cambria"/>
          <w:i/>
          <w:color w:val="231F20"/>
          <w:spacing w:val="-18"/>
          <w:w w:val="95"/>
          <w:sz w:val="22"/>
        </w:rPr>
        <w:t> </w:t>
      </w:r>
      <w:r>
        <w:rPr>
          <w:rFonts w:ascii="Cambria" w:hAnsi="Cambria"/>
          <w:i/>
          <w:color w:val="231F20"/>
          <w:w w:val="95"/>
          <w:sz w:val="22"/>
        </w:rPr>
        <w:t>y</w:t>
      </w:r>
      <w:r>
        <w:rPr>
          <w:rFonts w:ascii="Cambria" w:hAnsi="Cambria"/>
          <w:i/>
          <w:color w:val="231F20"/>
          <w:spacing w:val="-18"/>
          <w:w w:val="95"/>
          <w:sz w:val="22"/>
        </w:rPr>
        <w:t> </w:t>
      </w:r>
      <w:r>
        <w:rPr>
          <w:rFonts w:ascii="Cambria" w:hAnsi="Cambria"/>
          <w:i/>
          <w:color w:val="231F20"/>
          <w:w w:val="95"/>
          <w:sz w:val="22"/>
        </w:rPr>
        <w:t>sostenibilidad:</w:t>
      </w:r>
      <w:r>
        <w:rPr>
          <w:rFonts w:ascii="Cambria" w:hAnsi="Cambria"/>
          <w:i/>
          <w:color w:val="231F20"/>
          <w:spacing w:val="-18"/>
          <w:w w:val="95"/>
          <w:sz w:val="22"/>
        </w:rPr>
        <w:t> </w:t>
      </w:r>
      <w:r>
        <w:rPr>
          <w:rFonts w:ascii="Cambria" w:hAnsi="Cambria"/>
          <w:i/>
          <w:color w:val="231F20"/>
          <w:w w:val="95"/>
          <w:sz w:val="22"/>
        </w:rPr>
        <w:t>cómo</w:t>
      </w:r>
      <w:r>
        <w:rPr>
          <w:rFonts w:ascii="Cambria" w:hAnsi="Cambria"/>
          <w:i/>
          <w:color w:val="231F20"/>
          <w:spacing w:val="-18"/>
          <w:w w:val="95"/>
          <w:sz w:val="22"/>
        </w:rPr>
        <w:t> </w:t>
      </w:r>
      <w:r>
        <w:rPr>
          <w:rFonts w:ascii="Cambria" w:hAnsi="Cambria"/>
          <w:i/>
          <w:color w:val="231F20"/>
          <w:w w:val="95"/>
          <w:sz w:val="22"/>
        </w:rPr>
        <w:t>cerrar</w:t>
      </w:r>
      <w:r>
        <w:rPr>
          <w:rFonts w:ascii="Cambria" w:hAnsi="Cambria"/>
          <w:i/>
          <w:color w:val="231F20"/>
          <w:spacing w:val="-18"/>
          <w:w w:val="95"/>
          <w:sz w:val="22"/>
        </w:rPr>
        <w:t> </w:t>
      </w:r>
      <w:r>
        <w:rPr>
          <w:rFonts w:ascii="Cambria" w:hAnsi="Cambria"/>
          <w:i/>
          <w:color w:val="231F20"/>
          <w:w w:val="95"/>
          <w:sz w:val="22"/>
        </w:rPr>
        <w:t>el</w:t>
      </w:r>
      <w:r>
        <w:rPr>
          <w:rFonts w:ascii="Cambria" w:hAnsi="Cambria"/>
          <w:i/>
          <w:color w:val="231F20"/>
          <w:spacing w:val="-18"/>
          <w:w w:val="95"/>
          <w:sz w:val="22"/>
        </w:rPr>
        <w:t> </w:t>
      </w:r>
      <w:r>
        <w:rPr>
          <w:rFonts w:ascii="Cambria" w:hAnsi="Cambria"/>
          <w:i/>
          <w:color w:val="231F20"/>
          <w:w w:val="95"/>
          <w:sz w:val="22"/>
        </w:rPr>
        <w:t>triángulo</w:t>
      </w:r>
      <w:r>
        <w:rPr>
          <w:color w:val="231F20"/>
          <w:w w:val="95"/>
          <w:sz w:val="22"/>
        </w:rPr>
        <w:t>, Albacete,</w:t>
      </w:r>
      <w:r>
        <w:rPr>
          <w:color w:val="231F20"/>
          <w:spacing w:val="36"/>
          <w:w w:val="95"/>
          <w:sz w:val="22"/>
        </w:rPr>
        <w:t> </w:t>
      </w:r>
      <w:r>
        <w:rPr>
          <w:color w:val="231F20"/>
          <w:w w:val="95"/>
          <w:sz w:val="22"/>
        </w:rPr>
        <w:t>España.</w:t>
      </w:r>
    </w:p>
    <w:p>
      <w:pPr>
        <w:spacing w:line="316" w:lineRule="auto" w:before="123"/>
        <w:ind w:left="1580" w:right="118" w:hanging="560"/>
        <w:jc w:val="both"/>
        <w:rPr>
          <w:sz w:val="22"/>
        </w:rPr>
      </w:pPr>
      <w:r>
        <w:rPr>
          <w:color w:val="231F20"/>
          <w:sz w:val="22"/>
        </w:rPr>
        <w:t>Edwards, T.; Marginson, P.; Edwards, A. y Ferner, O. (2007). </w:t>
      </w:r>
      <w:r>
        <w:rPr>
          <w:rFonts w:ascii="Cambria"/>
          <w:i/>
          <w:color w:val="231F20"/>
          <w:sz w:val="22"/>
        </w:rPr>
        <w:t>Corporate social </w:t>
      </w:r>
      <w:r>
        <w:rPr>
          <w:rFonts w:ascii="Cambria"/>
          <w:i/>
          <w:color w:val="231F20"/>
          <w:sz w:val="22"/>
        </w:rPr>
        <w:t>responsibility in multinational companies: Management initiatives or </w:t>
      </w:r>
      <w:r>
        <w:rPr>
          <w:rFonts w:ascii="Cambria"/>
          <w:i/>
          <w:color w:val="231F20"/>
          <w:w w:val="95"/>
          <w:sz w:val="22"/>
        </w:rPr>
        <w:t>negotiated agreements? </w:t>
      </w:r>
      <w:r>
        <w:rPr>
          <w:color w:val="231F20"/>
          <w:w w:val="95"/>
          <w:sz w:val="22"/>
        </w:rPr>
        <w:t>Switzerland: International Labour  Organization.</w:t>
      </w:r>
    </w:p>
    <w:p>
      <w:pPr>
        <w:spacing w:line="321" w:lineRule="auto" w:before="123"/>
        <w:ind w:left="1580" w:right="118" w:hanging="560"/>
        <w:jc w:val="both"/>
        <w:rPr>
          <w:sz w:val="22"/>
        </w:rPr>
      </w:pPr>
      <w:r>
        <w:rPr>
          <w:color w:val="231F20"/>
          <w:sz w:val="22"/>
        </w:rPr>
        <w:t>El Dief, M. y Font, X. (2010). Determinants of environmental management in the Red Sea Hotels: personal and organizational values and contextual </w:t>
      </w:r>
      <w:r>
        <w:rPr>
          <w:color w:val="231F20"/>
          <w:w w:val="95"/>
          <w:sz w:val="22"/>
        </w:rPr>
        <w:t>variables. </w:t>
      </w:r>
      <w:r>
        <w:rPr>
          <w:rFonts w:ascii="Cambria"/>
          <w:i/>
          <w:color w:val="231F20"/>
          <w:w w:val="95"/>
          <w:sz w:val="22"/>
        </w:rPr>
        <w:t>International Centre for responsible Tourism</w:t>
      </w:r>
      <w:r>
        <w:rPr>
          <w:color w:val="231F20"/>
          <w:w w:val="95"/>
          <w:sz w:val="22"/>
        </w:rPr>
        <w:t>. No. 10: pp.1-30.</w:t>
      </w:r>
    </w:p>
    <w:p>
      <w:pPr>
        <w:pStyle w:val="BodyText"/>
        <w:spacing w:before="118"/>
        <w:ind w:left="1020" w:right="626"/>
      </w:pPr>
      <w:r>
        <w:rPr>
          <w:color w:val="231F20"/>
        </w:rPr>
        <w:t>El Pacto Mundial (2013). Suiza, en: </w:t>
      </w:r>
      <w:hyperlink r:id="rId146">
        <w:r>
          <w:rPr>
            <w:color w:val="231F20"/>
          </w:rPr>
          <w:t>www.pactomundialmexico.org.mx</w:t>
        </w:r>
      </w:hyperlink>
    </w:p>
    <w:p>
      <w:pPr>
        <w:pStyle w:val="BodyText"/>
        <w:rPr>
          <w:sz w:val="18"/>
        </w:rPr>
      </w:pPr>
    </w:p>
    <w:p>
      <w:pPr>
        <w:spacing w:line="319" w:lineRule="auto" w:before="0"/>
        <w:ind w:left="1580" w:right="118" w:hanging="560"/>
        <w:jc w:val="both"/>
        <w:rPr>
          <w:sz w:val="22"/>
        </w:rPr>
      </w:pPr>
      <w:r>
        <w:rPr>
          <w:color w:val="231F20"/>
          <w:sz w:val="22"/>
        </w:rPr>
        <w:t>Enderle, G. (2004). Competencia Internacional y responsabilidad corporativa  de pequeñas y medianas empresas. </w:t>
      </w:r>
      <w:r>
        <w:rPr>
          <w:rFonts w:ascii="Cambria" w:hAnsi="Cambria"/>
          <w:i/>
          <w:color w:val="231F20"/>
          <w:spacing w:val="-3"/>
          <w:sz w:val="22"/>
        </w:rPr>
        <w:t>Business </w:t>
      </w:r>
      <w:r>
        <w:rPr>
          <w:rFonts w:ascii="Cambria" w:hAnsi="Cambria"/>
          <w:i/>
          <w:color w:val="231F20"/>
          <w:sz w:val="22"/>
        </w:rPr>
        <w:t>Ethics: </w:t>
      </w:r>
      <w:r>
        <w:rPr>
          <w:rFonts w:ascii="Cambria" w:hAnsi="Cambria"/>
          <w:i/>
          <w:color w:val="231F20"/>
          <w:spacing w:val="-4"/>
          <w:sz w:val="22"/>
        </w:rPr>
        <w:t>An </w:t>
      </w:r>
      <w:r>
        <w:rPr>
          <w:rFonts w:ascii="Cambria" w:hAnsi="Cambria"/>
          <w:i/>
          <w:color w:val="231F20"/>
          <w:spacing w:val="-3"/>
          <w:sz w:val="22"/>
        </w:rPr>
        <w:t>European</w:t>
      </w:r>
      <w:r>
        <w:rPr>
          <w:rFonts w:ascii="Cambria" w:hAnsi="Cambria"/>
          <w:i/>
          <w:color w:val="231F20"/>
          <w:spacing w:val="-26"/>
          <w:sz w:val="22"/>
        </w:rPr>
        <w:t> </w:t>
      </w:r>
      <w:r>
        <w:rPr>
          <w:rFonts w:ascii="Cambria" w:hAnsi="Cambria"/>
          <w:i/>
          <w:color w:val="231F20"/>
          <w:sz w:val="22"/>
        </w:rPr>
        <w:t>Review</w:t>
      </w:r>
      <w:r>
        <w:rPr>
          <w:color w:val="231F20"/>
          <w:sz w:val="22"/>
        </w:rPr>
        <w:t>, 13(1): </w:t>
      </w:r>
      <w:r>
        <w:rPr>
          <w:color w:val="231F20"/>
          <w:spacing w:val="-4"/>
          <w:sz w:val="22"/>
        </w:rPr>
        <w:t>pp.</w:t>
      </w:r>
      <w:r>
        <w:rPr>
          <w:color w:val="231F20"/>
          <w:spacing w:val="-41"/>
          <w:sz w:val="22"/>
        </w:rPr>
        <w:t> </w:t>
      </w:r>
      <w:r>
        <w:rPr>
          <w:color w:val="231F20"/>
          <w:sz w:val="22"/>
        </w:rPr>
        <w:t>51-63.</w:t>
      </w:r>
    </w:p>
    <w:p>
      <w:pPr>
        <w:spacing w:before="124"/>
        <w:ind w:left="1020" w:right="626" w:firstLine="0"/>
        <w:jc w:val="left"/>
        <w:rPr>
          <w:sz w:val="22"/>
        </w:rPr>
      </w:pPr>
      <w:r>
        <w:rPr>
          <w:color w:val="231F20"/>
          <w:sz w:val="22"/>
        </w:rPr>
        <w:t>Esteban, A. (1997). </w:t>
      </w:r>
      <w:r>
        <w:rPr>
          <w:rFonts w:ascii="Cambria"/>
          <w:i/>
          <w:color w:val="231F20"/>
          <w:sz w:val="22"/>
        </w:rPr>
        <w:t>Principios de marketing</w:t>
      </w:r>
      <w:r>
        <w:rPr>
          <w:color w:val="231F20"/>
          <w:sz w:val="22"/>
        </w:rPr>
        <w:t>. Madrid: </w:t>
      </w:r>
      <w:r>
        <w:rPr>
          <w:color w:val="231F20"/>
          <w:sz w:val="18"/>
        </w:rPr>
        <w:t>ESIC </w:t>
      </w:r>
      <w:r>
        <w:rPr>
          <w:color w:val="231F20"/>
          <w:sz w:val="22"/>
        </w:rPr>
        <w:t>Editorial.</w:t>
      </w:r>
    </w:p>
    <w:p>
      <w:pPr>
        <w:pStyle w:val="BodyText"/>
        <w:spacing w:before="6"/>
        <w:rPr>
          <w:sz w:val="17"/>
        </w:rPr>
      </w:pPr>
    </w:p>
    <w:p>
      <w:pPr>
        <w:spacing w:line="316" w:lineRule="auto" w:before="0"/>
        <w:ind w:left="1580" w:right="117" w:hanging="561"/>
        <w:jc w:val="both"/>
        <w:rPr>
          <w:sz w:val="22"/>
        </w:rPr>
      </w:pPr>
      <w:r>
        <w:rPr>
          <w:color w:val="231F20"/>
          <w:sz w:val="22"/>
        </w:rPr>
        <w:t>Farrel, B. y </w:t>
      </w:r>
      <w:r>
        <w:rPr>
          <w:color w:val="231F20"/>
          <w:spacing w:val="-4"/>
          <w:sz w:val="22"/>
        </w:rPr>
        <w:t>Twining-Ward, </w:t>
      </w:r>
      <w:r>
        <w:rPr>
          <w:color w:val="231F20"/>
          <w:sz w:val="22"/>
        </w:rPr>
        <w:t>L. (2004). </w:t>
      </w:r>
      <w:r>
        <w:rPr>
          <w:color w:val="231F20"/>
          <w:spacing w:val="-5"/>
          <w:sz w:val="22"/>
        </w:rPr>
        <w:t>Un </w:t>
      </w:r>
      <w:r>
        <w:rPr>
          <w:color w:val="231F20"/>
          <w:sz w:val="22"/>
        </w:rPr>
        <w:t>nuevo concepto de turismo. </w:t>
      </w:r>
      <w:r>
        <w:rPr>
          <w:rFonts w:ascii="Cambria" w:hAnsi="Cambria"/>
          <w:i/>
          <w:color w:val="231F20"/>
          <w:spacing w:val="-3"/>
          <w:sz w:val="22"/>
        </w:rPr>
        <w:t>Annals of </w:t>
      </w:r>
      <w:r>
        <w:rPr>
          <w:rFonts w:ascii="Cambria" w:hAnsi="Cambria"/>
          <w:i/>
          <w:color w:val="231F20"/>
          <w:spacing w:val="-5"/>
          <w:sz w:val="22"/>
        </w:rPr>
        <w:t>Tourism</w:t>
      </w:r>
      <w:r>
        <w:rPr>
          <w:rFonts w:ascii="Cambria" w:hAnsi="Cambria"/>
          <w:i/>
          <w:color w:val="231F20"/>
          <w:spacing w:val="-22"/>
          <w:sz w:val="22"/>
        </w:rPr>
        <w:t> </w:t>
      </w:r>
      <w:r>
        <w:rPr>
          <w:rFonts w:ascii="Cambria" w:hAnsi="Cambria"/>
          <w:i/>
          <w:color w:val="231F20"/>
          <w:spacing w:val="-3"/>
          <w:sz w:val="22"/>
        </w:rPr>
        <w:t>Research</w:t>
      </w:r>
      <w:r>
        <w:rPr>
          <w:rFonts w:ascii="Cambria" w:hAnsi="Cambria"/>
          <w:i/>
          <w:color w:val="231F20"/>
          <w:spacing w:val="-22"/>
          <w:sz w:val="22"/>
        </w:rPr>
        <w:t> </w:t>
      </w:r>
      <w:r>
        <w:rPr>
          <w:rFonts w:ascii="Cambria" w:hAnsi="Cambria"/>
          <w:i/>
          <w:color w:val="231F20"/>
          <w:sz w:val="22"/>
        </w:rPr>
        <w:t>en</w:t>
      </w:r>
      <w:r>
        <w:rPr>
          <w:rFonts w:ascii="Cambria" w:hAnsi="Cambria"/>
          <w:i/>
          <w:color w:val="231F20"/>
          <w:spacing w:val="-22"/>
          <w:sz w:val="22"/>
        </w:rPr>
        <w:t> </w:t>
      </w:r>
      <w:r>
        <w:rPr>
          <w:rFonts w:ascii="Cambria" w:hAnsi="Cambria"/>
          <w:i/>
          <w:color w:val="231F20"/>
          <w:sz w:val="22"/>
        </w:rPr>
        <w:t>español</w:t>
      </w:r>
      <w:r>
        <w:rPr>
          <w:color w:val="231F20"/>
          <w:sz w:val="22"/>
        </w:rPr>
        <w:t>.</w:t>
      </w:r>
      <w:r>
        <w:rPr>
          <w:color w:val="231F20"/>
          <w:spacing w:val="-29"/>
          <w:sz w:val="22"/>
        </w:rPr>
        <w:t> </w:t>
      </w:r>
      <w:r>
        <w:rPr>
          <w:color w:val="231F20"/>
          <w:spacing w:val="-3"/>
          <w:sz w:val="22"/>
        </w:rPr>
        <w:t>Universitat</w:t>
      </w:r>
      <w:r>
        <w:rPr>
          <w:color w:val="231F20"/>
          <w:spacing w:val="-29"/>
          <w:sz w:val="22"/>
        </w:rPr>
        <w:t> </w:t>
      </w:r>
      <w:r>
        <w:rPr>
          <w:color w:val="231F20"/>
          <w:sz w:val="22"/>
        </w:rPr>
        <w:t>de</w:t>
      </w:r>
      <w:r>
        <w:rPr>
          <w:color w:val="231F20"/>
          <w:spacing w:val="-29"/>
          <w:sz w:val="22"/>
        </w:rPr>
        <w:t> </w:t>
      </w:r>
      <w:r>
        <w:rPr>
          <w:color w:val="231F20"/>
          <w:sz w:val="22"/>
        </w:rPr>
        <w:t>Les</w:t>
      </w:r>
      <w:r>
        <w:rPr>
          <w:color w:val="231F20"/>
          <w:spacing w:val="-29"/>
          <w:sz w:val="22"/>
        </w:rPr>
        <w:t> </w:t>
      </w:r>
      <w:r>
        <w:rPr>
          <w:color w:val="231F20"/>
          <w:sz w:val="22"/>
        </w:rPr>
        <w:t>Illes</w:t>
      </w:r>
      <w:r>
        <w:rPr>
          <w:color w:val="231F20"/>
          <w:spacing w:val="-29"/>
          <w:sz w:val="22"/>
        </w:rPr>
        <w:t> </w:t>
      </w:r>
      <w:r>
        <w:rPr>
          <w:color w:val="231F20"/>
          <w:sz w:val="22"/>
        </w:rPr>
        <w:t>Balears,</w:t>
      </w:r>
      <w:r>
        <w:rPr>
          <w:color w:val="231F20"/>
          <w:spacing w:val="-29"/>
          <w:sz w:val="22"/>
        </w:rPr>
        <w:t> </w:t>
      </w:r>
      <w:r>
        <w:rPr>
          <w:color w:val="231F20"/>
          <w:sz w:val="22"/>
        </w:rPr>
        <w:t>España.</w:t>
      </w:r>
      <w:r>
        <w:rPr>
          <w:color w:val="231F20"/>
          <w:spacing w:val="-29"/>
          <w:sz w:val="22"/>
        </w:rPr>
        <w:t> </w:t>
      </w:r>
      <w:r>
        <w:rPr>
          <w:color w:val="231F20"/>
          <w:sz w:val="22"/>
        </w:rPr>
        <w:t>6(1): pp.65-90.</w:t>
      </w:r>
    </w:p>
    <w:p>
      <w:pPr>
        <w:pStyle w:val="BodyText"/>
        <w:spacing w:line="319" w:lineRule="auto" w:before="129"/>
        <w:ind w:left="1580" w:right="117" w:hanging="560"/>
        <w:jc w:val="both"/>
      </w:pPr>
      <w:r>
        <w:rPr>
          <w:color w:val="231F20"/>
        </w:rPr>
        <w:t>Fernández</w:t>
      </w:r>
      <w:r>
        <w:rPr>
          <w:color w:val="231F20"/>
          <w:spacing w:val="-14"/>
        </w:rPr>
        <w:t> </w:t>
      </w:r>
      <w:r>
        <w:rPr>
          <w:color w:val="231F20"/>
        </w:rPr>
        <w:t>de</w:t>
      </w:r>
      <w:r>
        <w:rPr>
          <w:color w:val="231F20"/>
          <w:spacing w:val="-14"/>
        </w:rPr>
        <w:t> </w:t>
      </w:r>
      <w:r>
        <w:rPr>
          <w:color w:val="231F20"/>
        </w:rPr>
        <w:t>Lara,</w:t>
      </w:r>
      <w:r>
        <w:rPr>
          <w:color w:val="231F20"/>
          <w:spacing w:val="-14"/>
        </w:rPr>
        <w:t> </w:t>
      </w:r>
      <w:r>
        <w:rPr>
          <w:color w:val="231F20"/>
        </w:rPr>
        <w:t>A.</w:t>
      </w:r>
      <w:r>
        <w:rPr>
          <w:color w:val="231F20"/>
          <w:spacing w:val="-14"/>
        </w:rPr>
        <w:t> </w:t>
      </w:r>
      <w:r>
        <w:rPr>
          <w:color w:val="231F20"/>
        </w:rPr>
        <w:t>E.</w:t>
      </w:r>
      <w:r>
        <w:rPr>
          <w:color w:val="231F20"/>
          <w:spacing w:val="-14"/>
        </w:rPr>
        <w:t> </w:t>
      </w:r>
      <w:r>
        <w:rPr>
          <w:color w:val="231F20"/>
        </w:rPr>
        <w:t>(2009).</w:t>
      </w:r>
      <w:r>
        <w:rPr>
          <w:color w:val="231F20"/>
          <w:spacing w:val="-14"/>
        </w:rPr>
        <w:t> </w:t>
      </w:r>
      <w:r>
        <w:rPr>
          <w:color w:val="231F20"/>
        </w:rPr>
        <w:t>Cancún.</w:t>
      </w:r>
      <w:r>
        <w:rPr>
          <w:color w:val="231F20"/>
          <w:spacing w:val="-14"/>
        </w:rPr>
        <w:t> </w:t>
      </w:r>
      <w:r>
        <w:rPr>
          <w:color w:val="231F20"/>
        </w:rPr>
        <w:t>Las</w:t>
      </w:r>
      <w:r>
        <w:rPr>
          <w:color w:val="231F20"/>
          <w:spacing w:val="-14"/>
        </w:rPr>
        <w:t> </w:t>
      </w:r>
      <w:r>
        <w:rPr>
          <w:color w:val="231F20"/>
        </w:rPr>
        <w:t>contradicciones</w:t>
      </w:r>
      <w:r>
        <w:rPr>
          <w:color w:val="231F20"/>
          <w:spacing w:val="-14"/>
        </w:rPr>
        <w:t> </w:t>
      </w:r>
      <w:r>
        <w:rPr>
          <w:color w:val="231F20"/>
        </w:rPr>
        <w:t>socio-ambientales de un desarrollo turístico integralmente planeado: 1970-2000, en Macías Richard, Carlos y Pérez </w:t>
      </w:r>
      <w:r>
        <w:rPr>
          <w:color w:val="231F20"/>
          <w:spacing w:val="-3"/>
        </w:rPr>
        <w:t>Aguilar, </w:t>
      </w:r>
      <w:r>
        <w:rPr>
          <w:color w:val="231F20"/>
        </w:rPr>
        <w:t>Raúl A. (Comp.), </w:t>
      </w:r>
      <w:r>
        <w:rPr>
          <w:rFonts w:ascii="Cambria" w:hAnsi="Cambria"/>
          <w:i/>
          <w:color w:val="231F20"/>
        </w:rPr>
        <w:t>Cancún: Los </w:t>
      </w:r>
      <w:r>
        <w:rPr>
          <w:rFonts w:ascii="Cambria" w:hAnsi="Cambria"/>
          <w:i/>
          <w:color w:val="231F20"/>
          <w:spacing w:val="-4"/>
        </w:rPr>
        <w:t>avatares </w:t>
      </w:r>
      <w:r>
        <w:rPr>
          <w:rFonts w:ascii="Cambria" w:hAnsi="Cambria"/>
          <w:i/>
          <w:color w:val="231F20"/>
        </w:rPr>
        <w:t>de una </w:t>
      </w:r>
      <w:r>
        <w:rPr>
          <w:rFonts w:ascii="Cambria" w:hAnsi="Cambria"/>
          <w:i/>
          <w:color w:val="231F20"/>
          <w:spacing w:val="-3"/>
        </w:rPr>
        <w:t>marca </w:t>
      </w:r>
      <w:r>
        <w:rPr>
          <w:rFonts w:ascii="Cambria" w:hAnsi="Cambria"/>
          <w:i/>
          <w:color w:val="231F20"/>
        </w:rPr>
        <w:t>turística global</w:t>
      </w:r>
      <w:r>
        <w:rPr>
          <w:color w:val="231F20"/>
        </w:rPr>
        <w:t>, México: Universidad de Quintana Roo- </w:t>
      </w:r>
      <w:r>
        <w:rPr>
          <w:color w:val="231F20"/>
          <w:sz w:val="18"/>
        </w:rPr>
        <w:t>CONAC</w:t>
      </w:r>
      <w:r>
        <w:rPr>
          <w:color w:val="231F20"/>
        </w:rPr>
        <w:t>y</w:t>
      </w:r>
      <w:r>
        <w:rPr>
          <w:color w:val="231F20"/>
          <w:sz w:val="18"/>
        </w:rPr>
        <w:t>T</w:t>
      </w:r>
      <w:r>
        <w:rPr>
          <w:color w:val="231F20"/>
        </w:rPr>
        <w:t>.</w:t>
      </w:r>
    </w:p>
    <w:p>
      <w:pPr>
        <w:spacing w:after="0" w:line="319" w:lineRule="auto"/>
        <w:jc w:val="both"/>
        <w:sectPr>
          <w:pgSz w:w="9080" w:h="12760"/>
          <w:pgMar w:header="284" w:footer="276" w:top="660" w:bottom="460" w:left="0" w:right="900"/>
        </w:sectPr>
      </w:pPr>
    </w:p>
    <w:p>
      <w:pPr>
        <w:pStyle w:val="BodyText"/>
        <w:spacing w:before="10"/>
        <w:rPr>
          <w:sz w:val="20"/>
        </w:rPr>
      </w:pPr>
    </w:p>
    <w:p>
      <w:pPr>
        <w:pStyle w:val="BodyText"/>
        <w:spacing w:line="319" w:lineRule="auto" w:before="56"/>
        <w:ind w:left="660" w:right="1018" w:hanging="560"/>
        <w:jc w:val="both"/>
      </w:pPr>
      <w:r>
        <w:rPr>
          <w:color w:val="231F20"/>
        </w:rPr>
        <w:t>Fernández, E. (2005). Reflexiones en torno a la responsabilidad social de las empresas, sus políticas de promoción y la economía social. </w:t>
      </w:r>
      <w:r>
        <w:rPr>
          <w:rFonts w:ascii="Cambria" w:hAnsi="Cambria"/>
          <w:i/>
          <w:color w:val="231F20"/>
        </w:rPr>
        <w:t>CIRIEC- </w:t>
      </w:r>
      <w:r>
        <w:rPr>
          <w:rFonts w:ascii="Cambria" w:hAnsi="Cambria"/>
          <w:i/>
          <w:color w:val="231F20"/>
        </w:rPr>
        <w:t>España,</w:t>
      </w:r>
      <w:r>
        <w:rPr>
          <w:rFonts w:ascii="Cambria" w:hAnsi="Cambria"/>
          <w:i/>
          <w:color w:val="231F20"/>
          <w:spacing w:val="-19"/>
        </w:rPr>
        <w:t> </w:t>
      </w:r>
      <w:r>
        <w:rPr>
          <w:rFonts w:ascii="Cambria" w:hAnsi="Cambria"/>
          <w:i/>
          <w:color w:val="231F20"/>
        </w:rPr>
        <w:t>Revista</w:t>
      </w:r>
      <w:r>
        <w:rPr>
          <w:rFonts w:ascii="Cambria" w:hAnsi="Cambria"/>
          <w:i/>
          <w:color w:val="231F20"/>
          <w:spacing w:val="-19"/>
        </w:rPr>
        <w:t> </w:t>
      </w:r>
      <w:r>
        <w:rPr>
          <w:rFonts w:ascii="Cambria" w:hAnsi="Cambria"/>
          <w:i/>
          <w:color w:val="231F20"/>
        </w:rPr>
        <w:t>de</w:t>
      </w:r>
      <w:r>
        <w:rPr>
          <w:rFonts w:ascii="Cambria" w:hAnsi="Cambria"/>
          <w:i/>
          <w:color w:val="231F20"/>
          <w:spacing w:val="-19"/>
        </w:rPr>
        <w:t> </w:t>
      </w:r>
      <w:r>
        <w:rPr>
          <w:rFonts w:ascii="Cambria" w:hAnsi="Cambria"/>
          <w:i/>
          <w:color w:val="231F20"/>
        </w:rPr>
        <w:t>Economía</w:t>
      </w:r>
      <w:r>
        <w:rPr>
          <w:rFonts w:ascii="Cambria" w:hAnsi="Cambria"/>
          <w:i/>
          <w:color w:val="231F20"/>
          <w:spacing w:val="-19"/>
        </w:rPr>
        <w:t> </w:t>
      </w:r>
      <w:r>
        <w:rPr>
          <w:rFonts w:ascii="Cambria" w:hAnsi="Cambria"/>
          <w:i/>
          <w:color w:val="231F20"/>
        </w:rPr>
        <w:t>Pública</w:t>
      </w:r>
      <w:r>
        <w:rPr>
          <w:rFonts w:ascii="Cambria" w:hAnsi="Cambria"/>
          <w:i/>
          <w:color w:val="231F20"/>
          <w:spacing w:val="-19"/>
        </w:rPr>
        <w:t> </w:t>
      </w:r>
      <w:r>
        <w:rPr>
          <w:rFonts w:ascii="Cambria" w:hAnsi="Cambria"/>
          <w:i/>
          <w:color w:val="231F20"/>
        </w:rPr>
        <w:t>y</w:t>
      </w:r>
      <w:r>
        <w:rPr>
          <w:rFonts w:ascii="Cambria" w:hAnsi="Cambria"/>
          <w:i/>
          <w:color w:val="231F20"/>
          <w:spacing w:val="-19"/>
        </w:rPr>
        <w:t> </w:t>
      </w:r>
      <w:r>
        <w:rPr>
          <w:rFonts w:ascii="Cambria" w:hAnsi="Cambria"/>
          <w:i/>
          <w:color w:val="231F20"/>
        </w:rPr>
        <w:t>Cooperativa</w:t>
      </w:r>
      <w:r>
        <w:rPr>
          <w:color w:val="231F20"/>
        </w:rPr>
        <w:t>,</w:t>
      </w:r>
      <w:r>
        <w:rPr>
          <w:color w:val="231F20"/>
          <w:spacing w:val="-26"/>
        </w:rPr>
        <w:t> </w:t>
      </w:r>
      <w:r>
        <w:rPr>
          <w:color w:val="231F20"/>
        </w:rPr>
        <w:t>Centro</w:t>
      </w:r>
      <w:r>
        <w:rPr>
          <w:color w:val="231F20"/>
          <w:spacing w:val="-26"/>
        </w:rPr>
        <w:t> </w:t>
      </w:r>
      <w:r>
        <w:rPr>
          <w:color w:val="231F20"/>
        </w:rPr>
        <w:t>Internacional de</w:t>
      </w:r>
      <w:r>
        <w:rPr>
          <w:color w:val="231F20"/>
          <w:spacing w:val="-9"/>
        </w:rPr>
        <w:t> </w:t>
      </w:r>
      <w:r>
        <w:rPr>
          <w:color w:val="231F20"/>
        </w:rPr>
        <w:t>Investigación</w:t>
      </w:r>
      <w:r>
        <w:rPr>
          <w:color w:val="231F20"/>
          <w:spacing w:val="-9"/>
        </w:rPr>
        <w:t> </w:t>
      </w:r>
      <w:r>
        <w:rPr>
          <w:color w:val="231F20"/>
        </w:rPr>
        <w:t>Inform.</w:t>
      </w:r>
      <w:r>
        <w:rPr>
          <w:color w:val="231F20"/>
          <w:spacing w:val="-9"/>
        </w:rPr>
        <w:t> </w:t>
      </w:r>
      <w:r>
        <w:rPr>
          <w:color w:val="231F20"/>
        </w:rPr>
        <w:t>sobre</w:t>
      </w:r>
      <w:r>
        <w:rPr>
          <w:color w:val="231F20"/>
          <w:spacing w:val="-9"/>
        </w:rPr>
        <w:t> </w:t>
      </w:r>
      <w:r>
        <w:rPr>
          <w:color w:val="231F20"/>
        </w:rPr>
        <w:t>la</w:t>
      </w:r>
      <w:r>
        <w:rPr>
          <w:color w:val="231F20"/>
          <w:spacing w:val="-9"/>
        </w:rPr>
        <w:t> </w:t>
      </w:r>
      <w:r>
        <w:rPr>
          <w:color w:val="231F20"/>
        </w:rPr>
        <w:t>Economía</w:t>
      </w:r>
      <w:r>
        <w:rPr>
          <w:color w:val="231F20"/>
          <w:spacing w:val="-9"/>
        </w:rPr>
        <w:t> </w:t>
      </w:r>
      <w:r>
        <w:rPr>
          <w:color w:val="231F20"/>
        </w:rPr>
        <w:t>Pública</w:t>
      </w:r>
      <w:r>
        <w:rPr>
          <w:color w:val="231F20"/>
          <w:spacing w:val="-9"/>
        </w:rPr>
        <w:t> </w:t>
      </w:r>
      <w:r>
        <w:rPr>
          <w:color w:val="231F20"/>
        </w:rPr>
        <w:t>Social</w:t>
      </w:r>
      <w:r>
        <w:rPr>
          <w:color w:val="231F20"/>
          <w:spacing w:val="-9"/>
        </w:rPr>
        <w:t> </w:t>
      </w:r>
      <w:r>
        <w:rPr>
          <w:color w:val="231F20"/>
        </w:rPr>
        <w:t>y</w:t>
      </w:r>
      <w:r>
        <w:rPr>
          <w:color w:val="231F20"/>
          <w:spacing w:val="-9"/>
        </w:rPr>
        <w:t> </w:t>
      </w:r>
      <w:r>
        <w:rPr>
          <w:color w:val="231F20"/>
        </w:rPr>
        <w:t>Cooperativa, </w:t>
      </w:r>
      <w:r>
        <w:rPr>
          <w:color w:val="231F20"/>
          <w:spacing w:val="-3"/>
        </w:rPr>
        <w:t>Valencia,</w:t>
      </w:r>
      <w:r>
        <w:rPr>
          <w:color w:val="231F20"/>
          <w:spacing w:val="-18"/>
        </w:rPr>
        <w:t> </w:t>
      </w:r>
      <w:r>
        <w:rPr>
          <w:color w:val="231F20"/>
        </w:rPr>
        <w:t>España.</w:t>
      </w:r>
      <w:r>
        <w:rPr>
          <w:color w:val="231F20"/>
          <w:spacing w:val="-18"/>
        </w:rPr>
        <w:t> </w:t>
      </w:r>
      <w:r>
        <w:rPr>
          <w:color w:val="231F20"/>
          <w:spacing w:val="-5"/>
        </w:rPr>
        <w:t>No.</w:t>
      </w:r>
      <w:r>
        <w:rPr>
          <w:color w:val="231F20"/>
          <w:spacing w:val="-18"/>
        </w:rPr>
        <w:t> </w:t>
      </w:r>
      <w:r>
        <w:rPr>
          <w:color w:val="231F20"/>
        </w:rPr>
        <w:t>53:</w:t>
      </w:r>
      <w:r>
        <w:rPr>
          <w:color w:val="231F20"/>
          <w:spacing w:val="-18"/>
        </w:rPr>
        <w:t> </w:t>
      </w:r>
      <w:r>
        <w:rPr>
          <w:color w:val="231F20"/>
          <w:spacing w:val="-4"/>
        </w:rPr>
        <w:t>pp.</w:t>
      </w:r>
      <w:r>
        <w:rPr>
          <w:color w:val="231F20"/>
          <w:spacing w:val="-18"/>
        </w:rPr>
        <w:t> </w:t>
      </w:r>
      <w:r>
        <w:rPr>
          <w:color w:val="231F20"/>
        </w:rPr>
        <w:t>261-283.</w:t>
      </w:r>
    </w:p>
    <w:p>
      <w:pPr>
        <w:spacing w:line="319" w:lineRule="auto" w:before="123"/>
        <w:ind w:left="660" w:right="1018" w:hanging="560"/>
        <w:jc w:val="both"/>
        <w:rPr>
          <w:sz w:val="22"/>
        </w:rPr>
      </w:pPr>
      <w:r>
        <w:rPr>
          <w:color w:val="231F20"/>
          <w:sz w:val="22"/>
        </w:rPr>
        <w:t>Figuerola, M. (1985). </w:t>
      </w:r>
      <w:r>
        <w:rPr>
          <w:rFonts w:ascii="Cambria" w:hAnsi="Cambria"/>
          <w:i/>
          <w:color w:val="231F20"/>
          <w:spacing w:val="-3"/>
          <w:sz w:val="22"/>
        </w:rPr>
        <w:t>Teoría </w:t>
      </w:r>
      <w:r>
        <w:rPr>
          <w:rFonts w:ascii="Cambria" w:hAnsi="Cambria"/>
          <w:i/>
          <w:color w:val="231F20"/>
          <w:sz w:val="22"/>
        </w:rPr>
        <w:t>Económica del Turismo</w:t>
      </w:r>
      <w:r>
        <w:rPr>
          <w:color w:val="231F20"/>
          <w:sz w:val="22"/>
        </w:rPr>
        <w:t>. Madrid: Alianza Univer- sidad </w:t>
      </w:r>
      <w:r>
        <w:rPr>
          <w:color w:val="231F20"/>
          <w:spacing w:val="-4"/>
          <w:sz w:val="22"/>
        </w:rPr>
        <w:t>Texto.</w:t>
      </w:r>
    </w:p>
    <w:p>
      <w:pPr>
        <w:spacing w:before="123"/>
        <w:ind w:left="100" w:right="0" w:firstLine="0"/>
        <w:jc w:val="left"/>
        <w:rPr>
          <w:sz w:val="22"/>
        </w:rPr>
      </w:pPr>
      <w:r>
        <w:rPr>
          <w:color w:val="231F20"/>
          <w:w w:val="95"/>
          <w:sz w:val="22"/>
        </w:rPr>
        <w:t>---------- (1991). </w:t>
      </w:r>
      <w:r>
        <w:rPr>
          <w:rFonts w:ascii="Cambria" w:hAnsi="Cambria"/>
          <w:i/>
          <w:color w:val="231F20"/>
          <w:w w:val="95"/>
          <w:sz w:val="22"/>
        </w:rPr>
        <w:t>Elementos para el estudio de la economía de la empresa turística</w:t>
      </w:r>
      <w:r>
        <w:rPr>
          <w:color w:val="231F20"/>
          <w:w w:val="95"/>
          <w:sz w:val="22"/>
        </w:rPr>
        <w:t>.</w:t>
      </w:r>
    </w:p>
    <w:p>
      <w:pPr>
        <w:pStyle w:val="BodyText"/>
        <w:spacing w:before="85"/>
        <w:ind w:left="660" w:right="972"/>
      </w:pPr>
      <w:r>
        <w:rPr>
          <w:color w:val="231F20"/>
          <w:w w:val="95"/>
        </w:rPr>
        <w:t>España: Síntesis.</w:t>
      </w:r>
    </w:p>
    <w:p>
      <w:pPr>
        <w:pStyle w:val="BodyText"/>
        <w:rPr>
          <w:sz w:val="18"/>
        </w:rPr>
      </w:pPr>
    </w:p>
    <w:p>
      <w:pPr>
        <w:pStyle w:val="BodyText"/>
        <w:spacing w:line="319" w:lineRule="auto"/>
        <w:ind w:left="660" w:right="1017" w:hanging="560"/>
        <w:jc w:val="both"/>
      </w:pPr>
      <w:r>
        <w:rPr>
          <w:color w:val="231F20"/>
        </w:rPr>
        <w:t>Fombrun,</w:t>
      </w:r>
      <w:r>
        <w:rPr>
          <w:color w:val="231F20"/>
          <w:spacing w:val="-8"/>
        </w:rPr>
        <w:t> </w:t>
      </w:r>
      <w:r>
        <w:rPr>
          <w:color w:val="231F20"/>
        </w:rPr>
        <w:t>C.</w:t>
      </w:r>
      <w:r>
        <w:rPr>
          <w:color w:val="231F20"/>
          <w:spacing w:val="-8"/>
        </w:rPr>
        <w:t> </w:t>
      </w:r>
      <w:r>
        <w:rPr>
          <w:color w:val="231F20"/>
          <w:spacing w:val="-5"/>
        </w:rPr>
        <w:t>J.</w:t>
      </w:r>
      <w:r>
        <w:rPr>
          <w:color w:val="231F20"/>
          <w:spacing w:val="-8"/>
        </w:rPr>
        <w:t> </w:t>
      </w:r>
      <w:r>
        <w:rPr>
          <w:color w:val="231F20"/>
        </w:rPr>
        <w:t>y</w:t>
      </w:r>
      <w:r>
        <w:rPr>
          <w:color w:val="231F20"/>
          <w:spacing w:val="-8"/>
        </w:rPr>
        <w:t> </w:t>
      </w:r>
      <w:r>
        <w:rPr>
          <w:color w:val="231F20"/>
          <w:spacing w:val="-3"/>
        </w:rPr>
        <w:t>Shanley,</w:t>
      </w:r>
      <w:r>
        <w:rPr>
          <w:color w:val="231F20"/>
          <w:spacing w:val="-8"/>
        </w:rPr>
        <w:t> </w:t>
      </w:r>
      <w:r>
        <w:rPr>
          <w:color w:val="231F20"/>
        </w:rPr>
        <w:t>M.</w:t>
      </w:r>
      <w:r>
        <w:rPr>
          <w:color w:val="231F20"/>
          <w:spacing w:val="-8"/>
        </w:rPr>
        <w:t> </w:t>
      </w:r>
      <w:r>
        <w:rPr>
          <w:color w:val="231F20"/>
        </w:rPr>
        <w:t>(1990).</w:t>
      </w:r>
      <w:r>
        <w:rPr>
          <w:color w:val="231F20"/>
          <w:spacing w:val="-8"/>
        </w:rPr>
        <w:t> </w:t>
      </w:r>
      <w:r>
        <w:rPr>
          <w:color w:val="231F20"/>
          <w:spacing w:val="-6"/>
        </w:rPr>
        <w:t>What’s</w:t>
      </w:r>
      <w:r>
        <w:rPr>
          <w:color w:val="231F20"/>
          <w:spacing w:val="-8"/>
        </w:rPr>
        <w:t> </w:t>
      </w:r>
      <w:r>
        <w:rPr>
          <w:color w:val="231F20"/>
        </w:rPr>
        <w:t>in</w:t>
      </w:r>
      <w:r>
        <w:rPr>
          <w:color w:val="231F20"/>
          <w:spacing w:val="-8"/>
        </w:rPr>
        <w:t> </w:t>
      </w:r>
      <w:r>
        <w:rPr>
          <w:color w:val="231F20"/>
        </w:rPr>
        <w:t>a</w:t>
      </w:r>
      <w:r>
        <w:rPr>
          <w:color w:val="231F20"/>
          <w:spacing w:val="-8"/>
        </w:rPr>
        <w:t> </w:t>
      </w:r>
      <w:r>
        <w:rPr>
          <w:color w:val="231F20"/>
        </w:rPr>
        <w:t>name?</w:t>
      </w:r>
      <w:r>
        <w:rPr>
          <w:color w:val="231F20"/>
          <w:spacing w:val="-8"/>
        </w:rPr>
        <w:t> </w:t>
      </w:r>
      <w:r>
        <w:rPr>
          <w:color w:val="231F20"/>
        </w:rPr>
        <w:t>Reputation</w:t>
      </w:r>
      <w:r>
        <w:rPr>
          <w:color w:val="231F20"/>
          <w:spacing w:val="-8"/>
        </w:rPr>
        <w:t> </w:t>
      </w:r>
      <w:r>
        <w:rPr>
          <w:color w:val="231F20"/>
        </w:rPr>
        <w:t>building</w:t>
      </w:r>
      <w:r>
        <w:rPr>
          <w:color w:val="231F20"/>
          <w:spacing w:val="-8"/>
        </w:rPr>
        <w:t> </w:t>
      </w:r>
      <w:r>
        <w:rPr>
          <w:color w:val="231F20"/>
        </w:rPr>
        <w:t>and corporate</w:t>
      </w:r>
      <w:r>
        <w:rPr>
          <w:color w:val="231F20"/>
          <w:spacing w:val="-23"/>
        </w:rPr>
        <w:t> </w:t>
      </w:r>
      <w:r>
        <w:rPr>
          <w:color w:val="231F20"/>
          <w:spacing w:val="-3"/>
        </w:rPr>
        <w:t>strategy.</w:t>
      </w:r>
      <w:r>
        <w:rPr>
          <w:color w:val="231F20"/>
          <w:spacing w:val="-23"/>
        </w:rPr>
        <w:t> </w:t>
      </w:r>
      <w:r>
        <w:rPr>
          <w:rFonts w:ascii="Cambria" w:hAnsi="Cambria"/>
          <w:i/>
          <w:color w:val="231F20"/>
          <w:spacing w:val="-3"/>
        </w:rPr>
        <w:t>Academy</w:t>
      </w:r>
      <w:r>
        <w:rPr>
          <w:rFonts w:ascii="Cambria" w:hAnsi="Cambria"/>
          <w:i/>
          <w:color w:val="231F20"/>
          <w:spacing w:val="-16"/>
        </w:rPr>
        <w:t> </w:t>
      </w:r>
      <w:r>
        <w:rPr>
          <w:rFonts w:ascii="Cambria" w:hAnsi="Cambria"/>
          <w:i/>
          <w:color w:val="231F20"/>
        </w:rPr>
        <w:t>of</w:t>
      </w:r>
      <w:r>
        <w:rPr>
          <w:rFonts w:ascii="Cambria" w:hAnsi="Cambria"/>
          <w:i/>
          <w:color w:val="231F20"/>
          <w:spacing w:val="-16"/>
        </w:rPr>
        <w:t> </w:t>
      </w:r>
      <w:r>
        <w:rPr>
          <w:rFonts w:ascii="Cambria" w:hAnsi="Cambria"/>
          <w:i/>
          <w:color w:val="231F20"/>
          <w:spacing w:val="-3"/>
        </w:rPr>
        <w:t>Management</w:t>
      </w:r>
      <w:r>
        <w:rPr>
          <w:rFonts w:ascii="Cambria" w:hAnsi="Cambria"/>
          <w:i/>
          <w:color w:val="231F20"/>
          <w:spacing w:val="-16"/>
        </w:rPr>
        <w:t> </w:t>
      </w:r>
      <w:r>
        <w:rPr>
          <w:rFonts w:ascii="Cambria" w:hAnsi="Cambria"/>
          <w:i/>
          <w:color w:val="231F20"/>
          <w:spacing w:val="-3"/>
        </w:rPr>
        <w:t>Journal</w:t>
      </w:r>
      <w:r>
        <w:rPr>
          <w:color w:val="231F20"/>
          <w:spacing w:val="-3"/>
        </w:rPr>
        <w:t>.</w:t>
      </w:r>
      <w:r>
        <w:rPr>
          <w:color w:val="231F20"/>
          <w:spacing w:val="-23"/>
        </w:rPr>
        <w:t> </w:t>
      </w:r>
      <w:r>
        <w:rPr>
          <w:color w:val="231F20"/>
          <w:spacing w:val="-3"/>
        </w:rPr>
        <w:t>No.33:</w:t>
      </w:r>
      <w:r>
        <w:rPr>
          <w:color w:val="231F20"/>
          <w:spacing w:val="-23"/>
        </w:rPr>
        <w:t> </w:t>
      </w:r>
      <w:r>
        <w:rPr>
          <w:color w:val="231F20"/>
          <w:spacing w:val="-4"/>
        </w:rPr>
        <w:t>pp.</w:t>
      </w:r>
      <w:r>
        <w:rPr>
          <w:color w:val="231F20"/>
          <w:spacing w:val="-23"/>
        </w:rPr>
        <w:t> </w:t>
      </w:r>
      <w:r>
        <w:rPr>
          <w:color w:val="231F20"/>
        </w:rPr>
        <w:t>233-258.</w:t>
      </w:r>
    </w:p>
    <w:p>
      <w:pPr>
        <w:spacing w:line="316" w:lineRule="auto" w:before="117"/>
        <w:ind w:left="660" w:right="1018" w:hanging="560"/>
        <w:jc w:val="both"/>
        <w:rPr>
          <w:sz w:val="22"/>
        </w:rPr>
      </w:pPr>
      <w:r>
        <w:rPr>
          <w:color w:val="231F20"/>
          <w:spacing w:val="-3"/>
          <w:w w:val="95"/>
          <w:sz w:val="22"/>
        </w:rPr>
        <w:t>Font,</w:t>
      </w:r>
      <w:r>
        <w:rPr>
          <w:color w:val="231F20"/>
          <w:spacing w:val="-17"/>
          <w:w w:val="95"/>
          <w:sz w:val="22"/>
        </w:rPr>
        <w:t> </w:t>
      </w:r>
      <w:r>
        <w:rPr>
          <w:color w:val="231F20"/>
          <w:w w:val="95"/>
          <w:sz w:val="22"/>
        </w:rPr>
        <w:t>X.</w:t>
      </w:r>
      <w:r>
        <w:rPr>
          <w:color w:val="231F20"/>
          <w:spacing w:val="-17"/>
          <w:w w:val="95"/>
          <w:sz w:val="22"/>
        </w:rPr>
        <w:t> </w:t>
      </w:r>
      <w:r>
        <w:rPr>
          <w:color w:val="231F20"/>
          <w:w w:val="95"/>
          <w:sz w:val="22"/>
        </w:rPr>
        <w:t>(2008).</w:t>
      </w:r>
      <w:r>
        <w:rPr>
          <w:color w:val="231F20"/>
          <w:spacing w:val="-18"/>
          <w:w w:val="95"/>
          <w:sz w:val="22"/>
        </w:rPr>
        <w:t> </w:t>
      </w:r>
      <w:r>
        <w:rPr>
          <w:rFonts w:ascii="Cambria" w:hAnsi="Cambria"/>
          <w:i/>
          <w:color w:val="231F20"/>
          <w:w w:val="95"/>
          <w:sz w:val="22"/>
        </w:rPr>
        <w:t>Sostenibilidad</w:t>
      </w:r>
      <w:r>
        <w:rPr>
          <w:rFonts w:ascii="Cambria" w:hAnsi="Cambria"/>
          <w:i/>
          <w:color w:val="231F20"/>
          <w:spacing w:val="-11"/>
          <w:w w:val="95"/>
          <w:sz w:val="22"/>
        </w:rPr>
        <w:t> </w:t>
      </w:r>
      <w:r>
        <w:rPr>
          <w:rFonts w:ascii="Cambria" w:hAnsi="Cambria"/>
          <w:i/>
          <w:color w:val="231F20"/>
          <w:w w:val="95"/>
          <w:sz w:val="22"/>
        </w:rPr>
        <w:t>y</w:t>
      </w:r>
      <w:r>
        <w:rPr>
          <w:rFonts w:ascii="Cambria" w:hAnsi="Cambria"/>
          <w:i/>
          <w:color w:val="231F20"/>
          <w:spacing w:val="-11"/>
          <w:w w:val="95"/>
          <w:sz w:val="22"/>
        </w:rPr>
        <w:t> </w:t>
      </w:r>
      <w:r>
        <w:rPr>
          <w:rFonts w:ascii="Cambria" w:hAnsi="Cambria"/>
          <w:i/>
          <w:color w:val="231F20"/>
          <w:w w:val="95"/>
          <w:sz w:val="22"/>
        </w:rPr>
        <w:t>alivio</w:t>
      </w:r>
      <w:r>
        <w:rPr>
          <w:rFonts w:ascii="Cambria" w:hAnsi="Cambria"/>
          <w:i/>
          <w:color w:val="231F20"/>
          <w:spacing w:val="-11"/>
          <w:w w:val="95"/>
          <w:sz w:val="22"/>
        </w:rPr>
        <w:t> </w:t>
      </w:r>
      <w:r>
        <w:rPr>
          <w:rFonts w:ascii="Cambria" w:hAnsi="Cambria"/>
          <w:i/>
          <w:color w:val="231F20"/>
          <w:w w:val="95"/>
          <w:sz w:val="22"/>
        </w:rPr>
        <w:t>de</w:t>
      </w:r>
      <w:r>
        <w:rPr>
          <w:rFonts w:ascii="Cambria" w:hAnsi="Cambria"/>
          <w:i/>
          <w:color w:val="231F20"/>
          <w:spacing w:val="-11"/>
          <w:w w:val="95"/>
          <w:sz w:val="22"/>
        </w:rPr>
        <w:t> </w:t>
      </w:r>
      <w:r>
        <w:rPr>
          <w:rFonts w:ascii="Cambria" w:hAnsi="Cambria"/>
          <w:i/>
          <w:color w:val="231F20"/>
          <w:w w:val="95"/>
          <w:sz w:val="22"/>
        </w:rPr>
        <w:t>la</w:t>
      </w:r>
      <w:r>
        <w:rPr>
          <w:rFonts w:ascii="Cambria" w:hAnsi="Cambria"/>
          <w:i/>
          <w:color w:val="231F20"/>
          <w:spacing w:val="-11"/>
          <w:w w:val="95"/>
          <w:sz w:val="22"/>
        </w:rPr>
        <w:t> </w:t>
      </w:r>
      <w:r>
        <w:rPr>
          <w:rFonts w:ascii="Cambria" w:hAnsi="Cambria"/>
          <w:i/>
          <w:color w:val="231F20"/>
          <w:w w:val="95"/>
          <w:sz w:val="22"/>
        </w:rPr>
        <w:t>pobreza</w:t>
      </w:r>
      <w:r>
        <w:rPr>
          <w:rFonts w:ascii="Cambria" w:hAnsi="Cambria"/>
          <w:i/>
          <w:color w:val="231F20"/>
          <w:spacing w:val="-11"/>
          <w:w w:val="95"/>
          <w:sz w:val="22"/>
        </w:rPr>
        <w:t> </w:t>
      </w:r>
      <w:r>
        <w:rPr>
          <w:rFonts w:ascii="Cambria" w:hAnsi="Cambria"/>
          <w:i/>
          <w:color w:val="231F20"/>
          <w:w w:val="95"/>
          <w:sz w:val="22"/>
        </w:rPr>
        <w:t>en</w:t>
      </w:r>
      <w:r>
        <w:rPr>
          <w:rFonts w:ascii="Cambria" w:hAnsi="Cambria"/>
          <w:i/>
          <w:color w:val="231F20"/>
          <w:spacing w:val="-11"/>
          <w:w w:val="95"/>
          <w:sz w:val="22"/>
        </w:rPr>
        <w:t> </w:t>
      </w:r>
      <w:r>
        <w:rPr>
          <w:rFonts w:ascii="Cambria" w:hAnsi="Cambria"/>
          <w:i/>
          <w:color w:val="231F20"/>
          <w:w w:val="95"/>
          <w:sz w:val="22"/>
        </w:rPr>
        <w:t>países</w:t>
      </w:r>
      <w:r>
        <w:rPr>
          <w:rFonts w:ascii="Cambria" w:hAnsi="Cambria"/>
          <w:i/>
          <w:color w:val="231F20"/>
          <w:spacing w:val="-11"/>
          <w:w w:val="95"/>
          <w:sz w:val="22"/>
        </w:rPr>
        <w:t> </w:t>
      </w:r>
      <w:r>
        <w:rPr>
          <w:rFonts w:ascii="Cambria" w:hAnsi="Cambria"/>
          <w:i/>
          <w:color w:val="231F20"/>
          <w:w w:val="95"/>
          <w:sz w:val="22"/>
        </w:rPr>
        <w:t>en</w:t>
      </w:r>
      <w:r>
        <w:rPr>
          <w:rFonts w:ascii="Cambria" w:hAnsi="Cambria"/>
          <w:i/>
          <w:color w:val="231F20"/>
          <w:spacing w:val="-11"/>
          <w:w w:val="95"/>
          <w:sz w:val="22"/>
        </w:rPr>
        <w:t> </w:t>
      </w:r>
      <w:r>
        <w:rPr>
          <w:rFonts w:ascii="Cambria" w:hAnsi="Cambria"/>
          <w:i/>
          <w:color w:val="231F20"/>
          <w:w w:val="95"/>
          <w:sz w:val="22"/>
        </w:rPr>
        <w:t>vías</w:t>
      </w:r>
      <w:r>
        <w:rPr>
          <w:rFonts w:ascii="Cambria" w:hAnsi="Cambria"/>
          <w:i/>
          <w:color w:val="231F20"/>
          <w:spacing w:val="-11"/>
          <w:w w:val="95"/>
          <w:sz w:val="22"/>
        </w:rPr>
        <w:t> </w:t>
      </w:r>
      <w:r>
        <w:rPr>
          <w:rFonts w:ascii="Cambria" w:hAnsi="Cambria"/>
          <w:i/>
          <w:color w:val="231F20"/>
          <w:w w:val="95"/>
          <w:sz w:val="22"/>
        </w:rPr>
        <w:t>de</w:t>
      </w:r>
      <w:r>
        <w:rPr>
          <w:rFonts w:ascii="Cambria" w:hAnsi="Cambria"/>
          <w:i/>
          <w:color w:val="231F20"/>
          <w:spacing w:val="-11"/>
          <w:w w:val="95"/>
          <w:sz w:val="22"/>
        </w:rPr>
        <w:t> </w:t>
      </w:r>
      <w:r>
        <w:rPr>
          <w:rFonts w:ascii="Cambria" w:hAnsi="Cambria"/>
          <w:i/>
          <w:color w:val="231F20"/>
          <w:spacing w:val="-3"/>
          <w:w w:val="95"/>
          <w:sz w:val="22"/>
        </w:rPr>
        <w:t>desarrollo. </w:t>
      </w:r>
      <w:r>
        <w:rPr>
          <w:rFonts w:ascii="Cambria" w:hAnsi="Cambria"/>
          <w:i/>
          <w:color w:val="231F20"/>
          <w:sz w:val="22"/>
        </w:rPr>
        <w:t>El</w:t>
      </w:r>
      <w:r>
        <w:rPr>
          <w:rFonts w:ascii="Cambria" w:hAnsi="Cambria"/>
          <w:i/>
          <w:color w:val="231F20"/>
          <w:spacing w:val="-12"/>
          <w:sz w:val="22"/>
        </w:rPr>
        <w:t> </w:t>
      </w:r>
      <w:r>
        <w:rPr>
          <w:rFonts w:ascii="Cambria" w:hAnsi="Cambria"/>
          <w:i/>
          <w:color w:val="231F20"/>
          <w:sz w:val="22"/>
        </w:rPr>
        <w:t>papel</w:t>
      </w:r>
      <w:r>
        <w:rPr>
          <w:rFonts w:ascii="Cambria" w:hAnsi="Cambria"/>
          <w:i/>
          <w:color w:val="231F20"/>
          <w:spacing w:val="-12"/>
          <w:sz w:val="22"/>
        </w:rPr>
        <w:t> </w:t>
      </w:r>
      <w:r>
        <w:rPr>
          <w:rFonts w:ascii="Cambria" w:hAnsi="Cambria"/>
          <w:i/>
          <w:color w:val="231F20"/>
          <w:sz w:val="22"/>
        </w:rPr>
        <w:t>del</w:t>
      </w:r>
      <w:r>
        <w:rPr>
          <w:rFonts w:ascii="Cambria" w:hAnsi="Cambria"/>
          <w:i/>
          <w:color w:val="231F20"/>
          <w:spacing w:val="-12"/>
          <w:sz w:val="22"/>
        </w:rPr>
        <w:t> </w:t>
      </w:r>
      <w:r>
        <w:rPr>
          <w:rFonts w:ascii="Cambria" w:hAnsi="Cambria"/>
          <w:i/>
          <w:color w:val="231F20"/>
          <w:spacing w:val="-3"/>
          <w:sz w:val="22"/>
        </w:rPr>
        <w:t>hotelero</w:t>
      </w:r>
      <w:r>
        <w:rPr>
          <w:rFonts w:ascii="Cambria" w:hAnsi="Cambria"/>
          <w:i/>
          <w:color w:val="231F20"/>
          <w:spacing w:val="-12"/>
          <w:sz w:val="22"/>
        </w:rPr>
        <w:t> </w:t>
      </w:r>
      <w:r>
        <w:rPr>
          <w:rFonts w:ascii="Cambria" w:hAnsi="Cambria"/>
          <w:i/>
          <w:color w:val="231F20"/>
          <w:sz w:val="22"/>
        </w:rPr>
        <w:t>y</w:t>
      </w:r>
      <w:r>
        <w:rPr>
          <w:rFonts w:ascii="Cambria" w:hAnsi="Cambria"/>
          <w:i/>
          <w:color w:val="231F20"/>
          <w:spacing w:val="-12"/>
          <w:sz w:val="22"/>
        </w:rPr>
        <w:t> </w:t>
      </w:r>
      <w:r>
        <w:rPr>
          <w:rFonts w:ascii="Cambria" w:hAnsi="Cambria"/>
          <w:i/>
          <w:color w:val="231F20"/>
          <w:sz w:val="22"/>
        </w:rPr>
        <w:t>del</w:t>
      </w:r>
      <w:r>
        <w:rPr>
          <w:rFonts w:ascii="Cambria" w:hAnsi="Cambria"/>
          <w:i/>
          <w:color w:val="231F20"/>
          <w:spacing w:val="-12"/>
          <w:sz w:val="22"/>
        </w:rPr>
        <w:t> </w:t>
      </w:r>
      <w:r>
        <w:rPr>
          <w:rFonts w:ascii="Cambria" w:hAnsi="Cambria"/>
          <w:i/>
          <w:color w:val="231F20"/>
          <w:sz w:val="22"/>
        </w:rPr>
        <w:t>investigador</w:t>
      </w:r>
      <w:r>
        <w:rPr>
          <w:color w:val="231F20"/>
          <w:sz w:val="22"/>
        </w:rPr>
        <w:t>.</w:t>
      </w:r>
      <w:r>
        <w:rPr>
          <w:color w:val="231F20"/>
          <w:spacing w:val="-18"/>
          <w:sz w:val="22"/>
        </w:rPr>
        <w:t> </w:t>
      </w:r>
      <w:r>
        <w:rPr>
          <w:color w:val="231F20"/>
          <w:sz w:val="22"/>
        </w:rPr>
        <w:t>Reino</w:t>
      </w:r>
      <w:r>
        <w:rPr>
          <w:color w:val="231F20"/>
          <w:spacing w:val="-18"/>
          <w:sz w:val="22"/>
        </w:rPr>
        <w:t> </w:t>
      </w:r>
      <w:r>
        <w:rPr>
          <w:color w:val="231F20"/>
          <w:sz w:val="22"/>
        </w:rPr>
        <w:t>Unido:</w:t>
      </w:r>
      <w:r>
        <w:rPr>
          <w:color w:val="231F20"/>
          <w:spacing w:val="-18"/>
          <w:sz w:val="22"/>
        </w:rPr>
        <w:t> </w:t>
      </w:r>
      <w:r>
        <w:rPr>
          <w:color w:val="231F20"/>
          <w:sz w:val="22"/>
        </w:rPr>
        <w:t>Leeds</w:t>
      </w:r>
      <w:r>
        <w:rPr>
          <w:color w:val="231F20"/>
          <w:spacing w:val="-18"/>
          <w:sz w:val="22"/>
        </w:rPr>
        <w:t> </w:t>
      </w:r>
      <w:r>
        <w:rPr>
          <w:color w:val="231F20"/>
          <w:sz w:val="22"/>
        </w:rPr>
        <w:t>Metropolitan </w:t>
      </w:r>
      <w:r>
        <w:rPr>
          <w:color w:val="231F20"/>
          <w:spacing w:val="-4"/>
          <w:sz w:val="22"/>
        </w:rPr>
        <w:t>University.</w:t>
      </w:r>
    </w:p>
    <w:p>
      <w:pPr>
        <w:spacing w:line="319" w:lineRule="auto" w:before="129"/>
        <w:ind w:left="660" w:right="1017" w:hanging="560"/>
        <w:jc w:val="both"/>
        <w:rPr>
          <w:sz w:val="22"/>
        </w:rPr>
      </w:pPr>
      <w:r>
        <w:rPr>
          <w:color w:val="231F20"/>
          <w:spacing w:val="-3"/>
          <w:sz w:val="22"/>
        </w:rPr>
        <w:t>Font, </w:t>
      </w:r>
      <w:r>
        <w:rPr>
          <w:color w:val="231F20"/>
          <w:sz w:val="22"/>
        </w:rPr>
        <w:t>X. y Harris C. (2004). El replanteamiento de los estándares desde lo verde a</w:t>
      </w:r>
      <w:r>
        <w:rPr>
          <w:color w:val="231F20"/>
          <w:spacing w:val="-28"/>
          <w:sz w:val="22"/>
        </w:rPr>
        <w:t> </w:t>
      </w:r>
      <w:r>
        <w:rPr>
          <w:color w:val="231F20"/>
          <w:sz w:val="22"/>
        </w:rPr>
        <w:t>lo</w:t>
      </w:r>
      <w:r>
        <w:rPr>
          <w:color w:val="231F20"/>
          <w:spacing w:val="-28"/>
          <w:sz w:val="22"/>
        </w:rPr>
        <w:t> </w:t>
      </w:r>
      <w:r>
        <w:rPr>
          <w:color w:val="231F20"/>
          <w:sz w:val="22"/>
        </w:rPr>
        <w:t>sostenible.</w:t>
      </w:r>
      <w:r>
        <w:rPr>
          <w:color w:val="231F20"/>
          <w:spacing w:val="-28"/>
          <w:sz w:val="22"/>
        </w:rPr>
        <w:t> </w:t>
      </w:r>
      <w:r>
        <w:rPr>
          <w:rFonts w:ascii="Cambria" w:hAnsi="Cambria"/>
          <w:i/>
          <w:color w:val="231F20"/>
          <w:spacing w:val="-3"/>
          <w:sz w:val="22"/>
        </w:rPr>
        <w:t>Annals</w:t>
      </w:r>
      <w:r>
        <w:rPr>
          <w:rFonts w:ascii="Cambria" w:hAnsi="Cambria"/>
          <w:i/>
          <w:color w:val="231F20"/>
          <w:spacing w:val="-21"/>
          <w:sz w:val="22"/>
        </w:rPr>
        <w:t> </w:t>
      </w:r>
      <w:r>
        <w:rPr>
          <w:rFonts w:ascii="Cambria" w:hAnsi="Cambria"/>
          <w:i/>
          <w:color w:val="231F20"/>
          <w:sz w:val="22"/>
        </w:rPr>
        <w:t>of</w:t>
      </w:r>
      <w:r>
        <w:rPr>
          <w:rFonts w:ascii="Cambria" w:hAnsi="Cambria"/>
          <w:i/>
          <w:color w:val="231F20"/>
          <w:spacing w:val="-21"/>
          <w:sz w:val="22"/>
        </w:rPr>
        <w:t> </w:t>
      </w:r>
      <w:r>
        <w:rPr>
          <w:rFonts w:ascii="Cambria" w:hAnsi="Cambria"/>
          <w:i/>
          <w:color w:val="231F20"/>
          <w:spacing w:val="-5"/>
          <w:sz w:val="22"/>
        </w:rPr>
        <w:t>Tourism</w:t>
      </w:r>
      <w:r>
        <w:rPr>
          <w:rFonts w:ascii="Cambria" w:hAnsi="Cambria"/>
          <w:i/>
          <w:color w:val="231F20"/>
          <w:spacing w:val="-21"/>
          <w:sz w:val="22"/>
        </w:rPr>
        <w:t> </w:t>
      </w:r>
      <w:r>
        <w:rPr>
          <w:rFonts w:ascii="Cambria" w:hAnsi="Cambria"/>
          <w:i/>
          <w:color w:val="231F20"/>
          <w:spacing w:val="-3"/>
          <w:sz w:val="22"/>
        </w:rPr>
        <w:t>Research</w:t>
      </w:r>
      <w:r>
        <w:rPr>
          <w:rFonts w:ascii="Cambria" w:hAnsi="Cambria"/>
          <w:i/>
          <w:color w:val="231F20"/>
          <w:spacing w:val="-21"/>
          <w:sz w:val="22"/>
        </w:rPr>
        <w:t> </w:t>
      </w:r>
      <w:r>
        <w:rPr>
          <w:rFonts w:ascii="Cambria" w:hAnsi="Cambria"/>
          <w:i/>
          <w:color w:val="231F20"/>
          <w:sz w:val="22"/>
        </w:rPr>
        <w:t>en</w:t>
      </w:r>
      <w:r>
        <w:rPr>
          <w:rFonts w:ascii="Cambria" w:hAnsi="Cambria"/>
          <w:i/>
          <w:color w:val="231F20"/>
          <w:spacing w:val="-21"/>
          <w:sz w:val="22"/>
        </w:rPr>
        <w:t> </w:t>
      </w:r>
      <w:r>
        <w:rPr>
          <w:rFonts w:ascii="Cambria" w:hAnsi="Cambria"/>
          <w:i/>
          <w:color w:val="231F20"/>
          <w:sz w:val="22"/>
        </w:rPr>
        <w:t>español</w:t>
      </w:r>
      <w:r>
        <w:rPr>
          <w:color w:val="231F20"/>
          <w:sz w:val="22"/>
        </w:rPr>
        <w:t>,</w:t>
      </w:r>
      <w:r>
        <w:rPr>
          <w:color w:val="231F20"/>
          <w:spacing w:val="-28"/>
          <w:sz w:val="22"/>
        </w:rPr>
        <w:t> </w:t>
      </w:r>
      <w:r>
        <w:rPr>
          <w:color w:val="231F20"/>
          <w:sz w:val="22"/>
        </w:rPr>
        <w:t>6(2):</w:t>
      </w:r>
      <w:r>
        <w:rPr>
          <w:color w:val="231F20"/>
          <w:spacing w:val="-28"/>
          <w:sz w:val="22"/>
        </w:rPr>
        <w:t> </w:t>
      </w:r>
      <w:r>
        <w:rPr>
          <w:color w:val="231F20"/>
          <w:spacing w:val="-4"/>
          <w:sz w:val="22"/>
        </w:rPr>
        <w:t>pp.</w:t>
      </w:r>
      <w:r>
        <w:rPr>
          <w:color w:val="231F20"/>
          <w:spacing w:val="-28"/>
          <w:sz w:val="22"/>
        </w:rPr>
        <w:t> </w:t>
      </w:r>
      <w:r>
        <w:rPr>
          <w:color w:val="231F20"/>
          <w:sz w:val="22"/>
        </w:rPr>
        <w:t>298-322.</w:t>
      </w:r>
    </w:p>
    <w:p>
      <w:pPr>
        <w:pStyle w:val="BodyText"/>
        <w:spacing w:line="321" w:lineRule="auto" w:before="120"/>
        <w:ind w:left="660" w:right="1017" w:hanging="560"/>
        <w:jc w:val="both"/>
      </w:pPr>
      <w:r>
        <w:rPr>
          <w:color w:val="231F20"/>
        </w:rPr>
        <w:t>Fotopoulos, C. y Krystallis, A. (2002). Organic product avoidance: Reasons for rejection and potential buyers’ identification in a countrywide survey, </w:t>
      </w:r>
      <w:r>
        <w:rPr>
          <w:rFonts w:ascii="Cambria" w:hAnsi="Cambria"/>
          <w:i/>
          <w:color w:val="231F20"/>
        </w:rPr>
        <w:t>British Food Journal</w:t>
      </w:r>
      <w:r>
        <w:rPr>
          <w:color w:val="231F20"/>
        </w:rPr>
        <w:t>, 104(3/4/5): pp.233-260.</w:t>
      </w:r>
    </w:p>
    <w:p>
      <w:pPr>
        <w:spacing w:before="114"/>
        <w:ind w:left="100" w:right="972" w:firstLine="0"/>
        <w:jc w:val="left"/>
        <w:rPr>
          <w:sz w:val="22"/>
        </w:rPr>
      </w:pPr>
      <w:r>
        <w:rPr>
          <w:color w:val="231F20"/>
          <w:sz w:val="22"/>
        </w:rPr>
        <w:t>Frank, R. (1992). </w:t>
      </w:r>
      <w:r>
        <w:rPr>
          <w:rFonts w:ascii="Cambria" w:hAnsi="Cambria"/>
          <w:i/>
          <w:color w:val="231F20"/>
          <w:sz w:val="22"/>
        </w:rPr>
        <w:t>Microeconomía y conducta</w:t>
      </w:r>
      <w:r>
        <w:rPr>
          <w:color w:val="231F20"/>
          <w:sz w:val="22"/>
        </w:rPr>
        <w:t>. Madrid: McGraw Hill.</w:t>
      </w:r>
    </w:p>
    <w:p>
      <w:pPr>
        <w:pStyle w:val="BodyText"/>
        <w:spacing w:before="10"/>
        <w:rPr>
          <w:sz w:val="17"/>
        </w:rPr>
      </w:pPr>
    </w:p>
    <w:p>
      <w:pPr>
        <w:pStyle w:val="BodyText"/>
        <w:spacing w:line="319" w:lineRule="auto"/>
        <w:ind w:left="660" w:right="1019" w:hanging="560"/>
        <w:jc w:val="both"/>
      </w:pPr>
      <w:r>
        <w:rPr>
          <w:color w:val="231F20"/>
        </w:rPr>
        <w:t>Frederick, W. C. (1994). From CSR1 to CSR2, The maturing of business and society thought, </w:t>
      </w:r>
      <w:r>
        <w:rPr>
          <w:rFonts w:ascii="Cambria"/>
          <w:i/>
          <w:color w:val="231F20"/>
        </w:rPr>
        <w:t>Business and Society, </w:t>
      </w:r>
      <w:r>
        <w:rPr>
          <w:color w:val="231F20"/>
        </w:rPr>
        <w:t>33(2): 150-164.</w:t>
      </w:r>
    </w:p>
    <w:p>
      <w:pPr>
        <w:spacing w:line="319" w:lineRule="auto" w:before="117"/>
        <w:ind w:left="660" w:right="1018" w:hanging="560"/>
        <w:jc w:val="both"/>
        <w:rPr>
          <w:sz w:val="22"/>
        </w:rPr>
      </w:pPr>
      <w:r>
        <w:rPr>
          <w:color w:val="231F20"/>
          <w:sz w:val="22"/>
        </w:rPr>
        <w:t>Freeman,</w:t>
      </w:r>
      <w:r>
        <w:rPr>
          <w:color w:val="231F20"/>
          <w:spacing w:val="-22"/>
          <w:sz w:val="22"/>
        </w:rPr>
        <w:t> </w:t>
      </w:r>
      <w:r>
        <w:rPr>
          <w:color w:val="231F20"/>
          <w:sz w:val="22"/>
        </w:rPr>
        <w:t>R.</w:t>
      </w:r>
      <w:r>
        <w:rPr>
          <w:color w:val="231F20"/>
          <w:spacing w:val="-22"/>
          <w:sz w:val="22"/>
        </w:rPr>
        <w:t> </w:t>
      </w:r>
      <w:r>
        <w:rPr>
          <w:color w:val="231F20"/>
          <w:sz w:val="22"/>
        </w:rPr>
        <w:t>E.</w:t>
      </w:r>
      <w:r>
        <w:rPr>
          <w:color w:val="231F20"/>
          <w:spacing w:val="-22"/>
          <w:sz w:val="22"/>
        </w:rPr>
        <w:t> </w:t>
      </w:r>
      <w:r>
        <w:rPr>
          <w:color w:val="231F20"/>
          <w:sz w:val="22"/>
        </w:rPr>
        <w:t>(1984).</w:t>
      </w:r>
      <w:r>
        <w:rPr>
          <w:color w:val="231F20"/>
          <w:spacing w:val="-23"/>
          <w:sz w:val="22"/>
        </w:rPr>
        <w:t> </w:t>
      </w:r>
      <w:r>
        <w:rPr>
          <w:rFonts w:ascii="Cambria"/>
          <w:i/>
          <w:color w:val="231F20"/>
          <w:spacing w:val="-3"/>
          <w:sz w:val="22"/>
        </w:rPr>
        <w:t>Strategic</w:t>
      </w:r>
      <w:r>
        <w:rPr>
          <w:rFonts w:ascii="Cambria"/>
          <w:i/>
          <w:color w:val="231F20"/>
          <w:spacing w:val="-15"/>
          <w:sz w:val="22"/>
        </w:rPr>
        <w:t> </w:t>
      </w:r>
      <w:r>
        <w:rPr>
          <w:rFonts w:ascii="Cambria"/>
          <w:i/>
          <w:color w:val="231F20"/>
          <w:sz w:val="22"/>
        </w:rPr>
        <w:t>management:</w:t>
      </w:r>
      <w:r>
        <w:rPr>
          <w:rFonts w:ascii="Cambria"/>
          <w:i/>
          <w:color w:val="231F20"/>
          <w:spacing w:val="-15"/>
          <w:sz w:val="22"/>
        </w:rPr>
        <w:t> </w:t>
      </w:r>
      <w:r>
        <w:rPr>
          <w:rFonts w:ascii="Cambria"/>
          <w:i/>
          <w:color w:val="231F20"/>
          <w:sz w:val="22"/>
        </w:rPr>
        <w:t>A</w:t>
      </w:r>
      <w:r>
        <w:rPr>
          <w:rFonts w:ascii="Cambria"/>
          <w:i/>
          <w:color w:val="231F20"/>
          <w:spacing w:val="-15"/>
          <w:sz w:val="22"/>
        </w:rPr>
        <w:t> </w:t>
      </w:r>
      <w:r>
        <w:rPr>
          <w:rFonts w:ascii="Cambria"/>
          <w:i/>
          <w:color w:val="231F20"/>
          <w:sz w:val="22"/>
        </w:rPr>
        <w:t>stakeholder</w:t>
      </w:r>
      <w:r>
        <w:rPr>
          <w:rFonts w:ascii="Cambria"/>
          <w:i/>
          <w:color w:val="231F20"/>
          <w:spacing w:val="-15"/>
          <w:sz w:val="22"/>
        </w:rPr>
        <w:t> </w:t>
      </w:r>
      <w:r>
        <w:rPr>
          <w:rFonts w:ascii="Cambria"/>
          <w:i/>
          <w:color w:val="231F20"/>
          <w:spacing w:val="-3"/>
          <w:sz w:val="22"/>
        </w:rPr>
        <w:t>approach</w:t>
      </w:r>
      <w:r>
        <w:rPr>
          <w:color w:val="231F20"/>
          <w:spacing w:val="-3"/>
          <w:sz w:val="22"/>
        </w:rPr>
        <w:t>.</w:t>
      </w:r>
      <w:r>
        <w:rPr>
          <w:color w:val="231F20"/>
          <w:spacing w:val="-22"/>
          <w:sz w:val="22"/>
        </w:rPr>
        <w:t> </w:t>
      </w:r>
      <w:r>
        <w:rPr>
          <w:color w:val="231F20"/>
          <w:sz w:val="22"/>
        </w:rPr>
        <w:t>Boston: Pitman.</w:t>
      </w:r>
    </w:p>
    <w:p>
      <w:pPr>
        <w:pStyle w:val="BodyText"/>
        <w:spacing w:before="126"/>
        <w:ind w:left="100" w:right="972"/>
      </w:pPr>
      <w:r>
        <w:rPr>
          <w:color w:val="231F20"/>
        </w:rPr>
        <w:t>----------  (1994).  The  politics  of  stakeholder  theory:  some  future directions.</w:t>
      </w:r>
    </w:p>
    <w:p>
      <w:pPr>
        <w:spacing w:before="83"/>
        <w:ind w:left="660" w:right="972" w:firstLine="0"/>
        <w:jc w:val="left"/>
        <w:rPr>
          <w:sz w:val="22"/>
        </w:rPr>
      </w:pPr>
      <w:r>
        <w:rPr>
          <w:rFonts w:ascii="Cambria"/>
          <w:i/>
          <w:color w:val="231F20"/>
          <w:w w:val="95"/>
          <w:sz w:val="22"/>
        </w:rPr>
        <w:t>Business Ethics Quarterly</w:t>
      </w:r>
      <w:r>
        <w:rPr>
          <w:color w:val="231F20"/>
          <w:w w:val="95"/>
          <w:sz w:val="22"/>
        </w:rPr>
        <w:t>, 4(4): pp. 409-421.</w:t>
      </w:r>
    </w:p>
    <w:p>
      <w:pPr>
        <w:pStyle w:val="BodyText"/>
        <w:spacing w:before="10"/>
        <w:rPr>
          <w:sz w:val="17"/>
        </w:rPr>
      </w:pPr>
    </w:p>
    <w:p>
      <w:pPr>
        <w:pStyle w:val="BodyText"/>
        <w:spacing w:line="319" w:lineRule="auto"/>
        <w:ind w:left="660" w:right="1019" w:hanging="560"/>
        <w:jc w:val="both"/>
      </w:pPr>
      <w:r>
        <w:rPr>
          <w:color w:val="231F20"/>
        </w:rPr>
        <w:t>Freeman,</w:t>
      </w:r>
      <w:r>
        <w:rPr>
          <w:color w:val="231F20"/>
          <w:spacing w:val="-17"/>
        </w:rPr>
        <w:t> </w:t>
      </w:r>
      <w:r>
        <w:rPr>
          <w:color w:val="231F20"/>
        </w:rPr>
        <w:t>R.</w:t>
      </w:r>
      <w:r>
        <w:rPr>
          <w:color w:val="231F20"/>
          <w:spacing w:val="-17"/>
        </w:rPr>
        <w:t> </w:t>
      </w:r>
      <w:r>
        <w:rPr>
          <w:color w:val="231F20"/>
        </w:rPr>
        <w:t>E.</w:t>
      </w:r>
      <w:r>
        <w:rPr>
          <w:color w:val="231F20"/>
          <w:spacing w:val="-17"/>
        </w:rPr>
        <w:t> </w:t>
      </w:r>
      <w:r>
        <w:rPr>
          <w:color w:val="231F20"/>
        </w:rPr>
        <w:t>y</w:t>
      </w:r>
      <w:r>
        <w:rPr>
          <w:color w:val="231F20"/>
          <w:spacing w:val="-17"/>
        </w:rPr>
        <w:t> </w:t>
      </w:r>
      <w:r>
        <w:rPr>
          <w:color w:val="231F20"/>
        </w:rPr>
        <w:t>Gilbert,</w:t>
      </w:r>
      <w:r>
        <w:rPr>
          <w:color w:val="231F20"/>
          <w:spacing w:val="-17"/>
        </w:rPr>
        <w:t> </w:t>
      </w:r>
      <w:r>
        <w:rPr>
          <w:color w:val="231F20"/>
          <w:spacing w:val="-5"/>
        </w:rPr>
        <w:t>D.</w:t>
      </w:r>
      <w:r>
        <w:rPr>
          <w:color w:val="231F20"/>
          <w:spacing w:val="-17"/>
        </w:rPr>
        <w:t> </w:t>
      </w:r>
      <w:r>
        <w:rPr>
          <w:color w:val="231F20"/>
        </w:rPr>
        <w:t>R.</w:t>
      </w:r>
      <w:r>
        <w:rPr>
          <w:color w:val="231F20"/>
          <w:spacing w:val="-17"/>
        </w:rPr>
        <w:t> </w:t>
      </w:r>
      <w:r>
        <w:rPr>
          <w:color w:val="231F20"/>
          <w:spacing w:val="-8"/>
        </w:rPr>
        <w:t>Jr.</w:t>
      </w:r>
      <w:r>
        <w:rPr>
          <w:color w:val="231F20"/>
          <w:spacing w:val="-17"/>
        </w:rPr>
        <w:t> </w:t>
      </w:r>
      <w:r>
        <w:rPr>
          <w:color w:val="231F20"/>
        </w:rPr>
        <w:t>(1992).</w:t>
      </w:r>
      <w:r>
        <w:rPr>
          <w:color w:val="231F20"/>
          <w:spacing w:val="-17"/>
        </w:rPr>
        <w:t> </w:t>
      </w:r>
      <w:r>
        <w:rPr>
          <w:color w:val="231F20"/>
        </w:rPr>
        <w:t>Business,</w:t>
      </w:r>
      <w:r>
        <w:rPr>
          <w:color w:val="231F20"/>
          <w:spacing w:val="-17"/>
        </w:rPr>
        <w:t> </w:t>
      </w:r>
      <w:r>
        <w:rPr>
          <w:color w:val="231F20"/>
        </w:rPr>
        <w:t>Ethics</w:t>
      </w:r>
      <w:r>
        <w:rPr>
          <w:color w:val="231F20"/>
          <w:spacing w:val="-17"/>
        </w:rPr>
        <w:t> </w:t>
      </w:r>
      <w:r>
        <w:rPr>
          <w:color w:val="231F20"/>
        </w:rPr>
        <w:t>and</w:t>
      </w:r>
      <w:r>
        <w:rPr>
          <w:color w:val="231F20"/>
          <w:spacing w:val="-17"/>
        </w:rPr>
        <w:t> </w:t>
      </w:r>
      <w:r>
        <w:rPr>
          <w:color w:val="231F20"/>
        </w:rPr>
        <w:t>Society:</w:t>
      </w:r>
      <w:r>
        <w:rPr>
          <w:color w:val="231F20"/>
          <w:spacing w:val="-17"/>
        </w:rPr>
        <w:t> </w:t>
      </w:r>
      <w:r>
        <w:rPr>
          <w:color w:val="231F20"/>
        </w:rPr>
        <w:t>A</w:t>
      </w:r>
      <w:r>
        <w:rPr>
          <w:color w:val="231F20"/>
          <w:spacing w:val="-17"/>
        </w:rPr>
        <w:t> </w:t>
      </w:r>
      <w:r>
        <w:rPr>
          <w:color w:val="231F20"/>
        </w:rPr>
        <w:t>Critical Agenda.</w:t>
      </w:r>
      <w:r>
        <w:rPr>
          <w:color w:val="231F20"/>
          <w:spacing w:val="-21"/>
        </w:rPr>
        <w:t> </w:t>
      </w:r>
      <w:r>
        <w:rPr>
          <w:rFonts w:ascii="Cambria"/>
          <w:i/>
          <w:color w:val="231F20"/>
          <w:spacing w:val="-3"/>
        </w:rPr>
        <w:t>Business</w:t>
      </w:r>
      <w:r>
        <w:rPr>
          <w:rFonts w:ascii="Cambria"/>
          <w:i/>
          <w:color w:val="231F20"/>
          <w:spacing w:val="-14"/>
        </w:rPr>
        <w:t> </w:t>
      </w:r>
      <w:r>
        <w:rPr>
          <w:rFonts w:ascii="Cambria"/>
          <w:i/>
          <w:color w:val="231F20"/>
        </w:rPr>
        <w:t>&amp;</w:t>
      </w:r>
      <w:r>
        <w:rPr>
          <w:rFonts w:ascii="Cambria"/>
          <w:i/>
          <w:color w:val="231F20"/>
          <w:spacing w:val="-14"/>
        </w:rPr>
        <w:t> </w:t>
      </w:r>
      <w:r>
        <w:rPr>
          <w:rFonts w:ascii="Cambria"/>
          <w:i/>
          <w:color w:val="231F20"/>
          <w:spacing w:val="-3"/>
        </w:rPr>
        <w:t>Society,</w:t>
      </w:r>
      <w:r>
        <w:rPr>
          <w:rFonts w:ascii="Cambria"/>
          <w:i/>
          <w:color w:val="231F20"/>
          <w:spacing w:val="-14"/>
        </w:rPr>
        <w:t> </w:t>
      </w:r>
      <w:r>
        <w:rPr>
          <w:color w:val="231F20"/>
        </w:rPr>
        <w:t>31(l):</w:t>
      </w:r>
      <w:r>
        <w:rPr>
          <w:color w:val="231F20"/>
          <w:spacing w:val="-21"/>
        </w:rPr>
        <w:t> </w:t>
      </w:r>
      <w:r>
        <w:rPr>
          <w:color w:val="231F20"/>
          <w:spacing w:val="-4"/>
        </w:rPr>
        <w:t>pp.</w:t>
      </w:r>
      <w:r>
        <w:rPr>
          <w:color w:val="231F20"/>
          <w:spacing w:val="-21"/>
        </w:rPr>
        <w:t> </w:t>
      </w:r>
      <w:r>
        <w:rPr>
          <w:color w:val="231F20"/>
        </w:rPr>
        <w:t>9-17.</w:t>
      </w:r>
    </w:p>
    <w:p>
      <w:pPr>
        <w:spacing w:after="0" w:line="319" w:lineRule="auto"/>
        <w:jc w:val="both"/>
        <w:sectPr>
          <w:pgSz w:w="9080" w:h="12760"/>
          <w:pgMar w:header="284" w:footer="276" w:top="660" w:bottom="460" w:left="920" w:right="0"/>
        </w:sectPr>
      </w:pPr>
    </w:p>
    <w:p>
      <w:pPr>
        <w:pStyle w:val="BodyText"/>
        <w:spacing w:before="10"/>
        <w:rPr>
          <w:sz w:val="20"/>
        </w:rPr>
      </w:pPr>
    </w:p>
    <w:p>
      <w:pPr>
        <w:pStyle w:val="BodyText"/>
        <w:spacing w:line="319" w:lineRule="auto" w:before="56"/>
        <w:ind w:left="907" w:right="117"/>
        <w:jc w:val="right"/>
      </w:pPr>
      <w:r>
        <w:rPr>
          <w:color w:val="231F20"/>
          <w:spacing w:val="-4"/>
        </w:rPr>
        <w:t>Freeman, </w:t>
      </w:r>
      <w:r>
        <w:rPr>
          <w:color w:val="231F20"/>
        </w:rPr>
        <w:t>R. y Reed, </w:t>
      </w:r>
      <w:r>
        <w:rPr>
          <w:color w:val="231F20"/>
          <w:spacing w:val="-6"/>
        </w:rPr>
        <w:t>D. </w:t>
      </w:r>
      <w:r>
        <w:rPr>
          <w:color w:val="231F20"/>
          <w:spacing w:val="-3"/>
        </w:rPr>
        <w:t>(1983). </w:t>
      </w:r>
      <w:r>
        <w:rPr>
          <w:color w:val="231F20"/>
          <w:spacing w:val="-4"/>
        </w:rPr>
        <w:t>Stockholders </w:t>
      </w:r>
      <w:r>
        <w:rPr>
          <w:color w:val="231F20"/>
          <w:spacing w:val="-3"/>
        </w:rPr>
        <w:t>and </w:t>
      </w:r>
      <w:r>
        <w:rPr>
          <w:color w:val="231F20"/>
          <w:spacing w:val="-4"/>
        </w:rPr>
        <w:t>stakeholders: </w:t>
      </w:r>
      <w:r>
        <w:rPr>
          <w:color w:val="231F20"/>
        </w:rPr>
        <w:t>A new </w:t>
      </w:r>
      <w:r>
        <w:rPr>
          <w:color w:val="231F20"/>
          <w:spacing w:val="-3"/>
        </w:rPr>
        <w:t>perspective</w:t>
      </w:r>
      <w:r>
        <w:rPr>
          <w:color w:val="231F20"/>
          <w:w w:val="95"/>
        </w:rPr>
        <w:t> </w:t>
      </w:r>
      <w:r>
        <w:rPr>
          <w:color w:val="231F20"/>
          <w:spacing w:val="-3"/>
        </w:rPr>
        <w:t>on </w:t>
      </w:r>
      <w:r>
        <w:rPr>
          <w:color w:val="231F20"/>
          <w:spacing w:val="-4"/>
        </w:rPr>
        <w:t>corporate governance. </w:t>
      </w:r>
      <w:r>
        <w:rPr>
          <w:rFonts w:ascii="Cambria"/>
          <w:i/>
          <w:color w:val="231F20"/>
          <w:spacing w:val="-4"/>
        </w:rPr>
        <w:t>California </w:t>
      </w:r>
      <w:r>
        <w:rPr>
          <w:rFonts w:ascii="Cambria"/>
          <w:i/>
          <w:color w:val="231F20"/>
          <w:spacing w:val="-5"/>
        </w:rPr>
        <w:t>Management </w:t>
      </w:r>
      <w:r>
        <w:rPr>
          <w:rFonts w:ascii="Cambria"/>
          <w:i/>
          <w:color w:val="231F20"/>
        </w:rPr>
        <w:t>Review</w:t>
      </w:r>
      <w:r>
        <w:rPr>
          <w:color w:val="231F20"/>
        </w:rPr>
        <w:t>, </w:t>
      </w:r>
      <w:r>
        <w:rPr>
          <w:color w:val="231F20"/>
          <w:spacing w:val="-3"/>
        </w:rPr>
        <w:t>25(3): </w:t>
      </w:r>
      <w:r>
        <w:rPr>
          <w:color w:val="231F20"/>
          <w:spacing w:val="-5"/>
        </w:rPr>
        <w:t>pp. </w:t>
      </w:r>
      <w:r>
        <w:rPr>
          <w:color w:val="231F20"/>
          <w:spacing w:val="-3"/>
        </w:rPr>
        <w:t>88-106.</w:t>
      </w:r>
    </w:p>
    <w:p>
      <w:pPr>
        <w:spacing w:line="319" w:lineRule="auto" w:before="120"/>
        <w:ind w:left="1580" w:right="117" w:hanging="560"/>
        <w:jc w:val="both"/>
        <w:rPr>
          <w:sz w:val="22"/>
        </w:rPr>
      </w:pPr>
      <w:r>
        <w:rPr>
          <w:color w:val="231F20"/>
          <w:sz w:val="22"/>
        </w:rPr>
        <w:t>Friedman, M. (1970). The social responsability of business is to increase its profits. </w:t>
      </w:r>
      <w:r>
        <w:rPr>
          <w:rFonts w:ascii="Cambria"/>
          <w:i/>
          <w:color w:val="231F20"/>
          <w:sz w:val="22"/>
        </w:rPr>
        <w:t>The New York Times Magazine</w:t>
      </w:r>
      <w:r>
        <w:rPr>
          <w:color w:val="231F20"/>
          <w:sz w:val="22"/>
        </w:rPr>
        <w:t>.</w:t>
      </w:r>
    </w:p>
    <w:p>
      <w:pPr>
        <w:pStyle w:val="BodyText"/>
        <w:spacing w:line="319" w:lineRule="auto" w:before="117"/>
        <w:ind w:left="1580" w:right="118" w:hanging="560"/>
        <w:jc w:val="both"/>
      </w:pPr>
      <w:r>
        <w:rPr>
          <w:color w:val="231F20"/>
        </w:rPr>
        <w:t>Fundación Ebert Friedrich (1987). </w:t>
      </w:r>
      <w:r>
        <w:rPr>
          <w:rFonts w:ascii="Cambria" w:hAnsi="Cambria"/>
          <w:i/>
          <w:color w:val="231F20"/>
        </w:rPr>
        <w:t>Nuestro futuro común</w:t>
      </w:r>
      <w:r>
        <w:rPr>
          <w:color w:val="231F20"/>
        </w:rPr>
        <w:t>. Comisión Mundial sobre Medio Ambiente y Desarrollo. México: Oxford University Press.</w:t>
      </w:r>
    </w:p>
    <w:p>
      <w:pPr>
        <w:spacing w:before="123"/>
        <w:ind w:left="1020" w:right="35" w:firstLine="0"/>
        <w:jc w:val="left"/>
        <w:rPr>
          <w:sz w:val="22"/>
        </w:rPr>
      </w:pPr>
      <w:r>
        <w:rPr>
          <w:color w:val="231F20"/>
          <w:sz w:val="22"/>
        </w:rPr>
        <w:t>Fundación Fórum Ambiental (2000). </w:t>
      </w:r>
      <w:r>
        <w:rPr>
          <w:rFonts w:ascii="Cambria" w:hAnsi="Cambria"/>
          <w:i/>
          <w:color w:val="231F20"/>
          <w:sz w:val="22"/>
        </w:rPr>
        <w:t>Guía para la ecoeficiencia</w:t>
      </w:r>
      <w:r>
        <w:rPr>
          <w:color w:val="231F20"/>
          <w:sz w:val="22"/>
        </w:rPr>
        <w:t>, Barcelona.</w:t>
      </w:r>
    </w:p>
    <w:p>
      <w:pPr>
        <w:pStyle w:val="BodyText"/>
        <w:spacing w:before="6"/>
        <w:rPr>
          <w:sz w:val="17"/>
        </w:rPr>
      </w:pPr>
    </w:p>
    <w:p>
      <w:pPr>
        <w:spacing w:line="316" w:lineRule="auto" w:before="0"/>
        <w:ind w:left="1580" w:right="118" w:hanging="561"/>
        <w:jc w:val="both"/>
        <w:rPr>
          <w:sz w:val="22"/>
        </w:rPr>
      </w:pPr>
      <w:r>
        <w:rPr>
          <w:color w:val="231F20"/>
          <w:spacing w:val="-3"/>
          <w:sz w:val="22"/>
        </w:rPr>
        <w:t>Fussler,</w:t>
      </w:r>
      <w:r>
        <w:rPr>
          <w:color w:val="231F20"/>
          <w:spacing w:val="-30"/>
          <w:sz w:val="22"/>
        </w:rPr>
        <w:t> </w:t>
      </w:r>
      <w:r>
        <w:rPr>
          <w:color w:val="231F20"/>
          <w:sz w:val="22"/>
        </w:rPr>
        <w:t>C.</w:t>
      </w:r>
      <w:r>
        <w:rPr>
          <w:color w:val="231F20"/>
          <w:spacing w:val="-30"/>
          <w:sz w:val="22"/>
        </w:rPr>
        <w:t> </w:t>
      </w:r>
      <w:r>
        <w:rPr>
          <w:color w:val="231F20"/>
          <w:sz w:val="22"/>
        </w:rPr>
        <w:t>y</w:t>
      </w:r>
      <w:r>
        <w:rPr>
          <w:color w:val="231F20"/>
          <w:spacing w:val="-30"/>
          <w:sz w:val="22"/>
        </w:rPr>
        <w:t> </w:t>
      </w:r>
      <w:r>
        <w:rPr>
          <w:color w:val="231F20"/>
          <w:sz w:val="22"/>
        </w:rPr>
        <w:t>James,</w:t>
      </w:r>
      <w:r>
        <w:rPr>
          <w:color w:val="231F20"/>
          <w:spacing w:val="-30"/>
          <w:sz w:val="22"/>
        </w:rPr>
        <w:t> </w:t>
      </w:r>
      <w:r>
        <w:rPr>
          <w:color w:val="231F20"/>
          <w:spacing w:val="-16"/>
          <w:sz w:val="22"/>
        </w:rPr>
        <w:t>P.</w:t>
      </w:r>
      <w:r>
        <w:rPr>
          <w:color w:val="231F20"/>
          <w:spacing w:val="-30"/>
          <w:sz w:val="22"/>
        </w:rPr>
        <w:t> </w:t>
      </w:r>
      <w:r>
        <w:rPr>
          <w:color w:val="231F20"/>
          <w:sz w:val="22"/>
        </w:rPr>
        <w:t>(2004).</w:t>
      </w:r>
      <w:r>
        <w:rPr>
          <w:color w:val="231F20"/>
          <w:spacing w:val="-30"/>
          <w:sz w:val="22"/>
        </w:rPr>
        <w:t> </w:t>
      </w:r>
      <w:r>
        <w:rPr>
          <w:rFonts w:ascii="Cambria"/>
          <w:i/>
          <w:color w:val="231F20"/>
          <w:sz w:val="22"/>
        </w:rPr>
        <w:t>Driving</w:t>
      </w:r>
      <w:r>
        <w:rPr>
          <w:rFonts w:ascii="Cambria"/>
          <w:i/>
          <w:color w:val="231F20"/>
          <w:spacing w:val="-23"/>
          <w:sz w:val="22"/>
        </w:rPr>
        <w:t> </w:t>
      </w:r>
      <w:r>
        <w:rPr>
          <w:rFonts w:ascii="Cambria"/>
          <w:i/>
          <w:color w:val="231F20"/>
          <w:sz w:val="22"/>
        </w:rPr>
        <w:t>Eco</w:t>
      </w:r>
      <w:r>
        <w:rPr>
          <w:rFonts w:ascii="Cambria"/>
          <w:i/>
          <w:color w:val="231F20"/>
          <w:spacing w:val="-23"/>
          <w:sz w:val="22"/>
        </w:rPr>
        <w:t> </w:t>
      </w:r>
      <w:r>
        <w:rPr>
          <w:rFonts w:ascii="Cambria"/>
          <w:i/>
          <w:color w:val="231F20"/>
          <w:spacing w:val="-3"/>
          <w:sz w:val="22"/>
        </w:rPr>
        <w:t>Innovation</w:t>
      </w:r>
      <w:r>
        <w:rPr>
          <w:rFonts w:ascii="Cambria"/>
          <w:i/>
          <w:color w:val="231F20"/>
          <w:spacing w:val="-23"/>
          <w:sz w:val="22"/>
        </w:rPr>
        <w:t> </w:t>
      </w:r>
      <w:r>
        <w:rPr>
          <w:rFonts w:ascii="Cambria"/>
          <w:i/>
          <w:color w:val="231F20"/>
          <w:sz w:val="22"/>
        </w:rPr>
        <w:t>a</w:t>
      </w:r>
      <w:r>
        <w:rPr>
          <w:rFonts w:ascii="Cambria"/>
          <w:i/>
          <w:color w:val="231F20"/>
          <w:spacing w:val="-23"/>
          <w:sz w:val="22"/>
        </w:rPr>
        <w:t> </w:t>
      </w:r>
      <w:r>
        <w:rPr>
          <w:rFonts w:ascii="Cambria"/>
          <w:i/>
          <w:color w:val="231F20"/>
          <w:spacing w:val="-3"/>
          <w:sz w:val="22"/>
        </w:rPr>
        <w:t>breaktrough</w:t>
      </w:r>
      <w:r>
        <w:rPr>
          <w:rFonts w:ascii="Cambria"/>
          <w:i/>
          <w:color w:val="231F20"/>
          <w:spacing w:val="-23"/>
          <w:sz w:val="22"/>
        </w:rPr>
        <w:t> </w:t>
      </w:r>
      <w:r>
        <w:rPr>
          <w:rFonts w:ascii="Cambria"/>
          <w:i/>
          <w:color w:val="231F20"/>
          <w:sz w:val="22"/>
        </w:rPr>
        <w:t>discipline</w:t>
      </w:r>
      <w:r>
        <w:rPr>
          <w:rFonts w:ascii="Cambria"/>
          <w:i/>
          <w:color w:val="231F20"/>
          <w:spacing w:val="-23"/>
          <w:sz w:val="22"/>
        </w:rPr>
        <w:t> </w:t>
      </w:r>
      <w:r>
        <w:rPr>
          <w:rFonts w:ascii="Cambria"/>
          <w:i/>
          <w:color w:val="231F20"/>
          <w:sz w:val="22"/>
        </w:rPr>
        <w:t>for </w:t>
      </w:r>
      <w:r>
        <w:rPr>
          <w:rFonts w:ascii="Cambria"/>
          <w:i/>
          <w:color w:val="231F20"/>
          <w:spacing w:val="-3"/>
          <w:sz w:val="22"/>
        </w:rPr>
        <w:t>innovation</w:t>
      </w:r>
      <w:r>
        <w:rPr>
          <w:rFonts w:ascii="Cambria"/>
          <w:i/>
          <w:color w:val="231F20"/>
          <w:spacing w:val="-19"/>
          <w:sz w:val="22"/>
        </w:rPr>
        <w:t> </w:t>
      </w:r>
      <w:r>
        <w:rPr>
          <w:rFonts w:ascii="Cambria"/>
          <w:i/>
          <w:color w:val="231F20"/>
          <w:spacing w:val="-2"/>
          <w:sz w:val="22"/>
        </w:rPr>
        <w:t>and</w:t>
      </w:r>
      <w:r>
        <w:rPr>
          <w:rFonts w:ascii="Cambria"/>
          <w:i/>
          <w:color w:val="231F20"/>
          <w:spacing w:val="-19"/>
          <w:sz w:val="22"/>
        </w:rPr>
        <w:t> </w:t>
      </w:r>
      <w:r>
        <w:rPr>
          <w:rFonts w:ascii="Cambria"/>
          <w:i/>
          <w:color w:val="231F20"/>
          <w:spacing w:val="-3"/>
          <w:sz w:val="22"/>
        </w:rPr>
        <w:t>sustainability</w:t>
      </w:r>
      <w:r>
        <w:rPr>
          <w:color w:val="231F20"/>
          <w:spacing w:val="-3"/>
          <w:sz w:val="22"/>
        </w:rPr>
        <w:t>,</w:t>
      </w:r>
      <w:r>
        <w:rPr>
          <w:color w:val="231F20"/>
          <w:spacing w:val="-26"/>
          <w:sz w:val="22"/>
        </w:rPr>
        <w:t> </w:t>
      </w:r>
      <w:r>
        <w:rPr>
          <w:color w:val="231F20"/>
          <w:sz w:val="22"/>
        </w:rPr>
        <w:t>London:</w:t>
      </w:r>
      <w:r>
        <w:rPr>
          <w:color w:val="231F20"/>
          <w:spacing w:val="-26"/>
          <w:sz w:val="22"/>
        </w:rPr>
        <w:t> </w:t>
      </w:r>
      <w:r>
        <w:rPr>
          <w:color w:val="231F20"/>
          <w:sz w:val="22"/>
        </w:rPr>
        <w:t>Pitman</w:t>
      </w:r>
      <w:r>
        <w:rPr>
          <w:color w:val="231F20"/>
          <w:spacing w:val="-26"/>
          <w:sz w:val="22"/>
        </w:rPr>
        <w:t> </w:t>
      </w:r>
      <w:r>
        <w:rPr>
          <w:color w:val="231F20"/>
          <w:sz w:val="22"/>
        </w:rPr>
        <w:t>Publishing.</w:t>
      </w:r>
    </w:p>
    <w:p>
      <w:pPr>
        <w:spacing w:before="119"/>
        <w:ind w:left="1020" w:right="35" w:firstLine="0"/>
        <w:jc w:val="left"/>
        <w:rPr>
          <w:sz w:val="22"/>
        </w:rPr>
      </w:pPr>
      <w:r>
        <w:rPr>
          <w:color w:val="231F20"/>
          <w:sz w:val="22"/>
        </w:rPr>
        <w:t>Galbraith, J. K. (1992). </w:t>
      </w:r>
      <w:r>
        <w:rPr>
          <w:rFonts w:ascii="Cambria" w:hAnsi="Cambria"/>
          <w:i/>
          <w:color w:val="231F20"/>
          <w:sz w:val="22"/>
        </w:rPr>
        <w:t>La cultura de la satisfacción</w:t>
      </w:r>
      <w:r>
        <w:rPr>
          <w:color w:val="231F20"/>
          <w:sz w:val="22"/>
        </w:rPr>
        <w:t>, 3ª ed. Barcelona: Ariel.</w:t>
      </w:r>
    </w:p>
    <w:p>
      <w:pPr>
        <w:pStyle w:val="BodyText"/>
        <w:spacing w:before="6"/>
        <w:rPr>
          <w:sz w:val="17"/>
        </w:rPr>
      </w:pPr>
    </w:p>
    <w:p>
      <w:pPr>
        <w:spacing w:before="0"/>
        <w:ind w:left="1020" w:right="35" w:firstLine="0"/>
        <w:jc w:val="left"/>
        <w:rPr>
          <w:sz w:val="22"/>
        </w:rPr>
      </w:pPr>
      <w:r>
        <w:rPr>
          <w:color w:val="231F20"/>
          <w:sz w:val="22"/>
        </w:rPr>
        <w:t>García</w:t>
      </w:r>
      <w:r>
        <w:rPr>
          <w:color w:val="231F20"/>
          <w:spacing w:val="-30"/>
          <w:sz w:val="22"/>
        </w:rPr>
        <w:t> </w:t>
      </w:r>
      <w:r>
        <w:rPr>
          <w:color w:val="231F20"/>
          <w:sz w:val="22"/>
        </w:rPr>
        <w:t>de</w:t>
      </w:r>
      <w:r>
        <w:rPr>
          <w:color w:val="231F20"/>
          <w:spacing w:val="-30"/>
          <w:sz w:val="22"/>
        </w:rPr>
        <w:t> </w:t>
      </w:r>
      <w:r>
        <w:rPr>
          <w:color w:val="231F20"/>
          <w:sz w:val="22"/>
        </w:rPr>
        <w:t>Fuentes,</w:t>
      </w:r>
      <w:r>
        <w:rPr>
          <w:color w:val="231F20"/>
          <w:spacing w:val="-30"/>
          <w:sz w:val="22"/>
        </w:rPr>
        <w:t> </w:t>
      </w:r>
      <w:r>
        <w:rPr>
          <w:color w:val="231F20"/>
          <w:sz w:val="22"/>
        </w:rPr>
        <w:t>A.</w:t>
      </w:r>
      <w:r>
        <w:rPr>
          <w:color w:val="231F20"/>
          <w:spacing w:val="-30"/>
          <w:sz w:val="22"/>
        </w:rPr>
        <w:t> </w:t>
      </w:r>
      <w:r>
        <w:rPr>
          <w:color w:val="231F20"/>
          <w:sz w:val="22"/>
        </w:rPr>
        <w:t>(1979).</w:t>
      </w:r>
      <w:r>
        <w:rPr>
          <w:color w:val="231F20"/>
          <w:spacing w:val="-30"/>
          <w:sz w:val="22"/>
        </w:rPr>
        <w:t> </w:t>
      </w:r>
      <w:r>
        <w:rPr>
          <w:rFonts w:ascii="Cambria" w:hAnsi="Cambria"/>
          <w:i/>
          <w:color w:val="231F20"/>
          <w:sz w:val="22"/>
        </w:rPr>
        <w:t>Cancún:</w:t>
      </w:r>
      <w:r>
        <w:rPr>
          <w:rFonts w:ascii="Cambria" w:hAnsi="Cambria"/>
          <w:i/>
          <w:color w:val="231F20"/>
          <w:spacing w:val="-23"/>
          <w:sz w:val="22"/>
        </w:rPr>
        <w:t> </w:t>
      </w:r>
      <w:r>
        <w:rPr>
          <w:rFonts w:ascii="Cambria" w:hAnsi="Cambria"/>
          <w:i/>
          <w:color w:val="231F20"/>
          <w:sz w:val="22"/>
        </w:rPr>
        <w:t>turismo</w:t>
      </w:r>
      <w:r>
        <w:rPr>
          <w:rFonts w:ascii="Cambria" w:hAnsi="Cambria"/>
          <w:i/>
          <w:color w:val="231F20"/>
          <w:spacing w:val="-23"/>
          <w:sz w:val="22"/>
        </w:rPr>
        <w:t> </w:t>
      </w:r>
      <w:r>
        <w:rPr>
          <w:rFonts w:ascii="Cambria" w:hAnsi="Cambria"/>
          <w:i/>
          <w:color w:val="231F20"/>
          <w:sz w:val="22"/>
        </w:rPr>
        <w:t>y</w:t>
      </w:r>
      <w:r>
        <w:rPr>
          <w:rFonts w:ascii="Cambria" w:hAnsi="Cambria"/>
          <w:i/>
          <w:color w:val="231F20"/>
          <w:spacing w:val="-23"/>
          <w:sz w:val="22"/>
        </w:rPr>
        <w:t> </w:t>
      </w:r>
      <w:r>
        <w:rPr>
          <w:rFonts w:ascii="Cambria" w:hAnsi="Cambria"/>
          <w:i/>
          <w:color w:val="231F20"/>
          <w:spacing w:val="-3"/>
          <w:sz w:val="22"/>
        </w:rPr>
        <w:t>subdesarrollo,</w:t>
      </w:r>
      <w:r>
        <w:rPr>
          <w:rFonts w:ascii="Cambria" w:hAnsi="Cambria"/>
          <w:i/>
          <w:color w:val="231F20"/>
          <w:spacing w:val="-23"/>
          <w:sz w:val="22"/>
        </w:rPr>
        <w:t> </w:t>
      </w:r>
      <w:r>
        <w:rPr>
          <w:rFonts w:ascii="Cambria" w:hAnsi="Cambria"/>
          <w:i/>
          <w:color w:val="231F20"/>
          <w:sz w:val="22"/>
        </w:rPr>
        <w:t>regional</w:t>
      </w:r>
      <w:r>
        <w:rPr>
          <w:color w:val="231F20"/>
          <w:sz w:val="22"/>
        </w:rPr>
        <w:t>,</w:t>
      </w:r>
      <w:r>
        <w:rPr>
          <w:color w:val="231F20"/>
          <w:spacing w:val="-30"/>
          <w:sz w:val="22"/>
        </w:rPr>
        <w:t> </w:t>
      </w:r>
      <w:r>
        <w:rPr>
          <w:color w:val="231F20"/>
          <w:sz w:val="22"/>
        </w:rPr>
        <w:t>México:</w:t>
      </w:r>
    </w:p>
    <w:p>
      <w:pPr>
        <w:spacing w:before="123"/>
        <w:ind w:left="1580" w:right="626" w:firstLine="0"/>
        <w:jc w:val="left"/>
        <w:rPr>
          <w:sz w:val="18"/>
        </w:rPr>
      </w:pPr>
      <w:r>
        <w:rPr>
          <w:color w:val="231F20"/>
          <w:sz w:val="18"/>
        </w:rPr>
        <w:t>U.N.A.M.</w:t>
      </w:r>
    </w:p>
    <w:p>
      <w:pPr>
        <w:pStyle w:val="BodyText"/>
        <w:spacing w:before="5"/>
        <w:rPr>
          <w:sz w:val="18"/>
        </w:rPr>
      </w:pPr>
    </w:p>
    <w:p>
      <w:pPr>
        <w:spacing w:before="0"/>
        <w:ind w:left="0" w:right="118" w:firstLine="0"/>
        <w:jc w:val="right"/>
        <w:rPr>
          <w:sz w:val="22"/>
        </w:rPr>
      </w:pPr>
      <w:r>
        <w:rPr>
          <w:color w:val="231F20"/>
          <w:w w:val="95"/>
          <w:sz w:val="22"/>
        </w:rPr>
        <w:t>García, A. (1992). </w:t>
      </w:r>
      <w:r>
        <w:rPr>
          <w:rFonts w:ascii="Cambria" w:hAnsi="Cambria"/>
          <w:i/>
          <w:color w:val="231F20"/>
          <w:w w:val="95"/>
          <w:sz w:val="22"/>
        </w:rPr>
        <w:t>La planificación de centros turísticos de México</w:t>
      </w:r>
      <w:r>
        <w:rPr>
          <w:color w:val="231F20"/>
          <w:w w:val="95"/>
          <w:sz w:val="22"/>
        </w:rPr>
        <w:t>. México: Limusa.</w:t>
      </w:r>
    </w:p>
    <w:p>
      <w:pPr>
        <w:pStyle w:val="BodyText"/>
        <w:spacing w:before="10"/>
        <w:rPr>
          <w:sz w:val="17"/>
        </w:rPr>
      </w:pPr>
    </w:p>
    <w:p>
      <w:pPr>
        <w:pStyle w:val="BodyText"/>
        <w:spacing w:line="319" w:lineRule="auto"/>
        <w:ind w:left="1580" w:right="118" w:hanging="560"/>
        <w:jc w:val="both"/>
      </w:pPr>
      <w:r>
        <w:rPr>
          <w:color w:val="231F20"/>
        </w:rPr>
        <w:t>García, </w:t>
      </w:r>
      <w:r>
        <w:rPr>
          <w:color w:val="231F20"/>
          <w:spacing w:val="-13"/>
        </w:rPr>
        <w:t>F. </w:t>
      </w:r>
      <w:r>
        <w:rPr>
          <w:color w:val="231F20"/>
        </w:rPr>
        <w:t>y Armas, </w:t>
      </w:r>
      <w:r>
        <w:rPr>
          <w:color w:val="231F20"/>
          <w:spacing w:val="-13"/>
        </w:rPr>
        <w:t>Y. </w:t>
      </w:r>
      <w:r>
        <w:rPr>
          <w:color w:val="231F20"/>
        </w:rPr>
        <w:t>(2004). Responsabilidad social-ambiental y rendimiento económico: un análisis aplicado al sector hotelero español. </w:t>
      </w:r>
      <w:r>
        <w:rPr>
          <w:rFonts w:ascii="Cambria" w:hAnsi="Cambria"/>
          <w:i/>
          <w:color w:val="231F20"/>
        </w:rPr>
        <w:t>Cuadernos de </w:t>
      </w:r>
      <w:r>
        <w:rPr>
          <w:rFonts w:ascii="Cambria" w:hAnsi="Cambria"/>
          <w:i/>
          <w:color w:val="231F20"/>
          <w:spacing w:val="-3"/>
        </w:rPr>
        <w:t>economía</w:t>
      </w:r>
      <w:r>
        <w:rPr>
          <w:rFonts w:ascii="Cambria" w:hAnsi="Cambria"/>
          <w:i/>
          <w:color w:val="231F20"/>
          <w:spacing w:val="-1"/>
        </w:rPr>
        <w:t> </w:t>
      </w:r>
      <w:r>
        <w:rPr>
          <w:rFonts w:ascii="Cambria" w:hAnsi="Cambria"/>
          <w:i/>
          <w:color w:val="231F20"/>
        </w:rPr>
        <w:t>y</w:t>
      </w:r>
      <w:r>
        <w:rPr>
          <w:rFonts w:ascii="Cambria" w:hAnsi="Cambria"/>
          <w:i/>
          <w:color w:val="231F20"/>
          <w:spacing w:val="-1"/>
        </w:rPr>
        <w:t> </w:t>
      </w:r>
      <w:r>
        <w:rPr>
          <w:rFonts w:ascii="Cambria" w:hAnsi="Cambria"/>
          <w:i/>
          <w:color w:val="231F20"/>
          <w:spacing w:val="-3"/>
        </w:rPr>
        <w:t>dirección</w:t>
      </w:r>
      <w:r>
        <w:rPr>
          <w:rFonts w:ascii="Cambria" w:hAnsi="Cambria"/>
          <w:i/>
          <w:color w:val="231F20"/>
          <w:spacing w:val="-1"/>
        </w:rPr>
        <w:t> </w:t>
      </w:r>
      <w:r>
        <w:rPr>
          <w:rFonts w:ascii="Cambria" w:hAnsi="Cambria"/>
          <w:i/>
          <w:color w:val="231F20"/>
        </w:rPr>
        <w:t>de</w:t>
      </w:r>
      <w:r>
        <w:rPr>
          <w:rFonts w:ascii="Cambria" w:hAnsi="Cambria"/>
          <w:i/>
          <w:color w:val="231F20"/>
          <w:spacing w:val="-1"/>
        </w:rPr>
        <w:t> </w:t>
      </w:r>
      <w:r>
        <w:rPr>
          <w:rFonts w:ascii="Cambria" w:hAnsi="Cambria"/>
          <w:i/>
          <w:color w:val="231F20"/>
        </w:rPr>
        <w:t>la</w:t>
      </w:r>
      <w:r>
        <w:rPr>
          <w:rFonts w:ascii="Cambria" w:hAnsi="Cambria"/>
          <w:i/>
          <w:color w:val="231F20"/>
          <w:spacing w:val="-1"/>
        </w:rPr>
        <w:t> </w:t>
      </w:r>
      <w:r>
        <w:rPr>
          <w:rFonts w:ascii="Cambria" w:hAnsi="Cambria"/>
          <w:i/>
          <w:color w:val="231F20"/>
        </w:rPr>
        <w:t>empresa</w:t>
      </w:r>
      <w:r>
        <w:rPr>
          <w:color w:val="231F20"/>
        </w:rPr>
        <w:t>,</w:t>
      </w:r>
      <w:r>
        <w:rPr>
          <w:color w:val="231F20"/>
          <w:spacing w:val="-9"/>
        </w:rPr>
        <w:t> </w:t>
      </w:r>
      <w:r>
        <w:rPr>
          <w:color w:val="231F20"/>
        </w:rPr>
        <w:t>Asociación</w:t>
      </w:r>
      <w:r>
        <w:rPr>
          <w:color w:val="231F20"/>
          <w:spacing w:val="-9"/>
        </w:rPr>
        <w:t> </w:t>
      </w:r>
      <w:r>
        <w:rPr>
          <w:color w:val="231F20"/>
        </w:rPr>
        <w:t>científica</w:t>
      </w:r>
      <w:r>
        <w:rPr>
          <w:color w:val="231F20"/>
          <w:spacing w:val="-9"/>
        </w:rPr>
        <w:t> </w:t>
      </w:r>
      <w:r>
        <w:rPr>
          <w:color w:val="231F20"/>
        </w:rPr>
        <w:t>de</w:t>
      </w:r>
      <w:r>
        <w:rPr>
          <w:color w:val="231F20"/>
          <w:spacing w:val="-9"/>
        </w:rPr>
        <w:t> </w:t>
      </w:r>
      <w:r>
        <w:rPr>
          <w:color w:val="231F20"/>
        </w:rPr>
        <w:t>economía</w:t>
      </w:r>
      <w:r>
        <w:rPr>
          <w:color w:val="231F20"/>
          <w:spacing w:val="-9"/>
        </w:rPr>
        <w:t> </w:t>
      </w:r>
      <w:r>
        <w:rPr>
          <w:color w:val="231F20"/>
        </w:rPr>
        <w:t>y dirección de empresa, </w:t>
      </w:r>
      <w:r>
        <w:rPr>
          <w:color w:val="231F20"/>
          <w:spacing w:val="-5"/>
        </w:rPr>
        <w:t>No.</w:t>
      </w:r>
      <w:r>
        <w:rPr>
          <w:color w:val="231F20"/>
          <w:spacing w:val="-34"/>
        </w:rPr>
        <w:t> </w:t>
      </w:r>
      <w:r>
        <w:rPr>
          <w:color w:val="231F20"/>
        </w:rPr>
        <w:t>19.</w:t>
      </w:r>
    </w:p>
    <w:p>
      <w:pPr>
        <w:spacing w:line="319" w:lineRule="auto" w:before="126"/>
        <w:ind w:left="1580" w:right="118" w:hanging="560"/>
        <w:jc w:val="both"/>
        <w:rPr>
          <w:sz w:val="22"/>
        </w:rPr>
      </w:pPr>
      <w:r>
        <w:rPr>
          <w:color w:val="231F20"/>
          <w:sz w:val="22"/>
        </w:rPr>
        <w:t>---------- (2007a). Aproximación a la incidencia de la responsabilidad social- medioambiental en el rendimiento económico de la empresa hotelera española. </w:t>
      </w:r>
      <w:r>
        <w:rPr>
          <w:rFonts w:ascii="Cambria" w:hAnsi="Cambria"/>
          <w:i/>
          <w:color w:val="231F20"/>
          <w:sz w:val="22"/>
        </w:rPr>
        <w:t>Revista europea de dirección y economía de la empresa</w:t>
      </w:r>
      <w:r>
        <w:rPr>
          <w:color w:val="231F20"/>
          <w:sz w:val="22"/>
        </w:rPr>
        <w:t>, Universidad de La Laguna. 16(1): pp. 47-66.</w:t>
      </w:r>
    </w:p>
    <w:p>
      <w:pPr>
        <w:spacing w:line="316" w:lineRule="auto" w:before="126"/>
        <w:ind w:left="1580" w:right="118" w:hanging="560"/>
        <w:jc w:val="both"/>
        <w:rPr>
          <w:sz w:val="22"/>
        </w:rPr>
      </w:pPr>
      <w:r>
        <w:rPr>
          <w:color w:val="231F20"/>
          <w:sz w:val="22"/>
        </w:rPr>
        <w:t>----------  (2007b).  Relation  between  social-environmental   responsibility   and performance in hotel firms. </w:t>
      </w:r>
      <w:r>
        <w:rPr>
          <w:rFonts w:ascii="Cambria" w:hAnsi="Cambria"/>
          <w:i/>
          <w:color w:val="231F20"/>
          <w:spacing w:val="-3"/>
          <w:sz w:val="22"/>
        </w:rPr>
        <w:t>International Journal </w:t>
      </w:r>
      <w:r>
        <w:rPr>
          <w:rFonts w:ascii="Cambria" w:hAnsi="Cambria"/>
          <w:i/>
          <w:color w:val="231F20"/>
          <w:sz w:val="22"/>
        </w:rPr>
        <w:t>of </w:t>
      </w:r>
      <w:r>
        <w:rPr>
          <w:rFonts w:ascii="Cambria" w:hAnsi="Cambria"/>
          <w:i/>
          <w:color w:val="231F20"/>
          <w:spacing w:val="-3"/>
          <w:sz w:val="22"/>
        </w:rPr>
        <w:t>Hospitality </w:t>
      </w:r>
      <w:r>
        <w:rPr>
          <w:rFonts w:ascii="Cambria" w:hAnsi="Cambria"/>
          <w:i/>
          <w:color w:val="231F20"/>
          <w:spacing w:val="-3"/>
          <w:w w:val="95"/>
          <w:sz w:val="22"/>
        </w:rPr>
        <w:t>Management</w:t>
      </w:r>
      <w:r>
        <w:rPr>
          <w:color w:val="231F20"/>
          <w:spacing w:val="-3"/>
          <w:w w:val="95"/>
          <w:sz w:val="22"/>
        </w:rPr>
        <w:t>, </w:t>
      </w:r>
      <w:r>
        <w:rPr>
          <w:color w:val="231F20"/>
          <w:w w:val="95"/>
          <w:sz w:val="22"/>
        </w:rPr>
        <w:t>26(3),</w:t>
      </w:r>
      <w:r>
        <w:rPr>
          <w:color w:val="231F20"/>
          <w:spacing w:val="35"/>
          <w:w w:val="95"/>
          <w:sz w:val="22"/>
        </w:rPr>
        <w:t> </w:t>
      </w:r>
      <w:r>
        <w:rPr>
          <w:color w:val="231F20"/>
          <w:w w:val="95"/>
          <w:sz w:val="22"/>
        </w:rPr>
        <w:t>824–839.</w:t>
      </w:r>
    </w:p>
    <w:p>
      <w:pPr>
        <w:pStyle w:val="BodyText"/>
        <w:spacing w:line="319" w:lineRule="auto" w:before="123"/>
        <w:ind w:left="1580" w:right="118" w:hanging="560"/>
        <w:jc w:val="both"/>
      </w:pPr>
      <w:r>
        <w:rPr>
          <w:color w:val="231F20"/>
        </w:rPr>
        <w:t>Getz, D. y Jamal, T. (1994). The Environment-Community Symbiosis: a Case for Collaborative Tourism Planning, </w:t>
      </w:r>
      <w:r>
        <w:rPr>
          <w:rFonts w:ascii="Cambria"/>
          <w:i/>
          <w:color w:val="231F20"/>
        </w:rPr>
        <w:t>Journal of Sustainable Tourism</w:t>
      </w:r>
      <w:r>
        <w:rPr>
          <w:color w:val="231F20"/>
        </w:rPr>
        <w:t>, 2(33): pp. 152-173.</w:t>
      </w:r>
    </w:p>
    <w:p>
      <w:pPr>
        <w:pStyle w:val="BodyText"/>
        <w:spacing w:before="126"/>
        <w:ind w:left="1020" w:right="626"/>
      </w:pPr>
      <w:r>
        <w:rPr>
          <w:color w:val="231F20"/>
        </w:rPr>
        <w:t>GG21 (2013) en </w:t>
      </w:r>
      <w:hyperlink r:id="rId149">
        <w:r>
          <w:rPr>
            <w:color w:val="231F20"/>
          </w:rPr>
          <w:t>www.greenglobe.com</w:t>
        </w:r>
      </w:hyperlink>
    </w:p>
    <w:p>
      <w:pPr>
        <w:spacing w:after="0"/>
        <w:sectPr>
          <w:footerReference w:type="default" r:id="rId147"/>
          <w:footerReference w:type="even" r:id="rId148"/>
          <w:pgSz w:w="9080" w:h="12760"/>
          <w:pgMar w:footer="276" w:header="284" w:top="660" w:bottom="460" w:left="0" w:right="900"/>
        </w:sectPr>
      </w:pPr>
    </w:p>
    <w:p>
      <w:pPr>
        <w:pStyle w:val="BodyText"/>
        <w:spacing w:before="9"/>
        <w:rPr>
          <w:sz w:val="20"/>
        </w:rPr>
      </w:pPr>
    </w:p>
    <w:p>
      <w:pPr>
        <w:spacing w:line="316" w:lineRule="auto" w:before="53"/>
        <w:ind w:left="660" w:right="1018" w:hanging="560"/>
        <w:jc w:val="both"/>
        <w:rPr>
          <w:sz w:val="22"/>
        </w:rPr>
      </w:pPr>
      <w:r>
        <w:rPr>
          <w:color w:val="231F20"/>
          <w:sz w:val="22"/>
        </w:rPr>
        <w:t>Gil, M. A. (2007). </w:t>
      </w:r>
      <w:r>
        <w:rPr>
          <w:rFonts w:ascii="Cambria" w:hAnsi="Cambria"/>
          <w:i/>
          <w:color w:val="231F20"/>
          <w:spacing w:val="-3"/>
          <w:sz w:val="22"/>
        </w:rPr>
        <w:t>Crónica ambiental, </w:t>
      </w:r>
      <w:r>
        <w:rPr>
          <w:rFonts w:ascii="Cambria" w:hAnsi="Cambria"/>
          <w:i/>
          <w:color w:val="231F20"/>
          <w:sz w:val="22"/>
        </w:rPr>
        <w:t>Gestión </w:t>
      </w:r>
      <w:r>
        <w:rPr>
          <w:rFonts w:ascii="Cambria" w:hAnsi="Cambria"/>
          <w:i/>
          <w:color w:val="231F20"/>
          <w:spacing w:val="-3"/>
          <w:sz w:val="22"/>
        </w:rPr>
        <w:t>pública </w:t>
      </w:r>
      <w:r>
        <w:rPr>
          <w:rFonts w:ascii="Cambria" w:hAnsi="Cambria"/>
          <w:i/>
          <w:color w:val="231F20"/>
          <w:sz w:val="22"/>
        </w:rPr>
        <w:t>de políticas </w:t>
      </w:r>
      <w:r>
        <w:rPr>
          <w:rFonts w:ascii="Cambria" w:hAnsi="Cambria"/>
          <w:i/>
          <w:color w:val="231F20"/>
          <w:spacing w:val="-3"/>
          <w:sz w:val="22"/>
        </w:rPr>
        <w:t>ambientales </w:t>
      </w:r>
      <w:r>
        <w:rPr>
          <w:rFonts w:ascii="Cambria" w:hAnsi="Cambria"/>
          <w:i/>
          <w:color w:val="231F20"/>
          <w:sz w:val="22"/>
        </w:rPr>
        <w:t>en México</w:t>
      </w:r>
      <w:r>
        <w:rPr>
          <w:color w:val="231F20"/>
          <w:sz w:val="22"/>
        </w:rPr>
        <w:t>, México: Fondo de Cultura Económica-Secretaría de Medio Ambiente y Recursos Naturales-Instituto Nacional de Ecología.</w:t>
      </w:r>
    </w:p>
    <w:p>
      <w:pPr>
        <w:pStyle w:val="BodyText"/>
        <w:spacing w:line="319" w:lineRule="auto" w:before="129"/>
        <w:ind w:left="660" w:right="1017" w:hanging="560"/>
        <w:jc w:val="both"/>
      </w:pPr>
      <w:r>
        <w:rPr>
          <w:color w:val="231F20"/>
        </w:rPr>
        <w:t>Giménez,</w:t>
      </w:r>
      <w:r>
        <w:rPr>
          <w:color w:val="231F20"/>
          <w:spacing w:val="-34"/>
        </w:rPr>
        <w:t> </w:t>
      </w:r>
      <w:r>
        <w:rPr>
          <w:color w:val="231F20"/>
        </w:rPr>
        <w:t>G.;</w:t>
      </w:r>
      <w:r>
        <w:rPr>
          <w:color w:val="231F20"/>
          <w:spacing w:val="-34"/>
        </w:rPr>
        <w:t> </w:t>
      </w:r>
      <w:r>
        <w:rPr>
          <w:color w:val="231F20"/>
        </w:rPr>
        <w:t>Casadesús,</w:t>
      </w:r>
      <w:r>
        <w:rPr>
          <w:color w:val="231F20"/>
          <w:spacing w:val="-34"/>
        </w:rPr>
        <w:t> </w:t>
      </w:r>
      <w:r>
        <w:rPr>
          <w:color w:val="231F20"/>
        </w:rPr>
        <w:t>M.</w:t>
      </w:r>
      <w:r>
        <w:rPr>
          <w:color w:val="231F20"/>
          <w:spacing w:val="-34"/>
        </w:rPr>
        <w:t> </w:t>
      </w:r>
      <w:r>
        <w:rPr>
          <w:color w:val="231F20"/>
        </w:rPr>
        <w:t>y</w:t>
      </w:r>
      <w:r>
        <w:rPr>
          <w:color w:val="231F20"/>
          <w:spacing w:val="-34"/>
        </w:rPr>
        <w:t> </w:t>
      </w:r>
      <w:r>
        <w:rPr>
          <w:color w:val="231F20"/>
          <w:spacing w:val="-4"/>
        </w:rPr>
        <w:t>Valls,</w:t>
      </w:r>
      <w:r>
        <w:rPr>
          <w:color w:val="231F20"/>
          <w:spacing w:val="-34"/>
        </w:rPr>
        <w:t> </w:t>
      </w:r>
      <w:r>
        <w:rPr>
          <w:color w:val="231F20"/>
          <w:spacing w:val="-5"/>
        </w:rPr>
        <w:t>J.</w:t>
      </w:r>
      <w:r>
        <w:rPr>
          <w:color w:val="231F20"/>
          <w:spacing w:val="-12"/>
        </w:rPr>
        <w:t> </w:t>
      </w:r>
      <w:r>
        <w:rPr>
          <w:color w:val="231F20"/>
        </w:rPr>
        <w:t>(2006).</w:t>
      </w:r>
      <w:r>
        <w:rPr>
          <w:color w:val="231F20"/>
          <w:spacing w:val="-34"/>
        </w:rPr>
        <w:t> </w:t>
      </w:r>
      <w:r>
        <w:rPr>
          <w:color w:val="231F20"/>
        </w:rPr>
        <w:t>La</w:t>
      </w:r>
      <w:r>
        <w:rPr>
          <w:color w:val="231F20"/>
          <w:spacing w:val="-34"/>
        </w:rPr>
        <w:t> </w:t>
      </w:r>
      <w:r>
        <w:rPr>
          <w:color w:val="231F20"/>
        </w:rPr>
        <w:t>mejora</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posición</w:t>
      </w:r>
      <w:r>
        <w:rPr>
          <w:color w:val="231F20"/>
          <w:spacing w:val="-34"/>
        </w:rPr>
        <w:t> </w:t>
      </w:r>
      <w:r>
        <w:rPr>
          <w:color w:val="231F20"/>
        </w:rPr>
        <w:t>competitiva a</w:t>
      </w:r>
      <w:r>
        <w:rPr>
          <w:color w:val="231F20"/>
          <w:spacing w:val="-13"/>
        </w:rPr>
        <w:t> </w:t>
      </w:r>
      <w:r>
        <w:rPr>
          <w:color w:val="231F20"/>
        </w:rPr>
        <w:t>través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implantación</w:t>
      </w:r>
      <w:r>
        <w:rPr>
          <w:color w:val="231F20"/>
          <w:spacing w:val="-13"/>
        </w:rPr>
        <w:t> </w:t>
      </w:r>
      <w:r>
        <w:rPr>
          <w:color w:val="231F20"/>
        </w:rPr>
        <w:t>de</w:t>
      </w:r>
      <w:r>
        <w:rPr>
          <w:color w:val="231F20"/>
          <w:spacing w:val="-13"/>
        </w:rPr>
        <w:t> </w:t>
      </w:r>
      <w:r>
        <w:rPr>
          <w:color w:val="231F20"/>
          <w:sz w:val="18"/>
        </w:rPr>
        <w:t>SGMA</w:t>
      </w:r>
      <w:r>
        <w:rPr>
          <w:color w:val="231F20"/>
          <w:spacing w:val="-3"/>
          <w:sz w:val="18"/>
        </w:rPr>
        <w:t> </w:t>
      </w:r>
      <w:r>
        <w:rPr>
          <w:color w:val="231F20"/>
        </w:rPr>
        <w:t>basados</w:t>
      </w:r>
      <w:r>
        <w:rPr>
          <w:color w:val="231F20"/>
          <w:spacing w:val="-13"/>
        </w:rPr>
        <w:t> </w:t>
      </w:r>
      <w:r>
        <w:rPr>
          <w:color w:val="231F20"/>
        </w:rPr>
        <w:t>en</w:t>
      </w:r>
      <w:r>
        <w:rPr>
          <w:color w:val="231F20"/>
          <w:spacing w:val="-13"/>
        </w:rPr>
        <w:t> </w:t>
      </w:r>
      <w:r>
        <w:rPr>
          <w:color w:val="231F20"/>
        </w:rPr>
        <w:t>estándares.</w:t>
      </w:r>
      <w:r>
        <w:rPr>
          <w:color w:val="231F20"/>
          <w:spacing w:val="-13"/>
        </w:rPr>
        <w:t> </w:t>
      </w:r>
      <w:r>
        <w:rPr>
          <w:color w:val="231F20"/>
        </w:rPr>
        <w:t>ISO</w:t>
      </w:r>
      <w:r>
        <w:rPr>
          <w:color w:val="231F20"/>
          <w:spacing w:val="-13"/>
        </w:rPr>
        <w:t> </w:t>
      </w:r>
      <w:r>
        <w:rPr>
          <w:color w:val="231F20"/>
        </w:rPr>
        <w:t>9000,</w:t>
      </w:r>
      <w:r>
        <w:rPr>
          <w:color w:val="231F20"/>
          <w:spacing w:val="-13"/>
        </w:rPr>
        <w:t> </w:t>
      </w:r>
      <w:r>
        <w:rPr>
          <w:color w:val="231F20"/>
        </w:rPr>
        <w:t>ISO 14001 y otros estándares de gestión: pasado, presente y futuro</w:t>
      </w:r>
      <w:r>
        <w:rPr>
          <w:rFonts w:ascii="Cambria" w:hAnsi="Cambria"/>
          <w:i/>
          <w:color w:val="231F20"/>
        </w:rPr>
        <w:t>. Estudios y </w:t>
      </w:r>
      <w:r>
        <w:rPr>
          <w:rFonts w:ascii="Cambria" w:hAnsi="Cambria"/>
          <w:i/>
          <w:color w:val="231F20"/>
          <w:w w:val="95"/>
        </w:rPr>
        <w:t>monografías de economía</w:t>
      </w:r>
      <w:r>
        <w:rPr>
          <w:color w:val="231F20"/>
          <w:w w:val="95"/>
        </w:rPr>
        <w:t>. Madrid:</w:t>
      </w:r>
      <w:r>
        <w:rPr>
          <w:color w:val="231F20"/>
          <w:spacing w:val="-18"/>
          <w:w w:val="95"/>
        </w:rPr>
        <w:t> </w:t>
      </w:r>
      <w:r>
        <w:rPr>
          <w:color w:val="231F20"/>
          <w:w w:val="95"/>
        </w:rPr>
        <w:t>Civitas.</w:t>
      </w:r>
    </w:p>
    <w:p>
      <w:pPr>
        <w:spacing w:line="319" w:lineRule="auto" w:before="117"/>
        <w:ind w:left="660" w:right="1018" w:hanging="561"/>
        <w:jc w:val="both"/>
        <w:rPr>
          <w:sz w:val="22"/>
        </w:rPr>
      </w:pPr>
      <w:r>
        <w:rPr>
          <w:color w:val="231F20"/>
          <w:w w:val="95"/>
          <w:sz w:val="22"/>
        </w:rPr>
        <w:t>Gisbert,</w:t>
      </w:r>
      <w:r>
        <w:rPr>
          <w:color w:val="231F20"/>
          <w:spacing w:val="-15"/>
          <w:w w:val="95"/>
          <w:sz w:val="22"/>
        </w:rPr>
        <w:t> </w:t>
      </w:r>
      <w:r>
        <w:rPr>
          <w:color w:val="231F20"/>
          <w:w w:val="95"/>
          <w:sz w:val="22"/>
        </w:rPr>
        <w:t>R.</w:t>
      </w:r>
      <w:r>
        <w:rPr>
          <w:color w:val="231F20"/>
          <w:spacing w:val="-15"/>
          <w:w w:val="95"/>
          <w:sz w:val="22"/>
        </w:rPr>
        <w:t> </w:t>
      </w:r>
      <w:r>
        <w:rPr>
          <w:color w:val="231F20"/>
          <w:w w:val="95"/>
          <w:sz w:val="22"/>
        </w:rPr>
        <w:t>(2002).</w:t>
      </w:r>
      <w:r>
        <w:rPr>
          <w:color w:val="231F20"/>
          <w:spacing w:val="-15"/>
          <w:w w:val="95"/>
          <w:sz w:val="22"/>
        </w:rPr>
        <w:t> </w:t>
      </w:r>
      <w:r>
        <w:rPr>
          <w:rFonts w:ascii="Cambria" w:hAnsi="Cambria"/>
          <w:i/>
          <w:color w:val="231F20"/>
          <w:w w:val="95"/>
          <w:sz w:val="22"/>
        </w:rPr>
        <w:t>La</w:t>
      </w:r>
      <w:r>
        <w:rPr>
          <w:rFonts w:ascii="Cambria" w:hAnsi="Cambria"/>
          <w:i/>
          <w:color w:val="231F20"/>
          <w:spacing w:val="-9"/>
          <w:w w:val="95"/>
          <w:sz w:val="22"/>
        </w:rPr>
        <w:t> </w:t>
      </w:r>
      <w:r>
        <w:rPr>
          <w:rFonts w:ascii="Cambria" w:hAnsi="Cambria"/>
          <w:i/>
          <w:color w:val="231F20"/>
          <w:w w:val="95"/>
          <w:sz w:val="22"/>
        </w:rPr>
        <w:t>empresa:</w:t>
      </w:r>
      <w:r>
        <w:rPr>
          <w:rFonts w:ascii="Cambria" w:hAnsi="Cambria"/>
          <w:i/>
          <w:color w:val="231F20"/>
          <w:spacing w:val="-9"/>
          <w:w w:val="95"/>
          <w:sz w:val="22"/>
        </w:rPr>
        <w:t> </w:t>
      </w:r>
      <w:r>
        <w:rPr>
          <w:rFonts w:ascii="Cambria" w:hAnsi="Cambria"/>
          <w:i/>
          <w:color w:val="231F20"/>
          <w:spacing w:val="-3"/>
          <w:w w:val="95"/>
          <w:sz w:val="22"/>
        </w:rPr>
        <w:t>Naturaleza,</w:t>
      </w:r>
      <w:r>
        <w:rPr>
          <w:rFonts w:ascii="Cambria" w:hAnsi="Cambria"/>
          <w:i/>
          <w:color w:val="231F20"/>
          <w:spacing w:val="-9"/>
          <w:w w:val="95"/>
          <w:sz w:val="22"/>
        </w:rPr>
        <w:t> </w:t>
      </w:r>
      <w:r>
        <w:rPr>
          <w:rFonts w:ascii="Cambria" w:hAnsi="Cambria"/>
          <w:i/>
          <w:color w:val="231F20"/>
          <w:w w:val="95"/>
          <w:sz w:val="22"/>
        </w:rPr>
        <w:t>clases,</w:t>
      </w:r>
      <w:r>
        <w:rPr>
          <w:rFonts w:ascii="Cambria" w:hAnsi="Cambria"/>
          <w:i/>
          <w:color w:val="231F20"/>
          <w:spacing w:val="-9"/>
          <w:w w:val="95"/>
          <w:sz w:val="22"/>
        </w:rPr>
        <w:t> </w:t>
      </w:r>
      <w:r>
        <w:rPr>
          <w:rFonts w:ascii="Cambria" w:hAnsi="Cambria"/>
          <w:i/>
          <w:color w:val="231F20"/>
          <w:w w:val="95"/>
          <w:sz w:val="22"/>
        </w:rPr>
        <w:t>entorno</w:t>
      </w:r>
      <w:r>
        <w:rPr>
          <w:rFonts w:ascii="Cambria" w:hAnsi="Cambria"/>
          <w:i/>
          <w:color w:val="231F20"/>
          <w:spacing w:val="-9"/>
          <w:w w:val="95"/>
          <w:sz w:val="22"/>
        </w:rPr>
        <w:t> </w:t>
      </w:r>
      <w:r>
        <w:rPr>
          <w:rFonts w:ascii="Cambria" w:hAnsi="Cambria"/>
          <w:i/>
          <w:color w:val="231F20"/>
          <w:w w:val="95"/>
          <w:sz w:val="22"/>
        </w:rPr>
        <w:t>y</w:t>
      </w:r>
      <w:r>
        <w:rPr>
          <w:rFonts w:ascii="Cambria" w:hAnsi="Cambria"/>
          <w:i/>
          <w:color w:val="231F20"/>
          <w:spacing w:val="-9"/>
          <w:w w:val="95"/>
          <w:sz w:val="22"/>
        </w:rPr>
        <w:t> </w:t>
      </w:r>
      <w:r>
        <w:rPr>
          <w:rFonts w:ascii="Cambria" w:hAnsi="Cambria"/>
          <w:i/>
          <w:color w:val="231F20"/>
          <w:w w:val="95"/>
          <w:sz w:val="22"/>
        </w:rPr>
        <w:t>competencia</w:t>
      </w:r>
      <w:r>
        <w:rPr>
          <w:color w:val="231F20"/>
          <w:w w:val="95"/>
          <w:sz w:val="22"/>
        </w:rPr>
        <w:t>.</w:t>
      </w:r>
      <w:r>
        <w:rPr>
          <w:color w:val="231F20"/>
          <w:spacing w:val="-15"/>
          <w:w w:val="95"/>
          <w:sz w:val="22"/>
        </w:rPr>
        <w:t> </w:t>
      </w:r>
      <w:r>
        <w:rPr>
          <w:color w:val="231F20"/>
          <w:w w:val="95"/>
          <w:sz w:val="22"/>
        </w:rPr>
        <w:t>España: </w:t>
      </w:r>
      <w:r>
        <w:rPr>
          <w:color w:val="231F20"/>
          <w:sz w:val="22"/>
        </w:rPr>
        <w:t>Octaedro.</w:t>
      </w:r>
    </w:p>
    <w:p>
      <w:pPr>
        <w:spacing w:line="316" w:lineRule="auto" w:before="123"/>
        <w:ind w:left="660" w:right="1018" w:hanging="560"/>
        <w:jc w:val="both"/>
        <w:rPr>
          <w:sz w:val="22"/>
        </w:rPr>
      </w:pPr>
      <w:r>
        <w:rPr>
          <w:color w:val="231F20"/>
          <w:sz w:val="22"/>
        </w:rPr>
        <w:t>Global</w:t>
      </w:r>
      <w:r>
        <w:rPr>
          <w:color w:val="231F20"/>
          <w:spacing w:val="-11"/>
          <w:sz w:val="22"/>
        </w:rPr>
        <w:t> </w:t>
      </w:r>
      <w:r>
        <w:rPr>
          <w:color w:val="231F20"/>
          <w:sz w:val="22"/>
        </w:rPr>
        <w:t>Reporting</w:t>
      </w:r>
      <w:r>
        <w:rPr>
          <w:color w:val="231F20"/>
          <w:spacing w:val="-11"/>
          <w:sz w:val="22"/>
        </w:rPr>
        <w:t> </w:t>
      </w:r>
      <w:r>
        <w:rPr>
          <w:color w:val="231F20"/>
          <w:sz w:val="22"/>
        </w:rPr>
        <w:t>Initiative</w:t>
      </w:r>
      <w:r>
        <w:rPr>
          <w:color w:val="231F20"/>
          <w:spacing w:val="-11"/>
          <w:sz w:val="22"/>
        </w:rPr>
        <w:t> </w:t>
      </w:r>
      <w:r>
        <w:rPr>
          <w:color w:val="231F20"/>
          <w:sz w:val="22"/>
        </w:rPr>
        <w:t>(</w:t>
      </w:r>
      <w:r>
        <w:rPr>
          <w:color w:val="231F20"/>
          <w:sz w:val="18"/>
        </w:rPr>
        <w:t>GRI</w:t>
      </w:r>
      <w:r>
        <w:rPr>
          <w:color w:val="231F20"/>
          <w:sz w:val="22"/>
        </w:rPr>
        <w:t>)</w:t>
      </w:r>
      <w:r>
        <w:rPr>
          <w:color w:val="231F20"/>
          <w:spacing w:val="-11"/>
          <w:sz w:val="22"/>
        </w:rPr>
        <w:t> </w:t>
      </w:r>
      <w:r>
        <w:rPr>
          <w:color w:val="231F20"/>
          <w:sz w:val="22"/>
        </w:rPr>
        <w:t>(2013).</w:t>
      </w:r>
      <w:r>
        <w:rPr>
          <w:color w:val="231F20"/>
          <w:spacing w:val="-11"/>
          <w:sz w:val="22"/>
        </w:rPr>
        <w:t> </w:t>
      </w:r>
      <w:r>
        <w:rPr>
          <w:rFonts w:ascii="Cambria" w:hAnsi="Cambria"/>
          <w:i/>
          <w:color w:val="231F20"/>
          <w:sz w:val="22"/>
        </w:rPr>
        <w:t>Guía</w:t>
      </w:r>
      <w:r>
        <w:rPr>
          <w:rFonts w:ascii="Cambria" w:hAnsi="Cambria"/>
          <w:i/>
          <w:color w:val="231F20"/>
          <w:spacing w:val="-4"/>
          <w:sz w:val="22"/>
        </w:rPr>
        <w:t> </w:t>
      </w:r>
      <w:r>
        <w:rPr>
          <w:rFonts w:ascii="Cambria" w:hAnsi="Cambria"/>
          <w:i/>
          <w:color w:val="231F20"/>
          <w:spacing w:val="-3"/>
          <w:sz w:val="22"/>
        </w:rPr>
        <w:t>para</w:t>
      </w:r>
      <w:r>
        <w:rPr>
          <w:rFonts w:ascii="Cambria" w:hAnsi="Cambria"/>
          <w:i/>
          <w:color w:val="231F20"/>
          <w:spacing w:val="-4"/>
          <w:sz w:val="22"/>
        </w:rPr>
        <w:t> </w:t>
      </w:r>
      <w:r>
        <w:rPr>
          <w:rFonts w:ascii="Cambria" w:hAnsi="Cambria"/>
          <w:i/>
          <w:color w:val="231F20"/>
          <w:sz w:val="22"/>
        </w:rPr>
        <w:t>la</w:t>
      </w:r>
      <w:r>
        <w:rPr>
          <w:rFonts w:ascii="Cambria" w:hAnsi="Cambria"/>
          <w:i/>
          <w:color w:val="231F20"/>
          <w:spacing w:val="-4"/>
          <w:sz w:val="22"/>
        </w:rPr>
        <w:t> </w:t>
      </w:r>
      <w:r>
        <w:rPr>
          <w:rFonts w:ascii="Cambria" w:hAnsi="Cambria"/>
          <w:i/>
          <w:color w:val="231F20"/>
          <w:spacing w:val="-3"/>
          <w:sz w:val="22"/>
        </w:rPr>
        <w:t>elaboración</w:t>
      </w:r>
      <w:r>
        <w:rPr>
          <w:rFonts w:ascii="Cambria" w:hAnsi="Cambria"/>
          <w:i/>
          <w:color w:val="231F20"/>
          <w:spacing w:val="-4"/>
          <w:sz w:val="22"/>
        </w:rPr>
        <w:t> </w:t>
      </w:r>
      <w:r>
        <w:rPr>
          <w:rFonts w:ascii="Cambria" w:hAnsi="Cambria"/>
          <w:i/>
          <w:color w:val="231F20"/>
          <w:sz w:val="22"/>
        </w:rPr>
        <w:t>de</w:t>
      </w:r>
      <w:r>
        <w:rPr>
          <w:rFonts w:ascii="Cambria" w:hAnsi="Cambria"/>
          <w:i/>
          <w:color w:val="231F20"/>
          <w:spacing w:val="-4"/>
          <w:sz w:val="22"/>
        </w:rPr>
        <w:t> </w:t>
      </w:r>
      <w:r>
        <w:rPr>
          <w:rFonts w:ascii="Cambria" w:hAnsi="Cambria"/>
          <w:i/>
          <w:color w:val="231F20"/>
          <w:sz w:val="22"/>
        </w:rPr>
        <w:t>Memorias </w:t>
      </w:r>
      <w:r>
        <w:rPr>
          <w:rFonts w:ascii="Cambria" w:hAnsi="Cambria"/>
          <w:i/>
          <w:color w:val="231F20"/>
          <w:w w:val="95"/>
          <w:sz w:val="22"/>
        </w:rPr>
        <w:t>de Sostenibilidad</w:t>
      </w:r>
      <w:r>
        <w:rPr>
          <w:color w:val="231F20"/>
          <w:w w:val="95"/>
          <w:sz w:val="22"/>
        </w:rPr>
        <w:t>. Holanda:</w:t>
      </w:r>
      <w:r>
        <w:rPr>
          <w:color w:val="231F20"/>
          <w:spacing w:val="3"/>
          <w:w w:val="95"/>
          <w:sz w:val="22"/>
        </w:rPr>
        <w:t> </w:t>
      </w:r>
      <w:r>
        <w:rPr>
          <w:color w:val="231F20"/>
          <w:w w:val="95"/>
          <w:sz w:val="18"/>
        </w:rPr>
        <w:t>GRI</w:t>
      </w:r>
      <w:r>
        <w:rPr>
          <w:color w:val="231F20"/>
          <w:w w:val="95"/>
          <w:sz w:val="22"/>
        </w:rPr>
        <w:t>.</w:t>
      </w:r>
    </w:p>
    <w:p>
      <w:pPr>
        <w:spacing w:line="319" w:lineRule="auto" w:before="119"/>
        <w:ind w:left="660" w:right="1018" w:hanging="560"/>
        <w:jc w:val="both"/>
        <w:rPr>
          <w:sz w:val="22"/>
        </w:rPr>
      </w:pPr>
      <w:r>
        <w:rPr>
          <w:color w:val="231F20"/>
          <w:sz w:val="22"/>
        </w:rPr>
        <w:t>Gómez Nieves, S. (2003). </w:t>
      </w:r>
      <w:r>
        <w:rPr>
          <w:rFonts w:ascii="Cambria" w:hAnsi="Cambria"/>
          <w:i/>
          <w:color w:val="231F20"/>
          <w:sz w:val="22"/>
        </w:rPr>
        <w:t>Desarrollo turístico y sustentabilidad</w:t>
      </w:r>
      <w:r>
        <w:rPr>
          <w:color w:val="231F20"/>
          <w:sz w:val="22"/>
        </w:rPr>
        <w:t>. México: Universidad de Guadalajara.</w:t>
      </w:r>
    </w:p>
    <w:p>
      <w:pPr>
        <w:pStyle w:val="BodyText"/>
        <w:spacing w:line="319" w:lineRule="auto" w:before="126"/>
        <w:ind w:left="660" w:right="1017" w:hanging="560"/>
        <w:jc w:val="both"/>
      </w:pPr>
      <w:r>
        <w:rPr>
          <w:color w:val="231F20"/>
        </w:rPr>
        <w:t>González</w:t>
      </w:r>
      <w:r>
        <w:rPr>
          <w:color w:val="231F20"/>
          <w:spacing w:val="-21"/>
        </w:rPr>
        <w:t> </w:t>
      </w:r>
      <w:r>
        <w:rPr>
          <w:color w:val="231F20"/>
        </w:rPr>
        <w:t>L.</w:t>
      </w:r>
      <w:r>
        <w:rPr>
          <w:color w:val="231F20"/>
          <w:spacing w:val="-21"/>
        </w:rPr>
        <w:t> </w:t>
      </w:r>
      <w:r>
        <w:rPr>
          <w:color w:val="231F20"/>
        </w:rPr>
        <w:t>y</w:t>
      </w:r>
      <w:r>
        <w:rPr>
          <w:color w:val="231F20"/>
          <w:spacing w:val="-21"/>
        </w:rPr>
        <w:t> </w:t>
      </w:r>
      <w:r>
        <w:rPr>
          <w:color w:val="231F20"/>
        </w:rPr>
        <w:t>Cobo</w:t>
      </w:r>
      <w:r>
        <w:rPr>
          <w:color w:val="231F20"/>
          <w:spacing w:val="-21"/>
        </w:rPr>
        <w:t> </w:t>
      </w:r>
      <w:r>
        <w:rPr>
          <w:color w:val="231F20"/>
          <w:spacing w:val="-13"/>
        </w:rPr>
        <w:t>F.</w:t>
      </w:r>
      <w:r>
        <w:rPr>
          <w:color w:val="231F20"/>
          <w:spacing w:val="-21"/>
        </w:rPr>
        <w:t> </w:t>
      </w:r>
      <w:r>
        <w:rPr>
          <w:color w:val="231F20"/>
        </w:rPr>
        <w:t>B.</w:t>
      </w:r>
      <w:r>
        <w:rPr>
          <w:color w:val="231F20"/>
          <w:spacing w:val="-21"/>
        </w:rPr>
        <w:t> </w:t>
      </w:r>
      <w:r>
        <w:rPr>
          <w:color w:val="231F20"/>
        </w:rPr>
        <w:t>(2000).</w:t>
      </w:r>
      <w:r>
        <w:rPr>
          <w:color w:val="231F20"/>
          <w:spacing w:val="-21"/>
        </w:rPr>
        <w:t> </w:t>
      </w:r>
      <w:r>
        <w:rPr>
          <w:color w:val="231F20"/>
        </w:rPr>
        <w:t>Agricultura</w:t>
      </w:r>
      <w:r>
        <w:rPr>
          <w:color w:val="231F20"/>
          <w:spacing w:val="-21"/>
        </w:rPr>
        <w:t> </w:t>
      </w:r>
      <w:r>
        <w:rPr>
          <w:color w:val="231F20"/>
        </w:rPr>
        <w:t>ecológica</w:t>
      </w:r>
      <w:r>
        <w:rPr>
          <w:color w:val="231F20"/>
          <w:spacing w:val="-21"/>
        </w:rPr>
        <w:t> </w:t>
      </w:r>
      <w:r>
        <w:rPr>
          <w:color w:val="231F20"/>
        </w:rPr>
        <w:t>en</w:t>
      </w:r>
      <w:r>
        <w:rPr>
          <w:color w:val="231F20"/>
          <w:spacing w:val="-21"/>
        </w:rPr>
        <w:t> </w:t>
      </w:r>
      <w:r>
        <w:rPr>
          <w:color w:val="231F20"/>
        </w:rPr>
        <w:t>España.</w:t>
      </w:r>
      <w:r>
        <w:rPr>
          <w:color w:val="231F20"/>
          <w:spacing w:val="-21"/>
        </w:rPr>
        <w:t> </w:t>
      </w:r>
      <w:r>
        <w:rPr>
          <w:color w:val="231F20"/>
        </w:rPr>
        <w:t>Las</w:t>
      </w:r>
      <w:r>
        <w:rPr>
          <w:color w:val="231F20"/>
          <w:spacing w:val="-21"/>
        </w:rPr>
        <w:t> </w:t>
      </w:r>
      <w:r>
        <w:rPr>
          <w:color w:val="231F20"/>
        </w:rPr>
        <w:t>estrategias de</w:t>
      </w:r>
      <w:r>
        <w:rPr>
          <w:color w:val="231F20"/>
          <w:spacing w:val="-21"/>
        </w:rPr>
        <w:t> </w:t>
      </w:r>
      <w:r>
        <w:rPr>
          <w:color w:val="231F20"/>
        </w:rPr>
        <w:t>marketing,</w:t>
      </w:r>
      <w:r>
        <w:rPr>
          <w:color w:val="231F20"/>
          <w:spacing w:val="-21"/>
        </w:rPr>
        <w:t> </w:t>
      </w:r>
      <w:r>
        <w:rPr>
          <w:color w:val="231F20"/>
        </w:rPr>
        <w:t>claves</w:t>
      </w:r>
      <w:r>
        <w:rPr>
          <w:color w:val="231F20"/>
          <w:spacing w:val="-21"/>
        </w:rPr>
        <w:t> </w:t>
      </w:r>
      <w:r>
        <w:rPr>
          <w:color w:val="231F20"/>
        </w:rPr>
        <w:t>para</w:t>
      </w:r>
      <w:r>
        <w:rPr>
          <w:color w:val="231F20"/>
          <w:spacing w:val="-21"/>
        </w:rPr>
        <w:t> </w:t>
      </w:r>
      <w:r>
        <w:rPr>
          <w:color w:val="231F20"/>
        </w:rPr>
        <w:t>el</w:t>
      </w:r>
      <w:r>
        <w:rPr>
          <w:color w:val="231F20"/>
          <w:spacing w:val="-21"/>
        </w:rPr>
        <w:t> </w:t>
      </w:r>
      <w:r>
        <w:rPr>
          <w:color w:val="231F20"/>
        </w:rPr>
        <w:t>éxito.</w:t>
      </w:r>
      <w:r>
        <w:rPr>
          <w:color w:val="231F20"/>
          <w:spacing w:val="-21"/>
        </w:rPr>
        <w:t> </w:t>
      </w:r>
      <w:r>
        <w:rPr>
          <w:rFonts w:ascii="Cambria" w:hAnsi="Cambria"/>
          <w:i/>
          <w:color w:val="231F20"/>
        </w:rPr>
        <w:t>Distribución</w:t>
      </w:r>
      <w:r>
        <w:rPr>
          <w:rFonts w:ascii="Cambria" w:hAnsi="Cambria"/>
          <w:i/>
          <w:color w:val="231F20"/>
          <w:spacing w:val="-14"/>
        </w:rPr>
        <w:t> </w:t>
      </w:r>
      <w:r>
        <w:rPr>
          <w:rFonts w:ascii="Cambria" w:hAnsi="Cambria"/>
          <w:i/>
          <w:color w:val="231F20"/>
        </w:rPr>
        <w:t>y</w:t>
      </w:r>
      <w:r>
        <w:rPr>
          <w:rFonts w:ascii="Cambria" w:hAnsi="Cambria"/>
          <w:i/>
          <w:color w:val="231F20"/>
          <w:spacing w:val="-14"/>
        </w:rPr>
        <w:t> </w:t>
      </w:r>
      <w:r>
        <w:rPr>
          <w:rFonts w:ascii="Cambria" w:hAnsi="Cambria"/>
          <w:i/>
          <w:color w:val="231F20"/>
        </w:rPr>
        <w:t>Consumo</w:t>
      </w:r>
      <w:r>
        <w:rPr>
          <w:color w:val="231F20"/>
        </w:rPr>
        <w:t>,</w:t>
      </w:r>
      <w:r>
        <w:rPr>
          <w:color w:val="231F20"/>
          <w:spacing w:val="-21"/>
        </w:rPr>
        <w:t> </w:t>
      </w:r>
      <w:r>
        <w:rPr>
          <w:color w:val="231F20"/>
        </w:rPr>
        <w:t>51:</w:t>
      </w:r>
      <w:r>
        <w:rPr>
          <w:color w:val="231F20"/>
          <w:spacing w:val="-21"/>
        </w:rPr>
        <w:t> </w:t>
      </w:r>
      <w:r>
        <w:rPr>
          <w:color w:val="231F20"/>
          <w:spacing w:val="-4"/>
        </w:rPr>
        <w:t>pp.</w:t>
      </w:r>
      <w:r>
        <w:rPr>
          <w:color w:val="231F20"/>
          <w:spacing w:val="-21"/>
        </w:rPr>
        <w:t> </w:t>
      </w:r>
      <w:r>
        <w:rPr>
          <w:color w:val="231F20"/>
        </w:rPr>
        <w:t>39-54.</w:t>
      </w:r>
    </w:p>
    <w:p>
      <w:pPr>
        <w:pStyle w:val="BodyText"/>
        <w:spacing w:line="321" w:lineRule="auto" w:before="120"/>
        <w:ind w:left="660" w:right="1018" w:hanging="560"/>
        <w:jc w:val="both"/>
      </w:pPr>
      <w:r>
        <w:rPr>
          <w:color w:val="231F20"/>
        </w:rPr>
        <w:t>González, G. (2001). Responsabilidad social de las empresas: alcance y cuestionamientos sobre el tema, ponencia presentada en el 5° Congreso nacional</w:t>
      </w:r>
      <w:r>
        <w:rPr>
          <w:color w:val="231F20"/>
          <w:spacing w:val="-15"/>
        </w:rPr>
        <w:t> </w:t>
      </w:r>
      <w:r>
        <w:rPr>
          <w:color w:val="231F20"/>
        </w:rPr>
        <w:t>e</w:t>
      </w:r>
      <w:r>
        <w:rPr>
          <w:color w:val="231F20"/>
          <w:spacing w:val="-15"/>
        </w:rPr>
        <w:t> </w:t>
      </w:r>
      <w:r>
        <w:rPr>
          <w:color w:val="231F20"/>
        </w:rPr>
        <w:t>internacional</w:t>
      </w:r>
      <w:r>
        <w:rPr>
          <w:color w:val="231F20"/>
          <w:spacing w:val="-15"/>
        </w:rPr>
        <w:t> </w:t>
      </w:r>
      <w:r>
        <w:rPr>
          <w:color w:val="231F20"/>
        </w:rPr>
        <w:t>realizado</w:t>
      </w:r>
      <w:r>
        <w:rPr>
          <w:color w:val="231F20"/>
          <w:spacing w:val="-15"/>
        </w:rPr>
        <w:t> </w:t>
      </w:r>
      <w:r>
        <w:rPr>
          <w:color w:val="231F20"/>
        </w:rPr>
        <w:t>por</w:t>
      </w:r>
      <w:r>
        <w:rPr>
          <w:color w:val="231F20"/>
          <w:spacing w:val="-15"/>
        </w:rPr>
        <w:t> </w:t>
      </w:r>
      <w:r>
        <w:rPr>
          <w:color w:val="231F20"/>
        </w:rPr>
        <w:t>la</w:t>
      </w:r>
      <w:r>
        <w:rPr>
          <w:color w:val="231F20"/>
          <w:spacing w:val="-14"/>
        </w:rPr>
        <w:t> </w:t>
      </w:r>
      <w:r>
        <w:rPr>
          <w:color w:val="231F20"/>
          <w:sz w:val="18"/>
        </w:rPr>
        <w:t>ADOARH</w:t>
      </w:r>
      <w:r>
        <w:rPr>
          <w:color w:val="231F20"/>
        </w:rPr>
        <w:t>.</w:t>
      </w:r>
      <w:r>
        <w:rPr>
          <w:color w:val="231F20"/>
          <w:spacing w:val="-15"/>
        </w:rPr>
        <w:t> </w:t>
      </w:r>
      <w:r>
        <w:rPr>
          <w:rFonts w:ascii="Cambria" w:hAnsi="Cambria"/>
          <w:i/>
          <w:color w:val="231F20"/>
        </w:rPr>
        <w:t>Revista</w:t>
      </w:r>
      <w:r>
        <w:rPr>
          <w:rFonts w:ascii="Cambria" w:hAnsi="Cambria"/>
          <w:i/>
          <w:color w:val="231F20"/>
          <w:spacing w:val="-8"/>
        </w:rPr>
        <w:t> </w:t>
      </w:r>
      <w:r>
        <w:rPr>
          <w:rFonts w:ascii="Cambria" w:hAnsi="Cambria"/>
          <w:i/>
          <w:color w:val="231F20"/>
          <w:spacing w:val="-3"/>
        </w:rPr>
        <w:t>INTER-FORUM</w:t>
      </w:r>
      <w:r>
        <w:rPr>
          <w:color w:val="231F20"/>
          <w:spacing w:val="-3"/>
        </w:rPr>
        <w:t>. </w:t>
      </w:r>
      <w:r>
        <w:rPr>
          <w:color w:val="231F20"/>
          <w:spacing w:val="-4"/>
          <w:w w:val="95"/>
        </w:rPr>
        <w:t>Texas,</w:t>
      </w:r>
      <w:r>
        <w:rPr>
          <w:color w:val="231F20"/>
          <w:spacing w:val="16"/>
          <w:w w:val="95"/>
        </w:rPr>
        <w:t> </w:t>
      </w:r>
      <w:r>
        <w:rPr>
          <w:color w:val="231F20"/>
          <w:w w:val="95"/>
          <w:sz w:val="18"/>
        </w:rPr>
        <w:t>EE</w:t>
      </w:r>
      <w:r>
        <w:rPr>
          <w:color w:val="231F20"/>
          <w:w w:val="95"/>
        </w:rPr>
        <w:t>.</w:t>
      </w:r>
      <w:r>
        <w:rPr>
          <w:color w:val="231F20"/>
          <w:w w:val="95"/>
          <w:sz w:val="18"/>
        </w:rPr>
        <w:t>UU</w:t>
      </w:r>
      <w:r>
        <w:rPr>
          <w:color w:val="231F20"/>
          <w:w w:val="95"/>
        </w:rPr>
        <w:t>.</w:t>
      </w:r>
    </w:p>
    <w:p>
      <w:pPr>
        <w:pStyle w:val="BodyText"/>
        <w:spacing w:line="319" w:lineRule="auto" w:before="124"/>
        <w:ind w:left="660" w:right="1018" w:hanging="560"/>
        <w:jc w:val="both"/>
      </w:pPr>
      <w:r>
        <w:rPr>
          <w:color w:val="231F20"/>
        </w:rPr>
        <w:t>González, </w:t>
      </w:r>
      <w:r>
        <w:rPr>
          <w:color w:val="231F20"/>
          <w:spacing w:val="-5"/>
        </w:rPr>
        <w:t>J. </w:t>
      </w:r>
      <w:r>
        <w:rPr>
          <w:color w:val="231F20"/>
        </w:rPr>
        <w:t>y González, </w:t>
      </w:r>
      <w:r>
        <w:rPr>
          <w:color w:val="231F20"/>
          <w:spacing w:val="-5"/>
        </w:rPr>
        <w:t>O. </w:t>
      </w:r>
      <w:r>
        <w:rPr>
          <w:color w:val="231F20"/>
        </w:rPr>
        <w:t>(2005). Perfiles de proactividad medioambiental: evidencia en empresas industriales españolas. </w:t>
      </w:r>
      <w:r>
        <w:rPr>
          <w:rFonts w:ascii="Cambria" w:hAnsi="Cambria"/>
          <w:i/>
          <w:color w:val="231F20"/>
          <w:spacing w:val="-3"/>
        </w:rPr>
        <w:t>Universia Business </w:t>
      </w:r>
      <w:r>
        <w:rPr>
          <w:rFonts w:ascii="Cambria" w:hAnsi="Cambria"/>
          <w:i/>
          <w:color w:val="231F20"/>
        </w:rPr>
        <w:t>Review</w:t>
      </w:r>
      <w:r>
        <w:rPr>
          <w:color w:val="231F20"/>
        </w:rPr>
        <w:t>, </w:t>
      </w:r>
      <w:r>
        <w:rPr>
          <w:color w:val="231F20"/>
          <w:spacing w:val="-4"/>
        </w:rPr>
        <w:t>pp. </w:t>
      </w:r>
      <w:r>
        <w:rPr>
          <w:color w:val="231F20"/>
        </w:rPr>
        <w:t>92-101.</w:t>
      </w:r>
    </w:p>
    <w:p>
      <w:pPr>
        <w:spacing w:line="316" w:lineRule="auto" w:before="126"/>
        <w:ind w:left="660" w:right="1015" w:hanging="560"/>
        <w:jc w:val="both"/>
        <w:rPr>
          <w:sz w:val="22"/>
        </w:rPr>
      </w:pPr>
      <w:r>
        <w:rPr>
          <w:color w:val="231F20"/>
          <w:sz w:val="22"/>
        </w:rPr>
        <w:t>----------  (2008).  Determinantes   de   la   proactividad   medioambiental   en  la función logística: un análisis empírico. </w:t>
      </w:r>
      <w:r>
        <w:rPr>
          <w:rFonts w:ascii="Cambria" w:hAnsi="Cambria"/>
          <w:i/>
          <w:color w:val="231F20"/>
          <w:sz w:val="22"/>
        </w:rPr>
        <w:t>Cuadernos de Estudios </w:t>
      </w:r>
      <w:r>
        <w:rPr>
          <w:rFonts w:ascii="Cambria" w:hAnsi="Cambria"/>
          <w:i/>
          <w:color w:val="231F20"/>
          <w:w w:val="95"/>
          <w:sz w:val="22"/>
        </w:rPr>
        <w:t>Empresariales, </w:t>
      </w:r>
      <w:r>
        <w:rPr>
          <w:color w:val="231F20"/>
          <w:w w:val="95"/>
          <w:sz w:val="22"/>
        </w:rPr>
        <w:t>18: pp.</w:t>
      </w:r>
      <w:r>
        <w:rPr>
          <w:color w:val="231F20"/>
          <w:spacing w:val="15"/>
          <w:w w:val="95"/>
          <w:sz w:val="22"/>
        </w:rPr>
        <w:t> </w:t>
      </w:r>
      <w:r>
        <w:rPr>
          <w:color w:val="231F20"/>
          <w:spacing w:val="2"/>
          <w:w w:val="95"/>
          <w:sz w:val="22"/>
        </w:rPr>
        <w:t>51-71.</w:t>
      </w:r>
    </w:p>
    <w:p>
      <w:pPr>
        <w:spacing w:line="319" w:lineRule="auto" w:before="123"/>
        <w:ind w:left="660" w:right="1018" w:hanging="560"/>
        <w:jc w:val="both"/>
        <w:rPr>
          <w:sz w:val="22"/>
        </w:rPr>
      </w:pPr>
      <w:r>
        <w:rPr>
          <w:color w:val="231F20"/>
          <w:sz w:val="22"/>
        </w:rPr>
        <w:t>Guimarães,</w:t>
      </w:r>
      <w:r>
        <w:rPr>
          <w:color w:val="231F20"/>
          <w:spacing w:val="-12"/>
          <w:sz w:val="22"/>
        </w:rPr>
        <w:t> </w:t>
      </w:r>
      <w:r>
        <w:rPr>
          <w:color w:val="231F20"/>
          <w:sz w:val="22"/>
        </w:rPr>
        <w:t>R.</w:t>
      </w:r>
      <w:r>
        <w:rPr>
          <w:color w:val="231F20"/>
          <w:spacing w:val="-12"/>
          <w:sz w:val="22"/>
        </w:rPr>
        <w:t> </w:t>
      </w:r>
      <w:r>
        <w:rPr>
          <w:color w:val="231F20"/>
          <w:sz w:val="22"/>
        </w:rPr>
        <w:t>(1994).</w:t>
      </w:r>
      <w:r>
        <w:rPr>
          <w:color w:val="231F20"/>
          <w:spacing w:val="-12"/>
          <w:sz w:val="22"/>
        </w:rPr>
        <w:t> </w:t>
      </w:r>
      <w:r>
        <w:rPr>
          <w:color w:val="231F20"/>
          <w:sz w:val="22"/>
        </w:rPr>
        <w:t>Desarrollo</w:t>
      </w:r>
      <w:r>
        <w:rPr>
          <w:color w:val="231F20"/>
          <w:spacing w:val="-12"/>
          <w:sz w:val="22"/>
        </w:rPr>
        <w:t> </w:t>
      </w:r>
      <w:r>
        <w:rPr>
          <w:color w:val="231F20"/>
          <w:sz w:val="22"/>
        </w:rPr>
        <w:t>Sustentable:</w:t>
      </w:r>
      <w:r>
        <w:rPr>
          <w:color w:val="231F20"/>
          <w:spacing w:val="-12"/>
          <w:sz w:val="22"/>
        </w:rPr>
        <w:t> </w:t>
      </w:r>
      <w:r>
        <w:rPr>
          <w:color w:val="231F20"/>
          <w:sz w:val="22"/>
        </w:rPr>
        <w:t>¿Propuesta</w:t>
      </w:r>
      <w:r>
        <w:rPr>
          <w:color w:val="231F20"/>
          <w:spacing w:val="-12"/>
          <w:sz w:val="22"/>
        </w:rPr>
        <w:t> </w:t>
      </w:r>
      <w:r>
        <w:rPr>
          <w:color w:val="231F20"/>
          <w:sz w:val="22"/>
        </w:rPr>
        <w:t>Alternativa</w:t>
      </w:r>
      <w:r>
        <w:rPr>
          <w:color w:val="231F20"/>
          <w:spacing w:val="-12"/>
          <w:sz w:val="22"/>
        </w:rPr>
        <w:t> </w:t>
      </w:r>
      <w:r>
        <w:rPr>
          <w:color w:val="231F20"/>
          <w:sz w:val="22"/>
        </w:rPr>
        <w:t>o</w:t>
      </w:r>
      <w:r>
        <w:rPr>
          <w:color w:val="231F20"/>
          <w:spacing w:val="-12"/>
          <w:sz w:val="22"/>
        </w:rPr>
        <w:t> </w:t>
      </w:r>
      <w:r>
        <w:rPr>
          <w:color w:val="231F20"/>
          <w:sz w:val="22"/>
        </w:rPr>
        <w:t>Retórica </w:t>
      </w:r>
      <w:r>
        <w:rPr>
          <w:color w:val="231F20"/>
          <w:w w:val="95"/>
          <w:sz w:val="22"/>
        </w:rPr>
        <w:t>Neoliberal?</w:t>
      </w:r>
      <w:r>
        <w:rPr>
          <w:color w:val="231F20"/>
          <w:spacing w:val="-22"/>
          <w:w w:val="95"/>
          <w:sz w:val="22"/>
        </w:rPr>
        <w:t> </w:t>
      </w:r>
      <w:r>
        <w:rPr>
          <w:rFonts w:ascii="Cambria" w:hAnsi="Cambria"/>
          <w:i/>
          <w:color w:val="231F20"/>
          <w:w w:val="95"/>
          <w:sz w:val="22"/>
        </w:rPr>
        <w:t>EURE:</w:t>
      </w:r>
      <w:r>
        <w:rPr>
          <w:rFonts w:ascii="Cambria" w:hAnsi="Cambria"/>
          <w:i/>
          <w:color w:val="231F20"/>
          <w:spacing w:val="-15"/>
          <w:w w:val="95"/>
          <w:sz w:val="22"/>
        </w:rPr>
        <w:t> </w:t>
      </w:r>
      <w:r>
        <w:rPr>
          <w:rFonts w:ascii="Cambria" w:hAnsi="Cambria"/>
          <w:i/>
          <w:color w:val="231F20"/>
          <w:w w:val="95"/>
          <w:sz w:val="22"/>
        </w:rPr>
        <w:t>Revista</w:t>
      </w:r>
      <w:r>
        <w:rPr>
          <w:rFonts w:ascii="Cambria" w:hAnsi="Cambria"/>
          <w:i/>
          <w:color w:val="231F20"/>
          <w:spacing w:val="-15"/>
          <w:w w:val="95"/>
          <w:sz w:val="22"/>
        </w:rPr>
        <w:t> </w:t>
      </w:r>
      <w:r>
        <w:rPr>
          <w:rFonts w:ascii="Cambria" w:hAnsi="Cambria"/>
          <w:i/>
          <w:color w:val="231F20"/>
          <w:w w:val="95"/>
          <w:sz w:val="22"/>
        </w:rPr>
        <w:t>Latinoamericana</w:t>
      </w:r>
      <w:r>
        <w:rPr>
          <w:rFonts w:ascii="Cambria" w:hAnsi="Cambria"/>
          <w:i/>
          <w:color w:val="231F20"/>
          <w:spacing w:val="-15"/>
          <w:w w:val="95"/>
          <w:sz w:val="22"/>
        </w:rPr>
        <w:t> </w:t>
      </w:r>
      <w:r>
        <w:rPr>
          <w:rFonts w:ascii="Cambria" w:hAnsi="Cambria"/>
          <w:i/>
          <w:color w:val="231F20"/>
          <w:w w:val="95"/>
          <w:sz w:val="22"/>
        </w:rPr>
        <w:t>de</w:t>
      </w:r>
      <w:r>
        <w:rPr>
          <w:rFonts w:ascii="Cambria" w:hAnsi="Cambria"/>
          <w:i/>
          <w:color w:val="231F20"/>
          <w:spacing w:val="-15"/>
          <w:w w:val="95"/>
          <w:sz w:val="22"/>
        </w:rPr>
        <w:t> </w:t>
      </w:r>
      <w:r>
        <w:rPr>
          <w:rFonts w:ascii="Cambria" w:hAnsi="Cambria"/>
          <w:i/>
          <w:color w:val="231F20"/>
          <w:w w:val="95"/>
          <w:sz w:val="22"/>
        </w:rPr>
        <w:t>Estudios</w:t>
      </w:r>
      <w:r>
        <w:rPr>
          <w:rFonts w:ascii="Cambria" w:hAnsi="Cambria"/>
          <w:i/>
          <w:color w:val="231F20"/>
          <w:spacing w:val="-15"/>
          <w:w w:val="95"/>
          <w:sz w:val="22"/>
        </w:rPr>
        <w:t> </w:t>
      </w:r>
      <w:r>
        <w:rPr>
          <w:rFonts w:ascii="Cambria" w:hAnsi="Cambria"/>
          <w:i/>
          <w:color w:val="231F20"/>
          <w:spacing w:val="-3"/>
          <w:w w:val="95"/>
          <w:sz w:val="22"/>
        </w:rPr>
        <w:t>Urbano</w:t>
      </w:r>
      <w:r>
        <w:rPr>
          <w:rFonts w:ascii="Cambria" w:hAnsi="Cambria"/>
          <w:i/>
          <w:color w:val="231F20"/>
          <w:spacing w:val="-15"/>
          <w:w w:val="95"/>
          <w:sz w:val="22"/>
        </w:rPr>
        <w:t> </w:t>
      </w:r>
      <w:r>
        <w:rPr>
          <w:rFonts w:ascii="Cambria" w:hAnsi="Cambria"/>
          <w:i/>
          <w:color w:val="231F20"/>
          <w:w w:val="95"/>
          <w:sz w:val="22"/>
        </w:rPr>
        <w:t>Regionales</w:t>
      </w:r>
      <w:r>
        <w:rPr>
          <w:color w:val="231F20"/>
          <w:w w:val="95"/>
          <w:sz w:val="22"/>
        </w:rPr>
        <w:t>, </w:t>
      </w:r>
      <w:r>
        <w:rPr>
          <w:color w:val="231F20"/>
          <w:sz w:val="22"/>
        </w:rPr>
        <w:t>(61): </w:t>
      </w:r>
      <w:r>
        <w:rPr>
          <w:color w:val="231F20"/>
          <w:spacing w:val="-4"/>
          <w:sz w:val="22"/>
        </w:rPr>
        <w:t>pp.</w:t>
      </w:r>
      <w:r>
        <w:rPr>
          <w:color w:val="231F20"/>
          <w:spacing w:val="-36"/>
          <w:sz w:val="22"/>
        </w:rPr>
        <w:t> </w:t>
      </w:r>
      <w:r>
        <w:rPr>
          <w:color w:val="231F20"/>
          <w:sz w:val="22"/>
        </w:rPr>
        <w:t>41-56.</w:t>
      </w:r>
    </w:p>
    <w:p>
      <w:pPr>
        <w:spacing w:after="0" w:line="319" w:lineRule="auto"/>
        <w:jc w:val="both"/>
        <w:rPr>
          <w:sz w:val="22"/>
        </w:rPr>
        <w:sectPr>
          <w:pgSz w:w="9080" w:h="12760"/>
          <w:pgMar w:header="284" w:footer="276" w:top="660" w:bottom="460" w:left="920" w:right="0"/>
        </w:sectPr>
      </w:pPr>
    </w:p>
    <w:p>
      <w:pPr>
        <w:pStyle w:val="BodyText"/>
        <w:spacing w:before="10"/>
        <w:rPr>
          <w:sz w:val="20"/>
        </w:rPr>
      </w:pPr>
    </w:p>
    <w:p>
      <w:pPr>
        <w:pStyle w:val="BodyText"/>
        <w:spacing w:line="321" w:lineRule="auto" w:before="56"/>
        <w:ind w:left="1580" w:right="118" w:hanging="560"/>
        <w:jc w:val="both"/>
      </w:pPr>
      <w:r>
        <w:rPr>
          <w:color w:val="231F20"/>
          <w:spacing w:val="-5"/>
        </w:rPr>
        <w:t>Hardy,</w:t>
      </w:r>
      <w:r>
        <w:rPr>
          <w:color w:val="231F20"/>
          <w:spacing w:val="-17"/>
        </w:rPr>
        <w:t> </w:t>
      </w:r>
      <w:r>
        <w:rPr>
          <w:color w:val="231F20"/>
        </w:rPr>
        <w:t>A.;</w:t>
      </w:r>
      <w:r>
        <w:rPr>
          <w:color w:val="231F20"/>
          <w:spacing w:val="-17"/>
        </w:rPr>
        <w:t> </w:t>
      </w:r>
      <w:r>
        <w:rPr>
          <w:color w:val="231F20"/>
        </w:rPr>
        <w:t>Beeton,</w:t>
      </w:r>
      <w:r>
        <w:rPr>
          <w:color w:val="231F20"/>
          <w:spacing w:val="-17"/>
        </w:rPr>
        <w:t> </w:t>
      </w:r>
      <w:r>
        <w:rPr>
          <w:color w:val="231F20"/>
        </w:rPr>
        <w:t>R.</w:t>
      </w:r>
      <w:r>
        <w:rPr>
          <w:color w:val="231F20"/>
          <w:spacing w:val="-17"/>
        </w:rPr>
        <w:t> </w:t>
      </w:r>
      <w:r>
        <w:rPr>
          <w:color w:val="231F20"/>
        </w:rPr>
        <w:t>and</w:t>
      </w:r>
      <w:r>
        <w:rPr>
          <w:color w:val="231F20"/>
          <w:spacing w:val="-17"/>
        </w:rPr>
        <w:t> </w:t>
      </w:r>
      <w:r>
        <w:rPr>
          <w:color w:val="231F20"/>
        </w:rPr>
        <w:t>Pearson,</w:t>
      </w:r>
      <w:r>
        <w:rPr>
          <w:color w:val="231F20"/>
          <w:spacing w:val="-17"/>
        </w:rPr>
        <w:t> </w:t>
      </w:r>
      <w:r>
        <w:rPr>
          <w:color w:val="231F20"/>
        </w:rPr>
        <w:t>L.</w:t>
      </w:r>
      <w:r>
        <w:rPr>
          <w:color w:val="231F20"/>
          <w:spacing w:val="22"/>
        </w:rPr>
        <w:t> </w:t>
      </w:r>
      <w:r>
        <w:rPr>
          <w:color w:val="231F20"/>
        </w:rPr>
        <w:t>(2002).</w:t>
      </w:r>
      <w:r>
        <w:rPr>
          <w:color w:val="231F20"/>
          <w:spacing w:val="-17"/>
        </w:rPr>
        <w:t> </w:t>
      </w:r>
      <w:r>
        <w:rPr>
          <w:color w:val="231F20"/>
        </w:rPr>
        <w:t>Sustainable</w:t>
      </w:r>
      <w:r>
        <w:rPr>
          <w:color w:val="231F20"/>
          <w:spacing w:val="-17"/>
        </w:rPr>
        <w:t> </w:t>
      </w:r>
      <w:r>
        <w:rPr>
          <w:color w:val="231F20"/>
          <w:spacing w:val="-4"/>
        </w:rPr>
        <w:t>Tourism:</w:t>
      </w:r>
      <w:r>
        <w:rPr>
          <w:color w:val="231F20"/>
          <w:spacing w:val="-17"/>
        </w:rPr>
        <w:t> </w:t>
      </w:r>
      <w:r>
        <w:rPr>
          <w:color w:val="231F20"/>
        </w:rPr>
        <w:t>An</w:t>
      </w:r>
      <w:r>
        <w:rPr>
          <w:color w:val="231F20"/>
          <w:spacing w:val="-17"/>
        </w:rPr>
        <w:t> </w:t>
      </w:r>
      <w:r>
        <w:rPr>
          <w:color w:val="231F20"/>
        </w:rPr>
        <w:t>Overview of the Concept and its Position in Relation to conceptualizations of </w:t>
      </w:r>
      <w:r>
        <w:rPr>
          <w:color w:val="231F20"/>
          <w:spacing w:val="-4"/>
        </w:rPr>
        <w:t>Tourism.</w:t>
      </w:r>
      <w:r>
        <w:rPr>
          <w:color w:val="231F20"/>
          <w:spacing w:val="-25"/>
        </w:rPr>
        <w:t> </w:t>
      </w:r>
      <w:r>
        <w:rPr>
          <w:rFonts w:ascii="Cambria" w:hAnsi="Cambria"/>
          <w:i/>
          <w:color w:val="231F20"/>
          <w:spacing w:val="-3"/>
        </w:rPr>
        <w:t>Journal</w:t>
      </w:r>
      <w:r>
        <w:rPr>
          <w:rFonts w:ascii="Cambria" w:hAnsi="Cambria"/>
          <w:i/>
          <w:color w:val="231F20"/>
          <w:spacing w:val="-19"/>
        </w:rPr>
        <w:t> </w:t>
      </w:r>
      <w:r>
        <w:rPr>
          <w:rFonts w:ascii="Cambria" w:hAnsi="Cambria"/>
          <w:i/>
          <w:color w:val="231F20"/>
        </w:rPr>
        <w:t>of</w:t>
      </w:r>
      <w:r>
        <w:rPr>
          <w:rFonts w:ascii="Cambria" w:hAnsi="Cambria"/>
          <w:i/>
          <w:color w:val="231F20"/>
          <w:spacing w:val="-19"/>
        </w:rPr>
        <w:t> </w:t>
      </w:r>
      <w:r>
        <w:rPr>
          <w:rFonts w:ascii="Cambria" w:hAnsi="Cambria"/>
          <w:i/>
          <w:color w:val="231F20"/>
          <w:spacing w:val="-3"/>
        </w:rPr>
        <w:t>Sustainable</w:t>
      </w:r>
      <w:r>
        <w:rPr>
          <w:rFonts w:ascii="Cambria" w:hAnsi="Cambria"/>
          <w:i/>
          <w:color w:val="231F20"/>
          <w:spacing w:val="-19"/>
        </w:rPr>
        <w:t> </w:t>
      </w:r>
      <w:r>
        <w:rPr>
          <w:rFonts w:ascii="Cambria" w:hAnsi="Cambria"/>
          <w:i/>
          <w:color w:val="231F20"/>
          <w:spacing w:val="-4"/>
        </w:rPr>
        <w:t>Tourism</w:t>
      </w:r>
      <w:r>
        <w:rPr>
          <w:color w:val="231F20"/>
          <w:spacing w:val="-4"/>
        </w:rPr>
        <w:t>.</w:t>
      </w:r>
      <w:r>
        <w:rPr>
          <w:color w:val="231F20"/>
          <w:spacing w:val="-25"/>
        </w:rPr>
        <w:t> </w:t>
      </w:r>
      <w:r>
        <w:rPr>
          <w:color w:val="231F20"/>
        </w:rPr>
        <w:t>10(6):</w:t>
      </w:r>
      <w:r>
        <w:rPr>
          <w:color w:val="231F20"/>
          <w:spacing w:val="-25"/>
        </w:rPr>
        <w:t> </w:t>
      </w:r>
      <w:r>
        <w:rPr>
          <w:color w:val="231F20"/>
          <w:spacing w:val="-4"/>
        </w:rPr>
        <w:t>pp.</w:t>
      </w:r>
      <w:r>
        <w:rPr>
          <w:color w:val="231F20"/>
          <w:spacing w:val="-25"/>
        </w:rPr>
        <w:t> </w:t>
      </w:r>
      <w:r>
        <w:rPr>
          <w:color w:val="231F20"/>
        </w:rPr>
        <w:t>475–496.</w:t>
      </w:r>
    </w:p>
    <w:p>
      <w:pPr>
        <w:spacing w:line="316" w:lineRule="auto" w:before="114"/>
        <w:ind w:left="1580" w:right="118" w:hanging="561"/>
        <w:jc w:val="both"/>
        <w:rPr>
          <w:sz w:val="22"/>
        </w:rPr>
      </w:pPr>
      <w:r>
        <w:rPr>
          <w:color w:val="231F20"/>
          <w:sz w:val="22"/>
        </w:rPr>
        <w:t>Hart, S. L. (1995). A Natural-resource-based View of the Firm. </w:t>
      </w:r>
      <w:r>
        <w:rPr>
          <w:rFonts w:ascii="Cambria" w:hAnsi="Cambria"/>
          <w:i/>
          <w:color w:val="231F20"/>
          <w:sz w:val="22"/>
        </w:rPr>
        <w:t>Academy of </w:t>
      </w:r>
      <w:r>
        <w:rPr>
          <w:rFonts w:ascii="Cambria" w:hAnsi="Cambria"/>
          <w:i/>
          <w:color w:val="231F20"/>
          <w:w w:val="95"/>
          <w:sz w:val="22"/>
        </w:rPr>
        <w:t>Management Review</w:t>
      </w:r>
      <w:r>
        <w:rPr>
          <w:color w:val="231F20"/>
          <w:w w:val="95"/>
          <w:sz w:val="22"/>
        </w:rPr>
        <w:t>, 20(4): pp. 986–1014.</w:t>
      </w:r>
    </w:p>
    <w:p>
      <w:pPr>
        <w:pStyle w:val="BodyText"/>
        <w:spacing w:line="316" w:lineRule="auto" w:before="119"/>
        <w:ind w:left="1580" w:right="118" w:hanging="561"/>
        <w:jc w:val="both"/>
      </w:pPr>
      <w:r>
        <w:rPr>
          <w:color w:val="231F20"/>
        </w:rPr>
        <w:t>Hartley B. (2009). Eco-eficiencia una gestión empresarial ambiental</w:t>
      </w:r>
      <w:r>
        <w:rPr>
          <w:rFonts w:ascii="Cambria" w:hAnsi="Cambria"/>
          <w:i/>
          <w:color w:val="231F20"/>
        </w:rPr>
        <w:t>, Ciencias </w:t>
      </w:r>
      <w:r>
        <w:rPr>
          <w:rFonts w:ascii="Cambria" w:hAnsi="Cambria"/>
          <w:i/>
          <w:color w:val="231F20"/>
          <w:w w:val="95"/>
        </w:rPr>
        <w:t>Económicas</w:t>
      </w:r>
      <w:r>
        <w:rPr>
          <w:color w:val="231F20"/>
          <w:w w:val="95"/>
        </w:rPr>
        <w:t>, 27(1): pp.189-205.</w:t>
      </w:r>
    </w:p>
    <w:p>
      <w:pPr>
        <w:spacing w:line="316" w:lineRule="auto" w:before="119"/>
        <w:ind w:left="1581" w:right="117" w:hanging="561"/>
        <w:jc w:val="both"/>
        <w:rPr>
          <w:sz w:val="22"/>
        </w:rPr>
      </w:pPr>
      <w:r>
        <w:rPr>
          <w:color w:val="231F20"/>
          <w:spacing w:val="-3"/>
          <w:sz w:val="22"/>
        </w:rPr>
        <w:t>Harvey,</w:t>
      </w:r>
      <w:r>
        <w:rPr>
          <w:color w:val="231F20"/>
          <w:spacing w:val="-12"/>
          <w:sz w:val="22"/>
        </w:rPr>
        <w:t> </w:t>
      </w:r>
      <w:r>
        <w:rPr>
          <w:color w:val="231F20"/>
          <w:sz w:val="22"/>
        </w:rPr>
        <w:t>B.</w:t>
      </w:r>
      <w:r>
        <w:rPr>
          <w:color w:val="231F20"/>
          <w:spacing w:val="-12"/>
          <w:sz w:val="22"/>
        </w:rPr>
        <w:t> </w:t>
      </w:r>
      <w:r>
        <w:rPr>
          <w:color w:val="231F20"/>
          <w:sz w:val="22"/>
        </w:rPr>
        <w:t>(2001).</w:t>
      </w:r>
      <w:r>
        <w:rPr>
          <w:color w:val="231F20"/>
          <w:spacing w:val="-12"/>
          <w:sz w:val="22"/>
        </w:rPr>
        <w:t> </w:t>
      </w:r>
      <w:r>
        <w:rPr>
          <w:color w:val="231F20"/>
          <w:sz w:val="22"/>
        </w:rPr>
        <w:t>Measuring</w:t>
      </w:r>
      <w:r>
        <w:rPr>
          <w:color w:val="231F20"/>
          <w:spacing w:val="-12"/>
          <w:sz w:val="22"/>
        </w:rPr>
        <w:t> </w:t>
      </w:r>
      <w:r>
        <w:rPr>
          <w:color w:val="231F20"/>
          <w:sz w:val="22"/>
        </w:rPr>
        <w:t>the</w:t>
      </w:r>
      <w:r>
        <w:rPr>
          <w:color w:val="231F20"/>
          <w:spacing w:val="-12"/>
          <w:sz w:val="22"/>
        </w:rPr>
        <w:t> </w:t>
      </w:r>
      <w:r>
        <w:rPr>
          <w:color w:val="231F20"/>
          <w:sz w:val="22"/>
        </w:rPr>
        <w:t>effects</w:t>
      </w:r>
      <w:r>
        <w:rPr>
          <w:color w:val="231F20"/>
          <w:spacing w:val="-12"/>
          <w:sz w:val="22"/>
        </w:rPr>
        <w:t> </w:t>
      </w:r>
      <w:r>
        <w:rPr>
          <w:color w:val="231F20"/>
          <w:sz w:val="22"/>
        </w:rPr>
        <w:t>of</w:t>
      </w:r>
      <w:r>
        <w:rPr>
          <w:color w:val="231F20"/>
          <w:spacing w:val="-12"/>
          <w:sz w:val="22"/>
        </w:rPr>
        <w:t> </w:t>
      </w:r>
      <w:r>
        <w:rPr>
          <w:color w:val="231F20"/>
          <w:sz w:val="22"/>
        </w:rPr>
        <w:t>sponsorships.</w:t>
      </w:r>
      <w:r>
        <w:rPr>
          <w:color w:val="231F20"/>
          <w:spacing w:val="-11"/>
          <w:sz w:val="22"/>
        </w:rPr>
        <w:t> </w:t>
      </w:r>
      <w:r>
        <w:rPr>
          <w:rFonts w:ascii="Cambria"/>
          <w:i/>
          <w:color w:val="231F20"/>
          <w:spacing w:val="-3"/>
          <w:sz w:val="22"/>
        </w:rPr>
        <w:t>Journal</w:t>
      </w:r>
      <w:r>
        <w:rPr>
          <w:rFonts w:ascii="Cambria"/>
          <w:i/>
          <w:color w:val="231F20"/>
          <w:spacing w:val="-4"/>
          <w:sz w:val="22"/>
        </w:rPr>
        <w:t> </w:t>
      </w:r>
      <w:r>
        <w:rPr>
          <w:rFonts w:ascii="Cambria"/>
          <w:i/>
          <w:color w:val="231F20"/>
          <w:sz w:val="22"/>
        </w:rPr>
        <w:t>of</w:t>
      </w:r>
      <w:r>
        <w:rPr>
          <w:rFonts w:ascii="Cambria"/>
          <w:i/>
          <w:color w:val="231F20"/>
          <w:spacing w:val="-4"/>
          <w:sz w:val="22"/>
        </w:rPr>
        <w:t> </w:t>
      </w:r>
      <w:r>
        <w:rPr>
          <w:rFonts w:ascii="Cambria"/>
          <w:i/>
          <w:color w:val="231F20"/>
          <w:sz w:val="22"/>
        </w:rPr>
        <w:t>Advertising </w:t>
      </w:r>
      <w:r>
        <w:rPr>
          <w:rFonts w:ascii="Cambria"/>
          <w:i/>
          <w:color w:val="231F20"/>
          <w:w w:val="95"/>
          <w:sz w:val="22"/>
        </w:rPr>
        <w:t>Research</w:t>
      </w:r>
      <w:r>
        <w:rPr>
          <w:color w:val="231F20"/>
          <w:w w:val="95"/>
          <w:sz w:val="22"/>
        </w:rPr>
        <w:t>, 41(1): </w:t>
      </w:r>
      <w:r>
        <w:rPr>
          <w:color w:val="231F20"/>
          <w:spacing w:val="-4"/>
          <w:w w:val="95"/>
          <w:sz w:val="22"/>
        </w:rPr>
        <w:t>pp.</w:t>
      </w:r>
      <w:r>
        <w:rPr>
          <w:color w:val="231F20"/>
          <w:spacing w:val="-12"/>
          <w:w w:val="95"/>
          <w:sz w:val="22"/>
        </w:rPr>
        <w:t> </w:t>
      </w:r>
      <w:r>
        <w:rPr>
          <w:color w:val="231F20"/>
          <w:w w:val="95"/>
          <w:sz w:val="22"/>
        </w:rPr>
        <w:t>59-65.</w:t>
      </w:r>
    </w:p>
    <w:p>
      <w:pPr>
        <w:spacing w:line="316" w:lineRule="auto" w:before="119"/>
        <w:ind w:left="1581" w:right="117" w:hanging="560"/>
        <w:jc w:val="both"/>
        <w:rPr>
          <w:sz w:val="22"/>
        </w:rPr>
      </w:pPr>
      <w:r>
        <w:rPr>
          <w:color w:val="231F20"/>
          <w:spacing w:val="-3"/>
          <w:sz w:val="22"/>
        </w:rPr>
        <w:t>Herzer,</w:t>
      </w:r>
      <w:r>
        <w:rPr>
          <w:color w:val="231F20"/>
          <w:spacing w:val="-30"/>
          <w:sz w:val="22"/>
        </w:rPr>
        <w:t> </w:t>
      </w:r>
      <w:r>
        <w:rPr>
          <w:color w:val="231F20"/>
          <w:sz w:val="22"/>
        </w:rPr>
        <w:t>H.</w:t>
      </w:r>
      <w:r>
        <w:rPr>
          <w:color w:val="231F20"/>
          <w:spacing w:val="-30"/>
          <w:sz w:val="22"/>
        </w:rPr>
        <w:t> </w:t>
      </w:r>
      <w:r>
        <w:rPr>
          <w:color w:val="231F20"/>
          <w:sz w:val="22"/>
        </w:rPr>
        <w:t>(2008).</w:t>
      </w:r>
      <w:r>
        <w:rPr>
          <w:color w:val="231F20"/>
          <w:spacing w:val="-30"/>
          <w:sz w:val="22"/>
        </w:rPr>
        <w:t> </w:t>
      </w:r>
      <w:r>
        <w:rPr>
          <w:rFonts w:ascii="Cambria" w:hAnsi="Cambria"/>
          <w:i/>
          <w:color w:val="231F20"/>
          <w:sz w:val="22"/>
        </w:rPr>
        <w:t>Con</w:t>
      </w:r>
      <w:r>
        <w:rPr>
          <w:rFonts w:ascii="Cambria" w:hAnsi="Cambria"/>
          <w:i/>
          <w:color w:val="231F20"/>
          <w:spacing w:val="-23"/>
          <w:sz w:val="22"/>
        </w:rPr>
        <w:t> </w:t>
      </w:r>
      <w:r>
        <w:rPr>
          <w:rFonts w:ascii="Cambria" w:hAnsi="Cambria"/>
          <w:i/>
          <w:color w:val="231F20"/>
          <w:sz w:val="22"/>
        </w:rPr>
        <w:t>el</w:t>
      </w:r>
      <w:r>
        <w:rPr>
          <w:rFonts w:ascii="Cambria" w:hAnsi="Cambria"/>
          <w:i/>
          <w:color w:val="231F20"/>
          <w:spacing w:val="-23"/>
          <w:sz w:val="22"/>
        </w:rPr>
        <w:t> </w:t>
      </w:r>
      <w:r>
        <w:rPr>
          <w:rFonts w:ascii="Cambria" w:hAnsi="Cambria"/>
          <w:i/>
          <w:color w:val="231F20"/>
          <w:sz w:val="22"/>
        </w:rPr>
        <w:t>corazón</w:t>
      </w:r>
      <w:r>
        <w:rPr>
          <w:rFonts w:ascii="Cambria" w:hAnsi="Cambria"/>
          <w:i/>
          <w:color w:val="231F20"/>
          <w:spacing w:val="-23"/>
          <w:sz w:val="22"/>
        </w:rPr>
        <w:t> </w:t>
      </w:r>
      <w:r>
        <w:rPr>
          <w:rFonts w:ascii="Cambria" w:hAnsi="Cambria"/>
          <w:i/>
          <w:color w:val="231F20"/>
          <w:spacing w:val="-3"/>
          <w:sz w:val="22"/>
        </w:rPr>
        <w:t>mirando</w:t>
      </w:r>
      <w:r>
        <w:rPr>
          <w:rFonts w:ascii="Cambria" w:hAnsi="Cambria"/>
          <w:i/>
          <w:color w:val="231F20"/>
          <w:spacing w:val="-23"/>
          <w:sz w:val="22"/>
        </w:rPr>
        <w:t> </w:t>
      </w:r>
      <w:r>
        <w:rPr>
          <w:rFonts w:ascii="Cambria" w:hAnsi="Cambria"/>
          <w:i/>
          <w:color w:val="231F20"/>
          <w:sz w:val="22"/>
        </w:rPr>
        <w:t>al</w:t>
      </w:r>
      <w:r>
        <w:rPr>
          <w:rFonts w:ascii="Cambria" w:hAnsi="Cambria"/>
          <w:i/>
          <w:color w:val="231F20"/>
          <w:spacing w:val="-23"/>
          <w:sz w:val="22"/>
        </w:rPr>
        <w:t> </w:t>
      </w:r>
      <w:r>
        <w:rPr>
          <w:rFonts w:ascii="Cambria" w:hAnsi="Cambria"/>
          <w:i/>
          <w:color w:val="231F20"/>
          <w:spacing w:val="-6"/>
          <w:sz w:val="22"/>
        </w:rPr>
        <w:t>sur.</w:t>
      </w:r>
      <w:r>
        <w:rPr>
          <w:rFonts w:ascii="Cambria" w:hAnsi="Cambria"/>
          <w:i/>
          <w:color w:val="231F20"/>
          <w:spacing w:val="-23"/>
          <w:sz w:val="22"/>
        </w:rPr>
        <w:t> </w:t>
      </w:r>
      <w:r>
        <w:rPr>
          <w:rFonts w:ascii="Cambria" w:hAnsi="Cambria"/>
          <w:i/>
          <w:color w:val="231F20"/>
          <w:spacing w:val="-3"/>
          <w:sz w:val="22"/>
        </w:rPr>
        <w:t>Transformaciones</w:t>
      </w:r>
      <w:r>
        <w:rPr>
          <w:rFonts w:ascii="Cambria" w:hAnsi="Cambria"/>
          <w:i/>
          <w:color w:val="231F20"/>
          <w:spacing w:val="-23"/>
          <w:sz w:val="22"/>
        </w:rPr>
        <w:t> </w:t>
      </w:r>
      <w:r>
        <w:rPr>
          <w:rFonts w:ascii="Cambria" w:hAnsi="Cambria"/>
          <w:i/>
          <w:color w:val="231F20"/>
          <w:sz w:val="22"/>
        </w:rPr>
        <w:t>en</w:t>
      </w:r>
      <w:r>
        <w:rPr>
          <w:rFonts w:ascii="Cambria" w:hAnsi="Cambria"/>
          <w:i/>
          <w:color w:val="231F20"/>
          <w:spacing w:val="-23"/>
          <w:sz w:val="22"/>
        </w:rPr>
        <w:t> </w:t>
      </w:r>
      <w:r>
        <w:rPr>
          <w:rFonts w:ascii="Cambria" w:hAnsi="Cambria"/>
          <w:i/>
          <w:color w:val="231F20"/>
          <w:sz w:val="22"/>
        </w:rPr>
        <w:t>el</w:t>
      </w:r>
      <w:r>
        <w:rPr>
          <w:rFonts w:ascii="Cambria" w:hAnsi="Cambria"/>
          <w:i/>
          <w:color w:val="231F20"/>
          <w:spacing w:val="-23"/>
          <w:sz w:val="22"/>
        </w:rPr>
        <w:t> </w:t>
      </w:r>
      <w:r>
        <w:rPr>
          <w:rFonts w:ascii="Cambria" w:hAnsi="Cambria"/>
          <w:i/>
          <w:color w:val="231F20"/>
          <w:sz w:val="22"/>
        </w:rPr>
        <w:t>sur</w:t>
      </w:r>
      <w:r>
        <w:rPr>
          <w:rFonts w:ascii="Cambria" w:hAnsi="Cambria"/>
          <w:i/>
          <w:color w:val="231F20"/>
          <w:spacing w:val="-23"/>
          <w:sz w:val="22"/>
        </w:rPr>
        <w:t> </w:t>
      </w:r>
      <w:r>
        <w:rPr>
          <w:rFonts w:ascii="Cambria" w:hAnsi="Cambria"/>
          <w:i/>
          <w:color w:val="231F20"/>
          <w:sz w:val="22"/>
        </w:rPr>
        <w:t>de</w:t>
      </w:r>
      <w:r>
        <w:rPr>
          <w:rFonts w:ascii="Cambria" w:hAnsi="Cambria"/>
          <w:i/>
          <w:color w:val="231F20"/>
          <w:spacing w:val="-23"/>
          <w:sz w:val="22"/>
        </w:rPr>
        <w:t> </w:t>
      </w:r>
      <w:r>
        <w:rPr>
          <w:rFonts w:ascii="Cambria" w:hAnsi="Cambria"/>
          <w:i/>
          <w:color w:val="231F20"/>
          <w:sz w:val="22"/>
        </w:rPr>
        <w:t>la </w:t>
      </w:r>
      <w:r>
        <w:rPr>
          <w:rFonts w:ascii="Cambria" w:hAnsi="Cambria"/>
          <w:i/>
          <w:color w:val="231F20"/>
          <w:sz w:val="22"/>
        </w:rPr>
        <w:t>ciudad</w:t>
      </w:r>
      <w:r>
        <w:rPr>
          <w:rFonts w:ascii="Cambria" w:hAnsi="Cambria"/>
          <w:i/>
          <w:color w:val="231F20"/>
          <w:spacing w:val="-26"/>
          <w:sz w:val="22"/>
        </w:rPr>
        <w:t> </w:t>
      </w:r>
      <w:r>
        <w:rPr>
          <w:rFonts w:ascii="Cambria" w:hAnsi="Cambria"/>
          <w:i/>
          <w:color w:val="231F20"/>
          <w:sz w:val="22"/>
        </w:rPr>
        <w:t>de</w:t>
      </w:r>
      <w:r>
        <w:rPr>
          <w:rFonts w:ascii="Cambria" w:hAnsi="Cambria"/>
          <w:i/>
          <w:color w:val="231F20"/>
          <w:spacing w:val="-26"/>
          <w:sz w:val="22"/>
        </w:rPr>
        <w:t> </w:t>
      </w:r>
      <w:r>
        <w:rPr>
          <w:rFonts w:ascii="Cambria" w:hAnsi="Cambria"/>
          <w:i/>
          <w:color w:val="231F20"/>
          <w:sz w:val="22"/>
        </w:rPr>
        <w:t>Buenos</w:t>
      </w:r>
      <w:r>
        <w:rPr>
          <w:rFonts w:ascii="Cambria" w:hAnsi="Cambria"/>
          <w:i/>
          <w:color w:val="231F20"/>
          <w:spacing w:val="-26"/>
          <w:sz w:val="22"/>
        </w:rPr>
        <w:t> </w:t>
      </w:r>
      <w:r>
        <w:rPr>
          <w:rFonts w:ascii="Cambria" w:hAnsi="Cambria"/>
          <w:i/>
          <w:color w:val="231F20"/>
          <w:spacing w:val="-3"/>
          <w:sz w:val="22"/>
        </w:rPr>
        <w:t>Aires.</w:t>
      </w:r>
      <w:r>
        <w:rPr>
          <w:rFonts w:ascii="Cambria" w:hAnsi="Cambria"/>
          <w:i/>
          <w:color w:val="231F20"/>
          <w:spacing w:val="-26"/>
          <w:sz w:val="22"/>
        </w:rPr>
        <w:t> </w:t>
      </w:r>
      <w:r>
        <w:rPr>
          <w:color w:val="231F20"/>
          <w:sz w:val="22"/>
        </w:rPr>
        <w:t>Buenos</w:t>
      </w:r>
      <w:r>
        <w:rPr>
          <w:color w:val="231F20"/>
          <w:spacing w:val="-33"/>
          <w:sz w:val="22"/>
        </w:rPr>
        <w:t> </w:t>
      </w:r>
      <w:r>
        <w:rPr>
          <w:color w:val="231F20"/>
          <w:sz w:val="22"/>
        </w:rPr>
        <w:t>Aires:</w:t>
      </w:r>
      <w:r>
        <w:rPr>
          <w:color w:val="231F20"/>
          <w:spacing w:val="-33"/>
          <w:sz w:val="22"/>
        </w:rPr>
        <w:t> </w:t>
      </w:r>
      <w:r>
        <w:rPr>
          <w:color w:val="231F20"/>
          <w:sz w:val="22"/>
        </w:rPr>
        <w:t>Espacio,</w:t>
      </w:r>
      <w:r>
        <w:rPr>
          <w:color w:val="231F20"/>
          <w:spacing w:val="-33"/>
          <w:sz w:val="22"/>
        </w:rPr>
        <w:t> </w:t>
      </w:r>
      <w:r>
        <w:rPr>
          <w:color w:val="231F20"/>
          <w:sz w:val="22"/>
        </w:rPr>
        <w:t>2008.</w:t>
      </w:r>
    </w:p>
    <w:p>
      <w:pPr>
        <w:spacing w:line="319" w:lineRule="auto" w:before="120"/>
        <w:ind w:left="1580" w:right="118" w:hanging="560"/>
        <w:jc w:val="both"/>
        <w:rPr>
          <w:sz w:val="22"/>
        </w:rPr>
      </w:pPr>
      <w:r>
        <w:rPr>
          <w:color w:val="231F20"/>
          <w:sz w:val="22"/>
        </w:rPr>
        <w:t>Hirschman,</w:t>
      </w:r>
      <w:r>
        <w:rPr>
          <w:color w:val="231F20"/>
          <w:spacing w:val="-22"/>
          <w:sz w:val="22"/>
        </w:rPr>
        <w:t> </w:t>
      </w:r>
      <w:r>
        <w:rPr>
          <w:color w:val="231F20"/>
          <w:sz w:val="22"/>
        </w:rPr>
        <w:t>A.</w:t>
      </w:r>
      <w:r>
        <w:rPr>
          <w:color w:val="231F20"/>
          <w:spacing w:val="-22"/>
          <w:sz w:val="22"/>
        </w:rPr>
        <w:t> </w:t>
      </w:r>
      <w:r>
        <w:rPr>
          <w:color w:val="231F20"/>
          <w:sz w:val="22"/>
        </w:rPr>
        <w:t>(1958).</w:t>
      </w:r>
      <w:r>
        <w:rPr>
          <w:color w:val="231F20"/>
          <w:spacing w:val="-22"/>
          <w:sz w:val="22"/>
        </w:rPr>
        <w:t> </w:t>
      </w:r>
      <w:r>
        <w:rPr>
          <w:rFonts w:ascii="Cambria"/>
          <w:i/>
          <w:color w:val="231F20"/>
          <w:sz w:val="22"/>
        </w:rPr>
        <w:t>The</w:t>
      </w:r>
      <w:r>
        <w:rPr>
          <w:rFonts w:ascii="Cambria"/>
          <w:i/>
          <w:color w:val="231F20"/>
          <w:spacing w:val="-15"/>
          <w:sz w:val="22"/>
        </w:rPr>
        <w:t> </w:t>
      </w:r>
      <w:r>
        <w:rPr>
          <w:rFonts w:ascii="Cambria"/>
          <w:i/>
          <w:color w:val="231F20"/>
          <w:sz w:val="22"/>
        </w:rPr>
        <w:t>strategy</w:t>
      </w:r>
      <w:r>
        <w:rPr>
          <w:rFonts w:ascii="Cambria"/>
          <w:i/>
          <w:color w:val="231F20"/>
          <w:spacing w:val="-15"/>
          <w:sz w:val="22"/>
        </w:rPr>
        <w:t> </w:t>
      </w:r>
      <w:r>
        <w:rPr>
          <w:rFonts w:ascii="Cambria"/>
          <w:i/>
          <w:color w:val="231F20"/>
          <w:sz w:val="22"/>
        </w:rPr>
        <w:t>of</w:t>
      </w:r>
      <w:r>
        <w:rPr>
          <w:rFonts w:ascii="Cambria"/>
          <w:i/>
          <w:color w:val="231F20"/>
          <w:spacing w:val="-15"/>
          <w:sz w:val="22"/>
        </w:rPr>
        <w:t> </w:t>
      </w:r>
      <w:r>
        <w:rPr>
          <w:rFonts w:ascii="Cambria"/>
          <w:i/>
          <w:color w:val="231F20"/>
          <w:spacing w:val="-3"/>
          <w:sz w:val="22"/>
        </w:rPr>
        <w:t>economic</w:t>
      </w:r>
      <w:r>
        <w:rPr>
          <w:rFonts w:ascii="Cambria"/>
          <w:i/>
          <w:color w:val="231F20"/>
          <w:spacing w:val="-15"/>
          <w:sz w:val="22"/>
        </w:rPr>
        <w:t> </w:t>
      </w:r>
      <w:r>
        <w:rPr>
          <w:rFonts w:ascii="Cambria"/>
          <w:i/>
          <w:color w:val="231F20"/>
          <w:sz w:val="22"/>
        </w:rPr>
        <w:t>development</w:t>
      </w:r>
      <w:r>
        <w:rPr>
          <w:color w:val="231F20"/>
          <w:sz w:val="22"/>
        </w:rPr>
        <w:t>.</w:t>
      </w:r>
      <w:r>
        <w:rPr>
          <w:color w:val="231F20"/>
          <w:spacing w:val="-23"/>
          <w:sz w:val="22"/>
        </w:rPr>
        <w:t> </w:t>
      </w:r>
      <w:r>
        <w:rPr>
          <w:color w:val="231F20"/>
          <w:sz w:val="18"/>
        </w:rPr>
        <w:t>USA</w:t>
      </w:r>
      <w:r>
        <w:rPr>
          <w:color w:val="231F20"/>
          <w:sz w:val="22"/>
        </w:rPr>
        <w:t>:</w:t>
      </w:r>
      <w:r>
        <w:rPr>
          <w:color w:val="231F20"/>
          <w:spacing w:val="-22"/>
          <w:sz w:val="22"/>
        </w:rPr>
        <w:t> </w:t>
      </w:r>
      <w:r>
        <w:rPr>
          <w:color w:val="231F20"/>
          <w:sz w:val="22"/>
        </w:rPr>
        <w:t>New</w:t>
      </w:r>
      <w:r>
        <w:rPr>
          <w:color w:val="231F20"/>
          <w:spacing w:val="-22"/>
          <w:sz w:val="22"/>
        </w:rPr>
        <w:t> </w:t>
      </w:r>
      <w:r>
        <w:rPr>
          <w:color w:val="231F20"/>
          <w:sz w:val="22"/>
        </w:rPr>
        <w:t>Haven, </w:t>
      </w:r>
      <w:r>
        <w:rPr>
          <w:color w:val="231F20"/>
          <w:spacing w:val="-7"/>
          <w:sz w:val="22"/>
        </w:rPr>
        <w:t>Yale</w:t>
      </w:r>
      <w:r>
        <w:rPr>
          <w:color w:val="231F20"/>
          <w:spacing w:val="-39"/>
          <w:sz w:val="22"/>
        </w:rPr>
        <w:t> </w:t>
      </w:r>
      <w:r>
        <w:rPr>
          <w:color w:val="231F20"/>
          <w:sz w:val="22"/>
        </w:rPr>
        <w:t>University</w:t>
      </w:r>
      <w:r>
        <w:rPr>
          <w:color w:val="231F20"/>
          <w:spacing w:val="-39"/>
          <w:sz w:val="22"/>
        </w:rPr>
        <w:t> </w:t>
      </w:r>
      <w:r>
        <w:rPr>
          <w:color w:val="231F20"/>
          <w:sz w:val="22"/>
        </w:rPr>
        <w:t>Press.</w:t>
      </w:r>
    </w:p>
    <w:p>
      <w:pPr>
        <w:spacing w:line="316" w:lineRule="auto" w:before="126"/>
        <w:ind w:left="1580" w:right="118" w:hanging="560"/>
        <w:jc w:val="both"/>
        <w:rPr>
          <w:sz w:val="22"/>
        </w:rPr>
      </w:pPr>
      <w:r>
        <w:rPr>
          <w:color w:val="231F20"/>
          <w:spacing w:val="-3"/>
          <w:sz w:val="22"/>
        </w:rPr>
        <w:t>Holcomb,</w:t>
      </w:r>
      <w:r>
        <w:rPr>
          <w:color w:val="231F20"/>
          <w:spacing w:val="-23"/>
          <w:sz w:val="22"/>
        </w:rPr>
        <w:t> </w:t>
      </w:r>
      <w:r>
        <w:rPr>
          <w:color w:val="231F20"/>
          <w:spacing w:val="-5"/>
          <w:sz w:val="22"/>
        </w:rPr>
        <w:t>J.</w:t>
      </w:r>
      <w:r>
        <w:rPr>
          <w:color w:val="231F20"/>
          <w:spacing w:val="-23"/>
          <w:sz w:val="22"/>
        </w:rPr>
        <w:t> </w:t>
      </w:r>
      <w:r>
        <w:rPr>
          <w:color w:val="231F20"/>
          <w:sz w:val="22"/>
        </w:rPr>
        <w:t>L.;</w:t>
      </w:r>
      <w:r>
        <w:rPr>
          <w:color w:val="231F20"/>
          <w:spacing w:val="-23"/>
          <w:sz w:val="22"/>
        </w:rPr>
        <w:t> </w:t>
      </w:r>
      <w:r>
        <w:rPr>
          <w:color w:val="231F20"/>
          <w:spacing w:val="-3"/>
          <w:sz w:val="22"/>
        </w:rPr>
        <w:t>Upchurch,</w:t>
      </w:r>
      <w:r>
        <w:rPr>
          <w:color w:val="231F20"/>
          <w:spacing w:val="-23"/>
          <w:sz w:val="22"/>
        </w:rPr>
        <w:t> </w:t>
      </w:r>
      <w:r>
        <w:rPr>
          <w:color w:val="231F20"/>
          <w:sz w:val="22"/>
        </w:rPr>
        <w:t>S.</w:t>
      </w:r>
      <w:r>
        <w:rPr>
          <w:color w:val="231F20"/>
          <w:spacing w:val="-23"/>
          <w:sz w:val="22"/>
        </w:rPr>
        <w:t> </w:t>
      </w:r>
      <w:r>
        <w:rPr>
          <w:color w:val="231F20"/>
          <w:sz w:val="22"/>
        </w:rPr>
        <w:t>y</w:t>
      </w:r>
      <w:r>
        <w:rPr>
          <w:color w:val="231F20"/>
          <w:spacing w:val="-23"/>
          <w:sz w:val="22"/>
        </w:rPr>
        <w:t> </w:t>
      </w:r>
      <w:r>
        <w:rPr>
          <w:color w:val="231F20"/>
          <w:sz w:val="22"/>
        </w:rPr>
        <w:t>Okumus,</w:t>
      </w:r>
      <w:r>
        <w:rPr>
          <w:color w:val="231F20"/>
          <w:spacing w:val="-23"/>
          <w:sz w:val="22"/>
        </w:rPr>
        <w:t> </w:t>
      </w:r>
      <w:r>
        <w:rPr>
          <w:color w:val="231F20"/>
          <w:spacing w:val="-13"/>
          <w:sz w:val="22"/>
        </w:rPr>
        <w:t>F.</w:t>
      </w:r>
      <w:r>
        <w:rPr>
          <w:color w:val="231F20"/>
          <w:spacing w:val="-23"/>
          <w:sz w:val="22"/>
        </w:rPr>
        <w:t> </w:t>
      </w:r>
      <w:r>
        <w:rPr>
          <w:color w:val="231F20"/>
          <w:sz w:val="22"/>
        </w:rPr>
        <w:t>(2007).</w:t>
      </w:r>
      <w:r>
        <w:rPr>
          <w:color w:val="231F20"/>
          <w:spacing w:val="-23"/>
          <w:sz w:val="22"/>
        </w:rPr>
        <w:t> </w:t>
      </w:r>
      <w:r>
        <w:rPr>
          <w:color w:val="231F20"/>
          <w:sz w:val="22"/>
        </w:rPr>
        <w:t>Corporate</w:t>
      </w:r>
      <w:r>
        <w:rPr>
          <w:color w:val="231F20"/>
          <w:spacing w:val="-23"/>
          <w:sz w:val="22"/>
        </w:rPr>
        <w:t> </w:t>
      </w:r>
      <w:r>
        <w:rPr>
          <w:color w:val="231F20"/>
          <w:sz w:val="22"/>
        </w:rPr>
        <w:t>social</w:t>
      </w:r>
      <w:r>
        <w:rPr>
          <w:color w:val="231F20"/>
          <w:spacing w:val="-23"/>
          <w:sz w:val="22"/>
        </w:rPr>
        <w:t> </w:t>
      </w:r>
      <w:r>
        <w:rPr>
          <w:color w:val="231F20"/>
          <w:sz w:val="22"/>
        </w:rPr>
        <w:t>responsibility: what are top hotel companies reporting? </w:t>
      </w:r>
      <w:r>
        <w:rPr>
          <w:rFonts w:ascii="Cambria"/>
          <w:i/>
          <w:color w:val="231F20"/>
          <w:spacing w:val="-3"/>
          <w:sz w:val="22"/>
        </w:rPr>
        <w:t>International Journal </w:t>
      </w:r>
      <w:r>
        <w:rPr>
          <w:rFonts w:ascii="Cambria"/>
          <w:i/>
          <w:color w:val="231F20"/>
          <w:sz w:val="22"/>
        </w:rPr>
        <w:t>of </w:t>
      </w:r>
      <w:r>
        <w:rPr>
          <w:rFonts w:ascii="Cambria"/>
          <w:i/>
          <w:color w:val="231F20"/>
          <w:spacing w:val="-2"/>
          <w:w w:val="95"/>
          <w:sz w:val="22"/>
        </w:rPr>
        <w:t>Contemporary </w:t>
      </w:r>
      <w:r>
        <w:rPr>
          <w:rFonts w:ascii="Cambria"/>
          <w:i/>
          <w:color w:val="231F20"/>
          <w:spacing w:val="-3"/>
          <w:w w:val="95"/>
          <w:sz w:val="22"/>
        </w:rPr>
        <w:t>Hospitality Management</w:t>
      </w:r>
      <w:r>
        <w:rPr>
          <w:color w:val="231F20"/>
          <w:spacing w:val="-3"/>
          <w:w w:val="95"/>
          <w:sz w:val="22"/>
        </w:rPr>
        <w:t>, </w:t>
      </w:r>
      <w:r>
        <w:rPr>
          <w:color w:val="231F20"/>
          <w:w w:val="95"/>
          <w:sz w:val="22"/>
        </w:rPr>
        <w:t>19(6): </w:t>
      </w:r>
      <w:r>
        <w:rPr>
          <w:color w:val="231F20"/>
          <w:spacing w:val="14"/>
          <w:w w:val="95"/>
          <w:sz w:val="22"/>
        </w:rPr>
        <w:t> </w:t>
      </w:r>
      <w:r>
        <w:rPr>
          <w:color w:val="231F20"/>
          <w:w w:val="95"/>
          <w:sz w:val="22"/>
        </w:rPr>
        <w:t>pp.461-475.</w:t>
      </w:r>
    </w:p>
    <w:p>
      <w:pPr>
        <w:pStyle w:val="BodyText"/>
        <w:spacing w:line="319" w:lineRule="auto" w:before="123"/>
        <w:ind w:left="1580" w:right="117" w:hanging="560"/>
        <w:jc w:val="both"/>
      </w:pPr>
      <w:r>
        <w:rPr>
          <w:color w:val="231F20"/>
        </w:rPr>
        <w:t>Hughes,</w:t>
      </w:r>
      <w:r>
        <w:rPr>
          <w:color w:val="231F20"/>
          <w:spacing w:val="-14"/>
        </w:rPr>
        <w:t> </w:t>
      </w:r>
      <w:r>
        <w:rPr>
          <w:color w:val="231F20"/>
        </w:rPr>
        <w:t>G.</w:t>
      </w:r>
      <w:r>
        <w:rPr>
          <w:color w:val="231F20"/>
          <w:spacing w:val="-14"/>
        </w:rPr>
        <w:t> </w:t>
      </w:r>
      <w:r>
        <w:rPr>
          <w:color w:val="231F20"/>
        </w:rPr>
        <w:t>y</w:t>
      </w:r>
      <w:r>
        <w:rPr>
          <w:color w:val="231F20"/>
          <w:spacing w:val="-14"/>
        </w:rPr>
        <w:t> </w:t>
      </w:r>
      <w:r>
        <w:rPr>
          <w:color w:val="231F20"/>
          <w:spacing w:val="-4"/>
        </w:rPr>
        <w:t>Furley,</w:t>
      </w:r>
      <w:r>
        <w:rPr>
          <w:color w:val="231F20"/>
          <w:spacing w:val="-14"/>
        </w:rPr>
        <w:t> </w:t>
      </w:r>
      <w:r>
        <w:rPr>
          <w:color w:val="231F20"/>
          <w:spacing w:val="-16"/>
        </w:rPr>
        <w:t>P.</w:t>
      </w:r>
      <w:r>
        <w:rPr>
          <w:color w:val="231F20"/>
          <w:spacing w:val="-14"/>
        </w:rPr>
        <w:t> </w:t>
      </w:r>
      <w:r>
        <w:rPr>
          <w:color w:val="231F20"/>
        </w:rPr>
        <w:t>(1996).</w:t>
      </w:r>
      <w:r>
        <w:rPr>
          <w:color w:val="231F20"/>
          <w:spacing w:val="-14"/>
        </w:rPr>
        <w:t> </w:t>
      </w:r>
      <w:r>
        <w:rPr>
          <w:color w:val="231F20"/>
        </w:rPr>
        <w:t>Threshold</w:t>
      </w:r>
      <w:r>
        <w:rPr>
          <w:color w:val="231F20"/>
          <w:spacing w:val="-14"/>
        </w:rPr>
        <w:t> </w:t>
      </w:r>
      <w:r>
        <w:rPr>
          <w:color w:val="231F20"/>
        </w:rPr>
        <w:t>carrying</w:t>
      </w:r>
      <w:r>
        <w:rPr>
          <w:color w:val="231F20"/>
          <w:spacing w:val="-14"/>
        </w:rPr>
        <w:t> </w:t>
      </w:r>
      <w:r>
        <w:rPr>
          <w:color w:val="231F20"/>
        </w:rPr>
        <w:t>capacity</w:t>
      </w:r>
      <w:r>
        <w:rPr>
          <w:color w:val="231F20"/>
          <w:spacing w:val="-14"/>
        </w:rPr>
        <w:t> </w:t>
      </w:r>
      <w:r>
        <w:rPr>
          <w:color w:val="231F20"/>
        </w:rPr>
        <w:t>and</w:t>
      </w:r>
      <w:r>
        <w:rPr>
          <w:color w:val="231F20"/>
          <w:spacing w:val="-14"/>
        </w:rPr>
        <w:t> </w:t>
      </w:r>
      <w:r>
        <w:rPr>
          <w:color w:val="231F20"/>
        </w:rPr>
        <w:t>the</w:t>
      </w:r>
      <w:r>
        <w:rPr>
          <w:color w:val="231F20"/>
          <w:spacing w:val="-14"/>
        </w:rPr>
        <w:t> </w:t>
      </w:r>
      <w:r>
        <w:rPr>
          <w:color w:val="231F20"/>
        </w:rPr>
        <w:t>sustainability of</w:t>
      </w:r>
      <w:r>
        <w:rPr>
          <w:color w:val="231F20"/>
          <w:spacing w:val="-26"/>
        </w:rPr>
        <w:t> </w:t>
      </w:r>
      <w:r>
        <w:rPr>
          <w:color w:val="231F20"/>
        </w:rPr>
        <w:t>tourism:</w:t>
      </w:r>
      <w:r>
        <w:rPr>
          <w:color w:val="231F20"/>
          <w:spacing w:val="-26"/>
        </w:rPr>
        <w:t> </w:t>
      </w:r>
      <w:r>
        <w:rPr>
          <w:color w:val="231F20"/>
        </w:rPr>
        <w:t>a</w:t>
      </w:r>
      <w:r>
        <w:rPr>
          <w:color w:val="231F20"/>
          <w:spacing w:val="-26"/>
        </w:rPr>
        <w:t> </w:t>
      </w:r>
      <w:r>
        <w:rPr>
          <w:color w:val="231F20"/>
        </w:rPr>
        <w:t>case</w:t>
      </w:r>
      <w:r>
        <w:rPr>
          <w:color w:val="231F20"/>
          <w:spacing w:val="-26"/>
        </w:rPr>
        <w:t> </w:t>
      </w:r>
      <w:r>
        <w:rPr>
          <w:color w:val="231F20"/>
        </w:rPr>
        <w:t>study</w:t>
      </w:r>
      <w:r>
        <w:rPr>
          <w:color w:val="231F20"/>
          <w:spacing w:val="-26"/>
        </w:rPr>
        <w:t> </w:t>
      </w:r>
      <w:r>
        <w:rPr>
          <w:color w:val="231F20"/>
        </w:rPr>
        <w:t>of</w:t>
      </w:r>
      <w:r>
        <w:rPr>
          <w:color w:val="231F20"/>
          <w:spacing w:val="-26"/>
        </w:rPr>
        <w:t> </w:t>
      </w:r>
      <w:r>
        <w:rPr>
          <w:color w:val="231F20"/>
        </w:rPr>
        <w:t>Belize.</w:t>
      </w:r>
      <w:r>
        <w:rPr>
          <w:color w:val="231F20"/>
          <w:spacing w:val="-26"/>
        </w:rPr>
        <w:t> </w:t>
      </w:r>
      <w:r>
        <w:rPr>
          <w:rFonts w:ascii="Cambria"/>
          <w:i/>
          <w:color w:val="231F20"/>
        </w:rPr>
        <w:t>Caribbean</w:t>
      </w:r>
      <w:r>
        <w:rPr>
          <w:rFonts w:ascii="Cambria"/>
          <w:i/>
          <w:color w:val="231F20"/>
          <w:spacing w:val="-19"/>
        </w:rPr>
        <w:t> </w:t>
      </w:r>
      <w:r>
        <w:rPr>
          <w:rFonts w:ascii="Cambria"/>
          <w:i/>
          <w:color w:val="231F20"/>
        </w:rPr>
        <w:t>Geography</w:t>
      </w:r>
      <w:r>
        <w:rPr>
          <w:color w:val="231F20"/>
        </w:rPr>
        <w:t>.</w:t>
      </w:r>
      <w:r>
        <w:rPr>
          <w:color w:val="231F20"/>
          <w:spacing w:val="-26"/>
        </w:rPr>
        <w:t> </w:t>
      </w:r>
      <w:r>
        <w:rPr>
          <w:color w:val="231F20"/>
        </w:rPr>
        <w:t>7(1):</w:t>
      </w:r>
      <w:r>
        <w:rPr>
          <w:color w:val="231F20"/>
          <w:spacing w:val="-26"/>
        </w:rPr>
        <w:t> </w:t>
      </w:r>
      <w:r>
        <w:rPr>
          <w:color w:val="231F20"/>
          <w:spacing w:val="-4"/>
        </w:rPr>
        <w:t>pp.</w:t>
      </w:r>
      <w:r>
        <w:rPr>
          <w:color w:val="231F20"/>
          <w:spacing w:val="-26"/>
        </w:rPr>
        <w:t> </w:t>
      </w:r>
      <w:r>
        <w:rPr>
          <w:color w:val="231F20"/>
        </w:rPr>
        <w:t>36-5.</w:t>
      </w:r>
    </w:p>
    <w:p>
      <w:pPr>
        <w:pStyle w:val="BodyText"/>
        <w:spacing w:line="319" w:lineRule="auto" w:before="120"/>
        <w:ind w:left="1580" w:right="119" w:hanging="560"/>
        <w:jc w:val="both"/>
      </w:pPr>
      <w:r>
        <w:rPr>
          <w:color w:val="231F20"/>
        </w:rPr>
        <w:t>Hunt, C. B. and Auster, E. R. (1990). Proactive Environmental Management: Avoiding the Toxic Trap. </w:t>
      </w:r>
      <w:r>
        <w:rPr>
          <w:rFonts w:ascii="Cambria"/>
          <w:i/>
          <w:color w:val="231F20"/>
        </w:rPr>
        <w:t>Sloan Management Review</w:t>
      </w:r>
      <w:r>
        <w:rPr>
          <w:color w:val="231F20"/>
        </w:rPr>
        <w:t>, 31(2): pp. 7-18.</w:t>
      </w:r>
    </w:p>
    <w:p>
      <w:pPr>
        <w:spacing w:line="319" w:lineRule="auto" w:before="120"/>
        <w:ind w:left="1580" w:right="119" w:hanging="560"/>
        <w:jc w:val="both"/>
        <w:rPr>
          <w:sz w:val="22"/>
        </w:rPr>
      </w:pPr>
      <w:r>
        <w:rPr>
          <w:color w:val="231F20"/>
          <w:sz w:val="22"/>
        </w:rPr>
        <w:t>Hunter, C. (1995). On the need to re-conceptualize sustainable tourism development. </w:t>
      </w:r>
      <w:r>
        <w:rPr>
          <w:rFonts w:ascii="Cambria"/>
          <w:i/>
          <w:color w:val="231F20"/>
          <w:sz w:val="22"/>
        </w:rPr>
        <w:t>Journal of Sustainable Tourism</w:t>
      </w:r>
      <w:r>
        <w:rPr>
          <w:color w:val="231F20"/>
          <w:sz w:val="22"/>
        </w:rPr>
        <w:t>, 3(3): pp.155-165.</w:t>
      </w:r>
    </w:p>
    <w:p>
      <w:pPr>
        <w:spacing w:line="316" w:lineRule="auto" w:before="117"/>
        <w:ind w:left="1580" w:right="118" w:hanging="560"/>
        <w:jc w:val="both"/>
        <w:rPr>
          <w:rFonts w:ascii="Cambria" w:hAnsi="Cambria"/>
          <w:i/>
          <w:sz w:val="22"/>
        </w:rPr>
      </w:pPr>
      <w:r>
        <w:rPr>
          <w:color w:val="231F20"/>
          <w:sz w:val="22"/>
        </w:rPr>
        <w:t>----------</w:t>
      </w:r>
      <w:r>
        <w:rPr>
          <w:color w:val="231F20"/>
          <w:spacing w:val="-14"/>
          <w:sz w:val="22"/>
        </w:rPr>
        <w:t> </w:t>
      </w:r>
      <w:r>
        <w:rPr>
          <w:color w:val="231F20"/>
          <w:sz w:val="22"/>
        </w:rPr>
        <w:t>(1997).</w:t>
      </w:r>
      <w:r>
        <w:rPr>
          <w:color w:val="231F20"/>
          <w:spacing w:val="-14"/>
          <w:sz w:val="22"/>
        </w:rPr>
        <w:t> </w:t>
      </w:r>
      <w:r>
        <w:rPr>
          <w:color w:val="231F20"/>
          <w:sz w:val="22"/>
        </w:rPr>
        <w:t>Sustainable</w:t>
      </w:r>
      <w:r>
        <w:rPr>
          <w:color w:val="231F20"/>
          <w:spacing w:val="-14"/>
          <w:sz w:val="22"/>
        </w:rPr>
        <w:t> </w:t>
      </w:r>
      <w:r>
        <w:rPr>
          <w:color w:val="231F20"/>
          <w:sz w:val="22"/>
        </w:rPr>
        <w:t>tourism</w:t>
      </w:r>
      <w:r>
        <w:rPr>
          <w:color w:val="231F20"/>
          <w:spacing w:val="-14"/>
          <w:sz w:val="22"/>
        </w:rPr>
        <w:t> </w:t>
      </w:r>
      <w:r>
        <w:rPr>
          <w:color w:val="231F20"/>
          <w:sz w:val="22"/>
        </w:rPr>
        <w:t>as</w:t>
      </w:r>
      <w:r>
        <w:rPr>
          <w:color w:val="231F20"/>
          <w:spacing w:val="-14"/>
          <w:sz w:val="22"/>
        </w:rPr>
        <w:t> </w:t>
      </w:r>
      <w:r>
        <w:rPr>
          <w:color w:val="231F20"/>
          <w:sz w:val="22"/>
        </w:rPr>
        <w:t>an</w:t>
      </w:r>
      <w:r>
        <w:rPr>
          <w:color w:val="231F20"/>
          <w:spacing w:val="-14"/>
          <w:sz w:val="22"/>
        </w:rPr>
        <w:t> </w:t>
      </w:r>
      <w:r>
        <w:rPr>
          <w:color w:val="231F20"/>
          <w:sz w:val="22"/>
        </w:rPr>
        <w:t>adaptive</w:t>
      </w:r>
      <w:r>
        <w:rPr>
          <w:color w:val="231F20"/>
          <w:spacing w:val="-14"/>
          <w:sz w:val="22"/>
        </w:rPr>
        <w:t> </w:t>
      </w:r>
      <w:r>
        <w:rPr>
          <w:color w:val="231F20"/>
          <w:sz w:val="22"/>
        </w:rPr>
        <w:t>paradigm.</w:t>
      </w:r>
      <w:r>
        <w:rPr>
          <w:color w:val="231F20"/>
          <w:spacing w:val="-14"/>
          <w:sz w:val="22"/>
        </w:rPr>
        <w:t> </w:t>
      </w:r>
      <w:r>
        <w:rPr>
          <w:rFonts w:ascii="Cambria" w:hAnsi="Cambria"/>
          <w:i/>
          <w:color w:val="231F20"/>
          <w:spacing w:val="-3"/>
          <w:sz w:val="22"/>
        </w:rPr>
        <w:t>Annals</w:t>
      </w:r>
      <w:r>
        <w:rPr>
          <w:rFonts w:ascii="Cambria" w:hAnsi="Cambria"/>
          <w:i/>
          <w:color w:val="231F20"/>
          <w:spacing w:val="-7"/>
          <w:sz w:val="22"/>
        </w:rPr>
        <w:t> </w:t>
      </w:r>
      <w:r>
        <w:rPr>
          <w:rFonts w:ascii="Cambria" w:hAnsi="Cambria"/>
          <w:i/>
          <w:color w:val="231F20"/>
          <w:sz w:val="22"/>
        </w:rPr>
        <w:t>of</w:t>
      </w:r>
      <w:r>
        <w:rPr>
          <w:rFonts w:ascii="Cambria" w:hAnsi="Cambria"/>
          <w:i/>
          <w:color w:val="231F20"/>
          <w:spacing w:val="-7"/>
          <w:sz w:val="22"/>
        </w:rPr>
        <w:t> </w:t>
      </w:r>
      <w:r>
        <w:rPr>
          <w:rFonts w:ascii="Cambria" w:hAnsi="Cambria"/>
          <w:i/>
          <w:color w:val="231F20"/>
          <w:spacing w:val="-5"/>
          <w:sz w:val="22"/>
        </w:rPr>
        <w:t>Tourism </w:t>
      </w:r>
      <w:r>
        <w:rPr>
          <w:rFonts w:ascii="Cambria" w:hAnsi="Cambria"/>
          <w:i/>
          <w:color w:val="231F20"/>
          <w:w w:val="95"/>
          <w:sz w:val="22"/>
        </w:rPr>
        <w:t>Research, </w:t>
      </w:r>
      <w:r>
        <w:rPr>
          <w:color w:val="231F20"/>
          <w:w w:val="95"/>
          <w:sz w:val="22"/>
        </w:rPr>
        <w:t>24(4):</w:t>
      </w:r>
      <w:r>
        <w:rPr>
          <w:color w:val="231F20"/>
          <w:spacing w:val="13"/>
          <w:w w:val="95"/>
          <w:sz w:val="22"/>
        </w:rPr>
        <w:t> </w:t>
      </w:r>
      <w:r>
        <w:rPr>
          <w:color w:val="231F20"/>
          <w:w w:val="95"/>
          <w:sz w:val="22"/>
        </w:rPr>
        <w:t>pp.850–867</w:t>
      </w:r>
      <w:r>
        <w:rPr>
          <w:rFonts w:ascii="Cambria" w:hAnsi="Cambria"/>
          <w:i/>
          <w:color w:val="231F20"/>
          <w:w w:val="95"/>
          <w:sz w:val="22"/>
        </w:rPr>
        <w:t>.</w:t>
      </w:r>
    </w:p>
    <w:p>
      <w:pPr>
        <w:spacing w:line="316" w:lineRule="auto" w:before="119"/>
        <w:ind w:left="1580" w:right="120" w:hanging="561"/>
        <w:jc w:val="both"/>
        <w:rPr>
          <w:sz w:val="22"/>
        </w:rPr>
      </w:pPr>
      <w:r>
        <w:rPr>
          <w:color w:val="231F20"/>
          <w:sz w:val="22"/>
        </w:rPr>
        <w:t>Huppes, G. e Ishikawa, M. (2005). Eco-eficiencia y su terminología. </w:t>
      </w:r>
      <w:r>
        <w:rPr>
          <w:rFonts w:ascii="Cambria" w:hAnsi="Cambria"/>
          <w:i/>
          <w:color w:val="231F20"/>
          <w:sz w:val="22"/>
        </w:rPr>
        <w:t>Journal of </w:t>
      </w:r>
      <w:r>
        <w:rPr>
          <w:rFonts w:ascii="Cambria" w:hAnsi="Cambria"/>
          <w:i/>
          <w:color w:val="231F20"/>
          <w:sz w:val="22"/>
        </w:rPr>
        <w:t>Industrial Ecology</w:t>
      </w:r>
      <w:r>
        <w:rPr>
          <w:color w:val="231F20"/>
          <w:sz w:val="22"/>
        </w:rPr>
        <w:t>, 8(1/2): pp. 241-261</w:t>
      </w:r>
    </w:p>
    <w:p>
      <w:pPr>
        <w:spacing w:line="316" w:lineRule="auto" w:before="119"/>
        <w:ind w:left="1580" w:right="120" w:hanging="560"/>
        <w:jc w:val="both"/>
        <w:rPr>
          <w:sz w:val="22"/>
        </w:rPr>
      </w:pPr>
      <w:r>
        <w:rPr>
          <w:color w:val="231F20"/>
          <w:spacing w:val="-3"/>
          <w:sz w:val="22"/>
        </w:rPr>
        <w:t>Husted, </w:t>
      </w:r>
      <w:r>
        <w:rPr>
          <w:color w:val="231F20"/>
          <w:sz w:val="22"/>
        </w:rPr>
        <w:t>B. </w:t>
      </w:r>
      <w:r>
        <w:rPr>
          <w:color w:val="231F20"/>
          <w:spacing w:val="-16"/>
          <w:sz w:val="22"/>
        </w:rPr>
        <w:t>W. </w:t>
      </w:r>
      <w:r>
        <w:rPr>
          <w:color w:val="231F20"/>
          <w:sz w:val="22"/>
        </w:rPr>
        <w:t>y Allen (2000). </w:t>
      </w:r>
      <w:r>
        <w:rPr>
          <w:color w:val="231F20"/>
          <w:spacing w:val="-3"/>
          <w:sz w:val="22"/>
        </w:rPr>
        <w:t>Is </w:t>
      </w:r>
      <w:r>
        <w:rPr>
          <w:color w:val="231F20"/>
          <w:sz w:val="22"/>
        </w:rPr>
        <w:t>it Ethical to use Ethics as a Strategy? </w:t>
      </w:r>
      <w:r>
        <w:rPr>
          <w:rFonts w:ascii="Cambria"/>
          <w:i/>
          <w:color w:val="231F20"/>
          <w:spacing w:val="-3"/>
          <w:sz w:val="22"/>
        </w:rPr>
        <w:t>Journal of </w:t>
      </w:r>
      <w:r>
        <w:rPr>
          <w:rFonts w:ascii="Cambria"/>
          <w:i/>
          <w:color w:val="231F20"/>
          <w:spacing w:val="-3"/>
          <w:sz w:val="22"/>
        </w:rPr>
        <w:t>Business </w:t>
      </w:r>
      <w:r>
        <w:rPr>
          <w:rFonts w:ascii="Cambria"/>
          <w:i/>
          <w:color w:val="231F20"/>
          <w:sz w:val="22"/>
        </w:rPr>
        <w:t>Ethics</w:t>
      </w:r>
      <w:r>
        <w:rPr>
          <w:color w:val="231F20"/>
          <w:sz w:val="22"/>
        </w:rPr>
        <w:t>, 27: </w:t>
      </w:r>
      <w:r>
        <w:rPr>
          <w:color w:val="231F20"/>
          <w:spacing w:val="-4"/>
          <w:sz w:val="22"/>
        </w:rPr>
        <w:t>pp. </w:t>
      </w:r>
      <w:r>
        <w:rPr>
          <w:color w:val="231F20"/>
          <w:sz w:val="22"/>
        </w:rPr>
        <w:t>21-31.</w:t>
      </w:r>
    </w:p>
    <w:p>
      <w:pPr>
        <w:spacing w:after="0" w:line="316" w:lineRule="auto"/>
        <w:jc w:val="both"/>
        <w:rPr>
          <w:sz w:val="22"/>
        </w:rPr>
        <w:sectPr>
          <w:footerReference w:type="even" r:id="rId150"/>
          <w:footerReference w:type="default" r:id="rId151"/>
          <w:pgSz w:w="9080" w:h="12760"/>
          <w:pgMar w:footer="276" w:header="284" w:top="660" w:bottom="460" w:left="0" w:right="900"/>
          <w:pgNumType w:start="162"/>
        </w:sectPr>
      </w:pPr>
    </w:p>
    <w:p>
      <w:pPr>
        <w:pStyle w:val="BodyText"/>
        <w:spacing w:before="9"/>
        <w:rPr>
          <w:sz w:val="20"/>
        </w:rPr>
      </w:pPr>
    </w:p>
    <w:p>
      <w:pPr>
        <w:pStyle w:val="BodyText"/>
        <w:spacing w:line="321" w:lineRule="auto" w:before="53"/>
        <w:ind w:left="660" w:right="1017" w:hanging="560"/>
        <w:jc w:val="both"/>
      </w:pPr>
      <w:r>
        <w:rPr>
          <w:color w:val="231F20"/>
        </w:rPr>
        <w:t>Ibáñez, </w:t>
      </w:r>
      <w:r>
        <w:rPr>
          <w:color w:val="231F20"/>
          <w:spacing w:val="-4"/>
        </w:rPr>
        <w:t>J. </w:t>
      </w:r>
      <w:r>
        <w:rPr>
          <w:color w:val="231F20"/>
        </w:rPr>
        <w:t>y Ball, </w:t>
      </w:r>
      <w:r>
        <w:rPr>
          <w:color w:val="231F20"/>
          <w:spacing w:val="-11"/>
        </w:rPr>
        <w:t>F. </w:t>
      </w:r>
      <w:r>
        <w:rPr>
          <w:color w:val="231F20"/>
        </w:rPr>
        <w:t>(2002). </w:t>
      </w:r>
      <w:r>
        <w:rPr>
          <w:rFonts w:ascii="Cambria" w:hAnsi="Cambria"/>
          <w:i/>
          <w:color w:val="231F20"/>
        </w:rPr>
        <w:t>El Multiplicador del Turismo. </w:t>
      </w:r>
      <w:r>
        <w:rPr>
          <w:color w:val="231F20"/>
        </w:rPr>
        <w:t>Universidad</w:t>
      </w:r>
      <w:r>
        <w:rPr>
          <w:color w:val="231F20"/>
          <w:spacing w:val="-36"/>
        </w:rPr>
        <w:t> </w:t>
      </w:r>
      <w:r>
        <w:rPr>
          <w:color w:val="231F20"/>
        </w:rPr>
        <w:t>Nacional de la Patagonia, San Juan Bosco, Facultad de Ciencias Económicas </w:t>
      </w:r>
      <w:r>
        <w:rPr>
          <w:color w:val="231F20"/>
          <w:spacing w:val="2"/>
        </w:rPr>
        <w:t>sede </w:t>
      </w:r>
      <w:r>
        <w:rPr>
          <w:color w:val="231F20"/>
        </w:rPr>
        <w:t>de</w:t>
      </w:r>
      <w:r>
        <w:rPr>
          <w:color w:val="231F20"/>
          <w:spacing w:val="-13"/>
        </w:rPr>
        <w:t> </w:t>
      </w:r>
      <w:r>
        <w:rPr>
          <w:color w:val="231F20"/>
          <w:spacing w:val="-4"/>
        </w:rPr>
        <w:t>Trelew.</w:t>
      </w:r>
    </w:p>
    <w:p>
      <w:pPr>
        <w:spacing w:line="316" w:lineRule="auto" w:before="120"/>
        <w:ind w:left="660" w:right="1018" w:hanging="560"/>
        <w:jc w:val="both"/>
        <w:rPr>
          <w:sz w:val="22"/>
        </w:rPr>
      </w:pPr>
      <w:r>
        <w:rPr>
          <w:color w:val="231F20"/>
          <w:sz w:val="22"/>
        </w:rPr>
        <w:t>Institute</w:t>
      </w:r>
      <w:r>
        <w:rPr>
          <w:color w:val="231F20"/>
          <w:spacing w:val="-14"/>
          <w:sz w:val="22"/>
        </w:rPr>
        <w:t> </w:t>
      </w:r>
      <w:r>
        <w:rPr>
          <w:color w:val="231F20"/>
          <w:sz w:val="22"/>
        </w:rPr>
        <w:t>of</w:t>
      </w:r>
      <w:r>
        <w:rPr>
          <w:color w:val="231F20"/>
          <w:spacing w:val="-14"/>
          <w:sz w:val="22"/>
        </w:rPr>
        <w:t> </w:t>
      </w:r>
      <w:r>
        <w:rPr>
          <w:color w:val="231F20"/>
          <w:sz w:val="22"/>
        </w:rPr>
        <w:t>Social</w:t>
      </w:r>
      <w:r>
        <w:rPr>
          <w:color w:val="231F20"/>
          <w:spacing w:val="-14"/>
          <w:sz w:val="22"/>
        </w:rPr>
        <w:t> </w:t>
      </w:r>
      <w:r>
        <w:rPr>
          <w:color w:val="231F20"/>
          <w:sz w:val="22"/>
        </w:rPr>
        <w:t>and</w:t>
      </w:r>
      <w:r>
        <w:rPr>
          <w:color w:val="231F20"/>
          <w:spacing w:val="-14"/>
          <w:sz w:val="22"/>
        </w:rPr>
        <w:t> </w:t>
      </w:r>
      <w:r>
        <w:rPr>
          <w:color w:val="231F20"/>
          <w:sz w:val="22"/>
        </w:rPr>
        <w:t>Ethical</w:t>
      </w:r>
      <w:r>
        <w:rPr>
          <w:color w:val="231F20"/>
          <w:spacing w:val="-14"/>
          <w:sz w:val="22"/>
        </w:rPr>
        <w:t> </w:t>
      </w:r>
      <w:r>
        <w:rPr>
          <w:color w:val="231F20"/>
          <w:sz w:val="22"/>
        </w:rPr>
        <w:t>Accountability</w:t>
      </w:r>
      <w:r>
        <w:rPr>
          <w:color w:val="231F20"/>
          <w:spacing w:val="-14"/>
          <w:sz w:val="22"/>
        </w:rPr>
        <w:t> </w:t>
      </w:r>
      <w:r>
        <w:rPr>
          <w:color w:val="231F20"/>
          <w:sz w:val="22"/>
        </w:rPr>
        <w:t>(2008).</w:t>
      </w:r>
      <w:r>
        <w:rPr>
          <w:color w:val="231F20"/>
          <w:spacing w:val="-14"/>
          <w:sz w:val="22"/>
        </w:rPr>
        <w:t> </w:t>
      </w:r>
      <w:r>
        <w:rPr>
          <w:rFonts w:ascii="Cambria"/>
          <w:i/>
          <w:color w:val="231F20"/>
          <w:spacing w:val="-3"/>
          <w:sz w:val="22"/>
        </w:rPr>
        <w:t>Introduction</w:t>
      </w:r>
      <w:r>
        <w:rPr>
          <w:rFonts w:ascii="Cambria"/>
          <w:i/>
          <w:color w:val="231F20"/>
          <w:spacing w:val="-6"/>
          <w:sz w:val="22"/>
        </w:rPr>
        <w:t> </w:t>
      </w:r>
      <w:r>
        <w:rPr>
          <w:rFonts w:ascii="Cambria"/>
          <w:i/>
          <w:color w:val="231F20"/>
          <w:sz w:val="22"/>
        </w:rPr>
        <w:t>to</w:t>
      </w:r>
      <w:r>
        <w:rPr>
          <w:rFonts w:ascii="Cambria"/>
          <w:i/>
          <w:color w:val="231F20"/>
          <w:spacing w:val="-6"/>
          <w:sz w:val="22"/>
        </w:rPr>
        <w:t> </w:t>
      </w:r>
      <w:r>
        <w:rPr>
          <w:rFonts w:ascii="Cambria"/>
          <w:i/>
          <w:color w:val="231F20"/>
          <w:sz w:val="22"/>
        </w:rPr>
        <w:t>the</w:t>
      </w:r>
      <w:r>
        <w:rPr>
          <w:rFonts w:ascii="Cambria"/>
          <w:i/>
          <w:color w:val="231F20"/>
          <w:spacing w:val="-6"/>
          <w:sz w:val="22"/>
        </w:rPr>
        <w:t> </w:t>
      </w:r>
      <w:r>
        <w:rPr>
          <w:rFonts w:ascii="Cambria"/>
          <w:i/>
          <w:color w:val="231F20"/>
          <w:sz w:val="22"/>
        </w:rPr>
        <w:t>revised </w:t>
      </w:r>
      <w:r>
        <w:rPr>
          <w:rFonts w:ascii="Cambria"/>
          <w:i/>
          <w:color w:val="231F20"/>
          <w:sz w:val="22"/>
        </w:rPr>
        <w:t>AA1000 </w:t>
      </w:r>
      <w:r>
        <w:rPr>
          <w:rFonts w:ascii="Cambria"/>
          <w:i/>
          <w:color w:val="231F20"/>
          <w:spacing w:val="-3"/>
          <w:sz w:val="22"/>
        </w:rPr>
        <w:t>Assurance Standard </w:t>
      </w:r>
      <w:r>
        <w:rPr>
          <w:rFonts w:ascii="Cambria"/>
          <w:i/>
          <w:color w:val="231F20"/>
          <w:spacing w:val="-2"/>
          <w:sz w:val="22"/>
        </w:rPr>
        <w:t>and </w:t>
      </w:r>
      <w:r>
        <w:rPr>
          <w:rFonts w:ascii="Cambria"/>
          <w:i/>
          <w:color w:val="231F20"/>
          <w:sz w:val="22"/>
        </w:rPr>
        <w:t>the AA1000 </w:t>
      </w:r>
      <w:r>
        <w:rPr>
          <w:rFonts w:ascii="Cambria"/>
          <w:i/>
          <w:color w:val="231F20"/>
          <w:spacing w:val="-4"/>
          <w:sz w:val="22"/>
        </w:rPr>
        <w:t>AccountAbility </w:t>
      </w:r>
      <w:r>
        <w:rPr>
          <w:rFonts w:ascii="Cambria"/>
          <w:i/>
          <w:color w:val="231F20"/>
          <w:sz w:val="22"/>
        </w:rPr>
        <w:t>Principles </w:t>
      </w:r>
      <w:r>
        <w:rPr>
          <w:rFonts w:ascii="Cambria"/>
          <w:i/>
          <w:color w:val="231F20"/>
          <w:spacing w:val="-3"/>
          <w:sz w:val="22"/>
        </w:rPr>
        <w:t>Standard </w:t>
      </w:r>
      <w:r>
        <w:rPr>
          <w:rFonts w:ascii="Cambria"/>
          <w:i/>
          <w:color w:val="231F20"/>
          <w:sz w:val="22"/>
        </w:rPr>
        <w:t>2008</w:t>
      </w:r>
      <w:r>
        <w:rPr>
          <w:color w:val="231F20"/>
          <w:sz w:val="22"/>
        </w:rPr>
        <w:t>, Chair of the AccountAbility </w:t>
      </w:r>
      <w:r>
        <w:rPr>
          <w:color w:val="231F20"/>
          <w:spacing w:val="-3"/>
          <w:sz w:val="22"/>
        </w:rPr>
        <w:t>Technical </w:t>
      </w:r>
      <w:r>
        <w:rPr>
          <w:color w:val="231F20"/>
          <w:sz w:val="22"/>
        </w:rPr>
        <w:t>Committee. UK: </w:t>
      </w:r>
      <w:r>
        <w:rPr>
          <w:color w:val="231F20"/>
          <w:sz w:val="18"/>
        </w:rPr>
        <w:t>KPMG</w:t>
      </w:r>
      <w:r>
        <w:rPr>
          <w:color w:val="231F20"/>
          <w:sz w:val="22"/>
        </w:rPr>
        <w:t>.</w:t>
      </w:r>
    </w:p>
    <w:p>
      <w:pPr>
        <w:spacing w:line="316" w:lineRule="auto" w:before="125"/>
        <w:ind w:left="660" w:right="1018" w:hanging="560"/>
        <w:jc w:val="both"/>
        <w:rPr>
          <w:sz w:val="22"/>
        </w:rPr>
      </w:pPr>
      <w:r>
        <w:rPr>
          <w:color w:val="231F20"/>
          <w:sz w:val="22"/>
        </w:rPr>
        <w:t>Instituto</w:t>
      </w:r>
      <w:r>
        <w:rPr>
          <w:color w:val="231F20"/>
          <w:spacing w:val="-10"/>
          <w:sz w:val="22"/>
        </w:rPr>
        <w:t> </w:t>
      </w:r>
      <w:r>
        <w:rPr>
          <w:color w:val="231F20"/>
          <w:sz w:val="22"/>
        </w:rPr>
        <w:t>de</w:t>
      </w:r>
      <w:r>
        <w:rPr>
          <w:color w:val="231F20"/>
          <w:spacing w:val="-10"/>
          <w:sz w:val="22"/>
        </w:rPr>
        <w:t> </w:t>
      </w:r>
      <w:r>
        <w:rPr>
          <w:color w:val="231F20"/>
          <w:sz w:val="22"/>
        </w:rPr>
        <w:t>Planeación</w:t>
      </w:r>
      <w:r>
        <w:rPr>
          <w:color w:val="231F20"/>
          <w:spacing w:val="-10"/>
          <w:sz w:val="22"/>
        </w:rPr>
        <w:t> </w:t>
      </w:r>
      <w:r>
        <w:rPr>
          <w:color w:val="231F20"/>
          <w:sz w:val="22"/>
        </w:rPr>
        <w:t>de</w:t>
      </w:r>
      <w:r>
        <w:rPr>
          <w:color w:val="231F20"/>
          <w:spacing w:val="-10"/>
          <w:sz w:val="22"/>
        </w:rPr>
        <w:t> </w:t>
      </w:r>
      <w:r>
        <w:rPr>
          <w:color w:val="231F20"/>
          <w:sz w:val="22"/>
        </w:rPr>
        <w:t>Desarrollo</w:t>
      </w:r>
      <w:r>
        <w:rPr>
          <w:color w:val="231F20"/>
          <w:spacing w:val="-10"/>
          <w:sz w:val="22"/>
        </w:rPr>
        <w:t> </w:t>
      </w:r>
      <w:r>
        <w:rPr>
          <w:color w:val="231F20"/>
          <w:spacing w:val="-2"/>
          <w:sz w:val="22"/>
        </w:rPr>
        <w:t>Urbano</w:t>
      </w:r>
      <w:r>
        <w:rPr>
          <w:color w:val="231F20"/>
          <w:spacing w:val="-10"/>
          <w:sz w:val="22"/>
        </w:rPr>
        <w:t> </w:t>
      </w:r>
      <w:r>
        <w:rPr>
          <w:color w:val="231F20"/>
          <w:sz w:val="22"/>
        </w:rPr>
        <w:t>(</w:t>
      </w:r>
      <w:r>
        <w:rPr>
          <w:color w:val="231F20"/>
          <w:sz w:val="18"/>
        </w:rPr>
        <w:t>IMPLAN</w:t>
      </w:r>
      <w:r>
        <w:rPr>
          <w:color w:val="231F20"/>
          <w:sz w:val="22"/>
        </w:rPr>
        <w:t>)</w:t>
      </w:r>
      <w:r>
        <w:rPr>
          <w:color w:val="231F20"/>
          <w:spacing w:val="-10"/>
          <w:sz w:val="22"/>
        </w:rPr>
        <w:t> </w:t>
      </w:r>
      <w:r>
        <w:rPr>
          <w:color w:val="231F20"/>
          <w:sz w:val="22"/>
        </w:rPr>
        <w:t>(2013).</w:t>
      </w:r>
      <w:r>
        <w:rPr>
          <w:color w:val="231F20"/>
          <w:spacing w:val="-10"/>
          <w:sz w:val="22"/>
        </w:rPr>
        <w:t> </w:t>
      </w:r>
      <w:r>
        <w:rPr>
          <w:rFonts w:ascii="Cambria" w:hAnsi="Cambria"/>
          <w:i/>
          <w:color w:val="231F20"/>
          <w:sz w:val="22"/>
        </w:rPr>
        <w:t>Primer</w:t>
      </w:r>
      <w:r>
        <w:rPr>
          <w:rFonts w:ascii="Cambria" w:hAnsi="Cambria"/>
          <w:i/>
          <w:color w:val="231F20"/>
          <w:spacing w:val="-4"/>
          <w:sz w:val="22"/>
        </w:rPr>
        <w:t> </w:t>
      </w:r>
      <w:r>
        <w:rPr>
          <w:rFonts w:ascii="Cambria" w:hAnsi="Cambria"/>
          <w:i/>
          <w:color w:val="231F20"/>
          <w:sz w:val="22"/>
        </w:rPr>
        <w:t>corredor </w:t>
      </w:r>
      <w:r>
        <w:rPr>
          <w:rFonts w:ascii="Cambria" w:hAnsi="Cambria"/>
          <w:i/>
          <w:color w:val="231F20"/>
          <w:sz w:val="22"/>
        </w:rPr>
        <w:t>de</w:t>
      </w:r>
      <w:r>
        <w:rPr>
          <w:rFonts w:ascii="Cambria" w:hAnsi="Cambria"/>
          <w:i/>
          <w:color w:val="231F20"/>
          <w:spacing w:val="-8"/>
          <w:sz w:val="22"/>
        </w:rPr>
        <w:t> </w:t>
      </w:r>
      <w:r>
        <w:rPr>
          <w:rFonts w:ascii="Cambria" w:hAnsi="Cambria"/>
          <w:i/>
          <w:color w:val="231F20"/>
          <w:sz w:val="22"/>
        </w:rPr>
        <w:t>transporte</w:t>
      </w:r>
      <w:r>
        <w:rPr>
          <w:rFonts w:ascii="Cambria" w:hAnsi="Cambria"/>
          <w:i/>
          <w:color w:val="231F20"/>
          <w:spacing w:val="-8"/>
          <w:sz w:val="22"/>
        </w:rPr>
        <w:t> </w:t>
      </w:r>
      <w:r>
        <w:rPr>
          <w:rFonts w:ascii="Cambria" w:hAnsi="Cambria"/>
          <w:i/>
          <w:color w:val="231F20"/>
          <w:spacing w:val="-3"/>
          <w:sz w:val="22"/>
        </w:rPr>
        <w:t>público</w:t>
      </w:r>
      <w:r>
        <w:rPr>
          <w:rFonts w:ascii="Cambria" w:hAnsi="Cambria"/>
          <w:i/>
          <w:color w:val="231F20"/>
          <w:spacing w:val="-8"/>
          <w:sz w:val="22"/>
        </w:rPr>
        <w:t> </w:t>
      </w:r>
      <w:r>
        <w:rPr>
          <w:rFonts w:ascii="Cambria" w:hAnsi="Cambria"/>
          <w:i/>
          <w:color w:val="231F20"/>
          <w:sz w:val="22"/>
        </w:rPr>
        <w:t>preferencial</w:t>
      </w:r>
      <w:r>
        <w:rPr>
          <w:rFonts w:ascii="Cambria" w:hAnsi="Cambria"/>
          <w:i/>
          <w:color w:val="231F20"/>
          <w:spacing w:val="-8"/>
          <w:sz w:val="22"/>
        </w:rPr>
        <w:t> </w:t>
      </w:r>
      <w:r>
        <w:rPr>
          <w:rFonts w:ascii="Cambria" w:hAnsi="Cambria"/>
          <w:i/>
          <w:color w:val="231F20"/>
          <w:sz w:val="22"/>
        </w:rPr>
        <w:t>de</w:t>
      </w:r>
      <w:r>
        <w:rPr>
          <w:rFonts w:ascii="Cambria" w:hAnsi="Cambria"/>
          <w:i/>
          <w:color w:val="231F20"/>
          <w:spacing w:val="-8"/>
          <w:sz w:val="22"/>
        </w:rPr>
        <w:t> </w:t>
      </w:r>
      <w:r>
        <w:rPr>
          <w:rFonts w:ascii="Cambria" w:hAnsi="Cambria"/>
          <w:i/>
          <w:color w:val="231F20"/>
          <w:sz w:val="22"/>
        </w:rPr>
        <w:t>la</w:t>
      </w:r>
      <w:r>
        <w:rPr>
          <w:rFonts w:ascii="Cambria" w:hAnsi="Cambria"/>
          <w:i/>
          <w:color w:val="231F20"/>
          <w:spacing w:val="-8"/>
          <w:sz w:val="22"/>
        </w:rPr>
        <w:t> </w:t>
      </w:r>
      <w:r>
        <w:rPr>
          <w:rFonts w:ascii="Cambria" w:hAnsi="Cambria"/>
          <w:i/>
          <w:color w:val="231F20"/>
          <w:sz w:val="22"/>
        </w:rPr>
        <w:t>Ciudad</w:t>
      </w:r>
      <w:r>
        <w:rPr>
          <w:rFonts w:ascii="Cambria" w:hAnsi="Cambria"/>
          <w:i/>
          <w:color w:val="231F20"/>
          <w:spacing w:val="-8"/>
          <w:sz w:val="22"/>
        </w:rPr>
        <w:t> </w:t>
      </w:r>
      <w:r>
        <w:rPr>
          <w:rFonts w:ascii="Cambria" w:hAnsi="Cambria"/>
          <w:i/>
          <w:color w:val="231F20"/>
          <w:sz w:val="22"/>
        </w:rPr>
        <w:t>de</w:t>
      </w:r>
      <w:r>
        <w:rPr>
          <w:rFonts w:ascii="Cambria" w:hAnsi="Cambria"/>
          <w:i/>
          <w:color w:val="231F20"/>
          <w:spacing w:val="-8"/>
          <w:sz w:val="22"/>
        </w:rPr>
        <w:t> </w:t>
      </w:r>
      <w:r>
        <w:rPr>
          <w:rFonts w:ascii="Cambria" w:hAnsi="Cambria"/>
          <w:i/>
          <w:color w:val="231F20"/>
          <w:sz w:val="22"/>
        </w:rPr>
        <w:t>Cancún.</w:t>
      </w:r>
      <w:r>
        <w:rPr>
          <w:rFonts w:ascii="Cambria" w:hAnsi="Cambria"/>
          <w:i/>
          <w:color w:val="231F20"/>
          <w:spacing w:val="-8"/>
          <w:sz w:val="22"/>
        </w:rPr>
        <w:t> </w:t>
      </w:r>
      <w:r>
        <w:rPr>
          <w:color w:val="231F20"/>
          <w:sz w:val="22"/>
        </w:rPr>
        <w:t>Municipio</w:t>
      </w:r>
      <w:r>
        <w:rPr>
          <w:color w:val="231F20"/>
          <w:spacing w:val="-15"/>
          <w:sz w:val="22"/>
        </w:rPr>
        <w:t> </w:t>
      </w:r>
      <w:r>
        <w:rPr>
          <w:color w:val="231F20"/>
          <w:sz w:val="22"/>
        </w:rPr>
        <w:t>de Benito</w:t>
      </w:r>
      <w:r>
        <w:rPr>
          <w:color w:val="231F20"/>
          <w:spacing w:val="-38"/>
          <w:sz w:val="22"/>
        </w:rPr>
        <w:t> </w:t>
      </w:r>
      <w:r>
        <w:rPr>
          <w:color w:val="231F20"/>
          <w:sz w:val="22"/>
        </w:rPr>
        <w:t>Juárez,</w:t>
      </w:r>
      <w:r>
        <w:rPr>
          <w:color w:val="231F20"/>
          <w:spacing w:val="-38"/>
          <w:sz w:val="22"/>
        </w:rPr>
        <w:t> </w:t>
      </w:r>
      <w:r>
        <w:rPr>
          <w:color w:val="231F20"/>
          <w:sz w:val="22"/>
        </w:rPr>
        <w:t>México.</w:t>
      </w:r>
    </w:p>
    <w:p>
      <w:pPr>
        <w:pStyle w:val="BodyText"/>
        <w:spacing w:line="321" w:lineRule="auto" w:before="129"/>
        <w:ind w:left="660" w:right="1019" w:hanging="560"/>
        <w:jc w:val="both"/>
      </w:pPr>
      <w:r>
        <w:rPr>
          <w:color w:val="231F20"/>
        </w:rPr>
        <w:t>Instituto</w:t>
      </w:r>
      <w:r>
        <w:rPr>
          <w:color w:val="231F20"/>
          <w:spacing w:val="-26"/>
        </w:rPr>
        <w:t> </w:t>
      </w:r>
      <w:r>
        <w:rPr>
          <w:color w:val="231F20"/>
        </w:rPr>
        <w:t>Ethos</w:t>
      </w:r>
      <w:r>
        <w:rPr>
          <w:color w:val="231F20"/>
          <w:spacing w:val="-26"/>
        </w:rPr>
        <w:t> </w:t>
      </w:r>
      <w:r>
        <w:rPr>
          <w:color w:val="231F20"/>
        </w:rPr>
        <w:t>de</w:t>
      </w:r>
      <w:r>
        <w:rPr>
          <w:color w:val="231F20"/>
          <w:spacing w:val="-26"/>
        </w:rPr>
        <w:t> </w:t>
      </w:r>
      <w:r>
        <w:rPr>
          <w:color w:val="231F20"/>
        </w:rPr>
        <w:t>Empresas</w:t>
      </w:r>
      <w:r>
        <w:rPr>
          <w:color w:val="231F20"/>
          <w:spacing w:val="-26"/>
        </w:rPr>
        <w:t> </w:t>
      </w:r>
      <w:r>
        <w:rPr>
          <w:color w:val="231F20"/>
        </w:rPr>
        <w:t>e</w:t>
      </w:r>
      <w:r>
        <w:rPr>
          <w:color w:val="231F20"/>
          <w:spacing w:val="-26"/>
        </w:rPr>
        <w:t> </w:t>
      </w:r>
      <w:r>
        <w:rPr>
          <w:color w:val="231F20"/>
        </w:rPr>
        <w:t>Responsabilidade</w:t>
      </w:r>
      <w:r>
        <w:rPr>
          <w:color w:val="231F20"/>
          <w:spacing w:val="-26"/>
        </w:rPr>
        <w:t> </w:t>
      </w:r>
      <w:r>
        <w:rPr>
          <w:color w:val="231F20"/>
        </w:rPr>
        <w:t>Social</w:t>
      </w:r>
      <w:r>
        <w:rPr>
          <w:color w:val="231F20"/>
          <w:spacing w:val="-26"/>
        </w:rPr>
        <w:t> </w:t>
      </w:r>
      <w:r>
        <w:rPr>
          <w:color w:val="231F20"/>
        </w:rPr>
        <w:t>(2013).</w:t>
      </w:r>
      <w:r>
        <w:rPr>
          <w:color w:val="231F20"/>
          <w:spacing w:val="-26"/>
        </w:rPr>
        <w:t> </w:t>
      </w:r>
      <w:r>
        <w:rPr>
          <w:color w:val="231F20"/>
        </w:rPr>
        <w:t>Conceptos</w:t>
      </w:r>
      <w:r>
        <w:rPr>
          <w:color w:val="231F20"/>
          <w:spacing w:val="-26"/>
        </w:rPr>
        <w:t> </w:t>
      </w:r>
      <w:r>
        <w:rPr>
          <w:color w:val="231F20"/>
        </w:rPr>
        <w:t>Básicos e</w:t>
      </w:r>
      <w:r>
        <w:rPr>
          <w:color w:val="231F20"/>
          <w:spacing w:val="-10"/>
        </w:rPr>
        <w:t> </w:t>
      </w:r>
      <w:r>
        <w:rPr>
          <w:color w:val="231F20"/>
        </w:rPr>
        <w:t>Indicadores</w:t>
      </w:r>
      <w:r>
        <w:rPr>
          <w:color w:val="231F20"/>
          <w:spacing w:val="-10"/>
        </w:rPr>
        <w:t> </w:t>
      </w:r>
      <w:r>
        <w:rPr>
          <w:color w:val="231F20"/>
        </w:rPr>
        <w:t>de</w:t>
      </w:r>
      <w:r>
        <w:rPr>
          <w:color w:val="231F20"/>
          <w:spacing w:val="-10"/>
        </w:rPr>
        <w:t> </w:t>
      </w:r>
      <w:r>
        <w:rPr>
          <w:color w:val="231F20"/>
        </w:rPr>
        <w:t>Responsabilidad</w:t>
      </w:r>
      <w:r>
        <w:rPr>
          <w:color w:val="231F20"/>
          <w:spacing w:val="-10"/>
        </w:rPr>
        <w:t> </w:t>
      </w:r>
      <w:r>
        <w:rPr>
          <w:color w:val="231F20"/>
        </w:rPr>
        <w:t>Social</w:t>
      </w:r>
      <w:r>
        <w:rPr>
          <w:color w:val="231F20"/>
          <w:spacing w:val="-10"/>
        </w:rPr>
        <w:t> </w:t>
      </w:r>
      <w:r>
        <w:rPr>
          <w:color w:val="231F20"/>
        </w:rPr>
        <w:t>Empresarial,</w:t>
      </w:r>
      <w:r>
        <w:rPr>
          <w:color w:val="231F20"/>
          <w:spacing w:val="-10"/>
        </w:rPr>
        <w:t> </w:t>
      </w:r>
      <w:r>
        <w:rPr>
          <w:color w:val="231F20"/>
        </w:rPr>
        <w:t>disponible</w:t>
      </w:r>
      <w:r>
        <w:rPr>
          <w:color w:val="231F20"/>
          <w:spacing w:val="-10"/>
        </w:rPr>
        <w:t> </w:t>
      </w:r>
      <w:r>
        <w:rPr>
          <w:color w:val="231F20"/>
        </w:rPr>
        <w:t>en</w:t>
      </w:r>
      <w:r>
        <w:rPr>
          <w:color w:val="231F20"/>
          <w:spacing w:val="-10"/>
        </w:rPr>
        <w:t> </w:t>
      </w:r>
      <w:hyperlink r:id="rId152">
        <w:r>
          <w:rPr>
            <w:color w:val="231F20"/>
            <w:spacing w:val="-4"/>
          </w:rPr>
          <w:t>www.</w:t>
        </w:r>
      </w:hyperlink>
      <w:r>
        <w:rPr>
          <w:color w:val="231F20"/>
          <w:spacing w:val="-4"/>
        </w:rPr>
        <w:t> </w:t>
      </w:r>
      <w:r>
        <w:rPr>
          <w:color w:val="231F20"/>
        </w:rPr>
        <w:t>ethos.org.br [18 de marzo de</w:t>
      </w:r>
      <w:r>
        <w:rPr>
          <w:color w:val="231F20"/>
          <w:spacing w:val="-39"/>
        </w:rPr>
        <w:t> </w:t>
      </w:r>
      <w:r>
        <w:rPr>
          <w:color w:val="231F20"/>
        </w:rPr>
        <w:t>2014].</w:t>
      </w:r>
    </w:p>
    <w:p>
      <w:pPr>
        <w:pStyle w:val="BodyText"/>
        <w:spacing w:line="321" w:lineRule="auto" w:before="124"/>
        <w:ind w:left="660" w:right="1018" w:hanging="561"/>
        <w:jc w:val="both"/>
      </w:pPr>
      <w:r>
        <w:rPr>
          <w:color w:val="231F20"/>
        </w:rPr>
        <w:t>International Organization for Standardization (</w:t>
      </w:r>
      <w:r>
        <w:rPr>
          <w:color w:val="231F20"/>
          <w:sz w:val="18"/>
        </w:rPr>
        <w:t>ISO</w:t>
      </w:r>
      <w:r>
        <w:rPr>
          <w:color w:val="231F20"/>
        </w:rPr>
        <w:t>) (2004). Sistema de Gestión Ambiental </w:t>
      </w:r>
      <w:r>
        <w:rPr>
          <w:color w:val="231F20"/>
          <w:sz w:val="18"/>
        </w:rPr>
        <w:t>ISO </w:t>
      </w:r>
      <w:r>
        <w:rPr>
          <w:color w:val="231F20"/>
        </w:rPr>
        <w:t>14001:2004, disponible en </w:t>
      </w:r>
      <w:hyperlink r:id="rId153">
        <w:r>
          <w:rPr>
            <w:color w:val="231F20"/>
          </w:rPr>
          <w:t>www.iso.org</w:t>
        </w:r>
      </w:hyperlink>
      <w:r>
        <w:rPr>
          <w:color w:val="231F20"/>
        </w:rPr>
        <w:t> [18 de marzo de 2014].</w:t>
      </w:r>
    </w:p>
    <w:p>
      <w:pPr>
        <w:pStyle w:val="BodyText"/>
        <w:spacing w:line="321" w:lineRule="auto" w:before="124"/>
        <w:ind w:left="660" w:right="1018" w:hanging="560"/>
        <w:jc w:val="both"/>
      </w:pPr>
      <w:r>
        <w:rPr>
          <w:color w:val="231F20"/>
        </w:rPr>
        <w:t>---------- (2008). Management Systems, disponible en </w:t>
      </w:r>
      <w:hyperlink r:id="rId154">
        <w:r>
          <w:rPr>
            <w:color w:val="231F20"/>
          </w:rPr>
          <w:t>www.iso.org/iso/iso-</w:t>
        </w:r>
      </w:hyperlink>
      <w:r>
        <w:rPr>
          <w:color w:val="231F20"/>
        </w:rPr>
        <w:t> management-sistems [13 de febrero de 2008].</w:t>
      </w:r>
    </w:p>
    <w:p>
      <w:pPr>
        <w:pStyle w:val="BodyText"/>
        <w:spacing w:line="321" w:lineRule="auto" w:before="124"/>
        <w:ind w:left="660" w:right="1018" w:hanging="560"/>
        <w:jc w:val="both"/>
      </w:pPr>
      <w:r>
        <w:rPr>
          <w:color w:val="231F20"/>
        </w:rPr>
        <w:t>----------</w:t>
      </w:r>
      <w:r>
        <w:rPr>
          <w:color w:val="231F20"/>
          <w:spacing w:val="-17"/>
        </w:rPr>
        <w:t> </w:t>
      </w:r>
      <w:r>
        <w:rPr>
          <w:color w:val="231F20"/>
        </w:rPr>
        <w:t>(2010).</w:t>
      </w:r>
      <w:r>
        <w:rPr>
          <w:color w:val="231F20"/>
          <w:spacing w:val="-17"/>
        </w:rPr>
        <w:t> </w:t>
      </w:r>
      <w:r>
        <w:rPr>
          <w:color w:val="231F20"/>
        </w:rPr>
        <w:t>Descubriendo</w:t>
      </w:r>
      <w:r>
        <w:rPr>
          <w:color w:val="231F20"/>
          <w:spacing w:val="-17"/>
        </w:rPr>
        <w:t> </w:t>
      </w:r>
      <w:r>
        <w:rPr>
          <w:color w:val="231F20"/>
          <w:sz w:val="18"/>
        </w:rPr>
        <w:t>ISO26000</w:t>
      </w:r>
      <w:r>
        <w:rPr>
          <w:color w:val="231F20"/>
        </w:rPr>
        <w:t>,</w:t>
      </w:r>
      <w:r>
        <w:rPr>
          <w:color w:val="231F20"/>
          <w:spacing w:val="-17"/>
        </w:rPr>
        <w:t> </w:t>
      </w:r>
      <w:r>
        <w:rPr>
          <w:color w:val="231F20"/>
        </w:rPr>
        <w:t>disponible</w:t>
      </w:r>
      <w:r>
        <w:rPr>
          <w:color w:val="231F20"/>
          <w:spacing w:val="-17"/>
        </w:rPr>
        <w:t> </w:t>
      </w:r>
      <w:r>
        <w:rPr>
          <w:color w:val="231F20"/>
        </w:rPr>
        <w:t>en</w:t>
      </w:r>
      <w:r>
        <w:rPr>
          <w:color w:val="231F20"/>
          <w:spacing w:val="-17"/>
        </w:rPr>
        <w:t> </w:t>
      </w:r>
      <w:hyperlink r:id="rId153">
        <w:r>
          <w:rPr>
            <w:color w:val="231F20"/>
            <w:spacing w:val="-3"/>
          </w:rPr>
          <w:t>www.iso.org</w:t>
        </w:r>
      </w:hyperlink>
      <w:r>
        <w:rPr>
          <w:color w:val="231F20"/>
          <w:spacing w:val="-17"/>
        </w:rPr>
        <w:t> </w:t>
      </w:r>
      <w:r>
        <w:rPr>
          <w:color w:val="231F20"/>
        </w:rPr>
        <w:t>[18</w:t>
      </w:r>
      <w:r>
        <w:rPr>
          <w:color w:val="231F20"/>
          <w:spacing w:val="-17"/>
        </w:rPr>
        <w:t> </w:t>
      </w:r>
      <w:r>
        <w:rPr>
          <w:color w:val="231F20"/>
        </w:rPr>
        <w:t>de</w:t>
      </w:r>
      <w:r>
        <w:rPr>
          <w:color w:val="231F20"/>
          <w:spacing w:val="-17"/>
        </w:rPr>
        <w:t> </w:t>
      </w:r>
      <w:r>
        <w:rPr>
          <w:color w:val="231F20"/>
        </w:rPr>
        <w:t>marzo de</w:t>
      </w:r>
      <w:r>
        <w:rPr>
          <w:color w:val="231F20"/>
          <w:spacing w:val="-24"/>
        </w:rPr>
        <w:t> </w:t>
      </w:r>
      <w:r>
        <w:rPr>
          <w:color w:val="231F20"/>
        </w:rPr>
        <w:t>2014].</w:t>
      </w:r>
    </w:p>
    <w:p>
      <w:pPr>
        <w:spacing w:line="316" w:lineRule="auto" w:before="120"/>
        <w:ind w:left="660" w:right="1018" w:hanging="560"/>
        <w:jc w:val="both"/>
        <w:rPr>
          <w:sz w:val="22"/>
        </w:rPr>
      </w:pPr>
      <w:r>
        <w:rPr>
          <w:color w:val="231F20"/>
          <w:w w:val="95"/>
          <w:sz w:val="22"/>
        </w:rPr>
        <w:t>Ivars,</w:t>
      </w:r>
      <w:r>
        <w:rPr>
          <w:color w:val="231F20"/>
          <w:spacing w:val="-23"/>
          <w:w w:val="95"/>
          <w:sz w:val="22"/>
        </w:rPr>
        <w:t> </w:t>
      </w:r>
      <w:r>
        <w:rPr>
          <w:color w:val="231F20"/>
          <w:spacing w:val="-5"/>
          <w:w w:val="95"/>
          <w:sz w:val="22"/>
        </w:rPr>
        <w:t>J.</w:t>
      </w:r>
      <w:r>
        <w:rPr>
          <w:color w:val="231F20"/>
          <w:spacing w:val="-23"/>
          <w:w w:val="95"/>
          <w:sz w:val="22"/>
        </w:rPr>
        <w:t> </w:t>
      </w:r>
      <w:r>
        <w:rPr>
          <w:color w:val="231F20"/>
          <w:w w:val="95"/>
          <w:sz w:val="22"/>
        </w:rPr>
        <w:t>(2001).</w:t>
      </w:r>
      <w:r>
        <w:rPr>
          <w:color w:val="231F20"/>
          <w:spacing w:val="-23"/>
          <w:w w:val="95"/>
          <w:sz w:val="22"/>
        </w:rPr>
        <w:t> </w:t>
      </w:r>
      <w:r>
        <w:rPr>
          <w:rFonts w:ascii="Cambria" w:hAnsi="Cambria"/>
          <w:i/>
          <w:color w:val="231F20"/>
          <w:w w:val="95"/>
          <w:sz w:val="22"/>
        </w:rPr>
        <w:t>Planificación</w:t>
      </w:r>
      <w:r>
        <w:rPr>
          <w:rFonts w:ascii="Cambria" w:hAnsi="Cambria"/>
          <w:i/>
          <w:color w:val="231F20"/>
          <w:spacing w:val="-16"/>
          <w:w w:val="95"/>
          <w:sz w:val="22"/>
        </w:rPr>
        <w:t> </w:t>
      </w:r>
      <w:r>
        <w:rPr>
          <w:rFonts w:ascii="Cambria" w:hAnsi="Cambria"/>
          <w:i/>
          <w:color w:val="231F20"/>
          <w:w w:val="95"/>
          <w:sz w:val="22"/>
        </w:rPr>
        <w:t>y</w:t>
      </w:r>
      <w:r>
        <w:rPr>
          <w:rFonts w:ascii="Cambria" w:hAnsi="Cambria"/>
          <w:i/>
          <w:color w:val="231F20"/>
          <w:spacing w:val="-16"/>
          <w:w w:val="95"/>
          <w:sz w:val="22"/>
        </w:rPr>
        <w:t> </w:t>
      </w:r>
      <w:r>
        <w:rPr>
          <w:rFonts w:ascii="Cambria" w:hAnsi="Cambria"/>
          <w:i/>
          <w:color w:val="231F20"/>
          <w:w w:val="95"/>
          <w:sz w:val="22"/>
        </w:rPr>
        <w:t>gestión</w:t>
      </w:r>
      <w:r>
        <w:rPr>
          <w:rFonts w:ascii="Cambria" w:hAnsi="Cambria"/>
          <w:i/>
          <w:color w:val="231F20"/>
          <w:spacing w:val="-16"/>
          <w:w w:val="95"/>
          <w:sz w:val="22"/>
        </w:rPr>
        <w:t> </w:t>
      </w:r>
      <w:r>
        <w:rPr>
          <w:rFonts w:ascii="Cambria" w:hAnsi="Cambria"/>
          <w:i/>
          <w:color w:val="231F20"/>
          <w:w w:val="95"/>
          <w:sz w:val="22"/>
        </w:rPr>
        <w:t>del</w:t>
      </w:r>
      <w:r>
        <w:rPr>
          <w:rFonts w:ascii="Cambria" w:hAnsi="Cambria"/>
          <w:i/>
          <w:color w:val="231F20"/>
          <w:spacing w:val="-16"/>
          <w:w w:val="95"/>
          <w:sz w:val="22"/>
        </w:rPr>
        <w:t> </w:t>
      </w:r>
      <w:r>
        <w:rPr>
          <w:rFonts w:ascii="Cambria" w:hAnsi="Cambria"/>
          <w:i/>
          <w:color w:val="231F20"/>
          <w:w w:val="95"/>
          <w:sz w:val="22"/>
        </w:rPr>
        <w:t>desarrollo</w:t>
      </w:r>
      <w:r>
        <w:rPr>
          <w:rFonts w:ascii="Cambria" w:hAnsi="Cambria"/>
          <w:i/>
          <w:color w:val="231F20"/>
          <w:spacing w:val="-16"/>
          <w:w w:val="95"/>
          <w:sz w:val="22"/>
        </w:rPr>
        <w:t> </w:t>
      </w:r>
      <w:r>
        <w:rPr>
          <w:rFonts w:ascii="Cambria" w:hAnsi="Cambria"/>
          <w:i/>
          <w:color w:val="231F20"/>
          <w:w w:val="95"/>
          <w:sz w:val="22"/>
        </w:rPr>
        <w:t>turístico</w:t>
      </w:r>
      <w:r>
        <w:rPr>
          <w:rFonts w:ascii="Cambria" w:hAnsi="Cambria"/>
          <w:i/>
          <w:color w:val="231F20"/>
          <w:spacing w:val="-16"/>
          <w:w w:val="95"/>
          <w:sz w:val="22"/>
        </w:rPr>
        <w:t> </w:t>
      </w:r>
      <w:r>
        <w:rPr>
          <w:rFonts w:ascii="Cambria" w:hAnsi="Cambria"/>
          <w:i/>
          <w:color w:val="231F20"/>
          <w:w w:val="95"/>
          <w:sz w:val="22"/>
        </w:rPr>
        <w:t>sostenible:</w:t>
      </w:r>
      <w:r>
        <w:rPr>
          <w:rFonts w:ascii="Cambria" w:hAnsi="Cambria"/>
          <w:i/>
          <w:color w:val="231F20"/>
          <w:spacing w:val="-16"/>
          <w:w w:val="95"/>
          <w:sz w:val="22"/>
        </w:rPr>
        <w:t> </w:t>
      </w:r>
      <w:r>
        <w:rPr>
          <w:rFonts w:ascii="Cambria" w:hAnsi="Cambria"/>
          <w:i/>
          <w:color w:val="231F20"/>
          <w:spacing w:val="-3"/>
          <w:w w:val="95"/>
          <w:sz w:val="22"/>
        </w:rPr>
        <w:t>propuesta </w:t>
      </w:r>
      <w:r>
        <w:rPr>
          <w:rFonts w:ascii="Cambria" w:hAnsi="Cambria"/>
          <w:i/>
          <w:color w:val="231F20"/>
          <w:spacing w:val="-3"/>
          <w:w w:val="95"/>
          <w:sz w:val="22"/>
        </w:rPr>
        <w:t>para</w:t>
      </w:r>
      <w:r>
        <w:rPr>
          <w:rFonts w:ascii="Cambria" w:hAnsi="Cambria"/>
          <w:i/>
          <w:color w:val="231F20"/>
          <w:spacing w:val="-9"/>
          <w:w w:val="95"/>
          <w:sz w:val="22"/>
        </w:rPr>
        <w:t> </w:t>
      </w:r>
      <w:r>
        <w:rPr>
          <w:rFonts w:ascii="Cambria" w:hAnsi="Cambria"/>
          <w:i/>
          <w:color w:val="231F20"/>
          <w:w w:val="95"/>
          <w:sz w:val="22"/>
        </w:rPr>
        <w:t>la</w:t>
      </w:r>
      <w:r>
        <w:rPr>
          <w:rFonts w:ascii="Cambria" w:hAnsi="Cambria"/>
          <w:i/>
          <w:color w:val="231F20"/>
          <w:spacing w:val="-9"/>
          <w:w w:val="95"/>
          <w:sz w:val="22"/>
        </w:rPr>
        <w:t> </w:t>
      </w:r>
      <w:r>
        <w:rPr>
          <w:rFonts w:ascii="Cambria" w:hAnsi="Cambria"/>
          <w:i/>
          <w:color w:val="231F20"/>
          <w:w w:val="95"/>
          <w:sz w:val="22"/>
        </w:rPr>
        <w:t>creación</w:t>
      </w:r>
      <w:r>
        <w:rPr>
          <w:rFonts w:ascii="Cambria" w:hAnsi="Cambria"/>
          <w:i/>
          <w:color w:val="231F20"/>
          <w:spacing w:val="-9"/>
          <w:w w:val="95"/>
          <w:sz w:val="22"/>
        </w:rPr>
        <w:t> </w:t>
      </w:r>
      <w:r>
        <w:rPr>
          <w:rFonts w:ascii="Cambria" w:hAnsi="Cambria"/>
          <w:i/>
          <w:color w:val="231F20"/>
          <w:w w:val="95"/>
          <w:sz w:val="22"/>
        </w:rPr>
        <w:t>de</w:t>
      </w:r>
      <w:r>
        <w:rPr>
          <w:rFonts w:ascii="Cambria" w:hAnsi="Cambria"/>
          <w:i/>
          <w:color w:val="231F20"/>
          <w:spacing w:val="-9"/>
          <w:w w:val="95"/>
          <w:sz w:val="22"/>
        </w:rPr>
        <w:t> </w:t>
      </w:r>
      <w:r>
        <w:rPr>
          <w:rFonts w:ascii="Cambria" w:hAnsi="Cambria"/>
          <w:i/>
          <w:color w:val="231F20"/>
          <w:w w:val="95"/>
          <w:sz w:val="22"/>
        </w:rPr>
        <w:t>unsistema</w:t>
      </w:r>
      <w:r>
        <w:rPr>
          <w:rFonts w:ascii="Cambria" w:hAnsi="Cambria"/>
          <w:i/>
          <w:color w:val="231F20"/>
          <w:spacing w:val="-9"/>
          <w:w w:val="95"/>
          <w:sz w:val="22"/>
        </w:rPr>
        <w:t> </w:t>
      </w:r>
      <w:r>
        <w:rPr>
          <w:rFonts w:ascii="Cambria" w:hAnsi="Cambria"/>
          <w:i/>
          <w:color w:val="231F20"/>
          <w:w w:val="95"/>
          <w:sz w:val="22"/>
        </w:rPr>
        <w:t>de</w:t>
      </w:r>
      <w:r>
        <w:rPr>
          <w:rFonts w:ascii="Cambria" w:hAnsi="Cambria"/>
          <w:i/>
          <w:color w:val="231F20"/>
          <w:spacing w:val="-9"/>
          <w:w w:val="95"/>
          <w:sz w:val="22"/>
        </w:rPr>
        <w:t> </w:t>
      </w:r>
      <w:r>
        <w:rPr>
          <w:rFonts w:ascii="Cambria" w:hAnsi="Cambria"/>
          <w:i/>
          <w:color w:val="231F20"/>
          <w:spacing w:val="-3"/>
          <w:w w:val="95"/>
          <w:sz w:val="22"/>
        </w:rPr>
        <w:t>indicadores</w:t>
      </w:r>
      <w:r>
        <w:rPr>
          <w:color w:val="231F20"/>
          <w:spacing w:val="-3"/>
          <w:w w:val="95"/>
          <w:sz w:val="22"/>
        </w:rPr>
        <w:t>.</w:t>
      </w:r>
      <w:r>
        <w:rPr>
          <w:color w:val="231F20"/>
          <w:spacing w:val="-15"/>
          <w:w w:val="95"/>
          <w:sz w:val="22"/>
        </w:rPr>
        <w:t> </w:t>
      </w:r>
      <w:r>
        <w:rPr>
          <w:color w:val="231F20"/>
          <w:w w:val="95"/>
          <w:sz w:val="22"/>
        </w:rPr>
        <w:t>España:</w:t>
      </w:r>
      <w:r>
        <w:rPr>
          <w:color w:val="231F20"/>
          <w:spacing w:val="-15"/>
          <w:w w:val="95"/>
          <w:sz w:val="22"/>
        </w:rPr>
        <w:t> </w:t>
      </w:r>
      <w:r>
        <w:rPr>
          <w:color w:val="231F20"/>
          <w:w w:val="95"/>
          <w:sz w:val="22"/>
        </w:rPr>
        <w:t>Instituto</w:t>
      </w:r>
      <w:r>
        <w:rPr>
          <w:color w:val="231F20"/>
          <w:spacing w:val="-15"/>
          <w:w w:val="95"/>
          <w:sz w:val="22"/>
        </w:rPr>
        <w:t> </w:t>
      </w:r>
      <w:r>
        <w:rPr>
          <w:color w:val="231F20"/>
          <w:w w:val="95"/>
          <w:sz w:val="22"/>
        </w:rPr>
        <w:t>Universitario </w:t>
      </w:r>
      <w:r>
        <w:rPr>
          <w:color w:val="231F20"/>
          <w:sz w:val="22"/>
        </w:rPr>
        <w:t>de</w:t>
      </w:r>
      <w:r>
        <w:rPr>
          <w:color w:val="231F20"/>
          <w:spacing w:val="-13"/>
          <w:sz w:val="22"/>
        </w:rPr>
        <w:t> </w:t>
      </w:r>
      <w:r>
        <w:rPr>
          <w:color w:val="231F20"/>
          <w:sz w:val="22"/>
        </w:rPr>
        <w:t>Geografía</w:t>
      </w:r>
      <w:r>
        <w:rPr>
          <w:color w:val="231F20"/>
          <w:spacing w:val="-13"/>
          <w:sz w:val="22"/>
        </w:rPr>
        <w:t> </w:t>
      </w:r>
      <w:r>
        <w:rPr>
          <w:color w:val="231F20"/>
          <w:sz w:val="22"/>
        </w:rPr>
        <w:t>de</w:t>
      </w:r>
      <w:r>
        <w:rPr>
          <w:color w:val="231F20"/>
          <w:spacing w:val="-13"/>
          <w:sz w:val="22"/>
        </w:rPr>
        <w:t> </w:t>
      </w:r>
      <w:r>
        <w:rPr>
          <w:color w:val="231F20"/>
          <w:sz w:val="22"/>
        </w:rPr>
        <w:t>la</w:t>
      </w:r>
      <w:r>
        <w:rPr>
          <w:color w:val="231F20"/>
          <w:spacing w:val="-13"/>
          <w:sz w:val="22"/>
        </w:rPr>
        <w:t> </w:t>
      </w:r>
      <w:r>
        <w:rPr>
          <w:color w:val="231F20"/>
          <w:sz w:val="22"/>
        </w:rPr>
        <w:t>Universidad</w:t>
      </w:r>
      <w:r>
        <w:rPr>
          <w:color w:val="231F20"/>
          <w:spacing w:val="-13"/>
          <w:sz w:val="22"/>
        </w:rPr>
        <w:t> </w:t>
      </w:r>
      <w:r>
        <w:rPr>
          <w:color w:val="231F20"/>
          <w:sz w:val="22"/>
        </w:rPr>
        <w:t>de</w:t>
      </w:r>
      <w:r>
        <w:rPr>
          <w:color w:val="231F20"/>
          <w:spacing w:val="-13"/>
          <w:sz w:val="22"/>
        </w:rPr>
        <w:t> </w:t>
      </w:r>
      <w:r>
        <w:rPr>
          <w:color w:val="231F20"/>
          <w:sz w:val="22"/>
        </w:rPr>
        <w:t>Alicante.</w:t>
      </w:r>
    </w:p>
    <w:p>
      <w:pPr>
        <w:pStyle w:val="BodyText"/>
        <w:spacing w:line="321" w:lineRule="auto" w:before="129"/>
        <w:ind w:left="660" w:right="1018" w:hanging="560"/>
        <w:jc w:val="both"/>
      </w:pPr>
      <w:r>
        <w:rPr>
          <w:color w:val="231F20"/>
        </w:rPr>
        <w:t>Izaguirre, J. y Vicente, M. A. (2008). Análisis de la influencia de las variables relacionadas con el proceso de compra en el consumo de productos ecológicos: Un estudio del país Vasco, en Julio Pindado García, Gregory </w:t>
      </w:r>
      <w:r>
        <w:rPr>
          <w:color w:val="231F20"/>
          <w:w w:val="95"/>
        </w:rPr>
        <w:t>Payne (coords.) </w:t>
      </w:r>
      <w:r>
        <w:rPr>
          <w:rFonts w:ascii="Cambria" w:hAnsi="Cambria"/>
          <w:i/>
          <w:color w:val="231F20"/>
          <w:w w:val="95"/>
        </w:rPr>
        <w:t>Estableciendo puentes en una economía global</w:t>
      </w:r>
      <w:r>
        <w:rPr>
          <w:color w:val="231F20"/>
          <w:w w:val="95"/>
        </w:rPr>
        <w:t>, Vol. 2.</w:t>
      </w:r>
    </w:p>
    <w:p>
      <w:pPr>
        <w:spacing w:line="319" w:lineRule="auto" w:before="114"/>
        <w:ind w:left="660" w:right="1018" w:hanging="560"/>
        <w:jc w:val="both"/>
        <w:rPr>
          <w:sz w:val="22"/>
        </w:rPr>
      </w:pPr>
      <w:r>
        <w:rPr>
          <w:color w:val="231F20"/>
          <w:sz w:val="22"/>
        </w:rPr>
        <w:t>Jacobs, M. (1997). The Environment as Stakeholder. </w:t>
      </w:r>
      <w:r>
        <w:rPr>
          <w:rFonts w:ascii="Cambria"/>
          <w:i/>
          <w:color w:val="231F20"/>
          <w:spacing w:val="-3"/>
          <w:sz w:val="22"/>
        </w:rPr>
        <w:t>Business </w:t>
      </w:r>
      <w:r>
        <w:rPr>
          <w:rFonts w:ascii="Cambria"/>
          <w:i/>
          <w:color w:val="231F20"/>
          <w:sz w:val="22"/>
        </w:rPr>
        <w:t>Strategy Review</w:t>
      </w:r>
      <w:r>
        <w:rPr>
          <w:color w:val="231F20"/>
          <w:sz w:val="22"/>
        </w:rPr>
        <w:t>, 6(2): </w:t>
      </w:r>
      <w:r>
        <w:rPr>
          <w:color w:val="231F20"/>
          <w:spacing w:val="-4"/>
          <w:sz w:val="22"/>
        </w:rPr>
        <w:t>pp. </w:t>
      </w:r>
      <w:r>
        <w:rPr>
          <w:color w:val="231F20"/>
          <w:sz w:val="22"/>
        </w:rPr>
        <w:t>25-28.</w:t>
      </w:r>
    </w:p>
    <w:p>
      <w:pPr>
        <w:spacing w:after="0" w:line="319" w:lineRule="auto"/>
        <w:jc w:val="both"/>
        <w:rPr>
          <w:sz w:val="22"/>
        </w:rPr>
        <w:sectPr>
          <w:pgSz w:w="9080" w:h="12760"/>
          <w:pgMar w:header="284" w:footer="276" w:top="660" w:bottom="460" w:left="920" w:right="0"/>
        </w:sectPr>
      </w:pPr>
    </w:p>
    <w:p>
      <w:pPr>
        <w:pStyle w:val="BodyText"/>
        <w:spacing w:before="9"/>
        <w:rPr>
          <w:sz w:val="20"/>
        </w:rPr>
      </w:pPr>
    </w:p>
    <w:p>
      <w:pPr>
        <w:spacing w:line="316" w:lineRule="auto" w:before="53"/>
        <w:ind w:left="1580" w:right="118" w:hanging="560"/>
        <w:jc w:val="both"/>
        <w:rPr>
          <w:sz w:val="22"/>
        </w:rPr>
      </w:pPr>
      <w:r>
        <w:rPr>
          <w:color w:val="231F20"/>
          <w:sz w:val="22"/>
        </w:rPr>
        <w:t>Jafari,</w:t>
      </w:r>
      <w:r>
        <w:rPr>
          <w:color w:val="231F20"/>
          <w:spacing w:val="-21"/>
          <w:sz w:val="22"/>
        </w:rPr>
        <w:t> </w:t>
      </w:r>
      <w:r>
        <w:rPr>
          <w:color w:val="231F20"/>
          <w:spacing w:val="-5"/>
          <w:sz w:val="22"/>
        </w:rPr>
        <w:t>J.</w:t>
      </w:r>
      <w:r>
        <w:rPr>
          <w:color w:val="231F20"/>
          <w:spacing w:val="-21"/>
          <w:sz w:val="22"/>
        </w:rPr>
        <w:t> </w:t>
      </w:r>
      <w:r>
        <w:rPr>
          <w:color w:val="231F20"/>
          <w:sz w:val="22"/>
        </w:rPr>
        <w:t>(1990).</w:t>
      </w:r>
      <w:r>
        <w:rPr>
          <w:color w:val="231F20"/>
          <w:spacing w:val="-21"/>
          <w:sz w:val="22"/>
        </w:rPr>
        <w:t> </w:t>
      </w:r>
      <w:r>
        <w:rPr>
          <w:color w:val="231F20"/>
          <w:sz w:val="22"/>
        </w:rPr>
        <w:t>Research</w:t>
      </w:r>
      <w:r>
        <w:rPr>
          <w:color w:val="231F20"/>
          <w:spacing w:val="-21"/>
          <w:sz w:val="22"/>
        </w:rPr>
        <w:t> </w:t>
      </w:r>
      <w:r>
        <w:rPr>
          <w:color w:val="231F20"/>
          <w:sz w:val="22"/>
        </w:rPr>
        <w:t>and</w:t>
      </w:r>
      <w:r>
        <w:rPr>
          <w:color w:val="231F20"/>
          <w:spacing w:val="-21"/>
          <w:sz w:val="22"/>
        </w:rPr>
        <w:t> </w:t>
      </w:r>
      <w:r>
        <w:rPr>
          <w:color w:val="231F20"/>
          <w:sz w:val="22"/>
        </w:rPr>
        <w:t>scholarship:</w:t>
      </w:r>
      <w:r>
        <w:rPr>
          <w:color w:val="231F20"/>
          <w:spacing w:val="-21"/>
          <w:sz w:val="22"/>
        </w:rPr>
        <w:t> </w:t>
      </w:r>
      <w:r>
        <w:rPr>
          <w:color w:val="231F20"/>
          <w:sz w:val="22"/>
        </w:rPr>
        <w:t>the</w:t>
      </w:r>
      <w:r>
        <w:rPr>
          <w:color w:val="231F20"/>
          <w:spacing w:val="-21"/>
          <w:sz w:val="22"/>
        </w:rPr>
        <w:t> </w:t>
      </w:r>
      <w:r>
        <w:rPr>
          <w:color w:val="231F20"/>
          <w:sz w:val="22"/>
        </w:rPr>
        <w:t>basis</w:t>
      </w:r>
      <w:r>
        <w:rPr>
          <w:color w:val="231F20"/>
          <w:spacing w:val="-21"/>
          <w:sz w:val="22"/>
        </w:rPr>
        <w:t> </w:t>
      </w:r>
      <w:r>
        <w:rPr>
          <w:color w:val="231F20"/>
          <w:sz w:val="22"/>
        </w:rPr>
        <w:t>of</w:t>
      </w:r>
      <w:r>
        <w:rPr>
          <w:color w:val="231F20"/>
          <w:spacing w:val="-21"/>
          <w:sz w:val="22"/>
        </w:rPr>
        <w:t> </w:t>
      </w:r>
      <w:r>
        <w:rPr>
          <w:color w:val="231F20"/>
          <w:sz w:val="22"/>
        </w:rPr>
        <w:t>tourism</w:t>
      </w:r>
      <w:r>
        <w:rPr>
          <w:color w:val="231F20"/>
          <w:spacing w:val="-21"/>
          <w:sz w:val="22"/>
        </w:rPr>
        <w:t> </w:t>
      </w:r>
      <w:r>
        <w:rPr>
          <w:color w:val="231F20"/>
          <w:sz w:val="22"/>
        </w:rPr>
        <w:t>education.</w:t>
      </w:r>
      <w:r>
        <w:rPr>
          <w:color w:val="231F20"/>
          <w:spacing w:val="-20"/>
          <w:sz w:val="22"/>
        </w:rPr>
        <w:t> </w:t>
      </w:r>
      <w:r>
        <w:rPr>
          <w:rFonts w:ascii="Cambria" w:hAnsi="Cambria"/>
          <w:i/>
          <w:color w:val="231F20"/>
          <w:spacing w:val="-3"/>
          <w:sz w:val="22"/>
        </w:rPr>
        <w:t>Journal </w:t>
      </w:r>
      <w:r>
        <w:rPr>
          <w:rFonts w:ascii="Cambria" w:hAnsi="Cambria"/>
          <w:i/>
          <w:color w:val="231F20"/>
          <w:sz w:val="22"/>
        </w:rPr>
        <w:t>of</w:t>
      </w:r>
      <w:r>
        <w:rPr>
          <w:rFonts w:ascii="Cambria" w:hAnsi="Cambria"/>
          <w:i/>
          <w:color w:val="231F20"/>
          <w:spacing w:val="-18"/>
          <w:sz w:val="22"/>
        </w:rPr>
        <w:t> </w:t>
      </w:r>
      <w:r>
        <w:rPr>
          <w:rFonts w:ascii="Cambria" w:hAnsi="Cambria"/>
          <w:i/>
          <w:color w:val="231F20"/>
          <w:spacing w:val="-5"/>
          <w:sz w:val="22"/>
        </w:rPr>
        <w:t>Tourism</w:t>
      </w:r>
      <w:r>
        <w:rPr>
          <w:rFonts w:ascii="Cambria" w:hAnsi="Cambria"/>
          <w:i/>
          <w:color w:val="231F20"/>
          <w:spacing w:val="-18"/>
          <w:sz w:val="22"/>
        </w:rPr>
        <w:t> </w:t>
      </w:r>
      <w:r>
        <w:rPr>
          <w:rFonts w:ascii="Cambria" w:hAnsi="Cambria"/>
          <w:i/>
          <w:color w:val="231F20"/>
          <w:sz w:val="22"/>
        </w:rPr>
        <w:t>Studies</w:t>
      </w:r>
      <w:r>
        <w:rPr>
          <w:color w:val="231F20"/>
          <w:sz w:val="22"/>
        </w:rPr>
        <w:t>,</w:t>
      </w:r>
      <w:r>
        <w:rPr>
          <w:color w:val="231F20"/>
          <w:spacing w:val="-25"/>
          <w:sz w:val="22"/>
        </w:rPr>
        <w:t> </w:t>
      </w:r>
      <w:r>
        <w:rPr>
          <w:color w:val="231F20"/>
          <w:sz w:val="22"/>
        </w:rPr>
        <w:t>1</w:t>
      </w:r>
      <w:r>
        <w:rPr>
          <w:color w:val="231F20"/>
          <w:spacing w:val="-25"/>
          <w:sz w:val="22"/>
        </w:rPr>
        <w:t> </w:t>
      </w:r>
      <w:r>
        <w:rPr>
          <w:color w:val="231F20"/>
          <w:sz w:val="22"/>
        </w:rPr>
        <w:t>(1):</w:t>
      </w:r>
      <w:r>
        <w:rPr>
          <w:color w:val="231F20"/>
          <w:spacing w:val="-25"/>
          <w:sz w:val="22"/>
        </w:rPr>
        <w:t> </w:t>
      </w:r>
      <w:r>
        <w:rPr>
          <w:color w:val="231F20"/>
          <w:spacing w:val="-4"/>
          <w:sz w:val="22"/>
        </w:rPr>
        <w:t>pp.</w:t>
      </w:r>
      <w:r>
        <w:rPr>
          <w:color w:val="231F20"/>
          <w:spacing w:val="-25"/>
          <w:sz w:val="22"/>
        </w:rPr>
        <w:t> </w:t>
      </w:r>
      <w:r>
        <w:rPr>
          <w:color w:val="231F20"/>
          <w:sz w:val="22"/>
        </w:rPr>
        <w:t>33–41.</w:t>
      </w:r>
    </w:p>
    <w:p>
      <w:pPr>
        <w:spacing w:line="316" w:lineRule="auto" w:before="119"/>
        <w:ind w:left="1580" w:right="118" w:hanging="560"/>
        <w:jc w:val="both"/>
        <w:rPr>
          <w:sz w:val="22"/>
        </w:rPr>
      </w:pPr>
      <w:r>
        <w:rPr>
          <w:color w:val="231F20"/>
          <w:sz w:val="22"/>
        </w:rPr>
        <w:t>Janzen, D. H. (1986). The future of tropical ecology. </w:t>
      </w:r>
      <w:r>
        <w:rPr>
          <w:rFonts w:ascii="Cambria"/>
          <w:i/>
          <w:color w:val="231F20"/>
          <w:sz w:val="22"/>
        </w:rPr>
        <w:t>Annual Review Ecology </w:t>
      </w:r>
      <w:r>
        <w:rPr>
          <w:rFonts w:ascii="Cambria"/>
          <w:i/>
          <w:color w:val="231F20"/>
          <w:w w:val="95"/>
          <w:sz w:val="22"/>
        </w:rPr>
        <w:t>Systematics, </w:t>
      </w:r>
      <w:r>
        <w:rPr>
          <w:color w:val="231F20"/>
          <w:w w:val="95"/>
          <w:sz w:val="22"/>
        </w:rPr>
        <w:t>17: pp. 305-324.</w:t>
      </w:r>
    </w:p>
    <w:p>
      <w:pPr>
        <w:spacing w:line="316" w:lineRule="auto" w:before="119"/>
        <w:ind w:left="1580" w:right="118" w:hanging="560"/>
        <w:jc w:val="both"/>
        <w:rPr>
          <w:sz w:val="22"/>
        </w:rPr>
      </w:pPr>
      <w:r>
        <w:rPr>
          <w:color w:val="231F20"/>
          <w:sz w:val="22"/>
        </w:rPr>
        <w:t>Jiménez,</w:t>
      </w:r>
      <w:r>
        <w:rPr>
          <w:color w:val="231F20"/>
          <w:spacing w:val="-27"/>
          <w:sz w:val="22"/>
        </w:rPr>
        <w:t> </w:t>
      </w:r>
      <w:r>
        <w:rPr>
          <w:color w:val="231F20"/>
          <w:sz w:val="22"/>
        </w:rPr>
        <w:t>A.</w:t>
      </w:r>
      <w:r>
        <w:rPr>
          <w:color w:val="231F20"/>
          <w:spacing w:val="-27"/>
          <w:sz w:val="22"/>
        </w:rPr>
        <w:t> </w:t>
      </w:r>
      <w:r>
        <w:rPr>
          <w:color w:val="231F20"/>
          <w:sz w:val="22"/>
        </w:rPr>
        <w:t>(1993).</w:t>
      </w:r>
      <w:r>
        <w:rPr>
          <w:color w:val="231F20"/>
          <w:spacing w:val="-27"/>
          <w:sz w:val="22"/>
        </w:rPr>
        <w:t> </w:t>
      </w:r>
      <w:r>
        <w:rPr>
          <w:rFonts w:ascii="Cambria" w:hAnsi="Cambria"/>
          <w:i/>
          <w:color w:val="231F20"/>
          <w:spacing w:val="-5"/>
          <w:sz w:val="22"/>
        </w:rPr>
        <w:t>Turismo,</w:t>
      </w:r>
      <w:r>
        <w:rPr>
          <w:rFonts w:ascii="Cambria" w:hAnsi="Cambria"/>
          <w:i/>
          <w:color w:val="231F20"/>
          <w:spacing w:val="-20"/>
          <w:sz w:val="22"/>
        </w:rPr>
        <w:t> </w:t>
      </w:r>
      <w:r>
        <w:rPr>
          <w:rFonts w:ascii="Cambria" w:hAnsi="Cambria"/>
          <w:i/>
          <w:color w:val="231F20"/>
          <w:sz w:val="22"/>
        </w:rPr>
        <w:t>estructura</w:t>
      </w:r>
      <w:r>
        <w:rPr>
          <w:rFonts w:ascii="Cambria" w:hAnsi="Cambria"/>
          <w:i/>
          <w:color w:val="231F20"/>
          <w:spacing w:val="-20"/>
          <w:sz w:val="22"/>
        </w:rPr>
        <w:t> </w:t>
      </w:r>
      <w:r>
        <w:rPr>
          <w:rFonts w:ascii="Cambria" w:hAnsi="Cambria"/>
          <w:i/>
          <w:color w:val="231F20"/>
          <w:sz w:val="22"/>
        </w:rPr>
        <w:t>y</w:t>
      </w:r>
      <w:r>
        <w:rPr>
          <w:rFonts w:ascii="Cambria" w:hAnsi="Cambria"/>
          <w:i/>
          <w:color w:val="231F20"/>
          <w:spacing w:val="-20"/>
          <w:sz w:val="22"/>
        </w:rPr>
        <w:t> </w:t>
      </w:r>
      <w:r>
        <w:rPr>
          <w:rFonts w:ascii="Cambria" w:hAnsi="Cambria"/>
          <w:i/>
          <w:color w:val="231F20"/>
          <w:spacing w:val="-3"/>
          <w:sz w:val="22"/>
        </w:rPr>
        <w:t>desarrollo.</w:t>
      </w:r>
      <w:r>
        <w:rPr>
          <w:rFonts w:ascii="Cambria" w:hAnsi="Cambria"/>
          <w:i/>
          <w:color w:val="231F20"/>
          <w:spacing w:val="-20"/>
          <w:sz w:val="22"/>
        </w:rPr>
        <w:t> </w:t>
      </w:r>
      <w:r>
        <w:rPr>
          <w:rFonts w:ascii="Cambria" w:hAnsi="Cambria"/>
          <w:i/>
          <w:color w:val="231F20"/>
          <w:sz w:val="22"/>
        </w:rPr>
        <w:t>La</w:t>
      </w:r>
      <w:r>
        <w:rPr>
          <w:rFonts w:ascii="Cambria" w:hAnsi="Cambria"/>
          <w:i/>
          <w:color w:val="231F20"/>
          <w:spacing w:val="-20"/>
          <w:sz w:val="22"/>
        </w:rPr>
        <w:t> </w:t>
      </w:r>
      <w:r>
        <w:rPr>
          <w:rFonts w:ascii="Cambria" w:hAnsi="Cambria"/>
          <w:i/>
          <w:color w:val="231F20"/>
          <w:sz w:val="22"/>
        </w:rPr>
        <w:t>estructura</w:t>
      </w:r>
      <w:r>
        <w:rPr>
          <w:rFonts w:ascii="Cambria" w:hAnsi="Cambria"/>
          <w:i/>
          <w:color w:val="231F20"/>
          <w:spacing w:val="-20"/>
          <w:sz w:val="22"/>
        </w:rPr>
        <w:t> </w:t>
      </w:r>
      <w:r>
        <w:rPr>
          <w:rFonts w:ascii="Cambria" w:hAnsi="Cambria"/>
          <w:i/>
          <w:color w:val="231F20"/>
          <w:sz w:val="22"/>
        </w:rPr>
        <w:t>funcional</w:t>
      </w:r>
      <w:r>
        <w:rPr>
          <w:rFonts w:ascii="Cambria" w:hAnsi="Cambria"/>
          <w:i/>
          <w:color w:val="231F20"/>
          <w:spacing w:val="-20"/>
          <w:sz w:val="22"/>
        </w:rPr>
        <w:t> </w:t>
      </w:r>
      <w:r>
        <w:rPr>
          <w:rFonts w:ascii="Cambria" w:hAnsi="Cambria"/>
          <w:i/>
          <w:color w:val="231F20"/>
          <w:sz w:val="22"/>
        </w:rPr>
        <w:t>del </w:t>
      </w:r>
      <w:r>
        <w:rPr>
          <w:rFonts w:ascii="Cambria" w:hAnsi="Cambria"/>
          <w:i/>
          <w:color w:val="231F20"/>
          <w:w w:val="95"/>
          <w:sz w:val="22"/>
        </w:rPr>
        <w:t>turismo internacional y la política turística de </w:t>
      </w:r>
      <w:r>
        <w:rPr>
          <w:rFonts w:ascii="Cambria" w:hAnsi="Cambria"/>
          <w:i/>
          <w:color w:val="231F20"/>
          <w:spacing w:val="-3"/>
          <w:w w:val="95"/>
          <w:sz w:val="22"/>
        </w:rPr>
        <w:t>México. </w:t>
      </w:r>
      <w:r>
        <w:rPr>
          <w:rFonts w:ascii="Cambria" w:hAnsi="Cambria"/>
          <w:i/>
          <w:color w:val="231F20"/>
          <w:w w:val="95"/>
          <w:sz w:val="22"/>
        </w:rPr>
        <w:t>Desarrollo histórico 1945-1990</w:t>
      </w:r>
      <w:r>
        <w:rPr>
          <w:color w:val="231F20"/>
          <w:w w:val="95"/>
          <w:sz w:val="22"/>
        </w:rPr>
        <w:t>. México: </w:t>
      </w:r>
      <w:r>
        <w:rPr>
          <w:color w:val="231F20"/>
          <w:spacing w:val="-2"/>
          <w:w w:val="95"/>
          <w:sz w:val="22"/>
        </w:rPr>
        <w:t>McGraw</w:t>
      </w:r>
      <w:r>
        <w:rPr>
          <w:color w:val="231F20"/>
          <w:spacing w:val="-4"/>
          <w:w w:val="95"/>
          <w:sz w:val="22"/>
        </w:rPr>
        <w:t> </w:t>
      </w:r>
      <w:r>
        <w:rPr>
          <w:color w:val="231F20"/>
          <w:w w:val="95"/>
          <w:sz w:val="22"/>
        </w:rPr>
        <w:t>Hill.</w:t>
      </w:r>
    </w:p>
    <w:p>
      <w:pPr>
        <w:spacing w:line="319" w:lineRule="auto" w:before="119"/>
        <w:ind w:left="1580" w:right="118" w:hanging="560"/>
        <w:jc w:val="both"/>
        <w:rPr>
          <w:sz w:val="22"/>
        </w:rPr>
      </w:pPr>
      <w:r>
        <w:rPr>
          <w:color w:val="231F20"/>
          <w:w w:val="95"/>
          <w:sz w:val="22"/>
        </w:rPr>
        <w:t>----------</w:t>
      </w:r>
      <w:r>
        <w:rPr>
          <w:color w:val="231F20"/>
          <w:spacing w:val="-11"/>
          <w:w w:val="95"/>
          <w:sz w:val="22"/>
        </w:rPr>
        <w:t> </w:t>
      </w:r>
      <w:r>
        <w:rPr>
          <w:color w:val="231F20"/>
          <w:w w:val="95"/>
          <w:sz w:val="22"/>
        </w:rPr>
        <w:t>(2010).</w:t>
      </w:r>
      <w:r>
        <w:rPr>
          <w:color w:val="231F20"/>
          <w:spacing w:val="-11"/>
          <w:w w:val="95"/>
          <w:sz w:val="22"/>
        </w:rPr>
        <w:t> </w:t>
      </w:r>
      <w:r>
        <w:rPr>
          <w:rFonts w:ascii="Cambria" w:hAnsi="Cambria"/>
          <w:i/>
          <w:color w:val="231F20"/>
          <w:w w:val="95"/>
          <w:sz w:val="22"/>
        </w:rPr>
        <w:t>Cadenas</w:t>
      </w:r>
      <w:r>
        <w:rPr>
          <w:rFonts w:ascii="Cambria" w:hAnsi="Cambria"/>
          <w:i/>
          <w:color w:val="231F20"/>
          <w:spacing w:val="-4"/>
          <w:w w:val="95"/>
          <w:sz w:val="22"/>
        </w:rPr>
        <w:t> </w:t>
      </w:r>
      <w:r>
        <w:rPr>
          <w:rFonts w:ascii="Cambria" w:hAnsi="Cambria"/>
          <w:i/>
          <w:color w:val="231F20"/>
          <w:spacing w:val="-3"/>
          <w:w w:val="95"/>
          <w:sz w:val="22"/>
        </w:rPr>
        <w:t>Hoteleras,</w:t>
      </w:r>
      <w:r>
        <w:rPr>
          <w:rFonts w:ascii="Cambria" w:hAnsi="Cambria"/>
          <w:i/>
          <w:color w:val="231F20"/>
          <w:spacing w:val="-4"/>
          <w:w w:val="95"/>
          <w:sz w:val="22"/>
        </w:rPr>
        <w:t> </w:t>
      </w:r>
      <w:r>
        <w:rPr>
          <w:rFonts w:ascii="Cambria" w:hAnsi="Cambria"/>
          <w:i/>
          <w:color w:val="231F20"/>
          <w:w w:val="95"/>
          <w:sz w:val="22"/>
        </w:rPr>
        <w:t>estrategias</w:t>
      </w:r>
      <w:r>
        <w:rPr>
          <w:rFonts w:ascii="Cambria" w:hAnsi="Cambria"/>
          <w:i/>
          <w:color w:val="231F20"/>
          <w:spacing w:val="-4"/>
          <w:w w:val="95"/>
          <w:sz w:val="22"/>
        </w:rPr>
        <w:t> </w:t>
      </w:r>
      <w:r>
        <w:rPr>
          <w:rFonts w:ascii="Cambria" w:hAnsi="Cambria"/>
          <w:i/>
          <w:color w:val="231F20"/>
          <w:w w:val="95"/>
          <w:sz w:val="22"/>
        </w:rPr>
        <w:t>y</w:t>
      </w:r>
      <w:r>
        <w:rPr>
          <w:rFonts w:ascii="Cambria" w:hAnsi="Cambria"/>
          <w:i/>
          <w:color w:val="231F20"/>
          <w:spacing w:val="-4"/>
          <w:w w:val="95"/>
          <w:sz w:val="22"/>
        </w:rPr>
        <w:t> </w:t>
      </w:r>
      <w:r>
        <w:rPr>
          <w:rFonts w:ascii="Cambria" w:hAnsi="Cambria"/>
          <w:i/>
          <w:color w:val="231F20"/>
          <w:w w:val="95"/>
          <w:sz w:val="22"/>
        </w:rPr>
        <w:t>territorio</w:t>
      </w:r>
      <w:r>
        <w:rPr>
          <w:rFonts w:ascii="Cambria" w:hAnsi="Cambria"/>
          <w:i/>
          <w:color w:val="231F20"/>
          <w:spacing w:val="-4"/>
          <w:w w:val="95"/>
          <w:sz w:val="22"/>
        </w:rPr>
        <w:t> </w:t>
      </w:r>
      <w:r>
        <w:rPr>
          <w:rFonts w:ascii="Cambria" w:hAnsi="Cambria"/>
          <w:i/>
          <w:color w:val="231F20"/>
          <w:w w:val="95"/>
          <w:sz w:val="22"/>
        </w:rPr>
        <w:t>en</w:t>
      </w:r>
      <w:r>
        <w:rPr>
          <w:rFonts w:ascii="Cambria" w:hAnsi="Cambria"/>
          <w:i/>
          <w:color w:val="231F20"/>
          <w:spacing w:val="-4"/>
          <w:w w:val="95"/>
          <w:sz w:val="22"/>
        </w:rPr>
        <w:t> </w:t>
      </w:r>
      <w:r>
        <w:rPr>
          <w:rFonts w:ascii="Cambria" w:hAnsi="Cambria"/>
          <w:i/>
          <w:color w:val="231F20"/>
          <w:w w:val="95"/>
          <w:sz w:val="22"/>
        </w:rPr>
        <w:t>el</w:t>
      </w:r>
      <w:r>
        <w:rPr>
          <w:rFonts w:ascii="Cambria" w:hAnsi="Cambria"/>
          <w:i/>
          <w:color w:val="231F20"/>
          <w:spacing w:val="-4"/>
          <w:w w:val="95"/>
          <w:sz w:val="22"/>
        </w:rPr>
        <w:t> </w:t>
      </w:r>
      <w:r>
        <w:rPr>
          <w:rFonts w:ascii="Cambria" w:hAnsi="Cambria"/>
          <w:i/>
          <w:color w:val="231F20"/>
          <w:w w:val="95"/>
          <w:sz w:val="22"/>
        </w:rPr>
        <w:t>Caribe</w:t>
      </w:r>
      <w:r>
        <w:rPr>
          <w:rFonts w:ascii="Cambria" w:hAnsi="Cambria"/>
          <w:i/>
          <w:color w:val="231F20"/>
          <w:spacing w:val="-4"/>
          <w:w w:val="95"/>
          <w:sz w:val="22"/>
        </w:rPr>
        <w:t> </w:t>
      </w:r>
      <w:r>
        <w:rPr>
          <w:rFonts w:ascii="Cambria" w:hAnsi="Cambria"/>
          <w:i/>
          <w:color w:val="231F20"/>
          <w:w w:val="95"/>
          <w:sz w:val="22"/>
        </w:rPr>
        <w:t>Mexicano</w:t>
      </w:r>
      <w:r>
        <w:rPr>
          <w:color w:val="231F20"/>
          <w:w w:val="95"/>
          <w:sz w:val="22"/>
        </w:rPr>
        <w:t>, </w:t>
      </w:r>
      <w:r>
        <w:rPr>
          <w:color w:val="231F20"/>
          <w:sz w:val="22"/>
        </w:rPr>
        <w:t>México: Universidad del</w:t>
      </w:r>
      <w:r>
        <w:rPr>
          <w:color w:val="231F20"/>
          <w:spacing w:val="-38"/>
          <w:sz w:val="22"/>
        </w:rPr>
        <w:t> </w:t>
      </w:r>
      <w:r>
        <w:rPr>
          <w:color w:val="231F20"/>
          <w:sz w:val="22"/>
        </w:rPr>
        <w:t>Caribe-Porrúa.</w:t>
      </w:r>
    </w:p>
    <w:p>
      <w:pPr>
        <w:spacing w:line="319" w:lineRule="auto" w:before="126"/>
        <w:ind w:left="1580" w:right="117" w:hanging="560"/>
        <w:jc w:val="both"/>
        <w:rPr>
          <w:sz w:val="22"/>
        </w:rPr>
      </w:pPr>
      <w:r>
        <w:rPr>
          <w:color w:val="231F20"/>
          <w:sz w:val="22"/>
        </w:rPr>
        <w:t>Jones,</w:t>
      </w:r>
      <w:r>
        <w:rPr>
          <w:color w:val="231F20"/>
          <w:spacing w:val="-6"/>
          <w:sz w:val="22"/>
        </w:rPr>
        <w:t> </w:t>
      </w:r>
      <w:r>
        <w:rPr>
          <w:color w:val="231F20"/>
          <w:spacing w:val="-11"/>
          <w:sz w:val="22"/>
        </w:rPr>
        <w:t>P.;</w:t>
      </w:r>
      <w:r>
        <w:rPr>
          <w:color w:val="231F20"/>
          <w:spacing w:val="-6"/>
          <w:sz w:val="22"/>
        </w:rPr>
        <w:t> </w:t>
      </w:r>
      <w:r>
        <w:rPr>
          <w:color w:val="231F20"/>
          <w:sz w:val="22"/>
        </w:rPr>
        <w:t>Comfort,</w:t>
      </w:r>
      <w:r>
        <w:rPr>
          <w:color w:val="231F20"/>
          <w:spacing w:val="-6"/>
          <w:sz w:val="22"/>
        </w:rPr>
        <w:t> </w:t>
      </w:r>
      <w:r>
        <w:rPr>
          <w:color w:val="231F20"/>
          <w:spacing w:val="-5"/>
          <w:sz w:val="22"/>
        </w:rPr>
        <w:t>D.</w:t>
      </w:r>
      <w:r>
        <w:rPr>
          <w:color w:val="231F20"/>
          <w:spacing w:val="-6"/>
          <w:sz w:val="22"/>
        </w:rPr>
        <w:t> </w:t>
      </w:r>
      <w:r>
        <w:rPr>
          <w:color w:val="231F20"/>
          <w:sz w:val="22"/>
        </w:rPr>
        <w:t>y</w:t>
      </w:r>
      <w:r>
        <w:rPr>
          <w:color w:val="231F20"/>
          <w:spacing w:val="-6"/>
          <w:sz w:val="22"/>
        </w:rPr>
        <w:t> </w:t>
      </w:r>
      <w:r>
        <w:rPr>
          <w:color w:val="231F20"/>
          <w:sz w:val="22"/>
        </w:rPr>
        <w:t>Hillier,</w:t>
      </w:r>
      <w:r>
        <w:rPr>
          <w:color w:val="231F20"/>
          <w:spacing w:val="-6"/>
          <w:sz w:val="22"/>
        </w:rPr>
        <w:t> </w:t>
      </w:r>
      <w:r>
        <w:rPr>
          <w:color w:val="231F20"/>
          <w:spacing w:val="-5"/>
          <w:sz w:val="22"/>
        </w:rPr>
        <w:t>D.</w:t>
      </w:r>
      <w:r>
        <w:rPr>
          <w:color w:val="231F20"/>
          <w:spacing w:val="-6"/>
          <w:sz w:val="22"/>
        </w:rPr>
        <w:t> </w:t>
      </w:r>
      <w:r>
        <w:rPr>
          <w:color w:val="231F20"/>
          <w:sz w:val="22"/>
        </w:rPr>
        <w:t>(2006).</w:t>
      </w:r>
      <w:r>
        <w:rPr>
          <w:color w:val="231F20"/>
          <w:spacing w:val="-6"/>
          <w:sz w:val="22"/>
        </w:rPr>
        <w:t> </w:t>
      </w:r>
      <w:r>
        <w:rPr>
          <w:color w:val="231F20"/>
          <w:sz w:val="22"/>
        </w:rPr>
        <w:t>Reporting</w:t>
      </w:r>
      <w:r>
        <w:rPr>
          <w:color w:val="231F20"/>
          <w:spacing w:val="-6"/>
          <w:sz w:val="22"/>
        </w:rPr>
        <w:t> </w:t>
      </w:r>
      <w:r>
        <w:rPr>
          <w:color w:val="231F20"/>
          <w:sz w:val="22"/>
        </w:rPr>
        <w:t>and</w:t>
      </w:r>
      <w:r>
        <w:rPr>
          <w:color w:val="231F20"/>
          <w:spacing w:val="-6"/>
          <w:sz w:val="22"/>
        </w:rPr>
        <w:t> </w:t>
      </w:r>
      <w:r>
        <w:rPr>
          <w:color w:val="231F20"/>
          <w:sz w:val="22"/>
        </w:rPr>
        <w:t>reflecting</w:t>
      </w:r>
      <w:r>
        <w:rPr>
          <w:color w:val="231F20"/>
          <w:spacing w:val="-6"/>
          <w:sz w:val="22"/>
        </w:rPr>
        <w:t> </w:t>
      </w:r>
      <w:r>
        <w:rPr>
          <w:color w:val="231F20"/>
          <w:sz w:val="22"/>
        </w:rPr>
        <w:t>on</w:t>
      </w:r>
      <w:r>
        <w:rPr>
          <w:color w:val="231F20"/>
          <w:spacing w:val="-6"/>
          <w:sz w:val="22"/>
        </w:rPr>
        <w:t> </w:t>
      </w:r>
      <w:r>
        <w:rPr>
          <w:color w:val="231F20"/>
          <w:sz w:val="22"/>
        </w:rPr>
        <w:t>corporate social responsibility in the hospitality industry: A case study of pub operators in the UK, </w:t>
      </w:r>
      <w:r>
        <w:rPr>
          <w:rFonts w:ascii="Cambria"/>
          <w:i/>
          <w:color w:val="231F20"/>
          <w:spacing w:val="-3"/>
          <w:sz w:val="22"/>
        </w:rPr>
        <w:t>International Journal </w:t>
      </w:r>
      <w:r>
        <w:rPr>
          <w:rFonts w:ascii="Cambria"/>
          <w:i/>
          <w:color w:val="231F20"/>
          <w:sz w:val="22"/>
        </w:rPr>
        <w:t>of </w:t>
      </w:r>
      <w:r>
        <w:rPr>
          <w:rFonts w:ascii="Cambria"/>
          <w:i/>
          <w:color w:val="231F20"/>
          <w:spacing w:val="-2"/>
          <w:sz w:val="22"/>
        </w:rPr>
        <w:t>Contemporary </w:t>
      </w:r>
      <w:r>
        <w:rPr>
          <w:rFonts w:ascii="Cambria"/>
          <w:i/>
          <w:color w:val="231F20"/>
          <w:spacing w:val="-3"/>
          <w:sz w:val="22"/>
        </w:rPr>
        <w:t>Hospitality </w:t>
      </w:r>
      <w:r>
        <w:rPr>
          <w:rFonts w:ascii="Cambria"/>
          <w:i/>
          <w:color w:val="231F20"/>
          <w:spacing w:val="-3"/>
          <w:sz w:val="22"/>
        </w:rPr>
        <w:t>Management</w:t>
      </w:r>
      <w:r>
        <w:rPr>
          <w:color w:val="231F20"/>
          <w:spacing w:val="-3"/>
          <w:sz w:val="22"/>
        </w:rPr>
        <w:t>,</w:t>
      </w:r>
      <w:r>
        <w:rPr>
          <w:color w:val="231F20"/>
          <w:spacing w:val="-36"/>
          <w:sz w:val="22"/>
        </w:rPr>
        <w:t> </w:t>
      </w:r>
      <w:r>
        <w:rPr>
          <w:color w:val="231F20"/>
          <w:sz w:val="22"/>
        </w:rPr>
        <w:t>18(4):</w:t>
      </w:r>
      <w:r>
        <w:rPr>
          <w:color w:val="231F20"/>
          <w:spacing w:val="-36"/>
          <w:sz w:val="22"/>
        </w:rPr>
        <w:t> </w:t>
      </w:r>
      <w:r>
        <w:rPr>
          <w:color w:val="231F20"/>
          <w:spacing w:val="-4"/>
          <w:sz w:val="22"/>
        </w:rPr>
        <w:t>pp.</w:t>
      </w:r>
      <w:r>
        <w:rPr>
          <w:color w:val="231F20"/>
          <w:spacing w:val="-36"/>
          <w:sz w:val="22"/>
        </w:rPr>
        <w:t> </w:t>
      </w:r>
      <w:r>
        <w:rPr>
          <w:color w:val="231F20"/>
          <w:sz w:val="22"/>
        </w:rPr>
        <w:t>329-340.</w:t>
      </w:r>
    </w:p>
    <w:p>
      <w:pPr>
        <w:spacing w:line="319" w:lineRule="auto" w:before="120"/>
        <w:ind w:left="1580" w:right="118" w:hanging="560"/>
        <w:jc w:val="both"/>
        <w:rPr>
          <w:sz w:val="22"/>
        </w:rPr>
      </w:pPr>
      <w:r>
        <w:rPr>
          <w:color w:val="231F20"/>
          <w:sz w:val="22"/>
        </w:rPr>
        <w:t>KATE, Centro de Ecología &amp; Desarrollo; EED Tourism Watch y ACSUD. Las </w:t>
      </w:r>
      <w:r>
        <w:rPr>
          <w:color w:val="231F20"/>
          <w:w w:val="95"/>
          <w:sz w:val="22"/>
        </w:rPr>
        <w:t>Segovias Asociaciónpara la Cooperaciónconel Sur(2006). R</w:t>
      </w:r>
      <w:r>
        <w:rPr>
          <w:rFonts w:ascii="Cambria" w:hAnsi="Cambria"/>
          <w:i/>
          <w:color w:val="231F20"/>
          <w:w w:val="95"/>
          <w:sz w:val="22"/>
        </w:rPr>
        <w:t>esponsabilidad </w:t>
      </w:r>
      <w:r>
        <w:rPr>
          <w:rFonts w:ascii="Cambria" w:hAnsi="Cambria"/>
          <w:i/>
          <w:color w:val="231F20"/>
          <w:w w:val="95"/>
          <w:sz w:val="22"/>
        </w:rPr>
        <w:t>Social Corporativa (RSC), Empresas turísticas y su responsabilidad global</w:t>
      </w:r>
      <w:r>
        <w:rPr>
          <w:color w:val="231F20"/>
          <w:w w:val="95"/>
          <w:sz w:val="22"/>
        </w:rPr>
        <w:t>. </w:t>
      </w:r>
      <w:r>
        <w:rPr>
          <w:color w:val="231F20"/>
          <w:sz w:val="22"/>
        </w:rPr>
        <w:t>Alemania: Comisión Europea.</w:t>
      </w:r>
    </w:p>
    <w:p>
      <w:pPr>
        <w:spacing w:line="319" w:lineRule="auto" w:before="123"/>
        <w:ind w:left="1580" w:right="118" w:hanging="560"/>
        <w:jc w:val="both"/>
        <w:rPr>
          <w:sz w:val="22"/>
        </w:rPr>
      </w:pPr>
      <w:r>
        <w:rPr>
          <w:color w:val="231F20"/>
          <w:sz w:val="22"/>
        </w:rPr>
        <w:t>Kirk, D. (1996). </w:t>
      </w:r>
      <w:r>
        <w:rPr>
          <w:rFonts w:ascii="Cambria"/>
          <w:i/>
          <w:color w:val="231F20"/>
          <w:sz w:val="22"/>
        </w:rPr>
        <w:t>Environmental Management for Hotels</w:t>
      </w:r>
      <w:r>
        <w:rPr>
          <w:color w:val="231F20"/>
          <w:sz w:val="22"/>
        </w:rPr>
        <w:t>. Oxford: Butterworth- Heinemann.</w:t>
      </w:r>
    </w:p>
    <w:p>
      <w:pPr>
        <w:pStyle w:val="BodyText"/>
        <w:spacing w:line="316" w:lineRule="auto" w:before="126"/>
        <w:ind w:left="1580" w:right="118" w:hanging="560"/>
        <w:jc w:val="both"/>
      </w:pPr>
      <w:r>
        <w:rPr>
          <w:color w:val="231F20"/>
        </w:rPr>
        <w:t>Klassen, R. D. y Whybark, D. C. (1999). Environmental Management in Operations: The Selection of Environmental Technologies. </w:t>
      </w:r>
      <w:r>
        <w:rPr>
          <w:rFonts w:ascii="Cambria"/>
          <w:i/>
          <w:color w:val="231F20"/>
        </w:rPr>
        <w:t>Decision </w:t>
      </w:r>
      <w:r>
        <w:rPr>
          <w:rFonts w:ascii="Cambria"/>
          <w:i/>
          <w:color w:val="231F20"/>
          <w:w w:val="95"/>
        </w:rPr>
        <w:t>Sciences</w:t>
      </w:r>
      <w:r>
        <w:rPr>
          <w:color w:val="231F20"/>
          <w:w w:val="95"/>
        </w:rPr>
        <w:t>, 30(3): pp. 601-631.</w:t>
      </w:r>
    </w:p>
    <w:p>
      <w:pPr>
        <w:spacing w:line="319" w:lineRule="auto" w:before="123"/>
        <w:ind w:left="907" w:right="116" w:firstLine="0"/>
        <w:jc w:val="right"/>
        <w:rPr>
          <w:rFonts w:ascii="Cambria"/>
          <w:i/>
          <w:sz w:val="22"/>
        </w:rPr>
      </w:pPr>
      <w:r>
        <w:rPr>
          <w:color w:val="231F20"/>
          <w:sz w:val="22"/>
        </w:rPr>
        <w:t>Korstanje, M. (2010). Searching the roots of patrimony and its appliance in</w:t>
      </w:r>
      <w:r>
        <w:rPr>
          <w:color w:val="231F20"/>
          <w:w w:val="104"/>
          <w:sz w:val="22"/>
        </w:rPr>
        <w:t> </w:t>
      </w:r>
      <w:r>
        <w:rPr>
          <w:color w:val="231F20"/>
          <w:sz w:val="22"/>
        </w:rPr>
        <w:t>tourism field. </w:t>
      </w:r>
      <w:r>
        <w:rPr>
          <w:rFonts w:ascii="Cambria"/>
          <w:i/>
          <w:color w:val="231F20"/>
          <w:sz w:val="22"/>
        </w:rPr>
        <w:t>South Asian Journal of Tourism and Heritage, </w:t>
      </w:r>
      <w:r>
        <w:rPr>
          <w:color w:val="231F20"/>
          <w:sz w:val="22"/>
        </w:rPr>
        <w:t>3(2): pp. 30-40</w:t>
      </w:r>
      <w:r>
        <w:rPr>
          <w:rFonts w:ascii="Cambria"/>
          <w:i/>
          <w:color w:val="231F20"/>
          <w:sz w:val="22"/>
        </w:rPr>
        <w:t>.</w:t>
      </w:r>
    </w:p>
    <w:p>
      <w:pPr>
        <w:spacing w:line="319" w:lineRule="auto" w:before="117"/>
        <w:ind w:left="1580" w:right="116" w:hanging="560"/>
        <w:jc w:val="both"/>
        <w:rPr>
          <w:sz w:val="22"/>
        </w:rPr>
      </w:pPr>
      <w:r>
        <w:rPr>
          <w:color w:val="231F20"/>
          <w:spacing w:val="-3"/>
          <w:sz w:val="22"/>
        </w:rPr>
        <w:t>Kotter, </w:t>
      </w:r>
      <w:r>
        <w:rPr>
          <w:color w:val="231F20"/>
          <w:spacing w:val="-4"/>
          <w:sz w:val="22"/>
        </w:rPr>
        <w:t>J. </w:t>
      </w:r>
      <w:r>
        <w:rPr>
          <w:color w:val="231F20"/>
          <w:sz w:val="22"/>
        </w:rPr>
        <w:t>y Heskett, </w:t>
      </w:r>
      <w:r>
        <w:rPr>
          <w:color w:val="231F20"/>
          <w:spacing w:val="-4"/>
          <w:sz w:val="22"/>
        </w:rPr>
        <w:t>J. </w:t>
      </w:r>
      <w:r>
        <w:rPr>
          <w:color w:val="231F20"/>
          <w:sz w:val="22"/>
        </w:rPr>
        <w:t>(1992). </w:t>
      </w:r>
      <w:r>
        <w:rPr>
          <w:rFonts w:ascii="Cambria"/>
          <w:i/>
          <w:color w:val="231F20"/>
          <w:sz w:val="22"/>
        </w:rPr>
        <w:t>Corporate culture and performance</w:t>
      </w:r>
      <w:r>
        <w:rPr>
          <w:color w:val="231F20"/>
          <w:sz w:val="22"/>
        </w:rPr>
        <w:t>. New </w:t>
      </w:r>
      <w:r>
        <w:rPr>
          <w:color w:val="231F20"/>
          <w:spacing w:val="-5"/>
          <w:sz w:val="22"/>
        </w:rPr>
        <w:t>York: </w:t>
      </w:r>
      <w:r>
        <w:rPr>
          <w:color w:val="231F20"/>
          <w:sz w:val="22"/>
        </w:rPr>
        <w:t>Free Press.</w:t>
      </w:r>
    </w:p>
    <w:p>
      <w:pPr>
        <w:spacing w:line="319" w:lineRule="auto" w:before="123"/>
        <w:ind w:left="1580" w:right="118" w:hanging="560"/>
        <w:jc w:val="both"/>
        <w:rPr>
          <w:sz w:val="22"/>
        </w:rPr>
      </w:pPr>
      <w:r>
        <w:rPr>
          <w:color w:val="231F20"/>
          <w:spacing w:val="-6"/>
          <w:sz w:val="22"/>
        </w:rPr>
        <w:t>Kreats </w:t>
      </w:r>
      <w:r>
        <w:rPr>
          <w:color w:val="231F20"/>
          <w:spacing w:val="-5"/>
          <w:sz w:val="22"/>
        </w:rPr>
        <w:t>(2009). </w:t>
      </w:r>
      <w:r>
        <w:rPr>
          <w:rFonts w:ascii="Cambria" w:hAnsi="Cambria"/>
          <w:i/>
          <w:color w:val="231F20"/>
          <w:spacing w:val="-6"/>
          <w:sz w:val="22"/>
        </w:rPr>
        <w:t>Cancún, </w:t>
      </w:r>
      <w:r>
        <w:rPr>
          <w:rFonts w:ascii="Cambria" w:hAnsi="Cambria"/>
          <w:i/>
          <w:color w:val="231F20"/>
          <w:spacing w:val="-5"/>
          <w:sz w:val="22"/>
        </w:rPr>
        <w:t>bajo una </w:t>
      </w:r>
      <w:r>
        <w:rPr>
          <w:rFonts w:ascii="Cambria" w:hAnsi="Cambria"/>
          <w:i/>
          <w:color w:val="231F20"/>
          <w:spacing w:val="-7"/>
          <w:sz w:val="22"/>
        </w:rPr>
        <w:t>“Campaña </w:t>
      </w:r>
      <w:r>
        <w:rPr>
          <w:rFonts w:ascii="Cambria" w:hAnsi="Cambria"/>
          <w:i/>
          <w:color w:val="231F20"/>
          <w:spacing w:val="-8"/>
          <w:sz w:val="22"/>
        </w:rPr>
        <w:t>negra”</w:t>
      </w:r>
      <w:r>
        <w:rPr>
          <w:color w:val="231F20"/>
          <w:spacing w:val="-8"/>
          <w:sz w:val="22"/>
        </w:rPr>
        <w:t>. </w:t>
      </w:r>
      <w:r>
        <w:rPr>
          <w:color w:val="231F20"/>
          <w:sz w:val="22"/>
        </w:rPr>
        <w:t>La </w:t>
      </w:r>
      <w:r>
        <w:rPr>
          <w:color w:val="231F20"/>
          <w:spacing w:val="-5"/>
          <w:sz w:val="22"/>
        </w:rPr>
        <w:t>voz </w:t>
      </w:r>
      <w:r>
        <w:rPr>
          <w:color w:val="231F20"/>
          <w:spacing w:val="-3"/>
          <w:sz w:val="22"/>
        </w:rPr>
        <w:t>de </w:t>
      </w:r>
      <w:r>
        <w:rPr>
          <w:color w:val="231F20"/>
          <w:spacing w:val="-5"/>
          <w:sz w:val="22"/>
        </w:rPr>
        <w:t>Quintana Roo, disponible </w:t>
      </w:r>
      <w:r>
        <w:rPr>
          <w:color w:val="231F20"/>
          <w:spacing w:val="-3"/>
          <w:sz w:val="22"/>
        </w:rPr>
        <w:t>en </w:t>
      </w:r>
      <w:hyperlink r:id="rId155">
        <w:r>
          <w:rPr>
            <w:color w:val="231F20"/>
            <w:spacing w:val="-6"/>
            <w:sz w:val="22"/>
          </w:rPr>
          <w:t>http://lavozdequintanaroo.com.mx/</w:t>
        </w:r>
      </w:hyperlink>
      <w:r>
        <w:rPr>
          <w:color w:val="231F20"/>
          <w:spacing w:val="-6"/>
          <w:sz w:val="22"/>
        </w:rPr>
        <w:t> </w:t>
      </w:r>
      <w:r>
        <w:rPr>
          <w:color w:val="231F20"/>
          <w:spacing w:val="-4"/>
          <w:sz w:val="22"/>
        </w:rPr>
        <w:t>[09 </w:t>
      </w:r>
      <w:r>
        <w:rPr>
          <w:color w:val="231F20"/>
          <w:spacing w:val="-3"/>
          <w:sz w:val="22"/>
        </w:rPr>
        <w:t>de </w:t>
      </w:r>
      <w:r>
        <w:rPr>
          <w:color w:val="231F20"/>
          <w:spacing w:val="-6"/>
          <w:sz w:val="22"/>
        </w:rPr>
        <w:t>noviembre </w:t>
      </w:r>
      <w:r>
        <w:rPr>
          <w:color w:val="231F20"/>
          <w:spacing w:val="-3"/>
          <w:sz w:val="22"/>
        </w:rPr>
        <w:t>de </w:t>
      </w:r>
      <w:r>
        <w:rPr>
          <w:color w:val="231F20"/>
          <w:spacing w:val="-5"/>
          <w:sz w:val="22"/>
        </w:rPr>
        <w:t>2009].</w:t>
      </w:r>
    </w:p>
    <w:p>
      <w:pPr>
        <w:spacing w:after="0" w:line="319" w:lineRule="auto"/>
        <w:jc w:val="both"/>
        <w:rPr>
          <w:sz w:val="22"/>
        </w:rPr>
        <w:sectPr>
          <w:pgSz w:w="9080" w:h="12760"/>
          <w:pgMar w:header="284" w:footer="276" w:top="660" w:bottom="460" w:left="0" w:right="900"/>
        </w:sectPr>
      </w:pPr>
    </w:p>
    <w:p>
      <w:pPr>
        <w:pStyle w:val="BodyText"/>
        <w:spacing w:before="10"/>
        <w:rPr>
          <w:sz w:val="20"/>
        </w:rPr>
      </w:pPr>
    </w:p>
    <w:p>
      <w:pPr>
        <w:pStyle w:val="BodyText"/>
        <w:spacing w:line="319" w:lineRule="auto" w:before="56"/>
        <w:ind w:left="660" w:right="1018" w:hanging="560"/>
        <w:jc w:val="both"/>
      </w:pPr>
      <w:r>
        <w:rPr>
          <w:color w:val="231F20"/>
        </w:rPr>
        <w:t>Kuosmanen, T. y M. Kortelainen (2005). Measuring Eco-efficiency of Pro- duction with Data Envelopment Analysis. </w:t>
      </w:r>
      <w:r>
        <w:rPr>
          <w:rFonts w:ascii="Cambria"/>
          <w:i/>
          <w:color w:val="231F20"/>
        </w:rPr>
        <w:t>Journal of Industrial Ecology</w:t>
      </w:r>
      <w:r>
        <w:rPr>
          <w:color w:val="231F20"/>
        </w:rPr>
        <w:t>, 9(4): pp.59-72.</w:t>
      </w:r>
    </w:p>
    <w:p>
      <w:pPr>
        <w:spacing w:line="319" w:lineRule="auto" w:before="123"/>
        <w:ind w:left="660" w:right="1018" w:hanging="560"/>
        <w:jc w:val="both"/>
        <w:rPr>
          <w:sz w:val="22"/>
        </w:rPr>
      </w:pPr>
      <w:r>
        <w:rPr>
          <w:color w:val="231F20"/>
          <w:sz w:val="22"/>
        </w:rPr>
        <w:t>Labandeira,</w:t>
      </w:r>
      <w:r>
        <w:rPr>
          <w:color w:val="231F20"/>
          <w:spacing w:val="-12"/>
          <w:sz w:val="22"/>
        </w:rPr>
        <w:t> </w:t>
      </w:r>
      <w:r>
        <w:rPr>
          <w:color w:val="231F20"/>
          <w:sz w:val="22"/>
        </w:rPr>
        <w:t>X.;</w:t>
      </w:r>
      <w:r>
        <w:rPr>
          <w:color w:val="231F20"/>
          <w:spacing w:val="-12"/>
          <w:sz w:val="22"/>
        </w:rPr>
        <w:t> </w:t>
      </w:r>
      <w:r>
        <w:rPr>
          <w:color w:val="231F20"/>
          <w:sz w:val="22"/>
        </w:rPr>
        <w:t>León,</w:t>
      </w:r>
      <w:r>
        <w:rPr>
          <w:color w:val="231F20"/>
          <w:spacing w:val="-12"/>
          <w:sz w:val="22"/>
        </w:rPr>
        <w:t> </w:t>
      </w:r>
      <w:r>
        <w:rPr>
          <w:color w:val="231F20"/>
          <w:sz w:val="22"/>
        </w:rPr>
        <w:t>C.</w:t>
      </w:r>
      <w:r>
        <w:rPr>
          <w:color w:val="231F20"/>
          <w:spacing w:val="-12"/>
          <w:sz w:val="22"/>
        </w:rPr>
        <w:t> </w:t>
      </w:r>
      <w:r>
        <w:rPr>
          <w:color w:val="231F20"/>
          <w:sz w:val="22"/>
        </w:rPr>
        <w:t>y</w:t>
      </w:r>
      <w:r>
        <w:rPr>
          <w:color w:val="231F20"/>
          <w:spacing w:val="-12"/>
          <w:sz w:val="22"/>
        </w:rPr>
        <w:t> </w:t>
      </w:r>
      <w:r>
        <w:rPr>
          <w:color w:val="231F20"/>
          <w:spacing w:val="-4"/>
          <w:sz w:val="22"/>
        </w:rPr>
        <w:t>Vázquez</w:t>
      </w:r>
      <w:r>
        <w:rPr>
          <w:color w:val="231F20"/>
          <w:spacing w:val="-12"/>
          <w:sz w:val="22"/>
        </w:rPr>
        <w:t> </w:t>
      </w:r>
      <w:r>
        <w:rPr>
          <w:color w:val="231F20"/>
          <w:sz w:val="22"/>
        </w:rPr>
        <w:t>M.</w:t>
      </w:r>
      <w:r>
        <w:rPr>
          <w:color w:val="231F20"/>
          <w:spacing w:val="-12"/>
          <w:sz w:val="22"/>
        </w:rPr>
        <w:t> </w:t>
      </w:r>
      <w:r>
        <w:rPr>
          <w:color w:val="231F20"/>
          <w:sz w:val="22"/>
        </w:rPr>
        <w:t>X.</w:t>
      </w:r>
      <w:r>
        <w:rPr>
          <w:color w:val="231F20"/>
          <w:spacing w:val="-12"/>
          <w:sz w:val="22"/>
        </w:rPr>
        <w:t> </w:t>
      </w:r>
      <w:r>
        <w:rPr>
          <w:color w:val="231F20"/>
          <w:sz w:val="22"/>
        </w:rPr>
        <w:t>(2007).</w:t>
      </w:r>
      <w:r>
        <w:rPr>
          <w:color w:val="231F20"/>
          <w:spacing w:val="-12"/>
          <w:sz w:val="22"/>
        </w:rPr>
        <w:t> </w:t>
      </w:r>
      <w:r>
        <w:rPr>
          <w:rFonts w:ascii="Cambria" w:hAnsi="Cambria"/>
          <w:i/>
          <w:color w:val="231F20"/>
          <w:sz w:val="22"/>
        </w:rPr>
        <w:t>Economía</w:t>
      </w:r>
      <w:r>
        <w:rPr>
          <w:rFonts w:ascii="Cambria" w:hAnsi="Cambria"/>
          <w:i/>
          <w:color w:val="231F20"/>
          <w:spacing w:val="-5"/>
          <w:sz w:val="22"/>
        </w:rPr>
        <w:t> </w:t>
      </w:r>
      <w:r>
        <w:rPr>
          <w:rFonts w:ascii="Cambria" w:hAnsi="Cambria"/>
          <w:i/>
          <w:color w:val="231F20"/>
          <w:spacing w:val="-3"/>
          <w:sz w:val="22"/>
        </w:rPr>
        <w:t>ambiental.</w:t>
      </w:r>
      <w:r>
        <w:rPr>
          <w:rFonts w:ascii="Cambria" w:hAnsi="Cambria"/>
          <w:i/>
          <w:color w:val="231F20"/>
          <w:spacing w:val="-5"/>
          <w:sz w:val="22"/>
        </w:rPr>
        <w:t> </w:t>
      </w:r>
      <w:r>
        <w:rPr>
          <w:color w:val="231F20"/>
          <w:sz w:val="22"/>
        </w:rPr>
        <w:t>España: Pearson Prentice</w:t>
      </w:r>
      <w:r>
        <w:rPr>
          <w:color w:val="231F20"/>
          <w:spacing w:val="-24"/>
          <w:sz w:val="22"/>
        </w:rPr>
        <w:t> </w:t>
      </w:r>
      <w:r>
        <w:rPr>
          <w:color w:val="231F20"/>
          <w:sz w:val="22"/>
        </w:rPr>
        <w:t>Hall.</w:t>
      </w:r>
    </w:p>
    <w:p>
      <w:pPr>
        <w:spacing w:line="319" w:lineRule="auto" w:before="126"/>
        <w:ind w:left="660" w:right="1019" w:hanging="560"/>
        <w:jc w:val="both"/>
        <w:rPr>
          <w:sz w:val="22"/>
        </w:rPr>
      </w:pPr>
      <w:r>
        <w:rPr>
          <w:color w:val="231F20"/>
          <w:sz w:val="22"/>
        </w:rPr>
        <w:t>Landorf, C. (2009). Managing for sustainable tourism a review of six cultural world heritage sites. </w:t>
      </w:r>
      <w:r>
        <w:rPr>
          <w:rFonts w:ascii="Cambria"/>
          <w:i/>
          <w:color w:val="231F20"/>
          <w:sz w:val="22"/>
        </w:rPr>
        <w:t>Journal of Sustainable Tourism, </w:t>
      </w:r>
      <w:r>
        <w:rPr>
          <w:color w:val="231F20"/>
          <w:sz w:val="22"/>
        </w:rPr>
        <w:t>17(1): pp. 53-70.</w:t>
      </w:r>
    </w:p>
    <w:p>
      <w:pPr>
        <w:pStyle w:val="BodyText"/>
        <w:spacing w:line="319" w:lineRule="auto" w:before="120"/>
        <w:ind w:left="660" w:right="1018" w:hanging="561"/>
        <w:jc w:val="both"/>
      </w:pPr>
      <w:r>
        <w:rPr>
          <w:color w:val="231F20"/>
        </w:rPr>
        <w:t>Larraín, S. (2004). El paradigma de la Sustentabilidad: perspectiva ecologista y perspectiva de género. </w:t>
      </w:r>
      <w:r>
        <w:rPr>
          <w:rFonts w:ascii="Cambria" w:hAnsi="Cambria"/>
          <w:i/>
          <w:color w:val="231F20"/>
        </w:rPr>
        <w:t>Polis, </w:t>
      </w:r>
      <w:r>
        <w:rPr>
          <w:color w:val="231F20"/>
        </w:rPr>
        <w:t>Revista de la Universidad Bolivariana, 3(9).</w:t>
      </w:r>
    </w:p>
    <w:p>
      <w:pPr>
        <w:spacing w:before="117"/>
        <w:ind w:left="100" w:right="0" w:firstLine="0"/>
        <w:jc w:val="left"/>
        <w:rPr>
          <w:sz w:val="22"/>
        </w:rPr>
      </w:pPr>
      <w:r>
        <w:rPr>
          <w:color w:val="231F20"/>
          <w:sz w:val="22"/>
        </w:rPr>
        <w:t>Lascurain, C. (2006). </w:t>
      </w:r>
      <w:r>
        <w:rPr>
          <w:rFonts w:ascii="Cambria" w:hAnsi="Cambria"/>
          <w:i/>
          <w:color w:val="231F20"/>
          <w:sz w:val="22"/>
        </w:rPr>
        <w:t>Análisis de la política ambiental. </w:t>
      </w:r>
      <w:r>
        <w:rPr>
          <w:color w:val="231F20"/>
          <w:sz w:val="22"/>
        </w:rPr>
        <w:t>México: Plaza y Valdés.</w:t>
      </w:r>
    </w:p>
    <w:p>
      <w:pPr>
        <w:pStyle w:val="BodyText"/>
        <w:spacing w:before="6"/>
        <w:rPr>
          <w:sz w:val="17"/>
        </w:rPr>
      </w:pPr>
    </w:p>
    <w:p>
      <w:pPr>
        <w:spacing w:before="0"/>
        <w:ind w:left="100" w:right="0" w:firstLine="0"/>
        <w:jc w:val="left"/>
        <w:rPr>
          <w:sz w:val="22"/>
        </w:rPr>
      </w:pPr>
      <w:r>
        <w:rPr>
          <w:color w:val="231F20"/>
          <w:sz w:val="22"/>
        </w:rPr>
        <w:t>Leal, Jo. (2005). </w:t>
      </w:r>
      <w:r>
        <w:rPr>
          <w:rFonts w:ascii="Cambria" w:hAnsi="Cambria"/>
          <w:i/>
          <w:color w:val="231F20"/>
          <w:sz w:val="22"/>
        </w:rPr>
        <w:t>Ecoeficiencia: marco de análisis, indicadores y   experiencias</w:t>
      </w:r>
      <w:r>
        <w:rPr>
          <w:color w:val="231F20"/>
          <w:sz w:val="22"/>
        </w:rPr>
        <w:t>.</w:t>
      </w:r>
    </w:p>
    <w:p>
      <w:pPr>
        <w:spacing w:before="86"/>
        <w:ind w:left="660" w:right="972" w:firstLine="0"/>
        <w:jc w:val="left"/>
        <w:rPr>
          <w:sz w:val="22"/>
        </w:rPr>
      </w:pPr>
      <w:r>
        <w:rPr>
          <w:color w:val="231F20"/>
          <w:sz w:val="22"/>
        </w:rPr>
        <w:t>Naciones Unidas </w:t>
      </w:r>
      <w:r>
        <w:rPr>
          <w:color w:val="231F20"/>
          <w:sz w:val="18"/>
        </w:rPr>
        <w:t>CEPAL</w:t>
      </w:r>
      <w:r>
        <w:rPr>
          <w:color w:val="231F20"/>
          <w:sz w:val="22"/>
        </w:rPr>
        <w:t>.</w:t>
      </w:r>
    </w:p>
    <w:p>
      <w:pPr>
        <w:pStyle w:val="BodyText"/>
        <w:rPr>
          <w:sz w:val="18"/>
        </w:rPr>
      </w:pPr>
    </w:p>
    <w:p>
      <w:pPr>
        <w:spacing w:line="319" w:lineRule="auto" w:before="0"/>
        <w:ind w:left="660" w:right="1017" w:hanging="560"/>
        <w:jc w:val="both"/>
        <w:rPr>
          <w:sz w:val="22"/>
        </w:rPr>
      </w:pPr>
      <w:r>
        <w:rPr>
          <w:color w:val="231F20"/>
          <w:sz w:val="22"/>
        </w:rPr>
        <w:t>Lee, K. (1998). Procesos de integración internacional y regional en la nueva economía global. Documento básico utilizado en la </w:t>
      </w:r>
      <w:r>
        <w:rPr>
          <w:rFonts w:ascii="Cambria" w:hAnsi="Cambria"/>
          <w:i/>
          <w:color w:val="231F20"/>
          <w:sz w:val="22"/>
        </w:rPr>
        <w:t>Conferencia Salud y </w:t>
      </w:r>
      <w:r>
        <w:rPr>
          <w:rFonts w:ascii="Cambria" w:hAnsi="Cambria"/>
          <w:i/>
          <w:color w:val="231F20"/>
          <w:sz w:val="22"/>
        </w:rPr>
        <w:t>Desarrollo</w:t>
      </w:r>
      <w:r>
        <w:rPr>
          <w:rFonts w:ascii="Cambria" w:hAnsi="Cambria"/>
          <w:i/>
          <w:color w:val="231F20"/>
          <w:spacing w:val="-23"/>
          <w:sz w:val="22"/>
        </w:rPr>
        <w:t> </w:t>
      </w:r>
      <w:r>
        <w:rPr>
          <w:rFonts w:ascii="Cambria" w:hAnsi="Cambria"/>
          <w:i/>
          <w:color w:val="231F20"/>
          <w:spacing w:val="-4"/>
          <w:sz w:val="22"/>
        </w:rPr>
        <w:t>Humano</w:t>
      </w:r>
      <w:r>
        <w:rPr>
          <w:rFonts w:ascii="Cambria" w:hAnsi="Cambria"/>
          <w:i/>
          <w:color w:val="231F20"/>
          <w:spacing w:val="-23"/>
          <w:sz w:val="22"/>
        </w:rPr>
        <w:t> </w:t>
      </w:r>
      <w:r>
        <w:rPr>
          <w:rFonts w:ascii="Cambria" w:hAnsi="Cambria"/>
          <w:i/>
          <w:color w:val="231F20"/>
          <w:sz w:val="22"/>
        </w:rPr>
        <w:t>en</w:t>
      </w:r>
      <w:r>
        <w:rPr>
          <w:rFonts w:ascii="Cambria" w:hAnsi="Cambria"/>
          <w:i/>
          <w:color w:val="231F20"/>
          <w:spacing w:val="-23"/>
          <w:sz w:val="22"/>
        </w:rPr>
        <w:t> </w:t>
      </w:r>
      <w:r>
        <w:rPr>
          <w:rFonts w:ascii="Cambria" w:hAnsi="Cambria"/>
          <w:i/>
          <w:color w:val="231F20"/>
          <w:sz w:val="22"/>
        </w:rPr>
        <w:t>la</w:t>
      </w:r>
      <w:r>
        <w:rPr>
          <w:rFonts w:ascii="Cambria" w:hAnsi="Cambria"/>
          <w:i/>
          <w:color w:val="231F20"/>
          <w:spacing w:val="-23"/>
          <w:sz w:val="22"/>
        </w:rPr>
        <w:t> </w:t>
      </w:r>
      <w:r>
        <w:rPr>
          <w:rFonts w:ascii="Cambria" w:hAnsi="Cambria"/>
          <w:i/>
          <w:color w:val="231F20"/>
          <w:sz w:val="22"/>
        </w:rPr>
        <w:t>Nueva</w:t>
      </w:r>
      <w:r>
        <w:rPr>
          <w:rFonts w:ascii="Cambria" w:hAnsi="Cambria"/>
          <w:i/>
          <w:color w:val="231F20"/>
          <w:spacing w:val="-23"/>
          <w:sz w:val="22"/>
        </w:rPr>
        <w:t> </w:t>
      </w:r>
      <w:r>
        <w:rPr>
          <w:rFonts w:ascii="Cambria" w:hAnsi="Cambria"/>
          <w:i/>
          <w:color w:val="231F20"/>
          <w:sz w:val="22"/>
        </w:rPr>
        <w:t>Economía</w:t>
      </w:r>
      <w:r>
        <w:rPr>
          <w:rFonts w:ascii="Cambria" w:hAnsi="Cambria"/>
          <w:i/>
          <w:color w:val="231F20"/>
          <w:spacing w:val="-23"/>
          <w:sz w:val="22"/>
        </w:rPr>
        <w:t> </w:t>
      </w:r>
      <w:r>
        <w:rPr>
          <w:rFonts w:ascii="Cambria" w:hAnsi="Cambria"/>
          <w:i/>
          <w:color w:val="231F20"/>
          <w:sz w:val="22"/>
        </w:rPr>
        <w:t>Global</w:t>
      </w:r>
      <w:r>
        <w:rPr>
          <w:rFonts w:ascii="Cambria" w:hAnsi="Cambria"/>
          <w:i/>
          <w:color w:val="231F20"/>
          <w:spacing w:val="-23"/>
          <w:sz w:val="22"/>
        </w:rPr>
        <w:t> </w:t>
      </w:r>
      <w:r>
        <w:rPr>
          <w:color w:val="231F20"/>
          <w:sz w:val="22"/>
        </w:rPr>
        <w:t>en</w:t>
      </w:r>
      <w:r>
        <w:rPr>
          <w:color w:val="231F20"/>
          <w:spacing w:val="-30"/>
          <w:sz w:val="22"/>
        </w:rPr>
        <w:t> </w:t>
      </w:r>
      <w:r>
        <w:rPr>
          <w:color w:val="231F20"/>
          <w:sz w:val="22"/>
        </w:rPr>
        <w:t>Galveston,</w:t>
      </w:r>
      <w:r>
        <w:rPr>
          <w:color w:val="231F20"/>
          <w:spacing w:val="-30"/>
          <w:sz w:val="22"/>
        </w:rPr>
        <w:t> </w:t>
      </w:r>
      <w:r>
        <w:rPr>
          <w:color w:val="231F20"/>
          <w:spacing w:val="-4"/>
          <w:sz w:val="22"/>
        </w:rPr>
        <w:t>Texas,</w:t>
      </w:r>
      <w:r>
        <w:rPr>
          <w:color w:val="231F20"/>
          <w:spacing w:val="-30"/>
          <w:sz w:val="22"/>
        </w:rPr>
        <w:t> </w:t>
      </w:r>
      <w:r>
        <w:rPr>
          <w:color w:val="231F20"/>
          <w:sz w:val="22"/>
        </w:rPr>
        <w:t>26- 28</w:t>
      </w:r>
      <w:r>
        <w:rPr>
          <w:color w:val="231F20"/>
          <w:spacing w:val="-15"/>
          <w:sz w:val="22"/>
        </w:rPr>
        <w:t> </w:t>
      </w:r>
      <w:r>
        <w:rPr>
          <w:color w:val="231F20"/>
          <w:sz w:val="22"/>
        </w:rPr>
        <w:t>de</w:t>
      </w:r>
      <w:r>
        <w:rPr>
          <w:color w:val="231F20"/>
          <w:spacing w:val="-15"/>
          <w:sz w:val="22"/>
        </w:rPr>
        <w:t> </w:t>
      </w:r>
      <w:r>
        <w:rPr>
          <w:color w:val="231F20"/>
          <w:sz w:val="22"/>
        </w:rPr>
        <w:t>octubre,</w:t>
      </w:r>
      <w:r>
        <w:rPr>
          <w:color w:val="231F20"/>
          <w:spacing w:val="-15"/>
          <w:sz w:val="22"/>
        </w:rPr>
        <w:t> </w:t>
      </w:r>
      <w:r>
        <w:rPr>
          <w:color w:val="231F20"/>
          <w:sz w:val="22"/>
        </w:rPr>
        <w:t>1998.</w:t>
      </w:r>
    </w:p>
    <w:p>
      <w:pPr>
        <w:pStyle w:val="BodyText"/>
        <w:spacing w:line="319" w:lineRule="auto" w:before="126"/>
        <w:ind w:left="660" w:right="1018" w:hanging="560"/>
        <w:jc w:val="both"/>
      </w:pPr>
      <w:r>
        <w:rPr>
          <w:color w:val="231F20"/>
          <w:spacing w:val="-3"/>
        </w:rPr>
        <w:t>Levy,</w:t>
      </w:r>
      <w:r>
        <w:rPr>
          <w:color w:val="231F20"/>
          <w:spacing w:val="-21"/>
        </w:rPr>
        <w:t> </w:t>
      </w:r>
      <w:r>
        <w:rPr>
          <w:color w:val="231F20"/>
          <w:spacing w:val="-5"/>
        </w:rPr>
        <w:t>D.</w:t>
      </w:r>
      <w:r>
        <w:rPr>
          <w:color w:val="231F20"/>
          <w:spacing w:val="-21"/>
        </w:rPr>
        <w:t> </w:t>
      </w:r>
      <w:r>
        <w:rPr>
          <w:color w:val="231F20"/>
        </w:rPr>
        <w:t>L.</w:t>
      </w:r>
      <w:r>
        <w:rPr>
          <w:color w:val="231F20"/>
          <w:spacing w:val="-21"/>
        </w:rPr>
        <w:t> </w:t>
      </w:r>
      <w:r>
        <w:rPr>
          <w:color w:val="231F20"/>
        </w:rPr>
        <w:t>(1995).</w:t>
      </w:r>
      <w:r>
        <w:rPr>
          <w:color w:val="231F20"/>
          <w:spacing w:val="-21"/>
        </w:rPr>
        <w:t> </w:t>
      </w:r>
      <w:r>
        <w:rPr>
          <w:color w:val="231F20"/>
        </w:rPr>
        <w:t>The</w:t>
      </w:r>
      <w:r>
        <w:rPr>
          <w:color w:val="231F20"/>
          <w:spacing w:val="-21"/>
        </w:rPr>
        <w:t> </w:t>
      </w:r>
      <w:r>
        <w:rPr>
          <w:color w:val="231F20"/>
        </w:rPr>
        <w:t>environmental</w:t>
      </w:r>
      <w:r>
        <w:rPr>
          <w:color w:val="231F20"/>
          <w:spacing w:val="-21"/>
        </w:rPr>
        <w:t> </w:t>
      </w:r>
      <w:r>
        <w:rPr>
          <w:color w:val="231F20"/>
        </w:rPr>
        <w:t>practices</w:t>
      </w:r>
      <w:r>
        <w:rPr>
          <w:color w:val="231F20"/>
          <w:spacing w:val="-21"/>
        </w:rPr>
        <w:t> </w:t>
      </w:r>
      <w:r>
        <w:rPr>
          <w:color w:val="231F20"/>
        </w:rPr>
        <w:t>and</w:t>
      </w:r>
      <w:r>
        <w:rPr>
          <w:color w:val="231F20"/>
          <w:spacing w:val="-21"/>
        </w:rPr>
        <w:t> </w:t>
      </w:r>
      <w:r>
        <w:rPr>
          <w:color w:val="231F20"/>
        </w:rPr>
        <w:t>performance</w:t>
      </w:r>
      <w:r>
        <w:rPr>
          <w:color w:val="231F20"/>
          <w:spacing w:val="-21"/>
        </w:rPr>
        <w:t> </w:t>
      </w:r>
      <w:r>
        <w:rPr>
          <w:color w:val="231F20"/>
        </w:rPr>
        <w:t>of</w:t>
      </w:r>
      <w:r>
        <w:rPr>
          <w:color w:val="231F20"/>
          <w:spacing w:val="-21"/>
        </w:rPr>
        <w:t> </w:t>
      </w:r>
      <w:r>
        <w:rPr>
          <w:color w:val="231F20"/>
        </w:rPr>
        <w:t>transnational corporations.</w:t>
      </w:r>
      <w:r>
        <w:rPr>
          <w:color w:val="231F20"/>
          <w:spacing w:val="-35"/>
        </w:rPr>
        <w:t> </w:t>
      </w:r>
      <w:r>
        <w:rPr>
          <w:rFonts w:ascii="Cambria"/>
          <w:i/>
          <w:color w:val="231F20"/>
          <w:spacing w:val="-4"/>
        </w:rPr>
        <w:t>Transnational</w:t>
      </w:r>
      <w:r>
        <w:rPr>
          <w:rFonts w:ascii="Cambria"/>
          <w:i/>
          <w:color w:val="231F20"/>
          <w:spacing w:val="-28"/>
        </w:rPr>
        <w:t> </w:t>
      </w:r>
      <w:r>
        <w:rPr>
          <w:rFonts w:ascii="Cambria"/>
          <w:i/>
          <w:color w:val="231F20"/>
        </w:rPr>
        <w:t>Corporations</w:t>
      </w:r>
      <w:r>
        <w:rPr>
          <w:color w:val="231F20"/>
        </w:rPr>
        <w:t>,</w:t>
      </w:r>
      <w:r>
        <w:rPr>
          <w:color w:val="231F20"/>
          <w:spacing w:val="-35"/>
        </w:rPr>
        <w:t> </w:t>
      </w:r>
      <w:r>
        <w:rPr>
          <w:color w:val="231F20"/>
        </w:rPr>
        <w:t>4(1):</w:t>
      </w:r>
      <w:r>
        <w:rPr>
          <w:color w:val="231F20"/>
          <w:spacing w:val="-35"/>
        </w:rPr>
        <w:t> </w:t>
      </w:r>
      <w:r>
        <w:rPr>
          <w:color w:val="231F20"/>
          <w:spacing w:val="-4"/>
        </w:rPr>
        <w:t>pp.</w:t>
      </w:r>
      <w:r>
        <w:rPr>
          <w:color w:val="231F20"/>
          <w:spacing w:val="-35"/>
        </w:rPr>
        <w:t> </w:t>
      </w:r>
      <w:r>
        <w:rPr>
          <w:color w:val="231F20"/>
        </w:rPr>
        <w:t>44-67.</w:t>
      </w:r>
    </w:p>
    <w:p>
      <w:pPr>
        <w:pStyle w:val="BodyText"/>
        <w:spacing w:before="121"/>
        <w:ind w:left="100"/>
      </w:pPr>
      <w:r>
        <w:rPr>
          <w:color w:val="231F20"/>
        </w:rPr>
        <w:t>Ley General del Equilibrio Ecológico y la Protección al Ambiente </w:t>
      </w:r>
      <w:r>
        <w:rPr>
          <w:color w:val="231F20"/>
          <w:sz w:val="18"/>
        </w:rPr>
        <w:t>LGEEPA</w:t>
      </w:r>
      <w:r>
        <w:rPr>
          <w:color w:val="231F20"/>
        </w:rPr>
        <w:t>. (2005).</w:t>
      </w:r>
    </w:p>
    <w:p>
      <w:pPr>
        <w:pStyle w:val="BodyText"/>
        <w:spacing w:before="87"/>
        <w:ind w:left="660" w:right="972"/>
      </w:pPr>
      <w:r>
        <w:rPr>
          <w:color w:val="231F20"/>
        </w:rPr>
        <w:t>Última reforma publicada DOF 23-02-2005. México.</w:t>
      </w:r>
    </w:p>
    <w:p>
      <w:pPr>
        <w:pStyle w:val="BodyText"/>
        <w:rPr>
          <w:sz w:val="18"/>
        </w:rPr>
      </w:pPr>
    </w:p>
    <w:p>
      <w:pPr>
        <w:pStyle w:val="BodyText"/>
        <w:spacing w:line="319" w:lineRule="auto"/>
        <w:ind w:left="660" w:right="1017" w:hanging="560"/>
        <w:jc w:val="both"/>
      </w:pPr>
      <w:r>
        <w:rPr>
          <w:color w:val="231F20"/>
        </w:rPr>
        <w:t>Lizcano, J. L. y Moneva, J. M. (2004). Marco conceptual de la responsabilidad social corporativa, </w:t>
      </w:r>
      <w:r>
        <w:rPr>
          <w:rFonts w:ascii="Cambria"/>
          <w:i/>
          <w:color w:val="231F20"/>
        </w:rPr>
        <w:t>Revista AECA. </w:t>
      </w:r>
      <w:r>
        <w:rPr>
          <w:color w:val="231F20"/>
        </w:rPr>
        <w:t>No. 68.</w:t>
      </w:r>
    </w:p>
    <w:p>
      <w:pPr>
        <w:spacing w:line="316" w:lineRule="auto" w:before="117"/>
        <w:ind w:left="660" w:right="1020" w:hanging="561"/>
        <w:jc w:val="both"/>
        <w:rPr>
          <w:sz w:val="22"/>
        </w:rPr>
      </w:pPr>
      <w:r>
        <w:rPr>
          <w:color w:val="231F20"/>
          <w:sz w:val="22"/>
        </w:rPr>
        <w:t>Llull,</w:t>
      </w:r>
      <w:r>
        <w:rPr>
          <w:color w:val="231F20"/>
          <w:spacing w:val="-34"/>
          <w:sz w:val="22"/>
        </w:rPr>
        <w:t> </w:t>
      </w:r>
      <w:r>
        <w:rPr>
          <w:color w:val="231F20"/>
          <w:sz w:val="22"/>
        </w:rPr>
        <w:t>A.</w:t>
      </w:r>
      <w:r>
        <w:rPr>
          <w:color w:val="231F20"/>
          <w:spacing w:val="-34"/>
          <w:sz w:val="22"/>
        </w:rPr>
        <w:t> </w:t>
      </w:r>
      <w:r>
        <w:rPr>
          <w:color w:val="231F20"/>
          <w:sz w:val="22"/>
        </w:rPr>
        <w:t>(2003).</w:t>
      </w:r>
      <w:r>
        <w:rPr>
          <w:color w:val="231F20"/>
          <w:spacing w:val="-34"/>
          <w:sz w:val="22"/>
        </w:rPr>
        <w:t> </w:t>
      </w:r>
      <w:r>
        <w:rPr>
          <w:rFonts w:ascii="Cambria" w:hAnsi="Cambria"/>
          <w:i/>
          <w:color w:val="231F20"/>
          <w:spacing w:val="-3"/>
          <w:sz w:val="22"/>
        </w:rPr>
        <w:t>Contabilidad</w:t>
      </w:r>
      <w:r>
        <w:rPr>
          <w:rFonts w:ascii="Cambria" w:hAnsi="Cambria"/>
          <w:i/>
          <w:color w:val="231F20"/>
          <w:spacing w:val="-28"/>
          <w:sz w:val="22"/>
        </w:rPr>
        <w:t> </w:t>
      </w:r>
      <w:r>
        <w:rPr>
          <w:rFonts w:ascii="Cambria" w:hAnsi="Cambria"/>
          <w:i/>
          <w:color w:val="231F20"/>
          <w:spacing w:val="-3"/>
          <w:sz w:val="22"/>
        </w:rPr>
        <w:t>medioambiental</w:t>
      </w:r>
      <w:r>
        <w:rPr>
          <w:rFonts w:ascii="Cambria" w:hAnsi="Cambria"/>
          <w:i/>
          <w:color w:val="231F20"/>
          <w:spacing w:val="-28"/>
          <w:sz w:val="22"/>
        </w:rPr>
        <w:t> </w:t>
      </w:r>
      <w:r>
        <w:rPr>
          <w:rFonts w:ascii="Cambria" w:hAnsi="Cambria"/>
          <w:i/>
          <w:color w:val="231F20"/>
          <w:sz w:val="22"/>
        </w:rPr>
        <w:t>y</w:t>
      </w:r>
      <w:r>
        <w:rPr>
          <w:rFonts w:ascii="Cambria" w:hAnsi="Cambria"/>
          <w:i/>
          <w:color w:val="231F20"/>
          <w:spacing w:val="-28"/>
          <w:sz w:val="22"/>
        </w:rPr>
        <w:t> </w:t>
      </w:r>
      <w:r>
        <w:rPr>
          <w:rFonts w:ascii="Cambria" w:hAnsi="Cambria"/>
          <w:i/>
          <w:color w:val="231F20"/>
          <w:sz w:val="22"/>
        </w:rPr>
        <w:t>desarrollo</w:t>
      </w:r>
      <w:r>
        <w:rPr>
          <w:rFonts w:ascii="Cambria" w:hAnsi="Cambria"/>
          <w:i/>
          <w:color w:val="231F20"/>
          <w:spacing w:val="-28"/>
          <w:sz w:val="22"/>
        </w:rPr>
        <w:t> </w:t>
      </w:r>
      <w:r>
        <w:rPr>
          <w:rFonts w:ascii="Cambria" w:hAnsi="Cambria"/>
          <w:i/>
          <w:color w:val="231F20"/>
          <w:sz w:val="22"/>
        </w:rPr>
        <w:t>sostenible</w:t>
      </w:r>
      <w:r>
        <w:rPr>
          <w:rFonts w:ascii="Cambria" w:hAnsi="Cambria"/>
          <w:i/>
          <w:color w:val="231F20"/>
          <w:spacing w:val="-28"/>
          <w:sz w:val="22"/>
        </w:rPr>
        <w:t> </w:t>
      </w:r>
      <w:r>
        <w:rPr>
          <w:rFonts w:ascii="Cambria" w:hAnsi="Cambria"/>
          <w:i/>
          <w:color w:val="231F20"/>
          <w:sz w:val="22"/>
        </w:rPr>
        <w:t>en</w:t>
      </w:r>
      <w:r>
        <w:rPr>
          <w:rFonts w:ascii="Cambria" w:hAnsi="Cambria"/>
          <w:i/>
          <w:color w:val="231F20"/>
          <w:spacing w:val="-28"/>
          <w:sz w:val="22"/>
        </w:rPr>
        <w:t> </w:t>
      </w:r>
      <w:r>
        <w:rPr>
          <w:rFonts w:ascii="Cambria" w:hAnsi="Cambria"/>
          <w:i/>
          <w:color w:val="231F20"/>
          <w:sz w:val="22"/>
        </w:rPr>
        <w:t>el</w:t>
      </w:r>
      <w:r>
        <w:rPr>
          <w:rFonts w:ascii="Cambria" w:hAnsi="Cambria"/>
          <w:i/>
          <w:color w:val="231F20"/>
          <w:spacing w:val="-28"/>
          <w:sz w:val="22"/>
        </w:rPr>
        <w:t> </w:t>
      </w:r>
      <w:r>
        <w:rPr>
          <w:rFonts w:ascii="Cambria" w:hAnsi="Cambria"/>
          <w:i/>
          <w:color w:val="231F20"/>
          <w:sz w:val="22"/>
        </w:rPr>
        <w:t>sector </w:t>
      </w:r>
      <w:r>
        <w:rPr>
          <w:rFonts w:ascii="Cambria" w:hAnsi="Cambria"/>
          <w:i/>
          <w:color w:val="231F20"/>
          <w:sz w:val="22"/>
        </w:rPr>
        <w:t>turístico</w:t>
      </w:r>
      <w:r>
        <w:rPr>
          <w:color w:val="231F20"/>
          <w:sz w:val="22"/>
        </w:rPr>
        <w:t>,</w:t>
      </w:r>
      <w:r>
        <w:rPr>
          <w:color w:val="231F20"/>
          <w:spacing w:val="-27"/>
          <w:sz w:val="22"/>
        </w:rPr>
        <w:t> </w:t>
      </w:r>
      <w:r>
        <w:rPr>
          <w:color w:val="231F20"/>
          <w:sz w:val="22"/>
        </w:rPr>
        <w:t>tesis</w:t>
      </w:r>
      <w:r>
        <w:rPr>
          <w:color w:val="231F20"/>
          <w:spacing w:val="-27"/>
          <w:sz w:val="22"/>
        </w:rPr>
        <w:t> </w:t>
      </w:r>
      <w:r>
        <w:rPr>
          <w:color w:val="231F20"/>
          <w:sz w:val="22"/>
        </w:rPr>
        <w:t>doctoral.</w:t>
      </w:r>
      <w:r>
        <w:rPr>
          <w:color w:val="231F20"/>
          <w:spacing w:val="-27"/>
          <w:sz w:val="22"/>
        </w:rPr>
        <w:t> </w:t>
      </w:r>
      <w:r>
        <w:rPr>
          <w:color w:val="231F20"/>
          <w:sz w:val="22"/>
        </w:rPr>
        <w:t>España:</w:t>
      </w:r>
      <w:r>
        <w:rPr>
          <w:color w:val="231F20"/>
          <w:spacing w:val="-27"/>
          <w:sz w:val="22"/>
        </w:rPr>
        <w:t> </w:t>
      </w:r>
      <w:r>
        <w:rPr>
          <w:color w:val="231F20"/>
          <w:sz w:val="22"/>
        </w:rPr>
        <w:t>Govern</w:t>
      </w:r>
      <w:r>
        <w:rPr>
          <w:color w:val="231F20"/>
          <w:spacing w:val="-27"/>
          <w:sz w:val="22"/>
        </w:rPr>
        <w:t> </w:t>
      </w:r>
      <w:r>
        <w:rPr>
          <w:color w:val="231F20"/>
          <w:sz w:val="22"/>
        </w:rPr>
        <w:t>de</w:t>
      </w:r>
      <w:r>
        <w:rPr>
          <w:color w:val="231F20"/>
          <w:spacing w:val="-27"/>
          <w:sz w:val="22"/>
        </w:rPr>
        <w:t> </w:t>
      </w:r>
      <w:r>
        <w:rPr>
          <w:color w:val="231F20"/>
          <w:sz w:val="22"/>
        </w:rPr>
        <w:t>Les</w:t>
      </w:r>
      <w:r>
        <w:rPr>
          <w:color w:val="231F20"/>
          <w:spacing w:val="-27"/>
          <w:sz w:val="22"/>
        </w:rPr>
        <w:t> </w:t>
      </w:r>
      <w:r>
        <w:rPr>
          <w:color w:val="231F20"/>
          <w:sz w:val="22"/>
        </w:rPr>
        <w:t>Illes</w:t>
      </w:r>
      <w:r>
        <w:rPr>
          <w:color w:val="231F20"/>
          <w:spacing w:val="-27"/>
          <w:sz w:val="22"/>
        </w:rPr>
        <w:t> </w:t>
      </w:r>
      <w:r>
        <w:rPr>
          <w:color w:val="231F20"/>
          <w:sz w:val="22"/>
        </w:rPr>
        <w:t>Balears.</w:t>
      </w:r>
    </w:p>
    <w:p>
      <w:pPr>
        <w:pStyle w:val="BodyText"/>
        <w:spacing w:line="319" w:lineRule="auto" w:before="123"/>
        <w:ind w:left="660" w:right="1017" w:hanging="560"/>
        <w:jc w:val="both"/>
      </w:pPr>
      <w:r>
        <w:rPr>
          <w:color w:val="231F20"/>
        </w:rPr>
        <w:t>López,</w:t>
      </w:r>
      <w:r>
        <w:rPr>
          <w:color w:val="231F20"/>
          <w:spacing w:val="-23"/>
        </w:rPr>
        <w:t> </w:t>
      </w:r>
      <w:r>
        <w:rPr>
          <w:color w:val="231F20"/>
        </w:rPr>
        <w:t>A.</w:t>
      </w:r>
      <w:r>
        <w:rPr>
          <w:color w:val="231F20"/>
          <w:spacing w:val="-23"/>
        </w:rPr>
        <w:t> </w:t>
      </w:r>
      <w:r>
        <w:rPr>
          <w:color w:val="231F20"/>
        </w:rPr>
        <w:t>(2005).</w:t>
      </w:r>
      <w:r>
        <w:rPr>
          <w:color w:val="231F20"/>
          <w:spacing w:val="-23"/>
        </w:rPr>
        <w:t> </w:t>
      </w:r>
      <w:r>
        <w:rPr>
          <w:color w:val="231F20"/>
        </w:rPr>
        <w:t>Desarrollo</w:t>
      </w:r>
      <w:r>
        <w:rPr>
          <w:color w:val="231F20"/>
          <w:spacing w:val="-23"/>
        </w:rPr>
        <w:t> </w:t>
      </w:r>
      <w:r>
        <w:rPr>
          <w:color w:val="231F20"/>
        </w:rPr>
        <w:t>sostenible:</w:t>
      </w:r>
      <w:r>
        <w:rPr>
          <w:color w:val="231F20"/>
          <w:spacing w:val="-23"/>
        </w:rPr>
        <w:t> </w:t>
      </w:r>
      <w:r>
        <w:rPr>
          <w:color w:val="231F20"/>
        </w:rPr>
        <w:t>medioambiente</w:t>
      </w:r>
      <w:r>
        <w:rPr>
          <w:color w:val="231F20"/>
          <w:spacing w:val="-23"/>
        </w:rPr>
        <w:t> </w:t>
      </w:r>
      <w:r>
        <w:rPr>
          <w:color w:val="231F20"/>
        </w:rPr>
        <w:t>y</w:t>
      </w:r>
      <w:r>
        <w:rPr>
          <w:color w:val="231F20"/>
          <w:spacing w:val="-23"/>
        </w:rPr>
        <w:t> </w:t>
      </w:r>
      <w:r>
        <w:rPr>
          <w:color w:val="231F20"/>
        </w:rPr>
        <w:t>turismo</w:t>
      </w:r>
      <w:r>
        <w:rPr>
          <w:color w:val="231F20"/>
          <w:spacing w:val="-23"/>
        </w:rPr>
        <w:t> </w:t>
      </w:r>
      <w:r>
        <w:rPr>
          <w:color w:val="231F20"/>
        </w:rPr>
        <w:t>en</w:t>
      </w:r>
      <w:r>
        <w:rPr>
          <w:color w:val="231F20"/>
          <w:spacing w:val="-23"/>
        </w:rPr>
        <w:t> </w:t>
      </w:r>
      <w:r>
        <w:rPr>
          <w:color w:val="231F20"/>
        </w:rPr>
        <w:t>las</w:t>
      </w:r>
      <w:r>
        <w:rPr>
          <w:color w:val="231F20"/>
          <w:spacing w:val="-23"/>
        </w:rPr>
        <w:t> </w:t>
      </w:r>
      <w:r>
        <w:rPr>
          <w:color w:val="231F20"/>
        </w:rPr>
        <w:t>ciudades históricas: El caso de </w:t>
      </w:r>
      <w:r>
        <w:rPr>
          <w:color w:val="231F20"/>
          <w:spacing w:val="-5"/>
        </w:rPr>
        <w:t>Toledo, </w:t>
      </w:r>
      <w:r>
        <w:rPr>
          <w:rFonts w:ascii="Cambria" w:hAnsi="Cambria"/>
          <w:i/>
          <w:color w:val="231F20"/>
        </w:rPr>
        <w:t>Observatorio </w:t>
      </w:r>
      <w:r>
        <w:rPr>
          <w:rFonts w:ascii="Cambria" w:hAnsi="Cambria"/>
          <w:i/>
          <w:color w:val="231F20"/>
          <w:spacing w:val="-3"/>
        </w:rPr>
        <w:t>Medioambiental</w:t>
      </w:r>
      <w:r>
        <w:rPr>
          <w:color w:val="231F20"/>
          <w:spacing w:val="-3"/>
        </w:rPr>
        <w:t>. </w:t>
      </w:r>
      <w:r>
        <w:rPr>
          <w:color w:val="231F20"/>
        </w:rPr>
        <w:t>Instituto Universitario</w:t>
      </w:r>
      <w:r>
        <w:rPr>
          <w:color w:val="231F20"/>
          <w:spacing w:val="-17"/>
        </w:rPr>
        <w:t> </w:t>
      </w:r>
      <w:r>
        <w:rPr>
          <w:color w:val="231F20"/>
        </w:rPr>
        <w:t>de</w:t>
      </w:r>
      <w:r>
        <w:rPr>
          <w:color w:val="231F20"/>
          <w:spacing w:val="-17"/>
        </w:rPr>
        <w:t> </w:t>
      </w:r>
      <w:r>
        <w:rPr>
          <w:color w:val="231F20"/>
        </w:rPr>
        <w:t>Ciencias</w:t>
      </w:r>
      <w:r>
        <w:rPr>
          <w:color w:val="231F20"/>
          <w:spacing w:val="-17"/>
        </w:rPr>
        <w:t> </w:t>
      </w:r>
      <w:r>
        <w:rPr>
          <w:color w:val="231F20"/>
        </w:rPr>
        <w:t>Ambientales,</w:t>
      </w:r>
      <w:r>
        <w:rPr>
          <w:color w:val="231F20"/>
          <w:spacing w:val="-17"/>
        </w:rPr>
        <w:t> </w:t>
      </w:r>
      <w:r>
        <w:rPr>
          <w:color w:val="231F20"/>
        </w:rPr>
        <w:t>8:</w:t>
      </w:r>
      <w:r>
        <w:rPr>
          <w:color w:val="231F20"/>
          <w:spacing w:val="-17"/>
        </w:rPr>
        <w:t> </w:t>
      </w:r>
      <w:r>
        <w:rPr>
          <w:color w:val="231F20"/>
          <w:spacing w:val="-4"/>
        </w:rPr>
        <w:t>pp.</w:t>
      </w:r>
      <w:r>
        <w:rPr>
          <w:color w:val="231F20"/>
          <w:spacing w:val="-17"/>
        </w:rPr>
        <w:t> </w:t>
      </w:r>
      <w:r>
        <w:rPr>
          <w:color w:val="231F20"/>
        </w:rPr>
        <w:t>331-344.</w:t>
      </w:r>
    </w:p>
    <w:p>
      <w:pPr>
        <w:spacing w:before="123"/>
        <w:ind w:left="100" w:right="972" w:firstLine="0"/>
        <w:jc w:val="left"/>
        <w:rPr>
          <w:sz w:val="22"/>
        </w:rPr>
      </w:pPr>
      <w:r>
        <w:rPr>
          <w:color w:val="231F20"/>
          <w:sz w:val="22"/>
        </w:rPr>
        <w:t>Lozano, J. (1999). </w:t>
      </w:r>
      <w:r>
        <w:rPr>
          <w:rFonts w:ascii="Cambria" w:hAnsi="Cambria"/>
          <w:i/>
          <w:color w:val="231F20"/>
          <w:sz w:val="22"/>
        </w:rPr>
        <w:t>Ética y empresa</w:t>
      </w:r>
      <w:r>
        <w:rPr>
          <w:color w:val="231F20"/>
          <w:sz w:val="22"/>
        </w:rPr>
        <w:t>. Madrid: Ed. Trota.</w:t>
      </w:r>
    </w:p>
    <w:p>
      <w:pPr>
        <w:spacing w:after="0"/>
        <w:jc w:val="left"/>
        <w:rPr>
          <w:sz w:val="22"/>
        </w:rPr>
        <w:sectPr>
          <w:pgSz w:w="9080" w:h="12760"/>
          <w:pgMar w:header="284" w:footer="276" w:top="660" w:bottom="460" w:left="920" w:right="0"/>
        </w:sectPr>
      </w:pPr>
    </w:p>
    <w:p>
      <w:pPr>
        <w:pStyle w:val="BodyText"/>
        <w:spacing w:before="10"/>
        <w:rPr>
          <w:sz w:val="20"/>
        </w:rPr>
      </w:pPr>
    </w:p>
    <w:p>
      <w:pPr>
        <w:pStyle w:val="BodyText"/>
        <w:spacing w:line="316" w:lineRule="auto" w:before="56"/>
        <w:ind w:left="1580" w:right="118" w:hanging="561"/>
        <w:jc w:val="both"/>
      </w:pPr>
      <w:r>
        <w:rPr>
          <w:color w:val="231F20"/>
        </w:rPr>
        <w:t>Lu, J. y Nepal, S. K. (2009). Sustainable tourism research: an analysis of papers published in the Journal of Sustainable Tourism. </w:t>
      </w:r>
      <w:r>
        <w:rPr>
          <w:rFonts w:ascii="Cambria"/>
          <w:i/>
          <w:color w:val="231F20"/>
        </w:rPr>
        <w:t>Journal of Sustainable </w:t>
      </w:r>
      <w:r>
        <w:rPr>
          <w:rFonts w:ascii="Cambria"/>
          <w:i/>
          <w:color w:val="231F20"/>
        </w:rPr>
        <w:t>Tourism</w:t>
      </w:r>
      <w:r>
        <w:rPr>
          <w:color w:val="231F20"/>
        </w:rPr>
        <w:t>, 17(1): pp. 5-16.</w:t>
      </w:r>
    </w:p>
    <w:p>
      <w:pPr>
        <w:spacing w:before="119"/>
        <w:ind w:left="1020" w:right="626" w:firstLine="0"/>
        <w:jc w:val="left"/>
        <w:rPr>
          <w:sz w:val="22"/>
        </w:rPr>
      </w:pPr>
      <w:r>
        <w:rPr>
          <w:color w:val="231F20"/>
          <w:sz w:val="22"/>
        </w:rPr>
        <w:t>Ludevid, M. (2000). </w:t>
      </w:r>
      <w:r>
        <w:rPr>
          <w:rFonts w:ascii="Cambria" w:hAnsi="Cambria"/>
          <w:i/>
          <w:color w:val="231F20"/>
          <w:sz w:val="22"/>
        </w:rPr>
        <w:t>La gestión ambiental de la empresa</w:t>
      </w:r>
      <w:r>
        <w:rPr>
          <w:color w:val="231F20"/>
          <w:sz w:val="22"/>
        </w:rPr>
        <w:t>. España: Ariel.</w:t>
      </w:r>
    </w:p>
    <w:p>
      <w:pPr>
        <w:pStyle w:val="BodyText"/>
        <w:spacing w:before="10"/>
        <w:rPr>
          <w:sz w:val="17"/>
        </w:rPr>
      </w:pPr>
    </w:p>
    <w:p>
      <w:pPr>
        <w:pStyle w:val="BodyText"/>
        <w:spacing w:line="319" w:lineRule="auto"/>
        <w:ind w:left="1580" w:right="118" w:hanging="560"/>
        <w:jc w:val="both"/>
      </w:pPr>
      <w:r>
        <w:rPr>
          <w:color w:val="231F20"/>
        </w:rPr>
        <w:t>Ludwing,</w:t>
      </w:r>
      <w:r>
        <w:rPr>
          <w:color w:val="231F20"/>
          <w:spacing w:val="-27"/>
        </w:rPr>
        <w:t> </w:t>
      </w:r>
      <w:r>
        <w:rPr>
          <w:color w:val="231F20"/>
        </w:rPr>
        <w:t>H.</w:t>
      </w:r>
      <w:r>
        <w:rPr>
          <w:color w:val="231F20"/>
          <w:spacing w:val="-27"/>
        </w:rPr>
        <w:t> </w:t>
      </w:r>
      <w:r>
        <w:rPr>
          <w:color w:val="231F20"/>
        </w:rPr>
        <w:t>(1990).</w:t>
      </w:r>
      <w:r>
        <w:rPr>
          <w:color w:val="231F20"/>
          <w:spacing w:val="-27"/>
        </w:rPr>
        <w:t> </w:t>
      </w:r>
      <w:r>
        <w:rPr>
          <w:color w:val="231F20"/>
        </w:rPr>
        <w:t>Moving</w:t>
      </w:r>
      <w:r>
        <w:rPr>
          <w:color w:val="231F20"/>
          <w:spacing w:val="-27"/>
        </w:rPr>
        <w:t> </w:t>
      </w:r>
      <w:r>
        <w:rPr>
          <w:color w:val="231F20"/>
        </w:rPr>
        <w:t>toward</w:t>
      </w:r>
      <w:r>
        <w:rPr>
          <w:color w:val="231F20"/>
          <w:spacing w:val="-27"/>
        </w:rPr>
        <w:t> </w:t>
      </w:r>
      <w:r>
        <w:rPr>
          <w:color w:val="231F20"/>
        </w:rPr>
        <w:t>economic</w:t>
      </w:r>
      <w:r>
        <w:rPr>
          <w:color w:val="231F20"/>
          <w:spacing w:val="-27"/>
        </w:rPr>
        <w:t> </w:t>
      </w:r>
      <w:r>
        <w:rPr>
          <w:color w:val="231F20"/>
        </w:rPr>
        <w:t>come</w:t>
      </w:r>
      <w:r>
        <w:rPr>
          <w:color w:val="231F20"/>
          <w:spacing w:val="-27"/>
        </w:rPr>
        <w:t> </w:t>
      </w:r>
      <w:r>
        <w:rPr>
          <w:color w:val="231F20"/>
        </w:rPr>
        <w:t>environmental</w:t>
      </w:r>
      <w:r>
        <w:rPr>
          <w:color w:val="231F20"/>
          <w:spacing w:val="-27"/>
        </w:rPr>
        <w:t> </w:t>
      </w:r>
      <w:r>
        <w:rPr>
          <w:color w:val="231F20"/>
        </w:rPr>
        <w:t>sustainability in</w:t>
      </w:r>
      <w:r>
        <w:rPr>
          <w:color w:val="231F20"/>
          <w:spacing w:val="-25"/>
        </w:rPr>
        <w:t> </w:t>
      </w:r>
      <w:r>
        <w:rPr>
          <w:color w:val="231F20"/>
        </w:rPr>
        <w:t>Asian</w:t>
      </w:r>
      <w:r>
        <w:rPr>
          <w:color w:val="231F20"/>
          <w:spacing w:val="-25"/>
        </w:rPr>
        <w:t> </w:t>
      </w:r>
      <w:r>
        <w:rPr>
          <w:color w:val="231F20"/>
        </w:rPr>
        <w:t>developing</w:t>
      </w:r>
      <w:r>
        <w:rPr>
          <w:color w:val="231F20"/>
          <w:spacing w:val="-25"/>
        </w:rPr>
        <w:t> </w:t>
      </w:r>
      <w:r>
        <w:rPr>
          <w:color w:val="231F20"/>
        </w:rPr>
        <w:t>countries.</w:t>
      </w:r>
      <w:r>
        <w:rPr>
          <w:color w:val="231F20"/>
          <w:spacing w:val="-25"/>
        </w:rPr>
        <w:t> </w:t>
      </w:r>
      <w:r>
        <w:rPr>
          <w:rFonts w:ascii="Cambria"/>
          <w:i/>
          <w:color w:val="231F20"/>
        </w:rPr>
        <w:t>The</w:t>
      </w:r>
      <w:r>
        <w:rPr>
          <w:rFonts w:ascii="Cambria"/>
          <w:i/>
          <w:color w:val="231F20"/>
          <w:spacing w:val="-18"/>
        </w:rPr>
        <w:t> </w:t>
      </w:r>
      <w:r>
        <w:rPr>
          <w:rFonts w:ascii="Cambria"/>
          <w:i/>
          <w:color w:val="231F20"/>
          <w:spacing w:val="-3"/>
        </w:rPr>
        <w:t>Environmentalist</w:t>
      </w:r>
      <w:r>
        <w:rPr>
          <w:color w:val="231F20"/>
          <w:spacing w:val="-3"/>
        </w:rPr>
        <w:t>,</w:t>
      </w:r>
      <w:r>
        <w:rPr>
          <w:color w:val="231F20"/>
          <w:spacing w:val="-25"/>
        </w:rPr>
        <w:t> </w:t>
      </w:r>
      <w:r>
        <w:rPr>
          <w:color w:val="231F20"/>
        </w:rPr>
        <w:t>4:</w:t>
      </w:r>
      <w:r>
        <w:rPr>
          <w:color w:val="231F20"/>
          <w:spacing w:val="-25"/>
        </w:rPr>
        <w:t> </w:t>
      </w:r>
      <w:r>
        <w:rPr>
          <w:color w:val="231F20"/>
          <w:spacing w:val="-4"/>
        </w:rPr>
        <w:t>pp.</w:t>
      </w:r>
      <w:r>
        <w:rPr>
          <w:color w:val="231F20"/>
          <w:spacing w:val="-25"/>
        </w:rPr>
        <w:t> </w:t>
      </w:r>
      <w:r>
        <w:rPr>
          <w:color w:val="231F20"/>
        </w:rPr>
        <w:t>257-280.</w:t>
      </w:r>
    </w:p>
    <w:p>
      <w:pPr>
        <w:spacing w:line="316" w:lineRule="auto" w:before="117"/>
        <w:ind w:left="1580" w:right="118" w:hanging="560"/>
        <w:jc w:val="both"/>
        <w:rPr>
          <w:sz w:val="22"/>
        </w:rPr>
      </w:pPr>
      <w:r>
        <w:rPr>
          <w:color w:val="231F20"/>
          <w:sz w:val="22"/>
        </w:rPr>
        <w:t>Macías, C. y Pérez, R. A. (coords.) (2009). </w:t>
      </w:r>
      <w:r>
        <w:rPr>
          <w:rFonts w:ascii="Cambria" w:hAnsi="Cambria"/>
          <w:i/>
          <w:color w:val="231F20"/>
          <w:sz w:val="22"/>
        </w:rPr>
        <w:t>Cancún. Los </w:t>
      </w:r>
      <w:r>
        <w:rPr>
          <w:rFonts w:ascii="Cambria" w:hAnsi="Cambria"/>
          <w:i/>
          <w:color w:val="231F20"/>
          <w:spacing w:val="-4"/>
          <w:sz w:val="22"/>
        </w:rPr>
        <w:t>avatares </w:t>
      </w:r>
      <w:r>
        <w:rPr>
          <w:rFonts w:ascii="Cambria" w:hAnsi="Cambria"/>
          <w:i/>
          <w:color w:val="231F20"/>
          <w:sz w:val="22"/>
        </w:rPr>
        <w:t>de una </w:t>
      </w:r>
      <w:r>
        <w:rPr>
          <w:rFonts w:ascii="Cambria" w:hAnsi="Cambria"/>
          <w:i/>
          <w:color w:val="231F20"/>
          <w:spacing w:val="-3"/>
          <w:sz w:val="22"/>
        </w:rPr>
        <w:t>marca </w:t>
      </w:r>
      <w:r>
        <w:rPr>
          <w:rFonts w:ascii="Cambria" w:hAnsi="Cambria"/>
          <w:i/>
          <w:color w:val="231F20"/>
          <w:sz w:val="22"/>
        </w:rPr>
        <w:t>turística global</w:t>
      </w:r>
      <w:r>
        <w:rPr>
          <w:color w:val="231F20"/>
          <w:sz w:val="22"/>
        </w:rPr>
        <w:t>, México: Universidad de Quintana Roo- </w:t>
      </w:r>
      <w:r>
        <w:rPr>
          <w:color w:val="231F20"/>
          <w:sz w:val="18"/>
        </w:rPr>
        <w:t>CONAC</w:t>
      </w:r>
      <w:r>
        <w:rPr>
          <w:color w:val="231F20"/>
          <w:sz w:val="22"/>
        </w:rPr>
        <w:t>y</w:t>
      </w:r>
      <w:r>
        <w:rPr>
          <w:color w:val="231F20"/>
          <w:sz w:val="18"/>
        </w:rPr>
        <w:t>T</w:t>
      </w:r>
      <w:r>
        <w:rPr>
          <w:color w:val="231F20"/>
          <w:sz w:val="22"/>
        </w:rPr>
        <w:t>.</w:t>
      </w:r>
    </w:p>
    <w:p>
      <w:pPr>
        <w:pStyle w:val="BodyText"/>
        <w:spacing w:line="319" w:lineRule="auto" w:before="123"/>
        <w:ind w:left="1580" w:right="119" w:hanging="560"/>
        <w:jc w:val="both"/>
      </w:pPr>
      <w:r>
        <w:rPr>
          <w:color w:val="231F20"/>
        </w:rPr>
        <w:t>Maignan, I. (2001). Consumers’ perceptions of corporate social</w:t>
      </w:r>
      <w:r>
        <w:rPr>
          <w:color w:val="231F20"/>
          <w:spacing w:val="-33"/>
        </w:rPr>
        <w:t> </w:t>
      </w:r>
      <w:r>
        <w:rPr>
          <w:color w:val="231F20"/>
        </w:rPr>
        <w:t>responsibilities: A</w:t>
      </w:r>
      <w:r>
        <w:rPr>
          <w:color w:val="231F20"/>
          <w:spacing w:val="-23"/>
        </w:rPr>
        <w:t> </w:t>
      </w:r>
      <w:r>
        <w:rPr>
          <w:color w:val="231F20"/>
        </w:rPr>
        <w:t>crosscultural</w:t>
      </w:r>
      <w:r>
        <w:rPr>
          <w:color w:val="231F20"/>
          <w:spacing w:val="-23"/>
        </w:rPr>
        <w:t> </w:t>
      </w:r>
      <w:r>
        <w:rPr>
          <w:color w:val="231F20"/>
        </w:rPr>
        <w:t>comparison.</w:t>
      </w:r>
      <w:r>
        <w:rPr>
          <w:color w:val="231F20"/>
          <w:spacing w:val="-23"/>
        </w:rPr>
        <w:t> </w:t>
      </w:r>
      <w:r>
        <w:rPr>
          <w:rFonts w:ascii="Cambria" w:hAnsi="Cambria"/>
          <w:i/>
          <w:color w:val="231F20"/>
          <w:spacing w:val="-3"/>
        </w:rPr>
        <w:t>Journal</w:t>
      </w:r>
      <w:r>
        <w:rPr>
          <w:rFonts w:ascii="Cambria" w:hAnsi="Cambria"/>
          <w:i/>
          <w:color w:val="231F20"/>
          <w:spacing w:val="-16"/>
        </w:rPr>
        <w:t> </w:t>
      </w:r>
      <w:r>
        <w:rPr>
          <w:rFonts w:ascii="Cambria" w:hAnsi="Cambria"/>
          <w:i/>
          <w:color w:val="231F20"/>
        </w:rPr>
        <w:t>of</w:t>
      </w:r>
      <w:r>
        <w:rPr>
          <w:rFonts w:ascii="Cambria" w:hAnsi="Cambria"/>
          <w:i/>
          <w:color w:val="231F20"/>
          <w:spacing w:val="-16"/>
        </w:rPr>
        <w:t> </w:t>
      </w:r>
      <w:r>
        <w:rPr>
          <w:rFonts w:ascii="Cambria" w:hAnsi="Cambria"/>
          <w:i/>
          <w:color w:val="231F20"/>
          <w:spacing w:val="-3"/>
        </w:rPr>
        <w:t>Business</w:t>
      </w:r>
      <w:r>
        <w:rPr>
          <w:rFonts w:ascii="Cambria" w:hAnsi="Cambria"/>
          <w:i/>
          <w:color w:val="231F20"/>
          <w:spacing w:val="-16"/>
        </w:rPr>
        <w:t> </w:t>
      </w:r>
      <w:r>
        <w:rPr>
          <w:rFonts w:ascii="Cambria" w:hAnsi="Cambria"/>
          <w:i/>
          <w:color w:val="231F20"/>
        </w:rPr>
        <w:t>Ethics</w:t>
      </w:r>
      <w:r>
        <w:rPr>
          <w:color w:val="231F20"/>
        </w:rPr>
        <w:t>,</w:t>
      </w:r>
      <w:r>
        <w:rPr>
          <w:color w:val="231F20"/>
          <w:spacing w:val="-23"/>
        </w:rPr>
        <w:t> </w:t>
      </w:r>
      <w:r>
        <w:rPr>
          <w:rFonts w:ascii="Cambria" w:hAnsi="Cambria"/>
          <w:i/>
          <w:color w:val="231F20"/>
        </w:rPr>
        <w:t>30</w:t>
      </w:r>
      <w:r>
        <w:rPr>
          <w:rFonts w:ascii="Cambria" w:hAnsi="Cambria"/>
          <w:i/>
          <w:color w:val="231F20"/>
          <w:spacing w:val="-16"/>
        </w:rPr>
        <w:t> </w:t>
      </w:r>
      <w:r>
        <w:rPr>
          <w:color w:val="231F20"/>
        </w:rPr>
        <w:t>(1):</w:t>
      </w:r>
      <w:r>
        <w:rPr>
          <w:color w:val="231F20"/>
          <w:spacing w:val="-23"/>
        </w:rPr>
        <w:t> </w:t>
      </w:r>
      <w:r>
        <w:rPr>
          <w:color w:val="231F20"/>
          <w:spacing w:val="-4"/>
        </w:rPr>
        <w:t>pp.</w:t>
      </w:r>
      <w:r>
        <w:rPr>
          <w:color w:val="231F20"/>
          <w:spacing w:val="-23"/>
        </w:rPr>
        <w:t> </w:t>
      </w:r>
      <w:r>
        <w:rPr>
          <w:color w:val="231F20"/>
        </w:rPr>
        <w:t>57-72.</w:t>
      </w:r>
    </w:p>
    <w:p>
      <w:pPr>
        <w:spacing w:line="316" w:lineRule="auto" w:before="120"/>
        <w:ind w:left="1580" w:right="118" w:hanging="560"/>
        <w:jc w:val="both"/>
        <w:rPr>
          <w:sz w:val="22"/>
        </w:rPr>
      </w:pPr>
      <w:r>
        <w:rPr>
          <w:color w:val="231F20"/>
          <w:sz w:val="22"/>
        </w:rPr>
        <w:t>Marín, </w:t>
      </w:r>
      <w:r>
        <w:rPr>
          <w:color w:val="231F20"/>
          <w:spacing w:val="-5"/>
          <w:sz w:val="22"/>
        </w:rPr>
        <w:t>J. </w:t>
      </w:r>
      <w:r>
        <w:rPr>
          <w:color w:val="231F20"/>
          <w:sz w:val="22"/>
        </w:rPr>
        <w:t>y </w:t>
      </w:r>
      <w:r>
        <w:rPr>
          <w:color w:val="231F20"/>
          <w:spacing w:val="-3"/>
          <w:sz w:val="22"/>
        </w:rPr>
        <w:t>Rubio, </w:t>
      </w:r>
      <w:r>
        <w:rPr>
          <w:color w:val="231F20"/>
          <w:sz w:val="22"/>
        </w:rPr>
        <w:t>A. (2008). La responsabilidad social corporativa como determinante</w:t>
      </w:r>
      <w:r>
        <w:rPr>
          <w:color w:val="231F20"/>
          <w:spacing w:val="-12"/>
          <w:sz w:val="22"/>
        </w:rPr>
        <w:t> </w:t>
      </w:r>
      <w:r>
        <w:rPr>
          <w:color w:val="231F20"/>
          <w:sz w:val="22"/>
        </w:rPr>
        <w:t>del</w:t>
      </w:r>
      <w:r>
        <w:rPr>
          <w:color w:val="231F20"/>
          <w:spacing w:val="-12"/>
          <w:sz w:val="22"/>
        </w:rPr>
        <w:t> </w:t>
      </w:r>
      <w:r>
        <w:rPr>
          <w:color w:val="231F20"/>
          <w:sz w:val="22"/>
        </w:rPr>
        <w:t>éxito</w:t>
      </w:r>
      <w:r>
        <w:rPr>
          <w:color w:val="231F20"/>
          <w:spacing w:val="-12"/>
          <w:sz w:val="22"/>
        </w:rPr>
        <w:t> </w:t>
      </w:r>
      <w:r>
        <w:rPr>
          <w:color w:val="231F20"/>
          <w:sz w:val="22"/>
        </w:rPr>
        <w:t>competitivo:</w:t>
      </w:r>
      <w:r>
        <w:rPr>
          <w:color w:val="231F20"/>
          <w:spacing w:val="-12"/>
          <w:sz w:val="22"/>
        </w:rPr>
        <w:t> </w:t>
      </w:r>
      <w:r>
        <w:rPr>
          <w:color w:val="231F20"/>
          <w:sz w:val="22"/>
        </w:rPr>
        <w:t>un</w:t>
      </w:r>
      <w:r>
        <w:rPr>
          <w:color w:val="231F20"/>
          <w:spacing w:val="-12"/>
          <w:sz w:val="22"/>
        </w:rPr>
        <w:t> </w:t>
      </w:r>
      <w:r>
        <w:rPr>
          <w:color w:val="231F20"/>
          <w:sz w:val="22"/>
        </w:rPr>
        <w:t>análisis</w:t>
      </w:r>
      <w:r>
        <w:rPr>
          <w:color w:val="231F20"/>
          <w:spacing w:val="-12"/>
          <w:sz w:val="22"/>
        </w:rPr>
        <w:t> </w:t>
      </w:r>
      <w:r>
        <w:rPr>
          <w:color w:val="231F20"/>
          <w:sz w:val="22"/>
        </w:rPr>
        <w:t>empírico.</w:t>
      </w:r>
      <w:r>
        <w:rPr>
          <w:color w:val="231F20"/>
          <w:spacing w:val="-12"/>
          <w:sz w:val="22"/>
        </w:rPr>
        <w:t> </w:t>
      </w:r>
      <w:r>
        <w:rPr>
          <w:rFonts w:ascii="Cambria" w:hAnsi="Cambria"/>
          <w:i/>
          <w:color w:val="231F20"/>
          <w:sz w:val="22"/>
        </w:rPr>
        <w:t>Revista</w:t>
      </w:r>
      <w:r>
        <w:rPr>
          <w:rFonts w:ascii="Cambria" w:hAnsi="Cambria"/>
          <w:i/>
          <w:color w:val="231F20"/>
          <w:spacing w:val="-5"/>
          <w:sz w:val="22"/>
        </w:rPr>
        <w:t> </w:t>
      </w:r>
      <w:r>
        <w:rPr>
          <w:rFonts w:ascii="Cambria" w:hAnsi="Cambria"/>
          <w:i/>
          <w:color w:val="231F20"/>
          <w:spacing w:val="-3"/>
          <w:sz w:val="22"/>
        </w:rPr>
        <w:t>Europea </w:t>
      </w:r>
      <w:r>
        <w:rPr>
          <w:rFonts w:ascii="Cambria" w:hAnsi="Cambria"/>
          <w:i/>
          <w:color w:val="231F20"/>
          <w:sz w:val="22"/>
        </w:rPr>
        <w:t>de</w:t>
      </w:r>
      <w:r>
        <w:rPr>
          <w:rFonts w:ascii="Cambria" w:hAnsi="Cambria"/>
          <w:i/>
          <w:color w:val="231F20"/>
          <w:spacing w:val="-30"/>
          <w:sz w:val="22"/>
        </w:rPr>
        <w:t> </w:t>
      </w:r>
      <w:r>
        <w:rPr>
          <w:rFonts w:ascii="Cambria" w:hAnsi="Cambria"/>
          <w:i/>
          <w:color w:val="231F20"/>
          <w:sz w:val="22"/>
        </w:rPr>
        <w:t>Dirección</w:t>
      </w:r>
      <w:r>
        <w:rPr>
          <w:rFonts w:ascii="Cambria" w:hAnsi="Cambria"/>
          <w:i/>
          <w:color w:val="231F20"/>
          <w:spacing w:val="-30"/>
          <w:sz w:val="22"/>
        </w:rPr>
        <w:t> </w:t>
      </w:r>
      <w:r>
        <w:rPr>
          <w:rFonts w:ascii="Cambria" w:hAnsi="Cambria"/>
          <w:i/>
          <w:color w:val="231F20"/>
          <w:sz w:val="22"/>
        </w:rPr>
        <w:t>y</w:t>
      </w:r>
      <w:r>
        <w:rPr>
          <w:rFonts w:ascii="Cambria" w:hAnsi="Cambria"/>
          <w:i/>
          <w:color w:val="231F20"/>
          <w:spacing w:val="-30"/>
          <w:sz w:val="22"/>
        </w:rPr>
        <w:t> </w:t>
      </w:r>
      <w:r>
        <w:rPr>
          <w:rFonts w:ascii="Cambria" w:hAnsi="Cambria"/>
          <w:i/>
          <w:color w:val="231F20"/>
          <w:sz w:val="22"/>
        </w:rPr>
        <w:t>Economía</w:t>
      </w:r>
      <w:r>
        <w:rPr>
          <w:rFonts w:ascii="Cambria" w:hAnsi="Cambria"/>
          <w:i/>
          <w:color w:val="231F20"/>
          <w:spacing w:val="-30"/>
          <w:sz w:val="22"/>
        </w:rPr>
        <w:t> </w:t>
      </w:r>
      <w:r>
        <w:rPr>
          <w:rFonts w:ascii="Cambria" w:hAnsi="Cambria"/>
          <w:i/>
          <w:color w:val="231F20"/>
          <w:sz w:val="22"/>
        </w:rPr>
        <w:t>de</w:t>
      </w:r>
      <w:r>
        <w:rPr>
          <w:rFonts w:ascii="Cambria" w:hAnsi="Cambria"/>
          <w:i/>
          <w:color w:val="231F20"/>
          <w:spacing w:val="-30"/>
          <w:sz w:val="22"/>
        </w:rPr>
        <w:t> </w:t>
      </w:r>
      <w:r>
        <w:rPr>
          <w:rFonts w:ascii="Cambria" w:hAnsi="Cambria"/>
          <w:i/>
          <w:color w:val="231F20"/>
          <w:sz w:val="22"/>
        </w:rPr>
        <w:t>la</w:t>
      </w:r>
      <w:r>
        <w:rPr>
          <w:rFonts w:ascii="Cambria" w:hAnsi="Cambria"/>
          <w:i/>
          <w:color w:val="231F20"/>
          <w:spacing w:val="-30"/>
          <w:sz w:val="22"/>
        </w:rPr>
        <w:t> </w:t>
      </w:r>
      <w:r>
        <w:rPr>
          <w:rFonts w:ascii="Cambria" w:hAnsi="Cambria"/>
          <w:i/>
          <w:color w:val="231F20"/>
          <w:sz w:val="22"/>
        </w:rPr>
        <w:t>empresa</w:t>
      </w:r>
      <w:r>
        <w:rPr>
          <w:color w:val="231F20"/>
          <w:sz w:val="22"/>
        </w:rPr>
        <w:t>,</w:t>
      </w:r>
      <w:r>
        <w:rPr>
          <w:color w:val="231F20"/>
          <w:spacing w:val="-36"/>
          <w:sz w:val="22"/>
        </w:rPr>
        <w:t> </w:t>
      </w:r>
      <w:r>
        <w:rPr>
          <w:color w:val="231F20"/>
          <w:sz w:val="22"/>
        </w:rPr>
        <w:t>17(3):</w:t>
      </w:r>
      <w:r>
        <w:rPr>
          <w:color w:val="231F20"/>
          <w:spacing w:val="-36"/>
          <w:sz w:val="22"/>
        </w:rPr>
        <w:t> </w:t>
      </w:r>
      <w:r>
        <w:rPr>
          <w:color w:val="231F20"/>
          <w:spacing w:val="-4"/>
          <w:sz w:val="22"/>
        </w:rPr>
        <w:t>pp.</w:t>
      </w:r>
      <w:r>
        <w:rPr>
          <w:color w:val="231F20"/>
          <w:spacing w:val="-36"/>
          <w:sz w:val="22"/>
        </w:rPr>
        <w:t> </w:t>
      </w:r>
      <w:r>
        <w:rPr>
          <w:color w:val="231F20"/>
          <w:sz w:val="22"/>
        </w:rPr>
        <w:t>27-42.</w:t>
      </w:r>
    </w:p>
    <w:p>
      <w:pPr>
        <w:spacing w:line="319" w:lineRule="auto" w:before="123"/>
        <w:ind w:left="1580" w:right="117" w:hanging="560"/>
        <w:jc w:val="both"/>
        <w:rPr>
          <w:sz w:val="22"/>
        </w:rPr>
      </w:pPr>
      <w:r>
        <w:rPr>
          <w:color w:val="231F20"/>
          <w:sz w:val="22"/>
        </w:rPr>
        <w:t>Marques de Almeida, </w:t>
      </w:r>
      <w:r>
        <w:rPr>
          <w:color w:val="231F20"/>
          <w:spacing w:val="-5"/>
          <w:sz w:val="22"/>
        </w:rPr>
        <w:t>J. J. </w:t>
      </w:r>
      <w:r>
        <w:rPr>
          <w:color w:val="231F20"/>
          <w:sz w:val="22"/>
        </w:rPr>
        <w:t>y Da Costa, M. C. (2002). Gestión medioambiental y auditoría,</w:t>
      </w:r>
      <w:r>
        <w:rPr>
          <w:color w:val="231F20"/>
          <w:spacing w:val="-31"/>
          <w:sz w:val="22"/>
        </w:rPr>
        <w:t> </w:t>
      </w:r>
      <w:r>
        <w:rPr>
          <w:color w:val="231F20"/>
          <w:sz w:val="22"/>
        </w:rPr>
        <w:t>en</w:t>
      </w:r>
      <w:r>
        <w:rPr>
          <w:color w:val="231F20"/>
          <w:spacing w:val="-31"/>
          <w:sz w:val="22"/>
        </w:rPr>
        <w:t> </w:t>
      </w:r>
      <w:r>
        <w:rPr>
          <w:rFonts w:ascii="Cambria" w:hAnsi="Cambria"/>
          <w:i/>
          <w:color w:val="231F20"/>
          <w:sz w:val="22"/>
        </w:rPr>
        <w:t>Revista</w:t>
      </w:r>
      <w:r>
        <w:rPr>
          <w:rFonts w:ascii="Cambria" w:hAnsi="Cambria"/>
          <w:i/>
          <w:color w:val="231F20"/>
          <w:spacing w:val="-25"/>
          <w:sz w:val="22"/>
        </w:rPr>
        <w:t> </w:t>
      </w:r>
      <w:r>
        <w:rPr>
          <w:rFonts w:ascii="Cambria" w:hAnsi="Cambria"/>
          <w:i/>
          <w:color w:val="231F20"/>
          <w:sz w:val="22"/>
        </w:rPr>
        <w:t>de</w:t>
      </w:r>
      <w:r>
        <w:rPr>
          <w:rFonts w:ascii="Cambria" w:hAnsi="Cambria"/>
          <w:i/>
          <w:color w:val="231F20"/>
          <w:spacing w:val="-25"/>
          <w:sz w:val="22"/>
        </w:rPr>
        <w:t> </w:t>
      </w:r>
      <w:r>
        <w:rPr>
          <w:rFonts w:ascii="Cambria" w:hAnsi="Cambria"/>
          <w:i/>
          <w:color w:val="231F20"/>
          <w:sz w:val="22"/>
        </w:rPr>
        <w:t>Contaduría</w:t>
      </w:r>
      <w:r>
        <w:rPr>
          <w:rFonts w:ascii="Cambria" w:hAnsi="Cambria"/>
          <w:i/>
          <w:color w:val="231F20"/>
          <w:spacing w:val="-25"/>
          <w:sz w:val="22"/>
        </w:rPr>
        <w:t> </w:t>
      </w:r>
      <w:r>
        <w:rPr>
          <w:rFonts w:ascii="Cambria" w:hAnsi="Cambria"/>
          <w:i/>
          <w:color w:val="231F20"/>
          <w:sz w:val="22"/>
        </w:rPr>
        <w:t>y</w:t>
      </w:r>
      <w:r>
        <w:rPr>
          <w:rFonts w:ascii="Cambria" w:hAnsi="Cambria"/>
          <w:i/>
          <w:color w:val="231F20"/>
          <w:spacing w:val="-25"/>
          <w:sz w:val="22"/>
        </w:rPr>
        <w:t> </w:t>
      </w:r>
      <w:r>
        <w:rPr>
          <w:rFonts w:ascii="Cambria" w:hAnsi="Cambria"/>
          <w:i/>
          <w:color w:val="231F20"/>
          <w:spacing w:val="-3"/>
          <w:sz w:val="22"/>
        </w:rPr>
        <w:t>Administración</w:t>
      </w:r>
      <w:r>
        <w:rPr>
          <w:color w:val="231F20"/>
          <w:spacing w:val="-3"/>
          <w:sz w:val="22"/>
        </w:rPr>
        <w:t>,</w:t>
      </w:r>
      <w:r>
        <w:rPr>
          <w:color w:val="231F20"/>
          <w:spacing w:val="-31"/>
          <w:sz w:val="22"/>
        </w:rPr>
        <w:t> </w:t>
      </w:r>
      <w:r>
        <w:rPr>
          <w:color w:val="231F20"/>
          <w:sz w:val="22"/>
        </w:rPr>
        <w:t>UNAM,</w:t>
      </w:r>
      <w:r>
        <w:rPr>
          <w:color w:val="231F20"/>
          <w:spacing w:val="-31"/>
          <w:sz w:val="22"/>
        </w:rPr>
        <w:t> </w:t>
      </w:r>
      <w:r>
        <w:rPr>
          <w:color w:val="231F20"/>
          <w:sz w:val="22"/>
        </w:rPr>
        <w:t>México,</w:t>
      </w:r>
      <w:r>
        <w:rPr>
          <w:color w:val="231F20"/>
          <w:spacing w:val="-31"/>
          <w:sz w:val="22"/>
        </w:rPr>
        <w:t> </w:t>
      </w:r>
      <w:r>
        <w:rPr>
          <w:color w:val="231F20"/>
          <w:spacing w:val="-5"/>
          <w:sz w:val="22"/>
        </w:rPr>
        <w:t>No. </w:t>
      </w:r>
      <w:r>
        <w:rPr>
          <w:color w:val="231F20"/>
          <w:sz w:val="22"/>
        </w:rPr>
        <w:t>205:</w:t>
      </w:r>
      <w:r>
        <w:rPr>
          <w:color w:val="231F20"/>
          <w:spacing w:val="-42"/>
          <w:sz w:val="22"/>
        </w:rPr>
        <w:t> </w:t>
      </w:r>
      <w:r>
        <w:rPr>
          <w:color w:val="231F20"/>
          <w:spacing w:val="-4"/>
          <w:sz w:val="22"/>
        </w:rPr>
        <w:t>pp. </w:t>
      </w:r>
      <w:r>
        <w:rPr>
          <w:color w:val="231F20"/>
          <w:sz w:val="22"/>
        </w:rPr>
        <w:t>37-50.</w:t>
      </w:r>
    </w:p>
    <w:p>
      <w:pPr>
        <w:spacing w:line="319" w:lineRule="auto" w:before="123"/>
        <w:ind w:left="1580" w:right="118" w:hanging="560"/>
        <w:jc w:val="both"/>
        <w:rPr>
          <w:sz w:val="22"/>
        </w:rPr>
      </w:pPr>
      <w:r>
        <w:rPr>
          <w:color w:val="231F20"/>
          <w:sz w:val="22"/>
        </w:rPr>
        <w:t>Martínez, </w:t>
      </w:r>
      <w:r>
        <w:rPr>
          <w:color w:val="231F20"/>
          <w:spacing w:val="-5"/>
          <w:sz w:val="22"/>
        </w:rPr>
        <w:t>J. </w:t>
      </w:r>
      <w:r>
        <w:rPr>
          <w:color w:val="231F20"/>
          <w:sz w:val="22"/>
        </w:rPr>
        <w:t>(1998). </w:t>
      </w:r>
      <w:r>
        <w:rPr>
          <w:rFonts w:ascii="Cambria" w:hAnsi="Cambria"/>
          <w:i/>
          <w:color w:val="231F20"/>
          <w:sz w:val="22"/>
        </w:rPr>
        <w:t>La </w:t>
      </w:r>
      <w:r>
        <w:rPr>
          <w:rFonts w:ascii="Cambria" w:hAnsi="Cambria"/>
          <w:i/>
          <w:color w:val="231F20"/>
          <w:spacing w:val="-3"/>
          <w:sz w:val="22"/>
        </w:rPr>
        <w:t>economía </w:t>
      </w:r>
      <w:r>
        <w:rPr>
          <w:rFonts w:ascii="Cambria" w:hAnsi="Cambria"/>
          <w:i/>
          <w:color w:val="231F20"/>
          <w:sz w:val="22"/>
        </w:rPr>
        <w:t>ecológica como ecología </w:t>
      </w:r>
      <w:r>
        <w:rPr>
          <w:rFonts w:ascii="Cambria" w:hAnsi="Cambria"/>
          <w:i/>
          <w:color w:val="231F20"/>
          <w:spacing w:val="-3"/>
          <w:sz w:val="22"/>
        </w:rPr>
        <w:t>humana</w:t>
      </w:r>
      <w:r>
        <w:rPr>
          <w:color w:val="231F20"/>
          <w:spacing w:val="-3"/>
          <w:sz w:val="22"/>
        </w:rPr>
        <w:t>. </w:t>
      </w:r>
      <w:r>
        <w:rPr>
          <w:color w:val="231F20"/>
          <w:sz w:val="22"/>
        </w:rPr>
        <w:t>Lanzarote: Fundación César Manrique.</w:t>
      </w:r>
    </w:p>
    <w:p>
      <w:pPr>
        <w:spacing w:line="319" w:lineRule="auto" w:before="123"/>
        <w:ind w:left="1580" w:right="118" w:hanging="560"/>
        <w:jc w:val="both"/>
        <w:rPr>
          <w:sz w:val="22"/>
        </w:rPr>
      </w:pPr>
      <w:r>
        <w:rPr>
          <w:color w:val="231F20"/>
          <w:sz w:val="22"/>
        </w:rPr>
        <w:t>Martínez,</w:t>
      </w:r>
      <w:r>
        <w:rPr>
          <w:color w:val="231F20"/>
          <w:spacing w:val="-21"/>
          <w:sz w:val="22"/>
        </w:rPr>
        <w:t> </w:t>
      </w:r>
      <w:r>
        <w:rPr>
          <w:color w:val="231F20"/>
          <w:spacing w:val="-5"/>
          <w:sz w:val="22"/>
        </w:rPr>
        <w:t>J.</w:t>
      </w:r>
      <w:r>
        <w:rPr>
          <w:color w:val="231F20"/>
          <w:spacing w:val="-21"/>
          <w:sz w:val="22"/>
        </w:rPr>
        <w:t> </w:t>
      </w:r>
      <w:r>
        <w:rPr>
          <w:color w:val="231F20"/>
          <w:sz w:val="22"/>
        </w:rPr>
        <w:t>y</w:t>
      </w:r>
      <w:r>
        <w:rPr>
          <w:color w:val="231F20"/>
          <w:spacing w:val="-21"/>
          <w:sz w:val="22"/>
        </w:rPr>
        <w:t> </w:t>
      </w:r>
      <w:r>
        <w:rPr>
          <w:color w:val="231F20"/>
          <w:sz w:val="22"/>
        </w:rPr>
        <w:t>Roca,</w:t>
      </w:r>
      <w:r>
        <w:rPr>
          <w:color w:val="231F20"/>
          <w:spacing w:val="-21"/>
          <w:sz w:val="22"/>
        </w:rPr>
        <w:t> </w:t>
      </w:r>
      <w:r>
        <w:rPr>
          <w:color w:val="231F20"/>
          <w:spacing w:val="-5"/>
          <w:sz w:val="22"/>
        </w:rPr>
        <w:t>J.</w:t>
      </w:r>
      <w:r>
        <w:rPr>
          <w:color w:val="231F20"/>
          <w:spacing w:val="-21"/>
          <w:sz w:val="22"/>
        </w:rPr>
        <w:t> </w:t>
      </w:r>
      <w:r>
        <w:rPr>
          <w:color w:val="231F20"/>
          <w:sz w:val="22"/>
        </w:rPr>
        <w:t>(2006).</w:t>
      </w:r>
      <w:r>
        <w:rPr>
          <w:color w:val="231F20"/>
          <w:spacing w:val="-22"/>
          <w:sz w:val="22"/>
        </w:rPr>
        <w:t> </w:t>
      </w:r>
      <w:r>
        <w:rPr>
          <w:rFonts w:ascii="Cambria" w:hAnsi="Cambria"/>
          <w:i/>
          <w:color w:val="231F20"/>
          <w:sz w:val="22"/>
        </w:rPr>
        <w:t>Economía</w:t>
      </w:r>
      <w:r>
        <w:rPr>
          <w:rFonts w:ascii="Cambria" w:hAnsi="Cambria"/>
          <w:i/>
          <w:color w:val="231F20"/>
          <w:spacing w:val="-15"/>
          <w:sz w:val="22"/>
        </w:rPr>
        <w:t> </w:t>
      </w:r>
      <w:r>
        <w:rPr>
          <w:rFonts w:ascii="Cambria" w:hAnsi="Cambria"/>
          <w:i/>
          <w:color w:val="231F20"/>
          <w:sz w:val="22"/>
        </w:rPr>
        <w:t>Ecológica</w:t>
      </w:r>
      <w:r>
        <w:rPr>
          <w:rFonts w:ascii="Cambria" w:hAnsi="Cambria"/>
          <w:i/>
          <w:color w:val="231F20"/>
          <w:spacing w:val="-15"/>
          <w:sz w:val="22"/>
        </w:rPr>
        <w:t> </w:t>
      </w:r>
      <w:r>
        <w:rPr>
          <w:rFonts w:ascii="Cambria" w:hAnsi="Cambria"/>
          <w:i/>
          <w:color w:val="231F20"/>
          <w:sz w:val="22"/>
        </w:rPr>
        <w:t>y</w:t>
      </w:r>
      <w:r>
        <w:rPr>
          <w:rFonts w:ascii="Cambria" w:hAnsi="Cambria"/>
          <w:i/>
          <w:color w:val="231F20"/>
          <w:spacing w:val="-15"/>
          <w:sz w:val="22"/>
        </w:rPr>
        <w:t> </w:t>
      </w:r>
      <w:r>
        <w:rPr>
          <w:rFonts w:ascii="Cambria" w:hAnsi="Cambria"/>
          <w:i/>
          <w:color w:val="231F20"/>
          <w:spacing w:val="-3"/>
          <w:sz w:val="22"/>
        </w:rPr>
        <w:t>Política</w:t>
      </w:r>
      <w:r>
        <w:rPr>
          <w:rFonts w:ascii="Cambria" w:hAnsi="Cambria"/>
          <w:i/>
          <w:color w:val="231F20"/>
          <w:spacing w:val="-15"/>
          <w:sz w:val="22"/>
        </w:rPr>
        <w:t> </w:t>
      </w:r>
      <w:r>
        <w:rPr>
          <w:rFonts w:ascii="Cambria" w:hAnsi="Cambria"/>
          <w:i/>
          <w:color w:val="231F20"/>
          <w:spacing w:val="-3"/>
          <w:sz w:val="22"/>
        </w:rPr>
        <w:t>Ambiental</w:t>
      </w:r>
      <w:r>
        <w:rPr>
          <w:color w:val="231F20"/>
          <w:spacing w:val="-3"/>
          <w:sz w:val="22"/>
        </w:rPr>
        <w:t>.</w:t>
      </w:r>
      <w:r>
        <w:rPr>
          <w:color w:val="231F20"/>
          <w:spacing w:val="-21"/>
          <w:sz w:val="22"/>
        </w:rPr>
        <w:t> </w:t>
      </w:r>
      <w:r>
        <w:rPr>
          <w:color w:val="231F20"/>
          <w:sz w:val="22"/>
        </w:rPr>
        <w:t>México: Fondo de Cultura</w:t>
      </w:r>
      <w:r>
        <w:rPr>
          <w:color w:val="231F20"/>
          <w:spacing w:val="-7"/>
          <w:sz w:val="22"/>
        </w:rPr>
        <w:t> </w:t>
      </w:r>
      <w:r>
        <w:rPr>
          <w:color w:val="231F20"/>
          <w:sz w:val="22"/>
        </w:rPr>
        <w:t>Económica.</w:t>
      </w:r>
    </w:p>
    <w:p>
      <w:pPr>
        <w:pStyle w:val="BodyText"/>
        <w:spacing w:line="319" w:lineRule="auto" w:before="126"/>
        <w:ind w:left="1580" w:right="118" w:hanging="561"/>
        <w:jc w:val="both"/>
      </w:pPr>
      <w:r>
        <w:rPr>
          <w:color w:val="231F20"/>
        </w:rPr>
        <w:t>Martínez,</w:t>
      </w:r>
      <w:r>
        <w:rPr>
          <w:color w:val="231F20"/>
          <w:spacing w:val="-6"/>
        </w:rPr>
        <w:t> </w:t>
      </w:r>
      <w:r>
        <w:rPr>
          <w:color w:val="231F20"/>
        </w:rPr>
        <w:t>C.</w:t>
      </w:r>
      <w:r>
        <w:rPr>
          <w:color w:val="231F20"/>
          <w:spacing w:val="-6"/>
        </w:rPr>
        <w:t> </w:t>
      </w:r>
      <w:r>
        <w:rPr>
          <w:color w:val="231F20"/>
        </w:rPr>
        <w:t>(1997).</w:t>
      </w:r>
      <w:r>
        <w:rPr>
          <w:color w:val="231F20"/>
          <w:spacing w:val="-5"/>
        </w:rPr>
        <w:t> </w:t>
      </w:r>
      <w:r>
        <w:rPr>
          <w:color w:val="231F20"/>
        </w:rPr>
        <w:t>El</w:t>
      </w:r>
      <w:r>
        <w:rPr>
          <w:color w:val="231F20"/>
          <w:spacing w:val="-6"/>
        </w:rPr>
        <w:t> </w:t>
      </w:r>
      <w:r>
        <w:rPr>
          <w:color w:val="231F20"/>
        </w:rPr>
        <w:t>análisis</w:t>
      </w:r>
      <w:r>
        <w:rPr>
          <w:color w:val="231F20"/>
          <w:spacing w:val="-6"/>
        </w:rPr>
        <w:t> </w:t>
      </w:r>
      <w:r>
        <w:rPr>
          <w:color w:val="231F20"/>
        </w:rPr>
        <w:t>del</w:t>
      </w:r>
      <w:r>
        <w:rPr>
          <w:color w:val="231F20"/>
          <w:spacing w:val="-6"/>
        </w:rPr>
        <w:t> </w:t>
      </w:r>
      <w:r>
        <w:rPr>
          <w:color w:val="231F20"/>
        </w:rPr>
        <w:t>medio</w:t>
      </w:r>
      <w:r>
        <w:rPr>
          <w:color w:val="231F20"/>
          <w:spacing w:val="-6"/>
        </w:rPr>
        <w:t> </w:t>
      </w:r>
      <w:r>
        <w:rPr>
          <w:color w:val="231F20"/>
        </w:rPr>
        <w:t>ambiente</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sistema</w:t>
      </w:r>
      <w:r>
        <w:rPr>
          <w:color w:val="231F20"/>
          <w:spacing w:val="-6"/>
        </w:rPr>
        <w:t> </w:t>
      </w:r>
      <w:r>
        <w:rPr>
          <w:color w:val="231F20"/>
        </w:rPr>
        <w:t>de</w:t>
      </w:r>
      <w:r>
        <w:rPr>
          <w:color w:val="231F20"/>
          <w:spacing w:val="-6"/>
        </w:rPr>
        <w:t> </w:t>
      </w:r>
      <w:r>
        <w:rPr>
          <w:color w:val="231F20"/>
        </w:rPr>
        <w:t>indicadores sociales</w:t>
      </w:r>
      <w:r>
        <w:rPr>
          <w:color w:val="231F20"/>
          <w:spacing w:val="-14"/>
        </w:rPr>
        <w:t> </w:t>
      </w:r>
      <w:r>
        <w:rPr>
          <w:color w:val="231F20"/>
        </w:rPr>
        <w:t>de</w:t>
      </w:r>
      <w:r>
        <w:rPr>
          <w:color w:val="231F20"/>
          <w:spacing w:val="-14"/>
        </w:rPr>
        <w:t> </w:t>
      </w:r>
      <w:r>
        <w:rPr>
          <w:color w:val="231F20"/>
        </w:rPr>
        <w:t>Andalucía</w:t>
      </w:r>
      <w:r>
        <w:rPr>
          <w:rFonts w:ascii="Cambria" w:hAnsi="Cambria"/>
          <w:i/>
          <w:color w:val="231F20"/>
        </w:rPr>
        <w:t>.</w:t>
      </w:r>
      <w:r>
        <w:rPr>
          <w:rFonts w:ascii="Cambria" w:hAnsi="Cambria"/>
          <w:i/>
          <w:color w:val="231F20"/>
          <w:spacing w:val="-7"/>
        </w:rPr>
        <w:t> </w:t>
      </w:r>
      <w:r>
        <w:rPr>
          <w:color w:val="231F20"/>
        </w:rPr>
        <w:t>Instituto</w:t>
      </w:r>
      <w:r>
        <w:rPr>
          <w:color w:val="231F20"/>
          <w:spacing w:val="-14"/>
        </w:rPr>
        <w:t> </w:t>
      </w:r>
      <w:r>
        <w:rPr>
          <w:color w:val="231F20"/>
        </w:rPr>
        <w:t>de</w:t>
      </w:r>
      <w:r>
        <w:rPr>
          <w:color w:val="231F20"/>
          <w:spacing w:val="-14"/>
        </w:rPr>
        <w:t> </w:t>
      </w:r>
      <w:r>
        <w:rPr>
          <w:color w:val="231F20"/>
        </w:rPr>
        <w:t>Estadística</w:t>
      </w:r>
      <w:r>
        <w:rPr>
          <w:color w:val="231F20"/>
          <w:spacing w:val="-14"/>
        </w:rPr>
        <w:t> </w:t>
      </w:r>
      <w:r>
        <w:rPr>
          <w:color w:val="231F20"/>
        </w:rPr>
        <w:t>de</w:t>
      </w:r>
      <w:r>
        <w:rPr>
          <w:color w:val="231F20"/>
          <w:spacing w:val="-14"/>
        </w:rPr>
        <w:t> </w:t>
      </w:r>
      <w:r>
        <w:rPr>
          <w:color w:val="231F20"/>
        </w:rPr>
        <w:t>Andalucía.</w:t>
      </w:r>
      <w:r>
        <w:rPr>
          <w:color w:val="231F20"/>
          <w:spacing w:val="-14"/>
        </w:rPr>
        <w:t> </w:t>
      </w:r>
      <w:r>
        <w:rPr>
          <w:color w:val="231F20"/>
        </w:rPr>
        <w:t>I</w:t>
      </w:r>
      <w:r>
        <w:rPr>
          <w:color w:val="231F20"/>
          <w:spacing w:val="-14"/>
        </w:rPr>
        <w:t> </w:t>
      </w:r>
      <w:r>
        <w:rPr>
          <w:color w:val="231F20"/>
        </w:rPr>
        <w:t>Congreso</w:t>
      </w:r>
      <w:r>
        <w:rPr>
          <w:color w:val="231F20"/>
          <w:spacing w:val="-14"/>
        </w:rPr>
        <w:t> </w:t>
      </w:r>
      <w:r>
        <w:rPr>
          <w:color w:val="231F20"/>
        </w:rPr>
        <w:t>de Ciencia</w:t>
      </w:r>
      <w:r>
        <w:rPr>
          <w:color w:val="231F20"/>
          <w:spacing w:val="-19"/>
        </w:rPr>
        <w:t> </w:t>
      </w:r>
      <w:r>
        <w:rPr>
          <w:color w:val="231F20"/>
        </w:rPr>
        <w:t>Regional</w:t>
      </w:r>
      <w:r>
        <w:rPr>
          <w:color w:val="231F20"/>
          <w:spacing w:val="-19"/>
        </w:rPr>
        <w:t> </w:t>
      </w:r>
      <w:r>
        <w:rPr>
          <w:color w:val="231F20"/>
        </w:rPr>
        <w:t>de</w:t>
      </w:r>
      <w:r>
        <w:rPr>
          <w:color w:val="231F20"/>
          <w:spacing w:val="-19"/>
        </w:rPr>
        <w:t> </w:t>
      </w:r>
      <w:r>
        <w:rPr>
          <w:color w:val="231F20"/>
        </w:rPr>
        <w:t>Andalucía,</w:t>
      </w:r>
      <w:r>
        <w:rPr>
          <w:color w:val="231F20"/>
          <w:spacing w:val="-19"/>
        </w:rPr>
        <w:t> </w:t>
      </w:r>
      <w:r>
        <w:rPr>
          <w:color w:val="231F20"/>
        </w:rPr>
        <w:t>disponible</w:t>
      </w:r>
      <w:r>
        <w:rPr>
          <w:color w:val="231F20"/>
          <w:spacing w:val="-19"/>
        </w:rPr>
        <w:t> </w:t>
      </w:r>
      <w:r>
        <w:rPr>
          <w:color w:val="231F20"/>
        </w:rPr>
        <w:t>en</w:t>
      </w:r>
      <w:r>
        <w:rPr>
          <w:color w:val="231F20"/>
          <w:spacing w:val="-19"/>
        </w:rPr>
        <w:t> </w:t>
      </w:r>
      <w:hyperlink r:id="rId156">
        <w:r>
          <w:rPr>
            <w:color w:val="231F20"/>
          </w:rPr>
          <w:t>http://www2.uca.es/escuela/</w:t>
        </w:r>
      </w:hyperlink>
      <w:r>
        <w:rPr>
          <w:color w:val="231F20"/>
        </w:rPr>
        <w:t> emp_je/investigacion/congreso/mcc005.pdf</w:t>
      </w:r>
      <w:r>
        <w:rPr>
          <w:color w:val="231F20"/>
          <w:spacing w:val="-10"/>
        </w:rPr>
        <w:t> </w:t>
      </w:r>
      <w:r>
        <w:rPr>
          <w:color w:val="231F20"/>
        </w:rPr>
        <w:t>[18</w:t>
      </w:r>
      <w:r>
        <w:rPr>
          <w:color w:val="231F20"/>
          <w:spacing w:val="-10"/>
        </w:rPr>
        <w:t> </w:t>
      </w:r>
      <w:r>
        <w:rPr>
          <w:color w:val="231F20"/>
        </w:rPr>
        <w:t>de</w:t>
      </w:r>
      <w:r>
        <w:rPr>
          <w:color w:val="231F20"/>
          <w:spacing w:val="-10"/>
        </w:rPr>
        <w:t> </w:t>
      </w:r>
      <w:r>
        <w:rPr>
          <w:color w:val="231F20"/>
        </w:rPr>
        <w:t>marzo</w:t>
      </w:r>
      <w:r>
        <w:rPr>
          <w:color w:val="231F20"/>
          <w:spacing w:val="-10"/>
        </w:rPr>
        <w:t> </w:t>
      </w:r>
      <w:r>
        <w:rPr>
          <w:color w:val="231F20"/>
        </w:rPr>
        <w:t>de</w:t>
      </w:r>
      <w:r>
        <w:rPr>
          <w:color w:val="231F20"/>
          <w:spacing w:val="-10"/>
        </w:rPr>
        <w:t> </w:t>
      </w:r>
      <w:r>
        <w:rPr>
          <w:color w:val="231F20"/>
        </w:rPr>
        <w:t>2014].</w:t>
      </w:r>
    </w:p>
    <w:p>
      <w:pPr>
        <w:pStyle w:val="BodyText"/>
        <w:spacing w:line="316" w:lineRule="auto" w:before="123"/>
        <w:ind w:left="1580" w:right="118" w:hanging="561"/>
        <w:jc w:val="both"/>
      </w:pPr>
      <w:r>
        <w:rPr>
          <w:color w:val="231F20"/>
        </w:rPr>
        <w:t>Martoccia, H. (2005). “Wilma: la enseñanza, la crisis y las mañas”, en </w:t>
      </w:r>
      <w:r>
        <w:rPr>
          <w:rFonts w:ascii="Cambria" w:hAnsi="Cambria"/>
          <w:i/>
          <w:color w:val="231F20"/>
        </w:rPr>
        <w:t>Voz del </w:t>
      </w:r>
      <w:r>
        <w:rPr>
          <w:rFonts w:ascii="Cambria" w:hAnsi="Cambria"/>
          <w:i/>
          <w:color w:val="231F20"/>
          <w:w w:val="95"/>
        </w:rPr>
        <w:t>Caribe </w:t>
      </w:r>
      <w:r>
        <w:rPr>
          <w:color w:val="231F20"/>
          <w:w w:val="95"/>
        </w:rPr>
        <w:t>14/11/2005.</w:t>
      </w:r>
    </w:p>
    <w:p>
      <w:pPr>
        <w:spacing w:line="319" w:lineRule="auto" w:before="119"/>
        <w:ind w:left="1580" w:right="118" w:hanging="560"/>
        <w:jc w:val="both"/>
        <w:rPr>
          <w:sz w:val="22"/>
        </w:rPr>
      </w:pPr>
      <w:r>
        <w:rPr>
          <w:color w:val="231F20"/>
          <w:w w:val="95"/>
          <w:sz w:val="22"/>
        </w:rPr>
        <w:t>Masri,</w:t>
      </w:r>
      <w:r>
        <w:rPr>
          <w:color w:val="231F20"/>
          <w:spacing w:val="-22"/>
          <w:w w:val="95"/>
          <w:sz w:val="22"/>
        </w:rPr>
        <w:t> </w:t>
      </w:r>
      <w:r>
        <w:rPr>
          <w:color w:val="231F20"/>
          <w:w w:val="95"/>
          <w:sz w:val="22"/>
        </w:rPr>
        <w:t>S.</w:t>
      </w:r>
      <w:r>
        <w:rPr>
          <w:color w:val="231F20"/>
          <w:spacing w:val="-22"/>
          <w:w w:val="95"/>
          <w:sz w:val="22"/>
        </w:rPr>
        <w:t> </w:t>
      </w:r>
      <w:r>
        <w:rPr>
          <w:color w:val="231F20"/>
          <w:w w:val="95"/>
          <w:sz w:val="22"/>
        </w:rPr>
        <w:t>y</w:t>
      </w:r>
      <w:r>
        <w:rPr>
          <w:color w:val="231F20"/>
          <w:spacing w:val="-22"/>
          <w:w w:val="95"/>
          <w:sz w:val="22"/>
        </w:rPr>
        <w:t> </w:t>
      </w:r>
      <w:r>
        <w:rPr>
          <w:color w:val="231F20"/>
          <w:w w:val="95"/>
          <w:sz w:val="22"/>
        </w:rPr>
        <w:t>Robles,</w:t>
      </w:r>
      <w:r>
        <w:rPr>
          <w:color w:val="231F20"/>
          <w:spacing w:val="-22"/>
          <w:w w:val="95"/>
          <w:sz w:val="22"/>
        </w:rPr>
        <w:t> </w:t>
      </w:r>
      <w:r>
        <w:rPr>
          <w:color w:val="231F20"/>
          <w:w w:val="95"/>
          <w:sz w:val="22"/>
        </w:rPr>
        <w:t>L.</w:t>
      </w:r>
      <w:r>
        <w:rPr>
          <w:color w:val="231F20"/>
          <w:spacing w:val="-22"/>
          <w:w w:val="95"/>
          <w:sz w:val="22"/>
        </w:rPr>
        <w:t> </w:t>
      </w:r>
      <w:r>
        <w:rPr>
          <w:color w:val="231F20"/>
          <w:w w:val="95"/>
          <w:sz w:val="22"/>
        </w:rPr>
        <w:t>(1997).</w:t>
      </w:r>
      <w:r>
        <w:rPr>
          <w:color w:val="231F20"/>
          <w:spacing w:val="-22"/>
          <w:w w:val="95"/>
          <w:sz w:val="22"/>
        </w:rPr>
        <w:t> </w:t>
      </w:r>
      <w:r>
        <w:rPr>
          <w:rFonts w:ascii="Cambria" w:hAnsi="Cambria"/>
          <w:i/>
          <w:color w:val="231F20"/>
          <w:w w:val="95"/>
          <w:sz w:val="22"/>
        </w:rPr>
        <w:t>La</w:t>
      </w:r>
      <w:r>
        <w:rPr>
          <w:rFonts w:ascii="Cambria" w:hAnsi="Cambria"/>
          <w:i/>
          <w:color w:val="231F20"/>
          <w:spacing w:val="-15"/>
          <w:w w:val="95"/>
          <w:sz w:val="22"/>
        </w:rPr>
        <w:t> </w:t>
      </w:r>
      <w:r>
        <w:rPr>
          <w:rFonts w:ascii="Cambria" w:hAnsi="Cambria"/>
          <w:i/>
          <w:color w:val="231F20"/>
          <w:w w:val="95"/>
          <w:sz w:val="22"/>
        </w:rPr>
        <w:t>industria</w:t>
      </w:r>
      <w:r>
        <w:rPr>
          <w:rFonts w:ascii="Cambria" w:hAnsi="Cambria"/>
          <w:i/>
          <w:color w:val="231F20"/>
          <w:spacing w:val="-15"/>
          <w:w w:val="95"/>
          <w:sz w:val="22"/>
        </w:rPr>
        <w:t> </w:t>
      </w:r>
      <w:r>
        <w:rPr>
          <w:rFonts w:ascii="Cambria" w:hAnsi="Cambria"/>
          <w:i/>
          <w:color w:val="231F20"/>
          <w:w w:val="95"/>
          <w:sz w:val="22"/>
        </w:rPr>
        <w:t>turística:</w:t>
      </w:r>
      <w:r>
        <w:rPr>
          <w:rFonts w:ascii="Cambria" w:hAnsi="Cambria"/>
          <w:i/>
          <w:color w:val="231F20"/>
          <w:spacing w:val="-15"/>
          <w:w w:val="95"/>
          <w:sz w:val="22"/>
        </w:rPr>
        <w:t> </w:t>
      </w:r>
      <w:r>
        <w:rPr>
          <w:rFonts w:ascii="Cambria" w:hAnsi="Cambria"/>
          <w:i/>
          <w:color w:val="231F20"/>
          <w:w w:val="95"/>
          <w:sz w:val="22"/>
        </w:rPr>
        <w:t>hacia</w:t>
      </w:r>
      <w:r>
        <w:rPr>
          <w:rFonts w:ascii="Cambria" w:hAnsi="Cambria"/>
          <w:i/>
          <w:color w:val="231F20"/>
          <w:spacing w:val="-15"/>
          <w:w w:val="95"/>
          <w:sz w:val="22"/>
        </w:rPr>
        <w:t> </w:t>
      </w:r>
      <w:r>
        <w:rPr>
          <w:rFonts w:ascii="Cambria" w:hAnsi="Cambria"/>
          <w:i/>
          <w:color w:val="231F20"/>
          <w:w w:val="95"/>
          <w:sz w:val="22"/>
        </w:rPr>
        <w:t>la</w:t>
      </w:r>
      <w:r>
        <w:rPr>
          <w:rFonts w:ascii="Cambria" w:hAnsi="Cambria"/>
          <w:i/>
          <w:color w:val="231F20"/>
          <w:spacing w:val="-15"/>
          <w:w w:val="95"/>
          <w:sz w:val="22"/>
        </w:rPr>
        <w:t> </w:t>
      </w:r>
      <w:r>
        <w:rPr>
          <w:rFonts w:ascii="Cambria" w:hAnsi="Cambria"/>
          <w:i/>
          <w:color w:val="231F20"/>
          <w:w w:val="95"/>
          <w:sz w:val="22"/>
        </w:rPr>
        <w:t>sostenibilidad</w:t>
      </w:r>
      <w:r>
        <w:rPr>
          <w:color w:val="231F20"/>
          <w:w w:val="95"/>
          <w:sz w:val="22"/>
        </w:rPr>
        <w:t>.</w:t>
      </w:r>
      <w:r>
        <w:rPr>
          <w:color w:val="231F20"/>
          <w:spacing w:val="-22"/>
          <w:w w:val="95"/>
          <w:sz w:val="22"/>
        </w:rPr>
        <w:t> </w:t>
      </w:r>
      <w:r>
        <w:rPr>
          <w:color w:val="231F20"/>
          <w:w w:val="95"/>
          <w:sz w:val="22"/>
        </w:rPr>
        <w:t>México: </w:t>
      </w:r>
      <w:r>
        <w:rPr>
          <w:color w:val="231F20"/>
          <w:sz w:val="22"/>
        </w:rPr>
        <w:t>Ed.</w:t>
      </w:r>
      <w:r>
        <w:rPr>
          <w:color w:val="231F20"/>
          <w:spacing w:val="-15"/>
          <w:sz w:val="22"/>
        </w:rPr>
        <w:t> </w:t>
      </w:r>
      <w:r>
        <w:rPr>
          <w:color w:val="231F20"/>
          <w:sz w:val="22"/>
        </w:rPr>
        <w:t>Diana.</w:t>
      </w:r>
    </w:p>
    <w:p>
      <w:pPr>
        <w:spacing w:after="0" w:line="319" w:lineRule="auto"/>
        <w:jc w:val="both"/>
        <w:rPr>
          <w:sz w:val="22"/>
        </w:rPr>
        <w:sectPr>
          <w:pgSz w:w="9080" w:h="12760"/>
          <w:pgMar w:header="284" w:footer="276" w:top="660" w:bottom="460" w:left="0" w:right="900"/>
        </w:sectPr>
      </w:pPr>
    </w:p>
    <w:p>
      <w:pPr>
        <w:pStyle w:val="BodyText"/>
        <w:spacing w:before="9"/>
        <w:rPr>
          <w:sz w:val="20"/>
        </w:rPr>
      </w:pPr>
    </w:p>
    <w:p>
      <w:pPr>
        <w:spacing w:before="53"/>
        <w:ind w:left="100" w:right="0" w:firstLine="0"/>
        <w:jc w:val="left"/>
        <w:rPr>
          <w:sz w:val="22"/>
        </w:rPr>
      </w:pPr>
      <w:r>
        <w:rPr>
          <w:color w:val="231F20"/>
          <w:sz w:val="22"/>
        </w:rPr>
        <w:t>Mathieson, A. y Wall, G. (1982). </w:t>
      </w:r>
      <w:r>
        <w:rPr>
          <w:rFonts w:ascii="Cambria"/>
          <w:i/>
          <w:color w:val="231F20"/>
          <w:sz w:val="22"/>
        </w:rPr>
        <w:t>Tourism: economic, physical and social impacts</w:t>
      </w:r>
      <w:r>
        <w:rPr>
          <w:color w:val="231F20"/>
          <w:sz w:val="22"/>
        </w:rPr>
        <w:t>.</w:t>
      </w:r>
    </w:p>
    <w:p>
      <w:pPr>
        <w:pStyle w:val="BodyText"/>
        <w:spacing w:before="85"/>
        <w:ind w:left="660" w:right="972"/>
      </w:pPr>
      <w:r>
        <w:rPr>
          <w:color w:val="231F20"/>
        </w:rPr>
        <w:t>London: Longman.</w:t>
      </w:r>
    </w:p>
    <w:p>
      <w:pPr>
        <w:pStyle w:val="BodyText"/>
        <w:rPr>
          <w:sz w:val="18"/>
        </w:rPr>
      </w:pPr>
    </w:p>
    <w:p>
      <w:pPr>
        <w:pStyle w:val="BodyText"/>
        <w:spacing w:line="319" w:lineRule="auto"/>
        <w:ind w:left="660" w:right="1018" w:hanging="560"/>
        <w:jc w:val="both"/>
      </w:pPr>
      <w:r>
        <w:rPr>
          <w:color w:val="231F20"/>
        </w:rPr>
        <w:t>McWilliams,</w:t>
      </w:r>
      <w:r>
        <w:rPr>
          <w:color w:val="231F20"/>
          <w:spacing w:val="-39"/>
        </w:rPr>
        <w:t> </w:t>
      </w:r>
      <w:r>
        <w:rPr>
          <w:color w:val="231F20"/>
        </w:rPr>
        <w:t>A.;</w:t>
      </w:r>
      <w:r>
        <w:rPr>
          <w:color w:val="231F20"/>
          <w:spacing w:val="-39"/>
        </w:rPr>
        <w:t> </w:t>
      </w:r>
      <w:r>
        <w:rPr>
          <w:color w:val="231F20"/>
        </w:rPr>
        <w:t>Siegel,</w:t>
      </w:r>
      <w:r>
        <w:rPr>
          <w:color w:val="231F20"/>
          <w:spacing w:val="-39"/>
        </w:rPr>
        <w:t> </w:t>
      </w:r>
      <w:r>
        <w:rPr>
          <w:color w:val="231F20"/>
          <w:spacing w:val="-3"/>
        </w:rPr>
        <w:t>D.S.</w:t>
      </w:r>
      <w:r>
        <w:rPr>
          <w:color w:val="231F20"/>
          <w:spacing w:val="-39"/>
        </w:rPr>
        <w:t> </w:t>
      </w:r>
      <w:r>
        <w:rPr>
          <w:color w:val="231F20"/>
        </w:rPr>
        <w:t>y</w:t>
      </w:r>
      <w:r>
        <w:rPr>
          <w:color w:val="231F20"/>
          <w:spacing w:val="-39"/>
        </w:rPr>
        <w:t> </w:t>
      </w:r>
      <w:r>
        <w:rPr>
          <w:color w:val="231F20"/>
          <w:spacing w:val="-4"/>
        </w:rPr>
        <w:t>Wright,</w:t>
      </w:r>
      <w:r>
        <w:rPr>
          <w:color w:val="231F20"/>
          <w:spacing w:val="-39"/>
        </w:rPr>
        <w:t> </w:t>
      </w:r>
      <w:r>
        <w:rPr>
          <w:color w:val="231F20"/>
          <w:spacing w:val="-8"/>
        </w:rPr>
        <w:t>P.M.</w:t>
      </w:r>
      <w:r>
        <w:rPr>
          <w:color w:val="231F20"/>
          <w:spacing w:val="-39"/>
        </w:rPr>
        <w:t> </w:t>
      </w:r>
      <w:r>
        <w:rPr>
          <w:color w:val="231F20"/>
        </w:rPr>
        <w:t>(2006).</w:t>
      </w:r>
      <w:r>
        <w:rPr>
          <w:color w:val="231F20"/>
          <w:spacing w:val="-39"/>
        </w:rPr>
        <w:t> </w:t>
      </w:r>
      <w:r>
        <w:rPr>
          <w:color w:val="231F20"/>
        </w:rPr>
        <w:t>Corporate</w:t>
      </w:r>
      <w:r>
        <w:rPr>
          <w:color w:val="231F20"/>
          <w:spacing w:val="-39"/>
        </w:rPr>
        <w:t> </w:t>
      </w:r>
      <w:r>
        <w:rPr>
          <w:color w:val="231F20"/>
        </w:rPr>
        <w:t>social</w:t>
      </w:r>
      <w:r>
        <w:rPr>
          <w:color w:val="231F20"/>
          <w:spacing w:val="-39"/>
        </w:rPr>
        <w:t> </w:t>
      </w:r>
      <w:r>
        <w:rPr>
          <w:color w:val="231F20"/>
        </w:rPr>
        <w:t>responsibility: strategic</w:t>
      </w:r>
      <w:r>
        <w:rPr>
          <w:color w:val="231F20"/>
          <w:spacing w:val="-27"/>
        </w:rPr>
        <w:t> </w:t>
      </w:r>
      <w:r>
        <w:rPr>
          <w:color w:val="231F20"/>
        </w:rPr>
        <w:t>implications.</w:t>
      </w:r>
      <w:r>
        <w:rPr>
          <w:color w:val="231F20"/>
          <w:spacing w:val="-27"/>
        </w:rPr>
        <w:t> </w:t>
      </w:r>
      <w:r>
        <w:rPr>
          <w:rFonts w:ascii="Cambria"/>
          <w:i/>
          <w:color w:val="231F20"/>
          <w:spacing w:val="-3"/>
        </w:rPr>
        <w:t>Journal</w:t>
      </w:r>
      <w:r>
        <w:rPr>
          <w:rFonts w:ascii="Cambria"/>
          <w:i/>
          <w:color w:val="231F20"/>
          <w:spacing w:val="-20"/>
        </w:rPr>
        <w:t> </w:t>
      </w:r>
      <w:r>
        <w:rPr>
          <w:rFonts w:ascii="Cambria"/>
          <w:i/>
          <w:color w:val="231F20"/>
        </w:rPr>
        <w:t>of</w:t>
      </w:r>
      <w:r>
        <w:rPr>
          <w:rFonts w:ascii="Cambria"/>
          <w:i/>
          <w:color w:val="231F20"/>
          <w:spacing w:val="-20"/>
        </w:rPr>
        <w:t> </w:t>
      </w:r>
      <w:r>
        <w:rPr>
          <w:rFonts w:ascii="Cambria"/>
          <w:i/>
          <w:color w:val="231F20"/>
          <w:spacing w:val="-3"/>
        </w:rPr>
        <w:t>Management</w:t>
      </w:r>
      <w:r>
        <w:rPr>
          <w:rFonts w:ascii="Cambria"/>
          <w:i/>
          <w:color w:val="231F20"/>
          <w:spacing w:val="-20"/>
        </w:rPr>
        <w:t> </w:t>
      </w:r>
      <w:r>
        <w:rPr>
          <w:rFonts w:ascii="Cambria"/>
          <w:i/>
          <w:color w:val="231F20"/>
        </w:rPr>
        <w:t>Studies</w:t>
      </w:r>
      <w:r>
        <w:rPr>
          <w:color w:val="231F20"/>
        </w:rPr>
        <w:t>,</w:t>
      </w:r>
      <w:r>
        <w:rPr>
          <w:color w:val="231F20"/>
          <w:spacing w:val="-27"/>
        </w:rPr>
        <w:t> </w:t>
      </w:r>
      <w:r>
        <w:rPr>
          <w:color w:val="231F20"/>
        </w:rPr>
        <w:t>43</w:t>
      </w:r>
      <w:r>
        <w:rPr>
          <w:color w:val="231F20"/>
          <w:spacing w:val="-27"/>
        </w:rPr>
        <w:t> </w:t>
      </w:r>
      <w:r>
        <w:rPr>
          <w:color w:val="231F20"/>
        </w:rPr>
        <w:t>(1):</w:t>
      </w:r>
      <w:r>
        <w:rPr>
          <w:color w:val="231F20"/>
          <w:spacing w:val="-27"/>
        </w:rPr>
        <w:t> </w:t>
      </w:r>
      <w:r>
        <w:rPr>
          <w:color w:val="231F20"/>
          <w:spacing w:val="-4"/>
        </w:rPr>
        <w:t>pp.</w:t>
      </w:r>
      <w:r>
        <w:rPr>
          <w:color w:val="231F20"/>
          <w:spacing w:val="-27"/>
        </w:rPr>
        <w:t> </w:t>
      </w:r>
      <w:r>
        <w:rPr>
          <w:color w:val="231F20"/>
        </w:rPr>
        <w:t>1-18.</w:t>
      </w:r>
    </w:p>
    <w:p>
      <w:pPr>
        <w:spacing w:line="316" w:lineRule="auto" w:before="117"/>
        <w:ind w:left="660" w:right="1017" w:hanging="560"/>
        <w:jc w:val="both"/>
        <w:rPr>
          <w:sz w:val="22"/>
        </w:rPr>
      </w:pPr>
      <w:r>
        <w:rPr>
          <w:color w:val="231F20"/>
          <w:sz w:val="22"/>
        </w:rPr>
        <w:t>Meadows, D.; Meadows, D. y Randers, J. (1992). </w:t>
      </w:r>
      <w:r>
        <w:rPr>
          <w:rFonts w:ascii="Cambria" w:hAnsi="Cambria"/>
          <w:i/>
          <w:color w:val="231F20"/>
          <w:sz w:val="22"/>
        </w:rPr>
        <w:t>Más allá de los límites del </w:t>
      </w:r>
      <w:r>
        <w:rPr>
          <w:rFonts w:ascii="Cambria" w:hAnsi="Cambria"/>
          <w:i/>
          <w:color w:val="231F20"/>
          <w:sz w:val="22"/>
        </w:rPr>
        <w:t>crecimiento</w:t>
      </w:r>
      <w:r>
        <w:rPr>
          <w:color w:val="231F20"/>
          <w:sz w:val="22"/>
        </w:rPr>
        <w:t>. Madrid: El País &amp; Aguilar.</w:t>
      </w:r>
    </w:p>
    <w:p>
      <w:pPr>
        <w:pStyle w:val="BodyText"/>
        <w:spacing w:line="321" w:lineRule="auto" w:before="123"/>
        <w:ind w:left="660" w:right="1013" w:hanging="560"/>
        <w:jc w:val="both"/>
      </w:pPr>
      <w:r>
        <w:rPr>
          <w:color w:val="231F20"/>
        </w:rPr>
        <w:t>Melé, D. (2009). Mainstreamtheoriesonnormativecorporatesocial responsibility: analysis from catholic social thought, disponible en http://www.stthomas. edu/cathstudies/cst/conferences/thegoodcompany/Finalpapers/Mele%20 Final%20Paper.pdf [18 de marzo de 2014].</w:t>
      </w:r>
    </w:p>
    <w:p>
      <w:pPr>
        <w:pStyle w:val="BodyText"/>
        <w:spacing w:line="316" w:lineRule="auto" w:before="124"/>
        <w:ind w:left="660" w:right="1017" w:hanging="560"/>
        <w:jc w:val="both"/>
      </w:pPr>
      <w:r>
        <w:rPr>
          <w:color w:val="231F20"/>
        </w:rPr>
        <w:t>Melé,</w:t>
      </w:r>
      <w:r>
        <w:rPr>
          <w:color w:val="231F20"/>
          <w:spacing w:val="-30"/>
        </w:rPr>
        <w:t> </w:t>
      </w:r>
      <w:r>
        <w:rPr>
          <w:color w:val="231F20"/>
          <w:spacing w:val="-5"/>
        </w:rPr>
        <w:t>D.</w:t>
      </w:r>
      <w:r>
        <w:rPr>
          <w:color w:val="231F20"/>
          <w:spacing w:val="-30"/>
        </w:rPr>
        <w:t> </w:t>
      </w:r>
      <w:r>
        <w:rPr>
          <w:color w:val="231F20"/>
        </w:rPr>
        <w:t>y</w:t>
      </w:r>
      <w:r>
        <w:rPr>
          <w:color w:val="231F20"/>
          <w:spacing w:val="-30"/>
        </w:rPr>
        <w:t> </w:t>
      </w:r>
      <w:r>
        <w:rPr>
          <w:color w:val="231F20"/>
        </w:rPr>
        <w:t>Guillén,</w:t>
      </w:r>
      <w:r>
        <w:rPr>
          <w:color w:val="231F20"/>
          <w:spacing w:val="-30"/>
        </w:rPr>
        <w:t> </w:t>
      </w:r>
      <w:r>
        <w:rPr>
          <w:color w:val="231F20"/>
        </w:rPr>
        <w:t>M.</w:t>
      </w:r>
      <w:r>
        <w:rPr>
          <w:color w:val="231F20"/>
          <w:spacing w:val="-30"/>
        </w:rPr>
        <w:t> </w:t>
      </w:r>
      <w:r>
        <w:rPr>
          <w:color w:val="231F20"/>
        </w:rPr>
        <w:t>(2006).</w:t>
      </w:r>
      <w:r>
        <w:rPr>
          <w:color w:val="231F20"/>
          <w:spacing w:val="-30"/>
        </w:rPr>
        <w:t> </w:t>
      </w:r>
      <w:r>
        <w:rPr>
          <w:color w:val="231F20"/>
        </w:rPr>
        <w:t>The</w:t>
      </w:r>
      <w:r>
        <w:rPr>
          <w:color w:val="231F20"/>
          <w:spacing w:val="-30"/>
        </w:rPr>
        <w:t> </w:t>
      </w:r>
      <w:r>
        <w:rPr>
          <w:color w:val="231F20"/>
        </w:rPr>
        <w:t>Intellectual</w:t>
      </w:r>
      <w:r>
        <w:rPr>
          <w:color w:val="231F20"/>
          <w:spacing w:val="-30"/>
        </w:rPr>
        <w:t> </w:t>
      </w:r>
      <w:r>
        <w:rPr>
          <w:color w:val="231F20"/>
        </w:rPr>
        <w:t>Evolution</w:t>
      </w:r>
      <w:r>
        <w:rPr>
          <w:color w:val="231F20"/>
          <w:spacing w:val="-30"/>
        </w:rPr>
        <w:t> </w:t>
      </w:r>
      <w:r>
        <w:rPr>
          <w:color w:val="231F20"/>
        </w:rPr>
        <w:t>of</w:t>
      </w:r>
      <w:r>
        <w:rPr>
          <w:color w:val="231F20"/>
          <w:spacing w:val="-30"/>
        </w:rPr>
        <w:t> </w:t>
      </w:r>
      <w:r>
        <w:rPr>
          <w:color w:val="231F20"/>
        </w:rPr>
        <w:t>Strategic</w:t>
      </w:r>
      <w:r>
        <w:rPr>
          <w:color w:val="231F20"/>
          <w:spacing w:val="-30"/>
        </w:rPr>
        <w:t> </w:t>
      </w:r>
      <w:r>
        <w:rPr>
          <w:color w:val="231F20"/>
        </w:rPr>
        <w:t>Management and its Relationship with Ethics and Social Responsibility. </w:t>
      </w:r>
      <w:r>
        <w:rPr>
          <w:rFonts w:ascii="Cambria" w:hAnsi="Cambria"/>
          <w:i/>
          <w:color w:val="231F20"/>
        </w:rPr>
        <w:t>IESE </w:t>
      </w:r>
      <w:r>
        <w:rPr>
          <w:rFonts w:ascii="Cambria" w:hAnsi="Cambria"/>
          <w:i/>
          <w:color w:val="231F20"/>
          <w:spacing w:val="-3"/>
        </w:rPr>
        <w:t>Business </w:t>
      </w:r>
      <w:r>
        <w:rPr>
          <w:rFonts w:ascii="Cambria" w:hAnsi="Cambria"/>
          <w:i/>
          <w:color w:val="231F20"/>
        </w:rPr>
        <w:t>School,</w:t>
      </w:r>
      <w:r>
        <w:rPr>
          <w:rFonts w:ascii="Cambria" w:hAnsi="Cambria"/>
          <w:i/>
          <w:color w:val="231F20"/>
          <w:spacing w:val="-8"/>
        </w:rPr>
        <w:t> </w:t>
      </w:r>
      <w:r>
        <w:rPr>
          <w:color w:val="231F20"/>
          <w:spacing w:val="-4"/>
        </w:rPr>
        <w:t>Working</w:t>
      </w:r>
      <w:r>
        <w:rPr>
          <w:color w:val="231F20"/>
          <w:spacing w:val="-15"/>
        </w:rPr>
        <w:t> </w:t>
      </w:r>
      <w:r>
        <w:rPr>
          <w:color w:val="231F20"/>
        </w:rPr>
        <w:t>Paper</w:t>
      </w:r>
      <w:r>
        <w:rPr>
          <w:color w:val="231F20"/>
          <w:spacing w:val="-15"/>
        </w:rPr>
        <w:t> </w:t>
      </w:r>
      <w:r>
        <w:rPr>
          <w:color w:val="231F20"/>
          <w:spacing w:val="-5"/>
        </w:rPr>
        <w:t>No.</w:t>
      </w:r>
      <w:r>
        <w:rPr>
          <w:color w:val="231F20"/>
          <w:spacing w:val="-15"/>
        </w:rPr>
        <w:t> </w:t>
      </w:r>
      <w:r>
        <w:rPr>
          <w:color w:val="231F20"/>
        </w:rPr>
        <w:t>658.</w:t>
      </w:r>
    </w:p>
    <w:p>
      <w:pPr>
        <w:pStyle w:val="BodyText"/>
        <w:spacing w:line="316" w:lineRule="auto" w:before="123"/>
        <w:ind w:left="660" w:right="1018" w:hanging="560"/>
        <w:jc w:val="both"/>
      </w:pPr>
      <w:r>
        <w:rPr>
          <w:color w:val="231F20"/>
        </w:rPr>
        <w:t>Menon, A. y Menon, A. (1997). Enviropreneurial Marketing Strategy: The Emergente of Corporate Environmentalism as Market </w:t>
      </w:r>
      <w:r>
        <w:rPr>
          <w:color w:val="231F20"/>
          <w:spacing w:val="-3"/>
        </w:rPr>
        <w:t>Strategy. </w:t>
      </w:r>
      <w:r>
        <w:rPr>
          <w:rFonts w:ascii="Cambria"/>
          <w:i/>
          <w:color w:val="231F20"/>
          <w:spacing w:val="-3"/>
        </w:rPr>
        <w:t>Journal of </w:t>
      </w:r>
      <w:r>
        <w:rPr>
          <w:rFonts w:ascii="Cambria"/>
          <w:i/>
          <w:color w:val="231F20"/>
          <w:spacing w:val="-3"/>
        </w:rPr>
        <w:t>Marketing</w:t>
      </w:r>
      <w:r>
        <w:rPr>
          <w:color w:val="231F20"/>
          <w:spacing w:val="-3"/>
        </w:rPr>
        <w:t>, </w:t>
      </w:r>
      <w:r>
        <w:rPr>
          <w:color w:val="231F20"/>
        </w:rPr>
        <w:t>61: </w:t>
      </w:r>
      <w:r>
        <w:rPr>
          <w:color w:val="231F20"/>
          <w:spacing w:val="-4"/>
        </w:rPr>
        <w:t>pp. </w:t>
      </w:r>
      <w:r>
        <w:rPr>
          <w:color w:val="231F20"/>
        </w:rPr>
        <w:t>51-67.</w:t>
      </w:r>
    </w:p>
    <w:p>
      <w:pPr>
        <w:spacing w:line="321" w:lineRule="auto" w:before="123"/>
        <w:ind w:left="660" w:right="1017" w:hanging="560"/>
        <w:jc w:val="both"/>
        <w:rPr>
          <w:sz w:val="22"/>
        </w:rPr>
      </w:pPr>
      <w:r>
        <w:rPr>
          <w:color w:val="231F20"/>
          <w:sz w:val="22"/>
        </w:rPr>
        <w:t>Mensah, I. (2007). Environmental management and sustainable tourism development:</w:t>
      </w:r>
      <w:r>
        <w:rPr>
          <w:color w:val="231F20"/>
          <w:spacing w:val="-6"/>
          <w:sz w:val="22"/>
        </w:rPr>
        <w:t> </w:t>
      </w:r>
      <w:r>
        <w:rPr>
          <w:color w:val="231F20"/>
          <w:sz w:val="22"/>
        </w:rPr>
        <w:t>The</w:t>
      </w:r>
      <w:r>
        <w:rPr>
          <w:color w:val="231F20"/>
          <w:spacing w:val="-6"/>
          <w:sz w:val="22"/>
        </w:rPr>
        <w:t> </w:t>
      </w:r>
      <w:r>
        <w:rPr>
          <w:color w:val="231F20"/>
          <w:sz w:val="22"/>
        </w:rPr>
        <w:t>case</w:t>
      </w:r>
      <w:r>
        <w:rPr>
          <w:color w:val="231F20"/>
          <w:spacing w:val="-6"/>
          <w:sz w:val="22"/>
        </w:rPr>
        <w:t> </w:t>
      </w:r>
      <w:r>
        <w:rPr>
          <w:color w:val="231F20"/>
          <w:sz w:val="22"/>
        </w:rPr>
        <w:t>of</w:t>
      </w:r>
      <w:r>
        <w:rPr>
          <w:color w:val="231F20"/>
          <w:spacing w:val="-6"/>
          <w:sz w:val="22"/>
        </w:rPr>
        <w:t> </w:t>
      </w:r>
      <w:r>
        <w:rPr>
          <w:color w:val="231F20"/>
          <w:sz w:val="22"/>
        </w:rPr>
        <w:t>hotels</w:t>
      </w:r>
      <w:r>
        <w:rPr>
          <w:color w:val="231F20"/>
          <w:spacing w:val="-6"/>
          <w:sz w:val="22"/>
        </w:rPr>
        <w:t> </w:t>
      </w:r>
      <w:r>
        <w:rPr>
          <w:color w:val="231F20"/>
          <w:sz w:val="22"/>
        </w:rPr>
        <w:t>in</w:t>
      </w:r>
      <w:r>
        <w:rPr>
          <w:color w:val="231F20"/>
          <w:spacing w:val="-6"/>
          <w:sz w:val="22"/>
        </w:rPr>
        <w:t> </w:t>
      </w:r>
      <w:r>
        <w:rPr>
          <w:color w:val="231F20"/>
          <w:sz w:val="22"/>
        </w:rPr>
        <w:t>greater</w:t>
      </w:r>
      <w:r>
        <w:rPr>
          <w:color w:val="231F20"/>
          <w:spacing w:val="-6"/>
          <w:sz w:val="22"/>
        </w:rPr>
        <w:t> </w:t>
      </w:r>
      <w:r>
        <w:rPr>
          <w:color w:val="231F20"/>
          <w:sz w:val="22"/>
        </w:rPr>
        <w:t>Accra</w:t>
      </w:r>
      <w:r>
        <w:rPr>
          <w:color w:val="231F20"/>
          <w:spacing w:val="-6"/>
          <w:sz w:val="22"/>
        </w:rPr>
        <w:t> </w:t>
      </w:r>
      <w:r>
        <w:rPr>
          <w:color w:val="231F20"/>
          <w:sz w:val="22"/>
        </w:rPr>
        <w:t>region</w:t>
      </w:r>
      <w:r>
        <w:rPr>
          <w:color w:val="231F20"/>
          <w:spacing w:val="-6"/>
          <w:sz w:val="22"/>
        </w:rPr>
        <w:t> </w:t>
      </w:r>
      <w:r>
        <w:rPr>
          <w:color w:val="231F20"/>
          <w:sz w:val="22"/>
        </w:rPr>
        <w:t>(GAR)</w:t>
      </w:r>
      <w:r>
        <w:rPr>
          <w:color w:val="231F20"/>
          <w:spacing w:val="-6"/>
          <w:sz w:val="22"/>
        </w:rPr>
        <w:t> </w:t>
      </w:r>
      <w:r>
        <w:rPr>
          <w:color w:val="231F20"/>
          <w:sz w:val="22"/>
        </w:rPr>
        <w:t>of</w:t>
      </w:r>
      <w:r>
        <w:rPr>
          <w:color w:val="231F20"/>
          <w:spacing w:val="-6"/>
          <w:sz w:val="22"/>
        </w:rPr>
        <w:t> </w:t>
      </w:r>
      <w:r>
        <w:rPr>
          <w:color w:val="231F20"/>
          <w:sz w:val="22"/>
        </w:rPr>
        <w:t>Ghana. </w:t>
      </w:r>
      <w:r>
        <w:rPr>
          <w:rFonts w:ascii="Cambria"/>
          <w:i/>
          <w:color w:val="231F20"/>
          <w:spacing w:val="-3"/>
          <w:sz w:val="22"/>
        </w:rPr>
        <w:t>Journal</w:t>
      </w:r>
      <w:r>
        <w:rPr>
          <w:rFonts w:ascii="Cambria"/>
          <w:i/>
          <w:color w:val="231F20"/>
          <w:spacing w:val="-26"/>
          <w:sz w:val="22"/>
        </w:rPr>
        <w:t> </w:t>
      </w:r>
      <w:r>
        <w:rPr>
          <w:rFonts w:ascii="Cambria"/>
          <w:i/>
          <w:color w:val="231F20"/>
          <w:sz w:val="22"/>
        </w:rPr>
        <w:t>of</w:t>
      </w:r>
      <w:r>
        <w:rPr>
          <w:rFonts w:ascii="Cambria"/>
          <w:i/>
          <w:color w:val="231F20"/>
          <w:spacing w:val="-26"/>
          <w:sz w:val="22"/>
        </w:rPr>
        <w:t> </w:t>
      </w:r>
      <w:r>
        <w:rPr>
          <w:rFonts w:ascii="Cambria"/>
          <w:i/>
          <w:color w:val="231F20"/>
          <w:sz w:val="22"/>
        </w:rPr>
        <w:t>Retail</w:t>
      </w:r>
      <w:r>
        <w:rPr>
          <w:rFonts w:ascii="Cambria"/>
          <w:i/>
          <w:color w:val="231F20"/>
          <w:spacing w:val="-26"/>
          <w:sz w:val="22"/>
        </w:rPr>
        <w:t> </w:t>
      </w:r>
      <w:r>
        <w:rPr>
          <w:rFonts w:ascii="Cambria"/>
          <w:i/>
          <w:color w:val="231F20"/>
          <w:spacing w:val="-2"/>
          <w:sz w:val="22"/>
        </w:rPr>
        <w:t>and</w:t>
      </w:r>
      <w:r>
        <w:rPr>
          <w:rFonts w:ascii="Cambria"/>
          <w:i/>
          <w:color w:val="231F20"/>
          <w:spacing w:val="-26"/>
          <w:sz w:val="22"/>
        </w:rPr>
        <w:t> </w:t>
      </w:r>
      <w:r>
        <w:rPr>
          <w:rFonts w:ascii="Cambria"/>
          <w:i/>
          <w:color w:val="231F20"/>
          <w:sz w:val="22"/>
        </w:rPr>
        <w:t>Leisure</w:t>
      </w:r>
      <w:r>
        <w:rPr>
          <w:rFonts w:ascii="Cambria"/>
          <w:i/>
          <w:color w:val="231F20"/>
          <w:spacing w:val="-26"/>
          <w:sz w:val="22"/>
        </w:rPr>
        <w:t> </w:t>
      </w:r>
      <w:r>
        <w:rPr>
          <w:rFonts w:ascii="Cambria"/>
          <w:i/>
          <w:color w:val="231F20"/>
          <w:spacing w:val="-3"/>
          <w:sz w:val="22"/>
        </w:rPr>
        <w:t>Property,</w:t>
      </w:r>
      <w:r>
        <w:rPr>
          <w:rFonts w:ascii="Cambria"/>
          <w:i/>
          <w:color w:val="231F20"/>
          <w:spacing w:val="-26"/>
          <w:sz w:val="22"/>
        </w:rPr>
        <w:t> </w:t>
      </w:r>
      <w:r>
        <w:rPr>
          <w:color w:val="231F20"/>
          <w:sz w:val="22"/>
        </w:rPr>
        <w:t>6:</w:t>
      </w:r>
      <w:r>
        <w:rPr>
          <w:color w:val="231F20"/>
          <w:spacing w:val="-33"/>
          <w:sz w:val="22"/>
        </w:rPr>
        <w:t> </w:t>
      </w:r>
      <w:r>
        <w:rPr>
          <w:color w:val="231F20"/>
          <w:spacing w:val="-4"/>
          <w:sz w:val="22"/>
        </w:rPr>
        <w:t>pp.</w:t>
      </w:r>
      <w:r>
        <w:rPr>
          <w:color w:val="231F20"/>
          <w:spacing w:val="-33"/>
          <w:sz w:val="22"/>
        </w:rPr>
        <w:t> </w:t>
      </w:r>
      <w:r>
        <w:rPr>
          <w:color w:val="231F20"/>
          <w:sz w:val="22"/>
        </w:rPr>
        <w:t>15-22.</w:t>
      </w:r>
    </w:p>
    <w:p>
      <w:pPr>
        <w:spacing w:line="319" w:lineRule="auto" w:before="118"/>
        <w:ind w:left="660" w:right="1017" w:hanging="560"/>
        <w:jc w:val="both"/>
        <w:rPr>
          <w:sz w:val="22"/>
        </w:rPr>
      </w:pPr>
      <w:r>
        <w:rPr>
          <w:color w:val="231F20"/>
          <w:sz w:val="22"/>
        </w:rPr>
        <w:t>Mercado,</w:t>
      </w:r>
      <w:r>
        <w:rPr>
          <w:color w:val="231F20"/>
          <w:spacing w:val="-27"/>
          <w:sz w:val="22"/>
        </w:rPr>
        <w:t> </w:t>
      </w:r>
      <w:r>
        <w:rPr>
          <w:color w:val="231F20"/>
          <w:sz w:val="22"/>
        </w:rPr>
        <w:t>A.</w:t>
      </w:r>
      <w:r>
        <w:rPr>
          <w:color w:val="231F20"/>
          <w:spacing w:val="-27"/>
          <w:sz w:val="22"/>
        </w:rPr>
        <w:t> </w:t>
      </w:r>
      <w:r>
        <w:rPr>
          <w:color w:val="231F20"/>
          <w:sz w:val="22"/>
        </w:rPr>
        <w:t>(2008).</w:t>
      </w:r>
      <w:r>
        <w:rPr>
          <w:color w:val="231F20"/>
          <w:spacing w:val="-27"/>
          <w:sz w:val="22"/>
        </w:rPr>
        <w:t> </w:t>
      </w:r>
      <w:r>
        <w:rPr>
          <w:color w:val="231F20"/>
          <w:sz w:val="22"/>
        </w:rPr>
        <w:t>¿Conducta</w:t>
      </w:r>
      <w:r>
        <w:rPr>
          <w:color w:val="231F20"/>
          <w:spacing w:val="-27"/>
          <w:sz w:val="22"/>
        </w:rPr>
        <w:t> </w:t>
      </w:r>
      <w:r>
        <w:rPr>
          <w:color w:val="231F20"/>
          <w:sz w:val="22"/>
        </w:rPr>
        <w:t>limpia?</w:t>
      </w:r>
      <w:r>
        <w:rPr>
          <w:color w:val="231F20"/>
          <w:spacing w:val="-27"/>
          <w:sz w:val="22"/>
        </w:rPr>
        <w:t> </w:t>
      </w:r>
      <w:r>
        <w:rPr>
          <w:color w:val="231F20"/>
          <w:spacing w:val="3"/>
          <w:sz w:val="22"/>
        </w:rPr>
        <w:t>Unestudiodel</w:t>
      </w:r>
      <w:r>
        <w:rPr>
          <w:color w:val="231F20"/>
          <w:spacing w:val="-27"/>
          <w:sz w:val="22"/>
        </w:rPr>
        <w:t> </w:t>
      </w:r>
      <w:r>
        <w:rPr>
          <w:color w:val="231F20"/>
          <w:sz w:val="22"/>
        </w:rPr>
        <w:t>comportamiento</w:t>
      </w:r>
      <w:r>
        <w:rPr>
          <w:color w:val="231F20"/>
          <w:spacing w:val="-27"/>
          <w:sz w:val="22"/>
        </w:rPr>
        <w:t> </w:t>
      </w:r>
      <w:r>
        <w:rPr>
          <w:color w:val="231F20"/>
          <w:sz w:val="22"/>
        </w:rPr>
        <w:t>ambiental manufacturero</w:t>
      </w:r>
      <w:r>
        <w:rPr>
          <w:color w:val="231F20"/>
          <w:spacing w:val="-8"/>
          <w:sz w:val="22"/>
        </w:rPr>
        <w:t> </w:t>
      </w:r>
      <w:r>
        <w:rPr>
          <w:color w:val="231F20"/>
          <w:sz w:val="22"/>
        </w:rPr>
        <w:t>en</w:t>
      </w:r>
      <w:r>
        <w:rPr>
          <w:color w:val="231F20"/>
          <w:spacing w:val="-8"/>
          <w:sz w:val="22"/>
        </w:rPr>
        <w:t> </w:t>
      </w:r>
      <w:r>
        <w:rPr>
          <w:color w:val="231F20"/>
          <w:sz w:val="22"/>
        </w:rPr>
        <w:t>México,</w:t>
      </w:r>
      <w:r>
        <w:rPr>
          <w:color w:val="231F20"/>
          <w:spacing w:val="-8"/>
          <w:sz w:val="22"/>
        </w:rPr>
        <w:t> </w:t>
      </w:r>
      <w:r>
        <w:rPr>
          <w:color w:val="231F20"/>
          <w:sz w:val="22"/>
        </w:rPr>
        <w:t>en</w:t>
      </w:r>
      <w:r>
        <w:rPr>
          <w:color w:val="231F20"/>
          <w:spacing w:val="-8"/>
          <w:sz w:val="22"/>
        </w:rPr>
        <w:t> </w:t>
      </w:r>
      <w:r>
        <w:rPr>
          <w:color w:val="231F20"/>
          <w:sz w:val="22"/>
        </w:rPr>
        <w:t>Jenkins,</w:t>
      </w:r>
      <w:r>
        <w:rPr>
          <w:color w:val="231F20"/>
          <w:spacing w:val="-8"/>
          <w:sz w:val="22"/>
        </w:rPr>
        <w:t> </w:t>
      </w:r>
      <w:r>
        <w:rPr>
          <w:color w:val="231F20"/>
          <w:sz w:val="22"/>
        </w:rPr>
        <w:t>Rhys</w:t>
      </w:r>
      <w:r>
        <w:rPr>
          <w:color w:val="231F20"/>
          <w:spacing w:val="-8"/>
          <w:sz w:val="22"/>
        </w:rPr>
        <w:t> </w:t>
      </w:r>
      <w:r>
        <w:rPr>
          <w:color w:val="231F20"/>
          <w:sz w:val="22"/>
        </w:rPr>
        <w:t>y</w:t>
      </w:r>
      <w:r>
        <w:rPr>
          <w:color w:val="231F20"/>
          <w:spacing w:val="-8"/>
          <w:sz w:val="22"/>
        </w:rPr>
        <w:t> </w:t>
      </w:r>
      <w:r>
        <w:rPr>
          <w:color w:val="231F20"/>
          <w:sz w:val="22"/>
        </w:rPr>
        <w:t>Mercado,</w:t>
      </w:r>
      <w:r>
        <w:rPr>
          <w:color w:val="231F20"/>
          <w:spacing w:val="-8"/>
          <w:sz w:val="22"/>
        </w:rPr>
        <w:t> </w:t>
      </w:r>
      <w:r>
        <w:rPr>
          <w:color w:val="231F20"/>
          <w:sz w:val="22"/>
        </w:rPr>
        <w:t>Alfonso</w:t>
      </w:r>
      <w:r>
        <w:rPr>
          <w:color w:val="231F20"/>
          <w:spacing w:val="-8"/>
          <w:sz w:val="22"/>
        </w:rPr>
        <w:t> </w:t>
      </w:r>
      <w:r>
        <w:rPr>
          <w:color w:val="231F20"/>
          <w:sz w:val="22"/>
        </w:rPr>
        <w:t>(Cords.). </w:t>
      </w:r>
      <w:r>
        <w:rPr>
          <w:rFonts w:ascii="Cambria" w:hAnsi="Cambria"/>
          <w:i/>
          <w:color w:val="231F20"/>
          <w:spacing w:val="-3"/>
          <w:sz w:val="22"/>
        </w:rPr>
        <w:t>Ambiente</w:t>
      </w:r>
      <w:r>
        <w:rPr>
          <w:rFonts w:ascii="Cambria" w:hAnsi="Cambria"/>
          <w:i/>
          <w:color w:val="231F20"/>
          <w:spacing w:val="-24"/>
          <w:sz w:val="22"/>
        </w:rPr>
        <w:t> </w:t>
      </w:r>
      <w:r>
        <w:rPr>
          <w:rFonts w:ascii="Cambria" w:hAnsi="Cambria"/>
          <w:i/>
          <w:color w:val="231F20"/>
          <w:sz w:val="22"/>
        </w:rPr>
        <w:t>e</w:t>
      </w:r>
      <w:r>
        <w:rPr>
          <w:rFonts w:ascii="Cambria" w:hAnsi="Cambria"/>
          <w:i/>
          <w:color w:val="231F20"/>
          <w:spacing w:val="-24"/>
          <w:sz w:val="22"/>
        </w:rPr>
        <w:t> </w:t>
      </w:r>
      <w:r>
        <w:rPr>
          <w:rFonts w:ascii="Cambria" w:hAnsi="Cambria"/>
          <w:i/>
          <w:color w:val="231F20"/>
          <w:spacing w:val="-3"/>
          <w:sz w:val="22"/>
        </w:rPr>
        <w:t>Industria</w:t>
      </w:r>
      <w:r>
        <w:rPr>
          <w:rFonts w:ascii="Cambria" w:hAnsi="Cambria"/>
          <w:i/>
          <w:color w:val="231F20"/>
          <w:spacing w:val="-24"/>
          <w:sz w:val="22"/>
        </w:rPr>
        <w:t> </w:t>
      </w:r>
      <w:r>
        <w:rPr>
          <w:rFonts w:ascii="Cambria" w:hAnsi="Cambria"/>
          <w:i/>
          <w:color w:val="231F20"/>
          <w:sz w:val="22"/>
        </w:rPr>
        <w:t>en</w:t>
      </w:r>
      <w:r>
        <w:rPr>
          <w:rFonts w:ascii="Cambria" w:hAnsi="Cambria"/>
          <w:i/>
          <w:color w:val="231F20"/>
          <w:spacing w:val="-24"/>
          <w:sz w:val="22"/>
        </w:rPr>
        <w:t> </w:t>
      </w:r>
      <w:r>
        <w:rPr>
          <w:rFonts w:ascii="Cambria" w:hAnsi="Cambria"/>
          <w:i/>
          <w:color w:val="231F20"/>
          <w:spacing w:val="-3"/>
          <w:sz w:val="22"/>
        </w:rPr>
        <w:t>México.</w:t>
      </w:r>
      <w:r>
        <w:rPr>
          <w:rFonts w:ascii="Cambria" w:hAnsi="Cambria"/>
          <w:i/>
          <w:color w:val="231F20"/>
          <w:spacing w:val="-24"/>
          <w:sz w:val="22"/>
        </w:rPr>
        <w:t> </w:t>
      </w:r>
      <w:r>
        <w:rPr>
          <w:rFonts w:ascii="Cambria" w:hAnsi="Cambria"/>
          <w:i/>
          <w:color w:val="231F20"/>
          <w:spacing w:val="-3"/>
          <w:sz w:val="22"/>
        </w:rPr>
        <w:t>Tendencias,</w:t>
      </w:r>
      <w:r>
        <w:rPr>
          <w:rFonts w:ascii="Cambria" w:hAnsi="Cambria"/>
          <w:i/>
          <w:color w:val="231F20"/>
          <w:spacing w:val="-24"/>
          <w:sz w:val="22"/>
        </w:rPr>
        <w:t> </w:t>
      </w:r>
      <w:r>
        <w:rPr>
          <w:rFonts w:ascii="Cambria" w:hAnsi="Cambria"/>
          <w:i/>
          <w:color w:val="231F20"/>
          <w:sz w:val="22"/>
        </w:rPr>
        <w:t>regulación</w:t>
      </w:r>
      <w:r>
        <w:rPr>
          <w:rFonts w:ascii="Cambria" w:hAnsi="Cambria"/>
          <w:i/>
          <w:color w:val="231F20"/>
          <w:spacing w:val="-24"/>
          <w:sz w:val="22"/>
        </w:rPr>
        <w:t> </w:t>
      </w:r>
      <w:r>
        <w:rPr>
          <w:rFonts w:ascii="Cambria" w:hAnsi="Cambria"/>
          <w:i/>
          <w:color w:val="231F20"/>
          <w:sz w:val="22"/>
        </w:rPr>
        <w:t>y</w:t>
      </w:r>
      <w:r>
        <w:rPr>
          <w:rFonts w:ascii="Cambria" w:hAnsi="Cambria"/>
          <w:i/>
          <w:color w:val="231F20"/>
          <w:spacing w:val="-24"/>
          <w:sz w:val="22"/>
        </w:rPr>
        <w:t> </w:t>
      </w:r>
      <w:r>
        <w:rPr>
          <w:rFonts w:ascii="Cambria" w:hAnsi="Cambria"/>
          <w:i/>
          <w:color w:val="231F20"/>
          <w:spacing w:val="-3"/>
          <w:sz w:val="22"/>
        </w:rPr>
        <w:t>comportamiento </w:t>
      </w:r>
      <w:r>
        <w:rPr>
          <w:rFonts w:ascii="Cambria" w:hAnsi="Cambria"/>
          <w:i/>
          <w:color w:val="231F20"/>
          <w:w w:val="95"/>
          <w:sz w:val="22"/>
        </w:rPr>
        <w:t>empresarial</w:t>
      </w:r>
      <w:r>
        <w:rPr>
          <w:color w:val="231F20"/>
          <w:w w:val="95"/>
          <w:sz w:val="22"/>
        </w:rPr>
        <w:t>. México: El Colegio de</w:t>
      </w:r>
      <w:r>
        <w:rPr>
          <w:color w:val="231F20"/>
          <w:spacing w:val="-28"/>
          <w:w w:val="95"/>
          <w:sz w:val="22"/>
        </w:rPr>
        <w:t> </w:t>
      </w:r>
      <w:r>
        <w:rPr>
          <w:color w:val="231F20"/>
          <w:w w:val="95"/>
          <w:sz w:val="22"/>
        </w:rPr>
        <w:t>México.</w:t>
      </w:r>
    </w:p>
    <w:p>
      <w:pPr>
        <w:pStyle w:val="BodyText"/>
        <w:spacing w:line="319" w:lineRule="auto" w:before="120"/>
        <w:ind w:left="660" w:right="1018" w:hanging="560"/>
        <w:jc w:val="both"/>
      </w:pPr>
      <w:r>
        <w:rPr>
          <w:color w:val="231F20"/>
        </w:rPr>
        <w:t>Mercado, </w:t>
      </w:r>
      <w:r>
        <w:rPr>
          <w:color w:val="231F20"/>
          <w:spacing w:val="-16"/>
        </w:rPr>
        <w:t>P. </w:t>
      </w:r>
      <w:r>
        <w:rPr>
          <w:color w:val="231F20"/>
        </w:rPr>
        <w:t>y García, </w:t>
      </w:r>
      <w:r>
        <w:rPr>
          <w:color w:val="231F20"/>
          <w:spacing w:val="-16"/>
        </w:rPr>
        <w:t>P. </w:t>
      </w:r>
      <w:r>
        <w:rPr>
          <w:color w:val="231F20"/>
        </w:rPr>
        <w:t>(2007). La responsabilidad social en empresas del </w:t>
      </w:r>
      <w:r>
        <w:rPr>
          <w:color w:val="231F20"/>
          <w:spacing w:val="-4"/>
        </w:rPr>
        <w:t>Valle </w:t>
      </w:r>
      <w:r>
        <w:rPr>
          <w:color w:val="231F20"/>
        </w:rPr>
        <w:t>de </w:t>
      </w:r>
      <w:r>
        <w:rPr>
          <w:color w:val="231F20"/>
          <w:spacing w:val="-4"/>
        </w:rPr>
        <w:t>Toluca. </w:t>
      </w:r>
      <w:r>
        <w:rPr>
          <w:color w:val="231F20"/>
          <w:spacing w:val="-5"/>
        </w:rPr>
        <w:t>Un </w:t>
      </w:r>
      <w:r>
        <w:rPr>
          <w:color w:val="231F20"/>
        </w:rPr>
        <w:t>estudio exploratorio. </w:t>
      </w:r>
      <w:r>
        <w:rPr>
          <w:rFonts w:ascii="Cambria" w:hAnsi="Cambria"/>
          <w:i/>
          <w:color w:val="231F20"/>
        </w:rPr>
        <w:t>Estudios Gerenciales</w:t>
      </w:r>
      <w:r>
        <w:rPr>
          <w:color w:val="231F20"/>
        </w:rPr>
        <w:t>, Universidad </w:t>
      </w:r>
      <w:r>
        <w:rPr>
          <w:color w:val="231F20"/>
          <w:sz w:val="18"/>
        </w:rPr>
        <w:t>ICESI</w:t>
      </w:r>
      <w:r>
        <w:rPr>
          <w:color w:val="231F20"/>
        </w:rPr>
        <w:t>, Colombia. 23(102): </w:t>
      </w:r>
      <w:r>
        <w:rPr>
          <w:color w:val="231F20"/>
          <w:spacing w:val="-4"/>
        </w:rPr>
        <w:t>pp. </w:t>
      </w:r>
      <w:r>
        <w:rPr>
          <w:color w:val="231F20"/>
        </w:rPr>
        <w:t>119-135.</w:t>
      </w:r>
    </w:p>
    <w:p>
      <w:pPr>
        <w:pStyle w:val="BodyText"/>
        <w:spacing w:line="321" w:lineRule="auto" w:before="126"/>
        <w:ind w:left="660" w:right="1018" w:hanging="560"/>
        <w:jc w:val="both"/>
      </w:pPr>
      <w:r>
        <w:rPr>
          <w:color w:val="231F20"/>
        </w:rPr>
        <w:t>Mitchell,</w:t>
      </w:r>
      <w:r>
        <w:rPr>
          <w:color w:val="231F20"/>
          <w:spacing w:val="-10"/>
        </w:rPr>
        <w:t> </w:t>
      </w:r>
      <w:r>
        <w:rPr>
          <w:color w:val="231F20"/>
        </w:rPr>
        <w:t>R.</w:t>
      </w:r>
      <w:r>
        <w:rPr>
          <w:color w:val="231F20"/>
          <w:spacing w:val="-10"/>
        </w:rPr>
        <w:t> </w:t>
      </w:r>
      <w:r>
        <w:rPr>
          <w:color w:val="231F20"/>
        </w:rPr>
        <w:t>K.;</w:t>
      </w:r>
      <w:r>
        <w:rPr>
          <w:color w:val="231F20"/>
          <w:spacing w:val="-10"/>
        </w:rPr>
        <w:t> </w:t>
      </w:r>
      <w:r>
        <w:rPr>
          <w:color w:val="231F20"/>
        </w:rPr>
        <w:t>Agle,</w:t>
      </w:r>
      <w:r>
        <w:rPr>
          <w:color w:val="231F20"/>
          <w:spacing w:val="-10"/>
        </w:rPr>
        <w:t> </w:t>
      </w:r>
      <w:r>
        <w:rPr>
          <w:color w:val="231F20"/>
        </w:rPr>
        <w:t>B.</w:t>
      </w:r>
      <w:r>
        <w:rPr>
          <w:color w:val="231F20"/>
          <w:spacing w:val="-10"/>
        </w:rPr>
        <w:t> </w:t>
      </w:r>
      <w:r>
        <w:rPr>
          <w:color w:val="231F20"/>
        </w:rPr>
        <w:t>R.</w:t>
      </w:r>
      <w:r>
        <w:rPr>
          <w:color w:val="231F20"/>
          <w:spacing w:val="-10"/>
        </w:rPr>
        <w:t> </w:t>
      </w:r>
      <w:r>
        <w:rPr>
          <w:color w:val="231F20"/>
        </w:rPr>
        <w:t>y</w:t>
      </w:r>
      <w:r>
        <w:rPr>
          <w:color w:val="231F20"/>
          <w:spacing w:val="-10"/>
        </w:rPr>
        <w:t> </w:t>
      </w:r>
      <w:r>
        <w:rPr>
          <w:color w:val="231F20"/>
          <w:spacing w:val="-5"/>
        </w:rPr>
        <w:t>Wood,</w:t>
      </w:r>
      <w:r>
        <w:rPr>
          <w:color w:val="231F20"/>
          <w:spacing w:val="-10"/>
        </w:rPr>
        <w:t> </w:t>
      </w:r>
      <w:r>
        <w:rPr>
          <w:color w:val="231F20"/>
          <w:spacing w:val="-5"/>
        </w:rPr>
        <w:t>D.</w:t>
      </w:r>
      <w:r>
        <w:rPr>
          <w:color w:val="231F20"/>
          <w:spacing w:val="-10"/>
        </w:rPr>
        <w:t> </w:t>
      </w:r>
      <w:r>
        <w:rPr>
          <w:color w:val="231F20"/>
          <w:spacing w:val="-5"/>
        </w:rPr>
        <w:t>J.</w:t>
      </w:r>
      <w:r>
        <w:rPr>
          <w:color w:val="231F20"/>
          <w:spacing w:val="-10"/>
        </w:rPr>
        <w:t> </w:t>
      </w:r>
      <w:r>
        <w:rPr>
          <w:color w:val="231F20"/>
        </w:rPr>
        <w:t>(1997).</w:t>
      </w:r>
      <w:r>
        <w:rPr>
          <w:color w:val="231F20"/>
          <w:spacing w:val="-10"/>
        </w:rPr>
        <w:t> </w:t>
      </w:r>
      <w:r>
        <w:rPr>
          <w:color w:val="231F20"/>
          <w:spacing w:val="-6"/>
        </w:rPr>
        <w:t>Toward</w:t>
      </w:r>
      <w:r>
        <w:rPr>
          <w:color w:val="231F20"/>
          <w:spacing w:val="-10"/>
        </w:rPr>
        <w:t> </w:t>
      </w:r>
      <w:r>
        <w:rPr>
          <w:color w:val="231F20"/>
        </w:rPr>
        <w:t>a</w:t>
      </w:r>
      <w:r>
        <w:rPr>
          <w:color w:val="231F20"/>
          <w:spacing w:val="-10"/>
        </w:rPr>
        <w:t> </w:t>
      </w:r>
      <w:r>
        <w:rPr>
          <w:color w:val="231F20"/>
        </w:rPr>
        <w:t>theory</w:t>
      </w:r>
      <w:r>
        <w:rPr>
          <w:color w:val="231F20"/>
          <w:spacing w:val="-10"/>
        </w:rPr>
        <w:t> </w:t>
      </w:r>
      <w:r>
        <w:rPr>
          <w:color w:val="231F20"/>
        </w:rPr>
        <w:t>of</w:t>
      </w:r>
      <w:r>
        <w:rPr>
          <w:color w:val="231F20"/>
          <w:spacing w:val="-10"/>
        </w:rPr>
        <w:t> </w:t>
      </w:r>
      <w:r>
        <w:rPr>
          <w:color w:val="231F20"/>
        </w:rPr>
        <w:t>stakeholder identification and salience: Defining the principle of who and what really counts.</w:t>
      </w:r>
      <w:r>
        <w:rPr>
          <w:color w:val="231F20"/>
          <w:spacing w:val="-30"/>
        </w:rPr>
        <w:t> </w:t>
      </w:r>
      <w:r>
        <w:rPr>
          <w:rFonts w:ascii="Cambria"/>
          <w:i/>
          <w:color w:val="231F20"/>
        </w:rPr>
        <w:t>The</w:t>
      </w:r>
      <w:r>
        <w:rPr>
          <w:rFonts w:ascii="Cambria"/>
          <w:i/>
          <w:color w:val="231F20"/>
          <w:spacing w:val="-24"/>
        </w:rPr>
        <w:t> </w:t>
      </w:r>
      <w:r>
        <w:rPr>
          <w:rFonts w:ascii="Cambria"/>
          <w:i/>
          <w:color w:val="231F20"/>
          <w:spacing w:val="-3"/>
        </w:rPr>
        <w:t>Academy</w:t>
      </w:r>
      <w:r>
        <w:rPr>
          <w:rFonts w:ascii="Cambria"/>
          <w:i/>
          <w:color w:val="231F20"/>
          <w:spacing w:val="-24"/>
        </w:rPr>
        <w:t> </w:t>
      </w:r>
      <w:r>
        <w:rPr>
          <w:rFonts w:ascii="Cambria"/>
          <w:i/>
          <w:color w:val="231F20"/>
        </w:rPr>
        <w:t>of</w:t>
      </w:r>
      <w:r>
        <w:rPr>
          <w:rFonts w:ascii="Cambria"/>
          <w:i/>
          <w:color w:val="231F20"/>
          <w:spacing w:val="-24"/>
        </w:rPr>
        <w:t> </w:t>
      </w:r>
      <w:r>
        <w:rPr>
          <w:rFonts w:ascii="Cambria"/>
          <w:i/>
          <w:color w:val="231F20"/>
          <w:spacing w:val="-3"/>
        </w:rPr>
        <w:t>Management</w:t>
      </w:r>
      <w:r>
        <w:rPr>
          <w:rFonts w:ascii="Cambria"/>
          <w:i/>
          <w:color w:val="231F20"/>
          <w:spacing w:val="-24"/>
        </w:rPr>
        <w:t> </w:t>
      </w:r>
      <w:r>
        <w:rPr>
          <w:rFonts w:ascii="Cambria"/>
          <w:i/>
          <w:color w:val="231F20"/>
        </w:rPr>
        <w:t>Review</w:t>
      </w:r>
      <w:r>
        <w:rPr>
          <w:color w:val="231F20"/>
        </w:rPr>
        <w:t>,</w:t>
      </w:r>
      <w:r>
        <w:rPr>
          <w:color w:val="231F20"/>
          <w:spacing w:val="-30"/>
        </w:rPr>
        <w:t> </w:t>
      </w:r>
      <w:r>
        <w:rPr>
          <w:color w:val="231F20"/>
        </w:rPr>
        <w:t>2(4):</w:t>
      </w:r>
      <w:r>
        <w:rPr>
          <w:color w:val="231F20"/>
          <w:spacing w:val="-30"/>
        </w:rPr>
        <w:t> </w:t>
      </w:r>
      <w:r>
        <w:rPr>
          <w:color w:val="231F20"/>
          <w:spacing w:val="-4"/>
        </w:rPr>
        <w:t>pp.</w:t>
      </w:r>
      <w:r>
        <w:rPr>
          <w:color w:val="231F20"/>
          <w:spacing w:val="-30"/>
        </w:rPr>
        <w:t> </w:t>
      </w:r>
      <w:r>
        <w:rPr>
          <w:color w:val="231F20"/>
        </w:rPr>
        <w:t>853-886.</w:t>
      </w:r>
    </w:p>
    <w:p>
      <w:pPr>
        <w:spacing w:after="0" w:line="321" w:lineRule="auto"/>
        <w:jc w:val="both"/>
        <w:sectPr>
          <w:pgSz w:w="9080" w:h="12760"/>
          <w:pgMar w:header="284" w:footer="276" w:top="660" w:bottom="460" w:left="920" w:right="0"/>
        </w:sectPr>
      </w:pPr>
    </w:p>
    <w:p>
      <w:pPr>
        <w:pStyle w:val="BodyText"/>
        <w:spacing w:before="9"/>
        <w:rPr>
          <w:sz w:val="20"/>
        </w:rPr>
      </w:pPr>
    </w:p>
    <w:p>
      <w:pPr>
        <w:spacing w:before="53"/>
        <w:ind w:left="1020" w:right="626" w:firstLine="0"/>
        <w:jc w:val="left"/>
        <w:rPr>
          <w:sz w:val="22"/>
        </w:rPr>
      </w:pPr>
      <w:r>
        <w:rPr>
          <w:color w:val="231F20"/>
          <w:sz w:val="22"/>
        </w:rPr>
        <w:t>Mochón, F. (2004), </w:t>
      </w:r>
      <w:r>
        <w:rPr>
          <w:rFonts w:ascii="Cambria" w:hAnsi="Cambria"/>
          <w:i/>
          <w:color w:val="231F20"/>
          <w:sz w:val="22"/>
        </w:rPr>
        <w:t>Economía y turismo</w:t>
      </w:r>
      <w:r>
        <w:rPr>
          <w:color w:val="231F20"/>
          <w:sz w:val="22"/>
        </w:rPr>
        <w:t>. Madrid: McGraw Hill.</w:t>
      </w:r>
    </w:p>
    <w:p>
      <w:pPr>
        <w:pStyle w:val="BodyText"/>
        <w:spacing w:before="6"/>
        <w:rPr>
          <w:sz w:val="17"/>
        </w:rPr>
      </w:pPr>
    </w:p>
    <w:p>
      <w:pPr>
        <w:pStyle w:val="BodyText"/>
        <w:spacing w:line="319" w:lineRule="auto"/>
        <w:ind w:left="1580" w:right="118" w:hanging="560"/>
        <w:jc w:val="both"/>
      </w:pPr>
      <w:r>
        <w:rPr>
          <w:color w:val="231F20"/>
        </w:rPr>
        <w:t>Moncada,</w:t>
      </w:r>
      <w:r>
        <w:rPr>
          <w:color w:val="231F20"/>
          <w:spacing w:val="-33"/>
        </w:rPr>
        <w:t> </w:t>
      </w:r>
      <w:r>
        <w:rPr>
          <w:color w:val="231F20"/>
          <w:spacing w:val="-16"/>
        </w:rPr>
        <w:t>P.</w:t>
      </w:r>
      <w:r>
        <w:rPr>
          <w:color w:val="231F20"/>
          <w:spacing w:val="-33"/>
        </w:rPr>
        <w:t> </w:t>
      </w:r>
      <w:r>
        <w:rPr>
          <w:color w:val="231F20"/>
        </w:rPr>
        <w:t>(2009).</w:t>
      </w:r>
      <w:r>
        <w:rPr>
          <w:color w:val="231F20"/>
          <w:spacing w:val="-33"/>
        </w:rPr>
        <w:t> </w:t>
      </w:r>
      <w:r>
        <w:rPr>
          <w:color w:val="231F20"/>
        </w:rPr>
        <w:t>Desastres</w:t>
      </w:r>
      <w:r>
        <w:rPr>
          <w:color w:val="231F20"/>
          <w:spacing w:val="-33"/>
        </w:rPr>
        <w:t> </w:t>
      </w:r>
      <w:r>
        <w:rPr>
          <w:color w:val="231F20"/>
        </w:rPr>
        <w:t>y</w:t>
      </w:r>
      <w:r>
        <w:rPr>
          <w:color w:val="231F20"/>
          <w:spacing w:val="-33"/>
        </w:rPr>
        <w:t> </w:t>
      </w:r>
      <w:r>
        <w:rPr>
          <w:color w:val="231F20"/>
        </w:rPr>
        <w:t>turismo.</w:t>
      </w:r>
      <w:r>
        <w:rPr>
          <w:color w:val="231F20"/>
          <w:spacing w:val="-33"/>
        </w:rPr>
        <w:t> </w:t>
      </w:r>
      <w:r>
        <w:rPr>
          <w:rFonts w:ascii="Cambria" w:hAnsi="Cambria"/>
          <w:i/>
          <w:color w:val="231F20"/>
        </w:rPr>
        <w:t>Boletín</w:t>
      </w:r>
      <w:r>
        <w:rPr>
          <w:rFonts w:ascii="Cambria" w:hAnsi="Cambria"/>
          <w:i/>
          <w:color w:val="231F20"/>
          <w:spacing w:val="-26"/>
        </w:rPr>
        <w:t> </w:t>
      </w:r>
      <w:r>
        <w:rPr>
          <w:rFonts w:ascii="Cambria" w:hAnsi="Cambria"/>
          <w:i/>
          <w:color w:val="231F20"/>
        </w:rPr>
        <w:t>turístico</w:t>
      </w:r>
      <w:r>
        <w:rPr>
          <w:rFonts w:ascii="Cambria" w:hAnsi="Cambria"/>
          <w:i/>
          <w:color w:val="231F20"/>
          <w:spacing w:val="-26"/>
        </w:rPr>
        <w:t> </w:t>
      </w:r>
      <w:r>
        <w:rPr>
          <w:rFonts w:ascii="Cambria" w:hAnsi="Cambria"/>
          <w:i/>
          <w:color w:val="231F20"/>
        </w:rPr>
        <w:t>de</w:t>
      </w:r>
      <w:r>
        <w:rPr>
          <w:rFonts w:ascii="Cambria" w:hAnsi="Cambria"/>
          <w:i/>
          <w:color w:val="231F20"/>
          <w:spacing w:val="-26"/>
        </w:rPr>
        <w:t> </w:t>
      </w:r>
      <w:r>
        <w:rPr>
          <w:rFonts w:ascii="Cambria" w:hAnsi="Cambria"/>
          <w:i/>
          <w:color w:val="231F20"/>
        </w:rPr>
        <w:t>Cancún</w:t>
      </w:r>
      <w:r>
        <w:rPr>
          <w:color w:val="231F20"/>
        </w:rPr>
        <w:t>,</w:t>
      </w:r>
      <w:r>
        <w:rPr>
          <w:color w:val="231F20"/>
          <w:spacing w:val="-33"/>
        </w:rPr>
        <w:t> </w:t>
      </w:r>
      <w:r>
        <w:rPr>
          <w:color w:val="231F20"/>
        </w:rPr>
        <w:t>Universidad del</w:t>
      </w:r>
      <w:r>
        <w:rPr>
          <w:color w:val="231F20"/>
          <w:spacing w:val="-8"/>
        </w:rPr>
        <w:t> </w:t>
      </w:r>
      <w:r>
        <w:rPr>
          <w:color w:val="231F20"/>
        </w:rPr>
        <w:t>Caribe-</w:t>
      </w:r>
      <w:r>
        <w:rPr>
          <w:color w:val="231F20"/>
          <w:spacing w:val="-8"/>
        </w:rPr>
        <w:t> </w:t>
      </w:r>
      <w:r>
        <w:rPr>
          <w:color w:val="231F20"/>
        </w:rPr>
        <w:t>Asociación</w:t>
      </w:r>
      <w:r>
        <w:rPr>
          <w:color w:val="231F20"/>
          <w:spacing w:val="-8"/>
        </w:rPr>
        <w:t> </w:t>
      </w:r>
      <w:r>
        <w:rPr>
          <w:color w:val="231F20"/>
        </w:rPr>
        <w:t>de</w:t>
      </w:r>
      <w:r>
        <w:rPr>
          <w:color w:val="231F20"/>
          <w:spacing w:val="-8"/>
        </w:rPr>
        <w:t> </w:t>
      </w:r>
      <w:r>
        <w:rPr>
          <w:color w:val="231F20"/>
        </w:rPr>
        <w:t>hoteleros</w:t>
      </w:r>
      <w:r>
        <w:rPr>
          <w:color w:val="231F20"/>
          <w:spacing w:val="-8"/>
        </w:rPr>
        <w:t> </w:t>
      </w:r>
      <w:r>
        <w:rPr>
          <w:color w:val="231F20"/>
        </w:rPr>
        <w:t>de</w:t>
      </w:r>
      <w:r>
        <w:rPr>
          <w:color w:val="231F20"/>
          <w:spacing w:val="-8"/>
        </w:rPr>
        <w:t> </w:t>
      </w:r>
      <w:r>
        <w:rPr>
          <w:color w:val="231F20"/>
        </w:rPr>
        <w:t>Cancún,</w:t>
      </w:r>
      <w:r>
        <w:rPr>
          <w:color w:val="231F20"/>
          <w:spacing w:val="-8"/>
        </w:rPr>
        <w:t> </w:t>
      </w:r>
      <w:r>
        <w:rPr>
          <w:color w:val="231F20"/>
        </w:rPr>
        <w:t>2(2):</w:t>
      </w:r>
      <w:r>
        <w:rPr>
          <w:color w:val="231F20"/>
          <w:spacing w:val="-8"/>
        </w:rPr>
        <w:t> </w:t>
      </w:r>
      <w:r>
        <w:rPr>
          <w:color w:val="231F20"/>
          <w:spacing w:val="-4"/>
        </w:rPr>
        <w:t>pp.</w:t>
      </w:r>
      <w:r>
        <w:rPr>
          <w:color w:val="231F20"/>
          <w:spacing w:val="-8"/>
        </w:rPr>
        <w:t> </w:t>
      </w:r>
      <w:r>
        <w:rPr>
          <w:color w:val="231F20"/>
        </w:rPr>
        <w:t>2-14.</w:t>
      </w:r>
    </w:p>
    <w:p>
      <w:pPr>
        <w:spacing w:line="316" w:lineRule="auto" w:before="123"/>
        <w:ind w:left="1580" w:right="118" w:hanging="561"/>
        <w:jc w:val="both"/>
        <w:rPr>
          <w:sz w:val="22"/>
        </w:rPr>
      </w:pPr>
      <w:r>
        <w:rPr>
          <w:color w:val="231F20"/>
          <w:sz w:val="22"/>
        </w:rPr>
        <w:t>Mowforth,</w:t>
      </w:r>
      <w:r>
        <w:rPr>
          <w:color w:val="231F20"/>
          <w:spacing w:val="-16"/>
          <w:sz w:val="22"/>
        </w:rPr>
        <w:t> </w:t>
      </w:r>
      <w:r>
        <w:rPr>
          <w:color w:val="231F20"/>
          <w:sz w:val="22"/>
        </w:rPr>
        <w:t>M.</w:t>
      </w:r>
      <w:r>
        <w:rPr>
          <w:color w:val="231F20"/>
          <w:spacing w:val="-16"/>
          <w:sz w:val="22"/>
        </w:rPr>
        <w:t> </w:t>
      </w:r>
      <w:r>
        <w:rPr>
          <w:color w:val="231F20"/>
          <w:sz w:val="22"/>
        </w:rPr>
        <w:t>y</w:t>
      </w:r>
      <w:r>
        <w:rPr>
          <w:color w:val="231F20"/>
          <w:spacing w:val="-16"/>
          <w:sz w:val="22"/>
        </w:rPr>
        <w:t> </w:t>
      </w:r>
      <w:r>
        <w:rPr>
          <w:color w:val="231F20"/>
          <w:spacing w:val="-3"/>
          <w:sz w:val="22"/>
        </w:rPr>
        <w:t>Munt,</w:t>
      </w:r>
      <w:r>
        <w:rPr>
          <w:color w:val="231F20"/>
          <w:spacing w:val="-16"/>
          <w:sz w:val="22"/>
        </w:rPr>
        <w:t> </w:t>
      </w:r>
      <w:r>
        <w:rPr>
          <w:color w:val="231F20"/>
          <w:sz w:val="22"/>
        </w:rPr>
        <w:t>I.</w:t>
      </w:r>
      <w:r>
        <w:rPr>
          <w:color w:val="231F20"/>
          <w:spacing w:val="-16"/>
          <w:sz w:val="22"/>
        </w:rPr>
        <w:t> </w:t>
      </w:r>
      <w:r>
        <w:rPr>
          <w:color w:val="231F20"/>
          <w:sz w:val="22"/>
        </w:rPr>
        <w:t>(1998).</w:t>
      </w:r>
      <w:r>
        <w:rPr>
          <w:color w:val="231F20"/>
          <w:spacing w:val="-16"/>
          <w:sz w:val="22"/>
        </w:rPr>
        <w:t> </w:t>
      </w:r>
      <w:r>
        <w:rPr>
          <w:rFonts w:ascii="Cambria"/>
          <w:i/>
          <w:color w:val="231F20"/>
          <w:spacing w:val="-5"/>
          <w:sz w:val="22"/>
        </w:rPr>
        <w:t>Tourism</w:t>
      </w:r>
      <w:r>
        <w:rPr>
          <w:rFonts w:ascii="Cambria"/>
          <w:i/>
          <w:color w:val="231F20"/>
          <w:spacing w:val="-10"/>
          <w:sz w:val="22"/>
        </w:rPr>
        <w:t> </w:t>
      </w:r>
      <w:r>
        <w:rPr>
          <w:rFonts w:ascii="Cambria"/>
          <w:i/>
          <w:color w:val="231F20"/>
          <w:spacing w:val="-2"/>
          <w:sz w:val="22"/>
        </w:rPr>
        <w:t>and</w:t>
      </w:r>
      <w:r>
        <w:rPr>
          <w:rFonts w:ascii="Cambria"/>
          <w:i/>
          <w:color w:val="231F20"/>
          <w:spacing w:val="-10"/>
          <w:sz w:val="22"/>
        </w:rPr>
        <w:t> </w:t>
      </w:r>
      <w:r>
        <w:rPr>
          <w:rFonts w:ascii="Cambria"/>
          <w:i/>
          <w:color w:val="231F20"/>
          <w:spacing w:val="-3"/>
          <w:sz w:val="22"/>
        </w:rPr>
        <w:t>Sustainability:</w:t>
      </w:r>
      <w:r>
        <w:rPr>
          <w:rFonts w:ascii="Cambria"/>
          <w:i/>
          <w:color w:val="231F20"/>
          <w:spacing w:val="-10"/>
          <w:sz w:val="22"/>
        </w:rPr>
        <w:t> </w:t>
      </w:r>
      <w:r>
        <w:rPr>
          <w:rFonts w:ascii="Cambria"/>
          <w:i/>
          <w:color w:val="231F20"/>
          <w:spacing w:val="-3"/>
          <w:sz w:val="22"/>
        </w:rPr>
        <w:t>New</w:t>
      </w:r>
      <w:r>
        <w:rPr>
          <w:rFonts w:ascii="Cambria"/>
          <w:i/>
          <w:color w:val="231F20"/>
          <w:spacing w:val="-10"/>
          <w:sz w:val="22"/>
        </w:rPr>
        <w:t> </w:t>
      </w:r>
      <w:r>
        <w:rPr>
          <w:rFonts w:ascii="Cambria"/>
          <w:i/>
          <w:color w:val="231F20"/>
          <w:spacing w:val="-5"/>
          <w:sz w:val="22"/>
        </w:rPr>
        <w:t>Tourism</w:t>
      </w:r>
      <w:r>
        <w:rPr>
          <w:rFonts w:ascii="Cambria"/>
          <w:i/>
          <w:color w:val="231F20"/>
          <w:spacing w:val="-10"/>
          <w:sz w:val="22"/>
        </w:rPr>
        <w:t> </w:t>
      </w:r>
      <w:r>
        <w:rPr>
          <w:rFonts w:ascii="Cambria"/>
          <w:i/>
          <w:color w:val="231F20"/>
          <w:sz w:val="22"/>
        </w:rPr>
        <w:t>in</w:t>
      </w:r>
      <w:r>
        <w:rPr>
          <w:rFonts w:ascii="Cambria"/>
          <w:i/>
          <w:color w:val="231F20"/>
          <w:spacing w:val="-10"/>
          <w:sz w:val="22"/>
        </w:rPr>
        <w:t> </w:t>
      </w:r>
      <w:r>
        <w:rPr>
          <w:rFonts w:ascii="Cambria"/>
          <w:i/>
          <w:color w:val="231F20"/>
          <w:sz w:val="22"/>
        </w:rPr>
        <w:t>the </w:t>
      </w:r>
      <w:r>
        <w:rPr>
          <w:rFonts w:ascii="Cambria"/>
          <w:i/>
          <w:color w:val="231F20"/>
          <w:spacing w:val="-3"/>
          <w:sz w:val="22"/>
        </w:rPr>
        <w:t>Third</w:t>
      </w:r>
      <w:r>
        <w:rPr>
          <w:rFonts w:ascii="Cambria"/>
          <w:i/>
          <w:color w:val="231F20"/>
          <w:spacing w:val="-13"/>
          <w:sz w:val="22"/>
        </w:rPr>
        <w:t> </w:t>
      </w:r>
      <w:r>
        <w:rPr>
          <w:rFonts w:ascii="Cambria"/>
          <w:i/>
          <w:color w:val="231F20"/>
          <w:spacing w:val="-5"/>
          <w:sz w:val="22"/>
        </w:rPr>
        <w:t>World</w:t>
      </w:r>
      <w:r>
        <w:rPr>
          <w:color w:val="231F20"/>
          <w:spacing w:val="-5"/>
          <w:sz w:val="22"/>
        </w:rPr>
        <w:t>.</w:t>
      </w:r>
      <w:r>
        <w:rPr>
          <w:color w:val="231F20"/>
          <w:spacing w:val="-20"/>
          <w:sz w:val="22"/>
        </w:rPr>
        <w:t> </w:t>
      </w:r>
      <w:r>
        <w:rPr>
          <w:color w:val="231F20"/>
          <w:sz w:val="18"/>
        </w:rPr>
        <w:t>USA</w:t>
      </w:r>
      <w:r>
        <w:rPr>
          <w:color w:val="231F20"/>
          <w:spacing w:val="-10"/>
          <w:sz w:val="18"/>
        </w:rPr>
        <w:t> </w:t>
      </w:r>
      <w:r>
        <w:rPr>
          <w:color w:val="231F20"/>
          <w:sz w:val="22"/>
        </w:rPr>
        <w:t>and</w:t>
      </w:r>
      <w:r>
        <w:rPr>
          <w:color w:val="231F20"/>
          <w:spacing w:val="-20"/>
          <w:sz w:val="22"/>
        </w:rPr>
        <w:t> </w:t>
      </w:r>
      <w:r>
        <w:rPr>
          <w:color w:val="231F20"/>
          <w:sz w:val="22"/>
        </w:rPr>
        <w:t>Canada:</w:t>
      </w:r>
      <w:r>
        <w:rPr>
          <w:color w:val="231F20"/>
          <w:spacing w:val="-20"/>
          <w:sz w:val="22"/>
        </w:rPr>
        <w:t> </w:t>
      </w:r>
      <w:r>
        <w:rPr>
          <w:color w:val="231F20"/>
          <w:sz w:val="22"/>
        </w:rPr>
        <w:t>Routledge.</w:t>
      </w:r>
    </w:p>
    <w:p>
      <w:pPr>
        <w:spacing w:line="319" w:lineRule="auto" w:before="119"/>
        <w:ind w:left="1580" w:right="118" w:hanging="560"/>
        <w:jc w:val="both"/>
        <w:rPr>
          <w:sz w:val="22"/>
        </w:rPr>
      </w:pPr>
      <w:r>
        <w:rPr>
          <w:color w:val="231F20"/>
          <w:sz w:val="22"/>
        </w:rPr>
        <w:t>Muñoz de Escalona, F. (2007). </w:t>
      </w:r>
      <w:r>
        <w:rPr>
          <w:rFonts w:ascii="Cambria" w:hAnsi="Cambria"/>
          <w:i/>
          <w:color w:val="231F20"/>
          <w:sz w:val="22"/>
        </w:rPr>
        <w:t>El turismo explicado con claridad</w:t>
      </w:r>
      <w:r>
        <w:rPr>
          <w:color w:val="231F20"/>
          <w:sz w:val="22"/>
        </w:rPr>
        <w:t>. Editado por </w:t>
      </w:r>
      <w:hyperlink r:id="rId157">
        <w:r>
          <w:rPr>
            <w:color w:val="231F20"/>
            <w:sz w:val="22"/>
          </w:rPr>
          <w:t>www.eumed.net.</w:t>
        </w:r>
      </w:hyperlink>
    </w:p>
    <w:p>
      <w:pPr>
        <w:spacing w:line="319" w:lineRule="auto" w:before="123"/>
        <w:ind w:left="1580" w:right="118" w:hanging="560"/>
        <w:jc w:val="both"/>
        <w:rPr>
          <w:sz w:val="22"/>
        </w:rPr>
      </w:pPr>
      <w:r>
        <w:rPr>
          <w:color w:val="231F20"/>
          <w:sz w:val="22"/>
        </w:rPr>
        <w:t>Muñoz Oñate, F. (1994). </w:t>
      </w:r>
      <w:r>
        <w:rPr>
          <w:rFonts w:ascii="Cambria" w:hAnsi="Cambria"/>
          <w:i/>
          <w:color w:val="231F20"/>
          <w:sz w:val="22"/>
        </w:rPr>
        <w:t>Marketing turístic</w:t>
      </w:r>
      <w:r>
        <w:rPr>
          <w:color w:val="231F20"/>
          <w:sz w:val="22"/>
        </w:rPr>
        <w:t>o. Madrid: Ed. Centro de Estudios Ramón Areces.</w:t>
      </w:r>
    </w:p>
    <w:p>
      <w:pPr>
        <w:spacing w:line="319" w:lineRule="auto" w:before="123"/>
        <w:ind w:left="1580" w:right="118" w:hanging="561"/>
        <w:jc w:val="both"/>
        <w:rPr>
          <w:sz w:val="22"/>
        </w:rPr>
      </w:pPr>
      <w:r>
        <w:rPr>
          <w:color w:val="231F20"/>
          <w:sz w:val="22"/>
        </w:rPr>
        <w:t>Nadal,</w:t>
      </w:r>
      <w:r>
        <w:rPr>
          <w:color w:val="231F20"/>
          <w:spacing w:val="-19"/>
          <w:sz w:val="22"/>
        </w:rPr>
        <w:t> </w:t>
      </w:r>
      <w:r>
        <w:rPr>
          <w:color w:val="231F20"/>
          <w:sz w:val="22"/>
        </w:rPr>
        <w:t>A.</w:t>
      </w:r>
      <w:r>
        <w:rPr>
          <w:color w:val="231F20"/>
          <w:spacing w:val="-19"/>
          <w:sz w:val="22"/>
        </w:rPr>
        <w:t> </w:t>
      </w:r>
      <w:r>
        <w:rPr>
          <w:color w:val="231F20"/>
          <w:sz w:val="22"/>
        </w:rPr>
        <w:t>(2007).</w:t>
      </w:r>
      <w:r>
        <w:rPr>
          <w:color w:val="231F20"/>
          <w:spacing w:val="-19"/>
          <w:sz w:val="22"/>
        </w:rPr>
        <w:t> </w:t>
      </w:r>
      <w:r>
        <w:rPr>
          <w:rFonts w:ascii="Cambria" w:hAnsi="Cambria"/>
          <w:i/>
          <w:color w:val="231F20"/>
          <w:sz w:val="22"/>
        </w:rPr>
        <w:t>Desarrollo</w:t>
      </w:r>
      <w:r>
        <w:rPr>
          <w:rFonts w:ascii="Cambria" w:hAnsi="Cambria"/>
          <w:i/>
          <w:color w:val="231F20"/>
          <w:spacing w:val="-13"/>
          <w:sz w:val="22"/>
        </w:rPr>
        <w:t> </w:t>
      </w:r>
      <w:r>
        <w:rPr>
          <w:rFonts w:ascii="Cambria" w:hAnsi="Cambria"/>
          <w:i/>
          <w:color w:val="231F20"/>
          <w:spacing w:val="-3"/>
          <w:sz w:val="22"/>
        </w:rPr>
        <w:t>sustentable</w:t>
      </w:r>
      <w:r>
        <w:rPr>
          <w:rFonts w:ascii="Cambria" w:hAnsi="Cambria"/>
          <w:i/>
          <w:color w:val="231F20"/>
          <w:spacing w:val="-13"/>
          <w:sz w:val="22"/>
        </w:rPr>
        <w:t> </w:t>
      </w:r>
      <w:r>
        <w:rPr>
          <w:rFonts w:ascii="Cambria" w:hAnsi="Cambria"/>
          <w:i/>
          <w:color w:val="231F20"/>
          <w:sz w:val="22"/>
        </w:rPr>
        <w:t>y</w:t>
      </w:r>
      <w:r>
        <w:rPr>
          <w:rFonts w:ascii="Cambria" w:hAnsi="Cambria"/>
          <w:i/>
          <w:color w:val="231F20"/>
          <w:spacing w:val="-13"/>
          <w:sz w:val="22"/>
        </w:rPr>
        <w:t> </w:t>
      </w:r>
      <w:r>
        <w:rPr>
          <w:rFonts w:ascii="Cambria" w:hAnsi="Cambria"/>
          <w:i/>
          <w:color w:val="231F20"/>
          <w:spacing w:val="-3"/>
          <w:sz w:val="22"/>
        </w:rPr>
        <w:t>cambio</w:t>
      </w:r>
      <w:r>
        <w:rPr>
          <w:rFonts w:ascii="Cambria" w:hAnsi="Cambria"/>
          <w:i/>
          <w:color w:val="231F20"/>
          <w:spacing w:val="-13"/>
          <w:sz w:val="22"/>
        </w:rPr>
        <w:t> </w:t>
      </w:r>
      <w:r>
        <w:rPr>
          <w:rFonts w:ascii="Cambria" w:hAnsi="Cambria"/>
          <w:i/>
          <w:color w:val="231F20"/>
          <w:sz w:val="22"/>
        </w:rPr>
        <w:t>global</w:t>
      </w:r>
      <w:r>
        <w:rPr>
          <w:color w:val="231F20"/>
          <w:sz w:val="22"/>
        </w:rPr>
        <w:t>.</w:t>
      </w:r>
      <w:r>
        <w:rPr>
          <w:color w:val="231F20"/>
          <w:spacing w:val="-19"/>
          <w:sz w:val="22"/>
        </w:rPr>
        <w:t> </w:t>
      </w:r>
      <w:r>
        <w:rPr>
          <w:color w:val="231F20"/>
          <w:sz w:val="22"/>
        </w:rPr>
        <w:t>México:</w:t>
      </w:r>
      <w:r>
        <w:rPr>
          <w:color w:val="231F20"/>
          <w:spacing w:val="-19"/>
          <w:sz w:val="22"/>
        </w:rPr>
        <w:t> </w:t>
      </w:r>
      <w:r>
        <w:rPr>
          <w:color w:val="231F20"/>
          <w:sz w:val="22"/>
        </w:rPr>
        <w:t>El</w:t>
      </w:r>
      <w:r>
        <w:rPr>
          <w:color w:val="231F20"/>
          <w:spacing w:val="-19"/>
          <w:sz w:val="22"/>
        </w:rPr>
        <w:t> </w:t>
      </w:r>
      <w:r>
        <w:rPr>
          <w:color w:val="231F20"/>
          <w:sz w:val="22"/>
        </w:rPr>
        <w:t>Colegio</w:t>
      </w:r>
      <w:r>
        <w:rPr>
          <w:color w:val="231F20"/>
          <w:spacing w:val="-19"/>
          <w:sz w:val="22"/>
        </w:rPr>
        <w:t> </w:t>
      </w:r>
      <w:r>
        <w:rPr>
          <w:color w:val="231F20"/>
          <w:sz w:val="22"/>
        </w:rPr>
        <w:t>de México.</w:t>
      </w:r>
    </w:p>
    <w:p>
      <w:pPr>
        <w:pStyle w:val="BodyText"/>
        <w:spacing w:before="126"/>
        <w:ind w:left="1020" w:right="35"/>
      </w:pPr>
      <w:r>
        <w:rPr>
          <w:color w:val="231F20"/>
          <w:spacing w:val="-3"/>
        </w:rPr>
        <w:t>Naredo,</w:t>
      </w:r>
      <w:r>
        <w:rPr>
          <w:color w:val="231F20"/>
          <w:spacing w:val="-17"/>
        </w:rPr>
        <w:t> </w:t>
      </w:r>
      <w:r>
        <w:rPr>
          <w:color w:val="231F20"/>
          <w:spacing w:val="-5"/>
        </w:rPr>
        <w:t>J.</w:t>
      </w:r>
      <w:r>
        <w:rPr>
          <w:color w:val="231F20"/>
          <w:spacing w:val="-17"/>
        </w:rPr>
        <w:t> </w:t>
      </w:r>
      <w:r>
        <w:rPr>
          <w:color w:val="231F20"/>
        </w:rPr>
        <w:t>M.</w:t>
      </w:r>
      <w:r>
        <w:rPr>
          <w:color w:val="231F20"/>
          <w:spacing w:val="-17"/>
        </w:rPr>
        <w:t> </w:t>
      </w:r>
      <w:r>
        <w:rPr>
          <w:color w:val="231F20"/>
        </w:rPr>
        <w:t>(1996).</w:t>
      </w:r>
      <w:r>
        <w:rPr>
          <w:color w:val="231F20"/>
          <w:spacing w:val="-17"/>
        </w:rPr>
        <w:t> </w:t>
      </w:r>
      <w:r>
        <w:rPr>
          <w:color w:val="231F20"/>
        </w:rPr>
        <w:t>Sobre</w:t>
      </w:r>
      <w:r>
        <w:rPr>
          <w:color w:val="231F20"/>
          <w:spacing w:val="-17"/>
        </w:rPr>
        <w:t> </w:t>
      </w:r>
      <w:r>
        <w:rPr>
          <w:color w:val="231F20"/>
        </w:rPr>
        <w:t>el</w:t>
      </w:r>
      <w:r>
        <w:rPr>
          <w:color w:val="231F20"/>
          <w:spacing w:val="-17"/>
        </w:rPr>
        <w:t> </w:t>
      </w:r>
      <w:r>
        <w:rPr>
          <w:color w:val="231F20"/>
        </w:rPr>
        <w:t>origen,</w:t>
      </w:r>
      <w:r>
        <w:rPr>
          <w:color w:val="231F20"/>
          <w:spacing w:val="-17"/>
        </w:rPr>
        <w:t> </w:t>
      </w:r>
      <w:r>
        <w:rPr>
          <w:color w:val="231F20"/>
        </w:rPr>
        <w:t>el</w:t>
      </w:r>
      <w:r>
        <w:rPr>
          <w:color w:val="231F20"/>
          <w:spacing w:val="-17"/>
        </w:rPr>
        <w:t> </w:t>
      </w:r>
      <w:r>
        <w:rPr>
          <w:color w:val="231F20"/>
        </w:rPr>
        <w:t>uso</w:t>
      </w:r>
      <w:r>
        <w:rPr>
          <w:color w:val="231F20"/>
          <w:spacing w:val="-17"/>
        </w:rPr>
        <w:t> </w:t>
      </w:r>
      <w:r>
        <w:rPr>
          <w:color w:val="231F20"/>
        </w:rPr>
        <w:t>y</w:t>
      </w:r>
      <w:r>
        <w:rPr>
          <w:color w:val="231F20"/>
          <w:spacing w:val="-17"/>
        </w:rPr>
        <w:t> </w:t>
      </w:r>
      <w:r>
        <w:rPr>
          <w:color w:val="231F20"/>
        </w:rPr>
        <w:t>el</w:t>
      </w:r>
      <w:r>
        <w:rPr>
          <w:color w:val="231F20"/>
          <w:spacing w:val="-17"/>
        </w:rPr>
        <w:t> </w:t>
      </w:r>
      <w:r>
        <w:rPr>
          <w:color w:val="231F20"/>
        </w:rPr>
        <w:t>contenido</w:t>
      </w:r>
      <w:r>
        <w:rPr>
          <w:color w:val="231F20"/>
          <w:spacing w:val="-17"/>
        </w:rPr>
        <w:t> </w:t>
      </w:r>
      <w:r>
        <w:rPr>
          <w:color w:val="231F20"/>
        </w:rPr>
        <w:t>del</w:t>
      </w:r>
      <w:r>
        <w:rPr>
          <w:color w:val="231F20"/>
          <w:spacing w:val="-17"/>
        </w:rPr>
        <w:t> </w:t>
      </w:r>
      <w:r>
        <w:rPr>
          <w:color w:val="231F20"/>
        </w:rPr>
        <w:t>término</w:t>
      </w:r>
      <w:r>
        <w:rPr>
          <w:color w:val="231F20"/>
          <w:spacing w:val="-17"/>
        </w:rPr>
        <w:t> </w:t>
      </w:r>
      <w:r>
        <w:rPr>
          <w:color w:val="231F20"/>
        </w:rPr>
        <w:t>sostenible,</w:t>
      </w:r>
    </w:p>
    <w:p>
      <w:pPr>
        <w:spacing w:before="83"/>
        <w:ind w:left="1580" w:right="626" w:firstLine="0"/>
        <w:jc w:val="left"/>
        <w:rPr>
          <w:sz w:val="22"/>
        </w:rPr>
      </w:pPr>
      <w:r>
        <w:rPr>
          <w:rFonts w:ascii="Cambria" w:hAnsi="Cambria"/>
          <w:i/>
          <w:color w:val="231F20"/>
          <w:sz w:val="22"/>
        </w:rPr>
        <w:t>Documentación Social</w:t>
      </w:r>
      <w:r>
        <w:rPr>
          <w:color w:val="231F20"/>
          <w:sz w:val="22"/>
        </w:rPr>
        <w:t>, Nº 102: pp. 129-148.</w:t>
      </w:r>
    </w:p>
    <w:p>
      <w:pPr>
        <w:pStyle w:val="BodyText"/>
        <w:spacing w:before="6"/>
        <w:rPr>
          <w:sz w:val="17"/>
        </w:rPr>
      </w:pPr>
    </w:p>
    <w:p>
      <w:pPr>
        <w:spacing w:line="316" w:lineRule="auto" w:before="0"/>
        <w:ind w:left="1580" w:right="118" w:hanging="561"/>
        <w:jc w:val="both"/>
        <w:rPr>
          <w:sz w:val="22"/>
        </w:rPr>
      </w:pPr>
      <w:r>
        <w:rPr>
          <w:color w:val="231F20"/>
          <w:spacing w:val="-3"/>
          <w:w w:val="95"/>
          <w:sz w:val="22"/>
        </w:rPr>
        <w:t>Navarro,</w:t>
      </w:r>
      <w:r>
        <w:rPr>
          <w:color w:val="231F20"/>
          <w:spacing w:val="-32"/>
          <w:w w:val="95"/>
          <w:sz w:val="22"/>
        </w:rPr>
        <w:t> </w:t>
      </w:r>
      <w:r>
        <w:rPr>
          <w:color w:val="231F20"/>
          <w:spacing w:val="2"/>
          <w:w w:val="95"/>
          <w:sz w:val="22"/>
        </w:rPr>
        <w:t>G.(2002).</w:t>
      </w:r>
      <w:r>
        <w:rPr>
          <w:color w:val="231F20"/>
          <w:spacing w:val="-32"/>
          <w:w w:val="95"/>
          <w:sz w:val="22"/>
        </w:rPr>
        <w:t> </w:t>
      </w:r>
      <w:r>
        <w:rPr>
          <w:rFonts w:ascii="Cambria" w:hAnsi="Cambria"/>
          <w:i/>
          <w:color w:val="231F20"/>
          <w:spacing w:val="-3"/>
          <w:w w:val="95"/>
          <w:sz w:val="22"/>
        </w:rPr>
        <w:t>Universidad</w:t>
      </w:r>
      <w:r>
        <w:rPr>
          <w:rFonts w:ascii="Cambria" w:hAnsi="Cambria"/>
          <w:i/>
          <w:color w:val="231F20"/>
          <w:spacing w:val="-25"/>
          <w:w w:val="95"/>
          <w:sz w:val="22"/>
        </w:rPr>
        <w:t> </w:t>
      </w:r>
      <w:r>
        <w:rPr>
          <w:rFonts w:ascii="Cambria" w:hAnsi="Cambria"/>
          <w:i/>
          <w:color w:val="231F20"/>
          <w:w w:val="95"/>
          <w:sz w:val="22"/>
        </w:rPr>
        <w:t>construye</w:t>
      </w:r>
      <w:r>
        <w:rPr>
          <w:rFonts w:ascii="Cambria" w:hAnsi="Cambria"/>
          <w:i/>
          <w:color w:val="231F20"/>
          <w:spacing w:val="-25"/>
          <w:w w:val="95"/>
          <w:sz w:val="22"/>
        </w:rPr>
        <w:t> </w:t>
      </w:r>
      <w:r>
        <w:rPr>
          <w:rFonts w:ascii="Cambria" w:hAnsi="Cambria"/>
          <w:i/>
          <w:color w:val="231F20"/>
          <w:w w:val="95"/>
          <w:sz w:val="22"/>
        </w:rPr>
        <w:t>país:</w:t>
      </w:r>
      <w:r>
        <w:rPr>
          <w:rFonts w:ascii="Cambria" w:hAnsi="Cambria"/>
          <w:i/>
          <w:color w:val="231F20"/>
          <w:spacing w:val="-25"/>
          <w:w w:val="95"/>
          <w:sz w:val="22"/>
        </w:rPr>
        <w:t> </w:t>
      </w:r>
      <w:r>
        <w:rPr>
          <w:rFonts w:ascii="Cambria" w:hAnsi="Cambria"/>
          <w:i/>
          <w:color w:val="231F20"/>
          <w:w w:val="95"/>
          <w:sz w:val="22"/>
        </w:rPr>
        <w:t>responsabilidad</w:t>
      </w:r>
      <w:r>
        <w:rPr>
          <w:rFonts w:ascii="Cambria" w:hAnsi="Cambria"/>
          <w:i/>
          <w:color w:val="231F20"/>
          <w:spacing w:val="-25"/>
          <w:w w:val="95"/>
          <w:sz w:val="22"/>
        </w:rPr>
        <w:t> </w:t>
      </w:r>
      <w:r>
        <w:rPr>
          <w:rFonts w:ascii="Cambria" w:hAnsi="Cambria"/>
          <w:i/>
          <w:color w:val="231F20"/>
          <w:w w:val="95"/>
          <w:sz w:val="22"/>
        </w:rPr>
        <w:t>social</w:t>
      </w:r>
      <w:r>
        <w:rPr>
          <w:rFonts w:ascii="Cambria" w:hAnsi="Cambria"/>
          <w:i/>
          <w:color w:val="231F20"/>
          <w:spacing w:val="-25"/>
          <w:w w:val="95"/>
          <w:sz w:val="22"/>
        </w:rPr>
        <w:t> </w:t>
      </w:r>
      <w:r>
        <w:rPr>
          <w:rFonts w:ascii="Cambria" w:hAnsi="Cambria"/>
          <w:i/>
          <w:color w:val="231F20"/>
          <w:w w:val="95"/>
          <w:sz w:val="22"/>
        </w:rPr>
        <w:t>universitaria. </w:t>
      </w:r>
      <w:r>
        <w:rPr>
          <w:rFonts w:ascii="Cambria" w:hAnsi="Cambria"/>
          <w:i/>
          <w:color w:val="231F20"/>
          <w:spacing w:val="-4"/>
          <w:sz w:val="22"/>
        </w:rPr>
        <w:t>Una </w:t>
      </w:r>
      <w:r>
        <w:rPr>
          <w:rFonts w:ascii="Cambria" w:hAnsi="Cambria"/>
          <w:i/>
          <w:color w:val="231F20"/>
          <w:sz w:val="22"/>
        </w:rPr>
        <w:t>experiencia de cooperación </w:t>
      </w:r>
      <w:r>
        <w:rPr>
          <w:rFonts w:ascii="Cambria" w:hAnsi="Cambria"/>
          <w:i/>
          <w:color w:val="231F20"/>
          <w:spacing w:val="-3"/>
          <w:sz w:val="22"/>
        </w:rPr>
        <w:t>entre </w:t>
      </w:r>
      <w:r>
        <w:rPr>
          <w:rFonts w:ascii="Cambria" w:hAnsi="Cambria"/>
          <w:i/>
          <w:color w:val="231F20"/>
          <w:sz w:val="22"/>
        </w:rPr>
        <w:t>las universidades chilenas</w:t>
      </w:r>
      <w:r>
        <w:rPr>
          <w:color w:val="231F20"/>
          <w:sz w:val="22"/>
        </w:rPr>
        <w:t>. Chile: Universidad de la</w:t>
      </w:r>
      <w:r>
        <w:rPr>
          <w:color w:val="231F20"/>
          <w:spacing w:val="-21"/>
          <w:sz w:val="22"/>
        </w:rPr>
        <w:t> </w:t>
      </w:r>
      <w:r>
        <w:rPr>
          <w:color w:val="231F20"/>
          <w:sz w:val="22"/>
        </w:rPr>
        <w:t>Concepción.</w:t>
      </w:r>
    </w:p>
    <w:p>
      <w:pPr>
        <w:spacing w:line="316" w:lineRule="auto" w:before="125"/>
        <w:ind w:left="1580" w:right="118" w:hanging="560"/>
        <w:jc w:val="both"/>
        <w:rPr>
          <w:sz w:val="22"/>
        </w:rPr>
      </w:pPr>
      <w:r>
        <w:rPr>
          <w:color w:val="231F20"/>
          <w:sz w:val="22"/>
        </w:rPr>
        <w:t>Navas,</w:t>
      </w:r>
      <w:r>
        <w:rPr>
          <w:color w:val="231F20"/>
          <w:spacing w:val="-30"/>
          <w:sz w:val="22"/>
        </w:rPr>
        <w:t> </w:t>
      </w:r>
      <w:r>
        <w:rPr>
          <w:color w:val="231F20"/>
          <w:spacing w:val="-5"/>
          <w:sz w:val="22"/>
        </w:rPr>
        <w:t>J.</w:t>
      </w:r>
      <w:r>
        <w:rPr>
          <w:color w:val="231F20"/>
          <w:spacing w:val="-30"/>
          <w:sz w:val="22"/>
        </w:rPr>
        <w:t> </w:t>
      </w:r>
      <w:r>
        <w:rPr>
          <w:color w:val="231F20"/>
          <w:sz w:val="22"/>
        </w:rPr>
        <w:t>E.</w:t>
      </w:r>
      <w:r>
        <w:rPr>
          <w:color w:val="231F20"/>
          <w:spacing w:val="-30"/>
          <w:sz w:val="22"/>
        </w:rPr>
        <w:t> </w:t>
      </w:r>
      <w:r>
        <w:rPr>
          <w:color w:val="231F20"/>
          <w:sz w:val="22"/>
        </w:rPr>
        <w:t>y</w:t>
      </w:r>
      <w:r>
        <w:rPr>
          <w:color w:val="231F20"/>
          <w:spacing w:val="-30"/>
          <w:sz w:val="22"/>
        </w:rPr>
        <w:t> </w:t>
      </w:r>
      <w:r>
        <w:rPr>
          <w:color w:val="231F20"/>
          <w:sz w:val="22"/>
        </w:rPr>
        <w:t>Guerras,</w:t>
      </w:r>
      <w:r>
        <w:rPr>
          <w:color w:val="231F20"/>
          <w:spacing w:val="-30"/>
          <w:sz w:val="22"/>
        </w:rPr>
        <w:t> </w:t>
      </w:r>
      <w:r>
        <w:rPr>
          <w:color w:val="231F20"/>
          <w:sz w:val="22"/>
        </w:rPr>
        <w:t>L.</w:t>
      </w:r>
      <w:r>
        <w:rPr>
          <w:color w:val="231F20"/>
          <w:spacing w:val="-30"/>
          <w:sz w:val="22"/>
        </w:rPr>
        <w:t> </w:t>
      </w:r>
      <w:r>
        <w:rPr>
          <w:color w:val="231F20"/>
          <w:sz w:val="22"/>
        </w:rPr>
        <w:t>A.</w:t>
      </w:r>
      <w:r>
        <w:rPr>
          <w:color w:val="231F20"/>
          <w:spacing w:val="-30"/>
          <w:sz w:val="22"/>
        </w:rPr>
        <w:t> </w:t>
      </w:r>
      <w:r>
        <w:rPr>
          <w:color w:val="231F20"/>
          <w:sz w:val="22"/>
        </w:rPr>
        <w:t>(1998).</w:t>
      </w:r>
      <w:r>
        <w:rPr>
          <w:color w:val="231F20"/>
          <w:spacing w:val="-30"/>
          <w:sz w:val="22"/>
        </w:rPr>
        <w:t> </w:t>
      </w:r>
      <w:r>
        <w:rPr>
          <w:rFonts w:ascii="Cambria" w:hAnsi="Cambria"/>
          <w:i/>
          <w:color w:val="231F20"/>
          <w:sz w:val="22"/>
        </w:rPr>
        <w:t>La</w:t>
      </w:r>
      <w:r>
        <w:rPr>
          <w:rFonts w:ascii="Cambria" w:hAnsi="Cambria"/>
          <w:i/>
          <w:color w:val="231F20"/>
          <w:spacing w:val="-23"/>
          <w:sz w:val="22"/>
        </w:rPr>
        <w:t> </w:t>
      </w:r>
      <w:r>
        <w:rPr>
          <w:rFonts w:ascii="Cambria" w:hAnsi="Cambria"/>
          <w:i/>
          <w:color w:val="231F20"/>
          <w:spacing w:val="-3"/>
          <w:sz w:val="22"/>
        </w:rPr>
        <w:t>dirección</w:t>
      </w:r>
      <w:r>
        <w:rPr>
          <w:rFonts w:ascii="Cambria" w:hAnsi="Cambria"/>
          <w:i/>
          <w:color w:val="231F20"/>
          <w:spacing w:val="-23"/>
          <w:sz w:val="22"/>
        </w:rPr>
        <w:t> </w:t>
      </w:r>
      <w:r>
        <w:rPr>
          <w:rFonts w:ascii="Cambria" w:hAnsi="Cambria"/>
          <w:i/>
          <w:color w:val="231F20"/>
          <w:spacing w:val="-3"/>
          <w:sz w:val="22"/>
        </w:rPr>
        <w:t>estratégica</w:t>
      </w:r>
      <w:r>
        <w:rPr>
          <w:rFonts w:ascii="Cambria" w:hAnsi="Cambria"/>
          <w:i/>
          <w:color w:val="231F20"/>
          <w:spacing w:val="-23"/>
          <w:sz w:val="22"/>
        </w:rPr>
        <w:t> </w:t>
      </w:r>
      <w:r>
        <w:rPr>
          <w:rFonts w:ascii="Cambria" w:hAnsi="Cambria"/>
          <w:i/>
          <w:color w:val="231F20"/>
          <w:sz w:val="22"/>
        </w:rPr>
        <w:t>de</w:t>
      </w:r>
      <w:r>
        <w:rPr>
          <w:rFonts w:ascii="Cambria" w:hAnsi="Cambria"/>
          <w:i/>
          <w:color w:val="231F20"/>
          <w:spacing w:val="-23"/>
          <w:sz w:val="22"/>
        </w:rPr>
        <w:t> </w:t>
      </w:r>
      <w:r>
        <w:rPr>
          <w:rFonts w:ascii="Cambria" w:hAnsi="Cambria"/>
          <w:i/>
          <w:color w:val="231F20"/>
          <w:sz w:val="22"/>
        </w:rPr>
        <w:t>la</w:t>
      </w:r>
      <w:r>
        <w:rPr>
          <w:rFonts w:ascii="Cambria" w:hAnsi="Cambria"/>
          <w:i/>
          <w:color w:val="231F20"/>
          <w:spacing w:val="-23"/>
          <w:sz w:val="22"/>
        </w:rPr>
        <w:t> </w:t>
      </w:r>
      <w:r>
        <w:rPr>
          <w:rFonts w:ascii="Cambria" w:hAnsi="Cambria"/>
          <w:i/>
          <w:color w:val="231F20"/>
          <w:sz w:val="22"/>
        </w:rPr>
        <w:t>empresa.</w:t>
      </w:r>
      <w:r>
        <w:rPr>
          <w:rFonts w:ascii="Cambria" w:hAnsi="Cambria"/>
          <w:i/>
          <w:color w:val="231F20"/>
          <w:spacing w:val="-23"/>
          <w:sz w:val="22"/>
        </w:rPr>
        <w:t> </w:t>
      </w:r>
      <w:r>
        <w:rPr>
          <w:rFonts w:ascii="Cambria" w:hAnsi="Cambria"/>
          <w:i/>
          <w:color w:val="231F20"/>
          <w:spacing w:val="-5"/>
          <w:sz w:val="22"/>
        </w:rPr>
        <w:t>Teoría </w:t>
      </w:r>
      <w:r>
        <w:rPr>
          <w:rFonts w:ascii="Cambria" w:hAnsi="Cambria"/>
          <w:i/>
          <w:color w:val="231F20"/>
          <w:w w:val="95"/>
          <w:sz w:val="22"/>
        </w:rPr>
        <w:t>y aplicaciones</w:t>
      </w:r>
      <w:r>
        <w:rPr>
          <w:color w:val="231F20"/>
          <w:w w:val="95"/>
          <w:sz w:val="22"/>
        </w:rPr>
        <w:t>. Madrid:</w:t>
      </w:r>
      <w:r>
        <w:rPr>
          <w:color w:val="231F20"/>
          <w:spacing w:val="-1"/>
          <w:w w:val="95"/>
          <w:sz w:val="22"/>
        </w:rPr>
        <w:t> </w:t>
      </w:r>
      <w:r>
        <w:rPr>
          <w:color w:val="231F20"/>
          <w:w w:val="95"/>
          <w:sz w:val="22"/>
        </w:rPr>
        <w:t>Civitas.</w:t>
      </w:r>
    </w:p>
    <w:p>
      <w:pPr>
        <w:pStyle w:val="BodyText"/>
        <w:spacing w:line="319" w:lineRule="auto" w:before="123"/>
        <w:ind w:left="1580" w:right="117" w:hanging="560"/>
        <w:jc w:val="both"/>
      </w:pPr>
      <w:r>
        <w:rPr>
          <w:color w:val="231F20"/>
        </w:rPr>
        <w:t>Nieto</w:t>
      </w:r>
      <w:r>
        <w:rPr>
          <w:color w:val="231F20"/>
          <w:spacing w:val="-20"/>
        </w:rPr>
        <w:t> </w:t>
      </w:r>
      <w:r>
        <w:rPr>
          <w:color w:val="231F20"/>
        </w:rPr>
        <w:t>A.</w:t>
      </w:r>
      <w:r>
        <w:rPr>
          <w:color w:val="231F20"/>
          <w:spacing w:val="-20"/>
        </w:rPr>
        <w:t> </w:t>
      </w:r>
      <w:r>
        <w:rPr>
          <w:color w:val="231F20"/>
        </w:rPr>
        <w:t>M.</w:t>
      </w:r>
      <w:r>
        <w:rPr>
          <w:color w:val="231F20"/>
          <w:spacing w:val="-20"/>
        </w:rPr>
        <w:t> </w:t>
      </w:r>
      <w:r>
        <w:rPr>
          <w:color w:val="231F20"/>
        </w:rPr>
        <w:t>y</w:t>
      </w:r>
      <w:r>
        <w:rPr>
          <w:color w:val="231F20"/>
          <w:spacing w:val="-20"/>
        </w:rPr>
        <w:t> </w:t>
      </w:r>
      <w:r>
        <w:rPr>
          <w:color w:val="231F20"/>
        </w:rPr>
        <w:t>Fernández,</w:t>
      </w:r>
      <w:r>
        <w:rPr>
          <w:color w:val="231F20"/>
          <w:spacing w:val="-20"/>
        </w:rPr>
        <w:t> </w:t>
      </w:r>
      <w:r>
        <w:rPr>
          <w:color w:val="231F20"/>
        </w:rPr>
        <w:t>R.</w:t>
      </w:r>
      <w:r>
        <w:rPr>
          <w:color w:val="231F20"/>
          <w:spacing w:val="-20"/>
        </w:rPr>
        <w:t> </w:t>
      </w:r>
      <w:r>
        <w:rPr>
          <w:color w:val="231F20"/>
        </w:rPr>
        <w:t>(2004).</w:t>
      </w:r>
      <w:r>
        <w:rPr>
          <w:color w:val="231F20"/>
          <w:spacing w:val="-20"/>
        </w:rPr>
        <w:t> </w:t>
      </w:r>
      <w:r>
        <w:rPr>
          <w:color w:val="231F20"/>
        </w:rPr>
        <w:t>Responsabilidad</w:t>
      </w:r>
      <w:r>
        <w:rPr>
          <w:color w:val="231F20"/>
          <w:spacing w:val="-20"/>
        </w:rPr>
        <w:t> </w:t>
      </w:r>
      <w:r>
        <w:rPr>
          <w:color w:val="231F20"/>
        </w:rPr>
        <w:t>social</w:t>
      </w:r>
      <w:r>
        <w:rPr>
          <w:color w:val="231F20"/>
          <w:spacing w:val="-20"/>
        </w:rPr>
        <w:t> </w:t>
      </w:r>
      <w:r>
        <w:rPr>
          <w:color w:val="231F20"/>
        </w:rPr>
        <w:t>corporativa:</w:t>
      </w:r>
      <w:r>
        <w:rPr>
          <w:color w:val="231F20"/>
          <w:spacing w:val="-20"/>
        </w:rPr>
        <w:t> </w:t>
      </w:r>
      <w:r>
        <w:rPr>
          <w:color w:val="231F20"/>
        </w:rPr>
        <w:t>la</w:t>
      </w:r>
      <w:r>
        <w:rPr>
          <w:color w:val="231F20"/>
          <w:spacing w:val="-20"/>
        </w:rPr>
        <w:t> </w:t>
      </w:r>
      <w:r>
        <w:rPr>
          <w:color w:val="231F20"/>
        </w:rPr>
        <w:t>última innovación</w:t>
      </w:r>
      <w:r>
        <w:rPr>
          <w:color w:val="231F20"/>
          <w:spacing w:val="-18"/>
        </w:rPr>
        <w:t> </w:t>
      </w:r>
      <w:r>
        <w:rPr>
          <w:color w:val="231F20"/>
        </w:rPr>
        <w:t>en</w:t>
      </w:r>
      <w:r>
        <w:rPr>
          <w:color w:val="231F20"/>
          <w:spacing w:val="-18"/>
        </w:rPr>
        <w:t> </w:t>
      </w:r>
      <w:r>
        <w:rPr>
          <w:color w:val="231F20"/>
        </w:rPr>
        <w:t>management,</w:t>
      </w:r>
      <w:r>
        <w:rPr>
          <w:color w:val="231F20"/>
          <w:spacing w:val="-18"/>
        </w:rPr>
        <w:t> </w:t>
      </w:r>
      <w:r>
        <w:rPr>
          <w:rFonts w:ascii="Cambria" w:hAnsi="Cambria"/>
          <w:i/>
          <w:color w:val="231F20"/>
          <w:spacing w:val="-3"/>
        </w:rPr>
        <w:t>Universia</w:t>
      </w:r>
      <w:r>
        <w:rPr>
          <w:rFonts w:ascii="Cambria" w:hAnsi="Cambria"/>
          <w:i/>
          <w:color w:val="231F20"/>
          <w:spacing w:val="-11"/>
        </w:rPr>
        <w:t> </w:t>
      </w:r>
      <w:r>
        <w:rPr>
          <w:rFonts w:ascii="Cambria" w:hAnsi="Cambria"/>
          <w:i/>
          <w:color w:val="231F20"/>
          <w:spacing w:val="-3"/>
        </w:rPr>
        <w:t>Business</w:t>
      </w:r>
      <w:r>
        <w:rPr>
          <w:rFonts w:ascii="Cambria" w:hAnsi="Cambria"/>
          <w:i/>
          <w:color w:val="231F20"/>
          <w:spacing w:val="-11"/>
        </w:rPr>
        <w:t> </w:t>
      </w:r>
      <w:r>
        <w:rPr>
          <w:rFonts w:ascii="Cambria" w:hAnsi="Cambria"/>
          <w:i/>
          <w:color w:val="231F20"/>
        </w:rPr>
        <w:t>Review</w:t>
      </w:r>
      <w:r>
        <w:rPr>
          <w:color w:val="231F20"/>
        </w:rPr>
        <w:t>,</w:t>
      </w:r>
      <w:r>
        <w:rPr>
          <w:color w:val="231F20"/>
          <w:spacing w:val="-18"/>
        </w:rPr>
        <w:t> </w:t>
      </w:r>
      <w:r>
        <w:rPr>
          <w:color w:val="231F20"/>
          <w:spacing w:val="-5"/>
        </w:rPr>
        <w:t>No.</w:t>
      </w:r>
      <w:r>
        <w:rPr>
          <w:color w:val="231F20"/>
          <w:spacing w:val="-18"/>
        </w:rPr>
        <w:t> </w:t>
      </w:r>
      <w:r>
        <w:rPr>
          <w:color w:val="231F20"/>
        </w:rPr>
        <w:t>1:</w:t>
      </w:r>
      <w:r>
        <w:rPr>
          <w:color w:val="231F20"/>
          <w:spacing w:val="-18"/>
        </w:rPr>
        <w:t> </w:t>
      </w:r>
      <w:r>
        <w:rPr>
          <w:color w:val="231F20"/>
          <w:spacing w:val="-4"/>
        </w:rPr>
        <w:t>pp.</w:t>
      </w:r>
      <w:r>
        <w:rPr>
          <w:color w:val="231F20"/>
          <w:spacing w:val="-18"/>
        </w:rPr>
        <w:t> </w:t>
      </w:r>
      <w:r>
        <w:rPr>
          <w:color w:val="231F20"/>
        </w:rPr>
        <w:t>28-39.</w:t>
      </w:r>
    </w:p>
    <w:p>
      <w:pPr>
        <w:spacing w:line="321" w:lineRule="auto" w:before="117"/>
        <w:ind w:left="1580" w:right="118" w:hanging="560"/>
        <w:jc w:val="both"/>
        <w:rPr>
          <w:sz w:val="22"/>
        </w:rPr>
      </w:pPr>
      <w:r>
        <w:rPr>
          <w:color w:val="231F20"/>
          <w:sz w:val="18"/>
        </w:rPr>
        <w:t>OCDE</w:t>
      </w:r>
      <w:r>
        <w:rPr>
          <w:color w:val="231F20"/>
          <w:spacing w:val="-22"/>
          <w:sz w:val="18"/>
        </w:rPr>
        <w:t> </w:t>
      </w:r>
      <w:r>
        <w:rPr>
          <w:color w:val="231F20"/>
          <w:sz w:val="22"/>
        </w:rPr>
        <w:t>(2013),</w:t>
      </w:r>
      <w:r>
        <w:rPr>
          <w:color w:val="231F20"/>
          <w:spacing w:val="-32"/>
          <w:sz w:val="22"/>
        </w:rPr>
        <w:t> </w:t>
      </w:r>
      <w:r>
        <w:rPr>
          <w:rFonts w:ascii="Cambria" w:hAnsi="Cambria"/>
          <w:i/>
          <w:color w:val="231F20"/>
          <w:sz w:val="22"/>
        </w:rPr>
        <w:t>Líneas</w:t>
      </w:r>
      <w:r>
        <w:rPr>
          <w:rFonts w:ascii="Cambria" w:hAnsi="Cambria"/>
          <w:i/>
          <w:color w:val="231F20"/>
          <w:spacing w:val="-25"/>
          <w:sz w:val="22"/>
        </w:rPr>
        <w:t> </w:t>
      </w:r>
      <w:r>
        <w:rPr>
          <w:rFonts w:ascii="Cambria" w:hAnsi="Cambria"/>
          <w:i/>
          <w:color w:val="231F20"/>
          <w:sz w:val="22"/>
        </w:rPr>
        <w:t>Directrices</w:t>
      </w:r>
      <w:r>
        <w:rPr>
          <w:rFonts w:ascii="Cambria" w:hAnsi="Cambria"/>
          <w:i/>
          <w:color w:val="231F20"/>
          <w:spacing w:val="-25"/>
          <w:sz w:val="22"/>
        </w:rPr>
        <w:t> </w:t>
      </w:r>
      <w:r>
        <w:rPr>
          <w:rFonts w:ascii="Cambria" w:hAnsi="Cambria"/>
          <w:i/>
          <w:color w:val="231F20"/>
          <w:sz w:val="22"/>
        </w:rPr>
        <w:t>de</w:t>
      </w:r>
      <w:r>
        <w:rPr>
          <w:rFonts w:ascii="Cambria" w:hAnsi="Cambria"/>
          <w:i/>
          <w:color w:val="231F20"/>
          <w:spacing w:val="-25"/>
          <w:sz w:val="22"/>
        </w:rPr>
        <w:t> </w:t>
      </w:r>
      <w:r>
        <w:rPr>
          <w:rFonts w:ascii="Cambria" w:hAnsi="Cambria"/>
          <w:i/>
          <w:color w:val="231F20"/>
          <w:sz w:val="22"/>
        </w:rPr>
        <w:t>la</w:t>
      </w:r>
      <w:r>
        <w:rPr>
          <w:rFonts w:ascii="Cambria" w:hAnsi="Cambria"/>
          <w:i/>
          <w:color w:val="231F20"/>
          <w:spacing w:val="-25"/>
          <w:sz w:val="22"/>
        </w:rPr>
        <w:t> </w:t>
      </w:r>
      <w:r>
        <w:rPr>
          <w:rFonts w:ascii="Cambria" w:hAnsi="Cambria"/>
          <w:i/>
          <w:color w:val="231F20"/>
          <w:sz w:val="18"/>
        </w:rPr>
        <w:t>OCDE</w:t>
      </w:r>
      <w:r>
        <w:rPr>
          <w:rFonts w:ascii="Cambria" w:hAnsi="Cambria"/>
          <w:i/>
          <w:color w:val="231F20"/>
          <w:spacing w:val="-16"/>
          <w:sz w:val="18"/>
        </w:rPr>
        <w:t> </w:t>
      </w:r>
      <w:r>
        <w:rPr>
          <w:rFonts w:ascii="Cambria" w:hAnsi="Cambria"/>
          <w:i/>
          <w:color w:val="231F20"/>
          <w:spacing w:val="-3"/>
          <w:sz w:val="22"/>
        </w:rPr>
        <w:t>para</w:t>
      </w:r>
      <w:r>
        <w:rPr>
          <w:rFonts w:ascii="Cambria" w:hAnsi="Cambria"/>
          <w:i/>
          <w:color w:val="231F20"/>
          <w:spacing w:val="-25"/>
          <w:sz w:val="22"/>
        </w:rPr>
        <w:t> </w:t>
      </w:r>
      <w:r>
        <w:rPr>
          <w:rFonts w:ascii="Cambria" w:hAnsi="Cambria"/>
          <w:i/>
          <w:color w:val="231F20"/>
          <w:spacing w:val="-3"/>
          <w:sz w:val="22"/>
        </w:rPr>
        <w:t>Empresas</w:t>
      </w:r>
      <w:r>
        <w:rPr>
          <w:rFonts w:ascii="Cambria" w:hAnsi="Cambria"/>
          <w:i/>
          <w:color w:val="231F20"/>
          <w:spacing w:val="-25"/>
          <w:sz w:val="22"/>
        </w:rPr>
        <w:t> </w:t>
      </w:r>
      <w:r>
        <w:rPr>
          <w:rFonts w:ascii="Cambria" w:hAnsi="Cambria"/>
          <w:i/>
          <w:color w:val="231F20"/>
          <w:spacing w:val="-3"/>
          <w:sz w:val="22"/>
        </w:rPr>
        <w:t>Multinacionales</w:t>
      </w:r>
      <w:r>
        <w:rPr>
          <w:color w:val="231F20"/>
          <w:spacing w:val="-3"/>
          <w:sz w:val="22"/>
        </w:rPr>
        <w:t>,</w:t>
      </w:r>
      <w:r>
        <w:rPr>
          <w:color w:val="231F20"/>
          <w:spacing w:val="-32"/>
          <w:sz w:val="22"/>
        </w:rPr>
        <w:t> </w:t>
      </w:r>
      <w:r>
        <w:rPr>
          <w:color w:val="231F20"/>
          <w:sz w:val="18"/>
        </w:rPr>
        <w:t>OECD </w:t>
      </w:r>
      <w:r>
        <w:rPr>
          <w:color w:val="231F20"/>
          <w:sz w:val="22"/>
        </w:rPr>
        <w:t>Publishing, disponible en </w:t>
      </w:r>
      <w:hyperlink r:id="rId158">
        <w:r>
          <w:rPr>
            <w:color w:val="231F20"/>
            <w:sz w:val="22"/>
          </w:rPr>
          <w:t>http://dx.doi.org/10.1787/9789264202436-es</w:t>
        </w:r>
      </w:hyperlink>
      <w:r>
        <w:rPr>
          <w:color w:val="231F20"/>
          <w:sz w:val="22"/>
        </w:rPr>
        <w:t> [18 de marzo de</w:t>
      </w:r>
      <w:r>
        <w:rPr>
          <w:color w:val="231F20"/>
          <w:spacing w:val="-36"/>
          <w:sz w:val="22"/>
        </w:rPr>
        <w:t> </w:t>
      </w:r>
      <w:r>
        <w:rPr>
          <w:color w:val="231F20"/>
          <w:sz w:val="22"/>
        </w:rPr>
        <w:t>2014].</w:t>
      </w:r>
    </w:p>
    <w:p>
      <w:pPr>
        <w:pStyle w:val="BodyText"/>
        <w:spacing w:line="321" w:lineRule="auto" w:before="124"/>
        <w:ind w:left="1580" w:right="117" w:hanging="560"/>
        <w:jc w:val="both"/>
      </w:pPr>
      <w:r>
        <w:rPr>
          <w:color w:val="231F20"/>
        </w:rPr>
        <w:t>Olabe</w:t>
      </w:r>
      <w:r>
        <w:rPr>
          <w:color w:val="231F20"/>
          <w:spacing w:val="-29"/>
        </w:rPr>
        <w:t> </w:t>
      </w:r>
      <w:r>
        <w:rPr>
          <w:color w:val="231F20"/>
        </w:rPr>
        <w:t>A.</w:t>
      </w:r>
      <w:r>
        <w:rPr>
          <w:color w:val="231F20"/>
          <w:spacing w:val="-29"/>
        </w:rPr>
        <w:t> </w:t>
      </w:r>
      <w:r>
        <w:rPr>
          <w:color w:val="231F20"/>
        </w:rPr>
        <w:t>(2004).</w:t>
      </w:r>
      <w:r>
        <w:rPr>
          <w:color w:val="231F20"/>
          <w:spacing w:val="-29"/>
        </w:rPr>
        <w:t> </w:t>
      </w:r>
      <w:r>
        <w:rPr>
          <w:color w:val="231F20"/>
        </w:rPr>
        <w:t>Indicadores</w:t>
      </w:r>
      <w:r>
        <w:rPr>
          <w:color w:val="231F20"/>
          <w:spacing w:val="-29"/>
        </w:rPr>
        <w:t> </w:t>
      </w:r>
      <w:r>
        <w:rPr>
          <w:color w:val="231F20"/>
        </w:rPr>
        <w:t>de</w:t>
      </w:r>
      <w:r>
        <w:rPr>
          <w:color w:val="231F20"/>
          <w:spacing w:val="-29"/>
        </w:rPr>
        <w:t> </w:t>
      </w:r>
      <w:r>
        <w:rPr>
          <w:color w:val="231F20"/>
        </w:rPr>
        <w:t>Sostenibilidad</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Ámbito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Responsabilidad Social</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Empresa,</w:t>
      </w:r>
      <w:r>
        <w:rPr>
          <w:color w:val="231F20"/>
          <w:spacing w:val="-19"/>
        </w:rPr>
        <w:t> </w:t>
      </w:r>
      <w:r>
        <w:rPr>
          <w:color w:val="231F20"/>
        </w:rPr>
        <w:t>Jornadas</w:t>
      </w:r>
      <w:r>
        <w:rPr>
          <w:color w:val="231F20"/>
          <w:spacing w:val="-19"/>
        </w:rPr>
        <w:t> </w:t>
      </w:r>
      <w:r>
        <w:rPr>
          <w:color w:val="231F20"/>
        </w:rPr>
        <w:t>sobre</w:t>
      </w:r>
      <w:r>
        <w:rPr>
          <w:color w:val="231F20"/>
          <w:spacing w:val="-19"/>
        </w:rPr>
        <w:t> </w:t>
      </w:r>
      <w:r>
        <w:rPr>
          <w:color w:val="231F20"/>
        </w:rPr>
        <w:t>responsabilidad</w:t>
      </w:r>
      <w:r>
        <w:rPr>
          <w:color w:val="231F20"/>
          <w:spacing w:val="-19"/>
        </w:rPr>
        <w:t> </w:t>
      </w:r>
      <w:r>
        <w:rPr>
          <w:color w:val="231F20"/>
        </w:rPr>
        <w:t>social</w:t>
      </w:r>
      <w:r>
        <w:rPr>
          <w:color w:val="231F20"/>
          <w:spacing w:val="-19"/>
        </w:rPr>
        <w:t> </w:t>
      </w:r>
      <w:r>
        <w:rPr>
          <w:color w:val="231F20"/>
        </w:rPr>
        <w:t>balance</w:t>
      </w:r>
      <w:r>
        <w:rPr>
          <w:color w:val="231F20"/>
          <w:spacing w:val="-19"/>
        </w:rPr>
        <w:t> </w:t>
      </w:r>
      <w:r>
        <w:rPr>
          <w:color w:val="231F20"/>
        </w:rPr>
        <w:t>social: instrumento de gestión para la empresa social, disponible en </w:t>
      </w:r>
      <w:hyperlink r:id="rId152">
        <w:r>
          <w:rPr>
            <w:color w:val="231F20"/>
            <w:spacing w:val="-3"/>
          </w:rPr>
          <w:t>http://www.</w:t>
        </w:r>
      </w:hyperlink>
      <w:r>
        <w:rPr>
          <w:color w:val="231F20"/>
          <w:spacing w:val="-3"/>
        </w:rPr>
        <w:t> </w:t>
      </w:r>
      <w:r>
        <w:rPr>
          <w:color w:val="231F20"/>
        </w:rPr>
        <w:t>neticoop.org.uy/article446.html</w:t>
      </w:r>
      <w:r>
        <w:rPr>
          <w:color w:val="231F20"/>
          <w:spacing w:val="-10"/>
        </w:rPr>
        <w:t> </w:t>
      </w:r>
      <w:r>
        <w:rPr>
          <w:color w:val="231F20"/>
        </w:rPr>
        <w:t>[18</w:t>
      </w:r>
      <w:r>
        <w:rPr>
          <w:color w:val="231F20"/>
          <w:spacing w:val="-10"/>
        </w:rPr>
        <w:t> </w:t>
      </w:r>
      <w:r>
        <w:rPr>
          <w:color w:val="231F20"/>
        </w:rPr>
        <w:t>de</w:t>
      </w:r>
      <w:r>
        <w:rPr>
          <w:color w:val="231F20"/>
          <w:spacing w:val="-10"/>
        </w:rPr>
        <w:t> </w:t>
      </w:r>
      <w:r>
        <w:rPr>
          <w:color w:val="231F20"/>
        </w:rPr>
        <w:t>marzo</w:t>
      </w:r>
      <w:r>
        <w:rPr>
          <w:color w:val="231F20"/>
          <w:spacing w:val="-10"/>
        </w:rPr>
        <w:t> </w:t>
      </w:r>
      <w:r>
        <w:rPr>
          <w:color w:val="231F20"/>
        </w:rPr>
        <w:t>de</w:t>
      </w:r>
      <w:r>
        <w:rPr>
          <w:color w:val="231F20"/>
          <w:spacing w:val="-10"/>
        </w:rPr>
        <w:t> </w:t>
      </w:r>
      <w:r>
        <w:rPr>
          <w:color w:val="231F20"/>
        </w:rPr>
        <w:t>2014].</w:t>
      </w:r>
    </w:p>
    <w:p>
      <w:pPr>
        <w:spacing w:after="0" w:line="321" w:lineRule="auto"/>
        <w:jc w:val="both"/>
        <w:sectPr>
          <w:pgSz w:w="9080" w:h="12760"/>
          <w:pgMar w:header="284" w:footer="276" w:top="660" w:bottom="460" w:left="0" w:right="900"/>
        </w:sectPr>
      </w:pPr>
    </w:p>
    <w:p>
      <w:pPr>
        <w:pStyle w:val="BodyText"/>
        <w:spacing w:before="9"/>
        <w:rPr>
          <w:sz w:val="20"/>
        </w:rPr>
      </w:pPr>
    </w:p>
    <w:p>
      <w:pPr>
        <w:spacing w:line="316" w:lineRule="auto" w:before="53"/>
        <w:ind w:left="660" w:right="1020" w:hanging="560"/>
        <w:jc w:val="both"/>
        <w:rPr>
          <w:sz w:val="22"/>
        </w:rPr>
      </w:pPr>
      <w:r>
        <w:rPr>
          <w:color w:val="231F20"/>
          <w:sz w:val="22"/>
        </w:rPr>
        <w:t>Oppermann, M. (1993). Tourism space in developing countries. </w:t>
      </w:r>
      <w:r>
        <w:rPr>
          <w:rFonts w:ascii="Cambria"/>
          <w:i/>
          <w:color w:val="231F20"/>
          <w:sz w:val="22"/>
        </w:rPr>
        <w:t>Annals of </w:t>
      </w:r>
      <w:r>
        <w:rPr>
          <w:rFonts w:ascii="Cambria"/>
          <w:i/>
          <w:color w:val="231F20"/>
          <w:w w:val="95"/>
          <w:sz w:val="22"/>
        </w:rPr>
        <w:t>Tourism Research, </w:t>
      </w:r>
      <w:r>
        <w:rPr>
          <w:color w:val="231F20"/>
          <w:w w:val="95"/>
          <w:sz w:val="22"/>
        </w:rPr>
        <w:t>20(3): 535-556.</w:t>
      </w:r>
    </w:p>
    <w:p>
      <w:pPr>
        <w:pStyle w:val="BodyText"/>
        <w:spacing w:line="321" w:lineRule="auto" w:before="123"/>
        <w:ind w:left="660" w:right="1018" w:hanging="561"/>
        <w:jc w:val="both"/>
      </w:pPr>
      <w:r>
        <w:rPr>
          <w:color w:val="231F20"/>
        </w:rPr>
        <w:t>Organización Internacional del </w:t>
      </w:r>
      <w:r>
        <w:rPr>
          <w:color w:val="231F20"/>
          <w:spacing w:val="-4"/>
        </w:rPr>
        <w:t>Trabajo </w:t>
      </w:r>
      <w:r>
        <w:rPr>
          <w:color w:val="231F20"/>
        </w:rPr>
        <w:t>(</w:t>
      </w:r>
      <w:r>
        <w:rPr>
          <w:color w:val="231F20"/>
          <w:sz w:val="18"/>
        </w:rPr>
        <w:t>OIT</w:t>
      </w:r>
      <w:r>
        <w:rPr>
          <w:color w:val="231F20"/>
        </w:rPr>
        <w:t>) (2008). Normas y derechos en el trabajo,</w:t>
      </w:r>
      <w:r>
        <w:rPr>
          <w:color w:val="231F20"/>
          <w:spacing w:val="-8"/>
        </w:rPr>
        <w:t> </w:t>
      </w:r>
      <w:r>
        <w:rPr>
          <w:color w:val="231F20"/>
        </w:rPr>
        <w:t>iniciativas</w:t>
      </w:r>
      <w:r>
        <w:rPr>
          <w:color w:val="231F20"/>
          <w:spacing w:val="-8"/>
        </w:rPr>
        <w:t> </w:t>
      </w:r>
      <w:r>
        <w:rPr>
          <w:color w:val="231F20"/>
        </w:rPr>
        <w:t>voluntarias</w:t>
      </w:r>
      <w:r>
        <w:rPr>
          <w:color w:val="231F20"/>
          <w:spacing w:val="-8"/>
        </w:rPr>
        <w:t> </w:t>
      </w:r>
      <w:r>
        <w:rPr>
          <w:color w:val="231F20"/>
        </w:rPr>
        <w:t>privadas,</w:t>
      </w:r>
      <w:r>
        <w:rPr>
          <w:color w:val="231F20"/>
          <w:spacing w:val="-8"/>
        </w:rPr>
        <w:t> </w:t>
      </w:r>
      <w:r>
        <w:rPr>
          <w:color w:val="231F20"/>
        </w:rPr>
        <w:t>disponible</w:t>
      </w:r>
      <w:r>
        <w:rPr>
          <w:color w:val="231F20"/>
          <w:spacing w:val="-8"/>
        </w:rPr>
        <w:t> </w:t>
      </w:r>
      <w:r>
        <w:rPr>
          <w:color w:val="231F20"/>
        </w:rPr>
        <w:t>en</w:t>
      </w:r>
      <w:r>
        <w:rPr>
          <w:color w:val="231F20"/>
          <w:spacing w:val="-8"/>
        </w:rPr>
        <w:t> </w:t>
      </w:r>
      <w:hyperlink r:id="rId159">
        <w:r>
          <w:rPr>
            <w:color w:val="231F20"/>
          </w:rPr>
          <w:t>http://www.oit.org/</w:t>
        </w:r>
      </w:hyperlink>
      <w:r>
        <w:rPr>
          <w:color w:val="231F20"/>
        </w:rPr>
        <w:t> public/spanish/ dialogue/sector/sectors/textile/standards-private.htm [18 de marzo de</w:t>
      </w:r>
      <w:r>
        <w:rPr>
          <w:color w:val="231F20"/>
          <w:spacing w:val="-24"/>
        </w:rPr>
        <w:t> </w:t>
      </w:r>
      <w:r>
        <w:rPr>
          <w:color w:val="231F20"/>
        </w:rPr>
        <w:t>2014].</w:t>
      </w:r>
    </w:p>
    <w:p>
      <w:pPr>
        <w:pStyle w:val="BodyText"/>
        <w:spacing w:line="321" w:lineRule="auto" w:before="124"/>
        <w:ind w:left="660" w:right="1018" w:hanging="560"/>
        <w:jc w:val="both"/>
      </w:pPr>
      <w:r>
        <w:rPr>
          <w:color w:val="231F20"/>
        </w:rPr>
        <w:t>Organización Mundial del </w:t>
      </w:r>
      <w:r>
        <w:rPr>
          <w:color w:val="231F20"/>
          <w:spacing w:val="-4"/>
        </w:rPr>
        <w:t>Turismo </w:t>
      </w:r>
      <w:r>
        <w:rPr>
          <w:color w:val="231F20"/>
        </w:rPr>
        <w:t>(</w:t>
      </w:r>
      <w:r>
        <w:rPr>
          <w:color w:val="231F20"/>
          <w:sz w:val="18"/>
        </w:rPr>
        <w:t>OMT</w:t>
      </w:r>
      <w:r>
        <w:rPr>
          <w:color w:val="231F20"/>
        </w:rPr>
        <w:t>) (2004). Nueva definición de </w:t>
      </w:r>
      <w:r>
        <w:rPr>
          <w:color w:val="231F20"/>
          <w:spacing w:val="-4"/>
        </w:rPr>
        <w:t>Turismo </w:t>
      </w:r>
      <w:r>
        <w:rPr>
          <w:color w:val="231F20"/>
        </w:rPr>
        <w:t>Sostenible de la </w:t>
      </w:r>
      <w:r>
        <w:rPr>
          <w:color w:val="231F20"/>
          <w:sz w:val="18"/>
        </w:rPr>
        <w:t>OMT</w:t>
      </w:r>
      <w:r>
        <w:rPr>
          <w:color w:val="231F20"/>
        </w:rPr>
        <w:t>, disponible en </w:t>
      </w:r>
      <w:hyperlink r:id="rId160">
        <w:r>
          <w:rPr>
            <w:color w:val="231F20"/>
          </w:rPr>
          <w:t>http://www.world-tourism.org/</w:t>
        </w:r>
      </w:hyperlink>
      <w:r>
        <w:rPr>
          <w:color w:val="231F20"/>
        </w:rPr>
        <w:t> sustainable /esp/top/concepts.html [18 de marzo de 2014].</w:t>
      </w:r>
    </w:p>
    <w:p>
      <w:pPr>
        <w:pStyle w:val="BodyText"/>
        <w:spacing w:line="321" w:lineRule="auto" w:before="124"/>
        <w:ind w:left="660" w:right="1018" w:hanging="560"/>
        <w:jc w:val="both"/>
      </w:pPr>
      <w:r>
        <w:rPr>
          <w:color w:val="231F20"/>
        </w:rPr>
        <w:t>---------- (2014). Datos y cifras, disponible en </w:t>
      </w:r>
      <w:hyperlink r:id="rId161">
        <w:r>
          <w:rPr>
            <w:color w:val="231F20"/>
          </w:rPr>
          <w:t>http://www2.unwto.org/es</w:t>
        </w:r>
      </w:hyperlink>
      <w:r>
        <w:rPr>
          <w:color w:val="231F20"/>
        </w:rPr>
        <w:t> [18 de marzo de 2014].</w:t>
      </w:r>
    </w:p>
    <w:p>
      <w:pPr>
        <w:spacing w:before="120"/>
        <w:ind w:left="100" w:right="0" w:firstLine="0"/>
        <w:jc w:val="left"/>
        <w:rPr>
          <w:sz w:val="22"/>
        </w:rPr>
      </w:pPr>
      <w:r>
        <w:rPr>
          <w:color w:val="231F20"/>
          <w:sz w:val="22"/>
        </w:rPr>
        <w:t>Ortega, R. y Rodríguez, I. (1994). </w:t>
      </w:r>
      <w:r>
        <w:rPr>
          <w:rFonts w:ascii="Cambria" w:hAnsi="Cambria"/>
          <w:i/>
          <w:color w:val="231F20"/>
          <w:sz w:val="22"/>
        </w:rPr>
        <w:t>Manual de Gestión del Medio Ambiente</w:t>
      </w:r>
      <w:r>
        <w:rPr>
          <w:color w:val="231F20"/>
          <w:sz w:val="22"/>
        </w:rPr>
        <w:t>. Madrid:</w:t>
      </w:r>
    </w:p>
    <w:p>
      <w:pPr>
        <w:spacing w:before="86"/>
        <w:ind w:left="660" w:right="972" w:firstLine="0"/>
        <w:jc w:val="left"/>
        <w:rPr>
          <w:sz w:val="22"/>
        </w:rPr>
      </w:pPr>
      <w:r>
        <w:rPr>
          <w:color w:val="231F20"/>
          <w:sz w:val="18"/>
        </w:rPr>
        <w:t>MAPFRE</w:t>
      </w:r>
      <w:r>
        <w:rPr>
          <w:color w:val="231F20"/>
          <w:sz w:val="22"/>
        </w:rPr>
        <w:t>.</w:t>
      </w:r>
    </w:p>
    <w:p>
      <w:pPr>
        <w:pStyle w:val="BodyText"/>
        <w:rPr>
          <w:sz w:val="18"/>
        </w:rPr>
      </w:pPr>
    </w:p>
    <w:p>
      <w:pPr>
        <w:pStyle w:val="BodyText"/>
        <w:spacing w:line="321" w:lineRule="auto"/>
        <w:ind w:left="660" w:right="1017" w:hanging="560"/>
        <w:jc w:val="both"/>
      </w:pPr>
      <w:r>
        <w:rPr>
          <w:color w:val="231F20"/>
        </w:rPr>
        <w:t>Panwar, R.; Rinne, T.; Hansen, E. y Juslin, H. (2006). Corporate responsibility: Balancing economic, environmental, and social issues in the forest products industry. </w:t>
      </w:r>
      <w:r>
        <w:rPr>
          <w:rFonts w:ascii="Cambria"/>
          <w:i/>
          <w:color w:val="231F20"/>
        </w:rPr>
        <w:t>Forest Products Journal</w:t>
      </w:r>
      <w:r>
        <w:rPr>
          <w:color w:val="231F20"/>
        </w:rPr>
        <w:t>, 56 (2): pp. 4-12.</w:t>
      </w:r>
    </w:p>
    <w:p>
      <w:pPr>
        <w:spacing w:line="316" w:lineRule="auto" w:before="118"/>
        <w:ind w:left="660" w:right="1018" w:hanging="560"/>
        <w:jc w:val="both"/>
        <w:rPr>
          <w:sz w:val="22"/>
        </w:rPr>
      </w:pPr>
      <w:r>
        <w:rPr>
          <w:color w:val="231F20"/>
          <w:sz w:val="22"/>
        </w:rPr>
        <w:t>Paz, S. (1995). </w:t>
      </w:r>
      <w:r>
        <w:rPr>
          <w:color w:val="231F20"/>
          <w:spacing w:val="-3"/>
          <w:sz w:val="22"/>
        </w:rPr>
        <w:t>Tendencias </w:t>
      </w:r>
      <w:r>
        <w:rPr>
          <w:color w:val="231F20"/>
          <w:sz w:val="22"/>
        </w:rPr>
        <w:t>Mundiales del </w:t>
      </w:r>
      <w:r>
        <w:rPr>
          <w:color w:val="231F20"/>
          <w:spacing w:val="-3"/>
          <w:sz w:val="22"/>
        </w:rPr>
        <w:t>Turismo: </w:t>
      </w:r>
      <w:r>
        <w:rPr>
          <w:color w:val="231F20"/>
          <w:sz w:val="22"/>
        </w:rPr>
        <w:t>La Zona del Caribe, artículo presentado</w:t>
      </w:r>
      <w:r>
        <w:rPr>
          <w:color w:val="231F20"/>
          <w:spacing w:val="-19"/>
          <w:sz w:val="22"/>
        </w:rPr>
        <w:t> </w:t>
      </w:r>
      <w:r>
        <w:rPr>
          <w:color w:val="231F20"/>
          <w:sz w:val="22"/>
        </w:rPr>
        <w:t>en</w:t>
      </w:r>
      <w:r>
        <w:rPr>
          <w:color w:val="231F20"/>
          <w:spacing w:val="-19"/>
          <w:sz w:val="22"/>
        </w:rPr>
        <w:t> </w:t>
      </w:r>
      <w:r>
        <w:rPr>
          <w:color w:val="231F20"/>
          <w:sz w:val="22"/>
        </w:rPr>
        <w:t>el</w:t>
      </w:r>
      <w:r>
        <w:rPr>
          <w:color w:val="231F20"/>
          <w:spacing w:val="-19"/>
          <w:sz w:val="22"/>
        </w:rPr>
        <w:t> </w:t>
      </w:r>
      <w:r>
        <w:rPr>
          <w:color w:val="231F20"/>
          <w:spacing w:val="-3"/>
          <w:sz w:val="22"/>
        </w:rPr>
        <w:t>Ayuntamiento</w:t>
      </w:r>
      <w:r>
        <w:rPr>
          <w:color w:val="231F20"/>
          <w:spacing w:val="-19"/>
          <w:sz w:val="22"/>
        </w:rPr>
        <w:t> </w:t>
      </w:r>
      <w:r>
        <w:rPr>
          <w:color w:val="231F20"/>
          <w:sz w:val="22"/>
        </w:rPr>
        <w:t>de</w:t>
      </w:r>
      <w:r>
        <w:rPr>
          <w:color w:val="231F20"/>
          <w:spacing w:val="-19"/>
          <w:sz w:val="22"/>
        </w:rPr>
        <w:t> </w:t>
      </w:r>
      <w:r>
        <w:rPr>
          <w:color w:val="231F20"/>
          <w:sz w:val="22"/>
        </w:rPr>
        <w:t>Benito</w:t>
      </w:r>
      <w:r>
        <w:rPr>
          <w:color w:val="231F20"/>
          <w:spacing w:val="-19"/>
          <w:sz w:val="22"/>
        </w:rPr>
        <w:t> </w:t>
      </w:r>
      <w:r>
        <w:rPr>
          <w:color w:val="231F20"/>
          <w:sz w:val="22"/>
        </w:rPr>
        <w:t>Juárez,</w:t>
      </w:r>
      <w:r>
        <w:rPr>
          <w:color w:val="231F20"/>
          <w:spacing w:val="-19"/>
          <w:sz w:val="22"/>
        </w:rPr>
        <w:t> </w:t>
      </w:r>
      <w:r>
        <w:rPr>
          <w:rFonts w:ascii="Cambria" w:hAnsi="Cambria"/>
          <w:i/>
          <w:color w:val="231F20"/>
          <w:spacing w:val="-4"/>
          <w:sz w:val="22"/>
        </w:rPr>
        <w:t>Foro</w:t>
      </w:r>
      <w:r>
        <w:rPr>
          <w:rFonts w:ascii="Cambria" w:hAnsi="Cambria"/>
          <w:i/>
          <w:color w:val="231F20"/>
          <w:spacing w:val="-12"/>
          <w:sz w:val="22"/>
        </w:rPr>
        <w:t> </w:t>
      </w:r>
      <w:r>
        <w:rPr>
          <w:rFonts w:ascii="Cambria" w:hAnsi="Cambria"/>
          <w:i/>
          <w:color w:val="231F20"/>
          <w:sz w:val="22"/>
        </w:rPr>
        <w:t>de</w:t>
      </w:r>
      <w:r>
        <w:rPr>
          <w:rFonts w:ascii="Cambria" w:hAnsi="Cambria"/>
          <w:i/>
          <w:color w:val="231F20"/>
          <w:spacing w:val="-12"/>
          <w:sz w:val="22"/>
        </w:rPr>
        <w:t> </w:t>
      </w:r>
      <w:r>
        <w:rPr>
          <w:rFonts w:ascii="Cambria" w:hAnsi="Cambria"/>
          <w:i/>
          <w:color w:val="231F20"/>
          <w:sz w:val="22"/>
        </w:rPr>
        <w:t>Análisis:</w:t>
      </w:r>
      <w:r>
        <w:rPr>
          <w:rFonts w:ascii="Cambria" w:hAnsi="Cambria"/>
          <w:i/>
          <w:color w:val="231F20"/>
          <w:spacing w:val="-12"/>
          <w:sz w:val="22"/>
        </w:rPr>
        <w:t> </w:t>
      </w:r>
      <w:r>
        <w:rPr>
          <w:rFonts w:ascii="Cambria" w:hAnsi="Cambria"/>
          <w:i/>
          <w:color w:val="231F20"/>
          <w:sz w:val="22"/>
        </w:rPr>
        <w:t>Cancún: </w:t>
      </w:r>
      <w:r>
        <w:rPr>
          <w:rFonts w:ascii="Cambria" w:hAnsi="Cambria"/>
          <w:i/>
          <w:color w:val="231F20"/>
          <w:sz w:val="22"/>
        </w:rPr>
        <w:t>El</w:t>
      </w:r>
      <w:r>
        <w:rPr>
          <w:rFonts w:ascii="Cambria" w:hAnsi="Cambria"/>
          <w:i/>
          <w:color w:val="231F20"/>
          <w:spacing w:val="-11"/>
          <w:sz w:val="22"/>
        </w:rPr>
        <w:t> </w:t>
      </w:r>
      <w:r>
        <w:rPr>
          <w:rFonts w:ascii="Cambria" w:hAnsi="Cambria"/>
          <w:i/>
          <w:color w:val="231F20"/>
          <w:spacing w:val="-3"/>
          <w:sz w:val="22"/>
        </w:rPr>
        <w:t>Auge</w:t>
      </w:r>
      <w:r>
        <w:rPr>
          <w:rFonts w:ascii="Cambria" w:hAnsi="Cambria"/>
          <w:i/>
          <w:color w:val="231F20"/>
          <w:spacing w:val="-11"/>
          <w:sz w:val="22"/>
        </w:rPr>
        <w:t> </w:t>
      </w:r>
      <w:r>
        <w:rPr>
          <w:rFonts w:ascii="Cambria" w:hAnsi="Cambria"/>
          <w:i/>
          <w:color w:val="231F20"/>
          <w:sz w:val="22"/>
        </w:rPr>
        <w:t>y</w:t>
      </w:r>
      <w:r>
        <w:rPr>
          <w:rFonts w:ascii="Cambria" w:hAnsi="Cambria"/>
          <w:i/>
          <w:color w:val="231F20"/>
          <w:spacing w:val="-11"/>
          <w:sz w:val="22"/>
        </w:rPr>
        <w:t> </w:t>
      </w:r>
      <w:r>
        <w:rPr>
          <w:rFonts w:ascii="Cambria" w:hAnsi="Cambria"/>
          <w:i/>
          <w:color w:val="231F20"/>
          <w:sz w:val="22"/>
        </w:rPr>
        <w:t>La</w:t>
      </w:r>
      <w:r>
        <w:rPr>
          <w:rFonts w:ascii="Cambria" w:hAnsi="Cambria"/>
          <w:i/>
          <w:color w:val="231F20"/>
          <w:spacing w:val="-11"/>
          <w:sz w:val="22"/>
        </w:rPr>
        <w:t> </w:t>
      </w:r>
      <w:r>
        <w:rPr>
          <w:rFonts w:ascii="Cambria" w:hAnsi="Cambria"/>
          <w:i/>
          <w:color w:val="231F20"/>
          <w:sz w:val="22"/>
        </w:rPr>
        <w:t>Crisis</w:t>
      </w:r>
      <w:r>
        <w:rPr>
          <w:color w:val="231F20"/>
          <w:sz w:val="22"/>
        </w:rPr>
        <w:t>.</w:t>
      </w:r>
      <w:r>
        <w:rPr>
          <w:color w:val="231F20"/>
          <w:spacing w:val="-18"/>
          <w:sz w:val="22"/>
        </w:rPr>
        <w:t> </w:t>
      </w:r>
      <w:r>
        <w:rPr>
          <w:color w:val="231F20"/>
          <w:sz w:val="22"/>
        </w:rPr>
        <w:t>Cancún,</w:t>
      </w:r>
      <w:r>
        <w:rPr>
          <w:color w:val="231F20"/>
          <w:spacing w:val="-18"/>
          <w:sz w:val="22"/>
        </w:rPr>
        <w:t> </w:t>
      </w:r>
      <w:r>
        <w:rPr>
          <w:color w:val="231F20"/>
          <w:sz w:val="22"/>
        </w:rPr>
        <w:t>México.</w:t>
      </w:r>
    </w:p>
    <w:p>
      <w:pPr>
        <w:pStyle w:val="BodyText"/>
        <w:spacing w:line="321" w:lineRule="auto" w:before="123"/>
        <w:ind w:right="1017"/>
        <w:jc w:val="right"/>
      </w:pPr>
      <w:r>
        <w:rPr>
          <w:color w:val="231F20"/>
        </w:rPr>
        <w:t>Pearce, D. (1998). Economics and environment essays on ecological economics</w:t>
      </w:r>
      <w:r>
        <w:rPr>
          <w:color w:val="231F20"/>
          <w:w w:val="99"/>
        </w:rPr>
        <w:t> </w:t>
      </w:r>
      <w:r>
        <w:rPr>
          <w:color w:val="231F20"/>
        </w:rPr>
        <w:t>and sustainability development. Reino Unido: Edward Elgar Cheltenham.</w:t>
      </w:r>
    </w:p>
    <w:p>
      <w:pPr>
        <w:pStyle w:val="BodyText"/>
        <w:spacing w:line="319" w:lineRule="auto" w:before="124"/>
        <w:ind w:left="660" w:right="1017" w:hanging="560"/>
        <w:jc w:val="both"/>
      </w:pPr>
      <w:r>
        <w:rPr>
          <w:color w:val="231F20"/>
        </w:rPr>
        <w:t>Pearce, D. and Atkinson G. (1993). Capital Theory and the Measurement of </w:t>
      </w:r>
      <w:r>
        <w:rPr>
          <w:color w:val="231F20"/>
          <w:w w:val="95"/>
        </w:rPr>
        <w:t>Sustainable Development. </w:t>
      </w:r>
      <w:r>
        <w:rPr>
          <w:rFonts w:ascii="Cambria"/>
          <w:i/>
          <w:color w:val="231F20"/>
          <w:w w:val="95"/>
        </w:rPr>
        <w:t>Ecological Economics</w:t>
      </w:r>
      <w:r>
        <w:rPr>
          <w:color w:val="231F20"/>
          <w:w w:val="95"/>
        </w:rPr>
        <w:t>, 8: pp. 103-108.</w:t>
      </w:r>
    </w:p>
    <w:p>
      <w:pPr>
        <w:spacing w:line="316" w:lineRule="auto" w:before="117"/>
        <w:ind w:left="660" w:right="1017" w:hanging="561"/>
        <w:jc w:val="both"/>
        <w:rPr>
          <w:sz w:val="22"/>
        </w:rPr>
      </w:pPr>
      <w:r>
        <w:rPr>
          <w:color w:val="231F20"/>
          <w:sz w:val="22"/>
        </w:rPr>
        <w:t>Pearce, </w:t>
      </w:r>
      <w:r>
        <w:rPr>
          <w:color w:val="231F20"/>
          <w:spacing w:val="-5"/>
          <w:sz w:val="22"/>
        </w:rPr>
        <w:t>D. </w:t>
      </w:r>
      <w:r>
        <w:rPr>
          <w:color w:val="231F20"/>
          <w:sz w:val="22"/>
        </w:rPr>
        <w:t>y </w:t>
      </w:r>
      <w:r>
        <w:rPr>
          <w:color w:val="231F20"/>
          <w:spacing w:val="-6"/>
          <w:sz w:val="22"/>
        </w:rPr>
        <w:t>Turner, </w:t>
      </w:r>
      <w:r>
        <w:rPr>
          <w:color w:val="231F20"/>
          <w:sz w:val="22"/>
        </w:rPr>
        <w:t>R. (1995). </w:t>
      </w:r>
      <w:r>
        <w:rPr>
          <w:rFonts w:ascii="Cambria" w:hAnsi="Cambria"/>
          <w:i/>
          <w:color w:val="231F20"/>
          <w:sz w:val="22"/>
        </w:rPr>
        <w:t>Economía de los recursos </w:t>
      </w:r>
      <w:r>
        <w:rPr>
          <w:rFonts w:ascii="Cambria" w:hAnsi="Cambria"/>
          <w:i/>
          <w:color w:val="231F20"/>
          <w:spacing w:val="-3"/>
          <w:sz w:val="22"/>
        </w:rPr>
        <w:t>naturales </w:t>
      </w:r>
      <w:r>
        <w:rPr>
          <w:rFonts w:ascii="Cambria" w:hAnsi="Cambria"/>
          <w:i/>
          <w:color w:val="231F20"/>
          <w:sz w:val="22"/>
        </w:rPr>
        <w:t>y del medio </w:t>
      </w:r>
      <w:r>
        <w:rPr>
          <w:rFonts w:ascii="Cambria" w:hAnsi="Cambria"/>
          <w:i/>
          <w:color w:val="231F20"/>
          <w:spacing w:val="-3"/>
          <w:sz w:val="22"/>
        </w:rPr>
        <w:t>ambiente, </w:t>
      </w:r>
      <w:r>
        <w:rPr>
          <w:color w:val="231F20"/>
          <w:sz w:val="22"/>
        </w:rPr>
        <w:t>Madrid: Celeste ediciones.</w:t>
      </w:r>
    </w:p>
    <w:p>
      <w:pPr>
        <w:spacing w:line="316" w:lineRule="auto" w:before="119"/>
        <w:ind w:left="660" w:right="1018" w:hanging="561"/>
        <w:jc w:val="both"/>
        <w:rPr>
          <w:sz w:val="22"/>
        </w:rPr>
      </w:pPr>
      <w:r>
        <w:rPr>
          <w:color w:val="231F20"/>
          <w:sz w:val="22"/>
        </w:rPr>
        <w:t>Pearce, J. A. y Robinson, R. B. (1997). </w:t>
      </w:r>
      <w:r>
        <w:rPr>
          <w:rFonts w:ascii="Cambria" w:hAnsi="Cambria"/>
          <w:i/>
          <w:color w:val="231F20"/>
          <w:sz w:val="22"/>
        </w:rPr>
        <w:t>Strategic management: Formulation, </w:t>
      </w:r>
      <w:r>
        <w:rPr>
          <w:rFonts w:ascii="Cambria" w:hAnsi="Cambria"/>
          <w:i/>
          <w:color w:val="231F20"/>
          <w:sz w:val="22"/>
        </w:rPr>
        <w:t>implementation, and control, </w:t>
      </w:r>
      <w:r>
        <w:rPr>
          <w:color w:val="231F20"/>
          <w:sz w:val="22"/>
        </w:rPr>
        <w:t>6ª ed. Chicago: Irwing.</w:t>
      </w:r>
    </w:p>
    <w:p>
      <w:pPr>
        <w:spacing w:after="0" w:line="316" w:lineRule="auto"/>
        <w:jc w:val="both"/>
        <w:rPr>
          <w:sz w:val="22"/>
        </w:rPr>
        <w:sectPr>
          <w:pgSz w:w="9080" w:h="12760"/>
          <w:pgMar w:header="284" w:footer="276" w:top="660" w:bottom="460" w:left="920" w:right="0"/>
        </w:sectPr>
      </w:pPr>
    </w:p>
    <w:p>
      <w:pPr>
        <w:pStyle w:val="BodyText"/>
        <w:spacing w:before="10"/>
        <w:rPr>
          <w:sz w:val="20"/>
        </w:rPr>
      </w:pPr>
    </w:p>
    <w:p>
      <w:pPr>
        <w:pStyle w:val="BodyText"/>
        <w:spacing w:line="319" w:lineRule="auto" w:before="56"/>
        <w:ind w:left="1580" w:right="118" w:hanging="560"/>
        <w:jc w:val="both"/>
      </w:pPr>
      <w:r>
        <w:rPr>
          <w:color w:val="231F20"/>
        </w:rPr>
        <w:t>Peattie, K. y Ringler A. (1994). Management and the environment in the </w:t>
      </w:r>
      <w:r>
        <w:rPr>
          <w:color w:val="231F20"/>
          <w:spacing w:val="-3"/>
        </w:rPr>
        <w:t>United </w:t>
      </w:r>
      <w:r>
        <w:rPr>
          <w:color w:val="231F20"/>
        </w:rPr>
        <w:t>Kingdom</w:t>
      </w:r>
      <w:r>
        <w:rPr>
          <w:color w:val="231F20"/>
          <w:spacing w:val="-29"/>
        </w:rPr>
        <w:t> </w:t>
      </w:r>
      <w:r>
        <w:rPr>
          <w:color w:val="231F20"/>
        </w:rPr>
        <w:t>and</w:t>
      </w:r>
      <w:r>
        <w:rPr>
          <w:color w:val="231F20"/>
          <w:spacing w:val="-29"/>
        </w:rPr>
        <w:t> </w:t>
      </w:r>
      <w:r>
        <w:rPr>
          <w:color w:val="231F20"/>
        </w:rPr>
        <w:t>Germany:</w:t>
      </w:r>
      <w:r>
        <w:rPr>
          <w:color w:val="231F20"/>
          <w:spacing w:val="-29"/>
        </w:rPr>
        <w:t> </w:t>
      </w:r>
      <w:r>
        <w:rPr>
          <w:color w:val="231F20"/>
        </w:rPr>
        <w:t>A</w:t>
      </w:r>
      <w:r>
        <w:rPr>
          <w:color w:val="231F20"/>
          <w:spacing w:val="-29"/>
        </w:rPr>
        <w:t> </w:t>
      </w:r>
      <w:r>
        <w:rPr>
          <w:color w:val="231F20"/>
        </w:rPr>
        <w:t>comparison.</w:t>
      </w:r>
      <w:r>
        <w:rPr>
          <w:color w:val="231F20"/>
          <w:spacing w:val="-29"/>
        </w:rPr>
        <w:t> </w:t>
      </w:r>
      <w:r>
        <w:rPr>
          <w:rFonts w:ascii="Cambria"/>
          <w:i/>
          <w:color w:val="231F20"/>
          <w:spacing w:val="-3"/>
        </w:rPr>
        <w:t>European</w:t>
      </w:r>
      <w:r>
        <w:rPr>
          <w:rFonts w:ascii="Cambria"/>
          <w:i/>
          <w:color w:val="231F20"/>
          <w:spacing w:val="-22"/>
        </w:rPr>
        <w:t> </w:t>
      </w:r>
      <w:r>
        <w:rPr>
          <w:rFonts w:ascii="Cambria"/>
          <w:i/>
          <w:color w:val="231F20"/>
          <w:spacing w:val="-3"/>
        </w:rPr>
        <w:t>Management</w:t>
      </w:r>
      <w:r>
        <w:rPr>
          <w:rFonts w:ascii="Cambria"/>
          <w:i/>
          <w:color w:val="231F20"/>
          <w:spacing w:val="-22"/>
        </w:rPr>
        <w:t> </w:t>
      </w:r>
      <w:r>
        <w:rPr>
          <w:rFonts w:ascii="Cambria"/>
          <w:i/>
          <w:color w:val="231F20"/>
          <w:spacing w:val="-3"/>
        </w:rPr>
        <w:t>Journal</w:t>
      </w:r>
      <w:r>
        <w:rPr>
          <w:color w:val="231F20"/>
          <w:spacing w:val="-3"/>
        </w:rPr>
        <w:t>,</w:t>
      </w:r>
      <w:r>
        <w:rPr>
          <w:color w:val="231F20"/>
          <w:spacing w:val="-29"/>
        </w:rPr>
        <w:t> </w:t>
      </w:r>
      <w:r>
        <w:rPr>
          <w:color w:val="231F20"/>
        </w:rPr>
        <w:t>12 (2): </w:t>
      </w:r>
      <w:r>
        <w:rPr>
          <w:color w:val="231F20"/>
          <w:spacing w:val="-4"/>
        </w:rPr>
        <w:t>pp.</w:t>
      </w:r>
      <w:r>
        <w:rPr>
          <w:color w:val="231F20"/>
          <w:spacing w:val="-41"/>
        </w:rPr>
        <w:t> </w:t>
      </w:r>
      <w:r>
        <w:rPr>
          <w:color w:val="231F20"/>
        </w:rPr>
        <w:t>216-225.</w:t>
      </w:r>
    </w:p>
    <w:p>
      <w:pPr>
        <w:pStyle w:val="BodyText"/>
        <w:spacing w:line="319" w:lineRule="auto" w:before="126"/>
        <w:ind w:left="1580" w:right="117" w:hanging="560"/>
        <w:jc w:val="both"/>
      </w:pPr>
      <w:r>
        <w:rPr>
          <w:color w:val="231F20"/>
          <w:spacing w:val="-6"/>
        </w:rPr>
        <w:t>Penny, </w:t>
      </w:r>
      <w:r>
        <w:rPr>
          <w:color w:val="231F20"/>
          <w:spacing w:val="-16"/>
        </w:rPr>
        <w:t>W. </w:t>
      </w:r>
      <w:r>
        <w:rPr>
          <w:color w:val="231F20"/>
          <w:spacing w:val="-13"/>
        </w:rPr>
        <w:t>Y. </w:t>
      </w:r>
      <w:r>
        <w:rPr>
          <w:color w:val="231F20"/>
        </w:rPr>
        <w:t>(2007). The use of environmental management as a facilities management</w:t>
      </w:r>
      <w:r>
        <w:rPr>
          <w:color w:val="231F20"/>
          <w:spacing w:val="-20"/>
        </w:rPr>
        <w:t> </w:t>
      </w:r>
      <w:r>
        <w:rPr>
          <w:color w:val="231F20"/>
        </w:rPr>
        <w:t>tool</w:t>
      </w:r>
      <w:r>
        <w:rPr>
          <w:color w:val="231F20"/>
          <w:spacing w:val="-20"/>
        </w:rPr>
        <w:t> </w:t>
      </w:r>
      <w:r>
        <w:rPr>
          <w:color w:val="231F20"/>
        </w:rPr>
        <w:t>in</w:t>
      </w:r>
      <w:r>
        <w:rPr>
          <w:color w:val="231F20"/>
          <w:spacing w:val="-20"/>
        </w:rPr>
        <w:t> </w:t>
      </w:r>
      <w:r>
        <w:rPr>
          <w:color w:val="231F20"/>
        </w:rPr>
        <w:t>the</w:t>
      </w:r>
      <w:r>
        <w:rPr>
          <w:color w:val="231F20"/>
          <w:spacing w:val="-20"/>
        </w:rPr>
        <w:t> </w:t>
      </w:r>
      <w:r>
        <w:rPr>
          <w:color w:val="231F20"/>
        </w:rPr>
        <w:t>Macao</w:t>
      </w:r>
      <w:r>
        <w:rPr>
          <w:color w:val="231F20"/>
          <w:spacing w:val="-20"/>
        </w:rPr>
        <w:t> </w:t>
      </w:r>
      <w:r>
        <w:rPr>
          <w:color w:val="231F20"/>
        </w:rPr>
        <w:t>hotel</w:t>
      </w:r>
      <w:r>
        <w:rPr>
          <w:color w:val="231F20"/>
          <w:spacing w:val="-20"/>
        </w:rPr>
        <w:t> </w:t>
      </w:r>
      <w:r>
        <w:rPr>
          <w:color w:val="231F20"/>
          <w:spacing w:val="-3"/>
        </w:rPr>
        <w:t>sector.</w:t>
      </w:r>
      <w:r>
        <w:rPr>
          <w:color w:val="231F20"/>
          <w:spacing w:val="-21"/>
        </w:rPr>
        <w:t> </w:t>
      </w:r>
      <w:r>
        <w:rPr>
          <w:rFonts w:ascii="Cambria"/>
          <w:i/>
          <w:color w:val="231F20"/>
          <w:spacing w:val="-3"/>
        </w:rPr>
        <w:t>Facilities,</w:t>
      </w:r>
      <w:r>
        <w:rPr>
          <w:rFonts w:ascii="Cambria"/>
          <w:i/>
          <w:color w:val="231F20"/>
          <w:spacing w:val="-13"/>
        </w:rPr>
        <w:t> </w:t>
      </w:r>
      <w:r>
        <w:rPr>
          <w:color w:val="231F20"/>
        </w:rPr>
        <w:t>25(7/8):</w:t>
      </w:r>
      <w:r>
        <w:rPr>
          <w:color w:val="231F20"/>
          <w:spacing w:val="-20"/>
        </w:rPr>
        <w:t> </w:t>
      </w:r>
      <w:r>
        <w:rPr>
          <w:color w:val="231F20"/>
          <w:spacing w:val="-4"/>
        </w:rPr>
        <w:t>pp.</w:t>
      </w:r>
      <w:r>
        <w:rPr>
          <w:color w:val="231F20"/>
          <w:spacing w:val="-20"/>
        </w:rPr>
        <w:t> </w:t>
      </w:r>
      <w:r>
        <w:rPr>
          <w:color w:val="231F20"/>
        </w:rPr>
        <w:t>286-295.</w:t>
      </w:r>
    </w:p>
    <w:p>
      <w:pPr>
        <w:spacing w:before="117"/>
        <w:ind w:left="1020" w:right="35" w:firstLine="0"/>
        <w:jc w:val="left"/>
        <w:rPr>
          <w:sz w:val="22"/>
        </w:rPr>
      </w:pPr>
      <w:r>
        <w:rPr>
          <w:color w:val="231F20"/>
          <w:sz w:val="22"/>
        </w:rPr>
        <w:t>Penrose,</w:t>
      </w:r>
      <w:r>
        <w:rPr>
          <w:color w:val="231F20"/>
          <w:spacing w:val="-32"/>
          <w:sz w:val="22"/>
        </w:rPr>
        <w:t> </w:t>
      </w:r>
      <w:r>
        <w:rPr>
          <w:color w:val="231F20"/>
          <w:sz w:val="22"/>
        </w:rPr>
        <w:t>E.</w:t>
      </w:r>
      <w:r>
        <w:rPr>
          <w:color w:val="231F20"/>
          <w:spacing w:val="-32"/>
          <w:sz w:val="22"/>
        </w:rPr>
        <w:t> </w:t>
      </w:r>
      <w:r>
        <w:rPr>
          <w:color w:val="231F20"/>
          <w:sz w:val="22"/>
        </w:rPr>
        <w:t>(1959).</w:t>
      </w:r>
      <w:r>
        <w:rPr>
          <w:color w:val="231F20"/>
          <w:spacing w:val="-32"/>
          <w:sz w:val="22"/>
        </w:rPr>
        <w:t> </w:t>
      </w:r>
      <w:r>
        <w:rPr>
          <w:rFonts w:ascii="Cambria" w:hAnsi="Cambria"/>
          <w:i/>
          <w:color w:val="231F20"/>
          <w:sz w:val="22"/>
        </w:rPr>
        <w:t>La</w:t>
      </w:r>
      <w:r>
        <w:rPr>
          <w:rFonts w:ascii="Cambria" w:hAnsi="Cambria"/>
          <w:i/>
          <w:color w:val="231F20"/>
          <w:spacing w:val="-26"/>
          <w:sz w:val="22"/>
        </w:rPr>
        <w:t> </w:t>
      </w:r>
      <w:r>
        <w:rPr>
          <w:rFonts w:ascii="Cambria" w:hAnsi="Cambria"/>
          <w:i/>
          <w:color w:val="231F20"/>
          <w:sz w:val="22"/>
        </w:rPr>
        <w:t>teoría</w:t>
      </w:r>
      <w:r>
        <w:rPr>
          <w:rFonts w:ascii="Cambria" w:hAnsi="Cambria"/>
          <w:i/>
          <w:color w:val="231F20"/>
          <w:spacing w:val="-26"/>
          <w:sz w:val="22"/>
        </w:rPr>
        <w:t> </w:t>
      </w:r>
      <w:r>
        <w:rPr>
          <w:rFonts w:ascii="Cambria" w:hAnsi="Cambria"/>
          <w:i/>
          <w:color w:val="231F20"/>
          <w:sz w:val="22"/>
        </w:rPr>
        <w:t>del</w:t>
      </w:r>
      <w:r>
        <w:rPr>
          <w:rFonts w:ascii="Cambria" w:hAnsi="Cambria"/>
          <w:i/>
          <w:color w:val="231F20"/>
          <w:spacing w:val="-26"/>
          <w:sz w:val="22"/>
        </w:rPr>
        <w:t> </w:t>
      </w:r>
      <w:r>
        <w:rPr>
          <w:rFonts w:ascii="Cambria" w:hAnsi="Cambria"/>
          <w:i/>
          <w:color w:val="231F20"/>
          <w:spacing w:val="-3"/>
          <w:sz w:val="22"/>
        </w:rPr>
        <w:t>crecimiento</w:t>
      </w:r>
      <w:r>
        <w:rPr>
          <w:rFonts w:ascii="Cambria" w:hAnsi="Cambria"/>
          <w:i/>
          <w:color w:val="231F20"/>
          <w:spacing w:val="-26"/>
          <w:sz w:val="22"/>
        </w:rPr>
        <w:t> </w:t>
      </w:r>
      <w:r>
        <w:rPr>
          <w:rFonts w:ascii="Cambria" w:hAnsi="Cambria"/>
          <w:i/>
          <w:color w:val="231F20"/>
          <w:sz w:val="22"/>
        </w:rPr>
        <w:t>de</w:t>
      </w:r>
      <w:r>
        <w:rPr>
          <w:rFonts w:ascii="Cambria" w:hAnsi="Cambria"/>
          <w:i/>
          <w:color w:val="231F20"/>
          <w:spacing w:val="-26"/>
          <w:sz w:val="22"/>
        </w:rPr>
        <w:t> </w:t>
      </w:r>
      <w:r>
        <w:rPr>
          <w:rFonts w:ascii="Cambria" w:hAnsi="Cambria"/>
          <w:i/>
          <w:color w:val="231F20"/>
          <w:sz w:val="22"/>
        </w:rPr>
        <w:t>la</w:t>
      </w:r>
      <w:r>
        <w:rPr>
          <w:rFonts w:ascii="Cambria" w:hAnsi="Cambria"/>
          <w:i/>
          <w:color w:val="231F20"/>
          <w:spacing w:val="-26"/>
          <w:sz w:val="22"/>
        </w:rPr>
        <w:t> </w:t>
      </w:r>
      <w:r>
        <w:rPr>
          <w:rFonts w:ascii="Cambria" w:hAnsi="Cambria"/>
          <w:i/>
          <w:color w:val="231F20"/>
          <w:sz w:val="22"/>
        </w:rPr>
        <w:t>empresa</w:t>
      </w:r>
      <w:r>
        <w:rPr>
          <w:color w:val="231F20"/>
          <w:sz w:val="22"/>
        </w:rPr>
        <w:t>.</w:t>
      </w:r>
      <w:r>
        <w:rPr>
          <w:color w:val="231F20"/>
          <w:spacing w:val="-32"/>
          <w:sz w:val="22"/>
        </w:rPr>
        <w:t> </w:t>
      </w:r>
      <w:r>
        <w:rPr>
          <w:color w:val="231F20"/>
          <w:sz w:val="22"/>
        </w:rPr>
        <w:t>Madrid:</w:t>
      </w:r>
      <w:r>
        <w:rPr>
          <w:color w:val="231F20"/>
          <w:spacing w:val="-32"/>
          <w:sz w:val="22"/>
        </w:rPr>
        <w:t> </w:t>
      </w:r>
      <w:r>
        <w:rPr>
          <w:color w:val="231F20"/>
          <w:sz w:val="22"/>
        </w:rPr>
        <w:t>Ed.</w:t>
      </w:r>
      <w:r>
        <w:rPr>
          <w:color w:val="231F20"/>
          <w:spacing w:val="-32"/>
          <w:sz w:val="22"/>
        </w:rPr>
        <w:t> </w:t>
      </w:r>
      <w:r>
        <w:rPr>
          <w:color w:val="231F20"/>
          <w:spacing w:val="-3"/>
          <w:sz w:val="22"/>
        </w:rPr>
        <w:t>Aguilar.</w:t>
      </w:r>
    </w:p>
    <w:p>
      <w:pPr>
        <w:pStyle w:val="BodyText"/>
        <w:spacing w:before="6"/>
        <w:rPr>
          <w:sz w:val="17"/>
        </w:rPr>
      </w:pPr>
    </w:p>
    <w:p>
      <w:pPr>
        <w:spacing w:line="316" w:lineRule="auto" w:before="0"/>
        <w:ind w:left="1580" w:right="119" w:hanging="560"/>
        <w:jc w:val="both"/>
        <w:rPr>
          <w:sz w:val="22"/>
        </w:rPr>
      </w:pPr>
      <w:r>
        <w:rPr>
          <w:color w:val="231F20"/>
          <w:sz w:val="22"/>
        </w:rPr>
        <w:t>Perdiguero, </w:t>
      </w:r>
      <w:r>
        <w:rPr>
          <w:color w:val="231F20"/>
          <w:spacing w:val="-11"/>
          <w:sz w:val="22"/>
        </w:rPr>
        <w:t>T. </w:t>
      </w:r>
      <w:r>
        <w:rPr>
          <w:color w:val="231F20"/>
          <w:sz w:val="22"/>
        </w:rPr>
        <w:t>(2003). </w:t>
      </w:r>
      <w:r>
        <w:rPr>
          <w:rFonts w:ascii="Cambria" w:hAnsi="Cambria"/>
          <w:i/>
          <w:color w:val="231F20"/>
          <w:sz w:val="22"/>
        </w:rPr>
        <w:t>La responsabilidad social de las empresas en un mundo </w:t>
      </w:r>
      <w:r>
        <w:rPr>
          <w:rFonts w:ascii="Cambria" w:hAnsi="Cambria"/>
          <w:i/>
          <w:color w:val="231F20"/>
          <w:w w:val="95"/>
          <w:sz w:val="22"/>
        </w:rPr>
        <w:t>global</w:t>
      </w:r>
      <w:r>
        <w:rPr>
          <w:color w:val="231F20"/>
          <w:w w:val="95"/>
          <w:sz w:val="22"/>
        </w:rPr>
        <w:t>. España: Anagrama.</w:t>
      </w:r>
    </w:p>
    <w:p>
      <w:pPr>
        <w:spacing w:line="316" w:lineRule="auto" w:before="119"/>
        <w:ind w:left="1580" w:right="118" w:hanging="561"/>
        <w:jc w:val="both"/>
        <w:rPr>
          <w:sz w:val="22"/>
        </w:rPr>
      </w:pPr>
      <w:r>
        <w:rPr>
          <w:color w:val="231F20"/>
          <w:sz w:val="22"/>
        </w:rPr>
        <w:t>Pérez,</w:t>
      </w:r>
      <w:r>
        <w:rPr>
          <w:color w:val="231F20"/>
          <w:spacing w:val="-21"/>
          <w:sz w:val="22"/>
        </w:rPr>
        <w:t> </w:t>
      </w:r>
      <w:r>
        <w:rPr>
          <w:color w:val="231F20"/>
          <w:sz w:val="22"/>
        </w:rPr>
        <w:t>G.</w:t>
      </w:r>
      <w:r>
        <w:rPr>
          <w:color w:val="231F20"/>
          <w:spacing w:val="-21"/>
          <w:sz w:val="22"/>
        </w:rPr>
        <w:t> </w:t>
      </w:r>
      <w:r>
        <w:rPr>
          <w:color w:val="231F20"/>
          <w:sz w:val="22"/>
        </w:rPr>
        <w:t>y</w:t>
      </w:r>
      <w:r>
        <w:rPr>
          <w:color w:val="231F20"/>
          <w:spacing w:val="-21"/>
          <w:sz w:val="22"/>
        </w:rPr>
        <w:t> </w:t>
      </w:r>
      <w:r>
        <w:rPr>
          <w:color w:val="231F20"/>
          <w:sz w:val="22"/>
        </w:rPr>
        <w:t>Carrascal,</w:t>
      </w:r>
      <w:r>
        <w:rPr>
          <w:color w:val="231F20"/>
          <w:spacing w:val="-21"/>
          <w:sz w:val="22"/>
        </w:rPr>
        <w:t> </w:t>
      </w:r>
      <w:r>
        <w:rPr>
          <w:color w:val="231F20"/>
          <w:sz w:val="22"/>
        </w:rPr>
        <w:t>E.</w:t>
      </w:r>
      <w:r>
        <w:rPr>
          <w:color w:val="231F20"/>
          <w:spacing w:val="-21"/>
          <w:sz w:val="22"/>
        </w:rPr>
        <w:t> </w:t>
      </w:r>
      <w:r>
        <w:rPr>
          <w:color w:val="231F20"/>
          <w:sz w:val="22"/>
        </w:rPr>
        <w:t>(2000).</w:t>
      </w:r>
      <w:r>
        <w:rPr>
          <w:color w:val="231F20"/>
          <w:spacing w:val="-21"/>
          <w:sz w:val="22"/>
        </w:rPr>
        <w:t> </w:t>
      </w:r>
      <w:r>
        <w:rPr>
          <w:rFonts w:ascii="Cambria" w:hAnsi="Cambria"/>
          <w:i/>
          <w:color w:val="231F20"/>
          <w:sz w:val="22"/>
        </w:rPr>
        <w:t>El</w:t>
      </w:r>
      <w:r>
        <w:rPr>
          <w:rFonts w:ascii="Cambria" w:hAnsi="Cambria"/>
          <w:i/>
          <w:color w:val="231F20"/>
          <w:spacing w:val="-14"/>
          <w:sz w:val="22"/>
        </w:rPr>
        <w:t> </w:t>
      </w:r>
      <w:r>
        <w:rPr>
          <w:rFonts w:ascii="Cambria" w:hAnsi="Cambria"/>
          <w:i/>
          <w:color w:val="231F20"/>
          <w:sz w:val="22"/>
        </w:rPr>
        <w:t>desarrollo</w:t>
      </w:r>
      <w:r>
        <w:rPr>
          <w:rFonts w:ascii="Cambria" w:hAnsi="Cambria"/>
          <w:i/>
          <w:color w:val="231F20"/>
          <w:spacing w:val="-14"/>
          <w:sz w:val="22"/>
        </w:rPr>
        <w:t> </w:t>
      </w:r>
      <w:r>
        <w:rPr>
          <w:rFonts w:ascii="Cambria" w:hAnsi="Cambria"/>
          <w:i/>
          <w:color w:val="231F20"/>
          <w:sz w:val="22"/>
        </w:rPr>
        <w:t>turístico</w:t>
      </w:r>
      <w:r>
        <w:rPr>
          <w:rFonts w:ascii="Cambria" w:hAnsi="Cambria"/>
          <w:i/>
          <w:color w:val="231F20"/>
          <w:spacing w:val="-14"/>
          <w:sz w:val="22"/>
        </w:rPr>
        <w:t> </w:t>
      </w:r>
      <w:r>
        <w:rPr>
          <w:rFonts w:ascii="Cambria" w:hAnsi="Cambria"/>
          <w:i/>
          <w:color w:val="231F20"/>
          <w:sz w:val="22"/>
        </w:rPr>
        <w:t>en</w:t>
      </w:r>
      <w:r>
        <w:rPr>
          <w:rFonts w:ascii="Cambria" w:hAnsi="Cambria"/>
          <w:i/>
          <w:color w:val="231F20"/>
          <w:spacing w:val="-14"/>
          <w:sz w:val="22"/>
        </w:rPr>
        <w:t> </w:t>
      </w:r>
      <w:r>
        <w:rPr>
          <w:rFonts w:ascii="Cambria" w:hAnsi="Cambria"/>
          <w:i/>
          <w:color w:val="231F20"/>
          <w:sz w:val="22"/>
        </w:rPr>
        <w:t>Cancún,</w:t>
      </w:r>
      <w:r>
        <w:rPr>
          <w:rFonts w:ascii="Cambria" w:hAnsi="Cambria"/>
          <w:i/>
          <w:color w:val="231F20"/>
          <w:spacing w:val="-14"/>
          <w:sz w:val="22"/>
        </w:rPr>
        <w:t> </w:t>
      </w:r>
      <w:r>
        <w:rPr>
          <w:rFonts w:ascii="Cambria" w:hAnsi="Cambria"/>
          <w:i/>
          <w:color w:val="231F20"/>
          <w:spacing w:val="-3"/>
          <w:sz w:val="22"/>
        </w:rPr>
        <w:t>Quintana</w:t>
      </w:r>
      <w:r>
        <w:rPr>
          <w:rFonts w:ascii="Cambria" w:hAnsi="Cambria"/>
          <w:i/>
          <w:color w:val="231F20"/>
          <w:spacing w:val="-14"/>
          <w:sz w:val="22"/>
        </w:rPr>
        <w:t> </w:t>
      </w:r>
      <w:r>
        <w:rPr>
          <w:rFonts w:ascii="Cambria" w:hAnsi="Cambria"/>
          <w:i/>
          <w:color w:val="231F20"/>
          <w:sz w:val="22"/>
        </w:rPr>
        <w:t>Roo </w:t>
      </w:r>
      <w:r>
        <w:rPr>
          <w:rFonts w:ascii="Cambria" w:hAnsi="Cambria"/>
          <w:i/>
          <w:color w:val="231F20"/>
          <w:w w:val="95"/>
          <w:sz w:val="22"/>
        </w:rPr>
        <w:t>y sus consecuencias </w:t>
      </w:r>
      <w:r>
        <w:rPr>
          <w:rFonts w:ascii="Cambria" w:hAnsi="Cambria"/>
          <w:i/>
          <w:color w:val="231F20"/>
          <w:spacing w:val="-3"/>
          <w:w w:val="95"/>
          <w:sz w:val="22"/>
        </w:rPr>
        <w:t>sobre </w:t>
      </w:r>
      <w:r>
        <w:rPr>
          <w:rFonts w:ascii="Cambria" w:hAnsi="Cambria"/>
          <w:i/>
          <w:color w:val="231F20"/>
          <w:w w:val="95"/>
          <w:sz w:val="22"/>
        </w:rPr>
        <w:t>la cubierta vegetal. </w:t>
      </w:r>
      <w:r>
        <w:rPr>
          <w:color w:val="231F20"/>
          <w:w w:val="95"/>
          <w:sz w:val="22"/>
        </w:rPr>
        <w:t>Investigaciones Geográficas, </w:t>
      </w:r>
      <w:r>
        <w:rPr>
          <w:color w:val="231F20"/>
          <w:sz w:val="22"/>
        </w:rPr>
        <w:t>Boletín</w:t>
      </w:r>
      <w:r>
        <w:rPr>
          <w:color w:val="231F20"/>
          <w:spacing w:val="-16"/>
          <w:sz w:val="22"/>
        </w:rPr>
        <w:t> </w:t>
      </w:r>
      <w:r>
        <w:rPr>
          <w:color w:val="231F20"/>
          <w:sz w:val="22"/>
        </w:rPr>
        <w:t>del</w:t>
      </w:r>
      <w:r>
        <w:rPr>
          <w:color w:val="231F20"/>
          <w:spacing w:val="-16"/>
          <w:sz w:val="22"/>
        </w:rPr>
        <w:t> </w:t>
      </w:r>
      <w:r>
        <w:rPr>
          <w:color w:val="231F20"/>
          <w:sz w:val="22"/>
        </w:rPr>
        <w:t>instituto</w:t>
      </w:r>
      <w:r>
        <w:rPr>
          <w:color w:val="231F20"/>
          <w:spacing w:val="-16"/>
          <w:sz w:val="22"/>
        </w:rPr>
        <w:t> </w:t>
      </w:r>
      <w:r>
        <w:rPr>
          <w:color w:val="231F20"/>
          <w:sz w:val="22"/>
        </w:rPr>
        <w:t>de</w:t>
      </w:r>
      <w:r>
        <w:rPr>
          <w:color w:val="231F20"/>
          <w:spacing w:val="-16"/>
          <w:sz w:val="22"/>
        </w:rPr>
        <w:t> </w:t>
      </w:r>
      <w:r>
        <w:rPr>
          <w:color w:val="231F20"/>
          <w:sz w:val="22"/>
        </w:rPr>
        <w:t>Geografía.</w:t>
      </w:r>
      <w:r>
        <w:rPr>
          <w:color w:val="231F20"/>
          <w:spacing w:val="-16"/>
          <w:sz w:val="22"/>
        </w:rPr>
        <w:t> </w:t>
      </w:r>
      <w:r>
        <w:rPr>
          <w:color w:val="231F20"/>
          <w:sz w:val="22"/>
        </w:rPr>
        <w:t>México:</w:t>
      </w:r>
      <w:r>
        <w:rPr>
          <w:color w:val="231F20"/>
          <w:spacing w:val="-16"/>
          <w:sz w:val="22"/>
        </w:rPr>
        <w:t> </w:t>
      </w:r>
      <w:r>
        <w:rPr>
          <w:color w:val="231F20"/>
          <w:sz w:val="22"/>
        </w:rPr>
        <w:t>UNAM.</w:t>
      </w:r>
    </w:p>
    <w:p>
      <w:pPr>
        <w:pStyle w:val="BodyText"/>
        <w:spacing w:line="319" w:lineRule="auto" w:before="129"/>
        <w:ind w:left="1580" w:right="117" w:hanging="560"/>
        <w:jc w:val="both"/>
      </w:pPr>
      <w:r>
        <w:rPr>
          <w:color w:val="231F20"/>
        </w:rPr>
        <w:t>Phillips, R. A. y Reichart, J. (2000). The environment as a stakeholder? A fairnessbased approach. </w:t>
      </w:r>
      <w:r>
        <w:rPr>
          <w:rFonts w:ascii="Cambria"/>
          <w:i/>
          <w:color w:val="231F20"/>
        </w:rPr>
        <w:t>Journal of Business Ethics</w:t>
      </w:r>
      <w:r>
        <w:rPr>
          <w:color w:val="231F20"/>
        </w:rPr>
        <w:t>, 23(2): pp. 185-197.</w:t>
      </w:r>
    </w:p>
    <w:p>
      <w:pPr>
        <w:pStyle w:val="BodyText"/>
        <w:spacing w:line="319" w:lineRule="auto" w:before="120"/>
        <w:ind w:left="1580" w:right="119" w:hanging="560"/>
        <w:jc w:val="both"/>
      </w:pPr>
      <w:r>
        <w:rPr>
          <w:color w:val="231F20"/>
        </w:rPr>
        <w:t>Porter, M. y Kramer, M. (2002). The Competitive Advantage of Corporate Philanthropy. </w:t>
      </w:r>
      <w:r>
        <w:rPr>
          <w:rFonts w:ascii="Cambria"/>
          <w:i/>
          <w:color w:val="231F20"/>
        </w:rPr>
        <w:t>Harvard Business Review</w:t>
      </w:r>
      <w:r>
        <w:rPr>
          <w:color w:val="231F20"/>
        </w:rPr>
        <w:t>, 80(12): pp. 56-68.</w:t>
      </w:r>
    </w:p>
    <w:p>
      <w:pPr>
        <w:pStyle w:val="BodyText"/>
        <w:spacing w:line="319" w:lineRule="auto" w:before="120"/>
        <w:ind w:left="1580" w:right="117" w:hanging="560"/>
        <w:jc w:val="both"/>
      </w:pPr>
      <w:r>
        <w:rPr>
          <w:color w:val="231F20"/>
          <w:spacing w:val="-3"/>
        </w:rPr>
        <w:t>Porto,  </w:t>
      </w:r>
      <w:r>
        <w:rPr>
          <w:color w:val="231F20"/>
        </w:rPr>
        <w:t>N.  y  Castromán,  </w:t>
      </w:r>
      <w:r>
        <w:rPr>
          <w:color w:val="231F20"/>
          <w:spacing w:val="-5"/>
        </w:rPr>
        <w:t>J.  </w:t>
      </w:r>
      <w:r>
        <w:rPr>
          <w:color w:val="231F20"/>
        </w:rPr>
        <w:t>L.  (2006).  Responsabilidad  social:  un  análisis  de la situación actual en México y España. </w:t>
      </w:r>
      <w:r>
        <w:rPr>
          <w:rFonts w:ascii="Cambria" w:hAnsi="Cambria"/>
          <w:i/>
          <w:color w:val="231F20"/>
        </w:rPr>
        <w:t>Revista de Contaduría y </w:t>
      </w:r>
      <w:r>
        <w:rPr>
          <w:rFonts w:ascii="Cambria" w:hAnsi="Cambria"/>
          <w:i/>
          <w:color w:val="231F20"/>
          <w:spacing w:val="-3"/>
        </w:rPr>
        <w:t>Administración</w:t>
      </w:r>
      <w:r>
        <w:rPr>
          <w:color w:val="231F20"/>
          <w:spacing w:val="-3"/>
        </w:rPr>
        <w:t>,</w:t>
      </w:r>
      <w:r>
        <w:rPr>
          <w:color w:val="231F20"/>
          <w:spacing w:val="-13"/>
        </w:rPr>
        <w:t> </w:t>
      </w:r>
      <w:r>
        <w:rPr>
          <w:color w:val="231F20"/>
        </w:rPr>
        <w:t>Universidad</w:t>
      </w:r>
      <w:r>
        <w:rPr>
          <w:color w:val="231F20"/>
          <w:spacing w:val="-13"/>
        </w:rPr>
        <w:t> </w:t>
      </w:r>
      <w:r>
        <w:rPr>
          <w:color w:val="231F20"/>
        </w:rPr>
        <w:t>Nacional</w:t>
      </w:r>
      <w:r>
        <w:rPr>
          <w:color w:val="231F20"/>
          <w:spacing w:val="-13"/>
        </w:rPr>
        <w:t> </w:t>
      </w:r>
      <w:r>
        <w:rPr>
          <w:color w:val="231F20"/>
          <w:spacing w:val="-3"/>
        </w:rPr>
        <w:t>Autónoma</w:t>
      </w:r>
      <w:r>
        <w:rPr>
          <w:color w:val="231F20"/>
          <w:spacing w:val="-13"/>
        </w:rPr>
        <w:t> </w:t>
      </w:r>
      <w:r>
        <w:rPr>
          <w:color w:val="231F20"/>
        </w:rPr>
        <w:t>de</w:t>
      </w:r>
      <w:r>
        <w:rPr>
          <w:color w:val="231F20"/>
          <w:spacing w:val="-13"/>
        </w:rPr>
        <w:t> </w:t>
      </w:r>
      <w:r>
        <w:rPr>
          <w:color w:val="231F20"/>
        </w:rPr>
        <w:t>México,</w:t>
      </w:r>
      <w:r>
        <w:rPr>
          <w:color w:val="231F20"/>
          <w:spacing w:val="-13"/>
        </w:rPr>
        <w:t> </w:t>
      </w:r>
      <w:r>
        <w:rPr>
          <w:color w:val="231F20"/>
        </w:rPr>
        <w:t>México.</w:t>
      </w:r>
      <w:r>
        <w:rPr>
          <w:color w:val="231F20"/>
          <w:spacing w:val="-13"/>
        </w:rPr>
        <w:t> </w:t>
      </w:r>
      <w:r>
        <w:rPr>
          <w:color w:val="231F20"/>
          <w:spacing w:val="-5"/>
        </w:rPr>
        <w:t>No. </w:t>
      </w:r>
      <w:r>
        <w:rPr>
          <w:color w:val="231F20"/>
        </w:rPr>
        <w:t>220:</w:t>
      </w:r>
      <w:r>
        <w:rPr>
          <w:color w:val="231F20"/>
          <w:spacing w:val="-42"/>
        </w:rPr>
        <w:t> </w:t>
      </w:r>
      <w:r>
        <w:rPr>
          <w:color w:val="231F20"/>
          <w:spacing w:val="-4"/>
        </w:rPr>
        <w:t>pp. </w:t>
      </w:r>
      <w:r>
        <w:rPr>
          <w:color w:val="231F20"/>
        </w:rPr>
        <w:t>67-88.</w:t>
      </w:r>
    </w:p>
    <w:p>
      <w:pPr>
        <w:pStyle w:val="BodyText"/>
        <w:spacing w:before="126"/>
        <w:ind w:left="1020" w:right="35"/>
      </w:pPr>
      <w:r>
        <w:rPr>
          <w:color w:val="231F20"/>
        </w:rPr>
        <w:t>Prahalad,</w:t>
      </w:r>
      <w:r>
        <w:rPr>
          <w:color w:val="231F20"/>
          <w:spacing w:val="-20"/>
        </w:rPr>
        <w:t> </w:t>
      </w:r>
      <w:r>
        <w:rPr>
          <w:color w:val="231F20"/>
        </w:rPr>
        <w:t>C.</w:t>
      </w:r>
      <w:r>
        <w:rPr>
          <w:color w:val="231F20"/>
          <w:spacing w:val="-20"/>
        </w:rPr>
        <w:t> </w:t>
      </w:r>
      <w:r>
        <w:rPr>
          <w:color w:val="231F20"/>
        </w:rPr>
        <w:t>K.</w:t>
      </w:r>
      <w:r>
        <w:rPr>
          <w:color w:val="231F20"/>
          <w:spacing w:val="-20"/>
        </w:rPr>
        <w:t> </w:t>
      </w:r>
      <w:r>
        <w:rPr>
          <w:color w:val="231F20"/>
        </w:rPr>
        <w:t>(1999).</w:t>
      </w:r>
      <w:r>
        <w:rPr>
          <w:color w:val="231F20"/>
          <w:spacing w:val="-21"/>
        </w:rPr>
        <w:t> </w:t>
      </w:r>
      <w:r>
        <w:rPr>
          <w:color w:val="231F20"/>
        </w:rPr>
        <w:t>Gestión</w:t>
      </w:r>
      <w:r>
        <w:rPr>
          <w:color w:val="231F20"/>
          <w:spacing w:val="-20"/>
        </w:rPr>
        <w:t> </w:t>
      </w:r>
      <w:r>
        <w:rPr>
          <w:color w:val="231F20"/>
        </w:rPr>
        <w:t>de</w:t>
      </w:r>
      <w:r>
        <w:rPr>
          <w:color w:val="231F20"/>
          <w:spacing w:val="-20"/>
        </w:rPr>
        <w:t> </w:t>
      </w:r>
      <w:r>
        <w:rPr>
          <w:color w:val="231F20"/>
        </w:rPr>
        <w:t>las</w:t>
      </w:r>
      <w:r>
        <w:rPr>
          <w:color w:val="231F20"/>
          <w:spacing w:val="-21"/>
        </w:rPr>
        <w:t> </w:t>
      </w:r>
      <w:r>
        <w:rPr>
          <w:color w:val="231F20"/>
        </w:rPr>
        <w:t>discontinuidades:</w:t>
      </w:r>
      <w:r>
        <w:rPr>
          <w:color w:val="231F20"/>
          <w:spacing w:val="-20"/>
        </w:rPr>
        <w:t> </w:t>
      </w:r>
      <w:r>
        <w:rPr>
          <w:color w:val="231F20"/>
        </w:rPr>
        <w:t>Los</w:t>
      </w:r>
      <w:r>
        <w:rPr>
          <w:color w:val="231F20"/>
          <w:spacing w:val="-21"/>
        </w:rPr>
        <w:t> </w:t>
      </w:r>
      <w:r>
        <w:rPr>
          <w:color w:val="231F20"/>
        </w:rPr>
        <w:t>desafíos</w:t>
      </w:r>
      <w:r>
        <w:rPr>
          <w:color w:val="231F20"/>
          <w:spacing w:val="-21"/>
        </w:rPr>
        <w:t> </w:t>
      </w:r>
      <w:r>
        <w:rPr>
          <w:color w:val="231F20"/>
        </w:rPr>
        <w:t>emergentes,</w:t>
      </w:r>
    </w:p>
    <w:p>
      <w:pPr>
        <w:spacing w:before="83"/>
        <w:ind w:left="1580" w:right="626" w:firstLine="0"/>
        <w:jc w:val="left"/>
        <w:rPr>
          <w:sz w:val="22"/>
        </w:rPr>
      </w:pPr>
      <w:r>
        <w:rPr>
          <w:rFonts w:ascii="Cambria"/>
          <w:i/>
          <w:color w:val="231F20"/>
          <w:sz w:val="22"/>
        </w:rPr>
        <w:t>Euroletter, </w:t>
      </w:r>
      <w:r>
        <w:rPr>
          <w:color w:val="231F20"/>
          <w:sz w:val="22"/>
        </w:rPr>
        <w:t>No. 14: pp. 19-28.</w:t>
      </w:r>
    </w:p>
    <w:p>
      <w:pPr>
        <w:pStyle w:val="BodyText"/>
        <w:spacing w:before="6"/>
        <w:rPr>
          <w:sz w:val="17"/>
        </w:rPr>
      </w:pPr>
    </w:p>
    <w:p>
      <w:pPr>
        <w:spacing w:line="316" w:lineRule="auto" w:before="0"/>
        <w:ind w:left="1580" w:right="118" w:hanging="560"/>
        <w:jc w:val="both"/>
        <w:rPr>
          <w:sz w:val="22"/>
        </w:rPr>
      </w:pPr>
      <w:r>
        <w:rPr>
          <w:color w:val="231F20"/>
          <w:sz w:val="22"/>
        </w:rPr>
        <w:t>Prats,</w:t>
      </w:r>
      <w:r>
        <w:rPr>
          <w:color w:val="231F20"/>
          <w:spacing w:val="-15"/>
          <w:sz w:val="22"/>
        </w:rPr>
        <w:t> </w:t>
      </w:r>
      <w:r>
        <w:rPr>
          <w:color w:val="231F20"/>
          <w:sz w:val="22"/>
        </w:rPr>
        <w:t>L.</w:t>
      </w:r>
      <w:r>
        <w:rPr>
          <w:color w:val="231F20"/>
          <w:spacing w:val="-15"/>
          <w:sz w:val="22"/>
        </w:rPr>
        <w:t> </w:t>
      </w:r>
      <w:r>
        <w:rPr>
          <w:color w:val="231F20"/>
          <w:sz w:val="22"/>
        </w:rPr>
        <w:t>(2003).</w:t>
      </w:r>
      <w:r>
        <w:rPr>
          <w:color w:val="231F20"/>
          <w:spacing w:val="-15"/>
          <w:sz w:val="22"/>
        </w:rPr>
        <w:t> </w:t>
      </w:r>
      <w:r>
        <w:rPr>
          <w:color w:val="231F20"/>
          <w:sz w:val="22"/>
        </w:rPr>
        <w:t>Patrimonio</w:t>
      </w:r>
      <w:r>
        <w:rPr>
          <w:color w:val="231F20"/>
          <w:spacing w:val="-15"/>
          <w:sz w:val="22"/>
        </w:rPr>
        <w:t> </w:t>
      </w:r>
      <w:r>
        <w:rPr>
          <w:color w:val="231F20"/>
          <w:sz w:val="22"/>
        </w:rPr>
        <w:t>+</w:t>
      </w:r>
      <w:r>
        <w:rPr>
          <w:color w:val="231F20"/>
          <w:spacing w:val="-15"/>
          <w:sz w:val="22"/>
        </w:rPr>
        <w:t> </w:t>
      </w:r>
      <w:r>
        <w:rPr>
          <w:color w:val="231F20"/>
          <w:sz w:val="22"/>
        </w:rPr>
        <w:t>turismo</w:t>
      </w:r>
      <w:r>
        <w:rPr>
          <w:color w:val="231F20"/>
          <w:spacing w:val="-15"/>
          <w:sz w:val="22"/>
        </w:rPr>
        <w:t> </w:t>
      </w:r>
      <w:r>
        <w:rPr>
          <w:color w:val="231F20"/>
          <w:sz w:val="22"/>
        </w:rPr>
        <w:t>=</w:t>
      </w:r>
      <w:r>
        <w:rPr>
          <w:color w:val="231F20"/>
          <w:spacing w:val="-15"/>
          <w:sz w:val="22"/>
        </w:rPr>
        <w:t> </w:t>
      </w:r>
      <w:r>
        <w:rPr>
          <w:color w:val="231F20"/>
          <w:sz w:val="22"/>
        </w:rPr>
        <w:t>¿desarrollo?,</w:t>
      </w:r>
      <w:r>
        <w:rPr>
          <w:color w:val="231F20"/>
          <w:spacing w:val="-15"/>
          <w:sz w:val="22"/>
        </w:rPr>
        <w:t> </w:t>
      </w:r>
      <w:r>
        <w:rPr>
          <w:rFonts w:ascii="Cambria" w:hAnsi="Cambria"/>
          <w:i/>
          <w:color w:val="231F20"/>
          <w:sz w:val="22"/>
        </w:rPr>
        <w:t>Pasos</w:t>
      </w:r>
      <w:r>
        <w:rPr>
          <w:rFonts w:ascii="Cambria" w:hAnsi="Cambria"/>
          <w:i/>
          <w:color w:val="231F20"/>
          <w:spacing w:val="-8"/>
          <w:sz w:val="22"/>
        </w:rPr>
        <w:t> </w:t>
      </w:r>
      <w:r>
        <w:rPr>
          <w:rFonts w:ascii="Cambria" w:hAnsi="Cambria"/>
          <w:i/>
          <w:color w:val="231F20"/>
          <w:sz w:val="22"/>
        </w:rPr>
        <w:t>revista</w:t>
      </w:r>
      <w:r>
        <w:rPr>
          <w:rFonts w:ascii="Cambria" w:hAnsi="Cambria"/>
          <w:i/>
          <w:color w:val="231F20"/>
          <w:spacing w:val="-8"/>
          <w:sz w:val="22"/>
        </w:rPr>
        <w:t> </w:t>
      </w:r>
      <w:r>
        <w:rPr>
          <w:rFonts w:ascii="Cambria" w:hAnsi="Cambria"/>
          <w:i/>
          <w:color w:val="231F20"/>
          <w:sz w:val="22"/>
        </w:rPr>
        <w:t>de</w:t>
      </w:r>
      <w:r>
        <w:rPr>
          <w:rFonts w:ascii="Cambria" w:hAnsi="Cambria"/>
          <w:i/>
          <w:color w:val="231F20"/>
          <w:spacing w:val="-8"/>
          <w:sz w:val="22"/>
        </w:rPr>
        <w:t> </w:t>
      </w:r>
      <w:r>
        <w:rPr>
          <w:rFonts w:ascii="Cambria" w:hAnsi="Cambria"/>
          <w:i/>
          <w:color w:val="231F20"/>
          <w:sz w:val="22"/>
        </w:rPr>
        <w:t>turismo</w:t>
      </w:r>
      <w:r>
        <w:rPr>
          <w:rFonts w:ascii="Cambria" w:hAnsi="Cambria"/>
          <w:i/>
          <w:color w:val="231F20"/>
          <w:spacing w:val="-8"/>
          <w:sz w:val="22"/>
        </w:rPr>
        <w:t> </w:t>
      </w:r>
      <w:r>
        <w:rPr>
          <w:rFonts w:ascii="Cambria" w:hAnsi="Cambria"/>
          <w:i/>
          <w:color w:val="231F20"/>
          <w:sz w:val="22"/>
        </w:rPr>
        <w:t>y </w:t>
      </w:r>
      <w:r>
        <w:rPr>
          <w:rFonts w:ascii="Cambria" w:hAnsi="Cambria"/>
          <w:i/>
          <w:color w:val="231F20"/>
          <w:w w:val="95"/>
          <w:sz w:val="22"/>
        </w:rPr>
        <w:t>património </w:t>
      </w:r>
      <w:r>
        <w:rPr>
          <w:rFonts w:ascii="Cambria" w:hAnsi="Cambria"/>
          <w:i/>
          <w:color w:val="231F20"/>
          <w:spacing w:val="-3"/>
          <w:w w:val="95"/>
          <w:sz w:val="22"/>
        </w:rPr>
        <w:t>cultural</w:t>
      </w:r>
      <w:r>
        <w:rPr>
          <w:color w:val="231F20"/>
          <w:spacing w:val="-3"/>
          <w:w w:val="95"/>
          <w:sz w:val="22"/>
        </w:rPr>
        <w:t>. </w:t>
      </w:r>
      <w:r>
        <w:rPr>
          <w:color w:val="231F20"/>
          <w:w w:val="95"/>
          <w:sz w:val="22"/>
        </w:rPr>
        <w:t>1(2): </w:t>
      </w:r>
      <w:r>
        <w:rPr>
          <w:color w:val="231F20"/>
          <w:spacing w:val="-4"/>
          <w:w w:val="95"/>
          <w:sz w:val="22"/>
        </w:rPr>
        <w:t>pp.</w:t>
      </w:r>
      <w:r>
        <w:rPr>
          <w:color w:val="231F20"/>
          <w:spacing w:val="15"/>
          <w:w w:val="95"/>
          <w:sz w:val="22"/>
        </w:rPr>
        <w:t> </w:t>
      </w:r>
      <w:r>
        <w:rPr>
          <w:color w:val="231F20"/>
          <w:w w:val="95"/>
          <w:sz w:val="22"/>
        </w:rPr>
        <w:t>127-136.</w:t>
      </w:r>
    </w:p>
    <w:p>
      <w:pPr>
        <w:pStyle w:val="BodyText"/>
        <w:spacing w:line="319" w:lineRule="auto" w:before="123"/>
        <w:ind w:left="1580" w:right="118" w:hanging="560"/>
        <w:jc w:val="both"/>
      </w:pPr>
      <w:r>
        <w:rPr>
          <w:color w:val="231F20"/>
        </w:rPr>
        <w:t>Preston,</w:t>
      </w:r>
      <w:r>
        <w:rPr>
          <w:color w:val="231F20"/>
          <w:spacing w:val="-10"/>
        </w:rPr>
        <w:t> </w:t>
      </w:r>
      <w:r>
        <w:rPr>
          <w:color w:val="231F20"/>
        </w:rPr>
        <w:t>L.</w:t>
      </w:r>
      <w:r>
        <w:rPr>
          <w:color w:val="231F20"/>
          <w:spacing w:val="-10"/>
        </w:rPr>
        <w:t> </w:t>
      </w:r>
      <w:r>
        <w:rPr>
          <w:color w:val="231F20"/>
        </w:rPr>
        <w:t>E.;</w:t>
      </w:r>
      <w:r>
        <w:rPr>
          <w:color w:val="231F20"/>
          <w:spacing w:val="-10"/>
        </w:rPr>
        <w:t> </w:t>
      </w:r>
      <w:r>
        <w:rPr>
          <w:color w:val="231F20"/>
        </w:rPr>
        <w:t>Sapienza,</w:t>
      </w:r>
      <w:r>
        <w:rPr>
          <w:color w:val="231F20"/>
          <w:spacing w:val="-10"/>
        </w:rPr>
        <w:t> </w:t>
      </w:r>
      <w:r>
        <w:rPr>
          <w:color w:val="231F20"/>
        </w:rPr>
        <w:t>H.</w:t>
      </w:r>
      <w:r>
        <w:rPr>
          <w:color w:val="231F20"/>
          <w:spacing w:val="-10"/>
        </w:rPr>
        <w:t> </w:t>
      </w:r>
      <w:r>
        <w:rPr>
          <w:color w:val="231F20"/>
          <w:spacing w:val="-5"/>
        </w:rPr>
        <w:t>J.</w:t>
      </w:r>
      <w:r>
        <w:rPr>
          <w:color w:val="231F20"/>
          <w:spacing w:val="-10"/>
        </w:rPr>
        <w:t> </w:t>
      </w:r>
      <w:r>
        <w:rPr>
          <w:color w:val="231F20"/>
        </w:rPr>
        <w:t>y</w:t>
      </w:r>
      <w:r>
        <w:rPr>
          <w:color w:val="231F20"/>
          <w:spacing w:val="-10"/>
        </w:rPr>
        <w:t> </w:t>
      </w:r>
      <w:r>
        <w:rPr>
          <w:color w:val="231F20"/>
        </w:rPr>
        <w:t>Miller,</w:t>
      </w:r>
      <w:r>
        <w:rPr>
          <w:color w:val="231F20"/>
          <w:spacing w:val="-10"/>
        </w:rPr>
        <w:t> </w:t>
      </w:r>
      <w:r>
        <w:rPr>
          <w:color w:val="231F20"/>
        </w:rPr>
        <w:t>R.</w:t>
      </w:r>
      <w:r>
        <w:rPr>
          <w:color w:val="231F20"/>
          <w:spacing w:val="-10"/>
        </w:rPr>
        <w:t> </w:t>
      </w:r>
      <w:r>
        <w:rPr>
          <w:color w:val="231F20"/>
          <w:spacing w:val="-5"/>
        </w:rPr>
        <w:t>D.</w:t>
      </w:r>
      <w:r>
        <w:rPr>
          <w:color w:val="231F20"/>
          <w:spacing w:val="-10"/>
        </w:rPr>
        <w:t> </w:t>
      </w:r>
      <w:r>
        <w:rPr>
          <w:color w:val="231F20"/>
        </w:rPr>
        <w:t>(1991).</w:t>
      </w:r>
      <w:r>
        <w:rPr>
          <w:color w:val="231F20"/>
          <w:spacing w:val="-10"/>
        </w:rPr>
        <w:t> </w:t>
      </w:r>
      <w:r>
        <w:rPr>
          <w:color w:val="231F20"/>
        </w:rPr>
        <w:t>Stakeholders,</w:t>
      </w:r>
      <w:r>
        <w:rPr>
          <w:color w:val="231F20"/>
          <w:spacing w:val="-10"/>
        </w:rPr>
        <w:t> </w:t>
      </w:r>
      <w:r>
        <w:rPr>
          <w:color w:val="231F20"/>
        </w:rPr>
        <w:t>shareholders, managers: Who gains what from corporate performance?, en Etzioni, A. &amp;</w:t>
      </w:r>
      <w:r>
        <w:rPr>
          <w:color w:val="231F20"/>
          <w:spacing w:val="-27"/>
        </w:rPr>
        <w:t> </w:t>
      </w:r>
      <w:r>
        <w:rPr>
          <w:color w:val="231F20"/>
        </w:rPr>
        <w:t>Lawrence,</w:t>
      </w:r>
      <w:r>
        <w:rPr>
          <w:color w:val="231F20"/>
          <w:spacing w:val="-27"/>
        </w:rPr>
        <w:t> </w:t>
      </w:r>
      <w:r>
        <w:rPr>
          <w:color w:val="231F20"/>
          <w:spacing w:val="-16"/>
        </w:rPr>
        <w:t>P.</w:t>
      </w:r>
      <w:r>
        <w:rPr>
          <w:color w:val="231F20"/>
          <w:spacing w:val="-27"/>
        </w:rPr>
        <w:t> </w:t>
      </w:r>
      <w:r>
        <w:rPr>
          <w:color w:val="231F20"/>
        </w:rPr>
        <w:t>R.</w:t>
      </w:r>
      <w:r>
        <w:rPr>
          <w:color w:val="231F20"/>
          <w:spacing w:val="-27"/>
        </w:rPr>
        <w:t> </w:t>
      </w:r>
      <w:r>
        <w:rPr>
          <w:color w:val="231F20"/>
        </w:rPr>
        <w:t>(Eds.)</w:t>
      </w:r>
      <w:r>
        <w:rPr>
          <w:color w:val="231F20"/>
          <w:spacing w:val="-27"/>
        </w:rPr>
        <w:t> </w:t>
      </w:r>
      <w:r>
        <w:rPr>
          <w:color w:val="231F20"/>
        </w:rPr>
        <w:t>(1991).</w:t>
      </w:r>
      <w:r>
        <w:rPr>
          <w:color w:val="231F20"/>
          <w:spacing w:val="-26"/>
        </w:rPr>
        <w:t> </w:t>
      </w:r>
      <w:r>
        <w:rPr>
          <w:rFonts w:ascii="Cambria"/>
          <w:i/>
          <w:color w:val="231F20"/>
        </w:rPr>
        <w:t>Socio-economics:</w:t>
      </w:r>
      <w:r>
        <w:rPr>
          <w:rFonts w:ascii="Cambria"/>
          <w:i/>
          <w:color w:val="231F20"/>
          <w:spacing w:val="-19"/>
        </w:rPr>
        <w:t> </w:t>
      </w:r>
      <w:r>
        <w:rPr>
          <w:rFonts w:ascii="Cambria"/>
          <w:i/>
          <w:color w:val="231F20"/>
          <w:spacing w:val="-6"/>
        </w:rPr>
        <w:t>Toward</w:t>
      </w:r>
      <w:r>
        <w:rPr>
          <w:rFonts w:ascii="Cambria"/>
          <w:i/>
          <w:color w:val="231F20"/>
          <w:spacing w:val="-19"/>
        </w:rPr>
        <w:t> </w:t>
      </w:r>
      <w:r>
        <w:rPr>
          <w:rFonts w:ascii="Cambria"/>
          <w:i/>
          <w:color w:val="231F20"/>
        </w:rPr>
        <w:t>a</w:t>
      </w:r>
      <w:r>
        <w:rPr>
          <w:rFonts w:ascii="Cambria"/>
          <w:i/>
          <w:color w:val="231F20"/>
          <w:spacing w:val="-19"/>
        </w:rPr>
        <w:t> </w:t>
      </w:r>
      <w:r>
        <w:rPr>
          <w:rFonts w:ascii="Cambria"/>
          <w:i/>
          <w:color w:val="231F20"/>
        </w:rPr>
        <w:t>new</w:t>
      </w:r>
      <w:r>
        <w:rPr>
          <w:rFonts w:ascii="Cambria"/>
          <w:i/>
          <w:color w:val="231F20"/>
          <w:spacing w:val="-19"/>
        </w:rPr>
        <w:t> </w:t>
      </w:r>
      <w:r>
        <w:rPr>
          <w:rFonts w:ascii="Cambria"/>
          <w:i/>
          <w:color w:val="231F20"/>
        </w:rPr>
        <w:t>synthesis </w:t>
      </w:r>
      <w:r>
        <w:rPr>
          <w:color w:val="231F20"/>
        </w:rPr>
        <w:t>(pp.149-65).</w:t>
      </w:r>
      <w:r>
        <w:rPr>
          <w:color w:val="231F20"/>
          <w:spacing w:val="-18"/>
        </w:rPr>
        <w:t> </w:t>
      </w:r>
      <w:r>
        <w:rPr>
          <w:color w:val="231F20"/>
        </w:rPr>
        <w:t>Armonk,</w:t>
      </w:r>
      <w:r>
        <w:rPr>
          <w:color w:val="231F20"/>
          <w:spacing w:val="-18"/>
        </w:rPr>
        <w:t> </w:t>
      </w:r>
      <w:r>
        <w:rPr>
          <w:color w:val="231F20"/>
          <w:spacing w:val="-7"/>
        </w:rPr>
        <w:t>NY:</w:t>
      </w:r>
      <w:r>
        <w:rPr>
          <w:color w:val="231F20"/>
          <w:spacing w:val="-18"/>
        </w:rPr>
        <w:t> </w:t>
      </w:r>
      <w:r>
        <w:rPr>
          <w:color w:val="231F20"/>
        </w:rPr>
        <w:t>M.</w:t>
      </w:r>
      <w:r>
        <w:rPr>
          <w:color w:val="231F20"/>
          <w:spacing w:val="-18"/>
        </w:rPr>
        <w:t> </w:t>
      </w:r>
      <w:r>
        <w:rPr>
          <w:color w:val="231F20"/>
        </w:rPr>
        <w:t>E.</w:t>
      </w:r>
      <w:r>
        <w:rPr>
          <w:color w:val="231F20"/>
          <w:spacing w:val="-18"/>
        </w:rPr>
        <w:t> </w:t>
      </w:r>
      <w:r>
        <w:rPr>
          <w:color w:val="231F20"/>
        </w:rPr>
        <w:t>Sharpe.</w:t>
      </w:r>
    </w:p>
    <w:p>
      <w:pPr>
        <w:spacing w:after="0" w:line="319" w:lineRule="auto"/>
        <w:jc w:val="both"/>
        <w:sectPr>
          <w:footerReference w:type="default" r:id="rId162"/>
          <w:footerReference w:type="even" r:id="rId163"/>
          <w:pgSz w:w="9080" w:h="12760"/>
          <w:pgMar w:footer="276" w:header="284" w:top="660" w:bottom="460" w:left="0" w:right="900"/>
        </w:sectPr>
      </w:pPr>
    </w:p>
    <w:p>
      <w:pPr>
        <w:pStyle w:val="BodyText"/>
        <w:spacing w:before="10"/>
        <w:rPr>
          <w:sz w:val="20"/>
        </w:rPr>
      </w:pPr>
    </w:p>
    <w:p>
      <w:pPr>
        <w:pStyle w:val="BodyText"/>
        <w:spacing w:line="321" w:lineRule="auto" w:before="56"/>
        <w:ind w:left="660" w:right="1018" w:hanging="560"/>
        <w:jc w:val="both"/>
      </w:pPr>
      <w:r>
        <w:rPr>
          <w:color w:val="231F20"/>
        </w:rPr>
        <w:t>Prieto,</w:t>
      </w:r>
      <w:r>
        <w:rPr>
          <w:color w:val="231F20"/>
          <w:spacing w:val="-7"/>
        </w:rPr>
        <w:t> </w:t>
      </w:r>
      <w:r>
        <w:rPr>
          <w:color w:val="231F20"/>
          <w:spacing w:val="-5"/>
        </w:rPr>
        <w:t>D.</w:t>
      </w:r>
      <w:r>
        <w:rPr>
          <w:color w:val="231F20"/>
          <w:spacing w:val="-7"/>
        </w:rPr>
        <w:t> </w:t>
      </w:r>
      <w:r>
        <w:rPr>
          <w:color w:val="231F20"/>
        </w:rPr>
        <w:t>(2010).</w:t>
      </w:r>
      <w:r>
        <w:rPr>
          <w:color w:val="231F20"/>
          <w:spacing w:val="-7"/>
        </w:rPr>
        <w:t> </w:t>
      </w:r>
      <w:r>
        <w:rPr>
          <w:color w:val="231F20"/>
        </w:rPr>
        <w:t>“Gentrificación</w:t>
      </w:r>
      <w:r>
        <w:rPr>
          <w:color w:val="231F20"/>
          <w:spacing w:val="-7"/>
        </w:rPr>
        <w:t> </w:t>
      </w:r>
      <w:r>
        <w:rPr>
          <w:color w:val="231F20"/>
        </w:rPr>
        <w:t>y</w:t>
      </w:r>
      <w:r>
        <w:rPr>
          <w:color w:val="231F20"/>
          <w:spacing w:val="-7"/>
        </w:rPr>
        <w:t> </w:t>
      </w:r>
      <w:r>
        <w:rPr>
          <w:color w:val="231F20"/>
        </w:rPr>
        <w:t>segregación</w:t>
      </w:r>
      <w:r>
        <w:rPr>
          <w:color w:val="231F20"/>
          <w:spacing w:val="-7"/>
        </w:rPr>
        <w:t> </w:t>
      </w:r>
      <w:r>
        <w:rPr>
          <w:color w:val="231F20"/>
        </w:rPr>
        <w:t>socio</w:t>
      </w:r>
      <w:r>
        <w:rPr>
          <w:color w:val="231F20"/>
          <w:spacing w:val="-7"/>
        </w:rPr>
        <w:t> </w:t>
      </w:r>
      <w:r>
        <w:rPr>
          <w:color w:val="231F20"/>
        </w:rPr>
        <w:t>espacial:</w:t>
      </w:r>
      <w:r>
        <w:rPr>
          <w:color w:val="231F20"/>
          <w:spacing w:val="-7"/>
        </w:rPr>
        <w:t> </w:t>
      </w:r>
      <w:r>
        <w:rPr>
          <w:color w:val="231F20"/>
        </w:rPr>
        <w:t>un</w:t>
      </w:r>
      <w:r>
        <w:rPr>
          <w:color w:val="231F20"/>
          <w:spacing w:val="-7"/>
        </w:rPr>
        <w:t> </w:t>
      </w:r>
      <w:r>
        <w:rPr>
          <w:color w:val="231F20"/>
        </w:rPr>
        <w:t>acercamiento desde la teoría </w:t>
      </w:r>
      <w:r>
        <w:rPr>
          <w:color w:val="231F20"/>
          <w:spacing w:val="-7"/>
        </w:rPr>
        <w:t>critica”. </w:t>
      </w:r>
      <w:r>
        <w:rPr>
          <w:color w:val="231F20"/>
        </w:rPr>
        <w:t>El Contubernio [16 marzo 2010], disponible en gentrificacion-ysegregacion-socioespacial-acercamiento-desde-la-teoria- critica</w:t>
      </w:r>
      <w:r>
        <w:rPr>
          <w:color w:val="231F20"/>
          <w:spacing w:val="-9"/>
        </w:rPr>
        <w:t> </w:t>
      </w:r>
      <w:r>
        <w:rPr>
          <w:color w:val="231F20"/>
        </w:rPr>
        <w:t>[18</w:t>
      </w:r>
      <w:r>
        <w:rPr>
          <w:color w:val="231F20"/>
          <w:spacing w:val="-9"/>
        </w:rPr>
        <w:t> </w:t>
      </w:r>
      <w:r>
        <w:rPr>
          <w:color w:val="231F20"/>
        </w:rPr>
        <w:t>de</w:t>
      </w:r>
      <w:r>
        <w:rPr>
          <w:color w:val="231F20"/>
          <w:spacing w:val="-9"/>
        </w:rPr>
        <w:t> </w:t>
      </w:r>
      <w:r>
        <w:rPr>
          <w:color w:val="231F20"/>
        </w:rPr>
        <w:t>marzo</w:t>
      </w:r>
      <w:r>
        <w:rPr>
          <w:color w:val="231F20"/>
          <w:spacing w:val="-9"/>
        </w:rPr>
        <w:t> </w:t>
      </w:r>
      <w:r>
        <w:rPr>
          <w:color w:val="231F20"/>
        </w:rPr>
        <w:t>de</w:t>
      </w:r>
      <w:r>
        <w:rPr>
          <w:color w:val="231F20"/>
          <w:spacing w:val="-9"/>
        </w:rPr>
        <w:t> </w:t>
      </w:r>
      <w:r>
        <w:rPr>
          <w:color w:val="231F20"/>
        </w:rPr>
        <w:t>2014].</w:t>
      </w:r>
    </w:p>
    <w:p>
      <w:pPr>
        <w:spacing w:line="319" w:lineRule="auto" w:before="121"/>
        <w:ind w:left="660" w:right="1018" w:hanging="560"/>
        <w:jc w:val="both"/>
        <w:rPr>
          <w:sz w:val="22"/>
        </w:rPr>
      </w:pPr>
      <w:r>
        <w:rPr>
          <w:color w:val="231F20"/>
          <w:sz w:val="22"/>
        </w:rPr>
        <w:t>Procuraduría Federal de Protección al Ambiente </w:t>
      </w:r>
      <w:r>
        <w:rPr>
          <w:color w:val="231F20"/>
          <w:sz w:val="18"/>
        </w:rPr>
        <w:t>PROFEPA </w:t>
      </w:r>
      <w:r>
        <w:rPr>
          <w:color w:val="231F20"/>
          <w:sz w:val="22"/>
        </w:rPr>
        <w:t>(2010) </w:t>
      </w:r>
      <w:r>
        <w:rPr>
          <w:rFonts w:ascii="Cambria" w:hAnsi="Cambria"/>
          <w:i/>
          <w:color w:val="231F20"/>
          <w:sz w:val="22"/>
        </w:rPr>
        <w:t>Programa </w:t>
      </w:r>
      <w:r>
        <w:rPr>
          <w:rFonts w:ascii="Cambria" w:hAnsi="Cambria"/>
          <w:i/>
          <w:color w:val="231F20"/>
          <w:sz w:val="22"/>
        </w:rPr>
        <w:t>Nacional de Auditoría Ambiental </w:t>
      </w:r>
      <w:r>
        <w:rPr>
          <w:color w:val="231F20"/>
          <w:sz w:val="22"/>
        </w:rPr>
        <w:t>(</w:t>
      </w:r>
      <w:r>
        <w:rPr>
          <w:color w:val="231F20"/>
          <w:sz w:val="18"/>
        </w:rPr>
        <w:t>PNAA</w:t>
      </w:r>
      <w:r>
        <w:rPr>
          <w:color w:val="231F20"/>
          <w:sz w:val="22"/>
        </w:rPr>
        <w:t>) (Datos al 26/08/2010), disponible en </w:t>
      </w:r>
      <w:hyperlink r:id="rId164">
        <w:r>
          <w:rPr>
            <w:color w:val="231F20"/>
            <w:sz w:val="22"/>
          </w:rPr>
          <w:t>http://www.profepa.gob.mx/innovaportal/v/673/1/mx/</w:t>
        </w:r>
      </w:hyperlink>
      <w:r>
        <w:rPr>
          <w:color w:val="231F20"/>
          <w:sz w:val="22"/>
        </w:rPr>
        <w:t> subprocuraduria_de_auditoria_ambiental.html [18 de marzo de 2014].</w:t>
      </w:r>
    </w:p>
    <w:p>
      <w:pPr>
        <w:spacing w:line="316" w:lineRule="auto" w:before="123"/>
        <w:ind w:left="660" w:right="1019" w:hanging="561"/>
        <w:jc w:val="both"/>
        <w:rPr>
          <w:sz w:val="22"/>
        </w:rPr>
      </w:pPr>
      <w:r>
        <w:rPr>
          <w:color w:val="231F20"/>
          <w:sz w:val="22"/>
        </w:rPr>
        <w:t>Quiroga, R. (2001). </w:t>
      </w:r>
      <w:r>
        <w:rPr>
          <w:rFonts w:ascii="Cambria"/>
          <w:i/>
          <w:color w:val="231F20"/>
          <w:sz w:val="22"/>
        </w:rPr>
        <w:t>Indicadores de sostenibilidad ambiental y de desarrollo </w:t>
      </w:r>
      <w:r>
        <w:rPr>
          <w:rFonts w:ascii="Cambria"/>
          <w:i/>
          <w:color w:val="231F20"/>
          <w:w w:val="95"/>
          <w:sz w:val="22"/>
        </w:rPr>
        <w:t>sostenible: estado del arte y perspectivas</w:t>
      </w:r>
      <w:r>
        <w:rPr>
          <w:color w:val="231F20"/>
          <w:w w:val="95"/>
          <w:sz w:val="22"/>
        </w:rPr>
        <w:t>. Chile: </w:t>
      </w:r>
      <w:r>
        <w:rPr>
          <w:color w:val="231F20"/>
          <w:w w:val="95"/>
          <w:sz w:val="18"/>
        </w:rPr>
        <w:t>ONU CEPAL</w:t>
      </w:r>
      <w:r>
        <w:rPr>
          <w:color w:val="231F20"/>
          <w:w w:val="95"/>
          <w:sz w:val="22"/>
        </w:rPr>
        <w:t>.</w:t>
      </w:r>
    </w:p>
    <w:p>
      <w:pPr>
        <w:pStyle w:val="BodyText"/>
        <w:spacing w:line="321" w:lineRule="auto" w:before="123"/>
        <w:ind w:left="660" w:right="1017" w:hanging="560"/>
        <w:jc w:val="both"/>
      </w:pPr>
      <w:r>
        <w:rPr>
          <w:color w:val="231F20"/>
        </w:rPr>
        <w:t>Reglamento de La Ley General Del Equilibrio Ecológico y La Protección Al Ambiente en Materia de Auditoría Ambiental (2000). Diario Oficial de  la Federación el 29 de noviembre de 2000, disponible en </w:t>
      </w:r>
      <w:hyperlink r:id="rId152">
        <w:r>
          <w:rPr>
            <w:color w:val="231F20"/>
            <w:spacing w:val="-3"/>
          </w:rPr>
          <w:t>http://www.</w:t>
        </w:r>
      </w:hyperlink>
      <w:r>
        <w:rPr>
          <w:color w:val="231F20"/>
          <w:spacing w:val="-3"/>
        </w:rPr>
        <w:t> </w:t>
      </w:r>
      <w:r>
        <w:rPr>
          <w:color w:val="231F20"/>
        </w:rPr>
        <w:t>diputados.gob.mx/Leyes Biblio/regley/Reg_LGEEPA_MAA.pdf [18 de marzo de</w:t>
      </w:r>
      <w:r>
        <w:rPr>
          <w:color w:val="231F20"/>
          <w:spacing w:val="-20"/>
        </w:rPr>
        <w:t> </w:t>
      </w:r>
      <w:r>
        <w:rPr>
          <w:color w:val="231F20"/>
        </w:rPr>
        <w:t>2014].</w:t>
      </w:r>
    </w:p>
    <w:p>
      <w:pPr>
        <w:spacing w:line="316" w:lineRule="auto" w:before="120"/>
        <w:ind w:left="660" w:right="1018" w:hanging="560"/>
        <w:jc w:val="both"/>
        <w:rPr>
          <w:sz w:val="22"/>
        </w:rPr>
      </w:pPr>
      <w:r>
        <w:rPr>
          <w:color w:val="231F20"/>
          <w:spacing w:val="-4"/>
          <w:sz w:val="22"/>
        </w:rPr>
        <w:t>Rey,</w:t>
      </w:r>
      <w:r>
        <w:rPr>
          <w:color w:val="231F20"/>
          <w:spacing w:val="-35"/>
          <w:sz w:val="22"/>
        </w:rPr>
        <w:t> </w:t>
      </w:r>
      <w:r>
        <w:rPr>
          <w:color w:val="231F20"/>
          <w:sz w:val="22"/>
        </w:rPr>
        <w:t>C.</w:t>
      </w:r>
      <w:r>
        <w:rPr>
          <w:color w:val="231F20"/>
          <w:spacing w:val="-35"/>
          <w:sz w:val="22"/>
        </w:rPr>
        <w:t> </w:t>
      </w:r>
      <w:r>
        <w:rPr>
          <w:color w:val="231F20"/>
          <w:sz w:val="22"/>
        </w:rPr>
        <w:t>(1998).</w:t>
      </w:r>
      <w:r>
        <w:rPr>
          <w:color w:val="231F20"/>
          <w:spacing w:val="-35"/>
          <w:sz w:val="22"/>
        </w:rPr>
        <w:t> </w:t>
      </w:r>
      <w:r>
        <w:rPr>
          <w:rFonts w:ascii="Cambria" w:hAnsi="Cambria"/>
          <w:i/>
          <w:color w:val="231F20"/>
          <w:sz w:val="22"/>
        </w:rPr>
        <w:t>Economía</w:t>
      </w:r>
      <w:r>
        <w:rPr>
          <w:rFonts w:ascii="Cambria" w:hAnsi="Cambria"/>
          <w:i/>
          <w:color w:val="231F20"/>
          <w:spacing w:val="-28"/>
          <w:sz w:val="22"/>
        </w:rPr>
        <w:t> </w:t>
      </w:r>
      <w:r>
        <w:rPr>
          <w:rFonts w:ascii="Cambria" w:hAnsi="Cambria"/>
          <w:i/>
          <w:color w:val="231F20"/>
          <w:sz w:val="22"/>
        </w:rPr>
        <w:t>del</w:t>
      </w:r>
      <w:r>
        <w:rPr>
          <w:rFonts w:ascii="Cambria" w:hAnsi="Cambria"/>
          <w:i/>
          <w:color w:val="231F20"/>
          <w:spacing w:val="-28"/>
          <w:sz w:val="22"/>
        </w:rPr>
        <w:t> </w:t>
      </w:r>
      <w:r>
        <w:rPr>
          <w:rFonts w:ascii="Cambria" w:hAnsi="Cambria"/>
          <w:i/>
          <w:color w:val="231F20"/>
          <w:spacing w:val="-3"/>
          <w:sz w:val="22"/>
        </w:rPr>
        <w:t>Turismo:</w:t>
      </w:r>
      <w:r>
        <w:rPr>
          <w:rFonts w:ascii="Cambria" w:hAnsi="Cambria"/>
          <w:i/>
          <w:color w:val="231F20"/>
          <w:spacing w:val="-28"/>
          <w:sz w:val="22"/>
        </w:rPr>
        <w:t> </w:t>
      </w:r>
      <w:r>
        <w:rPr>
          <w:rFonts w:ascii="Cambria" w:hAnsi="Cambria"/>
          <w:i/>
          <w:color w:val="231F20"/>
          <w:sz w:val="22"/>
        </w:rPr>
        <w:t>estructura</w:t>
      </w:r>
      <w:r>
        <w:rPr>
          <w:rFonts w:ascii="Cambria" w:hAnsi="Cambria"/>
          <w:i/>
          <w:color w:val="231F20"/>
          <w:spacing w:val="-28"/>
          <w:sz w:val="22"/>
        </w:rPr>
        <w:t> </w:t>
      </w:r>
      <w:r>
        <w:rPr>
          <w:rFonts w:ascii="Cambria" w:hAnsi="Cambria"/>
          <w:i/>
          <w:color w:val="231F20"/>
          <w:sz w:val="22"/>
        </w:rPr>
        <w:t>de</w:t>
      </w:r>
      <w:r>
        <w:rPr>
          <w:rFonts w:ascii="Cambria" w:hAnsi="Cambria"/>
          <w:i/>
          <w:color w:val="231F20"/>
          <w:spacing w:val="-28"/>
          <w:sz w:val="22"/>
        </w:rPr>
        <w:t> </w:t>
      </w:r>
      <w:r>
        <w:rPr>
          <w:rFonts w:ascii="Cambria" w:hAnsi="Cambria"/>
          <w:i/>
          <w:color w:val="231F20"/>
          <w:sz w:val="22"/>
        </w:rPr>
        <w:t>mercados</w:t>
      </w:r>
      <w:r>
        <w:rPr>
          <w:rFonts w:ascii="Cambria" w:hAnsi="Cambria"/>
          <w:i/>
          <w:color w:val="231F20"/>
          <w:spacing w:val="-28"/>
          <w:sz w:val="22"/>
        </w:rPr>
        <w:t> </w:t>
      </w:r>
      <w:r>
        <w:rPr>
          <w:rFonts w:ascii="Cambria" w:hAnsi="Cambria"/>
          <w:i/>
          <w:color w:val="231F20"/>
          <w:sz w:val="22"/>
        </w:rPr>
        <w:t>e</w:t>
      </w:r>
      <w:r>
        <w:rPr>
          <w:rFonts w:ascii="Cambria" w:hAnsi="Cambria"/>
          <w:i/>
          <w:color w:val="231F20"/>
          <w:spacing w:val="-28"/>
          <w:sz w:val="22"/>
        </w:rPr>
        <w:t> </w:t>
      </w:r>
      <w:r>
        <w:rPr>
          <w:rFonts w:ascii="Cambria" w:hAnsi="Cambria"/>
          <w:i/>
          <w:color w:val="231F20"/>
          <w:sz w:val="22"/>
        </w:rPr>
        <w:t>impacto</w:t>
      </w:r>
      <w:r>
        <w:rPr>
          <w:rFonts w:ascii="Cambria" w:hAnsi="Cambria"/>
          <w:i/>
          <w:color w:val="231F20"/>
          <w:spacing w:val="-28"/>
          <w:sz w:val="22"/>
        </w:rPr>
        <w:t> </w:t>
      </w:r>
      <w:r>
        <w:rPr>
          <w:rFonts w:ascii="Cambria" w:hAnsi="Cambria"/>
          <w:i/>
          <w:color w:val="231F20"/>
          <w:spacing w:val="-3"/>
          <w:sz w:val="22"/>
        </w:rPr>
        <w:t>sobre</w:t>
      </w:r>
      <w:r>
        <w:rPr>
          <w:rFonts w:ascii="Cambria" w:hAnsi="Cambria"/>
          <w:i/>
          <w:color w:val="231F20"/>
          <w:spacing w:val="-28"/>
          <w:sz w:val="22"/>
        </w:rPr>
        <w:t> </w:t>
      </w:r>
      <w:r>
        <w:rPr>
          <w:rFonts w:ascii="Cambria" w:hAnsi="Cambria"/>
          <w:i/>
          <w:color w:val="231F20"/>
          <w:sz w:val="22"/>
        </w:rPr>
        <w:t>el </w:t>
      </w:r>
      <w:r>
        <w:rPr>
          <w:rFonts w:ascii="Cambria" w:hAnsi="Cambria"/>
          <w:i/>
          <w:color w:val="231F20"/>
          <w:w w:val="95"/>
          <w:sz w:val="22"/>
        </w:rPr>
        <w:t>desarrollo</w:t>
      </w:r>
      <w:r>
        <w:rPr>
          <w:color w:val="231F20"/>
          <w:w w:val="95"/>
          <w:sz w:val="22"/>
        </w:rPr>
        <w:t>. España: Asoc.</w:t>
      </w:r>
      <w:r>
        <w:rPr>
          <w:color w:val="231F20"/>
          <w:spacing w:val="11"/>
          <w:w w:val="95"/>
          <w:sz w:val="22"/>
        </w:rPr>
        <w:t> </w:t>
      </w:r>
      <w:r>
        <w:rPr>
          <w:color w:val="231F20"/>
          <w:w w:val="95"/>
          <w:sz w:val="22"/>
        </w:rPr>
        <w:t>Hispalink.</w:t>
      </w:r>
    </w:p>
    <w:p>
      <w:pPr>
        <w:spacing w:line="316" w:lineRule="auto" w:before="119"/>
        <w:ind w:left="660" w:right="1018" w:hanging="561"/>
        <w:jc w:val="both"/>
        <w:rPr>
          <w:sz w:val="22"/>
        </w:rPr>
      </w:pPr>
      <w:r>
        <w:rPr>
          <w:color w:val="231F20"/>
          <w:sz w:val="22"/>
        </w:rPr>
        <w:t>Riechmann,</w:t>
      </w:r>
      <w:r>
        <w:rPr>
          <w:color w:val="231F20"/>
          <w:spacing w:val="-17"/>
          <w:sz w:val="22"/>
        </w:rPr>
        <w:t> </w:t>
      </w:r>
      <w:r>
        <w:rPr>
          <w:color w:val="231F20"/>
          <w:spacing w:val="-5"/>
          <w:sz w:val="22"/>
        </w:rPr>
        <w:t>J.</w:t>
      </w:r>
      <w:r>
        <w:rPr>
          <w:color w:val="231F20"/>
          <w:spacing w:val="-17"/>
          <w:sz w:val="22"/>
        </w:rPr>
        <w:t> </w:t>
      </w:r>
      <w:r>
        <w:rPr>
          <w:color w:val="231F20"/>
          <w:sz w:val="22"/>
        </w:rPr>
        <w:t>(1995).</w:t>
      </w:r>
      <w:r>
        <w:rPr>
          <w:color w:val="231F20"/>
          <w:spacing w:val="-17"/>
          <w:sz w:val="22"/>
        </w:rPr>
        <w:t> </w:t>
      </w:r>
      <w:r>
        <w:rPr>
          <w:color w:val="231F20"/>
          <w:sz w:val="22"/>
        </w:rPr>
        <w:t>Desarrollo</w:t>
      </w:r>
      <w:r>
        <w:rPr>
          <w:color w:val="231F20"/>
          <w:spacing w:val="-17"/>
          <w:sz w:val="22"/>
        </w:rPr>
        <w:t> </w:t>
      </w:r>
      <w:r>
        <w:rPr>
          <w:color w:val="231F20"/>
          <w:sz w:val="22"/>
        </w:rPr>
        <w:t>Sostenible:</w:t>
      </w:r>
      <w:r>
        <w:rPr>
          <w:color w:val="231F20"/>
          <w:spacing w:val="-17"/>
          <w:sz w:val="22"/>
        </w:rPr>
        <w:t> </w:t>
      </w:r>
      <w:r>
        <w:rPr>
          <w:color w:val="231F20"/>
          <w:sz w:val="22"/>
        </w:rPr>
        <w:t>La</w:t>
      </w:r>
      <w:r>
        <w:rPr>
          <w:color w:val="231F20"/>
          <w:spacing w:val="-17"/>
          <w:sz w:val="22"/>
        </w:rPr>
        <w:t> </w:t>
      </w:r>
      <w:r>
        <w:rPr>
          <w:color w:val="231F20"/>
          <w:sz w:val="22"/>
        </w:rPr>
        <w:t>lucha</w:t>
      </w:r>
      <w:r>
        <w:rPr>
          <w:color w:val="231F20"/>
          <w:spacing w:val="-17"/>
          <w:sz w:val="22"/>
        </w:rPr>
        <w:t> </w:t>
      </w:r>
      <w:r>
        <w:rPr>
          <w:color w:val="231F20"/>
          <w:sz w:val="22"/>
        </w:rPr>
        <w:t>por</w:t>
      </w:r>
      <w:r>
        <w:rPr>
          <w:color w:val="231F20"/>
          <w:spacing w:val="-17"/>
          <w:sz w:val="22"/>
        </w:rPr>
        <w:t> </w:t>
      </w:r>
      <w:r>
        <w:rPr>
          <w:color w:val="231F20"/>
          <w:sz w:val="22"/>
        </w:rPr>
        <w:t>la</w:t>
      </w:r>
      <w:r>
        <w:rPr>
          <w:color w:val="231F20"/>
          <w:spacing w:val="-17"/>
          <w:sz w:val="22"/>
        </w:rPr>
        <w:t> </w:t>
      </w:r>
      <w:r>
        <w:rPr>
          <w:color w:val="231F20"/>
          <w:sz w:val="22"/>
        </w:rPr>
        <w:t>interpretación.</w:t>
      </w:r>
      <w:r>
        <w:rPr>
          <w:color w:val="231F20"/>
          <w:spacing w:val="-18"/>
          <w:sz w:val="22"/>
        </w:rPr>
        <w:t> </w:t>
      </w:r>
      <w:r>
        <w:rPr>
          <w:rFonts w:ascii="Cambria" w:hAnsi="Cambria"/>
          <w:i/>
          <w:color w:val="231F20"/>
          <w:sz w:val="22"/>
        </w:rPr>
        <w:t>De</w:t>
      </w:r>
      <w:r>
        <w:rPr>
          <w:rFonts w:ascii="Cambria" w:hAnsi="Cambria"/>
          <w:i/>
          <w:color w:val="231F20"/>
          <w:spacing w:val="-10"/>
          <w:sz w:val="22"/>
        </w:rPr>
        <w:t> </w:t>
      </w:r>
      <w:r>
        <w:rPr>
          <w:rFonts w:ascii="Cambria" w:hAnsi="Cambria"/>
          <w:i/>
          <w:color w:val="231F20"/>
          <w:sz w:val="22"/>
        </w:rPr>
        <w:t>la </w:t>
      </w:r>
      <w:r>
        <w:rPr>
          <w:rFonts w:ascii="Cambria" w:hAnsi="Cambria"/>
          <w:i/>
          <w:color w:val="231F20"/>
          <w:spacing w:val="-3"/>
          <w:sz w:val="22"/>
        </w:rPr>
        <w:t>economía</w:t>
      </w:r>
      <w:r>
        <w:rPr>
          <w:rFonts w:ascii="Cambria" w:hAnsi="Cambria"/>
          <w:i/>
          <w:color w:val="231F20"/>
          <w:spacing w:val="-22"/>
          <w:sz w:val="22"/>
        </w:rPr>
        <w:t> </w:t>
      </w:r>
      <w:r>
        <w:rPr>
          <w:rFonts w:ascii="Cambria" w:hAnsi="Cambria"/>
          <w:i/>
          <w:color w:val="231F20"/>
          <w:sz w:val="22"/>
        </w:rPr>
        <w:t>a</w:t>
      </w:r>
      <w:r>
        <w:rPr>
          <w:rFonts w:ascii="Cambria" w:hAnsi="Cambria"/>
          <w:i/>
          <w:color w:val="231F20"/>
          <w:spacing w:val="-22"/>
          <w:sz w:val="22"/>
        </w:rPr>
        <w:t> </w:t>
      </w:r>
      <w:r>
        <w:rPr>
          <w:rFonts w:ascii="Cambria" w:hAnsi="Cambria"/>
          <w:i/>
          <w:color w:val="231F20"/>
          <w:sz w:val="22"/>
        </w:rPr>
        <w:t>la</w:t>
      </w:r>
      <w:r>
        <w:rPr>
          <w:rFonts w:ascii="Cambria" w:hAnsi="Cambria"/>
          <w:i/>
          <w:color w:val="231F20"/>
          <w:spacing w:val="-22"/>
          <w:sz w:val="22"/>
        </w:rPr>
        <w:t> </w:t>
      </w:r>
      <w:r>
        <w:rPr>
          <w:rFonts w:ascii="Cambria" w:hAnsi="Cambria"/>
          <w:i/>
          <w:color w:val="231F20"/>
          <w:sz w:val="22"/>
        </w:rPr>
        <w:t>ecología</w:t>
      </w:r>
      <w:r>
        <w:rPr>
          <w:color w:val="231F20"/>
          <w:sz w:val="22"/>
        </w:rPr>
        <w:t>.</w:t>
      </w:r>
      <w:r>
        <w:rPr>
          <w:color w:val="231F20"/>
          <w:spacing w:val="-29"/>
          <w:sz w:val="22"/>
        </w:rPr>
        <w:t> </w:t>
      </w:r>
      <w:r>
        <w:rPr>
          <w:color w:val="231F20"/>
          <w:sz w:val="22"/>
        </w:rPr>
        <w:t>Madrid:</w:t>
      </w:r>
      <w:r>
        <w:rPr>
          <w:color w:val="231F20"/>
          <w:spacing w:val="-29"/>
          <w:sz w:val="22"/>
        </w:rPr>
        <w:t> </w:t>
      </w:r>
      <w:r>
        <w:rPr>
          <w:color w:val="231F20"/>
          <w:sz w:val="22"/>
        </w:rPr>
        <w:t>Ed.</w:t>
      </w:r>
      <w:r>
        <w:rPr>
          <w:color w:val="231F20"/>
          <w:spacing w:val="-29"/>
          <w:sz w:val="22"/>
        </w:rPr>
        <w:t> </w:t>
      </w:r>
      <w:r>
        <w:rPr>
          <w:color w:val="231F20"/>
          <w:spacing w:val="-4"/>
          <w:sz w:val="22"/>
        </w:rPr>
        <w:t>Trotta.</w:t>
      </w:r>
    </w:p>
    <w:p>
      <w:pPr>
        <w:pStyle w:val="BodyText"/>
        <w:spacing w:line="319" w:lineRule="auto" w:before="123"/>
        <w:ind w:left="660" w:right="1017" w:hanging="560"/>
        <w:jc w:val="both"/>
      </w:pPr>
      <w:r>
        <w:rPr>
          <w:color w:val="231F20"/>
        </w:rPr>
        <w:t>Rivera, P. y Foladori, G. (2006). Reflexiones sobre la contabilidad ambiental en México</w:t>
      </w:r>
      <w:r>
        <w:rPr>
          <w:rFonts w:ascii="Cambria" w:hAnsi="Cambria"/>
          <w:i/>
          <w:color w:val="231F20"/>
        </w:rPr>
        <w:t>. Sociedad y Territorio. </w:t>
      </w:r>
      <w:r>
        <w:rPr>
          <w:color w:val="231F20"/>
        </w:rPr>
        <w:t>6(21): pp. 177-217.</w:t>
      </w:r>
    </w:p>
    <w:p>
      <w:pPr>
        <w:spacing w:line="316" w:lineRule="auto" w:before="120"/>
        <w:ind w:left="660" w:right="1018" w:hanging="560"/>
        <w:jc w:val="both"/>
        <w:rPr>
          <w:sz w:val="22"/>
        </w:rPr>
      </w:pPr>
      <w:r>
        <w:rPr>
          <w:color w:val="231F20"/>
          <w:sz w:val="22"/>
        </w:rPr>
        <w:t>Roitstein, F. (2004). La responsabilidad social empresarial en Argentina: tendencias y oportunidades, </w:t>
      </w:r>
      <w:r>
        <w:rPr>
          <w:rFonts w:ascii="Cambria" w:hAnsi="Cambria"/>
          <w:i/>
          <w:color w:val="231F20"/>
          <w:sz w:val="22"/>
        </w:rPr>
        <w:t>Academia Revista Latinoamericana de </w:t>
      </w:r>
      <w:r>
        <w:rPr>
          <w:rFonts w:ascii="Cambria" w:hAnsi="Cambria"/>
          <w:i/>
          <w:color w:val="231F20"/>
          <w:sz w:val="22"/>
        </w:rPr>
        <w:t>Administración</w:t>
      </w:r>
      <w:r>
        <w:rPr>
          <w:color w:val="231F20"/>
          <w:sz w:val="22"/>
        </w:rPr>
        <w:t>, Universidad de los Andes, Bogotá, No. 32: pp 5-28.</w:t>
      </w:r>
    </w:p>
    <w:p>
      <w:pPr>
        <w:spacing w:line="319" w:lineRule="auto" w:before="119"/>
        <w:ind w:left="660" w:right="1017" w:hanging="560"/>
        <w:jc w:val="both"/>
        <w:rPr>
          <w:sz w:val="22"/>
        </w:rPr>
      </w:pPr>
      <w:r>
        <w:rPr>
          <w:color w:val="231F20"/>
          <w:sz w:val="22"/>
        </w:rPr>
        <w:t>Roitter, M. (1996). </w:t>
      </w:r>
      <w:r>
        <w:rPr>
          <w:rFonts w:ascii="Cambria" w:hAnsi="Cambria"/>
          <w:i/>
          <w:color w:val="231F20"/>
          <w:sz w:val="22"/>
        </w:rPr>
        <w:t>La razón social de las empresas</w:t>
      </w:r>
      <w:r>
        <w:rPr>
          <w:color w:val="231F20"/>
          <w:sz w:val="22"/>
        </w:rPr>
        <w:t>. Buenos Aires: Centro de Estudios de Estado y sociedad.</w:t>
      </w:r>
    </w:p>
    <w:p>
      <w:pPr>
        <w:pStyle w:val="BodyText"/>
        <w:spacing w:line="321" w:lineRule="auto" w:before="126"/>
        <w:ind w:left="660" w:right="1018" w:hanging="560"/>
        <w:jc w:val="both"/>
      </w:pPr>
      <w:r>
        <w:rPr>
          <w:color w:val="231F20"/>
        </w:rPr>
        <w:t>Romero,</w:t>
      </w:r>
      <w:r>
        <w:rPr>
          <w:color w:val="231F20"/>
          <w:spacing w:val="-20"/>
        </w:rPr>
        <w:t> </w:t>
      </w:r>
      <w:r>
        <w:rPr>
          <w:color w:val="231F20"/>
        </w:rPr>
        <w:t>R.</w:t>
      </w:r>
      <w:r>
        <w:rPr>
          <w:color w:val="231F20"/>
          <w:spacing w:val="-20"/>
        </w:rPr>
        <w:t> </w:t>
      </w:r>
      <w:r>
        <w:rPr>
          <w:color w:val="231F20"/>
        </w:rPr>
        <w:t>(2009).</w:t>
      </w:r>
      <w:r>
        <w:rPr>
          <w:color w:val="231F20"/>
          <w:spacing w:val="-20"/>
        </w:rPr>
        <w:t> </w:t>
      </w:r>
      <w:r>
        <w:rPr>
          <w:color w:val="231F20"/>
        </w:rPr>
        <w:t>Política</w:t>
      </w:r>
      <w:r>
        <w:rPr>
          <w:color w:val="231F20"/>
          <w:spacing w:val="-20"/>
        </w:rPr>
        <w:t> </w:t>
      </w:r>
      <w:r>
        <w:rPr>
          <w:color w:val="231F20"/>
        </w:rPr>
        <w:t>municipal</w:t>
      </w:r>
      <w:r>
        <w:rPr>
          <w:color w:val="231F20"/>
          <w:spacing w:val="-20"/>
        </w:rPr>
        <w:t> </w:t>
      </w:r>
      <w:r>
        <w:rPr>
          <w:color w:val="231F20"/>
        </w:rPr>
        <w:t>y</w:t>
      </w:r>
      <w:r>
        <w:rPr>
          <w:color w:val="231F20"/>
          <w:spacing w:val="-20"/>
        </w:rPr>
        <w:t> </w:t>
      </w:r>
      <w:r>
        <w:rPr>
          <w:color w:val="231F20"/>
        </w:rPr>
        <w:t>desarrollo</w:t>
      </w:r>
      <w:r>
        <w:rPr>
          <w:color w:val="231F20"/>
          <w:spacing w:val="-20"/>
        </w:rPr>
        <w:t> </w:t>
      </w:r>
      <w:r>
        <w:rPr>
          <w:color w:val="231F20"/>
        </w:rPr>
        <w:t>urbano</w:t>
      </w:r>
      <w:r>
        <w:rPr>
          <w:color w:val="231F20"/>
          <w:spacing w:val="-20"/>
        </w:rPr>
        <w:t> </w:t>
      </w:r>
      <w:r>
        <w:rPr>
          <w:color w:val="231F20"/>
        </w:rPr>
        <w:t>de</w:t>
      </w:r>
      <w:r>
        <w:rPr>
          <w:color w:val="231F20"/>
          <w:spacing w:val="-20"/>
        </w:rPr>
        <w:t> </w:t>
      </w:r>
      <w:r>
        <w:rPr>
          <w:color w:val="231F20"/>
        </w:rPr>
        <w:t>un</w:t>
      </w:r>
      <w:r>
        <w:rPr>
          <w:color w:val="231F20"/>
          <w:spacing w:val="-20"/>
        </w:rPr>
        <w:t> </w:t>
      </w:r>
      <w:r>
        <w:rPr>
          <w:color w:val="231F20"/>
        </w:rPr>
        <w:t>modelo</w:t>
      </w:r>
      <w:r>
        <w:rPr>
          <w:color w:val="231F20"/>
          <w:spacing w:val="-20"/>
        </w:rPr>
        <w:t> </w:t>
      </w:r>
      <w:r>
        <w:rPr>
          <w:color w:val="231F20"/>
        </w:rPr>
        <w:t>turístico. Cancún:</w:t>
      </w:r>
      <w:r>
        <w:rPr>
          <w:color w:val="231F20"/>
          <w:spacing w:val="36"/>
        </w:rPr>
        <w:t> </w:t>
      </w:r>
      <w:r>
        <w:rPr>
          <w:color w:val="231F20"/>
        </w:rPr>
        <w:t>1975-2002,</w:t>
      </w:r>
      <w:r>
        <w:rPr>
          <w:color w:val="231F20"/>
          <w:spacing w:val="36"/>
        </w:rPr>
        <w:t> </w:t>
      </w:r>
      <w:r>
        <w:rPr>
          <w:color w:val="231F20"/>
        </w:rPr>
        <w:t>en</w:t>
      </w:r>
      <w:r>
        <w:rPr>
          <w:color w:val="231F20"/>
          <w:spacing w:val="36"/>
        </w:rPr>
        <w:t> </w:t>
      </w:r>
      <w:r>
        <w:rPr>
          <w:color w:val="231F20"/>
        </w:rPr>
        <w:t>Macías</w:t>
      </w:r>
      <w:r>
        <w:rPr>
          <w:color w:val="231F20"/>
          <w:spacing w:val="36"/>
        </w:rPr>
        <w:t> </w:t>
      </w:r>
      <w:r>
        <w:rPr>
          <w:color w:val="231F20"/>
        </w:rPr>
        <w:t>Richard,</w:t>
      </w:r>
      <w:r>
        <w:rPr>
          <w:color w:val="231F20"/>
          <w:spacing w:val="36"/>
        </w:rPr>
        <w:t> </w:t>
      </w:r>
      <w:r>
        <w:rPr>
          <w:color w:val="231F20"/>
        </w:rPr>
        <w:t>Carlos</w:t>
      </w:r>
      <w:r>
        <w:rPr>
          <w:color w:val="231F20"/>
          <w:spacing w:val="36"/>
        </w:rPr>
        <w:t> </w:t>
      </w:r>
      <w:r>
        <w:rPr>
          <w:color w:val="231F20"/>
        </w:rPr>
        <w:t>y</w:t>
      </w:r>
      <w:r>
        <w:rPr>
          <w:color w:val="231F20"/>
          <w:spacing w:val="36"/>
        </w:rPr>
        <w:t> </w:t>
      </w:r>
      <w:r>
        <w:rPr>
          <w:color w:val="231F20"/>
        </w:rPr>
        <w:t>Pérez</w:t>
      </w:r>
      <w:r>
        <w:rPr>
          <w:color w:val="231F20"/>
          <w:spacing w:val="36"/>
        </w:rPr>
        <w:t> </w:t>
      </w:r>
      <w:r>
        <w:rPr>
          <w:color w:val="231F20"/>
          <w:spacing w:val="-3"/>
        </w:rPr>
        <w:t>Aguilar,</w:t>
      </w:r>
      <w:r>
        <w:rPr>
          <w:color w:val="231F20"/>
          <w:spacing w:val="36"/>
        </w:rPr>
        <w:t> </w:t>
      </w:r>
      <w:r>
        <w:rPr>
          <w:color w:val="231F20"/>
        </w:rPr>
        <w:t>Raúl</w:t>
      </w:r>
    </w:p>
    <w:p>
      <w:pPr>
        <w:spacing w:after="0" w:line="321" w:lineRule="auto"/>
        <w:jc w:val="both"/>
        <w:sectPr>
          <w:pgSz w:w="9080" w:h="12760"/>
          <w:pgMar w:header="284" w:footer="276" w:top="660" w:bottom="460" w:left="920" w:right="0"/>
        </w:sectPr>
      </w:pPr>
    </w:p>
    <w:p>
      <w:pPr>
        <w:pStyle w:val="BodyText"/>
        <w:spacing w:before="9"/>
        <w:rPr>
          <w:sz w:val="20"/>
        </w:rPr>
      </w:pPr>
    </w:p>
    <w:p>
      <w:pPr>
        <w:spacing w:line="319" w:lineRule="auto" w:before="53"/>
        <w:ind w:left="1580" w:right="35" w:firstLine="0"/>
        <w:jc w:val="left"/>
        <w:rPr>
          <w:sz w:val="22"/>
        </w:rPr>
      </w:pPr>
      <w:r>
        <w:rPr>
          <w:color w:val="231F20"/>
          <w:sz w:val="22"/>
        </w:rPr>
        <w:t>A. (coords.) (2009). </w:t>
      </w:r>
      <w:r>
        <w:rPr>
          <w:rFonts w:ascii="Cambria" w:hAnsi="Cambria"/>
          <w:i/>
          <w:color w:val="231F20"/>
          <w:sz w:val="22"/>
        </w:rPr>
        <w:t>Cancún. Los avatares de una marca turística global</w:t>
      </w:r>
      <w:r>
        <w:rPr>
          <w:color w:val="231F20"/>
          <w:sz w:val="22"/>
        </w:rPr>
        <w:t>. México: Universidad de Quintana Roo-</w:t>
      </w:r>
      <w:r>
        <w:rPr>
          <w:color w:val="231F20"/>
          <w:sz w:val="18"/>
        </w:rPr>
        <w:t>CONAC</w:t>
      </w:r>
      <w:r>
        <w:rPr>
          <w:color w:val="231F20"/>
          <w:sz w:val="22"/>
        </w:rPr>
        <w:t>y</w:t>
      </w:r>
      <w:r>
        <w:rPr>
          <w:color w:val="231F20"/>
          <w:sz w:val="18"/>
        </w:rPr>
        <w:t>T</w:t>
      </w:r>
      <w:r>
        <w:rPr>
          <w:color w:val="231F20"/>
          <w:sz w:val="22"/>
        </w:rPr>
        <w:t>.</w:t>
      </w:r>
    </w:p>
    <w:p>
      <w:pPr>
        <w:spacing w:line="316" w:lineRule="auto" w:before="123"/>
        <w:ind w:left="1580" w:right="118" w:hanging="561"/>
        <w:jc w:val="both"/>
        <w:rPr>
          <w:sz w:val="22"/>
        </w:rPr>
      </w:pPr>
      <w:r>
        <w:rPr>
          <w:color w:val="231F20"/>
          <w:spacing w:val="-3"/>
          <w:sz w:val="22"/>
        </w:rPr>
        <w:t>Romo,</w:t>
      </w:r>
      <w:r>
        <w:rPr>
          <w:color w:val="231F20"/>
          <w:spacing w:val="-19"/>
          <w:sz w:val="22"/>
        </w:rPr>
        <w:t> </w:t>
      </w:r>
      <w:r>
        <w:rPr>
          <w:color w:val="231F20"/>
          <w:spacing w:val="-5"/>
          <w:sz w:val="22"/>
        </w:rPr>
        <w:t>D.</w:t>
      </w:r>
      <w:r>
        <w:rPr>
          <w:color w:val="231F20"/>
          <w:spacing w:val="-19"/>
          <w:sz w:val="22"/>
        </w:rPr>
        <w:t> </w:t>
      </w:r>
      <w:r>
        <w:rPr>
          <w:color w:val="231F20"/>
          <w:sz w:val="22"/>
        </w:rPr>
        <w:t>(2005).</w:t>
      </w:r>
      <w:r>
        <w:rPr>
          <w:color w:val="231F20"/>
          <w:spacing w:val="-19"/>
          <w:sz w:val="22"/>
        </w:rPr>
        <w:t> </w:t>
      </w:r>
      <w:r>
        <w:rPr>
          <w:rFonts w:ascii="Cambria" w:hAnsi="Cambria"/>
          <w:i/>
          <w:color w:val="231F20"/>
          <w:spacing w:val="-3"/>
          <w:sz w:val="22"/>
        </w:rPr>
        <w:t>Políticas</w:t>
      </w:r>
      <w:r>
        <w:rPr>
          <w:rFonts w:ascii="Cambria" w:hAnsi="Cambria"/>
          <w:i/>
          <w:color w:val="231F20"/>
          <w:spacing w:val="-12"/>
          <w:sz w:val="22"/>
        </w:rPr>
        <w:t> </w:t>
      </w:r>
      <w:r>
        <w:rPr>
          <w:rFonts w:ascii="Cambria" w:hAnsi="Cambria"/>
          <w:i/>
          <w:color w:val="231F20"/>
          <w:sz w:val="22"/>
        </w:rPr>
        <w:t>e</w:t>
      </w:r>
      <w:r>
        <w:rPr>
          <w:rFonts w:ascii="Cambria" w:hAnsi="Cambria"/>
          <w:i/>
          <w:color w:val="231F20"/>
          <w:spacing w:val="-12"/>
          <w:sz w:val="22"/>
        </w:rPr>
        <w:t> </w:t>
      </w:r>
      <w:r>
        <w:rPr>
          <w:rFonts w:ascii="Cambria" w:hAnsi="Cambria"/>
          <w:i/>
          <w:color w:val="231F20"/>
          <w:sz w:val="22"/>
        </w:rPr>
        <w:t>instrumentos</w:t>
      </w:r>
      <w:r>
        <w:rPr>
          <w:rFonts w:ascii="Cambria" w:hAnsi="Cambria"/>
          <w:i/>
          <w:color w:val="231F20"/>
          <w:spacing w:val="-12"/>
          <w:sz w:val="22"/>
        </w:rPr>
        <w:t> </w:t>
      </w:r>
      <w:r>
        <w:rPr>
          <w:rFonts w:ascii="Cambria" w:hAnsi="Cambria"/>
          <w:i/>
          <w:color w:val="231F20"/>
          <w:spacing w:val="-3"/>
          <w:sz w:val="22"/>
        </w:rPr>
        <w:t>para</w:t>
      </w:r>
      <w:r>
        <w:rPr>
          <w:rFonts w:ascii="Cambria" w:hAnsi="Cambria"/>
          <w:i/>
          <w:color w:val="231F20"/>
          <w:spacing w:val="-12"/>
          <w:sz w:val="22"/>
        </w:rPr>
        <w:t> </w:t>
      </w:r>
      <w:r>
        <w:rPr>
          <w:rFonts w:ascii="Cambria" w:hAnsi="Cambria"/>
          <w:i/>
          <w:color w:val="231F20"/>
          <w:sz w:val="22"/>
        </w:rPr>
        <w:t>mejorar</w:t>
      </w:r>
      <w:r>
        <w:rPr>
          <w:rFonts w:ascii="Cambria" w:hAnsi="Cambria"/>
          <w:i/>
          <w:color w:val="231F20"/>
          <w:spacing w:val="-12"/>
          <w:sz w:val="22"/>
        </w:rPr>
        <w:t> </w:t>
      </w:r>
      <w:r>
        <w:rPr>
          <w:rFonts w:ascii="Cambria" w:hAnsi="Cambria"/>
          <w:i/>
          <w:color w:val="231F20"/>
          <w:sz w:val="22"/>
        </w:rPr>
        <w:t>la</w:t>
      </w:r>
      <w:r>
        <w:rPr>
          <w:rFonts w:ascii="Cambria" w:hAnsi="Cambria"/>
          <w:i/>
          <w:color w:val="231F20"/>
          <w:spacing w:val="-12"/>
          <w:sz w:val="22"/>
        </w:rPr>
        <w:t> </w:t>
      </w:r>
      <w:r>
        <w:rPr>
          <w:rFonts w:ascii="Cambria" w:hAnsi="Cambria"/>
          <w:i/>
          <w:color w:val="231F20"/>
          <w:sz w:val="22"/>
        </w:rPr>
        <w:t>gestión</w:t>
      </w:r>
      <w:r>
        <w:rPr>
          <w:rFonts w:ascii="Cambria" w:hAnsi="Cambria"/>
          <w:i/>
          <w:color w:val="231F20"/>
          <w:spacing w:val="-12"/>
          <w:sz w:val="22"/>
        </w:rPr>
        <w:t> </w:t>
      </w:r>
      <w:r>
        <w:rPr>
          <w:rFonts w:ascii="Cambria" w:hAnsi="Cambria"/>
          <w:i/>
          <w:color w:val="231F20"/>
          <w:spacing w:val="-3"/>
          <w:sz w:val="22"/>
        </w:rPr>
        <w:t>ambiental</w:t>
      </w:r>
      <w:r>
        <w:rPr>
          <w:rFonts w:ascii="Cambria" w:hAnsi="Cambria"/>
          <w:i/>
          <w:color w:val="231F20"/>
          <w:spacing w:val="-12"/>
          <w:sz w:val="22"/>
        </w:rPr>
        <w:t> </w:t>
      </w:r>
      <w:r>
        <w:rPr>
          <w:rFonts w:ascii="Cambria" w:hAnsi="Cambria"/>
          <w:i/>
          <w:color w:val="231F20"/>
          <w:sz w:val="22"/>
        </w:rPr>
        <w:t>en </w:t>
      </w:r>
      <w:r>
        <w:rPr>
          <w:rFonts w:ascii="Cambria" w:hAnsi="Cambria"/>
          <w:i/>
          <w:color w:val="231F20"/>
          <w:sz w:val="22"/>
        </w:rPr>
        <w:t>las</w:t>
      </w:r>
      <w:r>
        <w:rPr>
          <w:rFonts w:ascii="Cambria" w:hAnsi="Cambria"/>
          <w:i/>
          <w:color w:val="231F20"/>
          <w:spacing w:val="-4"/>
          <w:sz w:val="22"/>
        </w:rPr>
        <w:t> </w:t>
      </w:r>
      <w:r>
        <w:rPr>
          <w:rFonts w:ascii="Cambria" w:hAnsi="Cambria"/>
          <w:i/>
          <w:color w:val="231F20"/>
          <w:sz w:val="22"/>
        </w:rPr>
        <w:t>pymes</w:t>
      </w:r>
      <w:r>
        <w:rPr>
          <w:rFonts w:ascii="Cambria" w:hAnsi="Cambria"/>
          <w:i/>
          <w:color w:val="231F20"/>
          <w:spacing w:val="-4"/>
          <w:sz w:val="22"/>
        </w:rPr>
        <w:t> </w:t>
      </w:r>
      <w:r>
        <w:rPr>
          <w:rFonts w:ascii="Cambria" w:hAnsi="Cambria"/>
          <w:i/>
          <w:color w:val="231F20"/>
          <w:sz w:val="22"/>
        </w:rPr>
        <w:t>y</w:t>
      </w:r>
      <w:r>
        <w:rPr>
          <w:rFonts w:ascii="Cambria" w:hAnsi="Cambria"/>
          <w:i/>
          <w:color w:val="231F20"/>
          <w:spacing w:val="-4"/>
          <w:sz w:val="22"/>
        </w:rPr>
        <w:t> </w:t>
      </w:r>
      <w:r>
        <w:rPr>
          <w:rFonts w:ascii="Cambria" w:hAnsi="Cambria"/>
          <w:i/>
          <w:color w:val="231F20"/>
          <w:spacing w:val="-3"/>
          <w:sz w:val="22"/>
        </w:rPr>
        <w:t>promover</w:t>
      </w:r>
      <w:r>
        <w:rPr>
          <w:rFonts w:ascii="Cambria" w:hAnsi="Cambria"/>
          <w:i/>
          <w:color w:val="231F20"/>
          <w:spacing w:val="-4"/>
          <w:sz w:val="22"/>
        </w:rPr>
        <w:t> </w:t>
      </w:r>
      <w:r>
        <w:rPr>
          <w:rFonts w:ascii="Cambria" w:hAnsi="Cambria"/>
          <w:i/>
          <w:color w:val="231F20"/>
          <w:sz w:val="22"/>
        </w:rPr>
        <w:t>la</w:t>
      </w:r>
      <w:r>
        <w:rPr>
          <w:rFonts w:ascii="Cambria" w:hAnsi="Cambria"/>
          <w:i/>
          <w:color w:val="231F20"/>
          <w:spacing w:val="-4"/>
          <w:sz w:val="22"/>
        </w:rPr>
        <w:t> </w:t>
      </w:r>
      <w:r>
        <w:rPr>
          <w:rFonts w:ascii="Cambria" w:hAnsi="Cambria"/>
          <w:i/>
          <w:color w:val="231F20"/>
          <w:sz w:val="22"/>
        </w:rPr>
        <w:t>oferta</w:t>
      </w:r>
      <w:r>
        <w:rPr>
          <w:rFonts w:ascii="Cambria" w:hAnsi="Cambria"/>
          <w:i/>
          <w:color w:val="231F20"/>
          <w:spacing w:val="-4"/>
          <w:sz w:val="22"/>
        </w:rPr>
        <w:t> </w:t>
      </w:r>
      <w:r>
        <w:rPr>
          <w:rFonts w:ascii="Cambria" w:hAnsi="Cambria"/>
          <w:i/>
          <w:color w:val="231F20"/>
          <w:sz w:val="22"/>
        </w:rPr>
        <w:t>de</w:t>
      </w:r>
      <w:r>
        <w:rPr>
          <w:rFonts w:ascii="Cambria" w:hAnsi="Cambria"/>
          <w:i/>
          <w:color w:val="231F20"/>
          <w:spacing w:val="-4"/>
          <w:sz w:val="22"/>
        </w:rPr>
        <w:t> </w:t>
      </w:r>
      <w:r>
        <w:rPr>
          <w:rFonts w:ascii="Cambria" w:hAnsi="Cambria"/>
          <w:i/>
          <w:color w:val="231F20"/>
          <w:sz w:val="22"/>
        </w:rPr>
        <w:t>bienes</w:t>
      </w:r>
      <w:r>
        <w:rPr>
          <w:rFonts w:ascii="Cambria" w:hAnsi="Cambria"/>
          <w:i/>
          <w:color w:val="231F20"/>
          <w:spacing w:val="-4"/>
          <w:sz w:val="22"/>
        </w:rPr>
        <w:t> </w:t>
      </w:r>
      <w:r>
        <w:rPr>
          <w:rFonts w:ascii="Cambria" w:hAnsi="Cambria"/>
          <w:i/>
          <w:color w:val="231F20"/>
          <w:sz w:val="22"/>
        </w:rPr>
        <w:t>y</w:t>
      </w:r>
      <w:r>
        <w:rPr>
          <w:rFonts w:ascii="Cambria" w:hAnsi="Cambria"/>
          <w:i/>
          <w:color w:val="231F20"/>
          <w:spacing w:val="-4"/>
          <w:sz w:val="22"/>
        </w:rPr>
        <w:t> </w:t>
      </w:r>
      <w:r>
        <w:rPr>
          <w:rFonts w:ascii="Cambria" w:hAnsi="Cambria"/>
          <w:i/>
          <w:color w:val="231F20"/>
          <w:sz w:val="22"/>
        </w:rPr>
        <w:t>servicios</w:t>
      </w:r>
      <w:r>
        <w:rPr>
          <w:rFonts w:ascii="Cambria" w:hAnsi="Cambria"/>
          <w:i/>
          <w:color w:val="231F20"/>
          <w:spacing w:val="-4"/>
          <w:sz w:val="22"/>
        </w:rPr>
        <w:t> </w:t>
      </w:r>
      <w:r>
        <w:rPr>
          <w:rFonts w:ascii="Cambria" w:hAnsi="Cambria"/>
          <w:i/>
          <w:color w:val="231F20"/>
          <w:spacing w:val="-3"/>
          <w:sz w:val="22"/>
        </w:rPr>
        <w:t>ambientales:</w:t>
      </w:r>
      <w:r>
        <w:rPr>
          <w:rFonts w:ascii="Cambria" w:hAnsi="Cambria"/>
          <w:i/>
          <w:color w:val="231F20"/>
          <w:spacing w:val="-4"/>
          <w:sz w:val="22"/>
        </w:rPr>
        <w:t> </w:t>
      </w:r>
      <w:r>
        <w:rPr>
          <w:rFonts w:ascii="Cambria" w:hAnsi="Cambria"/>
          <w:i/>
          <w:color w:val="231F20"/>
          <w:sz w:val="22"/>
        </w:rPr>
        <w:t>el</w:t>
      </w:r>
      <w:r>
        <w:rPr>
          <w:rFonts w:ascii="Cambria" w:hAnsi="Cambria"/>
          <w:i/>
          <w:color w:val="231F20"/>
          <w:spacing w:val="-4"/>
          <w:sz w:val="22"/>
        </w:rPr>
        <w:t> </w:t>
      </w:r>
      <w:r>
        <w:rPr>
          <w:rFonts w:ascii="Cambria" w:hAnsi="Cambria"/>
          <w:i/>
          <w:color w:val="231F20"/>
          <w:sz w:val="22"/>
        </w:rPr>
        <w:t>caso mexicano</w:t>
      </w:r>
      <w:r>
        <w:rPr>
          <w:color w:val="231F20"/>
          <w:sz w:val="22"/>
        </w:rPr>
        <w:t>.</w:t>
      </w:r>
      <w:r>
        <w:rPr>
          <w:color w:val="231F20"/>
          <w:spacing w:val="-33"/>
          <w:sz w:val="22"/>
        </w:rPr>
        <w:t> </w:t>
      </w:r>
      <w:r>
        <w:rPr>
          <w:color w:val="231F20"/>
          <w:sz w:val="22"/>
        </w:rPr>
        <w:t>Chile:</w:t>
      </w:r>
      <w:r>
        <w:rPr>
          <w:color w:val="231F20"/>
          <w:spacing w:val="-33"/>
          <w:sz w:val="22"/>
        </w:rPr>
        <w:t> </w:t>
      </w:r>
      <w:r>
        <w:rPr>
          <w:color w:val="231F20"/>
          <w:sz w:val="22"/>
        </w:rPr>
        <w:t>Naciones</w:t>
      </w:r>
      <w:r>
        <w:rPr>
          <w:color w:val="231F20"/>
          <w:spacing w:val="-33"/>
          <w:sz w:val="22"/>
        </w:rPr>
        <w:t> </w:t>
      </w:r>
      <w:r>
        <w:rPr>
          <w:color w:val="231F20"/>
          <w:sz w:val="22"/>
        </w:rPr>
        <w:t>Unidas.</w:t>
      </w:r>
    </w:p>
    <w:p>
      <w:pPr>
        <w:pStyle w:val="BodyText"/>
        <w:spacing w:line="319" w:lineRule="auto" w:before="123"/>
        <w:ind w:left="1580" w:right="118" w:hanging="560"/>
        <w:jc w:val="both"/>
      </w:pPr>
      <w:r>
        <w:rPr>
          <w:color w:val="231F20"/>
        </w:rPr>
        <w:t>Rompczyk,</w:t>
      </w:r>
      <w:r>
        <w:rPr>
          <w:color w:val="231F20"/>
          <w:spacing w:val="-5"/>
        </w:rPr>
        <w:t> </w:t>
      </w:r>
      <w:r>
        <w:rPr>
          <w:color w:val="231F20"/>
        </w:rPr>
        <w:t>E.</w:t>
      </w:r>
      <w:r>
        <w:rPr>
          <w:color w:val="231F20"/>
          <w:spacing w:val="-5"/>
        </w:rPr>
        <w:t> </w:t>
      </w:r>
      <w:r>
        <w:rPr>
          <w:color w:val="231F20"/>
        </w:rPr>
        <w:t>(1995).</w:t>
      </w:r>
      <w:r>
        <w:rPr>
          <w:color w:val="231F20"/>
          <w:spacing w:val="-5"/>
        </w:rPr>
        <w:t> </w:t>
      </w:r>
      <w:r>
        <w:rPr>
          <w:color w:val="231F20"/>
        </w:rPr>
        <w:t>Los</w:t>
      </w:r>
      <w:r>
        <w:rPr>
          <w:color w:val="231F20"/>
          <w:spacing w:val="-5"/>
        </w:rPr>
        <w:t> </w:t>
      </w:r>
      <w:r>
        <w:rPr>
          <w:color w:val="231F20"/>
        </w:rPr>
        <w:t>actores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política</w:t>
      </w:r>
      <w:r>
        <w:rPr>
          <w:color w:val="231F20"/>
          <w:spacing w:val="-5"/>
        </w:rPr>
        <w:t> </w:t>
      </w:r>
      <w:r>
        <w:rPr>
          <w:color w:val="231F20"/>
        </w:rPr>
        <w:t>ambiental</w:t>
      </w:r>
      <w:r>
        <w:rPr>
          <w:color w:val="231F20"/>
          <w:spacing w:val="-5"/>
        </w:rPr>
        <w:t> </w:t>
      </w:r>
      <w:r>
        <w:rPr>
          <w:color w:val="231F20"/>
        </w:rPr>
        <w:t>y</w:t>
      </w:r>
      <w:r>
        <w:rPr>
          <w:color w:val="231F20"/>
          <w:spacing w:val="-5"/>
        </w:rPr>
        <w:t> </w:t>
      </w:r>
      <w:r>
        <w:rPr>
          <w:color w:val="231F20"/>
        </w:rPr>
        <w:t>las</w:t>
      </w:r>
      <w:r>
        <w:rPr>
          <w:color w:val="231F20"/>
          <w:spacing w:val="-5"/>
        </w:rPr>
        <w:t> </w:t>
      </w:r>
      <w:r>
        <w:rPr>
          <w:color w:val="231F20"/>
        </w:rPr>
        <w:t>posibilidades</w:t>
      </w:r>
      <w:r>
        <w:rPr>
          <w:color w:val="231F20"/>
          <w:spacing w:val="-5"/>
        </w:rPr>
        <w:t> </w:t>
      </w:r>
      <w:r>
        <w:rPr>
          <w:color w:val="231F20"/>
        </w:rPr>
        <w:t>de </w:t>
      </w:r>
      <w:r>
        <w:rPr>
          <w:color w:val="231F20"/>
          <w:w w:val="95"/>
        </w:rPr>
        <w:t>desarrollo. </w:t>
      </w:r>
      <w:r>
        <w:rPr>
          <w:rFonts w:ascii="Cambria" w:hAnsi="Cambria"/>
          <w:i/>
          <w:color w:val="231F20"/>
          <w:w w:val="95"/>
        </w:rPr>
        <w:t>Nueva Sociedad. </w:t>
      </w:r>
      <w:r>
        <w:rPr>
          <w:color w:val="231F20"/>
          <w:w w:val="95"/>
        </w:rPr>
        <w:t>137: </w:t>
      </w:r>
      <w:r>
        <w:rPr>
          <w:color w:val="231F20"/>
          <w:spacing w:val="2"/>
          <w:w w:val="95"/>
        </w:rPr>
        <w:t> </w:t>
      </w:r>
      <w:r>
        <w:rPr>
          <w:color w:val="231F20"/>
          <w:w w:val="95"/>
        </w:rPr>
        <w:t>pp.142-163.</w:t>
      </w:r>
    </w:p>
    <w:p>
      <w:pPr>
        <w:spacing w:line="316" w:lineRule="auto" w:before="117"/>
        <w:ind w:left="1580" w:right="120" w:hanging="560"/>
        <w:jc w:val="both"/>
        <w:rPr>
          <w:sz w:val="22"/>
        </w:rPr>
      </w:pPr>
      <w:r>
        <w:rPr>
          <w:color w:val="231F20"/>
          <w:sz w:val="22"/>
        </w:rPr>
        <w:t>Roome,</w:t>
      </w:r>
      <w:r>
        <w:rPr>
          <w:color w:val="231F20"/>
          <w:spacing w:val="-11"/>
          <w:sz w:val="22"/>
        </w:rPr>
        <w:t> </w:t>
      </w:r>
      <w:r>
        <w:rPr>
          <w:color w:val="231F20"/>
          <w:sz w:val="22"/>
        </w:rPr>
        <w:t>N.</w:t>
      </w:r>
      <w:r>
        <w:rPr>
          <w:color w:val="231F20"/>
          <w:spacing w:val="-11"/>
          <w:sz w:val="22"/>
        </w:rPr>
        <w:t> </w:t>
      </w:r>
      <w:r>
        <w:rPr>
          <w:color w:val="231F20"/>
          <w:sz w:val="22"/>
        </w:rPr>
        <w:t>(1992).</w:t>
      </w:r>
      <w:r>
        <w:rPr>
          <w:color w:val="231F20"/>
          <w:spacing w:val="-11"/>
          <w:sz w:val="22"/>
        </w:rPr>
        <w:t> </w:t>
      </w:r>
      <w:r>
        <w:rPr>
          <w:color w:val="231F20"/>
          <w:sz w:val="22"/>
        </w:rPr>
        <w:t>Developing</w:t>
      </w:r>
      <w:r>
        <w:rPr>
          <w:color w:val="231F20"/>
          <w:spacing w:val="-11"/>
          <w:sz w:val="22"/>
        </w:rPr>
        <w:t> </w:t>
      </w:r>
      <w:r>
        <w:rPr>
          <w:color w:val="231F20"/>
          <w:sz w:val="22"/>
        </w:rPr>
        <w:t>Environmental</w:t>
      </w:r>
      <w:r>
        <w:rPr>
          <w:color w:val="231F20"/>
          <w:spacing w:val="-11"/>
          <w:sz w:val="22"/>
        </w:rPr>
        <w:t> </w:t>
      </w:r>
      <w:r>
        <w:rPr>
          <w:color w:val="231F20"/>
          <w:sz w:val="22"/>
        </w:rPr>
        <w:t>Management</w:t>
      </w:r>
      <w:r>
        <w:rPr>
          <w:color w:val="231F20"/>
          <w:spacing w:val="-11"/>
          <w:sz w:val="22"/>
        </w:rPr>
        <w:t> </w:t>
      </w:r>
      <w:r>
        <w:rPr>
          <w:color w:val="231F20"/>
          <w:sz w:val="22"/>
        </w:rPr>
        <w:t>Strategies.</w:t>
      </w:r>
      <w:r>
        <w:rPr>
          <w:color w:val="231F20"/>
          <w:spacing w:val="-11"/>
          <w:sz w:val="22"/>
        </w:rPr>
        <w:t> </w:t>
      </w:r>
      <w:r>
        <w:rPr>
          <w:rFonts w:ascii="Cambria" w:hAnsi="Cambria"/>
          <w:i/>
          <w:color w:val="231F20"/>
          <w:spacing w:val="-3"/>
          <w:sz w:val="22"/>
        </w:rPr>
        <w:t>Business </w:t>
      </w:r>
      <w:r>
        <w:rPr>
          <w:rFonts w:ascii="Cambria" w:hAnsi="Cambria"/>
          <w:i/>
          <w:color w:val="231F20"/>
          <w:w w:val="95"/>
          <w:sz w:val="22"/>
        </w:rPr>
        <w:t>Strategy </w:t>
      </w:r>
      <w:r>
        <w:rPr>
          <w:rFonts w:ascii="Cambria" w:hAnsi="Cambria"/>
          <w:i/>
          <w:color w:val="231F20"/>
          <w:spacing w:val="-2"/>
          <w:w w:val="95"/>
          <w:sz w:val="22"/>
        </w:rPr>
        <w:t>and </w:t>
      </w:r>
      <w:r>
        <w:rPr>
          <w:rFonts w:ascii="Cambria" w:hAnsi="Cambria"/>
          <w:i/>
          <w:color w:val="231F20"/>
          <w:w w:val="95"/>
          <w:sz w:val="22"/>
        </w:rPr>
        <w:t>the </w:t>
      </w:r>
      <w:r>
        <w:rPr>
          <w:rFonts w:ascii="Cambria" w:hAnsi="Cambria"/>
          <w:i/>
          <w:color w:val="231F20"/>
          <w:spacing w:val="-3"/>
          <w:w w:val="95"/>
          <w:sz w:val="22"/>
        </w:rPr>
        <w:t>Environment</w:t>
      </w:r>
      <w:r>
        <w:rPr>
          <w:color w:val="231F20"/>
          <w:spacing w:val="-3"/>
          <w:w w:val="95"/>
          <w:sz w:val="22"/>
        </w:rPr>
        <w:t>. </w:t>
      </w:r>
      <w:r>
        <w:rPr>
          <w:color w:val="231F20"/>
          <w:w w:val="95"/>
          <w:sz w:val="22"/>
        </w:rPr>
        <w:t>1(1):</w:t>
      </w:r>
      <w:r>
        <w:rPr>
          <w:color w:val="231F20"/>
          <w:spacing w:val="-8"/>
          <w:w w:val="95"/>
          <w:sz w:val="22"/>
        </w:rPr>
        <w:t> </w:t>
      </w:r>
      <w:r>
        <w:rPr>
          <w:color w:val="231F20"/>
          <w:w w:val="95"/>
          <w:sz w:val="22"/>
        </w:rPr>
        <w:t>pp.11–24.</w:t>
      </w:r>
    </w:p>
    <w:p>
      <w:pPr>
        <w:spacing w:line="316" w:lineRule="auto" w:before="123"/>
        <w:ind w:left="1580" w:right="118" w:hanging="560"/>
        <w:jc w:val="both"/>
        <w:rPr>
          <w:sz w:val="22"/>
        </w:rPr>
      </w:pPr>
      <w:r>
        <w:rPr>
          <w:color w:val="231F20"/>
          <w:sz w:val="22"/>
        </w:rPr>
        <w:t>Rubio, S.; Chamorro, A. y Miranda, F. J. (2007). La investigación sobre gestión medioambiental en la empresa en España (1993-2003), </w:t>
      </w:r>
      <w:r>
        <w:rPr>
          <w:rFonts w:ascii="Cambria" w:hAnsi="Cambria"/>
          <w:i/>
          <w:color w:val="231F20"/>
          <w:sz w:val="22"/>
        </w:rPr>
        <w:t>Cuadernos de </w:t>
      </w:r>
      <w:r>
        <w:rPr>
          <w:rFonts w:ascii="Cambria" w:hAnsi="Cambria"/>
          <w:i/>
          <w:color w:val="231F20"/>
          <w:sz w:val="22"/>
        </w:rPr>
        <w:t>Economía y Dirección de la Empresa</w:t>
      </w:r>
      <w:r>
        <w:rPr>
          <w:color w:val="231F20"/>
          <w:sz w:val="22"/>
        </w:rPr>
        <w:t>, Núm. 30: pp. 39-62.</w:t>
      </w:r>
    </w:p>
    <w:p>
      <w:pPr>
        <w:pStyle w:val="BodyText"/>
        <w:spacing w:line="319" w:lineRule="auto" w:before="123"/>
        <w:ind w:left="1580" w:right="117" w:hanging="560"/>
        <w:jc w:val="both"/>
      </w:pPr>
      <w:r>
        <w:rPr>
          <w:color w:val="231F20"/>
        </w:rPr>
        <w:t>Rumelt,</w:t>
      </w:r>
      <w:r>
        <w:rPr>
          <w:color w:val="231F20"/>
          <w:spacing w:val="-7"/>
        </w:rPr>
        <w:t> </w:t>
      </w:r>
      <w:r>
        <w:rPr>
          <w:color w:val="231F20"/>
        </w:rPr>
        <w:t>R.</w:t>
      </w:r>
      <w:r>
        <w:rPr>
          <w:color w:val="231F20"/>
          <w:spacing w:val="-7"/>
        </w:rPr>
        <w:t> </w:t>
      </w:r>
      <w:r>
        <w:rPr>
          <w:color w:val="231F20"/>
          <w:spacing w:val="-16"/>
        </w:rPr>
        <w:t>P.</w:t>
      </w:r>
      <w:r>
        <w:rPr>
          <w:color w:val="231F20"/>
          <w:spacing w:val="-7"/>
        </w:rPr>
        <w:t> </w:t>
      </w:r>
      <w:r>
        <w:rPr>
          <w:color w:val="231F20"/>
        </w:rPr>
        <w:t>(1984).</w:t>
      </w:r>
      <w:r>
        <w:rPr>
          <w:color w:val="231F20"/>
          <w:spacing w:val="-7"/>
        </w:rPr>
        <w:t> </w:t>
      </w:r>
      <w:r>
        <w:rPr>
          <w:color w:val="231F20"/>
          <w:spacing w:val="-5"/>
        </w:rPr>
        <w:t>Towards</w:t>
      </w:r>
      <w:r>
        <w:rPr>
          <w:color w:val="231F20"/>
          <w:spacing w:val="-7"/>
        </w:rPr>
        <w:t> </w:t>
      </w:r>
      <w:r>
        <w:rPr>
          <w:color w:val="231F20"/>
        </w:rPr>
        <w:t>a</w:t>
      </w:r>
      <w:r>
        <w:rPr>
          <w:color w:val="231F20"/>
          <w:spacing w:val="-7"/>
        </w:rPr>
        <w:t> </w:t>
      </w:r>
      <w:r>
        <w:rPr>
          <w:color w:val="231F20"/>
        </w:rPr>
        <w:t>strategic</w:t>
      </w:r>
      <w:r>
        <w:rPr>
          <w:color w:val="231F20"/>
          <w:spacing w:val="-7"/>
        </w:rPr>
        <w:t> </w:t>
      </w:r>
      <w:r>
        <w:rPr>
          <w:color w:val="231F20"/>
        </w:rPr>
        <w:t>theory</w:t>
      </w:r>
      <w:r>
        <w:rPr>
          <w:color w:val="231F20"/>
          <w:spacing w:val="-7"/>
        </w:rPr>
        <w:t> </w:t>
      </w:r>
      <w:r>
        <w:rPr>
          <w:color w:val="231F20"/>
        </w:rPr>
        <w:t>of</w:t>
      </w:r>
      <w:r>
        <w:rPr>
          <w:color w:val="231F20"/>
          <w:spacing w:val="-7"/>
        </w:rPr>
        <w:t> </w:t>
      </w:r>
      <w:r>
        <w:rPr>
          <w:color w:val="231F20"/>
        </w:rPr>
        <w:t>the</w:t>
      </w:r>
      <w:r>
        <w:rPr>
          <w:color w:val="231F20"/>
          <w:spacing w:val="-7"/>
        </w:rPr>
        <w:t> </w:t>
      </w:r>
      <w:r>
        <w:rPr>
          <w:color w:val="231F20"/>
        </w:rPr>
        <w:t>firm,</w:t>
      </w:r>
      <w:r>
        <w:rPr>
          <w:color w:val="231F20"/>
          <w:spacing w:val="-7"/>
        </w:rPr>
        <w:t> </w:t>
      </w:r>
      <w:r>
        <w:rPr>
          <w:color w:val="231F20"/>
        </w:rPr>
        <w:t>en</w:t>
      </w:r>
      <w:r>
        <w:rPr>
          <w:color w:val="231F20"/>
          <w:spacing w:val="-7"/>
        </w:rPr>
        <w:t> </w:t>
      </w:r>
      <w:r>
        <w:rPr>
          <w:color w:val="231F20"/>
        </w:rPr>
        <w:t>Lamb,</w:t>
      </w:r>
      <w:r>
        <w:rPr>
          <w:color w:val="231F20"/>
          <w:spacing w:val="-7"/>
        </w:rPr>
        <w:t> </w:t>
      </w:r>
      <w:r>
        <w:rPr>
          <w:color w:val="231F20"/>
        </w:rPr>
        <w:t>R.B.</w:t>
      </w:r>
      <w:r>
        <w:rPr>
          <w:color w:val="231F20"/>
          <w:spacing w:val="-7"/>
        </w:rPr>
        <w:t> </w:t>
      </w:r>
      <w:r>
        <w:rPr>
          <w:color w:val="231F20"/>
        </w:rPr>
        <w:t>(Ed.) </w:t>
      </w:r>
      <w:r>
        <w:rPr>
          <w:color w:val="231F20"/>
          <w:w w:val="95"/>
        </w:rPr>
        <w:t>(1984). </w:t>
      </w:r>
      <w:r>
        <w:rPr>
          <w:rFonts w:ascii="Cambria"/>
          <w:i/>
          <w:color w:val="231F20"/>
          <w:spacing w:val="-3"/>
          <w:w w:val="95"/>
        </w:rPr>
        <w:t>Competitive strategic </w:t>
      </w:r>
      <w:r>
        <w:rPr>
          <w:rFonts w:ascii="Cambria"/>
          <w:i/>
          <w:color w:val="231F20"/>
          <w:w w:val="95"/>
        </w:rPr>
        <w:t>management. </w:t>
      </w:r>
      <w:r>
        <w:rPr>
          <w:color w:val="231F20"/>
          <w:w w:val="95"/>
        </w:rPr>
        <w:t>Englewood Cliffs. NJ: Prentice- </w:t>
      </w:r>
      <w:r>
        <w:rPr>
          <w:color w:val="231F20"/>
        </w:rPr>
        <w:t>Hall, </w:t>
      </w:r>
      <w:r>
        <w:rPr>
          <w:color w:val="231F20"/>
          <w:spacing w:val="-4"/>
        </w:rPr>
        <w:t>pp.</w:t>
      </w:r>
      <w:r>
        <w:rPr>
          <w:color w:val="231F20"/>
          <w:spacing w:val="-44"/>
        </w:rPr>
        <w:t> </w:t>
      </w:r>
      <w:r>
        <w:rPr>
          <w:color w:val="231F20"/>
        </w:rPr>
        <w:t>556-570.</w:t>
      </w:r>
    </w:p>
    <w:p>
      <w:pPr>
        <w:pStyle w:val="BodyText"/>
        <w:spacing w:line="319" w:lineRule="auto" w:before="126"/>
        <w:ind w:left="1580" w:right="119" w:hanging="560"/>
        <w:jc w:val="both"/>
      </w:pPr>
      <w:r>
        <w:rPr>
          <w:color w:val="231F20"/>
        </w:rPr>
        <w:t>Ruvalcaba, E. (2005). La gestión ambiental rentable en pequeñas empresas mexicanas. </w:t>
      </w:r>
      <w:r>
        <w:rPr>
          <w:rFonts w:ascii="Cambria" w:hAnsi="Cambria"/>
          <w:i/>
          <w:color w:val="231F20"/>
        </w:rPr>
        <w:t>Revista Futuros</w:t>
      </w:r>
      <w:r>
        <w:rPr>
          <w:color w:val="231F20"/>
        </w:rPr>
        <w:t>, América Latina y el Caribe, 3(9).</w:t>
      </w:r>
    </w:p>
    <w:p>
      <w:pPr>
        <w:pStyle w:val="BodyText"/>
        <w:spacing w:before="120"/>
        <w:ind w:left="1020" w:right="35"/>
      </w:pPr>
      <w:r>
        <w:rPr>
          <w:color w:val="231F20"/>
        </w:rPr>
        <w:t>Saarinen, J.    (2006). Tradiciones  de sostenibilidad en los estudios     turísticos.</w:t>
      </w:r>
    </w:p>
    <w:p>
      <w:pPr>
        <w:spacing w:before="83"/>
        <w:ind w:left="1580" w:right="626" w:firstLine="0"/>
        <w:jc w:val="left"/>
        <w:rPr>
          <w:sz w:val="22"/>
        </w:rPr>
      </w:pPr>
      <w:r>
        <w:rPr>
          <w:rFonts w:ascii="Cambria" w:hAnsi="Cambria"/>
          <w:i/>
          <w:color w:val="231F20"/>
          <w:sz w:val="22"/>
        </w:rPr>
        <w:t>Annals of tourism research en español</w:t>
      </w:r>
      <w:r>
        <w:rPr>
          <w:color w:val="231F20"/>
          <w:sz w:val="22"/>
        </w:rPr>
        <w:t>, 8(2): pp. 243-264.</w:t>
      </w:r>
    </w:p>
    <w:p>
      <w:pPr>
        <w:pStyle w:val="BodyText"/>
        <w:spacing w:before="6"/>
        <w:rPr>
          <w:sz w:val="17"/>
        </w:rPr>
      </w:pPr>
    </w:p>
    <w:p>
      <w:pPr>
        <w:spacing w:line="319" w:lineRule="auto" w:before="0"/>
        <w:ind w:left="1580" w:right="117" w:hanging="561"/>
        <w:jc w:val="both"/>
        <w:rPr>
          <w:sz w:val="22"/>
        </w:rPr>
      </w:pPr>
      <w:r>
        <w:rPr>
          <w:color w:val="231F20"/>
          <w:sz w:val="22"/>
        </w:rPr>
        <w:t>Sachs,</w:t>
      </w:r>
      <w:r>
        <w:rPr>
          <w:color w:val="231F20"/>
          <w:spacing w:val="-33"/>
          <w:sz w:val="22"/>
        </w:rPr>
        <w:t> </w:t>
      </w:r>
      <w:r>
        <w:rPr>
          <w:color w:val="231F20"/>
          <w:sz w:val="22"/>
        </w:rPr>
        <w:t>I.</w:t>
      </w:r>
      <w:r>
        <w:rPr>
          <w:color w:val="231F20"/>
          <w:spacing w:val="-33"/>
          <w:sz w:val="22"/>
        </w:rPr>
        <w:t> </w:t>
      </w:r>
      <w:r>
        <w:rPr>
          <w:color w:val="231F20"/>
          <w:sz w:val="22"/>
        </w:rPr>
        <w:t>(1982).</w:t>
      </w:r>
      <w:r>
        <w:rPr>
          <w:color w:val="231F20"/>
          <w:spacing w:val="-33"/>
          <w:sz w:val="22"/>
        </w:rPr>
        <w:t> </w:t>
      </w:r>
      <w:r>
        <w:rPr>
          <w:rFonts w:ascii="Cambria" w:hAnsi="Cambria"/>
          <w:i/>
          <w:color w:val="231F20"/>
          <w:sz w:val="22"/>
        </w:rPr>
        <w:t>Ecodesarrollo:</w:t>
      </w:r>
      <w:r>
        <w:rPr>
          <w:rFonts w:ascii="Cambria" w:hAnsi="Cambria"/>
          <w:i/>
          <w:color w:val="231F20"/>
          <w:spacing w:val="-27"/>
          <w:sz w:val="22"/>
        </w:rPr>
        <w:t> </w:t>
      </w:r>
      <w:r>
        <w:rPr>
          <w:rFonts w:ascii="Cambria" w:hAnsi="Cambria"/>
          <w:i/>
          <w:color w:val="231F20"/>
          <w:sz w:val="22"/>
        </w:rPr>
        <w:t>desarrollo</w:t>
      </w:r>
      <w:r>
        <w:rPr>
          <w:rFonts w:ascii="Cambria" w:hAnsi="Cambria"/>
          <w:i/>
          <w:color w:val="231F20"/>
          <w:spacing w:val="-27"/>
          <w:sz w:val="22"/>
        </w:rPr>
        <w:t> </w:t>
      </w:r>
      <w:r>
        <w:rPr>
          <w:rFonts w:ascii="Cambria" w:hAnsi="Cambria"/>
          <w:i/>
          <w:color w:val="231F20"/>
          <w:sz w:val="22"/>
        </w:rPr>
        <w:t>sin</w:t>
      </w:r>
      <w:r>
        <w:rPr>
          <w:rFonts w:ascii="Cambria" w:hAnsi="Cambria"/>
          <w:i/>
          <w:color w:val="231F20"/>
          <w:spacing w:val="-27"/>
          <w:sz w:val="22"/>
        </w:rPr>
        <w:t> </w:t>
      </w:r>
      <w:r>
        <w:rPr>
          <w:rFonts w:ascii="Cambria" w:hAnsi="Cambria"/>
          <w:i/>
          <w:color w:val="231F20"/>
          <w:sz w:val="22"/>
        </w:rPr>
        <w:t>destrucción</w:t>
      </w:r>
      <w:r>
        <w:rPr>
          <w:color w:val="231F20"/>
          <w:sz w:val="22"/>
        </w:rPr>
        <w:t>.</w:t>
      </w:r>
      <w:r>
        <w:rPr>
          <w:color w:val="231F20"/>
          <w:spacing w:val="-33"/>
          <w:sz w:val="22"/>
        </w:rPr>
        <w:t> </w:t>
      </w:r>
      <w:r>
        <w:rPr>
          <w:color w:val="231F20"/>
          <w:sz w:val="22"/>
        </w:rPr>
        <w:t>México:</w:t>
      </w:r>
      <w:r>
        <w:rPr>
          <w:color w:val="231F20"/>
          <w:spacing w:val="-33"/>
          <w:sz w:val="22"/>
        </w:rPr>
        <w:t> </w:t>
      </w:r>
      <w:r>
        <w:rPr>
          <w:color w:val="231F20"/>
          <w:sz w:val="22"/>
        </w:rPr>
        <w:t>El</w:t>
      </w:r>
      <w:r>
        <w:rPr>
          <w:color w:val="231F20"/>
          <w:spacing w:val="-33"/>
          <w:sz w:val="22"/>
        </w:rPr>
        <w:t> </w:t>
      </w:r>
      <w:r>
        <w:rPr>
          <w:color w:val="231F20"/>
          <w:sz w:val="22"/>
        </w:rPr>
        <w:t>Colegio</w:t>
      </w:r>
      <w:r>
        <w:rPr>
          <w:color w:val="231F20"/>
          <w:spacing w:val="-33"/>
          <w:sz w:val="22"/>
        </w:rPr>
        <w:t> </w:t>
      </w:r>
      <w:r>
        <w:rPr>
          <w:color w:val="231F20"/>
          <w:sz w:val="22"/>
        </w:rPr>
        <w:t>de México.</w:t>
      </w:r>
    </w:p>
    <w:p>
      <w:pPr>
        <w:pStyle w:val="BodyText"/>
        <w:spacing w:line="319" w:lineRule="auto" w:before="126"/>
        <w:ind w:left="907" w:right="118"/>
        <w:jc w:val="right"/>
      </w:pPr>
      <w:r>
        <w:rPr>
          <w:color w:val="231F20"/>
          <w:spacing w:val="-5"/>
        </w:rPr>
        <w:t>Salinas, </w:t>
      </w:r>
      <w:r>
        <w:rPr>
          <w:color w:val="231F20"/>
          <w:spacing w:val="-3"/>
        </w:rPr>
        <w:t>E. </w:t>
      </w:r>
      <w:r>
        <w:rPr>
          <w:color w:val="231F20"/>
        </w:rPr>
        <w:t>y La </w:t>
      </w:r>
      <w:r>
        <w:rPr>
          <w:color w:val="231F20"/>
          <w:spacing w:val="-7"/>
        </w:rPr>
        <w:t>O, J. </w:t>
      </w:r>
      <w:r>
        <w:rPr>
          <w:color w:val="231F20"/>
          <w:spacing w:val="-3"/>
        </w:rPr>
        <w:t>A. </w:t>
      </w:r>
      <w:r>
        <w:rPr>
          <w:color w:val="231F20"/>
          <w:spacing w:val="-5"/>
        </w:rPr>
        <w:t>(2006). </w:t>
      </w:r>
      <w:r>
        <w:rPr>
          <w:color w:val="231F20"/>
          <w:spacing w:val="-8"/>
        </w:rPr>
        <w:t>Turismo </w:t>
      </w:r>
      <w:r>
        <w:rPr>
          <w:color w:val="231F20"/>
        </w:rPr>
        <w:t>y </w:t>
      </w:r>
      <w:r>
        <w:rPr>
          <w:color w:val="231F20"/>
          <w:spacing w:val="-6"/>
        </w:rPr>
        <w:t>sustentabilidad: </w:t>
      </w:r>
      <w:r>
        <w:rPr>
          <w:color w:val="231F20"/>
          <w:spacing w:val="-3"/>
        </w:rPr>
        <w:t>de </w:t>
      </w:r>
      <w:r>
        <w:rPr>
          <w:color w:val="231F20"/>
        </w:rPr>
        <w:t>la </w:t>
      </w:r>
      <w:r>
        <w:rPr>
          <w:color w:val="231F20"/>
          <w:spacing w:val="-5"/>
        </w:rPr>
        <w:t>teoría </w:t>
      </w:r>
      <w:r>
        <w:rPr>
          <w:color w:val="231F20"/>
        </w:rPr>
        <w:t>a la </w:t>
      </w:r>
      <w:r>
        <w:rPr>
          <w:color w:val="231F20"/>
          <w:spacing w:val="-5"/>
        </w:rPr>
        <w:t>práctica</w:t>
      </w:r>
      <w:r>
        <w:rPr>
          <w:color w:val="231F20"/>
          <w:w w:val="98"/>
        </w:rPr>
        <w:t> </w:t>
      </w:r>
      <w:r>
        <w:rPr>
          <w:color w:val="231F20"/>
          <w:spacing w:val="-3"/>
        </w:rPr>
        <w:t>en </w:t>
      </w:r>
      <w:r>
        <w:rPr>
          <w:color w:val="231F20"/>
          <w:spacing w:val="-5"/>
        </w:rPr>
        <w:t>Cuba. </w:t>
      </w:r>
      <w:r>
        <w:rPr>
          <w:rFonts w:ascii="Cambria" w:hAnsi="Cambria"/>
          <w:i/>
          <w:color w:val="231F20"/>
          <w:spacing w:val="-6"/>
        </w:rPr>
        <w:t>Cuadernos </w:t>
      </w:r>
      <w:r>
        <w:rPr>
          <w:rFonts w:ascii="Cambria" w:hAnsi="Cambria"/>
          <w:i/>
          <w:color w:val="231F20"/>
          <w:spacing w:val="-3"/>
        </w:rPr>
        <w:t>de </w:t>
      </w:r>
      <w:r>
        <w:rPr>
          <w:rFonts w:ascii="Cambria" w:hAnsi="Cambria"/>
          <w:i/>
          <w:color w:val="231F20"/>
          <w:spacing w:val="-8"/>
        </w:rPr>
        <w:t>Turismo. </w:t>
      </w:r>
      <w:r>
        <w:rPr>
          <w:color w:val="231F20"/>
          <w:spacing w:val="-6"/>
        </w:rPr>
        <w:t>Universidad </w:t>
      </w:r>
      <w:r>
        <w:rPr>
          <w:color w:val="231F20"/>
          <w:spacing w:val="-3"/>
        </w:rPr>
        <w:t>de </w:t>
      </w:r>
      <w:r>
        <w:rPr>
          <w:color w:val="231F20"/>
          <w:spacing w:val="-6"/>
        </w:rPr>
        <w:t>Murcia. </w:t>
      </w:r>
      <w:r>
        <w:rPr>
          <w:color w:val="231F20"/>
          <w:spacing w:val="-7"/>
        </w:rPr>
        <w:t>No. </w:t>
      </w:r>
      <w:r>
        <w:rPr>
          <w:color w:val="231F20"/>
          <w:spacing w:val="-4"/>
        </w:rPr>
        <w:t>17: </w:t>
      </w:r>
      <w:r>
        <w:rPr>
          <w:color w:val="231F20"/>
          <w:spacing w:val="-6"/>
        </w:rPr>
        <w:t>pp. </w:t>
      </w:r>
      <w:r>
        <w:rPr>
          <w:color w:val="231F20"/>
          <w:spacing w:val="-5"/>
        </w:rPr>
        <w:t>201-221.</w:t>
      </w:r>
    </w:p>
    <w:p>
      <w:pPr>
        <w:pStyle w:val="BodyText"/>
        <w:spacing w:line="316" w:lineRule="auto" w:before="117"/>
        <w:ind w:left="1580" w:right="118" w:hanging="560"/>
        <w:jc w:val="both"/>
      </w:pPr>
      <w:r>
        <w:rPr>
          <w:color w:val="231F20"/>
          <w:w w:val="95"/>
        </w:rPr>
        <w:t>Sánchez,</w:t>
      </w:r>
      <w:r>
        <w:rPr>
          <w:color w:val="231F20"/>
          <w:spacing w:val="-12"/>
          <w:w w:val="95"/>
        </w:rPr>
        <w:t> </w:t>
      </w:r>
      <w:r>
        <w:rPr>
          <w:color w:val="231F20"/>
          <w:spacing w:val="-13"/>
          <w:w w:val="95"/>
        </w:rPr>
        <w:t>F.</w:t>
      </w:r>
      <w:r>
        <w:rPr>
          <w:color w:val="231F20"/>
          <w:spacing w:val="-12"/>
          <w:w w:val="95"/>
        </w:rPr>
        <w:t> </w:t>
      </w:r>
      <w:r>
        <w:rPr>
          <w:color w:val="231F20"/>
          <w:spacing w:val="2"/>
          <w:w w:val="95"/>
        </w:rPr>
        <w:t>E.(2004).</w:t>
      </w:r>
      <w:r>
        <w:rPr>
          <w:color w:val="231F20"/>
          <w:spacing w:val="-12"/>
          <w:w w:val="95"/>
        </w:rPr>
        <w:t> </w:t>
      </w:r>
      <w:r>
        <w:rPr>
          <w:color w:val="231F20"/>
          <w:w w:val="95"/>
        </w:rPr>
        <w:t>Economía</w:t>
      </w:r>
      <w:r>
        <w:rPr>
          <w:color w:val="231F20"/>
          <w:spacing w:val="-12"/>
          <w:w w:val="95"/>
        </w:rPr>
        <w:t> </w:t>
      </w:r>
      <w:r>
        <w:rPr>
          <w:color w:val="231F20"/>
          <w:w w:val="95"/>
        </w:rPr>
        <w:t>Ambiental:</w:t>
      </w:r>
      <w:r>
        <w:rPr>
          <w:color w:val="231F20"/>
          <w:spacing w:val="-12"/>
          <w:w w:val="95"/>
        </w:rPr>
        <w:t> </w:t>
      </w:r>
      <w:r>
        <w:rPr>
          <w:color w:val="231F20"/>
          <w:w w:val="95"/>
        </w:rPr>
        <w:t>Planeación</w:t>
      </w:r>
      <w:r>
        <w:rPr>
          <w:color w:val="231F20"/>
          <w:spacing w:val="-12"/>
          <w:w w:val="95"/>
        </w:rPr>
        <w:t> </w:t>
      </w:r>
      <w:r>
        <w:rPr>
          <w:color w:val="231F20"/>
          <w:w w:val="95"/>
        </w:rPr>
        <w:t>Estratégica.</w:t>
      </w:r>
      <w:r>
        <w:rPr>
          <w:color w:val="231F20"/>
          <w:spacing w:val="-12"/>
          <w:w w:val="95"/>
        </w:rPr>
        <w:t> </w:t>
      </w:r>
      <w:r>
        <w:rPr>
          <w:rFonts w:ascii="Cambria" w:hAnsi="Cambria"/>
          <w:i/>
          <w:color w:val="231F20"/>
          <w:w w:val="95"/>
        </w:rPr>
        <w:t>Contribuciones </w:t>
      </w:r>
      <w:r>
        <w:rPr>
          <w:rFonts w:ascii="Cambria" w:hAnsi="Cambria"/>
          <w:i/>
          <w:color w:val="231F20"/>
        </w:rPr>
        <w:t>a la Economía</w:t>
      </w:r>
      <w:r>
        <w:rPr>
          <w:color w:val="231F20"/>
        </w:rPr>
        <w:t>, disponible en </w:t>
      </w:r>
      <w:hyperlink r:id="rId167">
        <w:r>
          <w:rPr>
            <w:color w:val="231F20"/>
          </w:rPr>
          <w:t>http://www.eumed.net/ce/index.htm</w:t>
        </w:r>
      </w:hyperlink>
      <w:r>
        <w:rPr>
          <w:color w:val="231F20"/>
        </w:rPr>
        <w:t> [18 de marzo de</w:t>
      </w:r>
      <w:r>
        <w:rPr>
          <w:color w:val="231F20"/>
          <w:spacing w:val="-20"/>
        </w:rPr>
        <w:t> </w:t>
      </w:r>
      <w:r>
        <w:rPr>
          <w:color w:val="231F20"/>
        </w:rPr>
        <w:t>2014].</w:t>
      </w:r>
    </w:p>
    <w:p>
      <w:pPr>
        <w:spacing w:after="0" w:line="316" w:lineRule="auto"/>
        <w:jc w:val="both"/>
        <w:sectPr>
          <w:footerReference w:type="even" r:id="rId165"/>
          <w:footerReference w:type="default" r:id="rId166"/>
          <w:pgSz w:w="9080" w:h="12760"/>
          <w:pgMar w:footer="276" w:header="284" w:top="660" w:bottom="460" w:left="0" w:right="900"/>
          <w:pgNumType w:start="172"/>
        </w:sectPr>
      </w:pPr>
    </w:p>
    <w:p>
      <w:pPr>
        <w:pStyle w:val="BodyText"/>
        <w:spacing w:before="10"/>
        <w:rPr>
          <w:sz w:val="20"/>
        </w:rPr>
      </w:pPr>
    </w:p>
    <w:p>
      <w:pPr>
        <w:pStyle w:val="BodyText"/>
        <w:spacing w:line="321" w:lineRule="auto" w:before="56"/>
        <w:ind w:left="660" w:right="1018" w:hanging="561"/>
        <w:jc w:val="both"/>
      </w:pPr>
      <w:r>
        <w:rPr>
          <w:color w:val="231F20"/>
        </w:rPr>
        <w:t>Sarkis, J. y Cordeiro, J. J. (2001). An empirical evaluation of environmental efficiencies and firm performance: Pollution prevention versus end-end- of-pipe practice. </w:t>
      </w:r>
      <w:r>
        <w:rPr>
          <w:rFonts w:ascii="Cambria"/>
          <w:i/>
          <w:color w:val="231F20"/>
        </w:rPr>
        <w:t>Eur. J. Operat. Res</w:t>
      </w:r>
      <w:r>
        <w:rPr>
          <w:color w:val="231F20"/>
        </w:rPr>
        <w:t>. 135: pp.102-113.</w:t>
      </w:r>
    </w:p>
    <w:p>
      <w:pPr>
        <w:pStyle w:val="BodyText"/>
        <w:spacing w:line="321" w:lineRule="auto" w:before="118"/>
        <w:ind w:left="660" w:right="1018" w:hanging="560"/>
        <w:jc w:val="both"/>
      </w:pPr>
      <w:r>
        <w:rPr>
          <w:color w:val="231F20"/>
        </w:rPr>
        <w:t>Secretaría de Medio Ambiente y Recursos Naturales </w:t>
      </w:r>
      <w:r>
        <w:rPr>
          <w:color w:val="231F20"/>
          <w:spacing w:val="-3"/>
        </w:rPr>
        <w:t>(</w:t>
      </w:r>
      <w:r>
        <w:rPr>
          <w:color w:val="231F20"/>
          <w:spacing w:val="-3"/>
          <w:sz w:val="18"/>
        </w:rPr>
        <w:t>SEMARNAT</w:t>
      </w:r>
      <w:r>
        <w:rPr>
          <w:color w:val="231F20"/>
          <w:spacing w:val="-3"/>
        </w:rPr>
        <w:t>) </w:t>
      </w:r>
      <w:r>
        <w:rPr>
          <w:color w:val="231F20"/>
        </w:rPr>
        <w:t>(2012). Programa</w:t>
      </w:r>
      <w:r>
        <w:rPr>
          <w:color w:val="231F20"/>
          <w:spacing w:val="-12"/>
        </w:rPr>
        <w:t> </w:t>
      </w:r>
      <w:r>
        <w:rPr>
          <w:color w:val="231F20"/>
        </w:rPr>
        <w:t>Sectorial,</w:t>
      </w:r>
      <w:r>
        <w:rPr>
          <w:color w:val="231F20"/>
          <w:spacing w:val="-12"/>
        </w:rPr>
        <w:t> </w:t>
      </w:r>
      <w:r>
        <w:rPr>
          <w:color w:val="231F20"/>
        </w:rPr>
        <w:t>de</w:t>
      </w:r>
      <w:r>
        <w:rPr>
          <w:color w:val="231F20"/>
          <w:spacing w:val="-12"/>
        </w:rPr>
        <w:t> </w:t>
      </w:r>
      <w:r>
        <w:rPr>
          <w:color w:val="231F20"/>
        </w:rPr>
        <w:t>Medio</w:t>
      </w:r>
      <w:r>
        <w:rPr>
          <w:color w:val="231F20"/>
          <w:spacing w:val="-12"/>
        </w:rPr>
        <w:t> </w:t>
      </w:r>
      <w:r>
        <w:rPr>
          <w:color w:val="231F20"/>
        </w:rPr>
        <w:t>Ambiente</w:t>
      </w:r>
      <w:r>
        <w:rPr>
          <w:color w:val="231F20"/>
          <w:spacing w:val="-12"/>
        </w:rPr>
        <w:t> </w:t>
      </w:r>
      <w:r>
        <w:rPr>
          <w:color w:val="231F20"/>
        </w:rPr>
        <w:t>y</w:t>
      </w:r>
      <w:r>
        <w:rPr>
          <w:color w:val="231F20"/>
          <w:spacing w:val="-12"/>
        </w:rPr>
        <w:t> </w:t>
      </w:r>
      <w:r>
        <w:rPr>
          <w:color w:val="231F20"/>
        </w:rPr>
        <w:t>Recursos</w:t>
      </w:r>
      <w:r>
        <w:rPr>
          <w:color w:val="231F20"/>
          <w:spacing w:val="-12"/>
        </w:rPr>
        <w:t> </w:t>
      </w:r>
      <w:r>
        <w:rPr>
          <w:color w:val="231F20"/>
        </w:rPr>
        <w:t>Naturales,</w:t>
      </w:r>
      <w:r>
        <w:rPr>
          <w:color w:val="231F20"/>
          <w:spacing w:val="-12"/>
        </w:rPr>
        <w:t> </w:t>
      </w:r>
      <w:r>
        <w:rPr>
          <w:color w:val="231F20"/>
        </w:rPr>
        <w:t>2007-2012 (PSMAyRN),</w:t>
      </w:r>
      <w:r>
        <w:rPr>
          <w:color w:val="231F20"/>
          <w:spacing w:val="-25"/>
        </w:rPr>
        <w:t> </w:t>
      </w:r>
      <w:r>
        <w:rPr>
          <w:color w:val="231F20"/>
        </w:rPr>
        <w:t>disponible</w:t>
      </w:r>
      <w:r>
        <w:rPr>
          <w:color w:val="231F20"/>
          <w:spacing w:val="-25"/>
        </w:rPr>
        <w:t> </w:t>
      </w:r>
      <w:r>
        <w:rPr>
          <w:color w:val="231F20"/>
        </w:rPr>
        <w:t>en</w:t>
      </w:r>
      <w:r>
        <w:rPr>
          <w:color w:val="231F20"/>
          <w:spacing w:val="-25"/>
        </w:rPr>
        <w:t> </w:t>
      </w:r>
      <w:hyperlink r:id="rId168">
        <w:r>
          <w:rPr>
            <w:color w:val="231F20"/>
          </w:rPr>
          <w:t>www.semarnat.gob.mx</w:t>
        </w:r>
      </w:hyperlink>
      <w:r>
        <w:rPr>
          <w:color w:val="231F20"/>
          <w:spacing w:val="-25"/>
        </w:rPr>
        <w:t> </w:t>
      </w:r>
      <w:r>
        <w:rPr>
          <w:color w:val="231F20"/>
        </w:rPr>
        <w:t>[18</w:t>
      </w:r>
      <w:r>
        <w:rPr>
          <w:color w:val="231F20"/>
          <w:spacing w:val="-25"/>
        </w:rPr>
        <w:t> </w:t>
      </w:r>
      <w:r>
        <w:rPr>
          <w:color w:val="231F20"/>
        </w:rPr>
        <w:t>de</w:t>
      </w:r>
      <w:r>
        <w:rPr>
          <w:color w:val="231F20"/>
          <w:spacing w:val="-25"/>
        </w:rPr>
        <w:t> </w:t>
      </w:r>
      <w:r>
        <w:rPr>
          <w:color w:val="231F20"/>
        </w:rPr>
        <w:t>marzo</w:t>
      </w:r>
      <w:r>
        <w:rPr>
          <w:color w:val="231F20"/>
          <w:spacing w:val="-25"/>
        </w:rPr>
        <w:t> </w:t>
      </w:r>
      <w:r>
        <w:rPr>
          <w:color w:val="231F20"/>
        </w:rPr>
        <w:t>de</w:t>
      </w:r>
      <w:r>
        <w:rPr>
          <w:color w:val="231F20"/>
          <w:spacing w:val="-25"/>
        </w:rPr>
        <w:t> </w:t>
      </w:r>
      <w:r>
        <w:rPr>
          <w:color w:val="231F20"/>
        </w:rPr>
        <w:t>2014].</w:t>
      </w:r>
    </w:p>
    <w:p>
      <w:pPr>
        <w:pStyle w:val="BodyText"/>
        <w:spacing w:line="321" w:lineRule="auto" w:before="124"/>
        <w:ind w:left="660" w:right="1018" w:hanging="560"/>
        <w:jc w:val="both"/>
      </w:pPr>
      <w:r>
        <w:rPr>
          <w:color w:val="231F20"/>
        </w:rPr>
        <w:t>---------- (2012), 107 Normas Oficiales Mexicanas Vigentes y 9 Canceladas, disponible en </w:t>
      </w:r>
      <w:hyperlink r:id="rId169">
        <w:r>
          <w:rPr>
            <w:color w:val="231F20"/>
          </w:rPr>
          <w:t>http://www.semarnat.gob.mx/leyesynormas/Documents/</w:t>
        </w:r>
      </w:hyperlink>
      <w:r>
        <w:rPr>
          <w:color w:val="231F20"/>
        </w:rPr>
        <w:t> </w:t>
      </w:r>
      <w:r>
        <w:rPr>
          <w:color w:val="231F20"/>
          <w:w w:val="95"/>
        </w:rPr>
        <w:t>comarnat/FOLLETO   %20DE%20NOMs%20VIGENTES%202012.pdf  [18</w:t>
      </w:r>
    </w:p>
    <w:p>
      <w:pPr>
        <w:pStyle w:val="BodyText"/>
        <w:spacing w:before="4"/>
        <w:ind w:left="660" w:right="972"/>
      </w:pPr>
      <w:r>
        <w:rPr>
          <w:color w:val="231F20"/>
        </w:rPr>
        <w:t>de marzo de 2014].</w:t>
      </w:r>
    </w:p>
    <w:p>
      <w:pPr>
        <w:pStyle w:val="BodyText"/>
        <w:spacing w:before="8"/>
        <w:rPr>
          <w:sz w:val="17"/>
        </w:rPr>
      </w:pPr>
    </w:p>
    <w:p>
      <w:pPr>
        <w:spacing w:before="0"/>
        <w:ind w:left="100" w:right="0" w:firstLine="0"/>
        <w:jc w:val="left"/>
        <w:rPr>
          <w:sz w:val="22"/>
        </w:rPr>
      </w:pPr>
      <w:r>
        <w:rPr>
          <w:color w:val="231F20"/>
          <w:sz w:val="22"/>
        </w:rPr>
        <w:t>Secretaría de Turismo (</w:t>
      </w:r>
      <w:r>
        <w:rPr>
          <w:color w:val="231F20"/>
          <w:sz w:val="18"/>
        </w:rPr>
        <w:t>SECTUR</w:t>
      </w:r>
      <w:r>
        <w:rPr>
          <w:color w:val="231F20"/>
          <w:sz w:val="22"/>
        </w:rPr>
        <w:t>) (2009). </w:t>
      </w:r>
      <w:r>
        <w:rPr>
          <w:rFonts w:ascii="Cambria" w:hAnsi="Cambria"/>
          <w:i/>
          <w:color w:val="231F20"/>
          <w:sz w:val="22"/>
        </w:rPr>
        <w:t>Tercer informe de labores</w:t>
      </w:r>
      <w:r>
        <w:rPr>
          <w:color w:val="231F20"/>
          <w:sz w:val="22"/>
        </w:rPr>
        <w:t>. México: </w:t>
      </w:r>
      <w:r>
        <w:rPr>
          <w:color w:val="231F20"/>
          <w:sz w:val="18"/>
        </w:rPr>
        <w:t>SECTUR</w:t>
      </w:r>
      <w:r>
        <w:rPr>
          <w:color w:val="231F20"/>
          <w:sz w:val="22"/>
        </w:rPr>
        <w:t>.</w:t>
      </w:r>
    </w:p>
    <w:p>
      <w:pPr>
        <w:pStyle w:val="BodyText"/>
        <w:spacing w:before="6"/>
        <w:rPr>
          <w:sz w:val="17"/>
        </w:rPr>
      </w:pPr>
    </w:p>
    <w:p>
      <w:pPr>
        <w:spacing w:before="0"/>
        <w:ind w:left="100" w:right="972" w:firstLine="0"/>
        <w:jc w:val="left"/>
        <w:rPr>
          <w:sz w:val="22"/>
        </w:rPr>
      </w:pPr>
      <w:r>
        <w:rPr>
          <w:color w:val="231F20"/>
          <w:sz w:val="22"/>
        </w:rPr>
        <w:t>---------- (2012). </w:t>
      </w:r>
      <w:r>
        <w:rPr>
          <w:rFonts w:ascii="Cambria" w:hAnsi="Cambria"/>
          <w:i/>
          <w:color w:val="231F20"/>
          <w:sz w:val="22"/>
        </w:rPr>
        <w:t>6º Informe de labores</w:t>
      </w:r>
      <w:r>
        <w:rPr>
          <w:color w:val="231F20"/>
          <w:sz w:val="22"/>
        </w:rPr>
        <w:t>, México: </w:t>
      </w:r>
      <w:r>
        <w:rPr>
          <w:color w:val="231F20"/>
          <w:sz w:val="18"/>
        </w:rPr>
        <w:t>SECTUR</w:t>
      </w:r>
      <w:r>
        <w:rPr>
          <w:color w:val="231F20"/>
          <w:sz w:val="22"/>
        </w:rPr>
        <w:t>.</w:t>
      </w:r>
    </w:p>
    <w:p>
      <w:pPr>
        <w:pStyle w:val="BodyText"/>
        <w:spacing w:before="6"/>
        <w:rPr>
          <w:sz w:val="17"/>
        </w:rPr>
      </w:pPr>
    </w:p>
    <w:p>
      <w:pPr>
        <w:spacing w:before="0"/>
        <w:ind w:left="100" w:right="972" w:firstLine="0"/>
        <w:jc w:val="left"/>
        <w:rPr>
          <w:sz w:val="22"/>
        </w:rPr>
      </w:pPr>
      <w:r>
        <w:rPr>
          <w:color w:val="231F20"/>
          <w:sz w:val="22"/>
        </w:rPr>
        <w:t>---------- (2013). </w:t>
      </w:r>
      <w:r>
        <w:rPr>
          <w:rFonts w:ascii="Cambria" w:hAnsi="Cambria"/>
          <w:i/>
          <w:color w:val="231F20"/>
          <w:sz w:val="22"/>
        </w:rPr>
        <w:t>Primer informe de labores</w:t>
      </w:r>
      <w:r>
        <w:rPr>
          <w:color w:val="231F20"/>
          <w:sz w:val="22"/>
        </w:rPr>
        <w:t>. México: </w:t>
      </w:r>
      <w:r>
        <w:rPr>
          <w:color w:val="231F20"/>
          <w:sz w:val="18"/>
        </w:rPr>
        <w:t>SECTUR</w:t>
      </w:r>
      <w:r>
        <w:rPr>
          <w:color w:val="231F20"/>
          <w:sz w:val="22"/>
        </w:rPr>
        <w:t>.</w:t>
      </w:r>
    </w:p>
    <w:p>
      <w:pPr>
        <w:pStyle w:val="BodyText"/>
        <w:spacing w:before="10"/>
        <w:rPr>
          <w:sz w:val="17"/>
        </w:rPr>
      </w:pPr>
    </w:p>
    <w:p>
      <w:pPr>
        <w:spacing w:line="319" w:lineRule="auto" w:before="0"/>
        <w:ind w:left="660" w:right="1018" w:hanging="560"/>
        <w:jc w:val="both"/>
        <w:rPr>
          <w:sz w:val="22"/>
        </w:rPr>
      </w:pPr>
      <w:r>
        <w:rPr>
          <w:color w:val="231F20"/>
          <w:sz w:val="22"/>
        </w:rPr>
        <w:t>Sil,</w:t>
      </w:r>
      <w:r>
        <w:rPr>
          <w:color w:val="231F20"/>
          <w:spacing w:val="-24"/>
          <w:sz w:val="22"/>
        </w:rPr>
        <w:t> </w:t>
      </w:r>
      <w:r>
        <w:rPr>
          <w:color w:val="231F20"/>
          <w:sz w:val="22"/>
        </w:rPr>
        <w:t>M.</w:t>
      </w:r>
      <w:r>
        <w:rPr>
          <w:color w:val="231F20"/>
          <w:spacing w:val="-24"/>
          <w:sz w:val="22"/>
        </w:rPr>
        <w:t> </w:t>
      </w:r>
      <w:r>
        <w:rPr>
          <w:color w:val="231F20"/>
          <w:sz w:val="22"/>
        </w:rPr>
        <w:t>(1998).</w:t>
      </w:r>
      <w:r>
        <w:rPr>
          <w:color w:val="231F20"/>
          <w:spacing w:val="-24"/>
          <w:sz w:val="22"/>
        </w:rPr>
        <w:t> </w:t>
      </w:r>
      <w:r>
        <w:rPr>
          <w:color w:val="231F20"/>
          <w:sz w:val="22"/>
        </w:rPr>
        <w:t>La</w:t>
      </w:r>
      <w:r>
        <w:rPr>
          <w:color w:val="231F20"/>
          <w:spacing w:val="-24"/>
          <w:sz w:val="22"/>
        </w:rPr>
        <w:t> </w:t>
      </w:r>
      <w:r>
        <w:rPr>
          <w:color w:val="231F20"/>
          <w:sz w:val="22"/>
        </w:rPr>
        <w:t>gestión</w:t>
      </w:r>
      <w:r>
        <w:rPr>
          <w:color w:val="231F20"/>
          <w:spacing w:val="-24"/>
          <w:sz w:val="22"/>
        </w:rPr>
        <w:t> </w:t>
      </w:r>
      <w:r>
        <w:rPr>
          <w:color w:val="231F20"/>
          <w:sz w:val="22"/>
        </w:rPr>
        <w:t>ambiental</w:t>
      </w:r>
      <w:r>
        <w:rPr>
          <w:color w:val="231F20"/>
          <w:spacing w:val="-24"/>
          <w:sz w:val="22"/>
        </w:rPr>
        <w:t> </w:t>
      </w:r>
      <w:r>
        <w:rPr>
          <w:color w:val="231F20"/>
          <w:sz w:val="22"/>
        </w:rPr>
        <w:t>en</w:t>
      </w:r>
      <w:r>
        <w:rPr>
          <w:color w:val="231F20"/>
          <w:spacing w:val="-24"/>
          <w:sz w:val="22"/>
        </w:rPr>
        <w:t> </w:t>
      </w:r>
      <w:r>
        <w:rPr>
          <w:color w:val="231F20"/>
          <w:sz w:val="22"/>
        </w:rPr>
        <w:t>México:</w:t>
      </w:r>
      <w:r>
        <w:rPr>
          <w:color w:val="231F20"/>
          <w:spacing w:val="-24"/>
          <w:sz w:val="22"/>
        </w:rPr>
        <w:t> </w:t>
      </w:r>
      <w:r>
        <w:rPr>
          <w:color w:val="231F20"/>
          <w:sz w:val="22"/>
        </w:rPr>
        <w:t>1988–1996,</w:t>
      </w:r>
      <w:r>
        <w:rPr>
          <w:color w:val="231F20"/>
          <w:spacing w:val="-24"/>
          <w:sz w:val="22"/>
        </w:rPr>
        <w:t> </w:t>
      </w:r>
      <w:r>
        <w:rPr>
          <w:color w:val="231F20"/>
          <w:sz w:val="22"/>
        </w:rPr>
        <w:t>en</w:t>
      </w:r>
      <w:r>
        <w:rPr>
          <w:color w:val="231F20"/>
          <w:spacing w:val="-24"/>
          <w:sz w:val="22"/>
        </w:rPr>
        <w:t> </w:t>
      </w:r>
      <w:r>
        <w:rPr>
          <w:color w:val="231F20"/>
          <w:sz w:val="22"/>
        </w:rPr>
        <w:t>Saldívar,</w:t>
      </w:r>
      <w:r>
        <w:rPr>
          <w:color w:val="231F20"/>
          <w:spacing w:val="-24"/>
          <w:sz w:val="22"/>
        </w:rPr>
        <w:t> </w:t>
      </w:r>
      <w:r>
        <w:rPr>
          <w:color w:val="231F20"/>
          <w:sz w:val="22"/>
        </w:rPr>
        <w:t>Américo </w:t>
      </w:r>
      <w:r>
        <w:rPr>
          <w:color w:val="231F20"/>
          <w:w w:val="95"/>
          <w:sz w:val="22"/>
        </w:rPr>
        <w:t>(Coord.) </w:t>
      </w:r>
      <w:r>
        <w:rPr>
          <w:rFonts w:ascii="Cambria" w:hAnsi="Cambria"/>
          <w:i/>
          <w:color w:val="231F20"/>
          <w:w w:val="95"/>
          <w:sz w:val="22"/>
        </w:rPr>
        <w:t>De la Economía </w:t>
      </w:r>
      <w:r>
        <w:rPr>
          <w:rFonts w:ascii="Cambria" w:hAnsi="Cambria"/>
          <w:i/>
          <w:color w:val="231F20"/>
          <w:spacing w:val="-3"/>
          <w:w w:val="95"/>
          <w:sz w:val="22"/>
        </w:rPr>
        <w:t>Ambiental </w:t>
      </w:r>
      <w:r>
        <w:rPr>
          <w:rFonts w:ascii="Cambria" w:hAnsi="Cambria"/>
          <w:i/>
          <w:color w:val="231F20"/>
          <w:w w:val="95"/>
          <w:sz w:val="22"/>
        </w:rPr>
        <w:t>al Desarrollo </w:t>
      </w:r>
      <w:r>
        <w:rPr>
          <w:rFonts w:ascii="Cambria" w:hAnsi="Cambria"/>
          <w:i/>
          <w:color w:val="231F20"/>
          <w:spacing w:val="-3"/>
          <w:w w:val="95"/>
          <w:sz w:val="22"/>
        </w:rPr>
        <w:t>Sustentable </w:t>
      </w:r>
      <w:r>
        <w:rPr>
          <w:rFonts w:ascii="Cambria" w:hAnsi="Cambria"/>
          <w:i/>
          <w:color w:val="231F20"/>
          <w:w w:val="95"/>
          <w:sz w:val="22"/>
        </w:rPr>
        <w:t>(alternativas </w:t>
      </w:r>
      <w:r>
        <w:rPr>
          <w:rFonts w:ascii="Cambria" w:hAnsi="Cambria"/>
          <w:i/>
          <w:color w:val="231F20"/>
          <w:sz w:val="22"/>
        </w:rPr>
        <w:t>frente a la crisis de gestión </w:t>
      </w:r>
      <w:r>
        <w:rPr>
          <w:rFonts w:ascii="Cambria" w:hAnsi="Cambria"/>
          <w:i/>
          <w:color w:val="231F20"/>
          <w:spacing w:val="-3"/>
          <w:sz w:val="22"/>
        </w:rPr>
        <w:t>ambiental)</w:t>
      </w:r>
      <w:r>
        <w:rPr>
          <w:color w:val="231F20"/>
          <w:spacing w:val="-3"/>
          <w:sz w:val="22"/>
        </w:rPr>
        <w:t>, </w:t>
      </w:r>
      <w:r>
        <w:rPr>
          <w:color w:val="231F20"/>
          <w:sz w:val="22"/>
        </w:rPr>
        <w:t>Programa universitario para el medio</w:t>
      </w:r>
      <w:r>
        <w:rPr>
          <w:color w:val="231F20"/>
          <w:spacing w:val="-20"/>
          <w:sz w:val="22"/>
        </w:rPr>
        <w:t> </w:t>
      </w:r>
      <w:r>
        <w:rPr>
          <w:color w:val="231F20"/>
          <w:sz w:val="22"/>
        </w:rPr>
        <w:t>Ambiente.</w:t>
      </w:r>
      <w:r>
        <w:rPr>
          <w:color w:val="231F20"/>
          <w:spacing w:val="-20"/>
          <w:sz w:val="22"/>
        </w:rPr>
        <w:t> </w:t>
      </w:r>
      <w:r>
        <w:rPr>
          <w:color w:val="231F20"/>
          <w:sz w:val="22"/>
        </w:rPr>
        <w:t>México:</w:t>
      </w:r>
      <w:r>
        <w:rPr>
          <w:color w:val="231F20"/>
          <w:spacing w:val="-20"/>
          <w:sz w:val="22"/>
        </w:rPr>
        <w:t> </w:t>
      </w:r>
      <w:r>
        <w:rPr>
          <w:color w:val="231F20"/>
          <w:sz w:val="18"/>
        </w:rPr>
        <w:t>UNAM</w:t>
      </w:r>
      <w:r>
        <w:rPr>
          <w:color w:val="231F20"/>
          <w:sz w:val="22"/>
        </w:rPr>
        <w:t>.</w:t>
      </w:r>
    </w:p>
    <w:p>
      <w:pPr>
        <w:spacing w:line="316" w:lineRule="auto" w:before="123"/>
        <w:ind w:left="660" w:right="1018" w:hanging="560"/>
        <w:jc w:val="both"/>
        <w:rPr>
          <w:sz w:val="22"/>
        </w:rPr>
      </w:pPr>
      <w:r>
        <w:rPr>
          <w:color w:val="231F20"/>
          <w:sz w:val="22"/>
        </w:rPr>
        <w:t>Sors, A. I. (1987). </w:t>
      </w:r>
      <w:r>
        <w:rPr>
          <w:rFonts w:ascii="Cambria" w:hAnsi="Cambria"/>
          <w:i/>
          <w:color w:val="231F20"/>
          <w:sz w:val="22"/>
        </w:rPr>
        <w:t>Monitoreo y evaluación del impacto ambiental, Centro </w:t>
      </w:r>
      <w:r>
        <w:rPr>
          <w:rFonts w:ascii="Cambria" w:hAnsi="Cambria"/>
          <w:i/>
          <w:color w:val="231F20"/>
          <w:sz w:val="22"/>
        </w:rPr>
        <w:t>panamericano de Ecología Humana y Salud Ambiental</w:t>
      </w:r>
      <w:r>
        <w:rPr>
          <w:color w:val="231F20"/>
          <w:sz w:val="22"/>
        </w:rPr>
        <w:t>, Organización Panamericana de la Salud-Organización Mundial de la Salud.</w:t>
      </w:r>
    </w:p>
    <w:p>
      <w:pPr>
        <w:pStyle w:val="BodyText"/>
        <w:spacing w:line="321" w:lineRule="auto" w:before="129"/>
        <w:ind w:left="660" w:right="1018" w:hanging="560"/>
        <w:jc w:val="both"/>
      </w:pPr>
      <w:r>
        <w:rPr>
          <w:color w:val="231F20"/>
        </w:rPr>
        <w:t>Suverza, A. (2005). “El fantasma del desempleo en víspera de temporada alta”, Periódico El Universal, 28 octubre 2005.</w:t>
      </w:r>
    </w:p>
    <w:p>
      <w:pPr>
        <w:spacing w:before="120"/>
        <w:ind w:left="100" w:right="972" w:firstLine="0"/>
        <w:jc w:val="left"/>
        <w:rPr>
          <w:sz w:val="22"/>
        </w:rPr>
      </w:pPr>
      <w:r>
        <w:rPr>
          <w:color w:val="231F20"/>
          <w:sz w:val="22"/>
        </w:rPr>
        <w:t>Tirole, J. (1990). </w:t>
      </w:r>
      <w:r>
        <w:rPr>
          <w:rFonts w:ascii="Cambria" w:hAnsi="Cambria"/>
          <w:i/>
          <w:color w:val="231F20"/>
          <w:sz w:val="22"/>
        </w:rPr>
        <w:t>La Teoría de la Organización Industrial</w:t>
      </w:r>
      <w:r>
        <w:rPr>
          <w:color w:val="231F20"/>
          <w:sz w:val="22"/>
        </w:rPr>
        <w:t>. Editorial Ariel.</w:t>
      </w:r>
    </w:p>
    <w:p>
      <w:pPr>
        <w:pStyle w:val="BodyText"/>
        <w:spacing w:before="6"/>
        <w:rPr>
          <w:sz w:val="17"/>
        </w:rPr>
      </w:pPr>
    </w:p>
    <w:p>
      <w:pPr>
        <w:spacing w:line="319" w:lineRule="auto" w:before="0"/>
        <w:ind w:left="660" w:right="1018" w:hanging="561"/>
        <w:jc w:val="both"/>
        <w:rPr>
          <w:sz w:val="22"/>
        </w:rPr>
      </w:pPr>
      <w:r>
        <w:rPr>
          <w:color w:val="231F20"/>
          <w:sz w:val="22"/>
        </w:rPr>
        <w:t>Toledo, A. (1998). </w:t>
      </w:r>
      <w:r>
        <w:rPr>
          <w:rFonts w:ascii="Cambria" w:hAnsi="Cambria"/>
          <w:i/>
          <w:color w:val="231F20"/>
          <w:sz w:val="22"/>
        </w:rPr>
        <w:t>Economía de la biodiversidad</w:t>
      </w:r>
      <w:r>
        <w:rPr>
          <w:color w:val="231F20"/>
          <w:sz w:val="22"/>
        </w:rPr>
        <w:t>, Serie Textos Básicos para la Formación Ambiental, No. 2, </w:t>
      </w:r>
      <w:r>
        <w:rPr>
          <w:color w:val="231F20"/>
          <w:sz w:val="18"/>
        </w:rPr>
        <w:t>PNUMA</w:t>
      </w:r>
      <w:r>
        <w:rPr>
          <w:color w:val="231F20"/>
          <w:sz w:val="22"/>
        </w:rPr>
        <w:t>, México.</w:t>
      </w:r>
    </w:p>
    <w:p>
      <w:pPr>
        <w:spacing w:line="319" w:lineRule="auto" w:before="123"/>
        <w:ind w:left="660" w:right="1018" w:hanging="561"/>
        <w:jc w:val="both"/>
        <w:rPr>
          <w:sz w:val="22"/>
        </w:rPr>
      </w:pPr>
      <w:r>
        <w:rPr>
          <w:color w:val="231F20"/>
          <w:spacing w:val="-7"/>
          <w:w w:val="95"/>
          <w:sz w:val="22"/>
        </w:rPr>
        <w:t>Toro,</w:t>
      </w:r>
      <w:r>
        <w:rPr>
          <w:color w:val="231F20"/>
          <w:spacing w:val="-15"/>
          <w:w w:val="95"/>
          <w:sz w:val="22"/>
        </w:rPr>
        <w:t> </w:t>
      </w:r>
      <w:r>
        <w:rPr>
          <w:color w:val="231F20"/>
          <w:spacing w:val="-5"/>
          <w:w w:val="95"/>
          <w:sz w:val="22"/>
        </w:rPr>
        <w:t>O.</w:t>
      </w:r>
      <w:r>
        <w:rPr>
          <w:color w:val="231F20"/>
          <w:spacing w:val="-15"/>
          <w:w w:val="95"/>
          <w:sz w:val="22"/>
        </w:rPr>
        <w:t> </w:t>
      </w:r>
      <w:r>
        <w:rPr>
          <w:color w:val="231F20"/>
          <w:w w:val="95"/>
          <w:sz w:val="22"/>
        </w:rPr>
        <w:t>L.</w:t>
      </w:r>
      <w:r>
        <w:rPr>
          <w:color w:val="231F20"/>
          <w:spacing w:val="-15"/>
          <w:w w:val="95"/>
          <w:sz w:val="22"/>
        </w:rPr>
        <w:t> </w:t>
      </w:r>
      <w:r>
        <w:rPr>
          <w:color w:val="231F20"/>
          <w:w w:val="95"/>
          <w:sz w:val="22"/>
        </w:rPr>
        <w:t>(1998).</w:t>
      </w:r>
      <w:r>
        <w:rPr>
          <w:color w:val="231F20"/>
          <w:spacing w:val="-15"/>
          <w:w w:val="95"/>
          <w:sz w:val="22"/>
        </w:rPr>
        <w:t> </w:t>
      </w:r>
      <w:r>
        <w:rPr>
          <w:rFonts w:ascii="Cambria" w:hAnsi="Cambria"/>
          <w:i/>
          <w:color w:val="231F20"/>
          <w:w w:val="95"/>
          <w:sz w:val="22"/>
        </w:rPr>
        <w:t>Liderazgo</w:t>
      </w:r>
      <w:r>
        <w:rPr>
          <w:rFonts w:ascii="Cambria" w:hAnsi="Cambria"/>
          <w:i/>
          <w:color w:val="231F20"/>
          <w:spacing w:val="-9"/>
          <w:w w:val="95"/>
          <w:sz w:val="22"/>
        </w:rPr>
        <w:t> </w:t>
      </w:r>
      <w:r>
        <w:rPr>
          <w:rFonts w:ascii="Cambria" w:hAnsi="Cambria"/>
          <w:i/>
          <w:color w:val="231F20"/>
          <w:w w:val="95"/>
          <w:sz w:val="22"/>
        </w:rPr>
        <w:t>y</w:t>
      </w:r>
      <w:r>
        <w:rPr>
          <w:rFonts w:ascii="Cambria" w:hAnsi="Cambria"/>
          <w:i/>
          <w:color w:val="231F20"/>
          <w:spacing w:val="-9"/>
          <w:w w:val="95"/>
          <w:sz w:val="22"/>
        </w:rPr>
        <w:t> </w:t>
      </w:r>
      <w:r>
        <w:rPr>
          <w:rFonts w:ascii="Cambria" w:hAnsi="Cambria"/>
          <w:i/>
          <w:color w:val="231F20"/>
          <w:w w:val="95"/>
          <w:sz w:val="22"/>
        </w:rPr>
        <w:t>responsabilidad</w:t>
      </w:r>
      <w:r>
        <w:rPr>
          <w:rFonts w:ascii="Cambria" w:hAnsi="Cambria"/>
          <w:i/>
          <w:color w:val="231F20"/>
          <w:spacing w:val="-9"/>
          <w:w w:val="95"/>
          <w:sz w:val="22"/>
        </w:rPr>
        <w:t> </w:t>
      </w:r>
      <w:r>
        <w:rPr>
          <w:rFonts w:ascii="Cambria" w:hAnsi="Cambria"/>
          <w:i/>
          <w:color w:val="231F20"/>
          <w:w w:val="95"/>
          <w:sz w:val="22"/>
        </w:rPr>
        <w:t>social</w:t>
      </w:r>
      <w:r>
        <w:rPr>
          <w:rFonts w:ascii="Cambria" w:hAnsi="Cambria"/>
          <w:i/>
          <w:color w:val="231F20"/>
          <w:spacing w:val="-9"/>
          <w:w w:val="95"/>
          <w:sz w:val="22"/>
        </w:rPr>
        <w:t> </w:t>
      </w:r>
      <w:r>
        <w:rPr>
          <w:rFonts w:ascii="Cambria" w:hAnsi="Cambria"/>
          <w:i/>
          <w:color w:val="231F20"/>
          <w:w w:val="95"/>
          <w:sz w:val="22"/>
        </w:rPr>
        <w:t>en</w:t>
      </w:r>
      <w:r>
        <w:rPr>
          <w:rFonts w:ascii="Cambria" w:hAnsi="Cambria"/>
          <w:i/>
          <w:color w:val="231F20"/>
          <w:spacing w:val="-9"/>
          <w:w w:val="95"/>
          <w:sz w:val="22"/>
        </w:rPr>
        <w:t> </w:t>
      </w:r>
      <w:r>
        <w:rPr>
          <w:rFonts w:ascii="Cambria" w:hAnsi="Cambria"/>
          <w:i/>
          <w:color w:val="231F20"/>
          <w:w w:val="95"/>
          <w:sz w:val="22"/>
        </w:rPr>
        <w:t>Bogotá</w:t>
      </w:r>
      <w:r>
        <w:rPr>
          <w:color w:val="231F20"/>
          <w:w w:val="95"/>
          <w:sz w:val="22"/>
        </w:rPr>
        <w:t>.</w:t>
      </w:r>
      <w:r>
        <w:rPr>
          <w:color w:val="231F20"/>
          <w:spacing w:val="-15"/>
          <w:w w:val="95"/>
          <w:sz w:val="22"/>
        </w:rPr>
        <w:t> </w:t>
      </w:r>
      <w:r>
        <w:rPr>
          <w:color w:val="231F20"/>
          <w:w w:val="95"/>
          <w:sz w:val="22"/>
        </w:rPr>
        <w:t>Colombia:</w:t>
      </w:r>
      <w:r>
        <w:rPr>
          <w:color w:val="231F20"/>
          <w:spacing w:val="-15"/>
          <w:w w:val="95"/>
          <w:sz w:val="22"/>
        </w:rPr>
        <w:t> </w:t>
      </w:r>
      <w:r>
        <w:rPr>
          <w:color w:val="231F20"/>
          <w:w w:val="95"/>
          <w:sz w:val="22"/>
        </w:rPr>
        <w:t>Centro </w:t>
      </w:r>
      <w:r>
        <w:rPr>
          <w:color w:val="231F20"/>
          <w:sz w:val="22"/>
        </w:rPr>
        <w:t>Colombiano de</w:t>
      </w:r>
      <w:r>
        <w:rPr>
          <w:color w:val="231F20"/>
          <w:spacing w:val="-7"/>
          <w:sz w:val="22"/>
        </w:rPr>
        <w:t> </w:t>
      </w:r>
      <w:r>
        <w:rPr>
          <w:color w:val="231F20"/>
          <w:sz w:val="22"/>
        </w:rPr>
        <w:t>Filantropía.</w:t>
      </w:r>
    </w:p>
    <w:p>
      <w:pPr>
        <w:spacing w:after="0" w:line="319" w:lineRule="auto"/>
        <w:jc w:val="both"/>
        <w:rPr>
          <w:sz w:val="22"/>
        </w:rPr>
        <w:sectPr>
          <w:pgSz w:w="9080" w:h="12760"/>
          <w:pgMar w:header="284" w:footer="276" w:top="660" w:bottom="460" w:left="920" w:right="0"/>
        </w:sectPr>
      </w:pPr>
    </w:p>
    <w:p>
      <w:pPr>
        <w:pStyle w:val="BodyText"/>
        <w:spacing w:before="10"/>
        <w:rPr>
          <w:sz w:val="20"/>
        </w:rPr>
      </w:pPr>
    </w:p>
    <w:p>
      <w:pPr>
        <w:pStyle w:val="BodyText"/>
        <w:spacing w:line="319" w:lineRule="auto" w:before="56"/>
        <w:ind w:left="1580" w:right="119" w:hanging="560"/>
        <w:jc w:val="both"/>
      </w:pPr>
      <w:r>
        <w:rPr>
          <w:color w:val="231F20"/>
        </w:rPr>
        <w:t>Torres, R. (2002). Cancun’s tourism development from a Fordist spectrum of analysis, </w:t>
      </w:r>
      <w:r>
        <w:rPr>
          <w:rFonts w:ascii="Cambria" w:hAnsi="Cambria"/>
          <w:i/>
          <w:color w:val="231F20"/>
        </w:rPr>
        <w:t>Tourist Studies, </w:t>
      </w:r>
      <w:r>
        <w:rPr>
          <w:color w:val="231F20"/>
        </w:rPr>
        <w:t>2: pp. 87-116.</w:t>
      </w:r>
    </w:p>
    <w:p>
      <w:pPr>
        <w:pStyle w:val="BodyText"/>
        <w:spacing w:line="321" w:lineRule="auto" w:before="120"/>
        <w:ind w:left="1580" w:right="118" w:hanging="560"/>
        <w:jc w:val="both"/>
      </w:pPr>
      <w:r>
        <w:rPr>
          <w:color w:val="231F20"/>
        </w:rPr>
        <w:t>Ugalde, </w:t>
      </w:r>
      <w:r>
        <w:rPr>
          <w:color w:val="231F20"/>
          <w:spacing w:val="-5"/>
        </w:rPr>
        <w:t>J. </w:t>
      </w:r>
      <w:r>
        <w:rPr>
          <w:color w:val="231F20"/>
        </w:rPr>
        <w:t>(2010). El destino turístico es la inviabilidad y el truene. La política ambiental es el negocio de las autoridades, en Estos días, el semanario  de Quintana Roo, disponible en </w:t>
      </w:r>
      <w:hyperlink r:id="rId170">
        <w:r>
          <w:rPr>
            <w:color w:val="231F20"/>
          </w:rPr>
          <w:t>http://issuu.com/estosdias/docs/estos</w:t>
        </w:r>
      </w:hyperlink>
      <w:r>
        <w:rPr>
          <w:color w:val="231F20"/>
        </w:rPr>
        <w:t> dias_170/26#</w:t>
      </w:r>
      <w:r>
        <w:rPr>
          <w:color w:val="231F20"/>
          <w:spacing w:val="-15"/>
        </w:rPr>
        <w:t> </w:t>
      </w:r>
      <w:r>
        <w:rPr>
          <w:color w:val="231F20"/>
        </w:rPr>
        <w:t>[29</w:t>
      </w:r>
      <w:r>
        <w:rPr>
          <w:color w:val="231F20"/>
          <w:spacing w:val="-15"/>
        </w:rPr>
        <w:t> </w:t>
      </w:r>
      <w:r>
        <w:rPr>
          <w:color w:val="231F20"/>
        </w:rPr>
        <w:t>de</w:t>
      </w:r>
      <w:r>
        <w:rPr>
          <w:color w:val="231F20"/>
          <w:spacing w:val="-15"/>
        </w:rPr>
        <w:t> </w:t>
      </w:r>
      <w:r>
        <w:rPr>
          <w:color w:val="231F20"/>
        </w:rPr>
        <w:t>abril</w:t>
      </w:r>
      <w:r>
        <w:rPr>
          <w:color w:val="231F20"/>
          <w:spacing w:val="-15"/>
        </w:rPr>
        <w:t> </w:t>
      </w:r>
      <w:r>
        <w:rPr>
          <w:color w:val="231F20"/>
        </w:rPr>
        <w:t>de</w:t>
      </w:r>
      <w:r>
        <w:rPr>
          <w:color w:val="231F20"/>
          <w:spacing w:val="-15"/>
        </w:rPr>
        <w:t> </w:t>
      </w:r>
      <w:r>
        <w:rPr>
          <w:color w:val="231F20"/>
        </w:rPr>
        <w:t>2014].</w:t>
      </w:r>
    </w:p>
    <w:p>
      <w:pPr>
        <w:spacing w:line="316" w:lineRule="auto" w:before="120"/>
        <w:ind w:left="1580" w:right="118" w:hanging="561"/>
        <w:jc w:val="both"/>
        <w:rPr>
          <w:sz w:val="22"/>
        </w:rPr>
      </w:pPr>
      <w:r>
        <w:rPr>
          <w:color w:val="231F20"/>
          <w:spacing w:val="-4"/>
          <w:sz w:val="22"/>
        </w:rPr>
        <w:t>Vargas,</w:t>
      </w:r>
      <w:r>
        <w:rPr>
          <w:color w:val="231F20"/>
          <w:spacing w:val="-19"/>
          <w:sz w:val="22"/>
        </w:rPr>
        <w:t> </w:t>
      </w:r>
      <w:r>
        <w:rPr>
          <w:color w:val="231F20"/>
          <w:sz w:val="22"/>
        </w:rPr>
        <w:t>A.;</w:t>
      </w:r>
      <w:r>
        <w:rPr>
          <w:color w:val="231F20"/>
          <w:spacing w:val="-19"/>
          <w:sz w:val="22"/>
        </w:rPr>
        <w:t> </w:t>
      </w:r>
      <w:r>
        <w:rPr>
          <w:color w:val="231F20"/>
          <w:spacing w:val="-5"/>
          <w:sz w:val="22"/>
        </w:rPr>
        <w:t>Vaca,</w:t>
      </w:r>
      <w:r>
        <w:rPr>
          <w:color w:val="231F20"/>
          <w:spacing w:val="-19"/>
          <w:sz w:val="22"/>
        </w:rPr>
        <w:t> </w:t>
      </w:r>
      <w:r>
        <w:rPr>
          <w:color w:val="231F20"/>
          <w:sz w:val="22"/>
        </w:rPr>
        <w:t>R.</w:t>
      </w:r>
      <w:r>
        <w:rPr>
          <w:color w:val="231F20"/>
          <w:spacing w:val="-19"/>
          <w:sz w:val="22"/>
        </w:rPr>
        <w:t> </w:t>
      </w:r>
      <w:r>
        <w:rPr>
          <w:color w:val="231F20"/>
          <w:sz w:val="22"/>
        </w:rPr>
        <w:t>M.</w:t>
      </w:r>
      <w:r>
        <w:rPr>
          <w:color w:val="231F20"/>
          <w:spacing w:val="-19"/>
          <w:sz w:val="22"/>
        </w:rPr>
        <w:t> </w:t>
      </w:r>
      <w:r>
        <w:rPr>
          <w:color w:val="231F20"/>
          <w:sz w:val="22"/>
        </w:rPr>
        <w:t>y</w:t>
      </w:r>
      <w:r>
        <w:rPr>
          <w:color w:val="231F20"/>
          <w:spacing w:val="-19"/>
          <w:sz w:val="22"/>
        </w:rPr>
        <w:t> </w:t>
      </w:r>
      <w:r>
        <w:rPr>
          <w:color w:val="231F20"/>
          <w:sz w:val="22"/>
        </w:rPr>
        <w:t>García</w:t>
      </w:r>
      <w:r>
        <w:rPr>
          <w:color w:val="231F20"/>
          <w:spacing w:val="-19"/>
          <w:sz w:val="22"/>
        </w:rPr>
        <w:t> </w:t>
      </w:r>
      <w:r>
        <w:rPr>
          <w:color w:val="231F20"/>
          <w:sz w:val="22"/>
        </w:rPr>
        <w:t>de</w:t>
      </w:r>
      <w:r>
        <w:rPr>
          <w:color w:val="231F20"/>
          <w:spacing w:val="-19"/>
          <w:sz w:val="22"/>
        </w:rPr>
        <w:t> </w:t>
      </w:r>
      <w:r>
        <w:rPr>
          <w:color w:val="231F20"/>
          <w:sz w:val="22"/>
        </w:rPr>
        <w:t>Soto,</w:t>
      </w:r>
      <w:r>
        <w:rPr>
          <w:color w:val="231F20"/>
          <w:spacing w:val="-19"/>
          <w:sz w:val="22"/>
        </w:rPr>
        <w:t> </w:t>
      </w:r>
      <w:r>
        <w:rPr>
          <w:color w:val="231F20"/>
          <w:sz w:val="22"/>
        </w:rPr>
        <w:t>E.</w:t>
      </w:r>
      <w:r>
        <w:rPr>
          <w:color w:val="231F20"/>
          <w:spacing w:val="-19"/>
          <w:sz w:val="22"/>
        </w:rPr>
        <w:t> </w:t>
      </w:r>
      <w:r>
        <w:rPr>
          <w:color w:val="231F20"/>
          <w:sz w:val="22"/>
        </w:rPr>
        <w:t>(2005).</w:t>
      </w:r>
      <w:r>
        <w:rPr>
          <w:color w:val="231F20"/>
          <w:spacing w:val="-19"/>
          <w:sz w:val="22"/>
        </w:rPr>
        <w:t> </w:t>
      </w:r>
      <w:r>
        <w:rPr>
          <w:rFonts w:ascii="Cambria" w:hAnsi="Cambria"/>
          <w:i/>
          <w:color w:val="231F20"/>
          <w:sz w:val="22"/>
        </w:rPr>
        <w:t>Sostenibilidad</w:t>
      </w:r>
      <w:r>
        <w:rPr>
          <w:rFonts w:ascii="Cambria" w:hAnsi="Cambria"/>
          <w:i/>
          <w:color w:val="231F20"/>
          <w:spacing w:val="-13"/>
          <w:sz w:val="22"/>
        </w:rPr>
        <w:t> </w:t>
      </w:r>
      <w:r>
        <w:rPr>
          <w:rFonts w:ascii="Cambria" w:hAnsi="Cambria"/>
          <w:i/>
          <w:color w:val="231F20"/>
          <w:sz w:val="22"/>
        </w:rPr>
        <w:t>de</w:t>
      </w:r>
      <w:r>
        <w:rPr>
          <w:rFonts w:ascii="Cambria" w:hAnsi="Cambria"/>
          <w:i/>
          <w:color w:val="231F20"/>
          <w:spacing w:val="-13"/>
          <w:sz w:val="22"/>
        </w:rPr>
        <w:t> </w:t>
      </w:r>
      <w:r>
        <w:rPr>
          <w:rFonts w:ascii="Cambria" w:hAnsi="Cambria"/>
          <w:i/>
          <w:color w:val="231F20"/>
          <w:sz w:val="22"/>
        </w:rPr>
        <w:t>la</w:t>
      </w:r>
      <w:r>
        <w:rPr>
          <w:rFonts w:ascii="Cambria" w:hAnsi="Cambria"/>
          <w:i/>
          <w:color w:val="231F20"/>
          <w:spacing w:val="-13"/>
          <w:sz w:val="22"/>
        </w:rPr>
        <w:t> </w:t>
      </w:r>
      <w:r>
        <w:rPr>
          <w:rFonts w:ascii="Cambria" w:hAnsi="Cambria"/>
          <w:i/>
          <w:color w:val="231F20"/>
          <w:sz w:val="22"/>
        </w:rPr>
        <w:t>empresa </w:t>
      </w:r>
      <w:r>
        <w:rPr>
          <w:rFonts w:ascii="Cambria" w:hAnsi="Cambria"/>
          <w:i/>
          <w:color w:val="231F20"/>
          <w:spacing w:val="-2"/>
          <w:sz w:val="22"/>
        </w:rPr>
        <w:t>hotelera:</w:t>
      </w:r>
      <w:r>
        <w:rPr>
          <w:rFonts w:ascii="Cambria" w:hAnsi="Cambria"/>
          <w:i/>
          <w:color w:val="231F20"/>
          <w:spacing w:val="-17"/>
          <w:sz w:val="22"/>
        </w:rPr>
        <w:t> </w:t>
      </w:r>
      <w:r>
        <w:rPr>
          <w:rFonts w:ascii="Cambria" w:hAnsi="Cambria"/>
          <w:i/>
          <w:color w:val="231F20"/>
          <w:spacing w:val="-3"/>
          <w:sz w:val="22"/>
        </w:rPr>
        <w:t>indicadores</w:t>
      </w:r>
      <w:r>
        <w:rPr>
          <w:rFonts w:ascii="Cambria" w:hAnsi="Cambria"/>
          <w:i/>
          <w:color w:val="231F20"/>
          <w:spacing w:val="-17"/>
          <w:sz w:val="22"/>
        </w:rPr>
        <w:t> </w:t>
      </w:r>
      <w:r>
        <w:rPr>
          <w:rFonts w:ascii="Cambria" w:hAnsi="Cambria"/>
          <w:i/>
          <w:color w:val="231F20"/>
          <w:spacing w:val="-3"/>
          <w:sz w:val="22"/>
        </w:rPr>
        <w:t>para</w:t>
      </w:r>
      <w:r>
        <w:rPr>
          <w:rFonts w:ascii="Cambria" w:hAnsi="Cambria"/>
          <w:i/>
          <w:color w:val="231F20"/>
          <w:spacing w:val="-17"/>
          <w:sz w:val="22"/>
        </w:rPr>
        <w:t> </w:t>
      </w:r>
      <w:r>
        <w:rPr>
          <w:rFonts w:ascii="Cambria" w:hAnsi="Cambria"/>
          <w:i/>
          <w:color w:val="231F20"/>
          <w:sz w:val="22"/>
        </w:rPr>
        <w:t>su</w:t>
      </w:r>
      <w:r>
        <w:rPr>
          <w:rFonts w:ascii="Cambria" w:hAnsi="Cambria"/>
          <w:i/>
          <w:color w:val="231F20"/>
          <w:spacing w:val="-17"/>
          <w:sz w:val="22"/>
        </w:rPr>
        <w:t> </w:t>
      </w:r>
      <w:r>
        <w:rPr>
          <w:rFonts w:ascii="Cambria" w:hAnsi="Cambria"/>
          <w:i/>
          <w:color w:val="231F20"/>
          <w:sz w:val="22"/>
        </w:rPr>
        <w:t>medición</w:t>
      </w:r>
      <w:r>
        <w:rPr>
          <w:color w:val="231F20"/>
          <w:sz w:val="22"/>
        </w:rPr>
        <w:t>.</w:t>
      </w:r>
      <w:r>
        <w:rPr>
          <w:color w:val="231F20"/>
          <w:spacing w:val="-24"/>
          <w:sz w:val="22"/>
        </w:rPr>
        <w:t> </w:t>
      </w:r>
      <w:r>
        <w:rPr>
          <w:color w:val="231F20"/>
          <w:sz w:val="22"/>
        </w:rPr>
        <w:t>Sevilla:</w:t>
      </w:r>
      <w:r>
        <w:rPr>
          <w:color w:val="231F20"/>
          <w:spacing w:val="-24"/>
          <w:sz w:val="22"/>
        </w:rPr>
        <w:t> </w:t>
      </w:r>
      <w:r>
        <w:rPr>
          <w:color w:val="231F20"/>
          <w:sz w:val="22"/>
        </w:rPr>
        <w:t>Fundación</w:t>
      </w:r>
      <w:r>
        <w:rPr>
          <w:color w:val="231F20"/>
          <w:spacing w:val="-24"/>
          <w:sz w:val="22"/>
        </w:rPr>
        <w:t> </w:t>
      </w:r>
      <w:r>
        <w:rPr>
          <w:color w:val="231F20"/>
          <w:sz w:val="22"/>
        </w:rPr>
        <w:t>Biodiversidad, Ministerio de Medio</w:t>
      </w:r>
      <w:r>
        <w:rPr>
          <w:color w:val="231F20"/>
          <w:spacing w:val="-24"/>
          <w:sz w:val="22"/>
        </w:rPr>
        <w:t> </w:t>
      </w:r>
      <w:r>
        <w:rPr>
          <w:color w:val="231F20"/>
          <w:sz w:val="22"/>
        </w:rPr>
        <w:t>Ambiente.</w:t>
      </w:r>
    </w:p>
    <w:p>
      <w:pPr>
        <w:spacing w:line="319" w:lineRule="auto" w:before="125"/>
        <w:ind w:left="1580" w:right="118" w:hanging="561"/>
        <w:jc w:val="both"/>
        <w:rPr>
          <w:sz w:val="22"/>
        </w:rPr>
      </w:pPr>
      <w:r>
        <w:rPr>
          <w:color w:val="231F20"/>
          <w:spacing w:val="-7"/>
          <w:sz w:val="22"/>
        </w:rPr>
        <w:t>Varillas,</w:t>
      </w:r>
      <w:r>
        <w:rPr>
          <w:color w:val="231F20"/>
          <w:spacing w:val="-34"/>
          <w:sz w:val="22"/>
        </w:rPr>
        <w:t> </w:t>
      </w:r>
      <w:r>
        <w:rPr>
          <w:color w:val="231F20"/>
          <w:spacing w:val="-3"/>
          <w:sz w:val="22"/>
        </w:rPr>
        <w:t>A.</w:t>
      </w:r>
      <w:r>
        <w:rPr>
          <w:color w:val="231F20"/>
          <w:spacing w:val="-34"/>
          <w:sz w:val="22"/>
        </w:rPr>
        <w:t> </w:t>
      </w:r>
      <w:r>
        <w:rPr>
          <w:color w:val="231F20"/>
          <w:spacing w:val="-5"/>
          <w:sz w:val="22"/>
        </w:rPr>
        <w:t>(2010).</w:t>
      </w:r>
      <w:r>
        <w:rPr>
          <w:color w:val="231F20"/>
          <w:spacing w:val="-34"/>
          <w:sz w:val="22"/>
        </w:rPr>
        <w:t> </w:t>
      </w:r>
      <w:r>
        <w:rPr>
          <w:rFonts w:ascii="Cambria" w:hAnsi="Cambria"/>
          <w:i/>
          <w:color w:val="231F20"/>
          <w:spacing w:val="-6"/>
          <w:sz w:val="22"/>
        </w:rPr>
        <w:t>Cancún</w:t>
      </w:r>
      <w:r>
        <w:rPr>
          <w:rFonts w:ascii="Cambria" w:hAnsi="Cambria"/>
          <w:i/>
          <w:color w:val="231F20"/>
          <w:spacing w:val="-28"/>
          <w:sz w:val="22"/>
        </w:rPr>
        <w:t> </w:t>
      </w:r>
      <w:r>
        <w:rPr>
          <w:rFonts w:ascii="Cambria" w:hAnsi="Cambria"/>
          <w:i/>
          <w:color w:val="231F20"/>
          <w:spacing w:val="-6"/>
          <w:sz w:val="22"/>
        </w:rPr>
        <w:t>reinicia</w:t>
      </w:r>
      <w:r>
        <w:rPr>
          <w:rFonts w:ascii="Cambria" w:hAnsi="Cambria"/>
          <w:i/>
          <w:color w:val="231F20"/>
          <w:spacing w:val="-28"/>
          <w:sz w:val="22"/>
        </w:rPr>
        <w:t> </w:t>
      </w:r>
      <w:r>
        <w:rPr>
          <w:rFonts w:ascii="Cambria" w:hAnsi="Cambria"/>
          <w:i/>
          <w:color w:val="231F20"/>
          <w:spacing w:val="-6"/>
          <w:sz w:val="22"/>
        </w:rPr>
        <w:t>recuperación</w:t>
      </w:r>
      <w:r>
        <w:rPr>
          <w:rFonts w:ascii="Cambria" w:hAnsi="Cambria"/>
          <w:i/>
          <w:color w:val="231F20"/>
          <w:spacing w:val="-28"/>
          <w:sz w:val="22"/>
        </w:rPr>
        <w:t> </w:t>
      </w:r>
      <w:r>
        <w:rPr>
          <w:rFonts w:ascii="Cambria" w:hAnsi="Cambria"/>
          <w:i/>
          <w:color w:val="231F20"/>
          <w:spacing w:val="-3"/>
          <w:sz w:val="22"/>
        </w:rPr>
        <w:t>de</w:t>
      </w:r>
      <w:r>
        <w:rPr>
          <w:rFonts w:ascii="Cambria" w:hAnsi="Cambria"/>
          <w:i/>
          <w:color w:val="231F20"/>
          <w:spacing w:val="-28"/>
          <w:sz w:val="22"/>
        </w:rPr>
        <w:t> </w:t>
      </w:r>
      <w:r>
        <w:rPr>
          <w:rFonts w:ascii="Cambria" w:hAnsi="Cambria"/>
          <w:i/>
          <w:color w:val="231F20"/>
          <w:spacing w:val="-6"/>
          <w:sz w:val="22"/>
        </w:rPr>
        <w:t>playas</w:t>
      </w:r>
      <w:r>
        <w:rPr>
          <w:color w:val="231F20"/>
          <w:spacing w:val="-6"/>
          <w:sz w:val="22"/>
        </w:rPr>
        <w:t>,</w:t>
      </w:r>
      <w:r>
        <w:rPr>
          <w:color w:val="231F20"/>
          <w:spacing w:val="-34"/>
          <w:sz w:val="22"/>
        </w:rPr>
        <w:t> </w:t>
      </w:r>
      <w:r>
        <w:rPr>
          <w:color w:val="231F20"/>
          <w:spacing w:val="-5"/>
          <w:sz w:val="22"/>
        </w:rPr>
        <w:t>disponible</w:t>
      </w:r>
      <w:r>
        <w:rPr>
          <w:color w:val="231F20"/>
          <w:spacing w:val="-34"/>
          <w:sz w:val="22"/>
        </w:rPr>
        <w:t> </w:t>
      </w:r>
      <w:r>
        <w:rPr>
          <w:color w:val="231F20"/>
          <w:spacing w:val="-3"/>
          <w:sz w:val="22"/>
        </w:rPr>
        <w:t>en</w:t>
      </w:r>
      <w:r>
        <w:rPr>
          <w:color w:val="231F20"/>
          <w:spacing w:val="-34"/>
          <w:sz w:val="22"/>
        </w:rPr>
        <w:t> </w:t>
      </w:r>
      <w:hyperlink r:id="rId152">
        <w:r>
          <w:rPr>
            <w:color w:val="231F20"/>
            <w:spacing w:val="-7"/>
            <w:sz w:val="22"/>
          </w:rPr>
          <w:t>http://www.</w:t>
        </w:r>
      </w:hyperlink>
      <w:r>
        <w:rPr>
          <w:color w:val="231F20"/>
          <w:spacing w:val="-7"/>
          <w:sz w:val="22"/>
        </w:rPr>
        <w:t> </w:t>
      </w:r>
      <w:r>
        <w:rPr>
          <w:color w:val="231F20"/>
          <w:spacing w:val="-6"/>
          <w:sz w:val="22"/>
        </w:rPr>
        <w:t>eluniversal.com.mx/notas/649816.html </w:t>
      </w:r>
      <w:r>
        <w:rPr>
          <w:color w:val="231F20"/>
          <w:spacing w:val="-4"/>
          <w:sz w:val="22"/>
        </w:rPr>
        <w:t>[18 </w:t>
      </w:r>
      <w:r>
        <w:rPr>
          <w:color w:val="231F20"/>
          <w:spacing w:val="-3"/>
          <w:sz w:val="22"/>
        </w:rPr>
        <w:t>de </w:t>
      </w:r>
      <w:r>
        <w:rPr>
          <w:color w:val="231F20"/>
          <w:spacing w:val="-5"/>
          <w:sz w:val="22"/>
        </w:rPr>
        <w:t>marzo </w:t>
      </w:r>
      <w:r>
        <w:rPr>
          <w:color w:val="231F20"/>
          <w:spacing w:val="-3"/>
          <w:sz w:val="22"/>
        </w:rPr>
        <w:t>de</w:t>
      </w:r>
      <w:r>
        <w:rPr>
          <w:color w:val="231F20"/>
          <w:spacing w:val="-17"/>
          <w:sz w:val="22"/>
        </w:rPr>
        <w:t> </w:t>
      </w:r>
      <w:r>
        <w:rPr>
          <w:color w:val="231F20"/>
          <w:spacing w:val="-5"/>
          <w:sz w:val="22"/>
        </w:rPr>
        <w:t>2014].</w:t>
      </w:r>
    </w:p>
    <w:p>
      <w:pPr>
        <w:spacing w:line="316" w:lineRule="auto" w:before="123"/>
        <w:ind w:left="1580" w:right="118" w:hanging="560"/>
        <w:jc w:val="both"/>
        <w:rPr>
          <w:rFonts w:ascii="Cambria" w:hAnsi="Cambria"/>
          <w:i/>
          <w:sz w:val="22"/>
        </w:rPr>
      </w:pPr>
      <w:r>
        <w:rPr>
          <w:color w:val="231F20"/>
          <w:spacing w:val="-5"/>
          <w:sz w:val="22"/>
        </w:rPr>
        <w:t>Varone, </w:t>
      </w:r>
      <w:r>
        <w:rPr>
          <w:color w:val="231F20"/>
          <w:sz w:val="22"/>
        </w:rPr>
        <w:t>R. (2002). </w:t>
      </w:r>
      <w:r>
        <w:rPr>
          <w:rFonts w:ascii="Cambria" w:hAnsi="Cambria"/>
          <w:i/>
          <w:color w:val="231F20"/>
          <w:spacing w:val="-4"/>
          <w:sz w:val="22"/>
        </w:rPr>
        <w:t>Turismo </w:t>
      </w:r>
      <w:r>
        <w:rPr>
          <w:rFonts w:ascii="Cambria" w:hAnsi="Cambria"/>
          <w:i/>
          <w:color w:val="231F20"/>
          <w:sz w:val="22"/>
        </w:rPr>
        <w:t>responsable </w:t>
      </w:r>
      <w:r>
        <w:rPr>
          <w:rFonts w:ascii="Cambria" w:hAnsi="Cambria"/>
          <w:i/>
          <w:color w:val="231F20"/>
          <w:spacing w:val="-3"/>
          <w:sz w:val="22"/>
        </w:rPr>
        <w:t>propuesta </w:t>
      </w:r>
      <w:r>
        <w:rPr>
          <w:rFonts w:ascii="Cambria" w:hAnsi="Cambria"/>
          <w:i/>
          <w:color w:val="231F20"/>
          <w:sz w:val="22"/>
        </w:rPr>
        <w:t>didáctica </w:t>
      </w:r>
      <w:r>
        <w:rPr>
          <w:rFonts w:ascii="Cambria" w:hAnsi="Cambria"/>
          <w:i/>
          <w:color w:val="231F20"/>
          <w:spacing w:val="-3"/>
          <w:sz w:val="22"/>
        </w:rPr>
        <w:t>para </w:t>
      </w:r>
      <w:r>
        <w:rPr>
          <w:rFonts w:ascii="Cambria" w:hAnsi="Cambria"/>
          <w:i/>
          <w:color w:val="231F20"/>
          <w:sz w:val="22"/>
        </w:rPr>
        <w:t>las escuelas</w:t>
      </w:r>
      <w:r>
        <w:rPr>
          <w:color w:val="231F20"/>
          <w:sz w:val="22"/>
        </w:rPr>
        <w:t>, </w:t>
      </w:r>
      <w:r>
        <w:rPr>
          <w:rFonts w:ascii="Cambria" w:hAnsi="Cambria"/>
          <w:i/>
          <w:color w:val="231F20"/>
          <w:spacing w:val="-3"/>
          <w:sz w:val="22"/>
        </w:rPr>
        <w:t>ACSUD </w:t>
      </w:r>
      <w:r>
        <w:rPr>
          <w:rFonts w:ascii="Cambria" w:hAnsi="Cambria"/>
          <w:i/>
          <w:color w:val="231F20"/>
          <w:sz w:val="22"/>
        </w:rPr>
        <w:t>Las Segovias.</w:t>
      </w:r>
    </w:p>
    <w:p>
      <w:pPr>
        <w:spacing w:line="316" w:lineRule="auto" w:before="119"/>
        <w:ind w:left="1581" w:right="117" w:hanging="561"/>
        <w:jc w:val="both"/>
        <w:rPr>
          <w:sz w:val="22"/>
        </w:rPr>
      </w:pPr>
      <w:r>
        <w:rPr>
          <w:color w:val="231F20"/>
          <w:spacing w:val="-3"/>
          <w:sz w:val="22"/>
        </w:rPr>
        <w:t>Verfaillie, </w:t>
      </w:r>
      <w:r>
        <w:rPr>
          <w:color w:val="231F20"/>
          <w:sz w:val="22"/>
        </w:rPr>
        <w:t>H. A. y Bidwell, R. (2000). </w:t>
      </w:r>
      <w:r>
        <w:rPr>
          <w:rFonts w:ascii="Cambria" w:hAnsi="Cambria"/>
          <w:i/>
          <w:color w:val="231F20"/>
          <w:spacing w:val="-3"/>
          <w:sz w:val="22"/>
        </w:rPr>
        <w:t>Measuring </w:t>
      </w:r>
      <w:r>
        <w:rPr>
          <w:rFonts w:ascii="Cambria" w:hAnsi="Cambria"/>
          <w:i/>
          <w:color w:val="231F20"/>
          <w:sz w:val="22"/>
        </w:rPr>
        <w:t>Eco-Efficiency –A Guide to </w:t>
      </w:r>
      <w:r>
        <w:rPr>
          <w:rFonts w:ascii="Cambria" w:hAnsi="Cambria"/>
          <w:i/>
          <w:color w:val="231F20"/>
          <w:sz w:val="22"/>
        </w:rPr>
        <w:t>Reporting</w:t>
      </w:r>
      <w:r>
        <w:rPr>
          <w:rFonts w:ascii="Cambria" w:hAnsi="Cambria"/>
          <w:i/>
          <w:color w:val="231F20"/>
          <w:spacing w:val="-21"/>
          <w:sz w:val="22"/>
        </w:rPr>
        <w:t> </w:t>
      </w:r>
      <w:r>
        <w:rPr>
          <w:rFonts w:ascii="Cambria" w:hAnsi="Cambria"/>
          <w:i/>
          <w:color w:val="231F20"/>
          <w:spacing w:val="-3"/>
          <w:sz w:val="22"/>
        </w:rPr>
        <w:t>Company</w:t>
      </w:r>
      <w:r>
        <w:rPr>
          <w:rFonts w:ascii="Cambria" w:hAnsi="Cambria"/>
          <w:i/>
          <w:color w:val="231F20"/>
          <w:spacing w:val="-21"/>
          <w:sz w:val="22"/>
        </w:rPr>
        <w:t> </w:t>
      </w:r>
      <w:r>
        <w:rPr>
          <w:rFonts w:ascii="Cambria" w:hAnsi="Cambria"/>
          <w:i/>
          <w:color w:val="231F20"/>
          <w:sz w:val="22"/>
        </w:rPr>
        <w:t>Performance</w:t>
      </w:r>
      <w:r>
        <w:rPr>
          <w:color w:val="231F20"/>
          <w:sz w:val="22"/>
        </w:rPr>
        <w:t>.</w:t>
      </w:r>
      <w:r>
        <w:rPr>
          <w:color w:val="231F20"/>
          <w:spacing w:val="-27"/>
          <w:sz w:val="22"/>
        </w:rPr>
        <w:t> </w:t>
      </w:r>
      <w:r>
        <w:rPr>
          <w:color w:val="231F20"/>
          <w:spacing w:val="-6"/>
          <w:sz w:val="22"/>
        </w:rPr>
        <w:t>World</w:t>
      </w:r>
      <w:r>
        <w:rPr>
          <w:color w:val="231F20"/>
          <w:spacing w:val="-27"/>
          <w:sz w:val="22"/>
        </w:rPr>
        <w:t> </w:t>
      </w:r>
      <w:r>
        <w:rPr>
          <w:color w:val="231F20"/>
          <w:sz w:val="22"/>
        </w:rPr>
        <w:t>Business</w:t>
      </w:r>
      <w:r>
        <w:rPr>
          <w:color w:val="231F20"/>
          <w:spacing w:val="-27"/>
          <w:sz w:val="22"/>
        </w:rPr>
        <w:t> </w:t>
      </w:r>
      <w:r>
        <w:rPr>
          <w:color w:val="231F20"/>
          <w:sz w:val="22"/>
        </w:rPr>
        <w:t>Council</w:t>
      </w:r>
      <w:r>
        <w:rPr>
          <w:color w:val="231F20"/>
          <w:spacing w:val="-27"/>
          <w:sz w:val="22"/>
        </w:rPr>
        <w:t> </w:t>
      </w:r>
      <w:r>
        <w:rPr>
          <w:color w:val="231F20"/>
          <w:sz w:val="22"/>
        </w:rPr>
        <w:t>for</w:t>
      </w:r>
      <w:r>
        <w:rPr>
          <w:color w:val="231F20"/>
          <w:spacing w:val="-27"/>
          <w:sz w:val="22"/>
        </w:rPr>
        <w:t> </w:t>
      </w:r>
      <w:r>
        <w:rPr>
          <w:color w:val="231F20"/>
          <w:sz w:val="22"/>
        </w:rPr>
        <w:t>Sustainable Development.</w:t>
      </w:r>
    </w:p>
    <w:p>
      <w:pPr>
        <w:spacing w:line="316" w:lineRule="auto" w:before="125"/>
        <w:ind w:left="1581" w:right="117" w:hanging="560"/>
        <w:jc w:val="both"/>
        <w:rPr>
          <w:sz w:val="22"/>
        </w:rPr>
      </w:pPr>
      <w:r>
        <w:rPr>
          <w:color w:val="231F20"/>
          <w:spacing w:val="-3"/>
          <w:sz w:val="22"/>
        </w:rPr>
        <w:t>Vicente, </w:t>
      </w:r>
      <w:r>
        <w:rPr>
          <w:color w:val="231F20"/>
          <w:sz w:val="22"/>
        </w:rPr>
        <w:t>A.; Ruiz, M.; </w:t>
      </w:r>
      <w:r>
        <w:rPr>
          <w:color w:val="231F20"/>
          <w:spacing w:val="-6"/>
          <w:sz w:val="22"/>
        </w:rPr>
        <w:t>Tamayo, </w:t>
      </w:r>
      <w:r>
        <w:rPr>
          <w:color w:val="231F20"/>
          <w:spacing w:val="-9"/>
          <w:sz w:val="22"/>
        </w:rPr>
        <w:t>U. </w:t>
      </w:r>
      <w:r>
        <w:rPr>
          <w:color w:val="231F20"/>
          <w:sz w:val="22"/>
        </w:rPr>
        <w:t>y Balderas, A. (2004). </w:t>
      </w:r>
      <w:r>
        <w:rPr>
          <w:rFonts w:ascii="Cambria" w:hAnsi="Cambria"/>
          <w:i/>
          <w:color w:val="231F20"/>
          <w:spacing w:val="-3"/>
          <w:sz w:val="22"/>
        </w:rPr>
        <w:t>Compatibilidad entre </w:t>
      </w:r>
      <w:r>
        <w:rPr>
          <w:rFonts w:ascii="Cambria" w:hAnsi="Cambria"/>
          <w:i/>
          <w:color w:val="231F20"/>
          <w:w w:val="95"/>
          <w:sz w:val="22"/>
        </w:rPr>
        <w:t>responsabilidad social corporativa y competitividad: estado de la cuestión </w:t>
      </w:r>
      <w:r>
        <w:rPr>
          <w:rFonts w:ascii="Cambria" w:hAnsi="Cambria"/>
          <w:i/>
          <w:color w:val="231F20"/>
          <w:sz w:val="22"/>
        </w:rPr>
        <w:t>en el </w:t>
      </w:r>
      <w:r>
        <w:rPr>
          <w:rFonts w:ascii="Cambria" w:hAnsi="Cambria"/>
          <w:i/>
          <w:color w:val="231F20"/>
          <w:spacing w:val="-3"/>
          <w:sz w:val="22"/>
        </w:rPr>
        <w:t>ámbito </w:t>
      </w:r>
      <w:r>
        <w:rPr>
          <w:rFonts w:ascii="Cambria" w:hAnsi="Cambria"/>
          <w:i/>
          <w:color w:val="231F20"/>
          <w:sz w:val="22"/>
        </w:rPr>
        <w:t>internacional</w:t>
      </w:r>
      <w:r>
        <w:rPr>
          <w:color w:val="231F20"/>
          <w:sz w:val="22"/>
        </w:rPr>
        <w:t>. Instituto de Economía Aplicada a la</w:t>
      </w:r>
      <w:r>
        <w:rPr>
          <w:color w:val="231F20"/>
          <w:spacing w:val="-31"/>
          <w:sz w:val="22"/>
        </w:rPr>
        <w:t> </w:t>
      </w:r>
      <w:r>
        <w:rPr>
          <w:color w:val="231F20"/>
          <w:sz w:val="22"/>
        </w:rPr>
        <w:t>Empresa </w:t>
      </w:r>
      <w:r>
        <w:rPr>
          <w:color w:val="231F20"/>
          <w:spacing w:val="-3"/>
          <w:sz w:val="22"/>
        </w:rPr>
        <w:t>UPV/EHU,</w:t>
      </w:r>
      <w:r>
        <w:rPr>
          <w:color w:val="231F20"/>
          <w:spacing w:val="-12"/>
          <w:sz w:val="22"/>
        </w:rPr>
        <w:t> </w:t>
      </w:r>
      <w:r>
        <w:rPr>
          <w:color w:val="231F20"/>
          <w:sz w:val="22"/>
        </w:rPr>
        <w:t>Universidad</w:t>
      </w:r>
      <w:r>
        <w:rPr>
          <w:color w:val="231F20"/>
          <w:spacing w:val="-12"/>
          <w:sz w:val="22"/>
        </w:rPr>
        <w:t> </w:t>
      </w:r>
      <w:r>
        <w:rPr>
          <w:color w:val="231F20"/>
          <w:sz w:val="22"/>
        </w:rPr>
        <w:t>del</w:t>
      </w:r>
      <w:r>
        <w:rPr>
          <w:color w:val="231F20"/>
          <w:spacing w:val="-12"/>
          <w:sz w:val="22"/>
        </w:rPr>
        <w:t> </w:t>
      </w:r>
      <w:r>
        <w:rPr>
          <w:color w:val="231F20"/>
          <w:sz w:val="22"/>
        </w:rPr>
        <w:t>País</w:t>
      </w:r>
      <w:r>
        <w:rPr>
          <w:color w:val="231F20"/>
          <w:spacing w:val="-12"/>
          <w:sz w:val="22"/>
        </w:rPr>
        <w:t> </w:t>
      </w:r>
      <w:r>
        <w:rPr>
          <w:color w:val="231F20"/>
          <w:spacing w:val="-5"/>
          <w:sz w:val="22"/>
        </w:rPr>
        <w:t>Vasco.</w:t>
      </w:r>
    </w:p>
    <w:p>
      <w:pPr>
        <w:spacing w:before="125"/>
        <w:ind w:left="1021" w:right="626" w:firstLine="0"/>
        <w:jc w:val="left"/>
        <w:rPr>
          <w:sz w:val="22"/>
        </w:rPr>
      </w:pPr>
      <w:r>
        <w:rPr>
          <w:color w:val="231F20"/>
          <w:sz w:val="22"/>
        </w:rPr>
        <w:t>Villafañe, J. (2004). </w:t>
      </w:r>
      <w:r>
        <w:rPr>
          <w:rFonts w:ascii="Cambria" w:hAnsi="Cambria"/>
          <w:i/>
          <w:color w:val="231F20"/>
          <w:sz w:val="22"/>
        </w:rPr>
        <w:t>La buena reputación</w:t>
      </w:r>
      <w:r>
        <w:rPr>
          <w:color w:val="231F20"/>
          <w:sz w:val="22"/>
        </w:rPr>
        <w:t>. Madrid: Pirámide.</w:t>
      </w:r>
    </w:p>
    <w:p>
      <w:pPr>
        <w:pStyle w:val="BodyText"/>
        <w:spacing w:before="6"/>
        <w:rPr>
          <w:sz w:val="17"/>
        </w:rPr>
      </w:pPr>
    </w:p>
    <w:p>
      <w:pPr>
        <w:spacing w:line="316" w:lineRule="auto" w:before="0"/>
        <w:ind w:left="1581" w:right="118" w:hanging="560"/>
        <w:jc w:val="both"/>
        <w:rPr>
          <w:sz w:val="22"/>
        </w:rPr>
      </w:pPr>
      <w:r>
        <w:rPr>
          <w:color w:val="231F20"/>
          <w:w w:val="95"/>
          <w:sz w:val="22"/>
        </w:rPr>
        <w:t>Viña, G. (2003). </w:t>
      </w:r>
      <w:r>
        <w:rPr>
          <w:rFonts w:ascii="Cambria" w:hAnsi="Cambria"/>
          <w:i/>
          <w:color w:val="231F20"/>
          <w:w w:val="95"/>
          <w:sz w:val="22"/>
        </w:rPr>
        <w:t>Bases conceptuales de auditoría ambiental como instrumento de </w:t>
      </w:r>
      <w:r>
        <w:rPr>
          <w:rFonts w:ascii="Cambria" w:hAnsi="Cambria"/>
          <w:i/>
          <w:color w:val="231F20"/>
          <w:sz w:val="22"/>
        </w:rPr>
        <w:t>prevención de la contaminación</w:t>
      </w:r>
      <w:r>
        <w:rPr>
          <w:color w:val="231F20"/>
          <w:sz w:val="22"/>
        </w:rPr>
        <w:t>. Colombia: Manual introductorio.</w:t>
      </w:r>
    </w:p>
    <w:p>
      <w:pPr>
        <w:pStyle w:val="BodyText"/>
        <w:spacing w:line="316" w:lineRule="auto" w:before="123"/>
        <w:ind w:left="1581" w:right="118" w:hanging="560"/>
        <w:jc w:val="both"/>
      </w:pPr>
      <w:r>
        <w:rPr>
          <w:color w:val="231F20"/>
          <w:spacing w:val="-3"/>
        </w:rPr>
        <w:t>Waldman, </w:t>
      </w:r>
      <w:r>
        <w:rPr>
          <w:color w:val="231F20"/>
          <w:spacing w:val="-5"/>
        </w:rPr>
        <w:t>D. </w:t>
      </w:r>
      <w:r>
        <w:rPr>
          <w:color w:val="231F20"/>
        </w:rPr>
        <w:t>A.; Siegel, </w:t>
      </w:r>
      <w:r>
        <w:rPr>
          <w:color w:val="231F20"/>
          <w:spacing w:val="-5"/>
        </w:rPr>
        <w:t>D. </w:t>
      </w:r>
      <w:r>
        <w:rPr>
          <w:color w:val="231F20"/>
        </w:rPr>
        <w:t>S. y Javidan, M. (2006). Components of CEO transformational leadership and corporate social </w:t>
      </w:r>
      <w:r>
        <w:rPr>
          <w:color w:val="231F20"/>
          <w:spacing w:val="-3"/>
        </w:rPr>
        <w:t>responsibility. </w:t>
      </w:r>
      <w:r>
        <w:rPr>
          <w:rFonts w:ascii="Cambria"/>
          <w:i/>
          <w:color w:val="231F20"/>
          <w:spacing w:val="-3"/>
        </w:rPr>
        <w:t>Journal of </w:t>
      </w:r>
      <w:r>
        <w:rPr>
          <w:rFonts w:ascii="Cambria"/>
          <w:i/>
          <w:color w:val="231F20"/>
          <w:spacing w:val="-3"/>
          <w:w w:val="95"/>
        </w:rPr>
        <w:t>Management </w:t>
      </w:r>
      <w:r>
        <w:rPr>
          <w:rFonts w:ascii="Cambria"/>
          <w:i/>
          <w:color w:val="231F20"/>
          <w:w w:val="95"/>
        </w:rPr>
        <w:t>Studies, </w:t>
      </w:r>
      <w:r>
        <w:rPr>
          <w:color w:val="231F20"/>
          <w:w w:val="95"/>
        </w:rPr>
        <w:t>43(8): </w:t>
      </w:r>
      <w:r>
        <w:rPr>
          <w:color w:val="231F20"/>
          <w:spacing w:val="-4"/>
          <w:w w:val="95"/>
        </w:rPr>
        <w:t>pp.  </w:t>
      </w:r>
      <w:r>
        <w:rPr>
          <w:color w:val="231F20"/>
          <w:w w:val="95"/>
        </w:rPr>
        <w:t>1703-1725.</w:t>
      </w:r>
    </w:p>
    <w:p>
      <w:pPr>
        <w:spacing w:after="0" w:line="316" w:lineRule="auto"/>
        <w:jc w:val="both"/>
        <w:sectPr>
          <w:pgSz w:w="9080" w:h="12760"/>
          <w:pgMar w:header="284" w:footer="276" w:top="660" w:bottom="460" w:left="0" w:right="900"/>
        </w:sectPr>
      </w:pPr>
    </w:p>
    <w:p>
      <w:pPr>
        <w:pStyle w:val="BodyText"/>
        <w:spacing w:before="10"/>
        <w:rPr>
          <w:sz w:val="20"/>
        </w:rPr>
      </w:pPr>
    </w:p>
    <w:p>
      <w:pPr>
        <w:spacing w:line="316" w:lineRule="auto" w:before="56"/>
        <w:ind w:left="660" w:right="1018" w:hanging="560"/>
        <w:jc w:val="both"/>
        <w:rPr>
          <w:sz w:val="22"/>
        </w:rPr>
      </w:pPr>
      <w:r>
        <w:rPr>
          <w:color w:val="231F20"/>
          <w:spacing w:val="-5"/>
          <w:sz w:val="22"/>
        </w:rPr>
        <w:t>Wall, </w:t>
      </w:r>
      <w:r>
        <w:rPr>
          <w:color w:val="231F20"/>
          <w:sz w:val="22"/>
        </w:rPr>
        <w:t>G. (1997). Sustainable </w:t>
      </w:r>
      <w:r>
        <w:rPr>
          <w:color w:val="231F20"/>
          <w:spacing w:val="-3"/>
          <w:sz w:val="22"/>
        </w:rPr>
        <w:t>Tourism-Unsustainable </w:t>
      </w:r>
      <w:r>
        <w:rPr>
          <w:color w:val="231F20"/>
          <w:sz w:val="22"/>
        </w:rPr>
        <w:t>development, en </w:t>
      </w:r>
      <w:r>
        <w:rPr>
          <w:color w:val="231F20"/>
          <w:spacing w:val="-6"/>
          <w:sz w:val="22"/>
        </w:rPr>
        <w:t>Wahab, </w:t>
      </w:r>
      <w:r>
        <w:rPr>
          <w:color w:val="231F20"/>
          <w:sz w:val="22"/>
        </w:rPr>
        <w:t>S. and</w:t>
      </w:r>
      <w:r>
        <w:rPr>
          <w:color w:val="231F20"/>
          <w:spacing w:val="-34"/>
          <w:sz w:val="22"/>
        </w:rPr>
        <w:t> </w:t>
      </w:r>
      <w:r>
        <w:rPr>
          <w:color w:val="231F20"/>
          <w:sz w:val="22"/>
        </w:rPr>
        <w:t>Pigram,</w:t>
      </w:r>
      <w:r>
        <w:rPr>
          <w:color w:val="231F20"/>
          <w:spacing w:val="-34"/>
          <w:sz w:val="22"/>
        </w:rPr>
        <w:t> </w:t>
      </w:r>
      <w:r>
        <w:rPr>
          <w:color w:val="231F20"/>
          <w:spacing w:val="-5"/>
          <w:sz w:val="22"/>
        </w:rPr>
        <w:t>J.</w:t>
      </w:r>
      <w:r>
        <w:rPr>
          <w:color w:val="231F20"/>
          <w:spacing w:val="-34"/>
          <w:sz w:val="22"/>
        </w:rPr>
        <w:t> </w:t>
      </w:r>
      <w:r>
        <w:rPr>
          <w:color w:val="231F20"/>
          <w:spacing w:val="-5"/>
          <w:sz w:val="22"/>
        </w:rPr>
        <w:t>J.</w:t>
      </w:r>
      <w:r>
        <w:rPr>
          <w:color w:val="231F20"/>
          <w:spacing w:val="-34"/>
          <w:sz w:val="22"/>
        </w:rPr>
        <w:t> </w:t>
      </w:r>
      <w:r>
        <w:rPr>
          <w:color w:val="231F20"/>
          <w:sz w:val="22"/>
        </w:rPr>
        <w:t>(Eds.).</w:t>
      </w:r>
      <w:r>
        <w:rPr>
          <w:color w:val="231F20"/>
          <w:spacing w:val="-33"/>
          <w:sz w:val="22"/>
        </w:rPr>
        <w:t> </w:t>
      </w:r>
      <w:r>
        <w:rPr>
          <w:rFonts w:ascii="Cambria" w:hAnsi="Cambria"/>
          <w:i/>
          <w:color w:val="231F20"/>
          <w:spacing w:val="-5"/>
          <w:sz w:val="22"/>
        </w:rPr>
        <w:t>Tourism</w:t>
      </w:r>
      <w:r>
        <w:rPr>
          <w:rFonts w:ascii="Cambria" w:hAnsi="Cambria"/>
          <w:i/>
          <w:color w:val="231F20"/>
          <w:spacing w:val="-27"/>
          <w:sz w:val="22"/>
        </w:rPr>
        <w:t> </w:t>
      </w:r>
      <w:r>
        <w:rPr>
          <w:rFonts w:ascii="Cambria" w:hAnsi="Cambria"/>
          <w:i/>
          <w:color w:val="231F20"/>
          <w:sz w:val="22"/>
        </w:rPr>
        <w:t>development</w:t>
      </w:r>
      <w:r>
        <w:rPr>
          <w:rFonts w:ascii="Cambria" w:hAnsi="Cambria"/>
          <w:i/>
          <w:color w:val="231F20"/>
          <w:spacing w:val="-27"/>
          <w:sz w:val="22"/>
        </w:rPr>
        <w:t> </w:t>
      </w:r>
      <w:r>
        <w:rPr>
          <w:rFonts w:ascii="Cambria" w:hAnsi="Cambria"/>
          <w:i/>
          <w:color w:val="231F20"/>
          <w:spacing w:val="-2"/>
          <w:sz w:val="22"/>
        </w:rPr>
        <w:t>and</w:t>
      </w:r>
      <w:r>
        <w:rPr>
          <w:rFonts w:ascii="Cambria" w:hAnsi="Cambria"/>
          <w:i/>
          <w:color w:val="231F20"/>
          <w:spacing w:val="-27"/>
          <w:sz w:val="22"/>
        </w:rPr>
        <w:t> </w:t>
      </w:r>
      <w:r>
        <w:rPr>
          <w:rFonts w:ascii="Cambria" w:hAnsi="Cambria"/>
          <w:i/>
          <w:color w:val="231F20"/>
          <w:sz w:val="22"/>
        </w:rPr>
        <w:t>growth:</w:t>
      </w:r>
      <w:r>
        <w:rPr>
          <w:rFonts w:ascii="Cambria" w:hAnsi="Cambria"/>
          <w:i/>
          <w:color w:val="231F20"/>
          <w:spacing w:val="-27"/>
          <w:sz w:val="22"/>
        </w:rPr>
        <w:t> </w:t>
      </w:r>
      <w:r>
        <w:rPr>
          <w:rFonts w:ascii="Cambria" w:hAnsi="Cambria"/>
          <w:i/>
          <w:color w:val="231F20"/>
          <w:sz w:val="22"/>
        </w:rPr>
        <w:t>The</w:t>
      </w:r>
      <w:r>
        <w:rPr>
          <w:rFonts w:ascii="Cambria" w:hAnsi="Cambria"/>
          <w:i/>
          <w:color w:val="231F20"/>
          <w:spacing w:val="-27"/>
          <w:sz w:val="22"/>
        </w:rPr>
        <w:t> </w:t>
      </w:r>
      <w:r>
        <w:rPr>
          <w:rFonts w:ascii="Cambria" w:hAnsi="Cambria"/>
          <w:i/>
          <w:color w:val="231F20"/>
          <w:sz w:val="22"/>
        </w:rPr>
        <w:t>challenge</w:t>
      </w:r>
      <w:r>
        <w:rPr>
          <w:rFonts w:ascii="Cambria" w:hAnsi="Cambria"/>
          <w:i/>
          <w:color w:val="231F20"/>
          <w:spacing w:val="-27"/>
          <w:sz w:val="22"/>
        </w:rPr>
        <w:t> </w:t>
      </w:r>
      <w:r>
        <w:rPr>
          <w:rFonts w:ascii="Cambria" w:hAnsi="Cambria"/>
          <w:i/>
          <w:color w:val="231F20"/>
          <w:sz w:val="22"/>
        </w:rPr>
        <w:t>of </w:t>
      </w:r>
      <w:r>
        <w:rPr>
          <w:rFonts w:ascii="Cambria" w:hAnsi="Cambria"/>
          <w:i/>
          <w:color w:val="231F20"/>
          <w:spacing w:val="-4"/>
          <w:sz w:val="22"/>
        </w:rPr>
        <w:t>sustainability.</w:t>
      </w:r>
      <w:r>
        <w:rPr>
          <w:rFonts w:ascii="Cambria" w:hAnsi="Cambria"/>
          <w:i/>
          <w:color w:val="231F20"/>
          <w:spacing w:val="-20"/>
          <w:sz w:val="22"/>
        </w:rPr>
        <w:t> </w:t>
      </w:r>
      <w:r>
        <w:rPr>
          <w:color w:val="231F20"/>
          <w:spacing w:val="-4"/>
          <w:sz w:val="22"/>
        </w:rPr>
        <w:t>pp.</w:t>
      </w:r>
      <w:r>
        <w:rPr>
          <w:color w:val="231F20"/>
          <w:spacing w:val="-27"/>
          <w:sz w:val="22"/>
        </w:rPr>
        <w:t> </w:t>
      </w:r>
      <w:r>
        <w:rPr>
          <w:color w:val="231F20"/>
          <w:sz w:val="22"/>
        </w:rPr>
        <w:t>31–49.</w:t>
      </w:r>
      <w:r>
        <w:rPr>
          <w:color w:val="231F20"/>
          <w:spacing w:val="-27"/>
          <w:sz w:val="22"/>
        </w:rPr>
        <w:t> </w:t>
      </w:r>
      <w:r>
        <w:rPr>
          <w:color w:val="231F20"/>
          <w:sz w:val="22"/>
        </w:rPr>
        <w:t>London:</w:t>
      </w:r>
      <w:r>
        <w:rPr>
          <w:color w:val="231F20"/>
          <w:spacing w:val="-27"/>
          <w:sz w:val="22"/>
        </w:rPr>
        <w:t> </w:t>
      </w:r>
      <w:r>
        <w:rPr>
          <w:color w:val="231F20"/>
          <w:sz w:val="22"/>
        </w:rPr>
        <w:t>Routledge.</w:t>
      </w:r>
    </w:p>
    <w:p>
      <w:pPr>
        <w:spacing w:line="319" w:lineRule="auto" w:before="123"/>
        <w:ind w:left="0" w:right="1018" w:firstLine="0"/>
        <w:jc w:val="right"/>
        <w:rPr>
          <w:sz w:val="22"/>
        </w:rPr>
      </w:pPr>
      <w:r>
        <w:rPr>
          <w:color w:val="231F20"/>
          <w:sz w:val="22"/>
        </w:rPr>
        <w:t>Wartick, S. L. y Cochran, P.L. (1985). The evolution of the corporate social</w:t>
      </w:r>
      <w:r>
        <w:rPr>
          <w:color w:val="231F20"/>
          <w:w w:val="91"/>
          <w:sz w:val="22"/>
        </w:rPr>
        <w:t> </w:t>
      </w:r>
      <w:r>
        <w:rPr>
          <w:color w:val="231F20"/>
          <w:sz w:val="22"/>
        </w:rPr>
        <w:t>performance model. </w:t>
      </w:r>
      <w:r>
        <w:rPr>
          <w:rFonts w:ascii="Cambria"/>
          <w:i/>
          <w:color w:val="231F20"/>
          <w:sz w:val="22"/>
        </w:rPr>
        <w:t>The Academy of Management Review</w:t>
      </w:r>
      <w:r>
        <w:rPr>
          <w:color w:val="231F20"/>
          <w:sz w:val="22"/>
        </w:rPr>
        <w:t>, 10(4): 758-769.</w:t>
      </w:r>
    </w:p>
    <w:p>
      <w:pPr>
        <w:spacing w:line="316" w:lineRule="auto" w:before="117"/>
        <w:ind w:left="660" w:right="1018" w:hanging="561"/>
        <w:jc w:val="both"/>
        <w:rPr>
          <w:sz w:val="22"/>
        </w:rPr>
      </w:pPr>
      <w:r>
        <w:rPr>
          <w:color w:val="231F20"/>
          <w:spacing w:val="-5"/>
          <w:sz w:val="22"/>
        </w:rPr>
        <w:t>Wempe,</w:t>
      </w:r>
      <w:r>
        <w:rPr>
          <w:color w:val="231F20"/>
          <w:spacing w:val="-8"/>
          <w:sz w:val="22"/>
        </w:rPr>
        <w:t> </w:t>
      </w:r>
      <w:r>
        <w:rPr>
          <w:color w:val="231F20"/>
          <w:spacing w:val="-5"/>
          <w:sz w:val="22"/>
        </w:rPr>
        <w:t>J.</w:t>
      </w:r>
      <w:r>
        <w:rPr>
          <w:color w:val="231F20"/>
          <w:spacing w:val="-8"/>
          <w:sz w:val="22"/>
        </w:rPr>
        <w:t> </w:t>
      </w:r>
      <w:r>
        <w:rPr>
          <w:color w:val="231F20"/>
          <w:sz w:val="22"/>
        </w:rPr>
        <w:t>y</w:t>
      </w:r>
      <w:r>
        <w:rPr>
          <w:color w:val="231F20"/>
          <w:spacing w:val="-8"/>
          <w:sz w:val="22"/>
        </w:rPr>
        <w:t> </w:t>
      </w:r>
      <w:r>
        <w:rPr>
          <w:color w:val="231F20"/>
          <w:sz w:val="22"/>
        </w:rPr>
        <w:t>Kaptein,</w:t>
      </w:r>
      <w:r>
        <w:rPr>
          <w:color w:val="231F20"/>
          <w:spacing w:val="-8"/>
          <w:sz w:val="22"/>
        </w:rPr>
        <w:t> </w:t>
      </w:r>
      <w:r>
        <w:rPr>
          <w:color w:val="231F20"/>
          <w:sz w:val="22"/>
        </w:rPr>
        <w:t>M.</w:t>
      </w:r>
      <w:r>
        <w:rPr>
          <w:color w:val="231F20"/>
          <w:spacing w:val="-8"/>
          <w:sz w:val="22"/>
        </w:rPr>
        <w:t> </w:t>
      </w:r>
      <w:r>
        <w:rPr>
          <w:color w:val="231F20"/>
          <w:sz w:val="22"/>
        </w:rPr>
        <w:t>(2002).</w:t>
      </w:r>
      <w:r>
        <w:rPr>
          <w:color w:val="231F20"/>
          <w:spacing w:val="-8"/>
          <w:sz w:val="22"/>
        </w:rPr>
        <w:t> </w:t>
      </w:r>
      <w:r>
        <w:rPr>
          <w:rFonts w:ascii="Cambria"/>
          <w:i/>
          <w:color w:val="231F20"/>
          <w:sz w:val="22"/>
        </w:rPr>
        <w:t>The</w:t>
      </w:r>
      <w:r>
        <w:rPr>
          <w:rFonts w:ascii="Cambria"/>
          <w:i/>
          <w:color w:val="231F20"/>
          <w:spacing w:val="-2"/>
          <w:sz w:val="22"/>
        </w:rPr>
        <w:t> </w:t>
      </w:r>
      <w:r>
        <w:rPr>
          <w:rFonts w:ascii="Cambria"/>
          <w:i/>
          <w:color w:val="231F20"/>
          <w:sz w:val="22"/>
        </w:rPr>
        <w:t>balanced</w:t>
      </w:r>
      <w:r>
        <w:rPr>
          <w:rFonts w:ascii="Cambria"/>
          <w:i/>
          <w:color w:val="231F20"/>
          <w:spacing w:val="-2"/>
          <w:sz w:val="22"/>
        </w:rPr>
        <w:t> </w:t>
      </w:r>
      <w:r>
        <w:rPr>
          <w:rFonts w:ascii="Cambria"/>
          <w:i/>
          <w:color w:val="231F20"/>
          <w:sz w:val="22"/>
        </w:rPr>
        <w:t>company:</w:t>
      </w:r>
      <w:r>
        <w:rPr>
          <w:rFonts w:ascii="Cambria"/>
          <w:i/>
          <w:color w:val="231F20"/>
          <w:spacing w:val="-2"/>
          <w:sz w:val="22"/>
        </w:rPr>
        <w:t> </w:t>
      </w:r>
      <w:r>
        <w:rPr>
          <w:rFonts w:ascii="Cambria"/>
          <w:i/>
          <w:color w:val="231F20"/>
          <w:sz w:val="22"/>
        </w:rPr>
        <w:t>a</w:t>
      </w:r>
      <w:r>
        <w:rPr>
          <w:rFonts w:ascii="Cambria"/>
          <w:i/>
          <w:color w:val="231F20"/>
          <w:spacing w:val="-2"/>
          <w:sz w:val="22"/>
        </w:rPr>
        <w:t> </w:t>
      </w:r>
      <w:r>
        <w:rPr>
          <w:rFonts w:ascii="Cambria"/>
          <w:i/>
          <w:color w:val="231F20"/>
          <w:sz w:val="22"/>
        </w:rPr>
        <w:t>theory</w:t>
      </w:r>
      <w:r>
        <w:rPr>
          <w:rFonts w:ascii="Cambria"/>
          <w:i/>
          <w:color w:val="231F20"/>
          <w:spacing w:val="-2"/>
          <w:sz w:val="22"/>
        </w:rPr>
        <w:t> </w:t>
      </w:r>
      <w:r>
        <w:rPr>
          <w:rFonts w:ascii="Cambria"/>
          <w:i/>
          <w:color w:val="231F20"/>
          <w:sz w:val="22"/>
        </w:rPr>
        <w:t>of</w:t>
      </w:r>
      <w:r>
        <w:rPr>
          <w:rFonts w:ascii="Cambria"/>
          <w:i/>
          <w:color w:val="231F20"/>
          <w:spacing w:val="-2"/>
          <w:sz w:val="22"/>
        </w:rPr>
        <w:t> </w:t>
      </w:r>
      <w:r>
        <w:rPr>
          <w:rFonts w:ascii="Cambria"/>
          <w:i/>
          <w:color w:val="231F20"/>
          <w:sz w:val="22"/>
        </w:rPr>
        <w:t>corporate </w:t>
      </w:r>
      <w:r>
        <w:rPr>
          <w:rFonts w:ascii="Cambria"/>
          <w:i/>
          <w:color w:val="231F20"/>
          <w:w w:val="95"/>
          <w:sz w:val="22"/>
        </w:rPr>
        <w:t>integrity</w:t>
      </w:r>
      <w:r>
        <w:rPr>
          <w:color w:val="231F20"/>
          <w:w w:val="95"/>
          <w:sz w:val="22"/>
        </w:rPr>
        <w:t>. Oxford: Oxford University</w:t>
      </w:r>
      <w:r>
        <w:rPr>
          <w:color w:val="231F20"/>
          <w:spacing w:val="31"/>
          <w:w w:val="95"/>
          <w:sz w:val="22"/>
        </w:rPr>
        <w:t> </w:t>
      </w:r>
      <w:r>
        <w:rPr>
          <w:color w:val="231F20"/>
          <w:w w:val="95"/>
          <w:sz w:val="22"/>
        </w:rPr>
        <w:t>Press.</w:t>
      </w:r>
    </w:p>
    <w:p>
      <w:pPr>
        <w:spacing w:line="316" w:lineRule="auto" w:before="119"/>
        <w:ind w:left="660" w:right="1018" w:hanging="560"/>
        <w:jc w:val="both"/>
        <w:rPr>
          <w:sz w:val="22"/>
        </w:rPr>
      </w:pPr>
      <w:r>
        <w:rPr>
          <w:color w:val="231F20"/>
          <w:spacing w:val="-3"/>
          <w:sz w:val="22"/>
        </w:rPr>
        <w:t>Wernerfelt,</w:t>
      </w:r>
      <w:r>
        <w:rPr>
          <w:color w:val="231F20"/>
          <w:spacing w:val="-29"/>
          <w:sz w:val="22"/>
        </w:rPr>
        <w:t> </w:t>
      </w:r>
      <w:r>
        <w:rPr>
          <w:color w:val="231F20"/>
          <w:sz w:val="22"/>
        </w:rPr>
        <w:t>B.</w:t>
      </w:r>
      <w:r>
        <w:rPr>
          <w:color w:val="231F20"/>
          <w:spacing w:val="-30"/>
          <w:sz w:val="22"/>
        </w:rPr>
        <w:t> </w:t>
      </w:r>
      <w:r>
        <w:rPr>
          <w:color w:val="231F20"/>
          <w:sz w:val="22"/>
        </w:rPr>
        <w:t>(1984),</w:t>
      </w:r>
      <w:r>
        <w:rPr>
          <w:color w:val="231F20"/>
          <w:spacing w:val="-29"/>
          <w:sz w:val="22"/>
        </w:rPr>
        <w:t> </w:t>
      </w:r>
      <w:r>
        <w:rPr>
          <w:color w:val="231F20"/>
          <w:sz w:val="22"/>
        </w:rPr>
        <w:t>A</w:t>
      </w:r>
      <w:r>
        <w:rPr>
          <w:color w:val="231F20"/>
          <w:spacing w:val="-29"/>
          <w:sz w:val="22"/>
        </w:rPr>
        <w:t> </w:t>
      </w:r>
      <w:r>
        <w:rPr>
          <w:color w:val="231F20"/>
          <w:sz w:val="22"/>
        </w:rPr>
        <w:t>Resource-based</w:t>
      </w:r>
      <w:r>
        <w:rPr>
          <w:color w:val="231F20"/>
          <w:spacing w:val="-29"/>
          <w:sz w:val="22"/>
        </w:rPr>
        <w:t> </w:t>
      </w:r>
      <w:r>
        <w:rPr>
          <w:color w:val="231F20"/>
          <w:spacing w:val="-3"/>
          <w:sz w:val="22"/>
        </w:rPr>
        <w:t>View</w:t>
      </w:r>
      <w:r>
        <w:rPr>
          <w:color w:val="231F20"/>
          <w:spacing w:val="-29"/>
          <w:sz w:val="22"/>
        </w:rPr>
        <w:t> </w:t>
      </w:r>
      <w:r>
        <w:rPr>
          <w:color w:val="231F20"/>
          <w:sz w:val="22"/>
        </w:rPr>
        <w:t>of</w:t>
      </w:r>
      <w:r>
        <w:rPr>
          <w:color w:val="231F20"/>
          <w:spacing w:val="-29"/>
          <w:sz w:val="22"/>
        </w:rPr>
        <w:t> </w:t>
      </w:r>
      <w:r>
        <w:rPr>
          <w:color w:val="231F20"/>
          <w:sz w:val="22"/>
        </w:rPr>
        <w:t>the</w:t>
      </w:r>
      <w:r>
        <w:rPr>
          <w:color w:val="231F20"/>
          <w:spacing w:val="-29"/>
          <w:sz w:val="22"/>
        </w:rPr>
        <w:t> </w:t>
      </w:r>
      <w:r>
        <w:rPr>
          <w:color w:val="231F20"/>
          <w:sz w:val="22"/>
        </w:rPr>
        <w:t>Firm.</w:t>
      </w:r>
      <w:r>
        <w:rPr>
          <w:color w:val="231F20"/>
          <w:spacing w:val="-29"/>
          <w:sz w:val="22"/>
        </w:rPr>
        <w:t> </w:t>
      </w:r>
      <w:r>
        <w:rPr>
          <w:rFonts w:ascii="Cambria"/>
          <w:i/>
          <w:color w:val="231F20"/>
          <w:spacing w:val="-3"/>
          <w:sz w:val="22"/>
        </w:rPr>
        <w:t>Strategic</w:t>
      </w:r>
      <w:r>
        <w:rPr>
          <w:rFonts w:ascii="Cambria"/>
          <w:i/>
          <w:color w:val="231F20"/>
          <w:spacing w:val="-22"/>
          <w:sz w:val="22"/>
        </w:rPr>
        <w:t> </w:t>
      </w:r>
      <w:r>
        <w:rPr>
          <w:rFonts w:ascii="Cambria"/>
          <w:i/>
          <w:color w:val="231F20"/>
          <w:spacing w:val="-3"/>
          <w:sz w:val="22"/>
        </w:rPr>
        <w:t>Management </w:t>
      </w:r>
      <w:r>
        <w:rPr>
          <w:rFonts w:ascii="Cambria"/>
          <w:i/>
          <w:color w:val="231F20"/>
          <w:w w:val="95"/>
          <w:sz w:val="22"/>
        </w:rPr>
        <w:t>Journal</w:t>
      </w:r>
      <w:r>
        <w:rPr>
          <w:color w:val="231F20"/>
          <w:w w:val="95"/>
          <w:sz w:val="22"/>
        </w:rPr>
        <w:t>, 5:</w:t>
      </w:r>
      <w:r>
        <w:rPr>
          <w:color w:val="231F20"/>
          <w:spacing w:val="-1"/>
          <w:w w:val="95"/>
          <w:sz w:val="22"/>
        </w:rPr>
        <w:t> </w:t>
      </w:r>
      <w:r>
        <w:rPr>
          <w:color w:val="231F20"/>
          <w:w w:val="95"/>
          <w:sz w:val="22"/>
        </w:rPr>
        <w:t>pp.171-180.</w:t>
      </w:r>
    </w:p>
    <w:p>
      <w:pPr>
        <w:spacing w:line="321" w:lineRule="auto" w:before="123"/>
        <w:ind w:left="660" w:right="1017" w:hanging="560"/>
        <w:jc w:val="both"/>
        <w:rPr>
          <w:sz w:val="22"/>
        </w:rPr>
      </w:pPr>
      <w:r>
        <w:rPr>
          <w:color w:val="231F20"/>
          <w:spacing w:val="-6"/>
          <w:sz w:val="22"/>
        </w:rPr>
        <w:t>Weyzig, </w:t>
      </w:r>
      <w:r>
        <w:rPr>
          <w:color w:val="231F20"/>
          <w:spacing w:val="-14"/>
          <w:sz w:val="22"/>
        </w:rPr>
        <w:t>F. </w:t>
      </w:r>
      <w:r>
        <w:rPr>
          <w:color w:val="231F20"/>
          <w:spacing w:val="-3"/>
          <w:sz w:val="22"/>
        </w:rPr>
        <w:t>(2007). Corporate </w:t>
      </w:r>
      <w:r>
        <w:rPr>
          <w:color w:val="231F20"/>
          <w:sz w:val="22"/>
        </w:rPr>
        <w:t>social </w:t>
      </w:r>
      <w:r>
        <w:rPr>
          <w:color w:val="231F20"/>
          <w:spacing w:val="-4"/>
          <w:sz w:val="22"/>
        </w:rPr>
        <w:t>responsibility </w:t>
      </w:r>
      <w:r>
        <w:rPr>
          <w:color w:val="231F20"/>
          <w:sz w:val="22"/>
        </w:rPr>
        <w:t>in </w:t>
      </w:r>
      <w:r>
        <w:rPr>
          <w:color w:val="231F20"/>
          <w:spacing w:val="-5"/>
          <w:sz w:val="22"/>
        </w:rPr>
        <w:t>México. How </w:t>
      </w:r>
      <w:r>
        <w:rPr>
          <w:color w:val="231F20"/>
          <w:spacing w:val="-4"/>
          <w:sz w:val="22"/>
        </w:rPr>
        <w:t>changes </w:t>
      </w:r>
      <w:r>
        <w:rPr>
          <w:color w:val="231F20"/>
          <w:sz w:val="22"/>
        </w:rPr>
        <w:t>in the </w:t>
      </w:r>
      <w:r>
        <w:rPr>
          <w:color w:val="231F20"/>
          <w:spacing w:val="-4"/>
          <w:sz w:val="22"/>
        </w:rPr>
        <w:t>behaviour </w:t>
      </w:r>
      <w:r>
        <w:rPr>
          <w:color w:val="231F20"/>
          <w:spacing w:val="-3"/>
          <w:sz w:val="22"/>
        </w:rPr>
        <w:t>of </w:t>
      </w:r>
      <w:r>
        <w:rPr>
          <w:color w:val="231F20"/>
          <w:spacing w:val="-4"/>
          <w:sz w:val="22"/>
        </w:rPr>
        <w:t>multinational </w:t>
      </w:r>
      <w:r>
        <w:rPr>
          <w:color w:val="231F20"/>
          <w:spacing w:val="-3"/>
          <w:sz w:val="22"/>
        </w:rPr>
        <w:t>enterprises </w:t>
      </w:r>
      <w:r>
        <w:rPr>
          <w:color w:val="231F20"/>
          <w:spacing w:val="-4"/>
          <w:sz w:val="22"/>
        </w:rPr>
        <w:t>contribute </w:t>
      </w:r>
      <w:r>
        <w:rPr>
          <w:color w:val="231F20"/>
          <w:sz w:val="22"/>
        </w:rPr>
        <w:t>to </w:t>
      </w:r>
      <w:r>
        <w:rPr>
          <w:color w:val="231F20"/>
          <w:spacing w:val="-4"/>
          <w:sz w:val="22"/>
        </w:rPr>
        <w:t>economic development. </w:t>
      </w:r>
      <w:r>
        <w:rPr>
          <w:rFonts w:ascii="Cambria" w:hAnsi="Cambria"/>
          <w:i/>
          <w:color w:val="231F20"/>
          <w:spacing w:val="-5"/>
          <w:w w:val="95"/>
          <w:sz w:val="22"/>
        </w:rPr>
        <w:t>Accountancy </w:t>
      </w:r>
      <w:r>
        <w:rPr>
          <w:rFonts w:ascii="Cambria" w:hAnsi="Cambria"/>
          <w:i/>
          <w:color w:val="231F20"/>
          <w:spacing w:val="-4"/>
          <w:w w:val="95"/>
          <w:sz w:val="22"/>
        </w:rPr>
        <w:t>Business and </w:t>
      </w:r>
      <w:r>
        <w:rPr>
          <w:rFonts w:ascii="Cambria" w:hAnsi="Cambria"/>
          <w:i/>
          <w:color w:val="231F20"/>
          <w:spacing w:val="-3"/>
          <w:w w:val="95"/>
          <w:sz w:val="22"/>
        </w:rPr>
        <w:t>the </w:t>
      </w:r>
      <w:r>
        <w:rPr>
          <w:rFonts w:ascii="Cambria" w:hAnsi="Cambria"/>
          <w:i/>
          <w:color w:val="231F20"/>
          <w:spacing w:val="-4"/>
          <w:w w:val="95"/>
          <w:sz w:val="22"/>
        </w:rPr>
        <w:t>Public </w:t>
      </w:r>
      <w:r>
        <w:rPr>
          <w:rFonts w:ascii="Cambria" w:hAnsi="Cambria"/>
          <w:i/>
          <w:color w:val="231F20"/>
          <w:spacing w:val="-6"/>
          <w:w w:val="95"/>
          <w:sz w:val="22"/>
        </w:rPr>
        <w:t>Interest</w:t>
      </w:r>
      <w:r>
        <w:rPr>
          <w:color w:val="231F20"/>
          <w:spacing w:val="-6"/>
          <w:w w:val="95"/>
          <w:sz w:val="22"/>
        </w:rPr>
        <w:t>, </w:t>
      </w:r>
      <w:r>
        <w:rPr>
          <w:color w:val="231F20"/>
          <w:spacing w:val="-3"/>
          <w:w w:val="95"/>
          <w:sz w:val="22"/>
        </w:rPr>
        <w:t>6(1): 1-157.</w:t>
      </w:r>
    </w:p>
    <w:p>
      <w:pPr>
        <w:pStyle w:val="BodyText"/>
        <w:spacing w:line="319" w:lineRule="auto" w:before="118"/>
        <w:ind w:left="660" w:right="1017" w:hanging="560"/>
        <w:jc w:val="both"/>
      </w:pPr>
      <w:r>
        <w:rPr>
          <w:color w:val="231F20"/>
        </w:rPr>
        <w:t>Wheeller, B. (1991). Tourism’s troubled times: responsible tourism is not the answer. </w:t>
      </w:r>
      <w:r>
        <w:rPr>
          <w:rFonts w:ascii="Cambria" w:hAnsi="Cambria"/>
          <w:i/>
          <w:color w:val="231F20"/>
        </w:rPr>
        <w:t>Tourism Management, </w:t>
      </w:r>
      <w:r>
        <w:rPr>
          <w:color w:val="231F20"/>
        </w:rPr>
        <w:t>12(2): pp. 91-96.</w:t>
      </w:r>
    </w:p>
    <w:p>
      <w:pPr>
        <w:pStyle w:val="BodyText"/>
        <w:spacing w:line="319" w:lineRule="auto" w:before="120"/>
        <w:ind w:left="660" w:right="1017" w:hanging="560"/>
        <w:jc w:val="both"/>
      </w:pPr>
      <w:r>
        <w:rPr>
          <w:color w:val="231F20"/>
          <w:spacing w:val="-3"/>
        </w:rPr>
        <w:t>Wight, </w:t>
      </w:r>
      <w:r>
        <w:rPr>
          <w:color w:val="231F20"/>
          <w:spacing w:val="-16"/>
        </w:rPr>
        <w:t>P. </w:t>
      </w:r>
      <w:r>
        <w:rPr>
          <w:color w:val="231F20"/>
        </w:rPr>
        <w:t>(1994). The greening of the hospitality industry: economic and environmental</w:t>
      </w:r>
      <w:r>
        <w:rPr>
          <w:color w:val="231F20"/>
          <w:spacing w:val="-6"/>
        </w:rPr>
        <w:t> </w:t>
      </w:r>
      <w:r>
        <w:rPr>
          <w:color w:val="231F20"/>
        </w:rPr>
        <w:t>good</w:t>
      </w:r>
      <w:r>
        <w:rPr>
          <w:color w:val="231F20"/>
          <w:spacing w:val="-6"/>
        </w:rPr>
        <w:t> </w:t>
      </w:r>
      <w:r>
        <w:rPr>
          <w:color w:val="231F20"/>
        </w:rPr>
        <w:t>sense,</w:t>
      </w:r>
      <w:r>
        <w:rPr>
          <w:color w:val="231F20"/>
          <w:spacing w:val="-6"/>
        </w:rPr>
        <w:t> </w:t>
      </w:r>
      <w:r>
        <w:rPr>
          <w:color w:val="231F20"/>
        </w:rPr>
        <w:t>en</w:t>
      </w:r>
      <w:r>
        <w:rPr>
          <w:color w:val="231F20"/>
          <w:spacing w:val="-6"/>
        </w:rPr>
        <w:t> </w:t>
      </w:r>
      <w:r>
        <w:rPr>
          <w:color w:val="231F20"/>
        </w:rPr>
        <w:t>Seaton,</w:t>
      </w:r>
      <w:r>
        <w:rPr>
          <w:color w:val="231F20"/>
          <w:spacing w:val="-6"/>
        </w:rPr>
        <w:t> </w:t>
      </w:r>
      <w:r>
        <w:rPr>
          <w:color w:val="231F20"/>
        </w:rPr>
        <w:t>A.,</w:t>
      </w:r>
      <w:r>
        <w:rPr>
          <w:color w:val="231F20"/>
          <w:spacing w:val="-6"/>
        </w:rPr>
        <w:t> </w:t>
      </w:r>
      <w:r>
        <w:rPr>
          <w:color w:val="231F20"/>
        </w:rPr>
        <w:t>Jenkins,</w:t>
      </w:r>
      <w:r>
        <w:rPr>
          <w:color w:val="231F20"/>
          <w:spacing w:val="-6"/>
        </w:rPr>
        <w:t> </w:t>
      </w:r>
      <w:r>
        <w:rPr>
          <w:color w:val="231F20"/>
        </w:rPr>
        <w:t>C.,</w:t>
      </w:r>
      <w:r>
        <w:rPr>
          <w:color w:val="231F20"/>
          <w:spacing w:val="-6"/>
        </w:rPr>
        <w:t> </w:t>
      </w:r>
      <w:r>
        <w:rPr>
          <w:color w:val="231F20"/>
          <w:spacing w:val="-5"/>
        </w:rPr>
        <w:t>Wood,</w:t>
      </w:r>
      <w:r>
        <w:rPr>
          <w:color w:val="231F20"/>
          <w:spacing w:val="-6"/>
        </w:rPr>
        <w:t> </w:t>
      </w:r>
      <w:r>
        <w:rPr>
          <w:color w:val="231F20"/>
        </w:rPr>
        <w:t>R.,</w:t>
      </w:r>
      <w:r>
        <w:rPr>
          <w:color w:val="231F20"/>
          <w:spacing w:val="-6"/>
        </w:rPr>
        <w:t> </w:t>
      </w:r>
      <w:r>
        <w:rPr>
          <w:color w:val="231F20"/>
        </w:rPr>
        <w:t>Pieke,</w:t>
      </w:r>
      <w:r>
        <w:rPr>
          <w:color w:val="231F20"/>
          <w:spacing w:val="-6"/>
        </w:rPr>
        <w:t> </w:t>
      </w:r>
      <w:r>
        <w:rPr>
          <w:color w:val="231F20"/>
          <w:spacing w:val="-11"/>
        </w:rPr>
        <w:t>P., </w:t>
      </w:r>
      <w:r>
        <w:rPr>
          <w:color w:val="231F20"/>
        </w:rPr>
        <w:t>Bennet,</w:t>
      </w:r>
      <w:r>
        <w:rPr>
          <w:color w:val="231F20"/>
          <w:spacing w:val="-7"/>
        </w:rPr>
        <w:t> </w:t>
      </w:r>
      <w:r>
        <w:rPr>
          <w:color w:val="231F20"/>
        </w:rPr>
        <w:t>M.,</w:t>
      </w:r>
      <w:r>
        <w:rPr>
          <w:color w:val="231F20"/>
          <w:spacing w:val="-7"/>
        </w:rPr>
        <w:t> </w:t>
      </w:r>
      <w:r>
        <w:rPr>
          <w:color w:val="231F20"/>
        </w:rPr>
        <w:t>McLellan,</w:t>
      </w:r>
      <w:r>
        <w:rPr>
          <w:color w:val="231F20"/>
          <w:spacing w:val="-7"/>
        </w:rPr>
        <w:t> </w:t>
      </w:r>
      <w:r>
        <w:rPr>
          <w:color w:val="231F20"/>
        </w:rPr>
        <w:t>L.</w:t>
      </w:r>
      <w:r>
        <w:rPr>
          <w:color w:val="231F20"/>
          <w:spacing w:val="-7"/>
        </w:rPr>
        <w:t> </w:t>
      </w:r>
      <w:r>
        <w:rPr>
          <w:color w:val="231F20"/>
        </w:rPr>
        <w:t>y</w:t>
      </w:r>
      <w:r>
        <w:rPr>
          <w:color w:val="231F20"/>
          <w:spacing w:val="-7"/>
        </w:rPr>
        <w:t> </w:t>
      </w:r>
      <w:r>
        <w:rPr>
          <w:color w:val="231F20"/>
        </w:rPr>
        <w:t>Smith,</w:t>
      </w:r>
      <w:r>
        <w:rPr>
          <w:color w:val="231F20"/>
          <w:spacing w:val="-7"/>
        </w:rPr>
        <w:t> </w:t>
      </w:r>
      <w:r>
        <w:rPr>
          <w:color w:val="231F20"/>
        </w:rPr>
        <w:t>R.</w:t>
      </w:r>
      <w:r>
        <w:rPr>
          <w:color w:val="231F20"/>
          <w:spacing w:val="-7"/>
        </w:rPr>
        <w:t> </w:t>
      </w:r>
      <w:r>
        <w:rPr>
          <w:color w:val="231F20"/>
        </w:rPr>
        <w:t>(Eds.),</w:t>
      </w:r>
      <w:r>
        <w:rPr>
          <w:color w:val="231F20"/>
          <w:spacing w:val="-7"/>
        </w:rPr>
        <w:t> </w:t>
      </w:r>
      <w:r>
        <w:rPr>
          <w:rFonts w:ascii="Cambria"/>
          <w:i/>
          <w:color w:val="231F20"/>
          <w:spacing w:val="-4"/>
        </w:rPr>
        <w:t>Tourism:</w:t>
      </w:r>
      <w:r>
        <w:rPr>
          <w:rFonts w:ascii="Cambria"/>
          <w:i/>
          <w:color w:val="231F20"/>
        </w:rPr>
        <w:t> the </w:t>
      </w:r>
      <w:r>
        <w:rPr>
          <w:rFonts w:ascii="Cambria"/>
          <w:i/>
          <w:color w:val="231F20"/>
          <w:spacing w:val="-3"/>
        </w:rPr>
        <w:t>state</w:t>
      </w:r>
      <w:r>
        <w:rPr>
          <w:rFonts w:ascii="Cambria"/>
          <w:i/>
          <w:color w:val="231F20"/>
        </w:rPr>
        <w:t> of the art </w:t>
      </w:r>
      <w:r>
        <w:rPr>
          <w:color w:val="231F20"/>
        </w:rPr>
        <w:t>(pp.665-674).</w:t>
      </w:r>
      <w:r>
        <w:rPr>
          <w:color w:val="231F20"/>
          <w:spacing w:val="-17"/>
        </w:rPr>
        <w:t> </w:t>
      </w:r>
      <w:r>
        <w:rPr>
          <w:color w:val="231F20"/>
        </w:rPr>
        <w:t>Chichester:</w:t>
      </w:r>
      <w:r>
        <w:rPr>
          <w:color w:val="231F20"/>
          <w:spacing w:val="-18"/>
        </w:rPr>
        <w:t> </w:t>
      </w:r>
      <w:r>
        <w:rPr>
          <w:color w:val="231F20"/>
        </w:rPr>
        <w:t>John</w:t>
      </w:r>
      <w:r>
        <w:rPr>
          <w:color w:val="231F20"/>
          <w:spacing w:val="-18"/>
        </w:rPr>
        <w:t> </w:t>
      </w:r>
      <w:r>
        <w:rPr>
          <w:color w:val="231F20"/>
        </w:rPr>
        <w:t>Willey</w:t>
      </w:r>
      <w:r>
        <w:rPr>
          <w:color w:val="231F20"/>
          <w:spacing w:val="-18"/>
        </w:rPr>
        <w:t> </w:t>
      </w:r>
      <w:r>
        <w:rPr>
          <w:color w:val="231F20"/>
        </w:rPr>
        <w:t>and</w:t>
      </w:r>
      <w:r>
        <w:rPr>
          <w:color w:val="231F20"/>
          <w:spacing w:val="-18"/>
        </w:rPr>
        <w:t> </w:t>
      </w:r>
      <w:r>
        <w:rPr>
          <w:color w:val="231F20"/>
        </w:rPr>
        <w:t>Sons.</w:t>
      </w:r>
    </w:p>
    <w:p>
      <w:pPr>
        <w:spacing w:line="316" w:lineRule="auto" w:before="123"/>
        <w:ind w:left="660" w:right="1023" w:hanging="561"/>
        <w:jc w:val="both"/>
        <w:rPr>
          <w:sz w:val="22"/>
        </w:rPr>
      </w:pPr>
      <w:r>
        <w:rPr>
          <w:color w:val="231F20"/>
          <w:spacing w:val="-4"/>
          <w:sz w:val="22"/>
        </w:rPr>
        <w:t>Wilbanks,</w:t>
      </w:r>
      <w:r>
        <w:rPr>
          <w:color w:val="231F20"/>
          <w:spacing w:val="-12"/>
          <w:sz w:val="22"/>
        </w:rPr>
        <w:t> T. </w:t>
      </w:r>
      <w:r>
        <w:rPr>
          <w:color w:val="231F20"/>
          <w:spacing w:val="-3"/>
          <w:sz w:val="22"/>
        </w:rPr>
        <w:t>(1994).</w:t>
      </w:r>
      <w:r>
        <w:rPr>
          <w:color w:val="231F20"/>
          <w:spacing w:val="-12"/>
          <w:sz w:val="22"/>
        </w:rPr>
        <w:t> </w:t>
      </w:r>
      <w:r>
        <w:rPr>
          <w:color w:val="231F20"/>
          <w:spacing w:val="-4"/>
          <w:sz w:val="22"/>
        </w:rPr>
        <w:t>Sustainable</w:t>
      </w:r>
      <w:r>
        <w:rPr>
          <w:color w:val="231F20"/>
          <w:spacing w:val="-12"/>
          <w:sz w:val="22"/>
        </w:rPr>
        <w:t> </w:t>
      </w:r>
      <w:r>
        <w:rPr>
          <w:color w:val="231F20"/>
          <w:spacing w:val="-4"/>
          <w:sz w:val="22"/>
        </w:rPr>
        <w:t>development</w:t>
      </w:r>
      <w:r>
        <w:rPr>
          <w:color w:val="231F20"/>
          <w:spacing w:val="-12"/>
          <w:sz w:val="22"/>
        </w:rPr>
        <w:t> </w:t>
      </w:r>
      <w:r>
        <w:rPr>
          <w:color w:val="231F20"/>
          <w:sz w:val="22"/>
        </w:rPr>
        <w:t>in</w:t>
      </w:r>
      <w:r>
        <w:rPr>
          <w:color w:val="231F20"/>
          <w:spacing w:val="-12"/>
          <w:sz w:val="22"/>
        </w:rPr>
        <w:t> </w:t>
      </w:r>
      <w:r>
        <w:rPr>
          <w:color w:val="231F20"/>
          <w:spacing w:val="-4"/>
          <w:sz w:val="22"/>
        </w:rPr>
        <w:t>geographic</w:t>
      </w:r>
      <w:r>
        <w:rPr>
          <w:color w:val="231F20"/>
          <w:spacing w:val="-12"/>
          <w:sz w:val="22"/>
        </w:rPr>
        <w:t> </w:t>
      </w:r>
      <w:r>
        <w:rPr>
          <w:color w:val="231F20"/>
          <w:spacing w:val="-3"/>
          <w:sz w:val="22"/>
        </w:rPr>
        <w:t>perspective.</w:t>
      </w:r>
      <w:r>
        <w:rPr>
          <w:color w:val="231F20"/>
          <w:spacing w:val="-12"/>
          <w:sz w:val="22"/>
        </w:rPr>
        <w:t> </w:t>
      </w:r>
      <w:r>
        <w:rPr>
          <w:rFonts w:ascii="Cambria"/>
          <w:i/>
          <w:color w:val="231F20"/>
          <w:spacing w:val="-5"/>
          <w:sz w:val="22"/>
        </w:rPr>
        <w:t>Annals of </w:t>
      </w:r>
      <w:r>
        <w:rPr>
          <w:rFonts w:ascii="Cambria"/>
          <w:i/>
          <w:color w:val="231F20"/>
          <w:spacing w:val="-3"/>
          <w:w w:val="95"/>
          <w:sz w:val="22"/>
        </w:rPr>
        <w:t>the </w:t>
      </w:r>
      <w:r>
        <w:rPr>
          <w:rFonts w:ascii="Cambria"/>
          <w:i/>
          <w:color w:val="231F20"/>
          <w:spacing w:val="-4"/>
          <w:w w:val="95"/>
          <w:sz w:val="22"/>
        </w:rPr>
        <w:t>Associations </w:t>
      </w:r>
      <w:r>
        <w:rPr>
          <w:rFonts w:ascii="Cambria"/>
          <w:i/>
          <w:color w:val="231F20"/>
          <w:spacing w:val="-3"/>
          <w:w w:val="95"/>
          <w:sz w:val="22"/>
        </w:rPr>
        <w:t>of </w:t>
      </w:r>
      <w:r>
        <w:rPr>
          <w:rFonts w:ascii="Cambria"/>
          <w:i/>
          <w:color w:val="231F20"/>
          <w:spacing w:val="-4"/>
          <w:w w:val="95"/>
          <w:sz w:val="22"/>
        </w:rPr>
        <w:t>American Geographers</w:t>
      </w:r>
      <w:r>
        <w:rPr>
          <w:color w:val="231F20"/>
          <w:spacing w:val="-4"/>
          <w:w w:val="95"/>
          <w:sz w:val="22"/>
        </w:rPr>
        <w:t>. </w:t>
      </w:r>
      <w:r>
        <w:rPr>
          <w:color w:val="231F20"/>
          <w:spacing w:val="-3"/>
          <w:w w:val="95"/>
          <w:sz w:val="22"/>
        </w:rPr>
        <w:t>84(4):</w:t>
      </w:r>
      <w:r>
        <w:rPr>
          <w:color w:val="231F20"/>
          <w:spacing w:val="32"/>
          <w:w w:val="95"/>
          <w:sz w:val="22"/>
        </w:rPr>
        <w:t> </w:t>
      </w:r>
      <w:r>
        <w:rPr>
          <w:color w:val="231F20"/>
          <w:spacing w:val="-4"/>
          <w:w w:val="95"/>
          <w:sz w:val="22"/>
        </w:rPr>
        <w:t>pp.541-556.</w:t>
      </w:r>
    </w:p>
    <w:p>
      <w:pPr>
        <w:pStyle w:val="BodyText"/>
        <w:spacing w:before="123"/>
        <w:ind w:left="100"/>
      </w:pPr>
      <w:r>
        <w:rPr>
          <w:color w:val="231F20"/>
        </w:rPr>
        <w:t>Winsemius, P. y Guntram, U. (1992). Responding to the Environmental Challenge,</w:t>
      </w:r>
    </w:p>
    <w:p>
      <w:pPr>
        <w:spacing w:before="83"/>
        <w:ind w:left="660" w:right="972" w:firstLine="0"/>
        <w:jc w:val="left"/>
        <w:rPr>
          <w:sz w:val="22"/>
        </w:rPr>
      </w:pPr>
      <w:r>
        <w:rPr>
          <w:rFonts w:ascii="Cambria"/>
          <w:i/>
          <w:color w:val="231F20"/>
          <w:sz w:val="22"/>
        </w:rPr>
        <w:t>Business Horizons</w:t>
      </w:r>
      <w:r>
        <w:rPr>
          <w:color w:val="231F20"/>
          <w:sz w:val="22"/>
        </w:rPr>
        <w:t>, 35(2): pp. 12-20.</w:t>
      </w:r>
    </w:p>
    <w:p>
      <w:pPr>
        <w:pStyle w:val="BodyText"/>
        <w:spacing w:before="11"/>
        <w:rPr>
          <w:sz w:val="17"/>
        </w:rPr>
      </w:pPr>
    </w:p>
    <w:p>
      <w:pPr>
        <w:pStyle w:val="BodyText"/>
        <w:spacing w:line="321" w:lineRule="auto"/>
        <w:ind w:left="660" w:right="1018" w:hanging="560"/>
        <w:jc w:val="both"/>
      </w:pPr>
      <w:r>
        <w:rPr>
          <w:color w:val="231F20"/>
          <w:spacing w:val="-6"/>
        </w:rPr>
        <w:t>World</w:t>
      </w:r>
      <w:r>
        <w:rPr>
          <w:color w:val="231F20"/>
          <w:spacing w:val="-25"/>
        </w:rPr>
        <w:t> </w:t>
      </w:r>
      <w:r>
        <w:rPr>
          <w:color w:val="231F20"/>
        </w:rPr>
        <w:t>Business</w:t>
      </w:r>
      <w:r>
        <w:rPr>
          <w:color w:val="231F20"/>
          <w:spacing w:val="-25"/>
        </w:rPr>
        <w:t> </w:t>
      </w:r>
      <w:r>
        <w:rPr>
          <w:color w:val="231F20"/>
        </w:rPr>
        <w:t>Council</w:t>
      </w:r>
      <w:r>
        <w:rPr>
          <w:color w:val="231F20"/>
          <w:spacing w:val="-25"/>
        </w:rPr>
        <w:t> </w:t>
      </w:r>
      <w:r>
        <w:rPr>
          <w:color w:val="231F20"/>
        </w:rPr>
        <w:t>for</w:t>
      </w:r>
      <w:r>
        <w:rPr>
          <w:color w:val="231F20"/>
          <w:spacing w:val="-25"/>
        </w:rPr>
        <w:t> </w:t>
      </w:r>
      <w:r>
        <w:rPr>
          <w:color w:val="231F20"/>
        </w:rPr>
        <w:t>Sustainable</w:t>
      </w:r>
      <w:r>
        <w:rPr>
          <w:color w:val="231F20"/>
          <w:spacing w:val="-25"/>
        </w:rPr>
        <w:t> </w:t>
      </w:r>
      <w:r>
        <w:rPr>
          <w:color w:val="231F20"/>
        </w:rPr>
        <w:t>Development</w:t>
      </w:r>
      <w:r>
        <w:rPr>
          <w:color w:val="231F20"/>
          <w:spacing w:val="-25"/>
        </w:rPr>
        <w:t> </w:t>
      </w:r>
      <w:r>
        <w:rPr>
          <w:color w:val="231F20"/>
        </w:rPr>
        <w:t>(</w:t>
      </w:r>
      <w:r>
        <w:rPr>
          <w:color w:val="231F20"/>
          <w:sz w:val="18"/>
        </w:rPr>
        <w:t>WBCSD</w:t>
      </w:r>
      <w:r>
        <w:rPr>
          <w:color w:val="231F20"/>
        </w:rPr>
        <w:t>)</w:t>
      </w:r>
      <w:r>
        <w:rPr>
          <w:color w:val="231F20"/>
          <w:spacing w:val="-25"/>
        </w:rPr>
        <w:t> </w:t>
      </w:r>
      <w:r>
        <w:rPr>
          <w:color w:val="231F20"/>
        </w:rPr>
        <w:t>(1998).</w:t>
      </w:r>
      <w:r>
        <w:rPr>
          <w:color w:val="231F20"/>
          <w:spacing w:val="-25"/>
        </w:rPr>
        <w:t> </w:t>
      </w:r>
      <w:r>
        <w:rPr>
          <w:color w:val="231F20"/>
        </w:rPr>
        <w:t>Corporate Social Reponsibility (</w:t>
      </w:r>
      <w:r>
        <w:rPr>
          <w:color w:val="231F20"/>
          <w:sz w:val="18"/>
        </w:rPr>
        <w:t>CSR</w:t>
      </w:r>
      <w:r>
        <w:rPr>
          <w:color w:val="231F20"/>
        </w:rPr>
        <w:t>), disponible en </w:t>
      </w:r>
      <w:hyperlink r:id="rId171">
        <w:r>
          <w:rPr>
            <w:color w:val="231F20"/>
          </w:rPr>
          <w:t>http://www.wbcsd.ch</w:t>
        </w:r>
      </w:hyperlink>
      <w:r>
        <w:rPr>
          <w:color w:val="231F20"/>
        </w:rPr>
        <w:t> [18 de marzo de</w:t>
      </w:r>
      <w:r>
        <w:rPr>
          <w:color w:val="231F20"/>
          <w:spacing w:val="-20"/>
        </w:rPr>
        <w:t> </w:t>
      </w:r>
      <w:r>
        <w:rPr>
          <w:color w:val="231F20"/>
        </w:rPr>
        <w:t>2014].</w:t>
      </w:r>
    </w:p>
    <w:p>
      <w:pPr>
        <w:pStyle w:val="BodyText"/>
        <w:spacing w:line="321" w:lineRule="auto" w:before="124"/>
        <w:ind w:left="660" w:right="1018" w:hanging="560"/>
        <w:jc w:val="both"/>
      </w:pPr>
      <w:r>
        <w:rPr>
          <w:color w:val="231F20"/>
        </w:rPr>
        <w:t>--------- (2000). Responsabilidad social corporativa: dándole buen sentido empresarial, disponible en </w:t>
      </w:r>
      <w:hyperlink r:id="rId172">
        <w:r>
          <w:rPr>
            <w:color w:val="231F20"/>
          </w:rPr>
          <w:t>www.wbcsd.com</w:t>
        </w:r>
      </w:hyperlink>
      <w:r>
        <w:rPr>
          <w:color w:val="231F20"/>
        </w:rPr>
        <w:t> [18 de marzo de 2014].</w:t>
      </w:r>
    </w:p>
    <w:p>
      <w:pPr>
        <w:spacing w:after="0" w:line="321" w:lineRule="auto"/>
        <w:jc w:val="both"/>
        <w:sectPr>
          <w:pgSz w:w="9080" w:h="12760"/>
          <w:pgMar w:header="284" w:footer="276" w:top="660" w:bottom="460" w:left="920" w:right="0"/>
        </w:sectPr>
      </w:pPr>
    </w:p>
    <w:p>
      <w:pPr>
        <w:pStyle w:val="BodyText"/>
        <w:spacing w:before="9"/>
        <w:rPr>
          <w:sz w:val="20"/>
        </w:rPr>
      </w:pPr>
    </w:p>
    <w:p>
      <w:pPr>
        <w:spacing w:line="316" w:lineRule="auto" w:before="53"/>
        <w:ind w:left="1580" w:right="118" w:hanging="560"/>
        <w:jc w:val="both"/>
        <w:rPr>
          <w:sz w:val="22"/>
        </w:rPr>
      </w:pPr>
      <w:r>
        <w:rPr>
          <w:color w:val="231F20"/>
          <w:spacing w:val="-6"/>
          <w:sz w:val="22"/>
        </w:rPr>
        <w:t>World </w:t>
      </w:r>
      <w:r>
        <w:rPr>
          <w:color w:val="231F20"/>
          <w:spacing w:val="-4"/>
          <w:sz w:val="22"/>
        </w:rPr>
        <w:t>Tourism </w:t>
      </w:r>
      <w:r>
        <w:rPr>
          <w:color w:val="231F20"/>
          <w:sz w:val="22"/>
        </w:rPr>
        <w:t>Organization (</w:t>
      </w:r>
      <w:r>
        <w:rPr>
          <w:color w:val="231F20"/>
          <w:sz w:val="18"/>
        </w:rPr>
        <w:t>WTO</w:t>
      </w:r>
      <w:r>
        <w:rPr>
          <w:color w:val="231F20"/>
          <w:sz w:val="22"/>
        </w:rPr>
        <w:t>) (1993). </w:t>
      </w:r>
      <w:r>
        <w:rPr>
          <w:rFonts w:ascii="Cambria"/>
          <w:i/>
          <w:color w:val="231F20"/>
          <w:spacing w:val="-5"/>
          <w:sz w:val="22"/>
        </w:rPr>
        <w:t>Tourism </w:t>
      </w:r>
      <w:r>
        <w:rPr>
          <w:rFonts w:ascii="Cambria"/>
          <w:i/>
          <w:color w:val="231F20"/>
          <w:sz w:val="22"/>
        </w:rPr>
        <w:t>the year 2000 </w:t>
      </w:r>
      <w:r>
        <w:rPr>
          <w:rFonts w:ascii="Cambria"/>
          <w:i/>
          <w:color w:val="231F20"/>
          <w:spacing w:val="-2"/>
          <w:sz w:val="22"/>
        </w:rPr>
        <w:t>and </w:t>
      </w:r>
      <w:r>
        <w:rPr>
          <w:rFonts w:ascii="Cambria"/>
          <w:i/>
          <w:color w:val="231F20"/>
          <w:sz w:val="22"/>
        </w:rPr>
        <w:t>beyond </w:t>
      </w:r>
      <w:r>
        <w:rPr>
          <w:rFonts w:ascii="Cambria"/>
          <w:i/>
          <w:color w:val="231F20"/>
          <w:spacing w:val="-3"/>
          <w:w w:val="95"/>
          <w:sz w:val="22"/>
        </w:rPr>
        <w:t>qualitative </w:t>
      </w:r>
      <w:r>
        <w:rPr>
          <w:rFonts w:ascii="Cambria"/>
          <w:i/>
          <w:color w:val="231F20"/>
          <w:w w:val="95"/>
          <w:sz w:val="22"/>
        </w:rPr>
        <w:t>aspects</w:t>
      </w:r>
      <w:r>
        <w:rPr>
          <w:color w:val="231F20"/>
          <w:w w:val="95"/>
          <w:sz w:val="22"/>
        </w:rPr>
        <w:t>. Madrid: WTO.</w:t>
      </w:r>
    </w:p>
    <w:p>
      <w:pPr>
        <w:spacing w:line="316" w:lineRule="auto" w:before="119"/>
        <w:ind w:left="1580" w:right="120" w:hanging="561"/>
        <w:jc w:val="both"/>
        <w:rPr>
          <w:sz w:val="22"/>
        </w:rPr>
      </w:pPr>
      <w:r>
        <w:rPr>
          <w:color w:val="231F20"/>
          <w:spacing w:val="-8"/>
          <w:sz w:val="22"/>
        </w:rPr>
        <w:t>World</w:t>
      </w:r>
      <w:r>
        <w:rPr>
          <w:color w:val="231F20"/>
          <w:spacing w:val="-17"/>
          <w:sz w:val="22"/>
        </w:rPr>
        <w:t> </w:t>
      </w:r>
      <w:r>
        <w:rPr>
          <w:color w:val="231F20"/>
          <w:spacing w:val="-4"/>
          <w:sz w:val="22"/>
        </w:rPr>
        <w:t>Wildlife</w:t>
      </w:r>
      <w:r>
        <w:rPr>
          <w:color w:val="231F20"/>
          <w:spacing w:val="-17"/>
          <w:sz w:val="22"/>
        </w:rPr>
        <w:t> </w:t>
      </w:r>
      <w:r>
        <w:rPr>
          <w:color w:val="231F20"/>
          <w:spacing w:val="-4"/>
          <w:sz w:val="22"/>
        </w:rPr>
        <w:t>Fund</w:t>
      </w:r>
      <w:r>
        <w:rPr>
          <w:color w:val="231F20"/>
          <w:spacing w:val="-17"/>
          <w:sz w:val="22"/>
        </w:rPr>
        <w:t> </w:t>
      </w:r>
      <w:r>
        <w:rPr>
          <w:color w:val="231F20"/>
          <w:spacing w:val="-4"/>
          <w:sz w:val="22"/>
        </w:rPr>
        <w:t>WWF-UK</w:t>
      </w:r>
      <w:r>
        <w:rPr>
          <w:color w:val="231F20"/>
          <w:spacing w:val="-17"/>
          <w:sz w:val="22"/>
        </w:rPr>
        <w:t> </w:t>
      </w:r>
      <w:r>
        <w:rPr>
          <w:color w:val="231F20"/>
          <w:spacing w:val="-3"/>
          <w:sz w:val="22"/>
        </w:rPr>
        <w:t>(2000).</w:t>
      </w:r>
      <w:r>
        <w:rPr>
          <w:color w:val="231F20"/>
          <w:spacing w:val="-18"/>
          <w:sz w:val="22"/>
        </w:rPr>
        <w:t> </w:t>
      </w:r>
      <w:r>
        <w:rPr>
          <w:rFonts w:ascii="Cambria"/>
          <w:i/>
          <w:color w:val="231F20"/>
          <w:spacing w:val="-7"/>
          <w:sz w:val="22"/>
        </w:rPr>
        <w:t>Tourism</w:t>
      </w:r>
      <w:r>
        <w:rPr>
          <w:rFonts w:ascii="Cambria"/>
          <w:i/>
          <w:color w:val="231F20"/>
          <w:spacing w:val="-11"/>
          <w:sz w:val="22"/>
        </w:rPr>
        <w:t> </w:t>
      </w:r>
      <w:r>
        <w:rPr>
          <w:rFonts w:ascii="Cambria"/>
          <w:i/>
          <w:color w:val="231F20"/>
          <w:spacing w:val="-4"/>
          <w:sz w:val="22"/>
        </w:rPr>
        <w:t>Certification</w:t>
      </w:r>
      <w:r>
        <w:rPr>
          <w:rFonts w:ascii="Cambria"/>
          <w:i/>
          <w:color w:val="231F20"/>
          <w:spacing w:val="-11"/>
          <w:sz w:val="22"/>
        </w:rPr>
        <w:t> </w:t>
      </w:r>
      <w:r>
        <w:rPr>
          <w:rFonts w:ascii="Cambria"/>
          <w:i/>
          <w:color w:val="231F20"/>
          <w:spacing w:val="-5"/>
          <w:sz w:val="22"/>
        </w:rPr>
        <w:t>An</w:t>
      </w:r>
      <w:r>
        <w:rPr>
          <w:rFonts w:ascii="Cambria"/>
          <w:i/>
          <w:color w:val="231F20"/>
          <w:spacing w:val="-11"/>
          <w:sz w:val="22"/>
        </w:rPr>
        <w:t> </w:t>
      </w:r>
      <w:r>
        <w:rPr>
          <w:rFonts w:ascii="Cambria"/>
          <w:i/>
          <w:color w:val="231F20"/>
          <w:spacing w:val="-4"/>
          <w:sz w:val="22"/>
        </w:rPr>
        <w:t>analysis</w:t>
      </w:r>
      <w:r>
        <w:rPr>
          <w:rFonts w:ascii="Cambria"/>
          <w:i/>
          <w:color w:val="231F20"/>
          <w:spacing w:val="-11"/>
          <w:sz w:val="22"/>
        </w:rPr>
        <w:t> </w:t>
      </w:r>
      <w:r>
        <w:rPr>
          <w:rFonts w:ascii="Cambria"/>
          <w:i/>
          <w:color w:val="231F20"/>
          <w:spacing w:val="-3"/>
          <w:sz w:val="22"/>
        </w:rPr>
        <w:t>of</w:t>
      </w:r>
      <w:r>
        <w:rPr>
          <w:rFonts w:ascii="Cambria"/>
          <w:i/>
          <w:color w:val="231F20"/>
          <w:spacing w:val="-11"/>
          <w:sz w:val="22"/>
        </w:rPr>
        <w:t> </w:t>
      </w:r>
      <w:r>
        <w:rPr>
          <w:rFonts w:ascii="Cambria"/>
          <w:i/>
          <w:color w:val="231F20"/>
          <w:spacing w:val="-5"/>
          <w:sz w:val="22"/>
        </w:rPr>
        <w:t>Green </w:t>
      </w:r>
      <w:r>
        <w:rPr>
          <w:rFonts w:ascii="Cambria"/>
          <w:i/>
          <w:color w:val="231F20"/>
          <w:spacing w:val="-4"/>
          <w:w w:val="95"/>
          <w:sz w:val="22"/>
        </w:rPr>
        <w:t>Globe </w:t>
      </w:r>
      <w:r>
        <w:rPr>
          <w:rFonts w:ascii="Cambria"/>
          <w:i/>
          <w:color w:val="231F20"/>
          <w:w w:val="95"/>
          <w:sz w:val="22"/>
        </w:rPr>
        <w:t>21 </w:t>
      </w:r>
      <w:r>
        <w:rPr>
          <w:rFonts w:ascii="Cambria"/>
          <w:i/>
          <w:color w:val="231F20"/>
          <w:spacing w:val="-4"/>
          <w:w w:val="95"/>
          <w:sz w:val="22"/>
        </w:rPr>
        <w:t>and other tourism certification </w:t>
      </w:r>
      <w:r>
        <w:rPr>
          <w:rFonts w:ascii="Cambria"/>
          <w:i/>
          <w:color w:val="231F20"/>
          <w:spacing w:val="-5"/>
          <w:w w:val="95"/>
          <w:sz w:val="22"/>
        </w:rPr>
        <w:t>programmes</w:t>
      </w:r>
      <w:r>
        <w:rPr>
          <w:color w:val="231F20"/>
          <w:spacing w:val="-5"/>
          <w:w w:val="95"/>
          <w:sz w:val="22"/>
        </w:rPr>
        <w:t>. </w:t>
      </w:r>
      <w:r>
        <w:rPr>
          <w:color w:val="231F20"/>
          <w:spacing w:val="-3"/>
          <w:w w:val="95"/>
          <w:sz w:val="22"/>
        </w:rPr>
        <w:t>Reino </w:t>
      </w:r>
      <w:r>
        <w:rPr>
          <w:color w:val="231F20"/>
          <w:spacing w:val="-4"/>
          <w:w w:val="95"/>
          <w:sz w:val="22"/>
        </w:rPr>
        <w:t>Unido: </w:t>
      </w:r>
      <w:r>
        <w:rPr>
          <w:color w:val="231F20"/>
          <w:spacing w:val="1"/>
          <w:w w:val="95"/>
          <w:sz w:val="22"/>
        </w:rPr>
        <w:t> </w:t>
      </w:r>
      <w:r>
        <w:rPr>
          <w:color w:val="231F20"/>
          <w:spacing w:val="-9"/>
          <w:w w:val="95"/>
          <w:sz w:val="22"/>
        </w:rPr>
        <w:t>WWF.</w:t>
      </w:r>
    </w:p>
    <w:p>
      <w:pPr>
        <w:spacing w:before="119"/>
        <w:ind w:left="1020" w:right="35" w:firstLine="0"/>
        <w:jc w:val="left"/>
        <w:rPr>
          <w:rFonts w:ascii="Cambria" w:hAnsi="Cambria"/>
          <w:i/>
          <w:sz w:val="22"/>
        </w:rPr>
      </w:pPr>
      <w:r>
        <w:rPr>
          <w:color w:val="231F20"/>
          <w:sz w:val="22"/>
        </w:rPr>
        <w:t>Yepes, G.; Peña, W. y Sánchez, L. (2007). </w:t>
      </w:r>
      <w:r>
        <w:rPr>
          <w:rFonts w:ascii="Cambria" w:hAnsi="Cambria"/>
          <w:i/>
          <w:color w:val="231F20"/>
          <w:sz w:val="22"/>
        </w:rPr>
        <w:t>Responsabilidad social empresarial.</w:t>
      </w:r>
    </w:p>
    <w:p>
      <w:pPr>
        <w:spacing w:before="82"/>
        <w:ind w:left="1580" w:right="35" w:firstLine="0"/>
        <w:jc w:val="left"/>
        <w:rPr>
          <w:sz w:val="22"/>
        </w:rPr>
      </w:pPr>
      <w:r>
        <w:rPr>
          <w:rFonts w:ascii="Cambria" w:hAnsi="Cambria"/>
          <w:i/>
          <w:color w:val="231F20"/>
          <w:w w:val="95"/>
          <w:sz w:val="22"/>
        </w:rPr>
        <w:t>Fundamentos y aplicación en las organizaciones de hoy</w:t>
      </w:r>
      <w:r>
        <w:rPr>
          <w:color w:val="231F20"/>
          <w:w w:val="95"/>
          <w:sz w:val="22"/>
        </w:rPr>
        <w:t>. Colombia: Ltda.</w:t>
      </w:r>
    </w:p>
    <w:p>
      <w:pPr>
        <w:pStyle w:val="BodyText"/>
        <w:spacing w:before="6"/>
        <w:rPr>
          <w:sz w:val="17"/>
        </w:rPr>
      </w:pPr>
    </w:p>
    <w:p>
      <w:pPr>
        <w:spacing w:line="316" w:lineRule="auto" w:before="0"/>
        <w:ind w:left="1580" w:right="118" w:hanging="561"/>
        <w:jc w:val="both"/>
        <w:rPr>
          <w:sz w:val="22"/>
        </w:rPr>
      </w:pPr>
      <w:r>
        <w:rPr>
          <w:color w:val="231F20"/>
          <w:sz w:val="22"/>
        </w:rPr>
        <w:t>Zu,</w:t>
      </w:r>
      <w:r>
        <w:rPr>
          <w:color w:val="231F20"/>
          <w:spacing w:val="-29"/>
          <w:sz w:val="22"/>
        </w:rPr>
        <w:t> </w:t>
      </w:r>
      <w:r>
        <w:rPr>
          <w:color w:val="231F20"/>
          <w:sz w:val="22"/>
        </w:rPr>
        <w:t>L.</w:t>
      </w:r>
      <w:r>
        <w:rPr>
          <w:color w:val="231F20"/>
          <w:spacing w:val="-29"/>
          <w:sz w:val="22"/>
        </w:rPr>
        <w:t> </w:t>
      </w:r>
      <w:r>
        <w:rPr>
          <w:color w:val="231F20"/>
          <w:sz w:val="22"/>
        </w:rPr>
        <w:t>y</w:t>
      </w:r>
      <w:r>
        <w:rPr>
          <w:color w:val="231F20"/>
          <w:spacing w:val="-29"/>
          <w:sz w:val="22"/>
        </w:rPr>
        <w:t> </w:t>
      </w:r>
      <w:r>
        <w:rPr>
          <w:color w:val="231F20"/>
          <w:sz w:val="22"/>
        </w:rPr>
        <w:t>Song,</w:t>
      </w:r>
      <w:r>
        <w:rPr>
          <w:color w:val="231F20"/>
          <w:spacing w:val="-29"/>
          <w:sz w:val="22"/>
        </w:rPr>
        <w:t> </w:t>
      </w:r>
      <w:r>
        <w:rPr>
          <w:color w:val="231F20"/>
          <w:sz w:val="22"/>
        </w:rPr>
        <w:t>L.</w:t>
      </w:r>
      <w:r>
        <w:rPr>
          <w:color w:val="231F20"/>
          <w:spacing w:val="-29"/>
          <w:sz w:val="22"/>
        </w:rPr>
        <w:t> </w:t>
      </w:r>
      <w:r>
        <w:rPr>
          <w:color w:val="231F20"/>
          <w:sz w:val="22"/>
        </w:rPr>
        <w:t>(2008).</w:t>
      </w:r>
      <w:r>
        <w:rPr>
          <w:color w:val="231F20"/>
          <w:spacing w:val="-29"/>
          <w:sz w:val="22"/>
        </w:rPr>
        <w:t> </w:t>
      </w:r>
      <w:r>
        <w:rPr>
          <w:rFonts w:ascii="Cambria"/>
          <w:i/>
          <w:color w:val="231F20"/>
          <w:sz w:val="22"/>
        </w:rPr>
        <w:t>Determinants</w:t>
      </w:r>
      <w:r>
        <w:rPr>
          <w:rFonts w:ascii="Cambria"/>
          <w:i/>
          <w:color w:val="231F20"/>
          <w:spacing w:val="-22"/>
          <w:sz w:val="22"/>
        </w:rPr>
        <w:t> </w:t>
      </w:r>
      <w:r>
        <w:rPr>
          <w:rFonts w:ascii="Cambria"/>
          <w:i/>
          <w:color w:val="231F20"/>
          <w:sz w:val="22"/>
        </w:rPr>
        <w:t>of</w:t>
      </w:r>
      <w:r>
        <w:rPr>
          <w:rFonts w:ascii="Cambria"/>
          <w:i/>
          <w:color w:val="231F20"/>
          <w:spacing w:val="-22"/>
          <w:sz w:val="22"/>
        </w:rPr>
        <w:t> </w:t>
      </w:r>
      <w:r>
        <w:rPr>
          <w:rFonts w:ascii="Cambria"/>
          <w:i/>
          <w:color w:val="231F20"/>
          <w:sz w:val="22"/>
        </w:rPr>
        <w:t>Managerial</w:t>
      </w:r>
      <w:r>
        <w:rPr>
          <w:rFonts w:ascii="Cambria"/>
          <w:i/>
          <w:color w:val="231F20"/>
          <w:spacing w:val="-22"/>
          <w:sz w:val="22"/>
        </w:rPr>
        <w:t> </w:t>
      </w:r>
      <w:r>
        <w:rPr>
          <w:rFonts w:ascii="Cambria"/>
          <w:i/>
          <w:color w:val="231F20"/>
          <w:spacing w:val="-5"/>
          <w:sz w:val="22"/>
        </w:rPr>
        <w:t>Values</w:t>
      </w:r>
      <w:r>
        <w:rPr>
          <w:rFonts w:ascii="Cambria"/>
          <w:i/>
          <w:color w:val="231F20"/>
          <w:spacing w:val="-22"/>
          <w:sz w:val="22"/>
        </w:rPr>
        <w:t> </w:t>
      </w:r>
      <w:r>
        <w:rPr>
          <w:rFonts w:ascii="Cambria"/>
          <w:i/>
          <w:color w:val="231F20"/>
          <w:sz w:val="22"/>
        </w:rPr>
        <w:t>on</w:t>
      </w:r>
      <w:r>
        <w:rPr>
          <w:rFonts w:ascii="Cambria"/>
          <w:i/>
          <w:color w:val="231F20"/>
          <w:spacing w:val="-22"/>
          <w:sz w:val="22"/>
        </w:rPr>
        <w:t> </w:t>
      </w:r>
      <w:r>
        <w:rPr>
          <w:rFonts w:ascii="Cambria"/>
          <w:i/>
          <w:color w:val="231F20"/>
          <w:sz w:val="22"/>
        </w:rPr>
        <w:t>Corporate</w:t>
      </w:r>
      <w:r>
        <w:rPr>
          <w:rFonts w:ascii="Cambria"/>
          <w:i/>
          <w:color w:val="231F20"/>
          <w:spacing w:val="-22"/>
          <w:sz w:val="22"/>
        </w:rPr>
        <w:t> </w:t>
      </w:r>
      <w:r>
        <w:rPr>
          <w:rFonts w:ascii="Cambria"/>
          <w:i/>
          <w:color w:val="231F20"/>
          <w:sz w:val="22"/>
        </w:rPr>
        <w:t>Social </w:t>
      </w:r>
      <w:r>
        <w:rPr>
          <w:rFonts w:ascii="Cambria"/>
          <w:i/>
          <w:color w:val="231F20"/>
          <w:sz w:val="22"/>
        </w:rPr>
        <w:t>Responsibility: Evidence from China</w:t>
      </w:r>
      <w:r>
        <w:rPr>
          <w:color w:val="231F20"/>
          <w:sz w:val="22"/>
        </w:rPr>
        <w:t>, Discussion Paper Series, </w:t>
      </w:r>
      <w:r>
        <w:rPr>
          <w:color w:val="231F20"/>
          <w:spacing w:val="-5"/>
          <w:sz w:val="22"/>
        </w:rPr>
        <w:t>No. </w:t>
      </w:r>
      <w:r>
        <w:rPr>
          <w:color w:val="231F20"/>
          <w:sz w:val="22"/>
        </w:rPr>
        <w:t>3449, </w:t>
      </w:r>
      <w:r>
        <w:rPr>
          <w:color w:val="231F20"/>
          <w:spacing w:val="-3"/>
          <w:sz w:val="22"/>
        </w:rPr>
        <w:t>United</w:t>
      </w:r>
      <w:r>
        <w:rPr>
          <w:color w:val="231F20"/>
          <w:spacing w:val="11"/>
          <w:sz w:val="22"/>
        </w:rPr>
        <w:t> </w:t>
      </w:r>
      <w:r>
        <w:rPr>
          <w:color w:val="231F20"/>
          <w:sz w:val="22"/>
        </w:rPr>
        <w:t>Kingdom.</w:t>
      </w:r>
    </w:p>
    <w:p>
      <w:pPr>
        <w:spacing w:after="0" w:line="316" w:lineRule="auto"/>
        <w:jc w:val="both"/>
        <w:rPr>
          <w:sz w:val="22"/>
        </w:rPr>
        <w:sectPr>
          <w:pgSz w:w="9080" w:h="12760"/>
          <w:pgMar w:header="284" w:footer="276" w:top="660" w:bottom="460" w:left="0" w:right="9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8"/>
        </w:rPr>
      </w:pPr>
    </w:p>
    <w:p>
      <w:pPr>
        <w:spacing w:line="249" w:lineRule="auto" w:before="57"/>
        <w:ind w:left="743" w:right="740" w:firstLine="0"/>
        <w:jc w:val="both"/>
        <w:rPr>
          <w:sz w:val="20"/>
        </w:rPr>
      </w:pPr>
      <w:r>
        <w:rPr>
          <w:rFonts w:ascii="Cambria" w:hAnsi="Cambria"/>
          <w:i/>
          <w:color w:val="414042"/>
          <w:sz w:val="20"/>
        </w:rPr>
        <w:t>Responsabilidad social empresarial y gestión </w:t>
      </w:r>
      <w:r>
        <w:rPr>
          <w:rFonts w:ascii="Cambria" w:hAnsi="Cambria"/>
          <w:i/>
          <w:color w:val="414042"/>
          <w:spacing w:val="-3"/>
          <w:sz w:val="20"/>
        </w:rPr>
        <w:t>ambiental </w:t>
      </w:r>
      <w:r>
        <w:rPr>
          <w:rFonts w:ascii="Cambria" w:hAnsi="Cambria"/>
          <w:i/>
          <w:color w:val="414042"/>
          <w:sz w:val="20"/>
        </w:rPr>
        <w:t>en el </w:t>
      </w:r>
      <w:r>
        <w:rPr>
          <w:rFonts w:ascii="Cambria" w:hAnsi="Cambria"/>
          <w:i/>
          <w:color w:val="414042"/>
          <w:sz w:val="20"/>
        </w:rPr>
        <w:t>sector hotelero</w:t>
      </w:r>
      <w:r>
        <w:rPr>
          <w:color w:val="414042"/>
          <w:sz w:val="20"/>
        </w:rPr>
        <w:t>, de Elva Esther </w:t>
      </w:r>
      <w:r>
        <w:rPr>
          <w:color w:val="414042"/>
          <w:spacing w:val="-5"/>
          <w:sz w:val="20"/>
        </w:rPr>
        <w:t>Vargas </w:t>
      </w:r>
      <w:r>
        <w:rPr>
          <w:color w:val="414042"/>
          <w:sz w:val="20"/>
        </w:rPr>
        <w:t>Martínez, se terminó de imprimir</w:t>
      </w:r>
      <w:r>
        <w:rPr>
          <w:color w:val="414042"/>
          <w:spacing w:val="-20"/>
          <w:sz w:val="20"/>
        </w:rPr>
        <w:t> </w:t>
      </w:r>
      <w:r>
        <w:rPr>
          <w:color w:val="414042"/>
          <w:sz w:val="20"/>
        </w:rPr>
        <w:t>en</w:t>
      </w:r>
      <w:r>
        <w:rPr>
          <w:color w:val="414042"/>
          <w:spacing w:val="-20"/>
          <w:sz w:val="20"/>
        </w:rPr>
        <w:t> </w:t>
      </w:r>
      <w:r>
        <w:rPr>
          <w:color w:val="414042"/>
          <w:sz w:val="20"/>
        </w:rPr>
        <w:t>enero</w:t>
      </w:r>
      <w:r>
        <w:rPr>
          <w:color w:val="414042"/>
          <w:spacing w:val="-20"/>
          <w:sz w:val="20"/>
        </w:rPr>
        <w:t> </w:t>
      </w:r>
      <w:r>
        <w:rPr>
          <w:color w:val="414042"/>
          <w:sz w:val="20"/>
        </w:rPr>
        <w:t>de</w:t>
      </w:r>
      <w:r>
        <w:rPr>
          <w:color w:val="414042"/>
          <w:spacing w:val="-20"/>
          <w:sz w:val="20"/>
        </w:rPr>
        <w:t> </w:t>
      </w:r>
      <w:r>
        <w:rPr>
          <w:color w:val="414042"/>
          <w:sz w:val="20"/>
        </w:rPr>
        <w:t>2015,</w:t>
      </w:r>
      <w:r>
        <w:rPr>
          <w:color w:val="414042"/>
          <w:spacing w:val="-20"/>
          <w:sz w:val="20"/>
        </w:rPr>
        <w:t> </w:t>
      </w:r>
      <w:r>
        <w:rPr>
          <w:color w:val="414042"/>
          <w:sz w:val="20"/>
        </w:rPr>
        <w:t>en</w:t>
      </w:r>
      <w:r>
        <w:rPr>
          <w:color w:val="414042"/>
          <w:spacing w:val="-20"/>
          <w:sz w:val="20"/>
        </w:rPr>
        <w:t> </w:t>
      </w:r>
      <w:r>
        <w:rPr>
          <w:color w:val="414042"/>
          <w:sz w:val="20"/>
        </w:rPr>
        <w:t>Litho</w:t>
      </w:r>
      <w:r>
        <w:rPr>
          <w:color w:val="414042"/>
          <w:spacing w:val="-20"/>
          <w:sz w:val="20"/>
        </w:rPr>
        <w:t> </w:t>
      </w:r>
      <w:r>
        <w:rPr>
          <w:color w:val="414042"/>
          <w:spacing w:val="-4"/>
          <w:sz w:val="20"/>
        </w:rPr>
        <w:t>Kolor,</w:t>
      </w:r>
      <w:r>
        <w:rPr>
          <w:color w:val="414042"/>
          <w:spacing w:val="-20"/>
          <w:sz w:val="20"/>
        </w:rPr>
        <w:t> </w:t>
      </w:r>
      <w:r>
        <w:rPr>
          <w:color w:val="414042"/>
          <w:sz w:val="20"/>
        </w:rPr>
        <w:t>S.A.</w:t>
      </w:r>
      <w:r>
        <w:rPr>
          <w:color w:val="414042"/>
          <w:spacing w:val="-20"/>
          <w:sz w:val="20"/>
        </w:rPr>
        <w:t> </w:t>
      </w:r>
      <w:r>
        <w:rPr>
          <w:color w:val="414042"/>
          <w:sz w:val="20"/>
        </w:rPr>
        <w:t>de</w:t>
      </w:r>
      <w:r>
        <w:rPr>
          <w:color w:val="414042"/>
          <w:spacing w:val="-20"/>
          <w:sz w:val="20"/>
        </w:rPr>
        <w:t> </w:t>
      </w:r>
      <w:r>
        <w:rPr>
          <w:color w:val="414042"/>
          <w:spacing w:val="-6"/>
          <w:sz w:val="20"/>
        </w:rPr>
        <w:t>C.V.,</w:t>
      </w:r>
      <w:r>
        <w:rPr>
          <w:color w:val="414042"/>
          <w:spacing w:val="-20"/>
          <w:sz w:val="20"/>
        </w:rPr>
        <w:t> </w:t>
      </w:r>
      <w:r>
        <w:rPr>
          <w:color w:val="414042"/>
          <w:sz w:val="20"/>
        </w:rPr>
        <w:t>Vialidad Las</w:t>
      </w:r>
      <w:r>
        <w:rPr>
          <w:color w:val="414042"/>
          <w:spacing w:val="-21"/>
          <w:sz w:val="20"/>
        </w:rPr>
        <w:t> </w:t>
      </w:r>
      <w:r>
        <w:rPr>
          <w:color w:val="414042"/>
          <w:spacing w:val="-5"/>
          <w:sz w:val="20"/>
        </w:rPr>
        <w:t>Torres</w:t>
      </w:r>
      <w:r>
        <w:rPr>
          <w:color w:val="414042"/>
          <w:spacing w:val="-21"/>
          <w:sz w:val="20"/>
        </w:rPr>
        <w:t> </w:t>
      </w:r>
      <w:r>
        <w:rPr>
          <w:color w:val="414042"/>
          <w:spacing w:val="-4"/>
          <w:sz w:val="20"/>
        </w:rPr>
        <w:t>No.</w:t>
      </w:r>
      <w:r>
        <w:rPr>
          <w:color w:val="414042"/>
          <w:spacing w:val="-21"/>
          <w:sz w:val="20"/>
        </w:rPr>
        <w:t> </w:t>
      </w:r>
      <w:r>
        <w:rPr>
          <w:color w:val="414042"/>
          <w:sz w:val="20"/>
        </w:rPr>
        <w:t>605,</w:t>
      </w:r>
      <w:r>
        <w:rPr>
          <w:color w:val="414042"/>
          <w:spacing w:val="-21"/>
          <w:sz w:val="20"/>
        </w:rPr>
        <w:t> </w:t>
      </w:r>
      <w:r>
        <w:rPr>
          <w:color w:val="414042"/>
          <w:sz w:val="20"/>
        </w:rPr>
        <w:t>Col.</w:t>
      </w:r>
      <w:r>
        <w:rPr>
          <w:color w:val="414042"/>
          <w:spacing w:val="-21"/>
          <w:sz w:val="20"/>
        </w:rPr>
        <w:t> </w:t>
      </w:r>
      <w:r>
        <w:rPr>
          <w:color w:val="414042"/>
          <w:sz w:val="20"/>
        </w:rPr>
        <w:t>Santa</w:t>
      </w:r>
      <w:r>
        <w:rPr>
          <w:color w:val="414042"/>
          <w:spacing w:val="-21"/>
          <w:sz w:val="20"/>
        </w:rPr>
        <w:t> </w:t>
      </w:r>
      <w:r>
        <w:rPr>
          <w:color w:val="414042"/>
          <w:sz w:val="20"/>
        </w:rPr>
        <w:t>María</w:t>
      </w:r>
      <w:r>
        <w:rPr>
          <w:color w:val="414042"/>
          <w:spacing w:val="-21"/>
          <w:sz w:val="20"/>
        </w:rPr>
        <w:t> </w:t>
      </w:r>
      <w:r>
        <w:rPr>
          <w:color w:val="414042"/>
          <w:sz w:val="20"/>
        </w:rPr>
        <w:t>de</w:t>
      </w:r>
      <w:r>
        <w:rPr>
          <w:color w:val="414042"/>
          <w:spacing w:val="-21"/>
          <w:sz w:val="20"/>
        </w:rPr>
        <w:t> </w:t>
      </w:r>
      <w:r>
        <w:rPr>
          <w:color w:val="414042"/>
          <w:sz w:val="20"/>
        </w:rPr>
        <w:t>las</w:t>
      </w:r>
      <w:r>
        <w:rPr>
          <w:color w:val="414042"/>
          <w:spacing w:val="-21"/>
          <w:sz w:val="20"/>
        </w:rPr>
        <w:t> </w:t>
      </w:r>
      <w:r>
        <w:rPr>
          <w:color w:val="414042"/>
          <w:sz w:val="20"/>
        </w:rPr>
        <w:t>Rosas,</w:t>
      </w:r>
      <w:r>
        <w:rPr>
          <w:color w:val="414042"/>
          <w:spacing w:val="-21"/>
          <w:sz w:val="20"/>
        </w:rPr>
        <w:t> </w:t>
      </w:r>
      <w:r>
        <w:rPr>
          <w:color w:val="414042"/>
          <w:spacing w:val="-4"/>
          <w:sz w:val="20"/>
        </w:rPr>
        <w:t>Toluca,</w:t>
      </w:r>
      <w:r>
        <w:rPr>
          <w:color w:val="414042"/>
          <w:spacing w:val="-21"/>
          <w:sz w:val="20"/>
        </w:rPr>
        <w:t> </w:t>
      </w:r>
      <w:r>
        <w:rPr>
          <w:color w:val="414042"/>
          <w:sz w:val="20"/>
        </w:rPr>
        <w:t>Estado de</w:t>
      </w:r>
      <w:r>
        <w:rPr>
          <w:color w:val="414042"/>
          <w:spacing w:val="-22"/>
          <w:sz w:val="20"/>
        </w:rPr>
        <w:t> </w:t>
      </w:r>
      <w:r>
        <w:rPr>
          <w:color w:val="414042"/>
          <w:sz w:val="20"/>
        </w:rPr>
        <w:t>México.</w:t>
      </w:r>
      <w:r>
        <w:rPr>
          <w:color w:val="414042"/>
          <w:spacing w:val="-22"/>
          <w:sz w:val="20"/>
        </w:rPr>
        <w:t> </w:t>
      </w:r>
      <w:r>
        <w:rPr>
          <w:color w:val="414042"/>
          <w:sz w:val="20"/>
        </w:rPr>
        <w:t>Tiro:</w:t>
      </w:r>
      <w:r>
        <w:rPr>
          <w:color w:val="414042"/>
          <w:spacing w:val="-22"/>
          <w:sz w:val="20"/>
        </w:rPr>
        <w:t> </w:t>
      </w:r>
      <w:r>
        <w:rPr>
          <w:color w:val="414042"/>
          <w:sz w:val="20"/>
        </w:rPr>
        <w:t>300</w:t>
      </w:r>
      <w:r>
        <w:rPr>
          <w:color w:val="414042"/>
          <w:spacing w:val="-22"/>
          <w:sz w:val="20"/>
        </w:rPr>
        <w:t> </w:t>
      </w:r>
      <w:r>
        <w:rPr>
          <w:color w:val="414042"/>
          <w:sz w:val="20"/>
        </w:rPr>
        <w:t>ejemplares.</w:t>
      </w:r>
    </w:p>
    <w:p>
      <w:pPr>
        <w:pStyle w:val="BodyText"/>
        <w:spacing w:before="11"/>
        <w:rPr>
          <w:sz w:val="20"/>
        </w:rPr>
      </w:pPr>
    </w:p>
    <w:p>
      <w:pPr>
        <w:spacing w:before="0"/>
        <w:ind w:left="839" w:right="839" w:firstLine="0"/>
        <w:jc w:val="center"/>
        <w:rPr>
          <w:sz w:val="20"/>
        </w:rPr>
      </w:pPr>
      <w:r>
        <w:rPr>
          <w:color w:val="414042"/>
          <w:sz w:val="20"/>
        </w:rPr>
        <w:t>Tomás Fuentes Estrada</w:t>
      </w:r>
    </w:p>
    <w:p>
      <w:pPr>
        <w:spacing w:before="28"/>
        <w:ind w:left="839" w:right="839" w:firstLine="0"/>
        <w:jc w:val="center"/>
        <w:rPr>
          <w:sz w:val="18"/>
        </w:rPr>
      </w:pPr>
      <w:r>
        <w:rPr>
          <w:color w:val="414042"/>
          <w:sz w:val="18"/>
        </w:rPr>
        <w:t>Corrección de estilo</w:t>
      </w:r>
    </w:p>
    <w:p>
      <w:pPr>
        <w:pStyle w:val="BodyText"/>
        <w:spacing w:before="1"/>
      </w:pPr>
    </w:p>
    <w:p>
      <w:pPr>
        <w:spacing w:before="0"/>
        <w:ind w:left="839" w:right="839" w:firstLine="0"/>
        <w:jc w:val="center"/>
        <w:rPr>
          <w:sz w:val="20"/>
        </w:rPr>
      </w:pPr>
      <w:r>
        <w:rPr>
          <w:color w:val="414042"/>
          <w:sz w:val="20"/>
        </w:rPr>
        <w:t>Nancy Huerta Vázquez</w:t>
      </w:r>
    </w:p>
    <w:p>
      <w:pPr>
        <w:spacing w:before="28"/>
        <w:ind w:left="2561" w:right="1518" w:firstLine="0"/>
        <w:jc w:val="left"/>
        <w:rPr>
          <w:sz w:val="18"/>
        </w:rPr>
      </w:pPr>
      <w:r>
        <w:rPr>
          <w:color w:val="414042"/>
          <w:sz w:val="18"/>
        </w:rPr>
        <w:t>Formación y diseño</w:t>
      </w:r>
    </w:p>
    <w:p>
      <w:pPr>
        <w:pStyle w:val="BodyText"/>
        <w:spacing w:before="1"/>
      </w:pPr>
    </w:p>
    <w:p>
      <w:pPr>
        <w:spacing w:before="0"/>
        <w:ind w:left="839" w:right="839" w:firstLine="0"/>
        <w:jc w:val="center"/>
        <w:rPr>
          <w:sz w:val="20"/>
        </w:rPr>
      </w:pPr>
      <w:r>
        <w:rPr>
          <w:color w:val="414042"/>
          <w:sz w:val="20"/>
        </w:rPr>
        <w:t>Patricia Vega Villavicencio</w:t>
      </w:r>
    </w:p>
    <w:p>
      <w:pPr>
        <w:spacing w:before="28"/>
        <w:ind w:left="839" w:right="839" w:firstLine="0"/>
        <w:jc w:val="center"/>
        <w:rPr>
          <w:sz w:val="18"/>
        </w:rPr>
      </w:pPr>
      <w:r>
        <w:rPr>
          <w:color w:val="414042"/>
          <w:sz w:val="18"/>
        </w:rPr>
        <w:t>Coordinación editorial</w:t>
      </w:r>
    </w:p>
    <w:p>
      <w:pPr>
        <w:spacing w:after="0"/>
        <w:jc w:val="center"/>
        <w:rPr>
          <w:sz w:val="18"/>
        </w:rPr>
        <w:sectPr>
          <w:headerReference w:type="even" r:id="rId173"/>
          <w:footerReference w:type="even" r:id="rId174"/>
          <w:pgSz w:w="9080" w:h="12760"/>
          <w:pgMar w:header="0" w:footer="0" w:top="1180" w:bottom="280" w:left="1260" w:right="1260"/>
        </w:sectPr>
      </w:pPr>
    </w:p>
    <w:p>
      <w:pPr>
        <w:pStyle w:val="BodyText"/>
        <w:spacing w:before="4"/>
        <w:rPr>
          <w:sz w:val="17"/>
        </w:rPr>
      </w:pPr>
      <w:r>
        <w:rPr/>
        <w:drawing>
          <wp:anchor distT="0" distB="0" distL="0" distR="0" allowOverlap="1" layoutInCell="1" locked="0" behindDoc="1" simplePos="0" relativeHeight="268291847">
            <wp:simplePos x="0" y="0"/>
            <wp:positionH relativeFrom="page">
              <wp:posOffset>0</wp:posOffset>
            </wp:positionH>
            <wp:positionV relativeFrom="page">
              <wp:posOffset>0</wp:posOffset>
            </wp:positionV>
            <wp:extent cx="5759838" cy="8101583"/>
            <wp:effectExtent l="0" t="0" r="0" b="0"/>
            <wp:wrapNone/>
            <wp:docPr id="55" name="image28.jpeg" descr=""/>
            <wp:cNvGraphicFramePr>
              <a:graphicFrameLocks noChangeAspect="1"/>
            </wp:cNvGraphicFramePr>
            <a:graphic>
              <a:graphicData uri="http://schemas.openxmlformats.org/drawingml/2006/picture">
                <pic:pic>
                  <pic:nvPicPr>
                    <pic:cNvPr id="56" name="image28.jpeg"/>
                    <pic:cNvPicPr/>
                  </pic:nvPicPr>
                  <pic:blipFill>
                    <a:blip r:embed="rId177" cstate="print"/>
                    <a:stretch>
                      <a:fillRect/>
                    </a:stretch>
                  </pic:blipFill>
                  <pic:spPr>
                    <a:xfrm>
                      <a:off x="0" y="0"/>
                      <a:ext cx="5759838" cy="8101583"/>
                    </a:xfrm>
                    <a:prstGeom prst="rect">
                      <a:avLst/>
                    </a:prstGeom>
                  </pic:spPr>
                </pic:pic>
              </a:graphicData>
            </a:graphic>
          </wp:anchor>
        </w:drawing>
      </w:r>
    </w:p>
    <w:sectPr>
      <w:headerReference w:type="default" r:id="rId175"/>
      <w:footerReference w:type="default" r:id="rId176"/>
      <w:pgSz w:w="9070" w:h="1276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Palatino Linotype">
    <w:altName w:val="Palatino Linotype"/>
    <w:charset w:val="0"/>
    <w:family w:val="roman"/>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5384"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5360"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5336"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5312"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528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0.271606pt;margin-top:612.998047pt;width:13pt;height:11pt;mso-position-horizontal-relative:page;mso-position-vertical-relative:page;z-index:-145264"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10</w:t>
                </w:r>
                <w:r>
                  <w:rPr/>
                  <w:fldChar w:fldCharType="end"/>
                </w:r>
              </w:p>
            </w:txbxContent>
          </v:textbox>
          <w10:wrap type="none"/>
        </v:shape>
      </w:pict>
    </w:r>
    <w:r>
      <w:rPr/>
      <w:pict>
        <v:shape style="position:absolute;margin-left:246.649506pt;margin-top:612.998047pt;width:138.5pt;height:11pt;mso-position-horizontal-relative:page;mso-position-vertical-relative:page;z-index:-14524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560"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3536"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3512"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3488"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346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1.271606pt;margin-top:612.998047pt;width:11pt;height:11pt;mso-position-horizontal-relative:page;mso-position-vertical-relative:page;z-index:-143440"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30</w:t>
                </w:r>
              </w:p>
            </w:txbxContent>
          </v:textbox>
          <w10:wrap type="none"/>
        </v:shape>
      </w:pict>
    </w:r>
    <w:r>
      <w:rPr/>
      <w:pict>
        <v:shape style="position:absolute;margin-left:246.649506pt;margin-top:612.998047pt;width:138.5pt;height:11pt;mso-position-horizontal-relative:page;mso-position-vertical-relative:page;z-index:-14341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392"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3368"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3344"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3320"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329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1.271698pt;margin-top:612.998047pt;width:11pt;height:11pt;mso-position-horizontal-relative:page;mso-position-vertical-relative:page;z-index:-143272"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31</w:t>
                </w:r>
              </w:p>
            </w:txbxContent>
          </v:textbox>
          <w10:wrap type="none"/>
        </v:shape>
      </w:pict>
    </w:r>
    <w:r>
      <w:rPr/>
      <w:pict>
        <v:shape style="position:absolute;margin-left:246.649506pt;margin-top:612.998047pt;width:138.5pt;height:11pt;mso-position-horizontal-relative:page;mso-position-vertical-relative:page;z-index:-14324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224"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3200"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3176"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3152"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312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0.271606pt;margin-top:612.998047pt;width:13pt;height:11pt;mso-position-horizontal-relative:page;mso-position-vertical-relative:page;z-index:-143104"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32</w:t>
                </w:r>
                <w:r>
                  <w:rPr/>
                  <w:fldChar w:fldCharType="end"/>
                </w:r>
              </w:p>
            </w:txbxContent>
          </v:textbox>
          <w10:wrap type="none"/>
        </v:shape>
      </w:pict>
    </w:r>
    <w:r>
      <w:rPr/>
      <w:pict>
        <v:shape style="position:absolute;margin-left:246.649506pt;margin-top:612.998047pt;width:138.5pt;height:11pt;mso-position-horizontal-relative:page;mso-position-vertical-relative:page;z-index:-14308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056"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3032"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3008"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2984"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296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0.271698pt;margin-top:612.998047pt;width:13pt;height:11pt;mso-position-horizontal-relative:page;mso-position-vertical-relative:page;z-index:-142936"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33</w:t>
                </w:r>
                <w:r>
                  <w:rPr/>
                  <w:fldChar w:fldCharType="end"/>
                </w:r>
              </w:p>
            </w:txbxContent>
          </v:textbox>
          <w10:wrap type="none"/>
        </v:shape>
      </w:pict>
    </w:r>
    <w:r>
      <w:rPr/>
      <w:pict>
        <v:shape style="position:absolute;margin-left:246.649506pt;margin-top:612.998047pt;width:138.5pt;height:11pt;mso-position-horizontal-relative:page;mso-position-vertical-relative:page;z-index:-14291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888"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2864"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2840"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2816"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279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1.271606pt;margin-top:612.998047pt;width:11pt;height:11pt;mso-position-horizontal-relative:page;mso-position-vertical-relative:page;z-index:-142768"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40</w:t>
                </w:r>
              </w:p>
            </w:txbxContent>
          </v:textbox>
          <w10:wrap type="none"/>
        </v:shape>
      </w:pict>
    </w:r>
    <w:r>
      <w:rPr/>
      <w:pict>
        <v:shape style="position:absolute;margin-left:246.649506pt;margin-top:612.998047pt;width:138.5pt;height:11pt;mso-position-horizontal-relative:page;mso-position-vertical-relative:page;z-index:-14274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720"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2696"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2672"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2648"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262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1.271698pt;margin-top:612.998047pt;width:11pt;height:11pt;mso-position-horizontal-relative:page;mso-position-vertical-relative:page;z-index:-142600"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41</w:t>
                </w:r>
              </w:p>
            </w:txbxContent>
          </v:textbox>
          <w10:wrap type="none"/>
        </v:shape>
      </w:pict>
    </w:r>
    <w:r>
      <w:rPr/>
      <w:pict>
        <v:shape style="position:absolute;margin-left:246.649506pt;margin-top:612.998047pt;width:138.5pt;height:11pt;mso-position-horizontal-relative:page;mso-position-vertical-relative:page;z-index:-14257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552"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2528"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2504"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2480"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245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0.271606pt;margin-top:612.998047pt;width:13pt;height:11pt;mso-position-horizontal-relative:page;mso-position-vertical-relative:page;z-index:-142432"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42</w:t>
                </w:r>
                <w:r>
                  <w:rPr/>
                  <w:fldChar w:fldCharType="end"/>
                </w:r>
              </w:p>
            </w:txbxContent>
          </v:textbox>
          <w10:wrap type="none"/>
        </v:shape>
      </w:pict>
    </w:r>
    <w:r>
      <w:rPr/>
      <w:pict>
        <v:shape style="position:absolute;margin-left:246.649506pt;margin-top:612.998047pt;width:138.5pt;height:11pt;mso-position-horizontal-relative:page;mso-position-vertical-relative:page;z-index:-14240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384"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2360"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2336"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2312"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228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0.271698pt;margin-top:612.998047pt;width:13pt;height:11pt;mso-position-horizontal-relative:page;mso-position-vertical-relative:page;z-index:-142264"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43</w:t>
                </w:r>
                <w:r>
                  <w:rPr/>
                  <w:fldChar w:fldCharType="end"/>
                </w:r>
              </w:p>
            </w:txbxContent>
          </v:textbox>
          <w10:wrap type="none"/>
        </v:shape>
      </w:pict>
    </w:r>
    <w:r>
      <w:rPr/>
      <w:pict>
        <v:shape style="position:absolute;margin-left:246.649506pt;margin-top:612.998047pt;width:138.5pt;height:11pt;mso-position-horizontal-relative:page;mso-position-vertical-relative:page;z-index:-14224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1976"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1952"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1928"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1904"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188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0.271606pt;margin-top:612.998047pt;width:13pt;height:11pt;mso-position-horizontal-relative:page;mso-position-vertical-relative:page;z-index:-141856"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48</w:t>
                </w:r>
                <w:r>
                  <w:rPr/>
                  <w:fldChar w:fldCharType="end"/>
                </w:r>
              </w:p>
            </w:txbxContent>
          </v:textbox>
          <w10:wrap type="none"/>
        </v:shape>
      </w:pict>
    </w:r>
    <w:r>
      <w:rPr/>
      <w:pict>
        <v:shape style="position:absolute;margin-left:246.649506pt;margin-top:612.998047pt;width:138.5pt;height:11pt;mso-position-horizontal-relative:page;mso-position-vertical-relative:page;z-index:-14183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5216"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5192"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5168"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5144"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512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0.271698pt;margin-top:612.998047pt;width:13pt;height:11pt;mso-position-horizontal-relative:page;mso-position-vertical-relative:page;z-index:-145096"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11</w:t>
                </w:r>
                <w:r>
                  <w:rPr/>
                  <w:fldChar w:fldCharType="end"/>
                </w:r>
              </w:p>
            </w:txbxContent>
          </v:textbox>
          <w10:wrap type="none"/>
        </v:shape>
      </w:pict>
    </w:r>
    <w:r>
      <w:rPr/>
      <w:pict>
        <v:shape style="position:absolute;margin-left:246.649506pt;margin-top:612.998047pt;width:138.5pt;height:11pt;mso-position-horizontal-relative:page;mso-position-vertical-relative:page;z-index:-14507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1808"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1784"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1760"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1736"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171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1.271698pt;margin-top:612.998047pt;width:11pt;height:11pt;mso-position-horizontal-relative:page;mso-position-vertical-relative:page;z-index:-141688"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49</w:t>
                </w:r>
              </w:p>
            </w:txbxContent>
          </v:textbox>
          <w10:wrap type="none"/>
        </v:shape>
      </w:pict>
    </w:r>
    <w:r>
      <w:rPr/>
      <w:pict>
        <v:shape style="position:absolute;margin-left:246.649506pt;margin-top:612.998047pt;width:138.5pt;height:11pt;mso-position-horizontal-relative:page;mso-position-vertical-relative:page;z-index:-14166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1640"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1616"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1592"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1568"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154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1.271606pt;margin-top:612.998047pt;width:11pt;height:11pt;mso-position-horizontal-relative:page;mso-position-vertical-relative:page;z-index:-141520"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50</w:t>
                </w:r>
              </w:p>
            </w:txbxContent>
          </v:textbox>
          <w10:wrap type="none"/>
        </v:shape>
      </w:pict>
    </w:r>
    <w:r>
      <w:rPr/>
      <w:pict>
        <v:shape style="position:absolute;margin-left:246.649506pt;margin-top:612.998047pt;width:138.5pt;height:11pt;mso-position-horizontal-relative:page;mso-position-vertical-relative:page;z-index:-14149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1472"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1448"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1424"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1400"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137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1.271698pt;margin-top:612.998047pt;width:11pt;height:11pt;mso-position-horizontal-relative:page;mso-position-vertical-relative:page;z-index:-141352"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51</w:t>
                </w:r>
              </w:p>
            </w:txbxContent>
          </v:textbox>
          <w10:wrap type="none"/>
        </v:shape>
      </w:pict>
    </w:r>
    <w:r>
      <w:rPr/>
      <w:pict>
        <v:shape style="position:absolute;margin-left:246.649506pt;margin-top:612.998047pt;width:138.5pt;height:11pt;mso-position-horizontal-relative:page;mso-position-vertical-relative:page;z-index:-14132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1304"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1280"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1256"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1232"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120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0.271606pt;margin-top:612.998047pt;width:13pt;height:11pt;mso-position-horizontal-relative:page;mso-position-vertical-relative:page;z-index:-141184"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52</w:t>
                </w:r>
                <w:r>
                  <w:rPr/>
                  <w:fldChar w:fldCharType="end"/>
                </w:r>
              </w:p>
            </w:txbxContent>
          </v:textbox>
          <w10:wrap type="none"/>
        </v:shape>
      </w:pict>
    </w:r>
    <w:r>
      <w:rPr/>
      <w:pict>
        <v:shape style="position:absolute;margin-left:246.649506pt;margin-top:612.998047pt;width:138.5pt;height:11pt;mso-position-horizontal-relative:page;mso-position-vertical-relative:page;z-index:-14116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1136"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1112"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1088"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1064"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104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0.271698pt;margin-top:612.998047pt;width:13pt;height:11pt;mso-position-horizontal-relative:page;mso-position-vertical-relative:page;z-index:-141016"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53</w:t>
                </w:r>
                <w:r>
                  <w:rPr/>
                  <w:fldChar w:fldCharType="end"/>
                </w:r>
              </w:p>
            </w:txbxContent>
          </v:textbox>
          <w10:wrap type="none"/>
        </v:shape>
      </w:pict>
    </w:r>
    <w:r>
      <w:rPr/>
      <w:pict>
        <v:shape style="position:absolute;margin-left:246.649506pt;margin-top:612.998047pt;width:138.5pt;height:11pt;mso-position-horizontal-relative:page;mso-position-vertical-relative:page;z-index:-14099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0968"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0944"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0920"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0896"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087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1.271606pt;margin-top:612.998047pt;width:11pt;height:11pt;mso-position-horizontal-relative:page;mso-position-vertical-relative:page;z-index:-140848"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60</w:t>
                </w:r>
              </w:p>
            </w:txbxContent>
          </v:textbox>
          <w10:wrap type="none"/>
        </v:shape>
      </w:pict>
    </w:r>
    <w:r>
      <w:rPr/>
      <w:pict>
        <v:shape style="position:absolute;margin-left:246.649506pt;margin-top:612.998047pt;width:138.5pt;height:11pt;mso-position-horizontal-relative:page;mso-position-vertical-relative:page;z-index:-14082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0800"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0776"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0752"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0728"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070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1.271698pt;margin-top:612.998047pt;width:11pt;height:11pt;mso-position-horizontal-relative:page;mso-position-vertical-relative:page;z-index:-140680"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61</w:t>
                </w:r>
              </w:p>
            </w:txbxContent>
          </v:textbox>
          <w10:wrap type="none"/>
        </v:shape>
      </w:pict>
    </w:r>
    <w:r>
      <w:rPr/>
      <w:pict>
        <v:shape style="position:absolute;margin-left:246.649506pt;margin-top:612.998047pt;width:138.5pt;height:11pt;mso-position-horizontal-relative:page;mso-position-vertical-relative:page;z-index:-14065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0632"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0608"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0584"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0560"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053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0.271606pt;margin-top:612.998047pt;width:13pt;height:11pt;mso-position-horizontal-relative:page;mso-position-vertical-relative:page;z-index:-140512"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62</w:t>
                </w:r>
                <w:r>
                  <w:rPr/>
                  <w:fldChar w:fldCharType="end"/>
                </w:r>
              </w:p>
            </w:txbxContent>
          </v:textbox>
          <w10:wrap type="none"/>
        </v:shape>
      </w:pict>
    </w:r>
    <w:r>
      <w:rPr/>
      <w:pict>
        <v:shape style="position:absolute;margin-left:246.649506pt;margin-top:612.998047pt;width:138.5pt;height:11pt;mso-position-horizontal-relative:page;mso-position-vertical-relative:page;z-index:-14048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0224"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0200"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0176"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0152"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012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0.271606pt;margin-top:612.998047pt;width:13pt;height:11pt;mso-position-horizontal-relative:page;mso-position-vertical-relative:page;z-index:-140104"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64</w:t>
                </w:r>
                <w:r>
                  <w:rPr/>
                  <w:fldChar w:fldCharType="end"/>
                </w:r>
              </w:p>
            </w:txbxContent>
          </v:textbox>
          <w10:wrap type="none"/>
        </v:shape>
      </w:pict>
    </w:r>
    <w:r>
      <w:rPr/>
      <w:pict>
        <v:shape style="position:absolute;margin-left:246.649506pt;margin-top:612.998047pt;width:138.5pt;height:11pt;mso-position-horizontal-relative:page;mso-position-vertical-relative:page;z-index:-14008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0056"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0032"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0008"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9984"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996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0.271698pt;margin-top:612.998047pt;width:13pt;height:11pt;mso-position-horizontal-relative:page;mso-position-vertical-relative:page;z-index:-139936"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65</w:t>
                </w:r>
                <w:r>
                  <w:rPr/>
                  <w:fldChar w:fldCharType="end"/>
                </w:r>
              </w:p>
            </w:txbxContent>
          </v:textbox>
          <w10:wrap type="none"/>
        </v:shape>
      </w:pict>
    </w:r>
    <w:r>
      <w:rPr/>
      <w:pict>
        <v:shape style="position:absolute;margin-left:246.649506pt;margin-top:612.998047pt;width:138.5pt;height:11pt;mso-position-horizontal-relative:page;mso-position-vertical-relative:page;z-index:-13991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9888"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9864"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9840"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9816"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979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1.271606pt;margin-top:612.998047pt;width:11pt;height:11pt;mso-position-horizontal-relative:page;mso-position-vertical-relative:page;z-index:-139768"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70</w:t>
                </w:r>
              </w:p>
            </w:txbxContent>
          </v:textbox>
          <w10:wrap type="none"/>
        </v:shape>
      </w:pict>
    </w:r>
    <w:r>
      <w:rPr/>
      <w:pict>
        <v:shape style="position:absolute;margin-left:246.649506pt;margin-top:612.998047pt;width:138.5pt;height:11pt;mso-position-horizontal-relative:page;mso-position-vertical-relative:page;z-index:-13974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9720"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9696"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9672"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9648"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962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1.271698pt;margin-top:612.998047pt;width:11pt;height:11pt;mso-position-horizontal-relative:page;mso-position-vertical-relative:page;z-index:-139600"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71</w:t>
                </w:r>
              </w:p>
            </w:txbxContent>
          </v:textbox>
          <w10:wrap type="none"/>
        </v:shape>
      </w:pict>
    </w:r>
    <w:r>
      <w:rPr/>
      <w:pict>
        <v:shape style="position:absolute;margin-left:246.649506pt;margin-top:612.998047pt;width:138.5pt;height:11pt;mso-position-horizontal-relative:page;mso-position-vertical-relative:page;z-index:-13957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9552"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9528"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9504"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9480"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945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0.271606pt;margin-top:612.998047pt;width:13pt;height:11pt;mso-position-horizontal-relative:page;mso-position-vertical-relative:page;z-index:-139432"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72</w:t>
                </w:r>
                <w:r>
                  <w:rPr/>
                  <w:fldChar w:fldCharType="end"/>
                </w:r>
              </w:p>
            </w:txbxContent>
          </v:textbox>
          <w10:wrap type="none"/>
        </v:shape>
      </w:pict>
    </w:r>
    <w:r>
      <w:rPr/>
      <w:pict>
        <v:shape style="position:absolute;margin-left:246.649506pt;margin-top:612.998047pt;width:138.5pt;height:11pt;mso-position-horizontal-relative:page;mso-position-vertical-relative:page;z-index:-13940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9384"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9360"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9336"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9312"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928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0.271698pt;margin-top:612.998047pt;width:13pt;height:11pt;mso-position-horizontal-relative:page;mso-position-vertical-relative:page;z-index:-139264"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73</w:t>
                </w:r>
                <w:r>
                  <w:rPr/>
                  <w:fldChar w:fldCharType="end"/>
                </w:r>
              </w:p>
            </w:txbxContent>
          </v:textbox>
          <w10:wrap type="none"/>
        </v:shape>
      </w:pict>
    </w:r>
    <w:r>
      <w:rPr/>
      <w:pict>
        <v:shape style="position:absolute;margin-left:246.649506pt;margin-top:612.998047pt;width:138.5pt;height:11pt;mso-position-horizontal-relative:page;mso-position-vertical-relative:page;z-index:-13924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9216"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9192"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9168"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9144"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912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1.271606pt;margin-top:612.998047pt;width:11pt;height:11pt;mso-position-horizontal-relative:page;mso-position-vertical-relative:page;z-index:-139096"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80</w:t>
                </w:r>
              </w:p>
            </w:txbxContent>
          </v:textbox>
          <w10:wrap type="none"/>
        </v:shape>
      </w:pict>
    </w:r>
    <w:r>
      <w:rPr/>
      <w:pict>
        <v:shape style="position:absolute;margin-left:246.649506pt;margin-top:612.998047pt;width:138.5pt;height:11pt;mso-position-horizontal-relative:page;mso-position-vertical-relative:page;z-index:-13907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9048"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9024"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9000"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8976"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895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1.271698pt;margin-top:612.998047pt;width:11pt;height:11pt;mso-position-horizontal-relative:page;mso-position-vertical-relative:page;z-index:-138928"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81</w:t>
                </w:r>
              </w:p>
            </w:txbxContent>
          </v:textbox>
          <w10:wrap type="none"/>
        </v:shape>
      </w:pict>
    </w:r>
    <w:r>
      <w:rPr/>
      <w:pict>
        <v:shape style="position:absolute;margin-left:246.649506pt;margin-top:612.998047pt;width:138.5pt;height:11pt;mso-position-horizontal-relative:page;mso-position-vertical-relative:page;z-index:-13890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8640"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8616"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8592"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8568"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854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0.271606pt;margin-top:612.998047pt;width:13pt;height:11pt;mso-position-horizontal-relative:page;mso-position-vertical-relative:page;z-index:-138520"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84</w:t>
                </w:r>
                <w:r>
                  <w:rPr/>
                  <w:fldChar w:fldCharType="end"/>
                </w:r>
              </w:p>
            </w:txbxContent>
          </v:textbox>
          <w10:wrap type="none"/>
        </v:shape>
      </w:pict>
    </w:r>
    <w:r>
      <w:rPr/>
      <w:pict>
        <v:shape style="position:absolute;margin-left:246.649506pt;margin-top:612.998047pt;width:138.5pt;height:11pt;mso-position-horizontal-relative:page;mso-position-vertical-relative:page;z-index:-13849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568"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4544"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4520"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4496"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447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0.271606pt;margin-top:612.998047pt;width:13pt;height:11pt;mso-position-horizontal-relative:page;mso-position-vertical-relative:page;z-index:-144448"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18</w:t>
                </w:r>
                <w:r>
                  <w:rPr/>
                  <w:fldChar w:fldCharType="end"/>
                </w:r>
              </w:p>
            </w:txbxContent>
          </v:textbox>
          <w10:wrap type="none"/>
        </v:shape>
      </w:pict>
    </w:r>
    <w:r>
      <w:rPr/>
      <w:pict>
        <v:shape style="position:absolute;margin-left:246.649506pt;margin-top:612.998047pt;width:138.5pt;height:11pt;mso-position-horizontal-relative:page;mso-position-vertical-relative:page;z-index:-14442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8472"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8448"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8424"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8400"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837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0.271698pt;margin-top:612.998047pt;width:13pt;height:11pt;mso-position-horizontal-relative:page;mso-position-vertical-relative:page;z-index:-138352"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85</w:t>
                </w:r>
                <w:r>
                  <w:rPr/>
                  <w:fldChar w:fldCharType="end"/>
                </w:r>
              </w:p>
            </w:txbxContent>
          </v:textbox>
          <w10:wrap type="none"/>
        </v:shape>
      </w:pict>
    </w:r>
    <w:r>
      <w:rPr/>
      <w:pict>
        <v:shape style="position:absolute;margin-left:246.649506pt;margin-top:612.998047pt;width:138.5pt;height:11pt;mso-position-horizontal-relative:page;mso-position-vertical-relative:page;z-index:-13832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8304"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8280"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8256"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8232"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820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1.271606pt;margin-top:612.998047pt;width:11pt;height:11pt;mso-position-horizontal-relative:page;mso-position-vertical-relative:page;z-index:-138184"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90</w:t>
                </w:r>
              </w:p>
            </w:txbxContent>
          </v:textbox>
          <w10:wrap type="none"/>
        </v:shape>
      </w:pict>
    </w:r>
    <w:r>
      <w:rPr/>
      <w:pict>
        <v:shape style="position:absolute;margin-left:246.649506pt;margin-top:612.998047pt;width:138.5pt;height:11pt;mso-position-horizontal-relative:page;mso-position-vertical-relative:page;z-index:-13816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8136"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8112"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8088"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8064"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804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1.271698pt;margin-top:612.998047pt;width:11pt;height:11pt;mso-position-horizontal-relative:page;mso-position-vertical-relative:page;z-index:-138016"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91</w:t>
                </w:r>
              </w:p>
            </w:txbxContent>
          </v:textbox>
          <w10:wrap type="none"/>
        </v:shape>
      </w:pict>
    </w:r>
    <w:r>
      <w:rPr/>
      <w:pict>
        <v:shape style="position:absolute;margin-left:246.649506pt;margin-top:612.998047pt;width:138.5pt;height:11pt;mso-position-horizontal-relative:page;mso-position-vertical-relative:page;z-index:-13799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7968"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7944"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7920"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7896"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787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0.271606pt;margin-top:612.998047pt;width:13pt;height:11pt;mso-position-horizontal-relative:page;mso-position-vertical-relative:page;z-index:-137848"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92</w:t>
                </w:r>
                <w:r>
                  <w:rPr/>
                  <w:fldChar w:fldCharType="end"/>
                </w:r>
              </w:p>
            </w:txbxContent>
          </v:textbox>
          <w10:wrap type="none"/>
        </v:shape>
      </w:pict>
    </w:r>
    <w:r>
      <w:rPr/>
      <w:pict>
        <v:shape style="position:absolute;margin-left:246.649506pt;margin-top:612.998047pt;width:138.5pt;height:11pt;mso-position-horizontal-relative:page;mso-position-vertical-relative:page;z-index:-13782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7800"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7776"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7752"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7728"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770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0.271698pt;margin-top:612.998047pt;width:13pt;height:11pt;mso-position-horizontal-relative:page;mso-position-vertical-relative:page;z-index:-137680"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93</w:t>
                </w:r>
                <w:r>
                  <w:rPr/>
                  <w:fldChar w:fldCharType="end"/>
                </w:r>
              </w:p>
            </w:txbxContent>
          </v:textbox>
          <w10:wrap type="none"/>
        </v:shape>
      </w:pict>
    </w:r>
    <w:r>
      <w:rPr/>
      <w:pict>
        <v:shape style="position:absolute;margin-left:246.649506pt;margin-top:612.998047pt;width:138.5pt;height:11pt;mso-position-horizontal-relative:page;mso-position-vertical-relative:page;z-index:-13765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7632"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7608"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7584"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7560"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753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9.021606pt;margin-top:612.998047pt;width:15.5pt;height:11pt;mso-position-horizontal-relative:page;mso-position-vertical-relative:page;z-index:-137512"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100</w:t>
                </w:r>
              </w:p>
            </w:txbxContent>
          </v:textbox>
          <w10:wrap type="none"/>
        </v:shape>
      </w:pict>
    </w:r>
    <w:r>
      <w:rPr/>
      <w:pict>
        <v:shape style="position:absolute;margin-left:246.649506pt;margin-top:612.998047pt;width:138.5pt;height:11pt;mso-position-horizontal-relative:page;mso-position-vertical-relative:page;z-index:-13748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7464"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7440"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7416"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7392"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736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9.021698pt;margin-top:612.998047pt;width:15.5pt;height:11pt;mso-position-horizontal-relative:page;mso-position-vertical-relative:page;z-index:-137344"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101</w:t>
                </w:r>
              </w:p>
            </w:txbxContent>
          </v:textbox>
          <w10:wrap type="none"/>
        </v:shape>
      </w:pict>
    </w:r>
    <w:r>
      <w:rPr/>
      <w:pict>
        <v:shape style="position:absolute;margin-left:246.649506pt;margin-top:612.998047pt;width:138.5pt;height:11pt;mso-position-horizontal-relative:page;mso-position-vertical-relative:page;z-index:-13732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7296"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7272"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7248"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7224"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720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8.021606pt;margin-top:612.998047pt;width:17.5pt;height:11pt;mso-position-horizontal-relative:page;mso-position-vertical-relative:page;z-index:-137176"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102</w:t>
                </w:r>
                <w:r>
                  <w:rPr/>
                  <w:fldChar w:fldCharType="end"/>
                </w:r>
              </w:p>
            </w:txbxContent>
          </v:textbox>
          <w10:wrap type="none"/>
        </v:shape>
      </w:pict>
    </w:r>
    <w:r>
      <w:rPr/>
      <w:pict>
        <v:shape style="position:absolute;margin-left:246.649506pt;margin-top:612.998047pt;width:138.5pt;height:11pt;mso-position-horizontal-relative:page;mso-position-vertical-relative:page;z-index:-13715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7128"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7104"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7080"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7056"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703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8.021698pt;margin-top:612.998047pt;width:17.5pt;height:11pt;mso-position-horizontal-relative:page;mso-position-vertical-relative:page;z-index:-137008"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103</w:t>
                </w:r>
                <w:r>
                  <w:rPr/>
                  <w:fldChar w:fldCharType="end"/>
                </w:r>
              </w:p>
            </w:txbxContent>
          </v:textbox>
          <w10:wrap type="none"/>
        </v:shape>
      </w:pict>
    </w:r>
    <w:r>
      <w:rPr/>
      <w:pict>
        <v:shape style="position:absolute;margin-left:246.649506pt;margin-top:612.998047pt;width:138.5pt;height:11pt;mso-position-horizontal-relative:page;mso-position-vertical-relative:page;z-index:-13698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960"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6936"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6912"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6888"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686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9.021606pt;margin-top:612.998047pt;width:15.5pt;height:11pt;mso-position-horizontal-relative:page;mso-position-vertical-relative:page;z-index:-136840"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110</w:t>
                </w:r>
              </w:p>
            </w:txbxContent>
          </v:textbox>
          <w10:wrap type="none"/>
        </v:shape>
      </w:pict>
    </w:r>
    <w:r>
      <w:rPr/>
      <w:pict>
        <v:shape style="position:absolute;margin-left:246.649506pt;margin-top:612.998047pt;width:138.5pt;height:11pt;mso-position-horizontal-relative:page;mso-position-vertical-relative:page;z-index:-13681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400"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4376"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4352"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4328"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430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1.271698pt;margin-top:612.998047pt;width:11pt;height:11pt;mso-position-horizontal-relative:page;mso-position-vertical-relative:page;z-index:-144280"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19</w:t>
                </w:r>
              </w:p>
            </w:txbxContent>
          </v:textbox>
          <w10:wrap type="none"/>
        </v:shape>
      </w:pict>
    </w:r>
    <w:r>
      <w:rPr/>
      <w:pict>
        <v:shape style="position:absolute;margin-left:246.649506pt;margin-top:612.998047pt;width:138.5pt;height:11pt;mso-position-horizontal-relative:page;mso-position-vertical-relative:page;z-index:-14425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792"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6768"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6744"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6720"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669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9.021698pt;margin-top:612.998047pt;width:15.5pt;height:11pt;mso-position-horizontal-relative:page;mso-position-vertical-relative:page;z-index:-136672"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111</w:t>
                </w:r>
              </w:p>
            </w:txbxContent>
          </v:textbox>
          <w10:wrap type="none"/>
        </v:shape>
      </w:pict>
    </w:r>
    <w:r>
      <w:rPr/>
      <w:pict>
        <v:shape style="position:absolute;margin-left:246.649506pt;margin-top:612.998047pt;width:138.5pt;height:11pt;mso-position-horizontal-relative:page;mso-position-vertical-relative:page;z-index:-13664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624"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6600"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6576"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6552"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652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9.021606pt;margin-top:612.998047pt;width:15.5pt;height:11pt;mso-position-horizontal-relative:page;mso-position-vertical-relative:page;z-index:-136504"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112</w:t>
                </w:r>
              </w:p>
            </w:txbxContent>
          </v:textbox>
          <w10:wrap type="none"/>
        </v:shape>
      </w:pict>
    </w:r>
    <w:r>
      <w:rPr/>
      <w:pict>
        <v:shape style="position:absolute;margin-left:246.649506pt;margin-top:612.998047pt;width:138.5pt;height:11pt;mso-position-horizontal-relative:page;mso-position-vertical-relative:page;z-index:-13648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456"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6432"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6408"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6384"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636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9.021698pt;margin-top:612.998047pt;width:15.5pt;height:11pt;mso-position-horizontal-relative:page;mso-position-vertical-relative:page;z-index:-136336"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113</w:t>
                </w:r>
              </w:p>
            </w:txbxContent>
          </v:textbox>
          <w10:wrap type="none"/>
        </v:shape>
      </w:pict>
    </w:r>
    <w:r>
      <w:rPr/>
      <w:pict>
        <v:shape style="position:absolute;margin-left:246.649506pt;margin-top:612.998047pt;width:138.5pt;height:11pt;mso-position-horizontal-relative:page;mso-position-vertical-relative:page;z-index:-13631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048"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6024"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6000"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5976"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595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8.021606pt;margin-top:612.998047pt;width:17.5pt;height:11pt;mso-position-horizontal-relative:page;mso-position-vertical-relative:page;z-index:-135928"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116</w:t>
                </w:r>
                <w:r>
                  <w:rPr/>
                  <w:fldChar w:fldCharType="end"/>
                </w:r>
              </w:p>
            </w:txbxContent>
          </v:textbox>
          <w10:wrap type="none"/>
        </v:shape>
      </w:pict>
    </w:r>
    <w:r>
      <w:rPr/>
      <w:pict>
        <v:shape style="position:absolute;margin-left:246.649506pt;margin-top:612.998047pt;width:138.5pt;height:11pt;mso-position-horizontal-relative:page;mso-position-vertical-relative:page;z-index:-13590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5880"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5856"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5832"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5808"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578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8.021698pt;margin-top:612.998047pt;width:17.5pt;height:11pt;mso-position-horizontal-relative:page;mso-position-vertical-relative:page;z-index:-135760"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117</w:t>
                </w:r>
                <w:r>
                  <w:rPr/>
                  <w:fldChar w:fldCharType="end"/>
                </w:r>
              </w:p>
            </w:txbxContent>
          </v:textbox>
          <w10:wrap type="none"/>
        </v:shape>
      </w:pict>
    </w:r>
    <w:r>
      <w:rPr/>
      <w:pict>
        <v:shape style="position:absolute;margin-left:246.649506pt;margin-top:612.998047pt;width:138.5pt;height:11pt;mso-position-horizontal-relative:page;mso-position-vertical-relative:page;z-index:-13573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5712"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5688"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5664"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5640"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561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9.021606pt;margin-top:612.998047pt;width:15.5pt;height:11pt;mso-position-horizontal-relative:page;mso-position-vertical-relative:page;z-index:-135592"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120</w:t>
                </w:r>
              </w:p>
            </w:txbxContent>
          </v:textbox>
          <w10:wrap type="none"/>
        </v:shape>
      </w:pict>
    </w:r>
    <w:r>
      <w:rPr/>
      <w:pict>
        <v:shape style="position:absolute;margin-left:246.649506pt;margin-top:612.998047pt;width:138.5pt;height:11pt;mso-position-horizontal-relative:page;mso-position-vertical-relative:page;z-index:-13556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5544"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5520"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5496"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5472"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544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9.021698pt;margin-top:612.998047pt;width:15.5pt;height:11pt;mso-position-horizontal-relative:page;mso-position-vertical-relative:page;z-index:-135424"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121</w:t>
                </w:r>
              </w:p>
            </w:txbxContent>
          </v:textbox>
          <w10:wrap type="none"/>
        </v:shape>
      </w:pict>
    </w:r>
    <w:r>
      <w:rPr/>
      <w:pict>
        <v:shape style="position:absolute;margin-left:246.649506pt;margin-top:612.998047pt;width:138.5pt;height:11pt;mso-position-horizontal-relative:page;mso-position-vertical-relative:page;z-index:-13540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5376"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5352"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5328"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5304"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528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8.021606pt;margin-top:612.998047pt;width:17.5pt;height:11pt;mso-position-horizontal-relative:page;mso-position-vertical-relative:page;z-index:-135256"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122</w:t>
                </w:r>
                <w:r>
                  <w:rPr/>
                  <w:fldChar w:fldCharType="end"/>
                </w:r>
              </w:p>
            </w:txbxContent>
          </v:textbox>
          <w10:wrap type="none"/>
        </v:shape>
      </w:pict>
    </w:r>
    <w:r>
      <w:rPr/>
      <w:pict>
        <v:shape style="position:absolute;margin-left:246.649506pt;margin-top:612.998047pt;width:138.5pt;height:11pt;mso-position-horizontal-relative:page;mso-position-vertical-relative:page;z-index:-13523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232"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4208"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4184"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4160"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413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1.271606pt;margin-top:612.998047pt;width:11pt;height:11pt;mso-position-horizontal-relative:page;mso-position-vertical-relative:page;z-index:-144112"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20</w:t>
                </w:r>
              </w:p>
            </w:txbxContent>
          </v:textbox>
          <w10:wrap type="none"/>
        </v:shape>
      </w:pict>
    </w:r>
    <w:r>
      <w:rPr/>
      <w:pict>
        <v:shape style="position:absolute;margin-left:246.649506pt;margin-top:612.998047pt;width:138.5pt;height:11pt;mso-position-horizontal-relative:page;mso-position-vertical-relative:page;z-index:-14408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5208"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5184"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5160"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5136"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511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8.021698pt;margin-top:612.998047pt;width:17.5pt;height:11pt;mso-position-horizontal-relative:page;mso-position-vertical-relative:page;z-index:-135088"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123</w:t>
                </w:r>
                <w:r>
                  <w:rPr/>
                  <w:fldChar w:fldCharType="end"/>
                </w:r>
              </w:p>
            </w:txbxContent>
          </v:textbox>
          <w10:wrap type="none"/>
        </v:shape>
      </w:pict>
    </w:r>
    <w:r>
      <w:rPr/>
      <w:pict>
        <v:shape style="position:absolute;margin-left:246.649506pt;margin-top:612.998047pt;width:138.5pt;height:11pt;mso-position-horizontal-relative:page;mso-position-vertical-relative:page;z-index:-13506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5040"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5016"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4992"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4968"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494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9.021606pt;margin-top:612.998047pt;width:15.5pt;height:11pt;mso-position-horizontal-relative:page;mso-position-vertical-relative:page;z-index:-134920"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130</w:t>
                </w:r>
              </w:p>
            </w:txbxContent>
          </v:textbox>
          <w10:wrap type="none"/>
        </v:shape>
      </w:pict>
    </w:r>
    <w:r>
      <w:rPr/>
      <w:pict>
        <v:shape style="position:absolute;margin-left:246.649506pt;margin-top:612.998047pt;width:138.5pt;height:11pt;mso-position-horizontal-relative:page;mso-position-vertical-relative:page;z-index:-13489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4872"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4848"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4824"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4800"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477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9.021698pt;margin-top:612.998047pt;width:15.5pt;height:11pt;mso-position-horizontal-relative:page;mso-position-vertical-relative:page;z-index:-134752"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131</w:t>
                </w:r>
              </w:p>
            </w:txbxContent>
          </v:textbox>
          <w10:wrap type="none"/>
        </v:shape>
      </w:pict>
    </w:r>
    <w:r>
      <w:rPr/>
      <w:pict>
        <v:shape style="position:absolute;margin-left:246.649506pt;margin-top:612.998047pt;width:138.5pt;height:11pt;mso-position-horizontal-relative:page;mso-position-vertical-relative:page;z-index:-13472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4704"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4680"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4656"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4632"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460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8.021606pt;margin-top:612.998047pt;width:17.5pt;height:11pt;mso-position-horizontal-relative:page;mso-position-vertical-relative:page;z-index:-134584"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132</w:t>
                </w:r>
                <w:r>
                  <w:rPr/>
                  <w:fldChar w:fldCharType="end"/>
                </w:r>
              </w:p>
            </w:txbxContent>
          </v:textbox>
          <w10:wrap type="none"/>
        </v:shape>
      </w:pict>
    </w:r>
    <w:r>
      <w:rPr/>
      <w:pict>
        <v:shape style="position:absolute;margin-left:246.649506pt;margin-top:612.998047pt;width:138.5pt;height:11pt;mso-position-horizontal-relative:page;mso-position-vertical-relative:page;z-index:-13456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4536"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4512"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4488"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4464"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444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8.021698pt;margin-top:612.998047pt;width:17.5pt;height:11pt;mso-position-horizontal-relative:page;mso-position-vertical-relative:page;z-index:-134416"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133</w:t>
                </w:r>
                <w:r>
                  <w:rPr/>
                  <w:fldChar w:fldCharType="end"/>
                </w:r>
              </w:p>
            </w:txbxContent>
          </v:textbox>
          <w10:wrap type="none"/>
        </v:shape>
      </w:pict>
    </w:r>
    <w:r>
      <w:rPr/>
      <w:pict>
        <v:shape style="position:absolute;margin-left:246.649506pt;margin-top:612.998047pt;width:138.5pt;height:11pt;mso-position-horizontal-relative:page;mso-position-vertical-relative:page;z-index:-13439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4368"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4344"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4320"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4296"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427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9.021606pt;margin-top:612.998047pt;width:15.5pt;height:11pt;mso-position-horizontal-relative:page;mso-position-vertical-relative:page;z-index:-134248"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140</w:t>
                </w:r>
              </w:p>
            </w:txbxContent>
          </v:textbox>
          <w10:wrap type="none"/>
        </v:shape>
      </w:pict>
    </w:r>
    <w:r>
      <w:rPr/>
      <w:pict>
        <v:shape style="position:absolute;margin-left:246.649506pt;margin-top:612.998047pt;width:138.5pt;height:11pt;mso-position-horizontal-relative:page;mso-position-vertical-relative:page;z-index:-13422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4200"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4176"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4152"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4128"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410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9.021698pt;margin-top:612.998047pt;width:15.5pt;height:11pt;mso-position-horizontal-relative:page;mso-position-vertical-relative:page;z-index:-134080"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141</w:t>
                </w:r>
              </w:p>
            </w:txbxContent>
          </v:textbox>
          <w10:wrap type="none"/>
        </v:shape>
      </w:pict>
    </w:r>
    <w:r>
      <w:rPr/>
      <w:pict>
        <v:shape style="position:absolute;margin-left:246.649506pt;margin-top:612.998047pt;width:138.5pt;height:11pt;mso-position-horizontal-relative:page;mso-position-vertical-relative:page;z-index:-13405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4032"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4008"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3984"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3960"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393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8.021606pt;margin-top:612.998047pt;width:17.5pt;height:11pt;mso-position-horizontal-relative:page;mso-position-vertical-relative:page;z-index:-133912"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142</w:t>
                </w:r>
                <w:r>
                  <w:rPr/>
                  <w:fldChar w:fldCharType="end"/>
                </w:r>
              </w:p>
            </w:txbxContent>
          </v:textbox>
          <w10:wrap type="none"/>
        </v:shape>
      </w:pict>
    </w:r>
    <w:r>
      <w:rPr/>
      <w:pict>
        <v:shape style="position:absolute;margin-left:246.649506pt;margin-top:612.998047pt;width:138.5pt;height:11pt;mso-position-horizontal-relative:page;mso-position-vertical-relative:page;z-index:-13388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3864"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3840"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3816"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3792"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376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8.021698pt;margin-top:612.998047pt;width:17.5pt;height:11pt;mso-position-horizontal-relative:page;mso-position-vertical-relative:page;z-index:-133744"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143</w:t>
                </w:r>
                <w:r>
                  <w:rPr/>
                  <w:fldChar w:fldCharType="end"/>
                </w:r>
              </w:p>
            </w:txbxContent>
          </v:textbox>
          <w10:wrap type="none"/>
        </v:shape>
      </w:pict>
    </w:r>
    <w:r>
      <w:rPr/>
      <w:pict>
        <v:shape style="position:absolute;margin-left:246.649506pt;margin-top:612.998047pt;width:138.5pt;height:11pt;mso-position-horizontal-relative:page;mso-position-vertical-relative:page;z-index:-13372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064"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4040"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4016"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3992"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396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1.271698pt;margin-top:612.998047pt;width:11pt;height:11pt;mso-position-horizontal-relative:page;mso-position-vertical-relative:page;z-index:-143944"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21</w:t>
                </w:r>
              </w:p>
            </w:txbxContent>
          </v:textbox>
          <w10:wrap type="none"/>
        </v:shape>
      </w:pict>
    </w:r>
    <w:r>
      <w:rPr/>
      <w:pict>
        <v:shape style="position:absolute;margin-left:246.649506pt;margin-top:612.998047pt;width:138.5pt;height:11pt;mso-position-horizontal-relative:page;mso-position-vertical-relative:page;z-index:-14392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3576"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3552"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3528"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3504"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348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9.021606pt;margin-top:612.998047pt;width:15.5pt;height:11pt;mso-position-horizontal-relative:page;mso-position-vertical-relative:page;z-index:-133456"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148</w:t>
                </w:r>
              </w:p>
            </w:txbxContent>
          </v:textbox>
          <w10:wrap type="none"/>
        </v:shape>
      </w:pict>
    </w:r>
    <w:r>
      <w:rPr/>
      <w:pict>
        <v:shape style="position:absolute;margin-left:246.649506pt;margin-top:612.998047pt;width:138.5pt;height:11pt;mso-position-horizontal-relative:page;mso-position-vertical-relative:page;z-index:-13343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3288"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3264"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3240"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3216"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319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9.021606pt;margin-top:612.998047pt;width:15.5pt;height:11pt;mso-position-horizontal-relative:page;mso-position-vertical-relative:page;z-index:-133168"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150</w:t>
                </w:r>
              </w:p>
            </w:txbxContent>
          </v:textbox>
          <w10:wrap type="none"/>
        </v:shape>
      </w:pict>
    </w:r>
    <w:r>
      <w:rPr/>
      <w:pict>
        <v:shape style="position:absolute;margin-left:246.649506pt;margin-top:612.998047pt;width:138.5pt;height:11pt;mso-position-horizontal-relative:page;mso-position-vertical-relative:page;z-index:-13314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2880"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2856"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2832"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2808"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278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8.021606pt;margin-top:612.998047pt;width:17.5pt;height:11pt;mso-position-horizontal-relative:page;mso-position-vertical-relative:page;z-index:-132760"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152</w:t>
                </w:r>
                <w:r>
                  <w:rPr/>
                  <w:fldChar w:fldCharType="end"/>
                </w:r>
              </w:p>
            </w:txbxContent>
          </v:textbox>
          <w10:wrap type="none"/>
        </v:shape>
      </w:pict>
    </w:r>
    <w:r>
      <w:rPr/>
      <w:pict>
        <v:shape style="position:absolute;margin-left:246.649506pt;margin-top:612.998047pt;width:138.5pt;height:11pt;mso-position-horizontal-relative:page;mso-position-vertical-relative:page;z-index:-13273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2712"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2688"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2664"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2640"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261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8.021698pt;margin-top:612.998047pt;width:17.5pt;height:11pt;mso-position-horizontal-relative:page;mso-position-vertical-relative:page;z-index:-132592"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153</w:t>
                </w:r>
                <w:r>
                  <w:rPr/>
                  <w:fldChar w:fldCharType="end"/>
                </w:r>
              </w:p>
            </w:txbxContent>
          </v:textbox>
          <w10:wrap type="none"/>
        </v:shape>
      </w:pict>
    </w:r>
    <w:r>
      <w:rPr/>
      <w:pict>
        <v:shape style="position:absolute;margin-left:246.649506pt;margin-top:612.998047pt;width:138.5pt;height:11pt;mso-position-horizontal-relative:page;mso-position-vertical-relative:page;z-index:-13256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2544"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2520"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2496"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2472"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244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9.021606pt;margin-top:612.998047pt;width:15.5pt;height:11pt;mso-position-horizontal-relative:page;mso-position-vertical-relative:page;z-index:-132424"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160</w:t>
                </w:r>
              </w:p>
            </w:txbxContent>
          </v:textbox>
          <w10:wrap type="none"/>
        </v:shape>
      </w:pict>
    </w:r>
    <w:r>
      <w:rPr/>
      <w:pict>
        <v:shape style="position:absolute;margin-left:246.649506pt;margin-top:612.998047pt;width:138.5pt;height:11pt;mso-position-horizontal-relative:page;mso-position-vertical-relative:page;z-index:-13240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2376"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2352"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2328"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2304"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228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9.021698pt;margin-top:612.998047pt;width:15.5pt;height:11pt;mso-position-horizontal-relative:page;mso-position-vertical-relative:page;z-index:-132256"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161</w:t>
                </w:r>
              </w:p>
            </w:txbxContent>
          </v:textbox>
          <w10:wrap type="none"/>
        </v:shape>
      </w:pict>
    </w:r>
    <w:r>
      <w:rPr/>
      <w:pict>
        <v:shape style="position:absolute;margin-left:246.649506pt;margin-top:612.998047pt;width:138.5pt;height:11pt;mso-position-horizontal-relative:page;mso-position-vertical-relative:page;z-index:-13223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2208"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2184"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2160"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2136"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211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8.021606pt;margin-top:612.998047pt;width:17.5pt;height:11pt;mso-position-horizontal-relative:page;mso-position-vertical-relative:page;z-index:-132088"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162</w:t>
                </w:r>
                <w:r>
                  <w:rPr/>
                  <w:fldChar w:fldCharType="end"/>
                </w:r>
              </w:p>
            </w:txbxContent>
          </v:textbox>
          <w10:wrap type="none"/>
        </v:shape>
      </w:pict>
    </w:r>
    <w:r>
      <w:rPr/>
      <w:pict>
        <v:shape style="position:absolute;margin-left:246.649506pt;margin-top:612.998047pt;width:138.5pt;height:11pt;mso-position-horizontal-relative:page;mso-position-vertical-relative:page;z-index:-13206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896"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3872"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3848"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3824"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380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0.271606pt;margin-top:612.998047pt;width:13pt;height:11pt;mso-position-horizontal-relative:page;mso-position-vertical-relative:page;z-index:-143776"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22</w:t>
                </w:r>
                <w:r>
                  <w:rPr/>
                  <w:fldChar w:fldCharType="end"/>
                </w:r>
              </w:p>
            </w:txbxContent>
          </v:textbox>
          <w10:wrap type="none"/>
        </v:shape>
      </w:pict>
    </w:r>
    <w:r>
      <w:rPr/>
      <w:pict>
        <v:shape style="position:absolute;margin-left:246.649506pt;margin-top:612.998047pt;width:138.5pt;height:11pt;mso-position-horizontal-relative:page;mso-position-vertical-relative:page;z-index:-14375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2040"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2016"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1992"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1968"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194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8.021698pt;margin-top:612.998047pt;width:17.5pt;height:11pt;mso-position-horizontal-relative:page;mso-position-vertical-relative:page;z-index:-131920"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163</w:t>
                </w:r>
                <w:r>
                  <w:rPr/>
                  <w:fldChar w:fldCharType="end"/>
                </w:r>
              </w:p>
            </w:txbxContent>
          </v:textbox>
          <w10:wrap type="none"/>
        </v:shape>
      </w:pict>
    </w:r>
    <w:r>
      <w:rPr/>
      <w:pict>
        <v:shape style="position:absolute;margin-left:246.649506pt;margin-top:612.998047pt;width:138.5pt;height:11pt;mso-position-horizontal-relative:page;mso-position-vertical-relative:page;z-index:-13189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872"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1848"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1824"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1800"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1776"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9.021606pt;margin-top:612.998047pt;width:15.5pt;height:11pt;mso-position-horizontal-relative:page;mso-position-vertical-relative:page;z-index:-131752"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170</w:t>
                </w:r>
              </w:p>
            </w:txbxContent>
          </v:textbox>
          <w10:wrap type="none"/>
        </v:shape>
      </w:pict>
    </w:r>
    <w:r>
      <w:rPr/>
      <w:pict>
        <v:shape style="position:absolute;margin-left:246.649506pt;margin-top:612.998047pt;width:138.5pt;height:11pt;mso-position-horizontal-relative:page;mso-position-vertical-relative:page;z-index:-13172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704"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1680"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1656"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1632"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1608"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9.021698pt;margin-top:612.998047pt;width:15.5pt;height:11pt;mso-position-horizontal-relative:page;mso-position-vertical-relative:page;z-index:-131584" type="#_x0000_t202" filled="false" stroked="false">
          <v:textbox inset="0,0,0,0">
            <w:txbxContent>
              <w:p>
                <w:pPr>
                  <w:spacing w:line="207" w:lineRule="exact" w:before="0"/>
                  <w:ind w:left="20" w:right="0" w:firstLine="0"/>
                  <w:jc w:val="left"/>
                  <w:rPr>
                    <w:rFonts w:ascii="Palatino Linotype"/>
                    <w:b/>
                    <w:sz w:val="18"/>
                  </w:rPr>
                </w:pPr>
                <w:r>
                  <w:rPr>
                    <w:rFonts w:ascii="Palatino Linotype"/>
                    <w:b/>
                    <w:color w:val="6D6E71"/>
                    <w:sz w:val="18"/>
                  </w:rPr>
                  <w:t>171</w:t>
                </w:r>
              </w:p>
            </w:txbxContent>
          </v:textbox>
          <w10:wrap type="none"/>
        </v:shape>
      </w:pict>
    </w:r>
    <w:r>
      <w:rPr/>
      <w:pict>
        <v:shape style="position:absolute;margin-left:246.649506pt;margin-top:612.998047pt;width:138.5pt;height:11pt;mso-position-horizontal-relative:page;mso-position-vertical-relative:page;z-index:-13156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536"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1512"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1488"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1464"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1440"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8.021606pt;margin-top:612.998047pt;width:17.5pt;height:11pt;mso-position-horizontal-relative:page;mso-position-vertical-relative:page;z-index:-131416"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172</w:t>
                </w:r>
                <w:r>
                  <w:rPr/>
                  <w:fldChar w:fldCharType="end"/>
                </w:r>
              </w:p>
            </w:txbxContent>
          </v:textbox>
          <w10:wrap type="none"/>
        </v:shape>
      </w:pict>
    </w:r>
    <w:r>
      <w:rPr/>
      <w:pict>
        <v:shape style="position:absolute;margin-left:246.649506pt;margin-top:612.998047pt;width:138.5pt;height:11pt;mso-position-horizontal-relative:page;mso-position-vertical-relative:page;z-index:-13139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368"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31344"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31320"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31296"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3127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18.021698pt;margin-top:612.998047pt;width:17.5pt;height:11pt;mso-position-horizontal-relative:page;mso-position-vertical-relative:page;z-index:-131248"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173</w:t>
                </w:r>
                <w:r>
                  <w:rPr/>
                  <w:fldChar w:fldCharType="end"/>
                </w:r>
              </w:p>
            </w:txbxContent>
          </v:textbox>
          <w10:wrap type="none"/>
        </v:shape>
      </w:pict>
    </w:r>
    <w:r>
      <w:rPr/>
      <w:pict>
        <v:shape style="position:absolute;margin-left:246.649506pt;margin-top:612.998047pt;width:138.5pt;height:11pt;mso-position-horizontal-relative:page;mso-position-vertical-relative:page;z-index:-13122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728" from="68.653900pt,617.385498pt" to="68.653900pt,617.385498pt" stroked="true" strokeweight=".5pt" strokecolor="#939598">
          <w10:wrap type="none"/>
        </v:line>
      </w:pict>
    </w:r>
    <w:r>
      <w:rPr/>
      <w:pict>
        <v:group style="position:absolute;margin-left:69.912003pt;margin-top:617.135498pt;width:137.75pt;height:.5pt;mso-position-horizontal-relative:page;mso-position-vertical-relative:page;z-index:-143704" coordorigin="1398,12343" coordsize="2755,10">
          <v:line style="position:absolute" from="1403,12348" to="4133,12348" stroked="true" strokeweight=".5pt" strokecolor="#939598">
            <v:stroke dashstyle="dash"/>
          </v:line>
          <v:line style="position:absolute" from="4148,12348" to="4148,12348" stroked="true" strokeweight=".5pt" strokecolor="#939598"/>
          <w10:wrap type="none"/>
        </v:group>
      </w:pict>
    </w:r>
    <w:r>
      <w:rPr/>
      <w:pict>
        <v:line style="position:absolute;mso-position-horizontal-relative:page;mso-position-vertical-relative:page;z-index:-143680" from="246.141403pt,617.385498pt" to="246.141403pt,617.385498pt" stroked="true" strokeweight=".5pt" strokecolor="#939598">
          <w10:wrap type="none"/>
        </v:line>
      </w:pict>
    </w:r>
    <w:r>
      <w:rPr/>
      <w:pict>
        <v:group style="position:absolute;margin-left:247.399506pt;margin-top:617.135498pt;width:137.75pt;height:.5pt;mso-position-horizontal-relative:page;mso-position-vertical-relative:page;z-index:-143656" coordorigin="4948,12343" coordsize="2755,10">
          <v:line style="position:absolute" from="4953,12348" to="7683,12348" stroked="true" strokeweight=".5pt" strokecolor="#939598">
            <v:stroke dashstyle="dash"/>
          </v:line>
          <v:line style="position:absolute" from="7698,12348" to="7698,12348" stroked="true" strokeweight=".5pt" strokecolor="#939598"/>
          <w10:wrap type="none"/>
        </v:group>
      </w:pict>
    </w:r>
    <w:r>
      <w:rPr/>
      <w:pict>
        <v:shape style="position:absolute;margin-left:69.162003pt;margin-top:612.998047pt;width:138.5pt;height:11pt;mso-position-horizontal-relative:page;mso-position-vertical-relative:page;z-index:-143632"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r>
      <w:rPr/>
      <w:pict>
        <v:shape style="position:absolute;margin-left:220.271698pt;margin-top:612.998047pt;width:13pt;height:11pt;mso-position-horizontal-relative:page;mso-position-vertical-relative:page;z-index:-143608" type="#_x0000_t202" filled="false" stroked="false">
          <v:textbox inset="0,0,0,0">
            <w:txbxContent>
              <w:p>
                <w:pPr>
                  <w:spacing w:line="207" w:lineRule="exact" w:before="0"/>
                  <w:ind w:left="40" w:right="0" w:firstLine="0"/>
                  <w:jc w:val="left"/>
                  <w:rPr>
                    <w:rFonts w:ascii="Palatino Linotype"/>
                    <w:b/>
                    <w:sz w:val="18"/>
                  </w:rPr>
                </w:pPr>
                <w:r>
                  <w:rPr/>
                  <w:fldChar w:fldCharType="begin"/>
                </w:r>
                <w:r>
                  <w:rPr>
                    <w:rFonts w:ascii="Palatino Linotype"/>
                    <w:b/>
                    <w:color w:val="6D6E71"/>
                    <w:sz w:val="18"/>
                  </w:rPr>
                  <w:instrText> PAGE </w:instrText>
                </w:r>
                <w:r>
                  <w:rPr/>
                  <w:fldChar w:fldCharType="separate"/>
                </w:r>
                <w:r>
                  <w:rPr/>
                  <w:t>23</w:t>
                </w:r>
                <w:r>
                  <w:rPr/>
                  <w:fldChar w:fldCharType="end"/>
                </w:r>
              </w:p>
            </w:txbxContent>
          </v:textbox>
          <w10:wrap type="none"/>
        </v:shape>
      </w:pict>
    </w:r>
    <w:r>
      <w:rPr/>
      <w:pict>
        <v:shape style="position:absolute;margin-left:246.649506pt;margin-top:612.998047pt;width:138.5pt;height:11pt;mso-position-horizontal-relative:page;mso-position-vertical-relative:page;z-index:-143584" type="#_x0000_t202" filled="false" stroked="false">
          <v:textbox inset="0,0,0,0">
            <w:txbxContent>
              <w:p>
                <w:pPr>
                  <w:tabs>
                    <w:tab w:pos="2749" w:val="left" w:leader="none"/>
                  </w:tabs>
                  <w:spacing w:line="207" w:lineRule="exact" w:before="0"/>
                  <w:ind w:left="20" w:right="0" w:firstLine="0"/>
                  <w:jc w:val="left"/>
                  <w:rPr>
                    <w:rFonts w:ascii="Palatino Linotype"/>
                    <w:b/>
                    <w:sz w:val="18"/>
                  </w:rPr>
                </w:pPr>
                <w:r>
                  <w:rPr>
                    <w:rFonts w:ascii="Palatino Linotype"/>
                    <w:b/>
                    <w:color w:val="6D6E71"/>
                    <w:w w:val="86"/>
                    <w:sz w:val="18"/>
                  </w:rPr>
                  <w:t> </w:t>
                </w:r>
                <w:r>
                  <w:rPr>
                    <w:rFonts w:ascii="Palatino Linotype"/>
                    <w:b/>
                    <w:color w:val="6D6E71"/>
                    <w:sz w:val="18"/>
                  </w:rPr>
                  <w:tab/>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289663">
          <wp:simplePos x="0" y="0"/>
          <wp:positionH relativeFrom="page">
            <wp:posOffset>2826000</wp:posOffset>
          </wp:positionH>
          <wp:positionV relativeFrom="page">
            <wp:posOffset>1511574</wp:posOffset>
          </wp:positionV>
          <wp:extent cx="87249" cy="87248"/>
          <wp:effectExtent l="0" t="0" r="0" b="0"/>
          <wp:wrapNone/>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 cstate="print"/>
                  <a:stretch>
                    <a:fillRect/>
                  </a:stretch>
                </pic:blipFill>
                <pic:spPr>
                  <a:xfrm>
                    <a:off x="0" y="0"/>
                    <a:ext cx="87249" cy="87248"/>
                  </a:xfrm>
                  <a:prstGeom prst="rect">
                    <a:avLst/>
                  </a:prstGeom>
                </pic:spPr>
              </pic:pic>
            </a:graphicData>
          </a:graphic>
        </wp:anchor>
      </w:drawing>
    </w:r>
    <w:r>
      <w:rPr/>
      <w:drawing>
        <wp:anchor distT="0" distB="0" distL="0" distR="0" allowOverlap="1" layoutInCell="1" locked="0" behindDoc="1" simplePos="0" relativeHeight="268289687">
          <wp:simplePos x="0" y="0"/>
          <wp:positionH relativeFrom="page">
            <wp:posOffset>2960056</wp:posOffset>
          </wp:positionH>
          <wp:positionV relativeFrom="page">
            <wp:posOffset>1521420</wp:posOffset>
          </wp:positionV>
          <wp:extent cx="67538" cy="67551"/>
          <wp:effectExtent l="0" t="0" r="0" b="0"/>
          <wp:wrapNone/>
          <wp:docPr id="13" name="image7.png" descr=""/>
          <wp:cNvGraphicFramePr>
            <a:graphicFrameLocks noChangeAspect="1"/>
          </wp:cNvGraphicFramePr>
          <a:graphic>
            <a:graphicData uri="http://schemas.openxmlformats.org/drawingml/2006/picture">
              <pic:pic>
                <pic:nvPicPr>
                  <pic:cNvPr id="14" name="image7.png"/>
                  <pic:cNvPicPr/>
                </pic:nvPicPr>
                <pic:blipFill>
                  <a:blip r:embed="rId2" cstate="print"/>
                  <a:stretch>
                    <a:fillRect/>
                  </a:stretch>
                </pic:blipFill>
                <pic:spPr>
                  <a:xfrm>
                    <a:off x="0" y="0"/>
                    <a:ext cx="67538" cy="67551"/>
                  </a:xfrm>
                  <a:prstGeom prst="rect">
                    <a:avLst/>
                  </a:prstGeom>
                </pic:spPr>
              </pic:pic>
            </a:graphicData>
          </a:graphic>
        </wp:anchor>
      </w:drawing>
    </w:r>
    <w:r>
      <w:rPr/>
      <w:pict>
        <v:shape style="position:absolute;margin-left:242.07869pt;margin-top:120.33049pt;width:4.3pt;height:4.3pt;mso-position-horizontal-relative:page;mso-position-vertical-relative:page;z-index:-145744" coordorigin="4842,2407" coordsize="86,86" path="m4884,2407l4868,2410,4854,2419,4845,2433,4842,2449,4845,2466,4854,2479,4868,2488,4884,2492,4901,2488,4914,2479,4923,2466,4927,2449,4923,2433,4914,2419,4901,2410,4884,2407xe" filled="true" fillcolor="#bcbec0" stroked="false">
          <v:path arrowok="t"/>
          <v:fill type="solid"/>
          <w10:wrap type="none"/>
        </v:shape>
      </w:pict>
    </w:r>
    <w:r>
      <w:rPr/>
      <w:pict>
        <v:line style="position:absolute;mso-position-horizontal-relative:page;mso-position-vertical-relative:page;z-index:-145720" from="5.669296pt,122.33139pt" to="218.834296pt,122.33139pt" stroked="true" strokeweight=".25pt" strokecolor="#939598">
          <w10:wrap type="none"/>
        </v:line>
      </w:pict>
    </w:r>
    <w:r>
      <w:rPr/>
      <w:pict>
        <v:shapetype id="_x0000_t202" o:spt="202" coordsize="21600,21600" path="m,l,21600r21600,l21600,xe">
          <v:stroke joinstyle="miter"/>
          <v:path gradientshapeok="t" o:connecttype="rect"/>
        </v:shapetype>
        <v:shape style="position:absolute;margin-left:50.023602pt;margin-top:81.697655pt;width:42.5pt;height:14pt;mso-position-horizontal-relative:page;mso-position-vertical-relative:page;z-index:-145696" type="#_x0000_t202" filled="false" stroked="false">
          <v:textbox inset="0,0,0,0">
            <w:txbxContent>
              <w:p>
                <w:pPr>
                  <w:spacing w:line="248" w:lineRule="exact" w:before="0"/>
                  <w:ind w:left="20" w:right="-4" w:firstLine="0"/>
                  <w:jc w:val="left"/>
                  <w:rPr>
                    <w:sz w:val="24"/>
                  </w:rPr>
                </w:pPr>
                <w:r>
                  <w:rPr>
                    <w:color w:val="808285"/>
                    <w:sz w:val="24"/>
                  </w:rPr>
                  <w:t>ÍNDICE</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216" from="1.9094pt,14.427783pt" to="1.9094pt,14.427783pt" stroked="true" strokeweight=".5pt" strokecolor="#939598">
          <w10:wrap type="none"/>
        </v:line>
      </w:pict>
    </w:r>
    <w:r>
      <w:rPr/>
      <w:pict>
        <v:group style="position:absolute;margin-left:3.13690pt;margin-top:14.177783pt;width:47.8pt;height:.5pt;mso-position-horizontal-relative:page;mso-position-vertical-relative:page;z-index:-142192" coordorigin="63,284" coordsize="956,10">
          <v:line style="position:absolute" from="68,289" to="999,289" stroked="true" strokeweight=".5pt" strokecolor="#939598">
            <v:stroke dashstyle="dash"/>
          </v:line>
          <v:line style="position:absolute" from="1013,289" to="1013,289" stroked="true" strokeweight=".5pt" strokecolor="#939598"/>
          <w10:wrap type="none"/>
        </v:group>
      </w:pict>
    </w:r>
    <w:r>
      <w:rPr/>
      <w:pict>
        <v:group style="position:absolute;margin-left:50.415298pt;margin-top:15.662183pt;width:.5pt;height:18.3pt;mso-position-horizontal-relative:page;mso-position-vertical-relative:page;z-index:-142168" coordorigin="1008,313" coordsize="10,366">
          <v:line style="position:absolute" from="1013,318" to="1013,659" stroked="true" strokeweight=".5pt" strokecolor="#939598">
            <v:stroke dashstyle="dash"/>
          </v:line>
          <v:line style="position:absolute" from="1013,674" to="1013,674" stroked="true" strokeweight=".5pt" strokecolor="#939598"/>
          <w10:wrap type="none"/>
        </v:group>
      </w:pict>
    </w:r>
    <w:r>
      <w:rPr/>
      <w:pict>
        <v:group style="position:absolute;margin-left:51.9035pt;margin-top:33.450783pt;width:88.35pt;height:.5pt;mso-position-horizontal-relative:page;mso-position-vertical-relative:page;z-index:-142144" coordorigin="1038,669" coordsize="1767,10">
          <v:line style="position:absolute" from="1043,674" to="2784,674" stroked="true" strokeweight=".5pt" strokecolor="#939598">
            <v:stroke dashstyle="dash"/>
          </v:line>
          <v:line style="position:absolute" from="2799,674" to="2799,674" stroked="true" strokeweight=".5pt" strokecolor="#939598"/>
          <w10:wrap type="none"/>
        </v:group>
      </w:pict>
    </w:r>
    <w:r>
      <w:rPr/>
      <w:pict>
        <v:shape style="position:absolute;margin-left:275.661407pt;margin-top:23.005463pt;width:127.85pt;height:11pt;mso-position-horizontal-relative:page;mso-position-vertical-relative:page;z-index:-142120" type="#_x0000_t202" filled="false" stroked="false">
          <v:textbox inset="0,0,0,0">
            <w:txbxContent>
              <w:p>
                <w:pPr>
                  <w:spacing w:line="206" w:lineRule="exact" w:before="0"/>
                  <w:ind w:left="20" w:right="-11" w:firstLine="0"/>
                  <w:jc w:val="left"/>
                  <w:rPr>
                    <w:rFonts w:ascii="Palatino Linotype"/>
                    <w:sz w:val="18"/>
                  </w:rPr>
                </w:pPr>
                <w:r>
                  <w:rPr>
                    <w:rFonts w:ascii="Palatino Linotype"/>
                    <w:color w:val="939598"/>
                    <w:w w:val="90"/>
                    <w:sz w:val="18"/>
                  </w:rPr>
                  <w:t>Responsabilidad social empresarial</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10.079315pt;margin-top:14.177783pt;width:39.85pt;height:.5pt;mso-position-horizontal-relative:page;mso-position-vertical-relative:page;z-index:-142096" coordorigin="8202,284" coordsize="797,10">
          <v:line style="position:absolute" from="8993,289" to="8222,289" stroked="true" strokeweight=".5pt" strokecolor="#939598">
            <v:stroke dashstyle="dash"/>
          </v:line>
          <v:line style="position:absolute" from="8207,289" to="8207,289" stroked="true" strokeweight=".5pt" strokecolor="#939598"/>
          <w10:wrap type="none"/>
        </v:group>
      </w:pict>
    </w:r>
    <w:r>
      <w:rPr/>
      <w:pict>
        <v:line style="position:absolute;mso-position-horizontal-relative:page;mso-position-vertical-relative:page;z-index:-142072" from="451.167297pt,14.427783pt" to="451.167297pt,14.427783pt" stroked="true" strokeweight=".5pt" strokecolor="#939598">
          <w10:wrap type="none"/>
        </v:line>
      </w:pict>
    </w:r>
    <w:r>
      <w:rPr/>
      <w:pict>
        <v:group style="position:absolute;margin-left:410.078888pt;margin-top:15.662183pt;width:.5pt;height:18.3pt;mso-position-horizontal-relative:page;mso-position-vertical-relative:page;z-index:-142048" coordorigin="8202,313" coordsize="10,366">
          <v:line style="position:absolute" from="8207,318" to="8207,659" stroked="true" strokeweight=".5pt" strokecolor="#939598">
            <v:stroke dashstyle="dash"/>
          </v:line>
          <v:line style="position:absolute" from="8207,674" to="8207,674" stroked="true" strokeweight=".5pt" strokecolor="#939598"/>
          <w10:wrap type="none"/>
        </v:group>
      </w:pict>
    </w:r>
    <w:r>
      <w:rPr/>
      <w:pict>
        <v:group style="position:absolute;margin-left:317.480286pt;margin-top:33.450783pt;width:91.65pt;height:.5pt;mso-position-horizontal-relative:page;mso-position-vertical-relative:page;z-index:-142024" coordorigin="6350,669" coordsize="1833,10">
          <v:line style="position:absolute" from="8177,674" to="6370,674" stroked="true" strokeweight=".5pt" strokecolor="#939598">
            <v:stroke dashstyle="dash"/>
          </v:line>
          <v:line style="position:absolute" from="6355,674" to="6355,674" stroked="true" strokeweight=".5pt" strokecolor="#939598"/>
          <w10:wrap type="none"/>
        </v:group>
      </w:pict>
    </w:r>
    <w:r>
      <w:rPr/>
      <w:pict>
        <v:shape style="position:absolute;margin-left:50.023602pt;margin-top:23.005463pt;width:103.7pt;height:11pt;mso-position-horizontal-relative:page;mso-position-vertical-relative:page;z-index:-142000" type="#_x0000_t202" filled="false" stroked="false">
          <v:textbox inset="0,0,0,0">
            <w:txbxContent>
              <w:p>
                <w:pPr>
                  <w:spacing w:line="206" w:lineRule="exact" w:before="0"/>
                  <w:ind w:left="20" w:right="-16" w:firstLine="0"/>
                  <w:jc w:val="left"/>
                  <w:rPr>
                    <w:rFonts w:ascii="Palatino Linotype" w:hAnsi="Palatino Linotype"/>
                    <w:sz w:val="18"/>
                  </w:rPr>
                </w:pPr>
                <w:r>
                  <w:rPr>
                    <w:rFonts w:ascii="Palatino Linotype" w:hAnsi="Palatino Linotype"/>
                    <w:color w:val="939598"/>
                    <w:w w:val="90"/>
                    <w:sz w:val="18"/>
                  </w:rPr>
                  <w:t>Elva Esther Vargas Martínez</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0464" from="1.9094pt,14.427783pt" to="1.9094pt,14.427783pt" stroked="true" strokeweight=".5pt" strokecolor="#939598">
          <w10:wrap type="none"/>
        </v:line>
      </w:pict>
    </w:r>
    <w:r>
      <w:rPr/>
      <w:pict>
        <v:group style="position:absolute;margin-left:3.13690pt;margin-top:14.177783pt;width:47.8pt;height:.5pt;mso-position-horizontal-relative:page;mso-position-vertical-relative:page;z-index:-140440" coordorigin="63,284" coordsize="956,10">
          <v:line style="position:absolute" from="68,289" to="999,289" stroked="true" strokeweight=".5pt" strokecolor="#939598">
            <v:stroke dashstyle="dash"/>
          </v:line>
          <v:line style="position:absolute" from="1013,289" to="1013,289" stroked="true" strokeweight=".5pt" strokecolor="#939598"/>
          <w10:wrap type="none"/>
        </v:group>
      </w:pict>
    </w:r>
    <w:r>
      <w:rPr/>
      <w:pict>
        <v:group style="position:absolute;margin-left:50.415298pt;margin-top:15.662183pt;width:.5pt;height:18.3pt;mso-position-horizontal-relative:page;mso-position-vertical-relative:page;z-index:-140416" coordorigin="1008,313" coordsize="10,366">
          <v:line style="position:absolute" from="1013,318" to="1013,659" stroked="true" strokeweight=".5pt" strokecolor="#939598">
            <v:stroke dashstyle="dash"/>
          </v:line>
          <v:line style="position:absolute" from="1013,674" to="1013,674" stroked="true" strokeweight=".5pt" strokecolor="#939598"/>
          <w10:wrap type="none"/>
        </v:group>
      </w:pict>
    </w:r>
    <w:r>
      <w:rPr/>
      <w:pict>
        <v:group style="position:absolute;margin-left:51.9035pt;margin-top:33.450783pt;width:88.35pt;height:.5pt;mso-position-horizontal-relative:page;mso-position-vertical-relative:page;z-index:-140392" coordorigin="1038,669" coordsize="1767,10">
          <v:line style="position:absolute" from="1043,674" to="2784,674" stroked="true" strokeweight=".5pt" strokecolor="#939598">
            <v:stroke dashstyle="dash"/>
          </v:line>
          <v:line style="position:absolute" from="2799,674" to="2799,674" stroked="true" strokeweight=".5pt" strokecolor="#939598"/>
          <w10:wrap type="none"/>
        </v:group>
      </w:pict>
    </w:r>
    <w:r>
      <w:rPr/>
      <w:pict>
        <v:shape style="position:absolute;margin-left:336.705109pt;margin-top:23.005463pt;width:67.95pt;height:11pt;mso-position-horizontal-relative:page;mso-position-vertical-relative:page;z-index:-140368" type="#_x0000_t202" filled="false" stroked="false">
          <v:textbox inset="0,0,0,0">
            <w:txbxContent>
              <w:p>
                <w:pPr>
                  <w:spacing w:line="200" w:lineRule="exact" w:before="0"/>
                  <w:ind w:left="20" w:right="0" w:firstLine="0"/>
                  <w:jc w:val="left"/>
                  <w:rPr>
                    <w:rFonts w:ascii="Calibri" w:hAnsi="Calibri"/>
                    <w:sz w:val="18"/>
                  </w:rPr>
                </w:pPr>
                <w:r>
                  <w:rPr>
                    <w:rFonts w:ascii="Calibri" w:hAnsi="Calibri"/>
                    <w:color w:val="939598"/>
                    <w:w w:val="95"/>
                    <w:sz w:val="18"/>
                  </w:rPr>
                  <w:t>Gestión ambiental</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10.079315pt;margin-top:14.177783pt;width:39.85pt;height:.5pt;mso-position-horizontal-relative:page;mso-position-vertical-relative:page;z-index:-140344" coordorigin="8202,284" coordsize="797,10">
          <v:line style="position:absolute" from="8993,289" to="8222,289" stroked="true" strokeweight=".5pt" strokecolor="#939598">
            <v:stroke dashstyle="dash"/>
          </v:line>
          <v:line style="position:absolute" from="8207,289" to="8207,289" stroked="true" strokeweight=".5pt" strokecolor="#939598"/>
          <w10:wrap type="none"/>
        </v:group>
      </w:pict>
    </w:r>
    <w:r>
      <w:rPr/>
      <w:pict>
        <v:line style="position:absolute;mso-position-horizontal-relative:page;mso-position-vertical-relative:page;z-index:-140320" from="451.167297pt,14.427783pt" to="451.167297pt,14.427783pt" stroked="true" strokeweight=".5pt" strokecolor="#939598">
          <w10:wrap type="none"/>
        </v:line>
      </w:pict>
    </w:r>
    <w:r>
      <w:rPr/>
      <w:pict>
        <v:group style="position:absolute;margin-left:410.078888pt;margin-top:15.662183pt;width:.5pt;height:18.3pt;mso-position-horizontal-relative:page;mso-position-vertical-relative:page;z-index:-140296" coordorigin="8202,313" coordsize="10,366">
          <v:line style="position:absolute" from="8207,318" to="8207,659" stroked="true" strokeweight=".5pt" strokecolor="#939598">
            <v:stroke dashstyle="dash"/>
          </v:line>
          <v:line style="position:absolute" from="8207,674" to="8207,674" stroked="true" strokeweight=".5pt" strokecolor="#939598"/>
          <w10:wrap type="none"/>
        </v:group>
      </w:pict>
    </w:r>
    <w:r>
      <w:rPr/>
      <w:pict>
        <v:group style="position:absolute;margin-left:317.480286pt;margin-top:33.450783pt;width:91.65pt;height:.5pt;mso-position-horizontal-relative:page;mso-position-vertical-relative:page;z-index:-140272" coordorigin="6350,669" coordsize="1833,10">
          <v:line style="position:absolute" from="8177,674" to="6370,674" stroked="true" strokeweight=".5pt" strokecolor="#939598">
            <v:stroke dashstyle="dash"/>
          </v:line>
          <v:line style="position:absolute" from="6355,674" to="6355,674" stroked="true" strokeweight=".5pt" strokecolor="#939598"/>
          <w10:wrap type="none"/>
        </v:group>
      </w:pict>
    </w:r>
    <w:r>
      <w:rPr/>
      <w:pict>
        <v:shape style="position:absolute;margin-left:50.023602pt;margin-top:23.005463pt;width:103.7pt;height:11pt;mso-position-horizontal-relative:page;mso-position-vertical-relative:page;z-index:-140248" type="#_x0000_t202" filled="false" stroked="false">
          <v:textbox inset="0,0,0,0">
            <w:txbxContent>
              <w:p>
                <w:pPr>
                  <w:spacing w:line="206" w:lineRule="exact" w:before="0"/>
                  <w:ind w:left="20" w:right="-16" w:firstLine="0"/>
                  <w:jc w:val="left"/>
                  <w:rPr>
                    <w:rFonts w:ascii="Palatino Linotype" w:hAnsi="Palatino Linotype"/>
                    <w:sz w:val="18"/>
                  </w:rPr>
                </w:pPr>
                <w:r>
                  <w:rPr>
                    <w:rFonts w:ascii="Palatino Linotype" w:hAnsi="Palatino Linotype"/>
                    <w:color w:val="939598"/>
                    <w:w w:val="90"/>
                    <w:sz w:val="18"/>
                  </w:rPr>
                  <w:t>Elva Esther Vargas Martínez</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8880" from="1.9094pt,14.427783pt" to="1.9094pt,14.427783pt" stroked="true" strokeweight=".5pt" strokecolor="#939598">
          <w10:wrap type="none"/>
        </v:line>
      </w:pict>
    </w:r>
    <w:r>
      <w:rPr/>
      <w:pict>
        <v:group style="position:absolute;margin-left:3.13690pt;margin-top:14.177783pt;width:47.8pt;height:.5pt;mso-position-horizontal-relative:page;mso-position-vertical-relative:page;z-index:-138856" coordorigin="63,284" coordsize="956,10">
          <v:line style="position:absolute" from="68,289" to="999,289" stroked="true" strokeweight=".5pt" strokecolor="#939598">
            <v:stroke dashstyle="dash"/>
          </v:line>
          <v:line style="position:absolute" from="1013,289" to="1013,289" stroked="true" strokeweight=".5pt" strokecolor="#939598"/>
          <w10:wrap type="none"/>
        </v:group>
      </w:pict>
    </w:r>
    <w:r>
      <w:rPr/>
      <w:pict>
        <v:group style="position:absolute;margin-left:50.415298pt;margin-top:15.662183pt;width:.5pt;height:18.3pt;mso-position-horizontal-relative:page;mso-position-vertical-relative:page;z-index:-138832" coordorigin="1008,313" coordsize="10,366">
          <v:line style="position:absolute" from="1013,318" to="1013,659" stroked="true" strokeweight=".5pt" strokecolor="#939598">
            <v:stroke dashstyle="dash"/>
          </v:line>
          <v:line style="position:absolute" from="1013,674" to="1013,674" stroked="true" strokeweight=".5pt" strokecolor="#939598"/>
          <w10:wrap type="none"/>
        </v:group>
      </w:pict>
    </w:r>
    <w:r>
      <w:rPr/>
      <w:pict>
        <v:group style="position:absolute;margin-left:51.9035pt;margin-top:33.450783pt;width:88.35pt;height:.5pt;mso-position-horizontal-relative:page;mso-position-vertical-relative:page;z-index:-138808" coordorigin="1038,669" coordsize="1767,10">
          <v:line style="position:absolute" from="1043,674" to="2784,674" stroked="true" strokeweight=".5pt" strokecolor="#939598">
            <v:stroke dashstyle="dash"/>
          </v:line>
          <v:line style="position:absolute" from="2799,674" to="2799,674" stroked="true" strokeweight=".5pt" strokecolor="#939598"/>
          <w10:wrap type="none"/>
        </v:group>
      </w:pict>
    </w:r>
    <w:r>
      <w:rPr/>
      <w:pict>
        <v:shape style="position:absolute;margin-left:159.912598pt;margin-top:23.005463pt;width:244.75pt;height:11pt;mso-position-horizontal-relative:page;mso-position-vertical-relative:page;z-index:-138784"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939598"/>
                    <w:w w:val="90"/>
                    <w:sz w:val="18"/>
                  </w:rPr>
                  <w:t>Iniciativas</w:t>
                </w:r>
                <w:r>
                  <w:rPr>
                    <w:rFonts w:ascii="Palatino Linotype" w:hAnsi="Palatino Linotype"/>
                    <w:color w:val="939598"/>
                    <w:spacing w:val="-9"/>
                    <w:w w:val="90"/>
                    <w:sz w:val="18"/>
                  </w:rPr>
                  <w:t> </w:t>
                </w:r>
                <w:r>
                  <w:rPr>
                    <w:rFonts w:ascii="Palatino Linotype" w:hAnsi="Palatino Linotype"/>
                    <w:color w:val="939598"/>
                    <w:w w:val="90"/>
                    <w:sz w:val="18"/>
                  </w:rPr>
                  <w:t>voluntarias</w:t>
                </w:r>
                <w:r>
                  <w:rPr>
                    <w:rFonts w:ascii="Palatino Linotype" w:hAnsi="Palatino Linotype"/>
                    <w:color w:val="939598"/>
                    <w:spacing w:val="-9"/>
                    <w:w w:val="90"/>
                    <w:sz w:val="18"/>
                  </w:rPr>
                  <w:t> </w:t>
                </w:r>
                <w:r>
                  <w:rPr>
                    <w:rFonts w:ascii="Palatino Linotype" w:hAnsi="Palatino Linotype"/>
                    <w:color w:val="939598"/>
                    <w:w w:val="90"/>
                    <w:sz w:val="18"/>
                  </w:rPr>
                  <w:t>de</w:t>
                </w:r>
                <w:r>
                  <w:rPr>
                    <w:rFonts w:ascii="Palatino Linotype" w:hAnsi="Palatino Linotype"/>
                    <w:color w:val="939598"/>
                    <w:spacing w:val="-9"/>
                    <w:w w:val="90"/>
                    <w:sz w:val="18"/>
                  </w:rPr>
                  <w:t> </w:t>
                </w:r>
                <w:r>
                  <w:rPr>
                    <w:rFonts w:ascii="Palatino Linotype" w:hAnsi="Palatino Linotype"/>
                    <w:color w:val="939598"/>
                    <w:w w:val="90"/>
                    <w:sz w:val="18"/>
                  </w:rPr>
                  <w:t>responsabilidad</w:t>
                </w:r>
                <w:r>
                  <w:rPr>
                    <w:rFonts w:ascii="Palatino Linotype" w:hAnsi="Palatino Linotype"/>
                    <w:color w:val="939598"/>
                    <w:spacing w:val="-9"/>
                    <w:w w:val="90"/>
                    <w:sz w:val="18"/>
                  </w:rPr>
                  <w:t> </w:t>
                </w:r>
                <w:r>
                  <w:rPr>
                    <w:rFonts w:ascii="Palatino Linotype" w:hAnsi="Palatino Linotype"/>
                    <w:color w:val="939598"/>
                    <w:w w:val="90"/>
                    <w:sz w:val="18"/>
                  </w:rPr>
                  <w:t>social</w:t>
                </w:r>
                <w:r>
                  <w:rPr>
                    <w:rFonts w:ascii="Palatino Linotype" w:hAnsi="Palatino Linotype"/>
                    <w:color w:val="939598"/>
                    <w:spacing w:val="-9"/>
                    <w:w w:val="90"/>
                    <w:sz w:val="18"/>
                  </w:rPr>
                  <w:t> </w:t>
                </w:r>
                <w:r>
                  <w:rPr>
                    <w:rFonts w:ascii="Palatino Linotype" w:hAnsi="Palatino Linotype"/>
                    <w:color w:val="939598"/>
                    <w:w w:val="90"/>
                    <w:sz w:val="18"/>
                  </w:rPr>
                  <w:t>y</w:t>
                </w:r>
                <w:r>
                  <w:rPr>
                    <w:rFonts w:ascii="Palatino Linotype" w:hAnsi="Palatino Linotype"/>
                    <w:color w:val="939598"/>
                    <w:spacing w:val="-9"/>
                    <w:w w:val="90"/>
                    <w:sz w:val="18"/>
                  </w:rPr>
                  <w:t> </w:t>
                </w:r>
                <w:r>
                  <w:rPr>
                    <w:rFonts w:ascii="Palatino Linotype" w:hAnsi="Palatino Linotype"/>
                    <w:color w:val="939598"/>
                    <w:w w:val="90"/>
                    <w:sz w:val="18"/>
                  </w:rPr>
                  <w:t>gestión</w:t>
                </w:r>
                <w:r>
                  <w:rPr>
                    <w:rFonts w:ascii="Palatino Linotype" w:hAnsi="Palatino Linotype"/>
                    <w:color w:val="939598"/>
                    <w:spacing w:val="-9"/>
                    <w:w w:val="90"/>
                    <w:sz w:val="18"/>
                  </w:rPr>
                  <w:t> </w:t>
                </w:r>
                <w:r>
                  <w:rPr>
                    <w:rFonts w:ascii="Palatino Linotype" w:hAnsi="Palatino Linotype"/>
                    <w:color w:val="939598"/>
                    <w:w w:val="90"/>
                    <w:sz w:val="18"/>
                  </w:rPr>
                  <w:t>ambiental</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10.079315pt;margin-top:14.177783pt;width:39.85pt;height:.5pt;mso-position-horizontal-relative:page;mso-position-vertical-relative:page;z-index:-138760" coordorigin="8202,284" coordsize="797,10">
          <v:line style="position:absolute" from="8993,289" to="8222,289" stroked="true" strokeweight=".5pt" strokecolor="#939598">
            <v:stroke dashstyle="dash"/>
          </v:line>
          <v:line style="position:absolute" from="8207,289" to="8207,289" stroked="true" strokeweight=".5pt" strokecolor="#939598"/>
          <w10:wrap type="none"/>
        </v:group>
      </w:pict>
    </w:r>
    <w:r>
      <w:rPr/>
      <w:pict>
        <v:line style="position:absolute;mso-position-horizontal-relative:page;mso-position-vertical-relative:page;z-index:-138736" from="451.167297pt,14.427783pt" to="451.167297pt,14.427783pt" stroked="true" strokeweight=".5pt" strokecolor="#939598">
          <w10:wrap type="none"/>
        </v:line>
      </w:pict>
    </w:r>
    <w:r>
      <w:rPr/>
      <w:pict>
        <v:group style="position:absolute;margin-left:410.078888pt;margin-top:15.662183pt;width:.5pt;height:18.3pt;mso-position-horizontal-relative:page;mso-position-vertical-relative:page;z-index:-138712" coordorigin="8202,313" coordsize="10,366">
          <v:line style="position:absolute" from="8207,318" to="8207,659" stroked="true" strokeweight=".5pt" strokecolor="#939598">
            <v:stroke dashstyle="dash"/>
          </v:line>
          <v:line style="position:absolute" from="8207,674" to="8207,674" stroked="true" strokeweight=".5pt" strokecolor="#939598"/>
          <w10:wrap type="none"/>
        </v:group>
      </w:pict>
    </w:r>
    <w:r>
      <w:rPr/>
      <w:pict>
        <v:group style="position:absolute;margin-left:317.480286pt;margin-top:33.450783pt;width:91.65pt;height:.5pt;mso-position-horizontal-relative:page;mso-position-vertical-relative:page;z-index:-138688" coordorigin="6350,669" coordsize="1833,10">
          <v:line style="position:absolute" from="8177,674" to="6370,674" stroked="true" strokeweight=".5pt" strokecolor="#939598">
            <v:stroke dashstyle="dash"/>
          </v:line>
          <v:line style="position:absolute" from="6355,674" to="6355,674" stroked="true" strokeweight=".5pt" strokecolor="#939598"/>
          <w10:wrap type="none"/>
        </v:group>
      </w:pict>
    </w:r>
    <w:r>
      <w:rPr/>
      <w:pict>
        <v:shape style="position:absolute;margin-left:50.023602pt;margin-top:23.005463pt;width:103.7pt;height:11pt;mso-position-horizontal-relative:page;mso-position-vertical-relative:page;z-index:-138664" type="#_x0000_t202" filled="false" stroked="false">
          <v:textbox inset="0,0,0,0">
            <w:txbxContent>
              <w:p>
                <w:pPr>
                  <w:spacing w:line="206" w:lineRule="exact" w:before="0"/>
                  <w:ind w:left="20" w:right="-16" w:firstLine="0"/>
                  <w:jc w:val="left"/>
                  <w:rPr>
                    <w:rFonts w:ascii="Palatino Linotype" w:hAnsi="Palatino Linotype"/>
                    <w:sz w:val="18"/>
                  </w:rPr>
                </w:pPr>
                <w:r>
                  <w:rPr>
                    <w:rFonts w:ascii="Palatino Linotype" w:hAnsi="Palatino Linotype"/>
                    <w:color w:val="939598"/>
                    <w:w w:val="90"/>
                    <w:sz w:val="18"/>
                  </w:rPr>
                  <w:t>Elva Esther Vargas Martínez</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288" from="1.9094pt,14.427783pt" to="1.9094pt,14.427783pt" stroked="true" strokeweight=".5pt" strokecolor="#939598">
          <w10:wrap type="none"/>
        </v:line>
      </w:pict>
    </w:r>
    <w:r>
      <w:rPr/>
      <w:pict>
        <v:group style="position:absolute;margin-left:3.13690pt;margin-top:14.177783pt;width:47.8pt;height:.5pt;mso-position-horizontal-relative:page;mso-position-vertical-relative:page;z-index:-136264" coordorigin="63,284" coordsize="956,10">
          <v:line style="position:absolute" from="68,289" to="999,289" stroked="true" strokeweight=".5pt" strokecolor="#939598">
            <v:stroke dashstyle="dash"/>
          </v:line>
          <v:line style="position:absolute" from="1013,289" to="1013,289" stroked="true" strokeweight=".5pt" strokecolor="#939598"/>
          <w10:wrap type="none"/>
        </v:group>
      </w:pict>
    </w:r>
    <w:r>
      <w:rPr/>
      <w:pict>
        <v:group style="position:absolute;margin-left:50.415298pt;margin-top:15.662183pt;width:.5pt;height:18.3pt;mso-position-horizontal-relative:page;mso-position-vertical-relative:page;z-index:-136240" coordorigin="1008,313" coordsize="10,366">
          <v:line style="position:absolute" from="1013,318" to="1013,659" stroked="true" strokeweight=".5pt" strokecolor="#939598">
            <v:stroke dashstyle="dash"/>
          </v:line>
          <v:line style="position:absolute" from="1013,674" to="1013,674" stroked="true" strokeweight=".5pt" strokecolor="#939598"/>
          <w10:wrap type="none"/>
        </v:group>
      </w:pict>
    </w:r>
    <w:r>
      <w:rPr/>
      <w:pict>
        <v:group style="position:absolute;margin-left:51.9035pt;margin-top:33.450783pt;width:88.35pt;height:.5pt;mso-position-horizontal-relative:page;mso-position-vertical-relative:page;z-index:-136216" coordorigin="1038,669" coordsize="1767,10">
          <v:line style="position:absolute" from="1043,674" to="2784,674" stroked="true" strokeweight=".5pt" strokecolor="#939598">
            <v:stroke dashstyle="dash"/>
          </v:line>
          <v:line style="position:absolute" from="2799,674" to="2799,674" stroked="true" strokeweight=".5pt" strokecolor="#939598"/>
          <w10:wrap type="none"/>
        </v:group>
      </w:pict>
    </w:r>
    <w:r>
      <w:rPr/>
      <w:pict>
        <v:shape style="position:absolute;margin-left:257.680786pt;margin-top:23.005463pt;width:146.950pt;height:11pt;mso-position-horizontal-relative:page;mso-position-vertical-relative:page;z-index:-136192"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939598"/>
                    <w:w w:val="95"/>
                    <w:sz w:val="14"/>
                  </w:rPr>
                  <w:t>RSE</w:t>
                </w:r>
                <w:r>
                  <w:rPr>
                    <w:rFonts w:ascii="Palatino Linotype" w:hAnsi="Palatino Linotype"/>
                    <w:color w:val="939598"/>
                    <w:spacing w:val="-10"/>
                    <w:w w:val="95"/>
                    <w:sz w:val="14"/>
                  </w:rPr>
                  <w:t> </w:t>
                </w:r>
                <w:r>
                  <w:rPr>
                    <w:rFonts w:ascii="Palatino Linotype" w:hAnsi="Palatino Linotype"/>
                    <w:color w:val="939598"/>
                    <w:w w:val="95"/>
                    <w:sz w:val="18"/>
                  </w:rPr>
                  <w:t>y</w:t>
                </w:r>
                <w:r>
                  <w:rPr>
                    <w:rFonts w:ascii="Palatino Linotype" w:hAnsi="Palatino Linotype"/>
                    <w:color w:val="939598"/>
                    <w:spacing w:val="-19"/>
                    <w:w w:val="95"/>
                    <w:sz w:val="18"/>
                  </w:rPr>
                  <w:t> </w:t>
                </w:r>
                <w:r>
                  <w:rPr>
                    <w:rFonts w:ascii="Palatino Linotype" w:hAnsi="Palatino Linotype"/>
                    <w:color w:val="939598"/>
                    <w:w w:val="95"/>
                    <w:sz w:val="14"/>
                  </w:rPr>
                  <w:t>GA</w:t>
                </w:r>
                <w:r>
                  <w:rPr>
                    <w:rFonts w:ascii="Palatino Linotype" w:hAnsi="Palatino Linotype"/>
                    <w:color w:val="939598"/>
                    <w:spacing w:val="-10"/>
                    <w:w w:val="95"/>
                    <w:sz w:val="14"/>
                  </w:rPr>
                  <w:t> </w:t>
                </w:r>
                <w:r>
                  <w:rPr>
                    <w:rFonts w:ascii="Palatino Linotype" w:hAnsi="Palatino Linotype"/>
                    <w:color w:val="939598"/>
                    <w:w w:val="95"/>
                    <w:sz w:val="18"/>
                  </w:rPr>
                  <w:t>en</w:t>
                </w:r>
                <w:r>
                  <w:rPr>
                    <w:rFonts w:ascii="Palatino Linotype" w:hAnsi="Palatino Linotype"/>
                    <w:color w:val="939598"/>
                    <w:spacing w:val="-19"/>
                    <w:w w:val="95"/>
                    <w:sz w:val="18"/>
                  </w:rPr>
                  <w:t> </w:t>
                </w:r>
                <w:r>
                  <w:rPr>
                    <w:rFonts w:ascii="Palatino Linotype" w:hAnsi="Palatino Linotype"/>
                    <w:color w:val="939598"/>
                    <w:w w:val="95"/>
                    <w:sz w:val="18"/>
                  </w:rPr>
                  <w:t>el</w:t>
                </w:r>
                <w:r>
                  <w:rPr>
                    <w:rFonts w:ascii="Palatino Linotype" w:hAnsi="Palatino Linotype"/>
                    <w:color w:val="939598"/>
                    <w:spacing w:val="-19"/>
                    <w:w w:val="95"/>
                    <w:sz w:val="18"/>
                  </w:rPr>
                  <w:t> </w:t>
                </w:r>
                <w:r>
                  <w:rPr>
                    <w:rFonts w:ascii="Palatino Linotype" w:hAnsi="Palatino Linotype"/>
                    <w:color w:val="939598"/>
                    <w:w w:val="95"/>
                    <w:sz w:val="18"/>
                  </w:rPr>
                  <w:t>sector</w:t>
                </w:r>
                <w:r>
                  <w:rPr>
                    <w:rFonts w:ascii="Palatino Linotype" w:hAnsi="Palatino Linotype"/>
                    <w:color w:val="939598"/>
                    <w:spacing w:val="-19"/>
                    <w:w w:val="95"/>
                    <w:sz w:val="18"/>
                  </w:rPr>
                  <w:t> </w:t>
                </w:r>
                <w:r>
                  <w:rPr>
                    <w:rFonts w:ascii="Palatino Linotype" w:hAnsi="Palatino Linotype"/>
                    <w:color w:val="939598"/>
                    <w:w w:val="95"/>
                    <w:sz w:val="18"/>
                  </w:rPr>
                  <w:t>hotelero</w:t>
                </w:r>
                <w:r>
                  <w:rPr>
                    <w:rFonts w:ascii="Palatino Linotype" w:hAnsi="Palatino Linotype"/>
                    <w:color w:val="939598"/>
                    <w:spacing w:val="-19"/>
                    <w:w w:val="95"/>
                    <w:sz w:val="18"/>
                  </w:rPr>
                  <w:t> </w:t>
                </w:r>
                <w:r>
                  <w:rPr>
                    <w:rFonts w:ascii="Palatino Linotype" w:hAnsi="Palatino Linotype"/>
                    <w:color w:val="939598"/>
                    <w:w w:val="95"/>
                    <w:sz w:val="18"/>
                  </w:rPr>
                  <w:t>de</w:t>
                </w:r>
                <w:r>
                  <w:rPr>
                    <w:rFonts w:ascii="Palatino Linotype" w:hAnsi="Palatino Linotype"/>
                    <w:color w:val="939598"/>
                    <w:spacing w:val="-19"/>
                    <w:w w:val="95"/>
                    <w:sz w:val="18"/>
                  </w:rPr>
                  <w:t> </w:t>
                </w:r>
                <w:r>
                  <w:rPr>
                    <w:rFonts w:ascii="Palatino Linotype" w:hAnsi="Palatino Linotype"/>
                    <w:color w:val="939598"/>
                    <w:w w:val="95"/>
                    <w:sz w:val="18"/>
                  </w:rPr>
                  <w:t>Cancún</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10.079315pt;margin-top:14.177783pt;width:39.85pt;height:.5pt;mso-position-horizontal-relative:page;mso-position-vertical-relative:page;z-index:-136168" coordorigin="8202,284" coordsize="797,10">
          <v:line style="position:absolute" from="8993,289" to="8222,289" stroked="true" strokeweight=".5pt" strokecolor="#939598">
            <v:stroke dashstyle="dash"/>
          </v:line>
          <v:line style="position:absolute" from="8207,289" to="8207,289" stroked="true" strokeweight=".5pt" strokecolor="#939598"/>
          <w10:wrap type="none"/>
        </v:group>
      </w:pict>
    </w:r>
    <w:r>
      <w:rPr/>
      <w:pict>
        <v:line style="position:absolute;mso-position-horizontal-relative:page;mso-position-vertical-relative:page;z-index:-136144" from="451.167297pt,14.427783pt" to="451.167297pt,14.427783pt" stroked="true" strokeweight=".5pt" strokecolor="#939598">
          <w10:wrap type="none"/>
        </v:line>
      </w:pict>
    </w:r>
    <w:r>
      <w:rPr/>
      <w:pict>
        <v:group style="position:absolute;margin-left:410.078888pt;margin-top:15.662183pt;width:.5pt;height:18.3pt;mso-position-horizontal-relative:page;mso-position-vertical-relative:page;z-index:-136120" coordorigin="8202,313" coordsize="10,366">
          <v:line style="position:absolute" from="8207,318" to="8207,659" stroked="true" strokeweight=".5pt" strokecolor="#939598">
            <v:stroke dashstyle="dash"/>
          </v:line>
          <v:line style="position:absolute" from="8207,674" to="8207,674" stroked="true" strokeweight=".5pt" strokecolor="#939598"/>
          <w10:wrap type="none"/>
        </v:group>
      </w:pict>
    </w:r>
    <w:r>
      <w:rPr/>
      <w:pict>
        <v:group style="position:absolute;margin-left:317.480286pt;margin-top:33.450783pt;width:91.65pt;height:.5pt;mso-position-horizontal-relative:page;mso-position-vertical-relative:page;z-index:-136096" coordorigin="6350,669" coordsize="1833,10">
          <v:line style="position:absolute" from="8177,674" to="6370,674" stroked="true" strokeweight=".5pt" strokecolor="#939598">
            <v:stroke dashstyle="dash"/>
          </v:line>
          <v:line style="position:absolute" from="6355,674" to="6355,674" stroked="true" strokeweight=".5pt" strokecolor="#939598"/>
          <w10:wrap type="none"/>
        </v:group>
      </w:pict>
    </w:r>
    <w:r>
      <w:rPr/>
      <w:pict>
        <v:shape style="position:absolute;margin-left:50.023602pt;margin-top:23.005463pt;width:103.7pt;height:11pt;mso-position-horizontal-relative:page;mso-position-vertical-relative:page;z-index:-136072" type="#_x0000_t202" filled="false" stroked="false">
          <v:textbox inset="0,0,0,0">
            <w:txbxContent>
              <w:p>
                <w:pPr>
                  <w:spacing w:line="206" w:lineRule="exact" w:before="0"/>
                  <w:ind w:left="20" w:right="-16" w:firstLine="0"/>
                  <w:jc w:val="left"/>
                  <w:rPr>
                    <w:rFonts w:ascii="Palatino Linotype" w:hAnsi="Palatino Linotype"/>
                    <w:sz w:val="18"/>
                  </w:rPr>
                </w:pPr>
                <w:r>
                  <w:rPr>
                    <w:rFonts w:ascii="Palatino Linotype" w:hAnsi="Palatino Linotype"/>
                    <w:color w:val="939598"/>
                    <w:w w:val="90"/>
                    <w:sz w:val="18"/>
                  </w:rPr>
                  <w:t>Elva Esther Vargas Martínez</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3696" from="1.9094pt,14.427783pt" to="1.9094pt,14.427783pt" stroked="true" strokeweight=".5pt" strokecolor="#939598">
          <w10:wrap type="none"/>
        </v:line>
      </w:pict>
    </w:r>
    <w:r>
      <w:rPr/>
      <w:pict>
        <v:group style="position:absolute;margin-left:3.13690pt;margin-top:14.177783pt;width:47.8pt;height:.5pt;mso-position-horizontal-relative:page;mso-position-vertical-relative:page;z-index:-133672" coordorigin="63,284" coordsize="956,10">
          <v:line style="position:absolute" from="68,289" to="999,289" stroked="true" strokeweight=".5pt" strokecolor="#939598">
            <v:stroke dashstyle="dash"/>
          </v:line>
          <v:line style="position:absolute" from="1013,289" to="1013,289" stroked="true" strokeweight=".5pt" strokecolor="#939598"/>
          <w10:wrap type="none"/>
        </v:group>
      </w:pict>
    </w:r>
    <w:r>
      <w:rPr/>
      <w:pict>
        <v:group style="position:absolute;margin-left:50.415298pt;margin-top:15.662183pt;width:.5pt;height:18.3pt;mso-position-horizontal-relative:page;mso-position-vertical-relative:page;z-index:-133648" coordorigin="1008,313" coordsize="10,366">
          <v:line style="position:absolute" from="1013,318" to="1013,659" stroked="true" strokeweight=".5pt" strokecolor="#939598">
            <v:stroke dashstyle="dash"/>
          </v:line>
          <v:line style="position:absolute" from="1013,674" to="1013,674" stroked="true" strokeweight=".5pt" strokecolor="#939598"/>
          <w10:wrap type="none"/>
        </v:group>
      </w:pict>
    </w:r>
    <w:r>
      <w:rPr/>
      <w:pict>
        <v:group style="position:absolute;margin-left:51.9035pt;margin-top:33.450783pt;width:88.35pt;height:.5pt;mso-position-horizontal-relative:page;mso-position-vertical-relative:page;z-index:-133624" coordorigin="1038,669" coordsize="1767,10">
          <v:line style="position:absolute" from="1043,674" to="2784,674" stroked="true" strokeweight=".5pt" strokecolor="#939598">
            <v:stroke dashstyle="dash"/>
          </v:line>
          <v:line style="position:absolute" from="2799,674" to="2799,674" stroked="true" strokeweight=".5pt" strokecolor="#939598"/>
          <w10:wrap type="none"/>
        </v:group>
      </w:pict>
    </w:r>
    <w:r>
      <w:rPr/>
      <w:pict>
        <v:shape style="position:absolute;margin-left:137.188995pt;margin-top:23.005463pt;width:267.1pt;height:11pt;mso-position-horizontal-relative:page;mso-position-vertical-relative:page;z-index:-133600"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939598"/>
                    <w:spacing w:val="-3"/>
                    <w:w w:val="90"/>
                    <w:sz w:val="18"/>
                  </w:rPr>
                  <w:t>Responsabilidad </w:t>
                </w:r>
                <w:r>
                  <w:rPr>
                    <w:rFonts w:ascii="Palatino Linotype" w:hAnsi="Palatino Linotype"/>
                    <w:color w:val="939598"/>
                    <w:w w:val="90"/>
                    <w:sz w:val="18"/>
                  </w:rPr>
                  <w:t>social </w:t>
                </w:r>
                <w:r>
                  <w:rPr>
                    <w:rFonts w:ascii="Palatino Linotype" w:hAnsi="Palatino Linotype"/>
                    <w:color w:val="939598"/>
                    <w:spacing w:val="-3"/>
                    <w:w w:val="90"/>
                    <w:sz w:val="18"/>
                  </w:rPr>
                  <w:t>empresarial </w:t>
                </w:r>
                <w:r>
                  <w:rPr>
                    <w:rFonts w:ascii="Palatino Linotype" w:hAnsi="Palatino Linotype"/>
                    <w:color w:val="939598"/>
                    <w:w w:val="90"/>
                    <w:sz w:val="18"/>
                  </w:rPr>
                  <w:t>y </w:t>
                </w:r>
                <w:r>
                  <w:rPr>
                    <w:rFonts w:ascii="Palatino Linotype" w:hAnsi="Palatino Linotype"/>
                    <w:color w:val="939598"/>
                    <w:spacing w:val="-3"/>
                    <w:w w:val="90"/>
                    <w:sz w:val="18"/>
                  </w:rPr>
                  <w:t>gestión ambiental </w:t>
                </w:r>
                <w:r>
                  <w:rPr>
                    <w:rFonts w:ascii="Palatino Linotype" w:hAnsi="Palatino Linotype"/>
                    <w:color w:val="939598"/>
                    <w:w w:val="90"/>
                    <w:sz w:val="18"/>
                  </w:rPr>
                  <w:t>en el sector </w:t>
                </w:r>
                <w:r>
                  <w:rPr>
                    <w:rFonts w:ascii="Palatino Linotype" w:hAnsi="Palatino Linotype"/>
                    <w:color w:val="939598"/>
                    <w:spacing w:val="-3"/>
                    <w:w w:val="90"/>
                    <w:sz w:val="18"/>
                  </w:rPr>
                  <w:t>hotelero</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3408" from="1.9094pt,14.427783pt" to="1.9094pt,14.427783pt" stroked="true" strokeweight=".5pt" strokecolor="#939598">
          <w10:wrap type="none"/>
        </v:line>
      </w:pict>
    </w:r>
    <w:r>
      <w:rPr/>
      <w:pict>
        <v:group style="position:absolute;margin-left:3.13690pt;margin-top:14.177783pt;width:47.8pt;height:.5pt;mso-position-horizontal-relative:page;mso-position-vertical-relative:page;z-index:-133384" coordorigin="63,284" coordsize="956,10">
          <v:line style="position:absolute" from="68,289" to="999,289" stroked="true" strokeweight=".5pt" strokecolor="#939598">
            <v:stroke dashstyle="dash"/>
          </v:line>
          <v:line style="position:absolute" from="1013,289" to="1013,289" stroked="true" strokeweight=".5pt" strokecolor="#939598"/>
          <w10:wrap type="none"/>
        </v:group>
      </w:pict>
    </w:r>
    <w:r>
      <w:rPr/>
      <w:pict>
        <v:group style="position:absolute;margin-left:50.415298pt;margin-top:15.662183pt;width:.5pt;height:18.3pt;mso-position-horizontal-relative:page;mso-position-vertical-relative:page;z-index:-133360" coordorigin="1008,313" coordsize="10,366">
          <v:line style="position:absolute" from="1013,318" to="1013,659" stroked="true" strokeweight=".5pt" strokecolor="#939598">
            <v:stroke dashstyle="dash"/>
          </v:line>
          <v:line style="position:absolute" from="1013,674" to="1013,674" stroked="true" strokeweight=".5pt" strokecolor="#939598"/>
          <w10:wrap type="none"/>
        </v:group>
      </w:pict>
    </w:r>
    <w:r>
      <w:rPr/>
      <w:pict>
        <v:group style="position:absolute;margin-left:51.9035pt;margin-top:33.450783pt;width:88.35pt;height:.5pt;mso-position-horizontal-relative:page;mso-position-vertical-relative:page;z-index:-133336" coordorigin="1038,669" coordsize="1767,10">
          <v:line style="position:absolute" from="1043,674" to="2784,674" stroked="true" strokeweight=".5pt" strokecolor="#939598">
            <v:stroke dashstyle="dash"/>
          </v:line>
          <v:line style="position:absolute" from="2799,674" to="2799,674" stroked="true" strokeweight=".5pt" strokecolor="#939598"/>
          <w10:wrap type="none"/>
        </v:group>
      </w:pict>
    </w:r>
    <w:r>
      <w:rPr/>
      <w:pict>
        <v:shape style="position:absolute;margin-left:137.188995pt;margin-top:23.005463pt;width:267.1pt;height:11pt;mso-position-horizontal-relative:page;mso-position-vertical-relative:page;z-index:-133312"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939598"/>
                    <w:spacing w:val="-3"/>
                    <w:w w:val="90"/>
                    <w:sz w:val="18"/>
                  </w:rPr>
                  <w:t>Responsabilidad </w:t>
                </w:r>
                <w:r>
                  <w:rPr>
                    <w:rFonts w:ascii="Palatino Linotype" w:hAnsi="Palatino Linotype"/>
                    <w:color w:val="939598"/>
                    <w:w w:val="90"/>
                    <w:sz w:val="18"/>
                  </w:rPr>
                  <w:t>social </w:t>
                </w:r>
                <w:r>
                  <w:rPr>
                    <w:rFonts w:ascii="Palatino Linotype" w:hAnsi="Palatino Linotype"/>
                    <w:color w:val="939598"/>
                    <w:spacing w:val="-3"/>
                    <w:w w:val="90"/>
                    <w:sz w:val="18"/>
                  </w:rPr>
                  <w:t>empresarial </w:t>
                </w:r>
                <w:r>
                  <w:rPr>
                    <w:rFonts w:ascii="Palatino Linotype" w:hAnsi="Palatino Linotype"/>
                    <w:color w:val="939598"/>
                    <w:w w:val="90"/>
                    <w:sz w:val="18"/>
                  </w:rPr>
                  <w:t>y </w:t>
                </w:r>
                <w:r>
                  <w:rPr>
                    <w:rFonts w:ascii="Palatino Linotype" w:hAnsi="Palatino Linotype"/>
                    <w:color w:val="939598"/>
                    <w:spacing w:val="-3"/>
                    <w:w w:val="90"/>
                    <w:sz w:val="18"/>
                  </w:rPr>
                  <w:t>gestión ambiental </w:t>
                </w:r>
                <w:r>
                  <w:rPr>
                    <w:rFonts w:ascii="Palatino Linotype" w:hAnsi="Palatino Linotype"/>
                    <w:color w:val="939598"/>
                    <w:w w:val="90"/>
                    <w:sz w:val="18"/>
                  </w:rPr>
                  <w:t>en el sector </w:t>
                </w:r>
                <w:r>
                  <w:rPr>
                    <w:rFonts w:ascii="Palatino Linotype" w:hAnsi="Palatino Linotype"/>
                    <w:color w:val="939598"/>
                    <w:spacing w:val="-3"/>
                    <w:w w:val="90"/>
                    <w:sz w:val="18"/>
                  </w:rPr>
                  <w:t>hotelero</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289783">
          <wp:simplePos x="0" y="0"/>
          <wp:positionH relativeFrom="page">
            <wp:posOffset>2826000</wp:posOffset>
          </wp:positionH>
          <wp:positionV relativeFrom="page">
            <wp:posOffset>1511574</wp:posOffset>
          </wp:positionV>
          <wp:extent cx="87249" cy="87248"/>
          <wp:effectExtent l="0" t="0" r="0" b="0"/>
          <wp:wrapNone/>
          <wp:docPr id="15" name="image6.png" descr=""/>
          <wp:cNvGraphicFramePr>
            <a:graphicFrameLocks noChangeAspect="1"/>
          </wp:cNvGraphicFramePr>
          <a:graphic>
            <a:graphicData uri="http://schemas.openxmlformats.org/drawingml/2006/picture">
              <pic:pic>
                <pic:nvPicPr>
                  <pic:cNvPr id="16" name="image6.png"/>
                  <pic:cNvPicPr/>
                </pic:nvPicPr>
                <pic:blipFill>
                  <a:blip r:embed="rId1" cstate="print"/>
                  <a:stretch>
                    <a:fillRect/>
                  </a:stretch>
                </pic:blipFill>
                <pic:spPr>
                  <a:xfrm>
                    <a:off x="0" y="0"/>
                    <a:ext cx="87249" cy="87248"/>
                  </a:xfrm>
                  <a:prstGeom prst="rect">
                    <a:avLst/>
                  </a:prstGeom>
                </pic:spPr>
              </pic:pic>
            </a:graphicData>
          </a:graphic>
        </wp:anchor>
      </w:drawing>
    </w:r>
    <w:r>
      <w:rPr/>
      <w:drawing>
        <wp:anchor distT="0" distB="0" distL="0" distR="0" allowOverlap="1" layoutInCell="1" locked="0" behindDoc="1" simplePos="0" relativeHeight="268289807">
          <wp:simplePos x="0" y="0"/>
          <wp:positionH relativeFrom="page">
            <wp:posOffset>2960056</wp:posOffset>
          </wp:positionH>
          <wp:positionV relativeFrom="page">
            <wp:posOffset>1521420</wp:posOffset>
          </wp:positionV>
          <wp:extent cx="67538" cy="67551"/>
          <wp:effectExtent l="0" t="0" r="0" b="0"/>
          <wp:wrapNone/>
          <wp:docPr id="17" name="image7.png" descr=""/>
          <wp:cNvGraphicFramePr>
            <a:graphicFrameLocks noChangeAspect="1"/>
          </wp:cNvGraphicFramePr>
          <a:graphic>
            <a:graphicData uri="http://schemas.openxmlformats.org/drawingml/2006/picture">
              <pic:pic>
                <pic:nvPicPr>
                  <pic:cNvPr id="18" name="image7.png"/>
                  <pic:cNvPicPr/>
                </pic:nvPicPr>
                <pic:blipFill>
                  <a:blip r:embed="rId2" cstate="print"/>
                  <a:stretch>
                    <a:fillRect/>
                  </a:stretch>
                </pic:blipFill>
                <pic:spPr>
                  <a:xfrm>
                    <a:off x="0" y="0"/>
                    <a:ext cx="67538" cy="67551"/>
                  </a:xfrm>
                  <a:prstGeom prst="rect">
                    <a:avLst/>
                  </a:prstGeom>
                </pic:spPr>
              </pic:pic>
            </a:graphicData>
          </a:graphic>
        </wp:anchor>
      </w:drawing>
    </w:r>
    <w:r>
      <w:rPr/>
      <w:pict>
        <v:shape style="position:absolute;margin-left:242.07869pt;margin-top:120.33049pt;width:4.3pt;height:4.3pt;mso-position-horizontal-relative:page;mso-position-vertical-relative:page;z-index:-145624" coordorigin="4842,2407" coordsize="86,86" path="m4884,2407l4868,2410,4854,2419,4845,2433,4842,2449,4845,2466,4854,2479,4868,2488,4884,2492,4901,2488,4914,2479,4923,2466,4927,2449,4923,2433,4914,2419,4901,2410,4884,2407xe" filled="true" fillcolor="#bcbec0" stroked="false">
          <v:path arrowok="t"/>
          <v:fill type="solid"/>
          <w10:wrap type="none"/>
        </v:shape>
      </w:pict>
    </w:r>
    <w:r>
      <w:rPr/>
      <w:pict>
        <v:line style="position:absolute;mso-position-horizontal-relative:page;mso-position-vertical-relative:page;z-index:-145600" from="5.669296pt,122.33139pt" to="218.834296pt,122.33139pt" stroked="true" strokeweight=".25pt" strokecolor="#939598">
          <w10:wrap type="none"/>
        </v:line>
      </w:pict>
    </w:r>
    <w:r>
      <w:rPr/>
      <w:pict>
        <v:shape style="position:absolute;margin-left:50.023602pt;margin-top:81.697655pt;width:93.95pt;height:14pt;mso-position-horizontal-relative:page;mso-position-vertical-relative:page;z-index:-145576" type="#_x0000_t202" filled="false" stroked="false">
          <v:textbox inset="0,0,0,0">
            <w:txbxContent>
              <w:p>
                <w:pPr>
                  <w:spacing w:line="248" w:lineRule="exact" w:before="0"/>
                  <w:ind w:left="20" w:right="0" w:firstLine="0"/>
                  <w:jc w:val="left"/>
                  <w:rPr>
                    <w:sz w:val="24"/>
                  </w:rPr>
                </w:pPr>
                <w:r>
                  <w:rPr>
                    <w:color w:val="808285"/>
                    <w:sz w:val="24"/>
                  </w:rPr>
                  <w:t>INTRODUCCIÓN</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3120" from="1.9094pt,14.427783pt" to="1.9094pt,14.427783pt" stroked="true" strokeweight=".5pt" strokecolor="#939598">
          <w10:wrap type="none"/>
        </v:line>
      </w:pict>
    </w:r>
    <w:r>
      <w:rPr/>
      <w:pict>
        <v:group style="position:absolute;margin-left:3.13690pt;margin-top:14.177783pt;width:47.8pt;height:.5pt;mso-position-horizontal-relative:page;mso-position-vertical-relative:page;z-index:-133096" coordorigin="63,284" coordsize="956,10">
          <v:line style="position:absolute" from="68,289" to="999,289" stroked="true" strokeweight=".5pt" strokecolor="#939598">
            <v:stroke dashstyle="dash"/>
          </v:line>
          <v:line style="position:absolute" from="1013,289" to="1013,289" stroked="true" strokeweight=".5pt" strokecolor="#939598"/>
          <w10:wrap type="none"/>
        </v:group>
      </w:pict>
    </w:r>
    <w:r>
      <w:rPr/>
      <w:pict>
        <v:group style="position:absolute;margin-left:50.415298pt;margin-top:15.662183pt;width:.5pt;height:18.3pt;mso-position-horizontal-relative:page;mso-position-vertical-relative:page;z-index:-133072" coordorigin="1008,313" coordsize="10,366">
          <v:line style="position:absolute" from="1013,318" to="1013,659" stroked="true" strokeweight=".5pt" strokecolor="#939598">
            <v:stroke dashstyle="dash"/>
          </v:line>
          <v:line style="position:absolute" from="1013,674" to="1013,674" stroked="true" strokeweight=".5pt" strokecolor="#939598"/>
          <w10:wrap type="none"/>
        </v:group>
      </w:pict>
    </w:r>
    <w:r>
      <w:rPr/>
      <w:pict>
        <v:group style="position:absolute;margin-left:51.9035pt;margin-top:33.450783pt;width:88.35pt;height:.5pt;mso-position-horizontal-relative:page;mso-position-vertical-relative:page;z-index:-133048" coordorigin="1038,669" coordsize="1767,10">
          <v:line style="position:absolute" from="1043,674" to="2784,674" stroked="true" strokeweight=".5pt" strokecolor="#939598">
            <v:stroke dashstyle="dash"/>
          </v:line>
          <v:line style="position:absolute" from="2799,674" to="2799,674" stroked="true" strokeweight=".5pt" strokecolor="#939598"/>
          <w10:wrap type="none"/>
        </v:group>
      </w:pict>
    </w:r>
    <w:r>
      <w:rPr/>
      <w:pict>
        <v:shape style="position:absolute;margin-left:137.188995pt;margin-top:23.005463pt;width:267.1pt;height:11pt;mso-position-horizontal-relative:page;mso-position-vertical-relative:page;z-index:-133024"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939598"/>
                    <w:spacing w:val="-3"/>
                    <w:w w:val="90"/>
                    <w:sz w:val="18"/>
                  </w:rPr>
                  <w:t>Responsabilidad </w:t>
                </w:r>
                <w:r>
                  <w:rPr>
                    <w:rFonts w:ascii="Palatino Linotype" w:hAnsi="Palatino Linotype"/>
                    <w:color w:val="939598"/>
                    <w:w w:val="90"/>
                    <w:sz w:val="18"/>
                  </w:rPr>
                  <w:t>social </w:t>
                </w:r>
                <w:r>
                  <w:rPr>
                    <w:rFonts w:ascii="Palatino Linotype" w:hAnsi="Palatino Linotype"/>
                    <w:color w:val="939598"/>
                    <w:spacing w:val="-3"/>
                    <w:w w:val="90"/>
                    <w:sz w:val="18"/>
                  </w:rPr>
                  <w:t>empresarial </w:t>
                </w:r>
                <w:r>
                  <w:rPr>
                    <w:rFonts w:ascii="Palatino Linotype" w:hAnsi="Palatino Linotype"/>
                    <w:color w:val="939598"/>
                    <w:w w:val="90"/>
                    <w:sz w:val="18"/>
                  </w:rPr>
                  <w:t>y </w:t>
                </w:r>
                <w:r>
                  <w:rPr>
                    <w:rFonts w:ascii="Palatino Linotype" w:hAnsi="Palatino Linotype"/>
                    <w:color w:val="939598"/>
                    <w:spacing w:val="-3"/>
                    <w:w w:val="90"/>
                    <w:sz w:val="18"/>
                  </w:rPr>
                  <w:t>gestión ambiental </w:t>
                </w:r>
                <w:r>
                  <w:rPr>
                    <w:rFonts w:ascii="Palatino Linotype" w:hAnsi="Palatino Linotype"/>
                    <w:color w:val="939598"/>
                    <w:w w:val="90"/>
                    <w:sz w:val="18"/>
                  </w:rPr>
                  <w:t>en el sector </w:t>
                </w:r>
                <w:r>
                  <w:rPr>
                    <w:rFonts w:ascii="Palatino Linotype" w:hAnsi="Palatino Linotype"/>
                    <w:color w:val="939598"/>
                    <w:spacing w:val="-3"/>
                    <w:w w:val="90"/>
                    <w:sz w:val="18"/>
                  </w:rPr>
                  <w:t>hotelero</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10.079315pt;margin-top:14.177783pt;width:39.85pt;height:.5pt;mso-position-horizontal-relative:page;mso-position-vertical-relative:page;z-index:-133000" coordorigin="8202,284" coordsize="797,10">
          <v:line style="position:absolute" from="8993,289" to="8222,289" stroked="true" strokeweight=".5pt" strokecolor="#939598">
            <v:stroke dashstyle="dash"/>
          </v:line>
          <v:line style="position:absolute" from="8207,289" to="8207,289" stroked="true" strokeweight=".5pt" strokecolor="#939598"/>
          <w10:wrap type="none"/>
        </v:group>
      </w:pict>
    </w:r>
    <w:r>
      <w:rPr/>
      <w:pict>
        <v:line style="position:absolute;mso-position-horizontal-relative:page;mso-position-vertical-relative:page;z-index:-132976" from="451.167297pt,14.427783pt" to="451.167297pt,14.427783pt" stroked="true" strokeweight=".5pt" strokecolor="#939598">
          <w10:wrap type="none"/>
        </v:line>
      </w:pict>
    </w:r>
    <w:r>
      <w:rPr/>
      <w:pict>
        <v:group style="position:absolute;margin-left:410.078888pt;margin-top:15.662183pt;width:.5pt;height:18.3pt;mso-position-horizontal-relative:page;mso-position-vertical-relative:page;z-index:-132952" coordorigin="8202,313" coordsize="10,366">
          <v:line style="position:absolute" from="8207,318" to="8207,659" stroked="true" strokeweight=".5pt" strokecolor="#939598">
            <v:stroke dashstyle="dash"/>
          </v:line>
          <v:line style="position:absolute" from="8207,674" to="8207,674" stroked="true" strokeweight=".5pt" strokecolor="#939598"/>
          <w10:wrap type="none"/>
        </v:group>
      </w:pict>
    </w:r>
    <w:r>
      <w:rPr/>
      <w:pict>
        <v:group style="position:absolute;margin-left:317.480286pt;margin-top:33.450783pt;width:91.65pt;height:.5pt;mso-position-horizontal-relative:page;mso-position-vertical-relative:page;z-index:-132928" coordorigin="6350,669" coordsize="1833,10">
          <v:line style="position:absolute" from="8177,674" to="6370,674" stroked="true" strokeweight=".5pt" strokecolor="#939598">
            <v:stroke dashstyle="dash"/>
          </v:line>
          <v:line style="position:absolute" from="6355,674" to="6355,674" stroked="true" strokeweight=".5pt" strokecolor="#939598"/>
          <w10:wrap type="none"/>
        </v:group>
      </w:pict>
    </w:r>
    <w:r>
      <w:rPr/>
      <w:pict>
        <v:shape style="position:absolute;margin-left:50.165401pt;margin-top:23.005463pt;width:103.7pt;height:11pt;mso-position-horizontal-relative:page;mso-position-vertical-relative:page;z-index:-132904" type="#_x0000_t202" filled="false" stroked="false">
          <v:textbox inset="0,0,0,0">
            <w:txbxContent>
              <w:p>
                <w:pPr>
                  <w:spacing w:line="206" w:lineRule="exact" w:before="0"/>
                  <w:ind w:left="20" w:right="-16" w:firstLine="0"/>
                  <w:jc w:val="left"/>
                  <w:rPr>
                    <w:rFonts w:ascii="Palatino Linotype" w:hAnsi="Palatino Linotype"/>
                    <w:sz w:val="18"/>
                  </w:rPr>
                </w:pPr>
                <w:r>
                  <w:rPr>
                    <w:rFonts w:ascii="Palatino Linotype" w:hAnsi="Palatino Linotype"/>
                    <w:color w:val="939598"/>
                    <w:w w:val="90"/>
                    <w:sz w:val="18"/>
                  </w:rPr>
                  <w:t>Elva Esther Vargas Martínez</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5552" from="1.9094pt,14.427783pt" to="1.9094pt,14.427783pt" stroked="true" strokeweight=".5pt" strokecolor="#939598">
          <w10:wrap type="none"/>
        </v:line>
      </w:pict>
    </w:r>
    <w:r>
      <w:rPr/>
      <w:pict>
        <v:group style="position:absolute;margin-left:3.13690pt;margin-top:14.177783pt;width:47.8pt;height:.5pt;mso-position-horizontal-relative:page;mso-position-vertical-relative:page;z-index:-145528" coordorigin="63,284" coordsize="956,10">
          <v:line style="position:absolute" from="68,289" to="999,289" stroked="true" strokeweight=".5pt" strokecolor="#939598">
            <v:stroke dashstyle="dash"/>
          </v:line>
          <v:line style="position:absolute" from="1013,289" to="1013,289" stroked="true" strokeweight=".5pt" strokecolor="#939598"/>
          <w10:wrap type="none"/>
        </v:group>
      </w:pict>
    </w:r>
    <w:r>
      <w:rPr/>
      <w:pict>
        <v:group style="position:absolute;margin-left:50.415298pt;margin-top:15.662183pt;width:.5pt;height:18.3pt;mso-position-horizontal-relative:page;mso-position-vertical-relative:page;z-index:-145504" coordorigin="1008,313" coordsize="10,366">
          <v:line style="position:absolute" from="1013,318" to="1013,659" stroked="true" strokeweight=".5pt" strokecolor="#939598">
            <v:stroke dashstyle="dash"/>
          </v:line>
          <v:line style="position:absolute" from="1013,674" to="1013,674" stroked="true" strokeweight=".5pt" strokecolor="#939598"/>
          <w10:wrap type="none"/>
        </v:group>
      </w:pict>
    </w:r>
    <w:r>
      <w:rPr/>
      <w:pict>
        <v:group style="position:absolute;margin-left:51.9035pt;margin-top:33.450783pt;width:88.35pt;height:.5pt;mso-position-horizontal-relative:page;mso-position-vertical-relative:page;z-index:-145480" coordorigin="1038,669" coordsize="1767,10">
          <v:line style="position:absolute" from="1043,674" to="2784,674" stroked="true" strokeweight=".5pt" strokecolor="#939598">
            <v:stroke dashstyle="dash"/>
          </v:line>
          <v:line style="position:absolute" from="2799,674" to="2799,674" stroked="true" strokeweight=".5pt" strokecolor="#939598"/>
          <w10:wrap type="none"/>
        </v:group>
      </w:pict>
    </w:r>
    <w:r>
      <w:rPr/>
      <w:pict>
        <v:shape style="position:absolute;margin-left:137.188995pt;margin-top:23.005463pt;width:267.1pt;height:11pt;mso-position-horizontal-relative:page;mso-position-vertical-relative:page;z-index:-145456"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939598"/>
                    <w:spacing w:val="-3"/>
                    <w:w w:val="90"/>
                    <w:sz w:val="18"/>
                  </w:rPr>
                  <w:t>Responsabilidad </w:t>
                </w:r>
                <w:r>
                  <w:rPr>
                    <w:rFonts w:ascii="Palatino Linotype" w:hAnsi="Palatino Linotype"/>
                    <w:color w:val="939598"/>
                    <w:w w:val="90"/>
                    <w:sz w:val="18"/>
                  </w:rPr>
                  <w:t>social </w:t>
                </w:r>
                <w:r>
                  <w:rPr>
                    <w:rFonts w:ascii="Palatino Linotype" w:hAnsi="Palatino Linotype"/>
                    <w:color w:val="939598"/>
                    <w:spacing w:val="-3"/>
                    <w:w w:val="90"/>
                    <w:sz w:val="18"/>
                  </w:rPr>
                  <w:t>empresarial </w:t>
                </w:r>
                <w:r>
                  <w:rPr>
                    <w:rFonts w:ascii="Palatino Linotype" w:hAnsi="Palatino Linotype"/>
                    <w:color w:val="939598"/>
                    <w:w w:val="90"/>
                    <w:sz w:val="18"/>
                  </w:rPr>
                  <w:t>y </w:t>
                </w:r>
                <w:r>
                  <w:rPr>
                    <w:rFonts w:ascii="Palatino Linotype" w:hAnsi="Palatino Linotype"/>
                    <w:color w:val="939598"/>
                    <w:spacing w:val="-3"/>
                    <w:w w:val="90"/>
                    <w:sz w:val="18"/>
                  </w:rPr>
                  <w:t>gestión ambiental </w:t>
                </w:r>
                <w:r>
                  <w:rPr>
                    <w:rFonts w:ascii="Palatino Linotype" w:hAnsi="Palatino Linotype"/>
                    <w:color w:val="939598"/>
                    <w:w w:val="90"/>
                    <w:sz w:val="18"/>
                  </w:rPr>
                  <w:t>en el sector </w:t>
                </w:r>
                <w:r>
                  <w:rPr>
                    <w:rFonts w:ascii="Palatino Linotype" w:hAnsi="Palatino Linotype"/>
                    <w:color w:val="939598"/>
                    <w:spacing w:val="-3"/>
                    <w:w w:val="90"/>
                    <w:sz w:val="18"/>
                  </w:rPr>
                  <w:t>hotelero</w:t>
                </w:r>
              </w:p>
            </w:txbxContent>
          </v:textbox>
          <w10:wrap type="none"/>
        </v:shape>
      </w:pict>
    </w:r>
    <w:r>
      <w:rPr/>
      <w:pict>
        <v:shape style="position:absolute;margin-left:50.023602pt;margin-top:49.955692pt;width:353.55pt;height:64pt;mso-position-horizontal-relative:page;mso-position-vertical-relative:page;z-index:-145432" type="#_x0000_t202" filled="false" stroked="false">
          <v:textbox inset="0,0,0,0">
            <w:txbxContent>
              <w:p>
                <w:pPr>
                  <w:pStyle w:val="BodyText"/>
                  <w:spacing w:line="229" w:lineRule="exact"/>
                  <w:ind w:left="20"/>
                  <w:jc w:val="both"/>
                </w:pPr>
                <w:r>
                  <w:rPr>
                    <w:color w:val="231F20"/>
                  </w:rPr>
                  <w:t>virgen se ha transformado en una ciudad turística donde prevalece el modelo</w:t>
                </w:r>
              </w:p>
              <w:p>
                <w:pPr>
                  <w:pStyle w:val="BodyText"/>
                  <w:spacing w:line="340" w:lineRule="atLeast"/>
                  <w:ind w:left="20" w:right="18"/>
                  <w:jc w:val="both"/>
                </w:pPr>
                <w:r>
                  <w:rPr>
                    <w:color w:val="231F20"/>
                  </w:rPr>
                  <w:t>hotelero “todo </w:t>
                </w:r>
                <w:r>
                  <w:rPr>
                    <w:color w:val="231F20"/>
                    <w:spacing w:val="-6"/>
                  </w:rPr>
                  <w:t>incluido”, </w:t>
                </w:r>
                <w:r>
                  <w:rPr>
                    <w:color w:val="231F20"/>
                  </w:rPr>
                  <w:t>el cual atenta contra los derechos laborales, pues los empleados</w:t>
                </w:r>
                <w:r>
                  <w:rPr>
                    <w:color w:val="231F20"/>
                    <w:spacing w:val="-14"/>
                  </w:rPr>
                  <w:t> </w:t>
                </w:r>
                <w:r>
                  <w:rPr>
                    <w:color w:val="231F20"/>
                  </w:rPr>
                  <w:t>mantienen</w:t>
                </w:r>
                <w:r>
                  <w:rPr>
                    <w:color w:val="231F20"/>
                    <w:spacing w:val="-14"/>
                  </w:rPr>
                  <w:t> </w:t>
                </w:r>
                <w:r>
                  <w:rPr>
                    <w:color w:val="231F20"/>
                  </w:rPr>
                  <w:t>jornadas</w:t>
                </w:r>
                <w:r>
                  <w:rPr>
                    <w:color w:val="231F20"/>
                    <w:spacing w:val="-14"/>
                  </w:rPr>
                  <w:t> </w:t>
                </w:r>
                <w:r>
                  <w:rPr>
                    <w:color w:val="231F20"/>
                  </w:rPr>
                  <w:t>excesivas</w:t>
                </w:r>
                <w:r>
                  <w:rPr>
                    <w:color w:val="231F20"/>
                    <w:spacing w:val="-14"/>
                  </w:rPr>
                  <w:t> </w:t>
                </w:r>
                <w:r>
                  <w:rPr>
                    <w:color w:val="231F20"/>
                  </w:rPr>
                  <w:t>de</w:t>
                </w:r>
                <w:r>
                  <w:rPr>
                    <w:color w:val="231F20"/>
                    <w:spacing w:val="-14"/>
                  </w:rPr>
                  <w:t> </w:t>
                </w:r>
                <w:r>
                  <w:rPr>
                    <w:color w:val="231F20"/>
                  </w:rPr>
                  <w:t>trabajo</w:t>
                </w:r>
                <w:r>
                  <w:rPr>
                    <w:color w:val="231F20"/>
                    <w:spacing w:val="-14"/>
                  </w:rPr>
                  <w:t> </w:t>
                </w:r>
                <w:r>
                  <w:rPr>
                    <w:color w:val="231F20"/>
                  </w:rPr>
                  <w:t>durante</w:t>
                </w:r>
                <w:r>
                  <w:rPr>
                    <w:color w:val="231F20"/>
                    <w:spacing w:val="-14"/>
                  </w:rPr>
                  <w:t> </w:t>
                </w:r>
                <w:r>
                  <w:rPr>
                    <w:color w:val="231F20"/>
                  </w:rPr>
                  <w:t>las</w:t>
                </w:r>
                <w:r>
                  <w:rPr>
                    <w:color w:val="231F20"/>
                    <w:spacing w:val="-14"/>
                  </w:rPr>
                  <w:t> </w:t>
                </w:r>
                <w:r>
                  <w:rPr>
                    <w:color w:val="231F20"/>
                  </w:rPr>
                  <w:t>temporadas</w:t>
                </w:r>
                <w:r>
                  <w:rPr>
                    <w:color w:val="231F20"/>
                    <w:spacing w:val="-14"/>
                  </w:rPr>
                  <w:t> </w:t>
                </w:r>
                <w:r>
                  <w:rPr>
                    <w:color w:val="231F20"/>
                  </w:rPr>
                  <w:t>altas, son contratados de manera eventual y no reciben salarios</w:t>
                </w:r>
                <w:r>
                  <w:rPr>
                    <w:color w:val="231F20"/>
                    <w:spacing w:val="-33"/>
                  </w:rPr>
                  <w:t> </w:t>
                </w:r>
                <w:r>
                  <w:rPr>
                    <w:color w:val="231F20"/>
                  </w:rPr>
                  <w:t>competitivos.</w:t>
                </w:r>
              </w:p>
            </w:txbxContent>
          </v:textbox>
          <w10:wrap type="none"/>
        </v:shape>
      </w:pict>
    </w:r>
    <w:r>
      <w:rPr/>
      <w:pict>
        <v:shape style="position:absolute;margin-left:50.023602pt;margin-top:123.941689pt;width:353.55pt;height:64pt;mso-position-horizontal-relative:page;mso-position-vertical-relative:page;z-index:-145408" type="#_x0000_t202" filled="false" stroked="false">
          <v:textbox inset="0,0,0,0">
            <w:txbxContent>
              <w:p>
                <w:pPr>
                  <w:pStyle w:val="BodyText"/>
                  <w:spacing w:line="229" w:lineRule="exact"/>
                  <w:ind w:left="20"/>
                  <w:jc w:val="both"/>
                </w:pPr>
                <w:r>
                  <w:rPr>
                    <w:color w:val="231F20"/>
                  </w:rPr>
                  <w:t>Las diversas prácticas realizadas por las empresas hoteleras en el lugar han</w:t>
                </w:r>
              </w:p>
              <w:p>
                <w:pPr>
                  <w:pStyle w:val="BodyText"/>
                  <w:spacing w:line="340" w:lineRule="atLeast"/>
                  <w:ind w:left="20" w:right="18"/>
                  <w:jc w:val="both"/>
                </w:pPr>
                <w:r>
                  <w:rPr>
                    <w:color w:val="231F20"/>
                  </w:rPr>
                  <w:t>ocasionado la pérdida de la diversidad biológica, además de contaminación de tierra, agua y aire que, conjuntamente con otras actividades económicas de las que se apoyan, generan una gran cantidad de desechos, erosionan el suelo y son</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10.079315pt;margin-top:14.177783pt;width:39.85pt;height:.5pt;mso-position-horizontal-relative:page;mso-position-vertical-relative:page;z-index:-145048" coordorigin="8202,284" coordsize="797,10">
          <v:line style="position:absolute" from="8993,289" to="8222,289" stroked="true" strokeweight=".5pt" strokecolor="#939598">
            <v:stroke dashstyle="dash"/>
          </v:line>
          <v:line style="position:absolute" from="8207,289" to="8207,289" stroked="true" strokeweight=".5pt" strokecolor="#939598"/>
          <w10:wrap type="none"/>
        </v:group>
      </w:pict>
    </w:r>
    <w:r>
      <w:rPr/>
      <w:pict>
        <v:line style="position:absolute;mso-position-horizontal-relative:page;mso-position-vertical-relative:page;z-index:-145024" from="451.167297pt,14.427783pt" to="451.167297pt,14.427783pt" stroked="true" strokeweight=".5pt" strokecolor="#939598">
          <w10:wrap type="none"/>
        </v:line>
      </w:pict>
    </w:r>
    <w:r>
      <w:rPr/>
      <w:pict>
        <v:group style="position:absolute;margin-left:410.078888pt;margin-top:15.662183pt;width:.5pt;height:18.3pt;mso-position-horizontal-relative:page;mso-position-vertical-relative:page;z-index:-145000" coordorigin="8202,313" coordsize="10,366">
          <v:line style="position:absolute" from="8207,318" to="8207,659" stroked="true" strokeweight=".5pt" strokecolor="#939598">
            <v:stroke dashstyle="dash"/>
          </v:line>
          <v:line style="position:absolute" from="8207,674" to="8207,674" stroked="true" strokeweight=".5pt" strokecolor="#939598"/>
          <w10:wrap type="none"/>
        </v:group>
      </w:pict>
    </w:r>
    <w:r>
      <w:rPr/>
      <w:pict>
        <v:group style="position:absolute;margin-left:317.480286pt;margin-top:33.450783pt;width:91.65pt;height:.5pt;mso-position-horizontal-relative:page;mso-position-vertical-relative:page;z-index:-144976" coordorigin="6350,669" coordsize="1833,10">
          <v:line style="position:absolute" from="8177,674" to="6370,674" stroked="true" strokeweight=".5pt" strokecolor="#939598">
            <v:stroke dashstyle="dash"/>
          </v:line>
          <v:line style="position:absolute" from="6355,674" to="6355,674" stroked="true" strokeweight=".5pt" strokecolor="#939598"/>
          <w10:wrap type="none"/>
        </v:group>
      </w:pict>
    </w:r>
    <w:r>
      <w:rPr/>
      <w:pict>
        <v:shape style="position:absolute;margin-left:50.165401pt;margin-top:23.005463pt;width:103.7pt;height:11pt;mso-position-horizontal-relative:page;mso-position-vertical-relative:page;z-index:-144952" type="#_x0000_t202" filled="false" stroked="false">
          <v:textbox inset="0,0,0,0">
            <w:txbxContent>
              <w:p>
                <w:pPr>
                  <w:spacing w:line="206" w:lineRule="exact" w:before="0"/>
                  <w:ind w:left="20" w:right="-16" w:firstLine="0"/>
                  <w:jc w:val="left"/>
                  <w:rPr>
                    <w:rFonts w:ascii="Palatino Linotype" w:hAnsi="Palatino Linotype"/>
                    <w:sz w:val="18"/>
                  </w:rPr>
                </w:pPr>
                <w:r>
                  <w:rPr>
                    <w:rFonts w:ascii="Palatino Linotype" w:hAnsi="Palatino Linotype"/>
                    <w:color w:val="939598"/>
                    <w:w w:val="90"/>
                    <w:sz w:val="18"/>
                  </w:rPr>
                  <w:t>Elva Esther Vargas Martínez</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928" from="1.9094pt,14.427783pt" to="1.9094pt,14.427783pt" stroked="true" strokeweight=".5pt" strokecolor="#939598">
          <w10:wrap type="none"/>
        </v:line>
      </w:pict>
    </w:r>
    <w:r>
      <w:rPr/>
      <w:pict>
        <v:group style="position:absolute;margin-left:3.13690pt;margin-top:14.177783pt;width:47.8pt;height:.5pt;mso-position-horizontal-relative:page;mso-position-vertical-relative:page;z-index:-144904" coordorigin="63,284" coordsize="956,10">
          <v:line style="position:absolute" from="68,289" to="999,289" stroked="true" strokeweight=".5pt" strokecolor="#939598">
            <v:stroke dashstyle="dash"/>
          </v:line>
          <v:line style="position:absolute" from="1013,289" to="1013,289" stroked="true" strokeweight=".5pt" strokecolor="#939598"/>
          <w10:wrap type="none"/>
        </v:group>
      </w:pict>
    </w:r>
    <w:r>
      <w:rPr/>
      <w:pict>
        <v:group style="position:absolute;margin-left:50.415298pt;margin-top:15.662183pt;width:.5pt;height:18.3pt;mso-position-horizontal-relative:page;mso-position-vertical-relative:page;z-index:-144880" coordorigin="1008,313" coordsize="10,366">
          <v:line style="position:absolute" from="1013,318" to="1013,659" stroked="true" strokeweight=".5pt" strokecolor="#939598">
            <v:stroke dashstyle="dash"/>
          </v:line>
          <v:line style="position:absolute" from="1013,674" to="1013,674" stroked="true" strokeweight=".5pt" strokecolor="#939598"/>
          <w10:wrap type="none"/>
        </v:group>
      </w:pict>
    </w:r>
    <w:r>
      <w:rPr/>
      <w:pict>
        <v:group style="position:absolute;margin-left:51.9035pt;margin-top:33.450783pt;width:88.35pt;height:.5pt;mso-position-horizontal-relative:page;mso-position-vertical-relative:page;z-index:-144856" coordorigin="1038,669" coordsize="1767,10">
          <v:line style="position:absolute" from="1043,674" to="2784,674" stroked="true" strokeweight=".5pt" strokecolor="#939598">
            <v:stroke dashstyle="dash"/>
          </v:line>
          <v:line style="position:absolute" from="2799,674" to="2799,674" stroked="true" strokeweight=".5pt" strokecolor="#939598"/>
          <w10:wrap type="none"/>
        </v:group>
      </w:pict>
    </w:r>
    <w:r>
      <w:rPr/>
      <w:pict>
        <v:shape style="position:absolute;margin-left:137.188995pt;margin-top:23.005463pt;width:267.1pt;height:11pt;mso-position-horizontal-relative:page;mso-position-vertical-relative:page;z-index:-144832"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939598"/>
                    <w:spacing w:val="-3"/>
                    <w:w w:val="90"/>
                    <w:sz w:val="18"/>
                  </w:rPr>
                  <w:t>Responsabilidad </w:t>
                </w:r>
                <w:r>
                  <w:rPr>
                    <w:rFonts w:ascii="Palatino Linotype" w:hAnsi="Palatino Linotype"/>
                    <w:color w:val="939598"/>
                    <w:w w:val="90"/>
                    <w:sz w:val="18"/>
                  </w:rPr>
                  <w:t>social </w:t>
                </w:r>
                <w:r>
                  <w:rPr>
                    <w:rFonts w:ascii="Palatino Linotype" w:hAnsi="Palatino Linotype"/>
                    <w:color w:val="939598"/>
                    <w:spacing w:val="-3"/>
                    <w:w w:val="90"/>
                    <w:sz w:val="18"/>
                  </w:rPr>
                  <w:t>empresarial </w:t>
                </w:r>
                <w:r>
                  <w:rPr>
                    <w:rFonts w:ascii="Palatino Linotype" w:hAnsi="Palatino Linotype"/>
                    <w:color w:val="939598"/>
                    <w:w w:val="90"/>
                    <w:sz w:val="18"/>
                  </w:rPr>
                  <w:t>y </w:t>
                </w:r>
                <w:r>
                  <w:rPr>
                    <w:rFonts w:ascii="Palatino Linotype" w:hAnsi="Palatino Linotype"/>
                    <w:color w:val="939598"/>
                    <w:spacing w:val="-3"/>
                    <w:w w:val="90"/>
                    <w:sz w:val="18"/>
                  </w:rPr>
                  <w:t>gestión ambiental </w:t>
                </w:r>
                <w:r>
                  <w:rPr>
                    <w:rFonts w:ascii="Palatino Linotype" w:hAnsi="Palatino Linotype"/>
                    <w:color w:val="939598"/>
                    <w:w w:val="90"/>
                    <w:sz w:val="18"/>
                  </w:rPr>
                  <w:t>en el sector </w:t>
                </w:r>
                <w:r>
                  <w:rPr>
                    <w:rFonts w:ascii="Palatino Linotype" w:hAnsi="Palatino Linotype"/>
                    <w:color w:val="939598"/>
                    <w:spacing w:val="-3"/>
                    <w:w w:val="90"/>
                    <w:sz w:val="18"/>
                  </w:rPr>
                  <w:t>hotelero</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808" from="1.9094pt,14.427783pt" to="1.9094pt,14.427783pt" stroked="true" strokeweight=".5pt" strokecolor="#939598">
          <w10:wrap type="none"/>
        </v:line>
      </w:pict>
    </w:r>
    <w:r>
      <w:rPr/>
      <w:pict>
        <v:group style="position:absolute;margin-left:3.13690pt;margin-top:14.177783pt;width:47.8pt;height:.5pt;mso-position-horizontal-relative:page;mso-position-vertical-relative:page;z-index:-144784" coordorigin="63,284" coordsize="956,10">
          <v:line style="position:absolute" from="68,289" to="999,289" stroked="true" strokeweight=".5pt" strokecolor="#939598">
            <v:stroke dashstyle="dash"/>
          </v:line>
          <v:line style="position:absolute" from="1013,289" to="1013,289" stroked="true" strokeweight=".5pt" strokecolor="#939598"/>
          <w10:wrap type="none"/>
        </v:group>
      </w:pict>
    </w:r>
    <w:r>
      <w:rPr/>
      <w:pict>
        <v:group style="position:absolute;margin-left:50.415298pt;margin-top:15.662183pt;width:.5pt;height:18.3pt;mso-position-horizontal-relative:page;mso-position-vertical-relative:page;z-index:-144760" coordorigin="1008,313" coordsize="10,366">
          <v:line style="position:absolute" from="1013,318" to="1013,659" stroked="true" strokeweight=".5pt" strokecolor="#939598">
            <v:stroke dashstyle="dash"/>
          </v:line>
          <v:line style="position:absolute" from="1013,674" to="1013,674" stroked="true" strokeweight=".5pt" strokecolor="#939598"/>
          <w10:wrap type="none"/>
        </v:group>
      </w:pict>
    </w:r>
    <w:r>
      <w:rPr/>
      <w:pict>
        <v:group style="position:absolute;margin-left:51.9035pt;margin-top:33.450783pt;width:88.35pt;height:.5pt;mso-position-horizontal-relative:page;mso-position-vertical-relative:page;z-index:-144736" coordorigin="1038,669" coordsize="1767,10">
          <v:line style="position:absolute" from="1043,674" to="2784,674" stroked="true" strokeweight=".5pt" strokecolor="#939598">
            <v:stroke dashstyle="dash"/>
          </v:line>
          <v:line style="position:absolute" from="2799,674" to="2799,674" stroked="true" strokeweight=".5pt" strokecolor="#939598"/>
          <w10:wrap type="none"/>
        </v:group>
      </w:pict>
    </w:r>
    <w:r>
      <w:rPr/>
      <w:pict>
        <v:shape style="position:absolute;margin-left:308.968506pt;margin-top:23.005463pt;width:93.85pt;height:11pt;mso-position-horizontal-relative:page;mso-position-vertical-relative:page;z-index:-144712" type="#_x0000_t202" filled="false" stroked="false">
          <v:textbox inset="0,0,0,0">
            <w:txbxContent>
              <w:p>
                <w:pPr>
                  <w:spacing w:line="206" w:lineRule="exact" w:before="0"/>
                  <w:ind w:left="20" w:right="-16" w:firstLine="0"/>
                  <w:jc w:val="left"/>
                  <w:rPr>
                    <w:rFonts w:ascii="Palatino Linotype"/>
                    <w:sz w:val="18"/>
                  </w:rPr>
                </w:pPr>
                <w:r>
                  <w:rPr>
                    <w:rFonts w:ascii="Palatino Linotype"/>
                    <w:color w:val="939598"/>
                    <w:w w:val="90"/>
                    <w:sz w:val="18"/>
                  </w:rPr>
                  <w:t>Sustentabilidad y turismo</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10.079315pt;margin-top:14.177783pt;width:39.85pt;height:.5pt;mso-position-horizontal-relative:page;mso-position-vertical-relative:page;z-index:-144688" coordorigin="8202,284" coordsize="797,10">
          <v:line style="position:absolute" from="8993,289" to="8222,289" stroked="true" strokeweight=".5pt" strokecolor="#939598">
            <v:stroke dashstyle="dash"/>
          </v:line>
          <v:line style="position:absolute" from="8207,289" to="8207,289" stroked="true" strokeweight=".5pt" strokecolor="#939598"/>
          <w10:wrap type="none"/>
        </v:group>
      </w:pict>
    </w:r>
    <w:r>
      <w:rPr/>
      <w:pict>
        <v:line style="position:absolute;mso-position-horizontal-relative:page;mso-position-vertical-relative:page;z-index:-144664" from="451.167297pt,14.427783pt" to="451.167297pt,14.427783pt" stroked="true" strokeweight=".5pt" strokecolor="#939598">
          <w10:wrap type="none"/>
        </v:line>
      </w:pict>
    </w:r>
    <w:r>
      <w:rPr/>
      <w:pict>
        <v:group style="position:absolute;margin-left:410.078888pt;margin-top:15.662183pt;width:.5pt;height:18.3pt;mso-position-horizontal-relative:page;mso-position-vertical-relative:page;z-index:-144640" coordorigin="8202,313" coordsize="10,366">
          <v:line style="position:absolute" from="8207,318" to="8207,659" stroked="true" strokeweight=".5pt" strokecolor="#939598">
            <v:stroke dashstyle="dash"/>
          </v:line>
          <v:line style="position:absolute" from="8207,674" to="8207,674" stroked="true" strokeweight=".5pt" strokecolor="#939598"/>
          <w10:wrap type="none"/>
        </v:group>
      </w:pict>
    </w:r>
    <w:r>
      <w:rPr/>
      <w:pict>
        <v:group style="position:absolute;margin-left:317.480286pt;margin-top:33.450783pt;width:91.65pt;height:.5pt;mso-position-horizontal-relative:page;mso-position-vertical-relative:page;z-index:-144616" coordorigin="6350,669" coordsize="1833,10">
          <v:line style="position:absolute" from="8177,674" to="6370,674" stroked="true" strokeweight=".5pt" strokecolor="#939598">
            <v:stroke dashstyle="dash"/>
          </v:line>
          <v:line style="position:absolute" from="6355,674" to="6355,674" stroked="true" strokeweight=".5pt" strokecolor="#939598"/>
          <w10:wrap type="none"/>
        </v:group>
      </w:pict>
    </w:r>
    <w:r>
      <w:rPr/>
      <w:pict>
        <v:shape style="position:absolute;margin-left:50.023602pt;margin-top:23.005463pt;width:103.7pt;height:11pt;mso-position-horizontal-relative:page;mso-position-vertical-relative:page;z-index:-144592" type="#_x0000_t202" filled="false" stroked="false">
          <v:textbox inset="0,0,0,0">
            <w:txbxContent>
              <w:p>
                <w:pPr>
                  <w:spacing w:line="206" w:lineRule="exact" w:before="0"/>
                  <w:ind w:left="20" w:right="-16" w:firstLine="0"/>
                  <w:jc w:val="left"/>
                  <w:rPr>
                    <w:rFonts w:ascii="Palatino Linotype" w:hAnsi="Palatino Linotype"/>
                    <w:sz w:val="18"/>
                  </w:rPr>
                </w:pPr>
                <w:r>
                  <w:rPr>
                    <w:rFonts w:ascii="Palatino Linotype" w:hAnsi="Palatino Linotype"/>
                    <w:color w:val="939598"/>
                    <w:w w:val="90"/>
                    <w:sz w:val="18"/>
                  </w:rPr>
                  <w:t>Elva Esther Vargas Martínez</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8">
    <w:multiLevelType w:val="hybridMultilevel"/>
    <w:lvl w:ilvl="0">
      <w:start w:val="5"/>
      <w:numFmt w:val="decimal"/>
      <w:lvlText w:val="%1"/>
      <w:lvlJc w:val="left"/>
      <w:pPr>
        <w:ind w:left="1619" w:hanging="600"/>
        <w:jc w:val="left"/>
      </w:pPr>
      <w:rPr>
        <w:rFonts w:hint="default"/>
      </w:rPr>
    </w:lvl>
    <w:lvl w:ilvl="1">
      <w:start w:val="3"/>
      <w:numFmt w:val="decimal"/>
      <w:lvlText w:val="%1.%2"/>
      <w:lvlJc w:val="left"/>
      <w:pPr>
        <w:ind w:left="1619" w:hanging="600"/>
        <w:jc w:val="left"/>
      </w:pPr>
      <w:rPr>
        <w:rFonts w:hint="default"/>
      </w:rPr>
    </w:lvl>
    <w:lvl w:ilvl="2">
      <w:start w:val="10"/>
      <w:numFmt w:val="decimal"/>
      <w:lvlText w:val="%1.%2.%3"/>
      <w:lvlJc w:val="left"/>
      <w:pPr>
        <w:ind w:left="1619" w:hanging="600"/>
        <w:jc w:val="right"/>
      </w:pPr>
      <w:rPr>
        <w:rFonts w:hint="default" w:ascii="Palatino Linotype" w:hAnsi="Palatino Linotype" w:eastAsia="Palatino Linotype" w:cs="Palatino Linotype"/>
        <w:b/>
        <w:bCs/>
        <w:color w:val="231F20"/>
        <w:w w:val="100"/>
        <w:sz w:val="22"/>
        <w:szCs w:val="22"/>
      </w:rPr>
    </w:lvl>
    <w:lvl w:ilvl="3">
      <w:start w:val="1"/>
      <w:numFmt w:val="bullet"/>
      <w:lvlText w:val="•"/>
      <w:lvlJc w:val="left"/>
      <w:pPr>
        <w:ind w:left="3591" w:hanging="600"/>
      </w:pPr>
      <w:rPr>
        <w:rFonts w:hint="default"/>
      </w:rPr>
    </w:lvl>
    <w:lvl w:ilvl="4">
      <w:start w:val="1"/>
      <w:numFmt w:val="bullet"/>
      <w:lvlText w:val="•"/>
      <w:lvlJc w:val="left"/>
      <w:pPr>
        <w:ind w:left="4248" w:hanging="600"/>
      </w:pPr>
      <w:rPr>
        <w:rFonts w:hint="default"/>
      </w:rPr>
    </w:lvl>
    <w:lvl w:ilvl="5">
      <w:start w:val="1"/>
      <w:numFmt w:val="bullet"/>
      <w:lvlText w:val="•"/>
      <w:lvlJc w:val="left"/>
      <w:pPr>
        <w:ind w:left="4905" w:hanging="600"/>
      </w:pPr>
      <w:rPr>
        <w:rFonts w:hint="default"/>
      </w:rPr>
    </w:lvl>
    <w:lvl w:ilvl="6">
      <w:start w:val="1"/>
      <w:numFmt w:val="bullet"/>
      <w:lvlText w:val="•"/>
      <w:lvlJc w:val="left"/>
      <w:pPr>
        <w:ind w:left="5562" w:hanging="600"/>
      </w:pPr>
      <w:rPr>
        <w:rFonts w:hint="default"/>
      </w:rPr>
    </w:lvl>
    <w:lvl w:ilvl="7">
      <w:start w:val="1"/>
      <w:numFmt w:val="bullet"/>
      <w:lvlText w:val="•"/>
      <w:lvlJc w:val="left"/>
      <w:pPr>
        <w:ind w:left="6219" w:hanging="600"/>
      </w:pPr>
      <w:rPr>
        <w:rFonts w:hint="default"/>
      </w:rPr>
    </w:lvl>
    <w:lvl w:ilvl="8">
      <w:start w:val="1"/>
      <w:numFmt w:val="bullet"/>
      <w:lvlText w:val="•"/>
      <w:lvlJc w:val="left"/>
      <w:pPr>
        <w:ind w:left="6876" w:hanging="600"/>
      </w:pPr>
      <w:rPr>
        <w:rFonts w:hint="default"/>
      </w:rPr>
    </w:lvl>
  </w:abstractNum>
  <w:abstractNum w:abstractNumId="17">
    <w:multiLevelType w:val="hybridMultilevel"/>
    <w:lvl w:ilvl="0">
      <w:start w:val="5"/>
      <w:numFmt w:val="decimal"/>
      <w:lvlText w:val="%1"/>
      <w:lvlJc w:val="left"/>
      <w:pPr>
        <w:ind w:left="589" w:hanging="490"/>
        <w:jc w:val="left"/>
      </w:pPr>
      <w:rPr>
        <w:rFonts w:hint="default"/>
      </w:rPr>
    </w:lvl>
    <w:lvl w:ilvl="1">
      <w:start w:val="3"/>
      <w:numFmt w:val="decimal"/>
      <w:lvlText w:val="%1.%2"/>
      <w:lvlJc w:val="left"/>
      <w:pPr>
        <w:ind w:left="589" w:hanging="490"/>
        <w:jc w:val="left"/>
      </w:pPr>
      <w:rPr>
        <w:rFonts w:hint="default"/>
      </w:rPr>
    </w:lvl>
    <w:lvl w:ilvl="2">
      <w:start w:val="1"/>
      <w:numFmt w:val="decimal"/>
      <w:lvlText w:val="%1.%2.%3"/>
      <w:lvlJc w:val="left"/>
      <w:pPr>
        <w:ind w:left="589" w:hanging="490"/>
        <w:jc w:val="right"/>
      </w:pPr>
      <w:rPr>
        <w:rFonts w:hint="default" w:ascii="Palatino Linotype" w:hAnsi="Palatino Linotype" w:eastAsia="Palatino Linotype" w:cs="Palatino Linotype"/>
        <w:b/>
        <w:bCs/>
        <w:color w:val="231F20"/>
        <w:w w:val="100"/>
        <w:sz w:val="22"/>
        <w:szCs w:val="22"/>
      </w:rPr>
    </w:lvl>
    <w:lvl w:ilvl="3">
      <w:start w:val="1"/>
      <w:numFmt w:val="bullet"/>
      <w:lvlText w:val="•"/>
      <w:lvlJc w:val="left"/>
      <w:pPr>
        <w:ind w:left="2851" w:hanging="490"/>
      </w:pPr>
      <w:rPr>
        <w:rFonts w:hint="default"/>
      </w:rPr>
    </w:lvl>
    <w:lvl w:ilvl="4">
      <w:start w:val="1"/>
      <w:numFmt w:val="bullet"/>
      <w:lvlText w:val="•"/>
      <w:lvlJc w:val="left"/>
      <w:pPr>
        <w:ind w:left="3608" w:hanging="490"/>
      </w:pPr>
      <w:rPr>
        <w:rFonts w:hint="default"/>
      </w:rPr>
    </w:lvl>
    <w:lvl w:ilvl="5">
      <w:start w:val="1"/>
      <w:numFmt w:val="bullet"/>
      <w:lvlText w:val="•"/>
      <w:lvlJc w:val="left"/>
      <w:pPr>
        <w:ind w:left="4365" w:hanging="490"/>
      </w:pPr>
      <w:rPr>
        <w:rFonts w:hint="default"/>
      </w:rPr>
    </w:lvl>
    <w:lvl w:ilvl="6">
      <w:start w:val="1"/>
      <w:numFmt w:val="bullet"/>
      <w:lvlText w:val="•"/>
      <w:lvlJc w:val="left"/>
      <w:pPr>
        <w:ind w:left="5122" w:hanging="490"/>
      </w:pPr>
      <w:rPr>
        <w:rFonts w:hint="default"/>
      </w:rPr>
    </w:lvl>
    <w:lvl w:ilvl="7">
      <w:start w:val="1"/>
      <w:numFmt w:val="bullet"/>
      <w:lvlText w:val="•"/>
      <w:lvlJc w:val="left"/>
      <w:pPr>
        <w:ind w:left="5879" w:hanging="490"/>
      </w:pPr>
      <w:rPr>
        <w:rFonts w:hint="default"/>
      </w:rPr>
    </w:lvl>
    <w:lvl w:ilvl="8">
      <w:start w:val="1"/>
      <w:numFmt w:val="bullet"/>
      <w:lvlText w:val="•"/>
      <w:lvlJc w:val="left"/>
      <w:pPr>
        <w:ind w:left="6636" w:hanging="490"/>
      </w:pPr>
      <w:rPr>
        <w:rFonts w:hint="default"/>
      </w:rPr>
    </w:lvl>
  </w:abstractNum>
  <w:abstractNum w:abstractNumId="16">
    <w:multiLevelType w:val="hybridMultilevel"/>
    <w:lvl w:ilvl="0">
      <w:start w:val="5"/>
      <w:numFmt w:val="decimal"/>
      <w:lvlText w:val="%1"/>
      <w:lvlJc w:val="left"/>
      <w:pPr>
        <w:ind w:left="424" w:hanging="324"/>
        <w:jc w:val="left"/>
      </w:pPr>
      <w:rPr>
        <w:rFonts w:hint="default"/>
      </w:rPr>
    </w:lvl>
    <w:lvl w:ilvl="1">
      <w:start w:val="2"/>
      <w:numFmt w:val="decimal"/>
      <w:lvlText w:val="%1.%2"/>
      <w:lvlJc w:val="left"/>
      <w:pPr>
        <w:ind w:left="424" w:hanging="324"/>
        <w:jc w:val="left"/>
      </w:pPr>
      <w:rPr>
        <w:rFonts w:hint="default" w:ascii="Palatino Linotype" w:hAnsi="Palatino Linotype" w:eastAsia="Palatino Linotype" w:cs="Palatino Linotype"/>
        <w:b/>
        <w:bCs/>
        <w:color w:val="231F20"/>
        <w:w w:val="100"/>
        <w:sz w:val="22"/>
        <w:szCs w:val="22"/>
      </w:rPr>
    </w:lvl>
    <w:lvl w:ilvl="2">
      <w:start w:val="1"/>
      <w:numFmt w:val="decimal"/>
      <w:lvlText w:val="%1.%2.%3"/>
      <w:lvlJc w:val="left"/>
      <w:pPr>
        <w:ind w:left="590" w:hanging="490"/>
        <w:jc w:val="right"/>
      </w:pPr>
      <w:rPr>
        <w:rFonts w:hint="default" w:ascii="Palatino Linotype" w:hAnsi="Palatino Linotype" w:eastAsia="Palatino Linotype" w:cs="Palatino Linotype"/>
        <w:b/>
        <w:bCs/>
        <w:color w:val="231F20"/>
        <w:w w:val="100"/>
        <w:sz w:val="22"/>
        <w:szCs w:val="22"/>
      </w:rPr>
    </w:lvl>
    <w:lvl w:ilvl="3">
      <w:start w:val="1"/>
      <w:numFmt w:val="bullet"/>
      <w:lvlText w:val="•"/>
      <w:lvlJc w:val="left"/>
      <w:pPr>
        <w:ind w:left="2277" w:hanging="490"/>
      </w:pPr>
      <w:rPr>
        <w:rFonts w:hint="default"/>
      </w:rPr>
    </w:lvl>
    <w:lvl w:ilvl="4">
      <w:start w:val="1"/>
      <w:numFmt w:val="bullet"/>
      <w:lvlText w:val="•"/>
      <w:lvlJc w:val="left"/>
      <w:pPr>
        <w:ind w:left="3116" w:hanging="490"/>
      </w:pPr>
      <w:rPr>
        <w:rFonts w:hint="default"/>
      </w:rPr>
    </w:lvl>
    <w:lvl w:ilvl="5">
      <w:start w:val="1"/>
      <w:numFmt w:val="bullet"/>
      <w:lvlText w:val="•"/>
      <w:lvlJc w:val="left"/>
      <w:pPr>
        <w:ind w:left="3955" w:hanging="490"/>
      </w:pPr>
      <w:rPr>
        <w:rFonts w:hint="default"/>
      </w:rPr>
    </w:lvl>
    <w:lvl w:ilvl="6">
      <w:start w:val="1"/>
      <w:numFmt w:val="bullet"/>
      <w:lvlText w:val="•"/>
      <w:lvlJc w:val="left"/>
      <w:pPr>
        <w:ind w:left="4794" w:hanging="490"/>
      </w:pPr>
      <w:rPr>
        <w:rFonts w:hint="default"/>
      </w:rPr>
    </w:lvl>
    <w:lvl w:ilvl="7">
      <w:start w:val="1"/>
      <w:numFmt w:val="bullet"/>
      <w:lvlText w:val="•"/>
      <w:lvlJc w:val="left"/>
      <w:pPr>
        <w:ind w:left="5633" w:hanging="490"/>
      </w:pPr>
      <w:rPr>
        <w:rFonts w:hint="default"/>
      </w:rPr>
    </w:lvl>
    <w:lvl w:ilvl="8">
      <w:start w:val="1"/>
      <w:numFmt w:val="bullet"/>
      <w:lvlText w:val="•"/>
      <w:lvlJc w:val="left"/>
      <w:pPr>
        <w:ind w:left="6472" w:hanging="490"/>
      </w:pPr>
      <w:rPr>
        <w:rFonts w:hint="default"/>
      </w:rPr>
    </w:lvl>
  </w:abstractNum>
  <w:abstractNum w:abstractNumId="15">
    <w:multiLevelType w:val="hybridMultilevel"/>
    <w:lvl w:ilvl="0">
      <w:start w:val="4"/>
      <w:numFmt w:val="decimal"/>
      <w:lvlText w:val="%1"/>
      <w:lvlJc w:val="left"/>
      <w:pPr>
        <w:ind w:left="1344" w:hanging="324"/>
        <w:jc w:val="left"/>
      </w:pPr>
      <w:rPr>
        <w:rFonts w:hint="default"/>
      </w:rPr>
    </w:lvl>
    <w:lvl w:ilvl="1">
      <w:start w:val="3"/>
      <w:numFmt w:val="decimal"/>
      <w:lvlText w:val="%1.%2"/>
      <w:lvlJc w:val="left"/>
      <w:pPr>
        <w:ind w:left="1344" w:hanging="324"/>
        <w:jc w:val="left"/>
      </w:pPr>
      <w:rPr>
        <w:rFonts w:hint="default" w:ascii="Palatino Linotype" w:hAnsi="Palatino Linotype" w:eastAsia="Palatino Linotype" w:cs="Palatino Linotype"/>
        <w:b/>
        <w:bCs/>
        <w:color w:val="231F20"/>
        <w:w w:val="100"/>
        <w:sz w:val="22"/>
        <w:szCs w:val="22"/>
      </w:rPr>
    </w:lvl>
    <w:lvl w:ilvl="2">
      <w:start w:val="1"/>
      <w:numFmt w:val="bullet"/>
      <w:lvlText w:val="•"/>
      <w:lvlJc w:val="left"/>
      <w:pPr>
        <w:ind w:left="1587" w:hanging="360"/>
      </w:pPr>
      <w:rPr>
        <w:rFonts w:hint="default" w:ascii="Palatino Linotype" w:hAnsi="Palatino Linotype" w:eastAsia="Palatino Linotype" w:cs="Palatino Linotype"/>
        <w:color w:val="231F20"/>
        <w:w w:val="64"/>
        <w:sz w:val="22"/>
        <w:szCs w:val="22"/>
      </w:rPr>
    </w:lvl>
    <w:lvl w:ilvl="3">
      <w:start w:val="1"/>
      <w:numFmt w:val="bullet"/>
      <w:lvlText w:val="•"/>
      <w:lvlJc w:val="left"/>
      <w:pPr>
        <w:ind w:left="3049" w:hanging="360"/>
      </w:pPr>
      <w:rPr>
        <w:rFonts w:hint="default"/>
      </w:rPr>
    </w:lvl>
    <w:lvl w:ilvl="4">
      <w:start w:val="1"/>
      <w:numFmt w:val="bullet"/>
      <w:lvlText w:val="•"/>
      <w:lvlJc w:val="left"/>
      <w:pPr>
        <w:ind w:left="3783" w:hanging="360"/>
      </w:pPr>
      <w:rPr>
        <w:rFonts w:hint="default"/>
      </w:rPr>
    </w:lvl>
    <w:lvl w:ilvl="5">
      <w:start w:val="1"/>
      <w:numFmt w:val="bullet"/>
      <w:lvlText w:val="•"/>
      <w:lvlJc w:val="left"/>
      <w:pPr>
        <w:ind w:left="4518" w:hanging="360"/>
      </w:pPr>
      <w:rPr>
        <w:rFonts w:hint="default"/>
      </w:rPr>
    </w:lvl>
    <w:lvl w:ilvl="6">
      <w:start w:val="1"/>
      <w:numFmt w:val="bullet"/>
      <w:lvlText w:val="•"/>
      <w:lvlJc w:val="left"/>
      <w:pPr>
        <w:ind w:left="5252" w:hanging="360"/>
      </w:pPr>
      <w:rPr>
        <w:rFonts w:hint="default"/>
      </w:rPr>
    </w:lvl>
    <w:lvl w:ilvl="7">
      <w:start w:val="1"/>
      <w:numFmt w:val="bullet"/>
      <w:lvlText w:val="•"/>
      <w:lvlJc w:val="left"/>
      <w:pPr>
        <w:ind w:left="5987" w:hanging="360"/>
      </w:pPr>
      <w:rPr>
        <w:rFonts w:hint="default"/>
      </w:rPr>
    </w:lvl>
    <w:lvl w:ilvl="8">
      <w:start w:val="1"/>
      <w:numFmt w:val="bullet"/>
      <w:lvlText w:val="•"/>
      <w:lvlJc w:val="left"/>
      <w:pPr>
        <w:ind w:left="6721" w:hanging="360"/>
      </w:pPr>
      <w:rPr>
        <w:rFonts w:hint="default"/>
      </w:rPr>
    </w:lvl>
  </w:abstractNum>
  <w:abstractNum w:abstractNumId="14">
    <w:multiLevelType w:val="hybridMultilevel"/>
    <w:lvl w:ilvl="0">
      <w:start w:val="1"/>
      <w:numFmt w:val="bullet"/>
      <w:lvlText w:val=""/>
      <w:lvlJc w:val="left"/>
      <w:pPr>
        <w:ind w:left="329" w:hanging="224"/>
      </w:pPr>
      <w:rPr>
        <w:rFonts w:hint="default" w:ascii="Symbol" w:hAnsi="Symbol" w:eastAsia="Symbol" w:cs="Symbol"/>
        <w:color w:val="231F20"/>
        <w:w w:val="100"/>
        <w:sz w:val="18"/>
        <w:szCs w:val="18"/>
      </w:rPr>
    </w:lvl>
    <w:lvl w:ilvl="1">
      <w:start w:val="1"/>
      <w:numFmt w:val="bullet"/>
      <w:lvlText w:val="•"/>
      <w:lvlJc w:val="left"/>
      <w:pPr>
        <w:ind w:left="815" w:hanging="224"/>
      </w:pPr>
      <w:rPr>
        <w:rFonts w:hint="default"/>
      </w:rPr>
    </w:lvl>
    <w:lvl w:ilvl="2">
      <w:start w:val="1"/>
      <w:numFmt w:val="bullet"/>
      <w:lvlText w:val="•"/>
      <w:lvlJc w:val="left"/>
      <w:pPr>
        <w:ind w:left="1311" w:hanging="224"/>
      </w:pPr>
      <w:rPr>
        <w:rFonts w:hint="default"/>
      </w:rPr>
    </w:lvl>
    <w:lvl w:ilvl="3">
      <w:start w:val="1"/>
      <w:numFmt w:val="bullet"/>
      <w:lvlText w:val="•"/>
      <w:lvlJc w:val="left"/>
      <w:pPr>
        <w:ind w:left="1806" w:hanging="224"/>
      </w:pPr>
      <w:rPr>
        <w:rFonts w:hint="default"/>
      </w:rPr>
    </w:lvl>
    <w:lvl w:ilvl="4">
      <w:start w:val="1"/>
      <w:numFmt w:val="bullet"/>
      <w:lvlText w:val="•"/>
      <w:lvlJc w:val="left"/>
      <w:pPr>
        <w:ind w:left="2302" w:hanging="224"/>
      </w:pPr>
      <w:rPr>
        <w:rFonts w:hint="default"/>
      </w:rPr>
    </w:lvl>
    <w:lvl w:ilvl="5">
      <w:start w:val="1"/>
      <w:numFmt w:val="bullet"/>
      <w:lvlText w:val="•"/>
      <w:lvlJc w:val="left"/>
      <w:pPr>
        <w:ind w:left="2798" w:hanging="224"/>
      </w:pPr>
      <w:rPr>
        <w:rFonts w:hint="default"/>
      </w:rPr>
    </w:lvl>
    <w:lvl w:ilvl="6">
      <w:start w:val="1"/>
      <w:numFmt w:val="bullet"/>
      <w:lvlText w:val="•"/>
      <w:lvlJc w:val="left"/>
      <w:pPr>
        <w:ind w:left="3293" w:hanging="224"/>
      </w:pPr>
      <w:rPr>
        <w:rFonts w:hint="default"/>
      </w:rPr>
    </w:lvl>
    <w:lvl w:ilvl="7">
      <w:start w:val="1"/>
      <w:numFmt w:val="bullet"/>
      <w:lvlText w:val="•"/>
      <w:lvlJc w:val="left"/>
      <w:pPr>
        <w:ind w:left="3789" w:hanging="224"/>
      </w:pPr>
      <w:rPr>
        <w:rFonts w:hint="default"/>
      </w:rPr>
    </w:lvl>
    <w:lvl w:ilvl="8">
      <w:start w:val="1"/>
      <w:numFmt w:val="bullet"/>
      <w:lvlText w:val="•"/>
      <w:lvlJc w:val="left"/>
      <w:pPr>
        <w:ind w:left="4285" w:hanging="224"/>
      </w:pPr>
      <w:rPr>
        <w:rFonts w:hint="default"/>
      </w:rPr>
    </w:lvl>
  </w:abstractNum>
  <w:abstractNum w:abstractNumId="13">
    <w:multiLevelType w:val="hybridMultilevel"/>
    <w:lvl w:ilvl="0">
      <w:start w:val="1"/>
      <w:numFmt w:val="bullet"/>
      <w:lvlText w:val=""/>
      <w:lvlJc w:val="left"/>
      <w:pPr>
        <w:ind w:left="373" w:hanging="269"/>
      </w:pPr>
      <w:rPr>
        <w:rFonts w:hint="default" w:ascii="Symbol" w:hAnsi="Symbol" w:eastAsia="Symbol" w:cs="Symbol"/>
        <w:color w:val="231F20"/>
        <w:w w:val="100"/>
        <w:sz w:val="18"/>
        <w:szCs w:val="18"/>
      </w:rPr>
    </w:lvl>
    <w:lvl w:ilvl="1">
      <w:start w:val="1"/>
      <w:numFmt w:val="bullet"/>
      <w:lvlText w:val="•"/>
      <w:lvlJc w:val="left"/>
      <w:pPr>
        <w:ind w:left="869" w:hanging="269"/>
      </w:pPr>
      <w:rPr>
        <w:rFonts w:hint="default"/>
      </w:rPr>
    </w:lvl>
    <w:lvl w:ilvl="2">
      <w:start w:val="1"/>
      <w:numFmt w:val="bullet"/>
      <w:lvlText w:val="•"/>
      <w:lvlJc w:val="left"/>
      <w:pPr>
        <w:ind w:left="1359" w:hanging="269"/>
      </w:pPr>
      <w:rPr>
        <w:rFonts w:hint="default"/>
      </w:rPr>
    </w:lvl>
    <w:lvl w:ilvl="3">
      <w:start w:val="1"/>
      <w:numFmt w:val="bullet"/>
      <w:lvlText w:val="•"/>
      <w:lvlJc w:val="left"/>
      <w:pPr>
        <w:ind w:left="1848" w:hanging="269"/>
      </w:pPr>
      <w:rPr>
        <w:rFonts w:hint="default"/>
      </w:rPr>
    </w:lvl>
    <w:lvl w:ilvl="4">
      <w:start w:val="1"/>
      <w:numFmt w:val="bullet"/>
      <w:lvlText w:val="•"/>
      <w:lvlJc w:val="left"/>
      <w:pPr>
        <w:ind w:left="2338" w:hanging="269"/>
      </w:pPr>
      <w:rPr>
        <w:rFonts w:hint="default"/>
      </w:rPr>
    </w:lvl>
    <w:lvl w:ilvl="5">
      <w:start w:val="1"/>
      <w:numFmt w:val="bullet"/>
      <w:lvlText w:val="•"/>
      <w:lvlJc w:val="left"/>
      <w:pPr>
        <w:ind w:left="2828" w:hanging="269"/>
      </w:pPr>
      <w:rPr>
        <w:rFonts w:hint="default"/>
      </w:rPr>
    </w:lvl>
    <w:lvl w:ilvl="6">
      <w:start w:val="1"/>
      <w:numFmt w:val="bullet"/>
      <w:lvlText w:val="•"/>
      <w:lvlJc w:val="left"/>
      <w:pPr>
        <w:ind w:left="3317" w:hanging="269"/>
      </w:pPr>
      <w:rPr>
        <w:rFonts w:hint="default"/>
      </w:rPr>
    </w:lvl>
    <w:lvl w:ilvl="7">
      <w:start w:val="1"/>
      <w:numFmt w:val="bullet"/>
      <w:lvlText w:val="•"/>
      <w:lvlJc w:val="left"/>
      <w:pPr>
        <w:ind w:left="3807" w:hanging="269"/>
      </w:pPr>
      <w:rPr>
        <w:rFonts w:hint="default"/>
      </w:rPr>
    </w:lvl>
    <w:lvl w:ilvl="8">
      <w:start w:val="1"/>
      <w:numFmt w:val="bullet"/>
      <w:lvlText w:val="•"/>
      <w:lvlJc w:val="left"/>
      <w:pPr>
        <w:ind w:left="4297" w:hanging="269"/>
      </w:pPr>
      <w:rPr>
        <w:rFonts w:hint="default"/>
      </w:rPr>
    </w:lvl>
  </w:abstractNum>
  <w:abstractNum w:abstractNumId="12">
    <w:multiLevelType w:val="hybridMultilevel"/>
    <w:lvl w:ilvl="0">
      <w:start w:val="1"/>
      <w:numFmt w:val="bullet"/>
      <w:lvlText w:val=""/>
      <w:lvlJc w:val="left"/>
      <w:pPr>
        <w:ind w:left="372" w:hanging="267"/>
      </w:pPr>
      <w:rPr>
        <w:rFonts w:hint="default" w:ascii="Symbol" w:hAnsi="Symbol" w:eastAsia="Symbol" w:cs="Symbol"/>
        <w:color w:val="231F20"/>
        <w:w w:val="100"/>
        <w:sz w:val="18"/>
        <w:szCs w:val="18"/>
      </w:rPr>
    </w:lvl>
    <w:lvl w:ilvl="1">
      <w:start w:val="1"/>
      <w:numFmt w:val="bullet"/>
      <w:lvlText w:val="•"/>
      <w:lvlJc w:val="left"/>
      <w:pPr>
        <w:ind w:left="869" w:hanging="267"/>
      </w:pPr>
      <w:rPr>
        <w:rFonts w:hint="default"/>
      </w:rPr>
    </w:lvl>
    <w:lvl w:ilvl="2">
      <w:start w:val="1"/>
      <w:numFmt w:val="bullet"/>
      <w:lvlText w:val="•"/>
      <w:lvlJc w:val="left"/>
      <w:pPr>
        <w:ind w:left="1359" w:hanging="267"/>
      </w:pPr>
      <w:rPr>
        <w:rFonts w:hint="default"/>
      </w:rPr>
    </w:lvl>
    <w:lvl w:ilvl="3">
      <w:start w:val="1"/>
      <w:numFmt w:val="bullet"/>
      <w:lvlText w:val="•"/>
      <w:lvlJc w:val="left"/>
      <w:pPr>
        <w:ind w:left="1848" w:hanging="267"/>
      </w:pPr>
      <w:rPr>
        <w:rFonts w:hint="default"/>
      </w:rPr>
    </w:lvl>
    <w:lvl w:ilvl="4">
      <w:start w:val="1"/>
      <w:numFmt w:val="bullet"/>
      <w:lvlText w:val="•"/>
      <w:lvlJc w:val="left"/>
      <w:pPr>
        <w:ind w:left="2338" w:hanging="267"/>
      </w:pPr>
      <w:rPr>
        <w:rFonts w:hint="default"/>
      </w:rPr>
    </w:lvl>
    <w:lvl w:ilvl="5">
      <w:start w:val="1"/>
      <w:numFmt w:val="bullet"/>
      <w:lvlText w:val="•"/>
      <w:lvlJc w:val="left"/>
      <w:pPr>
        <w:ind w:left="2828" w:hanging="267"/>
      </w:pPr>
      <w:rPr>
        <w:rFonts w:hint="default"/>
      </w:rPr>
    </w:lvl>
    <w:lvl w:ilvl="6">
      <w:start w:val="1"/>
      <w:numFmt w:val="bullet"/>
      <w:lvlText w:val="•"/>
      <w:lvlJc w:val="left"/>
      <w:pPr>
        <w:ind w:left="3317" w:hanging="267"/>
      </w:pPr>
      <w:rPr>
        <w:rFonts w:hint="default"/>
      </w:rPr>
    </w:lvl>
    <w:lvl w:ilvl="7">
      <w:start w:val="1"/>
      <w:numFmt w:val="bullet"/>
      <w:lvlText w:val="•"/>
      <w:lvlJc w:val="left"/>
      <w:pPr>
        <w:ind w:left="3807" w:hanging="267"/>
      </w:pPr>
      <w:rPr>
        <w:rFonts w:hint="default"/>
      </w:rPr>
    </w:lvl>
    <w:lvl w:ilvl="8">
      <w:start w:val="1"/>
      <w:numFmt w:val="bullet"/>
      <w:lvlText w:val="•"/>
      <w:lvlJc w:val="left"/>
      <w:pPr>
        <w:ind w:left="4297" w:hanging="267"/>
      </w:pPr>
      <w:rPr>
        <w:rFonts w:hint="default"/>
      </w:rPr>
    </w:lvl>
  </w:abstractNum>
  <w:abstractNum w:abstractNumId="11">
    <w:multiLevelType w:val="hybridMultilevel"/>
    <w:lvl w:ilvl="0">
      <w:start w:val="1"/>
      <w:numFmt w:val="bullet"/>
      <w:lvlText w:val=""/>
      <w:lvlJc w:val="left"/>
      <w:pPr>
        <w:ind w:left="336" w:hanging="231"/>
      </w:pPr>
      <w:rPr>
        <w:rFonts w:hint="default" w:ascii="Symbol" w:hAnsi="Symbol" w:eastAsia="Symbol" w:cs="Symbol"/>
        <w:color w:val="231F20"/>
        <w:w w:val="100"/>
        <w:sz w:val="18"/>
        <w:szCs w:val="18"/>
      </w:rPr>
    </w:lvl>
    <w:lvl w:ilvl="1">
      <w:start w:val="1"/>
      <w:numFmt w:val="bullet"/>
      <w:lvlText w:val="•"/>
      <w:lvlJc w:val="left"/>
      <w:pPr>
        <w:ind w:left="833" w:hanging="231"/>
      </w:pPr>
      <w:rPr>
        <w:rFonts w:hint="default"/>
      </w:rPr>
    </w:lvl>
    <w:lvl w:ilvl="2">
      <w:start w:val="1"/>
      <w:numFmt w:val="bullet"/>
      <w:lvlText w:val="•"/>
      <w:lvlJc w:val="left"/>
      <w:pPr>
        <w:ind w:left="1327" w:hanging="231"/>
      </w:pPr>
      <w:rPr>
        <w:rFonts w:hint="default"/>
      </w:rPr>
    </w:lvl>
    <w:lvl w:ilvl="3">
      <w:start w:val="1"/>
      <w:numFmt w:val="bullet"/>
      <w:lvlText w:val="•"/>
      <w:lvlJc w:val="left"/>
      <w:pPr>
        <w:ind w:left="1820" w:hanging="231"/>
      </w:pPr>
      <w:rPr>
        <w:rFonts w:hint="default"/>
      </w:rPr>
    </w:lvl>
    <w:lvl w:ilvl="4">
      <w:start w:val="1"/>
      <w:numFmt w:val="bullet"/>
      <w:lvlText w:val="•"/>
      <w:lvlJc w:val="left"/>
      <w:pPr>
        <w:ind w:left="2314" w:hanging="231"/>
      </w:pPr>
      <w:rPr>
        <w:rFonts w:hint="default"/>
      </w:rPr>
    </w:lvl>
    <w:lvl w:ilvl="5">
      <w:start w:val="1"/>
      <w:numFmt w:val="bullet"/>
      <w:lvlText w:val="•"/>
      <w:lvlJc w:val="left"/>
      <w:pPr>
        <w:ind w:left="2808" w:hanging="231"/>
      </w:pPr>
      <w:rPr>
        <w:rFonts w:hint="default"/>
      </w:rPr>
    </w:lvl>
    <w:lvl w:ilvl="6">
      <w:start w:val="1"/>
      <w:numFmt w:val="bullet"/>
      <w:lvlText w:val="•"/>
      <w:lvlJc w:val="left"/>
      <w:pPr>
        <w:ind w:left="3301" w:hanging="231"/>
      </w:pPr>
      <w:rPr>
        <w:rFonts w:hint="default"/>
      </w:rPr>
    </w:lvl>
    <w:lvl w:ilvl="7">
      <w:start w:val="1"/>
      <w:numFmt w:val="bullet"/>
      <w:lvlText w:val="•"/>
      <w:lvlJc w:val="left"/>
      <w:pPr>
        <w:ind w:left="3795" w:hanging="231"/>
      </w:pPr>
      <w:rPr>
        <w:rFonts w:hint="default"/>
      </w:rPr>
    </w:lvl>
    <w:lvl w:ilvl="8">
      <w:start w:val="1"/>
      <w:numFmt w:val="bullet"/>
      <w:lvlText w:val="•"/>
      <w:lvlJc w:val="left"/>
      <w:pPr>
        <w:ind w:left="4289" w:hanging="231"/>
      </w:pPr>
      <w:rPr>
        <w:rFonts w:hint="default"/>
      </w:rPr>
    </w:lvl>
  </w:abstractNum>
  <w:abstractNum w:abstractNumId="10">
    <w:multiLevelType w:val="hybridMultilevel"/>
    <w:lvl w:ilvl="0">
      <w:start w:val="4"/>
      <w:numFmt w:val="decimal"/>
      <w:lvlText w:val="%1"/>
      <w:lvlJc w:val="left"/>
      <w:pPr>
        <w:ind w:left="1344" w:hanging="324"/>
        <w:jc w:val="left"/>
      </w:pPr>
      <w:rPr>
        <w:rFonts w:hint="default"/>
      </w:rPr>
    </w:lvl>
    <w:lvl w:ilvl="1">
      <w:start w:val="2"/>
      <w:numFmt w:val="decimal"/>
      <w:lvlText w:val="%1.%2"/>
      <w:lvlJc w:val="left"/>
      <w:pPr>
        <w:ind w:left="1344" w:hanging="324"/>
        <w:jc w:val="left"/>
      </w:pPr>
      <w:rPr>
        <w:rFonts w:hint="default" w:ascii="Palatino Linotype" w:hAnsi="Palatino Linotype" w:eastAsia="Palatino Linotype" w:cs="Palatino Linotype"/>
        <w:b/>
        <w:bCs/>
        <w:color w:val="231F20"/>
        <w:w w:val="100"/>
        <w:sz w:val="22"/>
        <w:szCs w:val="22"/>
      </w:rPr>
    </w:lvl>
    <w:lvl w:ilvl="2">
      <w:start w:val="1"/>
      <w:numFmt w:val="decimal"/>
      <w:lvlText w:val="%1.%2.%3"/>
      <w:lvlJc w:val="left"/>
      <w:pPr>
        <w:ind w:left="1509" w:hanging="490"/>
        <w:jc w:val="right"/>
      </w:pPr>
      <w:rPr>
        <w:rFonts w:hint="default"/>
        <w:b/>
        <w:bCs/>
        <w:w w:val="100"/>
      </w:rPr>
    </w:lvl>
    <w:lvl w:ilvl="3">
      <w:start w:val="1"/>
      <w:numFmt w:val="bullet"/>
      <w:lvlText w:val="•"/>
      <w:lvlJc w:val="left"/>
      <w:pPr>
        <w:ind w:left="2986" w:hanging="490"/>
      </w:pPr>
      <w:rPr>
        <w:rFonts w:hint="default"/>
      </w:rPr>
    </w:lvl>
    <w:lvl w:ilvl="4">
      <w:start w:val="1"/>
      <w:numFmt w:val="bullet"/>
      <w:lvlText w:val="•"/>
      <w:lvlJc w:val="left"/>
      <w:pPr>
        <w:ind w:left="3730" w:hanging="490"/>
      </w:pPr>
      <w:rPr>
        <w:rFonts w:hint="default"/>
      </w:rPr>
    </w:lvl>
    <w:lvl w:ilvl="5">
      <w:start w:val="1"/>
      <w:numFmt w:val="bullet"/>
      <w:lvlText w:val="•"/>
      <w:lvlJc w:val="left"/>
      <w:pPr>
        <w:ind w:left="4473" w:hanging="490"/>
      </w:pPr>
      <w:rPr>
        <w:rFonts w:hint="default"/>
      </w:rPr>
    </w:lvl>
    <w:lvl w:ilvl="6">
      <w:start w:val="1"/>
      <w:numFmt w:val="bullet"/>
      <w:lvlText w:val="•"/>
      <w:lvlJc w:val="left"/>
      <w:pPr>
        <w:ind w:left="5217" w:hanging="490"/>
      </w:pPr>
      <w:rPr>
        <w:rFonts w:hint="default"/>
      </w:rPr>
    </w:lvl>
    <w:lvl w:ilvl="7">
      <w:start w:val="1"/>
      <w:numFmt w:val="bullet"/>
      <w:lvlText w:val="•"/>
      <w:lvlJc w:val="left"/>
      <w:pPr>
        <w:ind w:left="5960" w:hanging="490"/>
      </w:pPr>
      <w:rPr>
        <w:rFonts w:hint="default"/>
      </w:rPr>
    </w:lvl>
    <w:lvl w:ilvl="8">
      <w:start w:val="1"/>
      <w:numFmt w:val="bullet"/>
      <w:lvlText w:val="•"/>
      <w:lvlJc w:val="left"/>
      <w:pPr>
        <w:ind w:left="6704" w:hanging="490"/>
      </w:pPr>
      <w:rPr>
        <w:rFonts w:hint="default"/>
      </w:rPr>
    </w:lvl>
  </w:abstractNum>
  <w:abstractNum w:abstractNumId="9">
    <w:multiLevelType w:val="hybridMultilevel"/>
    <w:lvl w:ilvl="0">
      <w:start w:val="1"/>
      <w:numFmt w:val="lowerLetter"/>
      <w:lvlText w:val="(%1)"/>
      <w:lvlJc w:val="left"/>
      <w:pPr>
        <w:ind w:left="139" w:hanging="260"/>
        <w:jc w:val="left"/>
      </w:pPr>
      <w:rPr>
        <w:rFonts w:hint="default" w:ascii="Times New Roman" w:hAnsi="Times New Roman" w:eastAsia="Times New Roman" w:cs="Times New Roman"/>
        <w:color w:val="231F20"/>
        <w:w w:val="101"/>
        <w:sz w:val="18"/>
        <w:szCs w:val="18"/>
      </w:rPr>
    </w:lvl>
    <w:lvl w:ilvl="1">
      <w:start w:val="1"/>
      <w:numFmt w:val="bullet"/>
      <w:lvlText w:val="•"/>
      <w:lvlJc w:val="left"/>
      <w:pPr>
        <w:ind w:left="700" w:hanging="260"/>
      </w:pPr>
      <w:rPr>
        <w:rFonts w:hint="default"/>
      </w:rPr>
    </w:lvl>
    <w:lvl w:ilvl="2">
      <w:start w:val="1"/>
      <w:numFmt w:val="bullet"/>
      <w:lvlText w:val="•"/>
      <w:lvlJc w:val="left"/>
      <w:pPr>
        <w:ind w:left="1261" w:hanging="260"/>
      </w:pPr>
      <w:rPr>
        <w:rFonts w:hint="default"/>
      </w:rPr>
    </w:lvl>
    <w:lvl w:ilvl="3">
      <w:start w:val="1"/>
      <w:numFmt w:val="bullet"/>
      <w:lvlText w:val="•"/>
      <w:lvlJc w:val="left"/>
      <w:pPr>
        <w:ind w:left="1821" w:hanging="260"/>
      </w:pPr>
      <w:rPr>
        <w:rFonts w:hint="default"/>
      </w:rPr>
    </w:lvl>
    <w:lvl w:ilvl="4">
      <w:start w:val="1"/>
      <w:numFmt w:val="bullet"/>
      <w:lvlText w:val="•"/>
      <w:lvlJc w:val="left"/>
      <w:pPr>
        <w:ind w:left="2382" w:hanging="260"/>
      </w:pPr>
      <w:rPr>
        <w:rFonts w:hint="default"/>
      </w:rPr>
    </w:lvl>
    <w:lvl w:ilvl="5">
      <w:start w:val="1"/>
      <w:numFmt w:val="bullet"/>
      <w:lvlText w:val="•"/>
      <w:lvlJc w:val="left"/>
      <w:pPr>
        <w:ind w:left="2943" w:hanging="260"/>
      </w:pPr>
      <w:rPr>
        <w:rFonts w:hint="default"/>
      </w:rPr>
    </w:lvl>
    <w:lvl w:ilvl="6">
      <w:start w:val="1"/>
      <w:numFmt w:val="bullet"/>
      <w:lvlText w:val="•"/>
      <w:lvlJc w:val="left"/>
      <w:pPr>
        <w:ind w:left="3503" w:hanging="260"/>
      </w:pPr>
      <w:rPr>
        <w:rFonts w:hint="default"/>
      </w:rPr>
    </w:lvl>
    <w:lvl w:ilvl="7">
      <w:start w:val="1"/>
      <w:numFmt w:val="bullet"/>
      <w:lvlText w:val="•"/>
      <w:lvlJc w:val="left"/>
      <w:pPr>
        <w:ind w:left="4064" w:hanging="260"/>
      </w:pPr>
      <w:rPr>
        <w:rFonts w:hint="default"/>
      </w:rPr>
    </w:lvl>
    <w:lvl w:ilvl="8">
      <w:start w:val="1"/>
      <w:numFmt w:val="bullet"/>
      <w:lvlText w:val="•"/>
      <w:lvlJc w:val="left"/>
      <w:pPr>
        <w:ind w:left="4624" w:hanging="260"/>
      </w:pPr>
      <w:rPr>
        <w:rFonts w:hint="default"/>
      </w:rPr>
    </w:lvl>
  </w:abstractNum>
  <w:abstractNum w:abstractNumId="8">
    <w:multiLevelType w:val="hybridMultilevel"/>
    <w:lvl w:ilvl="0">
      <w:start w:val="4"/>
      <w:numFmt w:val="decimal"/>
      <w:lvlText w:val="%1"/>
      <w:lvlJc w:val="left"/>
      <w:pPr>
        <w:ind w:left="610" w:hanging="490"/>
        <w:jc w:val="left"/>
      </w:pPr>
      <w:rPr>
        <w:rFonts w:hint="default"/>
      </w:rPr>
    </w:lvl>
    <w:lvl w:ilvl="1">
      <w:start w:val="1"/>
      <w:numFmt w:val="decimal"/>
      <w:lvlText w:val="%1.%2"/>
      <w:lvlJc w:val="left"/>
      <w:pPr>
        <w:ind w:left="610" w:hanging="490"/>
        <w:jc w:val="left"/>
      </w:pPr>
      <w:rPr>
        <w:rFonts w:hint="default"/>
      </w:rPr>
    </w:lvl>
    <w:lvl w:ilvl="2">
      <w:start w:val="1"/>
      <w:numFmt w:val="decimal"/>
      <w:lvlText w:val="%1.%2.%3"/>
      <w:lvlJc w:val="left"/>
      <w:pPr>
        <w:ind w:left="610" w:hanging="490"/>
        <w:jc w:val="right"/>
      </w:pPr>
      <w:rPr>
        <w:rFonts w:hint="default" w:ascii="Palatino Linotype" w:hAnsi="Palatino Linotype" w:eastAsia="Palatino Linotype" w:cs="Palatino Linotype"/>
        <w:b/>
        <w:bCs/>
        <w:color w:val="231F20"/>
        <w:w w:val="100"/>
        <w:sz w:val="22"/>
        <w:szCs w:val="22"/>
      </w:rPr>
    </w:lvl>
    <w:lvl w:ilvl="3">
      <w:start w:val="1"/>
      <w:numFmt w:val="bullet"/>
      <w:lvlText w:val="•"/>
      <w:lvlJc w:val="left"/>
      <w:pPr>
        <w:ind w:left="1587" w:hanging="360"/>
      </w:pPr>
      <w:rPr>
        <w:rFonts w:hint="default" w:ascii="Palatino Linotype" w:hAnsi="Palatino Linotype" w:eastAsia="Palatino Linotype" w:cs="Palatino Linotype"/>
        <w:color w:val="231F20"/>
        <w:w w:val="64"/>
        <w:sz w:val="22"/>
        <w:szCs w:val="22"/>
      </w:rPr>
    </w:lvl>
    <w:lvl w:ilvl="4">
      <w:start w:val="1"/>
      <w:numFmt w:val="bullet"/>
      <w:lvlText w:val="•"/>
      <w:lvlJc w:val="left"/>
      <w:pPr>
        <w:ind w:left="2392" w:hanging="360"/>
      </w:pPr>
      <w:rPr>
        <w:rFonts w:hint="default"/>
      </w:rPr>
    </w:lvl>
    <w:lvl w:ilvl="5">
      <w:start w:val="1"/>
      <w:numFmt w:val="bullet"/>
      <w:lvlText w:val="•"/>
      <w:lvlJc w:val="left"/>
      <w:pPr>
        <w:ind w:left="3205" w:hanging="360"/>
      </w:pPr>
      <w:rPr>
        <w:rFonts w:hint="default"/>
      </w:rPr>
    </w:lvl>
    <w:lvl w:ilvl="6">
      <w:start w:val="1"/>
      <w:numFmt w:val="bullet"/>
      <w:lvlText w:val="•"/>
      <w:lvlJc w:val="left"/>
      <w:pPr>
        <w:ind w:left="4018" w:hanging="360"/>
      </w:pPr>
      <w:rPr>
        <w:rFonts w:hint="default"/>
      </w:rPr>
    </w:lvl>
    <w:lvl w:ilvl="7">
      <w:start w:val="1"/>
      <w:numFmt w:val="bullet"/>
      <w:lvlText w:val="•"/>
      <w:lvlJc w:val="left"/>
      <w:pPr>
        <w:ind w:left="4831" w:hanging="360"/>
      </w:pPr>
      <w:rPr>
        <w:rFonts w:hint="default"/>
      </w:rPr>
    </w:lvl>
    <w:lvl w:ilvl="8">
      <w:start w:val="1"/>
      <w:numFmt w:val="bullet"/>
      <w:lvlText w:val="•"/>
      <w:lvlJc w:val="left"/>
      <w:pPr>
        <w:ind w:left="5644" w:hanging="360"/>
      </w:pPr>
      <w:rPr>
        <w:rFonts w:hint="default"/>
      </w:rPr>
    </w:lvl>
  </w:abstractNum>
  <w:abstractNum w:abstractNumId="7">
    <w:multiLevelType w:val="hybridMultilevel"/>
    <w:lvl w:ilvl="0">
      <w:start w:val="1"/>
      <w:numFmt w:val="bullet"/>
      <w:lvlText w:val="•"/>
      <w:lvlJc w:val="left"/>
      <w:pPr>
        <w:ind w:left="460" w:hanging="360"/>
      </w:pPr>
      <w:rPr>
        <w:rFonts w:hint="default" w:ascii="Palatino Linotype" w:hAnsi="Palatino Linotype" w:eastAsia="Palatino Linotype" w:cs="Palatino Linotype"/>
        <w:color w:val="231F20"/>
        <w:w w:val="64"/>
        <w:sz w:val="22"/>
        <w:szCs w:val="22"/>
      </w:rPr>
    </w:lvl>
    <w:lvl w:ilvl="1">
      <w:start w:val="1"/>
      <w:numFmt w:val="bullet"/>
      <w:lvlText w:val="•"/>
      <w:lvlJc w:val="left"/>
      <w:pPr>
        <w:ind w:left="1380" w:hanging="360"/>
      </w:pPr>
      <w:rPr>
        <w:rFonts w:hint="default" w:ascii="Palatino Linotype" w:hAnsi="Palatino Linotype" w:eastAsia="Palatino Linotype" w:cs="Palatino Linotype"/>
        <w:color w:val="231F20"/>
        <w:w w:val="64"/>
        <w:sz w:val="22"/>
        <w:szCs w:val="22"/>
      </w:rPr>
    </w:lvl>
    <w:lvl w:ilvl="2">
      <w:start w:val="1"/>
      <w:numFmt w:val="bullet"/>
      <w:lvlText w:val="•"/>
      <w:lvlJc w:val="left"/>
      <w:pPr>
        <w:ind w:left="1587" w:hanging="360"/>
      </w:pPr>
      <w:rPr>
        <w:rFonts w:hint="default" w:ascii="Palatino Linotype" w:hAnsi="Palatino Linotype" w:eastAsia="Palatino Linotype" w:cs="Palatino Linotype"/>
        <w:color w:val="231F20"/>
        <w:w w:val="64"/>
        <w:sz w:val="22"/>
        <w:szCs w:val="22"/>
      </w:rPr>
    </w:lvl>
    <w:lvl w:ilvl="3">
      <w:start w:val="1"/>
      <w:numFmt w:val="bullet"/>
      <w:lvlText w:val="•"/>
      <w:lvlJc w:val="left"/>
      <w:pPr>
        <w:ind w:left="2291" w:hanging="360"/>
      </w:pPr>
      <w:rPr>
        <w:rFonts w:hint="default"/>
      </w:rPr>
    </w:lvl>
    <w:lvl w:ilvl="4">
      <w:start w:val="1"/>
      <w:numFmt w:val="bullet"/>
      <w:lvlText w:val="•"/>
      <w:lvlJc w:val="left"/>
      <w:pPr>
        <w:ind w:left="3002" w:hanging="360"/>
      </w:pPr>
      <w:rPr>
        <w:rFonts w:hint="default"/>
      </w:rPr>
    </w:lvl>
    <w:lvl w:ilvl="5">
      <w:start w:val="1"/>
      <w:numFmt w:val="bullet"/>
      <w:lvlText w:val="•"/>
      <w:lvlJc w:val="left"/>
      <w:pPr>
        <w:ind w:left="3714" w:hanging="360"/>
      </w:pPr>
      <w:rPr>
        <w:rFonts w:hint="default"/>
      </w:rPr>
    </w:lvl>
    <w:lvl w:ilvl="6">
      <w:start w:val="1"/>
      <w:numFmt w:val="bullet"/>
      <w:lvlText w:val="•"/>
      <w:lvlJc w:val="left"/>
      <w:pPr>
        <w:ind w:left="4425" w:hanging="360"/>
      </w:pPr>
      <w:rPr>
        <w:rFonts w:hint="default"/>
      </w:rPr>
    </w:lvl>
    <w:lvl w:ilvl="7">
      <w:start w:val="1"/>
      <w:numFmt w:val="bullet"/>
      <w:lvlText w:val="•"/>
      <w:lvlJc w:val="left"/>
      <w:pPr>
        <w:ind w:left="5136" w:hanging="360"/>
      </w:pPr>
      <w:rPr>
        <w:rFonts w:hint="default"/>
      </w:rPr>
    </w:lvl>
    <w:lvl w:ilvl="8">
      <w:start w:val="1"/>
      <w:numFmt w:val="bullet"/>
      <w:lvlText w:val="•"/>
      <w:lvlJc w:val="left"/>
      <w:pPr>
        <w:ind w:left="5848" w:hanging="360"/>
      </w:pPr>
      <w:rPr>
        <w:rFonts w:hint="default"/>
      </w:rPr>
    </w:lvl>
  </w:abstractNum>
  <w:abstractNum w:abstractNumId="6">
    <w:multiLevelType w:val="hybridMultilevel"/>
    <w:lvl w:ilvl="0">
      <w:start w:val="1"/>
      <w:numFmt w:val="decimal"/>
      <w:lvlText w:val="%1."/>
      <w:lvlJc w:val="left"/>
      <w:pPr>
        <w:ind w:left="1587" w:hanging="360"/>
        <w:jc w:val="left"/>
      </w:pPr>
      <w:rPr>
        <w:rFonts w:hint="default" w:ascii="Times New Roman" w:hAnsi="Times New Roman" w:eastAsia="Times New Roman" w:cs="Times New Roman"/>
        <w:color w:val="231F20"/>
        <w:w w:val="94"/>
        <w:sz w:val="22"/>
        <w:szCs w:val="22"/>
      </w:rPr>
    </w:lvl>
    <w:lvl w:ilvl="1">
      <w:start w:val="1"/>
      <w:numFmt w:val="bullet"/>
      <w:lvlText w:val="•"/>
      <w:lvlJc w:val="left"/>
      <w:pPr>
        <w:ind w:left="2241" w:hanging="360"/>
      </w:pPr>
      <w:rPr>
        <w:rFonts w:hint="default"/>
      </w:rPr>
    </w:lvl>
    <w:lvl w:ilvl="2">
      <w:start w:val="1"/>
      <w:numFmt w:val="bullet"/>
      <w:lvlText w:val="•"/>
      <w:lvlJc w:val="left"/>
      <w:pPr>
        <w:ind w:left="2902" w:hanging="360"/>
      </w:pPr>
      <w:rPr>
        <w:rFonts w:hint="default"/>
      </w:rPr>
    </w:lvl>
    <w:lvl w:ilvl="3">
      <w:start w:val="1"/>
      <w:numFmt w:val="bullet"/>
      <w:lvlText w:val="•"/>
      <w:lvlJc w:val="left"/>
      <w:pPr>
        <w:ind w:left="3563" w:hanging="360"/>
      </w:pPr>
      <w:rPr>
        <w:rFonts w:hint="default"/>
      </w:rPr>
    </w:lvl>
    <w:lvl w:ilvl="4">
      <w:start w:val="1"/>
      <w:numFmt w:val="bullet"/>
      <w:lvlText w:val="•"/>
      <w:lvlJc w:val="left"/>
      <w:pPr>
        <w:ind w:left="4224" w:hanging="360"/>
      </w:pPr>
      <w:rPr>
        <w:rFonts w:hint="default"/>
      </w:rPr>
    </w:lvl>
    <w:lvl w:ilvl="5">
      <w:start w:val="1"/>
      <w:numFmt w:val="bullet"/>
      <w:lvlText w:val="•"/>
      <w:lvlJc w:val="left"/>
      <w:pPr>
        <w:ind w:left="4885" w:hanging="360"/>
      </w:pPr>
      <w:rPr>
        <w:rFonts w:hint="default"/>
      </w:rPr>
    </w:lvl>
    <w:lvl w:ilvl="6">
      <w:start w:val="1"/>
      <w:numFmt w:val="bullet"/>
      <w:lvlText w:val="•"/>
      <w:lvlJc w:val="left"/>
      <w:pPr>
        <w:ind w:left="5546" w:hanging="360"/>
      </w:pPr>
      <w:rPr>
        <w:rFonts w:hint="default"/>
      </w:rPr>
    </w:lvl>
    <w:lvl w:ilvl="7">
      <w:start w:val="1"/>
      <w:numFmt w:val="bullet"/>
      <w:lvlText w:val="•"/>
      <w:lvlJc w:val="left"/>
      <w:pPr>
        <w:ind w:left="6207" w:hanging="360"/>
      </w:pPr>
      <w:rPr>
        <w:rFonts w:hint="default"/>
      </w:rPr>
    </w:lvl>
    <w:lvl w:ilvl="8">
      <w:start w:val="1"/>
      <w:numFmt w:val="bullet"/>
      <w:lvlText w:val="•"/>
      <w:lvlJc w:val="left"/>
      <w:pPr>
        <w:ind w:left="6868" w:hanging="360"/>
      </w:pPr>
      <w:rPr>
        <w:rFonts w:hint="default"/>
      </w:rPr>
    </w:lvl>
  </w:abstractNum>
  <w:abstractNum w:abstractNumId="5">
    <w:multiLevelType w:val="hybridMultilevel"/>
    <w:lvl w:ilvl="0">
      <w:start w:val="3"/>
      <w:numFmt w:val="decimal"/>
      <w:lvlText w:val="%1"/>
      <w:lvlJc w:val="left"/>
      <w:pPr>
        <w:ind w:left="1344" w:hanging="324"/>
        <w:jc w:val="left"/>
      </w:pPr>
      <w:rPr>
        <w:rFonts w:hint="default"/>
      </w:rPr>
    </w:lvl>
    <w:lvl w:ilvl="1">
      <w:start w:val="1"/>
      <w:numFmt w:val="decimal"/>
      <w:lvlText w:val="%1.%2"/>
      <w:lvlJc w:val="left"/>
      <w:pPr>
        <w:ind w:left="1344" w:hanging="324"/>
        <w:jc w:val="right"/>
      </w:pPr>
      <w:rPr>
        <w:rFonts w:hint="default" w:ascii="Palatino Linotype" w:hAnsi="Palatino Linotype" w:eastAsia="Palatino Linotype" w:cs="Palatino Linotype"/>
        <w:b/>
        <w:bCs/>
        <w:color w:val="231F20"/>
        <w:w w:val="100"/>
        <w:sz w:val="22"/>
        <w:szCs w:val="22"/>
      </w:rPr>
    </w:lvl>
    <w:lvl w:ilvl="2">
      <w:start w:val="1"/>
      <w:numFmt w:val="bullet"/>
      <w:lvlText w:val="•"/>
      <w:lvlJc w:val="left"/>
      <w:pPr>
        <w:ind w:left="1587" w:hanging="360"/>
      </w:pPr>
      <w:rPr>
        <w:rFonts w:hint="default" w:ascii="Palatino Linotype" w:hAnsi="Palatino Linotype" w:eastAsia="Palatino Linotype" w:cs="Palatino Linotype"/>
        <w:color w:val="231F20"/>
        <w:w w:val="64"/>
        <w:sz w:val="22"/>
        <w:szCs w:val="22"/>
      </w:rPr>
    </w:lvl>
    <w:lvl w:ilvl="3">
      <w:start w:val="1"/>
      <w:numFmt w:val="bullet"/>
      <w:lvlText w:val="•"/>
      <w:lvlJc w:val="left"/>
      <w:pPr>
        <w:ind w:left="3044" w:hanging="360"/>
      </w:pPr>
      <w:rPr>
        <w:rFonts w:hint="default"/>
      </w:rPr>
    </w:lvl>
    <w:lvl w:ilvl="4">
      <w:start w:val="1"/>
      <w:numFmt w:val="bullet"/>
      <w:lvlText w:val="•"/>
      <w:lvlJc w:val="left"/>
      <w:pPr>
        <w:ind w:left="3776" w:hanging="360"/>
      </w:pPr>
      <w:rPr>
        <w:rFonts w:hint="default"/>
      </w:rPr>
    </w:lvl>
    <w:lvl w:ilvl="5">
      <w:start w:val="1"/>
      <w:numFmt w:val="bullet"/>
      <w:lvlText w:val="•"/>
      <w:lvlJc w:val="left"/>
      <w:pPr>
        <w:ind w:left="4509" w:hanging="360"/>
      </w:pPr>
      <w:rPr>
        <w:rFonts w:hint="default"/>
      </w:rPr>
    </w:lvl>
    <w:lvl w:ilvl="6">
      <w:start w:val="1"/>
      <w:numFmt w:val="bullet"/>
      <w:lvlText w:val="•"/>
      <w:lvlJc w:val="left"/>
      <w:pPr>
        <w:ind w:left="5241" w:hanging="360"/>
      </w:pPr>
      <w:rPr>
        <w:rFonts w:hint="default"/>
      </w:rPr>
    </w:lvl>
    <w:lvl w:ilvl="7">
      <w:start w:val="1"/>
      <w:numFmt w:val="bullet"/>
      <w:lvlText w:val="•"/>
      <w:lvlJc w:val="left"/>
      <w:pPr>
        <w:ind w:left="5973" w:hanging="360"/>
      </w:pPr>
      <w:rPr>
        <w:rFonts w:hint="default"/>
      </w:rPr>
    </w:lvl>
    <w:lvl w:ilvl="8">
      <w:start w:val="1"/>
      <w:numFmt w:val="bullet"/>
      <w:lvlText w:val="•"/>
      <w:lvlJc w:val="left"/>
      <w:pPr>
        <w:ind w:left="6706" w:hanging="360"/>
      </w:pPr>
      <w:rPr>
        <w:rFonts w:hint="default"/>
      </w:rPr>
    </w:lvl>
  </w:abstractNum>
  <w:abstractNum w:abstractNumId="4">
    <w:multiLevelType w:val="hybridMultilevel"/>
    <w:lvl w:ilvl="0">
      <w:start w:val="2"/>
      <w:numFmt w:val="decimal"/>
      <w:lvlText w:val="%1"/>
      <w:lvlJc w:val="left"/>
      <w:pPr>
        <w:ind w:left="499" w:hanging="380"/>
        <w:jc w:val="left"/>
      </w:pPr>
      <w:rPr>
        <w:rFonts w:hint="default"/>
      </w:rPr>
    </w:lvl>
    <w:lvl w:ilvl="1">
      <w:start w:val="2"/>
      <w:numFmt w:val="decimal"/>
      <w:lvlText w:val="%1.%2."/>
      <w:lvlJc w:val="left"/>
      <w:pPr>
        <w:ind w:left="499" w:hanging="380"/>
        <w:jc w:val="left"/>
      </w:pPr>
      <w:rPr>
        <w:rFonts w:hint="default" w:ascii="Palatino Linotype" w:hAnsi="Palatino Linotype" w:eastAsia="Palatino Linotype" w:cs="Palatino Linotype"/>
        <w:b/>
        <w:bCs/>
        <w:color w:val="231F20"/>
        <w:w w:val="100"/>
        <w:sz w:val="22"/>
        <w:szCs w:val="22"/>
      </w:rPr>
    </w:lvl>
    <w:lvl w:ilvl="2">
      <w:start w:val="1"/>
      <w:numFmt w:val="decimal"/>
      <w:lvlText w:val="%1.%2.%3"/>
      <w:lvlJc w:val="left"/>
      <w:pPr>
        <w:ind w:left="589" w:hanging="490"/>
        <w:jc w:val="left"/>
      </w:pPr>
      <w:rPr>
        <w:rFonts w:hint="default" w:ascii="Palatino Linotype" w:hAnsi="Palatino Linotype" w:eastAsia="Palatino Linotype" w:cs="Palatino Linotype"/>
        <w:b/>
        <w:bCs/>
        <w:color w:val="231F20"/>
        <w:w w:val="100"/>
        <w:sz w:val="22"/>
        <w:szCs w:val="22"/>
      </w:rPr>
    </w:lvl>
    <w:lvl w:ilvl="3">
      <w:start w:val="1"/>
      <w:numFmt w:val="bullet"/>
      <w:lvlText w:val="•"/>
      <w:lvlJc w:val="left"/>
      <w:pPr>
        <w:ind w:left="667" w:hanging="360"/>
      </w:pPr>
      <w:rPr>
        <w:rFonts w:hint="default" w:ascii="Palatino Linotype" w:hAnsi="Palatino Linotype" w:eastAsia="Palatino Linotype" w:cs="Palatino Linotype"/>
        <w:color w:val="231F20"/>
        <w:w w:val="64"/>
        <w:sz w:val="22"/>
        <w:szCs w:val="22"/>
      </w:rPr>
    </w:lvl>
    <w:lvl w:ilvl="4">
      <w:start w:val="1"/>
      <w:numFmt w:val="bullet"/>
      <w:lvlText w:val="•"/>
      <w:lvlJc w:val="left"/>
      <w:pPr>
        <w:ind w:left="2532" w:hanging="360"/>
      </w:pPr>
      <w:rPr>
        <w:rFonts w:hint="default"/>
      </w:rPr>
    </w:lvl>
    <w:lvl w:ilvl="5">
      <w:start w:val="1"/>
      <w:numFmt w:val="bullet"/>
      <w:lvlText w:val="•"/>
      <w:lvlJc w:val="left"/>
      <w:pPr>
        <w:ind w:left="3469" w:hanging="360"/>
      </w:pPr>
      <w:rPr>
        <w:rFonts w:hint="default"/>
      </w:rPr>
    </w:lvl>
    <w:lvl w:ilvl="6">
      <w:start w:val="1"/>
      <w:numFmt w:val="bullet"/>
      <w:lvlText w:val="•"/>
      <w:lvlJc w:val="left"/>
      <w:pPr>
        <w:ind w:left="4405" w:hanging="360"/>
      </w:pPr>
      <w:rPr>
        <w:rFonts w:hint="default"/>
      </w:rPr>
    </w:lvl>
    <w:lvl w:ilvl="7">
      <w:start w:val="1"/>
      <w:numFmt w:val="bullet"/>
      <w:lvlText w:val="•"/>
      <w:lvlJc w:val="left"/>
      <w:pPr>
        <w:ind w:left="5341" w:hanging="360"/>
      </w:pPr>
      <w:rPr>
        <w:rFonts w:hint="default"/>
      </w:rPr>
    </w:lvl>
    <w:lvl w:ilvl="8">
      <w:start w:val="1"/>
      <w:numFmt w:val="bullet"/>
      <w:lvlText w:val="•"/>
      <w:lvlJc w:val="left"/>
      <w:pPr>
        <w:ind w:left="6278" w:hanging="360"/>
      </w:pPr>
      <w:rPr>
        <w:rFonts w:hint="default"/>
      </w:rPr>
    </w:lvl>
  </w:abstractNum>
  <w:abstractNum w:abstractNumId="3">
    <w:multiLevelType w:val="hybridMultilevel"/>
    <w:lvl w:ilvl="0">
      <w:start w:val="2"/>
      <w:numFmt w:val="decimal"/>
      <w:lvlText w:val="%1"/>
      <w:lvlJc w:val="left"/>
      <w:pPr>
        <w:ind w:left="1344" w:hanging="324"/>
        <w:jc w:val="left"/>
      </w:pPr>
      <w:rPr>
        <w:rFonts w:hint="default"/>
      </w:rPr>
    </w:lvl>
    <w:lvl w:ilvl="1">
      <w:start w:val="1"/>
      <w:numFmt w:val="decimal"/>
      <w:lvlText w:val="%1.%2"/>
      <w:lvlJc w:val="left"/>
      <w:pPr>
        <w:ind w:left="1344" w:hanging="324"/>
        <w:jc w:val="left"/>
      </w:pPr>
      <w:rPr>
        <w:rFonts w:hint="default" w:ascii="Palatino Linotype" w:hAnsi="Palatino Linotype" w:eastAsia="Palatino Linotype" w:cs="Palatino Linotype"/>
        <w:b/>
        <w:bCs/>
        <w:color w:val="231F20"/>
        <w:w w:val="100"/>
        <w:sz w:val="22"/>
        <w:szCs w:val="22"/>
      </w:rPr>
    </w:lvl>
    <w:lvl w:ilvl="2">
      <w:start w:val="1"/>
      <w:numFmt w:val="decimal"/>
      <w:lvlText w:val="%3."/>
      <w:lvlJc w:val="left"/>
      <w:pPr>
        <w:ind w:left="1587" w:hanging="360"/>
        <w:jc w:val="left"/>
      </w:pPr>
      <w:rPr>
        <w:rFonts w:hint="default" w:ascii="Times New Roman" w:hAnsi="Times New Roman" w:eastAsia="Times New Roman" w:cs="Times New Roman"/>
        <w:color w:val="231F20"/>
        <w:w w:val="94"/>
        <w:sz w:val="22"/>
        <w:szCs w:val="22"/>
      </w:rPr>
    </w:lvl>
    <w:lvl w:ilvl="3">
      <w:start w:val="1"/>
      <w:numFmt w:val="bullet"/>
      <w:lvlText w:val="•"/>
      <w:lvlJc w:val="left"/>
      <w:pPr>
        <w:ind w:left="3044" w:hanging="360"/>
      </w:pPr>
      <w:rPr>
        <w:rFonts w:hint="default"/>
      </w:rPr>
    </w:lvl>
    <w:lvl w:ilvl="4">
      <w:start w:val="1"/>
      <w:numFmt w:val="bullet"/>
      <w:lvlText w:val="•"/>
      <w:lvlJc w:val="left"/>
      <w:pPr>
        <w:ind w:left="3776" w:hanging="360"/>
      </w:pPr>
      <w:rPr>
        <w:rFonts w:hint="default"/>
      </w:rPr>
    </w:lvl>
    <w:lvl w:ilvl="5">
      <w:start w:val="1"/>
      <w:numFmt w:val="bullet"/>
      <w:lvlText w:val="•"/>
      <w:lvlJc w:val="left"/>
      <w:pPr>
        <w:ind w:left="4509" w:hanging="360"/>
      </w:pPr>
      <w:rPr>
        <w:rFonts w:hint="default"/>
      </w:rPr>
    </w:lvl>
    <w:lvl w:ilvl="6">
      <w:start w:val="1"/>
      <w:numFmt w:val="bullet"/>
      <w:lvlText w:val="•"/>
      <w:lvlJc w:val="left"/>
      <w:pPr>
        <w:ind w:left="5241" w:hanging="360"/>
      </w:pPr>
      <w:rPr>
        <w:rFonts w:hint="default"/>
      </w:rPr>
    </w:lvl>
    <w:lvl w:ilvl="7">
      <w:start w:val="1"/>
      <w:numFmt w:val="bullet"/>
      <w:lvlText w:val="•"/>
      <w:lvlJc w:val="left"/>
      <w:pPr>
        <w:ind w:left="5973" w:hanging="360"/>
      </w:pPr>
      <w:rPr>
        <w:rFonts w:hint="default"/>
      </w:rPr>
    </w:lvl>
    <w:lvl w:ilvl="8">
      <w:start w:val="1"/>
      <w:numFmt w:val="bullet"/>
      <w:lvlText w:val="•"/>
      <w:lvlJc w:val="left"/>
      <w:pPr>
        <w:ind w:left="6706" w:hanging="360"/>
      </w:pPr>
      <w:rPr>
        <w:rFonts w:hint="default"/>
      </w:rPr>
    </w:lvl>
  </w:abstractNum>
  <w:abstractNum w:abstractNumId="2">
    <w:multiLevelType w:val="hybridMultilevel"/>
    <w:lvl w:ilvl="0">
      <w:start w:val="1"/>
      <w:numFmt w:val="decimal"/>
      <w:lvlText w:val="%1"/>
      <w:lvlJc w:val="left"/>
      <w:pPr>
        <w:ind w:left="589" w:hanging="490"/>
        <w:jc w:val="left"/>
      </w:pPr>
      <w:rPr>
        <w:rFonts w:hint="default"/>
      </w:rPr>
    </w:lvl>
    <w:lvl w:ilvl="1">
      <w:start w:val="4"/>
      <w:numFmt w:val="decimal"/>
      <w:lvlText w:val="%1.%2"/>
      <w:lvlJc w:val="left"/>
      <w:pPr>
        <w:ind w:left="589" w:hanging="490"/>
        <w:jc w:val="left"/>
      </w:pPr>
      <w:rPr>
        <w:rFonts w:hint="default"/>
      </w:rPr>
    </w:lvl>
    <w:lvl w:ilvl="2">
      <w:start w:val="1"/>
      <w:numFmt w:val="decimal"/>
      <w:lvlText w:val="%1.%2.%3"/>
      <w:lvlJc w:val="left"/>
      <w:pPr>
        <w:ind w:left="589" w:hanging="490"/>
        <w:jc w:val="left"/>
      </w:pPr>
      <w:rPr>
        <w:rFonts w:hint="default" w:ascii="Palatino Linotype" w:hAnsi="Palatino Linotype" w:eastAsia="Palatino Linotype" w:cs="Palatino Linotype"/>
        <w:b/>
        <w:bCs/>
        <w:color w:val="231F20"/>
        <w:w w:val="100"/>
        <w:sz w:val="22"/>
        <w:szCs w:val="22"/>
      </w:rPr>
    </w:lvl>
    <w:lvl w:ilvl="3">
      <w:start w:val="1"/>
      <w:numFmt w:val="lowerLetter"/>
      <w:lvlText w:val="%4."/>
      <w:lvlJc w:val="left"/>
      <w:pPr>
        <w:ind w:left="1793" w:hanging="207"/>
        <w:jc w:val="right"/>
      </w:pPr>
      <w:rPr>
        <w:rFonts w:hint="default" w:ascii="Palatino Linotype" w:hAnsi="Palatino Linotype" w:eastAsia="Palatino Linotype" w:cs="Palatino Linotype"/>
        <w:b/>
        <w:bCs/>
        <w:color w:val="231F20"/>
        <w:w w:val="96"/>
        <w:sz w:val="22"/>
        <w:szCs w:val="22"/>
      </w:rPr>
    </w:lvl>
    <w:lvl w:ilvl="4">
      <w:start w:val="1"/>
      <w:numFmt w:val="bullet"/>
      <w:lvlText w:val="•"/>
      <w:lvlJc w:val="left"/>
      <w:pPr>
        <w:ind w:left="3616" w:hanging="207"/>
      </w:pPr>
      <w:rPr>
        <w:rFonts w:hint="default"/>
      </w:rPr>
    </w:lvl>
    <w:lvl w:ilvl="5">
      <w:start w:val="1"/>
      <w:numFmt w:val="bullet"/>
      <w:lvlText w:val="•"/>
      <w:lvlJc w:val="left"/>
      <w:pPr>
        <w:ind w:left="4222" w:hanging="207"/>
      </w:pPr>
      <w:rPr>
        <w:rFonts w:hint="default"/>
      </w:rPr>
    </w:lvl>
    <w:lvl w:ilvl="6">
      <w:start w:val="1"/>
      <w:numFmt w:val="bullet"/>
      <w:lvlText w:val="•"/>
      <w:lvlJc w:val="left"/>
      <w:pPr>
        <w:ind w:left="4828" w:hanging="207"/>
      </w:pPr>
      <w:rPr>
        <w:rFonts w:hint="default"/>
      </w:rPr>
    </w:lvl>
    <w:lvl w:ilvl="7">
      <w:start w:val="1"/>
      <w:numFmt w:val="bullet"/>
      <w:lvlText w:val="•"/>
      <w:lvlJc w:val="left"/>
      <w:pPr>
        <w:ind w:left="5433" w:hanging="207"/>
      </w:pPr>
      <w:rPr>
        <w:rFonts w:hint="default"/>
      </w:rPr>
    </w:lvl>
    <w:lvl w:ilvl="8">
      <w:start w:val="1"/>
      <w:numFmt w:val="bullet"/>
      <w:lvlText w:val="•"/>
      <w:lvlJc w:val="left"/>
      <w:pPr>
        <w:ind w:left="6039" w:hanging="207"/>
      </w:pPr>
      <w:rPr>
        <w:rFonts w:hint="default"/>
      </w:rPr>
    </w:lvl>
  </w:abstractNum>
  <w:abstractNum w:abstractNumId="1">
    <w:multiLevelType w:val="hybridMultilevel"/>
    <w:lvl w:ilvl="0">
      <w:start w:val="1"/>
      <w:numFmt w:val="decimal"/>
      <w:lvlText w:val="%1"/>
      <w:lvlJc w:val="left"/>
      <w:pPr>
        <w:ind w:left="120" w:hanging="324"/>
        <w:jc w:val="left"/>
      </w:pPr>
      <w:rPr>
        <w:rFonts w:hint="default"/>
      </w:rPr>
    </w:lvl>
    <w:lvl w:ilvl="1">
      <w:start w:val="1"/>
      <w:numFmt w:val="decimal"/>
      <w:lvlText w:val="%1.%2"/>
      <w:lvlJc w:val="left"/>
      <w:pPr>
        <w:ind w:left="120" w:hanging="324"/>
        <w:jc w:val="right"/>
      </w:pPr>
      <w:rPr>
        <w:rFonts w:hint="default" w:ascii="Palatino Linotype" w:hAnsi="Palatino Linotype" w:eastAsia="Palatino Linotype" w:cs="Palatino Linotype"/>
        <w:b/>
        <w:bCs/>
        <w:color w:val="231F20"/>
        <w:w w:val="100"/>
        <w:sz w:val="22"/>
        <w:szCs w:val="22"/>
      </w:rPr>
    </w:lvl>
    <w:lvl w:ilvl="2">
      <w:start w:val="1"/>
      <w:numFmt w:val="bullet"/>
      <w:lvlText w:val="•"/>
      <w:lvlJc w:val="left"/>
      <w:pPr>
        <w:ind w:left="1587" w:hanging="360"/>
      </w:pPr>
      <w:rPr>
        <w:rFonts w:hint="default" w:ascii="Palatino Linotype" w:hAnsi="Palatino Linotype" w:eastAsia="Palatino Linotype" w:cs="Palatino Linotype"/>
        <w:color w:val="231F20"/>
        <w:w w:val="64"/>
        <w:sz w:val="22"/>
        <w:szCs w:val="22"/>
      </w:rPr>
    </w:lvl>
    <w:lvl w:ilvl="3">
      <w:start w:val="1"/>
      <w:numFmt w:val="bullet"/>
      <w:lvlText w:val="•"/>
      <w:lvlJc w:val="left"/>
      <w:pPr>
        <w:ind w:left="3044" w:hanging="360"/>
      </w:pPr>
      <w:rPr>
        <w:rFonts w:hint="default"/>
      </w:rPr>
    </w:lvl>
    <w:lvl w:ilvl="4">
      <w:start w:val="1"/>
      <w:numFmt w:val="bullet"/>
      <w:lvlText w:val="•"/>
      <w:lvlJc w:val="left"/>
      <w:pPr>
        <w:ind w:left="3776" w:hanging="360"/>
      </w:pPr>
      <w:rPr>
        <w:rFonts w:hint="default"/>
      </w:rPr>
    </w:lvl>
    <w:lvl w:ilvl="5">
      <w:start w:val="1"/>
      <w:numFmt w:val="bullet"/>
      <w:lvlText w:val="•"/>
      <w:lvlJc w:val="left"/>
      <w:pPr>
        <w:ind w:left="4509" w:hanging="360"/>
      </w:pPr>
      <w:rPr>
        <w:rFonts w:hint="default"/>
      </w:rPr>
    </w:lvl>
    <w:lvl w:ilvl="6">
      <w:start w:val="1"/>
      <w:numFmt w:val="bullet"/>
      <w:lvlText w:val="•"/>
      <w:lvlJc w:val="left"/>
      <w:pPr>
        <w:ind w:left="5241" w:hanging="360"/>
      </w:pPr>
      <w:rPr>
        <w:rFonts w:hint="default"/>
      </w:rPr>
    </w:lvl>
    <w:lvl w:ilvl="7">
      <w:start w:val="1"/>
      <w:numFmt w:val="bullet"/>
      <w:lvlText w:val="•"/>
      <w:lvlJc w:val="left"/>
      <w:pPr>
        <w:ind w:left="5973" w:hanging="360"/>
      </w:pPr>
      <w:rPr>
        <w:rFonts w:hint="default"/>
      </w:rPr>
    </w:lvl>
    <w:lvl w:ilvl="8">
      <w:start w:val="1"/>
      <w:numFmt w:val="bullet"/>
      <w:lvlText w:val="•"/>
      <w:lvlJc w:val="left"/>
      <w:pPr>
        <w:ind w:left="6706" w:hanging="360"/>
      </w:pPr>
      <w:rPr>
        <w:rFonts w:hint="default"/>
      </w:rPr>
    </w:lvl>
  </w:abstractNum>
  <w:abstractNum w:abstractNumId="0">
    <w:multiLevelType w:val="hybridMultilevel"/>
    <w:lvl w:ilvl="0">
      <w:start w:val="1"/>
      <w:numFmt w:val="decimal"/>
      <w:lvlText w:val="%1."/>
      <w:lvlJc w:val="left"/>
      <w:pPr>
        <w:ind w:left="1380" w:hanging="360"/>
        <w:jc w:val="right"/>
      </w:pPr>
      <w:rPr>
        <w:rFonts w:hint="default" w:ascii="Times New Roman" w:hAnsi="Times New Roman" w:eastAsia="Times New Roman" w:cs="Times New Roman"/>
        <w:color w:val="231F20"/>
        <w:spacing w:val="0"/>
        <w:w w:val="94"/>
        <w:sz w:val="22"/>
        <w:szCs w:val="22"/>
      </w:rPr>
    </w:lvl>
    <w:lvl w:ilvl="1">
      <w:start w:val="1"/>
      <w:numFmt w:val="lowerLetter"/>
      <w:lvlText w:val="%2)"/>
      <w:lvlJc w:val="left"/>
      <w:pPr>
        <w:ind w:left="687" w:hanging="360"/>
        <w:jc w:val="left"/>
      </w:pPr>
      <w:rPr>
        <w:rFonts w:hint="default" w:ascii="Times New Roman" w:hAnsi="Times New Roman" w:eastAsia="Times New Roman" w:cs="Times New Roman"/>
        <w:color w:val="231F20"/>
        <w:w w:val="101"/>
        <w:sz w:val="22"/>
        <w:szCs w:val="22"/>
      </w:rPr>
    </w:lvl>
    <w:lvl w:ilvl="2">
      <w:start w:val="1"/>
      <w:numFmt w:val="bullet"/>
      <w:lvlText w:val="•"/>
      <w:lvlJc w:val="left"/>
      <w:pPr>
        <w:ind w:left="970" w:hanging="360"/>
      </w:pPr>
      <w:rPr>
        <w:rFonts w:hint="default" w:ascii="Palatino Linotype" w:hAnsi="Palatino Linotype" w:eastAsia="Palatino Linotype" w:cs="Palatino Linotype"/>
        <w:color w:val="231F20"/>
        <w:w w:val="64"/>
        <w:sz w:val="22"/>
        <w:szCs w:val="22"/>
      </w:rPr>
    </w:lvl>
    <w:lvl w:ilvl="3">
      <w:start w:val="1"/>
      <w:numFmt w:val="bullet"/>
      <w:lvlText w:val="•"/>
      <w:lvlJc w:val="left"/>
      <w:pPr>
        <w:ind w:left="2116" w:hanging="360"/>
      </w:pPr>
      <w:rPr>
        <w:rFonts w:hint="default"/>
      </w:rPr>
    </w:lvl>
    <w:lvl w:ilvl="4">
      <w:start w:val="1"/>
      <w:numFmt w:val="bullet"/>
      <w:lvlText w:val="•"/>
      <w:lvlJc w:val="left"/>
      <w:pPr>
        <w:ind w:left="2852" w:hanging="360"/>
      </w:pPr>
      <w:rPr>
        <w:rFonts w:hint="default"/>
      </w:rPr>
    </w:lvl>
    <w:lvl w:ilvl="5">
      <w:start w:val="1"/>
      <w:numFmt w:val="bullet"/>
      <w:lvlText w:val="•"/>
      <w:lvlJc w:val="left"/>
      <w:pPr>
        <w:ind w:left="3589" w:hanging="360"/>
      </w:pPr>
      <w:rPr>
        <w:rFonts w:hint="default"/>
      </w:rPr>
    </w:lvl>
    <w:lvl w:ilvl="6">
      <w:start w:val="1"/>
      <w:numFmt w:val="bullet"/>
      <w:lvlText w:val="•"/>
      <w:lvlJc w:val="left"/>
      <w:pPr>
        <w:ind w:left="4325" w:hanging="360"/>
      </w:pPr>
      <w:rPr>
        <w:rFonts w:hint="default"/>
      </w:rPr>
    </w:lvl>
    <w:lvl w:ilvl="7">
      <w:start w:val="1"/>
      <w:numFmt w:val="bullet"/>
      <w:lvlText w:val="•"/>
      <w:lvlJc w:val="left"/>
      <w:pPr>
        <w:ind w:left="5061" w:hanging="360"/>
      </w:pPr>
      <w:rPr>
        <w:rFonts w:hint="default"/>
      </w:rPr>
    </w:lvl>
    <w:lvl w:ilvl="8">
      <w:start w:val="1"/>
      <w:numFmt w:val="bullet"/>
      <w:lvlText w:val="•"/>
      <w:lvlJc w:val="left"/>
      <w:pPr>
        <w:ind w:left="5798" w:hanging="360"/>
      </w:pPr>
      <w:rPr>
        <w:rFonts w:hint="default"/>
      </w:rPr>
    </w:lvl>
  </w:abstract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171"/>
      <w:ind w:left="1020" w:right="626"/>
      <w:outlineLvl w:val="1"/>
    </w:pPr>
    <w:rPr>
      <w:rFonts w:ascii="Times New Roman" w:hAnsi="Times New Roman" w:eastAsia="Times New Roman" w:cs="Times New Roman"/>
      <w:sz w:val="28"/>
      <w:szCs w:val="28"/>
    </w:rPr>
  </w:style>
  <w:style w:styleId="Heading2" w:type="paragraph">
    <w:name w:val="Heading 2"/>
    <w:basedOn w:val="Normal"/>
    <w:uiPriority w:val="1"/>
    <w:qFormat/>
    <w:pPr>
      <w:spacing w:line="248" w:lineRule="exact"/>
      <w:ind w:left="20" w:right="-4"/>
      <w:outlineLvl w:val="2"/>
    </w:pPr>
    <w:rPr>
      <w:rFonts w:ascii="Times New Roman" w:hAnsi="Times New Roman" w:eastAsia="Times New Roman" w:cs="Times New Roman"/>
      <w:sz w:val="24"/>
      <w:szCs w:val="24"/>
    </w:rPr>
  </w:style>
  <w:style w:styleId="Heading3" w:type="paragraph">
    <w:name w:val="Heading 3"/>
    <w:basedOn w:val="Normal"/>
    <w:uiPriority w:val="1"/>
    <w:qFormat/>
    <w:pPr>
      <w:ind w:left="589"/>
      <w:jc w:val="both"/>
      <w:outlineLvl w:val="3"/>
    </w:pPr>
    <w:rPr>
      <w:rFonts w:ascii="Palatino Linotype" w:hAnsi="Palatino Linotype" w:eastAsia="Palatino Linotype" w:cs="Palatino Linotype"/>
      <w:b/>
      <w:bCs/>
      <w:sz w:val="22"/>
      <w:szCs w:val="22"/>
    </w:rPr>
  </w:style>
  <w:style w:styleId="ListParagraph" w:type="paragraph">
    <w:name w:val="List Paragraph"/>
    <w:basedOn w:val="Normal"/>
    <w:uiPriority w:val="1"/>
    <w:qFormat/>
    <w:pPr>
      <w:ind w:left="1587" w:hanging="360"/>
      <w:jc w:val="both"/>
    </w:pPr>
    <w:rPr>
      <w:rFonts w:ascii="Times New Roman" w:hAnsi="Times New Roman" w:eastAsia="Times New Roman" w:cs="Times New Roman"/>
    </w:rPr>
  </w:style>
  <w:style w:styleId="TableParagraph" w:type="paragraph">
    <w:name w:val="Table Paragraph"/>
    <w:basedOn w:val="Normal"/>
    <w:uiPriority w:val="1"/>
    <w:qFormat/>
    <w:pPr>
      <w:spacing w:before="40"/>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hyperlink" Target="http://www.uaemex.mx/" TargetMode="External"/><Relationship Id="rId11" Type="http://schemas.openxmlformats.org/officeDocument/2006/relationships/header" Target="header1.xml"/><Relationship Id="rId12" Type="http://schemas.openxmlformats.org/officeDocument/2006/relationships/header" Target="header2.xml"/><Relationship Id="rId13" Type="http://schemas.openxmlformats.org/officeDocument/2006/relationships/header" Target="header3.xml"/><Relationship Id="rId14" Type="http://schemas.openxmlformats.org/officeDocument/2006/relationships/header" Target="header4.xml"/><Relationship Id="rId15" Type="http://schemas.openxmlformats.org/officeDocument/2006/relationships/footer" Target="footer1.xml"/><Relationship Id="rId16" Type="http://schemas.openxmlformats.org/officeDocument/2006/relationships/footer" Target="footer2.xml"/><Relationship Id="rId17" Type="http://schemas.openxmlformats.org/officeDocument/2006/relationships/header" Target="header5.xml"/><Relationship Id="rId18" Type="http://schemas.openxmlformats.org/officeDocument/2006/relationships/header" Target="header6.xml"/><Relationship Id="rId19" Type="http://schemas.openxmlformats.org/officeDocument/2006/relationships/header" Target="header7.xml"/><Relationship Id="rId20" Type="http://schemas.openxmlformats.org/officeDocument/2006/relationships/footer" Target="footer3.xml"/><Relationship Id="rId21" Type="http://schemas.openxmlformats.org/officeDocument/2006/relationships/image" Target="media/image6.png"/><Relationship Id="rId22" Type="http://schemas.openxmlformats.org/officeDocument/2006/relationships/image" Target="media/image7.png"/><Relationship Id="rId23" Type="http://schemas.openxmlformats.org/officeDocument/2006/relationships/header" Target="header8.xml"/><Relationship Id="rId24" Type="http://schemas.openxmlformats.org/officeDocument/2006/relationships/header" Target="header9.xml"/><Relationship Id="rId25" Type="http://schemas.openxmlformats.org/officeDocument/2006/relationships/footer" Target="footer4.xml"/><Relationship Id="rId26" Type="http://schemas.openxmlformats.org/officeDocument/2006/relationships/footer" Target="footer5.xml"/><Relationship Id="rId27" Type="http://schemas.openxmlformats.org/officeDocument/2006/relationships/footer" Target="footer6.xml"/><Relationship Id="rId28" Type="http://schemas.openxmlformats.org/officeDocument/2006/relationships/footer" Target="footer7.xml"/><Relationship Id="rId29" Type="http://schemas.openxmlformats.org/officeDocument/2006/relationships/footer" Target="footer8.xml"/><Relationship Id="rId30" Type="http://schemas.openxmlformats.org/officeDocument/2006/relationships/footer" Target="footer9.xml"/><Relationship Id="rId31" Type="http://schemas.openxmlformats.org/officeDocument/2006/relationships/footer" Target="footer10.xml"/><Relationship Id="rId32" Type="http://schemas.openxmlformats.org/officeDocument/2006/relationships/footer" Target="footer11.xml"/><Relationship Id="rId33" Type="http://schemas.openxmlformats.org/officeDocument/2006/relationships/footer" Target="footer12.xml"/><Relationship Id="rId34" Type="http://schemas.openxmlformats.org/officeDocument/2006/relationships/footer" Target="footer13.xml"/><Relationship Id="rId35" Type="http://schemas.openxmlformats.org/officeDocument/2006/relationships/image" Target="media/image8.png"/><Relationship Id="rId36" Type="http://schemas.openxmlformats.org/officeDocument/2006/relationships/footer" Target="footer14.xml"/><Relationship Id="rId37" Type="http://schemas.openxmlformats.org/officeDocument/2006/relationships/footer" Target="footer15.xml"/><Relationship Id="rId38" Type="http://schemas.openxmlformats.org/officeDocument/2006/relationships/footer" Target="footer16.xml"/><Relationship Id="rId39" Type="http://schemas.openxmlformats.org/officeDocument/2006/relationships/footer" Target="footer17.xml"/><Relationship Id="rId40" Type="http://schemas.openxmlformats.org/officeDocument/2006/relationships/header" Target="header10.xml"/><Relationship Id="rId41" Type="http://schemas.openxmlformats.org/officeDocument/2006/relationships/footer" Target="footer18.xml"/><Relationship Id="rId42" Type="http://schemas.openxmlformats.org/officeDocument/2006/relationships/header" Target="header11.xml"/><Relationship Id="rId43" Type="http://schemas.openxmlformats.org/officeDocument/2006/relationships/header" Target="header12.xml"/><Relationship Id="rId44" Type="http://schemas.openxmlformats.org/officeDocument/2006/relationships/footer" Target="footer19.xml"/><Relationship Id="rId45" Type="http://schemas.openxmlformats.org/officeDocument/2006/relationships/footer" Target="footer20.xml"/><Relationship Id="rId46" Type="http://schemas.openxmlformats.org/officeDocument/2006/relationships/footer" Target="footer21.xml"/><Relationship Id="rId47" Type="http://schemas.openxmlformats.org/officeDocument/2006/relationships/footer" Target="footer22.xml"/><Relationship Id="rId48" Type="http://schemas.openxmlformats.org/officeDocument/2006/relationships/footer" Target="footer23.xml"/><Relationship Id="rId49" Type="http://schemas.openxmlformats.org/officeDocument/2006/relationships/footer" Target="footer24.xml"/><Relationship Id="rId50" Type="http://schemas.openxmlformats.org/officeDocument/2006/relationships/footer" Target="footer25.xml"/><Relationship Id="rId51" Type="http://schemas.openxmlformats.org/officeDocument/2006/relationships/footer" Target="footer26.xml"/><Relationship Id="rId52" Type="http://schemas.openxmlformats.org/officeDocument/2006/relationships/image" Target="media/image9.png"/><Relationship Id="rId53" Type="http://schemas.openxmlformats.org/officeDocument/2006/relationships/footer" Target="footer27.xml"/><Relationship Id="rId54" Type="http://schemas.openxmlformats.org/officeDocument/2006/relationships/header" Target="header13.xml"/><Relationship Id="rId55" Type="http://schemas.openxmlformats.org/officeDocument/2006/relationships/footer" Target="footer28.xml"/><Relationship Id="rId56" Type="http://schemas.openxmlformats.org/officeDocument/2006/relationships/header" Target="header14.xml"/><Relationship Id="rId57" Type="http://schemas.openxmlformats.org/officeDocument/2006/relationships/header" Target="header15.xml"/><Relationship Id="rId58" Type="http://schemas.openxmlformats.org/officeDocument/2006/relationships/footer" Target="footer29.xml"/><Relationship Id="rId59" Type="http://schemas.openxmlformats.org/officeDocument/2006/relationships/footer" Target="footer30.xml"/><Relationship Id="rId60" Type="http://schemas.openxmlformats.org/officeDocument/2006/relationships/footer" Target="footer31.xml"/><Relationship Id="rId61" Type="http://schemas.openxmlformats.org/officeDocument/2006/relationships/footer" Target="footer32.xml"/><Relationship Id="rId62" Type="http://schemas.openxmlformats.org/officeDocument/2006/relationships/footer" Target="footer33.xml"/><Relationship Id="rId63" Type="http://schemas.openxmlformats.org/officeDocument/2006/relationships/footer" Target="footer34.xml"/><Relationship Id="rId64" Type="http://schemas.openxmlformats.org/officeDocument/2006/relationships/image" Target="media/image10.png"/><Relationship Id="rId65" Type="http://schemas.openxmlformats.org/officeDocument/2006/relationships/footer" Target="footer35.xml"/><Relationship Id="rId66" Type="http://schemas.openxmlformats.org/officeDocument/2006/relationships/footer" Target="footer36.xml"/><Relationship Id="rId67" Type="http://schemas.openxmlformats.org/officeDocument/2006/relationships/header" Target="header16.xml"/><Relationship Id="rId68" Type="http://schemas.openxmlformats.org/officeDocument/2006/relationships/footer" Target="footer37.xml"/><Relationship Id="rId69" Type="http://schemas.openxmlformats.org/officeDocument/2006/relationships/header" Target="header17.xml"/><Relationship Id="rId70" Type="http://schemas.openxmlformats.org/officeDocument/2006/relationships/footer" Target="footer38.xml"/><Relationship Id="rId71" Type="http://schemas.openxmlformats.org/officeDocument/2006/relationships/header" Target="header18.xml"/><Relationship Id="rId72" Type="http://schemas.openxmlformats.org/officeDocument/2006/relationships/header" Target="header19.xml"/><Relationship Id="rId73" Type="http://schemas.openxmlformats.org/officeDocument/2006/relationships/footer" Target="footer39.xml"/><Relationship Id="rId74" Type="http://schemas.openxmlformats.org/officeDocument/2006/relationships/footer" Target="footer40.xml"/><Relationship Id="rId75" Type="http://schemas.openxmlformats.org/officeDocument/2006/relationships/footer" Target="footer41.xml"/><Relationship Id="rId76" Type="http://schemas.openxmlformats.org/officeDocument/2006/relationships/footer" Target="footer42.xml"/><Relationship Id="rId77" Type="http://schemas.openxmlformats.org/officeDocument/2006/relationships/footer" Target="footer43.xml"/><Relationship Id="rId78" Type="http://schemas.openxmlformats.org/officeDocument/2006/relationships/footer" Target="footer44.xml"/><Relationship Id="rId79" Type="http://schemas.openxmlformats.org/officeDocument/2006/relationships/image" Target="media/image11.png"/><Relationship Id="rId80" Type="http://schemas.openxmlformats.org/officeDocument/2006/relationships/image" Target="media/image12.png"/><Relationship Id="rId81" Type="http://schemas.openxmlformats.org/officeDocument/2006/relationships/image" Target="media/image13.png"/><Relationship Id="rId82" Type="http://schemas.openxmlformats.org/officeDocument/2006/relationships/image" Target="media/image14.png"/><Relationship Id="rId83" Type="http://schemas.openxmlformats.org/officeDocument/2006/relationships/image" Target="media/image15.png"/><Relationship Id="rId84" Type="http://schemas.openxmlformats.org/officeDocument/2006/relationships/image" Target="media/image16.png"/><Relationship Id="rId85" Type="http://schemas.openxmlformats.org/officeDocument/2006/relationships/image" Target="media/image17.png"/><Relationship Id="rId86" Type="http://schemas.openxmlformats.org/officeDocument/2006/relationships/image" Target="media/image18.png"/><Relationship Id="rId87" Type="http://schemas.openxmlformats.org/officeDocument/2006/relationships/image" Target="media/image19.png"/><Relationship Id="rId88" Type="http://schemas.openxmlformats.org/officeDocument/2006/relationships/footer" Target="footer45.xml"/><Relationship Id="rId89" Type="http://schemas.openxmlformats.org/officeDocument/2006/relationships/footer" Target="footer46.xml"/><Relationship Id="rId90" Type="http://schemas.openxmlformats.org/officeDocument/2006/relationships/footer" Target="footer47.xml"/><Relationship Id="rId91" Type="http://schemas.openxmlformats.org/officeDocument/2006/relationships/footer" Target="footer48.xml"/><Relationship Id="rId92" Type="http://schemas.openxmlformats.org/officeDocument/2006/relationships/image" Target="media/image20.png"/><Relationship Id="rId93" Type="http://schemas.openxmlformats.org/officeDocument/2006/relationships/footer" Target="footer49.xml"/><Relationship Id="rId94" Type="http://schemas.openxmlformats.org/officeDocument/2006/relationships/footer" Target="footer50.xml"/><Relationship Id="rId95" Type="http://schemas.openxmlformats.org/officeDocument/2006/relationships/footer" Target="footer51.xml"/><Relationship Id="rId96" Type="http://schemas.openxmlformats.org/officeDocument/2006/relationships/footer" Target="footer52.xml"/><Relationship Id="rId97" Type="http://schemas.openxmlformats.org/officeDocument/2006/relationships/header" Target="header20.xml"/><Relationship Id="rId98" Type="http://schemas.openxmlformats.org/officeDocument/2006/relationships/footer" Target="footer53.xml"/><Relationship Id="rId99" Type="http://schemas.openxmlformats.org/officeDocument/2006/relationships/header" Target="header21.xml"/><Relationship Id="rId100" Type="http://schemas.openxmlformats.org/officeDocument/2006/relationships/footer" Target="footer54.xml"/><Relationship Id="rId101" Type="http://schemas.openxmlformats.org/officeDocument/2006/relationships/header" Target="header22.xml"/><Relationship Id="rId102" Type="http://schemas.openxmlformats.org/officeDocument/2006/relationships/header" Target="header23.xml"/><Relationship Id="rId103" Type="http://schemas.openxmlformats.org/officeDocument/2006/relationships/footer" Target="footer55.xml"/><Relationship Id="rId104" Type="http://schemas.openxmlformats.org/officeDocument/2006/relationships/footer" Target="footer56.xml"/><Relationship Id="rId105" Type="http://schemas.openxmlformats.org/officeDocument/2006/relationships/image" Target="media/image21.png"/><Relationship Id="rId106" Type="http://schemas.openxmlformats.org/officeDocument/2006/relationships/image" Target="media/image22.png"/><Relationship Id="rId107" Type="http://schemas.openxmlformats.org/officeDocument/2006/relationships/image" Target="media/image23.png"/><Relationship Id="rId108" Type="http://schemas.openxmlformats.org/officeDocument/2006/relationships/image" Target="media/image24.png"/><Relationship Id="rId109" Type="http://schemas.openxmlformats.org/officeDocument/2006/relationships/image" Target="media/image25.png"/><Relationship Id="rId110" Type="http://schemas.openxmlformats.org/officeDocument/2006/relationships/image" Target="media/image26.png"/><Relationship Id="rId111" Type="http://schemas.openxmlformats.org/officeDocument/2006/relationships/image" Target="media/image27.png"/><Relationship Id="rId112" Type="http://schemas.openxmlformats.org/officeDocument/2006/relationships/footer" Target="footer57.xml"/><Relationship Id="rId113" Type="http://schemas.openxmlformats.org/officeDocument/2006/relationships/footer" Target="footer58.xml"/><Relationship Id="rId114" Type="http://schemas.openxmlformats.org/officeDocument/2006/relationships/footer" Target="footer59.xml"/><Relationship Id="rId115" Type="http://schemas.openxmlformats.org/officeDocument/2006/relationships/footer" Target="footer60.xml"/><Relationship Id="rId116" Type="http://schemas.openxmlformats.org/officeDocument/2006/relationships/footer" Target="footer61.xml"/><Relationship Id="rId117" Type="http://schemas.openxmlformats.org/officeDocument/2006/relationships/footer" Target="footer62.xml"/><Relationship Id="rId118" Type="http://schemas.openxmlformats.org/officeDocument/2006/relationships/footer" Target="footer63.xml"/><Relationship Id="rId119" Type="http://schemas.openxmlformats.org/officeDocument/2006/relationships/footer" Target="footer64.xml"/><Relationship Id="rId120" Type="http://schemas.openxmlformats.org/officeDocument/2006/relationships/footer" Target="footer65.xml"/><Relationship Id="rId121" Type="http://schemas.openxmlformats.org/officeDocument/2006/relationships/footer" Target="footer66.xml"/><Relationship Id="rId122" Type="http://schemas.openxmlformats.org/officeDocument/2006/relationships/footer" Target="footer67.xml"/><Relationship Id="rId123" Type="http://schemas.openxmlformats.org/officeDocument/2006/relationships/footer" Target="footer68.xml"/><Relationship Id="rId124" Type="http://schemas.openxmlformats.org/officeDocument/2006/relationships/header" Target="header24.xml"/><Relationship Id="rId125" Type="http://schemas.openxmlformats.org/officeDocument/2006/relationships/footer" Target="footer69.xml"/><Relationship Id="rId126" Type="http://schemas.openxmlformats.org/officeDocument/2006/relationships/header" Target="header25.xml"/><Relationship Id="rId127" Type="http://schemas.openxmlformats.org/officeDocument/2006/relationships/footer" Target="footer70.xml"/><Relationship Id="rId128" Type="http://schemas.openxmlformats.org/officeDocument/2006/relationships/header" Target="header26.xml"/><Relationship Id="rId129" Type="http://schemas.openxmlformats.org/officeDocument/2006/relationships/footer" Target="footer71.xml"/><Relationship Id="rId130" Type="http://schemas.openxmlformats.org/officeDocument/2006/relationships/header" Target="header27.xml"/><Relationship Id="rId131" Type="http://schemas.openxmlformats.org/officeDocument/2006/relationships/footer" Target="footer72.xml"/><Relationship Id="rId132" Type="http://schemas.openxmlformats.org/officeDocument/2006/relationships/header" Target="header28.xml"/><Relationship Id="rId133" Type="http://schemas.openxmlformats.org/officeDocument/2006/relationships/footer" Target="footer73.xml"/><Relationship Id="rId134" Type="http://schemas.openxmlformats.org/officeDocument/2006/relationships/header" Target="header29.xml"/><Relationship Id="rId135" Type="http://schemas.openxmlformats.org/officeDocument/2006/relationships/footer" Target="footer74.xml"/><Relationship Id="rId136" Type="http://schemas.openxmlformats.org/officeDocument/2006/relationships/header" Target="header30.xml"/><Relationship Id="rId137" Type="http://schemas.openxmlformats.org/officeDocument/2006/relationships/header" Target="header31.xml"/><Relationship Id="rId138" Type="http://schemas.openxmlformats.org/officeDocument/2006/relationships/footer" Target="footer75.xml"/><Relationship Id="rId139" Type="http://schemas.openxmlformats.org/officeDocument/2006/relationships/footer" Target="footer76.xml"/><Relationship Id="rId140" Type="http://schemas.openxmlformats.org/officeDocument/2006/relationships/hyperlink" Target="http://www.turismo-sostenible.org/" TargetMode="External"/><Relationship Id="rId141" Type="http://schemas.openxmlformats.org/officeDocument/2006/relationships/hyperlink" Target="http://www.cce.org.mx/cespedes" TargetMode="External"/><Relationship Id="rId142" Type="http://schemas.openxmlformats.org/officeDocument/2006/relationships/hyperlink" Target="http://www.cemefi.org.mx/" TargetMode="External"/><Relationship Id="rId143" Type="http://schemas.openxmlformats.org/officeDocument/2006/relationships/hyperlink" Target="http://www.eclac.org/default.asp" TargetMode="External"/><Relationship Id="rId144" Type="http://schemas.openxmlformats.org/officeDocument/2006/relationships/hyperlink" Target="http://www.eclac.cl/deype/publicaciones/xml/" TargetMode="External"/><Relationship Id="rId145" Type="http://schemas.openxmlformats.org/officeDocument/2006/relationships/hyperlink" Target="http://www3.cec.org/" TargetMode="External"/><Relationship Id="rId146" Type="http://schemas.openxmlformats.org/officeDocument/2006/relationships/hyperlink" Target="http://www.pactomundialmexico.org.mx/" TargetMode="External"/><Relationship Id="rId147" Type="http://schemas.openxmlformats.org/officeDocument/2006/relationships/footer" Target="footer77.xml"/><Relationship Id="rId148" Type="http://schemas.openxmlformats.org/officeDocument/2006/relationships/footer" Target="footer78.xml"/><Relationship Id="rId149" Type="http://schemas.openxmlformats.org/officeDocument/2006/relationships/hyperlink" Target="http://www.greenglobe.com/" TargetMode="External"/><Relationship Id="rId150" Type="http://schemas.openxmlformats.org/officeDocument/2006/relationships/footer" Target="footer79.xml"/><Relationship Id="rId151" Type="http://schemas.openxmlformats.org/officeDocument/2006/relationships/footer" Target="footer80.xml"/><Relationship Id="rId152" Type="http://schemas.openxmlformats.org/officeDocument/2006/relationships/hyperlink" Target="http://www/" TargetMode="External"/><Relationship Id="rId153" Type="http://schemas.openxmlformats.org/officeDocument/2006/relationships/hyperlink" Target="http://www.iso.org/" TargetMode="External"/><Relationship Id="rId154" Type="http://schemas.openxmlformats.org/officeDocument/2006/relationships/hyperlink" Target="http://www.iso.org/iso/iso-" TargetMode="External"/><Relationship Id="rId155" Type="http://schemas.openxmlformats.org/officeDocument/2006/relationships/hyperlink" Target="http://lavozdequintanaroo.com.mx/" TargetMode="External"/><Relationship Id="rId156" Type="http://schemas.openxmlformats.org/officeDocument/2006/relationships/hyperlink" Target="http://www2.uca.es/escuela/" TargetMode="External"/><Relationship Id="rId157" Type="http://schemas.openxmlformats.org/officeDocument/2006/relationships/hyperlink" Target="http://www.eumed.net/" TargetMode="External"/><Relationship Id="rId158" Type="http://schemas.openxmlformats.org/officeDocument/2006/relationships/hyperlink" Target="http://dx.doi.org/10.1787/9789264202436-es" TargetMode="External"/><Relationship Id="rId159" Type="http://schemas.openxmlformats.org/officeDocument/2006/relationships/hyperlink" Target="http://www.oit.org/" TargetMode="External"/><Relationship Id="rId160" Type="http://schemas.openxmlformats.org/officeDocument/2006/relationships/hyperlink" Target="http://www.world-tourism.org/" TargetMode="External"/><Relationship Id="rId161" Type="http://schemas.openxmlformats.org/officeDocument/2006/relationships/hyperlink" Target="http://www2.unwto.org/es" TargetMode="External"/><Relationship Id="rId162" Type="http://schemas.openxmlformats.org/officeDocument/2006/relationships/footer" Target="footer81.xml"/><Relationship Id="rId163" Type="http://schemas.openxmlformats.org/officeDocument/2006/relationships/footer" Target="footer82.xml"/><Relationship Id="rId164" Type="http://schemas.openxmlformats.org/officeDocument/2006/relationships/hyperlink" Target="http://www.profepa.gob.mx/innovaportal/v/673/1/mx/" TargetMode="External"/><Relationship Id="rId165" Type="http://schemas.openxmlformats.org/officeDocument/2006/relationships/footer" Target="footer83.xml"/><Relationship Id="rId166" Type="http://schemas.openxmlformats.org/officeDocument/2006/relationships/footer" Target="footer84.xml"/><Relationship Id="rId167" Type="http://schemas.openxmlformats.org/officeDocument/2006/relationships/hyperlink" Target="http://www.eumed.net/ce/index.htm" TargetMode="External"/><Relationship Id="rId168" Type="http://schemas.openxmlformats.org/officeDocument/2006/relationships/hyperlink" Target="http://www.semarnat.gob.mx/" TargetMode="External"/><Relationship Id="rId169" Type="http://schemas.openxmlformats.org/officeDocument/2006/relationships/hyperlink" Target="http://www.semarnat.gob.mx/leyesynormas/Documents/" TargetMode="External"/><Relationship Id="rId170" Type="http://schemas.openxmlformats.org/officeDocument/2006/relationships/hyperlink" Target="http://issuu.com/estosdias/docs/estos" TargetMode="External"/><Relationship Id="rId171" Type="http://schemas.openxmlformats.org/officeDocument/2006/relationships/hyperlink" Target="http://www.wbcsd.ch/" TargetMode="External"/><Relationship Id="rId172" Type="http://schemas.openxmlformats.org/officeDocument/2006/relationships/hyperlink" Target="http://www.wbcsd.com/" TargetMode="External"/><Relationship Id="rId173" Type="http://schemas.openxmlformats.org/officeDocument/2006/relationships/header" Target="header32.xml"/><Relationship Id="rId174" Type="http://schemas.openxmlformats.org/officeDocument/2006/relationships/footer" Target="footer85.xml"/><Relationship Id="rId175" Type="http://schemas.openxmlformats.org/officeDocument/2006/relationships/header" Target="header33.xml"/><Relationship Id="rId176" Type="http://schemas.openxmlformats.org/officeDocument/2006/relationships/footer" Target="footer86.xml"/><Relationship Id="rId177" Type="http://schemas.openxmlformats.org/officeDocument/2006/relationships/image" Target="media/image28.jpeg"/><Relationship Id="rId178"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2017-05-31T03:40:29Z</dcterms:created>
  <dcterms:modified xsi:type="dcterms:W3CDTF">2017-05-31T03:40:29Z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2015-04-08T00:00:00Z</vt:filetime>
  </property>
  <property fmtid="{D5CDD505-2E9C-101B-9397-08002B2CF9AE}" pid="3" name="Creator">
    <vt:lpwstr>Adobe InDesign CS6 (Macintosh)</vt:lpwstr>
  </property>
  <property fmtid="{D5CDD505-2E9C-101B-9397-08002B2CF9AE}" pid="4" name="LastSaved">
    <vt:filetime>2017-05-31T00:00:00Z</vt:filetime>
  </property>
</Properties>
</file>