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B64" w:rsidRDefault="00000B64"/>
    <w:p w:rsidR="00AB611E" w:rsidRDefault="00AB611E"/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Universidad Autónoma del Estado de México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Facultad de Arquitectura y Diseño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Licenciatura en Diseño Gráfico</w:t>
      </w:r>
    </w:p>
    <w:p w:rsidR="00AB611E" w:rsidRDefault="00AB611E" w:rsidP="00AB611E">
      <w:pPr>
        <w:jc w:val="center"/>
        <w:rPr>
          <w:rFonts w:ascii="Arial" w:hAnsi="Arial" w:cs="Arial"/>
        </w:rPr>
      </w:pPr>
    </w:p>
    <w:p w:rsidR="00AB611E" w:rsidRDefault="00AB611E" w:rsidP="00AB611E">
      <w:pPr>
        <w:jc w:val="center"/>
        <w:rPr>
          <w:rFonts w:ascii="Arial" w:hAnsi="Arial" w:cs="Arial"/>
        </w:rPr>
      </w:pPr>
    </w:p>
    <w:p w:rsidR="00AB611E" w:rsidRPr="00AB611E" w:rsidRDefault="00AB611E" w:rsidP="00AB611E">
      <w:pPr>
        <w:jc w:val="center"/>
        <w:rPr>
          <w:rFonts w:ascii="Arial" w:hAnsi="Arial" w:cs="Arial"/>
        </w:rPr>
      </w:pPr>
    </w:p>
    <w:p w:rsidR="00AB611E" w:rsidRDefault="00AB611E" w:rsidP="00AB611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B611E">
        <w:rPr>
          <w:rFonts w:ascii="Arial" w:hAnsi="Arial" w:cs="Arial"/>
          <w:b/>
          <w:bCs/>
          <w:sz w:val="28"/>
          <w:szCs w:val="28"/>
        </w:rPr>
        <w:t xml:space="preserve">GUIÓN EXPLICATIVO </w:t>
      </w:r>
    </w:p>
    <w:p w:rsidR="00AB611E" w:rsidRPr="00AB611E" w:rsidRDefault="00AB611E" w:rsidP="00AB611E">
      <w:pPr>
        <w:jc w:val="center"/>
        <w:rPr>
          <w:rFonts w:ascii="Arial" w:hAnsi="Arial" w:cs="Arial"/>
          <w:b/>
          <w:bCs/>
        </w:rPr>
      </w:pPr>
      <w:proofErr w:type="gramStart"/>
      <w:r w:rsidRPr="00AB611E">
        <w:rPr>
          <w:rFonts w:ascii="Arial" w:hAnsi="Arial" w:cs="Arial"/>
          <w:b/>
          <w:bCs/>
        </w:rPr>
        <w:t>del</w:t>
      </w:r>
      <w:proofErr w:type="gramEnd"/>
    </w:p>
    <w:p w:rsidR="00AB611E" w:rsidRPr="00AB611E" w:rsidRDefault="00AB611E" w:rsidP="00AB611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MATERIAL DIDÁ</w:t>
      </w:r>
      <w:r w:rsidRPr="00AB611E">
        <w:rPr>
          <w:rFonts w:ascii="Arial" w:hAnsi="Arial" w:cs="Arial"/>
          <w:b/>
          <w:bCs/>
        </w:rPr>
        <w:t>CTICO PARA LA UNIDAD DE APRENDIZAJE: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COMUNICACIÓN, CULTURA Y NUEVAS TECNOLOGÍAS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</w:p>
    <w:p w:rsidR="00AB611E" w:rsidRPr="00AB611E" w:rsidRDefault="00AB611E" w:rsidP="00AB611E">
      <w:pPr>
        <w:jc w:val="center"/>
        <w:rPr>
          <w:rFonts w:ascii="Arial" w:hAnsi="Arial" w:cs="Arial"/>
          <w:sz w:val="36"/>
          <w:szCs w:val="36"/>
        </w:rPr>
      </w:pPr>
      <w:r w:rsidRPr="00AB611E">
        <w:rPr>
          <w:rFonts w:ascii="Arial" w:hAnsi="Arial" w:cs="Arial"/>
          <w:b/>
          <w:bCs/>
          <w:sz w:val="36"/>
          <w:szCs w:val="36"/>
        </w:rPr>
        <w:t>Análisis mediático de la violencia</w:t>
      </w:r>
    </w:p>
    <w:p w:rsidR="00AB611E" w:rsidRPr="00AB611E" w:rsidRDefault="00AB611E" w:rsidP="00AB611E">
      <w:pPr>
        <w:jc w:val="center"/>
        <w:rPr>
          <w:rFonts w:ascii="Arial" w:hAnsi="Arial" w:cs="Arial"/>
          <w:b/>
          <w:bCs/>
          <w:sz w:val="36"/>
          <w:szCs w:val="36"/>
        </w:rPr>
      </w:pPr>
      <w:proofErr w:type="gramStart"/>
      <w:r w:rsidRPr="00AB611E">
        <w:rPr>
          <w:rFonts w:ascii="Arial" w:hAnsi="Arial" w:cs="Arial"/>
          <w:b/>
          <w:bCs/>
          <w:sz w:val="36"/>
          <w:szCs w:val="36"/>
        </w:rPr>
        <w:t>desde</w:t>
      </w:r>
      <w:proofErr w:type="gramEnd"/>
      <w:r w:rsidRPr="00AB611E">
        <w:rPr>
          <w:rFonts w:ascii="Arial" w:hAnsi="Arial" w:cs="Arial"/>
          <w:b/>
          <w:bCs/>
          <w:sz w:val="36"/>
          <w:szCs w:val="36"/>
        </w:rPr>
        <w:t xml:space="preserve"> la perspectiva de equidad de género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</w:p>
    <w:p w:rsidR="00AB611E" w:rsidRPr="00AB611E" w:rsidRDefault="00AB611E" w:rsidP="00AB611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Que presenta: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Dra. Diana Elisa González Calderón</w:t>
      </w:r>
    </w:p>
    <w:p w:rsidR="00AB611E" w:rsidRDefault="00AB611E"/>
    <w:p w:rsidR="00AB611E" w:rsidRDefault="00AB611E"/>
    <w:p w:rsidR="00AB611E" w:rsidRDefault="00AB611E"/>
    <w:p w:rsidR="00AB611E" w:rsidRDefault="00AB611E"/>
    <w:p w:rsidR="00AB611E" w:rsidRDefault="00AB611E"/>
    <w:p w:rsidR="00AB611E" w:rsidRDefault="00AB611E"/>
    <w:p w:rsidR="00AB611E" w:rsidRDefault="00AB611E" w:rsidP="00193C69"/>
    <w:p w:rsidR="00193C69" w:rsidRDefault="00193C69" w:rsidP="00A73CE4">
      <w:pPr>
        <w:rPr>
          <w:rFonts w:ascii="Arial" w:hAnsi="Arial" w:cs="Arial"/>
          <w:b/>
          <w:bCs/>
        </w:rPr>
      </w:pPr>
    </w:p>
    <w:p w:rsidR="00EB0763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UNIVERSIDAD AUTÓNOMA DEL ESTADO DE MÉXICO</w:t>
      </w:r>
    </w:p>
    <w:p w:rsidR="00EB0763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FACULTAD DE ARQUITECTURA Y DISEÑO</w:t>
      </w:r>
    </w:p>
    <w:p w:rsidR="00EB0763" w:rsidRDefault="00193C69" w:rsidP="00A73CE4">
      <w:pPr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LICENCIATURA EN DISEÑO GRÁFICO</w:t>
      </w:r>
    </w:p>
    <w:p w:rsidR="00193C69" w:rsidRDefault="00193C69" w:rsidP="00A73CE4">
      <w:pPr>
        <w:rPr>
          <w:rFonts w:ascii="Arial" w:hAnsi="Arial" w:cs="Arial"/>
          <w:b/>
          <w:bCs/>
        </w:rPr>
      </w:pPr>
      <w:bookmarkStart w:id="0" w:name="_GoBack"/>
      <w:bookmarkEnd w:id="0"/>
    </w:p>
    <w:p w:rsidR="00193C69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UNIDAD DE APRENDIZAJE:</w:t>
      </w:r>
    </w:p>
    <w:p w:rsidR="00193C69" w:rsidRDefault="00193C69" w:rsidP="00A73CE4">
      <w:pPr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COMUNICACIÓN, CULTURA Y NUEVAS TECNOLOGÍAS</w:t>
      </w:r>
    </w:p>
    <w:p w:rsidR="00193C69" w:rsidRDefault="00193C69" w:rsidP="00A73CE4">
      <w:pPr>
        <w:rPr>
          <w:rFonts w:ascii="Arial" w:hAnsi="Arial"/>
          <w:b/>
          <w:bCs/>
          <w:color w:val="292929"/>
        </w:rPr>
      </w:pPr>
    </w:p>
    <w:p w:rsidR="00EB0763" w:rsidRPr="00EB0763" w:rsidRDefault="00EB0763" w:rsidP="00A73CE4">
      <w:pPr>
        <w:rPr>
          <w:rFonts w:ascii="Arial" w:hAnsi="Arial"/>
          <w:b/>
          <w:bCs/>
          <w:color w:val="292929"/>
        </w:rPr>
      </w:pPr>
      <w:r w:rsidRPr="00EB0763">
        <w:rPr>
          <w:rFonts w:ascii="Arial" w:hAnsi="Arial"/>
          <w:b/>
          <w:bCs/>
          <w:color w:val="292929"/>
        </w:rPr>
        <w:t>UNIDAD DE COMPETENCIA  II:</w:t>
      </w:r>
    </w:p>
    <w:p w:rsidR="00EB0763" w:rsidRPr="00193C69" w:rsidRDefault="00EB0763" w:rsidP="00A73CE4">
      <w:pPr>
        <w:rPr>
          <w:rFonts w:ascii="Arial" w:hAnsi="Arial"/>
          <w:bCs/>
          <w:color w:val="292929"/>
        </w:rPr>
      </w:pPr>
      <w:r>
        <w:rPr>
          <w:rFonts w:ascii="Arial" w:hAnsi="Arial"/>
          <w:bCs/>
          <w:color w:val="292929"/>
        </w:rPr>
        <w:t xml:space="preserve">Asumir un papel crítico ante los medios y realizar propuestas creativas que motiven al </w:t>
      </w:r>
      <w:r w:rsidRPr="00193C69">
        <w:rPr>
          <w:rFonts w:ascii="Arial" w:hAnsi="Arial"/>
          <w:bCs/>
          <w:color w:val="292929"/>
        </w:rPr>
        <w:t>espectador a tener también una Recepción más activa y reflexiva</w:t>
      </w:r>
    </w:p>
    <w:p w:rsidR="00193C69" w:rsidRPr="00193C69" w:rsidRDefault="00193C69" w:rsidP="00A73CE4">
      <w:pPr>
        <w:rPr>
          <w:rFonts w:ascii="Arial" w:hAnsi="Arial"/>
          <w:b/>
          <w:color w:val="292929"/>
        </w:rPr>
      </w:pPr>
      <w:r w:rsidRPr="00193C69">
        <w:rPr>
          <w:rFonts w:ascii="Arial" w:hAnsi="Arial"/>
          <w:b/>
          <w:color w:val="292929"/>
        </w:rPr>
        <w:t>Carácter de la Unidad de Aprendizaje</w:t>
      </w:r>
    </w:p>
    <w:p w:rsidR="00193C69" w:rsidRPr="00193C69" w:rsidRDefault="00193C69" w:rsidP="00A73CE4">
      <w:pPr>
        <w:rPr>
          <w:rFonts w:ascii="Arial" w:hAnsi="Arial"/>
          <w:color w:val="292929"/>
        </w:rPr>
      </w:pPr>
      <w:r w:rsidRPr="00193C69">
        <w:rPr>
          <w:rFonts w:ascii="Arial" w:hAnsi="Arial"/>
          <w:color w:val="292929"/>
        </w:rPr>
        <w:t>Obligatorio</w:t>
      </w:r>
    </w:p>
    <w:p w:rsidR="00193C69" w:rsidRPr="00193C69" w:rsidRDefault="00193C69" w:rsidP="00A73CE4">
      <w:pPr>
        <w:ind w:firstLine="357"/>
        <w:rPr>
          <w:rFonts w:ascii="Arial" w:hAnsi="Arial"/>
          <w:color w:val="292929"/>
        </w:rPr>
      </w:pPr>
      <w:r w:rsidRPr="00193C69">
        <w:rPr>
          <w:rFonts w:ascii="Arial" w:hAnsi="Arial"/>
          <w:b/>
          <w:color w:val="292929"/>
        </w:rPr>
        <w:t>Núcleo de formación</w:t>
      </w:r>
    </w:p>
    <w:p w:rsidR="00193C69" w:rsidRPr="00193C69" w:rsidRDefault="00193C69" w:rsidP="00A73CE4">
      <w:pPr>
        <w:rPr>
          <w:rFonts w:ascii="Arial" w:hAnsi="Arial"/>
          <w:color w:val="292929"/>
        </w:rPr>
      </w:pPr>
      <w:r w:rsidRPr="00193C69">
        <w:rPr>
          <w:rFonts w:ascii="Arial" w:hAnsi="Arial"/>
          <w:color w:val="292929"/>
        </w:rPr>
        <w:t>Sustantivo</w:t>
      </w:r>
    </w:p>
    <w:p w:rsidR="00193C69" w:rsidRPr="00193C69" w:rsidRDefault="00193C69" w:rsidP="00A73CE4">
      <w:pPr>
        <w:rPr>
          <w:rFonts w:ascii="Arial" w:hAnsi="Arial"/>
          <w:b/>
          <w:color w:val="292929"/>
        </w:rPr>
      </w:pPr>
      <w:r w:rsidRPr="00193C69">
        <w:rPr>
          <w:rFonts w:ascii="Arial" w:hAnsi="Arial"/>
          <w:b/>
          <w:color w:val="292929"/>
        </w:rPr>
        <w:t>Modalidad</w:t>
      </w:r>
    </w:p>
    <w:p w:rsidR="00193C69" w:rsidRPr="00193C69" w:rsidRDefault="00193C69" w:rsidP="00A73CE4">
      <w:pPr>
        <w:rPr>
          <w:rFonts w:ascii="Arial" w:hAnsi="Arial"/>
          <w:color w:val="292929"/>
        </w:rPr>
      </w:pPr>
      <w:r w:rsidRPr="00193C69">
        <w:rPr>
          <w:rFonts w:ascii="Arial" w:hAnsi="Arial"/>
          <w:color w:val="292929"/>
        </w:rPr>
        <w:t>Presencial</w:t>
      </w:r>
    </w:p>
    <w:p w:rsidR="00EB0763" w:rsidRDefault="00EB0763"/>
    <w:p w:rsidR="00AB611E" w:rsidRPr="00AB611E" w:rsidRDefault="00AB611E" w:rsidP="00AB611E">
      <w:pPr>
        <w:spacing w:line="360" w:lineRule="auto"/>
        <w:rPr>
          <w:rFonts w:ascii="Arial" w:hAnsi="Arial" w:cs="Arial"/>
          <w:sz w:val="24"/>
          <w:szCs w:val="24"/>
        </w:rPr>
      </w:pPr>
      <w:r w:rsidRPr="00AB611E">
        <w:rPr>
          <w:rFonts w:ascii="Arial" w:hAnsi="Arial" w:cs="Arial"/>
          <w:sz w:val="24"/>
          <w:szCs w:val="24"/>
        </w:rPr>
        <w:t>Este documento aborda</w:t>
      </w:r>
      <w:r w:rsidRPr="00AB611E">
        <w:rPr>
          <w:rFonts w:ascii="Arial" w:hAnsi="Arial" w:cs="Arial"/>
          <w:iCs/>
          <w:sz w:val="24"/>
          <w:szCs w:val="24"/>
        </w:rPr>
        <w:t xml:space="preserve"> la urgencia de fomentar la crítica </w:t>
      </w:r>
      <w:r w:rsidRPr="00AB611E">
        <w:rPr>
          <w:rFonts w:ascii="Arial" w:hAnsi="Arial" w:cs="Arial"/>
          <w:sz w:val="24"/>
          <w:szCs w:val="24"/>
        </w:rPr>
        <w:t>al manejo mediático de la información y los contenidos, de donde la matización de la violencia en los productos de nuestra cultura muestran un largo camino hacia la equidad de género.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La presencia de los medios en nuestra vida cotidiana simboliza la otra familia, lo que manifiesta otro espacio de aprendizaje, siendo el reflejo de una época determinada.</w:t>
      </w:r>
    </w:p>
    <w:p w:rsidR="00AB611E" w:rsidRPr="00306888" w:rsidRDefault="00AB611E" w:rsidP="00AB61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306888">
        <w:rPr>
          <w:rFonts w:ascii="Arial" w:hAnsi="Arial" w:cs="Arial"/>
          <w:sz w:val="24"/>
          <w:szCs w:val="24"/>
        </w:rPr>
        <w:t>Los medios, tienen</w:t>
      </w:r>
      <w:r w:rsidRPr="00306888">
        <w:rPr>
          <w:rFonts w:ascii="Arial" w:eastAsia="Times New Roman" w:hAnsi="Arial" w:cs="Arial"/>
          <w:sz w:val="24"/>
          <w:szCs w:val="24"/>
          <w:lang w:eastAsia="es-ES"/>
        </w:rPr>
        <w:t xml:space="preserve"> el poder de imponer sentido en el mensaje a partir del manejo de una edición, de un montaje, de una representación de identidad propuesta e impuesta; por lo tanto, son necesarios para entender y construir el mundo.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Con la historia reciente de </w:t>
      </w:r>
      <w:proofErr w:type="spellStart"/>
      <w:r w:rsidRPr="00306888">
        <w:rPr>
          <w:rFonts w:ascii="Arial" w:hAnsi="Arial" w:cs="Arial"/>
          <w:sz w:val="24"/>
          <w:szCs w:val="24"/>
        </w:rPr>
        <w:t>feminicidios</w:t>
      </w:r>
      <w:proofErr w:type="spellEnd"/>
      <w:r w:rsidRPr="00306888">
        <w:rPr>
          <w:rFonts w:ascii="Arial" w:hAnsi="Arial" w:cs="Arial"/>
          <w:sz w:val="24"/>
          <w:szCs w:val="24"/>
        </w:rPr>
        <w:t xml:space="preserve"> que son parte de nuestra historia, es urgente fomentar la crítica y educación en materia de equidad de género, fomentar las prácticas contestatarias resaltando el papel de los personajes ausentes en la producción de nuestra cultura: las mujeres.</w:t>
      </w:r>
    </w:p>
    <w:p w:rsidR="00AB611E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El presente trabajo es un estudio de emisión, motivo por el que en este momento no se abordó la mirada espectatorial</w:t>
      </w:r>
      <w:r w:rsidRPr="001469EA">
        <w:rPr>
          <w:rFonts w:ascii="Arial" w:hAnsi="Arial" w:cs="Arial"/>
          <w:sz w:val="24"/>
          <w:szCs w:val="24"/>
          <w:vertAlign w:val="superscript"/>
        </w:rPr>
        <w:t>1</w:t>
      </w:r>
      <w:r w:rsidRPr="00306888">
        <w:rPr>
          <w:rFonts w:ascii="Arial" w:hAnsi="Arial" w:cs="Arial"/>
          <w:sz w:val="24"/>
          <w:szCs w:val="24"/>
        </w:rPr>
        <w:t xml:space="preserve">. El proceso de emisión ha sido entendido como un acto de enunciación vinculado a una postura ideológica y </w:t>
      </w:r>
      <w:proofErr w:type="gramStart"/>
      <w:r w:rsidRPr="00306888">
        <w:rPr>
          <w:rFonts w:ascii="Arial" w:hAnsi="Arial" w:cs="Arial"/>
          <w:sz w:val="24"/>
          <w:szCs w:val="24"/>
        </w:rPr>
        <w:t>ubicado</w:t>
      </w:r>
      <w:proofErr w:type="gramEnd"/>
      <w:r w:rsidRPr="00306888">
        <w:rPr>
          <w:rFonts w:ascii="Arial" w:hAnsi="Arial" w:cs="Arial"/>
          <w:sz w:val="24"/>
          <w:szCs w:val="24"/>
        </w:rPr>
        <w:t xml:space="preserve"> dentro de un contexto socio-histórico-político y el discurso de su producción cultural. </w:t>
      </w:r>
    </w:p>
    <w:p w:rsidR="00AB611E" w:rsidRPr="00193C69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93C69">
        <w:rPr>
          <w:rFonts w:ascii="Arial" w:hAnsi="Arial" w:cs="Arial"/>
          <w:b/>
          <w:sz w:val="24"/>
          <w:szCs w:val="24"/>
        </w:rPr>
        <w:t>E</w:t>
      </w:r>
      <w:r w:rsidRPr="00193C69">
        <w:rPr>
          <w:rFonts w:ascii="Arial" w:hAnsi="Arial" w:cs="Arial"/>
          <w:b/>
          <w:sz w:val="24"/>
          <w:szCs w:val="24"/>
        </w:rPr>
        <w:t xml:space="preserve">ste </w:t>
      </w:r>
      <w:r w:rsidRPr="00193C69">
        <w:rPr>
          <w:rFonts w:ascii="Arial" w:hAnsi="Arial" w:cs="Arial"/>
          <w:b/>
          <w:sz w:val="24"/>
          <w:szCs w:val="24"/>
        </w:rPr>
        <w:t>documento visual</w:t>
      </w:r>
      <w:r w:rsidRPr="00193C69">
        <w:rPr>
          <w:rFonts w:ascii="Arial" w:hAnsi="Arial" w:cs="Arial"/>
          <w:b/>
          <w:sz w:val="24"/>
          <w:szCs w:val="24"/>
        </w:rPr>
        <w:t xml:space="preserve"> pretende: </w:t>
      </w: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Visibilizar el registro mediático de un acto de violencia de género </w:t>
      </w:r>
    </w:p>
    <w:p w:rsidR="00AB611E" w:rsidRPr="00306888" w:rsidRDefault="00AB611E" w:rsidP="00AB611E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Visibilizar un acto de violencia de género de donde uno de los implicados es figura pública.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que los medios fomentan atenuantes ante actos de violencia hacia las mujeres.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el papel de los medios como constructores de un contexto de vulnerabilidad para los implicados.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la urgente delimitación del marco de justicia, así como de los derechos y obligaciones de los medios a informar.</w:t>
      </w:r>
    </w:p>
    <w:p w:rsidR="00AB611E" w:rsidRPr="0027346B" w:rsidRDefault="00AB611E" w:rsidP="00AB611E">
      <w:pPr>
        <w:pStyle w:val="Prrafodelista"/>
        <w:rPr>
          <w:rFonts w:ascii="Arial" w:hAnsi="Arial" w:cs="Arial"/>
          <w:sz w:val="24"/>
          <w:szCs w:val="24"/>
        </w:rPr>
      </w:pPr>
    </w:p>
    <w:p w:rsidR="00AB611E" w:rsidRPr="00193C69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93C69">
        <w:rPr>
          <w:rFonts w:ascii="Arial" w:hAnsi="Arial" w:cs="Arial"/>
          <w:b/>
          <w:sz w:val="24"/>
          <w:szCs w:val="24"/>
        </w:rPr>
        <w:t xml:space="preserve">El análisis está fundamentado en un </w:t>
      </w:r>
      <w:r w:rsidRPr="00193C69">
        <w:rPr>
          <w:rFonts w:ascii="Arial" w:hAnsi="Arial" w:cs="Arial"/>
          <w:b/>
          <w:i/>
          <w:iCs/>
          <w:sz w:val="24"/>
          <w:szCs w:val="24"/>
        </w:rPr>
        <w:t xml:space="preserve">corpus </w:t>
      </w:r>
      <w:r w:rsidRPr="00193C69">
        <w:rPr>
          <w:rFonts w:ascii="Arial" w:hAnsi="Arial" w:cs="Arial"/>
          <w:b/>
          <w:sz w:val="24"/>
          <w:szCs w:val="24"/>
        </w:rPr>
        <w:t>teórico que aborda: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  <w:lang w:val="es-MX"/>
        </w:rPr>
        <w:t>La violencia de género</w:t>
      </w:r>
      <w:r w:rsidRPr="00306888">
        <w:rPr>
          <w:rFonts w:ascii="Arial" w:hAnsi="Arial" w:cs="Arial"/>
          <w:sz w:val="24"/>
          <w:szCs w:val="24"/>
        </w:rPr>
        <w:t xml:space="preserve"> 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 xml:space="preserve">La comprensión del concepto noticia y su transformación en escándalo 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 xml:space="preserve">La </w:t>
      </w:r>
      <w:proofErr w:type="spellStart"/>
      <w:r w:rsidRPr="00306888">
        <w:rPr>
          <w:rFonts w:ascii="Arial" w:hAnsi="Arial" w:cs="Arial"/>
          <w:sz w:val="24"/>
          <w:szCs w:val="24"/>
        </w:rPr>
        <w:t>alfabetidad</w:t>
      </w:r>
      <w:proofErr w:type="spellEnd"/>
      <w:r w:rsidRPr="00306888">
        <w:rPr>
          <w:rFonts w:ascii="Arial" w:hAnsi="Arial" w:cs="Arial"/>
          <w:sz w:val="24"/>
          <w:szCs w:val="24"/>
        </w:rPr>
        <w:t xml:space="preserve"> visual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>Los medios y el derecho a la información</w:t>
      </w:r>
    </w:p>
    <w:p w:rsidR="00AB611E" w:rsidRPr="0027346B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>Un marco de legalidad y de protección para menores.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D45B13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B611E" w:rsidRPr="00306888">
        <w:rPr>
          <w:rFonts w:ascii="Arial" w:hAnsi="Arial" w:cs="Arial"/>
          <w:sz w:val="24"/>
          <w:szCs w:val="24"/>
        </w:rPr>
        <w:t>nteresa saber: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06888">
        <w:rPr>
          <w:rFonts w:ascii="Arial" w:hAnsi="Arial" w:cs="Arial"/>
          <w:b/>
          <w:sz w:val="24"/>
          <w:szCs w:val="24"/>
        </w:rPr>
        <w:t>EN CUANTO AL INTERES DE LA INFORMACION</w:t>
      </w:r>
    </w:p>
    <w:p w:rsidR="00AB611E" w:rsidRPr="00306888" w:rsidRDefault="00AB611E" w:rsidP="00AB611E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¿Cuál es el grado de importancia que dan las televisoras a la cobertura de un juicio de violencia de género si este es protagonizado por una figura pública?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En el análisis del suceso ¿qué dato se analiza con más detenimiento y se presenta con especial énfasis a la audiencia?</w:t>
      </w:r>
    </w:p>
    <w:p w:rsidR="00AB611E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06888">
        <w:rPr>
          <w:rFonts w:ascii="Arial" w:hAnsi="Arial" w:cs="Arial"/>
          <w:b/>
          <w:sz w:val="24"/>
          <w:szCs w:val="24"/>
        </w:rPr>
        <w:t>EN CUANTO AL MANEJO DE LA INFORMACION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¿Qué géneros periodísticos son utilizados para tratar la noticia?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¿a qué fuentes recurrieron los periodistas que cubrieron la noticia?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¿la información estuvo acompañada de información de contexto?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¿Se respeta con confidencialidad la identidad de la víctima?</w:t>
      </w:r>
    </w:p>
    <w:p w:rsidR="00AB611E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¿Se respetan las declaraciones con confidencialidad? </w:t>
      </w: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45B13">
        <w:rPr>
          <w:rFonts w:ascii="Arial" w:hAnsi="Arial" w:cs="Arial"/>
          <w:b/>
          <w:sz w:val="24"/>
          <w:szCs w:val="24"/>
        </w:rPr>
        <w:t>SUGERENCIAS DE USO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recomienda que para el uso del presente material, previamente se brinde al estudiante un panorama general sobre los estudios de género y su relación con los medios de comunicación. Los contenidos que aquí se anexan llevarán al docente paso a paso en el proceso de análisis al respecto del tema que se plantea.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igual manera, se recomienda hacer uso de este material en dos emisiones (2 clases), para ir abriendo discusión con el alumnado sobre los puntos que aborda.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 conveniente decir, que este material didáctico ha sido fundamentado en la bibliografía que se anexa a continuación, siendo una fuente de referencia para profundizar previa o posteriormente al tema, tanto por parte del docente, como del alumnado.</w:t>
      </w:r>
    </w:p>
    <w:p w:rsidR="00193C69" w:rsidRDefault="00193C69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 término del visionado, se sugiere que los alumnos puedan realizar un trabajo de análisis similar basado en un hecho o fenómeno de actualidad.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45B13" w:rsidRPr="00306888" w:rsidRDefault="00D45B13" w:rsidP="00D45B13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06888">
        <w:rPr>
          <w:rFonts w:ascii="Arial" w:hAnsi="Arial" w:cs="Arial"/>
          <w:b/>
          <w:sz w:val="24"/>
          <w:szCs w:val="24"/>
        </w:rPr>
        <w:t>BIBLIOGRAFIA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Acharya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</w:rPr>
        <w:t>A. y A.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Salas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</w:rPr>
        <w:t>(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2005</w:t>
      </w:r>
      <w:r>
        <w:rPr>
          <w:rFonts w:ascii="Arial" w:hAnsi="Arial" w:cs="Arial"/>
          <w:color w:val="000000" w:themeColor="text1"/>
          <w:sz w:val="24"/>
          <w:szCs w:val="24"/>
        </w:rPr>
        <w:t>)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. “Violencia y tráfico de mujeres en México, una perspectiva de género”. </w:t>
      </w:r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 xml:space="preserve">Revista </w:t>
      </w:r>
      <w:proofErr w:type="spellStart"/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>Estudos</w:t>
      </w:r>
      <w:proofErr w:type="spellEnd"/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 xml:space="preserve"> Feministas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vol. 13, </w:t>
      </w: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num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3, septiembre diciembre, </w:t>
      </w: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pp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507-524.</w:t>
      </w:r>
      <w:r w:rsidRPr="0076107B">
        <w:rPr>
          <w:rFonts w:ascii="Arial" w:hAnsi="Arial" w:cs="Arial"/>
          <w:sz w:val="24"/>
          <w:szCs w:val="24"/>
        </w:rPr>
        <w:t xml:space="preserve"> 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sz w:val="24"/>
          <w:szCs w:val="24"/>
        </w:rPr>
        <w:t>Agoff</w:t>
      </w:r>
      <w:proofErr w:type="spellEnd"/>
      <w:r w:rsidRPr="0076107B">
        <w:rPr>
          <w:rFonts w:ascii="Arial" w:hAnsi="Arial" w:cs="Arial"/>
          <w:sz w:val="24"/>
          <w:szCs w:val="24"/>
        </w:rPr>
        <w:t>, M</w:t>
      </w:r>
      <w:r>
        <w:rPr>
          <w:rFonts w:ascii="Arial" w:hAnsi="Arial" w:cs="Arial"/>
          <w:sz w:val="24"/>
          <w:szCs w:val="24"/>
        </w:rPr>
        <w:t>. C., (</w:t>
      </w:r>
      <w:r w:rsidRPr="0076107B">
        <w:rPr>
          <w:rFonts w:ascii="Arial" w:hAnsi="Arial" w:cs="Arial"/>
          <w:sz w:val="24"/>
          <w:szCs w:val="24"/>
        </w:rPr>
        <w:t>2009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“La abierta competencia entre el reconocimiento jurídico y la valoración social. El caso de la violencia de pareja. </w:t>
      </w:r>
      <w:proofErr w:type="spellStart"/>
      <w:r w:rsidRPr="0076107B">
        <w:rPr>
          <w:rFonts w:ascii="Arial" w:hAnsi="Arial" w:cs="Arial"/>
          <w:i/>
          <w:sz w:val="24"/>
          <w:szCs w:val="24"/>
        </w:rPr>
        <w:t>Civitas</w:t>
      </w:r>
      <w:proofErr w:type="spellEnd"/>
      <w:r w:rsidRPr="0076107B">
        <w:rPr>
          <w:rFonts w:ascii="Arial" w:hAnsi="Arial" w:cs="Arial"/>
          <w:i/>
          <w:sz w:val="24"/>
          <w:szCs w:val="24"/>
        </w:rPr>
        <w:t xml:space="preserve"> Revista de ciencia Sociais3</w:t>
      </w:r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Num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Sep</w:t>
      </w:r>
      <w:proofErr w:type="spellEnd"/>
      <w:r>
        <w:rPr>
          <w:rFonts w:ascii="Arial" w:hAnsi="Arial" w:cs="Arial"/>
          <w:sz w:val="24"/>
          <w:szCs w:val="24"/>
        </w:rPr>
        <w:t xml:space="preserve">-dic.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76107B">
        <w:rPr>
          <w:rFonts w:ascii="Arial" w:hAnsi="Arial" w:cs="Arial"/>
          <w:sz w:val="24"/>
          <w:szCs w:val="24"/>
        </w:rPr>
        <w:t>p</w:t>
      </w:r>
      <w:proofErr w:type="spellEnd"/>
      <w:r w:rsidRPr="0076107B">
        <w:rPr>
          <w:rFonts w:ascii="Arial" w:hAnsi="Arial" w:cs="Arial"/>
          <w:sz w:val="24"/>
          <w:szCs w:val="24"/>
        </w:rPr>
        <w:t xml:space="preserve"> 402-417.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sz w:val="24"/>
          <w:szCs w:val="24"/>
        </w:rPr>
        <w:t>Ghiggi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I.</w:t>
      </w:r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2007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>. “Medios ne</w:t>
      </w:r>
      <w:r>
        <w:rPr>
          <w:rFonts w:ascii="Arial" w:hAnsi="Arial" w:cs="Arial"/>
          <w:sz w:val="24"/>
          <w:szCs w:val="24"/>
        </w:rPr>
        <w:t>cios que acusáis a la justicia</w:t>
      </w:r>
      <w:proofErr w:type="gramStart"/>
      <w:r>
        <w:rPr>
          <w:rFonts w:ascii="Arial" w:hAnsi="Arial" w:cs="Arial"/>
          <w:sz w:val="24"/>
          <w:szCs w:val="24"/>
        </w:rPr>
        <w:t>…</w:t>
      </w:r>
      <w:r w:rsidRPr="0076107B">
        <w:rPr>
          <w:rFonts w:ascii="Arial" w:hAnsi="Arial" w:cs="Arial"/>
          <w:sz w:val="24"/>
          <w:szCs w:val="24"/>
        </w:rPr>
        <w:t>¿</w:t>
      </w:r>
      <w:proofErr w:type="gramEnd"/>
      <w:r w:rsidRPr="0076107B">
        <w:rPr>
          <w:rFonts w:ascii="Arial" w:hAnsi="Arial" w:cs="Arial"/>
          <w:sz w:val="24"/>
          <w:szCs w:val="24"/>
        </w:rPr>
        <w:t xml:space="preserve">sin razón?” </w:t>
      </w:r>
      <w:r w:rsidRPr="0076107B">
        <w:rPr>
          <w:rFonts w:ascii="Arial" w:hAnsi="Arial" w:cs="Arial"/>
          <w:i/>
          <w:sz w:val="24"/>
          <w:szCs w:val="24"/>
        </w:rPr>
        <w:t>Revista Latinoamericana de Comunicación CHASQUI,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Centro Internacional de Estudios S</w:t>
      </w:r>
      <w:r w:rsidRPr="0076107B">
        <w:rPr>
          <w:rFonts w:ascii="Arial" w:hAnsi="Arial" w:cs="Arial"/>
          <w:sz w:val="24"/>
          <w:szCs w:val="24"/>
        </w:rPr>
        <w:t xml:space="preserve">uperiores de Comunicación para América Latina. </w:t>
      </w:r>
      <w:r>
        <w:rPr>
          <w:rFonts w:ascii="Arial" w:hAnsi="Arial" w:cs="Arial"/>
          <w:sz w:val="24"/>
          <w:szCs w:val="24"/>
        </w:rPr>
        <w:t>S</w:t>
      </w:r>
      <w:r w:rsidRPr="0076107B">
        <w:rPr>
          <w:rFonts w:ascii="Arial" w:hAnsi="Arial" w:cs="Arial"/>
          <w:sz w:val="24"/>
          <w:szCs w:val="24"/>
        </w:rPr>
        <w:t>eptiem</w:t>
      </w:r>
      <w:r>
        <w:rPr>
          <w:rFonts w:ascii="Arial" w:hAnsi="Arial" w:cs="Arial"/>
          <w:sz w:val="24"/>
          <w:szCs w:val="24"/>
        </w:rPr>
        <w:t>bre, núm.099.pp</w:t>
      </w:r>
      <w:r w:rsidRPr="0076107B">
        <w:rPr>
          <w:rFonts w:ascii="Arial" w:hAnsi="Arial" w:cs="Arial"/>
          <w:sz w:val="24"/>
          <w:szCs w:val="24"/>
        </w:rPr>
        <w:t>34-39.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Gutiérrez Coba, L</w:t>
      </w:r>
      <w:r w:rsidRPr="0076107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2004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“La Justicia ignorada: tratamiento de la información judicial en prensa”. </w:t>
      </w:r>
      <w:r w:rsidRPr="0076107B">
        <w:rPr>
          <w:rFonts w:ascii="Arial" w:hAnsi="Arial" w:cs="Arial"/>
          <w:i/>
          <w:sz w:val="24"/>
          <w:szCs w:val="24"/>
        </w:rPr>
        <w:t>Revista palabra-clave</w:t>
      </w:r>
      <w:r w:rsidRPr="0076107B">
        <w:rPr>
          <w:rFonts w:ascii="Arial" w:hAnsi="Arial" w:cs="Arial"/>
          <w:sz w:val="24"/>
          <w:szCs w:val="24"/>
        </w:rPr>
        <w:t>. Universidad de la Sabana, Colombia, junio, núm. 10</w:t>
      </w:r>
    </w:p>
    <w:p w:rsidR="00D45B13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A0967">
        <w:rPr>
          <w:rFonts w:ascii="Arial" w:hAnsi="Arial" w:cs="Arial"/>
          <w:sz w:val="24"/>
          <w:szCs w:val="24"/>
        </w:rPr>
        <w:t>Lull</w:t>
      </w:r>
      <w:proofErr w:type="spellEnd"/>
      <w:r w:rsidRPr="00BA0967">
        <w:rPr>
          <w:rFonts w:ascii="Arial" w:hAnsi="Arial" w:cs="Arial"/>
          <w:sz w:val="24"/>
          <w:szCs w:val="24"/>
        </w:rPr>
        <w:t xml:space="preserve">, J. y S. </w:t>
      </w:r>
      <w:proofErr w:type="spellStart"/>
      <w:r w:rsidRPr="00BA0967">
        <w:rPr>
          <w:rFonts w:ascii="Arial" w:hAnsi="Arial" w:cs="Arial"/>
          <w:sz w:val="24"/>
          <w:szCs w:val="24"/>
        </w:rPr>
        <w:t>Hinermann</w:t>
      </w:r>
      <w:proofErr w:type="spellEnd"/>
      <w:r w:rsidRPr="00BA0967">
        <w:rPr>
          <w:rFonts w:ascii="Arial" w:hAnsi="Arial" w:cs="Arial"/>
          <w:sz w:val="24"/>
          <w:szCs w:val="24"/>
        </w:rPr>
        <w:t xml:space="preserve">.,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2000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 “En </w:t>
      </w:r>
      <w:proofErr w:type="spellStart"/>
      <w:r w:rsidRPr="0076107B">
        <w:rPr>
          <w:rFonts w:ascii="Arial" w:hAnsi="Arial" w:cs="Arial"/>
          <w:sz w:val="24"/>
          <w:szCs w:val="24"/>
        </w:rPr>
        <w:t>busqueda</w:t>
      </w:r>
      <w:proofErr w:type="spellEnd"/>
      <w:r w:rsidRPr="0076107B">
        <w:rPr>
          <w:rFonts w:ascii="Arial" w:hAnsi="Arial" w:cs="Arial"/>
          <w:sz w:val="24"/>
          <w:szCs w:val="24"/>
        </w:rPr>
        <w:t xml:space="preserve"> del escándalo” </w:t>
      </w:r>
      <w:r w:rsidRPr="0076107B">
        <w:rPr>
          <w:rFonts w:ascii="Arial" w:hAnsi="Arial" w:cs="Arial"/>
          <w:i/>
          <w:sz w:val="24"/>
          <w:szCs w:val="24"/>
        </w:rPr>
        <w:t>Estudios sobre las culturas contemporáneas</w:t>
      </w:r>
      <w:r w:rsidRPr="0076107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107B">
        <w:rPr>
          <w:rFonts w:ascii="Arial" w:hAnsi="Arial" w:cs="Arial"/>
          <w:sz w:val="24"/>
          <w:szCs w:val="24"/>
        </w:rPr>
        <w:t>Num</w:t>
      </w:r>
      <w:proofErr w:type="spellEnd"/>
      <w:r w:rsidRPr="0076107B">
        <w:rPr>
          <w:rFonts w:ascii="Arial" w:hAnsi="Arial" w:cs="Arial"/>
          <w:sz w:val="24"/>
          <w:szCs w:val="24"/>
        </w:rPr>
        <w:t>. Diciembre. Pp. 61-93</w:t>
      </w:r>
    </w:p>
    <w:p w:rsidR="00D45B13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Sánchez Rodríguez, G., (2008) “Violencia machista y medios de comunicación. El tratamiento informativo de los delitos relacionados con el maltrato a mujeres”. </w:t>
      </w:r>
      <w:r w:rsidRPr="00086AD1">
        <w:rPr>
          <w:rFonts w:ascii="Arial" w:hAnsi="Arial" w:cs="Arial"/>
          <w:i/>
          <w:sz w:val="24"/>
          <w:szCs w:val="24"/>
        </w:rPr>
        <w:t>Revista Comunicación y hombre</w:t>
      </w:r>
      <w:r>
        <w:rPr>
          <w:rFonts w:ascii="Arial" w:hAnsi="Arial" w:cs="Arial"/>
          <w:sz w:val="24"/>
          <w:szCs w:val="24"/>
        </w:rPr>
        <w:t>, Universidad Francisco de Vitoria, España. núm. 4. pp.3-15</w:t>
      </w:r>
    </w:p>
    <w:p w:rsidR="00D45B13" w:rsidRPr="00402645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76107B">
        <w:rPr>
          <w:rFonts w:ascii="Arial" w:hAnsi="Arial" w:cs="Arial"/>
          <w:sz w:val="24"/>
          <w:szCs w:val="24"/>
        </w:rPr>
        <w:t xml:space="preserve">RTV2.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2002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“Mujer, violencia y medios de comunicación”. </w:t>
      </w:r>
      <w:r w:rsidRPr="0076107B">
        <w:rPr>
          <w:rFonts w:ascii="Arial" w:hAnsi="Arial" w:cs="Arial"/>
          <w:i/>
          <w:sz w:val="24"/>
          <w:szCs w:val="24"/>
        </w:rPr>
        <w:t>Dossier de prensa.</w:t>
      </w:r>
    </w:p>
    <w:p w:rsidR="00D45B13" w:rsidRPr="00402645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402645">
        <w:rPr>
          <w:rFonts w:ascii="Arial" w:eastAsia="Times New Roman" w:hAnsi="Arial" w:cs="Arial"/>
          <w:bCs/>
          <w:color w:val="000000" w:themeColor="text1"/>
          <w:kern w:val="36"/>
          <w:sz w:val="24"/>
          <w:szCs w:val="24"/>
          <w:lang w:eastAsia="es-ES"/>
        </w:rPr>
        <w:t xml:space="preserve">“Aluvión de críticas contra el programa de Antena 3”, en </w:t>
      </w:r>
      <w:r w:rsidRPr="00402645">
        <w:rPr>
          <w:rFonts w:ascii="Arial" w:eastAsia="Times New Roman" w:hAnsi="Arial" w:cs="Arial"/>
          <w:bCs/>
          <w:i/>
          <w:color w:val="000000" w:themeColor="text1"/>
          <w:kern w:val="36"/>
          <w:sz w:val="24"/>
          <w:szCs w:val="24"/>
          <w:lang w:eastAsia="es-ES"/>
        </w:rPr>
        <w:t>El País</w:t>
      </w:r>
      <w:r w:rsidRPr="00402645">
        <w:rPr>
          <w:rFonts w:ascii="Arial" w:eastAsia="Times New Roman" w:hAnsi="Arial" w:cs="Arial"/>
          <w:bCs/>
          <w:color w:val="000000" w:themeColor="text1"/>
          <w:kern w:val="36"/>
          <w:sz w:val="24"/>
          <w:szCs w:val="24"/>
          <w:lang w:eastAsia="es-ES"/>
        </w:rPr>
        <w:t xml:space="preserve">. 22 de noviembre de 2007. [en línea] consultado el 11 de junio de 2011, en: </w:t>
      </w:r>
      <w:hyperlink r:id="rId6" w:history="1">
        <w:r w:rsidRPr="00402645">
          <w:rPr>
            <w:rStyle w:val="Hipervnculo"/>
            <w:rFonts w:ascii="Arial" w:eastAsia="Times New Roman" w:hAnsi="Arial" w:cs="Arial"/>
            <w:bCs/>
            <w:kern w:val="36"/>
            <w:sz w:val="24"/>
            <w:szCs w:val="24"/>
            <w:lang w:eastAsia="es-ES"/>
          </w:rPr>
          <w:t>http://www.elpais.com/articulo/sociedad/Aluvion/criticas/programa/Antena/elpepusoc/20071122elpepisoc_7/Tes</w:t>
        </w:r>
      </w:hyperlink>
      <w:r w:rsidRPr="00402645">
        <w:rPr>
          <w:rFonts w:ascii="Arial" w:eastAsia="Times New Roman" w:hAnsi="Arial" w:cs="Arial"/>
          <w:bCs/>
          <w:color w:val="464646"/>
          <w:kern w:val="36"/>
          <w:sz w:val="24"/>
          <w:szCs w:val="24"/>
          <w:lang w:eastAsia="es-ES"/>
        </w:rPr>
        <w:t xml:space="preserve"> </w:t>
      </w:r>
    </w:p>
    <w:p w:rsidR="00D45B13" w:rsidRPr="00DE7E95" w:rsidRDefault="00D45B13" w:rsidP="00D45B13">
      <w:pPr>
        <w:pStyle w:val="Prrafodelista"/>
        <w:numPr>
          <w:ilvl w:val="0"/>
          <w:numId w:val="6"/>
        </w:numPr>
        <w:shd w:val="clear" w:color="auto" w:fill="FFFFFF"/>
        <w:spacing w:before="100" w:beforeAutospacing="1" w:after="100" w:afterAutospacing="1" w:line="360" w:lineRule="auto"/>
        <w:outlineLvl w:val="0"/>
        <w:rPr>
          <w:rFonts w:ascii="Arial" w:eastAsia="Times New Roman" w:hAnsi="Arial" w:cs="Arial"/>
          <w:bCs/>
          <w:color w:val="464646"/>
          <w:kern w:val="36"/>
          <w:sz w:val="24"/>
          <w:szCs w:val="24"/>
          <w:lang w:eastAsia="es-ES"/>
        </w:rPr>
      </w:pPr>
      <w:r w:rsidRPr="0076107B">
        <w:rPr>
          <w:rFonts w:ascii="Arial" w:hAnsi="Arial" w:cs="Arial"/>
          <w:sz w:val="24"/>
          <w:szCs w:val="24"/>
        </w:rPr>
        <w:t>Campos</w:t>
      </w:r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</w:t>
      </w:r>
      <w:r w:rsidRPr="0076107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2011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</w:t>
      </w:r>
      <w:r w:rsidRPr="00DE7E95">
        <w:rPr>
          <w:rFonts w:ascii="Arial" w:hAnsi="Arial" w:cs="Arial"/>
          <w:sz w:val="24"/>
          <w:szCs w:val="24"/>
        </w:rPr>
        <w:t>“¿</w:t>
      </w:r>
      <w:proofErr w:type="spellStart"/>
      <w:r w:rsidRPr="00DE7E95">
        <w:rPr>
          <w:rFonts w:ascii="Arial" w:hAnsi="Arial" w:cs="Arial"/>
          <w:sz w:val="24"/>
          <w:szCs w:val="24"/>
        </w:rPr>
        <w:t>Porqué</w:t>
      </w:r>
      <w:proofErr w:type="spellEnd"/>
      <w:r w:rsidRPr="00DE7E95">
        <w:rPr>
          <w:rFonts w:ascii="Arial" w:hAnsi="Arial" w:cs="Arial"/>
          <w:sz w:val="24"/>
          <w:szCs w:val="24"/>
        </w:rPr>
        <w:t xml:space="preserve"> importa el </w:t>
      </w:r>
      <w:proofErr w:type="spellStart"/>
      <w:r w:rsidRPr="00DE7E95">
        <w:rPr>
          <w:rFonts w:ascii="Arial" w:hAnsi="Arial" w:cs="Arial"/>
          <w:sz w:val="24"/>
          <w:szCs w:val="24"/>
        </w:rPr>
        <w:t>reality</w:t>
      </w:r>
      <w:proofErr w:type="spellEnd"/>
      <w:r w:rsidRPr="00DE7E95">
        <w:rPr>
          <w:rFonts w:ascii="Arial" w:hAnsi="Arial" w:cs="Arial"/>
          <w:sz w:val="24"/>
          <w:szCs w:val="24"/>
        </w:rPr>
        <w:t xml:space="preserve"> show sobre </w:t>
      </w:r>
      <w:proofErr w:type="spellStart"/>
      <w:r w:rsidRPr="00DE7E95">
        <w:rPr>
          <w:rFonts w:ascii="Arial" w:hAnsi="Arial" w:cs="Arial"/>
          <w:sz w:val="24"/>
          <w:szCs w:val="24"/>
        </w:rPr>
        <w:t>Kalimba</w:t>
      </w:r>
      <w:proofErr w:type="spellEnd"/>
      <w:r w:rsidRPr="00DE7E95">
        <w:rPr>
          <w:rFonts w:ascii="Arial" w:hAnsi="Arial" w:cs="Arial"/>
          <w:sz w:val="24"/>
          <w:szCs w:val="24"/>
        </w:rPr>
        <w:t>?”</w:t>
      </w:r>
      <w:r w:rsidRPr="0076107B">
        <w:rPr>
          <w:rFonts w:ascii="Arial" w:hAnsi="Arial" w:cs="Arial"/>
          <w:i/>
          <w:sz w:val="24"/>
          <w:szCs w:val="24"/>
        </w:rPr>
        <w:t xml:space="preserve"> en Medios Cultura de la paz y la legalidad, </w:t>
      </w:r>
      <w:r>
        <w:rPr>
          <w:rFonts w:ascii="Arial" w:hAnsi="Arial" w:cs="Arial"/>
          <w:color w:val="000000" w:themeColor="text1"/>
          <w:sz w:val="24"/>
          <w:szCs w:val="24"/>
        </w:rPr>
        <w:t>[</w:t>
      </w:r>
      <w:r w:rsidRPr="00DE7E95">
        <w:rPr>
          <w:rFonts w:ascii="Arial" w:hAnsi="Arial" w:cs="Arial"/>
          <w:sz w:val="24"/>
          <w:szCs w:val="24"/>
        </w:rPr>
        <w:t>en línea</w:t>
      </w:r>
      <w:r>
        <w:rPr>
          <w:rFonts w:ascii="Arial" w:hAnsi="Arial" w:cs="Arial"/>
          <w:sz w:val="24"/>
          <w:szCs w:val="24"/>
        </w:rPr>
        <w:t>]</w:t>
      </w:r>
      <w:r w:rsidRPr="00DE7E9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c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onsultado</w:t>
      </w:r>
      <w:r w:rsidRPr="00DE7E95">
        <w:rPr>
          <w:rFonts w:ascii="Arial" w:hAnsi="Arial" w:cs="Arial"/>
          <w:color w:val="000000" w:themeColor="text1"/>
          <w:sz w:val="24"/>
          <w:szCs w:val="24"/>
        </w:rPr>
        <w:t xml:space="preserve"> el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5 de Junio de 201 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en</w:t>
      </w:r>
      <w:r w:rsidRPr="0076107B">
        <w:rPr>
          <w:rFonts w:ascii="Arial" w:hAnsi="Arial" w:cs="Arial"/>
          <w:sz w:val="24"/>
          <w:szCs w:val="24"/>
        </w:rPr>
        <w:t xml:space="preserve">: </w:t>
      </w:r>
      <w:hyperlink r:id="rId7" w:history="1">
        <w:r w:rsidRPr="0076107B">
          <w:rPr>
            <w:rStyle w:val="Hipervnculo"/>
            <w:rFonts w:ascii="Arial" w:hAnsi="Arial" w:cs="Arial"/>
            <w:color w:val="000000" w:themeColor="text1"/>
            <w:sz w:val="24"/>
            <w:szCs w:val="24"/>
          </w:rPr>
          <w:t>http://culturadelalegalidad.wordpress.com/2011/01/21/por-que-importa-el-reality-show-sobre-kalimba/</w:t>
        </w:r>
      </w:hyperlink>
      <w:r w:rsidRPr="0076107B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sectPr w:rsidR="00D45B13" w:rsidRPr="00D45B1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22D1C"/>
    <w:multiLevelType w:val="hybridMultilevel"/>
    <w:tmpl w:val="A7D2B7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360AD4"/>
    <w:multiLevelType w:val="hybridMultilevel"/>
    <w:tmpl w:val="147AF2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EF7CCD"/>
    <w:multiLevelType w:val="hybridMultilevel"/>
    <w:tmpl w:val="20C8EF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2384B89"/>
    <w:multiLevelType w:val="hybridMultilevel"/>
    <w:tmpl w:val="91782B4C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CC33D8C"/>
    <w:multiLevelType w:val="hybridMultilevel"/>
    <w:tmpl w:val="376A45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CB585C"/>
    <w:multiLevelType w:val="hybridMultilevel"/>
    <w:tmpl w:val="F9A48D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revisionView w:insDel="0" w:formatting="0" w:inkAnnotations="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11E"/>
    <w:rsid w:val="00000B64"/>
    <w:rsid w:val="00193C69"/>
    <w:rsid w:val="00A31345"/>
    <w:rsid w:val="00A73CE4"/>
    <w:rsid w:val="00AB611E"/>
    <w:rsid w:val="00D45B13"/>
    <w:rsid w:val="00EB0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611E"/>
    <w:pPr>
      <w:spacing w:after="0" w:line="240" w:lineRule="auto"/>
      <w:ind w:left="720"/>
      <w:contextualSpacing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D45B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611E"/>
    <w:pPr>
      <w:spacing w:after="0" w:line="240" w:lineRule="auto"/>
      <w:ind w:left="720"/>
      <w:contextualSpacing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D45B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0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culturadelalegalidad.wordpress.com/2011/01/21/por-que-importa-el-reality-show-sobre-kalimb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lpais.com/articulo/sociedad/Aluvion/criticas/programa/Antena/elpepusoc/20071122elpepisoc_7/Te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5448</Characters>
  <Application>Microsoft Office Word</Application>
  <DocSecurity>0</DocSecurity>
  <Lines>45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>Campos, M. (2011). “¿Porqué importa el reality show sobre Kalimba?” en Medios Cu</vt:lpstr>
    </vt:vector>
  </TitlesOfParts>
  <Company>Toshiba</Company>
  <LinksUpToDate>false</LinksUpToDate>
  <CharactersWithSpaces>6426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2015-10-02T20:32:00Z</dcterms:created>
  <dcterms:modified xsi:type="dcterms:W3CDTF">2015-10-02T20:32:00Z</dcterms:modified>
</cp:coreProperties>
</file>