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78"/>
        <w:ind w:left="8082" w:right="0" w:firstLine="0"/>
        <w:jc w:val="left"/>
        <w:rPr>
          <w:sz w:val="57"/>
        </w:rPr>
      </w:pPr>
      <w:r>
        <w:rPr/>
        <w:pict>
          <v:shape style="position:absolute;margin-left:65.239998pt;margin-top:-58.687336pt;width:661.2pt;height:1pt;mso-position-horizontal-relative:page;mso-position-vertical-relative:paragraph;z-index:-3784" coordorigin="1305,-1174" coordsize="13224,20" path="m1305,-1174l14529,-1174m1305,-1155l14529,-1155e" filled="false" stroked="true" strokeweight=".48pt" strokecolor="#000000">
            <v:path arrowok="t"/>
            <w10:wrap type="none"/>
          </v:shape>
        </w:pict>
      </w:r>
      <w:r>
        <w:rPr>
          <w:color w:val="808080"/>
          <w:sz w:val="57"/>
        </w:rPr>
        <w:t>Diseño</w:t>
      </w:r>
      <w:r>
        <w:rPr>
          <w:color w:val="808080"/>
          <w:spacing w:val="79"/>
          <w:sz w:val="57"/>
        </w:rPr>
        <w:t> </w:t>
      </w:r>
      <w:r>
        <w:rPr>
          <w:color w:val="808080"/>
          <w:sz w:val="57"/>
        </w:rPr>
        <w:t>Concurrente</w:t>
      </w:r>
    </w:p>
    <w:p>
      <w:pPr>
        <w:pStyle w:val="BodyText"/>
        <w:spacing w:before="2"/>
        <w:rPr>
          <w:sz w:val="72"/>
        </w:rPr>
      </w:pPr>
    </w:p>
    <w:p>
      <w:pPr>
        <w:pStyle w:val="BodyText"/>
        <w:ind w:left="235"/>
      </w:pPr>
      <w:r>
        <w:rPr/>
        <w:t>El diseño concurrente refiere a conceptos que se comparten de la Ingeniería Concurrente, como: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955" w:val="left" w:leader="none"/>
          <w:tab w:pos="956" w:val="left" w:leader="none"/>
        </w:tabs>
        <w:spacing w:line="240" w:lineRule="auto" w:before="1" w:after="0"/>
        <w:ind w:left="955" w:right="0" w:hanging="360"/>
        <w:jc w:val="left"/>
        <w:rPr>
          <w:sz w:val="24"/>
        </w:rPr>
      </w:pPr>
      <w:r>
        <w:rPr>
          <w:sz w:val="24"/>
        </w:rPr>
        <w:t>Grandes cambios en los sistemas de diseño, fabricación, y organización de la producción.</w:t>
      </w:r>
    </w:p>
    <w:p>
      <w:pPr>
        <w:pStyle w:val="ListParagraph"/>
        <w:numPr>
          <w:ilvl w:val="0"/>
          <w:numId w:val="1"/>
        </w:numPr>
        <w:tabs>
          <w:tab w:pos="955" w:val="left" w:leader="none"/>
          <w:tab w:pos="956" w:val="left" w:leader="none"/>
        </w:tabs>
        <w:spacing w:line="240" w:lineRule="auto" w:before="17" w:after="0"/>
        <w:ind w:left="955" w:right="0" w:hanging="360"/>
        <w:jc w:val="left"/>
        <w:rPr>
          <w:sz w:val="24"/>
        </w:rPr>
      </w:pPr>
      <w:r>
        <w:rPr>
          <w:sz w:val="24"/>
        </w:rPr>
        <w:t>Nuevas técnicas para responder a la complejidad tecnológica en la</w:t>
      </w:r>
      <w:r>
        <w:rPr>
          <w:spacing w:val="-2"/>
          <w:sz w:val="24"/>
        </w:rPr>
        <w:t> </w:t>
      </w:r>
      <w:r>
        <w:rPr>
          <w:sz w:val="24"/>
        </w:rPr>
        <w:t>industria.</w:t>
      </w:r>
    </w:p>
    <w:p>
      <w:pPr>
        <w:pStyle w:val="ListParagraph"/>
        <w:numPr>
          <w:ilvl w:val="0"/>
          <w:numId w:val="1"/>
        </w:numPr>
        <w:tabs>
          <w:tab w:pos="955" w:val="left" w:leader="none"/>
          <w:tab w:pos="956" w:val="left" w:leader="none"/>
        </w:tabs>
        <w:spacing w:line="274" w:lineRule="exact" w:before="18" w:after="0"/>
        <w:ind w:left="955" w:right="614" w:hanging="360"/>
        <w:jc w:val="left"/>
        <w:rPr>
          <w:sz w:val="24"/>
        </w:rPr>
      </w:pPr>
      <w:r>
        <w:rPr>
          <w:sz w:val="24"/>
        </w:rPr>
        <w:t>Mejora de conciencia respecto al cuidado del medio ambiente demanda la consideración de los impactos de los productos.</w:t>
      </w:r>
    </w:p>
    <w:p>
      <w:pPr>
        <w:pStyle w:val="BodyText"/>
        <w:spacing w:line="274" w:lineRule="exact"/>
        <w:ind w:left="235"/>
      </w:pPr>
      <w:r>
        <w:rPr/>
        <w:t>Se busca: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955" w:val="left" w:leader="none"/>
          <w:tab w:pos="956" w:val="left" w:leader="none"/>
        </w:tabs>
        <w:spacing w:line="240" w:lineRule="auto" w:before="1" w:after="0"/>
        <w:ind w:left="955" w:right="0" w:hanging="360"/>
        <w:jc w:val="left"/>
        <w:rPr>
          <w:sz w:val="24"/>
        </w:rPr>
      </w:pPr>
      <w:r>
        <w:rPr>
          <w:sz w:val="24"/>
        </w:rPr>
        <w:t>Incrementar la competitividad</w:t>
      </w:r>
    </w:p>
    <w:p>
      <w:pPr>
        <w:pStyle w:val="ListParagraph"/>
        <w:numPr>
          <w:ilvl w:val="0"/>
          <w:numId w:val="1"/>
        </w:numPr>
        <w:tabs>
          <w:tab w:pos="955" w:val="left" w:leader="none"/>
          <w:tab w:pos="956" w:val="left" w:leader="none"/>
        </w:tabs>
        <w:spacing w:line="240" w:lineRule="auto" w:before="12" w:after="0"/>
        <w:ind w:left="955" w:right="0" w:hanging="360"/>
        <w:jc w:val="left"/>
        <w:rPr>
          <w:sz w:val="24"/>
        </w:rPr>
      </w:pPr>
      <w:r>
        <w:rPr>
          <w:sz w:val="24"/>
        </w:rPr>
        <w:t>Aumentar calidad</w:t>
      </w:r>
    </w:p>
    <w:p>
      <w:pPr>
        <w:pStyle w:val="ListParagraph"/>
        <w:numPr>
          <w:ilvl w:val="0"/>
          <w:numId w:val="1"/>
        </w:numPr>
        <w:tabs>
          <w:tab w:pos="955" w:val="left" w:leader="none"/>
          <w:tab w:pos="956" w:val="left" w:leader="none"/>
        </w:tabs>
        <w:spacing w:line="240" w:lineRule="auto" w:before="17" w:after="0"/>
        <w:ind w:left="955" w:right="0" w:hanging="360"/>
        <w:jc w:val="left"/>
        <w:rPr>
          <w:sz w:val="24"/>
        </w:rPr>
      </w:pPr>
      <w:r>
        <w:rPr>
          <w:sz w:val="24"/>
        </w:rPr>
        <w:t>Reducir costos y tiempo de desarrollo de</w:t>
      </w:r>
      <w:r>
        <w:rPr>
          <w:spacing w:val="-1"/>
          <w:sz w:val="24"/>
        </w:rPr>
        <w:t> </w:t>
      </w:r>
      <w:r>
        <w:rPr>
          <w:sz w:val="24"/>
        </w:rPr>
        <w:t>productos.</w:t>
      </w:r>
    </w:p>
    <w:p>
      <w:pPr>
        <w:spacing w:after="0" w:line="240" w:lineRule="auto"/>
        <w:jc w:val="left"/>
        <w:rPr>
          <w:sz w:val="24"/>
        </w:rPr>
        <w:sectPr>
          <w:headerReference w:type="default" r:id="rId5"/>
          <w:type w:val="continuous"/>
          <w:pgSz w:w="15840" w:h="12240" w:orient="landscape"/>
          <w:pgMar w:header="744" w:top="108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048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072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096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120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144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168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192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5840" w:h="12240" w:orient="landscape"/>
          <w:pgMar w:header="744" w:footer="0" w:top="2100" w:bottom="280" w:left="1180" w:right="1200"/>
        </w:sectPr>
      </w:pPr>
    </w:p>
    <w:p>
      <w:pPr>
        <w:pStyle w:val="BodyText"/>
        <w:spacing w:before="8"/>
        <w:rPr>
          <w:rFonts w:ascii="Times New Roman"/>
          <w:sz w:val="25"/>
        </w:rPr>
      </w:pPr>
      <w:r>
        <w:rPr/>
        <w:pict>
          <v:shape style="position:absolute;margin-left:65.239998pt;margin-top:53.119999pt;width:661.2pt;height:1pt;mso-position-horizontal-relative:page;mso-position-vertical-relative:page;z-index:1216" coordorigin="1305,1062" coordsize="13224,20" path="m1305,1062l14529,1062m1305,1082l14529,1082e" filled="false" stroked="true" strokeweight=".48pt" strokecolor="#000000">
            <v:path arrowok="t"/>
            <w10:wrap type="none"/>
          </v:shape>
        </w:pict>
      </w:r>
    </w:p>
    <w:p>
      <w:pPr>
        <w:pStyle w:val="BodyText"/>
        <w:ind w:left="2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204777" cy="5577078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4777" cy="5577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sectPr>
      <w:pgSz w:w="15840" w:h="12240" w:orient="landscape"/>
      <w:pgMar w:header="744" w:footer="0" w:top="2100" w:bottom="280" w:left="1180" w:right="12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9.760010pt;margin-top:36.209236pt;width:243.75pt;height:58.4pt;mso-position-horizontal-relative:page;mso-position-vertical-relative:page;z-index:-3784" type="#_x0000_t202" filled="false" stroked="false">
          <v:textbox inset="0,0,0,0">
            <w:txbxContent>
              <w:p>
                <w:pPr>
                  <w:spacing w:line="276" w:lineRule="exact" w:before="0"/>
                  <w:ind w:left="20" w:right="0" w:firstLine="0"/>
                  <w:jc w:val="left"/>
                  <w:rPr>
                    <w:rFonts w:ascii="Palatino Linotype" w:hAnsi="Palatino Linotype"/>
                    <w:b/>
                    <w:i/>
                    <w:sz w:val="24"/>
                  </w:rPr>
                </w:pPr>
                <w:r>
                  <w:rPr>
                    <w:rFonts w:ascii="Palatino Linotype" w:hAnsi="Palatino Linotype"/>
                    <w:b/>
                    <w:i/>
                    <w:sz w:val="24"/>
                  </w:rPr>
                  <w:t>Universidad Autónoma del Estado de México</w:t>
                </w:r>
              </w:p>
              <w:p>
                <w:pPr>
                  <w:spacing w:line="274" w:lineRule="exact" w:before="72"/>
                  <w:ind w:left="20" w:right="0" w:firstLine="0"/>
                  <w:jc w:val="left"/>
                  <w:rPr>
                    <w:rFonts w:ascii="Palatino Linotype"/>
                    <w:i/>
                    <w:sz w:val="21"/>
                  </w:rPr>
                </w:pPr>
                <w:r>
                  <w:rPr>
                    <w:rFonts w:ascii="Palatino Linotype"/>
                    <w:i/>
                    <w:w w:val="105"/>
                    <w:sz w:val="21"/>
                  </w:rPr>
                  <w:t>Secretaria de Docencia</w:t>
                </w:r>
              </w:p>
              <w:p>
                <w:pPr>
                  <w:spacing w:line="264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1"/>
                  </w:rPr>
                </w:pPr>
                <w:r>
                  <w:rPr>
                    <w:rFonts w:ascii="Palatino Linotype" w:hAnsi="Palatino Linotype"/>
                    <w:i/>
                    <w:w w:val="105"/>
                    <w:sz w:val="21"/>
                  </w:rPr>
                  <w:t>Dirección de Estudios Profesionales</w:t>
                </w:r>
              </w:p>
              <w:p>
                <w:pPr>
                  <w:spacing w:line="274" w:lineRule="exact" w:before="0"/>
                  <w:ind w:left="20" w:right="0" w:firstLine="0"/>
                  <w:jc w:val="left"/>
                  <w:rPr>
                    <w:rFonts w:ascii="Palatino Linotype" w:hAnsi="Palatino Linotype"/>
                    <w:sz w:val="21"/>
                  </w:rPr>
                </w:pPr>
                <w:r>
                  <w:rPr>
                    <w:rFonts w:ascii="Palatino Linotype" w:hAnsi="Palatino Linotype"/>
                    <w:w w:val="105"/>
                    <w:sz w:val="21"/>
                  </w:rPr>
                  <w:t>Coordinación de Desarrollo Curricular</w:t>
                </w:r>
              </w:p>
            </w:txbxContent>
          </v:textbox>
          <w10:wrap type="none"/>
        </v:shape>
      </w:pict>
    </w:r>
    <w:r>
      <w:rPr/>
      <w:pict>
        <v:shape style="position:absolute;margin-left:514.078613pt;margin-top:94.743568pt;width:208.05pt;height:11.85pt;mso-position-horizontal-relative:page;mso-position-vertical-relative:page;z-index:-3760" type="#_x0000_t202" filled="false" stroked="false">
          <v:textbox inset="0,0,0,0">
            <w:txbxContent>
              <w:p>
                <w:pPr>
                  <w:spacing w:line="228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w w:val="105"/>
                    <w:sz w:val="19"/>
                  </w:rPr>
                  <w:t>UAEMex. FAD. DI. Utrilla, Santamaría, Victoria.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bullet"/>
      <w:lvlText w:val="-"/>
      <w:lvlJc w:val="left"/>
      <w:pPr>
        <w:ind w:left="955" w:hanging="360"/>
      </w:pPr>
      <w:rPr>
        <w:rFonts w:hint="default" w:ascii="Arial" w:hAnsi="Arial" w:eastAsia="Arial" w:cs="Arial"/>
        <w:w w:val="111"/>
        <w:sz w:val="24"/>
        <w:szCs w:val="24"/>
      </w:rPr>
    </w:lvl>
    <w:lvl w:ilvl="1">
      <w:start w:val="1"/>
      <w:numFmt w:val="bullet"/>
      <w:lvlText w:val="•"/>
      <w:lvlJc w:val="left"/>
      <w:pPr>
        <w:ind w:left="22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6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1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6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21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46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71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9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"/>
      <w:ind w:left="955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image" Target="media/image7.jpeg"/><Relationship Id="rId13" Type="http://schemas.openxmlformats.org/officeDocument/2006/relationships/image" Target="media/image8.jpeg"/><Relationship Id="rId1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2017-06-02T17:22:25Z</dcterms:created>
  <dcterms:modified xsi:type="dcterms:W3CDTF">2017-06-02T17:22:25Z</dcterms:modified>
</cp:coreProperties>
</file>